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3430AAF" w:rsidR="00327FDE" w:rsidRPr="009F6578" w:rsidRDefault="00327FDE" w:rsidP="00F12BBF">
      <w:pPr>
        <w:spacing w:line="360" w:lineRule="auto"/>
        <w:jc w:val="both"/>
        <w:rPr>
          <w:rFonts w:ascii="Palatino Linotype" w:hAnsi="Palatino Linotype" w:cs="Tahoma"/>
          <w:bCs/>
          <w:sz w:val="24"/>
          <w:szCs w:val="24"/>
        </w:rPr>
      </w:pPr>
      <w:r w:rsidRPr="009F6578">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E97D9F" w:rsidRPr="009F6578">
        <w:rPr>
          <w:rFonts w:ascii="Palatino Linotype" w:hAnsi="Palatino Linotype" w:cs="Tahoma"/>
          <w:bCs/>
          <w:sz w:val="24"/>
          <w:szCs w:val="24"/>
        </w:rPr>
        <w:t>veinticuatro</w:t>
      </w:r>
      <w:r w:rsidR="00B521E2" w:rsidRPr="009F6578">
        <w:rPr>
          <w:rFonts w:ascii="Palatino Linotype" w:hAnsi="Palatino Linotype" w:cs="Tahoma"/>
          <w:bCs/>
          <w:sz w:val="24"/>
          <w:szCs w:val="24"/>
        </w:rPr>
        <w:t xml:space="preserve"> de octubre</w:t>
      </w:r>
      <w:r w:rsidR="00725C12" w:rsidRPr="009F6578">
        <w:rPr>
          <w:rFonts w:ascii="Palatino Linotype" w:hAnsi="Palatino Linotype" w:cs="Tahoma"/>
          <w:bCs/>
          <w:sz w:val="24"/>
          <w:szCs w:val="24"/>
        </w:rPr>
        <w:t xml:space="preserve"> de </w:t>
      </w:r>
      <w:r w:rsidR="005C3AF3" w:rsidRPr="009F6578">
        <w:rPr>
          <w:rFonts w:ascii="Palatino Linotype" w:hAnsi="Palatino Linotype" w:cs="Tahoma"/>
          <w:bCs/>
          <w:sz w:val="24"/>
          <w:szCs w:val="24"/>
        </w:rPr>
        <w:t>dos mil diecinueve</w:t>
      </w:r>
      <w:r w:rsidRPr="009F6578">
        <w:rPr>
          <w:rFonts w:ascii="Palatino Linotype" w:hAnsi="Palatino Linotype" w:cs="Tahoma"/>
          <w:bCs/>
          <w:sz w:val="24"/>
          <w:szCs w:val="24"/>
        </w:rPr>
        <w:t>.</w:t>
      </w:r>
    </w:p>
    <w:p w14:paraId="5598DD3D" w14:textId="77777777" w:rsidR="00B31222" w:rsidRPr="009F6578" w:rsidRDefault="00B31222" w:rsidP="00F12BBF">
      <w:pPr>
        <w:spacing w:line="360" w:lineRule="auto"/>
        <w:rPr>
          <w:rFonts w:ascii="Palatino Linotype" w:hAnsi="Palatino Linotype" w:cs="Tahoma"/>
          <w:bCs/>
          <w:sz w:val="24"/>
          <w:szCs w:val="24"/>
          <w:highlight w:val="yellow"/>
        </w:rPr>
      </w:pPr>
    </w:p>
    <w:p w14:paraId="646C3FE1" w14:textId="048C642C" w:rsidR="00B31222" w:rsidRPr="009F6578" w:rsidRDefault="00C27C34" w:rsidP="00F12BBF">
      <w:pPr>
        <w:spacing w:line="360" w:lineRule="auto"/>
        <w:jc w:val="both"/>
        <w:rPr>
          <w:rFonts w:ascii="Palatino Linotype" w:hAnsi="Palatino Linotype" w:cs="Tahoma"/>
          <w:bCs/>
          <w:sz w:val="24"/>
          <w:szCs w:val="24"/>
        </w:rPr>
      </w:pPr>
      <w:r w:rsidRPr="009F6578">
        <w:rPr>
          <w:rFonts w:ascii="Palatino Linotype" w:hAnsi="Palatino Linotype" w:cs="Tahoma"/>
          <w:b/>
          <w:bCs/>
          <w:color w:val="0D0D0D" w:themeColor="text1" w:themeTint="F2"/>
          <w:sz w:val="24"/>
          <w:szCs w:val="24"/>
        </w:rPr>
        <w:t>VISTO</w:t>
      </w:r>
      <w:r w:rsidR="0019389B" w:rsidRPr="009F6578">
        <w:rPr>
          <w:rFonts w:ascii="Palatino Linotype" w:hAnsi="Palatino Linotype" w:cs="Tahoma"/>
          <w:bCs/>
          <w:color w:val="0D0D0D" w:themeColor="text1" w:themeTint="F2"/>
          <w:sz w:val="24"/>
          <w:szCs w:val="24"/>
        </w:rPr>
        <w:t xml:space="preserve"> el expediente conformado </w:t>
      </w:r>
      <w:r w:rsidR="00422869" w:rsidRPr="009F6578">
        <w:rPr>
          <w:rFonts w:ascii="Palatino Linotype" w:hAnsi="Palatino Linotype" w:cs="Tahoma"/>
          <w:bCs/>
          <w:color w:val="0D0D0D" w:themeColor="text1" w:themeTint="F2"/>
          <w:sz w:val="24"/>
          <w:szCs w:val="24"/>
        </w:rPr>
        <w:t xml:space="preserve">con motivo </w:t>
      </w:r>
      <w:r w:rsidRPr="009F6578">
        <w:rPr>
          <w:rFonts w:ascii="Palatino Linotype" w:hAnsi="Palatino Linotype" w:cs="Tahoma"/>
          <w:bCs/>
          <w:color w:val="0D0D0D" w:themeColor="text1" w:themeTint="F2"/>
          <w:sz w:val="24"/>
          <w:szCs w:val="24"/>
        </w:rPr>
        <w:t>del</w:t>
      </w:r>
      <w:r w:rsidR="00422869" w:rsidRPr="009F6578">
        <w:rPr>
          <w:rFonts w:ascii="Palatino Linotype" w:hAnsi="Palatino Linotype" w:cs="Tahoma"/>
          <w:bCs/>
          <w:color w:val="0D0D0D" w:themeColor="text1" w:themeTint="F2"/>
          <w:sz w:val="24"/>
          <w:szCs w:val="24"/>
        </w:rPr>
        <w:t xml:space="preserve"> Recurso de Revisión </w:t>
      </w:r>
      <w:r w:rsidRPr="009F6578">
        <w:rPr>
          <w:rFonts w:ascii="Palatino Linotype" w:hAnsi="Palatino Linotype" w:cs="Tahoma"/>
          <w:bCs/>
          <w:color w:val="0D0D0D" w:themeColor="text1" w:themeTint="F2"/>
          <w:sz w:val="24"/>
          <w:szCs w:val="24"/>
        </w:rPr>
        <w:t xml:space="preserve">con número </w:t>
      </w:r>
      <w:r w:rsidR="00D5321C" w:rsidRPr="009F6578">
        <w:rPr>
          <w:rFonts w:ascii="Palatino Linotype" w:hAnsi="Palatino Linotype" w:cs="Tahoma"/>
          <w:b/>
          <w:bCs/>
          <w:color w:val="0D0D0D" w:themeColor="text1" w:themeTint="F2"/>
          <w:sz w:val="24"/>
          <w:szCs w:val="24"/>
        </w:rPr>
        <w:t>0</w:t>
      </w:r>
      <w:r w:rsidR="00B521E2" w:rsidRPr="009F6578">
        <w:rPr>
          <w:rFonts w:ascii="Palatino Linotype" w:hAnsi="Palatino Linotype" w:cs="Tahoma"/>
          <w:b/>
          <w:bCs/>
          <w:color w:val="0D0D0D" w:themeColor="text1" w:themeTint="F2"/>
          <w:sz w:val="24"/>
          <w:szCs w:val="24"/>
        </w:rPr>
        <w:t>6911</w:t>
      </w:r>
      <w:r w:rsidR="00D5321C" w:rsidRPr="009F6578">
        <w:rPr>
          <w:rFonts w:ascii="Palatino Linotype" w:hAnsi="Palatino Linotype" w:cs="Tahoma"/>
          <w:b/>
          <w:bCs/>
          <w:color w:val="0D0D0D" w:themeColor="text1" w:themeTint="F2"/>
          <w:sz w:val="24"/>
          <w:szCs w:val="24"/>
        </w:rPr>
        <w:t>/INFOEM/IP/</w:t>
      </w:r>
      <w:proofErr w:type="spellStart"/>
      <w:r w:rsidR="00D5321C" w:rsidRPr="009F6578">
        <w:rPr>
          <w:rFonts w:ascii="Palatino Linotype" w:hAnsi="Palatino Linotype" w:cs="Tahoma"/>
          <w:b/>
          <w:bCs/>
          <w:color w:val="0D0D0D" w:themeColor="text1" w:themeTint="F2"/>
          <w:sz w:val="24"/>
          <w:szCs w:val="24"/>
        </w:rPr>
        <w:t>RR</w:t>
      </w:r>
      <w:proofErr w:type="spellEnd"/>
      <w:r w:rsidR="00D5321C" w:rsidRPr="009F6578">
        <w:rPr>
          <w:rFonts w:ascii="Palatino Linotype" w:hAnsi="Palatino Linotype" w:cs="Tahoma"/>
          <w:b/>
          <w:bCs/>
          <w:color w:val="0D0D0D" w:themeColor="text1" w:themeTint="F2"/>
          <w:sz w:val="24"/>
          <w:szCs w:val="24"/>
        </w:rPr>
        <w:t>/2019</w:t>
      </w:r>
      <w:r w:rsidR="00422869" w:rsidRPr="009F6578">
        <w:rPr>
          <w:rFonts w:ascii="Palatino Linotype" w:hAnsi="Palatino Linotype" w:cs="Tahoma"/>
          <w:bCs/>
          <w:color w:val="0D0D0D" w:themeColor="text1" w:themeTint="F2"/>
          <w:sz w:val="24"/>
          <w:szCs w:val="24"/>
        </w:rPr>
        <w:t xml:space="preserve">, </w:t>
      </w:r>
      <w:r w:rsidR="00127757" w:rsidRPr="009F6578">
        <w:rPr>
          <w:rFonts w:ascii="Palatino Linotype" w:hAnsi="Palatino Linotype" w:cs="Tahoma"/>
          <w:bCs/>
          <w:color w:val="0D0D0D" w:themeColor="text1" w:themeTint="F2"/>
          <w:sz w:val="24"/>
          <w:szCs w:val="24"/>
        </w:rPr>
        <w:t xml:space="preserve">interpuesto por </w:t>
      </w:r>
      <w:proofErr w:type="spellStart"/>
      <w:r w:rsidR="002723FA">
        <w:rPr>
          <w:rFonts w:ascii="Palatino Linotype" w:eastAsia="Calibri" w:hAnsi="Palatino Linotype" w:cs="Tahoma"/>
          <w:b/>
          <w:sz w:val="22"/>
          <w:szCs w:val="22"/>
          <w:lang w:eastAsia="en-US"/>
        </w:rPr>
        <w:t>Xxxxxx</w:t>
      </w:r>
      <w:proofErr w:type="spellEnd"/>
      <w:r w:rsidR="002723FA">
        <w:rPr>
          <w:rFonts w:ascii="Palatino Linotype" w:eastAsia="Calibri" w:hAnsi="Palatino Linotype" w:cs="Tahoma"/>
          <w:b/>
          <w:sz w:val="22"/>
          <w:szCs w:val="22"/>
          <w:lang w:eastAsia="en-US"/>
        </w:rPr>
        <w:t xml:space="preserve"> </w:t>
      </w:r>
      <w:proofErr w:type="spellStart"/>
      <w:r w:rsidR="002723FA">
        <w:rPr>
          <w:rFonts w:ascii="Palatino Linotype" w:eastAsia="Calibri" w:hAnsi="Palatino Linotype" w:cs="Tahoma"/>
          <w:b/>
          <w:sz w:val="22"/>
          <w:szCs w:val="22"/>
          <w:lang w:eastAsia="en-US"/>
        </w:rPr>
        <w:t>Xxxxx</w:t>
      </w:r>
      <w:proofErr w:type="spellEnd"/>
      <w:r w:rsidR="002723FA">
        <w:rPr>
          <w:rFonts w:ascii="Palatino Linotype" w:eastAsia="Calibri" w:hAnsi="Palatino Linotype" w:cs="Tahoma"/>
          <w:b/>
          <w:sz w:val="22"/>
          <w:szCs w:val="22"/>
          <w:lang w:eastAsia="en-US"/>
        </w:rPr>
        <w:t xml:space="preserve"> </w:t>
      </w:r>
      <w:proofErr w:type="spellStart"/>
      <w:r w:rsidR="002723FA">
        <w:rPr>
          <w:rFonts w:ascii="Palatino Linotype" w:eastAsia="Calibri" w:hAnsi="Palatino Linotype" w:cs="Tahoma"/>
          <w:b/>
          <w:sz w:val="22"/>
          <w:szCs w:val="22"/>
          <w:lang w:eastAsia="en-US"/>
        </w:rPr>
        <w:t>Xxxxx</w:t>
      </w:r>
      <w:bookmarkStart w:id="0" w:name="_GoBack"/>
      <w:bookmarkEnd w:id="0"/>
      <w:proofErr w:type="spellEnd"/>
      <w:r w:rsidR="00112085" w:rsidRPr="009F6578">
        <w:rPr>
          <w:rFonts w:ascii="Palatino Linotype" w:hAnsi="Palatino Linotype" w:cs="Tahoma"/>
          <w:bCs/>
          <w:color w:val="0D0D0D" w:themeColor="text1" w:themeTint="F2"/>
          <w:sz w:val="24"/>
          <w:szCs w:val="24"/>
        </w:rPr>
        <w:t xml:space="preserve">, en lo sucesivo </w:t>
      </w:r>
      <w:r w:rsidR="009873E6" w:rsidRPr="009F6578">
        <w:rPr>
          <w:rFonts w:ascii="Palatino Linotype" w:hAnsi="Palatino Linotype" w:cs="Tahoma"/>
          <w:bCs/>
          <w:color w:val="0D0D0D" w:themeColor="text1" w:themeTint="F2"/>
          <w:sz w:val="24"/>
          <w:szCs w:val="24"/>
        </w:rPr>
        <w:t>P</w:t>
      </w:r>
      <w:r w:rsidR="00112085" w:rsidRPr="009F6578">
        <w:rPr>
          <w:rFonts w:ascii="Palatino Linotype" w:hAnsi="Palatino Linotype" w:cs="Tahoma"/>
          <w:bCs/>
          <w:color w:val="0D0D0D" w:themeColor="text1" w:themeTint="F2"/>
          <w:sz w:val="24"/>
          <w:szCs w:val="24"/>
        </w:rPr>
        <w:t xml:space="preserve">articular o </w:t>
      </w:r>
      <w:r w:rsidR="009873E6" w:rsidRPr="009F6578">
        <w:rPr>
          <w:rFonts w:ascii="Palatino Linotype" w:hAnsi="Palatino Linotype" w:cs="Tahoma"/>
          <w:bCs/>
          <w:color w:val="0D0D0D" w:themeColor="text1" w:themeTint="F2"/>
          <w:sz w:val="24"/>
          <w:szCs w:val="24"/>
        </w:rPr>
        <w:t>R</w:t>
      </w:r>
      <w:r w:rsidR="00112085" w:rsidRPr="009F6578">
        <w:rPr>
          <w:rFonts w:ascii="Palatino Linotype" w:hAnsi="Palatino Linotype" w:cs="Tahoma"/>
          <w:bCs/>
          <w:color w:val="0D0D0D" w:themeColor="text1" w:themeTint="F2"/>
          <w:sz w:val="24"/>
          <w:szCs w:val="24"/>
        </w:rPr>
        <w:t>ecurrente,</w:t>
      </w:r>
      <w:r w:rsidR="0057298D" w:rsidRPr="009F6578">
        <w:rPr>
          <w:rFonts w:ascii="Palatino Linotype" w:hAnsi="Palatino Linotype" w:cs="Tahoma"/>
          <w:bCs/>
          <w:color w:val="0D0D0D" w:themeColor="text1" w:themeTint="F2"/>
          <w:sz w:val="24"/>
          <w:szCs w:val="24"/>
        </w:rPr>
        <w:t xml:space="preserve"> </w:t>
      </w:r>
      <w:r w:rsidR="00DC1594" w:rsidRPr="009F6578">
        <w:rPr>
          <w:rFonts w:ascii="Palatino Linotype" w:hAnsi="Palatino Linotype" w:cs="Tahoma"/>
          <w:bCs/>
          <w:color w:val="0D0D0D" w:themeColor="text1" w:themeTint="F2"/>
          <w:sz w:val="24"/>
          <w:szCs w:val="24"/>
        </w:rPr>
        <w:t xml:space="preserve">en contra </w:t>
      </w:r>
      <w:r w:rsidR="001E6C2A" w:rsidRPr="009F6578">
        <w:rPr>
          <w:rFonts w:ascii="Palatino Linotype" w:hAnsi="Palatino Linotype" w:cs="Tahoma"/>
          <w:bCs/>
          <w:color w:val="0D0D0D" w:themeColor="text1" w:themeTint="F2"/>
          <w:sz w:val="24"/>
          <w:szCs w:val="24"/>
        </w:rPr>
        <w:t>de</w:t>
      </w:r>
      <w:r w:rsidR="0027090B" w:rsidRPr="009F6578">
        <w:rPr>
          <w:rFonts w:ascii="Palatino Linotype" w:hAnsi="Palatino Linotype" w:cs="Tahoma"/>
          <w:bCs/>
          <w:color w:val="0D0D0D" w:themeColor="text1" w:themeTint="F2"/>
          <w:sz w:val="24"/>
          <w:szCs w:val="24"/>
        </w:rPr>
        <w:t xml:space="preserve"> la</w:t>
      </w:r>
      <w:r w:rsidRPr="009F6578">
        <w:rPr>
          <w:rFonts w:ascii="Palatino Linotype" w:hAnsi="Palatino Linotype" w:cs="Tahoma"/>
          <w:bCs/>
          <w:color w:val="0D0D0D" w:themeColor="text1" w:themeTint="F2"/>
          <w:sz w:val="24"/>
          <w:szCs w:val="24"/>
        </w:rPr>
        <w:t xml:space="preserve"> respuesta</w:t>
      </w:r>
      <w:r w:rsidR="00DC1594" w:rsidRPr="009F6578">
        <w:rPr>
          <w:rFonts w:ascii="Palatino Linotype" w:hAnsi="Palatino Linotype" w:cs="Tahoma"/>
          <w:bCs/>
          <w:color w:val="0D0D0D" w:themeColor="text1" w:themeTint="F2"/>
          <w:sz w:val="24"/>
          <w:szCs w:val="24"/>
        </w:rPr>
        <w:t xml:space="preserve"> del </w:t>
      </w:r>
      <w:r w:rsidR="002A0FB8" w:rsidRPr="009F6578">
        <w:rPr>
          <w:rFonts w:ascii="Palatino Linotype" w:hAnsi="Palatino Linotype" w:cs="Tahoma"/>
          <w:b/>
          <w:bCs/>
          <w:color w:val="0D0D0D" w:themeColor="text1" w:themeTint="F2"/>
          <w:sz w:val="24"/>
          <w:szCs w:val="24"/>
        </w:rPr>
        <w:t>Sujeto Obligado</w:t>
      </w:r>
      <w:r w:rsidR="002A0FB8" w:rsidRPr="009F6578">
        <w:rPr>
          <w:rFonts w:ascii="Palatino Linotype" w:hAnsi="Palatino Linotype" w:cs="Tahoma"/>
          <w:bCs/>
          <w:color w:val="0D0D0D" w:themeColor="text1" w:themeTint="F2"/>
          <w:sz w:val="24"/>
          <w:szCs w:val="24"/>
        </w:rPr>
        <w:t xml:space="preserve"> </w:t>
      </w:r>
      <w:r w:rsidR="00D5321C" w:rsidRPr="009F6578">
        <w:rPr>
          <w:rFonts w:ascii="Palatino Linotype" w:hAnsi="Palatino Linotype" w:cs="Tahoma"/>
          <w:b/>
          <w:bCs/>
          <w:color w:val="0D0D0D" w:themeColor="text1" w:themeTint="F2"/>
          <w:sz w:val="24"/>
          <w:szCs w:val="24"/>
        </w:rPr>
        <w:t xml:space="preserve">Ayuntamiento de </w:t>
      </w:r>
      <w:r w:rsidR="00B521E2" w:rsidRPr="009F6578">
        <w:rPr>
          <w:rFonts w:ascii="Palatino Linotype" w:hAnsi="Palatino Linotype" w:cs="Tahoma"/>
          <w:b/>
          <w:bCs/>
          <w:color w:val="0D0D0D" w:themeColor="text1" w:themeTint="F2"/>
          <w:sz w:val="24"/>
          <w:szCs w:val="24"/>
        </w:rPr>
        <w:t>San Antonio la Isla</w:t>
      </w:r>
      <w:r w:rsidR="00DC1594" w:rsidRPr="009F6578">
        <w:rPr>
          <w:rFonts w:ascii="Palatino Linotype" w:hAnsi="Palatino Linotype" w:cs="Tahoma"/>
          <w:bCs/>
          <w:color w:val="0D0D0D" w:themeColor="text1" w:themeTint="F2"/>
          <w:sz w:val="24"/>
          <w:szCs w:val="24"/>
        </w:rPr>
        <w:t xml:space="preserve">, </w:t>
      </w:r>
      <w:r w:rsidR="00422869" w:rsidRPr="009F6578">
        <w:rPr>
          <w:rFonts w:ascii="Palatino Linotype" w:hAnsi="Palatino Linotype" w:cs="Tahoma"/>
          <w:bCs/>
          <w:color w:val="0D0D0D" w:themeColor="text1" w:themeTint="F2"/>
          <w:sz w:val="24"/>
          <w:szCs w:val="24"/>
        </w:rPr>
        <w:t xml:space="preserve">se emite la presente Resolución, </w:t>
      </w:r>
      <w:r w:rsidR="00DC1594" w:rsidRPr="009F6578">
        <w:rPr>
          <w:rFonts w:ascii="Palatino Linotype" w:hAnsi="Palatino Linotype" w:cs="Tahoma"/>
          <w:bCs/>
          <w:color w:val="0D0D0D" w:themeColor="text1" w:themeTint="F2"/>
          <w:sz w:val="24"/>
          <w:szCs w:val="24"/>
        </w:rPr>
        <w:t>con base en</w:t>
      </w:r>
      <w:r w:rsidR="007827FA" w:rsidRPr="009F6578">
        <w:rPr>
          <w:rFonts w:ascii="Palatino Linotype" w:hAnsi="Palatino Linotype" w:cs="Tahoma"/>
          <w:bCs/>
          <w:color w:val="0D0D0D" w:themeColor="text1" w:themeTint="F2"/>
          <w:sz w:val="24"/>
          <w:szCs w:val="24"/>
        </w:rPr>
        <w:t xml:space="preserve"> </w:t>
      </w:r>
      <w:r w:rsidR="00DC1594" w:rsidRPr="009F6578">
        <w:rPr>
          <w:rFonts w:ascii="Palatino Linotype" w:hAnsi="Palatino Linotype" w:cs="Tahoma"/>
          <w:bCs/>
          <w:color w:val="0D0D0D" w:themeColor="text1" w:themeTint="F2"/>
          <w:sz w:val="24"/>
          <w:szCs w:val="24"/>
        </w:rPr>
        <w:t xml:space="preserve">los </w:t>
      </w:r>
      <w:r w:rsidR="006C1B1D" w:rsidRPr="009F6578">
        <w:rPr>
          <w:rFonts w:ascii="Palatino Linotype" w:hAnsi="Palatino Linotype" w:cs="Tahoma"/>
          <w:bCs/>
          <w:color w:val="0D0D0D" w:themeColor="text1" w:themeTint="F2"/>
          <w:sz w:val="24"/>
          <w:szCs w:val="24"/>
        </w:rPr>
        <w:t>A</w:t>
      </w:r>
      <w:r w:rsidR="00DC1594" w:rsidRPr="009F6578">
        <w:rPr>
          <w:rFonts w:ascii="Palatino Linotype" w:hAnsi="Palatino Linotype" w:cs="Tahoma"/>
          <w:bCs/>
          <w:color w:val="0D0D0D" w:themeColor="text1" w:themeTint="F2"/>
          <w:sz w:val="24"/>
          <w:szCs w:val="24"/>
        </w:rPr>
        <w:t xml:space="preserve">ntecedentes y </w:t>
      </w:r>
      <w:r w:rsidR="002A0FB8" w:rsidRPr="009F6578">
        <w:rPr>
          <w:rFonts w:ascii="Palatino Linotype" w:hAnsi="Palatino Linotype" w:cs="Tahoma"/>
          <w:bCs/>
          <w:color w:val="0D0D0D" w:themeColor="text1" w:themeTint="F2"/>
          <w:sz w:val="24"/>
          <w:szCs w:val="24"/>
        </w:rPr>
        <w:t>C</w:t>
      </w:r>
      <w:r w:rsidR="002A0FB8" w:rsidRPr="009F6578">
        <w:rPr>
          <w:rFonts w:ascii="Palatino Linotype" w:hAnsi="Palatino Linotype" w:cs="Tahoma"/>
          <w:bCs/>
          <w:sz w:val="24"/>
          <w:szCs w:val="24"/>
        </w:rPr>
        <w:t xml:space="preserve">onsiderandos </w:t>
      </w:r>
      <w:r w:rsidR="00DC1594" w:rsidRPr="009F6578">
        <w:rPr>
          <w:rFonts w:ascii="Palatino Linotype" w:hAnsi="Palatino Linotype" w:cs="Tahoma"/>
          <w:bCs/>
          <w:sz w:val="24"/>
          <w:szCs w:val="24"/>
        </w:rPr>
        <w:t>que a continuación se exponen</w:t>
      </w:r>
      <w:r w:rsidR="00B31222" w:rsidRPr="009F6578">
        <w:rPr>
          <w:rFonts w:ascii="Palatino Linotype" w:hAnsi="Palatino Linotype" w:cs="Tahoma"/>
          <w:bCs/>
          <w:sz w:val="24"/>
          <w:szCs w:val="24"/>
        </w:rPr>
        <w:t>:</w:t>
      </w:r>
    </w:p>
    <w:p w14:paraId="27DB88F6" w14:textId="77777777" w:rsidR="00735915" w:rsidRPr="00EC2AFA" w:rsidRDefault="00735915" w:rsidP="00F12BBF">
      <w:pPr>
        <w:spacing w:line="360" w:lineRule="auto"/>
        <w:rPr>
          <w:rFonts w:ascii="Palatino Linotype" w:hAnsi="Palatino Linotype" w:cs="Tahoma"/>
          <w:sz w:val="22"/>
          <w:szCs w:val="22"/>
        </w:rPr>
      </w:pPr>
    </w:p>
    <w:p w14:paraId="2F70DB57" w14:textId="525552C9" w:rsidR="00B31222" w:rsidRPr="009F6578" w:rsidRDefault="00B31222" w:rsidP="009F6578">
      <w:pPr>
        <w:tabs>
          <w:tab w:val="center" w:pos="4522"/>
          <w:tab w:val="left" w:pos="7245"/>
        </w:tabs>
        <w:spacing w:line="360" w:lineRule="auto"/>
        <w:jc w:val="center"/>
        <w:rPr>
          <w:rFonts w:ascii="Palatino Linotype" w:hAnsi="Palatino Linotype" w:cs="Tahoma"/>
          <w:b/>
          <w:sz w:val="28"/>
          <w:szCs w:val="28"/>
        </w:rPr>
      </w:pPr>
      <w:r w:rsidRPr="009F6578">
        <w:rPr>
          <w:rFonts w:ascii="Palatino Linotype" w:hAnsi="Palatino Linotype" w:cs="Tahoma"/>
          <w:b/>
          <w:sz w:val="28"/>
          <w:szCs w:val="28"/>
        </w:rPr>
        <w:t>ANTECEDENTES:</w:t>
      </w:r>
    </w:p>
    <w:p w14:paraId="179B59A5" w14:textId="77777777" w:rsidR="00DC1594" w:rsidRPr="009F6578" w:rsidRDefault="00B31222" w:rsidP="00F12BBF">
      <w:pPr>
        <w:pStyle w:val="Prrafodelista"/>
        <w:tabs>
          <w:tab w:val="left" w:pos="567"/>
        </w:tabs>
        <w:spacing w:line="360" w:lineRule="auto"/>
        <w:ind w:left="0"/>
        <w:contextualSpacing w:val="0"/>
        <w:jc w:val="both"/>
        <w:rPr>
          <w:rFonts w:ascii="Palatino Linotype" w:hAnsi="Palatino Linotype" w:cs="Tahoma"/>
          <w:b/>
          <w:sz w:val="24"/>
        </w:rPr>
      </w:pPr>
      <w:r w:rsidRPr="009F6578">
        <w:rPr>
          <w:rFonts w:ascii="Palatino Linotype" w:hAnsi="Palatino Linotype" w:cs="Tahoma"/>
          <w:b/>
          <w:sz w:val="24"/>
        </w:rPr>
        <w:t xml:space="preserve">I. Presentación de </w:t>
      </w:r>
      <w:r w:rsidR="00C27C34" w:rsidRPr="009F6578">
        <w:rPr>
          <w:rFonts w:ascii="Palatino Linotype" w:hAnsi="Palatino Linotype" w:cs="Tahoma"/>
          <w:b/>
          <w:sz w:val="24"/>
        </w:rPr>
        <w:t>la solicitud</w:t>
      </w:r>
      <w:r w:rsidRPr="009F6578">
        <w:rPr>
          <w:rFonts w:ascii="Palatino Linotype" w:hAnsi="Palatino Linotype" w:cs="Tahoma"/>
          <w:b/>
          <w:sz w:val="24"/>
        </w:rPr>
        <w:t xml:space="preserve"> de información. </w:t>
      </w:r>
    </w:p>
    <w:p w14:paraId="3DCADBE5" w14:textId="77777777" w:rsidR="00DC1594" w:rsidRPr="009F6578" w:rsidRDefault="00DC1594" w:rsidP="00F12BBF">
      <w:pPr>
        <w:pStyle w:val="Prrafodelista"/>
        <w:tabs>
          <w:tab w:val="left" w:pos="567"/>
        </w:tabs>
        <w:spacing w:line="360" w:lineRule="auto"/>
        <w:ind w:left="0"/>
        <w:contextualSpacing w:val="0"/>
        <w:jc w:val="both"/>
        <w:rPr>
          <w:rFonts w:ascii="Palatino Linotype" w:hAnsi="Palatino Linotype" w:cs="Tahoma"/>
          <w:sz w:val="24"/>
        </w:rPr>
      </w:pPr>
    </w:p>
    <w:p w14:paraId="2A62A893" w14:textId="5AACB124" w:rsidR="00B31222" w:rsidRPr="009F6578" w:rsidRDefault="00AA417B" w:rsidP="00F12BBF">
      <w:pPr>
        <w:pStyle w:val="Prrafodelista"/>
        <w:tabs>
          <w:tab w:val="left" w:pos="567"/>
        </w:tabs>
        <w:spacing w:line="360" w:lineRule="auto"/>
        <w:ind w:left="0"/>
        <w:contextualSpacing w:val="0"/>
        <w:jc w:val="both"/>
        <w:rPr>
          <w:rFonts w:ascii="Palatino Linotype" w:hAnsi="Palatino Linotype" w:cs="Tahoma"/>
          <w:sz w:val="24"/>
        </w:rPr>
      </w:pPr>
      <w:r w:rsidRPr="009F6578">
        <w:rPr>
          <w:rFonts w:ascii="Palatino Linotype" w:hAnsi="Palatino Linotype" w:cs="Tahoma"/>
          <w:sz w:val="24"/>
        </w:rPr>
        <w:t>Con fecha</w:t>
      </w:r>
      <w:r w:rsidR="00C12FBA" w:rsidRPr="009F6578">
        <w:rPr>
          <w:rFonts w:ascii="Palatino Linotype" w:hAnsi="Palatino Linotype" w:cs="Tahoma"/>
          <w:sz w:val="24"/>
        </w:rPr>
        <w:t xml:space="preserve"> </w:t>
      </w:r>
      <w:r w:rsidR="005962B1" w:rsidRPr="009F6578">
        <w:rPr>
          <w:rFonts w:ascii="Palatino Linotype" w:hAnsi="Palatino Linotype" w:cs="Tahoma"/>
          <w:sz w:val="24"/>
        </w:rPr>
        <w:t>diez de julio</w:t>
      </w:r>
      <w:r w:rsidR="00D67DAD" w:rsidRPr="009F6578">
        <w:rPr>
          <w:rFonts w:ascii="Palatino Linotype" w:hAnsi="Palatino Linotype" w:cs="Tahoma"/>
          <w:sz w:val="24"/>
        </w:rPr>
        <w:t xml:space="preserve"> de dos mil diecinueve</w:t>
      </w:r>
      <w:r w:rsidR="00D5321C" w:rsidRPr="009F6578">
        <w:rPr>
          <w:rFonts w:ascii="Palatino Linotype" w:hAnsi="Palatino Linotype" w:cs="Tahoma"/>
          <w:sz w:val="24"/>
        </w:rPr>
        <w:t>,</w:t>
      </w:r>
      <w:r w:rsidR="00B31222" w:rsidRPr="009F6578">
        <w:rPr>
          <w:rFonts w:ascii="Palatino Linotype" w:hAnsi="Palatino Linotype" w:cs="Tahoma"/>
          <w:sz w:val="24"/>
        </w:rPr>
        <w:t xml:space="preserve"> </w:t>
      </w:r>
      <w:r w:rsidR="005962B1" w:rsidRPr="009F6578">
        <w:rPr>
          <w:rFonts w:ascii="Palatino Linotype" w:hAnsi="Palatino Linotype" w:cs="Tahoma"/>
          <w:sz w:val="24"/>
        </w:rPr>
        <w:t>el</w:t>
      </w:r>
      <w:r w:rsidR="00B46F75" w:rsidRPr="009F6578">
        <w:rPr>
          <w:rFonts w:ascii="Palatino Linotype" w:hAnsi="Palatino Linotype" w:cs="Tahoma"/>
          <w:sz w:val="24"/>
        </w:rPr>
        <w:t xml:space="preserve"> </w:t>
      </w:r>
      <w:r w:rsidR="007B575B" w:rsidRPr="009F6578">
        <w:rPr>
          <w:rFonts w:ascii="Palatino Linotype" w:hAnsi="Palatino Linotype" w:cs="Tahoma"/>
          <w:sz w:val="24"/>
        </w:rPr>
        <w:t>P</w:t>
      </w:r>
      <w:r w:rsidR="00B31222" w:rsidRPr="009F6578">
        <w:rPr>
          <w:rFonts w:ascii="Palatino Linotype" w:hAnsi="Palatino Linotype" w:cs="Tahoma"/>
          <w:sz w:val="24"/>
        </w:rPr>
        <w:t xml:space="preserve">articular </w:t>
      </w:r>
      <w:r w:rsidR="00C27C34" w:rsidRPr="009F6578">
        <w:rPr>
          <w:rFonts w:ascii="Palatino Linotype" w:hAnsi="Palatino Linotype" w:cs="Tahoma"/>
          <w:sz w:val="24"/>
        </w:rPr>
        <w:t xml:space="preserve">presentó solicitud de acceso a la información pública a través del Sistema de Acceso a la Información Mexiquense (SAIMEX), ante </w:t>
      </w:r>
      <w:r w:rsidR="00C36461" w:rsidRPr="009F6578">
        <w:rPr>
          <w:rFonts w:ascii="Palatino Linotype" w:hAnsi="Palatino Linotype" w:cs="Tahoma"/>
          <w:sz w:val="24"/>
        </w:rPr>
        <w:t xml:space="preserve">el </w:t>
      </w:r>
      <w:r w:rsidR="00D5321C" w:rsidRPr="009F6578">
        <w:rPr>
          <w:rFonts w:ascii="Palatino Linotype" w:hAnsi="Palatino Linotype" w:cs="Tahoma"/>
          <w:sz w:val="24"/>
        </w:rPr>
        <w:t xml:space="preserve">Ayuntamiento de </w:t>
      </w:r>
      <w:r w:rsidR="00B521E2" w:rsidRPr="009F6578">
        <w:rPr>
          <w:rFonts w:ascii="Palatino Linotype" w:hAnsi="Palatino Linotype" w:cs="Tahoma"/>
          <w:sz w:val="24"/>
        </w:rPr>
        <w:t>San Antonio la Isla</w:t>
      </w:r>
      <w:r w:rsidR="00C27C34" w:rsidRPr="009F6578">
        <w:rPr>
          <w:rFonts w:ascii="Palatino Linotype" w:hAnsi="Palatino Linotype" w:cs="Tahoma"/>
          <w:sz w:val="24"/>
        </w:rPr>
        <w:t>,</w:t>
      </w:r>
      <w:r w:rsidR="007621C9" w:rsidRPr="009F6578">
        <w:rPr>
          <w:rFonts w:ascii="Palatino Linotype" w:hAnsi="Palatino Linotype" w:cs="Tahoma"/>
          <w:sz w:val="24"/>
        </w:rPr>
        <w:t xml:space="preserve"> </w:t>
      </w:r>
      <w:r w:rsidR="00D5321C" w:rsidRPr="009F6578">
        <w:rPr>
          <w:rFonts w:ascii="Palatino Linotype" w:hAnsi="Palatino Linotype" w:cs="Tahoma"/>
          <w:sz w:val="24"/>
        </w:rPr>
        <w:t>en</w:t>
      </w:r>
      <w:r w:rsidR="00C27C34" w:rsidRPr="009F6578">
        <w:rPr>
          <w:rFonts w:ascii="Palatino Linotype" w:hAnsi="Palatino Linotype" w:cs="Tahoma"/>
          <w:sz w:val="24"/>
        </w:rPr>
        <w:t xml:space="preserve"> la cual requirió</w:t>
      </w:r>
      <w:r w:rsidR="00D5321C" w:rsidRPr="009F6578">
        <w:rPr>
          <w:rFonts w:ascii="Palatino Linotype" w:hAnsi="Palatino Linotype" w:cs="Tahoma"/>
          <w:sz w:val="24"/>
        </w:rPr>
        <w:t xml:space="preserve"> lo siguiente</w:t>
      </w:r>
      <w:r w:rsidR="00C27C34" w:rsidRPr="009F6578">
        <w:rPr>
          <w:rFonts w:ascii="Palatino Linotype" w:hAnsi="Palatino Linotype" w:cs="Tahoma"/>
          <w:sz w:val="24"/>
        </w:rPr>
        <w:t>:</w:t>
      </w:r>
    </w:p>
    <w:p w14:paraId="25E9D4B7" w14:textId="77777777" w:rsidR="00637179" w:rsidRPr="009F6578" w:rsidRDefault="00637179" w:rsidP="00F12BBF">
      <w:pPr>
        <w:pStyle w:val="Prrafodelista"/>
        <w:tabs>
          <w:tab w:val="left" w:pos="567"/>
        </w:tabs>
        <w:spacing w:line="360" w:lineRule="auto"/>
        <w:ind w:left="0"/>
        <w:contextualSpacing w:val="0"/>
        <w:jc w:val="both"/>
        <w:rPr>
          <w:rFonts w:ascii="Palatino Linotype" w:hAnsi="Palatino Linotype" w:cs="Tahoma"/>
          <w:sz w:val="18"/>
          <w:szCs w:val="18"/>
        </w:rPr>
      </w:pPr>
    </w:p>
    <w:p w14:paraId="169224A2" w14:textId="77777777" w:rsidR="00D01F75" w:rsidRPr="009F6578" w:rsidRDefault="00D01F75" w:rsidP="00160D8C">
      <w:pPr>
        <w:tabs>
          <w:tab w:val="left" w:pos="4667"/>
        </w:tabs>
        <w:ind w:left="567" w:right="567"/>
        <w:jc w:val="both"/>
        <w:rPr>
          <w:rFonts w:ascii="Palatino Linotype" w:hAnsi="Palatino Linotype" w:cs="Tahoma"/>
          <w:b/>
          <w:bCs/>
          <w:i/>
          <w:sz w:val="22"/>
          <w:szCs w:val="22"/>
        </w:rPr>
      </w:pPr>
      <w:r w:rsidRPr="009F6578">
        <w:rPr>
          <w:rFonts w:ascii="Palatino Linotype" w:hAnsi="Palatino Linotype" w:cs="Tahoma"/>
          <w:b/>
          <w:bCs/>
          <w:i/>
          <w:sz w:val="22"/>
          <w:szCs w:val="22"/>
        </w:rPr>
        <w:t>“DESCRIPCIÓN CLARA Y PRECISA DE LA INFORMACIÓN SOLICITADA</w:t>
      </w:r>
    </w:p>
    <w:p w14:paraId="44BE1D1E" w14:textId="77777777" w:rsidR="00160D8C" w:rsidRDefault="00160D8C" w:rsidP="00160D8C">
      <w:pPr>
        <w:tabs>
          <w:tab w:val="left" w:pos="4667"/>
        </w:tabs>
        <w:ind w:left="567" w:right="567"/>
        <w:jc w:val="both"/>
        <w:rPr>
          <w:rFonts w:ascii="Palatino Linotype" w:hAnsi="Palatino Linotype" w:cs="Tahoma"/>
          <w:bCs/>
          <w:i/>
          <w:sz w:val="22"/>
          <w:szCs w:val="22"/>
        </w:rPr>
      </w:pPr>
    </w:p>
    <w:p w14:paraId="7F941E82" w14:textId="06F08206" w:rsidR="00D01F75" w:rsidRPr="009F6578" w:rsidRDefault="005962B1" w:rsidP="00160D8C">
      <w:pPr>
        <w:tabs>
          <w:tab w:val="left" w:pos="4667"/>
        </w:tabs>
        <w:ind w:left="567" w:right="567"/>
        <w:jc w:val="both"/>
        <w:rPr>
          <w:rFonts w:ascii="Palatino Linotype" w:hAnsi="Palatino Linotype" w:cs="Tahoma"/>
          <w:bCs/>
          <w:i/>
          <w:sz w:val="22"/>
          <w:szCs w:val="22"/>
        </w:rPr>
      </w:pPr>
      <w:r w:rsidRPr="009F6578">
        <w:rPr>
          <w:rFonts w:ascii="Palatino Linotype" w:hAnsi="Palatino Linotype" w:cs="Tahoma"/>
          <w:bCs/>
          <w:i/>
          <w:sz w:val="22"/>
          <w:szCs w:val="22"/>
        </w:rPr>
        <w:t>Documento que acredite la aprobación de los exámenes de control y confianza del Director de Seguridad Pública Municipal (o equivalente)</w:t>
      </w:r>
      <w:r w:rsidR="00D01F75" w:rsidRPr="009F6578">
        <w:rPr>
          <w:rFonts w:ascii="Palatino Linotype" w:hAnsi="Palatino Linotype" w:cs="Tahoma"/>
          <w:bCs/>
          <w:i/>
          <w:sz w:val="22"/>
          <w:szCs w:val="22"/>
        </w:rPr>
        <w:t>” (Sic.)</w:t>
      </w:r>
    </w:p>
    <w:p w14:paraId="208D0363" w14:textId="77777777" w:rsidR="006E7603" w:rsidRPr="009F6578" w:rsidRDefault="006E7603" w:rsidP="00F12BBF">
      <w:pPr>
        <w:tabs>
          <w:tab w:val="left" w:pos="4667"/>
        </w:tabs>
        <w:spacing w:line="360" w:lineRule="auto"/>
        <w:ind w:left="567" w:right="567"/>
        <w:jc w:val="both"/>
        <w:rPr>
          <w:rFonts w:ascii="Palatino Linotype" w:hAnsi="Palatino Linotype" w:cs="Tahoma"/>
          <w:bCs/>
          <w:i/>
          <w:sz w:val="22"/>
          <w:szCs w:val="22"/>
        </w:rPr>
      </w:pPr>
    </w:p>
    <w:p w14:paraId="2FBD295D" w14:textId="77777777" w:rsidR="00D01F75" w:rsidRPr="009F6578" w:rsidRDefault="00D01F75" w:rsidP="00F12BBF">
      <w:pPr>
        <w:tabs>
          <w:tab w:val="left" w:pos="4667"/>
        </w:tabs>
        <w:spacing w:line="360" w:lineRule="auto"/>
        <w:ind w:left="567" w:right="567"/>
        <w:jc w:val="both"/>
        <w:rPr>
          <w:rFonts w:ascii="Palatino Linotype" w:hAnsi="Palatino Linotype" w:cs="Tahoma"/>
          <w:bCs/>
          <w:i/>
          <w:sz w:val="22"/>
          <w:szCs w:val="22"/>
        </w:rPr>
      </w:pPr>
      <w:r w:rsidRPr="009F6578">
        <w:rPr>
          <w:rFonts w:ascii="Palatino Linotype" w:hAnsi="Palatino Linotype" w:cs="Tahoma"/>
          <w:b/>
          <w:bCs/>
          <w:i/>
          <w:sz w:val="22"/>
          <w:szCs w:val="22"/>
        </w:rPr>
        <w:t>“MODALIDAD DE ENTREGA</w:t>
      </w:r>
    </w:p>
    <w:p w14:paraId="684AEF16" w14:textId="4C6FF3DF" w:rsidR="009F6578" w:rsidRPr="00160D8C" w:rsidRDefault="00E64BD9" w:rsidP="00160D8C">
      <w:pPr>
        <w:tabs>
          <w:tab w:val="left" w:pos="4667"/>
        </w:tabs>
        <w:spacing w:line="360" w:lineRule="auto"/>
        <w:ind w:left="567" w:right="567"/>
        <w:jc w:val="both"/>
        <w:rPr>
          <w:rFonts w:ascii="Palatino Linotype" w:hAnsi="Palatino Linotype" w:cs="Tahoma"/>
          <w:bCs/>
          <w:i/>
          <w:sz w:val="22"/>
          <w:szCs w:val="22"/>
        </w:rPr>
      </w:pPr>
      <w:r w:rsidRPr="009F6578">
        <w:rPr>
          <w:rFonts w:ascii="Palatino Linotype" w:hAnsi="Palatino Linotype" w:cs="Tahoma"/>
          <w:bCs/>
          <w:i/>
          <w:sz w:val="22"/>
          <w:szCs w:val="22"/>
        </w:rPr>
        <w:t>A través del SAIMEX</w:t>
      </w:r>
      <w:r w:rsidR="00D01F75" w:rsidRPr="009F6578">
        <w:rPr>
          <w:rFonts w:ascii="Palatino Linotype" w:hAnsi="Palatino Linotype" w:cs="Tahoma"/>
          <w:bCs/>
          <w:i/>
          <w:sz w:val="22"/>
          <w:szCs w:val="22"/>
        </w:rPr>
        <w:t>”</w:t>
      </w:r>
    </w:p>
    <w:p w14:paraId="503266DB" w14:textId="24E0C028" w:rsidR="00C12FBA" w:rsidRPr="009F6578" w:rsidRDefault="00C12FBA" w:rsidP="00F12BBF">
      <w:pPr>
        <w:pStyle w:val="Prrafodelista"/>
        <w:tabs>
          <w:tab w:val="left" w:pos="567"/>
        </w:tabs>
        <w:spacing w:line="360" w:lineRule="auto"/>
        <w:ind w:left="0"/>
        <w:contextualSpacing w:val="0"/>
        <w:jc w:val="both"/>
        <w:rPr>
          <w:rFonts w:ascii="Palatino Linotype" w:hAnsi="Palatino Linotype" w:cs="Tahoma"/>
          <w:b/>
          <w:sz w:val="24"/>
        </w:rPr>
      </w:pPr>
      <w:r w:rsidRPr="009F6578">
        <w:rPr>
          <w:rFonts w:ascii="Palatino Linotype" w:hAnsi="Palatino Linotype" w:cs="Tahoma"/>
          <w:b/>
          <w:sz w:val="24"/>
        </w:rPr>
        <w:lastRenderedPageBreak/>
        <w:t>II. Respuesta del Sujeto Obligado.</w:t>
      </w:r>
    </w:p>
    <w:p w14:paraId="00B32D79" w14:textId="7609457F" w:rsidR="00D5797D" w:rsidRPr="009F6578" w:rsidRDefault="00E719AE" w:rsidP="00F12BBF">
      <w:pPr>
        <w:autoSpaceDE w:val="0"/>
        <w:autoSpaceDN w:val="0"/>
        <w:adjustRightInd w:val="0"/>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Con fecha </w:t>
      </w:r>
      <w:r w:rsidR="005962B1" w:rsidRPr="009F6578">
        <w:rPr>
          <w:rFonts w:ascii="Palatino Linotype" w:hAnsi="Palatino Linotype" w:cs="Tahoma"/>
          <w:sz w:val="24"/>
          <w:szCs w:val="24"/>
        </w:rPr>
        <w:t>catorce de agosto</w:t>
      </w:r>
      <w:r w:rsidRPr="009F6578">
        <w:rPr>
          <w:rFonts w:ascii="Palatino Linotype" w:hAnsi="Palatino Linotype" w:cs="Tahoma"/>
          <w:sz w:val="24"/>
          <w:szCs w:val="24"/>
        </w:rPr>
        <w:t xml:space="preserve"> de dos mil diecinueve, la Unidad de Transparencia del Ayuntamiento de </w:t>
      </w:r>
      <w:r w:rsidR="00B521E2" w:rsidRPr="009F6578">
        <w:rPr>
          <w:rFonts w:ascii="Palatino Linotype" w:hAnsi="Palatino Linotype" w:cs="Tahoma"/>
          <w:sz w:val="24"/>
          <w:szCs w:val="24"/>
        </w:rPr>
        <w:t>San Antonio la Isla</w:t>
      </w:r>
      <w:r w:rsidRPr="009F6578">
        <w:rPr>
          <w:rFonts w:ascii="Palatino Linotype" w:hAnsi="Palatino Linotype" w:cs="Tahoma"/>
          <w:sz w:val="24"/>
          <w:szCs w:val="24"/>
        </w:rPr>
        <w:t xml:space="preserve"> notificó </w:t>
      </w:r>
      <w:r w:rsidR="005962B1" w:rsidRPr="009F6578">
        <w:rPr>
          <w:rFonts w:ascii="Palatino Linotype" w:hAnsi="Palatino Linotype" w:cs="Tahoma"/>
          <w:sz w:val="24"/>
          <w:szCs w:val="24"/>
        </w:rPr>
        <w:t>al</w:t>
      </w:r>
      <w:r w:rsidRPr="009F6578">
        <w:rPr>
          <w:rFonts w:ascii="Palatino Linotype" w:hAnsi="Palatino Linotype" w:cs="Tahoma"/>
          <w:sz w:val="24"/>
          <w:szCs w:val="24"/>
        </w:rPr>
        <w:t xml:space="preserve"> Solicitante, mediante el Sistema de Acceso a la Información Mexiquense (SAIMEX), la respuesta, </w:t>
      </w:r>
      <w:r w:rsidR="005962B1" w:rsidRPr="009F6578">
        <w:rPr>
          <w:rFonts w:ascii="Palatino Linotype" w:hAnsi="Palatino Linotype" w:cs="Tahoma"/>
          <w:sz w:val="24"/>
          <w:szCs w:val="24"/>
        </w:rPr>
        <w:t>a través del oficio número SALI/UT/092/2019, del trece de dicho mes y año, suscrito por el Secretario Técnico del Sujeto Obligado y dirigido al Solicitante, mediante el cual, de in</w:t>
      </w:r>
      <w:r w:rsidR="003C05C2" w:rsidRPr="009F6578">
        <w:rPr>
          <w:rFonts w:ascii="Palatino Linotype" w:hAnsi="Palatino Linotype" w:cs="Tahoma"/>
          <w:sz w:val="24"/>
          <w:szCs w:val="24"/>
        </w:rPr>
        <w:t>dica que le adjunta el argumento jurídico referente a la respuesta de la información requerida.</w:t>
      </w:r>
    </w:p>
    <w:p w14:paraId="7E2EB1C1" w14:textId="77777777" w:rsidR="00D5797D" w:rsidRPr="009F6578" w:rsidRDefault="00D5797D" w:rsidP="00F12BBF">
      <w:pPr>
        <w:autoSpaceDE w:val="0"/>
        <w:autoSpaceDN w:val="0"/>
        <w:adjustRightInd w:val="0"/>
        <w:spacing w:line="360" w:lineRule="auto"/>
        <w:jc w:val="both"/>
        <w:rPr>
          <w:rFonts w:ascii="Palatino Linotype" w:hAnsi="Palatino Linotype" w:cs="Tahoma"/>
          <w:sz w:val="24"/>
          <w:szCs w:val="24"/>
        </w:rPr>
      </w:pPr>
    </w:p>
    <w:p w14:paraId="5CBBFD8A" w14:textId="43FCC119" w:rsidR="003C05C2" w:rsidRPr="009F6578" w:rsidRDefault="003C05C2" w:rsidP="00F12BBF">
      <w:pPr>
        <w:autoSpaceDE w:val="0"/>
        <w:autoSpaceDN w:val="0"/>
        <w:adjustRightInd w:val="0"/>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El Ente Recurrido adjuntó la digitalización del oficio número SPM/782/2019, del trece de agosto de la presente anualidad, suscrito por el Director de Seguridad Pública Municipal y dirigido al Secretario Técnico, ambos del Ayuntamiento de San Antonio la Isla, </w:t>
      </w:r>
      <w:r w:rsidR="00BC2735" w:rsidRPr="009F6578">
        <w:rPr>
          <w:rFonts w:ascii="Palatino Linotype" w:hAnsi="Palatino Linotype" w:cs="Tahoma"/>
          <w:sz w:val="24"/>
          <w:szCs w:val="24"/>
        </w:rPr>
        <w:t>por medio del cual indica lo siguiente:</w:t>
      </w:r>
    </w:p>
    <w:p w14:paraId="5288B9F7" w14:textId="77777777" w:rsidR="00BC2735" w:rsidRPr="009F6578" w:rsidRDefault="00BC2735" w:rsidP="00F12BBF">
      <w:pPr>
        <w:autoSpaceDE w:val="0"/>
        <w:autoSpaceDN w:val="0"/>
        <w:adjustRightInd w:val="0"/>
        <w:spacing w:line="360" w:lineRule="auto"/>
        <w:jc w:val="both"/>
        <w:rPr>
          <w:rFonts w:ascii="Palatino Linotype" w:hAnsi="Palatino Linotype" w:cs="Tahoma"/>
          <w:sz w:val="24"/>
          <w:szCs w:val="24"/>
        </w:rPr>
      </w:pPr>
    </w:p>
    <w:p w14:paraId="6253296C" w14:textId="548B2E0F" w:rsidR="00BC2735" w:rsidRPr="009F6578" w:rsidRDefault="00BC2735" w:rsidP="00BC2735">
      <w:pPr>
        <w:autoSpaceDE w:val="0"/>
        <w:autoSpaceDN w:val="0"/>
        <w:adjustRightInd w:val="0"/>
        <w:spacing w:line="360" w:lineRule="auto"/>
        <w:ind w:left="567" w:right="567"/>
        <w:jc w:val="both"/>
        <w:rPr>
          <w:rFonts w:ascii="Palatino Linotype" w:hAnsi="Palatino Linotype" w:cs="Tahoma"/>
          <w:i/>
          <w:sz w:val="22"/>
          <w:szCs w:val="22"/>
        </w:rPr>
      </w:pPr>
      <w:r w:rsidRPr="009F6578">
        <w:rPr>
          <w:rFonts w:ascii="Palatino Linotype" w:hAnsi="Palatino Linotype" w:cs="Tahoma"/>
          <w:i/>
          <w:sz w:val="22"/>
          <w:szCs w:val="22"/>
        </w:rPr>
        <w:t>“…así mismo, se informa al solicitante que en el ámbito de nuestras competencias esclarece el artículo 1° Constitucional Párrafo 3o. que estamos obligados a promover, respetar, proteger y garantizar los derechos humanos, tomando en cuenta el Artículo 109 Párrafo 4° De La Ley de Seguridad Pública del Estado de México, señalando que este tipo de información es confidencial, toda vez que se pueda vulnerar los derechos del titular de Seguridad Pública</w:t>
      </w:r>
    </w:p>
    <w:p w14:paraId="0306ADAB" w14:textId="77777777" w:rsidR="00BC2735" w:rsidRPr="009F6578" w:rsidRDefault="00BC2735" w:rsidP="00BC2735">
      <w:pPr>
        <w:autoSpaceDE w:val="0"/>
        <w:autoSpaceDN w:val="0"/>
        <w:adjustRightInd w:val="0"/>
        <w:spacing w:line="360" w:lineRule="auto"/>
        <w:ind w:left="567" w:right="567"/>
        <w:jc w:val="both"/>
        <w:rPr>
          <w:rFonts w:ascii="Palatino Linotype" w:hAnsi="Palatino Linotype" w:cs="Tahoma"/>
          <w:i/>
          <w:sz w:val="22"/>
          <w:szCs w:val="22"/>
        </w:rPr>
      </w:pPr>
    </w:p>
    <w:p w14:paraId="05544AF0" w14:textId="11931DC6" w:rsidR="00622E4A" w:rsidRPr="009F6578" w:rsidRDefault="00622E4A" w:rsidP="00622E4A">
      <w:pPr>
        <w:autoSpaceDE w:val="0"/>
        <w:autoSpaceDN w:val="0"/>
        <w:adjustRightInd w:val="0"/>
        <w:spacing w:line="360" w:lineRule="auto"/>
        <w:ind w:left="567" w:right="567"/>
        <w:jc w:val="center"/>
        <w:rPr>
          <w:rFonts w:ascii="Palatino Linotype" w:hAnsi="Palatino Linotype" w:cs="Tahoma"/>
          <w:i/>
          <w:sz w:val="22"/>
          <w:szCs w:val="22"/>
        </w:rPr>
      </w:pPr>
      <w:r w:rsidRPr="009F6578">
        <w:rPr>
          <w:rFonts w:ascii="Palatino Linotype" w:hAnsi="Palatino Linotype" w:cs="Tahoma"/>
          <w:i/>
          <w:sz w:val="22"/>
          <w:szCs w:val="22"/>
        </w:rPr>
        <w:t>[Se reproduce el artículo 140 de la Ley Federal de Transparencia y Acceso a la Información Pública]</w:t>
      </w:r>
    </w:p>
    <w:p w14:paraId="53E9EBC7" w14:textId="77777777" w:rsidR="00622E4A" w:rsidRPr="009F6578" w:rsidRDefault="00622E4A" w:rsidP="00622E4A">
      <w:pPr>
        <w:autoSpaceDE w:val="0"/>
        <w:autoSpaceDN w:val="0"/>
        <w:adjustRightInd w:val="0"/>
        <w:spacing w:line="360" w:lineRule="auto"/>
        <w:ind w:left="567" w:right="567"/>
        <w:jc w:val="center"/>
        <w:rPr>
          <w:rFonts w:ascii="Palatino Linotype" w:hAnsi="Palatino Linotype" w:cs="Tahoma"/>
          <w:i/>
          <w:sz w:val="22"/>
          <w:szCs w:val="22"/>
        </w:rPr>
      </w:pPr>
    </w:p>
    <w:p w14:paraId="500709A2" w14:textId="41C9A634" w:rsidR="00622E4A" w:rsidRPr="009F6578" w:rsidRDefault="00622E4A" w:rsidP="00622E4A">
      <w:pPr>
        <w:autoSpaceDE w:val="0"/>
        <w:autoSpaceDN w:val="0"/>
        <w:adjustRightInd w:val="0"/>
        <w:spacing w:line="360" w:lineRule="auto"/>
        <w:ind w:left="567" w:right="567"/>
        <w:jc w:val="center"/>
        <w:rPr>
          <w:rFonts w:ascii="Palatino Linotype" w:hAnsi="Palatino Linotype" w:cs="Tahoma"/>
          <w:i/>
          <w:sz w:val="22"/>
          <w:szCs w:val="22"/>
        </w:rPr>
      </w:pPr>
      <w:r w:rsidRPr="009F6578">
        <w:rPr>
          <w:rFonts w:ascii="Palatino Linotype" w:hAnsi="Palatino Linotype" w:cs="Tahoma"/>
          <w:i/>
          <w:sz w:val="22"/>
          <w:szCs w:val="22"/>
        </w:rPr>
        <w:t>[Se in</w:t>
      </w:r>
      <w:r w:rsidR="00D03D6F" w:rsidRPr="009F6578">
        <w:rPr>
          <w:rFonts w:ascii="Palatino Linotype" w:hAnsi="Palatino Linotype" w:cs="Tahoma"/>
          <w:i/>
          <w:sz w:val="22"/>
          <w:szCs w:val="22"/>
        </w:rPr>
        <w:t>serta el artículo 109, párrafo cuarto</w:t>
      </w:r>
      <w:r w:rsidRPr="009F6578">
        <w:rPr>
          <w:rFonts w:ascii="Palatino Linotype" w:hAnsi="Palatino Linotype" w:cs="Tahoma"/>
          <w:i/>
          <w:sz w:val="22"/>
          <w:szCs w:val="22"/>
        </w:rPr>
        <w:t xml:space="preserve"> de la Ley de Seguridad Pública del Estado de México]</w:t>
      </w:r>
    </w:p>
    <w:p w14:paraId="6C51809D" w14:textId="77777777" w:rsidR="002A4918" w:rsidRPr="009F6578" w:rsidRDefault="002A4918" w:rsidP="00BC2735">
      <w:pPr>
        <w:autoSpaceDE w:val="0"/>
        <w:autoSpaceDN w:val="0"/>
        <w:adjustRightInd w:val="0"/>
        <w:spacing w:line="360" w:lineRule="auto"/>
        <w:ind w:left="567" w:right="567"/>
        <w:jc w:val="both"/>
        <w:rPr>
          <w:rFonts w:ascii="Palatino Linotype" w:hAnsi="Palatino Linotype" w:cs="Tahoma"/>
          <w:i/>
          <w:sz w:val="22"/>
          <w:szCs w:val="22"/>
        </w:rPr>
      </w:pPr>
    </w:p>
    <w:p w14:paraId="0DC002F8" w14:textId="286D6BB5" w:rsidR="002A4918" w:rsidRPr="009F6578" w:rsidRDefault="002A4918" w:rsidP="00BC2735">
      <w:pPr>
        <w:autoSpaceDE w:val="0"/>
        <w:autoSpaceDN w:val="0"/>
        <w:adjustRightInd w:val="0"/>
        <w:spacing w:line="360" w:lineRule="auto"/>
        <w:ind w:left="567" w:right="567"/>
        <w:jc w:val="both"/>
        <w:rPr>
          <w:rFonts w:ascii="Palatino Linotype" w:hAnsi="Palatino Linotype" w:cs="Tahoma"/>
          <w:i/>
          <w:sz w:val="22"/>
          <w:szCs w:val="22"/>
        </w:rPr>
      </w:pPr>
      <w:r w:rsidRPr="009F6578">
        <w:rPr>
          <w:rFonts w:ascii="Palatino Linotype" w:hAnsi="Palatino Linotype" w:cs="Tahoma"/>
          <w:i/>
          <w:sz w:val="22"/>
          <w:szCs w:val="22"/>
        </w:rPr>
        <w:t>Fundado en lo anterior de la ley que protege la exhibición de los exámenes de control de confianza</w:t>
      </w:r>
    </w:p>
    <w:p w14:paraId="088589EB" w14:textId="2E55BEAB" w:rsidR="003173EB" w:rsidRPr="009F6578" w:rsidRDefault="00BC2735" w:rsidP="009F6578">
      <w:pPr>
        <w:autoSpaceDE w:val="0"/>
        <w:autoSpaceDN w:val="0"/>
        <w:adjustRightInd w:val="0"/>
        <w:spacing w:line="360" w:lineRule="auto"/>
        <w:ind w:left="567" w:right="567"/>
        <w:jc w:val="both"/>
        <w:rPr>
          <w:rFonts w:ascii="Palatino Linotype" w:hAnsi="Palatino Linotype" w:cs="Tahoma"/>
          <w:i/>
          <w:sz w:val="22"/>
          <w:szCs w:val="22"/>
        </w:rPr>
      </w:pPr>
      <w:r w:rsidRPr="009F6578">
        <w:rPr>
          <w:rFonts w:ascii="Palatino Linotype" w:hAnsi="Palatino Linotype" w:cs="Tahoma"/>
          <w:i/>
          <w:sz w:val="22"/>
          <w:szCs w:val="22"/>
        </w:rPr>
        <w:t>…”</w:t>
      </w:r>
    </w:p>
    <w:p w14:paraId="2A8061D7" w14:textId="77777777" w:rsidR="009F6578" w:rsidRPr="009F6578" w:rsidRDefault="009F6578" w:rsidP="009F6578">
      <w:pPr>
        <w:autoSpaceDE w:val="0"/>
        <w:autoSpaceDN w:val="0"/>
        <w:adjustRightInd w:val="0"/>
        <w:spacing w:line="360" w:lineRule="auto"/>
        <w:ind w:left="567" w:right="567"/>
        <w:jc w:val="both"/>
        <w:rPr>
          <w:rFonts w:ascii="Palatino Linotype" w:hAnsi="Palatino Linotype" w:cs="Tahoma"/>
          <w:i/>
          <w:sz w:val="22"/>
          <w:szCs w:val="22"/>
        </w:rPr>
      </w:pPr>
    </w:p>
    <w:p w14:paraId="452FD461" w14:textId="48C27713" w:rsidR="00C12FBA" w:rsidRPr="009F6578" w:rsidRDefault="003C05C2" w:rsidP="00F12BBF">
      <w:pPr>
        <w:autoSpaceDE w:val="0"/>
        <w:autoSpaceDN w:val="0"/>
        <w:adjustRightInd w:val="0"/>
        <w:spacing w:line="360" w:lineRule="auto"/>
        <w:jc w:val="both"/>
        <w:rPr>
          <w:rFonts w:ascii="Palatino Linotype" w:hAnsi="Palatino Linotype" w:cs="Tahoma"/>
          <w:b/>
          <w:sz w:val="24"/>
          <w:szCs w:val="24"/>
        </w:rPr>
      </w:pPr>
      <w:r w:rsidRPr="009F6578">
        <w:rPr>
          <w:rFonts w:ascii="Palatino Linotype" w:hAnsi="Palatino Linotype" w:cs="Tahoma"/>
          <w:b/>
          <w:sz w:val="24"/>
          <w:szCs w:val="24"/>
        </w:rPr>
        <w:t>III</w:t>
      </w:r>
      <w:r w:rsidR="00C12FBA" w:rsidRPr="009F6578">
        <w:rPr>
          <w:rFonts w:ascii="Palatino Linotype" w:hAnsi="Palatino Linotype" w:cs="Tahoma"/>
          <w:b/>
          <w:sz w:val="24"/>
          <w:szCs w:val="24"/>
        </w:rPr>
        <w:t xml:space="preserve">. Interposición del Recurso de Revisión. </w:t>
      </w:r>
    </w:p>
    <w:p w14:paraId="557AFCC5" w14:textId="64190851" w:rsidR="00397099" w:rsidRPr="009F6578" w:rsidRDefault="004E401B" w:rsidP="00F12BBF">
      <w:pPr>
        <w:autoSpaceDE w:val="0"/>
        <w:autoSpaceDN w:val="0"/>
        <w:adjustRightInd w:val="0"/>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Con fecha </w:t>
      </w:r>
      <w:r w:rsidR="002A4918" w:rsidRPr="009F6578">
        <w:rPr>
          <w:rFonts w:ascii="Palatino Linotype" w:hAnsi="Palatino Linotype" w:cs="Tahoma"/>
          <w:sz w:val="24"/>
          <w:szCs w:val="24"/>
        </w:rPr>
        <w:t>veintiocho de agosto</w:t>
      </w:r>
      <w:r w:rsidR="00D5321C" w:rsidRPr="009F6578">
        <w:rPr>
          <w:rFonts w:ascii="Palatino Linotype" w:hAnsi="Palatino Linotype" w:cs="Tahoma"/>
          <w:sz w:val="24"/>
          <w:szCs w:val="24"/>
        </w:rPr>
        <w:t xml:space="preserve"> de dos mil diecinueve</w:t>
      </w:r>
      <w:r w:rsidR="00C25238" w:rsidRPr="009F6578">
        <w:rPr>
          <w:rFonts w:ascii="Palatino Linotype" w:hAnsi="Palatino Linotype" w:cs="Tahoma"/>
          <w:sz w:val="24"/>
          <w:szCs w:val="24"/>
        </w:rPr>
        <w:t xml:space="preserve">, se recibió en este </w:t>
      </w:r>
      <w:r w:rsidR="00C25238" w:rsidRPr="009F6578">
        <w:rPr>
          <w:rFonts w:ascii="Palatino Linotype" w:eastAsia="Calibri" w:hAnsi="Palatino Linotype" w:cs="Tahoma"/>
          <w:sz w:val="24"/>
          <w:szCs w:val="24"/>
          <w:lang w:eastAsia="en-US"/>
        </w:rPr>
        <w:t xml:space="preserve">Instituto, a través del </w:t>
      </w:r>
      <w:r w:rsidR="000313A7" w:rsidRPr="009F6578">
        <w:rPr>
          <w:rFonts w:ascii="Palatino Linotype" w:hAnsi="Palatino Linotype" w:cs="Tahoma"/>
          <w:sz w:val="24"/>
          <w:szCs w:val="24"/>
          <w:lang w:val="es-ES"/>
        </w:rPr>
        <w:t>Sistema de Acceso a la Información Mexiquense (SAIMEX)</w:t>
      </w:r>
      <w:r w:rsidR="006C1B1D" w:rsidRPr="009F6578">
        <w:rPr>
          <w:rFonts w:ascii="Palatino Linotype" w:hAnsi="Palatino Linotype" w:cs="Tahoma"/>
          <w:sz w:val="24"/>
          <w:szCs w:val="24"/>
        </w:rPr>
        <w:t>, Recurso de R</w:t>
      </w:r>
      <w:r w:rsidR="00C25238" w:rsidRPr="009F6578">
        <w:rPr>
          <w:rFonts w:ascii="Palatino Linotype" w:hAnsi="Palatino Linotype" w:cs="Tahoma"/>
          <w:sz w:val="24"/>
          <w:szCs w:val="24"/>
        </w:rPr>
        <w:t>evisión interpuesto por la</w:t>
      </w:r>
      <w:r w:rsidR="006C1B1D" w:rsidRPr="009F6578">
        <w:rPr>
          <w:rFonts w:ascii="Palatino Linotype" w:hAnsi="Palatino Linotype" w:cs="Tahoma"/>
          <w:sz w:val="24"/>
          <w:szCs w:val="24"/>
        </w:rPr>
        <w:t xml:space="preserve"> parte</w:t>
      </w:r>
      <w:r w:rsidR="00C25238" w:rsidRPr="009F6578">
        <w:rPr>
          <w:rFonts w:ascii="Palatino Linotype" w:hAnsi="Palatino Linotype" w:cs="Tahoma"/>
          <w:sz w:val="24"/>
          <w:szCs w:val="24"/>
        </w:rPr>
        <w:t xml:space="preserve"> </w:t>
      </w:r>
      <w:r w:rsidR="0028420E" w:rsidRPr="009F6578">
        <w:rPr>
          <w:rFonts w:ascii="Palatino Linotype" w:hAnsi="Palatino Linotype" w:cs="Tahoma"/>
          <w:sz w:val="24"/>
          <w:szCs w:val="24"/>
        </w:rPr>
        <w:t>R</w:t>
      </w:r>
      <w:r w:rsidR="00C25238" w:rsidRPr="009F6578">
        <w:rPr>
          <w:rFonts w:ascii="Palatino Linotype" w:hAnsi="Palatino Linotype" w:cs="Tahoma"/>
          <w:sz w:val="24"/>
          <w:szCs w:val="24"/>
        </w:rPr>
        <w:t xml:space="preserve">ecurrente, </w:t>
      </w:r>
      <w:r w:rsidR="00397099" w:rsidRPr="009F6578">
        <w:rPr>
          <w:rFonts w:ascii="Palatino Linotype" w:hAnsi="Palatino Linotype" w:cs="Tahoma"/>
          <w:sz w:val="24"/>
          <w:szCs w:val="24"/>
        </w:rPr>
        <w:t xml:space="preserve">en contra de </w:t>
      </w:r>
      <w:r w:rsidR="003173EB" w:rsidRPr="009F6578">
        <w:rPr>
          <w:rFonts w:ascii="Palatino Linotype" w:hAnsi="Palatino Linotype" w:cs="Tahoma"/>
          <w:sz w:val="24"/>
          <w:szCs w:val="24"/>
        </w:rPr>
        <w:t xml:space="preserve">la </w:t>
      </w:r>
      <w:r w:rsidR="00397099" w:rsidRPr="009F6578">
        <w:rPr>
          <w:rFonts w:ascii="Palatino Linotype" w:hAnsi="Palatino Linotype" w:cs="Tahoma"/>
          <w:sz w:val="24"/>
          <w:szCs w:val="24"/>
        </w:rPr>
        <w:t>respuesta del Sujeto Obligado, en los siguientes términos:</w:t>
      </w:r>
    </w:p>
    <w:p w14:paraId="2F610483" w14:textId="77777777" w:rsidR="002A4918" w:rsidRPr="00EC2AFA" w:rsidRDefault="002A4918" w:rsidP="00F12B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9F6578" w:rsidRDefault="00B727C5" w:rsidP="00F12BBF">
      <w:pPr>
        <w:tabs>
          <w:tab w:val="left" w:pos="4667"/>
        </w:tabs>
        <w:spacing w:line="360" w:lineRule="auto"/>
        <w:ind w:left="567" w:right="567"/>
        <w:jc w:val="both"/>
        <w:rPr>
          <w:rFonts w:ascii="Palatino Linotype" w:hAnsi="Palatino Linotype" w:cs="Tahoma"/>
          <w:bCs/>
          <w:i/>
          <w:sz w:val="22"/>
          <w:szCs w:val="22"/>
        </w:rPr>
      </w:pPr>
      <w:r w:rsidRPr="009F6578">
        <w:rPr>
          <w:rFonts w:ascii="Palatino Linotype" w:hAnsi="Palatino Linotype" w:cs="Tahoma"/>
          <w:b/>
          <w:bCs/>
          <w:i/>
          <w:sz w:val="22"/>
          <w:szCs w:val="22"/>
        </w:rPr>
        <w:t>“</w:t>
      </w:r>
      <w:r w:rsidR="00C25238" w:rsidRPr="009F6578">
        <w:rPr>
          <w:rFonts w:ascii="Palatino Linotype" w:hAnsi="Palatino Linotype" w:cs="Tahoma"/>
          <w:b/>
          <w:bCs/>
          <w:i/>
          <w:sz w:val="22"/>
          <w:szCs w:val="22"/>
        </w:rPr>
        <w:t>ACTO IMPUGNADO</w:t>
      </w:r>
    </w:p>
    <w:p w14:paraId="156F41F5" w14:textId="7C8BF3A0" w:rsidR="00CD3A5D" w:rsidRPr="009F6578" w:rsidRDefault="002A4918" w:rsidP="00F12BBF">
      <w:pPr>
        <w:autoSpaceDE w:val="0"/>
        <w:autoSpaceDN w:val="0"/>
        <w:adjustRightInd w:val="0"/>
        <w:spacing w:line="360" w:lineRule="auto"/>
        <w:ind w:left="567" w:right="567"/>
        <w:jc w:val="both"/>
        <w:rPr>
          <w:rFonts w:ascii="Palatino Linotype" w:hAnsi="Palatino Linotype" w:cs="Tahoma"/>
          <w:i/>
          <w:sz w:val="22"/>
          <w:szCs w:val="22"/>
        </w:rPr>
      </w:pPr>
      <w:r w:rsidRPr="009F6578">
        <w:rPr>
          <w:rFonts w:ascii="Palatino Linotype" w:hAnsi="Palatino Linotype" w:cs="Tahoma"/>
          <w:i/>
          <w:sz w:val="22"/>
          <w:szCs w:val="22"/>
        </w:rPr>
        <w:t>No se atendió en tiempo y forma</w:t>
      </w:r>
      <w:r w:rsidR="00B727C5" w:rsidRPr="009F6578">
        <w:rPr>
          <w:rFonts w:ascii="Palatino Linotype" w:hAnsi="Palatino Linotype" w:cs="Tahoma"/>
          <w:i/>
          <w:sz w:val="22"/>
          <w:szCs w:val="22"/>
        </w:rPr>
        <w:t>”</w:t>
      </w:r>
      <w:r w:rsidR="003173EB" w:rsidRPr="009F6578">
        <w:rPr>
          <w:rFonts w:ascii="Palatino Linotype" w:hAnsi="Palatino Linotype" w:cs="Tahoma"/>
          <w:bCs/>
          <w:i/>
          <w:sz w:val="22"/>
          <w:szCs w:val="22"/>
        </w:rPr>
        <w:t xml:space="preserve"> </w:t>
      </w:r>
    </w:p>
    <w:p w14:paraId="68420EF8" w14:textId="77777777" w:rsidR="005F4977" w:rsidRPr="009F6578" w:rsidRDefault="005F4977" w:rsidP="00F12BBF">
      <w:pPr>
        <w:autoSpaceDE w:val="0"/>
        <w:autoSpaceDN w:val="0"/>
        <w:adjustRightInd w:val="0"/>
        <w:spacing w:line="360" w:lineRule="auto"/>
        <w:ind w:left="567" w:right="567"/>
        <w:jc w:val="both"/>
        <w:rPr>
          <w:rFonts w:ascii="Palatino Linotype" w:hAnsi="Palatino Linotype" w:cs="Tahoma"/>
          <w:i/>
          <w:sz w:val="22"/>
          <w:szCs w:val="22"/>
        </w:rPr>
      </w:pPr>
    </w:p>
    <w:p w14:paraId="49453E6C" w14:textId="77777777" w:rsidR="00C25238" w:rsidRPr="009F6578" w:rsidRDefault="00B727C5" w:rsidP="00F12BBF">
      <w:pPr>
        <w:autoSpaceDE w:val="0"/>
        <w:autoSpaceDN w:val="0"/>
        <w:adjustRightInd w:val="0"/>
        <w:spacing w:line="360" w:lineRule="auto"/>
        <w:ind w:left="567" w:right="567"/>
        <w:jc w:val="both"/>
        <w:rPr>
          <w:rFonts w:ascii="Palatino Linotype" w:hAnsi="Palatino Linotype" w:cs="Tahoma"/>
          <w:b/>
          <w:i/>
          <w:sz w:val="22"/>
          <w:szCs w:val="22"/>
        </w:rPr>
      </w:pPr>
      <w:r w:rsidRPr="009F6578">
        <w:rPr>
          <w:rFonts w:ascii="Palatino Linotype" w:hAnsi="Palatino Linotype" w:cs="Tahoma"/>
          <w:b/>
          <w:i/>
          <w:sz w:val="22"/>
          <w:szCs w:val="22"/>
        </w:rPr>
        <w:t>“</w:t>
      </w:r>
      <w:r w:rsidR="00C25238" w:rsidRPr="009F6578">
        <w:rPr>
          <w:rFonts w:ascii="Palatino Linotype" w:hAnsi="Palatino Linotype" w:cs="Tahoma"/>
          <w:b/>
          <w:i/>
          <w:sz w:val="22"/>
          <w:szCs w:val="22"/>
        </w:rPr>
        <w:t>RAZONES O MOTIVOS DE LA INCONFORMIDAD</w:t>
      </w:r>
    </w:p>
    <w:p w14:paraId="00789885" w14:textId="7E834528" w:rsidR="00B31222" w:rsidRPr="009F6578" w:rsidRDefault="002A4918" w:rsidP="00F12BBF">
      <w:pPr>
        <w:autoSpaceDE w:val="0"/>
        <w:autoSpaceDN w:val="0"/>
        <w:adjustRightInd w:val="0"/>
        <w:spacing w:line="360" w:lineRule="auto"/>
        <w:ind w:left="567" w:right="567"/>
        <w:jc w:val="both"/>
        <w:rPr>
          <w:rFonts w:ascii="Palatino Linotype" w:hAnsi="Palatino Linotype" w:cs="Tahoma"/>
          <w:i/>
          <w:sz w:val="22"/>
          <w:szCs w:val="22"/>
        </w:rPr>
      </w:pPr>
      <w:r w:rsidRPr="009F6578">
        <w:rPr>
          <w:rFonts w:ascii="Palatino Linotype" w:hAnsi="Palatino Linotype" w:cs="Tahoma"/>
          <w:i/>
          <w:sz w:val="22"/>
          <w:szCs w:val="22"/>
        </w:rPr>
        <w:t xml:space="preserve">No se </w:t>
      </w:r>
      <w:proofErr w:type="spellStart"/>
      <w:r w:rsidRPr="009F6578">
        <w:rPr>
          <w:rFonts w:ascii="Palatino Linotype" w:hAnsi="Palatino Linotype" w:cs="Tahoma"/>
          <w:i/>
          <w:sz w:val="22"/>
          <w:szCs w:val="22"/>
        </w:rPr>
        <w:t>atendio</w:t>
      </w:r>
      <w:proofErr w:type="spellEnd"/>
      <w:r w:rsidR="00397099" w:rsidRPr="009F6578">
        <w:rPr>
          <w:rFonts w:ascii="Palatino Linotype" w:hAnsi="Palatino Linotype" w:cs="Tahoma"/>
          <w:i/>
          <w:sz w:val="22"/>
          <w:szCs w:val="22"/>
        </w:rPr>
        <w:t>”</w:t>
      </w:r>
      <w:r w:rsidR="003173EB" w:rsidRPr="009F6578">
        <w:rPr>
          <w:rFonts w:ascii="Palatino Linotype" w:hAnsi="Palatino Linotype" w:cs="Tahoma"/>
          <w:bCs/>
          <w:i/>
          <w:sz w:val="22"/>
          <w:szCs w:val="22"/>
        </w:rPr>
        <w:t xml:space="preserve"> (Sic.)</w:t>
      </w:r>
    </w:p>
    <w:p w14:paraId="558F5093" w14:textId="1BE5789F" w:rsidR="005C3AF3" w:rsidRDefault="005C3AF3" w:rsidP="00F12BBF">
      <w:pPr>
        <w:spacing w:line="360" w:lineRule="auto"/>
        <w:jc w:val="both"/>
        <w:rPr>
          <w:rFonts w:ascii="Palatino Linotype" w:hAnsi="Palatino Linotype" w:cs="Tahoma"/>
          <w:b/>
          <w:sz w:val="22"/>
          <w:szCs w:val="22"/>
        </w:rPr>
      </w:pPr>
    </w:p>
    <w:p w14:paraId="2D7FCD48" w14:textId="3E0A5842" w:rsidR="00B31222" w:rsidRPr="009F6578" w:rsidRDefault="00D952B1" w:rsidP="00F12BBF">
      <w:pPr>
        <w:spacing w:line="360" w:lineRule="auto"/>
        <w:jc w:val="both"/>
        <w:rPr>
          <w:rFonts w:ascii="Palatino Linotype" w:eastAsia="Batang" w:hAnsi="Palatino Linotype" w:cs="Tahoma"/>
          <w:b/>
          <w:bCs/>
          <w:sz w:val="24"/>
          <w:szCs w:val="24"/>
        </w:rPr>
      </w:pPr>
      <w:r w:rsidRPr="009F6578">
        <w:rPr>
          <w:rFonts w:ascii="Palatino Linotype" w:hAnsi="Palatino Linotype" w:cs="Tahoma"/>
          <w:b/>
          <w:sz w:val="24"/>
          <w:szCs w:val="24"/>
        </w:rPr>
        <w:t>I</w:t>
      </w:r>
      <w:r w:rsidR="003C05C2" w:rsidRPr="009F6578">
        <w:rPr>
          <w:rFonts w:ascii="Palatino Linotype" w:hAnsi="Palatino Linotype" w:cs="Tahoma"/>
          <w:b/>
          <w:sz w:val="24"/>
          <w:szCs w:val="24"/>
        </w:rPr>
        <w:t>V</w:t>
      </w:r>
      <w:r w:rsidR="005C3AF3" w:rsidRPr="009F6578">
        <w:rPr>
          <w:rFonts w:ascii="Palatino Linotype" w:hAnsi="Palatino Linotype" w:cs="Tahoma"/>
          <w:b/>
          <w:sz w:val="24"/>
          <w:szCs w:val="24"/>
        </w:rPr>
        <w:t>.</w:t>
      </w:r>
      <w:r w:rsidR="00B31222" w:rsidRPr="009F6578">
        <w:rPr>
          <w:rFonts w:ascii="Palatino Linotype" w:hAnsi="Palatino Linotype" w:cs="Tahoma"/>
          <w:b/>
          <w:sz w:val="24"/>
          <w:szCs w:val="24"/>
        </w:rPr>
        <w:t xml:space="preserve"> </w:t>
      </w:r>
      <w:r w:rsidR="00B31222" w:rsidRPr="009F6578">
        <w:rPr>
          <w:rFonts w:ascii="Palatino Linotype" w:eastAsia="Batang" w:hAnsi="Palatino Linotype" w:cs="Tahoma"/>
          <w:b/>
          <w:bCs/>
          <w:sz w:val="24"/>
          <w:szCs w:val="24"/>
        </w:rPr>
        <w:t xml:space="preserve">Trámite del </w:t>
      </w:r>
      <w:r w:rsidR="00C459A9" w:rsidRPr="009F6578">
        <w:rPr>
          <w:rFonts w:ascii="Palatino Linotype" w:hAnsi="Palatino Linotype" w:cs="Tahoma"/>
          <w:b/>
          <w:sz w:val="24"/>
          <w:szCs w:val="24"/>
        </w:rPr>
        <w:t xml:space="preserve">Recurso de </w:t>
      </w:r>
      <w:r w:rsidR="00327FDE" w:rsidRPr="009F6578">
        <w:rPr>
          <w:rFonts w:ascii="Palatino Linotype" w:hAnsi="Palatino Linotype" w:cs="Tahoma"/>
          <w:b/>
          <w:sz w:val="24"/>
          <w:szCs w:val="24"/>
        </w:rPr>
        <w:t>Revisión</w:t>
      </w:r>
      <w:r w:rsidR="00327FDE" w:rsidRPr="009F6578">
        <w:rPr>
          <w:rFonts w:ascii="Palatino Linotype" w:eastAsia="Batang" w:hAnsi="Palatino Linotype" w:cs="Tahoma"/>
          <w:b/>
          <w:bCs/>
          <w:sz w:val="24"/>
          <w:szCs w:val="24"/>
        </w:rPr>
        <w:t xml:space="preserve"> ante</w:t>
      </w:r>
      <w:r w:rsidR="00B31222" w:rsidRPr="009F6578">
        <w:rPr>
          <w:rFonts w:ascii="Palatino Linotype" w:eastAsia="Batang" w:hAnsi="Palatino Linotype" w:cs="Tahoma"/>
          <w:b/>
          <w:bCs/>
          <w:sz w:val="24"/>
          <w:szCs w:val="24"/>
        </w:rPr>
        <w:t xml:space="preserve"> el Instituto</w:t>
      </w:r>
      <w:r w:rsidR="00E445DA" w:rsidRPr="009F6578">
        <w:rPr>
          <w:rFonts w:ascii="Palatino Linotype" w:eastAsia="Batang" w:hAnsi="Palatino Linotype" w:cs="Tahoma"/>
          <w:b/>
          <w:bCs/>
          <w:sz w:val="24"/>
          <w:szCs w:val="24"/>
        </w:rPr>
        <w:t>.</w:t>
      </w:r>
    </w:p>
    <w:p w14:paraId="6E98E98C" w14:textId="77777777" w:rsidR="00E8093C" w:rsidRPr="009F6578" w:rsidRDefault="00E8093C" w:rsidP="00F12BBF">
      <w:pPr>
        <w:spacing w:line="360" w:lineRule="auto"/>
        <w:jc w:val="both"/>
        <w:rPr>
          <w:rFonts w:ascii="Palatino Linotype" w:eastAsia="Batang" w:hAnsi="Palatino Linotype" w:cs="Tahoma"/>
          <w:b/>
          <w:bCs/>
          <w:sz w:val="24"/>
          <w:szCs w:val="24"/>
        </w:rPr>
      </w:pPr>
    </w:p>
    <w:p w14:paraId="78876405" w14:textId="1FC807C0" w:rsidR="00986A7D" w:rsidRPr="009F6578" w:rsidRDefault="00A90F9B" w:rsidP="00F12BBF">
      <w:pPr>
        <w:spacing w:line="360" w:lineRule="auto"/>
        <w:jc w:val="both"/>
        <w:rPr>
          <w:rFonts w:ascii="Palatino Linotype" w:eastAsia="Batang" w:hAnsi="Palatino Linotype" w:cs="Tahoma"/>
          <w:bCs/>
          <w:sz w:val="24"/>
          <w:szCs w:val="24"/>
        </w:rPr>
      </w:pPr>
      <w:r w:rsidRPr="009F6578">
        <w:rPr>
          <w:rFonts w:ascii="Palatino Linotype" w:eastAsia="Batang" w:hAnsi="Palatino Linotype" w:cs="Tahoma"/>
          <w:b/>
          <w:bCs/>
          <w:sz w:val="24"/>
          <w:szCs w:val="24"/>
        </w:rPr>
        <w:t xml:space="preserve">a) </w:t>
      </w:r>
      <w:r w:rsidR="00B31222" w:rsidRPr="009F6578">
        <w:rPr>
          <w:rFonts w:ascii="Palatino Linotype" w:eastAsia="Batang" w:hAnsi="Palatino Linotype" w:cs="Tahoma"/>
          <w:b/>
          <w:bCs/>
          <w:sz w:val="24"/>
          <w:szCs w:val="24"/>
        </w:rPr>
        <w:t xml:space="preserve">Turno del </w:t>
      </w:r>
      <w:r w:rsidR="00C459A9" w:rsidRPr="009F6578">
        <w:rPr>
          <w:rFonts w:ascii="Palatino Linotype" w:hAnsi="Palatino Linotype" w:cs="Tahoma"/>
          <w:b/>
          <w:sz w:val="24"/>
          <w:szCs w:val="24"/>
        </w:rPr>
        <w:t>Recurso de Revisión</w:t>
      </w:r>
      <w:r w:rsidRPr="009F6578">
        <w:rPr>
          <w:rFonts w:ascii="Palatino Linotype" w:eastAsia="Batang" w:hAnsi="Palatino Linotype" w:cs="Tahoma"/>
          <w:b/>
          <w:bCs/>
          <w:sz w:val="24"/>
          <w:szCs w:val="24"/>
        </w:rPr>
        <w:t>.</w:t>
      </w:r>
      <w:r w:rsidR="00FD6F40" w:rsidRPr="009F6578">
        <w:rPr>
          <w:rFonts w:ascii="Palatino Linotype" w:eastAsia="Batang" w:hAnsi="Palatino Linotype" w:cs="Tahoma"/>
          <w:b/>
          <w:bCs/>
          <w:sz w:val="24"/>
          <w:szCs w:val="24"/>
        </w:rPr>
        <w:t xml:space="preserve"> </w:t>
      </w:r>
      <w:r w:rsidR="00986A7D" w:rsidRPr="009F6578">
        <w:rPr>
          <w:rFonts w:ascii="Palatino Linotype" w:eastAsia="Batang" w:hAnsi="Palatino Linotype" w:cs="Tahoma"/>
          <w:bCs/>
          <w:sz w:val="24"/>
          <w:szCs w:val="24"/>
        </w:rPr>
        <w:t xml:space="preserve">El </w:t>
      </w:r>
      <w:r w:rsidR="002A4918" w:rsidRPr="009F6578">
        <w:rPr>
          <w:rFonts w:ascii="Palatino Linotype" w:eastAsia="Batang" w:hAnsi="Palatino Linotype" w:cs="Tahoma"/>
          <w:bCs/>
          <w:sz w:val="24"/>
          <w:szCs w:val="24"/>
        </w:rPr>
        <w:t>veintiocho de agosto</w:t>
      </w:r>
      <w:r w:rsidR="00EA6D17" w:rsidRPr="009F6578">
        <w:rPr>
          <w:rFonts w:ascii="Palatino Linotype" w:eastAsia="Batang" w:hAnsi="Palatino Linotype" w:cs="Tahoma"/>
          <w:bCs/>
          <w:sz w:val="24"/>
          <w:szCs w:val="24"/>
        </w:rPr>
        <w:t xml:space="preserve"> de dos mil diecinueve</w:t>
      </w:r>
      <w:r w:rsidR="00986A7D" w:rsidRPr="009F6578">
        <w:rPr>
          <w:rFonts w:ascii="Palatino Linotype" w:eastAsia="Batang" w:hAnsi="Palatino Linotype" w:cs="Tahoma"/>
          <w:bCs/>
          <w:sz w:val="24"/>
          <w:szCs w:val="24"/>
        </w:rPr>
        <w:t xml:space="preserve">, el </w:t>
      </w:r>
      <w:r w:rsidR="00986A7D" w:rsidRPr="009F6578">
        <w:rPr>
          <w:rFonts w:ascii="Palatino Linotype" w:hAnsi="Palatino Linotype" w:cs="Tahoma"/>
          <w:sz w:val="24"/>
          <w:szCs w:val="24"/>
          <w:lang w:val="es-ES"/>
        </w:rPr>
        <w:t>Sistema de Acceso a la Información Mexiquense (SAIMEX),</w:t>
      </w:r>
      <w:r w:rsidR="00986A7D" w:rsidRPr="009F6578">
        <w:rPr>
          <w:rFonts w:ascii="Palatino Linotype" w:eastAsia="Batang" w:hAnsi="Palatino Linotype" w:cs="Tahoma"/>
          <w:bCs/>
          <w:sz w:val="24"/>
          <w:szCs w:val="24"/>
        </w:rPr>
        <w:t xml:space="preserve"> asignó el número de expediente </w:t>
      </w:r>
      <w:r w:rsidR="00D5321C" w:rsidRPr="009F6578">
        <w:rPr>
          <w:rFonts w:ascii="Palatino Linotype" w:eastAsia="Batang" w:hAnsi="Palatino Linotype" w:cs="Tahoma"/>
          <w:b/>
          <w:bCs/>
          <w:sz w:val="24"/>
          <w:szCs w:val="24"/>
        </w:rPr>
        <w:t>0</w:t>
      </w:r>
      <w:r w:rsidR="00B521E2" w:rsidRPr="009F6578">
        <w:rPr>
          <w:rFonts w:ascii="Palatino Linotype" w:eastAsia="Batang" w:hAnsi="Palatino Linotype" w:cs="Tahoma"/>
          <w:b/>
          <w:bCs/>
          <w:sz w:val="24"/>
          <w:szCs w:val="24"/>
        </w:rPr>
        <w:t>6911</w:t>
      </w:r>
      <w:r w:rsidR="00D5321C" w:rsidRPr="009F6578">
        <w:rPr>
          <w:rFonts w:ascii="Palatino Linotype" w:eastAsia="Batang" w:hAnsi="Palatino Linotype" w:cs="Tahoma"/>
          <w:b/>
          <w:bCs/>
          <w:sz w:val="24"/>
          <w:szCs w:val="24"/>
        </w:rPr>
        <w:t>/INFOEM/IP/RR/2019</w:t>
      </w:r>
      <w:r w:rsidR="00986A7D" w:rsidRPr="009F6578">
        <w:rPr>
          <w:rFonts w:ascii="Palatino Linotype" w:eastAsia="Batang" w:hAnsi="Palatino Linotype" w:cs="Tahoma"/>
          <w:b/>
          <w:bCs/>
          <w:sz w:val="24"/>
          <w:szCs w:val="24"/>
        </w:rPr>
        <w:t xml:space="preserve">, </w:t>
      </w:r>
      <w:r w:rsidR="00986A7D" w:rsidRPr="009F6578">
        <w:rPr>
          <w:rFonts w:ascii="Palatino Linotype" w:eastAsia="Batang" w:hAnsi="Palatino Linotype" w:cs="Tahoma"/>
          <w:bCs/>
          <w:sz w:val="24"/>
          <w:szCs w:val="24"/>
        </w:rPr>
        <w:t xml:space="preserve">al medio de impugnación que nos ocupa, con base en el sistema aprobado por el Pleno de este Órgano Garante y lo turnó al Comisionado Ponente Luis Gustavo Parra Noriega, para los efectos del artículo 185, </w:t>
      </w:r>
      <w:r w:rsidR="00986A7D" w:rsidRPr="009F6578">
        <w:rPr>
          <w:rFonts w:ascii="Palatino Linotype" w:eastAsia="Batang" w:hAnsi="Palatino Linotype" w:cs="Tahoma"/>
          <w:bCs/>
          <w:sz w:val="24"/>
          <w:szCs w:val="24"/>
        </w:rPr>
        <w:lastRenderedPageBreak/>
        <w:t>fracción I</w:t>
      </w:r>
      <w:r w:rsidR="000E3B88" w:rsidRPr="009F6578">
        <w:rPr>
          <w:rFonts w:ascii="Palatino Linotype" w:eastAsia="Batang" w:hAnsi="Palatino Linotype" w:cs="Tahoma"/>
          <w:bCs/>
          <w:sz w:val="24"/>
          <w:szCs w:val="24"/>
        </w:rPr>
        <w:t>,</w:t>
      </w:r>
      <w:r w:rsidR="00986A7D" w:rsidRPr="009F6578">
        <w:rPr>
          <w:rFonts w:ascii="Palatino Linotype" w:eastAsia="Batang" w:hAnsi="Palatino Linotype" w:cs="Tahoma"/>
          <w:bCs/>
          <w:sz w:val="24"/>
          <w:szCs w:val="24"/>
        </w:rPr>
        <w:t xml:space="preserve"> de la Ley de Transparencia y Acceso a la Información Pública del Estado de México y Municipios.</w:t>
      </w:r>
    </w:p>
    <w:p w14:paraId="7D14FED9" w14:textId="77777777" w:rsidR="00986A7D" w:rsidRPr="009F6578" w:rsidRDefault="00986A7D" w:rsidP="00F12BBF">
      <w:pPr>
        <w:spacing w:line="360" w:lineRule="auto"/>
        <w:jc w:val="both"/>
        <w:rPr>
          <w:rFonts w:ascii="Palatino Linotype" w:eastAsia="Batang" w:hAnsi="Palatino Linotype" w:cs="Tahoma"/>
          <w:bCs/>
          <w:sz w:val="24"/>
          <w:szCs w:val="24"/>
        </w:rPr>
      </w:pPr>
    </w:p>
    <w:p w14:paraId="2981CA23" w14:textId="63FE6842" w:rsidR="00986A7D" w:rsidRPr="009F6578" w:rsidRDefault="00625DFB" w:rsidP="00F12BBF">
      <w:pPr>
        <w:spacing w:line="360" w:lineRule="auto"/>
        <w:jc w:val="both"/>
        <w:rPr>
          <w:rFonts w:ascii="Palatino Linotype" w:eastAsia="Batang" w:hAnsi="Palatino Linotype" w:cs="Tahoma"/>
          <w:bCs/>
          <w:sz w:val="24"/>
          <w:szCs w:val="24"/>
        </w:rPr>
      </w:pPr>
      <w:r w:rsidRPr="009F6578">
        <w:rPr>
          <w:rFonts w:ascii="Palatino Linotype" w:eastAsia="Batang" w:hAnsi="Palatino Linotype" w:cs="Tahoma"/>
          <w:b/>
          <w:bCs/>
          <w:sz w:val="24"/>
          <w:szCs w:val="24"/>
        </w:rPr>
        <w:t>b</w:t>
      </w:r>
      <w:r w:rsidR="009F46DC" w:rsidRPr="009F6578">
        <w:rPr>
          <w:rFonts w:ascii="Palatino Linotype" w:eastAsia="Batang" w:hAnsi="Palatino Linotype" w:cs="Tahoma"/>
          <w:b/>
          <w:bCs/>
          <w:sz w:val="24"/>
          <w:szCs w:val="24"/>
        </w:rPr>
        <w:t xml:space="preserve">) </w:t>
      </w:r>
      <w:r w:rsidR="00986A7D" w:rsidRPr="009F6578">
        <w:rPr>
          <w:rFonts w:ascii="Palatino Linotype" w:eastAsia="Batang" w:hAnsi="Palatino Linotype" w:cs="Tahoma"/>
          <w:b/>
          <w:bCs/>
          <w:sz w:val="24"/>
          <w:szCs w:val="24"/>
        </w:rPr>
        <w:t>Admisión del Recurso de Revisión</w:t>
      </w:r>
      <w:r w:rsidR="00986A7D" w:rsidRPr="009F6578">
        <w:rPr>
          <w:rFonts w:ascii="Palatino Linotype" w:eastAsia="Batang" w:hAnsi="Palatino Linotype" w:cs="Tahoma"/>
          <w:b/>
          <w:bCs/>
          <w:sz w:val="24"/>
          <w:szCs w:val="24"/>
          <w:lang w:val="es-ES_tradnl"/>
        </w:rPr>
        <w:t xml:space="preserve">. </w:t>
      </w:r>
      <w:r w:rsidR="00986A7D" w:rsidRPr="009F6578">
        <w:rPr>
          <w:rFonts w:ascii="Palatino Linotype" w:eastAsia="Batang" w:hAnsi="Palatino Linotype" w:cs="Tahoma"/>
          <w:bCs/>
          <w:sz w:val="24"/>
          <w:szCs w:val="24"/>
          <w:lang w:val="es-ES_tradnl"/>
        </w:rPr>
        <w:t xml:space="preserve">El </w:t>
      </w:r>
      <w:r w:rsidR="002A4918" w:rsidRPr="009F6578">
        <w:rPr>
          <w:rFonts w:ascii="Palatino Linotype" w:eastAsia="Batang" w:hAnsi="Palatino Linotype" w:cs="Tahoma"/>
          <w:bCs/>
          <w:sz w:val="24"/>
          <w:szCs w:val="24"/>
          <w:lang w:val="es-ES_tradnl"/>
        </w:rPr>
        <w:t>tres de septiembre</w:t>
      </w:r>
      <w:r w:rsidR="00986A7D" w:rsidRPr="009F6578">
        <w:rPr>
          <w:rFonts w:ascii="Palatino Linotype" w:eastAsia="Batang" w:hAnsi="Palatino Linotype" w:cs="Tahoma"/>
          <w:bCs/>
          <w:sz w:val="24"/>
          <w:szCs w:val="24"/>
          <w:lang w:val="es-ES_tradnl"/>
        </w:rPr>
        <w:t xml:space="preserve"> de dos mil </w:t>
      </w:r>
      <w:r w:rsidR="00EA6D17" w:rsidRPr="009F6578">
        <w:rPr>
          <w:rFonts w:ascii="Palatino Linotype" w:eastAsia="Batang" w:hAnsi="Palatino Linotype" w:cs="Tahoma"/>
          <w:bCs/>
          <w:sz w:val="24"/>
          <w:szCs w:val="24"/>
          <w:lang w:val="es-ES_tradnl"/>
        </w:rPr>
        <w:t>diecinueve</w:t>
      </w:r>
      <w:r w:rsidR="00986A7D" w:rsidRPr="009F6578">
        <w:rPr>
          <w:rFonts w:ascii="Palatino Linotype" w:eastAsia="Batang" w:hAnsi="Palatino Linotype" w:cs="Tahoma"/>
          <w:bCs/>
          <w:sz w:val="24"/>
          <w:szCs w:val="24"/>
          <w:lang w:val="es-ES_tradnl"/>
        </w:rPr>
        <w:t xml:space="preserve">, </w:t>
      </w:r>
      <w:r w:rsidR="00986A7D" w:rsidRPr="009F6578">
        <w:rPr>
          <w:rFonts w:ascii="Palatino Linotype" w:eastAsia="Batang" w:hAnsi="Palatino Linotype" w:cs="Tahoma"/>
          <w:bCs/>
          <w:sz w:val="24"/>
          <w:szCs w:val="24"/>
        </w:rPr>
        <w:t xml:space="preserve">se acordó la admisión del Recurso de Revisión interpuesto por </w:t>
      </w:r>
      <w:r w:rsidR="00C07A30" w:rsidRPr="009F6578">
        <w:rPr>
          <w:rFonts w:ascii="Palatino Linotype" w:eastAsia="Batang" w:hAnsi="Palatino Linotype" w:cs="Tahoma"/>
          <w:bCs/>
          <w:sz w:val="24"/>
          <w:szCs w:val="24"/>
        </w:rPr>
        <w:t>la</w:t>
      </w:r>
      <w:r w:rsidR="00986A7D" w:rsidRPr="009F6578">
        <w:rPr>
          <w:rFonts w:ascii="Palatino Linotype" w:eastAsia="Batang" w:hAnsi="Palatino Linotype" w:cs="Tahoma"/>
          <w:bCs/>
          <w:sz w:val="24"/>
          <w:szCs w:val="24"/>
        </w:rPr>
        <w:t xml:space="preserve"> Recurrente en contra </w:t>
      </w:r>
      <w:r w:rsidR="00BF0F8A" w:rsidRPr="009F6578">
        <w:rPr>
          <w:rFonts w:ascii="Palatino Linotype" w:eastAsia="Batang" w:hAnsi="Palatino Linotype" w:cs="Tahoma"/>
          <w:bCs/>
          <w:sz w:val="24"/>
          <w:szCs w:val="24"/>
        </w:rPr>
        <w:t>del</w:t>
      </w:r>
      <w:r w:rsidR="00986A7D" w:rsidRPr="009F6578">
        <w:rPr>
          <w:rFonts w:ascii="Palatino Linotype" w:eastAsia="Batang" w:hAnsi="Palatino Linotype" w:cs="Tahoma"/>
          <w:bCs/>
          <w:sz w:val="24"/>
          <w:szCs w:val="24"/>
        </w:rPr>
        <w:t xml:space="preserve"> </w:t>
      </w:r>
      <w:r w:rsidR="00D5321C" w:rsidRPr="009F6578">
        <w:rPr>
          <w:rFonts w:ascii="Palatino Linotype" w:eastAsia="Batang" w:hAnsi="Palatino Linotype" w:cs="Tahoma"/>
          <w:bCs/>
          <w:sz w:val="24"/>
          <w:szCs w:val="24"/>
        </w:rPr>
        <w:t xml:space="preserve">Ayuntamiento de </w:t>
      </w:r>
      <w:r w:rsidR="00B521E2" w:rsidRPr="009F6578">
        <w:rPr>
          <w:rFonts w:ascii="Palatino Linotype" w:eastAsia="Batang" w:hAnsi="Palatino Linotype" w:cs="Tahoma"/>
          <w:bCs/>
          <w:sz w:val="24"/>
          <w:szCs w:val="24"/>
        </w:rPr>
        <w:t>San Antonio la Isla</w:t>
      </w:r>
      <w:r w:rsidR="00986A7D" w:rsidRPr="009F6578">
        <w:rPr>
          <w:rFonts w:ascii="Palatino Linotype" w:eastAsia="Batang" w:hAnsi="Palatino Linotype" w:cs="Tahoma"/>
          <w:bCs/>
          <w:sz w:val="24"/>
          <w:szCs w:val="24"/>
        </w:rPr>
        <w:t>, en términos del artículo 185, fracciones I y II</w:t>
      </w:r>
      <w:r w:rsidR="004B553F" w:rsidRPr="009F6578">
        <w:rPr>
          <w:rFonts w:ascii="Palatino Linotype" w:eastAsia="Batang" w:hAnsi="Palatino Linotype" w:cs="Tahoma"/>
          <w:bCs/>
          <w:sz w:val="24"/>
          <w:szCs w:val="24"/>
        </w:rPr>
        <w:t>,</w:t>
      </w:r>
      <w:r w:rsidR="00986A7D" w:rsidRPr="009F6578">
        <w:rPr>
          <w:rFonts w:ascii="Palatino Linotype" w:eastAsia="Batang" w:hAnsi="Palatino Linotype" w:cs="Tahoma"/>
          <w:bCs/>
          <w:sz w:val="24"/>
          <w:szCs w:val="24"/>
        </w:rPr>
        <w:t xml:space="preserve"> de la Ley de Transparencia y Acceso a la Información Pública del Estado de México y Municipios, el cual fue notificado a las partes el </w:t>
      </w:r>
      <w:r w:rsidR="00397099" w:rsidRPr="009F6578">
        <w:rPr>
          <w:rFonts w:ascii="Palatino Linotype" w:eastAsia="Batang" w:hAnsi="Palatino Linotype" w:cs="Tahoma"/>
          <w:bCs/>
          <w:sz w:val="24"/>
          <w:szCs w:val="24"/>
        </w:rPr>
        <w:t>mismo día</w:t>
      </w:r>
      <w:r w:rsidR="00986A7D" w:rsidRPr="009F6578">
        <w:rPr>
          <w:rFonts w:ascii="Palatino Linotype" w:eastAsia="Batang" w:hAnsi="Palatino Linotype" w:cs="Tahoma"/>
          <w:bCs/>
          <w:sz w:val="24"/>
          <w:szCs w:val="24"/>
        </w:rPr>
        <w:t xml:space="preserve">, a través del </w:t>
      </w:r>
      <w:r w:rsidR="00986A7D" w:rsidRPr="009F6578">
        <w:rPr>
          <w:rFonts w:ascii="Palatino Linotype" w:eastAsia="Batang" w:hAnsi="Palatino Linotype" w:cs="Tahoma"/>
          <w:bCs/>
          <w:sz w:val="24"/>
          <w:szCs w:val="24"/>
          <w:lang w:val="es-ES"/>
        </w:rPr>
        <w:t>Sistema de Acceso a la Información Mexiquense (SAIMEX)</w:t>
      </w:r>
      <w:r w:rsidR="00986A7D" w:rsidRPr="009F6578">
        <w:rPr>
          <w:rFonts w:ascii="Palatino Linotype" w:eastAsia="Batang" w:hAnsi="Palatino Linotype" w:cs="Tahoma"/>
          <w:bCs/>
          <w:sz w:val="24"/>
          <w:szCs w:val="24"/>
        </w:rPr>
        <w:t>, en el que se les otorgó un plazo de siete días hábiles posteriores a dichas notificaciones para que manifestaran lo que a su derecho conviniera y formularan alegatos.</w:t>
      </w:r>
    </w:p>
    <w:p w14:paraId="73346B91" w14:textId="77777777" w:rsidR="005F4977" w:rsidRPr="009F6578" w:rsidRDefault="005F4977" w:rsidP="00F12BBF">
      <w:pPr>
        <w:spacing w:line="360" w:lineRule="auto"/>
        <w:jc w:val="both"/>
        <w:rPr>
          <w:rFonts w:ascii="Palatino Linotype" w:hAnsi="Palatino Linotype" w:cs="Tahoma"/>
          <w:bCs/>
          <w:sz w:val="24"/>
          <w:szCs w:val="24"/>
        </w:rPr>
      </w:pPr>
    </w:p>
    <w:p w14:paraId="03739A21" w14:textId="402D2884" w:rsidR="00220BDD" w:rsidRPr="009F6578" w:rsidRDefault="00576ABA" w:rsidP="00220BDD">
      <w:pPr>
        <w:spacing w:line="360" w:lineRule="auto"/>
        <w:jc w:val="both"/>
        <w:rPr>
          <w:rFonts w:ascii="Palatino Linotype" w:hAnsi="Palatino Linotype" w:cs="Tahoma"/>
          <w:b/>
          <w:sz w:val="24"/>
          <w:szCs w:val="24"/>
        </w:rPr>
      </w:pPr>
      <w:r w:rsidRPr="009F6578">
        <w:rPr>
          <w:rFonts w:ascii="Palatino Linotype" w:hAnsi="Palatino Linotype" w:cs="Tahoma"/>
          <w:b/>
          <w:bCs/>
          <w:sz w:val="24"/>
          <w:szCs w:val="24"/>
          <w:lang w:val="es-ES"/>
        </w:rPr>
        <w:t>c</w:t>
      </w:r>
      <w:r w:rsidR="00CC6891" w:rsidRPr="009F6578">
        <w:rPr>
          <w:rFonts w:ascii="Palatino Linotype" w:hAnsi="Palatino Linotype" w:cs="Tahoma"/>
          <w:b/>
          <w:bCs/>
          <w:sz w:val="24"/>
          <w:szCs w:val="24"/>
          <w:lang w:val="es-ES"/>
        </w:rPr>
        <w:t xml:space="preserve">) </w:t>
      </w:r>
      <w:r w:rsidR="00220BDD" w:rsidRPr="009F6578">
        <w:rPr>
          <w:rFonts w:ascii="Palatino Linotype" w:hAnsi="Palatino Linotype" w:cs="Tahoma"/>
          <w:b/>
          <w:sz w:val="24"/>
          <w:szCs w:val="24"/>
        </w:rPr>
        <w:t>Cierre de instrucción.</w:t>
      </w:r>
      <w:r w:rsidR="00220BDD" w:rsidRPr="009F6578">
        <w:rPr>
          <w:rFonts w:ascii="Palatino Linotype" w:hAnsi="Palatino Linotype" w:cs="Tahoma"/>
          <w:sz w:val="24"/>
          <w:szCs w:val="24"/>
        </w:rPr>
        <w:t xml:space="preserve"> El catorce de octubre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220BDD" w:rsidRPr="009F6578">
        <w:rPr>
          <w:rFonts w:ascii="Palatino Linotype" w:hAnsi="Palatino Linotype" w:cs="Tahoma"/>
          <w:sz w:val="24"/>
          <w:szCs w:val="24"/>
          <w:lang w:val="es-ES"/>
        </w:rPr>
        <w:t>Sistema de Acceso a la Información Mexiquense (SAIMEX)</w:t>
      </w:r>
      <w:r w:rsidR="00220BDD" w:rsidRPr="009F6578">
        <w:rPr>
          <w:rFonts w:ascii="Palatino Linotype" w:hAnsi="Palatino Linotype" w:cs="Tahoma"/>
          <w:sz w:val="24"/>
          <w:szCs w:val="24"/>
        </w:rPr>
        <w:t xml:space="preserve">. </w:t>
      </w:r>
      <w:r w:rsidR="00220BDD" w:rsidRPr="009F6578">
        <w:rPr>
          <w:rFonts w:ascii="Palatino Linotype" w:hAnsi="Palatino Linotype" w:cs="Tahoma"/>
          <w:b/>
          <w:sz w:val="24"/>
          <w:szCs w:val="24"/>
        </w:rPr>
        <w:t>Cabe señalar, que las partes fueron omisas en emitir manifestaciones o alegatos.</w:t>
      </w:r>
    </w:p>
    <w:p w14:paraId="42EC922E" w14:textId="77777777" w:rsidR="006E058E" w:rsidRPr="009F6578" w:rsidRDefault="006E058E" w:rsidP="00F12BBF">
      <w:pPr>
        <w:spacing w:line="360" w:lineRule="auto"/>
        <w:jc w:val="both"/>
        <w:rPr>
          <w:rFonts w:ascii="Palatino Linotype" w:hAnsi="Palatino Linotype" w:cs="Tahoma"/>
          <w:b/>
          <w:bCs/>
          <w:sz w:val="24"/>
          <w:szCs w:val="24"/>
          <w:lang w:val="es-ES"/>
        </w:rPr>
      </w:pPr>
    </w:p>
    <w:p w14:paraId="5988F131" w14:textId="7AF38B75" w:rsidR="00567100" w:rsidRPr="009F6578" w:rsidRDefault="006E058E" w:rsidP="00F12BBF">
      <w:pPr>
        <w:spacing w:line="360" w:lineRule="auto"/>
        <w:jc w:val="both"/>
        <w:rPr>
          <w:rFonts w:ascii="Palatino Linotype" w:hAnsi="Palatino Linotype" w:cs="Tahoma"/>
          <w:sz w:val="24"/>
          <w:szCs w:val="24"/>
        </w:rPr>
      </w:pPr>
      <w:r w:rsidRPr="009F6578">
        <w:rPr>
          <w:rFonts w:ascii="Palatino Linotype" w:hAnsi="Palatino Linotype" w:cs="Tahoma"/>
          <w:b/>
          <w:sz w:val="24"/>
          <w:szCs w:val="24"/>
        </w:rPr>
        <w:t xml:space="preserve">d) </w:t>
      </w:r>
      <w:r w:rsidR="00567100" w:rsidRPr="009F6578">
        <w:rPr>
          <w:rFonts w:ascii="Palatino Linotype" w:hAnsi="Palatino Linotype" w:cs="Tahoma"/>
          <w:b/>
          <w:sz w:val="24"/>
          <w:szCs w:val="24"/>
        </w:rPr>
        <w:t>Ampliación del plazo para resolver.</w:t>
      </w:r>
      <w:r w:rsidR="00567100" w:rsidRPr="009F6578">
        <w:rPr>
          <w:rFonts w:ascii="Palatino Linotype" w:hAnsi="Palatino Linotype" w:cs="Tahoma"/>
          <w:sz w:val="24"/>
          <w:szCs w:val="24"/>
        </w:rPr>
        <w:t xml:space="preserve"> </w:t>
      </w:r>
      <w:r w:rsidR="002A1EB0" w:rsidRPr="009F6578">
        <w:rPr>
          <w:rFonts w:ascii="Palatino Linotype" w:hAnsi="Palatino Linotype" w:cs="Tahoma"/>
          <w:sz w:val="24"/>
          <w:szCs w:val="24"/>
        </w:rPr>
        <w:t xml:space="preserve">El </w:t>
      </w:r>
      <w:r w:rsidR="00220BDD" w:rsidRPr="009F6578">
        <w:rPr>
          <w:rFonts w:ascii="Palatino Linotype" w:hAnsi="Palatino Linotype" w:cs="Tahoma"/>
          <w:sz w:val="24"/>
          <w:szCs w:val="24"/>
        </w:rPr>
        <w:t>quince de octubre</w:t>
      </w:r>
      <w:r w:rsidR="00567100" w:rsidRPr="009F6578">
        <w:rPr>
          <w:rFonts w:ascii="Palatino Linotype" w:hAnsi="Palatino Linotype" w:cs="Tahoma"/>
          <w:sz w:val="24"/>
          <w:szCs w:val="24"/>
        </w:rPr>
        <w:t xml:space="preserve"> de dos mil diecinueve, el Comisionado Ponente, con fundamento en lo dispuesto por el artículo 181, párrafo tercero, de la Ley de Transparencia y Acceso a la Información Pública del Estado de </w:t>
      </w:r>
      <w:r w:rsidR="00567100" w:rsidRPr="009F6578">
        <w:rPr>
          <w:rFonts w:ascii="Palatino Linotype" w:hAnsi="Palatino Linotype" w:cs="Tahoma"/>
          <w:sz w:val="24"/>
          <w:szCs w:val="24"/>
        </w:rPr>
        <w:lastRenderedPageBreak/>
        <w:t xml:space="preserve">México y Municipios, acordó ampliar por un periodo de quince días hábiles, el plazo para resolver el Recurso de Revisión que nos ocupa; acto que fue notificado a las partes mediante el Sistema de Acceso a la Información Mexiquense (SAIMEX), </w:t>
      </w:r>
      <w:r w:rsidR="00220BDD" w:rsidRPr="009F6578">
        <w:rPr>
          <w:rFonts w:ascii="Palatino Linotype" w:hAnsi="Palatino Linotype" w:cs="Tahoma"/>
          <w:sz w:val="24"/>
          <w:szCs w:val="24"/>
        </w:rPr>
        <w:t>el mismo día</w:t>
      </w:r>
      <w:r w:rsidR="00F24C3A" w:rsidRPr="009F6578">
        <w:rPr>
          <w:rFonts w:ascii="Palatino Linotype" w:hAnsi="Palatino Linotype" w:cs="Tahoma"/>
          <w:sz w:val="24"/>
          <w:szCs w:val="24"/>
        </w:rPr>
        <w:t>.</w:t>
      </w:r>
    </w:p>
    <w:p w14:paraId="6733D1BB" w14:textId="76763887" w:rsidR="00C1200C" w:rsidRPr="009F6578" w:rsidRDefault="00C1200C" w:rsidP="00220BDD">
      <w:pPr>
        <w:widowControl w:val="0"/>
        <w:spacing w:line="360" w:lineRule="auto"/>
        <w:jc w:val="both"/>
        <w:rPr>
          <w:rFonts w:ascii="Palatino Linotype" w:hAnsi="Palatino Linotype" w:cs="Tahoma"/>
          <w:b/>
          <w:sz w:val="24"/>
          <w:szCs w:val="24"/>
        </w:rPr>
      </w:pPr>
    </w:p>
    <w:p w14:paraId="3682821A" w14:textId="77777777" w:rsidR="00E24D63" w:rsidRPr="009F6578" w:rsidRDefault="00E24D63" w:rsidP="00E24D63">
      <w:pPr>
        <w:autoSpaceDE w:val="0"/>
        <w:autoSpaceDN w:val="0"/>
        <w:adjustRightInd w:val="0"/>
        <w:spacing w:line="360" w:lineRule="auto"/>
        <w:jc w:val="both"/>
        <w:rPr>
          <w:rFonts w:ascii="Palatino Linotype" w:hAnsi="Palatino Linotype" w:cs="Tahoma"/>
          <w:b/>
          <w:sz w:val="24"/>
          <w:szCs w:val="24"/>
        </w:rPr>
      </w:pPr>
      <w:r w:rsidRPr="009F6578">
        <w:rPr>
          <w:rFonts w:ascii="Palatino Linotype" w:hAnsi="Palatino Linotype" w:cs="Tahoma"/>
          <w:b/>
          <w:sz w:val="24"/>
          <w:szCs w:val="24"/>
        </w:rPr>
        <w:t xml:space="preserve">V. </w:t>
      </w:r>
      <w:proofErr w:type="spellStart"/>
      <w:r w:rsidRPr="009F6578">
        <w:rPr>
          <w:rFonts w:ascii="Palatino Linotype" w:hAnsi="Palatino Linotype" w:cs="Tahoma"/>
          <w:b/>
          <w:sz w:val="24"/>
          <w:szCs w:val="24"/>
        </w:rPr>
        <w:t>Returno</w:t>
      </w:r>
      <w:proofErr w:type="spellEnd"/>
      <w:r w:rsidRPr="009F6578">
        <w:rPr>
          <w:rFonts w:ascii="Palatino Linotype" w:hAnsi="Palatino Linotype" w:cs="Tahoma"/>
          <w:b/>
          <w:sz w:val="24"/>
          <w:szCs w:val="24"/>
        </w:rPr>
        <w:t xml:space="preserve"> de Recurso de Revisión.</w:t>
      </w:r>
    </w:p>
    <w:p w14:paraId="47C5F65D" w14:textId="77777777" w:rsidR="00E24D63" w:rsidRPr="009F6578" w:rsidRDefault="00E24D63" w:rsidP="00E24D63">
      <w:pPr>
        <w:autoSpaceDE w:val="0"/>
        <w:autoSpaceDN w:val="0"/>
        <w:adjustRightInd w:val="0"/>
        <w:spacing w:line="360" w:lineRule="auto"/>
        <w:jc w:val="both"/>
        <w:rPr>
          <w:rFonts w:ascii="Palatino Linotype" w:hAnsi="Palatino Linotype" w:cs="Tahoma"/>
          <w:b/>
          <w:sz w:val="24"/>
          <w:szCs w:val="24"/>
        </w:rPr>
      </w:pPr>
    </w:p>
    <w:p w14:paraId="10891C3D" w14:textId="1DC30C77" w:rsidR="00E24D63" w:rsidRPr="009F6578" w:rsidRDefault="00E24D63" w:rsidP="00E24D63">
      <w:pPr>
        <w:autoSpaceDE w:val="0"/>
        <w:autoSpaceDN w:val="0"/>
        <w:adjustRightInd w:val="0"/>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Con fecha veinticuatro de octubre de dos mil diecinueve, el Pleno de este Instituto de Transparencia, Acceso a la Información Pública y Protección de Datos Personales del Estado de México y Municipios, en la Trigésima </w:t>
      </w:r>
      <w:r w:rsidR="000D1AAA" w:rsidRPr="009F6578">
        <w:rPr>
          <w:rFonts w:ascii="Palatino Linotype" w:hAnsi="Palatino Linotype" w:cs="Tahoma"/>
          <w:sz w:val="24"/>
          <w:szCs w:val="24"/>
        </w:rPr>
        <w:t>Novena</w:t>
      </w:r>
      <w:r w:rsidRPr="009F6578">
        <w:rPr>
          <w:rFonts w:ascii="Palatino Linotype" w:hAnsi="Palatino Linotype" w:cs="Tahoma"/>
          <w:sz w:val="24"/>
          <w:szCs w:val="24"/>
        </w:rPr>
        <w:t xml:space="preserve"> Sesión Ordinaria, aprobó el </w:t>
      </w:r>
      <w:proofErr w:type="spellStart"/>
      <w:r w:rsidRPr="009F6578">
        <w:rPr>
          <w:rFonts w:ascii="Palatino Linotype" w:hAnsi="Palatino Linotype" w:cs="Tahoma"/>
          <w:sz w:val="24"/>
          <w:szCs w:val="24"/>
        </w:rPr>
        <w:t>ret</w:t>
      </w:r>
      <w:r w:rsidR="009F6578" w:rsidRPr="009F6578">
        <w:rPr>
          <w:rFonts w:ascii="Palatino Linotype" w:hAnsi="Palatino Linotype" w:cs="Tahoma"/>
          <w:sz w:val="24"/>
          <w:szCs w:val="24"/>
        </w:rPr>
        <w:t>urnó</w:t>
      </w:r>
      <w:proofErr w:type="spellEnd"/>
      <w:r w:rsidRPr="009F6578">
        <w:rPr>
          <w:rFonts w:ascii="Palatino Linotype" w:hAnsi="Palatino Linotype" w:cs="Tahoma"/>
          <w:sz w:val="24"/>
          <w:szCs w:val="24"/>
        </w:rPr>
        <w:t xml:space="preserve"> del Recurso de Revisión que nos ocupa, a la Comisionada Eva Abaid Yapur.</w:t>
      </w:r>
    </w:p>
    <w:p w14:paraId="770D0A74" w14:textId="77777777" w:rsidR="00E24D63" w:rsidRPr="009F6578" w:rsidRDefault="00E24D63" w:rsidP="00E24D63">
      <w:pPr>
        <w:autoSpaceDE w:val="0"/>
        <w:autoSpaceDN w:val="0"/>
        <w:adjustRightInd w:val="0"/>
        <w:spacing w:line="360" w:lineRule="auto"/>
        <w:jc w:val="both"/>
        <w:rPr>
          <w:rFonts w:ascii="Palatino Linotype" w:hAnsi="Palatino Linotype" w:cs="Tahoma"/>
          <w:sz w:val="24"/>
          <w:szCs w:val="24"/>
        </w:rPr>
      </w:pPr>
    </w:p>
    <w:p w14:paraId="4857EFF6" w14:textId="07DD1F26" w:rsidR="00446A5C" w:rsidRPr="009F6578" w:rsidRDefault="004F2D88" w:rsidP="00F12BBF">
      <w:pPr>
        <w:spacing w:line="360" w:lineRule="auto"/>
        <w:jc w:val="both"/>
        <w:rPr>
          <w:rFonts w:ascii="Palatino Linotype" w:hAnsi="Palatino Linotype" w:cs="Tahoma"/>
          <w:color w:val="000000"/>
          <w:sz w:val="24"/>
          <w:szCs w:val="24"/>
        </w:rPr>
      </w:pPr>
      <w:r w:rsidRPr="009F6578">
        <w:rPr>
          <w:rFonts w:ascii="Palatino Linotype" w:hAnsi="Palatino Linotype" w:cs="Tahoma"/>
          <w:color w:val="000000"/>
          <w:sz w:val="24"/>
          <w:szCs w:val="24"/>
        </w:rPr>
        <w:t xml:space="preserve">En </w:t>
      </w:r>
      <w:r w:rsidR="00367F82" w:rsidRPr="009F6578">
        <w:rPr>
          <w:rFonts w:ascii="Palatino Linotype" w:hAnsi="Palatino Linotype" w:cs="Tahoma"/>
          <w:color w:val="000000"/>
          <w:sz w:val="24"/>
          <w:szCs w:val="24"/>
        </w:rPr>
        <w:t>razón de que fue debidamente su</w:t>
      </w:r>
      <w:r w:rsidRPr="009F6578">
        <w:rPr>
          <w:rFonts w:ascii="Palatino Linotype" w:hAnsi="Palatino Linotype" w:cs="Tahoma"/>
          <w:color w:val="000000"/>
          <w:sz w:val="24"/>
          <w:szCs w:val="24"/>
        </w:rPr>
        <w:t xml:space="preserve">stanciado el expediente </w:t>
      </w:r>
      <w:r w:rsidR="00367F82" w:rsidRPr="009F6578">
        <w:rPr>
          <w:rFonts w:ascii="Palatino Linotype" w:hAnsi="Palatino Linotype" w:cs="Tahoma"/>
          <w:color w:val="000000"/>
          <w:sz w:val="24"/>
          <w:szCs w:val="24"/>
        </w:rPr>
        <w:t xml:space="preserve">electrónico </w:t>
      </w:r>
      <w:r w:rsidRPr="009F6578">
        <w:rPr>
          <w:rFonts w:ascii="Palatino Linotype" w:hAnsi="Palatino Linotype" w:cs="Tahoma"/>
          <w:color w:val="000000"/>
          <w:sz w:val="24"/>
          <w:szCs w:val="24"/>
        </w:rPr>
        <w:t>y no exist</w:t>
      </w:r>
      <w:r w:rsidR="00367F82" w:rsidRPr="009F6578">
        <w:rPr>
          <w:rFonts w:ascii="Palatino Linotype" w:hAnsi="Palatino Linotype" w:cs="Tahoma"/>
          <w:color w:val="000000"/>
          <w:sz w:val="24"/>
          <w:szCs w:val="24"/>
        </w:rPr>
        <w:t>e</w:t>
      </w:r>
      <w:r w:rsidRPr="009F6578">
        <w:rPr>
          <w:rFonts w:ascii="Palatino Linotype" w:hAnsi="Palatino Linotype" w:cs="Tahoma"/>
          <w:color w:val="000000"/>
          <w:sz w:val="24"/>
          <w:szCs w:val="24"/>
        </w:rPr>
        <w:t xml:space="preserve"> dilige</w:t>
      </w:r>
      <w:r w:rsidR="00367F82" w:rsidRPr="009F6578">
        <w:rPr>
          <w:rFonts w:ascii="Palatino Linotype" w:hAnsi="Palatino Linotype" w:cs="Tahoma"/>
          <w:color w:val="000000"/>
          <w:sz w:val="24"/>
          <w:szCs w:val="24"/>
        </w:rPr>
        <w:t xml:space="preserve">ncia pendiente de desahogo, se </w:t>
      </w:r>
      <w:r w:rsidRPr="009F6578">
        <w:rPr>
          <w:rFonts w:ascii="Palatino Linotype" w:hAnsi="Palatino Linotype" w:cs="Tahoma"/>
          <w:color w:val="000000"/>
          <w:sz w:val="24"/>
          <w:szCs w:val="24"/>
        </w:rPr>
        <w:t>emit</w:t>
      </w:r>
      <w:r w:rsidR="00367F82" w:rsidRPr="009F6578">
        <w:rPr>
          <w:rFonts w:ascii="Palatino Linotype" w:hAnsi="Palatino Linotype" w:cs="Tahoma"/>
          <w:color w:val="000000"/>
          <w:sz w:val="24"/>
          <w:szCs w:val="24"/>
        </w:rPr>
        <w:t>e</w:t>
      </w:r>
      <w:r w:rsidRPr="009F6578">
        <w:rPr>
          <w:rFonts w:ascii="Palatino Linotype" w:hAnsi="Palatino Linotype" w:cs="Tahoma"/>
          <w:color w:val="000000"/>
          <w:sz w:val="24"/>
          <w:szCs w:val="24"/>
        </w:rPr>
        <w:t xml:space="preserve"> la </w:t>
      </w:r>
      <w:r w:rsidR="004B553F" w:rsidRPr="009F6578">
        <w:rPr>
          <w:rFonts w:ascii="Palatino Linotype" w:hAnsi="Palatino Linotype" w:cs="Tahoma"/>
          <w:color w:val="000000"/>
          <w:sz w:val="24"/>
          <w:szCs w:val="24"/>
        </w:rPr>
        <w:t xml:space="preserve">Resolución </w:t>
      </w:r>
      <w:r w:rsidRPr="009F6578">
        <w:rPr>
          <w:rFonts w:ascii="Palatino Linotype" w:hAnsi="Palatino Linotype" w:cs="Tahoma"/>
          <w:color w:val="000000"/>
          <w:sz w:val="24"/>
          <w:szCs w:val="24"/>
        </w:rPr>
        <w:t>que conforme a Derecho proceda, de acuerdo a l</w:t>
      </w:r>
      <w:r w:rsidR="009A620E" w:rsidRPr="009F6578">
        <w:rPr>
          <w:rFonts w:ascii="Palatino Linotype" w:hAnsi="Palatino Linotype" w:cs="Tahoma"/>
          <w:color w:val="000000"/>
          <w:sz w:val="24"/>
          <w:szCs w:val="24"/>
        </w:rPr>
        <w:t>o</w:t>
      </w:r>
      <w:r w:rsidRPr="009F6578">
        <w:rPr>
          <w:rFonts w:ascii="Palatino Linotype" w:hAnsi="Palatino Linotype" w:cs="Tahoma"/>
          <w:color w:val="000000"/>
          <w:sz w:val="24"/>
          <w:szCs w:val="24"/>
        </w:rPr>
        <w:t xml:space="preserve">s siguientes: </w:t>
      </w:r>
    </w:p>
    <w:p w14:paraId="4900B073" w14:textId="77777777" w:rsidR="00E24D63" w:rsidRPr="009F6578" w:rsidRDefault="00E24D63" w:rsidP="00F12BBF">
      <w:pPr>
        <w:spacing w:line="360" w:lineRule="auto"/>
        <w:jc w:val="both"/>
        <w:rPr>
          <w:rFonts w:ascii="Palatino Linotype" w:hAnsi="Palatino Linotype" w:cs="Tahoma"/>
          <w:color w:val="000000"/>
          <w:sz w:val="24"/>
          <w:szCs w:val="24"/>
        </w:rPr>
      </w:pPr>
    </w:p>
    <w:p w14:paraId="709D7A3E" w14:textId="3BBD9729" w:rsidR="004F2D88" w:rsidRPr="009F6578" w:rsidRDefault="009A620E" w:rsidP="00F12BBF">
      <w:pPr>
        <w:spacing w:line="360" w:lineRule="auto"/>
        <w:jc w:val="center"/>
        <w:rPr>
          <w:rFonts w:ascii="Palatino Linotype" w:hAnsi="Palatino Linotype" w:cs="Tahoma"/>
          <w:b/>
          <w:sz w:val="28"/>
          <w:szCs w:val="28"/>
          <w:lang w:val="es-ES"/>
        </w:rPr>
      </w:pPr>
      <w:r w:rsidRPr="009F6578">
        <w:rPr>
          <w:rFonts w:ascii="Palatino Linotype" w:hAnsi="Palatino Linotype" w:cs="Tahoma"/>
          <w:b/>
          <w:sz w:val="28"/>
          <w:szCs w:val="28"/>
          <w:lang w:val="es-ES"/>
        </w:rPr>
        <w:t>CONSIDERANDOS</w:t>
      </w:r>
      <w:r w:rsidR="004F2D88" w:rsidRPr="009F6578">
        <w:rPr>
          <w:rFonts w:ascii="Palatino Linotype" w:hAnsi="Palatino Linotype" w:cs="Tahoma"/>
          <w:b/>
          <w:sz w:val="28"/>
          <w:szCs w:val="28"/>
          <w:lang w:val="es-ES"/>
        </w:rPr>
        <w:t>:</w:t>
      </w:r>
    </w:p>
    <w:p w14:paraId="6467A078" w14:textId="77777777" w:rsidR="004F2D88" w:rsidRPr="009F6578" w:rsidRDefault="004F2D88" w:rsidP="00F12BBF">
      <w:pPr>
        <w:spacing w:line="360" w:lineRule="auto"/>
        <w:rPr>
          <w:rFonts w:ascii="Palatino Linotype" w:hAnsi="Palatino Linotype" w:cs="Tahoma"/>
          <w:b/>
          <w:sz w:val="24"/>
          <w:szCs w:val="24"/>
          <w:lang w:val="es-ES"/>
        </w:rPr>
      </w:pPr>
    </w:p>
    <w:p w14:paraId="768416D9" w14:textId="77777777" w:rsidR="00B64641" w:rsidRPr="009F6578" w:rsidRDefault="00B64641" w:rsidP="00F12BBF">
      <w:pPr>
        <w:autoSpaceDE w:val="0"/>
        <w:autoSpaceDN w:val="0"/>
        <w:adjustRightInd w:val="0"/>
        <w:spacing w:line="360" w:lineRule="auto"/>
        <w:jc w:val="both"/>
        <w:rPr>
          <w:rFonts w:ascii="Palatino Linotype" w:hAnsi="Palatino Linotype" w:cs="Tahoma"/>
          <w:b/>
          <w:sz w:val="24"/>
          <w:szCs w:val="24"/>
          <w:lang w:val="es-ES"/>
        </w:rPr>
      </w:pPr>
      <w:r w:rsidRPr="009F6578">
        <w:rPr>
          <w:rFonts w:ascii="Palatino Linotype" w:eastAsia="Calibri" w:hAnsi="Palatino Linotype" w:cs="Tahoma"/>
          <w:b/>
          <w:color w:val="000000"/>
          <w:sz w:val="24"/>
          <w:szCs w:val="24"/>
          <w:lang w:val="es-ES" w:eastAsia="es-MX"/>
        </w:rPr>
        <w:t>PRIMER</w:t>
      </w:r>
      <w:r w:rsidR="002241A6" w:rsidRPr="009F6578">
        <w:rPr>
          <w:rFonts w:ascii="Palatino Linotype" w:eastAsia="Calibri" w:hAnsi="Palatino Linotype" w:cs="Tahoma"/>
          <w:b/>
          <w:color w:val="000000"/>
          <w:sz w:val="24"/>
          <w:szCs w:val="24"/>
          <w:lang w:val="es-ES" w:eastAsia="es-MX"/>
        </w:rPr>
        <w:t>O</w:t>
      </w:r>
      <w:r w:rsidRPr="009F6578">
        <w:rPr>
          <w:rFonts w:ascii="Palatino Linotype" w:eastAsia="Calibri" w:hAnsi="Palatino Linotype" w:cs="Tahoma"/>
          <w:color w:val="000000"/>
          <w:sz w:val="24"/>
          <w:szCs w:val="24"/>
          <w:lang w:val="es-ES" w:eastAsia="es-MX"/>
        </w:rPr>
        <w:t xml:space="preserve">. </w:t>
      </w:r>
      <w:r w:rsidRPr="009F6578">
        <w:rPr>
          <w:rFonts w:ascii="Palatino Linotype" w:hAnsi="Palatino Linotype" w:cs="Tahoma"/>
          <w:b/>
          <w:sz w:val="24"/>
          <w:szCs w:val="24"/>
          <w:lang w:val="es-ES"/>
        </w:rPr>
        <w:t>Competencia.</w:t>
      </w:r>
    </w:p>
    <w:p w14:paraId="446D7B51" w14:textId="77777777" w:rsidR="00B727C5" w:rsidRPr="009F6578" w:rsidRDefault="00B727C5" w:rsidP="00F12BBF">
      <w:pPr>
        <w:autoSpaceDE w:val="0"/>
        <w:autoSpaceDN w:val="0"/>
        <w:adjustRightInd w:val="0"/>
        <w:spacing w:line="360" w:lineRule="auto"/>
        <w:jc w:val="both"/>
        <w:rPr>
          <w:rFonts w:ascii="Palatino Linotype" w:hAnsi="Palatino Linotype" w:cs="Tahoma"/>
          <w:sz w:val="24"/>
          <w:szCs w:val="24"/>
          <w:lang w:val="es-ES"/>
        </w:rPr>
      </w:pPr>
    </w:p>
    <w:p w14:paraId="3720AF43" w14:textId="62C38FB8" w:rsidR="00436FD3" w:rsidRPr="009F6578" w:rsidRDefault="00436FD3" w:rsidP="00F12BBF">
      <w:pPr>
        <w:spacing w:line="360" w:lineRule="auto"/>
        <w:jc w:val="both"/>
        <w:rPr>
          <w:rFonts w:ascii="Palatino Linotype" w:hAnsi="Palatino Linotype" w:cs="Tahoma"/>
          <w:sz w:val="24"/>
          <w:szCs w:val="24"/>
          <w:shd w:val="clear" w:color="auto" w:fill="FFFFFF"/>
        </w:rPr>
      </w:pPr>
      <w:r w:rsidRPr="009F6578">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9F6578">
        <w:rPr>
          <w:rFonts w:ascii="Palatino Linotype" w:hAnsi="Palatino Linotype" w:cs="Tahoma"/>
          <w:sz w:val="24"/>
          <w:szCs w:val="24"/>
          <w:shd w:val="clear" w:color="auto" w:fill="FFFFFF"/>
        </w:rPr>
        <w:t>°</w:t>
      </w:r>
      <w:r w:rsidRPr="009F6578">
        <w:rPr>
          <w:rFonts w:ascii="Palatino Linotype" w:hAnsi="Palatino Linotype" w:cs="Tahoma"/>
          <w:sz w:val="24"/>
          <w:szCs w:val="24"/>
          <w:shd w:val="clear" w:color="auto" w:fill="FFFFFF"/>
        </w:rPr>
        <w:t xml:space="preserve">, apartado A de la Constitución Política de los Estados </w:t>
      </w:r>
      <w:r w:rsidRPr="009F6578">
        <w:rPr>
          <w:rFonts w:ascii="Palatino Linotype" w:hAnsi="Palatino Linotype" w:cs="Tahoma"/>
          <w:sz w:val="24"/>
          <w:szCs w:val="24"/>
          <w:shd w:val="clear" w:color="auto" w:fill="FFFFFF"/>
        </w:rPr>
        <w:lastRenderedPageBreak/>
        <w:t>Unidos Mexicanos; 5</w:t>
      </w:r>
      <w:r w:rsidR="008A282C" w:rsidRPr="009F6578">
        <w:rPr>
          <w:rFonts w:ascii="Palatino Linotype" w:hAnsi="Palatino Linotype" w:cs="Tahoma"/>
          <w:sz w:val="24"/>
          <w:szCs w:val="24"/>
          <w:shd w:val="clear" w:color="auto" w:fill="FFFFFF"/>
        </w:rPr>
        <w:t>°</w:t>
      </w:r>
      <w:r w:rsidRPr="009F6578">
        <w:rPr>
          <w:rFonts w:ascii="Palatino Linotype" w:hAnsi="Palatino Linotype" w:cs="Tahoma"/>
          <w:sz w:val="24"/>
          <w:szCs w:val="24"/>
          <w:shd w:val="clear" w:color="auto" w:fill="FFFFFF"/>
        </w:rPr>
        <w:t>, párrafos vigésimo</w:t>
      </w:r>
      <w:r w:rsidR="00F24C3A" w:rsidRPr="009F6578">
        <w:rPr>
          <w:rFonts w:ascii="Palatino Linotype" w:hAnsi="Palatino Linotype" w:cs="Tahoma"/>
          <w:sz w:val="24"/>
          <w:szCs w:val="24"/>
          <w:shd w:val="clear" w:color="auto" w:fill="FFFFFF"/>
        </w:rPr>
        <w:t xml:space="preserve"> segundo</w:t>
      </w:r>
      <w:r w:rsidRPr="009F6578">
        <w:rPr>
          <w:rFonts w:ascii="Palatino Linotype" w:hAnsi="Palatino Linotype" w:cs="Tahoma"/>
          <w:sz w:val="24"/>
          <w:szCs w:val="24"/>
          <w:shd w:val="clear" w:color="auto" w:fill="FFFFFF"/>
        </w:rPr>
        <w:t xml:space="preserve">, vigésimo </w:t>
      </w:r>
      <w:r w:rsidR="00F24C3A" w:rsidRPr="009F6578">
        <w:rPr>
          <w:rFonts w:ascii="Palatino Linotype" w:hAnsi="Palatino Linotype" w:cs="Tahoma"/>
          <w:sz w:val="24"/>
          <w:szCs w:val="24"/>
          <w:shd w:val="clear" w:color="auto" w:fill="FFFFFF"/>
        </w:rPr>
        <w:t>tercero</w:t>
      </w:r>
      <w:r w:rsidRPr="009F6578">
        <w:rPr>
          <w:rFonts w:ascii="Palatino Linotype" w:hAnsi="Palatino Linotype" w:cs="Tahoma"/>
          <w:sz w:val="24"/>
          <w:szCs w:val="24"/>
          <w:shd w:val="clear" w:color="auto" w:fill="FFFFFF"/>
        </w:rPr>
        <w:t xml:space="preserve"> y vigésimo </w:t>
      </w:r>
      <w:r w:rsidR="00F24C3A" w:rsidRPr="009F6578">
        <w:rPr>
          <w:rFonts w:ascii="Palatino Linotype" w:hAnsi="Palatino Linotype" w:cs="Tahoma"/>
          <w:sz w:val="24"/>
          <w:szCs w:val="24"/>
          <w:shd w:val="clear" w:color="auto" w:fill="FFFFFF"/>
        </w:rPr>
        <w:t>cuarto</w:t>
      </w:r>
      <w:r w:rsidRPr="009F6578">
        <w:rPr>
          <w:rFonts w:ascii="Palatino Linotype" w:hAnsi="Palatino Linotype" w:cs="Tahoma"/>
          <w:sz w:val="24"/>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F6578">
        <w:rPr>
          <w:rStyle w:val="apple-converted-space"/>
          <w:rFonts w:ascii="Palatino Linotype" w:hAnsi="Palatino Linotype" w:cs="Tahoma"/>
          <w:sz w:val="24"/>
          <w:szCs w:val="24"/>
          <w:shd w:val="clear" w:color="auto" w:fill="FFFFFF"/>
        </w:rPr>
        <w:t xml:space="preserve"> 7°, </w:t>
      </w:r>
      <w:r w:rsidRPr="009F6578">
        <w:rPr>
          <w:rFonts w:ascii="Palatino Linotype" w:hAnsi="Palatino Linotype" w:cs="Tahoma"/>
          <w:sz w:val="24"/>
          <w:szCs w:val="24"/>
        </w:rPr>
        <w:t>9</w:t>
      </w:r>
      <w:r w:rsidR="00F024EE" w:rsidRPr="009F6578">
        <w:rPr>
          <w:rFonts w:ascii="Palatino Linotype" w:hAnsi="Palatino Linotype" w:cs="Tahoma"/>
          <w:sz w:val="24"/>
          <w:szCs w:val="24"/>
        </w:rPr>
        <w:t>°</w:t>
      </w:r>
      <w:r w:rsidRPr="009F6578">
        <w:rPr>
          <w:rFonts w:ascii="Palatino Linotype" w:hAnsi="Palatino Linotype" w:cs="Tahoma"/>
          <w:sz w:val="24"/>
          <w:szCs w:val="24"/>
        </w:rPr>
        <w:t xml:space="preserve">, fracciones I y XXIV y 11 </w:t>
      </w:r>
      <w:r w:rsidRPr="009F6578">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7BF07933" w14:textId="77777777" w:rsidR="00B727C5" w:rsidRPr="009F6578" w:rsidRDefault="00B727C5" w:rsidP="00F12BBF">
      <w:pPr>
        <w:spacing w:line="360" w:lineRule="auto"/>
        <w:jc w:val="both"/>
        <w:rPr>
          <w:rFonts w:ascii="Palatino Linotype" w:eastAsia="Calibri" w:hAnsi="Palatino Linotype" w:cs="Tahoma"/>
          <w:bCs/>
          <w:color w:val="000000"/>
          <w:lang w:val="es-ES" w:eastAsia="es-ES_tradnl"/>
        </w:rPr>
      </w:pPr>
    </w:p>
    <w:p w14:paraId="53668DE4" w14:textId="4F434BBB" w:rsidR="00436FD3" w:rsidRPr="009F6578" w:rsidRDefault="004F2D88" w:rsidP="00F12BBF">
      <w:pPr>
        <w:autoSpaceDE w:val="0"/>
        <w:autoSpaceDN w:val="0"/>
        <w:adjustRightInd w:val="0"/>
        <w:spacing w:line="360" w:lineRule="auto"/>
        <w:jc w:val="both"/>
        <w:rPr>
          <w:rFonts w:ascii="Palatino Linotype" w:hAnsi="Palatino Linotype" w:cs="Tahoma"/>
          <w:sz w:val="24"/>
          <w:szCs w:val="24"/>
          <w:lang w:val="es-ES"/>
        </w:rPr>
      </w:pPr>
      <w:r w:rsidRPr="009F6578">
        <w:rPr>
          <w:rFonts w:ascii="Palatino Linotype" w:eastAsia="Calibri" w:hAnsi="Palatino Linotype" w:cs="Tahoma"/>
          <w:b/>
          <w:color w:val="000000"/>
          <w:sz w:val="24"/>
          <w:szCs w:val="24"/>
          <w:lang w:val="es-ES" w:eastAsia="es-MX"/>
        </w:rPr>
        <w:t>SEGUND</w:t>
      </w:r>
      <w:r w:rsidR="002241A6" w:rsidRPr="009F6578">
        <w:rPr>
          <w:rFonts w:ascii="Palatino Linotype" w:eastAsia="Calibri" w:hAnsi="Palatino Linotype" w:cs="Tahoma"/>
          <w:b/>
          <w:color w:val="000000"/>
          <w:sz w:val="24"/>
          <w:szCs w:val="24"/>
          <w:lang w:val="es-ES" w:eastAsia="es-MX"/>
        </w:rPr>
        <w:t>O</w:t>
      </w:r>
      <w:r w:rsidRPr="009F6578">
        <w:rPr>
          <w:rFonts w:ascii="Palatino Linotype" w:eastAsia="Calibri" w:hAnsi="Palatino Linotype" w:cs="Tahoma"/>
          <w:color w:val="000000"/>
          <w:sz w:val="24"/>
          <w:szCs w:val="24"/>
          <w:lang w:val="es-ES" w:eastAsia="es-MX"/>
        </w:rPr>
        <w:t xml:space="preserve">. </w:t>
      </w:r>
      <w:r w:rsidRPr="009F6578">
        <w:rPr>
          <w:rFonts w:ascii="Palatino Linotype" w:hAnsi="Palatino Linotype" w:cs="Tahoma"/>
          <w:b/>
          <w:sz w:val="24"/>
          <w:szCs w:val="24"/>
          <w:lang w:val="es-ES"/>
        </w:rPr>
        <w:t>Metodología de estudio.</w:t>
      </w:r>
    </w:p>
    <w:p w14:paraId="205E411E" w14:textId="77777777" w:rsidR="00303CAD" w:rsidRPr="009F6578" w:rsidRDefault="00303CAD" w:rsidP="00F12BBF">
      <w:pPr>
        <w:autoSpaceDE w:val="0"/>
        <w:autoSpaceDN w:val="0"/>
        <w:adjustRightInd w:val="0"/>
        <w:spacing w:line="360" w:lineRule="auto"/>
        <w:jc w:val="both"/>
        <w:rPr>
          <w:rFonts w:ascii="Palatino Linotype" w:hAnsi="Palatino Linotype" w:cs="Tahoma"/>
          <w:lang w:val="es-ES"/>
        </w:rPr>
      </w:pPr>
    </w:p>
    <w:p w14:paraId="5AF4D4D8" w14:textId="77777777" w:rsidR="004F2D88" w:rsidRPr="009F6578" w:rsidRDefault="004F2D88" w:rsidP="00F12BBF">
      <w:pPr>
        <w:autoSpaceDE w:val="0"/>
        <w:autoSpaceDN w:val="0"/>
        <w:adjustRightInd w:val="0"/>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De las constancias que forma parte de</w:t>
      </w:r>
      <w:r w:rsidR="008E1829" w:rsidRPr="009F6578">
        <w:rPr>
          <w:rFonts w:ascii="Palatino Linotype" w:hAnsi="Palatino Linotype" w:cs="Tahoma"/>
          <w:sz w:val="24"/>
          <w:szCs w:val="24"/>
          <w:lang w:val="es-ES"/>
        </w:rPr>
        <w:t>l R</w:t>
      </w:r>
      <w:r w:rsidRPr="009F6578">
        <w:rPr>
          <w:rFonts w:ascii="Palatino Linotype" w:hAnsi="Palatino Linotype" w:cs="Tahoma"/>
          <w:sz w:val="24"/>
          <w:szCs w:val="24"/>
          <w:lang w:val="es-ES"/>
        </w:rPr>
        <w:t>ecurso</w:t>
      </w:r>
      <w:r w:rsidR="008E1829" w:rsidRPr="009F6578">
        <w:rPr>
          <w:rFonts w:ascii="Palatino Linotype" w:hAnsi="Palatino Linotype" w:cs="Tahoma"/>
          <w:sz w:val="24"/>
          <w:szCs w:val="24"/>
          <w:lang w:val="es-ES"/>
        </w:rPr>
        <w:t xml:space="preserve"> de Revisión que se analiza,</w:t>
      </w:r>
      <w:r w:rsidRPr="009F6578">
        <w:rPr>
          <w:rFonts w:ascii="Palatino Linotype" w:hAnsi="Palatino Linotype" w:cs="Tahoma"/>
          <w:sz w:val="24"/>
          <w:szCs w:val="24"/>
          <w:lang w:val="es-ES"/>
        </w:rPr>
        <w:t xml:space="preserve"> se advierte que previo al estudio del fondo de la </w:t>
      </w:r>
      <w:proofErr w:type="spellStart"/>
      <w:r w:rsidRPr="009F6578">
        <w:rPr>
          <w:rFonts w:ascii="Palatino Linotype" w:hAnsi="Palatino Linotype" w:cs="Tahoma"/>
          <w:i/>
          <w:sz w:val="24"/>
          <w:szCs w:val="24"/>
          <w:lang w:val="es-ES"/>
        </w:rPr>
        <w:t>litis</w:t>
      </w:r>
      <w:proofErr w:type="spellEnd"/>
      <w:r w:rsidRPr="009F6578">
        <w:rPr>
          <w:rFonts w:ascii="Palatino Linotype" w:hAnsi="Palatino Linotype" w:cs="Tahoma"/>
          <w:sz w:val="24"/>
          <w:szCs w:val="24"/>
          <w:lang w:val="es-ES"/>
        </w:rPr>
        <w:t>, es necesario estudiar las causales de improcedencia y sobreseimiento que se adviertan, para determinar lo que en Derecho proceda.</w:t>
      </w:r>
    </w:p>
    <w:p w14:paraId="63BD298F" w14:textId="77777777" w:rsidR="009F6578" w:rsidRPr="009F6578" w:rsidRDefault="009F6578" w:rsidP="00F12BBF">
      <w:pPr>
        <w:autoSpaceDE w:val="0"/>
        <w:autoSpaceDN w:val="0"/>
        <w:adjustRightInd w:val="0"/>
        <w:spacing w:line="360" w:lineRule="auto"/>
        <w:jc w:val="both"/>
        <w:rPr>
          <w:rFonts w:ascii="Palatino Linotype" w:eastAsia="Calibri" w:hAnsi="Palatino Linotype" w:cs="Tahoma"/>
          <w:b/>
          <w:color w:val="000000"/>
          <w:lang w:val="es-ES" w:eastAsia="es-MX"/>
        </w:rPr>
      </w:pPr>
    </w:p>
    <w:p w14:paraId="07D97145" w14:textId="4DE2DE68" w:rsidR="00D90C9D" w:rsidRPr="009F6578" w:rsidRDefault="004F2D88" w:rsidP="00F12BBF">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9F6578">
        <w:rPr>
          <w:rFonts w:ascii="Palatino Linotype" w:eastAsia="Calibri" w:hAnsi="Palatino Linotype" w:cs="Tahoma"/>
          <w:b/>
          <w:color w:val="000000"/>
          <w:sz w:val="24"/>
          <w:szCs w:val="24"/>
          <w:lang w:val="es-ES" w:eastAsia="es-MX"/>
        </w:rPr>
        <w:t>Causales de improcedencia.</w:t>
      </w:r>
    </w:p>
    <w:p w14:paraId="3BDB276D" w14:textId="77777777" w:rsidR="00D90C9D" w:rsidRPr="009F6578" w:rsidRDefault="00D90C9D" w:rsidP="00F12BBF">
      <w:pPr>
        <w:autoSpaceDE w:val="0"/>
        <w:autoSpaceDN w:val="0"/>
        <w:adjustRightInd w:val="0"/>
        <w:spacing w:line="360" w:lineRule="auto"/>
        <w:jc w:val="both"/>
        <w:rPr>
          <w:rFonts w:ascii="Palatino Linotype" w:eastAsia="Calibri" w:hAnsi="Palatino Linotype" w:cs="Tahoma"/>
          <w:color w:val="000000"/>
          <w:sz w:val="10"/>
          <w:szCs w:val="10"/>
          <w:lang w:val="es-ES" w:eastAsia="es-MX"/>
        </w:rPr>
      </w:pPr>
    </w:p>
    <w:p w14:paraId="618465C0" w14:textId="205F7498" w:rsidR="00F024EE" w:rsidRPr="009F6578" w:rsidRDefault="00F024EE"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Este Instituto realiza el estudio oficioso de las causales de improcedencia, por tratarse de una cuestión de orden público y de estudio preferente (acorde con el Criterio</w:t>
      </w:r>
      <w:r w:rsidR="009F6578">
        <w:rPr>
          <w:rFonts w:ascii="Palatino Linotype" w:hAnsi="Palatino Linotype" w:cs="Tahoma"/>
          <w:sz w:val="24"/>
          <w:szCs w:val="24"/>
        </w:rPr>
        <w:t xml:space="preserve"> </w:t>
      </w:r>
      <w:r w:rsidRPr="009F6578">
        <w:rPr>
          <w:rFonts w:ascii="Palatino Linotype" w:hAnsi="Palatino Linotype" w:cs="Tahoma"/>
          <w:sz w:val="24"/>
          <w:szCs w:val="24"/>
        </w:rPr>
        <w:t xml:space="preserve">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w:t>
      </w:r>
      <w:r w:rsidRPr="009F6578">
        <w:rPr>
          <w:rFonts w:ascii="Palatino Linotype" w:hAnsi="Palatino Linotype" w:cs="Tahoma"/>
          <w:sz w:val="24"/>
          <w:szCs w:val="24"/>
        </w:rPr>
        <w:lastRenderedPageBreak/>
        <w:t>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0B88FC52" w:rsidR="00C871D8" w:rsidRPr="009F6578" w:rsidRDefault="00C871D8"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En el presente caso, </w:t>
      </w:r>
      <w:r w:rsidRPr="009F6578">
        <w:rPr>
          <w:rFonts w:ascii="Palatino Linotype" w:hAnsi="Palatino Linotype" w:cs="Tahoma"/>
          <w:b/>
          <w:bCs/>
          <w:sz w:val="24"/>
          <w:szCs w:val="24"/>
        </w:rPr>
        <w:t>no se actualiza ninguna de las causales de improcedencia</w:t>
      </w:r>
      <w:r w:rsidRPr="009F6578">
        <w:rPr>
          <w:rFonts w:ascii="Palatino Linotype" w:hAnsi="Palatino Linotype" w:cs="Tahoma"/>
          <w:sz w:val="24"/>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96E57" w:rsidRPr="009F6578">
        <w:rPr>
          <w:rFonts w:ascii="Palatino Linotype" w:hAnsi="Palatino Linotype" w:cs="Tahoma"/>
          <w:sz w:val="24"/>
          <w:szCs w:val="24"/>
        </w:rPr>
        <w:t>la</w:t>
      </w:r>
      <w:r w:rsidRPr="009F6578">
        <w:rPr>
          <w:rFonts w:ascii="Palatino Linotype" w:hAnsi="Palatino Linotype" w:cs="Tahoma"/>
          <w:sz w:val="24"/>
          <w:szCs w:val="24"/>
        </w:rPr>
        <w:t xml:space="preserve"> </w:t>
      </w:r>
      <w:r w:rsidR="00696E57" w:rsidRPr="009F6578">
        <w:rPr>
          <w:rFonts w:ascii="Palatino Linotype" w:hAnsi="Palatino Linotype" w:cs="Tahoma"/>
          <w:sz w:val="24"/>
          <w:szCs w:val="24"/>
        </w:rPr>
        <w:t>R</w:t>
      </w:r>
      <w:r w:rsidRPr="009F6578">
        <w:rPr>
          <w:rFonts w:ascii="Palatino Linotype" w:hAnsi="Palatino Linotype" w:cs="Tahoma"/>
          <w:sz w:val="24"/>
          <w:szCs w:val="24"/>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9F6578" w:rsidRDefault="00C871D8" w:rsidP="00F12BBF">
      <w:pPr>
        <w:spacing w:line="360" w:lineRule="auto"/>
        <w:jc w:val="both"/>
        <w:rPr>
          <w:rFonts w:ascii="Palatino Linotype" w:hAnsi="Palatino Linotype" w:cs="Tahoma"/>
          <w:sz w:val="24"/>
          <w:szCs w:val="24"/>
        </w:rPr>
      </w:pPr>
    </w:p>
    <w:p w14:paraId="5C5C138E" w14:textId="08E02EF5" w:rsidR="00C871D8" w:rsidRPr="009F6578" w:rsidRDefault="00C871D8"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rPr>
        <w:t xml:space="preserve">Asimismo, se actualizan las causales de procedencia del recurso de revisión señalada en el artículo 179, fracción II, de la Ley en cita, </w:t>
      </w:r>
      <w:r w:rsidRPr="009F6578">
        <w:rPr>
          <w:rFonts w:ascii="Palatino Linotype" w:eastAsia="Calibri" w:hAnsi="Palatino Linotype" w:cs="Tahoma"/>
          <w:color w:val="000000"/>
          <w:sz w:val="24"/>
          <w:szCs w:val="24"/>
          <w:lang w:eastAsia="es-MX"/>
        </w:rPr>
        <w:t xml:space="preserve">pues la parte Recurrente se inconformó </w:t>
      </w:r>
      <w:r w:rsidR="006A16F8" w:rsidRPr="009F6578">
        <w:rPr>
          <w:rFonts w:ascii="Palatino Linotype" w:hAnsi="Palatino Linotype" w:cs="Tahoma"/>
          <w:sz w:val="24"/>
          <w:szCs w:val="24"/>
          <w:lang w:val="es-ES"/>
        </w:rPr>
        <w:t>la clasificación de la información.</w:t>
      </w:r>
    </w:p>
    <w:p w14:paraId="1FF607EE" w14:textId="77777777" w:rsidR="00F024EE" w:rsidRPr="009F6578" w:rsidRDefault="00F024EE"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 </w:t>
      </w:r>
    </w:p>
    <w:p w14:paraId="3C9AFA19" w14:textId="77777777" w:rsidR="00F024EE" w:rsidRPr="009F6578" w:rsidRDefault="00F024EE" w:rsidP="00F12BBF">
      <w:pPr>
        <w:spacing w:line="360" w:lineRule="auto"/>
        <w:jc w:val="both"/>
        <w:rPr>
          <w:rFonts w:ascii="Palatino Linotype" w:hAnsi="Palatino Linotype" w:cs="Tahoma"/>
          <w:sz w:val="24"/>
          <w:szCs w:val="24"/>
        </w:rPr>
      </w:pPr>
      <w:r w:rsidRPr="009F6578">
        <w:rPr>
          <w:rFonts w:ascii="Palatino Linotype" w:hAnsi="Palatino Linotype" w:cs="Tahoma"/>
          <w:b/>
          <w:bCs/>
          <w:sz w:val="24"/>
          <w:szCs w:val="24"/>
        </w:rPr>
        <w:t>Causales de sobreseimiento.</w:t>
      </w:r>
    </w:p>
    <w:p w14:paraId="2079533F" w14:textId="77777777" w:rsidR="00F024EE" w:rsidRPr="009F6578" w:rsidRDefault="00F024EE"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 </w:t>
      </w:r>
    </w:p>
    <w:p w14:paraId="314982AD" w14:textId="77777777" w:rsidR="007B7EC6" w:rsidRPr="009F6578" w:rsidRDefault="007B7EC6"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Por ser de previo y especial pronunciamiento, este Instituto analiza si se actualiza alguna causal de sobreseimiento.</w:t>
      </w:r>
    </w:p>
    <w:p w14:paraId="6C27076E" w14:textId="77777777" w:rsidR="007B7EC6" w:rsidRPr="009F6578" w:rsidRDefault="007B7EC6" w:rsidP="00F12BBF">
      <w:pPr>
        <w:spacing w:line="360" w:lineRule="auto"/>
        <w:jc w:val="both"/>
        <w:rPr>
          <w:rFonts w:ascii="Palatino Linotype" w:hAnsi="Palatino Linotype" w:cs="Tahoma"/>
          <w:sz w:val="24"/>
          <w:szCs w:val="24"/>
        </w:rPr>
      </w:pPr>
    </w:p>
    <w:p w14:paraId="3054E5F9" w14:textId="3170A9E9" w:rsidR="007B7EC6" w:rsidRPr="009F6578" w:rsidRDefault="007B7EC6"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w:t>
      </w:r>
      <w:r w:rsidRPr="009F6578">
        <w:rPr>
          <w:rFonts w:ascii="Palatino Linotype" w:hAnsi="Palatino Linotype" w:cs="Tahoma"/>
          <w:sz w:val="24"/>
          <w:szCs w:val="24"/>
        </w:rPr>
        <w:lastRenderedPageBreak/>
        <w:t xml:space="preserve">advierte que no se actualiza algún supuesto de sobreseimiento; lo anterior, en virtud de que no hay constancias en el expediente en que se actúa, de que </w:t>
      </w:r>
      <w:r w:rsidR="00C07A30" w:rsidRPr="009F6578">
        <w:rPr>
          <w:rFonts w:ascii="Palatino Linotype" w:hAnsi="Palatino Linotype" w:cs="Tahoma"/>
          <w:sz w:val="24"/>
          <w:szCs w:val="24"/>
        </w:rPr>
        <w:t>la</w:t>
      </w:r>
      <w:r w:rsidR="00D65F68" w:rsidRPr="009F6578">
        <w:rPr>
          <w:rFonts w:ascii="Palatino Linotype" w:hAnsi="Palatino Linotype" w:cs="Tahoma"/>
          <w:sz w:val="24"/>
          <w:szCs w:val="24"/>
        </w:rPr>
        <w:t xml:space="preserve"> R</w:t>
      </w:r>
      <w:r w:rsidRPr="009F6578">
        <w:rPr>
          <w:rFonts w:ascii="Palatino Linotype" w:hAnsi="Palatino Linotype" w:cs="Tahoma"/>
          <w:sz w:val="24"/>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9F6578" w:rsidRDefault="007B7EC6" w:rsidP="00F12BBF">
      <w:pPr>
        <w:spacing w:line="360" w:lineRule="auto"/>
        <w:jc w:val="both"/>
        <w:rPr>
          <w:rFonts w:ascii="Palatino Linotype" w:hAnsi="Palatino Linotype" w:cs="Tahoma"/>
          <w:sz w:val="24"/>
          <w:szCs w:val="24"/>
          <w:lang w:val="es-ES"/>
        </w:rPr>
      </w:pPr>
    </w:p>
    <w:p w14:paraId="655DF149" w14:textId="77777777" w:rsidR="007B7EC6" w:rsidRPr="009F6578" w:rsidRDefault="007B7EC6" w:rsidP="00F12BBF">
      <w:pPr>
        <w:spacing w:line="360" w:lineRule="auto"/>
        <w:jc w:val="both"/>
        <w:rPr>
          <w:rFonts w:ascii="Palatino Linotype" w:hAnsi="Palatino Linotype" w:cs="Tahoma"/>
          <w:sz w:val="24"/>
          <w:szCs w:val="24"/>
          <w:lang w:val="es-ES"/>
        </w:rPr>
      </w:pPr>
      <w:r w:rsidRPr="009F6578">
        <w:rPr>
          <w:rFonts w:ascii="Palatino Linotype" w:hAnsi="Palatino Linotype" w:cs="Tahoma"/>
          <w:bCs/>
          <w:sz w:val="24"/>
          <w:szCs w:val="24"/>
          <w:lang w:val="es-ES"/>
        </w:rPr>
        <w:t xml:space="preserve">Por tales motivos, </w:t>
      </w:r>
      <w:r w:rsidRPr="009F6578">
        <w:rPr>
          <w:rFonts w:ascii="Palatino Linotype" w:hAnsi="Palatino Linotype" w:cs="Tahoma"/>
          <w:sz w:val="24"/>
          <w:szCs w:val="24"/>
          <w:lang w:val="es-ES"/>
        </w:rPr>
        <w:t xml:space="preserve">se considera procedente entrar al fondo del presente asunto. </w:t>
      </w:r>
    </w:p>
    <w:p w14:paraId="2D8FE85B" w14:textId="77777777" w:rsidR="004F2D88" w:rsidRPr="009F6578" w:rsidRDefault="004F2D88" w:rsidP="00F12BBF">
      <w:pPr>
        <w:spacing w:line="360" w:lineRule="auto"/>
        <w:jc w:val="both"/>
        <w:rPr>
          <w:rFonts w:ascii="Palatino Linotype" w:hAnsi="Palatino Linotype" w:cs="Tahoma"/>
          <w:b/>
          <w:sz w:val="24"/>
          <w:szCs w:val="24"/>
          <w:lang w:val="es-ES"/>
        </w:rPr>
      </w:pPr>
    </w:p>
    <w:p w14:paraId="04D1BCF6" w14:textId="77777777" w:rsidR="0025469C" w:rsidRPr="009F6578" w:rsidRDefault="00F02171" w:rsidP="00F12BBF">
      <w:pPr>
        <w:tabs>
          <w:tab w:val="left" w:pos="4962"/>
        </w:tabs>
        <w:spacing w:line="360" w:lineRule="auto"/>
        <w:jc w:val="both"/>
        <w:rPr>
          <w:rFonts w:ascii="Palatino Linotype" w:eastAsia="Calibri" w:hAnsi="Palatino Linotype" w:cs="Tahoma"/>
          <w:b/>
          <w:iCs/>
          <w:sz w:val="24"/>
          <w:szCs w:val="24"/>
          <w:lang w:val="es-ES" w:eastAsia="es-ES_tradnl"/>
        </w:rPr>
      </w:pPr>
      <w:r w:rsidRPr="009F6578">
        <w:rPr>
          <w:rFonts w:ascii="Palatino Linotype" w:eastAsia="Calibri" w:hAnsi="Palatino Linotype" w:cs="Tahoma"/>
          <w:b/>
          <w:iCs/>
          <w:sz w:val="24"/>
          <w:szCs w:val="24"/>
          <w:lang w:val="es-ES" w:eastAsia="es-ES_tradnl"/>
        </w:rPr>
        <w:t>TERCER</w:t>
      </w:r>
      <w:r w:rsidR="002241A6" w:rsidRPr="009F6578">
        <w:rPr>
          <w:rFonts w:ascii="Palatino Linotype" w:eastAsia="Calibri" w:hAnsi="Palatino Linotype" w:cs="Tahoma"/>
          <w:b/>
          <w:iCs/>
          <w:sz w:val="24"/>
          <w:szCs w:val="24"/>
          <w:lang w:val="es-ES" w:eastAsia="es-ES_tradnl"/>
        </w:rPr>
        <w:t>O</w:t>
      </w:r>
      <w:r w:rsidRPr="009F6578">
        <w:rPr>
          <w:rFonts w:ascii="Palatino Linotype" w:eastAsia="Calibri" w:hAnsi="Palatino Linotype" w:cs="Tahoma"/>
          <w:b/>
          <w:iCs/>
          <w:sz w:val="24"/>
          <w:szCs w:val="24"/>
          <w:lang w:val="es-ES" w:eastAsia="es-ES_tradnl"/>
        </w:rPr>
        <w:t xml:space="preserve">. </w:t>
      </w:r>
      <w:r w:rsidR="0025469C" w:rsidRPr="009F6578">
        <w:rPr>
          <w:rFonts w:ascii="Palatino Linotype" w:eastAsia="Calibri" w:hAnsi="Palatino Linotype" w:cs="Tahoma"/>
          <w:b/>
          <w:iCs/>
          <w:sz w:val="24"/>
          <w:szCs w:val="24"/>
          <w:lang w:val="es-ES" w:eastAsia="es-ES_tradnl"/>
        </w:rPr>
        <w:t xml:space="preserve">Determinación </w:t>
      </w:r>
      <w:r w:rsidR="009617D3" w:rsidRPr="009F6578">
        <w:rPr>
          <w:rFonts w:ascii="Palatino Linotype" w:eastAsia="Calibri" w:hAnsi="Palatino Linotype" w:cs="Tahoma"/>
          <w:b/>
          <w:iCs/>
          <w:sz w:val="24"/>
          <w:szCs w:val="24"/>
          <w:lang w:val="es-ES" w:eastAsia="es-ES_tradnl"/>
        </w:rPr>
        <w:t xml:space="preserve">de la </w:t>
      </w:r>
      <w:r w:rsidR="00CF4012" w:rsidRPr="009F6578">
        <w:rPr>
          <w:rFonts w:ascii="Palatino Linotype" w:eastAsia="Calibri" w:hAnsi="Palatino Linotype" w:cs="Tahoma"/>
          <w:b/>
          <w:iCs/>
          <w:sz w:val="24"/>
          <w:szCs w:val="24"/>
          <w:lang w:val="es-ES" w:eastAsia="es-ES_tradnl"/>
        </w:rPr>
        <w:t>Controversia</w:t>
      </w:r>
      <w:r w:rsidRPr="009F6578">
        <w:rPr>
          <w:rFonts w:ascii="Palatino Linotype" w:eastAsia="Calibri" w:hAnsi="Palatino Linotype" w:cs="Tahoma"/>
          <w:b/>
          <w:iCs/>
          <w:sz w:val="24"/>
          <w:szCs w:val="24"/>
          <w:lang w:val="es-ES" w:eastAsia="es-ES_tradnl"/>
        </w:rPr>
        <w:t xml:space="preserve">. </w:t>
      </w:r>
    </w:p>
    <w:p w14:paraId="0CDD0408" w14:textId="77777777" w:rsidR="00867191" w:rsidRPr="009F6578" w:rsidRDefault="00867191" w:rsidP="00F12BBF">
      <w:pPr>
        <w:tabs>
          <w:tab w:val="left" w:pos="4962"/>
        </w:tabs>
        <w:spacing w:line="360" w:lineRule="auto"/>
        <w:jc w:val="both"/>
        <w:rPr>
          <w:rFonts w:ascii="Palatino Linotype" w:eastAsia="Calibri" w:hAnsi="Palatino Linotype" w:cs="Tahoma"/>
          <w:b/>
          <w:iCs/>
          <w:sz w:val="24"/>
          <w:szCs w:val="24"/>
          <w:lang w:val="es-ES" w:eastAsia="es-ES_tradnl"/>
        </w:rPr>
      </w:pPr>
    </w:p>
    <w:p w14:paraId="39581B0D" w14:textId="77777777" w:rsidR="0091055D" w:rsidRPr="009F6578" w:rsidRDefault="00F02171" w:rsidP="00F12BBF">
      <w:pPr>
        <w:tabs>
          <w:tab w:val="left" w:pos="4962"/>
        </w:tabs>
        <w:spacing w:line="360" w:lineRule="auto"/>
        <w:jc w:val="both"/>
        <w:rPr>
          <w:rFonts w:ascii="Palatino Linotype" w:eastAsia="Calibri" w:hAnsi="Palatino Linotype" w:cs="Tahoma"/>
          <w:iCs/>
          <w:sz w:val="24"/>
          <w:szCs w:val="24"/>
          <w:lang w:val="es-ES" w:eastAsia="es-ES_tradnl"/>
        </w:rPr>
      </w:pPr>
      <w:r w:rsidRPr="009F6578">
        <w:rPr>
          <w:rFonts w:ascii="Palatino Linotype" w:eastAsia="Calibri" w:hAnsi="Palatino Linotype" w:cs="Tahoma"/>
          <w:iCs/>
          <w:sz w:val="24"/>
          <w:szCs w:val="24"/>
          <w:lang w:val="es-ES" w:eastAsia="es-ES_tradnl"/>
        </w:rPr>
        <w:t xml:space="preserve">Una vez realizado el estudio de las constancias que integran el expediente en que se actúa, se desprende </w:t>
      </w:r>
      <w:r w:rsidR="0091055D" w:rsidRPr="009F6578">
        <w:rPr>
          <w:rFonts w:ascii="Palatino Linotype" w:eastAsia="Calibri" w:hAnsi="Palatino Linotype" w:cs="Tahoma"/>
          <w:iCs/>
          <w:sz w:val="24"/>
          <w:szCs w:val="24"/>
          <w:lang w:val="es-ES" w:eastAsia="es-ES_tradnl"/>
        </w:rPr>
        <w:t>lo siguiente:</w:t>
      </w:r>
    </w:p>
    <w:p w14:paraId="04128EAE" w14:textId="77777777" w:rsidR="0091055D" w:rsidRPr="009F6578" w:rsidRDefault="0091055D" w:rsidP="00F12BBF">
      <w:pPr>
        <w:tabs>
          <w:tab w:val="left" w:pos="4962"/>
        </w:tabs>
        <w:spacing w:line="360" w:lineRule="auto"/>
        <w:jc w:val="both"/>
        <w:rPr>
          <w:rFonts w:ascii="Palatino Linotype" w:eastAsia="Calibri" w:hAnsi="Palatino Linotype" w:cs="Tahoma"/>
          <w:iCs/>
          <w:sz w:val="24"/>
          <w:szCs w:val="24"/>
          <w:lang w:val="es-ES" w:eastAsia="es-ES_tradnl"/>
        </w:rPr>
      </w:pPr>
    </w:p>
    <w:p w14:paraId="35D57979" w14:textId="77777777" w:rsidR="00564979" w:rsidRPr="009F6578" w:rsidRDefault="00C07A30" w:rsidP="00F12BBF">
      <w:pPr>
        <w:tabs>
          <w:tab w:val="left" w:pos="4962"/>
        </w:tabs>
        <w:spacing w:line="360" w:lineRule="auto"/>
        <w:jc w:val="both"/>
        <w:rPr>
          <w:rFonts w:ascii="Palatino Linotype" w:eastAsia="Calibri" w:hAnsi="Palatino Linotype" w:cs="Tahoma"/>
          <w:iCs/>
          <w:sz w:val="24"/>
          <w:szCs w:val="24"/>
          <w:lang w:val="es-ES" w:eastAsia="es-ES_tradnl"/>
        </w:rPr>
      </w:pPr>
      <w:r w:rsidRPr="009F6578">
        <w:rPr>
          <w:rFonts w:ascii="Palatino Linotype" w:eastAsia="Calibri" w:hAnsi="Palatino Linotype" w:cs="Tahoma"/>
          <w:iCs/>
          <w:sz w:val="24"/>
          <w:szCs w:val="24"/>
          <w:lang w:val="es-ES" w:eastAsia="es-ES_tradnl"/>
        </w:rPr>
        <w:t>La</w:t>
      </w:r>
      <w:r w:rsidR="007F703D" w:rsidRPr="009F6578">
        <w:rPr>
          <w:rFonts w:ascii="Palatino Linotype" w:eastAsia="Calibri" w:hAnsi="Palatino Linotype" w:cs="Tahoma"/>
          <w:iCs/>
          <w:sz w:val="24"/>
          <w:szCs w:val="24"/>
          <w:lang w:val="es-ES" w:eastAsia="es-ES_tradnl"/>
        </w:rPr>
        <w:t xml:space="preserve"> Particular, requirió </w:t>
      </w:r>
      <w:r w:rsidR="009822AB" w:rsidRPr="009F6578">
        <w:rPr>
          <w:rFonts w:ascii="Palatino Linotype" w:eastAsia="Calibri" w:hAnsi="Palatino Linotype" w:cs="Tahoma"/>
          <w:iCs/>
          <w:sz w:val="24"/>
          <w:szCs w:val="24"/>
          <w:lang w:val="es-ES" w:eastAsia="es-ES_tradnl"/>
        </w:rPr>
        <w:t>el documento donde conste la aprobación de los exámenes de control y confianza del Director de Seguridad Pública Municipal.</w:t>
      </w:r>
    </w:p>
    <w:p w14:paraId="32EAA771" w14:textId="77777777" w:rsidR="00564979" w:rsidRPr="009F6578" w:rsidRDefault="00564979" w:rsidP="00F12BBF">
      <w:pPr>
        <w:tabs>
          <w:tab w:val="left" w:pos="4962"/>
        </w:tabs>
        <w:spacing w:line="360" w:lineRule="auto"/>
        <w:jc w:val="both"/>
        <w:rPr>
          <w:rFonts w:ascii="Palatino Linotype" w:eastAsia="Calibri" w:hAnsi="Palatino Linotype" w:cs="Tahoma"/>
          <w:iCs/>
          <w:sz w:val="24"/>
          <w:szCs w:val="24"/>
          <w:lang w:val="es-ES" w:eastAsia="es-ES_tradnl"/>
        </w:rPr>
      </w:pPr>
    </w:p>
    <w:p w14:paraId="25DBE4EE" w14:textId="0F6A7B66" w:rsidR="0006595D" w:rsidRPr="009F6578" w:rsidRDefault="00564979" w:rsidP="00F12BBF">
      <w:pPr>
        <w:tabs>
          <w:tab w:val="left" w:pos="4962"/>
        </w:tabs>
        <w:spacing w:line="360" w:lineRule="auto"/>
        <w:jc w:val="both"/>
        <w:rPr>
          <w:rFonts w:ascii="Palatino Linotype" w:eastAsia="Calibri" w:hAnsi="Palatino Linotype" w:cs="Tahoma"/>
          <w:iCs/>
          <w:sz w:val="24"/>
          <w:szCs w:val="24"/>
          <w:lang w:val="es-ES" w:eastAsia="es-ES_tradnl"/>
        </w:rPr>
      </w:pPr>
      <w:r w:rsidRPr="009F6578">
        <w:rPr>
          <w:rFonts w:ascii="Palatino Linotype" w:eastAsia="Calibri" w:hAnsi="Palatino Linotype" w:cs="Tahoma"/>
          <w:iCs/>
          <w:sz w:val="24"/>
          <w:szCs w:val="24"/>
          <w:lang w:val="es-ES" w:eastAsia="es-ES_tradnl"/>
        </w:rPr>
        <w:t>E</w:t>
      </w:r>
      <w:r w:rsidR="009822AB" w:rsidRPr="009F6578">
        <w:rPr>
          <w:rFonts w:ascii="Palatino Linotype" w:eastAsia="Calibri" w:hAnsi="Palatino Linotype" w:cs="Tahoma"/>
          <w:iCs/>
          <w:sz w:val="24"/>
          <w:szCs w:val="24"/>
          <w:lang w:val="es-ES" w:eastAsia="es-ES_tradnl"/>
        </w:rPr>
        <w:t>n respuesta</w:t>
      </w:r>
      <w:r w:rsidRPr="009F6578">
        <w:rPr>
          <w:rFonts w:ascii="Palatino Linotype" w:eastAsia="Calibri" w:hAnsi="Palatino Linotype" w:cs="Tahoma"/>
          <w:iCs/>
          <w:sz w:val="24"/>
          <w:szCs w:val="24"/>
          <w:lang w:val="es-ES" w:eastAsia="es-ES_tradnl"/>
        </w:rPr>
        <w:t xml:space="preserve">, el Sujeto Obligado, a través de la Dirección de Seguridad Pública Municipal, </w:t>
      </w:r>
      <w:r w:rsidR="009822AB" w:rsidRPr="009F6578">
        <w:rPr>
          <w:rFonts w:ascii="Palatino Linotype" w:eastAsia="Calibri" w:hAnsi="Palatino Linotype" w:cs="Tahoma"/>
          <w:iCs/>
          <w:sz w:val="24"/>
          <w:szCs w:val="24"/>
          <w:lang w:val="es-ES" w:eastAsia="es-ES_tradnl"/>
        </w:rPr>
        <w:t xml:space="preserve">precisó </w:t>
      </w:r>
      <w:r w:rsidR="00D03D6F" w:rsidRPr="009F6578">
        <w:rPr>
          <w:rFonts w:ascii="Palatino Linotype" w:eastAsia="Calibri" w:hAnsi="Palatino Linotype" w:cs="Tahoma"/>
          <w:iCs/>
          <w:sz w:val="24"/>
          <w:szCs w:val="24"/>
          <w:lang w:val="es-ES" w:eastAsia="es-ES_tradnl"/>
        </w:rPr>
        <w:t>que la información requerida era confidencial, en términos del artículo 140 de la Ley Federal de Transparencia y Acceso a la Información Pública y 109, párrafo cuarto de la Ley de Seguridad Pública del Estado de México.</w:t>
      </w:r>
    </w:p>
    <w:p w14:paraId="0B570376" w14:textId="77777777" w:rsidR="0026278E" w:rsidRPr="009F6578" w:rsidRDefault="0026278E" w:rsidP="00D03D6F">
      <w:pPr>
        <w:spacing w:line="360" w:lineRule="auto"/>
        <w:jc w:val="both"/>
        <w:rPr>
          <w:rStyle w:val="Hipervnculo"/>
          <w:rFonts w:ascii="Palatino Linotype" w:hAnsi="Palatino Linotype" w:cs="Tahoma"/>
          <w:bCs/>
          <w:color w:val="auto"/>
          <w:sz w:val="24"/>
          <w:szCs w:val="24"/>
          <w:u w:val="none"/>
        </w:rPr>
      </w:pPr>
    </w:p>
    <w:p w14:paraId="477BF108" w14:textId="6684AFBE" w:rsidR="00D03D6F" w:rsidRPr="009F6578" w:rsidRDefault="00564979" w:rsidP="00D03D6F">
      <w:pPr>
        <w:spacing w:line="360" w:lineRule="auto"/>
        <w:jc w:val="both"/>
        <w:rPr>
          <w:rFonts w:ascii="Palatino Linotype" w:eastAsia="Calibri" w:hAnsi="Palatino Linotype" w:cs="Tahoma"/>
          <w:bCs/>
          <w:sz w:val="24"/>
          <w:szCs w:val="24"/>
          <w:lang w:eastAsia="es-ES_tradnl"/>
        </w:rPr>
      </w:pPr>
      <w:r w:rsidRPr="009F6578">
        <w:rPr>
          <w:rStyle w:val="Hipervnculo"/>
          <w:rFonts w:ascii="Palatino Linotype" w:hAnsi="Palatino Linotype" w:cs="Tahoma"/>
          <w:bCs/>
          <w:color w:val="auto"/>
          <w:sz w:val="24"/>
          <w:szCs w:val="24"/>
          <w:u w:val="none"/>
        </w:rPr>
        <w:t xml:space="preserve">Ante tal circunstancia, el ahora Recurrente se inconformó con la no atención en tiempo y forma del requerimiento informativo; </w:t>
      </w:r>
      <w:r w:rsidR="003377F4" w:rsidRPr="009F6578">
        <w:rPr>
          <w:rStyle w:val="Hipervnculo"/>
          <w:rFonts w:ascii="Palatino Linotype" w:hAnsi="Palatino Linotype" w:cs="Tahoma"/>
          <w:bCs/>
          <w:color w:val="auto"/>
          <w:sz w:val="24"/>
          <w:szCs w:val="24"/>
          <w:u w:val="none"/>
        </w:rPr>
        <w:t>así</w:t>
      </w:r>
      <w:r w:rsidR="00D03D6F" w:rsidRPr="009F6578">
        <w:rPr>
          <w:rStyle w:val="Hipervnculo"/>
          <w:rFonts w:ascii="Palatino Linotype" w:hAnsi="Palatino Linotype" w:cs="Tahoma"/>
          <w:bCs/>
          <w:color w:val="auto"/>
          <w:sz w:val="24"/>
          <w:szCs w:val="24"/>
          <w:u w:val="none"/>
        </w:rPr>
        <w:t xml:space="preserve">, este Instituto considera que el </w:t>
      </w:r>
      <w:r w:rsidR="00B73271" w:rsidRPr="009F6578">
        <w:rPr>
          <w:rStyle w:val="Hipervnculo"/>
          <w:rFonts w:ascii="Palatino Linotype" w:hAnsi="Palatino Linotype" w:cs="Tahoma"/>
          <w:bCs/>
          <w:color w:val="auto"/>
          <w:sz w:val="24"/>
          <w:szCs w:val="24"/>
          <w:u w:val="none"/>
        </w:rPr>
        <w:t xml:space="preserve">Particular se agravió con </w:t>
      </w:r>
      <w:r w:rsidR="005162CD" w:rsidRPr="009F6578">
        <w:rPr>
          <w:rStyle w:val="Hipervnculo"/>
          <w:rFonts w:ascii="Palatino Linotype" w:hAnsi="Palatino Linotype" w:cs="Tahoma"/>
          <w:bCs/>
          <w:color w:val="auto"/>
          <w:sz w:val="24"/>
          <w:szCs w:val="24"/>
          <w:u w:val="none"/>
        </w:rPr>
        <w:t xml:space="preserve">la negativa del Sujeto Obligado a proporcionar el documento requerido, </w:t>
      </w:r>
      <w:r w:rsidR="005162CD" w:rsidRPr="009F6578">
        <w:rPr>
          <w:rStyle w:val="Hipervnculo"/>
          <w:rFonts w:ascii="Palatino Linotype" w:hAnsi="Palatino Linotype" w:cs="Tahoma"/>
          <w:bCs/>
          <w:color w:val="auto"/>
          <w:sz w:val="24"/>
          <w:szCs w:val="24"/>
          <w:u w:val="none"/>
        </w:rPr>
        <w:lastRenderedPageBreak/>
        <w:t>al ser confidencial. Dicha situación,</w:t>
      </w:r>
      <w:r w:rsidR="003377F4" w:rsidRPr="009F6578">
        <w:rPr>
          <w:rStyle w:val="Hipervnculo"/>
          <w:rFonts w:ascii="Palatino Linotype" w:hAnsi="Palatino Linotype" w:cs="Tahoma"/>
          <w:bCs/>
          <w:color w:val="auto"/>
          <w:sz w:val="24"/>
          <w:szCs w:val="24"/>
          <w:u w:val="none"/>
        </w:rPr>
        <w:t xml:space="preserve"> al aplicar la</w:t>
      </w:r>
      <w:r w:rsidR="00D03D6F" w:rsidRPr="009F6578">
        <w:rPr>
          <w:rFonts w:ascii="Palatino Linotype" w:eastAsia="Calibri" w:hAnsi="Palatino Linotype" w:cs="Tahoma"/>
          <w:bCs/>
          <w:sz w:val="24"/>
          <w:szCs w:val="24"/>
          <w:lang w:eastAsia="es-ES_tradnl"/>
        </w:rPr>
        <w:t xml:space="preserve"> suplencia de la queja a favor del Solicitante, en términos del penúltimo párrafo, del artículo 191 de la Ley de Transparencia y Acceso a la Información Pública de</w:t>
      </w:r>
      <w:r w:rsidR="003377F4" w:rsidRPr="009F6578">
        <w:rPr>
          <w:rFonts w:ascii="Palatino Linotype" w:eastAsia="Calibri" w:hAnsi="Palatino Linotype" w:cs="Tahoma"/>
          <w:bCs/>
          <w:sz w:val="24"/>
          <w:szCs w:val="24"/>
          <w:lang w:eastAsia="es-ES_tradnl"/>
        </w:rPr>
        <w:t>l Estado de México y Municipios</w:t>
      </w:r>
      <w:r w:rsidR="005162CD" w:rsidRPr="009F6578">
        <w:rPr>
          <w:rFonts w:ascii="Palatino Linotype" w:eastAsia="Calibri" w:hAnsi="Palatino Linotype" w:cs="Tahoma"/>
          <w:bCs/>
          <w:sz w:val="24"/>
          <w:szCs w:val="24"/>
          <w:lang w:eastAsia="es-ES_tradnl"/>
        </w:rPr>
        <w:t>.</w:t>
      </w:r>
    </w:p>
    <w:p w14:paraId="1899D573" w14:textId="77777777" w:rsidR="00C70B33" w:rsidRPr="009F6578" w:rsidRDefault="00C70B33" w:rsidP="00F12BBF">
      <w:pPr>
        <w:tabs>
          <w:tab w:val="left" w:pos="4962"/>
        </w:tabs>
        <w:spacing w:line="360" w:lineRule="auto"/>
        <w:jc w:val="both"/>
        <w:rPr>
          <w:rFonts w:ascii="Palatino Linotype" w:eastAsia="Calibri" w:hAnsi="Palatino Linotype" w:cs="Tahoma"/>
          <w:b/>
          <w:iCs/>
          <w:sz w:val="24"/>
          <w:szCs w:val="24"/>
          <w:lang w:val="es-ES" w:eastAsia="es-ES_tradnl"/>
        </w:rPr>
      </w:pPr>
    </w:p>
    <w:p w14:paraId="3FE0A71D" w14:textId="52CC8C1B" w:rsidR="00A7280A" w:rsidRPr="009F6578" w:rsidRDefault="005162CD" w:rsidP="00F12BBF">
      <w:pPr>
        <w:tabs>
          <w:tab w:val="left" w:pos="4962"/>
        </w:tabs>
        <w:spacing w:line="360" w:lineRule="auto"/>
        <w:jc w:val="both"/>
        <w:rPr>
          <w:rFonts w:ascii="Palatino Linotype" w:eastAsia="Calibri" w:hAnsi="Palatino Linotype" w:cs="Tahoma"/>
          <w:iCs/>
          <w:sz w:val="24"/>
          <w:szCs w:val="24"/>
          <w:lang w:val="es-ES" w:eastAsia="es-ES_tradnl"/>
        </w:rPr>
      </w:pPr>
      <w:r w:rsidRPr="009F6578">
        <w:rPr>
          <w:rFonts w:ascii="Palatino Linotype" w:eastAsia="Calibri" w:hAnsi="Palatino Linotype" w:cs="Tahoma"/>
          <w:iCs/>
          <w:sz w:val="24"/>
          <w:szCs w:val="24"/>
          <w:lang w:val="es-ES" w:eastAsia="es-ES_tradnl"/>
        </w:rPr>
        <w:t>En ese contexto</w:t>
      </w:r>
      <w:r w:rsidR="00A7280A" w:rsidRPr="009F6578">
        <w:rPr>
          <w:rFonts w:ascii="Palatino Linotype" w:eastAsia="Calibri" w:hAnsi="Palatino Linotype" w:cs="Tahoma"/>
          <w:iCs/>
          <w:sz w:val="24"/>
          <w:szCs w:val="24"/>
          <w:lang w:val="es-ES" w:eastAsia="es-ES_tradnl"/>
        </w:rPr>
        <w:t xml:space="preserve">, </w:t>
      </w:r>
      <w:r w:rsidRPr="009F6578">
        <w:rPr>
          <w:rFonts w:ascii="Palatino Linotype" w:eastAsia="Calibri" w:hAnsi="Palatino Linotype" w:cs="Tahoma"/>
          <w:iCs/>
          <w:sz w:val="24"/>
          <w:szCs w:val="24"/>
          <w:lang w:val="es-ES" w:eastAsia="es-ES_tradnl"/>
        </w:rPr>
        <w:t>el</w:t>
      </w:r>
      <w:r w:rsidR="00A7280A" w:rsidRPr="009F6578">
        <w:rPr>
          <w:rFonts w:ascii="Palatino Linotype" w:eastAsia="Calibri" w:hAnsi="Palatino Linotype" w:cs="Tahoma"/>
          <w:iCs/>
          <w:sz w:val="24"/>
          <w:szCs w:val="24"/>
          <w:lang w:val="es-ES" w:eastAsia="es-ES_tradnl"/>
        </w:rPr>
        <w:t xml:space="preserve"> ahora Recurrente se inconformó </w:t>
      </w:r>
      <w:r w:rsidR="0047578E" w:rsidRPr="009F6578">
        <w:rPr>
          <w:rFonts w:ascii="Palatino Linotype" w:eastAsia="Calibri" w:hAnsi="Palatino Linotype" w:cs="Tahoma"/>
          <w:iCs/>
          <w:sz w:val="24"/>
          <w:szCs w:val="24"/>
          <w:lang w:val="es-ES" w:eastAsia="es-ES_tradnl"/>
        </w:rPr>
        <w:t xml:space="preserve">con la clasificación de la información, </w:t>
      </w:r>
      <w:r w:rsidR="00A7280A" w:rsidRPr="009F6578">
        <w:rPr>
          <w:rFonts w:ascii="Palatino Linotype" w:eastAsia="Calibri" w:hAnsi="Palatino Linotype" w:cs="Tahoma"/>
          <w:iCs/>
          <w:sz w:val="24"/>
          <w:szCs w:val="24"/>
          <w:lang w:val="es-ES" w:eastAsia="es-ES_tradnl"/>
        </w:rPr>
        <w:t>motivo por el cual se actualiza el supuesto previs</w:t>
      </w:r>
      <w:r w:rsidR="0047578E" w:rsidRPr="009F6578">
        <w:rPr>
          <w:rFonts w:ascii="Palatino Linotype" w:eastAsia="Calibri" w:hAnsi="Palatino Linotype" w:cs="Tahoma"/>
          <w:iCs/>
          <w:sz w:val="24"/>
          <w:szCs w:val="24"/>
          <w:lang w:val="es-ES" w:eastAsia="es-ES_tradnl"/>
        </w:rPr>
        <w:t xml:space="preserve">to en el artículo 179, fracción </w:t>
      </w:r>
      <w:r w:rsidR="00A7280A" w:rsidRPr="009F6578">
        <w:rPr>
          <w:rFonts w:ascii="Palatino Linotype" w:eastAsia="Calibri" w:hAnsi="Palatino Linotype" w:cs="Tahoma"/>
          <w:iCs/>
          <w:sz w:val="24"/>
          <w:szCs w:val="24"/>
          <w:lang w:val="es-ES" w:eastAsia="es-ES_tradnl"/>
        </w:rPr>
        <w:t>II, de la Ley de Transparencia y Acceso a la Información Pública del Estado de México y Municipios</w:t>
      </w:r>
      <w:r w:rsidR="00276900" w:rsidRPr="009F6578">
        <w:rPr>
          <w:rFonts w:ascii="Palatino Linotype" w:eastAsia="Calibri" w:hAnsi="Palatino Linotype" w:cs="Tahoma"/>
          <w:iCs/>
          <w:sz w:val="24"/>
          <w:szCs w:val="24"/>
          <w:lang w:val="es-ES" w:eastAsia="es-ES_tradnl"/>
        </w:rPr>
        <w:t>.</w:t>
      </w:r>
      <w:r w:rsidR="00BB09CE" w:rsidRPr="009F6578">
        <w:rPr>
          <w:rFonts w:ascii="Palatino Linotype" w:eastAsia="Calibri" w:hAnsi="Palatino Linotype" w:cs="Tahoma"/>
          <w:iCs/>
          <w:sz w:val="24"/>
          <w:szCs w:val="24"/>
          <w:lang w:val="es-ES" w:eastAsia="es-ES_tradnl"/>
        </w:rPr>
        <w:t xml:space="preserve"> </w:t>
      </w:r>
      <w:r w:rsidR="00A7280A" w:rsidRPr="009F6578">
        <w:rPr>
          <w:rFonts w:ascii="Palatino Linotype" w:eastAsia="Calibri" w:hAnsi="Palatino Linotype" w:cs="Tahoma"/>
          <w:iCs/>
          <w:sz w:val="24"/>
          <w:szCs w:val="24"/>
          <w:lang w:eastAsia="es-ES_tradnl"/>
        </w:rPr>
        <w:t>Así las cosas, una vez admitido y notificado el Recurso de Revisión a las partes,</w:t>
      </w:r>
      <w:r w:rsidR="00447086" w:rsidRPr="009F6578">
        <w:rPr>
          <w:rFonts w:ascii="Palatino Linotype" w:eastAsia="Calibri" w:hAnsi="Palatino Linotype" w:cs="Tahoma"/>
          <w:iCs/>
          <w:sz w:val="24"/>
          <w:szCs w:val="24"/>
          <w:lang w:eastAsia="es-ES_tradnl"/>
        </w:rPr>
        <w:t xml:space="preserve"> </w:t>
      </w:r>
      <w:r w:rsidR="00BB09CE" w:rsidRPr="009F6578">
        <w:rPr>
          <w:rFonts w:ascii="Palatino Linotype" w:eastAsia="Calibri" w:hAnsi="Palatino Linotype" w:cs="Tahoma"/>
          <w:iCs/>
          <w:sz w:val="24"/>
          <w:szCs w:val="24"/>
          <w:lang w:eastAsia="es-ES_tradnl"/>
        </w:rPr>
        <w:t>estas fueron omisas a emitir manifestaciones o alegatos.</w:t>
      </w:r>
    </w:p>
    <w:p w14:paraId="22FB3C15" w14:textId="77777777" w:rsidR="00A7280A" w:rsidRPr="009F6578" w:rsidRDefault="00A7280A" w:rsidP="00F12BBF">
      <w:pPr>
        <w:tabs>
          <w:tab w:val="left" w:pos="4962"/>
        </w:tabs>
        <w:spacing w:line="360" w:lineRule="auto"/>
        <w:jc w:val="both"/>
        <w:rPr>
          <w:rFonts w:ascii="Palatino Linotype" w:eastAsia="Calibri" w:hAnsi="Palatino Linotype" w:cs="Tahoma"/>
          <w:iCs/>
          <w:sz w:val="24"/>
          <w:szCs w:val="24"/>
          <w:lang w:val="es-ES" w:eastAsia="es-ES_tradnl"/>
        </w:rPr>
      </w:pPr>
    </w:p>
    <w:p w14:paraId="63B659C0" w14:textId="6D8CE87B" w:rsidR="00584899" w:rsidRPr="009F6578" w:rsidRDefault="00584899" w:rsidP="00F12BBF">
      <w:pPr>
        <w:tabs>
          <w:tab w:val="left" w:pos="4962"/>
        </w:tabs>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iCs/>
          <w:sz w:val="24"/>
          <w:szCs w:val="24"/>
          <w:lang w:val="es-ES" w:eastAsia="es-ES_tradnl"/>
        </w:rPr>
        <w:t>Lo anterior, se desprende de las documentales que obran en los expedientes de referencia, materia de la presente resolución, consistente en: la solicitud de acceso a la información</w:t>
      </w:r>
      <w:r w:rsidR="00BB09CE" w:rsidRPr="009F6578">
        <w:rPr>
          <w:rFonts w:ascii="Palatino Linotype" w:eastAsia="Calibri" w:hAnsi="Palatino Linotype" w:cs="Tahoma"/>
          <w:iCs/>
          <w:sz w:val="24"/>
          <w:szCs w:val="24"/>
          <w:lang w:val="es-ES" w:eastAsia="es-ES_tradnl"/>
        </w:rPr>
        <w:t>, la respuesta proporcionada y</w:t>
      </w:r>
      <w:r w:rsidRPr="009F6578">
        <w:rPr>
          <w:rFonts w:ascii="Palatino Linotype" w:eastAsia="Calibri" w:hAnsi="Palatino Linotype" w:cs="Tahoma"/>
          <w:iCs/>
          <w:sz w:val="24"/>
          <w:szCs w:val="24"/>
          <w:lang w:eastAsia="es-ES_tradnl"/>
        </w:rPr>
        <w:t xml:space="preserve"> el escrito </w:t>
      </w:r>
      <w:proofErr w:type="spellStart"/>
      <w:r w:rsidRPr="009F6578">
        <w:rPr>
          <w:rFonts w:ascii="Palatino Linotype" w:eastAsia="Calibri" w:hAnsi="Palatino Linotype" w:cs="Tahoma"/>
          <w:iCs/>
          <w:sz w:val="24"/>
          <w:szCs w:val="24"/>
          <w:lang w:eastAsia="es-ES_tradnl"/>
        </w:rPr>
        <w:t>recursal</w:t>
      </w:r>
      <w:proofErr w:type="spellEnd"/>
      <w:r w:rsidRPr="009F6578">
        <w:rPr>
          <w:rFonts w:ascii="Palatino Linotype" w:eastAsia="Calibri" w:hAnsi="Palatino Linotype" w:cs="Tahoma"/>
          <w:iCs/>
          <w:sz w:val="24"/>
          <w:szCs w:val="24"/>
          <w:lang w:eastAsia="es-ES_tradnl"/>
        </w:rPr>
        <w:t xml:space="preserve">; </w:t>
      </w:r>
      <w:r w:rsidRPr="009F6578">
        <w:rPr>
          <w:rFonts w:ascii="Palatino Linotype" w:eastAsia="Calibri" w:hAnsi="Palatino Linotype" w:cs="Tahoma"/>
          <w:bCs/>
          <w:sz w:val="24"/>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9F6578" w:rsidRDefault="009617D3" w:rsidP="00F12BBF">
      <w:pPr>
        <w:spacing w:line="360" w:lineRule="auto"/>
        <w:jc w:val="both"/>
        <w:rPr>
          <w:rFonts w:ascii="Palatino Linotype" w:hAnsi="Palatino Linotype" w:cs="Tahoma"/>
          <w:b/>
          <w:sz w:val="24"/>
          <w:szCs w:val="24"/>
        </w:rPr>
      </w:pPr>
      <w:r w:rsidRPr="009F6578">
        <w:rPr>
          <w:rFonts w:ascii="Palatino Linotype" w:hAnsi="Palatino Linotype" w:cs="Tahoma"/>
          <w:b/>
          <w:sz w:val="24"/>
          <w:szCs w:val="24"/>
          <w:lang w:val="es-ES"/>
        </w:rPr>
        <w:t>CUART</w:t>
      </w:r>
      <w:r w:rsidR="002241A6" w:rsidRPr="009F6578">
        <w:rPr>
          <w:rFonts w:ascii="Palatino Linotype" w:hAnsi="Palatino Linotype" w:cs="Tahoma"/>
          <w:b/>
          <w:sz w:val="24"/>
          <w:szCs w:val="24"/>
          <w:lang w:val="es-ES"/>
        </w:rPr>
        <w:t>O</w:t>
      </w:r>
      <w:r w:rsidRPr="009F6578">
        <w:rPr>
          <w:rFonts w:ascii="Palatino Linotype" w:hAnsi="Palatino Linotype" w:cs="Tahoma"/>
          <w:b/>
          <w:sz w:val="24"/>
          <w:szCs w:val="24"/>
          <w:lang w:val="es-ES"/>
        </w:rPr>
        <w:t xml:space="preserve">. </w:t>
      </w:r>
      <w:r w:rsidR="00D200AB" w:rsidRPr="009F6578">
        <w:rPr>
          <w:rFonts w:ascii="Palatino Linotype" w:hAnsi="Palatino Linotype" w:cs="Tahoma"/>
          <w:b/>
          <w:sz w:val="24"/>
          <w:szCs w:val="24"/>
        </w:rPr>
        <w:t>Marco normativo aplicable en materia de transparencia y acceso a la información pública.</w:t>
      </w:r>
    </w:p>
    <w:p w14:paraId="6CAD3036" w14:textId="77777777" w:rsidR="00D200AB" w:rsidRPr="009F6578" w:rsidRDefault="00D200AB" w:rsidP="00F12BBF">
      <w:pPr>
        <w:spacing w:line="360" w:lineRule="auto"/>
        <w:jc w:val="both"/>
        <w:rPr>
          <w:rFonts w:ascii="Palatino Linotype" w:hAnsi="Palatino Linotype" w:cs="Tahoma"/>
          <w:b/>
          <w:sz w:val="24"/>
          <w:szCs w:val="24"/>
        </w:rPr>
      </w:pPr>
    </w:p>
    <w:p w14:paraId="4B1F80ED" w14:textId="77777777" w:rsidR="00D200AB" w:rsidRPr="009F6578" w:rsidRDefault="00D200AB" w:rsidP="00F12BBF">
      <w:pPr>
        <w:spacing w:line="360" w:lineRule="auto"/>
        <w:contextualSpacing/>
        <w:jc w:val="both"/>
        <w:rPr>
          <w:rFonts w:ascii="Palatino Linotype" w:hAnsi="Palatino Linotype" w:cs="Tahoma"/>
          <w:sz w:val="24"/>
          <w:szCs w:val="24"/>
        </w:rPr>
      </w:pPr>
      <w:r w:rsidRPr="009F6578">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73F0CAF"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9F6578" w:rsidRDefault="00D200AB" w:rsidP="00F12BBF">
      <w:pPr>
        <w:spacing w:line="360" w:lineRule="auto"/>
        <w:jc w:val="both"/>
        <w:rPr>
          <w:rFonts w:ascii="Palatino Linotype" w:hAnsi="Palatino Linotype" w:cs="Tahoma"/>
          <w:sz w:val="24"/>
          <w:szCs w:val="24"/>
        </w:rPr>
      </w:pPr>
    </w:p>
    <w:p w14:paraId="59769966"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9F6578" w:rsidRDefault="00F72A5B" w:rsidP="00F12BBF">
      <w:pPr>
        <w:spacing w:line="360" w:lineRule="auto"/>
        <w:jc w:val="both"/>
        <w:rPr>
          <w:rFonts w:ascii="Palatino Linotype" w:hAnsi="Palatino Linotype" w:cs="Tahoma"/>
          <w:sz w:val="24"/>
          <w:szCs w:val="24"/>
        </w:rPr>
      </w:pPr>
    </w:p>
    <w:p w14:paraId="154D2074"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AE2BADC" w14:textId="77777777" w:rsidR="00D200AB" w:rsidRPr="009F6578" w:rsidRDefault="00D200AB" w:rsidP="00F12BBF">
      <w:pPr>
        <w:spacing w:line="360" w:lineRule="auto"/>
        <w:jc w:val="both"/>
        <w:rPr>
          <w:rFonts w:ascii="Palatino Linotype" w:hAnsi="Palatino Linotype" w:cs="Tahoma"/>
          <w:sz w:val="24"/>
          <w:szCs w:val="24"/>
        </w:rPr>
      </w:pPr>
    </w:p>
    <w:p w14:paraId="77277704"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El artículo 12, que, quienes generen, recopilen, administren, manejen, procesen, archiven o conserven información pública serán responsables de la misma.</w:t>
      </w:r>
    </w:p>
    <w:p w14:paraId="4B9ED714" w14:textId="77777777" w:rsidR="009B06B1" w:rsidRPr="009F6578" w:rsidRDefault="009B06B1" w:rsidP="00F12BBF">
      <w:pPr>
        <w:spacing w:line="360" w:lineRule="auto"/>
        <w:jc w:val="both"/>
        <w:rPr>
          <w:rFonts w:ascii="Palatino Linotype" w:hAnsi="Palatino Linotype" w:cs="Tahoma"/>
          <w:sz w:val="24"/>
          <w:szCs w:val="24"/>
        </w:rPr>
      </w:pPr>
    </w:p>
    <w:p w14:paraId="400DC046"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9F6578" w:rsidRDefault="00D200AB" w:rsidP="00F12BBF">
      <w:pPr>
        <w:spacing w:line="360" w:lineRule="auto"/>
        <w:jc w:val="both"/>
        <w:rPr>
          <w:rFonts w:ascii="Palatino Linotype" w:hAnsi="Palatino Linotype" w:cs="Tahoma"/>
          <w:sz w:val="24"/>
          <w:szCs w:val="24"/>
        </w:rPr>
      </w:pPr>
    </w:p>
    <w:p w14:paraId="1D3AEA65" w14:textId="77777777" w:rsidR="00D200AB" w:rsidRPr="009F6578" w:rsidRDefault="00D200AB" w:rsidP="00F12BBF">
      <w:pPr>
        <w:spacing w:line="360" w:lineRule="auto"/>
        <w:jc w:val="both"/>
        <w:rPr>
          <w:rFonts w:ascii="Palatino Linotype" w:hAnsi="Palatino Linotype" w:cs="Tahoma"/>
          <w:sz w:val="24"/>
          <w:szCs w:val="24"/>
        </w:rPr>
      </w:pPr>
      <w:r w:rsidRPr="009F6578">
        <w:rPr>
          <w:rFonts w:ascii="Palatino Linotype" w:hAnsi="Palatino Linotype" w:cs="Tahoma"/>
          <w:sz w:val="24"/>
          <w:szCs w:val="24"/>
        </w:rPr>
        <w:t xml:space="preserve">El artículo 19, que, se presume que la información debe existir si se refiere a las facultades, competencias y funciones que los ordenamientos jurídicos aplicables </w:t>
      </w:r>
      <w:r w:rsidRPr="009F6578">
        <w:rPr>
          <w:rFonts w:ascii="Palatino Linotype" w:hAnsi="Palatino Linotype" w:cs="Tahoma"/>
          <w:sz w:val="24"/>
          <w:szCs w:val="24"/>
        </w:rPr>
        <w:lastRenderedPageBreak/>
        <w:t>otorgan a los sujetos obligados y en caso de que dichas facultades no se hayan ejercido, se deberá motivar la respuesta en función de las causas que motivaron tal circunstancia.</w:t>
      </w:r>
    </w:p>
    <w:p w14:paraId="56F8D01A" w14:textId="77777777" w:rsidR="003740B4" w:rsidRPr="009F6578" w:rsidRDefault="003740B4" w:rsidP="00F12BBF">
      <w:pPr>
        <w:spacing w:line="360" w:lineRule="auto"/>
        <w:jc w:val="both"/>
        <w:rPr>
          <w:rFonts w:ascii="Palatino Linotype" w:hAnsi="Palatino Linotype" w:cs="Tahoma"/>
          <w:sz w:val="24"/>
          <w:szCs w:val="24"/>
        </w:rPr>
      </w:pPr>
    </w:p>
    <w:p w14:paraId="1D95FFB1" w14:textId="77777777" w:rsidR="007876CF" w:rsidRPr="009F6578" w:rsidRDefault="00D200AB" w:rsidP="00F12BBF">
      <w:pPr>
        <w:spacing w:line="360" w:lineRule="auto"/>
        <w:jc w:val="both"/>
        <w:rPr>
          <w:rFonts w:ascii="Palatino Linotype" w:hAnsi="Palatino Linotype" w:cs="Tahoma"/>
          <w:b/>
          <w:sz w:val="24"/>
          <w:szCs w:val="24"/>
          <w:lang w:val="es-ES"/>
        </w:rPr>
      </w:pPr>
      <w:r w:rsidRPr="009F6578">
        <w:rPr>
          <w:rFonts w:ascii="Palatino Linotype" w:hAnsi="Palatino Linotype" w:cs="Tahoma"/>
          <w:b/>
          <w:sz w:val="24"/>
          <w:szCs w:val="24"/>
          <w:lang w:val="es-ES"/>
        </w:rPr>
        <w:t xml:space="preserve">QUINTO. </w:t>
      </w:r>
      <w:r w:rsidR="009617D3" w:rsidRPr="009F6578">
        <w:rPr>
          <w:rFonts w:ascii="Palatino Linotype" w:hAnsi="Palatino Linotype" w:cs="Tahoma"/>
          <w:b/>
          <w:sz w:val="24"/>
          <w:szCs w:val="24"/>
          <w:lang w:val="es-ES"/>
        </w:rPr>
        <w:t>Estudio de Fondo.</w:t>
      </w:r>
    </w:p>
    <w:p w14:paraId="1E7EF55B" w14:textId="77777777" w:rsidR="00C746D9" w:rsidRPr="009F6578" w:rsidRDefault="00C746D9" w:rsidP="00F12BBF">
      <w:pPr>
        <w:spacing w:line="360" w:lineRule="auto"/>
        <w:jc w:val="both"/>
        <w:rPr>
          <w:rFonts w:ascii="Palatino Linotype" w:hAnsi="Palatino Linotype" w:cs="Tahoma"/>
          <w:sz w:val="24"/>
          <w:szCs w:val="24"/>
          <w:lang w:val="es-ES"/>
        </w:rPr>
      </w:pPr>
    </w:p>
    <w:p w14:paraId="3F5F2867" w14:textId="35105E8E" w:rsidR="004A35C0" w:rsidRPr="009F6578" w:rsidRDefault="004A35C0"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 xml:space="preserve">Previo análisis de fondo, resulta necesario precisar, que </w:t>
      </w:r>
      <w:r w:rsidR="003C5DEB" w:rsidRPr="009F6578">
        <w:rPr>
          <w:rFonts w:ascii="Palatino Linotype" w:hAnsi="Palatino Linotype" w:cs="Tahoma"/>
          <w:sz w:val="24"/>
          <w:szCs w:val="24"/>
          <w:lang w:val="es-ES"/>
        </w:rPr>
        <w:t xml:space="preserve">el </w:t>
      </w:r>
      <w:r w:rsidRPr="009F6578">
        <w:rPr>
          <w:rFonts w:ascii="Palatino Linotype" w:hAnsi="Palatino Linotype" w:cs="Tahoma"/>
          <w:sz w:val="24"/>
          <w:szCs w:val="24"/>
          <w:lang w:val="es-ES"/>
        </w:rPr>
        <w:t xml:space="preserve">particular solicitó información </w:t>
      </w:r>
      <w:r w:rsidR="00453CE8" w:rsidRPr="009F6578">
        <w:rPr>
          <w:rFonts w:ascii="Palatino Linotype" w:hAnsi="Palatino Linotype" w:cs="Tahoma"/>
          <w:sz w:val="24"/>
          <w:szCs w:val="24"/>
          <w:lang w:val="es-ES"/>
        </w:rPr>
        <w:t>del actual Director de Seguridad Pública; al respecto, el artículo 44, fracción VI, inciso b, del Bando Municipal de San Antonio la Isla, del dos mil diecinueve, prevé que el Sujeto Obligado cuenta con diversas unidades administrativas, entre las cuales, se encuentra la Dirección de Seguridad Pública.</w:t>
      </w:r>
    </w:p>
    <w:p w14:paraId="409DD9E0" w14:textId="77777777" w:rsidR="004A35C0" w:rsidRPr="009F6578" w:rsidRDefault="004A35C0" w:rsidP="00F12BBF">
      <w:pPr>
        <w:spacing w:line="360" w:lineRule="auto"/>
        <w:jc w:val="both"/>
        <w:rPr>
          <w:rFonts w:ascii="Palatino Linotype" w:hAnsi="Palatino Linotype" w:cs="Tahoma"/>
          <w:sz w:val="24"/>
          <w:szCs w:val="24"/>
          <w:lang w:val="es-ES"/>
        </w:rPr>
      </w:pPr>
    </w:p>
    <w:p w14:paraId="20686E55" w14:textId="23A1FDF5" w:rsidR="00453CE8" w:rsidRPr="009F6578" w:rsidRDefault="00453CE8"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 xml:space="preserve">En ese contexto, </w:t>
      </w:r>
      <w:r w:rsidR="00206117" w:rsidRPr="009F6578">
        <w:rPr>
          <w:rFonts w:ascii="Palatino Linotype" w:hAnsi="Palatino Linotype" w:cs="Tahoma"/>
          <w:sz w:val="24"/>
          <w:szCs w:val="24"/>
          <w:lang w:val="es-ES"/>
        </w:rPr>
        <w:t xml:space="preserve">se realizó una búsqueda de información pública y se localizó, en la página oficial del Sujeto Obligado (Consultada el dieciséis de octubre de dos mil diecinueve, a las diez horas, en la liga </w:t>
      </w:r>
      <w:hyperlink r:id="rId8" w:history="1">
        <w:r w:rsidR="00206117" w:rsidRPr="009F6578">
          <w:rPr>
            <w:rStyle w:val="Hipervnculo"/>
            <w:rFonts w:ascii="Palatino Linotype" w:hAnsi="Palatino Linotype" w:cs="Tahoma"/>
            <w:sz w:val="24"/>
            <w:szCs w:val="24"/>
          </w:rPr>
          <w:t>http://sanantoniolaisla.gob.mx/seguridad-publica</w:t>
        </w:r>
      </w:hyperlink>
      <w:r w:rsidR="00206117" w:rsidRPr="009F6578">
        <w:rPr>
          <w:rFonts w:ascii="Palatino Linotype" w:hAnsi="Palatino Linotype" w:cs="Tahoma"/>
          <w:sz w:val="24"/>
          <w:szCs w:val="24"/>
          <w:lang w:val="es-ES"/>
        </w:rPr>
        <w:t>), que establece que el Director de Seguridad Pública, es el servidor público Luis Alberto Alarcón.</w:t>
      </w:r>
    </w:p>
    <w:p w14:paraId="5E5FFE0C" w14:textId="77777777" w:rsidR="00206117" w:rsidRPr="009F6578" w:rsidRDefault="00206117" w:rsidP="00F12BBF">
      <w:pPr>
        <w:spacing w:line="360" w:lineRule="auto"/>
        <w:jc w:val="both"/>
        <w:rPr>
          <w:rFonts w:ascii="Palatino Linotype" w:hAnsi="Palatino Linotype" w:cs="Tahoma"/>
          <w:sz w:val="24"/>
          <w:szCs w:val="24"/>
          <w:lang w:val="es-ES"/>
        </w:rPr>
      </w:pPr>
    </w:p>
    <w:p w14:paraId="1898738D" w14:textId="738D50C7" w:rsidR="00206117" w:rsidRPr="009F6578" w:rsidRDefault="00206117"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Lo anterior, se robustece con la respuesta proporcionada por el Ente Recurrido, en la cual se puede verificar que a la fecha de la solicitud, dicho servidor público, ocupaba el cargo señalado por el ahora Recurrente, tal como se muestra a continuación:</w:t>
      </w:r>
    </w:p>
    <w:p w14:paraId="0F60D935" w14:textId="77777777" w:rsidR="00206117" w:rsidRDefault="00206117" w:rsidP="00F12BBF">
      <w:pPr>
        <w:spacing w:line="360" w:lineRule="auto"/>
        <w:jc w:val="both"/>
        <w:rPr>
          <w:rFonts w:ascii="Palatino Linotype" w:hAnsi="Palatino Linotype" w:cs="Tahoma"/>
          <w:sz w:val="22"/>
          <w:szCs w:val="22"/>
          <w:lang w:val="es-ES"/>
        </w:rPr>
      </w:pPr>
    </w:p>
    <w:p w14:paraId="117983EC" w14:textId="1AE97272" w:rsidR="00206117" w:rsidRDefault="00206117" w:rsidP="00206117">
      <w:pPr>
        <w:spacing w:line="360" w:lineRule="auto"/>
        <w:jc w:val="center"/>
        <w:rPr>
          <w:rFonts w:ascii="Palatino Linotype" w:hAnsi="Palatino Linotype" w:cs="Tahoma"/>
          <w:sz w:val="22"/>
          <w:szCs w:val="22"/>
          <w:lang w:val="es-ES"/>
        </w:rPr>
      </w:pPr>
      <w:r>
        <w:rPr>
          <w:noProof/>
          <w:lang w:eastAsia="es-MX"/>
        </w:rPr>
        <w:lastRenderedPageBreak/>
        <w:drawing>
          <wp:inline distT="0" distB="0" distL="0" distR="0" wp14:anchorId="08D82DCC" wp14:editId="59E726B3">
            <wp:extent cx="3028950" cy="2047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8950" cy="2047875"/>
                    </a:xfrm>
                    <a:prstGeom prst="rect">
                      <a:avLst/>
                    </a:prstGeom>
                  </pic:spPr>
                </pic:pic>
              </a:graphicData>
            </a:graphic>
          </wp:inline>
        </w:drawing>
      </w:r>
    </w:p>
    <w:p w14:paraId="005A75C1" w14:textId="7BB8E45F" w:rsidR="00B85873" w:rsidRPr="009F6578" w:rsidRDefault="00B85873" w:rsidP="00F12BBF">
      <w:pPr>
        <w:spacing w:line="360" w:lineRule="auto"/>
        <w:jc w:val="both"/>
        <w:rPr>
          <w:rFonts w:ascii="Palatino Linotype" w:hAnsi="Palatino Linotype" w:cs="Tahoma"/>
          <w:sz w:val="24"/>
          <w:szCs w:val="24"/>
          <w:lang w:val="es-ES"/>
        </w:rPr>
      </w:pPr>
      <w:r w:rsidRPr="009F6578">
        <w:rPr>
          <w:rFonts w:ascii="Palatino Linotype" w:hAnsi="Palatino Linotype" w:cs="Tahoma"/>
          <w:sz w:val="24"/>
          <w:szCs w:val="24"/>
          <w:lang w:val="es-ES"/>
        </w:rPr>
        <w:t>Conforme a lo anterior, se advierte que la pretensión del Particular, es obtener el documento donde conste la aprobación de los exámenes de control de confianza, del actual Director de Seguridad Pública, a saber, de Luis Alberto Alarcón Orozco.</w:t>
      </w:r>
    </w:p>
    <w:p w14:paraId="29642683" w14:textId="77777777" w:rsidR="00B85873" w:rsidRPr="009F6578" w:rsidRDefault="00B85873" w:rsidP="00F12BBF">
      <w:pPr>
        <w:spacing w:line="360" w:lineRule="auto"/>
        <w:jc w:val="both"/>
        <w:rPr>
          <w:rFonts w:ascii="Palatino Linotype" w:hAnsi="Palatino Linotype" w:cs="Tahoma"/>
          <w:sz w:val="24"/>
          <w:szCs w:val="24"/>
          <w:lang w:val="es-ES"/>
        </w:rPr>
      </w:pPr>
    </w:p>
    <w:p w14:paraId="1C38368D" w14:textId="0D82C776" w:rsidR="00D8011B" w:rsidRPr="009F6578" w:rsidRDefault="0072133B" w:rsidP="00F12BBF">
      <w:pPr>
        <w:spacing w:line="360" w:lineRule="auto"/>
        <w:ind w:right="-93"/>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Una vez establecido lo anterior</w:t>
      </w:r>
      <w:r w:rsidR="00D8011B" w:rsidRPr="009F6578">
        <w:rPr>
          <w:rFonts w:ascii="Palatino Linotype" w:eastAsia="Calibri" w:hAnsi="Palatino Linotype" w:cs="Tahoma"/>
          <w:bCs/>
          <w:sz w:val="24"/>
          <w:szCs w:val="24"/>
          <w:lang w:eastAsia="en-US"/>
        </w:rPr>
        <w:t>, se procede al anális</w:t>
      </w:r>
      <w:r w:rsidR="00AC189E" w:rsidRPr="009F6578">
        <w:rPr>
          <w:rFonts w:ascii="Palatino Linotype" w:eastAsia="Calibri" w:hAnsi="Palatino Linotype" w:cs="Tahoma"/>
          <w:bCs/>
          <w:sz w:val="24"/>
          <w:szCs w:val="24"/>
          <w:lang w:eastAsia="en-US"/>
        </w:rPr>
        <w:t xml:space="preserve">is del agravio hecho valer por </w:t>
      </w:r>
      <w:r w:rsidR="003C5DEB" w:rsidRPr="009F6578">
        <w:rPr>
          <w:rFonts w:ascii="Palatino Linotype" w:eastAsia="Calibri" w:hAnsi="Palatino Linotype" w:cs="Tahoma"/>
          <w:bCs/>
          <w:sz w:val="24"/>
          <w:szCs w:val="24"/>
          <w:lang w:eastAsia="en-US"/>
        </w:rPr>
        <w:t>el</w:t>
      </w:r>
      <w:r w:rsidR="00696E57" w:rsidRPr="009F6578">
        <w:rPr>
          <w:rFonts w:ascii="Palatino Linotype" w:eastAsia="Calibri" w:hAnsi="Palatino Linotype" w:cs="Tahoma"/>
          <w:bCs/>
          <w:sz w:val="24"/>
          <w:szCs w:val="24"/>
          <w:lang w:eastAsia="en-US"/>
        </w:rPr>
        <w:t xml:space="preserve"> </w:t>
      </w:r>
      <w:r w:rsidR="00D8011B" w:rsidRPr="009F6578">
        <w:rPr>
          <w:rFonts w:ascii="Palatino Linotype" w:eastAsia="Calibri" w:hAnsi="Palatino Linotype" w:cs="Tahoma"/>
          <w:bCs/>
          <w:sz w:val="24"/>
          <w:szCs w:val="24"/>
          <w:lang w:eastAsia="en-US"/>
        </w:rPr>
        <w:t xml:space="preserve">ahora Recurrente, concerniente </w:t>
      </w:r>
      <w:r w:rsidR="004A35C0" w:rsidRPr="009F6578">
        <w:rPr>
          <w:rFonts w:ascii="Palatino Linotype" w:eastAsia="Calibri" w:hAnsi="Palatino Linotype" w:cs="Tahoma"/>
          <w:bCs/>
          <w:sz w:val="24"/>
          <w:szCs w:val="24"/>
          <w:lang w:eastAsia="en-US"/>
        </w:rPr>
        <w:t>en la clasificac</w:t>
      </w:r>
      <w:r w:rsidR="00B85873" w:rsidRPr="009F6578">
        <w:rPr>
          <w:rFonts w:ascii="Palatino Linotype" w:eastAsia="Calibri" w:hAnsi="Palatino Linotype" w:cs="Tahoma"/>
          <w:bCs/>
          <w:sz w:val="24"/>
          <w:szCs w:val="24"/>
          <w:lang w:eastAsia="en-US"/>
        </w:rPr>
        <w:t>ión de la información requerida</w:t>
      </w:r>
      <w:r w:rsidR="00CA62AB" w:rsidRPr="009F6578">
        <w:rPr>
          <w:rFonts w:ascii="Palatino Linotype" w:eastAsia="Calibri" w:hAnsi="Palatino Linotype" w:cs="Tahoma"/>
          <w:bCs/>
          <w:sz w:val="24"/>
          <w:szCs w:val="24"/>
          <w:lang w:eastAsia="en-US"/>
        </w:rPr>
        <w:t xml:space="preserve">; para lo cual, es necesario recordar </w:t>
      </w:r>
      <w:r w:rsidR="005B0495" w:rsidRPr="009F6578">
        <w:rPr>
          <w:rFonts w:ascii="Palatino Linotype" w:eastAsia="Calibri" w:hAnsi="Palatino Linotype" w:cs="Tahoma"/>
          <w:bCs/>
          <w:sz w:val="24"/>
          <w:szCs w:val="24"/>
          <w:lang w:eastAsia="en-US"/>
        </w:rPr>
        <w:t xml:space="preserve">que la Dirección de Seguridad Pública, precisó que </w:t>
      </w:r>
      <w:r w:rsidR="00120AA2" w:rsidRPr="009F6578">
        <w:rPr>
          <w:rFonts w:ascii="Palatino Linotype" w:eastAsia="Calibri" w:hAnsi="Palatino Linotype" w:cs="Tahoma"/>
          <w:bCs/>
          <w:sz w:val="24"/>
          <w:szCs w:val="24"/>
          <w:lang w:eastAsia="en-US"/>
        </w:rPr>
        <w:t xml:space="preserve">el documento requerido </w:t>
      </w:r>
      <w:r w:rsidR="005B0495" w:rsidRPr="009F6578">
        <w:rPr>
          <w:rFonts w:ascii="Palatino Linotype" w:eastAsia="Calibri" w:hAnsi="Palatino Linotype" w:cs="Tahoma"/>
          <w:bCs/>
          <w:sz w:val="24"/>
          <w:szCs w:val="24"/>
          <w:lang w:eastAsia="en-US"/>
        </w:rPr>
        <w:t>no</w:t>
      </w:r>
      <w:r w:rsidR="00120AA2" w:rsidRPr="009F6578">
        <w:rPr>
          <w:rFonts w:ascii="Palatino Linotype" w:eastAsia="Calibri" w:hAnsi="Palatino Linotype" w:cs="Tahoma"/>
          <w:bCs/>
          <w:sz w:val="24"/>
          <w:szCs w:val="24"/>
          <w:lang w:eastAsia="en-US"/>
        </w:rPr>
        <w:t xml:space="preserve"> podía proporcionarlo, al ser confidencial, en términos del artículo 140 de la Ley Federal de Transparencia y Acceso a la Información Pública y 109, párrafo cuarto de la Ley de Seguridad Pública del Estado de México</w:t>
      </w:r>
      <w:r w:rsidR="00F42089" w:rsidRPr="009F6578">
        <w:rPr>
          <w:rFonts w:ascii="Palatino Linotype" w:eastAsia="Calibri" w:hAnsi="Palatino Linotype" w:cs="Tahoma"/>
          <w:bCs/>
          <w:sz w:val="24"/>
          <w:szCs w:val="24"/>
          <w:lang w:eastAsia="en-US"/>
        </w:rPr>
        <w:t>.</w:t>
      </w:r>
    </w:p>
    <w:p w14:paraId="33917A58" w14:textId="77777777" w:rsidR="00D8011B" w:rsidRPr="009F6578" w:rsidRDefault="00D8011B" w:rsidP="00F12BBF">
      <w:pPr>
        <w:spacing w:line="360" w:lineRule="auto"/>
        <w:ind w:right="-93"/>
        <w:jc w:val="both"/>
        <w:rPr>
          <w:rFonts w:ascii="Palatino Linotype" w:eastAsia="Calibri" w:hAnsi="Palatino Linotype" w:cs="Tahoma"/>
          <w:bCs/>
          <w:sz w:val="24"/>
          <w:szCs w:val="24"/>
          <w:lang w:eastAsia="en-US"/>
        </w:rPr>
      </w:pPr>
    </w:p>
    <w:p w14:paraId="23A3F2C2" w14:textId="21F4FBBC" w:rsidR="00A25F24" w:rsidRPr="009F6578" w:rsidRDefault="00A25F24" w:rsidP="00F12BBF">
      <w:pPr>
        <w:spacing w:line="360" w:lineRule="auto"/>
        <w:ind w:right="-93"/>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Al respecto, el artículo 140 de la Ley Federal de Transparencia y Acceso a la Información P</w:t>
      </w:r>
      <w:r w:rsidR="00991843" w:rsidRPr="009F6578">
        <w:rPr>
          <w:rFonts w:ascii="Palatino Linotype" w:eastAsia="Calibri" w:hAnsi="Palatino Linotype" w:cs="Tahoma"/>
          <w:bCs/>
          <w:sz w:val="24"/>
          <w:szCs w:val="24"/>
          <w:lang w:eastAsia="en-US"/>
        </w:rPr>
        <w:t xml:space="preserve">ública, establece el procedimiento que se debe seguir para clasificar algún documento o información. Así, el artículo 109, párrafo cuarto, de la Ley de Seguridad Pública del Estado de México, </w:t>
      </w:r>
      <w:r w:rsidR="001E734C" w:rsidRPr="009F6578">
        <w:rPr>
          <w:rFonts w:ascii="Palatino Linotype" w:eastAsia="Calibri" w:hAnsi="Palatino Linotype" w:cs="Tahoma"/>
          <w:bCs/>
          <w:sz w:val="24"/>
          <w:szCs w:val="24"/>
          <w:lang w:eastAsia="en-US"/>
        </w:rPr>
        <w:t>establece que los resultados de los procesos de evaluación y los expedientes integrados para el proceso de certificación, serán confidenciales.</w:t>
      </w:r>
    </w:p>
    <w:p w14:paraId="674C5554" w14:textId="77777777" w:rsidR="00AE2609" w:rsidRPr="009F6578" w:rsidRDefault="00AE2609" w:rsidP="00AE2609">
      <w:pPr>
        <w:spacing w:line="360" w:lineRule="auto"/>
        <w:jc w:val="both"/>
        <w:rPr>
          <w:rFonts w:ascii="Palatino Linotype" w:hAnsi="Palatino Linotype" w:cs="Tahoma"/>
          <w:b/>
          <w:sz w:val="24"/>
          <w:szCs w:val="24"/>
          <w:lang w:eastAsia="es-MX"/>
        </w:rPr>
      </w:pPr>
      <w:r w:rsidRPr="009F6578">
        <w:rPr>
          <w:rFonts w:ascii="Palatino Linotype" w:hAnsi="Palatino Linotype" w:cs="Tahoma"/>
          <w:sz w:val="24"/>
          <w:szCs w:val="24"/>
          <w:lang w:eastAsia="es-MX"/>
        </w:rPr>
        <w:lastRenderedPageBreak/>
        <w:t xml:space="preserve">En ese contexto, cabe precisar, que conforme al artículo 20 de la Ley de Transparencia y Acceso a la Información Pública del Estado de México y Municipios, </w:t>
      </w:r>
      <w:r w:rsidRPr="009F6578">
        <w:rPr>
          <w:rFonts w:ascii="Palatino Linotype" w:hAnsi="Palatino Linotype" w:cs="Tahoma"/>
          <w:b/>
          <w:sz w:val="24"/>
          <w:szCs w:val="24"/>
          <w:lang w:eastAsia="es-MX"/>
        </w:rPr>
        <w:t>ante la negativa de acceso a la información o su inexistencia, el sujeto obligado deberá demostrar que encuentra en alguna de las excepciones establecidas en la normatividad aplicable.</w:t>
      </w:r>
    </w:p>
    <w:p w14:paraId="76726415" w14:textId="77777777" w:rsidR="00AE2609" w:rsidRPr="009F6578" w:rsidRDefault="00AE2609" w:rsidP="00AE2609">
      <w:pPr>
        <w:spacing w:line="360" w:lineRule="auto"/>
        <w:jc w:val="both"/>
        <w:rPr>
          <w:rFonts w:ascii="Palatino Linotype" w:hAnsi="Palatino Linotype" w:cs="Tahoma"/>
          <w:sz w:val="24"/>
          <w:szCs w:val="24"/>
          <w:lang w:eastAsia="es-MX"/>
        </w:rPr>
      </w:pPr>
    </w:p>
    <w:p w14:paraId="1D768167" w14:textId="77777777" w:rsidR="00AE2609" w:rsidRPr="009F6578" w:rsidRDefault="00AE2609" w:rsidP="00AE2609">
      <w:pPr>
        <w:spacing w:line="360" w:lineRule="auto"/>
        <w:jc w:val="both"/>
        <w:rPr>
          <w:rFonts w:ascii="Palatino Linotype" w:hAnsi="Palatino Linotype" w:cs="Tahoma"/>
          <w:bCs/>
          <w:iCs/>
          <w:sz w:val="24"/>
          <w:szCs w:val="24"/>
          <w:lang w:val="es-ES" w:eastAsia="es-MX"/>
        </w:rPr>
      </w:pPr>
      <w:r w:rsidRPr="009F6578">
        <w:rPr>
          <w:rFonts w:ascii="Palatino Linotype" w:hAnsi="Palatino Linotype" w:cs="Tahoma"/>
          <w:sz w:val="24"/>
          <w:szCs w:val="24"/>
          <w:lang w:eastAsia="es-MX"/>
        </w:rPr>
        <w:t>En ese orden de ideas, resulta necesario señalar que l</w:t>
      </w:r>
      <w:r w:rsidRPr="009F6578">
        <w:rPr>
          <w:rFonts w:ascii="Palatino Linotype" w:hAnsi="Palatino Linotype" w:cs="Tahoma"/>
          <w:sz w:val="24"/>
          <w:szCs w:val="24"/>
          <w:lang w:val="es-ES" w:eastAsia="es-MX"/>
        </w:rPr>
        <w:t xml:space="preserve">as </w:t>
      </w:r>
      <w:r w:rsidRPr="009F6578">
        <w:rPr>
          <w:rFonts w:ascii="Palatino Linotype" w:hAnsi="Palatino Linotype" w:cs="Tahoma"/>
          <w:bCs/>
          <w:iCs/>
          <w:sz w:val="24"/>
          <w:szCs w:val="24"/>
          <w:lang w:val="es-ES" w:eastAsia="es-MX"/>
        </w:rPr>
        <w:t xml:space="preserve">excepciones al derecho de acceso a la información, consisten en que la documentación sea inexistente o </w:t>
      </w:r>
      <w:r w:rsidRPr="009F6578">
        <w:rPr>
          <w:rFonts w:ascii="Palatino Linotype" w:hAnsi="Palatino Linotype" w:cs="Tahoma"/>
          <w:b/>
          <w:bCs/>
          <w:iCs/>
          <w:sz w:val="24"/>
          <w:szCs w:val="24"/>
          <w:lang w:val="es-ES" w:eastAsia="es-MX"/>
        </w:rPr>
        <w:t>se encuentre clasificada</w:t>
      </w:r>
      <w:r w:rsidRPr="009F6578">
        <w:rPr>
          <w:rFonts w:ascii="Palatino Linotype" w:hAnsi="Palatino Linotype" w:cs="Tahoma"/>
          <w:bCs/>
          <w:iCs/>
          <w:sz w:val="24"/>
          <w:szCs w:val="24"/>
          <w:lang w:val="es-ES" w:eastAsia="es-MX"/>
        </w:rPr>
        <w:t xml:space="preserve">; es decir, la negativa de acceso a la información, recae cuando la documentación no se encuentre en los archivos del sujeto obligado, o bien exista, pero no pueda proporcionar por contener datos </w:t>
      </w:r>
      <w:r w:rsidRPr="009F6578">
        <w:rPr>
          <w:rFonts w:ascii="Palatino Linotype" w:hAnsi="Palatino Linotype" w:cs="Tahoma"/>
          <w:b/>
          <w:bCs/>
          <w:iCs/>
          <w:sz w:val="24"/>
          <w:szCs w:val="24"/>
          <w:lang w:val="es-ES" w:eastAsia="es-MX"/>
        </w:rPr>
        <w:t>confidenciales o reservados.</w:t>
      </w:r>
    </w:p>
    <w:p w14:paraId="664F04FD" w14:textId="77777777" w:rsidR="00AE2609" w:rsidRPr="009F6578" w:rsidRDefault="00AE2609" w:rsidP="00AE2609">
      <w:pPr>
        <w:spacing w:line="360" w:lineRule="auto"/>
        <w:ind w:right="-93"/>
        <w:jc w:val="both"/>
        <w:rPr>
          <w:rFonts w:ascii="Palatino Linotype" w:hAnsi="Palatino Linotype" w:cs="Tahoma"/>
          <w:b/>
          <w:sz w:val="24"/>
          <w:szCs w:val="24"/>
        </w:rPr>
      </w:pPr>
    </w:p>
    <w:p w14:paraId="007F3D13" w14:textId="4E6A2EEB" w:rsidR="00AE2609" w:rsidRPr="009F6578" w:rsidRDefault="00AE2609" w:rsidP="00AE2609">
      <w:pPr>
        <w:spacing w:line="360" w:lineRule="auto"/>
        <w:jc w:val="both"/>
        <w:rPr>
          <w:rFonts w:ascii="Palatino Linotype" w:hAnsi="Palatino Linotype" w:cs="Tahoma"/>
          <w:sz w:val="24"/>
          <w:szCs w:val="24"/>
          <w:lang w:val="es-ES" w:eastAsia="es-MX"/>
        </w:rPr>
      </w:pPr>
      <w:r w:rsidRPr="009F6578">
        <w:rPr>
          <w:rFonts w:ascii="Palatino Linotype" w:hAnsi="Palatino Linotype" w:cs="Tahoma"/>
          <w:sz w:val="24"/>
          <w:szCs w:val="24"/>
          <w:lang w:eastAsia="es-MX"/>
        </w:rPr>
        <w:t xml:space="preserve">Así, en los artículos 122, 128 y 130 de la Ley de la materia, se prevé que </w:t>
      </w:r>
      <w:r w:rsidRPr="009F6578">
        <w:rPr>
          <w:rFonts w:ascii="Palatino Linotype" w:hAnsi="Palatino Linotype" w:cs="Tahoma"/>
          <w:b/>
          <w:sz w:val="24"/>
          <w:szCs w:val="24"/>
          <w:lang w:eastAsia="es-MX"/>
        </w:rPr>
        <w:t>la clasificación</w:t>
      </w:r>
      <w:r w:rsidR="001E734C" w:rsidRPr="009F6578">
        <w:rPr>
          <w:rFonts w:ascii="Palatino Linotype" w:hAnsi="Palatino Linotype" w:cs="Tahoma"/>
          <w:b/>
          <w:sz w:val="24"/>
          <w:szCs w:val="24"/>
          <w:lang w:eastAsia="es-MX"/>
        </w:rPr>
        <w:t>,</w:t>
      </w:r>
      <w:r w:rsidRPr="009F6578">
        <w:rPr>
          <w:rFonts w:ascii="Palatino Linotype" w:hAnsi="Palatino Linotype" w:cs="Tahoma"/>
          <w:b/>
          <w:sz w:val="24"/>
          <w:szCs w:val="24"/>
          <w:lang w:eastAsia="es-MX"/>
        </w:rPr>
        <w:t xml:space="preserve"> </w:t>
      </w:r>
      <w:r w:rsidRPr="009F6578">
        <w:rPr>
          <w:rFonts w:ascii="Palatino Linotype" w:hAnsi="Palatino Linotype" w:cs="Tahoma"/>
          <w:sz w:val="24"/>
          <w:szCs w:val="24"/>
          <w:lang w:eastAsia="es-MX"/>
        </w:rPr>
        <w:t xml:space="preserve">es el proceso mediante el cual el Sujeto Obligado determina que la información en su poder, actualiza alguno de los supuestos de reserva o confidencialidad. </w:t>
      </w:r>
      <w:r w:rsidRPr="009F6578">
        <w:rPr>
          <w:rFonts w:ascii="Palatino Linotype" w:hAnsi="Palatino Linotype" w:cs="Tahoma"/>
          <w:sz w:val="24"/>
          <w:szCs w:val="24"/>
          <w:lang w:val="es-ES" w:eastAsia="es-MX"/>
        </w:rPr>
        <w:t>Además, que dichos entes deberán aplicar de manera restrictiva y limitada, las excepciones al derecho de acceso a la información, por lo que, tendrán que acreditar la procedencia.</w:t>
      </w:r>
    </w:p>
    <w:p w14:paraId="2C56A93E" w14:textId="77777777" w:rsidR="00AE2609" w:rsidRPr="009F6578" w:rsidRDefault="00AE2609" w:rsidP="00AE2609">
      <w:pPr>
        <w:spacing w:line="360" w:lineRule="auto"/>
        <w:jc w:val="both"/>
        <w:rPr>
          <w:rFonts w:ascii="Palatino Linotype" w:hAnsi="Palatino Linotype" w:cs="Tahoma"/>
          <w:sz w:val="24"/>
          <w:szCs w:val="24"/>
          <w:lang w:eastAsia="es-MX"/>
        </w:rPr>
      </w:pPr>
    </w:p>
    <w:p w14:paraId="19A19C40" w14:textId="3A134BFF" w:rsidR="00AE2609" w:rsidRPr="009F6578" w:rsidRDefault="00AE2609" w:rsidP="00AE2609">
      <w:pPr>
        <w:spacing w:line="360" w:lineRule="auto"/>
        <w:jc w:val="both"/>
        <w:rPr>
          <w:rFonts w:ascii="Palatino Linotype" w:hAnsi="Palatino Linotype" w:cs="Tahoma"/>
          <w:sz w:val="24"/>
          <w:szCs w:val="24"/>
          <w:lang w:val="es-ES" w:eastAsia="es-MX"/>
        </w:rPr>
      </w:pPr>
      <w:r w:rsidRPr="009F6578">
        <w:rPr>
          <w:rFonts w:ascii="Palatino Linotype" w:hAnsi="Palatino Linotype" w:cs="Tahoma"/>
          <w:sz w:val="24"/>
          <w:szCs w:val="24"/>
          <w:lang w:val="es-ES" w:eastAsia="es-MX"/>
        </w:rPr>
        <w:t xml:space="preserve">Por lo cual, en los casos en que se niegue el acceso a la información, por actualizarse alguno de los supuestos de clasificación, </w:t>
      </w:r>
      <w:r w:rsidRPr="009F6578">
        <w:rPr>
          <w:rFonts w:ascii="Palatino Linotype" w:hAnsi="Palatino Linotype" w:cs="Tahoma"/>
          <w:b/>
          <w:sz w:val="24"/>
          <w:szCs w:val="24"/>
          <w:lang w:val="es-ES" w:eastAsia="es-MX"/>
        </w:rPr>
        <w:t xml:space="preserve">el Comité de Transparencia deberá confirmar, modificar o revocar la decisión; </w:t>
      </w:r>
      <w:r w:rsidRPr="009F6578">
        <w:rPr>
          <w:rFonts w:ascii="Palatino Linotype" w:hAnsi="Palatino Linotype" w:cs="Tahoma"/>
          <w:sz w:val="24"/>
          <w:szCs w:val="24"/>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7F409CB" w14:textId="77777777" w:rsidR="00AE2609" w:rsidRPr="009F6578" w:rsidRDefault="00AE2609" w:rsidP="00AE2609">
      <w:pPr>
        <w:shd w:val="clear" w:color="auto" w:fill="FFFFFF" w:themeFill="background1"/>
        <w:spacing w:line="360" w:lineRule="auto"/>
        <w:jc w:val="both"/>
        <w:rPr>
          <w:rFonts w:ascii="Palatino Linotype" w:hAnsi="Palatino Linotype" w:cs="Tahoma"/>
          <w:bCs/>
          <w:iCs/>
          <w:sz w:val="24"/>
          <w:szCs w:val="24"/>
        </w:rPr>
      </w:pPr>
      <w:r w:rsidRPr="009F6578">
        <w:rPr>
          <w:rFonts w:ascii="Palatino Linotype" w:hAnsi="Palatino Linotype" w:cs="Tahoma"/>
          <w:sz w:val="24"/>
          <w:szCs w:val="24"/>
        </w:rPr>
        <w:lastRenderedPageBreak/>
        <w:t>En ese sentido, e</w:t>
      </w:r>
      <w:r w:rsidRPr="009F6578">
        <w:rPr>
          <w:rFonts w:ascii="Palatino Linotype" w:hAnsi="Palatino Linotype" w:cs="Tahoma"/>
          <w:bCs/>
          <w:iCs/>
          <w:sz w:val="24"/>
          <w:szCs w:val="24"/>
        </w:rPr>
        <w:t>l Octavo de los Lineamientos Generales en Materia de Clasificación y Desclasificación de la Información, así como para la Elaboración de Versiones Públicas, que precisa lo siguiente:</w:t>
      </w:r>
    </w:p>
    <w:p w14:paraId="18289E55" w14:textId="77777777" w:rsidR="00AE2609" w:rsidRPr="009F6578" w:rsidRDefault="00AE2609" w:rsidP="00AE2609">
      <w:pPr>
        <w:shd w:val="clear" w:color="auto" w:fill="FFFFFF" w:themeFill="background1"/>
        <w:spacing w:line="360" w:lineRule="auto"/>
        <w:jc w:val="both"/>
        <w:rPr>
          <w:rFonts w:ascii="Palatino Linotype" w:hAnsi="Palatino Linotype" w:cs="Tahoma"/>
          <w:bCs/>
          <w:iCs/>
          <w:sz w:val="24"/>
          <w:szCs w:val="24"/>
        </w:rPr>
      </w:pPr>
    </w:p>
    <w:p w14:paraId="694EDC1F" w14:textId="77777777" w:rsidR="00AE2609" w:rsidRPr="009F6578" w:rsidRDefault="00AE2609" w:rsidP="00AE2609">
      <w:pPr>
        <w:numPr>
          <w:ilvl w:val="0"/>
          <w:numId w:val="19"/>
        </w:numPr>
        <w:shd w:val="clear" w:color="auto" w:fill="FFFFFF" w:themeFill="background1"/>
        <w:spacing w:line="360" w:lineRule="auto"/>
        <w:jc w:val="both"/>
        <w:rPr>
          <w:rFonts w:ascii="Palatino Linotype" w:hAnsi="Palatino Linotype" w:cs="Tahoma"/>
          <w:bCs/>
          <w:sz w:val="24"/>
          <w:szCs w:val="24"/>
        </w:rPr>
      </w:pPr>
      <w:r w:rsidRPr="009F6578">
        <w:rPr>
          <w:rFonts w:ascii="Palatino Linotype" w:hAnsi="Palatino Linotype" w:cs="Tahoma"/>
          <w:b/>
          <w:bCs/>
          <w:sz w:val="24"/>
          <w:szCs w:val="24"/>
        </w:rPr>
        <w:t>Para fundar la clasificación</w:t>
      </w:r>
      <w:r w:rsidRPr="009F6578">
        <w:rPr>
          <w:rFonts w:ascii="Palatino Linotype" w:hAnsi="Palatino Linotype" w:cs="Tahoma"/>
          <w:bCs/>
          <w:sz w:val="24"/>
          <w:szCs w:val="24"/>
        </w:rPr>
        <w:t xml:space="preserve"> de la información se deberán señalar el artículo, fracción, inciso, párrafo o numeral de la Ley aplicable;</w:t>
      </w:r>
    </w:p>
    <w:p w14:paraId="115F88C7" w14:textId="77777777" w:rsidR="00AE2609" w:rsidRPr="009F6578" w:rsidRDefault="00AE2609" w:rsidP="00AE2609">
      <w:pPr>
        <w:shd w:val="clear" w:color="auto" w:fill="FFFFFF" w:themeFill="background1"/>
        <w:spacing w:line="360" w:lineRule="auto"/>
        <w:jc w:val="both"/>
        <w:rPr>
          <w:rFonts w:ascii="Palatino Linotype" w:hAnsi="Palatino Linotype" w:cs="Tahoma"/>
          <w:bCs/>
          <w:sz w:val="24"/>
          <w:szCs w:val="24"/>
        </w:rPr>
      </w:pPr>
    </w:p>
    <w:p w14:paraId="190EE2E8" w14:textId="77777777" w:rsidR="00AE2609" w:rsidRPr="009F6578" w:rsidRDefault="00AE2609" w:rsidP="00AE2609">
      <w:pPr>
        <w:numPr>
          <w:ilvl w:val="0"/>
          <w:numId w:val="19"/>
        </w:numPr>
        <w:shd w:val="clear" w:color="auto" w:fill="FFFFFF" w:themeFill="background1"/>
        <w:spacing w:line="360" w:lineRule="auto"/>
        <w:jc w:val="both"/>
        <w:rPr>
          <w:rFonts w:ascii="Palatino Linotype" w:hAnsi="Palatino Linotype" w:cs="Tahoma"/>
          <w:bCs/>
          <w:sz w:val="24"/>
          <w:szCs w:val="24"/>
        </w:rPr>
      </w:pPr>
      <w:r w:rsidRPr="009F6578">
        <w:rPr>
          <w:rFonts w:ascii="Palatino Linotype" w:hAnsi="Palatino Linotype" w:cs="Tahoma"/>
          <w:b/>
          <w:bCs/>
          <w:sz w:val="24"/>
          <w:szCs w:val="24"/>
        </w:rPr>
        <w:t>Para motivar la clasificación</w:t>
      </w:r>
      <w:r w:rsidRPr="009F6578">
        <w:rPr>
          <w:rFonts w:ascii="Palatino Linotype" w:hAnsi="Palatino Linotype" w:cs="Tahoma"/>
          <w:bCs/>
          <w:sz w:val="24"/>
          <w:szCs w:val="24"/>
        </w:rPr>
        <w:t xml:space="preserve"> se deberán indicar las razones y circunstancias especiales que lo llevaron a concluir que el caso particular se ajusta al supuesto previsto por la norma legal invocada.</w:t>
      </w:r>
    </w:p>
    <w:p w14:paraId="6B23A2FD" w14:textId="77777777" w:rsidR="00AE2609" w:rsidRPr="009F6578" w:rsidRDefault="00AE2609" w:rsidP="00AE2609">
      <w:pPr>
        <w:pStyle w:val="Prrafodelista"/>
        <w:spacing w:line="360" w:lineRule="auto"/>
        <w:rPr>
          <w:rFonts w:ascii="Palatino Linotype" w:hAnsi="Palatino Linotype" w:cs="Tahoma"/>
          <w:bCs/>
          <w:sz w:val="24"/>
        </w:rPr>
      </w:pPr>
    </w:p>
    <w:p w14:paraId="5130B367" w14:textId="77777777" w:rsidR="00AE2609" w:rsidRPr="009F6578" w:rsidRDefault="00AE2609" w:rsidP="00AE2609">
      <w:pPr>
        <w:shd w:val="clear" w:color="auto" w:fill="FFFFFF" w:themeFill="background1"/>
        <w:spacing w:line="360" w:lineRule="auto"/>
        <w:jc w:val="both"/>
        <w:rPr>
          <w:rFonts w:ascii="Palatino Linotype" w:hAnsi="Palatino Linotype" w:cs="Tahoma"/>
          <w:sz w:val="24"/>
          <w:szCs w:val="24"/>
        </w:rPr>
      </w:pPr>
      <w:r w:rsidRPr="009F6578">
        <w:rPr>
          <w:rFonts w:ascii="Palatino Linotype" w:hAnsi="Palatino Linotype" w:cs="Tahoma"/>
          <w:sz w:val="24"/>
          <w:szCs w:val="24"/>
        </w:rPr>
        <w:t>Lo anterior, toma sustento con la Tesis aislada número I. 4o. P. 56 P, Octava Época, publicada en el Semanario Judicial de la Federación, Tomo XIV, noviembre de mil novecientos noventa y cuatro, (p. 450), que establece lo siguiente:</w:t>
      </w:r>
    </w:p>
    <w:p w14:paraId="545F5B0C" w14:textId="77777777" w:rsidR="00AE2609" w:rsidRPr="007C5E3A" w:rsidRDefault="00AE2609" w:rsidP="00AE2609">
      <w:pPr>
        <w:shd w:val="clear" w:color="auto" w:fill="FFFFFF" w:themeFill="background1"/>
        <w:spacing w:line="360" w:lineRule="auto"/>
        <w:jc w:val="both"/>
        <w:rPr>
          <w:rFonts w:ascii="Palatino Linotype" w:hAnsi="Palatino Linotype" w:cs="Tahoma"/>
          <w:sz w:val="22"/>
          <w:szCs w:val="22"/>
        </w:rPr>
      </w:pPr>
    </w:p>
    <w:p w14:paraId="6934B306" w14:textId="77777777" w:rsidR="00AE2609" w:rsidRPr="009F6578" w:rsidRDefault="00AE2609" w:rsidP="00160D8C">
      <w:pPr>
        <w:shd w:val="clear" w:color="auto" w:fill="FFFFFF" w:themeFill="background1"/>
        <w:ind w:left="567" w:right="567"/>
        <w:jc w:val="both"/>
        <w:rPr>
          <w:rFonts w:ascii="Palatino Linotype" w:hAnsi="Palatino Linotype" w:cs="Tahoma"/>
          <w:i/>
          <w:sz w:val="22"/>
          <w:szCs w:val="22"/>
        </w:rPr>
      </w:pPr>
      <w:r w:rsidRPr="009F6578">
        <w:rPr>
          <w:rFonts w:ascii="Palatino Linotype" w:hAnsi="Palatino Linotype" w:cs="Tahoma"/>
          <w:b/>
          <w:i/>
          <w:sz w:val="22"/>
          <w:szCs w:val="22"/>
        </w:rPr>
        <w:t xml:space="preserve">“FUNDAMENTACION Y MOTIVACION, CONCEPTO DE. </w:t>
      </w:r>
      <w:r w:rsidRPr="009F6578">
        <w:rPr>
          <w:rFonts w:ascii="Palatino Linotype" w:hAnsi="Palatino Linotype" w:cs="Tahoma"/>
          <w:i/>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5C4DAF4" w14:textId="77777777" w:rsidR="00AE2609" w:rsidRPr="009F6578" w:rsidRDefault="00AE2609" w:rsidP="00160D8C">
      <w:pPr>
        <w:shd w:val="clear" w:color="auto" w:fill="FFFFFF" w:themeFill="background1"/>
        <w:jc w:val="both"/>
        <w:rPr>
          <w:rFonts w:ascii="Palatino Linotype" w:hAnsi="Palatino Linotype" w:cs="Tahoma"/>
          <w:sz w:val="24"/>
          <w:szCs w:val="24"/>
        </w:rPr>
      </w:pPr>
    </w:p>
    <w:p w14:paraId="6F2887B7" w14:textId="115735C7" w:rsidR="00AE2609" w:rsidRPr="009F6578" w:rsidRDefault="00AE2609" w:rsidP="00AE2609">
      <w:pPr>
        <w:shd w:val="clear" w:color="auto" w:fill="FFFFFF" w:themeFill="background1"/>
        <w:spacing w:line="360" w:lineRule="auto"/>
        <w:jc w:val="both"/>
        <w:rPr>
          <w:rFonts w:ascii="Palatino Linotype" w:hAnsi="Palatino Linotype" w:cs="Tahoma"/>
          <w:sz w:val="24"/>
          <w:szCs w:val="24"/>
        </w:rPr>
      </w:pPr>
      <w:r w:rsidRPr="009F6578">
        <w:rPr>
          <w:rFonts w:ascii="Palatino Linotype" w:hAnsi="Palatino Linotype" w:cs="Tahoma"/>
          <w:sz w:val="24"/>
          <w:szCs w:val="24"/>
        </w:rPr>
        <w:t>Conforme a lo anterior, se advierte lo siguiente:</w:t>
      </w:r>
    </w:p>
    <w:p w14:paraId="732772FC" w14:textId="007EDF37" w:rsidR="006D612B" w:rsidRPr="00160D8C" w:rsidRDefault="00AE2609" w:rsidP="00160D8C">
      <w:pPr>
        <w:numPr>
          <w:ilvl w:val="0"/>
          <w:numId w:val="20"/>
        </w:numPr>
        <w:shd w:val="clear" w:color="auto" w:fill="FFFFFF" w:themeFill="background1"/>
        <w:spacing w:line="360" w:lineRule="auto"/>
        <w:contextualSpacing/>
        <w:jc w:val="both"/>
        <w:rPr>
          <w:rFonts w:ascii="Palatino Linotype" w:hAnsi="Palatino Linotype" w:cs="Tahoma"/>
          <w:b/>
          <w:sz w:val="24"/>
          <w:szCs w:val="24"/>
        </w:rPr>
      </w:pPr>
      <w:r w:rsidRPr="009F6578">
        <w:rPr>
          <w:rFonts w:ascii="Palatino Linotype" w:hAnsi="Palatino Linotype" w:cs="Tahoma"/>
          <w:b/>
          <w:sz w:val="24"/>
          <w:szCs w:val="24"/>
        </w:rPr>
        <w:t xml:space="preserve">Fundamentación: </w:t>
      </w:r>
      <w:r w:rsidRPr="009F6578">
        <w:rPr>
          <w:rFonts w:ascii="Palatino Linotype" w:hAnsi="Palatino Linotype" w:cs="Tahoma"/>
          <w:sz w:val="24"/>
          <w:szCs w:val="24"/>
        </w:rPr>
        <w:t>Obligación de la autoridad que emite un acto, para citar los preceptos legales, sustantivos y adjetivos, en que se apoye para la determinación tomada.</w:t>
      </w:r>
    </w:p>
    <w:p w14:paraId="604D9515" w14:textId="77777777" w:rsidR="00AE2609" w:rsidRPr="009F6578" w:rsidRDefault="00AE2609" w:rsidP="00AE2609">
      <w:pPr>
        <w:numPr>
          <w:ilvl w:val="0"/>
          <w:numId w:val="20"/>
        </w:numPr>
        <w:shd w:val="clear" w:color="auto" w:fill="FFFFFF" w:themeFill="background1"/>
        <w:spacing w:line="360" w:lineRule="auto"/>
        <w:contextualSpacing/>
        <w:jc w:val="both"/>
        <w:rPr>
          <w:rFonts w:ascii="Palatino Linotype" w:hAnsi="Palatino Linotype" w:cs="Tahoma"/>
          <w:b/>
          <w:sz w:val="24"/>
          <w:szCs w:val="24"/>
        </w:rPr>
      </w:pPr>
      <w:r w:rsidRPr="009F6578">
        <w:rPr>
          <w:rFonts w:ascii="Palatino Linotype" w:hAnsi="Palatino Linotype" w:cs="Tahoma"/>
          <w:b/>
          <w:sz w:val="24"/>
          <w:szCs w:val="24"/>
        </w:rPr>
        <w:lastRenderedPageBreak/>
        <w:t xml:space="preserve">Motivación: </w:t>
      </w:r>
      <w:r w:rsidRPr="009F6578">
        <w:rPr>
          <w:rFonts w:ascii="Palatino Linotype" w:hAnsi="Palatino Linotype" w:cs="Tahoma"/>
          <w:sz w:val="24"/>
          <w:szCs w:val="24"/>
        </w:rPr>
        <w:t>Razonamientos lógico-jurídicos sobre porque se consideró en el caso en concreto, que se ajusta a la hipótesis normativa.</w:t>
      </w:r>
    </w:p>
    <w:p w14:paraId="1B5D257E" w14:textId="77777777" w:rsidR="00AE2609" w:rsidRPr="009F6578" w:rsidRDefault="00AE2609" w:rsidP="00AE2609">
      <w:pPr>
        <w:spacing w:line="360" w:lineRule="auto"/>
        <w:jc w:val="both"/>
        <w:rPr>
          <w:rFonts w:ascii="Palatino Linotype" w:hAnsi="Palatino Linotype" w:cs="Tahoma"/>
          <w:sz w:val="24"/>
          <w:szCs w:val="24"/>
          <w:lang w:eastAsia="es-MX"/>
        </w:rPr>
      </w:pPr>
    </w:p>
    <w:p w14:paraId="029925FC" w14:textId="7549650C" w:rsidR="00AE2609" w:rsidRDefault="00AE2609" w:rsidP="00AE2609">
      <w:pPr>
        <w:spacing w:line="360" w:lineRule="auto"/>
        <w:jc w:val="both"/>
        <w:rPr>
          <w:rFonts w:ascii="Palatino Linotype" w:eastAsia="Calibri" w:hAnsi="Palatino Linotype" w:cs="Tahoma"/>
          <w:bCs/>
          <w:sz w:val="24"/>
          <w:szCs w:val="24"/>
          <w:lang w:eastAsia="en-US"/>
        </w:rPr>
      </w:pPr>
      <w:r w:rsidRPr="009F6578">
        <w:rPr>
          <w:rFonts w:ascii="Palatino Linotype" w:hAnsi="Palatino Linotype" w:cs="Tahoma"/>
          <w:sz w:val="24"/>
          <w:szCs w:val="24"/>
          <w:lang w:eastAsia="es-MX"/>
        </w:rPr>
        <w:t xml:space="preserve">Al respecto, el Ayuntamiento de </w:t>
      </w:r>
      <w:r w:rsidR="006D612B" w:rsidRPr="009F6578">
        <w:rPr>
          <w:rFonts w:ascii="Palatino Linotype" w:hAnsi="Palatino Linotype" w:cs="Tahoma"/>
          <w:sz w:val="24"/>
          <w:szCs w:val="24"/>
          <w:lang w:eastAsia="es-MX"/>
        </w:rPr>
        <w:t>San Antonio la Isla</w:t>
      </w:r>
      <w:r w:rsidRPr="009F6578">
        <w:rPr>
          <w:rFonts w:ascii="Palatino Linotype" w:hAnsi="Palatino Linotype" w:cs="Tahoma"/>
          <w:sz w:val="24"/>
          <w:szCs w:val="24"/>
          <w:lang w:eastAsia="es-MX"/>
        </w:rPr>
        <w:t xml:space="preserve">, en </w:t>
      </w:r>
      <w:r w:rsidR="006D612B" w:rsidRPr="009F6578">
        <w:rPr>
          <w:rFonts w:ascii="Palatino Linotype" w:hAnsi="Palatino Linotype" w:cs="Tahoma"/>
          <w:sz w:val="24"/>
          <w:szCs w:val="24"/>
          <w:lang w:eastAsia="es-MX"/>
        </w:rPr>
        <w:t>respuesta</w:t>
      </w:r>
      <w:r w:rsidRPr="009F6578">
        <w:rPr>
          <w:rFonts w:ascii="Palatino Linotype" w:hAnsi="Palatino Linotype" w:cs="Tahoma"/>
          <w:sz w:val="24"/>
          <w:szCs w:val="24"/>
          <w:lang w:eastAsia="es-MX"/>
        </w:rPr>
        <w:t xml:space="preserve"> no señaló que era inexistente la información; al contrario, precisó que no podía proporcionarla </w:t>
      </w:r>
      <w:r w:rsidR="006D612B" w:rsidRPr="009F6578">
        <w:rPr>
          <w:rFonts w:ascii="Palatino Linotype" w:hAnsi="Palatino Linotype" w:cs="Tahoma"/>
          <w:sz w:val="24"/>
          <w:szCs w:val="24"/>
          <w:lang w:eastAsia="es-MX"/>
        </w:rPr>
        <w:t xml:space="preserve"> al ser confidencial</w:t>
      </w:r>
      <w:r w:rsidRPr="009F6578">
        <w:rPr>
          <w:rFonts w:ascii="Palatino Linotype" w:hAnsi="Palatino Linotype" w:cs="Tahoma"/>
          <w:sz w:val="24"/>
          <w:szCs w:val="24"/>
          <w:lang w:eastAsia="es-MX"/>
        </w:rPr>
        <w:t>; esto es, aludió a una clasificación. L</w:t>
      </w:r>
      <w:r w:rsidRPr="009F6578">
        <w:rPr>
          <w:rFonts w:ascii="Palatino Linotype" w:eastAsia="Calibri" w:hAnsi="Palatino Linotype" w:cs="Tahoma"/>
          <w:bCs/>
          <w:sz w:val="24"/>
          <w:szCs w:val="24"/>
          <w:lang w:eastAsia="en-US"/>
        </w:rPr>
        <w:t>o anterior, se robustece con el Criterio 29/10, emitido por el Pleno del entonces Instituto Federal de Acceso a la Información y Protección de Datos, el cual precisa lo siguiente:</w:t>
      </w:r>
    </w:p>
    <w:p w14:paraId="59B6D95A" w14:textId="77777777" w:rsidR="009F6578" w:rsidRPr="009F6578" w:rsidRDefault="009F6578" w:rsidP="00AE2609">
      <w:pPr>
        <w:spacing w:line="360" w:lineRule="auto"/>
        <w:jc w:val="both"/>
        <w:rPr>
          <w:rFonts w:ascii="Palatino Linotype" w:eastAsia="Calibri" w:hAnsi="Palatino Linotype" w:cs="Tahoma"/>
          <w:bCs/>
          <w:sz w:val="10"/>
          <w:szCs w:val="10"/>
          <w:lang w:eastAsia="en-US"/>
        </w:rPr>
      </w:pPr>
    </w:p>
    <w:p w14:paraId="4852E4CD" w14:textId="77777777" w:rsidR="00AE2609" w:rsidRPr="009F6578" w:rsidRDefault="00AE2609" w:rsidP="00160D8C">
      <w:pPr>
        <w:ind w:left="567" w:right="567"/>
        <w:jc w:val="both"/>
        <w:rPr>
          <w:rFonts w:ascii="Palatino Linotype" w:eastAsia="Calibri" w:hAnsi="Palatino Linotype" w:cs="Tahoma"/>
          <w:bCs/>
          <w:i/>
          <w:sz w:val="22"/>
          <w:szCs w:val="22"/>
          <w:lang w:eastAsia="en-US"/>
        </w:rPr>
      </w:pPr>
      <w:r w:rsidRPr="009F6578">
        <w:rPr>
          <w:rFonts w:ascii="Palatino Linotype" w:eastAsia="Calibri" w:hAnsi="Palatino Linotype" w:cs="Tahoma"/>
          <w:b/>
          <w:bCs/>
          <w:i/>
          <w:sz w:val="22"/>
          <w:szCs w:val="22"/>
          <w:lang w:eastAsia="en-US"/>
        </w:rPr>
        <w:t>“La clasificación y la inexistencia de información son conceptos que no pueden coexistir.</w:t>
      </w:r>
      <w:r w:rsidRPr="009F6578">
        <w:rPr>
          <w:rFonts w:ascii="Palatino Linotype" w:eastAsia="Calibri" w:hAnsi="Palatino Linotype" w:cs="Tahoma"/>
          <w:bCs/>
          <w:i/>
          <w:sz w:val="2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F20656B" w14:textId="77777777" w:rsidR="00AE2609" w:rsidRPr="009F6578" w:rsidRDefault="00AE2609" w:rsidP="00160D8C">
      <w:pPr>
        <w:rPr>
          <w:rFonts w:ascii="Palatino Linotype" w:eastAsia="Calibri" w:hAnsi="Palatino Linotype" w:cs="Tahoma"/>
          <w:bCs/>
          <w:sz w:val="22"/>
          <w:szCs w:val="22"/>
          <w:lang w:eastAsia="en-US"/>
        </w:rPr>
      </w:pPr>
    </w:p>
    <w:p w14:paraId="08DF754B" w14:textId="77777777" w:rsidR="00AE2609" w:rsidRPr="009F6578" w:rsidRDefault="00AE2609" w:rsidP="00AE2609">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FA3734B" w14:textId="77777777" w:rsidR="00AE2609" w:rsidRPr="009F6578" w:rsidRDefault="00AE2609" w:rsidP="00AE2609">
      <w:pPr>
        <w:spacing w:line="360" w:lineRule="auto"/>
        <w:jc w:val="both"/>
        <w:rPr>
          <w:rFonts w:ascii="Palatino Linotype" w:hAnsi="Palatino Linotype" w:cs="Tahoma"/>
          <w:sz w:val="24"/>
          <w:szCs w:val="24"/>
          <w:lang w:eastAsia="es-MX"/>
        </w:rPr>
      </w:pPr>
    </w:p>
    <w:p w14:paraId="3C8AF52A" w14:textId="7747CDDE" w:rsidR="00AE2609" w:rsidRPr="009F6578" w:rsidRDefault="00AE2609" w:rsidP="00AE2609">
      <w:pPr>
        <w:spacing w:line="360" w:lineRule="auto"/>
        <w:ind w:right="-93"/>
        <w:jc w:val="both"/>
        <w:rPr>
          <w:rFonts w:ascii="Palatino Linotype" w:hAnsi="Palatino Linotype" w:cs="Tahoma"/>
          <w:b/>
          <w:sz w:val="24"/>
          <w:szCs w:val="24"/>
          <w:lang w:eastAsia="es-MX"/>
        </w:rPr>
      </w:pPr>
      <w:r w:rsidRPr="009F6578">
        <w:rPr>
          <w:rFonts w:ascii="Palatino Linotype" w:hAnsi="Palatino Linotype" w:cs="Tahoma"/>
          <w:sz w:val="24"/>
          <w:szCs w:val="24"/>
          <w:lang w:eastAsia="es-MX"/>
        </w:rPr>
        <w:t xml:space="preserve">Por tal motivo, se concluye que el Ente Recurrido, no atendió el procedimiento de clasificación establecido en la normatividad señalada, toda vez que si bien señaló que </w:t>
      </w:r>
      <w:r w:rsidRPr="009F6578">
        <w:rPr>
          <w:rFonts w:ascii="Palatino Linotype" w:hAnsi="Palatino Linotype" w:cs="Tahoma"/>
          <w:sz w:val="24"/>
          <w:szCs w:val="24"/>
          <w:lang w:eastAsia="es-MX"/>
        </w:rPr>
        <w:lastRenderedPageBreak/>
        <w:t xml:space="preserve">no podía dar a conocer la información solicitada, lo cierto es que no proporcionó la respectiva aprobación  del Comité de Transparencia, en donde señalara las razones, motivos o circunstancias que acreditaran que la información requerida era </w:t>
      </w:r>
      <w:r w:rsidR="006D612B" w:rsidRPr="009F6578">
        <w:rPr>
          <w:rFonts w:ascii="Palatino Linotype" w:hAnsi="Palatino Linotype" w:cs="Tahoma"/>
          <w:sz w:val="24"/>
          <w:szCs w:val="24"/>
          <w:lang w:eastAsia="es-MX"/>
        </w:rPr>
        <w:t>confidencial</w:t>
      </w:r>
      <w:r w:rsidRPr="009F6578">
        <w:rPr>
          <w:rFonts w:ascii="Palatino Linotype" w:hAnsi="Palatino Linotype" w:cs="Tahoma"/>
          <w:sz w:val="24"/>
          <w:szCs w:val="24"/>
          <w:lang w:eastAsia="es-MX"/>
        </w:rPr>
        <w:t xml:space="preserve">. Por lo tanto, al ser improcedente la respuesta primigenia, el agravio hecho valer por el Particular es </w:t>
      </w:r>
      <w:r w:rsidRPr="009F6578">
        <w:rPr>
          <w:rFonts w:ascii="Palatino Linotype" w:hAnsi="Palatino Linotype" w:cs="Tahoma"/>
          <w:b/>
          <w:sz w:val="24"/>
          <w:szCs w:val="24"/>
          <w:lang w:eastAsia="es-MX"/>
        </w:rPr>
        <w:t>FUNDADO.</w:t>
      </w:r>
    </w:p>
    <w:p w14:paraId="68A61918" w14:textId="77777777" w:rsidR="0034044A" w:rsidRPr="009F6578" w:rsidRDefault="0034044A" w:rsidP="00F12BBF">
      <w:pPr>
        <w:spacing w:line="360" w:lineRule="auto"/>
        <w:ind w:right="-93"/>
        <w:jc w:val="both"/>
        <w:rPr>
          <w:rFonts w:ascii="Palatino Linotype" w:eastAsia="Calibri" w:hAnsi="Palatino Linotype" w:cs="Tahoma"/>
          <w:bCs/>
          <w:sz w:val="24"/>
          <w:szCs w:val="24"/>
          <w:lang w:eastAsia="en-US"/>
        </w:rPr>
      </w:pPr>
    </w:p>
    <w:p w14:paraId="78B3BD50" w14:textId="77777777" w:rsidR="00FC13F3" w:rsidRPr="009F6578" w:rsidRDefault="00FC13F3" w:rsidP="00FC13F3">
      <w:pPr>
        <w:spacing w:line="360" w:lineRule="auto"/>
        <w:ind w:right="-93"/>
        <w:jc w:val="both"/>
        <w:rPr>
          <w:rFonts w:ascii="Palatino Linotype" w:eastAsia="Calibri" w:hAnsi="Palatino Linotype" w:cs="Tahoma"/>
          <w:bCs/>
          <w:iCs/>
          <w:sz w:val="24"/>
          <w:szCs w:val="24"/>
          <w:lang w:eastAsia="en-US"/>
        </w:rPr>
      </w:pPr>
      <w:r w:rsidRPr="009F6578">
        <w:rPr>
          <w:rFonts w:ascii="Palatino Linotype" w:eastAsia="Calibri" w:hAnsi="Palatino Linotype" w:cs="Tahoma"/>
          <w:bCs/>
          <w:sz w:val="24"/>
          <w:szCs w:val="24"/>
          <w:lang w:eastAsia="en-US"/>
        </w:rPr>
        <w:t>Ahora bien, toda vez que la Dirección de Seguridad Pública</w:t>
      </w:r>
      <w:r w:rsidRPr="009F6578">
        <w:rPr>
          <w:rFonts w:ascii="Palatino Linotype" w:eastAsia="Calibri" w:hAnsi="Palatino Linotype" w:cs="Tahoma"/>
          <w:bCs/>
          <w:iCs/>
          <w:sz w:val="24"/>
          <w:szCs w:val="24"/>
          <w:lang w:eastAsia="en-US"/>
        </w:rPr>
        <w:t>, precisó que no se podía entregar el documento requerido por ser confidencial, al poder dañar los derechos del Titular, se procede analizar si dicha información actualiza la causal de clasificación prevista en el artículo 143, fracción I de la Ley de Transparencia y Acceso a la Información Pública del Estado de México y Municipios.</w:t>
      </w:r>
    </w:p>
    <w:p w14:paraId="57924E67" w14:textId="77777777" w:rsidR="00FC13F3" w:rsidRPr="009F6578" w:rsidRDefault="00FC13F3" w:rsidP="00FC13F3">
      <w:pPr>
        <w:spacing w:line="360" w:lineRule="auto"/>
        <w:ind w:right="-93"/>
        <w:jc w:val="both"/>
        <w:rPr>
          <w:rFonts w:ascii="Palatino Linotype" w:eastAsia="Calibri" w:hAnsi="Palatino Linotype" w:cs="Tahoma"/>
          <w:b/>
          <w:bCs/>
          <w:sz w:val="24"/>
          <w:szCs w:val="24"/>
          <w:lang w:eastAsia="en-US"/>
        </w:rPr>
      </w:pPr>
    </w:p>
    <w:p w14:paraId="22D6A1E2" w14:textId="60FFF0A5" w:rsidR="00FC13F3" w:rsidRPr="009F6578" w:rsidRDefault="00FC13F3" w:rsidP="00FC13F3">
      <w:pPr>
        <w:spacing w:line="360" w:lineRule="auto"/>
        <w:ind w:right="-93"/>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En ese contexto, se procede analizar si </w:t>
      </w:r>
      <w:r w:rsidRPr="009F6578">
        <w:rPr>
          <w:rFonts w:ascii="Palatino Linotype" w:eastAsia="Calibri" w:hAnsi="Palatino Linotype" w:cs="Tahoma"/>
          <w:bCs/>
          <w:iCs/>
          <w:sz w:val="24"/>
          <w:szCs w:val="24"/>
          <w:lang w:val="es-ES" w:eastAsia="en-US"/>
        </w:rPr>
        <w:t>el documento donde conste la aprobación de los exámenes de control y confianza del Director de Seguridad Pública Municipal</w:t>
      </w:r>
      <w:r w:rsidR="00DB30AD" w:rsidRPr="009F6578">
        <w:rPr>
          <w:rFonts w:ascii="Palatino Linotype" w:eastAsia="Calibri" w:hAnsi="Palatino Linotype" w:cs="Tahoma"/>
          <w:bCs/>
          <w:iCs/>
          <w:sz w:val="24"/>
          <w:szCs w:val="24"/>
          <w:lang w:val="es-ES" w:eastAsia="en-US"/>
        </w:rPr>
        <w:t>, es</w:t>
      </w:r>
      <w:r w:rsidR="00DB30AD" w:rsidRPr="009F6578">
        <w:rPr>
          <w:rFonts w:ascii="Palatino Linotype" w:eastAsia="Calibri" w:hAnsi="Palatino Linotype" w:cs="Tahoma"/>
          <w:bCs/>
          <w:sz w:val="24"/>
          <w:szCs w:val="24"/>
          <w:lang w:eastAsia="en-US"/>
        </w:rPr>
        <w:t xml:space="preserve"> considerado</w:t>
      </w:r>
      <w:r w:rsidRPr="009F6578">
        <w:rPr>
          <w:rFonts w:ascii="Palatino Linotype" w:eastAsia="Calibri" w:hAnsi="Palatino Linotype" w:cs="Tahoma"/>
          <w:bCs/>
          <w:sz w:val="24"/>
          <w:szCs w:val="24"/>
          <w:lang w:eastAsia="en-US"/>
        </w:rPr>
        <w:t xml:space="preserve"> </w:t>
      </w:r>
      <w:r w:rsidR="00DB30AD" w:rsidRPr="009F6578">
        <w:rPr>
          <w:rFonts w:ascii="Palatino Linotype" w:eastAsia="Calibri" w:hAnsi="Palatino Linotype" w:cs="Tahoma"/>
          <w:bCs/>
          <w:sz w:val="24"/>
          <w:szCs w:val="24"/>
          <w:lang w:eastAsia="en-US"/>
        </w:rPr>
        <w:t>confidencial.</w:t>
      </w:r>
    </w:p>
    <w:p w14:paraId="1F0D1420" w14:textId="77777777" w:rsidR="00FC13F3" w:rsidRPr="009F6578" w:rsidRDefault="00FC13F3" w:rsidP="00FC13F3">
      <w:pPr>
        <w:spacing w:line="360" w:lineRule="auto"/>
        <w:ind w:right="-93"/>
        <w:jc w:val="both"/>
        <w:rPr>
          <w:rFonts w:ascii="Palatino Linotype" w:eastAsia="Calibri" w:hAnsi="Palatino Linotype" w:cs="Tahoma"/>
          <w:bCs/>
          <w:sz w:val="24"/>
          <w:szCs w:val="24"/>
          <w:lang w:eastAsia="en-US"/>
        </w:rPr>
      </w:pPr>
    </w:p>
    <w:p w14:paraId="71AAEEB7"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w:t>
      </w:r>
      <w:r w:rsidRPr="009F6578">
        <w:rPr>
          <w:rFonts w:ascii="Palatino Linotype" w:eastAsia="Calibri" w:hAnsi="Palatino Linotype" w:cs="Tahoma"/>
          <w:bCs/>
          <w:sz w:val="24"/>
          <w:szCs w:val="24"/>
          <w:lang w:eastAsia="en-US"/>
        </w:rPr>
        <w:lastRenderedPageBreak/>
        <w:t>nacional, disposiciones de orden público, seguridad y salud públicas o para proteger los derechos de terceros.</w:t>
      </w:r>
    </w:p>
    <w:p w14:paraId="4594E3CF"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7BF44374"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CCAF60"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1B70E7FE"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580C740"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4868C322"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612C3DE"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48F117A8"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6F51309"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Asimismo, en el artículo 145 de la Ley de Transparencia y Acceso a la Información Pública del Estado de México y Municipios, prevé que para que los Sujetos Obligados </w:t>
      </w:r>
      <w:r w:rsidRPr="009F6578">
        <w:rPr>
          <w:rFonts w:ascii="Palatino Linotype" w:eastAsia="Calibri" w:hAnsi="Palatino Linotype" w:cs="Tahoma"/>
          <w:bCs/>
          <w:sz w:val="24"/>
          <w:szCs w:val="24"/>
          <w:lang w:eastAsia="en-US"/>
        </w:rPr>
        <w:lastRenderedPageBreak/>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2E7F566"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17BDF537"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términos de lo expuesto, la documentación y aquellos datos que se consideren confidenciales, serán una limitante del derecho de acceso a la información, siempre y cuando:</w:t>
      </w:r>
    </w:p>
    <w:p w14:paraId="6D750A6F"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3E1E31CB" w14:textId="77777777" w:rsidR="00DB30AD" w:rsidRPr="009F6578" w:rsidRDefault="00DB30AD" w:rsidP="00DB30AD">
      <w:pPr>
        <w:pStyle w:val="Prrafodelista"/>
        <w:numPr>
          <w:ilvl w:val="0"/>
          <w:numId w:val="7"/>
        </w:numPr>
        <w:shd w:val="clear" w:color="auto" w:fill="FFFFFF" w:themeFill="background1"/>
        <w:spacing w:line="360" w:lineRule="auto"/>
        <w:jc w:val="both"/>
        <w:rPr>
          <w:rFonts w:ascii="Palatino Linotype" w:eastAsia="Calibri" w:hAnsi="Palatino Linotype" w:cs="Tahoma"/>
          <w:bCs/>
          <w:sz w:val="24"/>
          <w:lang w:eastAsia="en-US"/>
        </w:rPr>
      </w:pPr>
      <w:r w:rsidRPr="009F6578">
        <w:rPr>
          <w:rFonts w:ascii="Palatino Linotype" w:eastAsia="Calibri" w:hAnsi="Palatino Linotype" w:cs="Tahoma"/>
          <w:bCs/>
          <w:sz w:val="24"/>
          <w:lang w:eastAsia="en-US"/>
        </w:rPr>
        <w:t xml:space="preserve">Se trate de datos personales o información privada; esto es, información concerniente a una persona física o jurídico colectiva y que esta sea identificada o identificable. </w:t>
      </w:r>
    </w:p>
    <w:p w14:paraId="2769211F"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07287D14" w14:textId="77777777" w:rsidR="00DB30AD" w:rsidRPr="009F6578" w:rsidRDefault="00DB30AD" w:rsidP="00DB30AD">
      <w:pPr>
        <w:pStyle w:val="Prrafodelista"/>
        <w:numPr>
          <w:ilvl w:val="0"/>
          <w:numId w:val="7"/>
        </w:numPr>
        <w:shd w:val="clear" w:color="auto" w:fill="FFFFFF" w:themeFill="background1"/>
        <w:spacing w:line="360" w:lineRule="auto"/>
        <w:jc w:val="both"/>
        <w:rPr>
          <w:rFonts w:ascii="Palatino Linotype" w:eastAsia="Calibri" w:hAnsi="Palatino Linotype" w:cs="Tahoma"/>
          <w:bCs/>
          <w:sz w:val="24"/>
          <w:lang w:eastAsia="en-US"/>
        </w:rPr>
      </w:pPr>
      <w:r w:rsidRPr="009F6578">
        <w:rPr>
          <w:rFonts w:ascii="Palatino Linotype" w:eastAsia="Calibri" w:hAnsi="Palatino Linotype" w:cs="Tahoma"/>
          <w:bCs/>
          <w:sz w:val="24"/>
          <w:lang w:eastAsia="en-US"/>
        </w:rPr>
        <w:t xml:space="preserve">Para la difusión de los datos, se requiera el consentimiento del titular. </w:t>
      </w:r>
    </w:p>
    <w:p w14:paraId="37532170"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0B368FDF"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w:t>
      </w:r>
      <w:r w:rsidRPr="009F6578">
        <w:rPr>
          <w:rFonts w:ascii="Palatino Linotype" w:eastAsia="Calibri" w:hAnsi="Palatino Linotype" w:cs="Tahoma"/>
          <w:bCs/>
          <w:sz w:val="24"/>
          <w:szCs w:val="24"/>
          <w:lang w:eastAsia="en-US"/>
        </w:rPr>
        <w:lastRenderedPageBreak/>
        <w:t xml:space="preserve">determinarse directa o indirectamente a través de cualquier documento informativo físico o electrónico), establecida en cualquier formato o modalidad. </w:t>
      </w:r>
    </w:p>
    <w:p w14:paraId="18BB05B9"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Además, en el artículo 5° de dicho ordenamiento jurídico, establece que es la Ley aplicable para todo tratamiento de datos personales.</w:t>
      </w:r>
    </w:p>
    <w:p w14:paraId="59D756DC" w14:textId="77777777" w:rsidR="00DB30AD" w:rsidRPr="009F6578" w:rsidRDefault="00DB30AD" w:rsidP="00DB30AD">
      <w:pPr>
        <w:shd w:val="clear" w:color="auto" w:fill="FFFFFF" w:themeFill="background1"/>
        <w:spacing w:line="360" w:lineRule="auto"/>
        <w:jc w:val="both"/>
        <w:rPr>
          <w:rFonts w:ascii="Palatino Linotype" w:eastAsia="Calibri" w:hAnsi="Palatino Linotype" w:cs="Tahoma"/>
          <w:bCs/>
          <w:sz w:val="24"/>
          <w:szCs w:val="24"/>
          <w:lang w:eastAsia="en-US"/>
        </w:rPr>
      </w:pPr>
    </w:p>
    <w:p w14:paraId="352C08CB"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55A2989"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1EF86C26"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B59BF8D"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7D166494"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w:t>
      </w:r>
      <w:r w:rsidRPr="009F6578">
        <w:rPr>
          <w:rFonts w:ascii="Palatino Linotype" w:eastAsia="Calibri" w:hAnsi="Palatino Linotype" w:cs="Tahoma"/>
          <w:bCs/>
          <w:sz w:val="24"/>
          <w:szCs w:val="24"/>
          <w:lang w:eastAsia="en-US"/>
        </w:rPr>
        <w:lastRenderedPageBreak/>
        <w:t>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F1D723B"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07B43401"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De tal suerte, las instituciones públicas tienen la doble responsabilidad, por un lado de proteger los datos personales y por otro, darles publicidad cuando la relevancia de esos datos sea de interés público.</w:t>
      </w:r>
    </w:p>
    <w:p w14:paraId="5EB0450D"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273BB36D"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85F24C1"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3511D6E2" w14:textId="5A5B2102"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w:t>
      </w:r>
      <w:r w:rsidRPr="009F6578">
        <w:rPr>
          <w:rFonts w:ascii="Palatino Linotype" w:eastAsia="Calibri" w:hAnsi="Palatino Linotype" w:cs="Tahoma"/>
          <w:bCs/>
          <w:sz w:val="24"/>
          <w:szCs w:val="24"/>
          <w:lang w:eastAsia="en-US"/>
        </w:rPr>
        <w:lastRenderedPageBreak/>
        <w:t>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50E31E0" w14:textId="77777777" w:rsidR="0026278E" w:rsidRPr="009F6578" w:rsidRDefault="0026278E" w:rsidP="006A0B4E">
      <w:pPr>
        <w:shd w:val="clear" w:color="auto" w:fill="FFFFFF" w:themeFill="background1"/>
        <w:spacing w:line="360" w:lineRule="auto"/>
        <w:jc w:val="both"/>
        <w:rPr>
          <w:rFonts w:ascii="Palatino Linotype" w:eastAsia="Calibri" w:hAnsi="Palatino Linotype" w:cs="Tahoma"/>
          <w:bCs/>
          <w:sz w:val="24"/>
          <w:szCs w:val="24"/>
          <w:lang w:eastAsia="en-US"/>
        </w:rPr>
      </w:pPr>
    </w:p>
    <w:p w14:paraId="6686DBEF" w14:textId="77777777" w:rsidR="00DB30AD" w:rsidRPr="009F6578" w:rsidRDefault="00DB30AD" w:rsidP="006A0B4E">
      <w:pPr>
        <w:shd w:val="clear" w:color="auto" w:fill="FFFFFF" w:themeFill="background1"/>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8D40656" w14:textId="77777777" w:rsidR="0034044A" w:rsidRPr="009F6578" w:rsidRDefault="0034044A" w:rsidP="006A0B4E">
      <w:pPr>
        <w:spacing w:line="360" w:lineRule="auto"/>
        <w:jc w:val="both"/>
        <w:rPr>
          <w:rFonts w:ascii="Palatino Linotype" w:eastAsia="Calibri" w:hAnsi="Palatino Linotype" w:cs="Tahoma"/>
          <w:bCs/>
          <w:sz w:val="24"/>
          <w:szCs w:val="24"/>
          <w:lang w:eastAsia="en-US"/>
        </w:rPr>
      </w:pPr>
    </w:p>
    <w:p w14:paraId="2507DD84" w14:textId="319B173F" w:rsidR="00FC13F3" w:rsidRPr="009F6578" w:rsidRDefault="00DB30AD"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Bajo ese contexto, se analizar</w:t>
      </w:r>
      <w:r w:rsidR="00C9356B" w:rsidRPr="009F6578">
        <w:rPr>
          <w:rFonts w:ascii="Palatino Linotype" w:eastAsia="Calibri" w:hAnsi="Palatino Linotype" w:cs="Tahoma"/>
          <w:bCs/>
          <w:sz w:val="24"/>
          <w:szCs w:val="24"/>
          <w:lang w:eastAsia="en-US"/>
        </w:rPr>
        <w:t>á</w:t>
      </w:r>
      <w:r w:rsidRPr="009F6578">
        <w:rPr>
          <w:rFonts w:ascii="Palatino Linotype" w:eastAsia="Calibri" w:hAnsi="Palatino Linotype" w:cs="Tahoma"/>
          <w:bCs/>
          <w:sz w:val="24"/>
          <w:szCs w:val="24"/>
          <w:lang w:eastAsia="en-US"/>
        </w:rPr>
        <w:t xml:space="preserve"> si el documento donde conste la aprobación de los exámenes de control de confianza del Director de Seguridad Pública es confidencial o público.</w:t>
      </w:r>
    </w:p>
    <w:p w14:paraId="5903F56C" w14:textId="77777777" w:rsidR="0034044A" w:rsidRPr="009F6578" w:rsidRDefault="0034044A" w:rsidP="006A0B4E">
      <w:pPr>
        <w:spacing w:line="360" w:lineRule="auto"/>
        <w:jc w:val="both"/>
        <w:rPr>
          <w:rFonts w:ascii="Palatino Linotype" w:eastAsia="Calibri" w:hAnsi="Palatino Linotype" w:cs="Tahoma"/>
          <w:bCs/>
          <w:sz w:val="24"/>
          <w:szCs w:val="24"/>
          <w:lang w:eastAsia="en-US"/>
        </w:rPr>
      </w:pPr>
    </w:p>
    <w:p w14:paraId="57D0FBC7" w14:textId="56BD252A"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Con relación al presente requerimiento, resulta dable mencionar que los artículos 39, aparatado B, fracción V</w:t>
      </w:r>
      <w:r w:rsidR="00EE1EC4" w:rsidRPr="009F6578">
        <w:rPr>
          <w:rFonts w:ascii="Palatino Linotype" w:eastAsia="Calibri" w:hAnsi="Palatino Linotype" w:cs="Tahoma"/>
          <w:bCs/>
          <w:sz w:val="24"/>
          <w:szCs w:val="24"/>
          <w:lang w:eastAsia="en-US"/>
        </w:rPr>
        <w:t>I</w:t>
      </w:r>
      <w:r w:rsidRPr="009F6578">
        <w:rPr>
          <w:rFonts w:ascii="Palatino Linotype" w:eastAsia="Calibri" w:hAnsi="Palatino Linotype" w:cs="Tahoma"/>
          <w:bCs/>
          <w:sz w:val="24"/>
          <w:szCs w:val="24"/>
          <w:lang w:eastAsia="en-US"/>
        </w:rPr>
        <w:t>II; 40, fracción XV; 56, segundo párrafo; 73, segundo párrafo; 74; 85, fracciones II y III; 88, apartado A, fracción VI, apartado B, fracción VI; 96 y 97, de la Ley General del Sistema Nacional de Seguridad Pública, establecen lo siguiente:</w:t>
      </w:r>
    </w:p>
    <w:p w14:paraId="0757DFEE"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513670BF"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lastRenderedPageBreak/>
        <w:t xml:space="preserve">Que corresponde a los municipios abstenerse de contratar y emplear en las Instituciones Policiales a personas que no cuenten con el registro y </w:t>
      </w:r>
      <w:r w:rsidRPr="009F6578">
        <w:rPr>
          <w:rFonts w:ascii="Palatino Linotype" w:eastAsia="Calibri" w:hAnsi="Palatino Linotype" w:cs="Tahoma"/>
          <w:bCs/>
          <w:sz w:val="24"/>
          <w:szCs w:val="24"/>
          <w:u w:val="single"/>
          <w:lang w:eastAsia="en-US"/>
        </w:rPr>
        <w:t>certificado emitido por el centro de evaluación y control de confianza</w:t>
      </w:r>
      <w:r w:rsidRPr="009F6578">
        <w:rPr>
          <w:rFonts w:ascii="Palatino Linotype" w:eastAsia="Calibri" w:hAnsi="Palatino Linotype" w:cs="Tahoma"/>
          <w:bCs/>
          <w:sz w:val="24"/>
          <w:szCs w:val="24"/>
          <w:lang w:eastAsia="en-US"/>
        </w:rPr>
        <w:t xml:space="preserve"> respectivo;</w:t>
      </w:r>
    </w:p>
    <w:p w14:paraId="30902D93"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14:paraId="2631203E"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45AEBB12"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u w:val="single"/>
          <w:lang w:eastAsia="en-US"/>
        </w:rPr>
      </w:pPr>
      <w:r w:rsidRPr="009F6578">
        <w:rPr>
          <w:rFonts w:ascii="Palatino Linotype" w:eastAsia="Calibri" w:hAnsi="Palatino Linotype" w:cs="Tahoma"/>
          <w:bCs/>
          <w:sz w:val="24"/>
          <w:szCs w:val="24"/>
          <w:lang w:eastAsia="en-US"/>
        </w:rPr>
        <w:t>Que tanto los servidores públicos de las Instituciones Policiales en los tres órdenes de gobierno, pertenecientes a la Carrera Policial, como aquellos considerados de Confianza</w:t>
      </w:r>
      <w:r w:rsidRPr="009F6578">
        <w:rPr>
          <w:rFonts w:ascii="Palatino Linotype" w:eastAsia="Calibri" w:hAnsi="Palatino Linotype" w:cs="Tahoma"/>
          <w:bCs/>
          <w:sz w:val="24"/>
          <w:szCs w:val="24"/>
          <w:u w:val="single"/>
          <w:lang w:eastAsia="en-US"/>
        </w:rPr>
        <w:t xml:space="preserve">, en caso de </w:t>
      </w:r>
      <w:r w:rsidRPr="009F6578">
        <w:rPr>
          <w:rFonts w:ascii="Palatino Linotype" w:eastAsia="Calibri" w:hAnsi="Palatino Linotype" w:cs="Tahoma"/>
          <w:b/>
          <w:bCs/>
          <w:sz w:val="24"/>
          <w:szCs w:val="24"/>
          <w:u w:val="single"/>
          <w:lang w:eastAsia="en-US"/>
        </w:rPr>
        <w:t>no</w:t>
      </w:r>
      <w:r w:rsidRPr="009F6578">
        <w:rPr>
          <w:rFonts w:ascii="Palatino Linotype" w:eastAsia="Calibri" w:hAnsi="Palatino Linotype" w:cs="Tahoma"/>
          <w:bCs/>
          <w:sz w:val="24"/>
          <w:szCs w:val="24"/>
          <w:u w:val="single"/>
          <w:lang w:eastAsia="en-US"/>
        </w:rPr>
        <w:t xml:space="preserve"> acreditar las evaluaciones de control de confianza, podrán darse por terminados los efectos de su nombramiento;</w:t>
      </w:r>
    </w:p>
    <w:p w14:paraId="5B4B857E"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7B4D1873"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Que tanto </w:t>
      </w:r>
      <w:r w:rsidRPr="009F6578">
        <w:rPr>
          <w:rFonts w:ascii="Palatino Linotype" w:eastAsia="Calibri" w:hAnsi="Palatino Linotype" w:cs="Tahoma"/>
          <w:bCs/>
          <w:sz w:val="24"/>
          <w:szCs w:val="24"/>
          <w:u w:val="single"/>
          <w:lang w:eastAsia="en-US"/>
        </w:rPr>
        <w:t>para el ingreso como para la permanencia en la Carrera Policial es requisito aprobar los procesos de evaluación de control de confianza</w:t>
      </w:r>
      <w:r w:rsidRPr="009F6578">
        <w:rPr>
          <w:rFonts w:ascii="Palatino Linotype" w:eastAsia="Calibri" w:hAnsi="Palatino Linotype" w:cs="Tahoma"/>
          <w:bCs/>
          <w:sz w:val="24"/>
          <w:szCs w:val="24"/>
          <w:lang w:eastAsia="en-US"/>
        </w:rPr>
        <w:t>;</w:t>
      </w:r>
    </w:p>
    <w:p w14:paraId="57AFE046"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lastRenderedPageBreak/>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14:paraId="113BB7DF"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las Instituciones Policiales contratarán únicamente al personal que cuente con el requisito de certificación expedido por su centro de control de confianza respectivo, y</w:t>
      </w:r>
    </w:p>
    <w:p w14:paraId="3B09A2B4" w14:textId="77777777" w:rsidR="00100045" w:rsidRPr="009F6578" w:rsidRDefault="00100045" w:rsidP="006A0B4E">
      <w:pPr>
        <w:numPr>
          <w:ilvl w:val="0"/>
          <w:numId w:val="21"/>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el objeto de la certificación es identificar los factores de riesgo que interfieran, repercutan o pongan en peligro el desempeño de las funciones policiales, con el fin de garantizar la calidad de los servicios.</w:t>
      </w:r>
    </w:p>
    <w:p w14:paraId="7BB3B22C"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37C73992" w14:textId="162AF51D"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Por su parte, los artículos 19, 21, fracciones XVIII, XIX, XX</w:t>
      </w:r>
      <w:r w:rsidR="00EE1EC4" w:rsidRPr="009F6578">
        <w:rPr>
          <w:rFonts w:ascii="Palatino Linotype" w:eastAsia="Calibri" w:hAnsi="Palatino Linotype" w:cs="Tahoma"/>
          <w:bCs/>
          <w:sz w:val="24"/>
          <w:szCs w:val="24"/>
          <w:lang w:eastAsia="en-US"/>
        </w:rPr>
        <w:t xml:space="preserve"> y XXI,</w:t>
      </w:r>
      <w:r w:rsidRPr="009F6578">
        <w:rPr>
          <w:rFonts w:ascii="Palatino Linotype" w:eastAsia="Calibri" w:hAnsi="Palatino Linotype" w:cs="Tahoma"/>
          <w:bCs/>
          <w:sz w:val="24"/>
          <w:szCs w:val="24"/>
          <w:lang w:eastAsia="en-US"/>
        </w:rPr>
        <w:t xml:space="preserve"> 58 Quinqués, fracción VI</w:t>
      </w:r>
      <w:r w:rsidR="00963118" w:rsidRPr="009F6578">
        <w:rPr>
          <w:rFonts w:ascii="Palatino Linotype" w:eastAsia="Calibri" w:hAnsi="Palatino Linotype" w:cs="Tahoma"/>
          <w:bCs/>
          <w:sz w:val="24"/>
          <w:szCs w:val="24"/>
          <w:lang w:eastAsia="en-US"/>
        </w:rPr>
        <w:t xml:space="preserve"> y 109, cuarto párrafo</w:t>
      </w:r>
      <w:r w:rsidRPr="009F6578">
        <w:rPr>
          <w:rFonts w:ascii="Palatino Linotype" w:eastAsia="Calibri" w:hAnsi="Palatino Linotype" w:cs="Tahoma"/>
          <w:bCs/>
          <w:sz w:val="24"/>
          <w:szCs w:val="24"/>
          <w:lang w:eastAsia="en-US"/>
        </w:rPr>
        <w:t>, de la Ley de Seguridad del Estado de México, determinan lo siguiente:</w:t>
      </w:r>
    </w:p>
    <w:p w14:paraId="70F86BFB"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05536324" w14:textId="77777777" w:rsidR="00100045" w:rsidRPr="009F6578" w:rsidRDefault="00100045" w:rsidP="006A0B4E">
      <w:pPr>
        <w:numPr>
          <w:ilvl w:val="0"/>
          <w:numId w:val="22"/>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son autoridades municipales en materia de Seguridad Pública, los ayuntamientos, los presidentes municipales, los directores de seguridad pública municipal y los integrantes de las instituciones policiales en ejercicio de su función;</w:t>
      </w:r>
    </w:p>
    <w:p w14:paraId="6B0EFF5E" w14:textId="1B1365E4" w:rsidR="00100045" w:rsidRPr="009F6578" w:rsidRDefault="00100045" w:rsidP="006A0B4E">
      <w:pPr>
        <w:numPr>
          <w:ilvl w:val="0"/>
          <w:numId w:val="22"/>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Que son atribuciones del Presidente Municipal, verificar que los integrantes de las instituciones policiales a su cargo se sometan a las </w:t>
      </w:r>
      <w:r w:rsidRPr="009F6578">
        <w:rPr>
          <w:rFonts w:ascii="Palatino Linotype" w:eastAsia="Calibri" w:hAnsi="Palatino Linotype" w:cs="Tahoma"/>
          <w:bCs/>
          <w:sz w:val="24"/>
          <w:szCs w:val="24"/>
          <w:u w:val="single"/>
          <w:lang w:eastAsia="en-US"/>
        </w:rPr>
        <w:t>evaluaciones de control de confianza</w:t>
      </w:r>
      <w:r w:rsidRPr="009F6578">
        <w:rPr>
          <w:rFonts w:ascii="Palatino Linotype" w:eastAsia="Calibri" w:hAnsi="Palatino Linotype" w:cs="Tahoma"/>
          <w:bCs/>
          <w:sz w:val="24"/>
          <w:szCs w:val="24"/>
          <w:lang w:eastAsia="en-US"/>
        </w:rPr>
        <w:t xml:space="preserve"> y cuenten con el Certificado Único Policial, de conformidad con las disposiciones legales aplicables; solicitar al Centro las </w:t>
      </w:r>
      <w:r w:rsidRPr="009F6578">
        <w:rPr>
          <w:rFonts w:ascii="Palatino Linotype" w:eastAsia="Calibri" w:hAnsi="Palatino Linotype" w:cs="Tahoma"/>
          <w:bCs/>
          <w:sz w:val="24"/>
          <w:szCs w:val="24"/>
          <w:u w:val="single"/>
          <w:lang w:eastAsia="en-US"/>
        </w:rPr>
        <w:t xml:space="preserve">evaluaciones de </w:t>
      </w:r>
      <w:r w:rsidRPr="009F6578">
        <w:rPr>
          <w:rFonts w:ascii="Palatino Linotype" w:eastAsia="Calibri" w:hAnsi="Palatino Linotype" w:cs="Tahoma"/>
          <w:bCs/>
          <w:sz w:val="24"/>
          <w:szCs w:val="24"/>
          <w:u w:val="single"/>
          <w:lang w:eastAsia="en-US"/>
        </w:rPr>
        <w:lastRenderedPageBreak/>
        <w:t>control de confianza para el ingreso, promoción y permanencia de los integrantes de las instituciones policiales</w:t>
      </w:r>
      <w:r w:rsidRPr="009F6578">
        <w:rPr>
          <w:rFonts w:ascii="Palatino Linotype" w:eastAsia="Calibri" w:hAnsi="Palatino Linotype" w:cs="Tahoma"/>
          <w:bCs/>
          <w:sz w:val="24"/>
          <w:szCs w:val="24"/>
          <w:lang w:eastAsia="en-US"/>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w:t>
      </w:r>
      <w:r w:rsidR="00963118" w:rsidRPr="009F6578">
        <w:rPr>
          <w:rFonts w:ascii="Palatino Linotype" w:eastAsia="Calibri" w:hAnsi="Palatino Linotype" w:cs="Tahoma"/>
          <w:bCs/>
          <w:sz w:val="24"/>
          <w:szCs w:val="24"/>
          <w:lang w:eastAsia="en-US"/>
        </w:rPr>
        <w:t>iones de control de confianza;</w:t>
      </w:r>
    </w:p>
    <w:p w14:paraId="3967A831" w14:textId="1167DDD2" w:rsidR="00100045" w:rsidRPr="009F6578" w:rsidRDefault="00100045" w:rsidP="006A0B4E">
      <w:pPr>
        <w:numPr>
          <w:ilvl w:val="0"/>
          <w:numId w:val="22"/>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w:t>
      </w:r>
      <w:r w:rsidR="00963118" w:rsidRPr="009F6578">
        <w:rPr>
          <w:rFonts w:ascii="Palatino Linotype" w:eastAsia="Calibri" w:hAnsi="Palatino Linotype" w:cs="Tahoma"/>
          <w:bCs/>
          <w:sz w:val="24"/>
          <w:szCs w:val="24"/>
          <w:lang w:eastAsia="en-US"/>
        </w:rPr>
        <w:t>, y</w:t>
      </w:r>
    </w:p>
    <w:p w14:paraId="5E62DA91" w14:textId="39C2E69F" w:rsidR="00963118" w:rsidRPr="009F6578" w:rsidRDefault="00963118" w:rsidP="006A0B4E">
      <w:pPr>
        <w:numPr>
          <w:ilvl w:val="0"/>
          <w:numId w:val="22"/>
        </w:num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Que los resultados de los procesos de evaluación y los expedientes que se formen con los mismos serán confidenciales, salvo en aquellos casos en que deban presentarse en procedimientos administrativos o judiciales.</w:t>
      </w:r>
    </w:p>
    <w:p w14:paraId="58AC4122" w14:textId="77777777" w:rsidR="00100045" w:rsidRPr="009F6578" w:rsidRDefault="00100045" w:rsidP="006A0B4E">
      <w:pPr>
        <w:spacing w:line="360" w:lineRule="auto"/>
        <w:jc w:val="both"/>
        <w:rPr>
          <w:rFonts w:ascii="Palatino Linotype" w:eastAsia="Calibri" w:hAnsi="Palatino Linotype" w:cs="Tahoma"/>
          <w:bCs/>
          <w:sz w:val="24"/>
          <w:szCs w:val="24"/>
          <w:lang w:val="es-ES" w:eastAsia="en-US"/>
        </w:rPr>
      </w:pPr>
    </w:p>
    <w:p w14:paraId="634B8D51" w14:textId="13E7B589"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Conforme a lo anterior, </w:t>
      </w:r>
      <w:r w:rsidRPr="009F6578">
        <w:rPr>
          <w:rFonts w:ascii="Palatino Linotype" w:eastAsia="Calibri" w:hAnsi="Palatino Linotype" w:cs="Tahoma"/>
          <w:b/>
          <w:bCs/>
          <w:sz w:val="24"/>
          <w:szCs w:val="24"/>
          <w:lang w:eastAsia="en-US"/>
        </w:rPr>
        <w:t>se advierte que la evaluación de control de confianza es un requisito indispensable para ingresar y permanecer en una Institución de Seguridad Pública</w:t>
      </w:r>
      <w:r w:rsidRPr="009F6578">
        <w:rPr>
          <w:rFonts w:ascii="Palatino Linotype" w:eastAsia="Calibri" w:hAnsi="Palatino Linotype" w:cs="Tahoma"/>
          <w:bCs/>
          <w:sz w:val="24"/>
          <w:szCs w:val="24"/>
          <w:lang w:eastAsia="en-US"/>
        </w:rPr>
        <w:t xml:space="preserve"> y que el resultado de los procesos de evaluación de confianza y los expedientes que se formen con los mismos, son confidenciales; esto quiere decir que el resultado aislado de cada etapa de examen es confidencial; </w:t>
      </w:r>
      <w:r w:rsidRPr="009F6578">
        <w:rPr>
          <w:rFonts w:ascii="Palatino Linotype" w:eastAsia="Calibri" w:hAnsi="Palatino Linotype" w:cs="Tahoma"/>
          <w:b/>
          <w:bCs/>
          <w:sz w:val="24"/>
          <w:szCs w:val="24"/>
          <w:lang w:eastAsia="en-US"/>
        </w:rPr>
        <w:t>sin e</w:t>
      </w:r>
      <w:r w:rsidR="00963118" w:rsidRPr="009F6578">
        <w:rPr>
          <w:rFonts w:ascii="Palatino Linotype" w:eastAsia="Calibri" w:hAnsi="Palatino Linotype" w:cs="Tahoma"/>
          <w:b/>
          <w:bCs/>
          <w:sz w:val="24"/>
          <w:szCs w:val="24"/>
          <w:lang w:eastAsia="en-US"/>
        </w:rPr>
        <w:t>mbargo, el resultado global, qué</w:t>
      </w:r>
      <w:r w:rsidRPr="009F6578">
        <w:rPr>
          <w:rFonts w:ascii="Palatino Linotype" w:eastAsia="Calibri" w:hAnsi="Palatino Linotype" w:cs="Tahoma"/>
          <w:b/>
          <w:bCs/>
          <w:sz w:val="24"/>
          <w:szCs w:val="24"/>
          <w:lang w:eastAsia="en-US"/>
        </w:rPr>
        <w:t xml:space="preserve"> es</w:t>
      </w:r>
      <w:r w:rsidR="00963118" w:rsidRPr="009F6578">
        <w:rPr>
          <w:rFonts w:ascii="Palatino Linotype" w:eastAsia="Calibri" w:hAnsi="Palatino Linotype" w:cs="Tahoma"/>
          <w:b/>
          <w:bCs/>
          <w:sz w:val="24"/>
          <w:szCs w:val="24"/>
          <w:lang w:eastAsia="en-US"/>
        </w:rPr>
        <w:t>,</w:t>
      </w:r>
      <w:r w:rsidRPr="009F6578">
        <w:rPr>
          <w:rFonts w:ascii="Palatino Linotype" w:eastAsia="Calibri" w:hAnsi="Palatino Linotype" w:cs="Tahoma"/>
          <w:b/>
          <w:bCs/>
          <w:sz w:val="24"/>
          <w:szCs w:val="24"/>
          <w:lang w:eastAsia="en-US"/>
        </w:rPr>
        <w:t xml:space="preserve"> si el servidor público aprobó la evaluación es pública. </w:t>
      </w:r>
    </w:p>
    <w:p w14:paraId="64793FB4"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1A8DD015" w14:textId="4C57993E"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lastRenderedPageBreak/>
        <w:t xml:space="preserve">De tal suerte, toda vez que la pretensión </w:t>
      </w:r>
      <w:r w:rsidR="003C5DEB" w:rsidRPr="009F6578">
        <w:rPr>
          <w:rFonts w:ascii="Palatino Linotype" w:eastAsia="Calibri" w:hAnsi="Palatino Linotype" w:cs="Tahoma"/>
          <w:bCs/>
          <w:sz w:val="24"/>
          <w:szCs w:val="24"/>
          <w:lang w:eastAsia="en-US"/>
        </w:rPr>
        <w:t>del</w:t>
      </w:r>
      <w:r w:rsidRPr="009F6578">
        <w:rPr>
          <w:rFonts w:ascii="Palatino Linotype" w:eastAsia="Calibri" w:hAnsi="Palatino Linotype" w:cs="Tahoma"/>
          <w:bCs/>
          <w:sz w:val="24"/>
          <w:szCs w:val="24"/>
          <w:lang w:eastAsia="en-US"/>
        </w:rPr>
        <w:t xml:space="preserve"> ahora Recurrente </w:t>
      </w:r>
      <w:r w:rsidRPr="009F6578">
        <w:rPr>
          <w:rFonts w:ascii="Palatino Linotype" w:eastAsia="Calibri" w:hAnsi="Palatino Linotype" w:cs="Tahoma"/>
          <w:b/>
          <w:bCs/>
          <w:sz w:val="24"/>
          <w:szCs w:val="24"/>
          <w:lang w:eastAsia="en-US"/>
        </w:rPr>
        <w:t xml:space="preserve">es obtener el resultado global de la evaluación de control de confianza, </w:t>
      </w:r>
      <w:r w:rsidRPr="009F6578">
        <w:rPr>
          <w:rFonts w:ascii="Palatino Linotype" w:eastAsia="Calibri" w:hAnsi="Palatino Linotype" w:cs="Tahoma"/>
          <w:bCs/>
          <w:sz w:val="24"/>
          <w:szCs w:val="24"/>
          <w:lang w:eastAsia="en-US"/>
        </w:rPr>
        <w:t xml:space="preserve">se considera que no actualiza la causal de clasificación, en términos del artículo 143, fracción I de la Ley de Transparencia y Acceso a la Información Pública del Estado de México y Municipios, pues con dicho dato se logra advertir que </w:t>
      </w:r>
      <w:r w:rsidR="00517C85" w:rsidRPr="009F6578">
        <w:rPr>
          <w:rFonts w:ascii="Palatino Linotype" w:eastAsia="Calibri" w:hAnsi="Palatino Linotype" w:cs="Tahoma"/>
          <w:bCs/>
          <w:sz w:val="24"/>
          <w:szCs w:val="24"/>
          <w:lang w:eastAsia="en-US"/>
        </w:rPr>
        <w:t>el Titular del área de seguridad del Ayuntamiento, esto es, el Director de Seguridad P</w:t>
      </w:r>
      <w:r w:rsidR="004F145D" w:rsidRPr="009F6578">
        <w:rPr>
          <w:rFonts w:ascii="Palatino Linotype" w:eastAsia="Calibri" w:hAnsi="Palatino Linotype" w:cs="Tahoma"/>
          <w:bCs/>
          <w:sz w:val="24"/>
          <w:szCs w:val="24"/>
          <w:lang w:eastAsia="en-US"/>
        </w:rPr>
        <w:t>ública cumple</w:t>
      </w:r>
      <w:r w:rsidRPr="009F6578">
        <w:rPr>
          <w:rFonts w:ascii="Palatino Linotype" w:eastAsia="Calibri" w:hAnsi="Palatino Linotype" w:cs="Tahoma"/>
          <w:bCs/>
          <w:sz w:val="24"/>
          <w:szCs w:val="24"/>
          <w:lang w:eastAsia="en-US"/>
        </w:rPr>
        <w:t xml:space="preserve"> con los requisitos establecidos en la normatividad aplicable, al ser indispensable para ocupar </w:t>
      </w:r>
      <w:r w:rsidR="004F145D" w:rsidRPr="009F6578">
        <w:rPr>
          <w:rFonts w:ascii="Palatino Linotype" w:eastAsia="Calibri" w:hAnsi="Palatino Linotype" w:cs="Tahoma"/>
          <w:bCs/>
          <w:sz w:val="24"/>
          <w:szCs w:val="24"/>
          <w:lang w:eastAsia="en-US"/>
        </w:rPr>
        <w:t>dicho</w:t>
      </w:r>
      <w:r w:rsidRPr="009F6578">
        <w:rPr>
          <w:rFonts w:ascii="Palatino Linotype" w:eastAsia="Calibri" w:hAnsi="Palatino Linotype" w:cs="Tahoma"/>
          <w:bCs/>
          <w:sz w:val="24"/>
          <w:szCs w:val="24"/>
          <w:lang w:eastAsia="en-US"/>
        </w:rPr>
        <w:t xml:space="preserve"> puesto</w:t>
      </w:r>
      <w:r w:rsidR="004F145D" w:rsidRPr="009F6578">
        <w:rPr>
          <w:rFonts w:ascii="Palatino Linotype" w:eastAsia="Calibri" w:hAnsi="Palatino Linotype" w:cs="Tahoma"/>
          <w:bCs/>
          <w:sz w:val="24"/>
          <w:szCs w:val="24"/>
          <w:lang w:eastAsia="en-US"/>
        </w:rPr>
        <w:t>, en la</w:t>
      </w:r>
      <w:r w:rsidRPr="009F6578">
        <w:rPr>
          <w:rFonts w:ascii="Palatino Linotype" w:eastAsia="Calibri" w:hAnsi="Palatino Linotype" w:cs="Tahoma"/>
          <w:bCs/>
          <w:sz w:val="24"/>
          <w:szCs w:val="24"/>
          <w:lang w:eastAsia="en-US"/>
        </w:rPr>
        <w:t xml:space="preserve"> institución policial.</w:t>
      </w:r>
    </w:p>
    <w:p w14:paraId="07EB0475" w14:textId="77777777" w:rsidR="0034044A" w:rsidRPr="009F6578" w:rsidRDefault="0034044A" w:rsidP="006A0B4E">
      <w:pPr>
        <w:spacing w:line="360" w:lineRule="auto"/>
        <w:jc w:val="both"/>
        <w:rPr>
          <w:rFonts w:ascii="Palatino Linotype" w:eastAsia="Calibri" w:hAnsi="Palatino Linotype" w:cs="Tahoma"/>
          <w:bCs/>
          <w:sz w:val="24"/>
          <w:szCs w:val="24"/>
          <w:lang w:eastAsia="en-US"/>
        </w:rPr>
      </w:pPr>
    </w:p>
    <w:p w14:paraId="30505DDB" w14:textId="5D286AB1" w:rsidR="00740162" w:rsidRPr="009F6578" w:rsidRDefault="00740162"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Conforme a lo anterior, no resulta procedente la clasificación de la información requerida, en términos del artículo previamente señalado y por lo tanto, es procedente ordenar su entrega; p</w:t>
      </w:r>
      <w:r w:rsidR="001370E7" w:rsidRPr="009F6578">
        <w:rPr>
          <w:rFonts w:ascii="Palatino Linotype" w:eastAsia="Calibri" w:hAnsi="Palatino Linotype" w:cs="Tahoma"/>
          <w:bCs/>
          <w:sz w:val="24"/>
          <w:szCs w:val="24"/>
          <w:lang w:eastAsia="en-US"/>
        </w:rPr>
        <w:t>ara</w:t>
      </w:r>
      <w:r w:rsidRPr="009F6578">
        <w:rPr>
          <w:rFonts w:ascii="Palatino Linotype" w:eastAsia="Calibri" w:hAnsi="Palatino Linotype" w:cs="Tahoma"/>
          <w:bCs/>
          <w:sz w:val="24"/>
          <w:szCs w:val="24"/>
          <w:lang w:eastAsia="en-US"/>
        </w:rPr>
        <w:t xml:space="preserve"> lo cual, resulta necesario analizar los posibles documentos que dan cuenta de la información </w:t>
      </w:r>
      <w:r w:rsidR="001370E7" w:rsidRPr="009F6578">
        <w:rPr>
          <w:rFonts w:ascii="Palatino Linotype" w:eastAsia="Calibri" w:hAnsi="Palatino Linotype" w:cs="Tahoma"/>
          <w:bCs/>
          <w:sz w:val="24"/>
          <w:szCs w:val="24"/>
          <w:lang w:eastAsia="en-US"/>
        </w:rPr>
        <w:t>solicitada</w:t>
      </w:r>
      <w:r w:rsidRPr="009F6578">
        <w:rPr>
          <w:rFonts w:ascii="Palatino Linotype" w:eastAsia="Calibri" w:hAnsi="Palatino Linotype" w:cs="Tahoma"/>
          <w:bCs/>
          <w:sz w:val="24"/>
          <w:szCs w:val="24"/>
          <w:lang w:eastAsia="en-US"/>
        </w:rPr>
        <w:t>.</w:t>
      </w:r>
    </w:p>
    <w:p w14:paraId="5434FF06" w14:textId="77777777" w:rsidR="004F145D" w:rsidRPr="009F6578" w:rsidRDefault="004F145D" w:rsidP="006A0B4E">
      <w:pPr>
        <w:spacing w:line="360" w:lineRule="auto"/>
        <w:jc w:val="both"/>
        <w:rPr>
          <w:rFonts w:ascii="Palatino Linotype" w:eastAsia="Calibri" w:hAnsi="Palatino Linotype" w:cs="Tahoma"/>
          <w:bCs/>
          <w:sz w:val="24"/>
          <w:szCs w:val="24"/>
          <w:lang w:eastAsia="en-US"/>
        </w:rPr>
      </w:pPr>
    </w:p>
    <w:p w14:paraId="2FB648D8" w14:textId="18AEEE78" w:rsidR="00100045" w:rsidRPr="009F6578" w:rsidRDefault="00740162"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En ese orden de ideas,</w:t>
      </w:r>
      <w:r w:rsidR="00100045" w:rsidRPr="009F6578">
        <w:rPr>
          <w:rFonts w:ascii="Palatino Linotype" w:eastAsia="Calibri" w:hAnsi="Palatino Linotype" w:cs="Tahoma"/>
          <w:bCs/>
          <w:sz w:val="24"/>
          <w:szCs w:val="24"/>
          <w:lang w:eastAsia="en-US"/>
        </w:rPr>
        <w:t xml:space="preserve"> por lo que hace al resultado de la evaluación de control de confianza, cabe precisar tal como se analizó en párrafos anteriores, si un elemento de seguridad pública aprueba el examen de control de confianza, el Centro de Control de Confianza emitirá un certificado que acredite el cumplimiento de los perfiles de personalidad, éticos, socioeconómicos y médicos, en los procedimientos de ingreso, promoción y permanencia.</w:t>
      </w:r>
    </w:p>
    <w:p w14:paraId="3147A36F" w14:textId="77777777" w:rsidR="009F6578" w:rsidRDefault="009F6578" w:rsidP="006A0B4E">
      <w:pPr>
        <w:spacing w:line="360" w:lineRule="auto"/>
        <w:jc w:val="both"/>
        <w:rPr>
          <w:rFonts w:ascii="Palatino Linotype" w:eastAsia="Calibri" w:hAnsi="Palatino Linotype" w:cs="Tahoma"/>
          <w:bCs/>
          <w:sz w:val="24"/>
          <w:szCs w:val="24"/>
          <w:lang w:eastAsia="en-US"/>
        </w:rPr>
      </w:pPr>
    </w:p>
    <w:p w14:paraId="1EB022CC" w14:textId="611272D1" w:rsidR="00BD1EAE" w:rsidRPr="009F6578" w:rsidRDefault="00BD1EAE"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Al respecto, </w:t>
      </w:r>
      <w:r w:rsidR="007D5672" w:rsidRPr="009F6578">
        <w:rPr>
          <w:rFonts w:ascii="Palatino Linotype" w:eastAsia="Calibri" w:hAnsi="Palatino Linotype" w:cs="Tahoma"/>
          <w:bCs/>
          <w:sz w:val="24"/>
          <w:szCs w:val="24"/>
          <w:lang w:eastAsia="en-US"/>
        </w:rPr>
        <w:t>conforme al Acuerdo 07/XL/16 de los Lineamientos para la emisión del Certificado Único Policial, establ</w:t>
      </w:r>
      <w:r w:rsidR="00105E6A" w:rsidRPr="009F6578">
        <w:rPr>
          <w:rFonts w:ascii="Palatino Linotype" w:eastAsia="Calibri" w:hAnsi="Palatino Linotype" w:cs="Tahoma"/>
          <w:bCs/>
          <w:sz w:val="24"/>
          <w:szCs w:val="24"/>
          <w:lang w:eastAsia="en-US"/>
        </w:rPr>
        <w:t>e</w:t>
      </w:r>
      <w:r w:rsidR="007D5672" w:rsidRPr="009F6578">
        <w:rPr>
          <w:rFonts w:ascii="Palatino Linotype" w:eastAsia="Calibri" w:hAnsi="Palatino Linotype" w:cs="Tahoma"/>
          <w:bCs/>
          <w:sz w:val="24"/>
          <w:szCs w:val="24"/>
          <w:lang w:eastAsia="en-US"/>
        </w:rPr>
        <w:t xml:space="preserve">ce </w:t>
      </w:r>
      <w:r w:rsidR="00D7704A" w:rsidRPr="009F6578">
        <w:rPr>
          <w:rFonts w:ascii="Palatino Linotype" w:eastAsia="Calibri" w:hAnsi="Palatino Linotype" w:cs="Tahoma"/>
          <w:bCs/>
          <w:sz w:val="24"/>
          <w:szCs w:val="24"/>
          <w:lang w:eastAsia="en-US"/>
        </w:rPr>
        <w:t>que el Centro de Evaluación y Control de Confianza emitirá el Certificado Único Policial</w:t>
      </w:r>
      <w:r w:rsidR="0047589D" w:rsidRPr="009F6578">
        <w:rPr>
          <w:rFonts w:ascii="Palatino Linotype" w:eastAsia="Calibri" w:hAnsi="Palatino Linotype" w:cs="Tahoma"/>
          <w:bCs/>
          <w:sz w:val="24"/>
          <w:szCs w:val="24"/>
          <w:lang w:eastAsia="en-US"/>
        </w:rPr>
        <w:t xml:space="preserve">, una vez que reciba el formato único </w:t>
      </w:r>
      <w:r w:rsidR="0047589D" w:rsidRPr="009F6578">
        <w:rPr>
          <w:rFonts w:ascii="Palatino Linotype" w:eastAsia="Calibri" w:hAnsi="Palatino Linotype" w:cs="Tahoma"/>
          <w:bCs/>
          <w:sz w:val="24"/>
          <w:szCs w:val="24"/>
          <w:lang w:eastAsia="en-US"/>
        </w:rPr>
        <w:lastRenderedPageBreak/>
        <w:t>de evaluación expedido por la institución</w:t>
      </w:r>
      <w:r w:rsidR="00862E6C" w:rsidRPr="009F6578">
        <w:rPr>
          <w:rFonts w:ascii="Palatino Linotype" w:eastAsia="Calibri" w:hAnsi="Palatino Linotype" w:cs="Tahoma"/>
          <w:bCs/>
          <w:sz w:val="24"/>
          <w:szCs w:val="24"/>
          <w:lang w:eastAsia="en-US"/>
        </w:rPr>
        <w:t>, siempre y cuando, tenga vigente el resultado de control de confianza como aprobado.</w:t>
      </w:r>
    </w:p>
    <w:p w14:paraId="6633B264" w14:textId="77777777" w:rsidR="00BD1EAE" w:rsidRPr="009F6578" w:rsidRDefault="00BD1EAE" w:rsidP="006A0B4E">
      <w:pPr>
        <w:spacing w:line="360" w:lineRule="auto"/>
        <w:jc w:val="both"/>
        <w:rPr>
          <w:rFonts w:ascii="Palatino Linotype" w:eastAsia="Calibri" w:hAnsi="Palatino Linotype" w:cs="Tahoma"/>
          <w:bCs/>
          <w:sz w:val="24"/>
          <w:szCs w:val="24"/>
          <w:lang w:eastAsia="en-US"/>
        </w:rPr>
      </w:pPr>
    </w:p>
    <w:p w14:paraId="7F1541A9" w14:textId="3CE34554"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Así, el Certificado Único Policial que emite el Centro de Control de Confianza del Estado de México, es </w:t>
      </w:r>
      <w:r w:rsidR="00173C46" w:rsidRPr="009F6578">
        <w:rPr>
          <w:rFonts w:ascii="Palatino Linotype" w:eastAsia="Calibri" w:hAnsi="Palatino Linotype" w:cs="Tahoma"/>
          <w:bCs/>
          <w:sz w:val="24"/>
          <w:szCs w:val="24"/>
          <w:lang w:eastAsia="en-US"/>
        </w:rPr>
        <w:t>una de las expresiones</w:t>
      </w:r>
      <w:r w:rsidRPr="009F6578">
        <w:rPr>
          <w:rFonts w:ascii="Palatino Linotype" w:eastAsia="Calibri" w:hAnsi="Palatino Linotype" w:cs="Tahoma"/>
          <w:bCs/>
          <w:sz w:val="24"/>
          <w:szCs w:val="24"/>
          <w:lang w:eastAsia="en-US"/>
        </w:rPr>
        <w:t xml:space="preserve"> documental</w:t>
      </w:r>
      <w:r w:rsidR="00173C46" w:rsidRPr="009F6578">
        <w:rPr>
          <w:rFonts w:ascii="Palatino Linotype" w:eastAsia="Calibri" w:hAnsi="Palatino Linotype" w:cs="Tahoma"/>
          <w:bCs/>
          <w:sz w:val="24"/>
          <w:szCs w:val="24"/>
          <w:lang w:eastAsia="en-US"/>
        </w:rPr>
        <w:t>es,</w:t>
      </w:r>
      <w:r w:rsidRPr="009F6578">
        <w:rPr>
          <w:rFonts w:ascii="Palatino Linotype" w:eastAsia="Calibri" w:hAnsi="Palatino Linotype" w:cs="Tahoma"/>
          <w:bCs/>
          <w:sz w:val="24"/>
          <w:szCs w:val="24"/>
          <w:lang w:eastAsia="en-US"/>
        </w:rPr>
        <w:t xml:space="preserve"> que acredita que el personal dedicado a la seguridad pública</w:t>
      </w:r>
      <w:r w:rsidR="00173C46" w:rsidRPr="009F6578">
        <w:rPr>
          <w:rFonts w:ascii="Palatino Linotype" w:eastAsia="Calibri" w:hAnsi="Palatino Linotype" w:cs="Tahoma"/>
          <w:bCs/>
          <w:sz w:val="24"/>
          <w:szCs w:val="24"/>
          <w:lang w:eastAsia="en-US"/>
        </w:rPr>
        <w:t>,</w:t>
      </w:r>
      <w:r w:rsidRPr="009F6578">
        <w:rPr>
          <w:rFonts w:ascii="Palatino Linotype" w:eastAsia="Calibri" w:hAnsi="Palatino Linotype" w:cs="Tahoma"/>
          <w:bCs/>
          <w:sz w:val="24"/>
          <w:szCs w:val="24"/>
          <w:lang w:eastAsia="en-US"/>
        </w:rPr>
        <w:t xml:space="preserve"> </w:t>
      </w:r>
      <w:r w:rsidR="001422BD" w:rsidRPr="009F6578">
        <w:rPr>
          <w:rFonts w:ascii="Palatino Linotype" w:eastAsia="Calibri" w:hAnsi="Palatino Linotype" w:cs="Tahoma"/>
          <w:bCs/>
          <w:sz w:val="24"/>
          <w:szCs w:val="24"/>
          <w:lang w:eastAsia="en-US"/>
        </w:rPr>
        <w:t xml:space="preserve">fue aprobado en el resultado de control de confianza y por lo tanto, </w:t>
      </w:r>
      <w:r w:rsidRPr="009F6578">
        <w:rPr>
          <w:rFonts w:ascii="Palatino Linotype" w:eastAsia="Calibri" w:hAnsi="Palatino Linotype" w:cs="Tahoma"/>
          <w:bCs/>
          <w:sz w:val="24"/>
          <w:szCs w:val="24"/>
          <w:lang w:eastAsia="en-US"/>
        </w:rPr>
        <w:t xml:space="preserve">cumple con los requisitos necesarios para ocupar el </w:t>
      </w:r>
      <w:r w:rsidR="001422BD" w:rsidRPr="009F6578">
        <w:rPr>
          <w:rFonts w:ascii="Palatino Linotype" w:eastAsia="Calibri" w:hAnsi="Palatino Linotype" w:cs="Tahoma"/>
          <w:bCs/>
          <w:sz w:val="24"/>
          <w:szCs w:val="24"/>
          <w:lang w:eastAsia="en-US"/>
        </w:rPr>
        <w:t>cargo.</w:t>
      </w:r>
    </w:p>
    <w:p w14:paraId="6D84DD43"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6B38EC09" w14:textId="76A9EFE0" w:rsidR="00100045" w:rsidRPr="009F6578" w:rsidRDefault="00100045" w:rsidP="006A0B4E">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Por tales circunstancias, se puede advertir que </w:t>
      </w:r>
      <w:r w:rsidR="001422BD" w:rsidRPr="009F6578">
        <w:rPr>
          <w:rFonts w:ascii="Palatino Linotype" w:eastAsia="Calibri" w:hAnsi="Palatino Linotype" w:cs="Tahoma"/>
          <w:bCs/>
          <w:sz w:val="24"/>
          <w:szCs w:val="24"/>
          <w:lang w:eastAsia="en-US"/>
        </w:rPr>
        <w:t>el documento que pudiera</w:t>
      </w:r>
      <w:r w:rsidRPr="009F6578">
        <w:rPr>
          <w:rFonts w:ascii="Palatino Linotype" w:eastAsia="Calibri" w:hAnsi="Palatino Linotype" w:cs="Tahoma"/>
          <w:bCs/>
          <w:sz w:val="24"/>
          <w:szCs w:val="24"/>
          <w:lang w:eastAsia="en-US"/>
        </w:rPr>
        <w:t xml:space="preserve"> dar cuenta de lo solicitado de manera enunciativa más no limitativa, </w:t>
      </w:r>
      <w:r w:rsidR="001422BD" w:rsidRPr="009F6578">
        <w:rPr>
          <w:rFonts w:ascii="Palatino Linotype" w:eastAsia="Calibri" w:hAnsi="Palatino Linotype" w:cs="Tahoma"/>
          <w:bCs/>
          <w:sz w:val="24"/>
          <w:szCs w:val="24"/>
          <w:lang w:eastAsia="en-US"/>
        </w:rPr>
        <w:t>es el</w:t>
      </w:r>
      <w:r w:rsidRPr="009F6578">
        <w:rPr>
          <w:rFonts w:ascii="Palatino Linotype" w:eastAsia="Calibri" w:hAnsi="Palatino Linotype" w:cs="Tahoma"/>
          <w:bCs/>
          <w:sz w:val="24"/>
          <w:szCs w:val="24"/>
          <w:lang w:eastAsia="en-US"/>
        </w:rPr>
        <w:t xml:space="preserve"> Certificado Único Policial</w:t>
      </w:r>
      <w:r w:rsidR="001422BD" w:rsidRPr="009F6578">
        <w:rPr>
          <w:rFonts w:ascii="Palatino Linotype" w:eastAsia="Calibri" w:hAnsi="Palatino Linotype" w:cs="Tahoma"/>
          <w:bCs/>
          <w:sz w:val="24"/>
          <w:szCs w:val="24"/>
          <w:lang w:eastAsia="en-US"/>
        </w:rPr>
        <w:t xml:space="preserve"> del Director de Seguridad P</w:t>
      </w:r>
      <w:r w:rsidR="009F6578" w:rsidRPr="009F6578">
        <w:rPr>
          <w:rFonts w:ascii="Palatino Linotype" w:eastAsia="Calibri" w:hAnsi="Palatino Linotype" w:cs="Tahoma"/>
          <w:bCs/>
          <w:sz w:val="24"/>
          <w:szCs w:val="24"/>
          <w:lang w:eastAsia="en-US"/>
        </w:rPr>
        <w:t xml:space="preserve">ública; </w:t>
      </w:r>
      <w:r w:rsidR="009F6578" w:rsidRPr="009F6578">
        <w:rPr>
          <w:rFonts w:ascii="Palatino Linotype" w:eastAsia="Calibri" w:hAnsi="Palatino Linotype" w:cs="Tahoma"/>
          <w:bCs/>
          <w:iCs/>
          <w:sz w:val="24"/>
          <w:szCs w:val="24"/>
          <w:lang w:val="es-ES" w:eastAsia="en-US"/>
        </w:rPr>
        <w:t>dicha</w:t>
      </w:r>
      <w:r w:rsidRPr="009F6578">
        <w:rPr>
          <w:rFonts w:ascii="Palatino Linotype" w:eastAsia="Calibri" w:hAnsi="Palatino Linotype" w:cs="Tahoma"/>
          <w:bCs/>
          <w:iCs/>
          <w:sz w:val="24"/>
          <w:szCs w:val="24"/>
          <w:lang w:val="es-ES" w:eastAsia="en-US"/>
        </w:rPr>
        <w:t xml:space="preserve"> determinación toma relevancia, pues </w:t>
      </w:r>
      <w:r w:rsidRPr="009F6578">
        <w:rPr>
          <w:rFonts w:ascii="Palatino Linotype" w:eastAsia="Calibri" w:hAnsi="Palatino Linotype" w:cs="Tahoma"/>
          <w:bCs/>
          <w:sz w:val="24"/>
          <w:szCs w:val="24"/>
          <w:lang w:eastAsia="en-U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3C5DEB" w:rsidRPr="009F6578">
        <w:rPr>
          <w:rFonts w:ascii="Palatino Linotype" w:eastAsia="Calibri" w:hAnsi="Palatino Linotype" w:cs="Tahoma"/>
          <w:bCs/>
          <w:sz w:val="24"/>
          <w:szCs w:val="24"/>
          <w:lang w:eastAsia="en-US"/>
        </w:rPr>
        <w:t>del</w:t>
      </w:r>
      <w:r w:rsidRPr="009F6578">
        <w:rPr>
          <w:rFonts w:ascii="Palatino Linotype" w:eastAsia="Calibri" w:hAnsi="Palatino Linotype" w:cs="Tahoma"/>
          <w:bCs/>
          <w:sz w:val="24"/>
          <w:szCs w:val="24"/>
          <w:lang w:eastAsia="en-US"/>
        </w:rPr>
        <w:t xml:space="preserve"> solicitante, además, que tampoco deberá generarla, resumirla, efectuar cálculos o practicar investigaciones.</w:t>
      </w:r>
    </w:p>
    <w:p w14:paraId="01C3F781" w14:textId="77777777" w:rsidR="00100045" w:rsidRPr="009F6578" w:rsidRDefault="00100045" w:rsidP="006A0B4E">
      <w:pPr>
        <w:spacing w:line="360" w:lineRule="auto"/>
        <w:jc w:val="both"/>
        <w:rPr>
          <w:rFonts w:ascii="Palatino Linotype" w:eastAsia="Calibri" w:hAnsi="Palatino Linotype" w:cs="Tahoma"/>
          <w:bCs/>
          <w:sz w:val="24"/>
          <w:szCs w:val="24"/>
          <w:lang w:eastAsia="en-US"/>
        </w:rPr>
      </w:pPr>
    </w:p>
    <w:p w14:paraId="55FAC86F" w14:textId="77777777" w:rsidR="00100045" w:rsidRPr="009F6578" w:rsidRDefault="00100045" w:rsidP="006A0B4E">
      <w:pPr>
        <w:spacing w:line="360" w:lineRule="auto"/>
        <w:jc w:val="both"/>
        <w:rPr>
          <w:rFonts w:ascii="Palatino Linotype" w:eastAsia="Calibri" w:hAnsi="Palatino Linotype" w:cs="Tahoma"/>
          <w:bCs/>
          <w:iCs/>
          <w:sz w:val="24"/>
          <w:szCs w:val="24"/>
          <w:lang w:val="es-ES" w:eastAsia="en-US"/>
        </w:rPr>
      </w:pPr>
      <w:r w:rsidRPr="009F6578">
        <w:rPr>
          <w:rFonts w:ascii="Palatino Linotype" w:eastAsia="Calibri" w:hAnsi="Palatino Linotype" w:cs="Tahoma"/>
          <w:bCs/>
          <w:sz w:val="24"/>
          <w:szCs w:val="24"/>
          <w:lang w:eastAsia="en-US"/>
        </w:rPr>
        <w:t xml:space="preserve">De esta manera, </w:t>
      </w:r>
      <w:r w:rsidRPr="009F6578">
        <w:rPr>
          <w:rFonts w:ascii="Palatino Linotype" w:eastAsia="Calibri" w:hAnsi="Palatino Linotype" w:cs="Tahoma"/>
          <w:bCs/>
          <w:sz w:val="24"/>
          <w:szCs w:val="24"/>
          <w:lang w:val="es-ES" w:eastAsia="en-US"/>
        </w:rPr>
        <w:t xml:space="preserve">el derecho de acceso a la información pública se satisface en aquellos casos en que se entregue el soporte documental en el que conste la información solicitada, sin necesidad de elaborar documentos </w:t>
      </w:r>
      <w:r w:rsidRPr="009F6578">
        <w:rPr>
          <w:rFonts w:ascii="Palatino Linotype" w:eastAsia="Calibri" w:hAnsi="Palatino Linotype" w:cs="Tahoma"/>
          <w:bCs/>
          <w:i/>
          <w:sz w:val="24"/>
          <w:szCs w:val="24"/>
          <w:lang w:eastAsia="en-US"/>
        </w:rPr>
        <w:t>ad hoc</w:t>
      </w:r>
      <w:r w:rsidRPr="009F6578">
        <w:rPr>
          <w:rFonts w:ascii="Palatino Linotype" w:eastAsia="Calibri" w:hAnsi="Palatino Linotype" w:cs="Tahoma"/>
          <w:bCs/>
          <w:sz w:val="24"/>
          <w:szCs w:val="24"/>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F6578">
        <w:rPr>
          <w:rFonts w:ascii="Palatino Linotype" w:eastAsia="Calibri" w:hAnsi="Palatino Linotype" w:cs="Tahoma"/>
          <w:bCs/>
          <w:iCs/>
          <w:sz w:val="24"/>
          <w:szCs w:val="24"/>
          <w:lang w:val="es-ES" w:eastAsia="en-US"/>
        </w:rPr>
        <w:t xml:space="preserve">el Criterio 03/17 del </w:t>
      </w:r>
      <w:r w:rsidRPr="009F6578">
        <w:rPr>
          <w:rFonts w:ascii="Palatino Linotype" w:eastAsia="Calibri" w:hAnsi="Palatino Linotype" w:cs="Tahoma"/>
          <w:bCs/>
          <w:iCs/>
          <w:sz w:val="24"/>
          <w:szCs w:val="24"/>
          <w:lang w:val="es-ES" w:eastAsia="en-US"/>
        </w:rPr>
        <w:lastRenderedPageBreak/>
        <w:t>Instituto Nacional de Transparencia, Acceso a la Información y Protección de Datos Personales que a continuación se cita:</w:t>
      </w:r>
    </w:p>
    <w:p w14:paraId="10E8297D" w14:textId="77777777" w:rsidR="00100045" w:rsidRPr="00100045" w:rsidRDefault="00100045" w:rsidP="00160D8C">
      <w:pPr>
        <w:ind w:right="-93"/>
        <w:jc w:val="both"/>
        <w:rPr>
          <w:rFonts w:ascii="Palatino Linotype" w:eastAsia="Calibri" w:hAnsi="Palatino Linotype" w:cs="Tahoma"/>
          <w:b/>
          <w:bCs/>
          <w:sz w:val="22"/>
          <w:szCs w:val="22"/>
          <w:lang w:eastAsia="en-US"/>
        </w:rPr>
      </w:pPr>
    </w:p>
    <w:p w14:paraId="358C5EC0" w14:textId="77777777" w:rsidR="00100045" w:rsidRPr="009F6578" w:rsidRDefault="00100045" w:rsidP="00160D8C">
      <w:pPr>
        <w:ind w:left="567" w:right="567"/>
        <w:jc w:val="both"/>
        <w:rPr>
          <w:rFonts w:ascii="Palatino Linotype" w:eastAsia="Calibri" w:hAnsi="Palatino Linotype" w:cs="Tahoma"/>
          <w:bCs/>
          <w:i/>
          <w:sz w:val="22"/>
          <w:szCs w:val="22"/>
          <w:lang w:eastAsia="en-US"/>
        </w:rPr>
      </w:pPr>
      <w:r w:rsidRPr="009F6578">
        <w:rPr>
          <w:rFonts w:ascii="Palatino Linotype" w:eastAsia="Calibri" w:hAnsi="Palatino Linotype" w:cs="Tahoma"/>
          <w:b/>
          <w:bCs/>
          <w:i/>
          <w:sz w:val="22"/>
          <w:szCs w:val="22"/>
          <w:lang w:eastAsia="en-US"/>
        </w:rPr>
        <w:t xml:space="preserve">“No existe obligación de elaborar documentos ad hoc para atender las solicitudes de acceso a la información. </w:t>
      </w:r>
      <w:r w:rsidRPr="009F6578">
        <w:rPr>
          <w:rFonts w:ascii="Palatino Linotype" w:eastAsia="Calibri" w:hAnsi="Palatino Linotype" w:cs="Tahoma"/>
          <w:bCs/>
          <w:i/>
          <w:sz w:val="22"/>
          <w:szCs w:val="22"/>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1BCA62" w14:textId="77777777" w:rsidR="00100045" w:rsidRPr="001F2BAA" w:rsidRDefault="00100045" w:rsidP="00100045">
      <w:pPr>
        <w:spacing w:line="360" w:lineRule="auto"/>
        <w:ind w:right="-93"/>
        <w:jc w:val="both"/>
        <w:rPr>
          <w:rFonts w:ascii="Palatino Linotype" w:eastAsia="Calibri" w:hAnsi="Palatino Linotype" w:cs="Tahoma"/>
          <w:bCs/>
          <w:sz w:val="10"/>
          <w:szCs w:val="10"/>
          <w:lang w:val="es-ES" w:eastAsia="en-US"/>
        </w:rPr>
      </w:pPr>
    </w:p>
    <w:p w14:paraId="762FFB3F" w14:textId="7DADBFAA" w:rsidR="00100045" w:rsidRPr="009F6578" w:rsidRDefault="00100045" w:rsidP="00F1224D">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por lo que, para atender el presente requerimiento, el Sujeto Obligado, deberá realizar una búsqueda exhaustiva y razonable, en todos los archivos de la Dirección </w:t>
      </w:r>
      <w:r w:rsidRPr="009F6578">
        <w:rPr>
          <w:rFonts w:ascii="Palatino Linotype" w:eastAsia="Calibri" w:hAnsi="Palatino Linotype" w:cs="Tahoma"/>
          <w:bCs/>
          <w:sz w:val="24"/>
          <w:szCs w:val="24"/>
          <w:lang w:eastAsia="en-US"/>
        </w:rPr>
        <w:t xml:space="preserve">de Seguridad Pública, en términos del artículo 162 de la Ley de Transparencia y Acceso a la Información Pública del Estado de México y Municipios, a efecto de entregar </w:t>
      </w:r>
      <w:r w:rsidR="006A0B4E" w:rsidRPr="009F6578">
        <w:rPr>
          <w:rFonts w:ascii="Palatino Linotype" w:eastAsia="Calibri" w:hAnsi="Palatino Linotype" w:cs="Tahoma"/>
          <w:bCs/>
          <w:sz w:val="24"/>
          <w:szCs w:val="24"/>
          <w:lang w:eastAsia="en-US"/>
        </w:rPr>
        <w:t>el documento</w:t>
      </w:r>
      <w:r w:rsidRPr="009F6578">
        <w:rPr>
          <w:rFonts w:ascii="Palatino Linotype" w:eastAsia="Calibri" w:hAnsi="Palatino Linotype" w:cs="Tahoma"/>
          <w:bCs/>
          <w:sz w:val="24"/>
          <w:szCs w:val="24"/>
          <w:lang w:eastAsia="en-US"/>
        </w:rPr>
        <w:t xml:space="preserve"> que obre</w:t>
      </w:r>
      <w:r w:rsidR="006A0B4E" w:rsidRPr="009F6578">
        <w:rPr>
          <w:rFonts w:ascii="Palatino Linotype" w:eastAsia="Calibri" w:hAnsi="Palatino Linotype" w:cs="Tahoma"/>
          <w:bCs/>
          <w:sz w:val="24"/>
          <w:szCs w:val="24"/>
          <w:lang w:eastAsia="en-US"/>
        </w:rPr>
        <w:t xml:space="preserve"> en sus archivos, que dé</w:t>
      </w:r>
      <w:r w:rsidRPr="009F6578">
        <w:rPr>
          <w:rFonts w:ascii="Palatino Linotype" w:eastAsia="Calibri" w:hAnsi="Palatino Linotype" w:cs="Tahoma"/>
          <w:bCs/>
          <w:sz w:val="24"/>
          <w:szCs w:val="24"/>
          <w:lang w:eastAsia="en-US"/>
        </w:rPr>
        <w:t xml:space="preserve"> cuenta </w:t>
      </w:r>
      <w:r w:rsidR="006A0B4E" w:rsidRPr="009F6578">
        <w:rPr>
          <w:rFonts w:ascii="Palatino Linotype" w:eastAsia="Calibri" w:hAnsi="Palatino Linotype" w:cs="Tahoma"/>
          <w:bCs/>
          <w:sz w:val="24"/>
          <w:szCs w:val="24"/>
          <w:lang w:eastAsia="en-US"/>
        </w:rPr>
        <w:t>de</w:t>
      </w:r>
      <w:r w:rsidRPr="009F6578">
        <w:rPr>
          <w:rFonts w:ascii="Palatino Linotype" w:eastAsia="Calibri" w:hAnsi="Palatino Linotype" w:cs="Tahoma"/>
          <w:bCs/>
          <w:sz w:val="24"/>
          <w:szCs w:val="24"/>
          <w:lang w:eastAsia="en-US"/>
        </w:rPr>
        <w:t>l resultado de la evaluación de control de confianza</w:t>
      </w:r>
      <w:r w:rsidR="006A0B4E" w:rsidRPr="009F6578">
        <w:rPr>
          <w:rFonts w:ascii="Palatino Linotype" w:eastAsia="Calibri" w:hAnsi="Palatino Linotype" w:cs="Tahoma"/>
          <w:bCs/>
          <w:sz w:val="24"/>
          <w:szCs w:val="24"/>
          <w:lang w:eastAsia="en-US"/>
        </w:rPr>
        <w:t xml:space="preserve"> del</w:t>
      </w:r>
      <w:r w:rsidR="00F1224D" w:rsidRPr="009F6578">
        <w:rPr>
          <w:rFonts w:ascii="Palatino Linotype" w:eastAsia="Calibri" w:hAnsi="Palatino Linotype" w:cs="Tahoma"/>
          <w:bCs/>
          <w:sz w:val="24"/>
          <w:szCs w:val="24"/>
          <w:lang w:eastAsia="en-US"/>
        </w:rPr>
        <w:t xml:space="preserve"> actual</w:t>
      </w:r>
      <w:r w:rsidR="006A0B4E" w:rsidRPr="009F6578">
        <w:rPr>
          <w:rFonts w:ascii="Palatino Linotype" w:eastAsia="Calibri" w:hAnsi="Palatino Linotype" w:cs="Tahoma"/>
          <w:bCs/>
          <w:sz w:val="24"/>
          <w:szCs w:val="24"/>
          <w:lang w:eastAsia="en-US"/>
        </w:rPr>
        <w:t xml:space="preserve"> Director de Seguridad Pública del</w:t>
      </w:r>
      <w:r w:rsidRPr="009F6578">
        <w:rPr>
          <w:rFonts w:ascii="Palatino Linotype" w:eastAsia="Calibri" w:hAnsi="Palatino Linotype" w:cs="Tahoma"/>
          <w:bCs/>
          <w:sz w:val="24"/>
          <w:szCs w:val="24"/>
          <w:lang w:eastAsia="en-US"/>
        </w:rPr>
        <w:t xml:space="preserve"> Ayuntamiento de San Antonio la Isla</w:t>
      </w:r>
      <w:r w:rsidR="00F1224D" w:rsidRPr="009F6578">
        <w:rPr>
          <w:rFonts w:ascii="Palatino Linotype" w:eastAsia="Calibri" w:hAnsi="Palatino Linotype" w:cs="Tahoma"/>
          <w:bCs/>
          <w:sz w:val="24"/>
          <w:szCs w:val="24"/>
          <w:lang w:eastAsia="en-US"/>
        </w:rPr>
        <w:t xml:space="preserve">, </w:t>
      </w:r>
      <w:r w:rsidRPr="009F6578">
        <w:rPr>
          <w:rFonts w:ascii="Palatino Linotype" w:eastAsia="Calibri" w:hAnsi="Palatino Linotype" w:cs="Tahoma"/>
          <w:bCs/>
          <w:sz w:val="24"/>
          <w:szCs w:val="24"/>
          <w:lang w:eastAsia="en-US"/>
        </w:rPr>
        <w:t>entre los cuales podrá ser</w:t>
      </w:r>
      <w:r w:rsidR="00F1224D" w:rsidRPr="009F6578">
        <w:rPr>
          <w:rFonts w:ascii="Palatino Linotype" w:eastAsia="Calibri" w:hAnsi="Palatino Linotype" w:cs="Tahoma"/>
          <w:bCs/>
          <w:sz w:val="24"/>
          <w:szCs w:val="24"/>
          <w:lang w:eastAsia="en-US"/>
        </w:rPr>
        <w:t xml:space="preserve"> su Certificado Único Policial</w:t>
      </w:r>
      <w:r w:rsidRPr="009F6578">
        <w:rPr>
          <w:rFonts w:ascii="Palatino Linotype" w:eastAsia="Calibri" w:hAnsi="Palatino Linotype" w:cs="Tahoma"/>
          <w:bCs/>
          <w:sz w:val="24"/>
          <w:szCs w:val="24"/>
          <w:lang w:eastAsia="en-US"/>
        </w:rPr>
        <w:t>.</w:t>
      </w:r>
    </w:p>
    <w:p w14:paraId="15C161D4" w14:textId="77777777" w:rsidR="00D1483D" w:rsidRPr="009F6578" w:rsidRDefault="00D1483D" w:rsidP="00F1224D">
      <w:pPr>
        <w:spacing w:line="360" w:lineRule="auto"/>
        <w:jc w:val="both"/>
        <w:rPr>
          <w:rFonts w:ascii="Palatino Linotype" w:eastAsia="Calibri" w:hAnsi="Palatino Linotype" w:cs="Tahoma"/>
          <w:bCs/>
          <w:sz w:val="24"/>
          <w:szCs w:val="24"/>
          <w:lang w:val="es-ES" w:eastAsia="en-US"/>
        </w:rPr>
      </w:pPr>
    </w:p>
    <w:p w14:paraId="449F1C9A" w14:textId="05A9AF1A" w:rsidR="00100045" w:rsidRPr="009F6578" w:rsidRDefault="00100045" w:rsidP="00F1224D">
      <w:pPr>
        <w:spacing w:line="360" w:lineRule="auto"/>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 xml:space="preserve">En el supuesto de que los documentos localizados y que den cuenta de lo requerido, contengan datos o información clasificable, en términos del artículo 143, fracción I, de </w:t>
      </w:r>
      <w:r w:rsidRPr="009F6578">
        <w:rPr>
          <w:rFonts w:ascii="Palatino Linotype" w:eastAsia="Calibri" w:hAnsi="Palatino Linotype" w:cs="Tahoma"/>
          <w:bCs/>
          <w:sz w:val="24"/>
          <w:szCs w:val="24"/>
          <w:lang w:eastAsia="en-US"/>
        </w:rPr>
        <w:lastRenderedPageBreak/>
        <w:t xml:space="preserve">la Ley de la materia, el Sujeto Obligado deberá elaborar las versiones públicas respectivas, en los cuales no podrá clasificar </w:t>
      </w:r>
      <w:r w:rsidR="00F1224D" w:rsidRPr="009F6578">
        <w:rPr>
          <w:rFonts w:ascii="Palatino Linotype" w:eastAsia="Calibri" w:hAnsi="Palatino Linotype" w:cs="Tahoma"/>
          <w:bCs/>
          <w:sz w:val="24"/>
          <w:szCs w:val="24"/>
          <w:lang w:eastAsia="en-US"/>
        </w:rPr>
        <w:t>el nombre</w:t>
      </w:r>
      <w:r w:rsidRPr="009F6578">
        <w:rPr>
          <w:rFonts w:ascii="Palatino Linotype" w:eastAsia="Calibri" w:hAnsi="Palatino Linotype" w:cs="Tahoma"/>
          <w:bCs/>
          <w:sz w:val="24"/>
          <w:szCs w:val="24"/>
          <w:lang w:eastAsia="en-US"/>
        </w:rPr>
        <w:t xml:space="preserve"> y resultado de control de confianza </w:t>
      </w:r>
      <w:r w:rsidR="00F1224D" w:rsidRPr="009F6578">
        <w:rPr>
          <w:rFonts w:ascii="Palatino Linotype" w:eastAsia="Calibri" w:hAnsi="Palatino Linotype" w:cs="Tahoma"/>
          <w:bCs/>
          <w:sz w:val="24"/>
          <w:szCs w:val="24"/>
          <w:lang w:eastAsia="en-US"/>
        </w:rPr>
        <w:t>de dicho servidor público</w:t>
      </w:r>
      <w:r w:rsidRPr="009F6578">
        <w:rPr>
          <w:rFonts w:ascii="Palatino Linotype" w:eastAsia="Calibri" w:hAnsi="Palatino Linotype" w:cs="Tahoma"/>
          <w:bCs/>
          <w:sz w:val="24"/>
          <w:szCs w:val="24"/>
          <w:lang w:eastAsia="en-US"/>
        </w:rPr>
        <w:t>. En ese tenor, deberá emitir y entregar la resolución de su Comité de Transparencia, en donde, de manera fundada y motivada, confirme dicha clasificación.</w:t>
      </w:r>
    </w:p>
    <w:p w14:paraId="4F3606E7" w14:textId="77777777" w:rsidR="00100045" w:rsidRPr="009F6578" w:rsidRDefault="00100045" w:rsidP="00F12BBF">
      <w:pPr>
        <w:spacing w:line="360" w:lineRule="auto"/>
        <w:ind w:right="-93"/>
        <w:jc w:val="both"/>
        <w:rPr>
          <w:rFonts w:ascii="Palatino Linotype" w:eastAsia="Calibri" w:hAnsi="Palatino Linotype" w:cs="Tahoma"/>
          <w:bCs/>
          <w:sz w:val="24"/>
          <w:szCs w:val="24"/>
          <w:lang w:eastAsia="en-US"/>
        </w:rPr>
      </w:pPr>
    </w:p>
    <w:p w14:paraId="3C305C3D" w14:textId="7B192F8E" w:rsidR="00E93C8B" w:rsidRPr="009F6578" w:rsidRDefault="008F603D" w:rsidP="00F12BBF">
      <w:pPr>
        <w:spacing w:line="360" w:lineRule="auto"/>
        <w:ind w:right="-93"/>
        <w:jc w:val="both"/>
        <w:rPr>
          <w:rFonts w:ascii="Palatino Linotype" w:hAnsi="Palatino Linotype" w:cs="Tahoma"/>
          <w:b/>
          <w:sz w:val="24"/>
          <w:szCs w:val="24"/>
        </w:rPr>
      </w:pPr>
      <w:r w:rsidRPr="009F6578">
        <w:rPr>
          <w:rFonts w:ascii="Palatino Linotype" w:hAnsi="Palatino Linotype" w:cs="Tahoma"/>
          <w:b/>
          <w:sz w:val="24"/>
          <w:szCs w:val="24"/>
        </w:rPr>
        <w:t>SEXTO</w:t>
      </w:r>
      <w:r w:rsidR="001D6E06" w:rsidRPr="009F6578">
        <w:rPr>
          <w:rFonts w:ascii="Palatino Linotype" w:hAnsi="Palatino Linotype" w:cs="Tahoma"/>
          <w:b/>
          <w:sz w:val="24"/>
          <w:szCs w:val="24"/>
        </w:rPr>
        <w:t xml:space="preserve">. Decisión. </w:t>
      </w:r>
    </w:p>
    <w:p w14:paraId="4C2A1BA2" w14:textId="77777777" w:rsidR="00E93C8B" w:rsidRPr="009F6578" w:rsidRDefault="00E93C8B" w:rsidP="00F12BBF">
      <w:pPr>
        <w:spacing w:line="360" w:lineRule="auto"/>
        <w:ind w:right="-93"/>
        <w:jc w:val="both"/>
        <w:rPr>
          <w:rFonts w:ascii="Palatino Linotype" w:hAnsi="Palatino Linotype" w:cs="Tahoma"/>
          <w:b/>
          <w:sz w:val="24"/>
          <w:szCs w:val="24"/>
        </w:rPr>
      </w:pPr>
    </w:p>
    <w:p w14:paraId="22660D95" w14:textId="19DCB6D6" w:rsidR="008F603D" w:rsidRPr="009F6578" w:rsidRDefault="00E93C8B" w:rsidP="00B134B1">
      <w:pPr>
        <w:spacing w:line="360" w:lineRule="auto"/>
        <w:ind w:right="-93"/>
        <w:jc w:val="both"/>
        <w:rPr>
          <w:rFonts w:ascii="Palatino Linotype" w:hAnsi="Palatino Linotype" w:cs="Tahoma"/>
          <w:bCs/>
          <w:sz w:val="24"/>
          <w:szCs w:val="24"/>
        </w:rPr>
      </w:pPr>
      <w:r w:rsidRPr="009F6578">
        <w:rPr>
          <w:rFonts w:ascii="Palatino Linotype" w:hAnsi="Palatino Linotype" w:cs="Tahoma"/>
          <w:sz w:val="24"/>
          <w:szCs w:val="24"/>
        </w:rPr>
        <w:t xml:space="preserve">Con fundamento en el artículo 186, fracción III, de la Ley de Transparencia y Acceso a la Información Pública del Estado de México y Municipios, este Instituto considera procedente </w:t>
      </w:r>
      <w:r w:rsidRPr="009F6578">
        <w:rPr>
          <w:rFonts w:ascii="Palatino Linotype" w:hAnsi="Palatino Linotype" w:cs="Tahoma"/>
          <w:b/>
          <w:sz w:val="24"/>
          <w:szCs w:val="24"/>
        </w:rPr>
        <w:t xml:space="preserve">REVOCAR </w:t>
      </w:r>
      <w:r w:rsidRPr="009F6578">
        <w:rPr>
          <w:rFonts w:ascii="Palatino Linotype" w:hAnsi="Palatino Linotype" w:cs="Tahoma"/>
          <w:sz w:val="24"/>
          <w:szCs w:val="24"/>
        </w:rPr>
        <w:t>la respuesta otorgada por el</w:t>
      </w:r>
      <w:r w:rsidR="001D6E06" w:rsidRPr="009F6578">
        <w:rPr>
          <w:rFonts w:ascii="Palatino Linotype" w:hAnsi="Palatino Linotype" w:cs="Tahoma"/>
          <w:sz w:val="24"/>
          <w:szCs w:val="24"/>
        </w:rPr>
        <w:t xml:space="preserve"> </w:t>
      </w:r>
      <w:r w:rsidR="00D5321C" w:rsidRPr="009F6578">
        <w:rPr>
          <w:rFonts w:ascii="Palatino Linotype" w:hAnsi="Palatino Linotype" w:cs="Tahoma"/>
          <w:sz w:val="24"/>
          <w:szCs w:val="24"/>
        </w:rPr>
        <w:t xml:space="preserve">Ayuntamiento de </w:t>
      </w:r>
      <w:r w:rsidR="00B521E2" w:rsidRPr="009F6578">
        <w:rPr>
          <w:rFonts w:ascii="Palatino Linotype" w:hAnsi="Palatino Linotype" w:cs="Tahoma"/>
          <w:sz w:val="24"/>
          <w:szCs w:val="24"/>
        </w:rPr>
        <w:t>San Antonio la Isla</w:t>
      </w:r>
      <w:r w:rsidR="001D6E06" w:rsidRPr="009F6578">
        <w:rPr>
          <w:rFonts w:ascii="Palatino Linotype" w:hAnsi="Palatino Linotype" w:cs="Tahoma"/>
          <w:sz w:val="24"/>
          <w:szCs w:val="24"/>
        </w:rPr>
        <w:t xml:space="preserve">, </w:t>
      </w:r>
      <w:r w:rsidR="00B66D58" w:rsidRPr="009F6578">
        <w:rPr>
          <w:rFonts w:ascii="Palatino Linotype" w:hAnsi="Palatino Linotype" w:cs="Tahoma"/>
          <w:sz w:val="24"/>
          <w:szCs w:val="24"/>
        </w:rPr>
        <w:t xml:space="preserve">a efecto de que, </w:t>
      </w:r>
      <w:r w:rsidR="005818A1" w:rsidRPr="009F6578">
        <w:rPr>
          <w:rFonts w:ascii="Palatino Linotype" w:hAnsi="Palatino Linotype" w:cs="Tahoma"/>
          <w:sz w:val="24"/>
          <w:szCs w:val="24"/>
        </w:rPr>
        <w:t xml:space="preserve">previa búsqueda exhaustiva y razonable en todas las unidades administrativas competentes, entre las cuales no podrá omitir </w:t>
      </w:r>
      <w:r w:rsidR="002A4376" w:rsidRPr="009F6578">
        <w:rPr>
          <w:rFonts w:ascii="Palatino Linotype" w:eastAsia="Calibri" w:hAnsi="Palatino Linotype" w:cs="Tahoma"/>
          <w:bCs/>
          <w:sz w:val="24"/>
          <w:szCs w:val="24"/>
          <w:lang w:eastAsia="en-US"/>
        </w:rPr>
        <w:t xml:space="preserve">a la </w:t>
      </w:r>
      <w:r w:rsidR="00B94BAF" w:rsidRPr="009F6578">
        <w:rPr>
          <w:rFonts w:ascii="Palatino Linotype" w:eastAsia="Calibri" w:hAnsi="Palatino Linotype" w:cs="Tahoma"/>
          <w:bCs/>
          <w:sz w:val="24"/>
          <w:szCs w:val="24"/>
          <w:lang w:eastAsia="en-US"/>
        </w:rPr>
        <w:t xml:space="preserve">Dirección </w:t>
      </w:r>
      <w:r w:rsidR="007D5A0F" w:rsidRPr="009F6578">
        <w:rPr>
          <w:rFonts w:ascii="Palatino Linotype" w:eastAsia="Calibri" w:hAnsi="Palatino Linotype" w:cs="Tahoma"/>
          <w:bCs/>
          <w:sz w:val="24"/>
          <w:szCs w:val="24"/>
          <w:lang w:eastAsia="en-US"/>
        </w:rPr>
        <w:t>de Seguridad Pública</w:t>
      </w:r>
      <w:r w:rsidR="00AD3D95" w:rsidRPr="009F6578">
        <w:rPr>
          <w:rFonts w:ascii="Palatino Linotype" w:eastAsia="Calibri" w:hAnsi="Palatino Linotype" w:cs="Tahoma"/>
          <w:bCs/>
          <w:sz w:val="24"/>
          <w:szCs w:val="24"/>
          <w:lang w:eastAsia="en-US"/>
        </w:rPr>
        <w:t>,</w:t>
      </w:r>
      <w:r w:rsidR="005818A1" w:rsidRPr="009F6578">
        <w:rPr>
          <w:rFonts w:ascii="Palatino Linotype" w:hAnsi="Palatino Linotype" w:cs="Tahoma"/>
          <w:sz w:val="24"/>
          <w:szCs w:val="24"/>
        </w:rPr>
        <w:t xml:space="preserve"> </w:t>
      </w:r>
      <w:r w:rsidR="00B66D58" w:rsidRPr="009F6578">
        <w:rPr>
          <w:rFonts w:ascii="Palatino Linotype" w:hAnsi="Palatino Linotype" w:cs="Tahoma"/>
          <w:sz w:val="24"/>
          <w:szCs w:val="24"/>
        </w:rPr>
        <w:t xml:space="preserve">entregue a través del </w:t>
      </w:r>
      <w:r w:rsidR="00B66D58" w:rsidRPr="009F6578">
        <w:rPr>
          <w:rFonts w:ascii="Palatino Linotype" w:hAnsi="Palatino Linotype" w:cs="Tahoma"/>
          <w:sz w:val="24"/>
          <w:szCs w:val="24"/>
          <w:lang w:val="es-ES"/>
        </w:rPr>
        <w:t>Sistema de Acceso a la Información Mexiquense (SAIMEX)</w:t>
      </w:r>
      <w:r w:rsidR="005818A1" w:rsidRPr="009F6578">
        <w:rPr>
          <w:rFonts w:ascii="Palatino Linotype" w:hAnsi="Palatino Linotype" w:cs="Tahoma"/>
          <w:sz w:val="24"/>
          <w:szCs w:val="24"/>
          <w:lang w:val="es-ES"/>
        </w:rPr>
        <w:t>,</w:t>
      </w:r>
      <w:r w:rsidR="006217D0" w:rsidRPr="009F6578">
        <w:rPr>
          <w:rFonts w:ascii="Palatino Linotype" w:hAnsi="Palatino Linotype" w:cs="Tahoma"/>
          <w:sz w:val="24"/>
          <w:szCs w:val="24"/>
          <w:lang w:val="es-ES"/>
        </w:rPr>
        <w:t xml:space="preserve"> </w:t>
      </w:r>
      <w:r w:rsidR="00A075FF" w:rsidRPr="009F6578">
        <w:rPr>
          <w:rFonts w:ascii="Palatino Linotype" w:hAnsi="Palatino Linotype" w:cs="Tahoma"/>
          <w:sz w:val="24"/>
          <w:szCs w:val="24"/>
          <w:lang w:val="es-ES"/>
        </w:rPr>
        <w:t xml:space="preserve">en su caso, en </w:t>
      </w:r>
      <w:r w:rsidR="00AD3D95" w:rsidRPr="009F6578">
        <w:rPr>
          <w:rFonts w:ascii="Palatino Linotype" w:hAnsi="Palatino Linotype" w:cs="Tahoma"/>
          <w:sz w:val="24"/>
          <w:szCs w:val="24"/>
          <w:lang w:val="es-ES"/>
        </w:rPr>
        <w:t>versión pública</w:t>
      </w:r>
      <w:r w:rsidRPr="009F6578">
        <w:rPr>
          <w:rFonts w:ascii="Palatino Linotype" w:hAnsi="Palatino Linotype" w:cs="Tahoma"/>
          <w:sz w:val="24"/>
          <w:szCs w:val="24"/>
          <w:lang w:val="es-ES"/>
        </w:rPr>
        <w:t xml:space="preserve">, </w:t>
      </w:r>
      <w:r w:rsidR="007D5A0F" w:rsidRPr="009F6578">
        <w:rPr>
          <w:rFonts w:ascii="Palatino Linotype" w:hAnsi="Palatino Linotype" w:cs="Tahoma"/>
          <w:sz w:val="24"/>
          <w:szCs w:val="24"/>
          <w:lang w:val="es-ES"/>
        </w:rPr>
        <w:t xml:space="preserve">el documento donde conste </w:t>
      </w:r>
      <w:r w:rsidR="00A075FF" w:rsidRPr="009F6578">
        <w:rPr>
          <w:rFonts w:ascii="Palatino Linotype" w:hAnsi="Palatino Linotype" w:cs="Tahoma"/>
          <w:sz w:val="24"/>
          <w:szCs w:val="24"/>
          <w:lang w:val="es-ES"/>
        </w:rPr>
        <w:t>el resultado de control de confianza</w:t>
      </w:r>
      <w:r w:rsidR="007D5A0F" w:rsidRPr="009F6578">
        <w:rPr>
          <w:rFonts w:ascii="Palatino Linotype" w:hAnsi="Palatino Linotype" w:cs="Tahoma"/>
          <w:sz w:val="24"/>
          <w:szCs w:val="24"/>
          <w:lang w:val="es-ES"/>
        </w:rPr>
        <w:t xml:space="preserve"> del actual Director de Seguridad Pública, Luis Alberto Alarcón Orozco</w:t>
      </w:r>
      <w:r w:rsidR="00A075FF" w:rsidRPr="009F6578">
        <w:rPr>
          <w:rFonts w:ascii="Palatino Linotype" w:hAnsi="Palatino Linotype" w:cs="Tahoma"/>
          <w:sz w:val="24"/>
          <w:szCs w:val="24"/>
          <w:lang w:val="es-ES"/>
        </w:rPr>
        <w:t>.</w:t>
      </w:r>
      <w:r w:rsidR="00B134B1" w:rsidRPr="009F6578">
        <w:rPr>
          <w:rFonts w:ascii="Palatino Linotype" w:hAnsi="Palatino Linotype" w:cs="Tahoma"/>
          <w:sz w:val="24"/>
          <w:szCs w:val="24"/>
          <w:lang w:val="es-ES"/>
        </w:rPr>
        <w:t xml:space="preserve"> </w:t>
      </w:r>
    </w:p>
    <w:p w14:paraId="3897D559" w14:textId="77777777" w:rsidR="008F603D" w:rsidRPr="009F6578" w:rsidRDefault="008F603D" w:rsidP="00F12BBF">
      <w:pPr>
        <w:spacing w:line="360" w:lineRule="auto"/>
        <w:jc w:val="both"/>
        <w:rPr>
          <w:rFonts w:ascii="Palatino Linotype" w:hAnsi="Palatino Linotype" w:cs="Tahoma"/>
          <w:bCs/>
          <w:sz w:val="24"/>
          <w:szCs w:val="24"/>
        </w:rPr>
      </w:pPr>
    </w:p>
    <w:p w14:paraId="1D61FB3B" w14:textId="7AF22C32" w:rsidR="00604816" w:rsidRPr="009F6578" w:rsidRDefault="008F603D" w:rsidP="00F12BBF">
      <w:pPr>
        <w:spacing w:line="360" w:lineRule="auto"/>
        <w:jc w:val="both"/>
        <w:rPr>
          <w:rFonts w:ascii="Palatino Linotype" w:hAnsi="Palatino Linotype" w:cs="Tahoma"/>
          <w:bCs/>
          <w:sz w:val="24"/>
          <w:szCs w:val="24"/>
        </w:rPr>
      </w:pPr>
      <w:r w:rsidRPr="009F6578">
        <w:rPr>
          <w:rFonts w:ascii="Palatino Linotype" w:hAnsi="Palatino Linotype" w:cs="Tahoma"/>
          <w:bCs/>
          <w:sz w:val="24"/>
          <w:szCs w:val="24"/>
        </w:rPr>
        <w:t>Finalmente,</w:t>
      </w:r>
      <w:r w:rsidR="00B134B1" w:rsidRPr="009F6578">
        <w:rPr>
          <w:rFonts w:ascii="Palatino Linotype" w:hAnsi="Palatino Linotype" w:cs="Tahoma"/>
          <w:bCs/>
          <w:sz w:val="24"/>
          <w:szCs w:val="24"/>
        </w:rPr>
        <w:t xml:space="preserve"> en su caso,</w:t>
      </w:r>
      <w:r w:rsidRPr="009F6578">
        <w:rPr>
          <w:rFonts w:ascii="Palatino Linotype" w:hAnsi="Palatino Linotype" w:cs="Tahoma"/>
          <w:bCs/>
          <w:sz w:val="24"/>
          <w:szCs w:val="24"/>
        </w:rPr>
        <w:t xml:space="preserve"> </w:t>
      </w:r>
      <w:r w:rsidR="00026150" w:rsidRPr="009F6578">
        <w:rPr>
          <w:rFonts w:ascii="Palatino Linotype" w:hAnsi="Palatino Linotype" w:cs="Tahoma"/>
          <w:bCs/>
          <w:sz w:val="24"/>
          <w:szCs w:val="24"/>
        </w:rPr>
        <w:t xml:space="preserve">deberá proporcionar, el Acuerdo de Clasificación donde el Comité de Transparencia, </w:t>
      </w:r>
      <w:r w:rsidR="00B134B1" w:rsidRPr="009F6578">
        <w:rPr>
          <w:rFonts w:ascii="Palatino Linotype" w:hAnsi="Palatino Linotype" w:cs="Tahoma"/>
          <w:bCs/>
          <w:sz w:val="24"/>
          <w:szCs w:val="24"/>
        </w:rPr>
        <w:t xml:space="preserve">que </w:t>
      </w:r>
      <w:r w:rsidR="00026150" w:rsidRPr="009F6578">
        <w:rPr>
          <w:rFonts w:ascii="Palatino Linotype" w:hAnsi="Palatino Linotype" w:cs="Tahoma"/>
          <w:bCs/>
          <w:sz w:val="24"/>
          <w:szCs w:val="24"/>
        </w:rPr>
        <w:t xml:space="preserve">confirme la clasificación de los datos testados en las versiones públicas, </w:t>
      </w:r>
      <w:r w:rsidR="004778C2" w:rsidRPr="009F6578">
        <w:rPr>
          <w:rFonts w:ascii="Palatino Linotype" w:hAnsi="Palatino Linotype" w:cs="Tahoma"/>
          <w:bCs/>
          <w:sz w:val="24"/>
          <w:szCs w:val="24"/>
        </w:rPr>
        <w:t xml:space="preserve"> en términos del artículo 143, fracción I de la Ley de la materia</w:t>
      </w:r>
      <w:r w:rsidR="00B134B1" w:rsidRPr="009F6578">
        <w:rPr>
          <w:rFonts w:ascii="Palatino Linotype" w:hAnsi="Palatino Linotype" w:cs="Tahoma"/>
          <w:bCs/>
          <w:sz w:val="24"/>
          <w:szCs w:val="24"/>
        </w:rPr>
        <w:t>.</w:t>
      </w:r>
    </w:p>
    <w:p w14:paraId="02A57AB4" w14:textId="77777777" w:rsidR="008F603D" w:rsidRPr="009F6578" w:rsidRDefault="008F603D" w:rsidP="00F12BBF">
      <w:pPr>
        <w:spacing w:line="360" w:lineRule="auto"/>
        <w:jc w:val="both"/>
        <w:rPr>
          <w:rFonts w:ascii="Palatino Linotype" w:hAnsi="Palatino Linotype" w:cs="Tahoma"/>
          <w:bCs/>
          <w:sz w:val="24"/>
          <w:szCs w:val="24"/>
        </w:rPr>
      </w:pPr>
    </w:p>
    <w:p w14:paraId="0A82464C" w14:textId="5ABFE4DE" w:rsidR="00F57438" w:rsidRPr="009F6578" w:rsidRDefault="00F57438" w:rsidP="00F12BBF">
      <w:pPr>
        <w:spacing w:line="360" w:lineRule="auto"/>
        <w:ind w:right="-93"/>
        <w:jc w:val="both"/>
        <w:rPr>
          <w:rFonts w:ascii="Palatino Linotype" w:eastAsia="Calibri" w:hAnsi="Palatino Linotype" w:cs="Tahoma"/>
          <w:bCs/>
          <w:sz w:val="24"/>
          <w:szCs w:val="24"/>
          <w:lang w:eastAsia="en-US"/>
        </w:rPr>
      </w:pPr>
      <w:r w:rsidRPr="009F6578">
        <w:rPr>
          <w:rFonts w:ascii="Palatino Linotype" w:eastAsia="Calibri" w:hAnsi="Palatino Linotype" w:cs="Tahoma"/>
          <w:bCs/>
          <w:sz w:val="24"/>
          <w:szCs w:val="24"/>
          <w:lang w:eastAsia="en-US"/>
        </w:rPr>
        <w:t>Por lo expuesto y fundado, este Pleno:</w:t>
      </w:r>
    </w:p>
    <w:p w14:paraId="2C1506FB" w14:textId="3C9C4AA6" w:rsidR="00F57438" w:rsidRPr="009F6578" w:rsidRDefault="00F57438" w:rsidP="00160D8C">
      <w:pPr>
        <w:spacing w:line="360" w:lineRule="auto"/>
        <w:ind w:right="-93"/>
        <w:jc w:val="center"/>
        <w:rPr>
          <w:rFonts w:ascii="Palatino Linotype" w:eastAsia="Calibri" w:hAnsi="Palatino Linotype" w:cs="Tahoma"/>
          <w:b/>
          <w:bCs/>
          <w:sz w:val="28"/>
          <w:szCs w:val="28"/>
          <w:lang w:eastAsia="en-US"/>
        </w:rPr>
      </w:pPr>
      <w:r w:rsidRPr="009F6578">
        <w:rPr>
          <w:rFonts w:ascii="Palatino Linotype" w:eastAsia="Calibri" w:hAnsi="Palatino Linotype" w:cs="Tahoma"/>
          <w:b/>
          <w:bCs/>
          <w:sz w:val="28"/>
          <w:szCs w:val="28"/>
          <w:lang w:eastAsia="en-US"/>
        </w:rPr>
        <w:lastRenderedPageBreak/>
        <w:t>RESUELVE:</w:t>
      </w:r>
    </w:p>
    <w:p w14:paraId="512078F9" w14:textId="77777777" w:rsidR="001F2BAA" w:rsidRDefault="001F2BAA" w:rsidP="00F12BBF">
      <w:pPr>
        <w:spacing w:line="360" w:lineRule="auto"/>
        <w:jc w:val="both"/>
        <w:rPr>
          <w:rFonts w:ascii="Palatino Linotype" w:eastAsia="Calibri" w:hAnsi="Palatino Linotype" w:cs="Tahoma"/>
          <w:b/>
          <w:bCs/>
          <w:sz w:val="22"/>
          <w:szCs w:val="22"/>
          <w:lang w:eastAsia="en-US"/>
        </w:rPr>
      </w:pPr>
    </w:p>
    <w:p w14:paraId="15199DC6" w14:textId="1D4B078E" w:rsidR="009B3281" w:rsidRPr="009F6578" w:rsidRDefault="00F57438" w:rsidP="00F12BBF">
      <w:pPr>
        <w:spacing w:line="360" w:lineRule="auto"/>
        <w:jc w:val="both"/>
        <w:rPr>
          <w:rFonts w:ascii="Palatino Linotype" w:hAnsi="Palatino Linotype" w:cs="Tahoma"/>
          <w:sz w:val="24"/>
          <w:szCs w:val="24"/>
        </w:rPr>
      </w:pPr>
      <w:r w:rsidRPr="009F6578">
        <w:rPr>
          <w:rFonts w:ascii="Palatino Linotype" w:eastAsia="Calibri" w:hAnsi="Palatino Linotype" w:cs="Tahoma"/>
          <w:b/>
          <w:bCs/>
          <w:sz w:val="24"/>
          <w:szCs w:val="24"/>
          <w:lang w:eastAsia="en-US"/>
        </w:rPr>
        <w:t xml:space="preserve">PRIMERO. </w:t>
      </w:r>
      <w:r w:rsidR="009B3281" w:rsidRPr="009F6578">
        <w:rPr>
          <w:rFonts w:ascii="Palatino Linotype" w:hAnsi="Palatino Linotype" w:cs="Tahoma"/>
          <w:sz w:val="24"/>
          <w:szCs w:val="24"/>
        </w:rPr>
        <w:t xml:space="preserve">Se </w:t>
      </w:r>
      <w:r w:rsidR="009B3281" w:rsidRPr="009F6578">
        <w:rPr>
          <w:rFonts w:ascii="Palatino Linotype" w:hAnsi="Palatino Linotype" w:cs="Tahoma"/>
          <w:b/>
          <w:sz w:val="24"/>
          <w:szCs w:val="24"/>
        </w:rPr>
        <w:t xml:space="preserve">REVOCA </w:t>
      </w:r>
      <w:r w:rsidR="009B3281" w:rsidRPr="009F6578">
        <w:rPr>
          <w:rFonts w:ascii="Palatino Linotype" w:hAnsi="Palatino Linotype" w:cs="Tahoma"/>
          <w:sz w:val="24"/>
          <w:szCs w:val="24"/>
        </w:rPr>
        <w:t xml:space="preserve">la respuesta entregada por el Sujeto Obligado a la solicitud de información con número </w:t>
      </w:r>
      <w:r w:rsidR="00D1483D" w:rsidRPr="009F6578">
        <w:rPr>
          <w:rFonts w:ascii="Palatino Linotype" w:hAnsi="Palatino Linotype" w:cs="Tahoma"/>
          <w:b/>
          <w:bCs/>
          <w:iCs/>
          <w:sz w:val="24"/>
          <w:szCs w:val="24"/>
        </w:rPr>
        <w:t>00048/ANTOISLA/IP/2019</w:t>
      </w:r>
      <w:r w:rsidR="009B3281" w:rsidRPr="009F6578">
        <w:rPr>
          <w:rFonts w:ascii="Palatino Linotype" w:hAnsi="Palatino Linotype" w:cs="Tahoma"/>
          <w:sz w:val="24"/>
          <w:szCs w:val="24"/>
        </w:rPr>
        <w:t xml:space="preserve">, por resultar </w:t>
      </w:r>
      <w:r w:rsidR="009B3281" w:rsidRPr="009F6578">
        <w:rPr>
          <w:rFonts w:ascii="Palatino Linotype" w:hAnsi="Palatino Linotype" w:cs="Tahoma"/>
          <w:b/>
          <w:sz w:val="24"/>
          <w:szCs w:val="24"/>
        </w:rPr>
        <w:t xml:space="preserve">FUNDADO </w:t>
      </w:r>
      <w:r w:rsidR="009B3281" w:rsidRPr="009F6578">
        <w:rPr>
          <w:rFonts w:ascii="Palatino Linotype" w:hAnsi="Palatino Linotype" w:cs="Tahoma"/>
          <w:bCs/>
          <w:sz w:val="24"/>
          <w:szCs w:val="24"/>
        </w:rPr>
        <w:t>el</w:t>
      </w:r>
      <w:r w:rsidR="009B3281" w:rsidRPr="009F6578">
        <w:rPr>
          <w:rFonts w:ascii="Palatino Linotype" w:hAnsi="Palatino Linotype" w:cs="Tahoma"/>
          <w:b/>
          <w:sz w:val="24"/>
          <w:szCs w:val="24"/>
        </w:rPr>
        <w:t xml:space="preserve"> </w:t>
      </w:r>
      <w:r w:rsidR="009B3281" w:rsidRPr="009F6578">
        <w:rPr>
          <w:rFonts w:ascii="Palatino Linotype" w:hAnsi="Palatino Linotype" w:cs="Tahoma"/>
          <w:sz w:val="24"/>
          <w:szCs w:val="24"/>
        </w:rPr>
        <w:t xml:space="preserve">motivo de inconformidad vertido por la Recurrente, en términos de los Considerandos </w:t>
      </w:r>
      <w:r w:rsidR="009B3281" w:rsidRPr="009F6578">
        <w:rPr>
          <w:rFonts w:ascii="Palatino Linotype" w:hAnsi="Palatino Linotype" w:cs="Tahoma"/>
          <w:b/>
          <w:sz w:val="24"/>
          <w:szCs w:val="24"/>
        </w:rPr>
        <w:t>QUINTO</w:t>
      </w:r>
      <w:r w:rsidR="009B3281" w:rsidRPr="009F6578">
        <w:rPr>
          <w:rFonts w:ascii="Palatino Linotype" w:hAnsi="Palatino Linotype" w:cs="Tahoma"/>
          <w:sz w:val="24"/>
          <w:szCs w:val="24"/>
        </w:rPr>
        <w:t xml:space="preserve"> y </w:t>
      </w:r>
      <w:r w:rsidR="009B3281" w:rsidRPr="009F6578">
        <w:rPr>
          <w:rFonts w:ascii="Palatino Linotype" w:hAnsi="Palatino Linotype" w:cs="Tahoma"/>
          <w:b/>
          <w:sz w:val="24"/>
          <w:szCs w:val="24"/>
        </w:rPr>
        <w:t>SEXTO</w:t>
      </w:r>
      <w:r w:rsidR="009B3281" w:rsidRPr="009F6578">
        <w:rPr>
          <w:rFonts w:ascii="Palatino Linotype" w:hAnsi="Palatino Linotype" w:cs="Tahoma"/>
          <w:sz w:val="24"/>
          <w:szCs w:val="24"/>
        </w:rPr>
        <w:t xml:space="preserve"> de la presente Resolución.</w:t>
      </w:r>
    </w:p>
    <w:p w14:paraId="114B1EEA" w14:textId="08ADF841" w:rsidR="00F57438" w:rsidRPr="009F6578" w:rsidRDefault="00F57438" w:rsidP="00F12BBF">
      <w:pPr>
        <w:shd w:val="clear" w:color="auto" w:fill="FFFFFF" w:themeFill="background1"/>
        <w:spacing w:line="360" w:lineRule="auto"/>
        <w:jc w:val="both"/>
        <w:rPr>
          <w:rFonts w:ascii="Palatino Linotype" w:eastAsia="Calibri" w:hAnsi="Palatino Linotype" w:cs="Tahoma"/>
          <w:bCs/>
          <w:sz w:val="24"/>
          <w:szCs w:val="24"/>
          <w:lang w:eastAsia="en-US"/>
        </w:rPr>
      </w:pPr>
    </w:p>
    <w:p w14:paraId="2F7943E2" w14:textId="72954996" w:rsidR="00B05CCE" w:rsidRPr="009F6578" w:rsidRDefault="00F57438" w:rsidP="00F12BBF">
      <w:pPr>
        <w:spacing w:line="360" w:lineRule="auto"/>
        <w:ind w:right="-93"/>
        <w:jc w:val="both"/>
        <w:rPr>
          <w:rFonts w:ascii="Palatino Linotype" w:hAnsi="Palatino Linotype" w:cs="Tahoma"/>
          <w:sz w:val="24"/>
          <w:szCs w:val="24"/>
          <w:lang w:val="es-ES"/>
        </w:rPr>
      </w:pPr>
      <w:r w:rsidRPr="009F6578">
        <w:rPr>
          <w:rFonts w:ascii="Palatino Linotype" w:eastAsia="Calibri" w:hAnsi="Palatino Linotype" w:cs="Tahoma"/>
          <w:b/>
          <w:bCs/>
          <w:sz w:val="24"/>
          <w:szCs w:val="24"/>
          <w:lang w:eastAsia="en-US"/>
        </w:rPr>
        <w:t>SEGUNDO.</w:t>
      </w:r>
      <w:r w:rsidRPr="009F6578">
        <w:rPr>
          <w:rFonts w:ascii="Palatino Linotype" w:eastAsia="Calibri" w:hAnsi="Palatino Linotype" w:cs="Tahoma"/>
          <w:sz w:val="24"/>
          <w:szCs w:val="24"/>
          <w:lang w:eastAsia="es-MX"/>
        </w:rPr>
        <w:t xml:space="preserve">  Se </w:t>
      </w:r>
      <w:r w:rsidRPr="009F6578">
        <w:rPr>
          <w:rFonts w:ascii="Palatino Linotype" w:eastAsia="Calibri" w:hAnsi="Palatino Linotype" w:cs="Tahoma"/>
          <w:b/>
          <w:sz w:val="24"/>
          <w:szCs w:val="24"/>
          <w:lang w:eastAsia="es-MX"/>
        </w:rPr>
        <w:t xml:space="preserve">ORDENA </w:t>
      </w:r>
      <w:r w:rsidRPr="009F6578">
        <w:rPr>
          <w:rFonts w:ascii="Palatino Linotype" w:eastAsia="Calibri" w:hAnsi="Palatino Linotype" w:cs="Tahoma"/>
          <w:sz w:val="24"/>
          <w:szCs w:val="24"/>
          <w:lang w:eastAsia="es-MX"/>
        </w:rPr>
        <w:t xml:space="preserve">al </w:t>
      </w:r>
      <w:r w:rsidR="00D5321C" w:rsidRPr="009F6578">
        <w:rPr>
          <w:rFonts w:ascii="Palatino Linotype" w:eastAsia="Calibri" w:hAnsi="Palatino Linotype" w:cs="Tahoma"/>
          <w:sz w:val="24"/>
          <w:szCs w:val="24"/>
          <w:lang w:eastAsia="es-MX"/>
        </w:rPr>
        <w:t xml:space="preserve">Ayuntamiento de </w:t>
      </w:r>
      <w:r w:rsidR="00B521E2" w:rsidRPr="009F6578">
        <w:rPr>
          <w:rFonts w:ascii="Palatino Linotype" w:eastAsia="Calibri" w:hAnsi="Palatino Linotype" w:cs="Tahoma"/>
          <w:sz w:val="24"/>
          <w:szCs w:val="24"/>
          <w:lang w:eastAsia="es-MX"/>
        </w:rPr>
        <w:t>San Antonio la Isla</w:t>
      </w:r>
      <w:r w:rsidRPr="009F6578">
        <w:rPr>
          <w:rFonts w:ascii="Palatino Linotype" w:eastAsia="Calibri" w:hAnsi="Palatino Linotype" w:cs="Tahoma"/>
          <w:sz w:val="24"/>
          <w:szCs w:val="24"/>
          <w:lang w:eastAsia="es-MX"/>
        </w:rPr>
        <w:t xml:space="preserve">, </w:t>
      </w:r>
      <w:r w:rsidR="00D006B3" w:rsidRPr="009F6578">
        <w:rPr>
          <w:rFonts w:ascii="Palatino Linotype" w:hAnsi="Palatino Linotype" w:cs="Tahoma"/>
          <w:sz w:val="24"/>
          <w:szCs w:val="24"/>
        </w:rPr>
        <w:t>a efecto de que,</w:t>
      </w:r>
      <w:r w:rsidR="00B05CCE" w:rsidRPr="009F6578">
        <w:rPr>
          <w:rFonts w:ascii="Palatino Linotype" w:hAnsi="Palatino Linotype" w:cs="Tahoma"/>
          <w:sz w:val="24"/>
          <w:szCs w:val="24"/>
        </w:rPr>
        <w:t xml:space="preserve"> </w:t>
      </w:r>
      <w:r w:rsidR="007B18FD" w:rsidRPr="009F6578">
        <w:rPr>
          <w:rFonts w:ascii="Palatino Linotype" w:hAnsi="Palatino Linotype" w:cs="Tahoma"/>
          <w:sz w:val="24"/>
          <w:szCs w:val="24"/>
        </w:rPr>
        <w:t xml:space="preserve">previa </w:t>
      </w:r>
      <w:r w:rsidR="00B05CCE" w:rsidRPr="009F6578">
        <w:rPr>
          <w:rFonts w:ascii="Palatino Linotype" w:hAnsi="Palatino Linotype" w:cs="Tahoma"/>
          <w:sz w:val="24"/>
          <w:szCs w:val="24"/>
        </w:rPr>
        <w:t>búsqueda exhaustiva y razonable,</w:t>
      </w:r>
      <w:r w:rsidR="00D006B3" w:rsidRPr="009F6578">
        <w:rPr>
          <w:rFonts w:ascii="Palatino Linotype" w:hAnsi="Palatino Linotype" w:cs="Tahoma"/>
          <w:sz w:val="24"/>
          <w:szCs w:val="24"/>
        </w:rPr>
        <w:t xml:space="preserve"> </w:t>
      </w:r>
      <w:r w:rsidR="00E8093C" w:rsidRPr="009F6578">
        <w:rPr>
          <w:rFonts w:ascii="Palatino Linotype" w:hAnsi="Palatino Linotype" w:cs="Tahoma"/>
          <w:sz w:val="24"/>
          <w:szCs w:val="24"/>
        </w:rPr>
        <w:t>entregue</w:t>
      </w:r>
      <w:r w:rsidR="00B804D4" w:rsidRPr="009F6578">
        <w:rPr>
          <w:rFonts w:ascii="Palatino Linotype" w:hAnsi="Palatino Linotype" w:cs="Tahoma"/>
          <w:sz w:val="24"/>
          <w:szCs w:val="24"/>
        </w:rPr>
        <w:t xml:space="preserve"> en</w:t>
      </w:r>
      <w:r w:rsidR="005C2B96" w:rsidRPr="009F6578">
        <w:rPr>
          <w:rFonts w:ascii="Palatino Linotype" w:hAnsi="Palatino Linotype" w:cs="Tahoma"/>
          <w:sz w:val="24"/>
          <w:szCs w:val="24"/>
        </w:rPr>
        <w:t xml:space="preserve"> su caso, en</w:t>
      </w:r>
      <w:r w:rsidR="00B804D4" w:rsidRPr="009F6578">
        <w:rPr>
          <w:rFonts w:ascii="Palatino Linotype" w:hAnsi="Palatino Linotype" w:cs="Tahoma"/>
          <w:sz w:val="24"/>
          <w:szCs w:val="24"/>
        </w:rPr>
        <w:t xml:space="preserve"> versión pública,</w:t>
      </w:r>
      <w:r w:rsidR="00E8093C" w:rsidRPr="009F6578">
        <w:rPr>
          <w:rFonts w:ascii="Palatino Linotype" w:hAnsi="Palatino Linotype" w:cs="Tahoma"/>
          <w:sz w:val="24"/>
          <w:szCs w:val="24"/>
        </w:rPr>
        <w:t xml:space="preserve"> a través del </w:t>
      </w:r>
      <w:r w:rsidR="00E8093C" w:rsidRPr="009F6578">
        <w:rPr>
          <w:rFonts w:ascii="Palatino Linotype" w:hAnsi="Palatino Linotype" w:cs="Tahoma"/>
          <w:sz w:val="24"/>
          <w:szCs w:val="24"/>
          <w:lang w:val="es-ES"/>
        </w:rPr>
        <w:t>Sistema de Acceso a la Información Mexiquense (SAIMEX),</w:t>
      </w:r>
      <w:r w:rsidR="00D1483D" w:rsidRPr="009F6578">
        <w:rPr>
          <w:rFonts w:ascii="Palatino Linotype" w:hAnsi="Palatino Linotype" w:cs="Tahoma"/>
          <w:sz w:val="24"/>
          <w:szCs w:val="24"/>
          <w:lang w:val="es-ES"/>
        </w:rPr>
        <w:t xml:space="preserve"> el documento donde conste, lo siguiente</w:t>
      </w:r>
      <w:r w:rsidR="005C2B96" w:rsidRPr="009F6578">
        <w:rPr>
          <w:rFonts w:ascii="Palatino Linotype" w:hAnsi="Palatino Linotype" w:cs="Tahoma"/>
          <w:sz w:val="24"/>
          <w:szCs w:val="24"/>
          <w:lang w:val="es-ES"/>
        </w:rPr>
        <w:t>:</w:t>
      </w:r>
    </w:p>
    <w:p w14:paraId="5A2E0B32" w14:textId="77777777" w:rsidR="00B05CCE" w:rsidRPr="001F2BAA" w:rsidRDefault="00B05CCE" w:rsidP="00F12BBF">
      <w:pPr>
        <w:spacing w:line="360" w:lineRule="auto"/>
        <w:ind w:right="-93"/>
        <w:jc w:val="both"/>
        <w:rPr>
          <w:rFonts w:ascii="Palatino Linotype" w:hAnsi="Palatino Linotype" w:cs="Tahoma"/>
          <w:sz w:val="10"/>
          <w:szCs w:val="10"/>
          <w:lang w:val="es-ES"/>
        </w:rPr>
      </w:pPr>
    </w:p>
    <w:p w14:paraId="64A1DD27" w14:textId="78BC9942" w:rsidR="009B3281" w:rsidRPr="001F2BAA" w:rsidRDefault="007C4961" w:rsidP="007C4961">
      <w:pPr>
        <w:pStyle w:val="Prrafodelista"/>
        <w:numPr>
          <w:ilvl w:val="0"/>
          <w:numId w:val="23"/>
        </w:numPr>
        <w:spacing w:line="360" w:lineRule="auto"/>
        <w:ind w:left="851" w:right="-93"/>
        <w:jc w:val="both"/>
        <w:rPr>
          <w:rFonts w:ascii="Palatino Linotype" w:hAnsi="Palatino Linotype" w:cs="Tahoma"/>
          <w:i/>
          <w:sz w:val="24"/>
          <w:lang w:val="es-ES"/>
        </w:rPr>
      </w:pPr>
      <w:r w:rsidRPr="001F2BAA">
        <w:rPr>
          <w:rFonts w:ascii="Palatino Linotype" w:hAnsi="Palatino Linotype" w:cs="Tahoma"/>
          <w:i/>
          <w:sz w:val="24"/>
          <w:lang w:val="es-ES"/>
        </w:rPr>
        <w:t>El resultado de control de confianza del actual Director de Seguridad Pública.</w:t>
      </w:r>
    </w:p>
    <w:p w14:paraId="583F0CD7" w14:textId="77777777" w:rsidR="007C4961" w:rsidRPr="001F2BAA" w:rsidRDefault="007C4961" w:rsidP="00F12BBF">
      <w:pPr>
        <w:tabs>
          <w:tab w:val="left" w:pos="4962"/>
        </w:tabs>
        <w:spacing w:line="360" w:lineRule="auto"/>
        <w:jc w:val="both"/>
        <w:rPr>
          <w:rFonts w:ascii="Palatino Linotype" w:eastAsia="Calibri" w:hAnsi="Palatino Linotype" w:cs="Tahoma"/>
          <w:bCs/>
          <w:iCs/>
          <w:sz w:val="10"/>
          <w:szCs w:val="10"/>
          <w:lang w:eastAsia="en-US"/>
        </w:rPr>
      </w:pPr>
    </w:p>
    <w:p w14:paraId="28F54697" w14:textId="20CCC856" w:rsidR="009B3281" w:rsidRPr="009F6578" w:rsidRDefault="009B3281" w:rsidP="00F12BBF">
      <w:pPr>
        <w:tabs>
          <w:tab w:val="left" w:pos="4962"/>
        </w:tabs>
        <w:spacing w:line="360" w:lineRule="auto"/>
        <w:jc w:val="both"/>
        <w:rPr>
          <w:rFonts w:ascii="Palatino Linotype" w:eastAsia="Calibri" w:hAnsi="Palatino Linotype" w:cs="Tahoma"/>
          <w:bCs/>
          <w:iCs/>
          <w:sz w:val="24"/>
          <w:szCs w:val="24"/>
          <w:lang w:eastAsia="en-US"/>
        </w:rPr>
      </w:pPr>
      <w:r w:rsidRPr="009F6578">
        <w:rPr>
          <w:rFonts w:ascii="Palatino Linotype" w:eastAsia="Calibri" w:hAnsi="Palatino Linotype" w:cs="Tahoma"/>
          <w:bCs/>
          <w:iCs/>
          <w:sz w:val="24"/>
          <w:szCs w:val="24"/>
          <w:lang w:eastAsia="en-US"/>
        </w:rPr>
        <w:t>Además,</w:t>
      </w:r>
      <w:r w:rsidR="005C2B96" w:rsidRPr="009F6578">
        <w:rPr>
          <w:rFonts w:ascii="Palatino Linotype" w:eastAsia="Calibri" w:hAnsi="Palatino Linotype" w:cs="Tahoma"/>
          <w:bCs/>
          <w:iCs/>
          <w:sz w:val="24"/>
          <w:szCs w:val="24"/>
          <w:lang w:eastAsia="en-US"/>
        </w:rPr>
        <w:t xml:space="preserve"> </w:t>
      </w:r>
      <w:r w:rsidR="00D61B6A" w:rsidRPr="009F6578">
        <w:rPr>
          <w:rFonts w:ascii="Palatino Linotype" w:eastAsia="Calibri" w:hAnsi="Palatino Linotype" w:cs="Tahoma"/>
          <w:bCs/>
          <w:iCs/>
          <w:sz w:val="24"/>
          <w:szCs w:val="24"/>
          <w:lang w:eastAsia="en-US"/>
        </w:rPr>
        <w:t>de ser necesaria la versión pública</w:t>
      </w:r>
      <w:r w:rsidR="005C2B96" w:rsidRPr="009F6578">
        <w:rPr>
          <w:rFonts w:ascii="Palatino Linotype" w:eastAsia="Calibri" w:hAnsi="Palatino Linotype" w:cs="Tahoma"/>
          <w:bCs/>
          <w:iCs/>
          <w:sz w:val="24"/>
          <w:szCs w:val="24"/>
          <w:lang w:eastAsia="en-US"/>
        </w:rPr>
        <w:t>,</w:t>
      </w:r>
      <w:r w:rsidRPr="009F6578">
        <w:rPr>
          <w:rFonts w:ascii="Palatino Linotype" w:eastAsia="Calibri" w:hAnsi="Palatino Linotype" w:cs="Tahoma"/>
          <w:bCs/>
          <w:iCs/>
          <w:sz w:val="24"/>
          <w:szCs w:val="24"/>
          <w:lang w:eastAsia="en-US"/>
        </w:rPr>
        <w:t xml:space="preserve"> deberá proporcionar el Acuerdo de Clasificación donde el Comité de Transparencia, confirme la eliminación de los datos confidenciales, de conformidad con los artículos 49, fracciones II y VIII, 143, fracción I y 149 de la Ley de Transparencia y Acceso a la Información Pública del Estado de México y Municipios.</w:t>
      </w:r>
    </w:p>
    <w:p w14:paraId="728E4663" w14:textId="77777777" w:rsidR="00F5128A" w:rsidRPr="009F6578" w:rsidRDefault="00F5128A" w:rsidP="00F12BBF">
      <w:pPr>
        <w:spacing w:line="360" w:lineRule="auto"/>
        <w:jc w:val="both"/>
        <w:rPr>
          <w:rFonts w:ascii="Palatino Linotype" w:eastAsia="Calibri" w:hAnsi="Palatino Linotype" w:cs="Tahoma"/>
          <w:b/>
          <w:bCs/>
          <w:sz w:val="24"/>
          <w:szCs w:val="24"/>
          <w:lang w:eastAsia="en-US"/>
        </w:rPr>
      </w:pPr>
    </w:p>
    <w:p w14:paraId="3A3877EE" w14:textId="6B2E4DC7" w:rsidR="00F57438" w:rsidRPr="009F6578" w:rsidRDefault="00F57438" w:rsidP="00F12BBF">
      <w:pPr>
        <w:spacing w:line="360" w:lineRule="auto"/>
        <w:jc w:val="both"/>
        <w:rPr>
          <w:rFonts w:ascii="Palatino Linotype" w:hAnsi="Palatino Linotype" w:cs="Tahoma"/>
          <w:sz w:val="24"/>
          <w:szCs w:val="24"/>
        </w:rPr>
      </w:pPr>
      <w:r w:rsidRPr="009F6578">
        <w:rPr>
          <w:rFonts w:ascii="Palatino Linotype" w:eastAsia="Calibri" w:hAnsi="Palatino Linotype" w:cs="Tahoma"/>
          <w:b/>
          <w:bCs/>
          <w:sz w:val="24"/>
          <w:szCs w:val="24"/>
          <w:lang w:eastAsia="en-US"/>
        </w:rPr>
        <w:t>TERCERO.</w:t>
      </w:r>
      <w:r w:rsidRPr="009F6578">
        <w:rPr>
          <w:rFonts w:ascii="Palatino Linotype" w:hAnsi="Palatino Linotype" w:cs="Tahoma"/>
          <w:color w:val="000000" w:themeColor="text1"/>
          <w:sz w:val="24"/>
          <w:szCs w:val="24"/>
        </w:rPr>
        <w:t xml:space="preserve"> </w:t>
      </w:r>
      <w:r w:rsidRPr="009F6578">
        <w:rPr>
          <w:rFonts w:ascii="Palatino Linotype" w:hAnsi="Palatino Linotype" w:cs="Tahoma"/>
          <w:b/>
          <w:sz w:val="24"/>
          <w:szCs w:val="24"/>
        </w:rPr>
        <w:t xml:space="preserve">NOTIFÍQUESE </w:t>
      </w:r>
      <w:r w:rsidRPr="009F6578">
        <w:rPr>
          <w:rFonts w:ascii="Palatino Linotype" w:hAnsi="Palatino Linotype" w:cs="Tahoma"/>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9F6578">
        <w:rPr>
          <w:rFonts w:ascii="Palatino Linotype" w:hAnsi="Palatino Linotype" w:cs="Tahoma"/>
          <w:sz w:val="24"/>
          <w:szCs w:val="24"/>
        </w:rPr>
        <w:lastRenderedPageBreak/>
        <w:t>del plazo de diez días hábiles, e informe a este Instituto en un plazo de tres días hábiles siguientes sobre el cumplimiento dado a la presente.</w:t>
      </w:r>
    </w:p>
    <w:p w14:paraId="6A6AB085" w14:textId="77777777" w:rsidR="00D61B6A" w:rsidRPr="009F6578" w:rsidRDefault="00D61B6A" w:rsidP="00F12BBF">
      <w:pPr>
        <w:spacing w:line="360" w:lineRule="auto"/>
        <w:jc w:val="both"/>
        <w:rPr>
          <w:rFonts w:ascii="Palatino Linotype" w:hAnsi="Palatino Linotype" w:cs="Tahoma"/>
          <w:i/>
          <w:sz w:val="24"/>
          <w:szCs w:val="24"/>
        </w:rPr>
      </w:pPr>
    </w:p>
    <w:p w14:paraId="5DCBA6CA" w14:textId="12D6E1FF" w:rsidR="00F57438" w:rsidRPr="009F6578" w:rsidRDefault="00F57438" w:rsidP="00F12BBF">
      <w:pPr>
        <w:shd w:val="clear" w:color="auto" w:fill="FFFFFF" w:themeFill="background1"/>
        <w:spacing w:line="360" w:lineRule="auto"/>
        <w:jc w:val="both"/>
        <w:rPr>
          <w:rFonts w:ascii="Palatino Linotype" w:hAnsi="Palatino Linotype" w:cs="Tahoma"/>
          <w:sz w:val="24"/>
          <w:szCs w:val="24"/>
        </w:rPr>
      </w:pPr>
      <w:r w:rsidRPr="009F6578">
        <w:rPr>
          <w:rFonts w:ascii="Palatino Linotype" w:eastAsia="Calibri" w:hAnsi="Palatino Linotype" w:cs="Tahoma"/>
          <w:b/>
          <w:sz w:val="24"/>
          <w:szCs w:val="24"/>
          <w:lang w:eastAsia="es-MX"/>
        </w:rPr>
        <w:t>CUARTO</w:t>
      </w:r>
      <w:r w:rsidRPr="009F6578">
        <w:rPr>
          <w:rFonts w:ascii="Palatino Linotype" w:eastAsia="Calibri" w:hAnsi="Palatino Linotype" w:cs="Tahoma"/>
          <w:b/>
          <w:bCs/>
          <w:sz w:val="24"/>
          <w:szCs w:val="24"/>
          <w:lang w:eastAsia="en-US"/>
        </w:rPr>
        <w:t>.</w:t>
      </w:r>
      <w:r w:rsidRPr="009F6578">
        <w:rPr>
          <w:rFonts w:ascii="Palatino Linotype" w:eastAsia="Calibri" w:hAnsi="Palatino Linotype" w:cs="Tahoma"/>
          <w:sz w:val="24"/>
          <w:szCs w:val="24"/>
          <w:lang w:eastAsia="es-MX"/>
        </w:rPr>
        <w:t xml:space="preserve"> </w:t>
      </w:r>
      <w:r w:rsidRPr="009F6578">
        <w:rPr>
          <w:rFonts w:ascii="Palatino Linotype" w:hAnsi="Palatino Linotype" w:cs="Tahoma"/>
          <w:b/>
          <w:sz w:val="24"/>
          <w:szCs w:val="24"/>
        </w:rPr>
        <w:t>NOTIFÍQUESE</w:t>
      </w:r>
      <w:r w:rsidRPr="009F6578">
        <w:rPr>
          <w:rFonts w:ascii="Palatino Linotype" w:hAnsi="Palatino Linotype" w:cs="Tahoma"/>
          <w:sz w:val="24"/>
          <w:szCs w:val="24"/>
        </w:rPr>
        <w:t xml:space="preserve"> </w:t>
      </w:r>
      <w:r w:rsidR="00F5128A" w:rsidRPr="009F6578">
        <w:rPr>
          <w:rFonts w:ascii="Palatino Linotype" w:hAnsi="Palatino Linotype" w:cs="Tahoma"/>
          <w:sz w:val="24"/>
          <w:szCs w:val="24"/>
        </w:rPr>
        <w:t>a</w:t>
      </w:r>
      <w:r w:rsidR="00C07A30" w:rsidRPr="009F6578">
        <w:rPr>
          <w:rFonts w:ascii="Palatino Linotype" w:hAnsi="Palatino Linotype" w:cs="Tahoma"/>
          <w:sz w:val="24"/>
          <w:szCs w:val="24"/>
        </w:rPr>
        <w:t xml:space="preserve"> </w:t>
      </w:r>
      <w:r w:rsidR="00F5128A" w:rsidRPr="009F6578">
        <w:rPr>
          <w:rFonts w:ascii="Palatino Linotype" w:hAnsi="Palatino Linotype" w:cs="Tahoma"/>
          <w:sz w:val="24"/>
          <w:szCs w:val="24"/>
        </w:rPr>
        <w:t>l</w:t>
      </w:r>
      <w:r w:rsidR="00C07A30" w:rsidRPr="009F6578">
        <w:rPr>
          <w:rFonts w:ascii="Palatino Linotype" w:hAnsi="Palatino Linotype" w:cs="Tahoma"/>
          <w:sz w:val="24"/>
          <w:szCs w:val="24"/>
        </w:rPr>
        <w:t>a</w:t>
      </w:r>
      <w:r w:rsidR="00E8093C" w:rsidRPr="009F6578">
        <w:rPr>
          <w:rFonts w:ascii="Palatino Linotype" w:hAnsi="Palatino Linotype" w:cs="Tahoma"/>
          <w:sz w:val="24"/>
          <w:szCs w:val="24"/>
        </w:rPr>
        <w:t xml:space="preserve"> </w:t>
      </w:r>
      <w:r w:rsidRPr="009F6578">
        <w:rPr>
          <w:rFonts w:ascii="Palatino Linotype" w:hAnsi="Palatino Linotype" w:cs="Tahoma"/>
          <w:sz w:val="24"/>
          <w:szCs w:val="24"/>
        </w:rPr>
        <w:t>Recurrente la presente Resolución, asimismo, se hace de su conocimiento que de conformidad con lo establecido en el artículo 196 de la Ley de Transparencia y Acceso a la Información Pública del Estado de México y Municipios</w:t>
      </w:r>
      <w:r w:rsidR="00D006B3" w:rsidRPr="009F6578">
        <w:rPr>
          <w:rFonts w:ascii="Palatino Linotype" w:hAnsi="Palatino Linotype" w:cs="Tahoma"/>
          <w:sz w:val="24"/>
          <w:szCs w:val="24"/>
        </w:rPr>
        <w:t>,</w:t>
      </w:r>
      <w:r w:rsidRPr="009F6578">
        <w:rPr>
          <w:rFonts w:ascii="Palatino Linotype" w:hAnsi="Palatino Linotype" w:cs="Tahoma"/>
          <w:sz w:val="24"/>
          <w:szCs w:val="24"/>
        </w:rPr>
        <w:t xml:space="preserve"> podrá promover el Juicio de Amparo en los términos de las leyes aplicables.</w:t>
      </w:r>
    </w:p>
    <w:p w14:paraId="36254AB2" w14:textId="5344AACA" w:rsidR="00E97D9F" w:rsidRPr="001F2BAA" w:rsidRDefault="00160D8C" w:rsidP="001F2BAA">
      <w:pPr>
        <w:spacing w:before="240" w:after="240" w:line="360" w:lineRule="auto"/>
        <w:ind w:right="49"/>
        <w:jc w:val="both"/>
        <w:rPr>
          <w:rFonts w:ascii="Palatino Linotype" w:hAnsi="Palatino Linotype" w:cs="Arial"/>
          <w:color w:val="000000" w:themeColor="text1"/>
          <w:sz w:val="24"/>
          <w:szCs w:val="24"/>
        </w:rPr>
      </w:pPr>
      <w:r w:rsidRPr="00402D35">
        <w:rPr>
          <w:rFonts w:ascii="Palatino Linotype" w:hAnsi="Palatino Linotype" w:cs="Arial"/>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s="Arial"/>
          <w:color w:val="000000" w:themeColor="text1"/>
          <w:sz w:val="24"/>
          <w:szCs w:val="24"/>
        </w:rPr>
        <w:t xml:space="preserve"> EMITIENDO VOTO PARTICULAR</w:t>
      </w:r>
      <w:r w:rsidRPr="00402D35">
        <w:rPr>
          <w:rFonts w:ascii="Palatino Linotype" w:hAnsi="Palatino Linotype" w:cs="Arial"/>
          <w:color w:val="000000" w:themeColor="text1"/>
          <w:sz w:val="24"/>
          <w:szCs w:val="24"/>
        </w:rPr>
        <w:t>;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F2BAA" w:rsidRPr="00120510" w14:paraId="34143228" w14:textId="77777777" w:rsidTr="00545EB8">
        <w:trPr>
          <w:jc w:val="center"/>
        </w:trPr>
        <w:tc>
          <w:tcPr>
            <w:tcW w:w="10368" w:type="dxa"/>
            <w:gridSpan w:val="2"/>
          </w:tcPr>
          <w:p w14:paraId="4E864E70" w14:textId="77777777" w:rsidR="001F2BAA" w:rsidRDefault="001F2BAA" w:rsidP="00545EB8">
            <w:pPr>
              <w:jc w:val="center"/>
              <w:rPr>
                <w:rFonts w:ascii="Palatino Linotype" w:hAnsi="Palatino Linotype" w:cs="Arial"/>
                <w:b/>
                <w:sz w:val="24"/>
                <w:szCs w:val="24"/>
                <w:lang w:val="es-ES_tradnl"/>
              </w:rPr>
            </w:pPr>
          </w:p>
          <w:p w14:paraId="00EC8AF7" w14:textId="77777777" w:rsidR="001F2BAA" w:rsidRDefault="001F2BAA" w:rsidP="00545EB8">
            <w:pPr>
              <w:jc w:val="center"/>
              <w:rPr>
                <w:rFonts w:ascii="Palatino Linotype" w:hAnsi="Palatino Linotype" w:cs="Arial"/>
                <w:b/>
                <w:sz w:val="24"/>
                <w:szCs w:val="24"/>
                <w:lang w:val="es-ES_tradnl"/>
              </w:rPr>
            </w:pPr>
          </w:p>
          <w:p w14:paraId="0D9BD217" w14:textId="77777777" w:rsidR="001F2BAA" w:rsidRDefault="001F2BAA" w:rsidP="00545EB8">
            <w:pPr>
              <w:jc w:val="center"/>
              <w:rPr>
                <w:rFonts w:ascii="Palatino Linotype" w:hAnsi="Palatino Linotype" w:cs="Arial"/>
                <w:b/>
                <w:sz w:val="24"/>
                <w:szCs w:val="24"/>
                <w:lang w:val="es-ES_tradnl"/>
              </w:rPr>
            </w:pPr>
          </w:p>
          <w:p w14:paraId="344B27DA" w14:textId="77777777" w:rsidR="001F2BAA" w:rsidRPr="00842015" w:rsidRDefault="001F2BAA" w:rsidP="00545EB8">
            <w:pPr>
              <w:rPr>
                <w:rFonts w:ascii="Palatino Linotype" w:hAnsi="Palatino Linotype" w:cs="Arial"/>
                <w:b/>
                <w:sz w:val="24"/>
                <w:szCs w:val="24"/>
                <w:lang w:val="es-ES_tradnl"/>
              </w:rPr>
            </w:pPr>
          </w:p>
          <w:p w14:paraId="4244AF6F"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14:paraId="600B1BF9"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14:paraId="253D19D1"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1F2BAA" w:rsidRPr="00120510" w14:paraId="6DA5B024" w14:textId="77777777" w:rsidTr="00545EB8">
        <w:trPr>
          <w:jc w:val="center"/>
        </w:trPr>
        <w:tc>
          <w:tcPr>
            <w:tcW w:w="5184" w:type="dxa"/>
          </w:tcPr>
          <w:p w14:paraId="05D4EA19" w14:textId="77777777" w:rsidR="001F2BAA" w:rsidRDefault="001F2BAA" w:rsidP="001F2BAA">
            <w:pPr>
              <w:rPr>
                <w:rFonts w:ascii="Palatino Linotype" w:hAnsi="Palatino Linotype" w:cs="Arial"/>
                <w:b/>
                <w:sz w:val="24"/>
                <w:szCs w:val="24"/>
                <w:lang w:val="es-ES_tradnl"/>
              </w:rPr>
            </w:pPr>
          </w:p>
          <w:p w14:paraId="2DD78437" w14:textId="77777777" w:rsidR="001F2BAA" w:rsidRDefault="001F2BAA" w:rsidP="00545EB8">
            <w:pPr>
              <w:jc w:val="center"/>
              <w:rPr>
                <w:rFonts w:ascii="Palatino Linotype" w:hAnsi="Palatino Linotype" w:cs="Arial"/>
                <w:b/>
                <w:sz w:val="24"/>
                <w:szCs w:val="24"/>
                <w:lang w:val="es-ES_tradnl"/>
              </w:rPr>
            </w:pPr>
          </w:p>
          <w:p w14:paraId="54257216" w14:textId="77777777" w:rsidR="001F2BAA" w:rsidRPr="00842015" w:rsidRDefault="001F2BAA" w:rsidP="00545EB8">
            <w:pPr>
              <w:jc w:val="center"/>
              <w:rPr>
                <w:rFonts w:ascii="Palatino Linotype" w:hAnsi="Palatino Linotype" w:cs="Arial"/>
                <w:b/>
                <w:sz w:val="24"/>
                <w:szCs w:val="24"/>
                <w:lang w:val="es-ES_tradnl"/>
              </w:rPr>
            </w:pPr>
          </w:p>
          <w:p w14:paraId="3B9687E4" w14:textId="77777777" w:rsidR="001F2BAA" w:rsidRDefault="001F2BAA" w:rsidP="00545EB8">
            <w:pPr>
              <w:jc w:val="center"/>
              <w:rPr>
                <w:rFonts w:ascii="Palatino Linotype" w:hAnsi="Palatino Linotype" w:cs="Arial"/>
                <w:b/>
                <w:sz w:val="24"/>
                <w:szCs w:val="24"/>
                <w:lang w:val="es-ES_tradnl"/>
              </w:rPr>
            </w:pPr>
          </w:p>
          <w:p w14:paraId="18E7FDC3" w14:textId="77777777" w:rsidR="001F2BAA" w:rsidRPr="00842015" w:rsidRDefault="001F2BAA" w:rsidP="00545EB8">
            <w:pPr>
              <w:jc w:val="center"/>
              <w:rPr>
                <w:rFonts w:ascii="Palatino Linotype" w:hAnsi="Palatino Linotype" w:cs="Arial"/>
                <w:b/>
                <w:sz w:val="24"/>
                <w:szCs w:val="24"/>
                <w:lang w:val="es-ES_tradnl"/>
              </w:rPr>
            </w:pPr>
          </w:p>
          <w:p w14:paraId="16FEE3B4"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14:paraId="4B723D44" w14:textId="77777777" w:rsidR="001F2BAA" w:rsidRPr="00842015" w:rsidRDefault="001F2BAA"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14:paraId="78A5417A"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14:paraId="76CDD51C" w14:textId="77777777" w:rsidR="001F2BAA" w:rsidRDefault="001F2BAA" w:rsidP="00545EB8">
            <w:pPr>
              <w:jc w:val="center"/>
              <w:rPr>
                <w:rFonts w:ascii="Palatino Linotype" w:hAnsi="Palatino Linotype" w:cs="Arial"/>
                <w:b/>
                <w:sz w:val="24"/>
                <w:szCs w:val="24"/>
                <w:lang w:val="es-ES_tradnl"/>
              </w:rPr>
            </w:pPr>
          </w:p>
          <w:p w14:paraId="3FF7F860" w14:textId="77777777" w:rsidR="001F2BAA" w:rsidRDefault="001F2BAA" w:rsidP="00545EB8">
            <w:pPr>
              <w:jc w:val="center"/>
              <w:rPr>
                <w:rFonts w:ascii="Palatino Linotype" w:hAnsi="Palatino Linotype" w:cs="Arial"/>
                <w:b/>
                <w:sz w:val="24"/>
                <w:szCs w:val="24"/>
                <w:lang w:val="es-ES_tradnl"/>
              </w:rPr>
            </w:pPr>
          </w:p>
          <w:p w14:paraId="517593AC" w14:textId="77777777" w:rsidR="001F2BAA" w:rsidRDefault="001F2BAA" w:rsidP="00545EB8">
            <w:pPr>
              <w:jc w:val="center"/>
              <w:rPr>
                <w:rFonts w:ascii="Palatino Linotype" w:hAnsi="Palatino Linotype" w:cs="Arial"/>
                <w:b/>
                <w:sz w:val="24"/>
                <w:szCs w:val="24"/>
                <w:lang w:val="es-ES_tradnl"/>
              </w:rPr>
            </w:pPr>
          </w:p>
          <w:p w14:paraId="26AF1B1B" w14:textId="77777777" w:rsidR="001F2BAA" w:rsidRDefault="001F2BAA" w:rsidP="00545EB8">
            <w:pPr>
              <w:jc w:val="center"/>
              <w:rPr>
                <w:rFonts w:ascii="Palatino Linotype" w:hAnsi="Palatino Linotype" w:cs="Arial"/>
                <w:b/>
                <w:sz w:val="24"/>
                <w:szCs w:val="24"/>
                <w:lang w:val="es-ES_tradnl"/>
              </w:rPr>
            </w:pPr>
          </w:p>
          <w:p w14:paraId="26AFAAAF" w14:textId="77777777" w:rsidR="001F2BAA" w:rsidRPr="00842015" w:rsidRDefault="001F2BAA" w:rsidP="00545EB8">
            <w:pPr>
              <w:jc w:val="center"/>
              <w:rPr>
                <w:rFonts w:ascii="Palatino Linotype" w:hAnsi="Palatino Linotype" w:cs="Arial"/>
                <w:b/>
                <w:sz w:val="24"/>
                <w:szCs w:val="24"/>
                <w:lang w:val="es-ES_tradnl"/>
              </w:rPr>
            </w:pPr>
          </w:p>
          <w:p w14:paraId="3C33C72D"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14:paraId="296CEDC1" w14:textId="77777777" w:rsidR="001F2BAA" w:rsidRPr="00842015" w:rsidRDefault="001F2BAA"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52E9C7E0"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1F2BAA" w:rsidRPr="00120510" w14:paraId="49EF8778" w14:textId="77777777" w:rsidTr="00545EB8">
        <w:trPr>
          <w:jc w:val="center"/>
        </w:trPr>
        <w:tc>
          <w:tcPr>
            <w:tcW w:w="5184" w:type="dxa"/>
          </w:tcPr>
          <w:p w14:paraId="08635822" w14:textId="77777777" w:rsidR="001F2BAA" w:rsidRDefault="001F2BAA" w:rsidP="00545EB8">
            <w:pPr>
              <w:jc w:val="center"/>
              <w:rPr>
                <w:rFonts w:ascii="Palatino Linotype" w:hAnsi="Palatino Linotype" w:cs="Arial"/>
                <w:b/>
                <w:sz w:val="24"/>
                <w:szCs w:val="24"/>
                <w:lang w:val="es-ES_tradnl"/>
              </w:rPr>
            </w:pPr>
          </w:p>
          <w:p w14:paraId="6638B7FD" w14:textId="77777777" w:rsidR="001F2BAA" w:rsidRDefault="001F2BAA" w:rsidP="00545EB8">
            <w:pPr>
              <w:jc w:val="center"/>
              <w:rPr>
                <w:rFonts w:ascii="Palatino Linotype" w:hAnsi="Palatino Linotype" w:cs="Arial"/>
                <w:b/>
                <w:sz w:val="24"/>
                <w:szCs w:val="24"/>
                <w:lang w:val="es-ES_tradnl"/>
              </w:rPr>
            </w:pPr>
          </w:p>
          <w:p w14:paraId="28F7421F" w14:textId="77777777" w:rsidR="001F2BAA" w:rsidRPr="00842015" w:rsidRDefault="001F2BAA" w:rsidP="00545EB8">
            <w:pPr>
              <w:jc w:val="center"/>
              <w:rPr>
                <w:rFonts w:ascii="Palatino Linotype" w:hAnsi="Palatino Linotype" w:cs="Arial"/>
                <w:b/>
                <w:sz w:val="24"/>
                <w:szCs w:val="24"/>
                <w:lang w:val="es-ES_tradnl"/>
              </w:rPr>
            </w:pPr>
          </w:p>
          <w:p w14:paraId="30B0779A" w14:textId="77777777" w:rsidR="001F2BAA" w:rsidRPr="00842015" w:rsidRDefault="001F2BAA" w:rsidP="00545EB8">
            <w:pPr>
              <w:jc w:val="center"/>
              <w:rPr>
                <w:rFonts w:ascii="Palatino Linotype" w:hAnsi="Palatino Linotype" w:cs="Arial"/>
                <w:b/>
                <w:sz w:val="24"/>
                <w:szCs w:val="24"/>
                <w:lang w:val="es-ES_tradnl"/>
              </w:rPr>
            </w:pPr>
          </w:p>
          <w:p w14:paraId="7CE92EB3"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14:paraId="18B18E7A" w14:textId="77777777" w:rsidR="001F2BAA" w:rsidRPr="00842015" w:rsidRDefault="001F2BAA"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6EB3A520" w14:textId="77777777" w:rsidR="001F2BAA" w:rsidRPr="00842015" w:rsidRDefault="001F2BAA" w:rsidP="00545EB8">
            <w:pPr>
              <w:jc w:val="center"/>
              <w:rPr>
                <w:rFonts w:ascii="Palatino Linotype" w:hAnsi="Palatino Linotype" w:cs="Arial"/>
                <w:b/>
                <w:sz w:val="24"/>
                <w:szCs w:val="24"/>
                <w:lang w:val="es-ES_tradnl"/>
              </w:rPr>
            </w:pPr>
            <w:r>
              <w:rPr>
                <w:rFonts w:ascii="Palatino Linotype" w:hAnsi="Palatino Linotype" w:cs="Arial"/>
                <w:b/>
                <w:sz w:val="24"/>
                <w:szCs w:val="24"/>
                <w:lang w:val="es-ES_tradnl"/>
              </w:rPr>
              <w:t>(Ausencia Justificada</w:t>
            </w:r>
            <w:r w:rsidRPr="00842015">
              <w:rPr>
                <w:rFonts w:ascii="Palatino Linotype" w:hAnsi="Palatino Linotype" w:cs="Arial"/>
                <w:b/>
                <w:sz w:val="24"/>
                <w:szCs w:val="24"/>
                <w:lang w:val="es-ES_tradnl"/>
              </w:rPr>
              <w:t>)</w:t>
            </w:r>
          </w:p>
        </w:tc>
        <w:tc>
          <w:tcPr>
            <w:tcW w:w="5184" w:type="dxa"/>
          </w:tcPr>
          <w:p w14:paraId="7CD2AF69" w14:textId="77777777" w:rsidR="001F2BAA" w:rsidRPr="00842015" w:rsidRDefault="001F2BAA" w:rsidP="00545EB8">
            <w:pPr>
              <w:jc w:val="center"/>
              <w:rPr>
                <w:rFonts w:ascii="Palatino Linotype" w:hAnsi="Palatino Linotype" w:cs="Arial"/>
                <w:b/>
                <w:sz w:val="24"/>
                <w:szCs w:val="24"/>
                <w:lang w:val="es-ES_tradnl"/>
              </w:rPr>
            </w:pPr>
          </w:p>
          <w:p w14:paraId="39A059D6" w14:textId="77777777" w:rsidR="001F2BAA" w:rsidRDefault="001F2BAA" w:rsidP="00545EB8">
            <w:pPr>
              <w:jc w:val="center"/>
              <w:rPr>
                <w:rFonts w:ascii="Palatino Linotype" w:hAnsi="Palatino Linotype" w:cs="Arial"/>
                <w:b/>
                <w:sz w:val="24"/>
                <w:szCs w:val="24"/>
                <w:lang w:val="es-ES_tradnl"/>
              </w:rPr>
            </w:pPr>
          </w:p>
          <w:p w14:paraId="57A348F9" w14:textId="77777777" w:rsidR="001F2BAA" w:rsidRDefault="001F2BAA" w:rsidP="00545EB8">
            <w:pPr>
              <w:jc w:val="center"/>
              <w:rPr>
                <w:rFonts w:ascii="Palatino Linotype" w:hAnsi="Palatino Linotype" w:cs="Arial"/>
                <w:b/>
                <w:sz w:val="24"/>
                <w:szCs w:val="24"/>
                <w:lang w:val="es-ES_tradnl"/>
              </w:rPr>
            </w:pPr>
          </w:p>
          <w:p w14:paraId="2E335751" w14:textId="77777777" w:rsidR="001F2BAA" w:rsidRPr="00842015" w:rsidRDefault="001F2BAA" w:rsidP="00545EB8">
            <w:pPr>
              <w:jc w:val="center"/>
              <w:rPr>
                <w:rFonts w:ascii="Palatino Linotype" w:hAnsi="Palatino Linotype" w:cs="Arial"/>
                <w:b/>
                <w:sz w:val="24"/>
                <w:szCs w:val="24"/>
                <w:lang w:val="es-ES_tradnl"/>
              </w:rPr>
            </w:pPr>
          </w:p>
          <w:p w14:paraId="02A9969F"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14:paraId="3F03FD38" w14:textId="77777777" w:rsidR="001F2BAA" w:rsidRPr="00842015" w:rsidRDefault="001F2BAA"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171634AD" w14:textId="77777777" w:rsidR="001F2BAA" w:rsidRPr="00842015" w:rsidRDefault="001F2BAA" w:rsidP="00545EB8">
            <w:pPr>
              <w:jc w:val="center"/>
              <w:rPr>
                <w:rFonts w:ascii="Palatino Linotype" w:hAnsi="Palatino Linotype" w:cs="Arial"/>
                <w:b/>
                <w:sz w:val="24"/>
                <w:szCs w:val="24"/>
                <w:lang w:val="es-ES_tradnl"/>
              </w:rPr>
            </w:pPr>
            <w:r>
              <w:rPr>
                <w:rFonts w:ascii="Palatino Linotype" w:hAnsi="Palatino Linotype" w:cs="Arial"/>
                <w:b/>
                <w:sz w:val="24"/>
                <w:szCs w:val="24"/>
                <w:lang w:val="es-ES_tradnl"/>
              </w:rPr>
              <w:t>(Ausencia Justificada</w:t>
            </w:r>
            <w:r w:rsidRPr="00842015">
              <w:rPr>
                <w:rFonts w:ascii="Palatino Linotype" w:hAnsi="Palatino Linotype" w:cs="Arial"/>
                <w:b/>
                <w:sz w:val="24"/>
                <w:szCs w:val="24"/>
                <w:lang w:val="es-ES_tradnl"/>
              </w:rPr>
              <w:t>)</w:t>
            </w:r>
          </w:p>
        </w:tc>
      </w:tr>
      <w:tr w:rsidR="001F2BAA" w:rsidRPr="00120510" w14:paraId="126BB823" w14:textId="77777777" w:rsidTr="00545EB8">
        <w:trPr>
          <w:jc w:val="center"/>
        </w:trPr>
        <w:tc>
          <w:tcPr>
            <w:tcW w:w="10368" w:type="dxa"/>
            <w:gridSpan w:val="2"/>
          </w:tcPr>
          <w:p w14:paraId="052CF065" w14:textId="77777777" w:rsidR="001F2BAA" w:rsidRDefault="001F2BAA" w:rsidP="00545EB8">
            <w:pPr>
              <w:jc w:val="center"/>
              <w:rPr>
                <w:rFonts w:ascii="Palatino Linotype" w:hAnsi="Palatino Linotype" w:cs="Arial"/>
                <w:b/>
                <w:sz w:val="24"/>
                <w:szCs w:val="24"/>
                <w:lang w:val="es-ES_tradnl"/>
              </w:rPr>
            </w:pPr>
          </w:p>
          <w:p w14:paraId="280F1874" w14:textId="77777777" w:rsidR="001F2BAA" w:rsidRDefault="001F2BAA" w:rsidP="00545EB8">
            <w:pPr>
              <w:jc w:val="center"/>
              <w:rPr>
                <w:rFonts w:ascii="Palatino Linotype" w:hAnsi="Palatino Linotype" w:cs="Arial"/>
                <w:b/>
                <w:sz w:val="24"/>
                <w:szCs w:val="24"/>
                <w:lang w:val="es-ES_tradnl"/>
              </w:rPr>
            </w:pPr>
          </w:p>
          <w:p w14:paraId="6629D1BC" w14:textId="77777777" w:rsidR="001F2BAA" w:rsidRDefault="001F2BAA" w:rsidP="00545EB8">
            <w:pPr>
              <w:jc w:val="center"/>
              <w:rPr>
                <w:rFonts w:ascii="Palatino Linotype" w:hAnsi="Palatino Linotype" w:cs="Arial"/>
                <w:b/>
                <w:sz w:val="24"/>
                <w:szCs w:val="24"/>
                <w:lang w:val="es-ES_tradnl"/>
              </w:rPr>
            </w:pPr>
          </w:p>
          <w:p w14:paraId="6D6010F4" w14:textId="77777777" w:rsidR="001F2BAA" w:rsidRPr="00842015" w:rsidRDefault="001F2BAA" w:rsidP="00545EB8">
            <w:pPr>
              <w:jc w:val="center"/>
              <w:rPr>
                <w:rFonts w:ascii="Palatino Linotype" w:hAnsi="Palatino Linotype" w:cs="Arial"/>
                <w:b/>
                <w:sz w:val="24"/>
                <w:szCs w:val="24"/>
                <w:lang w:val="es-ES_tradnl"/>
              </w:rPr>
            </w:pPr>
          </w:p>
          <w:p w14:paraId="197763EB" w14:textId="77777777" w:rsidR="001F2BAA" w:rsidRPr="0084201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14:paraId="1440EAD7" w14:textId="77777777" w:rsidR="001F2BAA" w:rsidRPr="00842015" w:rsidRDefault="001F2BAA"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14:paraId="197E03FD" w14:textId="77777777" w:rsidR="001F2BAA" w:rsidRPr="00402D35" w:rsidRDefault="001F2BAA"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bl>
    <w:p w14:paraId="4FAF6FEC" w14:textId="77777777" w:rsidR="00E97D9F" w:rsidRPr="001C70D6" w:rsidRDefault="00E97D9F" w:rsidP="00E97D9F">
      <w:pPr>
        <w:spacing w:line="360" w:lineRule="auto"/>
        <w:ind w:right="-93"/>
        <w:jc w:val="both"/>
        <w:rPr>
          <w:rFonts w:ascii="Palatino Linotype" w:eastAsia="Calibri" w:hAnsi="Palatino Linotype" w:cs="Tahoma"/>
          <w:bCs/>
          <w:sz w:val="22"/>
          <w:szCs w:val="22"/>
          <w:lang w:eastAsia="en-US"/>
        </w:rPr>
      </w:pPr>
    </w:p>
    <w:p w14:paraId="186581BC" w14:textId="536D46F9" w:rsidR="00E97D9F" w:rsidRPr="001C70D6" w:rsidRDefault="00E97D9F" w:rsidP="00E97D9F">
      <w:pPr>
        <w:spacing w:line="360" w:lineRule="auto"/>
        <w:ind w:right="-93"/>
        <w:jc w:val="both"/>
        <w:rPr>
          <w:rFonts w:ascii="Palatino Linotype" w:eastAsia="Calibri" w:hAnsi="Palatino Linotype" w:cs="Tahoma"/>
          <w:b/>
          <w:bCs/>
          <w:sz w:val="22"/>
          <w:szCs w:val="22"/>
          <w:lang w:eastAsia="en-US"/>
        </w:rPr>
      </w:pPr>
    </w:p>
    <w:p w14:paraId="092ECA57" w14:textId="77777777" w:rsidR="00E97D9F" w:rsidRPr="001C70D6" w:rsidRDefault="00E97D9F" w:rsidP="00E97D9F">
      <w:pPr>
        <w:spacing w:line="360" w:lineRule="auto"/>
        <w:ind w:right="-93"/>
        <w:jc w:val="both"/>
        <w:rPr>
          <w:rFonts w:ascii="Palatino Linotype" w:eastAsia="Calibri" w:hAnsi="Palatino Linotype" w:cs="Tahoma"/>
          <w:b/>
          <w:bCs/>
          <w:sz w:val="22"/>
          <w:szCs w:val="22"/>
          <w:lang w:eastAsia="en-US"/>
        </w:rPr>
      </w:pPr>
    </w:p>
    <w:p w14:paraId="63151231" w14:textId="77777777" w:rsidR="00E97D9F" w:rsidRPr="001C70D6" w:rsidRDefault="00E97D9F" w:rsidP="00E97D9F">
      <w:pPr>
        <w:spacing w:line="360" w:lineRule="auto"/>
        <w:ind w:right="-93"/>
        <w:jc w:val="both"/>
        <w:rPr>
          <w:rFonts w:ascii="Palatino Linotype" w:eastAsia="Calibri" w:hAnsi="Palatino Linotype" w:cs="Tahoma"/>
          <w:b/>
          <w:bCs/>
          <w:sz w:val="22"/>
          <w:szCs w:val="22"/>
          <w:lang w:eastAsia="en-US"/>
        </w:rPr>
      </w:pPr>
    </w:p>
    <w:p w14:paraId="3A67D08C" w14:textId="77777777" w:rsidR="00E97D9F" w:rsidRPr="001C70D6" w:rsidRDefault="00E97D9F" w:rsidP="00E97D9F">
      <w:pPr>
        <w:spacing w:line="360" w:lineRule="auto"/>
        <w:ind w:right="-93"/>
        <w:jc w:val="both"/>
        <w:rPr>
          <w:rFonts w:ascii="Palatino Linotype" w:eastAsia="Calibri" w:hAnsi="Palatino Linotype" w:cs="Tahoma"/>
          <w:b/>
          <w:bCs/>
          <w:sz w:val="22"/>
          <w:szCs w:val="22"/>
          <w:lang w:eastAsia="en-US"/>
        </w:rPr>
      </w:pPr>
    </w:p>
    <w:p w14:paraId="3BB8502B" w14:textId="77777777" w:rsidR="00E97D9F" w:rsidRDefault="00E97D9F" w:rsidP="00E97D9F">
      <w:pPr>
        <w:spacing w:line="360" w:lineRule="auto"/>
        <w:ind w:right="-93"/>
        <w:jc w:val="both"/>
        <w:rPr>
          <w:rFonts w:ascii="Palatino Linotype" w:eastAsia="Calibri" w:hAnsi="Palatino Linotype" w:cs="Tahoma"/>
          <w:b/>
          <w:bCs/>
          <w:sz w:val="22"/>
          <w:szCs w:val="22"/>
          <w:lang w:eastAsia="en-US"/>
        </w:rPr>
      </w:pPr>
    </w:p>
    <w:p w14:paraId="66172DC7" w14:textId="77777777" w:rsidR="00E97D9F" w:rsidRDefault="00E97D9F" w:rsidP="00F12BBF">
      <w:pPr>
        <w:tabs>
          <w:tab w:val="left" w:pos="8931"/>
        </w:tabs>
        <w:spacing w:line="360" w:lineRule="auto"/>
        <w:ind w:right="-93"/>
        <w:jc w:val="both"/>
        <w:rPr>
          <w:rFonts w:ascii="Palatino Linotype" w:eastAsia="Calibri" w:hAnsi="Palatino Linotype" w:cs="Tahoma"/>
          <w:sz w:val="22"/>
          <w:szCs w:val="22"/>
          <w:lang w:eastAsia="en-US"/>
        </w:rPr>
      </w:pPr>
    </w:p>
    <w:p w14:paraId="0A19E97E" w14:textId="2991CAD3" w:rsidR="00933A58" w:rsidRDefault="007E493E" w:rsidP="001F2BAA">
      <w:pPr>
        <w:tabs>
          <w:tab w:val="left" w:pos="8931"/>
        </w:tabs>
        <w:ind w:right="-91"/>
        <w:jc w:val="both"/>
        <w:rPr>
          <w:rFonts w:ascii="Palatino Linotype" w:eastAsia="Calibri" w:hAnsi="Palatino Linotype" w:cs="Tahoma"/>
          <w:b/>
          <w:bCs/>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E97D9F">
        <w:rPr>
          <w:rFonts w:ascii="Palatino Linotype" w:eastAsia="Calibri" w:hAnsi="Palatino Linotype" w:cs="Tahoma"/>
          <w:sz w:val="22"/>
          <w:szCs w:val="22"/>
          <w:lang w:eastAsia="en-US"/>
        </w:rPr>
        <w:t>veinticuatro de octubre</w:t>
      </w:r>
      <w:r w:rsidR="00860A2D" w:rsidRPr="00EC2AFA">
        <w:rPr>
          <w:rFonts w:ascii="Palatino Linotype" w:eastAsia="Calibri" w:hAnsi="Palatino Linotype" w:cs="Tahoma"/>
          <w:sz w:val="22"/>
          <w:szCs w:val="22"/>
          <w:lang w:eastAsia="en-US"/>
        </w:rPr>
        <w:t xml:space="preserve"> de dos mil diecinueve</w:t>
      </w:r>
      <w:r w:rsidR="00E97D9F">
        <w:rPr>
          <w:rFonts w:ascii="Palatino Linotype" w:eastAsia="Calibri" w:hAnsi="Palatino Linotype" w:cs="Tahoma"/>
          <w:sz w:val="22"/>
          <w:szCs w:val="22"/>
          <w:lang w:eastAsia="en-US"/>
        </w:rPr>
        <w:t>, emitida en el R</w:t>
      </w:r>
      <w:r w:rsidRPr="00EC2AFA">
        <w:rPr>
          <w:rFonts w:ascii="Palatino Linotype" w:eastAsia="Calibri" w:hAnsi="Palatino Linotype" w:cs="Tahoma"/>
          <w:sz w:val="22"/>
          <w:szCs w:val="22"/>
          <w:lang w:eastAsia="en-US"/>
        </w:rPr>
        <w:t xml:space="preserve">ecurso de </w:t>
      </w:r>
      <w:r w:rsidR="00E97D9F">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B521E2">
        <w:rPr>
          <w:rFonts w:ascii="Palatino Linotype" w:eastAsia="Calibri" w:hAnsi="Palatino Linotype" w:cs="Tahoma"/>
          <w:b/>
          <w:bCs/>
          <w:sz w:val="22"/>
          <w:szCs w:val="22"/>
          <w:lang w:eastAsia="en-US"/>
        </w:rPr>
        <w:t>6911</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p w14:paraId="4983C52C" w14:textId="5F2FF423" w:rsidR="001F2BAA" w:rsidRPr="001F2BAA" w:rsidRDefault="001F2BAA" w:rsidP="001F2BAA">
      <w:pPr>
        <w:tabs>
          <w:tab w:val="left" w:pos="8931"/>
        </w:tabs>
        <w:ind w:right="-91"/>
        <w:jc w:val="both"/>
        <w:rPr>
          <w:rFonts w:ascii="Palatino Linotype" w:eastAsia="Calibri" w:hAnsi="Palatino Linotype" w:cs="Tahoma"/>
          <w:sz w:val="22"/>
          <w:szCs w:val="22"/>
          <w:lang w:eastAsia="en-US"/>
        </w:rPr>
      </w:pPr>
      <w:r w:rsidRPr="001F2BAA">
        <w:rPr>
          <w:rFonts w:ascii="Palatino Linotype" w:eastAsia="Calibri" w:hAnsi="Palatino Linotype" w:cs="Tahoma"/>
          <w:bCs/>
          <w:sz w:val="22"/>
          <w:szCs w:val="22"/>
          <w:lang w:eastAsia="en-US"/>
        </w:rPr>
        <w:t>YSM</w:t>
      </w:r>
    </w:p>
    <w:sectPr w:rsidR="001F2BAA" w:rsidRPr="001F2BAA"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77EDC" w14:textId="77777777" w:rsidR="000A6ADA" w:rsidRDefault="000A6ADA" w:rsidP="00B31222">
      <w:r>
        <w:separator/>
      </w:r>
    </w:p>
  </w:endnote>
  <w:endnote w:type="continuationSeparator" w:id="0">
    <w:p w14:paraId="6A08FC54" w14:textId="77777777" w:rsidR="000A6ADA" w:rsidRDefault="000A6AD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622E4A" w:rsidRPr="00147666" w:rsidRDefault="00622E4A">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2723FA">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2723FA">
              <w:rPr>
                <w:rFonts w:ascii="Palatino Linotype" w:hAnsi="Palatino Linotype"/>
                <w:b/>
                <w:bCs/>
                <w:noProof/>
              </w:rPr>
              <w:t>31</w:t>
            </w:r>
            <w:r w:rsidRPr="00147666">
              <w:rPr>
                <w:rFonts w:ascii="Palatino Linotype" w:hAnsi="Palatino Linotype"/>
                <w:b/>
                <w:bCs/>
                <w:sz w:val="24"/>
                <w:szCs w:val="24"/>
              </w:rPr>
              <w:fldChar w:fldCharType="end"/>
            </w:r>
          </w:p>
        </w:sdtContent>
      </w:sdt>
    </w:sdtContent>
  </w:sdt>
  <w:p w14:paraId="20CE2247" w14:textId="77777777" w:rsidR="00622E4A" w:rsidRDefault="00622E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622E4A" w:rsidRDefault="00622E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23F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23FA">
              <w:rPr>
                <w:b/>
                <w:bCs/>
                <w:noProof/>
              </w:rPr>
              <w:t>31</w:t>
            </w:r>
            <w:r>
              <w:rPr>
                <w:b/>
                <w:bCs/>
                <w:sz w:val="24"/>
                <w:szCs w:val="24"/>
              </w:rPr>
              <w:fldChar w:fldCharType="end"/>
            </w:r>
          </w:p>
        </w:sdtContent>
      </w:sdt>
    </w:sdtContent>
  </w:sdt>
  <w:p w14:paraId="6C00EE52" w14:textId="77777777" w:rsidR="00622E4A" w:rsidRDefault="00622E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FA6BD" w14:textId="77777777" w:rsidR="000A6ADA" w:rsidRDefault="000A6ADA" w:rsidP="00B31222">
      <w:r>
        <w:separator/>
      </w:r>
    </w:p>
  </w:footnote>
  <w:footnote w:type="continuationSeparator" w:id="0">
    <w:p w14:paraId="7BCFB09E" w14:textId="77777777" w:rsidR="000A6ADA" w:rsidRDefault="000A6AD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622E4A" w:rsidRPr="00160D8C" w14:paraId="4BDBBB9B" w14:textId="77777777" w:rsidTr="00160D8C">
      <w:trPr>
        <w:trHeight w:val="1435"/>
      </w:trPr>
      <w:tc>
        <w:tcPr>
          <w:tcW w:w="3402" w:type="dxa"/>
          <w:shd w:val="clear" w:color="auto" w:fill="auto"/>
        </w:tcPr>
        <w:p w14:paraId="7F0435E5" w14:textId="77777777" w:rsidR="00622E4A" w:rsidRPr="00160D8C" w:rsidRDefault="00622E4A" w:rsidP="0026278E">
          <w:pPr>
            <w:tabs>
              <w:tab w:val="right" w:pos="4273"/>
            </w:tabs>
            <w:rPr>
              <w:rFonts w:ascii="Garamond" w:eastAsia="Calibri" w:hAnsi="Garamond"/>
              <w:b/>
              <w:sz w:val="16"/>
              <w:szCs w:val="16"/>
              <w:lang w:eastAsia="en-US"/>
            </w:rPr>
          </w:pPr>
        </w:p>
      </w:tc>
      <w:tc>
        <w:tcPr>
          <w:tcW w:w="6733" w:type="dxa"/>
          <w:shd w:val="clear" w:color="auto" w:fill="auto"/>
        </w:tcPr>
        <w:p w14:paraId="5F9482BB" w14:textId="77777777" w:rsidR="00622E4A" w:rsidRPr="00160D8C" w:rsidRDefault="00622E4A" w:rsidP="0026278E">
          <w:pPr>
            <w:rPr>
              <w:b/>
              <w:sz w:val="22"/>
              <w:szCs w:val="22"/>
            </w:rPr>
          </w:pPr>
        </w:p>
        <w:tbl>
          <w:tblPr>
            <w:tblStyle w:val="Tablaconcuadrcula"/>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830"/>
          </w:tblGrid>
          <w:tr w:rsidR="00622E4A" w:rsidRPr="00160D8C" w14:paraId="0CD4B7CE" w14:textId="77777777" w:rsidTr="00160D8C">
            <w:trPr>
              <w:trHeight w:val="144"/>
            </w:trPr>
            <w:tc>
              <w:tcPr>
                <w:tcW w:w="2727" w:type="dxa"/>
                <w:shd w:val="clear" w:color="auto" w:fill="auto"/>
              </w:tcPr>
              <w:p w14:paraId="5F68398A" w14:textId="77777777" w:rsidR="00622E4A" w:rsidRPr="00160D8C" w:rsidRDefault="00622E4A" w:rsidP="0026278E">
                <w:pPr>
                  <w:tabs>
                    <w:tab w:val="right" w:pos="8838"/>
                  </w:tabs>
                  <w:ind w:left="210" w:right="-105"/>
                  <w:rPr>
                    <w:rFonts w:ascii="Palatino Linotype" w:eastAsia="Calibri" w:hAnsi="Palatino Linotype" w:cs="Tahoma"/>
                    <w:b/>
                    <w:sz w:val="22"/>
                    <w:szCs w:val="22"/>
                    <w:lang w:val="es-MX" w:eastAsia="en-US"/>
                  </w:rPr>
                </w:pPr>
              </w:p>
              <w:p w14:paraId="3C745BC5" w14:textId="77777777" w:rsidR="00622E4A" w:rsidRPr="00160D8C" w:rsidRDefault="00622E4A" w:rsidP="0026278E">
                <w:pPr>
                  <w:tabs>
                    <w:tab w:val="right" w:pos="8838"/>
                  </w:tabs>
                  <w:ind w:left="210" w:right="-105"/>
                  <w:rPr>
                    <w:rFonts w:ascii="Palatino Linotype" w:eastAsia="Calibri" w:hAnsi="Palatino Linotype" w:cs="Tahoma"/>
                    <w:b/>
                    <w:sz w:val="22"/>
                    <w:szCs w:val="22"/>
                    <w:lang w:val="es-MX" w:eastAsia="en-US"/>
                  </w:rPr>
                </w:pPr>
                <w:r w:rsidRPr="00160D8C">
                  <w:rPr>
                    <w:rFonts w:ascii="Palatino Linotype" w:eastAsia="Calibri" w:hAnsi="Palatino Linotype" w:cs="Tahoma"/>
                    <w:b/>
                    <w:sz w:val="22"/>
                    <w:szCs w:val="22"/>
                    <w:lang w:val="es-MX" w:eastAsia="en-US"/>
                  </w:rPr>
                  <w:t>Recurso de Revisión:</w:t>
                </w:r>
              </w:p>
            </w:tc>
            <w:tc>
              <w:tcPr>
                <w:tcW w:w="2830" w:type="dxa"/>
                <w:shd w:val="clear" w:color="auto" w:fill="auto"/>
              </w:tcPr>
              <w:p w14:paraId="56F158FA" w14:textId="77777777" w:rsidR="00622E4A" w:rsidRPr="00160D8C" w:rsidRDefault="00622E4A" w:rsidP="0026278E">
                <w:pPr>
                  <w:tabs>
                    <w:tab w:val="right" w:pos="8838"/>
                  </w:tabs>
                  <w:ind w:left="-108" w:right="-108"/>
                  <w:jc w:val="both"/>
                  <w:rPr>
                    <w:rFonts w:ascii="Palatino Linotype" w:eastAsia="Calibri" w:hAnsi="Palatino Linotype" w:cs="Tahoma"/>
                    <w:b/>
                    <w:bCs/>
                    <w:sz w:val="22"/>
                    <w:szCs w:val="22"/>
                    <w:lang w:eastAsia="en-US"/>
                  </w:rPr>
                </w:pPr>
              </w:p>
              <w:p w14:paraId="03EF4272" w14:textId="53B42442" w:rsidR="00622E4A" w:rsidRPr="00160D8C" w:rsidRDefault="00622E4A" w:rsidP="0026278E">
                <w:pPr>
                  <w:tabs>
                    <w:tab w:val="right" w:pos="8838"/>
                  </w:tabs>
                  <w:ind w:left="-108" w:right="-108"/>
                  <w:jc w:val="both"/>
                  <w:rPr>
                    <w:rFonts w:ascii="Palatino Linotype" w:eastAsia="Calibri" w:hAnsi="Palatino Linotype" w:cs="Tahoma"/>
                    <w:b/>
                    <w:bCs/>
                    <w:sz w:val="22"/>
                    <w:szCs w:val="22"/>
                    <w:lang w:eastAsia="en-US"/>
                  </w:rPr>
                </w:pPr>
                <w:r w:rsidRPr="00160D8C">
                  <w:rPr>
                    <w:rFonts w:ascii="Palatino Linotype" w:eastAsia="Calibri" w:hAnsi="Palatino Linotype" w:cs="Tahoma"/>
                    <w:b/>
                    <w:bCs/>
                    <w:sz w:val="22"/>
                    <w:szCs w:val="22"/>
                    <w:lang w:eastAsia="en-US"/>
                  </w:rPr>
                  <w:t>06911/INFOEM/IP/RR/2019</w:t>
                </w:r>
              </w:p>
            </w:tc>
          </w:tr>
          <w:tr w:rsidR="00622E4A" w:rsidRPr="00160D8C" w14:paraId="3864CC0B" w14:textId="77777777" w:rsidTr="00160D8C">
            <w:trPr>
              <w:trHeight w:val="283"/>
            </w:trPr>
            <w:tc>
              <w:tcPr>
                <w:tcW w:w="2727" w:type="dxa"/>
                <w:shd w:val="clear" w:color="auto" w:fill="auto"/>
              </w:tcPr>
              <w:p w14:paraId="579C09A4" w14:textId="77777777" w:rsidR="00622E4A" w:rsidRPr="00160D8C" w:rsidRDefault="00622E4A" w:rsidP="0026278E">
                <w:pPr>
                  <w:tabs>
                    <w:tab w:val="right" w:pos="8838"/>
                  </w:tabs>
                  <w:ind w:left="210" w:right="-105"/>
                  <w:rPr>
                    <w:rFonts w:ascii="Palatino Linotype" w:eastAsia="Calibri" w:hAnsi="Palatino Linotype" w:cs="Tahoma"/>
                    <w:b/>
                    <w:sz w:val="22"/>
                    <w:szCs w:val="22"/>
                    <w:lang w:val="es-MX" w:eastAsia="en-US"/>
                  </w:rPr>
                </w:pPr>
                <w:r w:rsidRPr="00160D8C">
                  <w:rPr>
                    <w:rFonts w:ascii="Palatino Linotype" w:eastAsia="Calibri" w:hAnsi="Palatino Linotype" w:cs="Tahoma"/>
                    <w:b/>
                    <w:sz w:val="22"/>
                    <w:szCs w:val="22"/>
                    <w:lang w:val="es-MX" w:eastAsia="en-US"/>
                  </w:rPr>
                  <w:t>Sujeto Obligado:</w:t>
                </w:r>
              </w:p>
            </w:tc>
            <w:tc>
              <w:tcPr>
                <w:tcW w:w="2830" w:type="dxa"/>
                <w:shd w:val="clear" w:color="auto" w:fill="auto"/>
              </w:tcPr>
              <w:p w14:paraId="182AAE13" w14:textId="1AFDD846" w:rsidR="00622E4A" w:rsidRPr="00160D8C" w:rsidRDefault="00622E4A" w:rsidP="0026278E">
                <w:pPr>
                  <w:tabs>
                    <w:tab w:val="left" w:pos="2834"/>
                    <w:tab w:val="right" w:pos="8838"/>
                  </w:tabs>
                  <w:ind w:left="-108" w:right="-108"/>
                  <w:jc w:val="both"/>
                  <w:rPr>
                    <w:rFonts w:ascii="Palatino Linotype" w:eastAsia="Calibri" w:hAnsi="Palatino Linotype" w:cs="Tahoma"/>
                    <w:b/>
                    <w:sz w:val="22"/>
                    <w:szCs w:val="22"/>
                    <w:lang w:val="es-MX" w:eastAsia="en-US"/>
                  </w:rPr>
                </w:pPr>
                <w:r w:rsidRPr="00160D8C">
                  <w:rPr>
                    <w:rFonts w:ascii="Palatino Linotype" w:eastAsia="Calibri" w:hAnsi="Palatino Linotype" w:cs="Tahoma"/>
                    <w:b/>
                    <w:bCs/>
                    <w:sz w:val="22"/>
                    <w:szCs w:val="22"/>
                    <w:lang w:val="es-MX" w:eastAsia="en-US"/>
                  </w:rPr>
                  <w:t>Ayuntamiento de San Antonio la Isla</w:t>
                </w:r>
              </w:p>
            </w:tc>
          </w:tr>
          <w:tr w:rsidR="00622E4A" w:rsidRPr="00160D8C" w14:paraId="136839A8" w14:textId="77777777" w:rsidTr="00160D8C">
            <w:trPr>
              <w:trHeight w:val="283"/>
            </w:trPr>
            <w:tc>
              <w:tcPr>
                <w:tcW w:w="2727" w:type="dxa"/>
                <w:shd w:val="clear" w:color="auto" w:fill="auto"/>
              </w:tcPr>
              <w:p w14:paraId="0DF4A43B" w14:textId="69058C74" w:rsidR="00622E4A" w:rsidRPr="00160D8C" w:rsidRDefault="00622E4A" w:rsidP="00BD020B">
                <w:pPr>
                  <w:tabs>
                    <w:tab w:val="right" w:pos="8838"/>
                  </w:tabs>
                  <w:ind w:left="210" w:right="-105"/>
                  <w:rPr>
                    <w:rFonts w:ascii="Palatino Linotype" w:eastAsia="Calibri" w:hAnsi="Palatino Linotype" w:cs="Tahoma"/>
                    <w:b/>
                    <w:sz w:val="22"/>
                    <w:szCs w:val="22"/>
                    <w:lang w:val="es-MX" w:eastAsia="en-US"/>
                  </w:rPr>
                </w:pPr>
                <w:r w:rsidRPr="00160D8C">
                  <w:rPr>
                    <w:rFonts w:ascii="Palatino Linotype" w:eastAsia="Calibri" w:hAnsi="Palatino Linotype" w:cs="Tahoma"/>
                    <w:b/>
                    <w:sz w:val="22"/>
                    <w:szCs w:val="22"/>
                    <w:lang w:val="es-MX" w:eastAsia="en-US"/>
                  </w:rPr>
                  <w:t>Comisionad</w:t>
                </w:r>
                <w:r w:rsidR="00BD020B" w:rsidRPr="00160D8C">
                  <w:rPr>
                    <w:rFonts w:ascii="Palatino Linotype" w:eastAsia="Calibri" w:hAnsi="Palatino Linotype" w:cs="Tahoma"/>
                    <w:b/>
                    <w:sz w:val="22"/>
                    <w:szCs w:val="22"/>
                    <w:lang w:val="es-MX" w:eastAsia="en-US"/>
                  </w:rPr>
                  <w:t>a</w:t>
                </w:r>
                <w:r w:rsidRPr="00160D8C">
                  <w:rPr>
                    <w:rFonts w:ascii="Palatino Linotype" w:eastAsia="Calibri" w:hAnsi="Palatino Linotype" w:cs="Tahoma"/>
                    <w:b/>
                    <w:sz w:val="22"/>
                    <w:szCs w:val="22"/>
                    <w:lang w:val="es-MX" w:eastAsia="en-US"/>
                  </w:rPr>
                  <w:t xml:space="preserve"> Ponente:</w:t>
                </w:r>
              </w:p>
            </w:tc>
            <w:tc>
              <w:tcPr>
                <w:tcW w:w="2830" w:type="dxa"/>
                <w:shd w:val="clear" w:color="auto" w:fill="auto"/>
              </w:tcPr>
              <w:p w14:paraId="7D4D23ED" w14:textId="3B7C0A44" w:rsidR="00622E4A" w:rsidRPr="00160D8C" w:rsidRDefault="00A57A45" w:rsidP="00A57A45">
                <w:pPr>
                  <w:tabs>
                    <w:tab w:val="right" w:pos="8838"/>
                  </w:tabs>
                  <w:ind w:left="-108" w:right="-108"/>
                  <w:jc w:val="both"/>
                  <w:rPr>
                    <w:rFonts w:ascii="Palatino Linotype" w:eastAsia="Calibri" w:hAnsi="Palatino Linotype" w:cs="Tahoma"/>
                    <w:b/>
                    <w:sz w:val="22"/>
                    <w:szCs w:val="22"/>
                    <w:lang w:val="es-MX" w:eastAsia="en-US"/>
                  </w:rPr>
                </w:pPr>
                <w:r w:rsidRPr="00160D8C">
                  <w:rPr>
                    <w:rFonts w:ascii="Palatino Linotype" w:eastAsia="Calibri" w:hAnsi="Palatino Linotype" w:cs="Tahoma"/>
                    <w:b/>
                    <w:sz w:val="22"/>
                    <w:szCs w:val="22"/>
                    <w:lang w:val="es-MX" w:eastAsia="en-US"/>
                  </w:rPr>
                  <w:t>Eva Abaid Yapur</w:t>
                </w:r>
              </w:p>
            </w:tc>
          </w:tr>
          <w:tr w:rsidR="0026278E" w:rsidRPr="00160D8C" w14:paraId="347A818E" w14:textId="77777777" w:rsidTr="00160D8C">
            <w:trPr>
              <w:trHeight w:val="283"/>
            </w:trPr>
            <w:tc>
              <w:tcPr>
                <w:tcW w:w="2727" w:type="dxa"/>
                <w:shd w:val="clear" w:color="auto" w:fill="auto"/>
              </w:tcPr>
              <w:p w14:paraId="6F66B19C" w14:textId="77777777" w:rsidR="0026278E" w:rsidRPr="00160D8C" w:rsidRDefault="0026278E" w:rsidP="0026278E">
                <w:pPr>
                  <w:tabs>
                    <w:tab w:val="right" w:pos="8838"/>
                  </w:tabs>
                  <w:ind w:left="210" w:right="-105"/>
                  <w:rPr>
                    <w:rFonts w:ascii="Palatino Linotype" w:eastAsia="Calibri" w:hAnsi="Palatino Linotype" w:cs="Tahoma"/>
                    <w:b/>
                    <w:sz w:val="22"/>
                    <w:szCs w:val="22"/>
                    <w:lang w:eastAsia="en-US"/>
                  </w:rPr>
                </w:pPr>
              </w:p>
            </w:tc>
            <w:tc>
              <w:tcPr>
                <w:tcW w:w="2830" w:type="dxa"/>
                <w:shd w:val="clear" w:color="auto" w:fill="auto"/>
              </w:tcPr>
              <w:p w14:paraId="51B8AABA" w14:textId="77777777" w:rsidR="0026278E" w:rsidRPr="00160D8C" w:rsidRDefault="0026278E" w:rsidP="0026278E">
                <w:pPr>
                  <w:tabs>
                    <w:tab w:val="right" w:pos="8838"/>
                  </w:tabs>
                  <w:ind w:left="-108" w:right="-108"/>
                  <w:jc w:val="both"/>
                  <w:rPr>
                    <w:rFonts w:ascii="Palatino Linotype" w:eastAsia="Calibri" w:hAnsi="Palatino Linotype" w:cs="Tahoma"/>
                    <w:b/>
                    <w:sz w:val="22"/>
                    <w:szCs w:val="22"/>
                    <w:lang w:eastAsia="en-US"/>
                  </w:rPr>
                </w:pPr>
              </w:p>
            </w:tc>
          </w:tr>
        </w:tbl>
        <w:p w14:paraId="20788D91" w14:textId="77777777" w:rsidR="00622E4A" w:rsidRPr="00160D8C" w:rsidRDefault="00622E4A" w:rsidP="0026278E">
          <w:pPr>
            <w:tabs>
              <w:tab w:val="right" w:pos="8838"/>
            </w:tabs>
            <w:ind w:left="-28"/>
            <w:jc w:val="both"/>
            <w:rPr>
              <w:rFonts w:ascii="Arial" w:eastAsia="Calibri" w:hAnsi="Arial" w:cs="Arial"/>
              <w:b/>
              <w:sz w:val="22"/>
              <w:szCs w:val="22"/>
              <w:lang w:eastAsia="en-US"/>
            </w:rPr>
          </w:pPr>
        </w:p>
      </w:tc>
    </w:tr>
  </w:tbl>
  <w:p w14:paraId="47B91189" w14:textId="77777777" w:rsidR="00622E4A" w:rsidRPr="00443C6B" w:rsidRDefault="00622E4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Layout w:type="fixed"/>
      <w:tblLook w:val="04A0" w:firstRow="1" w:lastRow="0" w:firstColumn="1" w:lastColumn="0" w:noHBand="0" w:noVBand="1"/>
    </w:tblPr>
    <w:tblGrid>
      <w:gridCol w:w="3686"/>
      <w:gridCol w:w="7087"/>
    </w:tblGrid>
    <w:tr w:rsidR="00622E4A" w:rsidRPr="005C106F" w14:paraId="5C33977B" w14:textId="77777777" w:rsidTr="00B521E2">
      <w:trPr>
        <w:trHeight w:val="1435"/>
      </w:trPr>
      <w:tc>
        <w:tcPr>
          <w:tcW w:w="3686" w:type="dxa"/>
          <w:shd w:val="clear" w:color="auto" w:fill="auto"/>
        </w:tcPr>
        <w:p w14:paraId="3879F539" w14:textId="77777777" w:rsidR="00622E4A" w:rsidRPr="005C106F" w:rsidRDefault="00622E4A" w:rsidP="00DB7E5F">
          <w:pPr>
            <w:tabs>
              <w:tab w:val="right" w:pos="4273"/>
            </w:tabs>
            <w:rPr>
              <w:rFonts w:ascii="Garamond" w:eastAsia="Calibri" w:hAnsi="Garamond"/>
              <w:sz w:val="16"/>
              <w:szCs w:val="16"/>
              <w:lang w:eastAsia="en-US"/>
            </w:rPr>
          </w:pPr>
        </w:p>
      </w:tc>
      <w:tc>
        <w:tcPr>
          <w:tcW w:w="7087" w:type="dxa"/>
          <w:shd w:val="clear" w:color="auto" w:fill="auto"/>
        </w:tcPr>
        <w:tbl>
          <w:tblPr>
            <w:tblStyle w:val="Tablaconcuadrcula"/>
            <w:tblW w:w="5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2800"/>
          </w:tblGrid>
          <w:tr w:rsidR="00622E4A" w:rsidRPr="009F6578" w14:paraId="1BF02882" w14:textId="77777777" w:rsidTr="00B521E2">
            <w:trPr>
              <w:trHeight w:val="144"/>
            </w:trPr>
            <w:tc>
              <w:tcPr>
                <w:tcW w:w="2443" w:type="dxa"/>
              </w:tcPr>
              <w:p w14:paraId="39C1549D" w14:textId="77777777" w:rsidR="00622E4A" w:rsidRPr="009F6578" w:rsidRDefault="00622E4A" w:rsidP="0027090B">
                <w:pPr>
                  <w:tabs>
                    <w:tab w:val="right" w:pos="8838"/>
                  </w:tabs>
                  <w:spacing w:line="360" w:lineRule="auto"/>
                  <w:ind w:left="-74" w:right="-105"/>
                  <w:rPr>
                    <w:rFonts w:ascii="Palatino Linotype" w:eastAsia="Calibri" w:hAnsi="Palatino Linotype" w:cs="Tahoma"/>
                    <w:b/>
                    <w:sz w:val="22"/>
                    <w:szCs w:val="22"/>
                    <w:lang w:val="es-MX" w:eastAsia="en-US"/>
                  </w:rPr>
                </w:pPr>
                <w:r w:rsidRPr="009F6578">
                  <w:rPr>
                    <w:rFonts w:ascii="Palatino Linotype" w:eastAsia="Calibri" w:hAnsi="Palatino Linotype" w:cs="Tahoma"/>
                    <w:b/>
                    <w:sz w:val="22"/>
                    <w:szCs w:val="22"/>
                    <w:lang w:val="es-MX" w:eastAsia="en-US"/>
                  </w:rPr>
                  <w:t>Recurso de Revisión:</w:t>
                </w:r>
              </w:p>
            </w:tc>
            <w:tc>
              <w:tcPr>
                <w:tcW w:w="2800" w:type="dxa"/>
              </w:tcPr>
              <w:p w14:paraId="48D7DAC2" w14:textId="64789C7E" w:rsidR="00622E4A" w:rsidRPr="009F6578" w:rsidRDefault="00622E4A" w:rsidP="0027090B">
                <w:pPr>
                  <w:tabs>
                    <w:tab w:val="right" w:pos="8838"/>
                  </w:tabs>
                  <w:spacing w:line="360" w:lineRule="auto"/>
                  <w:ind w:left="-74" w:right="-105"/>
                  <w:jc w:val="both"/>
                  <w:rPr>
                    <w:rFonts w:ascii="Palatino Linotype" w:eastAsia="Calibri" w:hAnsi="Palatino Linotype" w:cs="Tahoma"/>
                    <w:b/>
                    <w:bCs/>
                    <w:sz w:val="22"/>
                    <w:szCs w:val="22"/>
                    <w:lang w:eastAsia="en-US"/>
                  </w:rPr>
                </w:pPr>
                <w:r w:rsidRPr="009F6578">
                  <w:rPr>
                    <w:rFonts w:ascii="Palatino Linotype" w:eastAsia="Calibri" w:hAnsi="Palatino Linotype" w:cs="Tahoma"/>
                    <w:b/>
                    <w:bCs/>
                    <w:sz w:val="22"/>
                    <w:szCs w:val="22"/>
                    <w:lang w:eastAsia="en-US"/>
                  </w:rPr>
                  <w:t>06911/INFOEM/IP/RR/2019</w:t>
                </w:r>
              </w:p>
            </w:tc>
          </w:tr>
          <w:tr w:rsidR="00622E4A" w:rsidRPr="009F6578" w14:paraId="02DAB6C3" w14:textId="77777777" w:rsidTr="00B521E2">
            <w:trPr>
              <w:trHeight w:val="144"/>
            </w:trPr>
            <w:tc>
              <w:tcPr>
                <w:tcW w:w="2443" w:type="dxa"/>
              </w:tcPr>
              <w:p w14:paraId="674EC982" w14:textId="77777777" w:rsidR="00622E4A" w:rsidRPr="009F6578" w:rsidRDefault="00622E4A" w:rsidP="0027090B">
                <w:pPr>
                  <w:tabs>
                    <w:tab w:val="right" w:pos="8838"/>
                  </w:tabs>
                  <w:spacing w:line="360" w:lineRule="auto"/>
                  <w:ind w:left="-74" w:right="-105"/>
                  <w:rPr>
                    <w:rFonts w:ascii="Palatino Linotype" w:eastAsia="Calibri" w:hAnsi="Palatino Linotype" w:cs="Tahoma"/>
                    <w:b/>
                    <w:sz w:val="22"/>
                    <w:szCs w:val="22"/>
                    <w:lang w:val="es-MX" w:eastAsia="en-US"/>
                  </w:rPr>
                </w:pPr>
                <w:r w:rsidRPr="009F6578">
                  <w:rPr>
                    <w:rFonts w:ascii="Palatino Linotype" w:eastAsia="Calibri" w:hAnsi="Palatino Linotype" w:cs="Tahoma"/>
                    <w:b/>
                    <w:sz w:val="22"/>
                    <w:szCs w:val="22"/>
                    <w:lang w:val="es-MX" w:eastAsia="en-US"/>
                  </w:rPr>
                  <w:t>Recurrente:</w:t>
                </w:r>
              </w:p>
            </w:tc>
            <w:tc>
              <w:tcPr>
                <w:tcW w:w="2800" w:type="dxa"/>
              </w:tcPr>
              <w:p w14:paraId="5495689A" w14:textId="2806669F" w:rsidR="00622E4A" w:rsidRPr="009F6578" w:rsidRDefault="002723FA" w:rsidP="0027090B">
                <w:pPr>
                  <w:tabs>
                    <w:tab w:val="left" w:pos="3122"/>
                    <w:tab w:val="right" w:pos="8838"/>
                  </w:tabs>
                  <w:spacing w:line="360" w:lineRule="auto"/>
                  <w:ind w:left="-74" w:right="459"/>
                  <w:jc w:val="both"/>
                  <w:rPr>
                    <w:rFonts w:ascii="Palatino Linotype" w:eastAsia="Calibri" w:hAnsi="Palatino Linotype" w:cs="Tahoma"/>
                    <w:b/>
                    <w:sz w:val="22"/>
                    <w:szCs w:val="22"/>
                    <w:lang w:val="es-MX" w:eastAsia="en-US"/>
                  </w:rPr>
                </w:pPr>
                <w:proofErr w:type="spellStart"/>
                <w:r>
                  <w:rPr>
                    <w:rFonts w:ascii="Palatino Linotype" w:eastAsia="Calibri" w:hAnsi="Palatino Linotype" w:cs="Tahoma"/>
                    <w:b/>
                    <w:sz w:val="22"/>
                    <w:szCs w:val="22"/>
                    <w:lang w:val="es-MX" w:eastAsia="en-US"/>
                  </w:rPr>
                  <w:t>Xxxxxx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Pr>
                    <w:rFonts w:ascii="Palatino Linotype" w:eastAsia="Calibri" w:hAnsi="Palatino Linotype" w:cs="Tahoma"/>
                    <w:b/>
                    <w:sz w:val="22"/>
                    <w:szCs w:val="22"/>
                    <w:lang w:val="es-MX" w:eastAsia="en-US"/>
                  </w:rPr>
                  <w:t xml:space="preserve"> </w:t>
                </w:r>
              </w:p>
            </w:tc>
          </w:tr>
          <w:tr w:rsidR="00622E4A" w:rsidRPr="009F6578" w14:paraId="2E02FA2B" w14:textId="77777777" w:rsidTr="00B521E2">
            <w:trPr>
              <w:trHeight w:val="283"/>
            </w:trPr>
            <w:tc>
              <w:tcPr>
                <w:tcW w:w="2443" w:type="dxa"/>
              </w:tcPr>
              <w:p w14:paraId="1BA21003" w14:textId="77777777" w:rsidR="00622E4A" w:rsidRPr="009F6578" w:rsidRDefault="00622E4A" w:rsidP="0027090B">
                <w:pPr>
                  <w:tabs>
                    <w:tab w:val="right" w:pos="8838"/>
                  </w:tabs>
                  <w:spacing w:line="360" w:lineRule="auto"/>
                  <w:ind w:left="-74" w:right="-105"/>
                  <w:rPr>
                    <w:rFonts w:ascii="Palatino Linotype" w:eastAsia="Calibri" w:hAnsi="Palatino Linotype" w:cs="Tahoma"/>
                    <w:b/>
                    <w:sz w:val="22"/>
                    <w:szCs w:val="22"/>
                    <w:lang w:val="es-MX" w:eastAsia="en-US"/>
                  </w:rPr>
                </w:pPr>
                <w:r w:rsidRPr="009F6578">
                  <w:rPr>
                    <w:rFonts w:ascii="Palatino Linotype" w:eastAsia="Calibri" w:hAnsi="Palatino Linotype" w:cs="Tahoma"/>
                    <w:b/>
                    <w:sz w:val="22"/>
                    <w:szCs w:val="22"/>
                    <w:lang w:val="es-MX" w:eastAsia="en-US"/>
                  </w:rPr>
                  <w:t>Sujeto Obligado:</w:t>
                </w:r>
              </w:p>
            </w:tc>
            <w:tc>
              <w:tcPr>
                <w:tcW w:w="2800" w:type="dxa"/>
              </w:tcPr>
              <w:p w14:paraId="334D0D46" w14:textId="2925F40E" w:rsidR="00622E4A" w:rsidRPr="009F6578" w:rsidRDefault="00622E4A" w:rsidP="0027090B">
                <w:pPr>
                  <w:tabs>
                    <w:tab w:val="left" w:pos="2834"/>
                    <w:tab w:val="right" w:pos="8838"/>
                  </w:tabs>
                  <w:spacing w:line="360" w:lineRule="auto"/>
                  <w:ind w:left="-74" w:right="-105"/>
                  <w:jc w:val="both"/>
                  <w:rPr>
                    <w:rFonts w:ascii="Palatino Linotype" w:eastAsia="Calibri" w:hAnsi="Palatino Linotype" w:cs="Tahoma"/>
                    <w:b/>
                    <w:sz w:val="22"/>
                    <w:szCs w:val="22"/>
                    <w:lang w:val="es-MX" w:eastAsia="en-US"/>
                  </w:rPr>
                </w:pPr>
                <w:r w:rsidRPr="009F6578">
                  <w:rPr>
                    <w:rFonts w:ascii="Palatino Linotype" w:eastAsia="Calibri" w:hAnsi="Palatino Linotype" w:cs="Tahoma"/>
                    <w:b/>
                    <w:bCs/>
                    <w:sz w:val="22"/>
                    <w:szCs w:val="22"/>
                    <w:lang w:val="es-MX" w:eastAsia="en-US"/>
                  </w:rPr>
                  <w:t>Ayuntamiento de San Antonio la Isla</w:t>
                </w:r>
              </w:p>
            </w:tc>
          </w:tr>
          <w:tr w:rsidR="00622E4A" w:rsidRPr="009F6578" w14:paraId="78E10921" w14:textId="77777777" w:rsidTr="00B521E2">
            <w:trPr>
              <w:trHeight w:val="283"/>
            </w:trPr>
            <w:tc>
              <w:tcPr>
                <w:tcW w:w="2443" w:type="dxa"/>
              </w:tcPr>
              <w:p w14:paraId="4343FEE4" w14:textId="1EEBD28A" w:rsidR="00622E4A" w:rsidRPr="009F6578" w:rsidRDefault="00622E4A" w:rsidP="00BD020B">
                <w:pPr>
                  <w:tabs>
                    <w:tab w:val="right" w:pos="8838"/>
                  </w:tabs>
                  <w:spacing w:line="360" w:lineRule="auto"/>
                  <w:ind w:left="-74" w:right="-105"/>
                  <w:rPr>
                    <w:rFonts w:ascii="Palatino Linotype" w:eastAsia="Calibri" w:hAnsi="Palatino Linotype" w:cs="Tahoma"/>
                    <w:b/>
                    <w:sz w:val="22"/>
                    <w:szCs w:val="22"/>
                    <w:lang w:val="es-MX" w:eastAsia="en-US"/>
                  </w:rPr>
                </w:pPr>
                <w:r w:rsidRPr="009F6578">
                  <w:rPr>
                    <w:rFonts w:ascii="Palatino Linotype" w:eastAsia="Calibri" w:hAnsi="Palatino Linotype" w:cs="Tahoma"/>
                    <w:b/>
                    <w:sz w:val="22"/>
                    <w:szCs w:val="22"/>
                    <w:lang w:val="es-MX" w:eastAsia="en-US"/>
                  </w:rPr>
                  <w:t>Comisionad</w:t>
                </w:r>
                <w:r w:rsidR="00BD020B" w:rsidRPr="009F6578">
                  <w:rPr>
                    <w:rFonts w:ascii="Palatino Linotype" w:eastAsia="Calibri" w:hAnsi="Palatino Linotype" w:cs="Tahoma"/>
                    <w:b/>
                    <w:sz w:val="22"/>
                    <w:szCs w:val="22"/>
                    <w:lang w:val="es-MX" w:eastAsia="en-US"/>
                  </w:rPr>
                  <w:t>a</w:t>
                </w:r>
                <w:r w:rsidRPr="009F6578">
                  <w:rPr>
                    <w:rFonts w:ascii="Palatino Linotype" w:eastAsia="Calibri" w:hAnsi="Palatino Linotype" w:cs="Tahoma"/>
                    <w:b/>
                    <w:sz w:val="22"/>
                    <w:szCs w:val="22"/>
                    <w:lang w:val="es-MX" w:eastAsia="en-US"/>
                  </w:rPr>
                  <w:t xml:space="preserve"> Ponente:</w:t>
                </w:r>
              </w:p>
            </w:tc>
            <w:tc>
              <w:tcPr>
                <w:tcW w:w="2800" w:type="dxa"/>
              </w:tcPr>
              <w:p w14:paraId="22963E4E" w14:textId="4DBC890D" w:rsidR="00622E4A" w:rsidRPr="009F6578" w:rsidRDefault="00A57A45" w:rsidP="00A57A45">
                <w:pPr>
                  <w:tabs>
                    <w:tab w:val="right" w:pos="8838"/>
                  </w:tabs>
                  <w:spacing w:line="360" w:lineRule="auto"/>
                  <w:ind w:left="-74" w:right="-105"/>
                  <w:jc w:val="both"/>
                  <w:rPr>
                    <w:rFonts w:ascii="Palatino Linotype" w:eastAsia="Calibri" w:hAnsi="Palatino Linotype" w:cs="Tahoma"/>
                    <w:b/>
                    <w:sz w:val="22"/>
                    <w:szCs w:val="22"/>
                    <w:lang w:val="es-MX" w:eastAsia="en-US"/>
                  </w:rPr>
                </w:pPr>
                <w:r w:rsidRPr="009F6578">
                  <w:rPr>
                    <w:rFonts w:ascii="Palatino Linotype" w:eastAsia="Calibri" w:hAnsi="Palatino Linotype" w:cs="Tahoma"/>
                    <w:b/>
                    <w:sz w:val="22"/>
                    <w:szCs w:val="22"/>
                    <w:lang w:val="es-MX" w:eastAsia="en-US"/>
                  </w:rPr>
                  <w:t>Eva Abaid Yapur</w:t>
                </w:r>
              </w:p>
            </w:tc>
          </w:tr>
        </w:tbl>
        <w:p w14:paraId="6C282C2C" w14:textId="77777777" w:rsidR="00622E4A" w:rsidRPr="002A2CB9" w:rsidRDefault="00622E4A"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622E4A" w:rsidRPr="009F6578" w:rsidRDefault="00622E4A" w:rsidP="00B727C5">
    <w:pPr>
      <w:pStyle w:val="Encabezado"/>
      <w:rPr>
        <w:rFonts w:ascii="Palatino Linotype" w:hAnsi="Palatino Linotyp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9B5C2D"/>
    <w:multiLevelType w:val="hybridMultilevel"/>
    <w:tmpl w:val="EA4295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20"/>
  </w:num>
  <w:num w:numId="5">
    <w:abstractNumId w:val="12"/>
  </w:num>
  <w:num w:numId="6">
    <w:abstractNumId w:val="8"/>
  </w:num>
  <w:num w:numId="7">
    <w:abstractNumId w:val="15"/>
  </w:num>
  <w:num w:numId="8">
    <w:abstractNumId w:val="5"/>
  </w:num>
  <w:num w:numId="9">
    <w:abstractNumId w:val="19"/>
  </w:num>
  <w:num w:numId="10">
    <w:abstractNumId w:val="1"/>
  </w:num>
  <w:num w:numId="11">
    <w:abstractNumId w:val="3"/>
  </w:num>
  <w:num w:numId="12">
    <w:abstractNumId w:val="17"/>
  </w:num>
  <w:num w:numId="13">
    <w:abstractNumId w:val="21"/>
  </w:num>
  <w:num w:numId="14">
    <w:abstractNumId w:val="9"/>
  </w:num>
  <w:num w:numId="15">
    <w:abstractNumId w:val="13"/>
  </w:num>
  <w:num w:numId="16">
    <w:abstractNumId w:val="16"/>
  </w:num>
  <w:num w:numId="17">
    <w:abstractNumId w:val="7"/>
  </w:num>
  <w:num w:numId="18">
    <w:abstractNumId w:val="14"/>
  </w:num>
  <w:num w:numId="19">
    <w:abstractNumId w:val="22"/>
  </w:num>
  <w:num w:numId="20">
    <w:abstractNumId w:val="4"/>
  </w:num>
  <w:num w:numId="21">
    <w:abstractNumId w:val="2"/>
  </w:num>
  <w:num w:numId="22">
    <w:abstractNumId w:val="11"/>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C8D"/>
    <w:rsid w:val="00037F4B"/>
    <w:rsid w:val="00043C4B"/>
    <w:rsid w:val="0004646B"/>
    <w:rsid w:val="00051033"/>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62C5"/>
    <w:rsid w:val="00097211"/>
    <w:rsid w:val="000A0518"/>
    <w:rsid w:val="000A1009"/>
    <w:rsid w:val="000A20A4"/>
    <w:rsid w:val="000A3E56"/>
    <w:rsid w:val="000A5058"/>
    <w:rsid w:val="000A6ACA"/>
    <w:rsid w:val="000A6ADA"/>
    <w:rsid w:val="000A7211"/>
    <w:rsid w:val="000B05AD"/>
    <w:rsid w:val="000B0D11"/>
    <w:rsid w:val="000B1A78"/>
    <w:rsid w:val="000B1D37"/>
    <w:rsid w:val="000B2C93"/>
    <w:rsid w:val="000B2E7A"/>
    <w:rsid w:val="000B36DD"/>
    <w:rsid w:val="000B5711"/>
    <w:rsid w:val="000B6020"/>
    <w:rsid w:val="000B69AB"/>
    <w:rsid w:val="000B7D87"/>
    <w:rsid w:val="000C0FFD"/>
    <w:rsid w:val="000C2283"/>
    <w:rsid w:val="000C27CA"/>
    <w:rsid w:val="000C531C"/>
    <w:rsid w:val="000C59CB"/>
    <w:rsid w:val="000C7546"/>
    <w:rsid w:val="000D0991"/>
    <w:rsid w:val="000D0B08"/>
    <w:rsid w:val="000D1AAA"/>
    <w:rsid w:val="000D231A"/>
    <w:rsid w:val="000D2A27"/>
    <w:rsid w:val="000D43A9"/>
    <w:rsid w:val="000D5482"/>
    <w:rsid w:val="000D743F"/>
    <w:rsid w:val="000E0BEA"/>
    <w:rsid w:val="000E0E5F"/>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045"/>
    <w:rsid w:val="00100BAC"/>
    <w:rsid w:val="00100D89"/>
    <w:rsid w:val="001017B7"/>
    <w:rsid w:val="00102277"/>
    <w:rsid w:val="001026C6"/>
    <w:rsid w:val="001034C6"/>
    <w:rsid w:val="00103B75"/>
    <w:rsid w:val="001049B0"/>
    <w:rsid w:val="00104ADB"/>
    <w:rsid w:val="0010539A"/>
    <w:rsid w:val="001057BC"/>
    <w:rsid w:val="00105E6A"/>
    <w:rsid w:val="001065A9"/>
    <w:rsid w:val="001068CF"/>
    <w:rsid w:val="00107D2F"/>
    <w:rsid w:val="00112085"/>
    <w:rsid w:val="001121F6"/>
    <w:rsid w:val="001133D5"/>
    <w:rsid w:val="00113548"/>
    <w:rsid w:val="001135A7"/>
    <w:rsid w:val="00114068"/>
    <w:rsid w:val="001150E9"/>
    <w:rsid w:val="001166C8"/>
    <w:rsid w:val="00120AA2"/>
    <w:rsid w:val="00121678"/>
    <w:rsid w:val="001216AC"/>
    <w:rsid w:val="00126626"/>
    <w:rsid w:val="001271D1"/>
    <w:rsid w:val="00127757"/>
    <w:rsid w:val="00132A80"/>
    <w:rsid w:val="00132F95"/>
    <w:rsid w:val="001334E4"/>
    <w:rsid w:val="00133BC6"/>
    <w:rsid w:val="00133F8A"/>
    <w:rsid w:val="001370E7"/>
    <w:rsid w:val="0013791C"/>
    <w:rsid w:val="00140F12"/>
    <w:rsid w:val="001422BD"/>
    <w:rsid w:val="001425E5"/>
    <w:rsid w:val="00142E7D"/>
    <w:rsid w:val="0014307A"/>
    <w:rsid w:val="0014359C"/>
    <w:rsid w:val="00144D0B"/>
    <w:rsid w:val="00146C77"/>
    <w:rsid w:val="00147566"/>
    <w:rsid w:val="00147666"/>
    <w:rsid w:val="00151053"/>
    <w:rsid w:val="00151FBB"/>
    <w:rsid w:val="00154F99"/>
    <w:rsid w:val="00155889"/>
    <w:rsid w:val="00155A8F"/>
    <w:rsid w:val="00155F96"/>
    <w:rsid w:val="00156408"/>
    <w:rsid w:val="00156A6B"/>
    <w:rsid w:val="00160D8C"/>
    <w:rsid w:val="00161DF9"/>
    <w:rsid w:val="00162383"/>
    <w:rsid w:val="00162503"/>
    <w:rsid w:val="00162CCE"/>
    <w:rsid w:val="001643DC"/>
    <w:rsid w:val="00165891"/>
    <w:rsid w:val="00166654"/>
    <w:rsid w:val="00170545"/>
    <w:rsid w:val="00170BE0"/>
    <w:rsid w:val="00171ADD"/>
    <w:rsid w:val="00173C46"/>
    <w:rsid w:val="0017459B"/>
    <w:rsid w:val="001746CD"/>
    <w:rsid w:val="001758B5"/>
    <w:rsid w:val="00175CEB"/>
    <w:rsid w:val="00176367"/>
    <w:rsid w:val="001779BC"/>
    <w:rsid w:val="001803A9"/>
    <w:rsid w:val="00182D6C"/>
    <w:rsid w:val="00182DCE"/>
    <w:rsid w:val="00182F0F"/>
    <w:rsid w:val="00183D24"/>
    <w:rsid w:val="001851A6"/>
    <w:rsid w:val="001851C0"/>
    <w:rsid w:val="00186131"/>
    <w:rsid w:val="001875A7"/>
    <w:rsid w:val="001879E1"/>
    <w:rsid w:val="00191C72"/>
    <w:rsid w:val="00192080"/>
    <w:rsid w:val="00192414"/>
    <w:rsid w:val="0019389B"/>
    <w:rsid w:val="001945A8"/>
    <w:rsid w:val="00196AE7"/>
    <w:rsid w:val="0019765C"/>
    <w:rsid w:val="001A1B94"/>
    <w:rsid w:val="001A22F5"/>
    <w:rsid w:val="001A2D2D"/>
    <w:rsid w:val="001A3EAE"/>
    <w:rsid w:val="001A51D1"/>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E734C"/>
    <w:rsid w:val="001F0E9C"/>
    <w:rsid w:val="001F0EB8"/>
    <w:rsid w:val="001F1540"/>
    <w:rsid w:val="001F1772"/>
    <w:rsid w:val="001F26F6"/>
    <w:rsid w:val="001F2BAA"/>
    <w:rsid w:val="001F3B30"/>
    <w:rsid w:val="001F485B"/>
    <w:rsid w:val="001F5A67"/>
    <w:rsid w:val="001F652C"/>
    <w:rsid w:val="001F6FCB"/>
    <w:rsid w:val="001F78D9"/>
    <w:rsid w:val="00202DB8"/>
    <w:rsid w:val="0020385D"/>
    <w:rsid w:val="002059A0"/>
    <w:rsid w:val="00206117"/>
    <w:rsid w:val="0020623A"/>
    <w:rsid w:val="00207736"/>
    <w:rsid w:val="00210F29"/>
    <w:rsid w:val="0021154A"/>
    <w:rsid w:val="00212460"/>
    <w:rsid w:val="00213F12"/>
    <w:rsid w:val="00214E73"/>
    <w:rsid w:val="00215D0D"/>
    <w:rsid w:val="00217AEF"/>
    <w:rsid w:val="00220BDD"/>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278E"/>
    <w:rsid w:val="00264982"/>
    <w:rsid w:val="002657E2"/>
    <w:rsid w:val="00265918"/>
    <w:rsid w:val="002706D6"/>
    <w:rsid w:val="0027090B"/>
    <w:rsid w:val="0027110E"/>
    <w:rsid w:val="002723FA"/>
    <w:rsid w:val="002727CC"/>
    <w:rsid w:val="0027312A"/>
    <w:rsid w:val="00273679"/>
    <w:rsid w:val="00276900"/>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4918"/>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7419"/>
    <w:rsid w:val="002D1BE4"/>
    <w:rsid w:val="002D398C"/>
    <w:rsid w:val="002D50CC"/>
    <w:rsid w:val="002E190D"/>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7F4"/>
    <w:rsid w:val="00337ECC"/>
    <w:rsid w:val="0034044A"/>
    <w:rsid w:val="00340452"/>
    <w:rsid w:val="0034057C"/>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4D8"/>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05C2"/>
    <w:rsid w:val="003C28B8"/>
    <w:rsid w:val="003C5DEB"/>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DE3"/>
    <w:rsid w:val="00420B07"/>
    <w:rsid w:val="00422869"/>
    <w:rsid w:val="00426448"/>
    <w:rsid w:val="00427457"/>
    <w:rsid w:val="0043257A"/>
    <w:rsid w:val="00434D9A"/>
    <w:rsid w:val="00434DEB"/>
    <w:rsid w:val="004353F5"/>
    <w:rsid w:val="0043618C"/>
    <w:rsid w:val="00436FD3"/>
    <w:rsid w:val="00437CFA"/>
    <w:rsid w:val="00437FA7"/>
    <w:rsid w:val="00440558"/>
    <w:rsid w:val="004406CF"/>
    <w:rsid w:val="00441804"/>
    <w:rsid w:val="004435B4"/>
    <w:rsid w:val="00446470"/>
    <w:rsid w:val="00446A5C"/>
    <w:rsid w:val="00447086"/>
    <w:rsid w:val="004510CF"/>
    <w:rsid w:val="00451A70"/>
    <w:rsid w:val="00453CE8"/>
    <w:rsid w:val="00457888"/>
    <w:rsid w:val="00457F4E"/>
    <w:rsid w:val="0046048A"/>
    <w:rsid w:val="0046369D"/>
    <w:rsid w:val="00463BD6"/>
    <w:rsid w:val="004644FC"/>
    <w:rsid w:val="004648C0"/>
    <w:rsid w:val="0046542C"/>
    <w:rsid w:val="00465DED"/>
    <w:rsid w:val="00466346"/>
    <w:rsid w:val="004702B0"/>
    <w:rsid w:val="0047075B"/>
    <w:rsid w:val="00471A4A"/>
    <w:rsid w:val="004745DC"/>
    <w:rsid w:val="0047488D"/>
    <w:rsid w:val="004751D6"/>
    <w:rsid w:val="0047578E"/>
    <w:rsid w:val="0047589D"/>
    <w:rsid w:val="00475E6B"/>
    <w:rsid w:val="00476A67"/>
    <w:rsid w:val="004778C2"/>
    <w:rsid w:val="00477D8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226"/>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5707"/>
    <w:rsid w:val="004E63B4"/>
    <w:rsid w:val="004E71CE"/>
    <w:rsid w:val="004E7DB7"/>
    <w:rsid w:val="004E7FE7"/>
    <w:rsid w:val="004F0EFC"/>
    <w:rsid w:val="004F1030"/>
    <w:rsid w:val="004F145D"/>
    <w:rsid w:val="004F2D88"/>
    <w:rsid w:val="004F2F40"/>
    <w:rsid w:val="004F33B4"/>
    <w:rsid w:val="004F3D21"/>
    <w:rsid w:val="004F67C2"/>
    <w:rsid w:val="004F767E"/>
    <w:rsid w:val="004F772E"/>
    <w:rsid w:val="00500681"/>
    <w:rsid w:val="00500DFC"/>
    <w:rsid w:val="005070C3"/>
    <w:rsid w:val="0051113F"/>
    <w:rsid w:val="00512729"/>
    <w:rsid w:val="0051276F"/>
    <w:rsid w:val="005141C6"/>
    <w:rsid w:val="005159C7"/>
    <w:rsid w:val="00515FF4"/>
    <w:rsid w:val="005162CD"/>
    <w:rsid w:val="00517C85"/>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4979"/>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1E3A"/>
    <w:rsid w:val="00592D40"/>
    <w:rsid w:val="00593CB4"/>
    <w:rsid w:val="00593E68"/>
    <w:rsid w:val="005962B1"/>
    <w:rsid w:val="00596AF7"/>
    <w:rsid w:val="0059777D"/>
    <w:rsid w:val="005A22F0"/>
    <w:rsid w:val="005A2B23"/>
    <w:rsid w:val="005A4D4B"/>
    <w:rsid w:val="005A7D03"/>
    <w:rsid w:val="005A7EE7"/>
    <w:rsid w:val="005B0495"/>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2E54"/>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2E4A"/>
    <w:rsid w:val="006246AC"/>
    <w:rsid w:val="006258C4"/>
    <w:rsid w:val="00625BD5"/>
    <w:rsid w:val="00625DFB"/>
    <w:rsid w:val="006277B7"/>
    <w:rsid w:val="00627856"/>
    <w:rsid w:val="0063037D"/>
    <w:rsid w:val="0063072C"/>
    <w:rsid w:val="00630F1A"/>
    <w:rsid w:val="0063214D"/>
    <w:rsid w:val="00634D1A"/>
    <w:rsid w:val="006359A1"/>
    <w:rsid w:val="00635A86"/>
    <w:rsid w:val="00637179"/>
    <w:rsid w:val="00641037"/>
    <w:rsid w:val="00645F7D"/>
    <w:rsid w:val="00646100"/>
    <w:rsid w:val="006476CA"/>
    <w:rsid w:val="006502BC"/>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0B4E"/>
    <w:rsid w:val="006A16F8"/>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12B"/>
    <w:rsid w:val="006D6A81"/>
    <w:rsid w:val="006D7795"/>
    <w:rsid w:val="006D7ACB"/>
    <w:rsid w:val="006E00EF"/>
    <w:rsid w:val="006E058E"/>
    <w:rsid w:val="006E06AB"/>
    <w:rsid w:val="006E06BB"/>
    <w:rsid w:val="006E07DC"/>
    <w:rsid w:val="006E1632"/>
    <w:rsid w:val="006E1A7A"/>
    <w:rsid w:val="006E716F"/>
    <w:rsid w:val="006E7603"/>
    <w:rsid w:val="006F01E7"/>
    <w:rsid w:val="006F1C08"/>
    <w:rsid w:val="006F1F3A"/>
    <w:rsid w:val="006F68FF"/>
    <w:rsid w:val="006F7EB8"/>
    <w:rsid w:val="00702A69"/>
    <w:rsid w:val="00702D89"/>
    <w:rsid w:val="00702DD7"/>
    <w:rsid w:val="00703D83"/>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162"/>
    <w:rsid w:val="0074082F"/>
    <w:rsid w:val="00740C8C"/>
    <w:rsid w:val="00741AC4"/>
    <w:rsid w:val="00742CA5"/>
    <w:rsid w:val="00744B86"/>
    <w:rsid w:val="00745469"/>
    <w:rsid w:val="00745F14"/>
    <w:rsid w:val="007477EE"/>
    <w:rsid w:val="00750251"/>
    <w:rsid w:val="00750F53"/>
    <w:rsid w:val="007515BC"/>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4961"/>
    <w:rsid w:val="007C5436"/>
    <w:rsid w:val="007C6A2B"/>
    <w:rsid w:val="007C7E84"/>
    <w:rsid w:val="007C7EB6"/>
    <w:rsid w:val="007D18E2"/>
    <w:rsid w:val="007D2F75"/>
    <w:rsid w:val="007D396D"/>
    <w:rsid w:val="007D3BC2"/>
    <w:rsid w:val="007D52D5"/>
    <w:rsid w:val="007D5672"/>
    <w:rsid w:val="007D5A0F"/>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1CE4"/>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2771"/>
    <w:rsid w:val="00862E6C"/>
    <w:rsid w:val="00865EF5"/>
    <w:rsid w:val="0086682F"/>
    <w:rsid w:val="00867191"/>
    <w:rsid w:val="00871098"/>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4088"/>
    <w:rsid w:val="008B482B"/>
    <w:rsid w:val="008B5F5B"/>
    <w:rsid w:val="008B653F"/>
    <w:rsid w:val="008B6848"/>
    <w:rsid w:val="008C0588"/>
    <w:rsid w:val="008C1CA0"/>
    <w:rsid w:val="008C269B"/>
    <w:rsid w:val="008C2FA1"/>
    <w:rsid w:val="008C4004"/>
    <w:rsid w:val="008D2C4C"/>
    <w:rsid w:val="008D5843"/>
    <w:rsid w:val="008D77FC"/>
    <w:rsid w:val="008D789F"/>
    <w:rsid w:val="008D7A9D"/>
    <w:rsid w:val="008D7E0D"/>
    <w:rsid w:val="008D7EDB"/>
    <w:rsid w:val="008E1829"/>
    <w:rsid w:val="008E2327"/>
    <w:rsid w:val="008E2BCB"/>
    <w:rsid w:val="008E382F"/>
    <w:rsid w:val="008E5077"/>
    <w:rsid w:val="008E5CE5"/>
    <w:rsid w:val="008E64F0"/>
    <w:rsid w:val="008E6FF3"/>
    <w:rsid w:val="008E72D6"/>
    <w:rsid w:val="008E7B05"/>
    <w:rsid w:val="008F18ED"/>
    <w:rsid w:val="008F46A9"/>
    <w:rsid w:val="008F46C2"/>
    <w:rsid w:val="008F4EB7"/>
    <w:rsid w:val="008F603D"/>
    <w:rsid w:val="008F7068"/>
    <w:rsid w:val="008F7EC7"/>
    <w:rsid w:val="00900CE3"/>
    <w:rsid w:val="009012BF"/>
    <w:rsid w:val="0090173A"/>
    <w:rsid w:val="00901B8B"/>
    <w:rsid w:val="009026B9"/>
    <w:rsid w:val="00903D37"/>
    <w:rsid w:val="00904FDB"/>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00"/>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3118"/>
    <w:rsid w:val="00964203"/>
    <w:rsid w:val="00964578"/>
    <w:rsid w:val="0096463B"/>
    <w:rsid w:val="00965361"/>
    <w:rsid w:val="00966A95"/>
    <w:rsid w:val="00967869"/>
    <w:rsid w:val="0096796E"/>
    <w:rsid w:val="00970FD2"/>
    <w:rsid w:val="00971F54"/>
    <w:rsid w:val="009725C5"/>
    <w:rsid w:val="009729DA"/>
    <w:rsid w:val="00972A34"/>
    <w:rsid w:val="00973F40"/>
    <w:rsid w:val="0097503F"/>
    <w:rsid w:val="00980900"/>
    <w:rsid w:val="009822AB"/>
    <w:rsid w:val="00982580"/>
    <w:rsid w:val="00983EED"/>
    <w:rsid w:val="009849EF"/>
    <w:rsid w:val="00986A7D"/>
    <w:rsid w:val="00986DB7"/>
    <w:rsid w:val="009873E6"/>
    <w:rsid w:val="00990D35"/>
    <w:rsid w:val="00991843"/>
    <w:rsid w:val="009934CF"/>
    <w:rsid w:val="009959E5"/>
    <w:rsid w:val="009A0495"/>
    <w:rsid w:val="009A0D75"/>
    <w:rsid w:val="009A1D65"/>
    <w:rsid w:val="009A347A"/>
    <w:rsid w:val="009A3566"/>
    <w:rsid w:val="009A54CE"/>
    <w:rsid w:val="009A5F0F"/>
    <w:rsid w:val="009A620E"/>
    <w:rsid w:val="009A6619"/>
    <w:rsid w:val="009B0231"/>
    <w:rsid w:val="009B06B1"/>
    <w:rsid w:val="009B3281"/>
    <w:rsid w:val="009B6548"/>
    <w:rsid w:val="009B6A6F"/>
    <w:rsid w:val="009C1AFE"/>
    <w:rsid w:val="009C1F01"/>
    <w:rsid w:val="009C3DA6"/>
    <w:rsid w:val="009C3E33"/>
    <w:rsid w:val="009C428C"/>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46DC"/>
    <w:rsid w:val="009F5B9F"/>
    <w:rsid w:val="009F6578"/>
    <w:rsid w:val="00A01C00"/>
    <w:rsid w:val="00A021F4"/>
    <w:rsid w:val="00A03A50"/>
    <w:rsid w:val="00A049FF"/>
    <w:rsid w:val="00A04A21"/>
    <w:rsid w:val="00A05760"/>
    <w:rsid w:val="00A075FF"/>
    <w:rsid w:val="00A0787D"/>
    <w:rsid w:val="00A11CAD"/>
    <w:rsid w:val="00A12D3B"/>
    <w:rsid w:val="00A12D5D"/>
    <w:rsid w:val="00A1515B"/>
    <w:rsid w:val="00A1620D"/>
    <w:rsid w:val="00A16AC0"/>
    <w:rsid w:val="00A16DC1"/>
    <w:rsid w:val="00A2372D"/>
    <w:rsid w:val="00A23D31"/>
    <w:rsid w:val="00A24C9B"/>
    <w:rsid w:val="00A253D6"/>
    <w:rsid w:val="00A25C0B"/>
    <w:rsid w:val="00A25F24"/>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A45"/>
    <w:rsid w:val="00A57C3D"/>
    <w:rsid w:val="00A60D20"/>
    <w:rsid w:val="00A6247A"/>
    <w:rsid w:val="00A63B97"/>
    <w:rsid w:val="00A6697B"/>
    <w:rsid w:val="00A6767F"/>
    <w:rsid w:val="00A719AA"/>
    <w:rsid w:val="00A7280A"/>
    <w:rsid w:val="00A73DE3"/>
    <w:rsid w:val="00A74C2D"/>
    <w:rsid w:val="00A76B34"/>
    <w:rsid w:val="00A80046"/>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2609"/>
    <w:rsid w:val="00AE47BF"/>
    <w:rsid w:val="00AF1F42"/>
    <w:rsid w:val="00AF21A5"/>
    <w:rsid w:val="00AF29DD"/>
    <w:rsid w:val="00AF2C2D"/>
    <w:rsid w:val="00AF49A6"/>
    <w:rsid w:val="00AF6432"/>
    <w:rsid w:val="00AF6DED"/>
    <w:rsid w:val="00AF79BD"/>
    <w:rsid w:val="00B00920"/>
    <w:rsid w:val="00B02B02"/>
    <w:rsid w:val="00B03088"/>
    <w:rsid w:val="00B03B28"/>
    <w:rsid w:val="00B05835"/>
    <w:rsid w:val="00B05B64"/>
    <w:rsid w:val="00B05CCE"/>
    <w:rsid w:val="00B06ED1"/>
    <w:rsid w:val="00B07D52"/>
    <w:rsid w:val="00B07F12"/>
    <w:rsid w:val="00B10BAE"/>
    <w:rsid w:val="00B132DA"/>
    <w:rsid w:val="00B134B1"/>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6A26"/>
    <w:rsid w:val="00B4245A"/>
    <w:rsid w:val="00B42780"/>
    <w:rsid w:val="00B42C7F"/>
    <w:rsid w:val="00B42E81"/>
    <w:rsid w:val="00B4329D"/>
    <w:rsid w:val="00B44978"/>
    <w:rsid w:val="00B44BB7"/>
    <w:rsid w:val="00B46F75"/>
    <w:rsid w:val="00B51D52"/>
    <w:rsid w:val="00B51E44"/>
    <w:rsid w:val="00B520F9"/>
    <w:rsid w:val="00B521E2"/>
    <w:rsid w:val="00B52812"/>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271"/>
    <w:rsid w:val="00B73FD4"/>
    <w:rsid w:val="00B74FC5"/>
    <w:rsid w:val="00B74FE5"/>
    <w:rsid w:val="00B75232"/>
    <w:rsid w:val="00B75A6C"/>
    <w:rsid w:val="00B7777E"/>
    <w:rsid w:val="00B804D4"/>
    <w:rsid w:val="00B810E2"/>
    <w:rsid w:val="00B82F2D"/>
    <w:rsid w:val="00B83E2A"/>
    <w:rsid w:val="00B83E38"/>
    <w:rsid w:val="00B84962"/>
    <w:rsid w:val="00B85873"/>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09CE"/>
    <w:rsid w:val="00BB1F39"/>
    <w:rsid w:val="00BB375D"/>
    <w:rsid w:val="00BB3A40"/>
    <w:rsid w:val="00BB49A0"/>
    <w:rsid w:val="00BB515F"/>
    <w:rsid w:val="00BB532B"/>
    <w:rsid w:val="00BB7198"/>
    <w:rsid w:val="00BB72E9"/>
    <w:rsid w:val="00BC11D8"/>
    <w:rsid w:val="00BC1FA5"/>
    <w:rsid w:val="00BC2735"/>
    <w:rsid w:val="00BC2C0C"/>
    <w:rsid w:val="00BC732A"/>
    <w:rsid w:val="00BC758B"/>
    <w:rsid w:val="00BD020B"/>
    <w:rsid w:val="00BD1EAE"/>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71F8"/>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5238"/>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17E8"/>
    <w:rsid w:val="00C62D09"/>
    <w:rsid w:val="00C64434"/>
    <w:rsid w:val="00C64B27"/>
    <w:rsid w:val="00C7063C"/>
    <w:rsid w:val="00C70B33"/>
    <w:rsid w:val="00C725F5"/>
    <w:rsid w:val="00C729F8"/>
    <w:rsid w:val="00C73C57"/>
    <w:rsid w:val="00C746D9"/>
    <w:rsid w:val="00C74D43"/>
    <w:rsid w:val="00C75CA7"/>
    <w:rsid w:val="00C771B1"/>
    <w:rsid w:val="00C825A9"/>
    <w:rsid w:val="00C843A4"/>
    <w:rsid w:val="00C85807"/>
    <w:rsid w:val="00C862BB"/>
    <w:rsid w:val="00C86FC6"/>
    <w:rsid w:val="00C871D8"/>
    <w:rsid w:val="00C901BB"/>
    <w:rsid w:val="00C90CD3"/>
    <w:rsid w:val="00C91C86"/>
    <w:rsid w:val="00C92552"/>
    <w:rsid w:val="00C92611"/>
    <w:rsid w:val="00C931D3"/>
    <w:rsid w:val="00C9356B"/>
    <w:rsid w:val="00C93F1B"/>
    <w:rsid w:val="00C960F5"/>
    <w:rsid w:val="00C976D1"/>
    <w:rsid w:val="00CA308F"/>
    <w:rsid w:val="00CA3739"/>
    <w:rsid w:val="00CA62AB"/>
    <w:rsid w:val="00CA639D"/>
    <w:rsid w:val="00CA71D4"/>
    <w:rsid w:val="00CB035F"/>
    <w:rsid w:val="00CB1AB5"/>
    <w:rsid w:val="00CB547B"/>
    <w:rsid w:val="00CB5D29"/>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63F9"/>
    <w:rsid w:val="00D006B3"/>
    <w:rsid w:val="00D00A76"/>
    <w:rsid w:val="00D015EA"/>
    <w:rsid w:val="00D01F75"/>
    <w:rsid w:val="00D01F77"/>
    <w:rsid w:val="00D020BB"/>
    <w:rsid w:val="00D02BC6"/>
    <w:rsid w:val="00D0309E"/>
    <w:rsid w:val="00D0310D"/>
    <w:rsid w:val="00D03D6F"/>
    <w:rsid w:val="00D04F0D"/>
    <w:rsid w:val="00D05803"/>
    <w:rsid w:val="00D05C7C"/>
    <w:rsid w:val="00D06906"/>
    <w:rsid w:val="00D07742"/>
    <w:rsid w:val="00D1010C"/>
    <w:rsid w:val="00D11424"/>
    <w:rsid w:val="00D1276A"/>
    <w:rsid w:val="00D138CF"/>
    <w:rsid w:val="00D141B6"/>
    <w:rsid w:val="00D1483D"/>
    <w:rsid w:val="00D14DB7"/>
    <w:rsid w:val="00D15ED5"/>
    <w:rsid w:val="00D17348"/>
    <w:rsid w:val="00D17A63"/>
    <w:rsid w:val="00D200AB"/>
    <w:rsid w:val="00D26251"/>
    <w:rsid w:val="00D3150A"/>
    <w:rsid w:val="00D31CD5"/>
    <w:rsid w:val="00D348F7"/>
    <w:rsid w:val="00D34A17"/>
    <w:rsid w:val="00D36410"/>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1B6A"/>
    <w:rsid w:val="00D64EFD"/>
    <w:rsid w:val="00D65F68"/>
    <w:rsid w:val="00D676F2"/>
    <w:rsid w:val="00D67DAD"/>
    <w:rsid w:val="00D70DAA"/>
    <w:rsid w:val="00D70E78"/>
    <w:rsid w:val="00D71CF9"/>
    <w:rsid w:val="00D71EAE"/>
    <w:rsid w:val="00D72862"/>
    <w:rsid w:val="00D73437"/>
    <w:rsid w:val="00D75BE9"/>
    <w:rsid w:val="00D7704A"/>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5621"/>
    <w:rsid w:val="00DA71B8"/>
    <w:rsid w:val="00DA7BA0"/>
    <w:rsid w:val="00DB30AD"/>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4D63"/>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75D3"/>
    <w:rsid w:val="00E97D9F"/>
    <w:rsid w:val="00EA0E04"/>
    <w:rsid w:val="00EA0E12"/>
    <w:rsid w:val="00EA16C0"/>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1EC4"/>
    <w:rsid w:val="00EE38A2"/>
    <w:rsid w:val="00EE4F3F"/>
    <w:rsid w:val="00EE5F2E"/>
    <w:rsid w:val="00EE7892"/>
    <w:rsid w:val="00EF0F1A"/>
    <w:rsid w:val="00EF1BA3"/>
    <w:rsid w:val="00EF1E4E"/>
    <w:rsid w:val="00EF307B"/>
    <w:rsid w:val="00EF3FE9"/>
    <w:rsid w:val="00EF4A64"/>
    <w:rsid w:val="00EF5896"/>
    <w:rsid w:val="00EF5A92"/>
    <w:rsid w:val="00EF79E1"/>
    <w:rsid w:val="00F004ED"/>
    <w:rsid w:val="00F02171"/>
    <w:rsid w:val="00F024EE"/>
    <w:rsid w:val="00F033EF"/>
    <w:rsid w:val="00F03ECF"/>
    <w:rsid w:val="00F061A6"/>
    <w:rsid w:val="00F06DEF"/>
    <w:rsid w:val="00F0710C"/>
    <w:rsid w:val="00F102AC"/>
    <w:rsid w:val="00F11AB3"/>
    <w:rsid w:val="00F1224D"/>
    <w:rsid w:val="00F12BBF"/>
    <w:rsid w:val="00F12E15"/>
    <w:rsid w:val="00F14017"/>
    <w:rsid w:val="00F1684C"/>
    <w:rsid w:val="00F16868"/>
    <w:rsid w:val="00F16D1C"/>
    <w:rsid w:val="00F20633"/>
    <w:rsid w:val="00F20844"/>
    <w:rsid w:val="00F20ED1"/>
    <w:rsid w:val="00F2254F"/>
    <w:rsid w:val="00F23D94"/>
    <w:rsid w:val="00F247A1"/>
    <w:rsid w:val="00F24C3A"/>
    <w:rsid w:val="00F256F5"/>
    <w:rsid w:val="00F25CFE"/>
    <w:rsid w:val="00F26008"/>
    <w:rsid w:val="00F27A6E"/>
    <w:rsid w:val="00F324FE"/>
    <w:rsid w:val="00F33CEB"/>
    <w:rsid w:val="00F35243"/>
    <w:rsid w:val="00F35C7F"/>
    <w:rsid w:val="00F41A4E"/>
    <w:rsid w:val="00F41EE5"/>
    <w:rsid w:val="00F42089"/>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77E2"/>
    <w:rsid w:val="00F67BDF"/>
    <w:rsid w:val="00F704CE"/>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052"/>
    <w:rsid w:val="00FA5684"/>
    <w:rsid w:val="00FA6183"/>
    <w:rsid w:val="00FA7D57"/>
    <w:rsid w:val="00FB0008"/>
    <w:rsid w:val="00FB067D"/>
    <w:rsid w:val="00FB071C"/>
    <w:rsid w:val="00FB1EB6"/>
    <w:rsid w:val="00FB3EA0"/>
    <w:rsid w:val="00FB55F4"/>
    <w:rsid w:val="00FB6164"/>
    <w:rsid w:val="00FB7140"/>
    <w:rsid w:val="00FB76AE"/>
    <w:rsid w:val="00FC0B63"/>
    <w:rsid w:val="00FC13F3"/>
    <w:rsid w:val="00FC2209"/>
    <w:rsid w:val="00FC40EC"/>
    <w:rsid w:val="00FC43D0"/>
    <w:rsid w:val="00FC5D7D"/>
    <w:rsid w:val="00FC7531"/>
    <w:rsid w:val="00FC7977"/>
    <w:rsid w:val="00FC7EAA"/>
    <w:rsid w:val="00FD2B88"/>
    <w:rsid w:val="00FD4FA5"/>
    <w:rsid w:val="00FD5166"/>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359085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ntoniolaisla.gob.mx/seguridad-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7242-4F7B-40E1-9549-47B30EB8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6973</Words>
  <Characters>38352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INFOEM usuario 2019</cp:lastModifiedBy>
  <cp:revision>12</cp:revision>
  <cp:lastPrinted>2019-10-25T20:41:00Z</cp:lastPrinted>
  <dcterms:created xsi:type="dcterms:W3CDTF">2019-10-18T15:08:00Z</dcterms:created>
  <dcterms:modified xsi:type="dcterms:W3CDTF">2019-12-04T18:34:00Z</dcterms:modified>
</cp:coreProperties>
</file>