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701" w:rsidRPr="00AD2A55" w:rsidRDefault="00AE2701" w:rsidP="007A7298">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8B4A2A">
        <w:rPr>
          <w:rFonts w:ascii="Palatino Linotype" w:eastAsia="Times New Roman" w:hAnsi="Palatino Linotype" w:cs="Arial"/>
          <w:color w:val="000000"/>
          <w:sz w:val="24"/>
          <w:szCs w:val="24"/>
          <w:lang w:eastAsia="es-MX"/>
        </w:rPr>
        <w:t>diecinueve de septiembre</w:t>
      </w:r>
      <w:r>
        <w:rPr>
          <w:rFonts w:ascii="Palatino Linotype" w:eastAsia="Times New Roman" w:hAnsi="Palatino Linotype" w:cs="Arial"/>
          <w:color w:val="000000"/>
          <w:sz w:val="24"/>
          <w:szCs w:val="24"/>
          <w:lang w:eastAsia="es-MX"/>
        </w:rPr>
        <w:t xml:space="preserve"> </w:t>
      </w:r>
      <w:r w:rsidRPr="00CC3652">
        <w:rPr>
          <w:rFonts w:ascii="Palatino Linotype" w:eastAsia="Times New Roman" w:hAnsi="Palatino Linotype" w:cs="Arial"/>
          <w:color w:val="000000"/>
          <w:sz w:val="24"/>
          <w:szCs w:val="24"/>
          <w:lang w:eastAsia="es-MX"/>
        </w:rPr>
        <w:t>de dos mil dieci</w:t>
      </w:r>
      <w:r>
        <w:rPr>
          <w:rFonts w:ascii="Palatino Linotype" w:eastAsia="Times New Roman" w:hAnsi="Palatino Linotype" w:cs="Arial"/>
          <w:color w:val="000000"/>
          <w:sz w:val="24"/>
          <w:szCs w:val="24"/>
          <w:lang w:eastAsia="es-MX"/>
        </w:rPr>
        <w:t>nueve</w:t>
      </w:r>
      <w:r w:rsidRPr="00CC3652">
        <w:rPr>
          <w:rFonts w:ascii="Palatino Linotype" w:eastAsia="Times New Roman" w:hAnsi="Palatino Linotype" w:cs="Arial"/>
          <w:color w:val="000000"/>
          <w:sz w:val="24"/>
          <w:szCs w:val="24"/>
          <w:lang w:eastAsia="es-MX"/>
        </w:rPr>
        <w:t>.</w:t>
      </w:r>
    </w:p>
    <w:p w:rsidR="00AE2701" w:rsidRPr="00AD2A55" w:rsidRDefault="00AE2701" w:rsidP="007A7298">
      <w:pPr>
        <w:shd w:val="clear" w:color="auto" w:fill="FFFFFF"/>
        <w:spacing w:after="0" w:line="360" w:lineRule="auto"/>
        <w:jc w:val="both"/>
        <w:rPr>
          <w:rFonts w:ascii="Palatino Linotype" w:eastAsia="Times New Roman" w:hAnsi="Palatino Linotype" w:cs="Arial"/>
          <w:color w:val="000000"/>
          <w:sz w:val="24"/>
          <w:szCs w:val="24"/>
          <w:lang w:eastAsia="es-MX"/>
        </w:rPr>
      </w:pPr>
    </w:p>
    <w:p w:rsidR="00AE2701" w:rsidRPr="00AD2A55" w:rsidRDefault="00AE2701" w:rsidP="007A7298">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807E63">
        <w:rPr>
          <w:rFonts w:ascii="Palatino Linotype" w:hAnsi="Palatino Linotype" w:cs="Arial"/>
          <w:b/>
          <w:sz w:val="24"/>
          <w:szCs w:val="24"/>
        </w:rPr>
        <w:t>S</w:t>
      </w:r>
      <w:r w:rsidRPr="00AD2A55">
        <w:rPr>
          <w:rFonts w:ascii="Palatino Linotype" w:hAnsi="Palatino Linotype" w:cs="Arial"/>
          <w:sz w:val="24"/>
          <w:szCs w:val="24"/>
        </w:rPr>
        <w:t xml:space="preserve"> l</w:t>
      </w:r>
      <w:r w:rsidR="00807E63">
        <w:rPr>
          <w:rFonts w:ascii="Palatino Linotype" w:hAnsi="Palatino Linotype" w:cs="Arial"/>
          <w:sz w:val="24"/>
          <w:szCs w:val="24"/>
        </w:rPr>
        <w:t>os</w:t>
      </w:r>
      <w:r w:rsidRPr="00AD2A55">
        <w:rPr>
          <w:rFonts w:ascii="Palatino Linotype" w:hAnsi="Palatino Linotype" w:cs="Arial"/>
          <w:sz w:val="24"/>
          <w:szCs w:val="24"/>
        </w:rPr>
        <w:t xml:space="preserve"> expediente</w:t>
      </w:r>
      <w:r w:rsidR="00807E63">
        <w:rPr>
          <w:rFonts w:ascii="Palatino Linotype" w:hAnsi="Palatino Linotype" w:cs="Arial"/>
          <w:sz w:val="24"/>
          <w:szCs w:val="24"/>
        </w:rPr>
        <w:t>s</w:t>
      </w:r>
      <w:r w:rsidRPr="00AD2A55">
        <w:rPr>
          <w:rFonts w:ascii="Palatino Linotype" w:hAnsi="Palatino Linotype" w:cs="Arial"/>
          <w:sz w:val="24"/>
          <w:szCs w:val="24"/>
        </w:rPr>
        <w:t xml:space="preserve"> electrónico</w:t>
      </w:r>
      <w:r w:rsidR="00807E63">
        <w:rPr>
          <w:rFonts w:ascii="Palatino Linotype" w:hAnsi="Palatino Linotype" w:cs="Arial"/>
          <w:sz w:val="24"/>
          <w:szCs w:val="24"/>
        </w:rPr>
        <w:t>s</w:t>
      </w:r>
      <w:r w:rsidRPr="00AD2A55">
        <w:rPr>
          <w:rFonts w:ascii="Palatino Linotype" w:hAnsi="Palatino Linotype" w:cs="Arial"/>
          <w:sz w:val="24"/>
          <w:szCs w:val="24"/>
        </w:rPr>
        <w:t xml:space="preserve"> formado</w:t>
      </w:r>
      <w:r w:rsidR="00807E63">
        <w:rPr>
          <w:rFonts w:ascii="Palatino Linotype" w:hAnsi="Palatino Linotype" w:cs="Arial"/>
          <w:sz w:val="24"/>
          <w:szCs w:val="24"/>
        </w:rPr>
        <w:t>s</w:t>
      </w:r>
      <w:r w:rsidRPr="00AD2A55">
        <w:rPr>
          <w:rFonts w:ascii="Palatino Linotype" w:hAnsi="Palatino Linotype" w:cs="Arial"/>
          <w:sz w:val="24"/>
          <w:szCs w:val="24"/>
        </w:rPr>
        <w:t xml:space="preserve"> con motivo de</w:t>
      </w:r>
      <w:r w:rsidR="00807E63">
        <w:rPr>
          <w:rFonts w:ascii="Palatino Linotype" w:hAnsi="Palatino Linotype" w:cs="Arial"/>
          <w:sz w:val="24"/>
          <w:szCs w:val="24"/>
        </w:rPr>
        <w:t xml:space="preserve"> </w:t>
      </w:r>
      <w:r w:rsidRPr="00AD2A55">
        <w:rPr>
          <w:rFonts w:ascii="Palatino Linotype" w:hAnsi="Palatino Linotype" w:cs="Arial"/>
          <w:sz w:val="24"/>
          <w:szCs w:val="24"/>
        </w:rPr>
        <w:t>l</w:t>
      </w:r>
      <w:r w:rsidR="00807E63">
        <w:rPr>
          <w:rFonts w:ascii="Palatino Linotype" w:hAnsi="Palatino Linotype" w:cs="Arial"/>
          <w:sz w:val="24"/>
          <w:szCs w:val="24"/>
        </w:rPr>
        <w:t>os</w:t>
      </w:r>
      <w:r w:rsidRPr="00AD2A55">
        <w:rPr>
          <w:rFonts w:ascii="Palatino Linotype" w:hAnsi="Palatino Linotype" w:cs="Arial"/>
          <w:sz w:val="24"/>
          <w:szCs w:val="24"/>
        </w:rPr>
        <w:t xml:space="preserve"> recurso</w:t>
      </w:r>
      <w:r w:rsidR="00807E63">
        <w:rPr>
          <w:rFonts w:ascii="Palatino Linotype" w:hAnsi="Palatino Linotype" w:cs="Arial"/>
          <w:sz w:val="24"/>
          <w:szCs w:val="24"/>
        </w:rPr>
        <w:t>s</w:t>
      </w:r>
      <w:r w:rsidRPr="00AD2A55">
        <w:rPr>
          <w:rFonts w:ascii="Palatino Linotype" w:hAnsi="Palatino Linotype" w:cs="Arial"/>
          <w:sz w:val="24"/>
          <w:szCs w:val="24"/>
        </w:rPr>
        <w:t xml:space="preserve">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5865</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00807E63">
        <w:rPr>
          <w:rFonts w:ascii="Palatino Linotype" w:hAnsi="Palatino Linotype" w:cs="Arial"/>
          <w:b/>
          <w:bCs/>
          <w:sz w:val="24"/>
          <w:szCs w:val="24"/>
          <w:lang w:eastAsia="es-MX"/>
        </w:rPr>
        <w:t xml:space="preserve"> y </w:t>
      </w:r>
      <w:r w:rsidR="00807E63" w:rsidRPr="008E426F">
        <w:rPr>
          <w:rFonts w:ascii="Palatino Linotype" w:hAnsi="Palatino Linotype" w:cs="Arial"/>
          <w:b/>
          <w:bCs/>
          <w:sz w:val="24"/>
          <w:szCs w:val="24"/>
          <w:lang w:eastAsia="es-MX"/>
        </w:rPr>
        <w:t>0</w:t>
      </w:r>
      <w:r w:rsidR="00807E63">
        <w:rPr>
          <w:rFonts w:ascii="Palatino Linotype" w:hAnsi="Palatino Linotype" w:cs="Arial"/>
          <w:b/>
          <w:bCs/>
          <w:sz w:val="24"/>
          <w:szCs w:val="24"/>
          <w:lang w:eastAsia="es-MX"/>
        </w:rPr>
        <w:t>5920</w:t>
      </w:r>
      <w:r w:rsidR="00807E63" w:rsidRPr="008E426F">
        <w:rPr>
          <w:rFonts w:ascii="Palatino Linotype" w:hAnsi="Palatino Linotype" w:cs="Arial"/>
          <w:b/>
          <w:bCs/>
          <w:sz w:val="24"/>
          <w:szCs w:val="24"/>
          <w:lang w:eastAsia="es-MX"/>
        </w:rPr>
        <w:t>/INFOEM/IP/RR/201</w:t>
      </w:r>
      <w:r w:rsidR="00807E63">
        <w:rPr>
          <w:rFonts w:ascii="Palatino Linotype" w:hAnsi="Palatino Linotype" w:cs="Arial"/>
          <w:b/>
          <w:bCs/>
          <w:sz w:val="24"/>
          <w:szCs w:val="24"/>
          <w:lang w:eastAsia="es-MX"/>
        </w:rPr>
        <w:t>9</w:t>
      </w:r>
      <w:r w:rsidRPr="00AD2A55">
        <w:rPr>
          <w:rFonts w:ascii="Palatino Linotype" w:hAnsi="Palatino Linotype" w:cs="Arial"/>
          <w:sz w:val="24"/>
          <w:szCs w:val="24"/>
        </w:rPr>
        <w:t>, interpuesto</w:t>
      </w:r>
      <w:r w:rsidR="00807E63">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w:t>
      </w:r>
      <w:r w:rsidR="009F61CA">
        <w:rPr>
          <w:rFonts w:ascii="Palatino Linotype" w:hAnsi="Palatino Linotype" w:cs="Arial"/>
          <w:b/>
          <w:sz w:val="24"/>
          <w:szCs w:val="24"/>
        </w:rPr>
        <w:t>xxxxxxxxxxxxxxxxxxxxxxxx</w:t>
      </w:r>
      <w:bookmarkStart w:id="0" w:name="_GoBack"/>
      <w:bookmarkEnd w:id="0"/>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el recurrente</w:t>
      </w:r>
      <w:r w:rsidRPr="00AD2A55">
        <w:rPr>
          <w:rFonts w:ascii="Palatino Linotype" w:hAnsi="Palatino Linotype" w:cs="Arial"/>
          <w:sz w:val="24"/>
          <w:szCs w:val="24"/>
        </w:rPr>
        <w:t>, en contra de la</w:t>
      </w:r>
      <w:r w:rsidR="00807E63">
        <w:rPr>
          <w:rFonts w:ascii="Palatino Linotype" w:hAnsi="Palatino Linotype" w:cs="Arial"/>
          <w:sz w:val="24"/>
          <w:szCs w:val="24"/>
        </w:rPr>
        <w:t>s</w:t>
      </w:r>
      <w:r w:rsidRPr="00AD2A55">
        <w:rPr>
          <w:rFonts w:ascii="Palatino Linotype" w:hAnsi="Palatino Linotype" w:cs="Arial"/>
          <w:sz w:val="24"/>
          <w:szCs w:val="24"/>
        </w:rPr>
        <w:t xml:space="preserve"> respuesta</w:t>
      </w:r>
      <w:r w:rsidR="00807E63">
        <w:rPr>
          <w:rFonts w:ascii="Palatino Linotype" w:hAnsi="Palatino Linotype" w:cs="Arial"/>
          <w:sz w:val="24"/>
          <w:szCs w:val="24"/>
        </w:rPr>
        <w:t>s</w:t>
      </w:r>
      <w:r w:rsidRPr="00AD2A55">
        <w:rPr>
          <w:rFonts w:ascii="Palatino Linotype" w:hAnsi="Palatino Linotype" w:cs="Arial"/>
          <w:sz w:val="24"/>
          <w:szCs w:val="24"/>
        </w:rPr>
        <w:t xml:space="preserve"> del </w:t>
      </w:r>
      <w:r w:rsidRPr="00555CF7">
        <w:rPr>
          <w:rFonts w:ascii="Palatino Linotype" w:hAnsi="Palatino Linotype" w:cs="Arial"/>
          <w:b/>
          <w:sz w:val="24"/>
          <w:szCs w:val="24"/>
        </w:rPr>
        <w:t xml:space="preserve">Ayuntamiento de </w:t>
      </w:r>
      <w:r>
        <w:rPr>
          <w:rFonts w:ascii="Palatino Linotype" w:hAnsi="Palatino Linotype" w:cs="Arial"/>
          <w:b/>
          <w:sz w:val="24"/>
          <w:szCs w:val="24"/>
        </w:rPr>
        <w:t>Naucalpan de Juárez</w:t>
      </w:r>
      <w:r w:rsidRPr="00631855">
        <w:rPr>
          <w:rFonts w:ascii="Palatino Linotype" w:hAnsi="Palatino Linotype" w:cs="Arial"/>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AE2701" w:rsidRPr="00AD2A55" w:rsidRDefault="00AE2701" w:rsidP="007A7298">
      <w:pPr>
        <w:tabs>
          <w:tab w:val="left" w:pos="6960"/>
        </w:tabs>
        <w:spacing w:after="0" w:line="360" w:lineRule="auto"/>
        <w:jc w:val="both"/>
        <w:rPr>
          <w:rFonts w:ascii="Palatino Linotype" w:hAnsi="Palatino Linotype" w:cs="Arial"/>
          <w:sz w:val="24"/>
          <w:szCs w:val="24"/>
        </w:rPr>
      </w:pPr>
    </w:p>
    <w:p w:rsidR="00AE2701" w:rsidRPr="007763F3" w:rsidRDefault="00AE2701" w:rsidP="007A7298">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AE2701" w:rsidRPr="00D23436" w:rsidRDefault="00AE2701" w:rsidP="007A7298">
      <w:pPr>
        <w:spacing w:after="0" w:line="360" w:lineRule="auto"/>
        <w:rPr>
          <w:rFonts w:ascii="Palatino Linotype" w:hAnsi="Palatino Linotype" w:cs="Arial"/>
          <w:b/>
          <w:sz w:val="24"/>
          <w:szCs w:val="24"/>
        </w:rPr>
      </w:pPr>
    </w:p>
    <w:p w:rsidR="00AE2701" w:rsidRPr="004C083E" w:rsidRDefault="00AE2701" w:rsidP="007A729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w:t>
      </w:r>
      <w:r w:rsidR="00807E63">
        <w:rPr>
          <w:rFonts w:ascii="Palatino Linotype" w:hAnsi="Palatino Linotype" w:cs="Arial"/>
          <w:b/>
          <w:sz w:val="28"/>
          <w:szCs w:val="28"/>
        </w:rPr>
        <w:t>s</w:t>
      </w:r>
      <w:r w:rsidRPr="004C083E">
        <w:rPr>
          <w:rFonts w:ascii="Palatino Linotype" w:hAnsi="Palatino Linotype" w:cs="Arial"/>
          <w:b/>
          <w:sz w:val="28"/>
          <w:szCs w:val="28"/>
        </w:rPr>
        <w:t xml:space="preserve"> solicitud</w:t>
      </w:r>
      <w:r w:rsidR="00807E63">
        <w:rPr>
          <w:rFonts w:ascii="Palatino Linotype" w:hAnsi="Palatino Linotype" w:cs="Arial"/>
          <w:b/>
          <w:sz w:val="28"/>
          <w:szCs w:val="28"/>
        </w:rPr>
        <w:t>es</w:t>
      </w:r>
      <w:r w:rsidRPr="004C083E">
        <w:rPr>
          <w:rFonts w:ascii="Palatino Linotype" w:hAnsi="Palatino Linotype" w:cs="Arial"/>
          <w:b/>
          <w:sz w:val="28"/>
          <w:szCs w:val="28"/>
        </w:rPr>
        <w:t xml:space="preserve"> de información.</w:t>
      </w:r>
    </w:p>
    <w:p w:rsidR="00AE2701" w:rsidRDefault="00AE2701" w:rsidP="007A729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doce de junio de dos mil diecinueve</w:t>
      </w:r>
      <w:r w:rsidRPr="00AD2A55">
        <w:rPr>
          <w:rFonts w:ascii="Palatino Linotype" w:hAnsi="Palatino Linotype" w:cs="Arial"/>
          <w:sz w:val="24"/>
          <w:szCs w:val="24"/>
        </w:rPr>
        <w:t xml:space="preserve">, </w:t>
      </w:r>
      <w:r w:rsidRPr="00061F81">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la</w:t>
      </w:r>
      <w:r w:rsidR="00336506">
        <w:rPr>
          <w:rFonts w:ascii="Palatino Linotype" w:hAnsi="Palatino Linotype" w:cs="Arial"/>
          <w:sz w:val="24"/>
          <w:szCs w:val="24"/>
        </w:rPr>
        <w:t>s</w:t>
      </w:r>
      <w:r>
        <w:rPr>
          <w:rFonts w:ascii="Palatino Linotype" w:hAnsi="Palatino Linotype" w:cs="Arial"/>
          <w:sz w:val="24"/>
          <w:szCs w:val="24"/>
        </w:rPr>
        <w:t xml:space="preserve"> </w:t>
      </w:r>
      <w:r w:rsidRPr="00AD2A55">
        <w:rPr>
          <w:rFonts w:ascii="Palatino Linotype" w:hAnsi="Palatino Linotype" w:cs="Arial"/>
          <w:sz w:val="24"/>
          <w:szCs w:val="24"/>
        </w:rPr>
        <w:t>solicitud</w:t>
      </w:r>
      <w:r w:rsidR="00336506">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336506">
        <w:rPr>
          <w:rFonts w:ascii="Palatino Linotype" w:hAnsi="Palatino Linotype" w:cs="Arial"/>
          <w:sz w:val="24"/>
          <w:szCs w:val="24"/>
        </w:rPr>
        <w:t>s</w:t>
      </w:r>
      <w:r w:rsidRPr="00AD2A55">
        <w:rPr>
          <w:rFonts w:ascii="Palatino Linotype" w:hAnsi="Palatino Linotype" w:cs="Arial"/>
          <w:sz w:val="24"/>
          <w:szCs w:val="24"/>
        </w:rPr>
        <w:t xml:space="preserve">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00C52F3D" w:rsidRPr="00C52F3D">
        <w:rPr>
          <w:rFonts w:ascii="Palatino Linotype" w:hAnsi="Palatino Linotype" w:cs="Arial"/>
          <w:b/>
          <w:sz w:val="24"/>
          <w:szCs w:val="24"/>
        </w:rPr>
        <w:t>00404/NAUCALPA/IP/2019</w:t>
      </w:r>
      <w:r w:rsidR="00C52F3D">
        <w:rPr>
          <w:rFonts w:ascii="Palatino Linotype" w:hAnsi="Palatino Linotype" w:cs="Arial"/>
          <w:b/>
          <w:sz w:val="24"/>
          <w:szCs w:val="24"/>
        </w:rPr>
        <w:t xml:space="preserve"> y </w:t>
      </w:r>
      <w:r w:rsidRPr="00AE2701">
        <w:rPr>
          <w:rFonts w:ascii="Palatino Linotype" w:hAnsi="Palatino Linotype" w:cs="Arial"/>
          <w:b/>
          <w:sz w:val="24"/>
          <w:szCs w:val="24"/>
        </w:rPr>
        <w:t>00405/NAUCALPA/IP/2019</w:t>
      </w:r>
      <w:r w:rsidRPr="00BF7883">
        <w:rPr>
          <w:rFonts w:ascii="Palatino Linotype" w:hAnsi="Palatino Linotype" w:cs="Arial"/>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w:t>
      </w:r>
      <w:r w:rsidR="00C52F3D">
        <w:rPr>
          <w:rFonts w:ascii="Palatino Linotype" w:hAnsi="Palatino Linotype" w:cs="Arial"/>
          <w:sz w:val="24"/>
          <w:szCs w:val="24"/>
        </w:rPr>
        <w:t>s</w:t>
      </w:r>
      <w:r w:rsidRPr="00AD2A55">
        <w:rPr>
          <w:rFonts w:ascii="Palatino Linotype" w:hAnsi="Palatino Linotype" w:cs="Arial"/>
          <w:sz w:val="24"/>
          <w:szCs w:val="24"/>
        </w:rPr>
        <w:t xml:space="preserve"> cual</w:t>
      </w:r>
      <w:r w:rsidR="00C52F3D">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rsidR="00AE2701" w:rsidRDefault="00AE2701" w:rsidP="007A7298">
      <w:pPr>
        <w:spacing w:after="0" w:line="360" w:lineRule="auto"/>
        <w:jc w:val="both"/>
        <w:rPr>
          <w:rFonts w:ascii="Palatino Linotype" w:hAnsi="Palatino Linotype" w:cs="Arial"/>
          <w:sz w:val="24"/>
          <w:szCs w:val="24"/>
        </w:rPr>
      </w:pPr>
    </w:p>
    <w:p w:rsidR="00C52F3D" w:rsidRPr="00C52F3D" w:rsidRDefault="00C52F3D" w:rsidP="007A7298">
      <w:pPr>
        <w:spacing w:after="0" w:line="360" w:lineRule="auto"/>
        <w:jc w:val="both"/>
        <w:rPr>
          <w:rFonts w:ascii="Palatino Linotype" w:hAnsi="Palatino Linotype" w:cs="Arial"/>
          <w:b/>
          <w:sz w:val="24"/>
          <w:szCs w:val="24"/>
        </w:rPr>
      </w:pPr>
      <w:r w:rsidRPr="00C52F3D">
        <w:rPr>
          <w:rFonts w:ascii="Palatino Linotype" w:hAnsi="Palatino Linotype" w:cs="Arial"/>
          <w:b/>
          <w:sz w:val="24"/>
          <w:szCs w:val="24"/>
        </w:rPr>
        <w:t>00404/NAUCALPA/IP/2019</w:t>
      </w:r>
    </w:p>
    <w:p w:rsidR="00C52F3D" w:rsidRDefault="00C52F3D" w:rsidP="007A7298">
      <w:pPr>
        <w:spacing w:after="0" w:line="360" w:lineRule="auto"/>
        <w:jc w:val="both"/>
        <w:rPr>
          <w:rFonts w:ascii="Palatino Linotype" w:hAnsi="Palatino Linotype" w:cs="Arial"/>
          <w:sz w:val="24"/>
          <w:szCs w:val="24"/>
        </w:rPr>
      </w:pPr>
    </w:p>
    <w:p w:rsidR="00C52F3D" w:rsidRPr="00C52F3D" w:rsidRDefault="00C52F3D" w:rsidP="007A7298">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C52F3D">
        <w:rPr>
          <w:rFonts w:ascii="Palatino Linotype" w:hAnsi="Palatino Linotype" w:cs="Arial"/>
          <w:i/>
          <w:szCs w:val="24"/>
        </w:rPr>
        <w:t>Solicito el Programa Anual de Obra Pública</w:t>
      </w:r>
      <w:r>
        <w:rPr>
          <w:rFonts w:ascii="Palatino Linotype" w:hAnsi="Palatino Linotype" w:cs="Arial"/>
          <w:i/>
          <w:szCs w:val="24"/>
        </w:rPr>
        <w:t>”</w:t>
      </w:r>
    </w:p>
    <w:p w:rsidR="00C52F3D" w:rsidRDefault="00C52F3D" w:rsidP="007A7298">
      <w:pPr>
        <w:spacing w:after="0" w:line="360" w:lineRule="auto"/>
        <w:jc w:val="both"/>
        <w:rPr>
          <w:rFonts w:ascii="Palatino Linotype" w:hAnsi="Palatino Linotype" w:cs="Arial"/>
          <w:sz w:val="24"/>
          <w:szCs w:val="24"/>
        </w:rPr>
      </w:pPr>
    </w:p>
    <w:p w:rsidR="00C52F3D" w:rsidRPr="00C52F3D" w:rsidRDefault="00C52F3D" w:rsidP="007A7298">
      <w:pPr>
        <w:spacing w:after="0" w:line="360" w:lineRule="auto"/>
        <w:jc w:val="both"/>
        <w:rPr>
          <w:rFonts w:ascii="Palatino Linotype" w:hAnsi="Palatino Linotype" w:cs="Arial"/>
          <w:b/>
          <w:sz w:val="24"/>
          <w:szCs w:val="24"/>
        </w:rPr>
      </w:pPr>
      <w:r w:rsidRPr="00C52F3D">
        <w:rPr>
          <w:rFonts w:ascii="Palatino Linotype" w:hAnsi="Palatino Linotype" w:cs="Arial"/>
          <w:b/>
          <w:sz w:val="24"/>
          <w:szCs w:val="24"/>
        </w:rPr>
        <w:lastRenderedPageBreak/>
        <w:t>0040</w:t>
      </w:r>
      <w:r>
        <w:rPr>
          <w:rFonts w:ascii="Palatino Linotype" w:hAnsi="Palatino Linotype" w:cs="Arial"/>
          <w:b/>
          <w:sz w:val="24"/>
          <w:szCs w:val="24"/>
        </w:rPr>
        <w:t>5</w:t>
      </w:r>
      <w:r w:rsidRPr="00C52F3D">
        <w:rPr>
          <w:rFonts w:ascii="Palatino Linotype" w:hAnsi="Palatino Linotype" w:cs="Arial"/>
          <w:b/>
          <w:sz w:val="24"/>
          <w:szCs w:val="24"/>
        </w:rPr>
        <w:t>/NAUCALPA/IP/2019</w:t>
      </w:r>
    </w:p>
    <w:p w:rsidR="00C52F3D" w:rsidRDefault="00C52F3D" w:rsidP="007A7298">
      <w:pPr>
        <w:spacing w:after="0" w:line="360" w:lineRule="auto"/>
        <w:jc w:val="both"/>
        <w:rPr>
          <w:rFonts w:ascii="Palatino Linotype" w:hAnsi="Palatino Linotype" w:cs="Arial"/>
          <w:sz w:val="24"/>
          <w:szCs w:val="24"/>
        </w:rPr>
      </w:pPr>
    </w:p>
    <w:p w:rsidR="00AE2701" w:rsidRPr="00DB054A" w:rsidRDefault="00AE2701" w:rsidP="007A7298">
      <w:pPr>
        <w:tabs>
          <w:tab w:val="left" w:pos="5647"/>
        </w:tabs>
        <w:spacing w:after="0" w:line="276"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AE2701">
        <w:rPr>
          <w:rFonts w:ascii="Palatino Linotype" w:eastAsia="Times New Roman" w:hAnsi="Palatino Linotype" w:cs="Times New Roman"/>
          <w:i/>
          <w:szCs w:val="24"/>
          <w:lang w:val="es-ES_tradnl" w:eastAsia="es-ES"/>
        </w:rPr>
        <w:t>Solicito el Programa Anual de Obra Pública 2019.</w:t>
      </w:r>
      <w:r>
        <w:rPr>
          <w:rFonts w:ascii="Palatino Linotype" w:eastAsia="Times New Roman" w:hAnsi="Palatino Linotype" w:cs="Times New Roman"/>
          <w:i/>
          <w:szCs w:val="24"/>
          <w:lang w:val="es-ES_tradnl" w:eastAsia="es-ES"/>
        </w:rPr>
        <w:t>”</w:t>
      </w:r>
    </w:p>
    <w:p w:rsidR="00AE2701" w:rsidRDefault="00AE2701" w:rsidP="007A7298">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AE2701" w:rsidRPr="00C05BFE" w:rsidRDefault="00AE2701" w:rsidP="007A7298">
      <w:pPr>
        <w:tabs>
          <w:tab w:val="left" w:pos="5647"/>
        </w:tabs>
        <w:spacing w:after="0" w:line="360" w:lineRule="auto"/>
        <w:ind w:right="850"/>
        <w:jc w:val="both"/>
        <w:rPr>
          <w:rFonts w:ascii="Palatino Linotype" w:hAnsi="Palatino Linotype"/>
          <w:i/>
          <w:color w:val="000000"/>
          <w:sz w:val="24"/>
          <w:szCs w:val="24"/>
        </w:rPr>
      </w:pPr>
      <w:r w:rsidRPr="00C05BFE">
        <w:rPr>
          <w:rFonts w:ascii="Palatino Linotype" w:eastAsia="Times New Roman" w:hAnsi="Palatino Linotype" w:cs="Times New Roman"/>
          <w:sz w:val="24"/>
          <w:szCs w:val="24"/>
          <w:lang w:val="es-ES_tradnl" w:eastAsia="es-ES"/>
        </w:rPr>
        <w:t>Modalidad de entrega</w:t>
      </w:r>
      <w:r w:rsidR="00C52F3D">
        <w:rPr>
          <w:rFonts w:ascii="Palatino Linotype" w:eastAsia="Times New Roman" w:hAnsi="Palatino Linotype" w:cs="Times New Roman"/>
          <w:sz w:val="24"/>
          <w:szCs w:val="24"/>
          <w:lang w:val="es-ES_tradnl" w:eastAsia="es-ES"/>
        </w:rPr>
        <w:t xml:space="preserve"> en ambas solicitudes</w:t>
      </w:r>
      <w:r w:rsidRPr="00C05BFE">
        <w:rPr>
          <w:rFonts w:ascii="Palatino Linotype" w:eastAsia="Times New Roman" w:hAnsi="Palatino Linotype" w:cs="Times New Roman"/>
          <w:sz w:val="24"/>
          <w:szCs w:val="24"/>
          <w:lang w:val="es-ES_tradnl" w:eastAsia="es-ES"/>
        </w:rPr>
        <w:t xml:space="preserve">: </w:t>
      </w:r>
      <w:r>
        <w:rPr>
          <w:rFonts w:ascii="Palatino Linotype" w:hAnsi="Palatino Linotype"/>
          <w:b/>
          <w:i/>
          <w:color w:val="000000"/>
          <w:sz w:val="24"/>
          <w:szCs w:val="24"/>
        </w:rPr>
        <w:t>a través del SAIMEX</w:t>
      </w:r>
    </w:p>
    <w:p w:rsidR="00AE2701" w:rsidRDefault="00AE2701" w:rsidP="007A7298">
      <w:pPr>
        <w:spacing w:after="0" w:line="360" w:lineRule="auto"/>
        <w:jc w:val="both"/>
        <w:rPr>
          <w:rFonts w:ascii="Palatino Linotype" w:hAnsi="Palatino Linotype" w:cs="Arial"/>
          <w:b/>
          <w:sz w:val="24"/>
          <w:szCs w:val="24"/>
        </w:rPr>
      </w:pPr>
    </w:p>
    <w:p w:rsidR="008B4A2A" w:rsidRDefault="008B4A2A" w:rsidP="007A7298">
      <w:pPr>
        <w:spacing w:after="0" w:line="360" w:lineRule="auto"/>
        <w:jc w:val="both"/>
        <w:rPr>
          <w:rFonts w:ascii="Palatino Linotype" w:hAnsi="Palatino Linotype" w:cs="Arial"/>
          <w:b/>
          <w:sz w:val="24"/>
          <w:szCs w:val="24"/>
        </w:rPr>
      </w:pPr>
    </w:p>
    <w:p w:rsidR="00AE2701" w:rsidRPr="004C083E" w:rsidRDefault="00AE2701" w:rsidP="007A729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rsidR="00AE2701" w:rsidRDefault="00AE2701" w:rsidP="007A729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w:t>
      </w:r>
      <w:r>
        <w:rPr>
          <w:rFonts w:ascii="Palatino Linotype" w:hAnsi="Palatino Linotype" w:cs="Arial"/>
          <w:sz w:val="24"/>
          <w:szCs w:val="24"/>
        </w:rPr>
        <w:t xml:space="preserve">expedientes del </w:t>
      </w:r>
      <w:r w:rsidRPr="00AD2A55">
        <w:rPr>
          <w:rFonts w:ascii="Palatino Linotype" w:hAnsi="Palatino Linotype" w:cs="Arial"/>
          <w:sz w:val="24"/>
          <w:szCs w:val="24"/>
        </w:rPr>
        <w:t>sistema SAIMEX, se advierte que en</w:t>
      </w:r>
      <w:r>
        <w:rPr>
          <w:rFonts w:ascii="Palatino Linotype" w:hAnsi="Palatino Linotype" w:cs="Arial"/>
          <w:sz w:val="24"/>
          <w:szCs w:val="24"/>
        </w:rPr>
        <w:t xml:space="preserve"> fecha</w:t>
      </w:r>
      <w:r w:rsidR="00C52F3D">
        <w:rPr>
          <w:rFonts w:ascii="Palatino Linotype" w:hAnsi="Palatino Linotype" w:cs="Arial"/>
          <w:sz w:val="24"/>
          <w:szCs w:val="24"/>
        </w:rPr>
        <w:t>s</w:t>
      </w:r>
      <w:r>
        <w:rPr>
          <w:rFonts w:ascii="Palatino Linotype" w:hAnsi="Palatino Linotype" w:cs="Arial"/>
          <w:sz w:val="24"/>
          <w:szCs w:val="24"/>
        </w:rPr>
        <w:t xml:space="preserve"> veinticuatro</w:t>
      </w:r>
      <w:r w:rsidR="00C52F3D">
        <w:rPr>
          <w:rFonts w:ascii="Palatino Linotype" w:hAnsi="Palatino Linotype" w:cs="Arial"/>
          <w:sz w:val="24"/>
          <w:szCs w:val="24"/>
        </w:rPr>
        <w:t xml:space="preserve"> y veintisiete</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w:t>
      </w:r>
      <w:r>
        <w:rPr>
          <w:rFonts w:ascii="Palatino Linotype" w:hAnsi="Palatino Linotype" w:cs="Arial"/>
          <w:sz w:val="24"/>
          <w:szCs w:val="24"/>
        </w:rPr>
        <w:t>s</w:t>
      </w:r>
      <w:r w:rsidRPr="00AD2A55">
        <w:rPr>
          <w:rFonts w:ascii="Palatino Linotype" w:hAnsi="Palatino Linotype" w:cs="Arial"/>
          <w:sz w:val="24"/>
          <w:szCs w:val="24"/>
        </w:rPr>
        <w:t xml:space="preserve"> en los </w:t>
      </w:r>
      <w:r w:rsidR="00C52F3D">
        <w:rPr>
          <w:rFonts w:ascii="Palatino Linotype" w:hAnsi="Palatino Linotype" w:cs="Arial"/>
          <w:sz w:val="24"/>
          <w:szCs w:val="24"/>
        </w:rPr>
        <w:t>mismos términos, por lo que se cita una sola ocasión en obvio de repeticiones innecesarias:</w:t>
      </w:r>
    </w:p>
    <w:p w:rsidR="00AE2701" w:rsidRDefault="00AE2701" w:rsidP="007A7298">
      <w:pPr>
        <w:spacing w:after="0" w:line="360" w:lineRule="auto"/>
        <w:jc w:val="both"/>
        <w:rPr>
          <w:rFonts w:ascii="Palatino Linotype" w:hAnsi="Palatino Linotype" w:cs="Arial"/>
          <w:sz w:val="24"/>
          <w:szCs w:val="24"/>
        </w:rPr>
      </w:pPr>
    </w:p>
    <w:p w:rsidR="00AE2701" w:rsidRPr="00DB054A" w:rsidRDefault="00C52F3D" w:rsidP="007A7298">
      <w:pPr>
        <w:spacing w:after="0" w:line="240" w:lineRule="auto"/>
        <w:ind w:left="567" w:right="567"/>
        <w:jc w:val="both"/>
        <w:rPr>
          <w:rFonts w:ascii="Palatino Linotype" w:hAnsi="Palatino Linotype" w:cs="Arial"/>
          <w:i/>
          <w:szCs w:val="24"/>
        </w:rPr>
      </w:pPr>
      <w:r>
        <w:rPr>
          <w:rFonts w:ascii="Palatino Linotype" w:hAnsi="Palatino Linotype" w:cs="Arial"/>
          <w:i/>
          <w:szCs w:val="24"/>
        </w:rPr>
        <w:t xml:space="preserve"> </w:t>
      </w:r>
      <w:r w:rsidR="00AE2701">
        <w:rPr>
          <w:rFonts w:ascii="Palatino Linotype" w:hAnsi="Palatino Linotype" w:cs="Arial"/>
          <w:i/>
          <w:szCs w:val="24"/>
        </w:rPr>
        <w:t>“</w:t>
      </w:r>
      <w:r w:rsidR="00AE2701" w:rsidRPr="00AE2701">
        <w:rPr>
          <w:rFonts w:ascii="Palatino Linotype" w:hAnsi="Palatino Linotype" w:cs="Arial"/>
          <w:i/>
          <w:szCs w:val="24"/>
        </w:rPr>
        <w:t>Se cita textualmente la respuesta otorgada por el Servidor Público Habilitado responsable de dar atención a su solicitud de información. A TRAVÉS DE LA PAGINA WEB htttps://naucalpan.gob.mx/gacetas/, se encuentra publicada la Gaceta Especial 01 de fecha 23 de febrero del 2019 misma que contiene el Programa Anual de Obra para el Ejercicio fiscal 2019</w:t>
      </w:r>
      <w:r w:rsidR="00AE2701">
        <w:rPr>
          <w:rFonts w:ascii="Palatino Linotype" w:hAnsi="Palatino Linotype" w:cs="Arial"/>
          <w:i/>
          <w:szCs w:val="24"/>
        </w:rPr>
        <w:t>” (sic)</w:t>
      </w:r>
    </w:p>
    <w:p w:rsidR="00AE2701" w:rsidRDefault="00AE2701" w:rsidP="007A7298">
      <w:pPr>
        <w:spacing w:after="0" w:line="360" w:lineRule="auto"/>
        <w:jc w:val="both"/>
        <w:rPr>
          <w:rFonts w:ascii="Palatino Linotype" w:hAnsi="Palatino Linotype" w:cs="Arial"/>
          <w:sz w:val="24"/>
          <w:szCs w:val="24"/>
        </w:rPr>
      </w:pPr>
    </w:p>
    <w:p w:rsidR="008B4A2A" w:rsidRDefault="008B4A2A" w:rsidP="007A7298">
      <w:pPr>
        <w:spacing w:after="0" w:line="360" w:lineRule="auto"/>
        <w:jc w:val="both"/>
        <w:rPr>
          <w:rFonts w:ascii="Palatino Linotype" w:hAnsi="Palatino Linotype" w:cs="Arial"/>
          <w:sz w:val="24"/>
          <w:szCs w:val="24"/>
        </w:rPr>
      </w:pPr>
    </w:p>
    <w:p w:rsidR="00AE2701" w:rsidRPr="004C083E" w:rsidRDefault="00AE2701" w:rsidP="007A729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w:t>
      </w:r>
      <w:r w:rsidR="008B4A2A">
        <w:rPr>
          <w:rFonts w:ascii="Palatino Linotype" w:hAnsi="Palatino Linotype" w:cs="Arial"/>
          <w:b/>
          <w:sz w:val="28"/>
          <w:szCs w:val="28"/>
        </w:rPr>
        <w:t xml:space="preserve"> </w:t>
      </w:r>
      <w:r w:rsidRPr="004C083E">
        <w:rPr>
          <w:rFonts w:ascii="Palatino Linotype" w:hAnsi="Palatino Linotype" w:cs="Arial"/>
          <w:b/>
          <w:sz w:val="28"/>
          <w:szCs w:val="28"/>
        </w:rPr>
        <w:t>l</w:t>
      </w:r>
      <w:r w:rsidR="008B4A2A">
        <w:rPr>
          <w:rFonts w:ascii="Palatino Linotype" w:hAnsi="Palatino Linotype" w:cs="Arial"/>
          <w:b/>
          <w:sz w:val="28"/>
          <w:szCs w:val="28"/>
        </w:rPr>
        <w:t>os</w:t>
      </w:r>
      <w:r w:rsidRPr="004C083E">
        <w:rPr>
          <w:rFonts w:ascii="Palatino Linotype" w:hAnsi="Palatino Linotype" w:cs="Arial"/>
          <w:b/>
          <w:sz w:val="28"/>
          <w:szCs w:val="28"/>
        </w:rPr>
        <w:t xml:space="preserve"> recurso</w:t>
      </w:r>
      <w:r w:rsidR="008B4A2A">
        <w:rPr>
          <w:rFonts w:ascii="Palatino Linotype" w:hAnsi="Palatino Linotype" w:cs="Arial"/>
          <w:b/>
          <w:sz w:val="28"/>
          <w:szCs w:val="28"/>
        </w:rPr>
        <w:t>s</w:t>
      </w:r>
      <w:r w:rsidRPr="004C083E">
        <w:rPr>
          <w:rFonts w:ascii="Palatino Linotype" w:hAnsi="Palatino Linotype" w:cs="Arial"/>
          <w:b/>
          <w:sz w:val="28"/>
          <w:szCs w:val="28"/>
        </w:rPr>
        <w:t xml:space="preserve"> de revisión.</w:t>
      </w:r>
    </w:p>
    <w:p w:rsidR="00AE2701" w:rsidRDefault="00AE2701" w:rsidP="007A729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06773A">
        <w:rPr>
          <w:rFonts w:ascii="Palatino Linotype" w:hAnsi="Palatino Linotype" w:cs="Arial"/>
          <w:sz w:val="24"/>
          <w:szCs w:val="24"/>
        </w:rPr>
        <w:t>s</w:t>
      </w:r>
      <w:r w:rsidRPr="00AD2A55">
        <w:rPr>
          <w:rFonts w:ascii="Palatino Linotype" w:hAnsi="Palatino Linotype" w:cs="Arial"/>
          <w:sz w:val="24"/>
          <w:szCs w:val="24"/>
        </w:rPr>
        <w:t xml:space="preserve"> respuest</w:t>
      </w:r>
      <w:r>
        <w:rPr>
          <w:rFonts w:ascii="Palatino Linotype" w:hAnsi="Palatino Linotype" w:cs="Arial"/>
          <w:sz w:val="24"/>
          <w:szCs w:val="24"/>
        </w:rPr>
        <w:t>a</w:t>
      </w:r>
      <w:r w:rsidR="0006773A">
        <w:rPr>
          <w:rFonts w:ascii="Palatino Linotype" w:hAnsi="Palatino Linotype" w:cs="Arial"/>
          <w:sz w:val="24"/>
          <w:szCs w:val="24"/>
        </w:rPr>
        <w:t>s</w:t>
      </w:r>
      <w:r>
        <w:rPr>
          <w:rFonts w:ascii="Palatino Linotype" w:hAnsi="Palatino Linotype" w:cs="Arial"/>
          <w:sz w:val="24"/>
          <w:szCs w:val="24"/>
        </w:rPr>
        <w:t xml:space="preserve"> </w:t>
      </w:r>
      <w:r w:rsidR="0006773A">
        <w:rPr>
          <w:rFonts w:ascii="Palatino Linotype" w:hAnsi="Palatino Linotype" w:cs="Arial"/>
          <w:sz w:val="24"/>
          <w:szCs w:val="24"/>
        </w:rPr>
        <w:t>proporcionadas</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w:t>
      </w:r>
      <w:r w:rsidR="00651044">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sz w:val="24"/>
          <w:szCs w:val="24"/>
        </w:rPr>
        <w:t>veinti</w:t>
      </w:r>
      <w:r w:rsidR="008005E9">
        <w:rPr>
          <w:rFonts w:ascii="Palatino Linotype" w:hAnsi="Palatino Linotype" w:cs="Arial"/>
          <w:sz w:val="24"/>
          <w:szCs w:val="24"/>
        </w:rPr>
        <w:t>séis</w:t>
      </w:r>
      <w:r w:rsidR="00651044">
        <w:rPr>
          <w:rFonts w:ascii="Palatino Linotype" w:hAnsi="Palatino Linotype" w:cs="Arial"/>
          <w:sz w:val="24"/>
          <w:szCs w:val="24"/>
        </w:rPr>
        <w:t xml:space="preserve"> y veintiocho</w:t>
      </w:r>
      <w:r w:rsidR="008005E9">
        <w:rPr>
          <w:rFonts w:ascii="Palatino Linotype" w:hAnsi="Palatino Linotype" w:cs="Arial"/>
          <w:sz w:val="24"/>
          <w:szCs w:val="24"/>
        </w:rPr>
        <w:t xml:space="preserve"> de junio </w:t>
      </w:r>
      <w:r>
        <w:rPr>
          <w:rFonts w:ascii="Palatino Linotype" w:hAnsi="Palatino Linotype" w:cs="Arial"/>
          <w:sz w:val="24"/>
          <w:szCs w:val="24"/>
        </w:rPr>
        <w:t>de dos mil diecinueve</w:t>
      </w:r>
      <w:r w:rsidRPr="00AD2A55">
        <w:rPr>
          <w:rFonts w:ascii="Palatino Linotype" w:hAnsi="Palatino Linotype" w:cs="Arial"/>
          <w:sz w:val="24"/>
          <w:szCs w:val="24"/>
        </w:rPr>
        <w:t>, interpuso recurso</w:t>
      </w:r>
      <w:r w:rsidR="0006773A">
        <w:rPr>
          <w:rFonts w:ascii="Palatino Linotype" w:hAnsi="Palatino Linotype" w:cs="Arial"/>
          <w:sz w:val="24"/>
          <w:szCs w:val="24"/>
        </w:rPr>
        <w:t>s</w:t>
      </w:r>
      <w:r w:rsidRPr="00AD2A55">
        <w:rPr>
          <w:rFonts w:ascii="Palatino Linotype" w:hAnsi="Palatino Linotype" w:cs="Arial"/>
          <w:sz w:val="24"/>
          <w:szCs w:val="24"/>
        </w:rPr>
        <w:t xml:space="preserve">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sidR="0006773A">
        <w:rPr>
          <w:rFonts w:ascii="Palatino Linotype" w:hAnsi="Palatino Linotype" w:cs="Arial"/>
          <w:sz w:val="24"/>
          <w:szCs w:val="24"/>
        </w:rPr>
        <w:t>ron</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0006773A">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número</w:t>
      </w:r>
      <w:r w:rsidR="0006773A">
        <w:rPr>
          <w:rFonts w:ascii="Palatino Linotype" w:hAnsi="Palatino Linotype" w:cs="Arial"/>
          <w:sz w:val="24"/>
          <w:szCs w:val="24"/>
        </w:rPr>
        <w:t>s</w:t>
      </w:r>
      <w:r>
        <w:rPr>
          <w:rFonts w:ascii="Palatino Linotype" w:hAnsi="Palatino Linotype" w:cs="Arial"/>
          <w:sz w:val="24"/>
          <w:szCs w:val="24"/>
        </w:rPr>
        <w:t xml:space="preserve">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8005E9">
        <w:rPr>
          <w:rFonts w:ascii="Palatino Linotype" w:hAnsi="Palatino Linotype" w:cs="Arial"/>
          <w:b/>
          <w:bCs/>
          <w:sz w:val="24"/>
          <w:szCs w:val="24"/>
          <w:lang w:eastAsia="es-MX"/>
        </w:rPr>
        <w:t>5865</w:t>
      </w:r>
      <w:r>
        <w:rPr>
          <w:rFonts w:ascii="Palatino Linotype" w:hAnsi="Palatino Linotype" w:cs="Arial"/>
          <w:b/>
          <w:bCs/>
          <w:sz w:val="24"/>
          <w:szCs w:val="24"/>
          <w:lang w:eastAsia="es-MX"/>
        </w:rPr>
        <w:t>/INFOEM/IP/RR/2019</w:t>
      </w:r>
      <w:r w:rsidR="0006773A">
        <w:rPr>
          <w:rFonts w:ascii="Palatino Linotype" w:hAnsi="Palatino Linotype" w:cs="Arial"/>
          <w:b/>
          <w:bCs/>
          <w:sz w:val="24"/>
          <w:szCs w:val="24"/>
          <w:lang w:eastAsia="es-MX"/>
        </w:rPr>
        <w:t xml:space="preserve"> y </w:t>
      </w:r>
      <w:r w:rsidR="0006773A" w:rsidRPr="0006773A">
        <w:rPr>
          <w:rFonts w:ascii="Palatino Linotype" w:hAnsi="Palatino Linotype" w:cs="Arial"/>
          <w:b/>
          <w:bCs/>
          <w:sz w:val="24"/>
          <w:szCs w:val="24"/>
          <w:lang w:eastAsia="es-MX"/>
        </w:rPr>
        <w:t>05</w:t>
      </w:r>
      <w:r w:rsidR="0006773A">
        <w:rPr>
          <w:rFonts w:ascii="Palatino Linotype" w:hAnsi="Palatino Linotype" w:cs="Arial"/>
          <w:b/>
          <w:bCs/>
          <w:sz w:val="24"/>
          <w:szCs w:val="24"/>
          <w:lang w:eastAsia="es-MX"/>
        </w:rPr>
        <w:t>920</w:t>
      </w:r>
      <w:r w:rsidR="0006773A" w:rsidRPr="0006773A">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651044" w:rsidRDefault="00651044" w:rsidP="007A7298">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00405</w:t>
      </w:r>
      <w:r w:rsidRPr="0006773A">
        <w:rPr>
          <w:rFonts w:ascii="Palatino Linotype" w:hAnsi="Palatino Linotype" w:cs="Arial"/>
          <w:b/>
          <w:sz w:val="24"/>
          <w:szCs w:val="24"/>
        </w:rPr>
        <w:t>/NAUCALPA/IP/2019</w:t>
      </w:r>
      <w:r>
        <w:rPr>
          <w:rFonts w:ascii="Palatino Linotype" w:hAnsi="Palatino Linotype" w:cs="Arial"/>
          <w:b/>
          <w:sz w:val="24"/>
          <w:szCs w:val="24"/>
        </w:rPr>
        <w:tab/>
      </w:r>
      <w:r>
        <w:rPr>
          <w:rFonts w:ascii="Palatino Linotype" w:hAnsi="Palatino Linotype" w:cs="Arial"/>
          <w:b/>
          <w:sz w:val="24"/>
          <w:szCs w:val="24"/>
        </w:rPr>
        <w:tab/>
      </w:r>
      <w:r>
        <w:rPr>
          <w:rFonts w:ascii="Palatino Linotype" w:hAnsi="Palatino Linotype" w:cs="Arial"/>
          <w:b/>
          <w:sz w:val="24"/>
          <w:szCs w:val="24"/>
        </w:rPr>
        <w:tab/>
      </w:r>
      <w:r w:rsidRPr="0006773A">
        <w:rPr>
          <w:rFonts w:ascii="Palatino Linotype" w:hAnsi="Palatino Linotype" w:cs="Arial"/>
          <w:b/>
          <w:sz w:val="24"/>
          <w:szCs w:val="24"/>
        </w:rPr>
        <w:t>05</w:t>
      </w:r>
      <w:r>
        <w:rPr>
          <w:rFonts w:ascii="Palatino Linotype" w:hAnsi="Palatino Linotype" w:cs="Arial"/>
          <w:b/>
          <w:sz w:val="24"/>
          <w:szCs w:val="24"/>
        </w:rPr>
        <w:t>865</w:t>
      </w:r>
      <w:r w:rsidRPr="0006773A">
        <w:rPr>
          <w:rFonts w:ascii="Palatino Linotype" w:hAnsi="Palatino Linotype" w:cs="Arial"/>
          <w:b/>
          <w:sz w:val="24"/>
          <w:szCs w:val="24"/>
        </w:rPr>
        <w:t>/INFOEM/IP/RR/2019</w:t>
      </w:r>
    </w:p>
    <w:p w:rsidR="00651044" w:rsidRPr="00651044" w:rsidRDefault="00651044" w:rsidP="007A7298">
      <w:pPr>
        <w:spacing w:after="0" w:line="360" w:lineRule="auto"/>
        <w:jc w:val="both"/>
        <w:rPr>
          <w:rFonts w:ascii="Palatino Linotype" w:hAnsi="Palatino Linotype" w:cs="Arial"/>
          <w:sz w:val="24"/>
          <w:szCs w:val="24"/>
        </w:rPr>
      </w:pPr>
    </w:p>
    <w:p w:rsidR="00651044" w:rsidRDefault="00651044" w:rsidP="007A7298">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651044" w:rsidRPr="00775155" w:rsidRDefault="00651044" w:rsidP="007A7298">
      <w:pPr>
        <w:pStyle w:val="Prrafodelista"/>
        <w:ind w:left="0"/>
        <w:jc w:val="both"/>
        <w:rPr>
          <w:rFonts w:ascii="Palatino Linotype" w:hAnsi="Palatino Linotype" w:cs="Arial"/>
        </w:rPr>
      </w:pPr>
    </w:p>
    <w:p w:rsidR="00651044" w:rsidRPr="00775155" w:rsidRDefault="00651044" w:rsidP="007A7298">
      <w:pPr>
        <w:pStyle w:val="Prrafodelista"/>
        <w:spacing w:line="276" w:lineRule="auto"/>
        <w:ind w:left="567" w:right="567"/>
        <w:jc w:val="both"/>
        <w:rPr>
          <w:rFonts w:ascii="Palatino Linotype" w:hAnsi="Palatino Linotype" w:cs="Arial"/>
          <w:i/>
          <w:sz w:val="22"/>
        </w:rPr>
      </w:pPr>
      <w:r>
        <w:rPr>
          <w:rFonts w:ascii="Palatino Linotype" w:hAnsi="Palatino Linotype" w:cs="Arial"/>
          <w:i/>
          <w:sz w:val="22"/>
        </w:rPr>
        <w:t>“</w:t>
      </w:r>
      <w:r w:rsidRPr="008005E9">
        <w:rPr>
          <w:rFonts w:ascii="Palatino Linotype" w:hAnsi="Palatino Linotype" w:cs="Arial"/>
          <w:i/>
          <w:sz w:val="22"/>
        </w:rPr>
        <w:t>La respuesta otorgada a mi petición.</w:t>
      </w:r>
      <w:r>
        <w:rPr>
          <w:rFonts w:ascii="Palatino Linotype" w:hAnsi="Palatino Linotype" w:cs="Arial"/>
          <w:i/>
          <w:sz w:val="22"/>
        </w:rPr>
        <w:t>”</w:t>
      </w:r>
    </w:p>
    <w:p w:rsidR="00651044" w:rsidRPr="00775155" w:rsidRDefault="00651044" w:rsidP="007A7298">
      <w:pPr>
        <w:pStyle w:val="Prrafodelista"/>
        <w:spacing w:line="360" w:lineRule="auto"/>
        <w:ind w:left="0"/>
        <w:jc w:val="both"/>
        <w:rPr>
          <w:rFonts w:ascii="Palatino Linotype" w:hAnsi="Palatino Linotype" w:cs="Arial"/>
        </w:rPr>
      </w:pPr>
    </w:p>
    <w:p w:rsidR="00651044" w:rsidRDefault="00651044" w:rsidP="007A7298">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651044" w:rsidRDefault="00651044" w:rsidP="007A7298">
      <w:pPr>
        <w:pStyle w:val="Prrafodelista"/>
        <w:spacing w:line="360" w:lineRule="auto"/>
        <w:ind w:left="0"/>
        <w:jc w:val="both"/>
        <w:rPr>
          <w:rFonts w:ascii="Palatino Linotype" w:hAnsi="Palatino Linotype" w:cs="Arial"/>
          <w:b/>
        </w:rPr>
      </w:pPr>
    </w:p>
    <w:p w:rsidR="00651044" w:rsidRDefault="00651044" w:rsidP="007A7298">
      <w:pPr>
        <w:spacing w:after="0" w:line="276" w:lineRule="auto"/>
        <w:ind w:left="567" w:right="567"/>
        <w:jc w:val="both"/>
        <w:rPr>
          <w:rFonts w:ascii="Palatino Linotype" w:hAnsi="Palatino Linotype"/>
          <w:i/>
          <w:color w:val="000000"/>
        </w:rPr>
      </w:pPr>
      <w:r w:rsidRPr="008E433F">
        <w:rPr>
          <w:rFonts w:ascii="Palatino Linotype" w:hAnsi="Palatino Linotype" w:cs="Arial"/>
          <w:i/>
        </w:rPr>
        <w:t>“</w:t>
      </w:r>
      <w:r w:rsidRPr="008005E9">
        <w:rPr>
          <w:rFonts w:ascii="Palatino Linotype" w:hAnsi="Palatino Linotype"/>
          <w:i/>
          <w:color w:val="000000"/>
        </w:rPr>
        <w:t>En la respuesta otorgado, se refiere que podrá ser consultada en la siguiente dirección electrónica: htttps://naucalpan.gob.mx/gacetas/ al trascribir tal cual dicha dirección electrónica, aparece como inexistente. Independientemente de lo anterior, se cita una gaceta, la cual tiene aproximadamente 300 fojas y es intelegible su contenido, por el tamaño de la letra. Además debe considerarse que mi petición fue muy puntual, requiero el Programa Anual de Obra Publica, no así la gaceta en la que supuestamente fue publicada.</w:t>
      </w:r>
      <w:r w:rsidRPr="002C0A1C">
        <w:rPr>
          <w:rFonts w:ascii="Palatino Linotype" w:hAnsi="Palatino Linotype"/>
          <w:i/>
          <w:color w:val="000000"/>
        </w:rPr>
        <w:t>” (sic)</w:t>
      </w:r>
    </w:p>
    <w:p w:rsidR="00651044" w:rsidRDefault="00651044" w:rsidP="007A7298">
      <w:pPr>
        <w:spacing w:after="0" w:line="360" w:lineRule="auto"/>
        <w:jc w:val="both"/>
        <w:rPr>
          <w:rFonts w:ascii="Palatino Linotype" w:hAnsi="Palatino Linotype" w:cs="Arial"/>
          <w:sz w:val="24"/>
          <w:szCs w:val="24"/>
        </w:rPr>
      </w:pPr>
    </w:p>
    <w:p w:rsidR="0006773A" w:rsidRDefault="0006773A" w:rsidP="007A7298">
      <w:pPr>
        <w:spacing w:after="0" w:line="360" w:lineRule="auto"/>
        <w:jc w:val="both"/>
        <w:rPr>
          <w:rFonts w:ascii="Palatino Linotype" w:hAnsi="Palatino Linotype" w:cs="Arial"/>
          <w:b/>
          <w:sz w:val="24"/>
          <w:szCs w:val="24"/>
        </w:rPr>
      </w:pPr>
      <w:r w:rsidRPr="0006773A">
        <w:rPr>
          <w:rFonts w:ascii="Palatino Linotype" w:hAnsi="Palatino Linotype" w:cs="Arial"/>
          <w:b/>
          <w:sz w:val="24"/>
          <w:szCs w:val="24"/>
        </w:rPr>
        <w:t>00404/NAUCALPA/IP/2019</w:t>
      </w:r>
      <w:r>
        <w:rPr>
          <w:rFonts w:ascii="Palatino Linotype" w:hAnsi="Palatino Linotype" w:cs="Arial"/>
          <w:b/>
          <w:sz w:val="24"/>
          <w:szCs w:val="24"/>
        </w:rPr>
        <w:tab/>
      </w:r>
      <w:r>
        <w:rPr>
          <w:rFonts w:ascii="Palatino Linotype" w:hAnsi="Palatino Linotype" w:cs="Arial"/>
          <w:b/>
          <w:sz w:val="24"/>
          <w:szCs w:val="24"/>
        </w:rPr>
        <w:tab/>
      </w:r>
      <w:r>
        <w:rPr>
          <w:rFonts w:ascii="Palatino Linotype" w:hAnsi="Palatino Linotype" w:cs="Arial"/>
          <w:b/>
          <w:sz w:val="24"/>
          <w:szCs w:val="24"/>
        </w:rPr>
        <w:tab/>
      </w:r>
      <w:r w:rsidRPr="0006773A">
        <w:rPr>
          <w:rFonts w:ascii="Palatino Linotype" w:hAnsi="Palatino Linotype" w:cs="Arial"/>
          <w:b/>
          <w:sz w:val="24"/>
          <w:szCs w:val="24"/>
        </w:rPr>
        <w:t>05920/INFOEM/IP/RR/2019</w:t>
      </w:r>
    </w:p>
    <w:p w:rsidR="00651044" w:rsidRDefault="00651044" w:rsidP="007A7298">
      <w:pPr>
        <w:pStyle w:val="Prrafodelista"/>
        <w:spacing w:line="360" w:lineRule="auto"/>
        <w:ind w:left="0"/>
        <w:jc w:val="both"/>
        <w:rPr>
          <w:rFonts w:ascii="Palatino Linotype" w:hAnsi="Palatino Linotype" w:cs="Arial"/>
          <w:b/>
        </w:rPr>
      </w:pPr>
    </w:p>
    <w:p w:rsidR="00651044" w:rsidRDefault="00651044" w:rsidP="007A7298">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rsidR="00651044" w:rsidRPr="00775155" w:rsidRDefault="00651044" w:rsidP="007A7298">
      <w:pPr>
        <w:pStyle w:val="Prrafodelista"/>
        <w:ind w:left="0"/>
        <w:jc w:val="both"/>
        <w:rPr>
          <w:rFonts w:ascii="Palatino Linotype" w:hAnsi="Palatino Linotype" w:cs="Arial"/>
        </w:rPr>
      </w:pPr>
    </w:p>
    <w:p w:rsidR="00651044" w:rsidRPr="00775155" w:rsidRDefault="00651044" w:rsidP="007A7298">
      <w:pPr>
        <w:pStyle w:val="Prrafodelista"/>
        <w:spacing w:line="276" w:lineRule="auto"/>
        <w:ind w:left="567" w:right="567"/>
        <w:jc w:val="both"/>
        <w:rPr>
          <w:rFonts w:ascii="Palatino Linotype" w:hAnsi="Palatino Linotype" w:cs="Arial"/>
          <w:i/>
          <w:sz w:val="22"/>
        </w:rPr>
      </w:pPr>
      <w:r>
        <w:rPr>
          <w:rFonts w:ascii="Palatino Linotype" w:hAnsi="Palatino Linotype" w:cs="Arial"/>
          <w:i/>
          <w:sz w:val="22"/>
        </w:rPr>
        <w:t>“</w:t>
      </w:r>
      <w:r w:rsidRPr="00651044">
        <w:rPr>
          <w:rFonts w:ascii="Palatino Linotype" w:hAnsi="Palatino Linotype" w:cs="Arial"/>
          <w:i/>
          <w:sz w:val="22"/>
        </w:rPr>
        <w:t>La respuesta otorgada en la presente solicitud.</w:t>
      </w:r>
      <w:r w:rsidRPr="008005E9">
        <w:rPr>
          <w:rFonts w:ascii="Palatino Linotype" w:hAnsi="Palatino Linotype" w:cs="Arial"/>
          <w:i/>
          <w:sz w:val="22"/>
        </w:rPr>
        <w:t>.</w:t>
      </w:r>
      <w:r>
        <w:rPr>
          <w:rFonts w:ascii="Palatino Linotype" w:hAnsi="Palatino Linotype" w:cs="Arial"/>
          <w:i/>
          <w:sz w:val="22"/>
        </w:rPr>
        <w:t>”</w:t>
      </w:r>
    </w:p>
    <w:p w:rsidR="00651044" w:rsidRPr="00775155" w:rsidRDefault="00651044" w:rsidP="007A7298">
      <w:pPr>
        <w:pStyle w:val="Prrafodelista"/>
        <w:spacing w:line="360" w:lineRule="auto"/>
        <w:ind w:left="0"/>
        <w:jc w:val="both"/>
        <w:rPr>
          <w:rFonts w:ascii="Palatino Linotype" w:hAnsi="Palatino Linotype" w:cs="Arial"/>
        </w:rPr>
      </w:pPr>
    </w:p>
    <w:p w:rsidR="00651044" w:rsidRDefault="00651044" w:rsidP="007A7298">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651044" w:rsidRDefault="00651044" w:rsidP="007A7298">
      <w:pPr>
        <w:pStyle w:val="Prrafodelista"/>
        <w:spacing w:line="360" w:lineRule="auto"/>
        <w:ind w:left="0"/>
        <w:jc w:val="both"/>
        <w:rPr>
          <w:rFonts w:ascii="Palatino Linotype" w:hAnsi="Palatino Linotype" w:cs="Arial"/>
          <w:b/>
        </w:rPr>
      </w:pPr>
    </w:p>
    <w:p w:rsidR="00651044" w:rsidRDefault="00651044" w:rsidP="007A7298">
      <w:pPr>
        <w:spacing w:after="0" w:line="276" w:lineRule="auto"/>
        <w:ind w:left="567" w:right="567"/>
        <w:jc w:val="both"/>
        <w:rPr>
          <w:rFonts w:ascii="Palatino Linotype" w:hAnsi="Palatino Linotype"/>
          <w:i/>
          <w:color w:val="000000"/>
        </w:rPr>
      </w:pPr>
      <w:r w:rsidRPr="008E433F">
        <w:rPr>
          <w:rFonts w:ascii="Palatino Linotype" w:hAnsi="Palatino Linotype" w:cs="Arial"/>
          <w:i/>
        </w:rPr>
        <w:t>“</w:t>
      </w:r>
      <w:r w:rsidRPr="00651044">
        <w:rPr>
          <w:rFonts w:ascii="Palatino Linotype" w:hAnsi="Palatino Linotype"/>
          <w:i/>
          <w:color w:val="000000"/>
        </w:rPr>
        <w:t>En la respuesta otorgado, se refiere que podrá ser consultada en la siguiente dirección electrónica: htttps://naucalpan.gob.mx/gacetas/ al trascribir tal cual dicha dirección electrónica, aparece como inexistente. Independientemente de lo anterior, se cita una gaceta, la cual tiene aproximadamente 300 fojas y es intelegible su contenido, por el tamaño de la letra. Además debe considerarse que mi petición fue muy puntual, requiero el Programa Anual de Obra Publica, no así la gaceta en la que supuestamente fue publicada.</w:t>
      </w:r>
      <w:r w:rsidRPr="002C0A1C">
        <w:rPr>
          <w:rFonts w:ascii="Palatino Linotype" w:hAnsi="Palatino Linotype"/>
          <w:i/>
          <w:color w:val="000000"/>
        </w:rPr>
        <w:t>” (sic)</w:t>
      </w:r>
    </w:p>
    <w:p w:rsidR="00AE2701" w:rsidRDefault="00AE2701" w:rsidP="007A7298">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lastRenderedPageBreak/>
        <w:t>CUARTO.</w:t>
      </w:r>
      <w:r>
        <w:rPr>
          <w:rFonts w:ascii="Palatino Linotype" w:eastAsia="Times New Roman" w:hAnsi="Palatino Linotype" w:cs="Arial"/>
          <w:b/>
          <w:sz w:val="28"/>
          <w:lang w:eastAsia="es-ES"/>
        </w:rPr>
        <w:t xml:space="preserve"> Del turno de</w:t>
      </w:r>
      <w:r w:rsidR="00651044">
        <w:rPr>
          <w:rFonts w:ascii="Palatino Linotype" w:eastAsia="Times New Roman" w:hAnsi="Palatino Linotype" w:cs="Arial"/>
          <w:b/>
          <w:sz w:val="28"/>
          <w:lang w:eastAsia="es-ES"/>
        </w:rPr>
        <w:t xml:space="preserve"> </w:t>
      </w:r>
      <w:r>
        <w:rPr>
          <w:rFonts w:ascii="Palatino Linotype" w:eastAsia="Times New Roman" w:hAnsi="Palatino Linotype" w:cs="Arial"/>
          <w:b/>
          <w:sz w:val="28"/>
          <w:lang w:eastAsia="es-ES"/>
        </w:rPr>
        <w:t>l</w:t>
      </w:r>
      <w:r w:rsidR="00651044">
        <w:rPr>
          <w:rFonts w:ascii="Palatino Linotype" w:eastAsia="Times New Roman" w:hAnsi="Palatino Linotype" w:cs="Arial"/>
          <w:b/>
          <w:sz w:val="28"/>
          <w:lang w:eastAsia="es-ES"/>
        </w:rPr>
        <w:t>os</w:t>
      </w:r>
      <w:r>
        <w:rPr>
          <w:rFonts w:ascii="Palatino Linotype" w:eastAsia="Times New Roman" w:hAnsi="Palatino Linotype" w:cs="Arial"/>
          <w:b/>
          <w:sz w:val="28"/>
          <w:lang w:eastAsia="es-ES"/>
        </w:rPr>
        <w:t xml:space="preserve"> recurso</w:t>
      </w:r>
      <w:r w:rsidR="00651044">
        <w:rPr>
          <w:rFonts w:ascii="Palatino Linotype" w:eastAsia="Times New Roman" w:hAnsi="Palatino Linotype" w:cs="Arial"/>
          <w:b/>
          <w:sz w:val="28"/>
          <w:lang w:eastAsia="es-ES"/>
        </w:rPr>
        <w:t>s</w:t>
      </w:r>
      <w:r>
        <w:rPr>
          <w:rFonts w:ascii="Palatino Linotype" w:eastAsia="Times New Roman" w:hAnsi="Palatino Linotype" w:cs="Arial"/>
          <w:b/>
          <w:sz w:val="28"/>
          <w:lang w:eastAsia="es-ES"/>
        </w:rPr>
        <w:t xml:space="preserve"> de revisión</w:t>
      </w:r>
    </w:p>
    <w:p w:rsidR="00AE2701" w:rsidRPr="00F97922" w:rsidRDefault="00AE2701" w:rsidP="007A7298">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veinti</w:t>
      </w:r>
      <w:r w:rsidR="008005E9">
        <w:rPr>
          <w:rFonts w:ascii="Palatino Linotype" w:eastAsia="Times New Roman" w:hAnsi="Palatino Linotype" w:cs="Arial"/>
          <w:sz w:val="24"/>
          <w:szCs w:val="24"/>
          <w:lang w:val="es-ES" w:eastAsia="es-ES"/>
        </w:rPr>
        <w:t xml:space="preserve">séis </w:t>
      </w:r>
      <w:r w:rsidR="00651044">
        <w:rPr>
          <w:rFonts w:ascii="Palatino Linotype" w:eastAsia="Times New Roman" w:hAnsi="Palatino Linotype" w:cs="Arial"/>
          <w:sz w:val="24"/>
          <w:szCs w:val="24"/>
          <w:lang w:val="es-ES" w:eastAsia="es-ES"/>
        </w:rPr>
        <w:t xml:space="preserve">y veintiocho </w:t>
      </w:r>
      <w:r w:rsidR="008005E9">
        <w:rPr>
          <w:rFonts w:ascii="Palatino Linotype" w:eastAsia="Times New Roman" w:hAnsi="Palatino Linotype" w:cs="Arial"/>
          <w:sz w:val="24"/>
          <w:szCs w:val="24"/>
          <w:lang w:val="es-ES" w:eastAsia="es-ES"/>
        </w:rPr>
        <w:t>de junio d</w:t>
      </w:r>
      <w:r w:rsidRPr="00F97922">
        <w:rPr>
          <w:rFonts w:ascii="Palatino Linotype" w:eastAsia="Times New Roman" w:hAnsi="Palatino Linotype" w:cs="Arial"/>
          <w:sz w:val="24"/>
          <w:szCs w:val="24"/>
          <w:lang w:val="es-ES" w:eastAsia="es-ES"/>
        </w:rPr>
        <w:t>e dos mil diecinueve, l</w:t>
      </w:r>
      <w:r w:rsidR="00651044">
        <w:rPr>
          <w:rFonts w:ascii="Palatino Linotype" w:eastAsia="Times New Roman" w:hAnsi="Palatino Linotype" w:cs="Arial"/>
          <w:sz w:val="24"/>
          <w:szCs w:val="24"/>
          <w:lang w:val="es-ES" w:eastAsia="es-ES"/>
        </w:rPr>
        <w:t>os</w:t>
      </w:r>
      <w:r w:rsidRPr="00F97922">
        <w:rPr>
          <w:rFonts w:ascii="Palatino Linotype" w:eastAsia="Times New Roman" w:hAnsi="Palatino Linotype" w:cs="Arial"/>
          <w:sz w:val="24"/>
          <w:szCs w:val="24"/>
          <w:lang w:val="es-ES" w:eastAsia="es-ES"/>
        </w:rPr>
        <w:t xml:space="preserve"> </w:t>
      </w:r>
      <w:r w:rsidRPr="00F97922">
        <w:rPr>
          <w:rFonts w:ascii="Palatino Linotype" w:eastAsia="Times New Roman" w:hAnsi="Palatino Linotype" w:cs="Arial"/>
          <w:sz w:val="24"/>
          <w:szCs w:val="24"/>
          <w:lang w:val="es-ES_tradnl" w:eastAsia="es-ES"/>
        </w:rPr>
        <w:t>recurso</w:t>
      </w:r>
      <w:r w:rsidR="00651044">
        <w:rPr>
          <w:rFonts w:ascii="Palatino Linotype" w:eastAsia="Times New Roman" w:hAnsi="Palatino Linotype" w:cs="Arial"/>
          <w:sz w:val="24"/>
          <w:szCs w:val="24"/>
          <w:lang w:val="es-ES_tradnl" w:eastAsia="es-ES"/>
        </w:rPr>
        <w:t>s</w:t>
      </w:r>
      <w:r w:rsidRPr="00F97922">
        <w:rPr>
          <w:rFonts w:ascii="Palatino Linotype" w:eastAsia="Times New Roman" w:hAnsi="Palatino Linotype" w:cs="Arial"/>
          <w:sz w:val="24"/>
          <w:szCs w:val="24"/>
          <w:lang w:val="es-ES_tradnl" w:eastAsia="es-ES"/>
        </w:rPr>
        <w:t xml:space="preserve">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sidR="00651044">
        <w:rPr>
          <w:rFonts w:ascii="Palatino Linotype" w:eastAsia="Times New Roman" w:hAnsi="Palatino Linotype" w:cs="Arial"/>
          <w:sz w:val="24"/>
          <w:szCs w:val="24"/>
          <w:lang w:val="es-ES_tradnl" w:eastAsia="es-ES"/>
        </w:rPr>
        <w:t>aron</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se turn</w:t>
      </w:r>
      <w:r>
        <w:rPr>
          <w:rFonts w:ascii="Palatino Linotype" w:eastAsia="Times New Roman" w:hAnsi="Palatino Linotype" w:cs="Arial"/>
          <w:sz w:val="24"/>
          <w:szCs w:val="24"/>
          <w:lang w:val="es-ES_tradnl" w:eastAsia="es-ES"/>
        </w:rPr>
        <w:t xml:space="preserve">ó </w:t>
      </w:r>
      <w:r w:rsidRPr="00F97922">
        <w:rPr>
          <w:rFonts w:ascii="Palatino Linotype" w:eastAsia="Times New Roman" w:hAnsi="Palatino Linotype" w:cs="Arial"/>
          <w:sz w:val="24"/>
          <w:szCs w:val="24"/>
          <w:lang w:val="es-ES_tradnl" w:eastAsia="es-ES"/>
        </w:rPr>
        <w:t>a través del</w:t>
      </w:r>
      <w:r w:rsidRPr="00F97922">
        <w:rPr>
          <w:rFonts w:ascii="Palatino Linotype" w:eastAsia="Arial Unicode MS" w:hAnsi="Palatino Linotype" w:cs="Arial"/>
          <w:sz w:val="24"/>
          <w:szCs w:val="24"/>
          <w:lang w:val="es-ES_tradnl" w:eastAsia="es-ES"/>
        </w:rPr>
        <w:t xml:space="preserve"> </w:t>
      </w:r>
      <w:r w:rsidRPr="00F97922">
        <w:rPr>
          <w:rFonts w:ascii="Palatino Linotype" w:eastAsia="Arial Unicode MS" w:hAnsi="Palatino Linotype" w:cs="Arial"/>
          <w:b/>
          <w:sz w:val="24"/>
          <w:szCs w:val="24"/>
          <w:lang w:val="es-ES_tradnl" w:eastAsia="es-ES"/>
        </w:rPr>
        <w:t>SAIMEX</w:t>
      </w:r>
      <w:r w:rsidRPr="00F97922">
        <w:rPr>
          <w:rFonts w:ascii="Palatino Linotype" w:eastAsia="Times New Roman" w:hAnsi="Palatino Linotype" w:cs="Times New Roman"/>
          <w:sz w:val="24"/>
          <w:szCs w:val="24"/>
          <w:lang w:val="es-ES" w:eastAsia="es-ES"/>
        </w:rPr>
        <w:t xml:space="preserve"> a l</w:t>
      </w:r>
      <w:r>
        <w:rPr>
          <w:rFonts w:ascii="Palatino Linotype" w:eastAsia="Times New Roman" w:hAnsi="Palatino Linotype" w:cs="Times New Roman"/>
          <w:sz w:val="24"/>
          <w:szCs w:val="24"/>
          <w:lang w:val="es-ES" w:eastAsia="es-ES"/>
        </w:rPr>
        <w:t>a</w:t>
      </w:r>
      <w:r w:rsidRPr="00F97922">
        <w:rPr>
          <w:rFonts w:ascii="Palatino Linotype" w:eastAsia="Times New Roman" w:hAnsi="Palatino Linotype" w:cs="Times New Roman"/>
          <w:sz w:val="24"/>
          <w:szCs w:val="24"/>
          <w:lang w:val="es-ES" w:eastAsia="es-ES"/>
        </w:rPr>
        <w:t xml:space="preserve"> </w:t>
      </w:r>
      <w:r w:rsidRPr="00F979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 Presidenta</w:t>
      </w:r>
      <w:r w:rsidRPr="00F97922">
        <w:rPr>
          <w:rFonts w:ascii="Palatino Linotype" w:eastAsia="Times New Roman" w:hAnsi="Palatino Linotype" w:cs="Arial"/>
          <w:sz w:val="24"/>
          <w:szCs w:val="24"/>
          <w:lang w:val="es-ES_tradnl" w:eastAsia="es-ES"/>
        </w:rPr>
        <w:t xml:space="preserve"> </w:t>
      </w:r>
      <w:r w:rsidRPr="00F979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 </w:t>
      </w:r>
      <w:r w:rsidRPr="00F97922">
        <w:rPr>
          <w:rFonts w:ascii="Palatino Linotype" w:eastAsia="Times New Roman" w:hAnsi="Palatino Linotype" w:cs="Arial"/>
          <w:sz w:val="24"/>
          <w:szCs w:val="24"/>
          <w:lang w:val="es-ES_tradnl" w:eastAsia="es-ES"/>
        </w:rPr>
        <w:t>a efecto de que decretara su admisión o desechamiento.</w:t>
      </w:r>
    </w:p>
    <w:p w:rsidR="00AE2701" w:rsidRDefault="00AE2701" w:rsidP="007A7298">
      <w:pPr>
        <w:spacing w:after="0" w:line="360" w:lineRule="auto"/>
        <w:ind w:right="49"/>
        <w:jc w:val="both"/>
        <w:rPr>
          <w:rFonts w:ascii="Palatino Linotype" w:eastAsia="Times New Roman" w:hAnsi="Palatino Linotype" w:cs="Arial"/>
          <w:sz w:val="24"/>
          <w:szCs w:val="24"/>
          <w:lang w:val="es-ES_tradnl" w:eastAsia="es-ES"/>
        </w:rPr>
      </w:pPr>
    </w:p>
    <w:p w:rsidR="00AE2701" w:rsidRPr="004C083E" w:rsidRDefault="00AE2701" w:rsidP="007A7298">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QUINTO. De la admisión de</w:t>
      </w:r>
      <w:r w:rsidR="008B4A2A">
        <w:rPr>
          <w:rFonts w:ascii="Palatino Linotype" w:eastAsia="Times New Roman" w:hAnsi="Palatino Linotype" w:cs="Arial"/>
          <w:b/>
          <w:sz w:val="28"/>
          <w:szCs w:val="28"/>
          <w:lang w:val="es-ES_tradnl" w:eastAsia="es-ES"/>
        </w:rPr>
        <w:t xml:space="preserve"> </w:t>
      </w:r>
      <w:r w:rsidRPr="004C083E">
        <w:rPr>
          <w:rFonts w:ascii="Palatino Linotype" w:eastAsia="Times New Roman" w:hAnsi="Palatino Linotype" w:cs="Arial"/>
          <w:b/>
          <w:sz w:val="28"/>
          <w:szCs w:val="28"/>
          <w:lang w:val="es-ES_tradnl" w:eastAsia="es-ES"/>
        </w:rPr>
        <w:t>l</w:t>
      </w:r>
      <w:r w:rsidR="008B4A2A">
        <w:rPr>
          <w:rFonts w:ascii="Palatino Linotype" w:eastAsia="Times New Roman" w:hAnsi="Palatino Linotype" w:cs="Arial"/>
          <w:b/>
          <w:sz w:val="28"/>
          <w:szCs w:val="28"/>
          <w:lang w:val="es-ES_tradnl" w:eastAsia="es-ES"/>
        </w:rPr>
        <w:t>os</w:t>
      </w:r>
      <w:r w:rsidRPr="004C083E">
        <w:rPr>
          <w:rFonts w:ascii="Palatino Linotype" w:eastAsia="Times New Roman" w:hAnsi="Palatino Linotype" w:cs="Arial"/>
          <w:b/>
          <w:sz w:val="28"/>
          <w:szCs w:val="28"/>
          <w:lang w:val="es-ES_tradnl" w:eastAsia="es-ES"/>
        </w:rPr>
        <w:t xml:space="preserve"> </w:t>
      </w:r>
      <w:r w:rsidR="008B4A2A">
        <w:rPr>
          <w:rFonts w:ascii="Palatino Linotype" w:eastAsia="Times New Roman" w:hAnsi="Palatino Linotype" w:cs="Arial"/>
          <w:b/>
          <w:sz w:val="28"/>
          <w:szCs w:val="28"/>
          <w:lang w:val="es-ES_tradnl" w:eastAsia="es-ES"/>
        </w:rPr>
        <w:t>r</w:t>
      </w:r>
      <w:r w:rsidRPr="004C083E">
        <w:rPr>
          <w:rFonts w:ascii="Palatino Linotype" w:eastAsia="Times New Roman" w:hAnsi="Palatino Linotype" w:cs="Arial"/>
          <w:b/>
          <w:sz w:val="28"/>
          <w:szCs w:val="28"/>
          <w:lang w:val="es-ES_tradnl" w:eastAsia="es-ES"/>
        </w:rPr>
        <w:t>ecurso de revisión</w:t>
      </w:r>
    </w:p>
    <w:p w:rsidR="00AE2701" w:rsidRPr="00644FFF" w:rsidRDefault="00AE2701" w:rsidP="007A7298">
      <w:pPr>
        <w:spacing w:after="0" w:line="360" w:lineRule="auto"/>
        <w:ind w:right="49"/>
        <w:jc w:val="both"/>
        <w:rPr>
          <w:rFonts w:ascii="Palatino Linotype" w:eastAsia="Times New Roman" w:hAnsi="Palatino Linotype" w:cs="Arial"/>
          <w:sz w:val="24"/>
          <w:szCs w:val="24"/>
          <w:lang w:val="es-ES" w:eastAsia="es-ES"/>
        </w:rPr>
      </w:pPr>
      <w:r w:rsidRPr="00F97922">
        <w:rPr>
          <w:rFonts w:ascii="Palatino Linotype" w:eastAsia="Times New Roman" w:hAnsi="Palatino Linotype" w:cs="Arial"/>
          <w:sz w:val="24"/>
          <w:szCs w:val="24"/>
          <w:lang w:val="es-ES_tradnl" w:eastAsia="es-ES"/>
        </w:rPr>
        <w:t>E</w:t>
      </w:r>
      <w:r w:rsidRPr="00F97922">
        <w:rPr>
          <w:rFonts w:ascii="Palatino Linotype" w:eastAsia="Times New Roman" w:hAnsi="Palatino Linotype" w:cs="Arial"/>
          <w:sz w:val="24"/>
          <w:szCs w:val="24"/>
          <w:lang w:val="es-ES" w:eastAsia="es-ES"/>
        </w:rPr>
        <w:t>n fecha</w:t>
      </w:r>
      <w:r w:rsidR="008B4A2A">
        <w:rPr>
          <w:rFonts w:ascii="Palatino Linotype" w:eastAsia="Times New Roman" w:hAnsi="Palatino Linotype" w:cs="Arial"/>
          <w:sz w:val="24"/>
          <w:szCs w:val="24"/>
          <w:lang w:val="es-ES" w:eastAsia="es-ES"/>
        </w:rPr>
        <w:t>s</w:t>
      </w:r>
      <w:r>
        <w:rPr>
          <w:rFonts w:ascii="Palatino Linotype" w:eastAsia="Times New Roman" w:hAnsi="Palatino Linotype" w:cs="Arial"/>
          <w:sz w:val="24"/>
          <w:szCs w:val="24"/>
          <w:lang w:val="es-ES" w:eastAsia="es-ES"/>
        </w:rPr>
        <w:t xml:space="preserve"> </w:t>
      </w:r>
      <w:r w:rsidR="008005E9">
        <w:rPr>
          <w:rFonts w:ascii="Palatino Linotype" w:eastAsia="Times New Roman" w:hAnsi="Palatino Linotype" w:cs="Arial"/>
          <w:sz w:val="24"/>
          <w:szCs w:val="24"/>
          <w:lang w:val="es-ES" w:eastAsia="es-ES"/>
        </w:rPr>
        <w:t xml:space="preserve">dos </w:t>
      </w:r>
      <w:r w:rsidR="008B4A2A">
        <w:rPr>
          <w:rFonts w:ascii="Palatino Linotype" w:eastAsia="Times New Roman" w:hAnsi="Palatino Linotype" w:cs="Arial"/>
          <w:sz w:val="24"/>
          <w:szCs w:val="24"/>
          <w:lang w:val="es-ES" w:eastAsia="es-ES"/>
        </w:rPr>
        <w:t xml:space="preserve">y cuatro </w:t>
      </w:r>
      <w:r w:rsidR="008005E9">
        <w:rPr>
          <w:rFonts w:ascii="Palatino Linotype" w:eastAsia="Times New Roman" w:hAnsi="Palatino Linotype" w:cs="Arial"/>
          <w:sz w:val="24"/>
          <w:szCs w:val="24"/>
          <w:lang w:val="es-ES" w:eastAsia="es-ES"/>
        </w:rPr>
        <w:t xml:space="preserve">de julio </w:t>
      </w:r>
      <w:r w:rsidRPr="00F97922">
        <w:rPr>
          <w:rFonts w:ascii="Palatino Linotype" w:eastAsia="Times New Roman" w:hAnsi="Palatino Linotype" w:cs="Arial"/>
          <w:sz w:val="24"/>
          <w:szCs w:val="24"/>
          <w:lang w:val="es-ES" w:eastAsia="es-ES"/>
        </w:rPr>
        <w:t xml:space="preserve">de dos mil diecinueve, atento a lo dispuesto en el </w:t>
      </w:r>
      <w:r w:rsidRPr="00F97922">
        <w:rPr>
          <w:rFonts w:ascii="Palatino Linotype" w:eastAsia="Times New Roman" w:hAnsi="Palatino Linotype" w:cs="Arial"/>
          <w:sz w:val="24"/>
          <w:szCs w:val="24"/>
          <w:lang w:val="es-ES_tradnl" w:eastAsia="es-ES"/>
        </w:rPr>
        <w:t>artículo</w:t>
      </w:r>
      <w:r w:rsidRPr="00F97922">
        <w:rPr>
          <w:rFonts w:ascii="Palatino Linotype" w:eastAsia="Times New Roman" w:hAnsi="Palatino Linotype" w:cs="Arial"/>
          <w:sz w:val="24"/>
          <w:szCs w:val="24"/>
          <w:lang w:val="es-ES" w:eastAsia="es-ES"/>
        </w:rPr>
        <w:t xml:space="preserve"> 185 fracciones I, II y IV </w:t>
      </w:r>
      <w:r w:rsidRPr="00F97922">
        <w:rPr>
          <w:rFonts w:ascii="Palatino Linotype" w:eastAsia="Times New Roman" w:hAnsi="Palatino Linotype" w:cs="Arial"/>
          <w:sz w:val="24"/>
          <w:szCs w:val="24"/>
          <w:lang w:val="es-ES_tradnl" w:eastAsia="es-ES"/>
        </w:rPr>
        <w:t xml:space="preserve">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F97922">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w:t>
      </w:r>
      <w:r>
        <w:rPr>
          <w:rFonts w:ascii="Palatino Linotype" w:eastAsia="Times New Roman" w:hAnsi="Palatino Linotype" w:cs="Arial"/>
          <w:sz w:val="24"/>
          <w:szCs w:val="24"/>
          <w:lang w:val="es-ES" w:eastAsia="es-ES"/>
        </w:rPr>
        <w:t xml:space="preserve">o </w:t>
      </w:r>
      <w:r w:rsidRPr="00F97922">
        <w:rPr>
          <w:rFonts w:ascii="Palatino Linotype" w:eastAsia="Times New Roman" w:hAnsi="Palatino Linotype" w:cs="Arial"/>
          <w:sz w:val="24"/>
          <w:szCs w:val="24"/>
          <w:lang w:val="es-ES" w:eastAsia="es-ES"/>
        </w:rPr>
        <w:t xml:space="preserve">a disposición de las partes, para que en un plazo máximo de siete días hábiles, realizarán manifestaciones y ofrecieran las pruebas y alegatos que a su derecho </w:t>
      </w:r>
      <w:r w:rsidRPr="00644FFF">
        <w:rPr>
          <w:rFonts w:ascii="Palatino Linotype" w:eastAsia="Times New Roman" w:hAnsi="Palatino Linotype" w:cs="Arial"/>
          <w:sz w:val="24"/>
          <w:szCs w:val="24"/>
          <w:lang w:val="es-ES" w:eastAsia="es-ES"/>
        </w:rPr>
        <w:t>conviniera o exhibieran el informe justificado, según fuera el caso.</w:t>
      </w:r>
    </w:p>
    <w:p w:rsidR="00AE2701" w:rsidRPr="00644FFF" w:rsidRDefault="00AE2701" w:rsidP="007A7298">
      <w:pPr>
        <w:spacing w:after="0" w:line="360" w:lineRule="auto"/>
        <w:ind w:right="49"/>
        <w:jc w:val="both"/>
        <w:rPr>
          <w:rFonts w:ascii="Palatino Linotype" w:eastAsia="Times New Roman" w:hAnsi="Palatino Linotype" w:cs="Arial"/>
          <w:sz w:val="24"/>
          <w:szCs w:val="24"/>
          <w:lang w:val="es-ES_tradnl" w:eastAsia="es-ES"/>
        </w:rPr>
      </w:pPr>
    </w:p>
    <w:p w:rsidR="00644FFF" w:rsidRPr="00644FFF" w:rsidRDefault="00644FFF" w:rsidP="007A7298">
      <w:pPr>
        <w:widowControl w:val="0"/>
        <w:spacing w:after="0" w:line="360" w:lineRule="auto"/>
        <w:jc w:val="both"/>
        <w:rPr>
          <w:rFonts w:ascii="Palatino Linotype" w:eastAsia="Times New Roman" w:hAnsi="Palatino Linotype" w:cs="Tahoma"/>
          <w:bCs/>
          <w:iCs/>
          <w:sz w:val="24"/>
          <w:szCs w:val="24"/>
          <w:lang w:eastAsia="es-ES"/>
        </w:rPr>
      </w:pPr>
      <w:r w:rsidRPr="00644FFF">
        <w:rPr>
          <w:rFonts w:ascii="Palatino Linotype" w:eastAsia="Times New Roman" w:hAnsi="Palatino Linotype" w:cs="Arial"/>
          <w:sz w:val="24"/>
          <w:szCs w:val="24"/>
          <w:lang w:val="es-ES_tradnl" w:eastAsia="es-ES"/>
        </w:rPr>
        <w:t xml:space="preserve">Ahora bien, esta Ponencia resolutora </w:t>
      </w:r>
      <w:r w:rsidRPr="00644FFF">
        <w:rPr>
          <w:rFonts w:ascii="Palatino Linotype" w:eastAsia="Times New Roman" w:hAnsi="Palatino Linotype" w:cs="Tahoma"/>
          <w:sz w:val="24"/>
          <w:szCs w:val="24"/>
          <w:lang w:eastAsia="es-ES"/>
        </w:rPr>
        <w:t xml:space="preserve">con el propósito de privilegiar la resolución expedida y evitar determinaciones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644FFF">
        <w:rPr>
          <w:rFonts w:ascii="Palatino Linotype" w:eastAsia="Times New Roman" w:hAnsi="Palatino Linotype" w:cs="Tahoma"/>
          <w:b/>
          <w:sz w:val="24"/>
          <w:szCs w:val="24"/>
          <w:lang w:eastAsia="es-ES"/>
        </w:rPr>
        <w:t>acordó</w:t>
      </w:r>
      <w:r w:rsidR="007A7298">
        <w:rPr>
          <w:rFonts w:ascii="Palatino Linotype" w:eastAsia="Times New Roman" w:hAnsi="Palatino Linotype" w:cs="Tahoma"/>
          <w:sz w:val="24"/>
          <w:szCs w:val="24"/>
          <w:lang w:eastAsia="es-ES"/>
        </w:rPr>
        <w:t xml:space="preserve"> la acumulación del recurso de r</w:t>
      </w:r>
      <w:r w:rsidRPr="00644FFF">
        <w:rPr>
          <w:rFonts w:ascii="Palatino Linotype" w:eastAsia="Times New Roman" w:hAnsi="Palatino Linotype" w:cs="Tahoma"/>
          <w:sz w:val="24"/>
          <w:szCs w:val="24"/>
          <w:lang w:eastAsia="es-ES"/>
        </w:rPr>
        <w:t xml:space="preserve">evisión </w:t>
      </w:r>
      <w:bookmarkStart w:id="1" w:name="_Hlk17880842"/>
      <w:r w:rsidRPr="00644FFF">
        <w:rPr>
          <w:rFonts w:ascii="Palatino Linotype" w:eastAsia="Times New Roman" w:hAnsi="Palatino Linotype" w:cs="Tahoma"/>
          <w:b/>
          <w:bCs/>
          <w:color w:val="0D0D0D"/>
          <w:sz w:val="24"/>
          <w:szCs w:val="24"/>
          <w:lang w:eastAsia="es-ES"/>
        </w:rPr>
        <w:t>05</w:t>
      </w:r>
      <w:r w:rsidR="007A7298">
        <w:rPr>
          <w:rFonts w:ascii="Palatino Linotype" w:eastAsia="Times New Roman" w:hAnsi="Palatino Linotype" w:cs="Tahoma"/>
          <w:b/>
          <w:bCs/>
          <w:color w:val="0D0D0D"/>
          <w:sz w:val="24"/>
          <w:szCs w:val="24"/>
          <w:lang w:eastAsia="es-ES"/>
        </w:rPr>
        <w:t>920</w:t>
      </w:r>
      <w:r w:rsidRPr="00644FFF">
        <w:rPr>
          <w:rFonts w:ascii="Palatino Linotype" w:eastAsia="Times New Roman" w:hAnsi="Palatino Linotype" w:cs="Tahoma"/>
          <w:b/>
          <w:bCs/>
          <w:color w:val="0D0D0D"/>
          <w:sz w:val="24"/>
          <w:szCs w:val="24"/>
          <w:lang w:eastAsia="es-ES"/>
        </w:rPr>
        <w:t xml:space="preserve">/INFOEM/IP/RR/2019 </w:t>
      </w:r>
      <w:bookmarkEnd w:id="1"/>
      <w:r w:rsidRPr="00644FFF">
        <w:rPr>
          <w:rFonts w:ascii="Palatino Linotype" w:eastAsia="Times New Roman" w:hAnsi="Palatino Linotype" w:cs="Tahoma"/>
          <w:sz w:val="24"/>
          <w:szCs w:val="24"/>
          <w:lang w:eastAsia="es-ES"/>
        </w:rPr>
        <w:t xml:space="preserve">al diverso </w:t>
      </w:r>
      <w:bookmarkStart w:id="2" w:name="_Hlk17880850"/>
      <w:r w:rsidRPr="00644FFF">
        <w:rPr>
          <w:rFonts w:ascii="Palatino Linotype" w:eastAsia="Times New Roman" w:hAnsi="Palatino Linotype" w:cs="Tahoma"/>
          <w:b/>
          <w:bCs/>
          <w:color w:val="0D0D0D"/>
          <w:sz w:val="24"/>
          <w:szCs w:val="24"/>
          <w:lang w:eastAsia="es-ES"/>
        </w:rPr>
        <w:lastRenderedPageBreak/>
        <w:t>05</w:t>
      </w:r>
      <w:r w:rsidR="007A7298">
        <w:rPr>
          <w:rFonts w:ascii="Palatino Linotype" w:eastAsia="Times New Roman" w:hAnsi="Palatino Linotype" w:cs="Tahoma"/>
          <w:b/>
          <w:bCs/>
          <w:color w:val="0D0D0D"/>
          <w:sz w:val="24"/>
          <w:szCs w:val="24"/>
          <w:lang w:eastAsia="es-ES"/>
        </w:rPr>
        <w:t>865</w:t>
      </w:r>
      <w:r w:rsidRPr="00644FFF">
        <w:rPr>
          <w:rFonts w:ascii="Palatino Linotype" w:eastAsia="Times New Roman" w:hAnsi="Palatino Linotype" w:cs="Tahoma"/>
          <w:b/>
          <w:bCs/>
          <w:color w:val="0D0D0D"/>
          <w:sz w:val="24"/>
          <w:szCs w:val="24"/>
          <w:lang w:eastAsia="es-ES"/>
        </w:rPr>
        <w:t>/INFOEM/IP/RR/2019</w:t>
      </w:r>
      <w:bookmarkEnd w:id="2"/>
      <w:r w:rsidRPr="00644FFF">
        <w:rPr>
          <w:rFonts w:ascii="Palatino Linotype" w:eastAsia="Times New Roman" w:hAnsi="Palatino Linotype" w:cs="Tahoma"/>
          <w:sz w:val="24"/>
          <w:szCs w:val="24"/>
          <w:lang w:eastAsia="es-ES"/>
        </w:rPr>
        <w:t xml:space="preserve">, por ser este último el más antiguo, sustanciado bajo el índice de esta Ponencia, al advertir conexidad entre estos, ya que fueron promovidos por </w:t>
      </w:r>
      <w:r w:rsidR="007A7298">
        <w:rPr>
          <w:rFonts w:ascii="Palatino Linotype" w:eastAsia="Times New Roman" w:hAnsi="Palatino Linotype" w:cs="Tahoma"/>
          <w:sz w:val="24"/>
          <w:szCs w:val="24"/>
          <w:lang w:eastAsia="es-ES"/>
        </w:rPr>
        <w:t xml:space="preserve">el mismo solicitante, la información peticionada sustancialmente es la </w:t>
      </w:r>
      <w:r w:rsidRPr="00644FFF">
        <w:rPr>
          <w:rFonts w:ascii="Palatino Linotype" w:eastAsia="Times New Roman" w:hAnsi="Palatino Linotype" w:cs="Tahoma"/>
          <w:sz w:val="24"/>
          <w:szCs w:val="24"/>
          <w:lang w:eastAsia="es-ES"/>
        </w:rPr>
        <w:t xml:space="preserve">misma persona, </w:t>
      </w:r>
      <w:r w:rsidR="007A7298">
        <w:rPr>
          <w:rFonts w:ascii="Palatino Linotype" w:eastAsia="Times New Roman" w:hAnsi="Palatino Linotype" w:cs="Tahoma"/>
          <w:sz w:val="24"/>
          <w:szCs w:val="24"/>
          <w:lang w:eastAsia="es-ES"/>
        </w:rPr>
        <w:t xml:space="preserve">así mismo </w:t>
      </w:r>
      <w:r w:rsidRPr="00644FFF">
        <w:rPr>
          <w:rFonts w:ascii="Palatino Linotype" w:eastAsia="Times New Roman" w:hAnsi="Palatino Linotype" w:cs="Tahoma"/>
          <w:sz w:val="24"/>
          <w:szCs w:val="24"/>
          <w:lang w:eastAsia="es-ES"/>
        </w:rPr>
        <w:t xml:space="preserve">se señaló como </w:t>
      </w:r>
      <w:r w:rsidR="007A7298" w:rsidRPr="00644FFF">
        <w:rPr>
          <w:rFonts w:ascii="Palatino Linotype" w:eastAsia="Times New Roman" w:hAnsi="Palatino Linotype" w:cs="Tahoma"/>
          <w:sz w:val="24"/>
          <w:szCs w:val="24"/>
          <w:lang w:eastAsia="es-ES"/>
        </w:rPr>
        <w:t xml:space="preserve">sujeto obligado </w:t>
      </w:r>
      <w:r w:rsidRPr="00644FFF">
        <w:rPr>
          <w:rFonts w:ascii="Palatino Linotype" w:eastAsia="Times New Roman" w:hAnsi="Palatino Linotype" w:cs="Tahoma"/>
          <w:sz w:val="24"/>
          <w:szCs w:val="24"/>
          <w:lang w:eastAsia="es-ES"/>
        </w:rPr>
        <w:t>recurrido el</w:t>
      </w:r>
      <w:r w:rsidRPr="00644FFF">
        <w:rPr>
          <w:rFonts w:ascii="Palatino Linotype" w:eastAsia="Times New Roman" w:hAnsi="Palatino Linotype" w:cs="Tahoma"/>
          <w:b/>
          <w:sz w:val="24"/>
          <w:szCs w:val="24"/>
          <w:lang w:eastAsia="es-ES"/>
        </w:rPr>
        <w:t xml:space="preserve"> Ayuntamiento de </w:t>
      </w:r>
      <w:r w:rsidR="007A7298">
        <w:rPr>
          <w:rFonts w:ascii="Palatino Linotype" w:eastAsia="Times New Roman" w:hAnsi="Palatino Linotype" w:cs="Tahoma"/>
          <w:b/>
          <w:sz w:val="24"/>
          <w:szCs w:val="24"/>
          <w:lang w:eastAsia="es-ES"/>
        </w:rPr>
        <w:t>Naucalpan de Juárez</w:t>
      </w:r>
      <w:r w:rsidRPr="00644FFF">
        <w:rPr>
          <w:rFonts w:ascii="Palatino Linotype" w:eastAsia="Times New Roman" w:hAnsi="Palatino Linotype" w:cs="Tahoma"/>
          <w:sz w:val="24"/>
          <w:szCs w:val="24"/>
          <w:lang w:eastAsia="es-ES"/>
        </w:rPr>
        <w:t>.</w:t>
      </w:r>
    </w:p>
    <w:p w:rsidR="00644FFF" w:rsidRPr="00644FFF" w:rsidRDefault="00644FFF" w:rsidP="007A7298">
      <w:pPr>
        <w:spacing w:after="0" w:line="360" w:lineRule="auto"/>
        <w:ind w:right="49"/>
        <w:jc w:val="both"/>
        <w:rPr>
          <w:rFonts w:ascii="Palatino Linotype" w:eastAsia="Times New Roman" w:hAnsi="Palatino Linotype" w:cs="Arial"/>
          <w:sz w:val="24"/>
          <w:szCs w:val="24"/>
          <w:lang w:val="es-ES_tradnl" w:eastAsia="es-ES"/>
        </w:rPr>
      </w:pPr>
    </w:p>
    <w:p w:rsidR="00644FFF" w:rsidRPr="00644FFF" w:rsidRDefault="00644FFF" w:rsidP="007A7298">
      <w:pPr>
        <w:spacing w:after="0" w:line="360" w:lineRule="auto"/>
        <w:ind w:right="49"/>
        <w:jc w:val="both"/>
        <w:rPr>
          <w:rFonts w:ascii="Palatino Linotype" w:eastAsia="Times New Roman" w:hAnsi="Palatino Linotype" w:cs="Arial"/>
          <w:sz w:val="24"/>
          <w:szCs w:val="24"/>
          <w:lang w:val="es-ES_tradnl" w:eastAsia="es-ES"/>
        </w:rPr>
      </w:pPr>
    </w:p>
    <w:p w:rsidR="00AE2701" w:rsidRPr="004C083E" w:rsidRDefault="00AE2701" w:rsidP="007A729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el </w:t>
      </w:r>
      <w:r w:rsidRPr="00304678">
        <w:rPr>
          <w:rFonts w:ascii="Palatino Linotype" w:hAnsi="Palatino Linotype" w:cs="Arial"/>
          <w:b/>
          <w:sz w:val="24"/>
          <w:szCs w:val="24"/>
        </w:rPr>
        <w:t>sujeto obligado</w:t>
      </w:r>
      <w:r w:rsidR="001804DD">
        <w:rPr>
          <w:rFonts w:ascii="Palatino Linotype" w:hAnsi="Palatino Linotype" w:cs="Arial"/>
          <w:b/>
          <w:sz w:val="24"/>
          <w:szCs w:val="24"/>
        </w:rPr>
        <w:t xml:space="preserve">, </w:t>
      </w:r>
      <w:r w:rsidR="001804DD">
        <w:rPr>
          <w:rFonts w:ascii="Palatino Linotype" w:hAnsi="Palatino Linotype" w:cs="Arial"/>
          <w:sz w:val="24"/>
          <w:szCs w:val="24"/>
        </w:rPr>
        <w:t xml:space="preserve">por cuanto hace al recurso de revisión </w:t>
      </w:r>
      <w:r w:rsidR="001804DD">
        <w:rPr>
          <w:rFonts w:ascii="Palatino Linotype" w:hAnsi="Palatino Linotype" w:cs="Arial"/>
          <w:b/>
          <w:sz w:val="24"/>
          <w:szCs w:val="24"/>
        </w:rPr>
        <w:t>05865/INFOEM/IP/RR/2019</w:t>
      </w:r>
      <w:r>
        <w:rPr>
          <w:rFonts w:ascii="Palatino Linotype" w:hAnsi="Palatino Linotype" w:cs="Arial"/>
          <w:sz w:val="24"/>
          <w:szCs w:val="24"/>
        </w:rPr>
        <w:t xml:space="preserve"> </w:t>
      </w:r>
      <w:r w:rsidR="00A336A1">
        <w:rPr>
          <w:rFonts w:ascii="Palatino Linotype" w:hAnsi="Palatino Linotype" w:cs="Arial"/>
          <w:sz w:val="24"/>
          <w:szCs w:val="24"/>
        </w:rPr>
        <w:t xml:space="preserve">fue omiso en rendir </w:t>
      </w:r>
      <w:r>
        <w:rPr>
          <w:rFonts w:ascii="Palatino Linotype" w:hAnsi="Palatino Linotype" w:cs="Arial"/>
          <w:sz w:val="24"/>
          <w:szCs w:val="24"/>
        </w:rPr>
        <w:t>su informe justificado dentro del términ</w:t>
      </w:r>
      <w:r w:rsidR="008B4A2A">
        <w:rPr>
          <w:rFonts w:ascii="Palatino Linotype" w:hAnsi="Palatino Linotype" w:cs="Arial"/>
          <w:sz w:val="24"/>
          <w:szCs w:val="24"/>
        </w:rPr>
        <w:t>o de ley que le fue</w:t>
      </w:r>
      <w:r w:rsidR="00A336A1">
        <w:rPr>
          <w:rFonts w:ascii="Palatino Linotype" w:hAnsi="Palatino Linotype" w:cs="Arial"/>
          <w:sz w:val="24"/>
          <w:szCs w:val="24"/>
        </w:rPr>
        <w:t xml:space="preserve"> otorgado; d</w:t>
      </w:r>
      <w:r>
        <w:rPr>
          <w:rFonts w:ascii="Palatino Linotype" w:hAnsi="Palatino Linotype" w:cs="Arial"/>
          <w:sz w:val="24"/>
          <w:szCs w:val="24"/>
        </w:rPr>
        <w:t xml:space="preserve">e igual manera se hace constar que </w:t>
      </w:r>
      <w:r>
        <w:rPr>
          <w:rFonts w:ascii="Palatino Linotype" w:hAnsi="Palatino Linotype" w:cs="Arial"/>
          <w:b/>
          <w:sz w:val="24"/>
          <w:szCs w:val="24"/>
        </w:rPr>
        <w:t xml:space="preserve">el </w:t>
      </w:r>
      <w:r w:rsidRPr="00720249">
        <w:rPr>
          <w:rFonts w:ascii="Palatino Linotype" w:hAnsi="Palatino Linotype" w:cs="Arial"/>
          <w:b/>
          <w:sz w:val="24"/>
          <w:szCs w:val="24"/>
        </w:rPr>
        <w:t>recurrente</w:t>
      </w:r>
      <w:r>
        <w:rPr>
          <w:rFonts w:ascii="Palatino Linotype" w:hAnsi="Palatino Linotype" w:cs="Arial"/>
          <w:b/>
          <w:sz w:val="24"/>
          <w:szCs w:val="24"/>
        </w:rPr>
        <w:t xml:space="preserve"> </w:t>
      </w:r>
      <w:r w:rsidRPr="00CF7917">
        <w:rPr>
          <w:rFonts w:ascii="Palatino Linotype" w:hAnsi="Palatino Linotype" w:cs="Arial"/>
          <w:sz w:val="24"/>
          <w:szCs w:val="24"/>
        </w:rPr>
        <w:t>no rindió</w:t>
      </w:r>
      <w:r>
        <w:rPr>
          <w:rFonts w:ascii="Palatino Linotype" w:hAnsi="Palatino Linotype" w:cs="Arial"/>
          <w:sz w:val="24"/>
          <w:szCs w:val="24"/>
        </w:rPr>
        <w:t xml:space="preserve"> manifestación alguna, 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1804DD" w:rsidRDefault="001804DD" w:rsidP="007A7298">
      <w:pPr>
        <w:spacing w:after="0" w:line="360" w:lineRule="auto"/>
        <w:jc w:val="both"/>
        <w:rPr>
          <w:rFonts w:ascii="Palatino Linotype" w:hAnsi="Palatino Linotype" w:cs="Arial"/>
          <w:sz w:val="24"/>
          <w:szCs w:val="24"/>
        </w:rPr>
      </w:pPr>
    </w:p>
    <w:p w:rsidR="001804DD" w:rsidRPr="001804DD" w:rsidRDefault="001804DD"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por cuanto hace al recurso de revisión el </w:t>
      </w:r>
      <w:r>
        <w:rPr>
          <w:rFonts w:ascii="Palatino Linotype" w:hAnsi="Palatino Linotype" w:cs="Arial"/>
          <w:b/>
          <w:sz w:val="24"/>
          <w:szCs w:val="24"/>
        </w:rPr>
        <w:t>sujeto obligado</w:t>
      </w:r>
      <w:r>
        <w:rPr>
          <w:rFonts w:ascii="Palatino Linotype" w:hAnsi="Palatino Linotype" w:cs="Arial"/>
          <w:sz w:val="24"/>
          <w:szCs w:val="24"/>
        </w:rPr>
        <w:t xml:space="preserve"> en el recurso de revisión </w:t>
      </w:r>
      <w:r>
        <w:rPr>
          <w:rFonts w:ascii="Palatino Linotype" w:hAnsi="Palatino Linotype" w:cs="Arial"/>
          <w:b/>
          <w:sz w:val="24"/>
          <w:szCs w:val="24"/>
        </w:rPr>
        <w:t>05920/INFOEM/IP/RR/2019,</w:t>
      </w:r>
      <w:r w:rsidRPr="001804DD">
        <w:rPr>
          <w:rFonts w:ascii="Palatino Linotype" w:hAnsi="Palatino Linotype" w:cs="Arial"/>
          <w:sz w:val="24"/>
          <w:szCs w:val="24"/>
        </w:rPr>
        <w:t xml:space="preserve"> </w:t>
      </w:r>
      <w:r>
        <w:rPr>
          <w:rFonts w:ascii="Palatino Linotype" w:hAnsi="Palatino Linotype" w:cs="Arial"/>
          <w:sz w:val="24"/>
          <w:szCs w:val="24"/>
        </w:rPr>
        <w:t>rindió su informe justificado el treinta de julio de dos mil diecinueve, a través del archivo electrónico “</w:t>
      </w:r>
      <w:r w:rsidRPr="001804DD">
        <w:rPr>
          <w:rFonts w:ascii="Palatino Linotype" w:hAnsi="Palatino Linotype" w:cs="Arial"/>
          <w:sz w:val="24"/>
          <w:szCs w:val="24"/>
        </w:rPr>
        <w:t>ETSPUYOP-105-2019_201907301054.pdf</w:t>
      </w:r>
      <w:r>
        <w:rPr>
          <w:rFonts w:ascii="Palatino Linotype" w:hAnsi="Palatino Linotype" w:cs="Arial"/>
          <w:sz w:val="24"/>
          <w:szCs w:val="24"/>
        </w:rPr>
        <w:t xml:space="preserve">”, el cual fue puesto a la vista del </w:t>
      </w:r>
      <w:r>
        <w:rPr>
          <w:rFonts w:ascii="Palatino Linotype" w:hAnsi="Palatino Linotype" w:cs="Arial"/>
          <w:b/>
          <w:sz w:val="24"/>
          <w:szCs w:val="24"/>
        </w:rPr>
        <w:t>recurrente</w:t>
      </w:r>
      <w:r>
        <w:rPr>
          <w:rFonts w:ascii="Palatino Linotype" w:hAnsi="Palatino Linotype" w:cs="Arial"/>
          <w:sz w:val="24"/>
          <w:szCs w:val="24"/>
        </w:rPr>
        <w:t xml:space="preserve"> para que hiciera valer lo que a sus intereses conviniera; sin que rindiera manifestación alguna.</w:t>
      </w:r>
    </w:p>
    <w:p w:rsidR="00AE2701" w:rsidRDefault="00AE2701" w:rsidP="007A7298">
      <w:pPr>
        <w:spacing w:after="0" w:line="360" w:lineRule="auto"/>
        <w:jc w:val="both"/>
        <w:rPr>
          <w:rFonts w:ascii="Palatino Linotype" w:hAnsi="Palatino Linotype" w:cs="Arial"/>
          <w:sz w:val="24"/>
          <w:szCs w:val="24"/>
        </w:rPr>
      </w:pPr>
    </w:p>
    <w:p w:rsidR="008B4A2A" w:rsidRDefault="008B4A2A" w:rsidP="007A7298">
      <w:pPr>
        <w:spacing w:after="0" w:line="360" w:lineRule="auto"/>
        <w:jc w:val="both"/>
        <w:rPr>
          <w:rFonts w:ascii="Palatino Linotype" w:hAnsi="Palatino Linotype" w:cs="Arial"/>
          <w:sz w:val="24"/>
          <w:szCs w:val="24"/>
        </w:rPr>
      </w:pPr>
    </w:p>
    <w:p w:rsidR="00AE2701" w:rsidRPr="004C083E" w:rsidRDefault="00AE2701" w:rsidP="007A729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lastRenderedPageBreak/>
        <w:t>SÉPTIMO. Del cierre de instrucción.</w:t>
      </w:r>
    </w:p>
    <w:p w:rsidR="00AE2701" w:rsidRDefault="00AE2701" w:rsidP="007A7298">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w:t>
      </w:r>
      <w:r w:rsidR="001804DD">
        <w:rPr>
          <w:rFonts w:ascii="Palatino Linotype" w:hAnsi="Palatino Linotype" w:cs="Arial"/>
          <w:sz w:val="24"/>
          <w:szCs w:val="24"/>
        </w:rPr>
        <w:t xml:space="preserve"> </w:t>
      </w:r>
      <w:r w:rsidRPr="00AC295F">
        <w:rPr>
          <w:rFonts w:ascii="Palatino Linotype" w:hAnsi="Palatino Linotype" w:cs="Arial"/>
          <w:sz w:val="24"/>
          <w:szCs w:val="24"/>
        </w:rPr>
        <w:t>l</w:t>
      </w:r>
      <w:r w:rsidR="001804DD">
        <w:rPr>
          <w:rFonts w:ascii="Palatino Linotype" w:hAnsi="Palatino Linotype" w:cs="Arial"/>
          <w:sz w:val="24"/>
          <w:szCs w:val="24"/>
        </w:rPr>
        <w:t>os</w:t>
      </w:r>
      <w:r w:rsidRPr="00AC295F">
        <w:rPr>
          <w:rFonts w:ascii="Palatino Linotype" w:hAnsi="Palatino Linotype" w:cs="Arial"/>
          <w:sz w:val="24"/>
          <w:szCs w:val="24"/>
        </w:rPr>
        <w:t xml:space="preserve"> expediente</w:t>
      </w:r>
      <w:r w:rsidR="001804DD">
        <w:rPr>
          <w:rFonts w:ascii="Palatino Linotype" w:hAnsi="Palatino Linotype" w:cs="Arial"/>
          <w:sz w:val="24"/>
          <w:szCs w:val="24"/>
        </w:rPr>
        <w:t>s</w:t>
      </w:r>
      <w:r w:rsidRPr="00AC295F">
        <w:rPr>
          <w:rFonts w:ascii="Palatino Linotype" w:hAnsi="Palatino Linotype" w:cs="Arial"/>
          <w:sz w:val="24"/>
          <w:szCs w:val="24"/>
        </w:rPr>
        <w:t xml:space="preserve"> electrónico</w:t>
      </w:r>
      <w:r w:rsidR="001804DD">
        <w:rPr>
          <w:rFonts w:ascii="Palatino Linotype" w:hAnsi="Palatino Linotype" w:cs="Arial"/>
          <w:sz w:val="24"/>
          <w:szCs w:val="24"/>
        </w:rPr>
        <w:t>s</w:t>
      </w:r>
      <w:r w:rsidRPr="00AC295F">
        <w:rPr>
          <w:rFonts w:ascii="Palatino Linotype" w:hAnsi="Palatino Linotype" w:cs="Arial"/>
          <w:sz w:val="24"/>
          <w:szCs w:val="24"/>
        </w:rPr>
        <w:t>, se decret</w:t>
      </w:r>
      <w:r w:rsidR="001804DD">
        <w:rPr>
          <w:rFonts w:ascii="Palatino Linotype" w:hAnsi="Palatino Linotype" w:cs="Arial"/>
          <w:sz w:val="24"/>
          <w:szCs w:val="24"/>
        </w:rPr>
        <w:t>aron los</w:t>
      </w:r>
      <w:r w:rsidRPr="00AC295F">
        <w:rPr>
          <w:rFonts w:ascii="Palatino Linotype" w:hAnsi="Palatino Linotype" w:cs="Arial"/>
          <w:sz w:val="24"/>
          <w:szCs w:val="24"/>
        </w:rPr>
        <w:t xml:space="preserve"> c</w:t>
      </w:r>
      <w:r>
        <w:rPr>
          <w:rFonts w:ascii="Palatino Linotype" w:hAnsi="Palatino Linotype" w:cs="Arial"/>
          <w:sz w:val="24"/>
          <w:szCs w:val="24"/>
        </w:rPr>
        <w:t>ierre</w:t>
      </w:r>
      <w:r w:rsidR="001804DD">
        <w:rPr>
          <w:rFonts w:ascii="Palatino Linotype" w:hAnsi="Palatino Linotype" w:cs="Arial"/>
          <w:sz w:val="24"/>
          <w:szCs w:val="24"/>
        </w:rPr>
        <w:t>s</w:t>
      </w:r>
      <w:r>
        <w:rPr>
          <w:rFonts w:ascii="Palatino Linotype" w:hAnsi="Palatino Linotype" w:cs="Arial"/>
          <w:sz w:val="24"/>
          <w:szCs w:val="24"/>
        </w:rPr>
        <w:t xml:space="preserve"> de instrucción en fecha</w:t>
      </w:r>
      <w:r w:rsidR="001804DD">
        <w:rPr>
          <w:rFonts w:ascii="Palatino Linotype" w:hAnsi="Palatino Linotype" w:cs="Arial"/>
          <w:sz w:val="24"/>
          <w:szCs w:val="24"/>
        </w:rPr>
        <w:t>s</w:t>
      </w:r>
      <w:r>
        <w:rPr>
          <w:rFonts w:ascii="Palatino Linotype" w:hAnsi="Palatino Linotype" w:cs="Arial"/>
          <w:sz w:val="24"/>
          <w:szCs w:val="24"/>
        </w:rPr>
        <w:t xml:space="preserve"> </w:t>
      </w:r>
      <w:r w:rsidR="0070144C">
        <w:rPr>
          <w:rFonts w:ascii="Palatino Linotype" w:hAnsi="Palatino Linotype" w:cs="Arial"/>
          <w:sz w:val="24"/>
          <w:szCs w:val="24"/>
        </w:rPr>
        <w:t>veintinueve de julio</w:t>
      </w:r>
      <w:r w:rsidR="001804DD">
        <w:rPr>
          <w:rFonts w:ascii="Palatino Linotype" w:hAnsi="Palatino Linotype" w:cs="Arial"/>
          <w:sz w:val="24"/>
          <w:szCs w:val="24"/>
        </w:rPr>
        <w:t xml:space="preserve"> y veintiuno de agosto</w:t>
      </w:r>
      <w:r w:rsidR="0070144C">
        <w:rPr>
          <w:rFonts w:ascii="Palatino Linotype" w:hAnsi="Palatino Linotype" w:cs="Arial"/>
          <w:sz w:val="24"/>
          <w:szCs w:val="24"/>
        </w:rPr>
        <w:t xml:space="preserve"> d</w:t>
      </w:r>
      <w:r w:rsidRPr="007347D9">
        <w:rPr>
          <w:rFonts w:ascii="Palatino Linotype" w:hAnsi="Palatino Linotype" w:cs="Arial"/>
          <w:sz w:val="24"/>
          <w:szCs w:val="24"/>
        </w:rPr>
        <w:t>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 xml:space="preserve">Ley de Transparencia y Acceso a la Información Pública del Estado de México y </w:t>
      </w:r>
      <w:r w:rsidR="001804DD">
        <w:rPr>
          <w:rFonts w:ascii="Palatino Linotype" w:hAnsi="Palatino Linotype" w:cs="Arial"/>
          <w:sz w:val="24"/>
          <w:szCs w:val="24"/>
        </w:rPr>
        <w:t xml:space="preserve">Municipios, ordenándose turnar </w:t>
      </w:r>
      <w:r w:rsidRPr="00600F1D">
        <w:rPr>
          <w:rFonts w:ascii="Palatino Linotype" w:hAnsi="Palatino Linotype" w:cs="Arial"/>
          <w:sz w:val="24"/>
          <w:szCs w:val="24"/>
        </w:rPr>
        <w:t>l</w:t>
      </w:r>
      <w:r w:rsidR="001804DD">
        <w:rPr>
          <w:rFonts w:ascii="Palatino Linotype" w:hAnsi="Palatino Linotype" w:cs="Arial"/>
          <w:sz w:val="24"/>
          <w:szCs w:val="24"/>
        </w:rPr>
        <w:t>os</w:t>
      </w:r>
      <w:r w:rsidRPr="00600F1D">
        <w:rPr>
          <w:rFonts w:ascii="Palatino Linotype" w:hAnsi="Palatino Linotype" w:cs="Arial"/>
          <w:sz w:val="24"/>
          <w:szCs w:val="24"/>
        </w:rPr>
        <w:t xml:space="preserve"> expediente</w:t>
      </w:r>
      <w:r w:rsidR="001804DD">
        <w:rPr>
          <w:rFonts w:ascii="Palatino Linotype" w:hAnsi="Palatino Linotype" w:cs="Arial"/>
          <w:sz w:val="24"/>
          <w:szCs w:val="24"/>
        </w:rPr>
        <w:t>s</w:t>
      </w:r>
      <w:r w:rsidRPr="00600F1D">
        <w:rPr>
          <w:rFonts w:ascii="Palatino Linotype" w:hAnsi="Palatino Linotype" w:cs="Arial"/>
          <w:sz w:val="24"/>
          <w:szCs w:val="24"/>
        </w:rPr>
        <w:t xml:space="preserve"> a la resolución que en derecho proceda.</w:t>
      </w:r>
    </w:p>
    <w:p w:rsidR="00AE2701" w:rsidRDefault="00AE2701" w:rsidP="007A7298">
      <w:pPr>
        <w:spacing w:after="0" w:line="360" w:lineRule="auto"/>
        <w:jc w:val="both"/>
        <w:rPr>
          <w:rFonts w:ascii="Palatino Linotype" w:hAnsi="Palatino Linotype" w:cs="Arial"/>
          <w:sz w:val="24"/>
          <w:szCs w:val="24"/>
        </w:rPr>
      </w:pPr>
    </w:p>
    <w:p w:rsidR="00AE2701" w:rsidRPr="004C083E" w:rsidRDefault="00AE2701" w:rsidP="007A7298">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OCTAVO. De la prórroga para emitir resolución.</w:t>
      </w:r>
    </w:p>
    <w:p w:rsidR="00AE2701" w:rsidRPr="00037272" w:rsidRDefault="00AE2701" w:rsidP="007A7298">
      <w:pPr>
        <w:spacing w:after="0" w:line="360" w:lineRule="auto"/>
        <w:jc w:val="both"/>
        <w:rPr>
          <w:rFonts w:ascii="Palatino Linotype" w:eastAsiaTheme="minorEastAsia" w:hAnsi="Palatino Linotype"/>
          <w:sz w:val="24"/>
          <w:szCs w:val="24"/>
          <w:lang w:val="es-ES_tradnl" w:eastAsia="es-ES"/>
        </w:rPr>
      </w:pPr>
      <w:r w:rsidRPr="00037272">
        <w:rPr>
          <w:rFonts w:ascii="Palatino Linotype" w:eastAsiaTheme="minorEastAsia" w:hAnsi="Palatino Linotype"/>
          <w:sz w:val="24"/>
          <w:szCs w:val="24"/>
          <w:lang w:val="es-ES_tradnl" w:eastAsia="es-ES"/>
        </w:rPr>
        <w:t>En fecha</w:t>
      </w:r>
      <w:r w:rsidR="001804DD">
        <w:rPr>
          <w:rFonts w:ascii="Palatino Linotype" w:eastAsiaTheme="minorEastAsia" w:hAnsi="Palatino Linotype"/>
          <w:sz w:val="24"/>
          <w:szCs w:val="24"/>
          <w:lang w:val="es-ES_tradnl" w:eastAsia="es-ES"/>
        </w:rPr>
        <w:t>s</w:t>
      </w:r>
      <w:r w:rsidRPr="00037272">
        <w:rPr>
          <w:rFonts w:ascii="Palatino Linotype" w:eastAsiaTheme="minorEastAsia" w:hAnsi="Palatino Linotype"/>
          <w:sz w:val="24"/>
          <w:szCs w:val="24"/>
          <w:lang w:val="es-ES_tradnl" w:eastAsia="es-ES"/>
        </w:rPr>
        <w:t xml:space="preserve"> </w:t>
      </w:r>
      <w:r w:rsidR="00DD0FDF">
        <w:rPr>
          <w:rFonts w:ascii="Palatino Linotype" w:eastAsiaTheme="minorEastAsia" w:hAnsi="Palatino Linotype"/>
          <w:sz w:val="24"/>
          <w:szCs w:val="24"/>
          <w:lang w:val="es-ES_tradnl" w:eastAsia="es-ES"/>
        </w:rPr>
        <w:t xml:space="preserve">veintisiete </w:t>
      </w:r>
      <w:r w:rsidR="001804DD">
        <w:rPr>
          <w:rFonts w:ascii="Palatino Linotype" w:eastAsiaTheme="minorEastAsia" w:hAnsi="Palatino Linotype"/>
          <w:sz w:val="24"/>
          <w:szCs w:val="24"/>
          <w:lang w:val="es-ES_tradnl" w:eastAsia="es-ES"/>
        </w:rPr>
        <w:t xml:space="preserve">y treinta </w:t>
      </w:r>
      <w:r w:rsidR="00DD0FDF">
        <w:rPr>
          <w:rFonts w:ascii="Palatino Linotype" w:eastAsiaTheme="minorEastAsia" w:hAnsi="Palatino Linotype"/>
          <w:sz w:val="24"/>
          <w:szCs w:val="24"/>
          <w:lang w:val="es-ES_tradnl" w:eastAsia="es-ES"/>
        </w:rPr>
        <w:t>de agosto</w:t>
      </w:r>
      <w:r>
        <w:rPr>
          <w:rFonts w:ascii="Palatino Linotype" w:eastAsiaTheme="minorEastAsia" w:hAnsi="Palatino Linotype"/>
          <w:sz w:val="24"/>
          <w:szCs w:val="24"/>
          <w:lang w:val="es-ES_tradnl" w:eastAsia="es-ES"/>
        </w:rPr>
        <w:t xml:space="preserve"> </w:t>
      </w:r>
      <w:r w:rsidRPr="00037272">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l</w:t>
      </w:r>
      <w:r>
        <w:rPr>
          <w:rFonts w:ascii="Palatino Linotype" w:eastAsiaTheme="minorEastAsia" w:hAnsi="Palatino Linotype"/>
          <w:sz w:val="24"/>
          <w:szCs w:val="24"/>
          <w:lang w:val="es-ES_tradnl" w:eastAsia="es-ES"/>
        </w:rPr>
        <w:t>os</w:t>
      </w:r>
      <w:r w:rsidRPr="00037272">
        <w:rPr>
          <w:rFonts w:ascii="Palatino Linotype" w:eastAsiaTheme="minorEastAsia" w:hAnsi="Palatino Linotype"/>
          <w:sz w:val="24"/>
          <w:szCs w:val="24"/>
          <w:lang w:val="es-ES_tradnl" w:eastAsia="es-ES"/>
        </w:rPr>
        <w:t xml:space="preserve"> recurso</w:t>
      </w:r>
      <w:r>
        <w:rPr>
          <w:rFonts w:ascii="Palatino Linotype" w:eastAsiaTheme="minorEastAsia" w:hAnsi="Palatino Linotype"/>
          <w:sz w:val="24"/>
          <w:szCs w:val="24"/>
          <w:lang w:val="es-ES_tradnl" w:eastAsia="es-ES"/>
        </w:rPr>
        <w:t>s</w:t>
      </w:r>
      <w:r w:rsidRPr="00037272">
        <w:rPr>
          <w:rFonts w:ascii="Palatino Linotype" w:eastAsiaTheme="minorEastAsia" w:hAnsi="Palatino Linotype"/>
          <w:sz w:val="24"/>
          <w:szCs w:val="24"/>
          <w:lang w:val="es-ES_tradnl" w:eastAsia="es-ES"/>
        </w:rPr>
        <w:t xml:space="preserve"> de revisión citado</w:t>
      </w:r>
      <w:r>
        <w:rPr>
          <w:rFonts w:ascii="Palatino Linotype" w:eastAsiaTheme="minorEastAsia" w:hAnsi="Palatino Linotype"/>
          <w:sz w:val="24"/>
          <w:szCs w:val="24"/>
          <w:lang w:val="es-ES_tradnl" w:eastAsia="es-ES"/>
        </w:rPr>
        <w:t>s</w:t>
      </w:r>
      <w:r w:rsidRPr="00037272">
        <w:rPr>
          <w:rFonts w:ascii="Palatino Linotype" w:eastAsiaTheme="minorEastAsia" w:hAnsi="Palatino Linotype"/>
          <w:sz w:val="24"/>
          <w:szCs w:val="24"/>
          <w:lang w:val="es-ES_tradnl" w:eastAsia="es-ES"/>
        </w:rPr>
        <w:t xml:space="preserve"> al rubro, en términos d</w:t>
      </w:r>
      <w:r w:rsidR="008B4A2A">
        <w:rPr>
          <w:rFonts w:ascii="Palatino Linotype" w:eastAsiaTheme="minorEastAsia" w:hAnsi="Palatino Linotype"/>
          <w:sz w:val="24"/>
          <w:szCs w:val="24"/>
          <w:lang w:val="es-ES_tradnl" w:eastAsia="es-ES"/>
        </w:rPr>
        <w:t>el artículo 181, tercer párrafo</w:t>
      </w:r>
      <w:r w:rsidRPr="00037272">
        <w:rPr>
          <w:rFonts w:ascii="Palatino Linotype" w:eastAsiaTheme="minorEastAsia" w:hAnsi="Palatino Linotype"/>
          <w:sz w:val="24"/>
          <w:szCs w:val="24"/>
          <w:lang w:val="es-ES_tradnl" w:eastAsia="es-ES"/>
        </w:rPr>
        <w:t xml:space="preserve"> de la Ley de Transparencia y Acceso a la Información Pública del Estado de México y Municipios.</w:t>
      </w:r>
    </w:p>
    <w:p w:rsidR="00AE2701" w:rsidRDefault="00AE2701" w:rsidP="007A7298">
      <w:pPr>
        <w:spacing w:after="0" w:line="360" w:lineRule="auto"/>
        <w:jc w:val="both"/>
        <w:rPr>
          <w:rFonts w:ascii="Palatino Linotype" w:hAnsi="Palatino Linotype" w:cs="Arial"/>
          <w:sz w:val="24"/>
          <w:szCs w:val="24"/>
        </w:rPr>
      </w:pPr>
    </w:p>
    <w:p w:rsidR="00AE2701" w:rsidRPr="008B6600" w:rsidRDefault="00AE2701" w:rsidP="007A7298">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AE2701" w:rsidRPr="00AD2A55" w:rsidRDefault="00AE2701" w:rsidP="007A7298">
      <w:pPr>
        <w:spacing w:after="0" w:line="360" w:lineRule="auto"/>
        <w:jc w:val="center"/>
        <w:rPr>
          <w:rFonts w:ascii="Palatino Linotype" w:hAnsi="Palatino Linotype" w:cs="Arial"/>
          <w:b/>
          <w:sz w:val="24"/>
          <w:szCs w:val="24"/>
        </w:rPr>
      </w:pPr>
    </w:p>
    <w:p w:rsidR="00AE2701" w:rsidRPr="00600F1D" w:rsidRDefault="00AE2701" w:rsidP="007A7298">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AE2701" w:rsidRPr="001D77CB" w:rsidRDefault="00AE2701" w:rsidP="007A7298">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 xml:space="preserve">conforme a lo dispuesto en los artículos 6, apartado A, fracción IV de la Constitución Política de los </w:t>
      </w:r>
      <w:r w:rsidRPr="001D77CB">
        <w:rPr>
          <w:rFonts w:ascii="Palatino Linotype" w:hAnsi="Palatino Linotype" w:cs="Arial"/>
          <w:sz w:val="24"/>
          <w:szCs w:val="24"/>
        </w:rPr>
        <w:lastRenderedPageBreak/>
        <w:t>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AE2701" w:rsidRDefault="00AE2701" w:rsidP="007A7298">
      <w:pPr>
        <w:spacing w:after="0" w:line="360" w:lineRule="auto"/>
        <w:jc w:val="both"/>
        <w:rPr>
          <w:rFonts w:ascii="Palatino Linotype" w:hAnsi="Palatino Linotype" w:cs="Arial"/>
          <w:sz w:val="24"/>
          <w:szCs w:val="24"/>
        </w:rPr>
      </w:pPr>
    </w:p>
    <w:p w:rsidR="00AE2701" w:rsidRPr="00600F1D" w:rsidRDefault="00AE2701" w:rsidP="007A7298">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SEGUNDO. De los alcances de</w:t>
      </w:r>
      <w:r w:rsidR="00D927D4">
        <w:rPr>
          <w:rFonts w:ascii="Palatino Linotype" w:hAnsi="Palatino Linotype" w:cs="Arial"/>
          <w:b/>
          <w:sz w:val="28"/>
          <w:szCs w:val="28"/>
        </w:rPr>
        <w:t xml:space="preserve"> </w:t>
      </w:r>
      <w:r w:rsidRPr="00600F1D">
        <w:rPr>
          <w:rFonts w:ascii="Palatino Linotype" w:hAnsi="Palatino Linotype" w:cs="Arial"/>
          <w:b/>
          <w:sz w:val="28"/>
          <w:szCs w:val="28"/>
        </w:rPr>
        <w:t>l</w:t>
      </w:r>
      <w:r w:rsidR="00D927D4">
        <w:rPr>
          <w:rFonts w:ascii="Palatino Linotype" w:hAnsi="Palatino Linotype" w:cs="Arial"/>
          <w:b/>
          <w:sz w:val="28"/>
          <w:szCs w:val="28"/>
        </w:rPr>
        <w:t>os</w:t>
      </w:r>
      <w:r w:rsidRPr="00600F1D">
        <w:rPr>
          <w:rFonts w:ascii="Palatino Linotype" w:hAnsi="Palatino Linotype" w:cs="Arial"/>
          <w:b/>
          <w:sz w:val="28"/>
          <w:szCs w:val="28"/>
        </w:rPr>
        <w:t xml:space="preserve"> recurso</w:t>
      </w:r>
      <w:r w:rsidR="00D927D4">
        <w:rPr>
          <w:rFonts w:ascii="Palatino Linotype" w:hAnsi="Palatino Linotype" w:cs="Arial"/>
          <w:b/>
          <w:sz w:val="28"/>
          <w:szCs w:val="28"/>
        </w:rPr>
        <w:t>s</w:t>
      </w:r>
      <w:r w:rsidRPr="00600F1D">
        <w:rPr>
          <w:rFonts w:ascii="Palatino Linotype" w:hAnsi="Palatino Linotype" w:cs="Arial"/>
          <w:b/>
          <w:sz w:val="28"/>
          <w:szCs w:val="28"/>
        </w:rPr>
        <w:t xml:space="preserve"> de revisión. </w:t>
      </w:r>
    </w:p>
    <w:p w:rsidR="00AE2701" w:rsidRDefault="00AE2701" w:rsidP="007A7298">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E2701" w:rsidRDefault="00AE2701" w:rsidP="007A7298">
      <w:pPr>
        <w:pStyle w:val="Prrafodelista"/>
        <w:autoSpaceDE w:val="0"/>
        <w:autoSpaceDN w:val="0"/>
        <w:adjustRightInd w:val="0"/>
        <w:spacing w:line="360" w:lineRule="auto"/>
        <w:ind w:left="0"/>
        <w:jc w:val="both"/>
        <w:rPr>
          <w:rFonts w:ascii="Palatino Linotype" w:hAnsi="Palatino Linotype" w:cs="Arial"/>
        </w:rPr>
      </w:pPr>
    </w:p>
    <w:p w:rsidR="005628BB" w:rsidRPr="005628BB" w:rsidRDefault="005628BB" w:rsidP="005628BB">
      <w:pPr>
        <w:spacing w:after="0" w:line="360" w:lineRule="auto"/>
        <w:jc w:val="both"/>
        <w:rPr>
          <w:rFonts w:ascii="Palatino Linotype" w:eastAsiaTheme="minorEastAsia" w:hAnsi="Palatino Linotype" w:cs="Arial"/>
          <w:b/>
          <w:sz w:val="28"/>
          <w:szCs w:val="28"/>
          <w:lang w:val="es-ES_tradnl" w:eastAsia="es-ES"/>
        </w:rPr>
      </w:pPr>
      <w:r w:rsidRPr="005628BB">
        <w:rPr>
          <w:rFonts w:ascii="Palatino Linotype" w:eastAsiaTheme="minorEastAsia" w:hAnsi="Palatino Linotype" w:cs="Arial"/>
          <w:b/>
          <w:sz w:val="28"/>
          <w:szCs w:val="28"/>
          <w:lang w:val="es-ES_tradnl" w:eastAsia="es-ES"/>
        </w:rPr>
        <w:t>TERCERO. Del estudio de las causas de improcedencia y sobreseimiento.</w:t>
      </w:r>
    </w:p>
    <w:p w:rsidR="005628BB" w:rsidRPr="005628BB" w:rsidRDefault="005628BB" w:rsidP="005628BB">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5628BB">
        <w:rPr>
          <w:rFonts w:ascii="Palatino Linotype" w:eastAsiaTheme="minorEastAsia" w:hAnsi="Palatino Linotype" w:cs="Arial"/>
          <w:sz w:val="24"/>
          <w:szCs w:val="24"/>
          <w:lang w:val="es-ES_tradnl" w:eastAsia="es-ES"/>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w:t>
      </w:r>
      <w:r w:rsidRPr="005628BB">
        <w:rPr>
          <w:rFonts w:ascii="Palatino Linotype" w:eastAsiaTheme="minorEastAsia" w:hAnsi="Palatino Linotype" w:cs="Arial"/>
          <w:sz w:val="24"/>
          <w:szCs w:val="24"/>
          <w:lang w:val="es-ES_tradnl" w:eastAsia="es-ES"/>
        </w:rPr>
        <w:lastRenderedPageBreak/>
        <w:t>y Acceso a la Información Pública del Estado de México y Municipios, en correlación con la seguridad jurídica que debe generar lo actuado ante este Organismo garante.</w:t>
      </w:r>
    </w:p>
    <w:p w:rsidR="005628BB" w:rsidRPr="005628BB" w:rsidRDefault="005628BB" w:rsidP="005628BB">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rsidR="005628BB" w:rsidRPr="005628BB" w:rsidRDefault="005628BB" w:rsidP="005628BB">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5628BB">
        <w:rPr>
          <w:rFonts w:ascii="Palatino Linotype" w:eastAsiaTheme="minorEastAsia" w:hAnsi="Palatino Linotype" w:cs="Arial"/>
          <w:sz w:val="24"/>
          <w:szCs w:val="24"/>
          <w:lang w:val="es-ES_tradnl" w:eastAsia="es-ES"/>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5628BB" w:rsidRPr="005628BB" w:rsidRDefault="005628BB" w:rsidP="005628BB">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rsidR="005628BB" w:rsidRPr="005628BB" w:rsidRDefault="005628BB" w:rsidP="005628BB">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5628BB">
        <w:rPr>
          <w:rFonts w:ascii="Palatino Linotype" w:eastAsiaTheme="minorEastAsia" w:hAnsi="Palatino Linotype" w:cs="Arial"/>
          <w:sz w:val="24"/>
          <w:szCs w:val="24"/>
          <w:lang w:val="es-ES_tradnl" w:eastAsia="es-ES"/>
        </w:rPr>
        <w:t>Estudio de causales de improcedencia que no son incompatibles con el derecho de acceso a la justicia, ya que éste no se coarta por regular causas de improcedencia y sobreseimiento con tales fines</w:t>
      </w:r>
      <w:r w:rsidRPr="005628BB">
        <w:rPr>
          <w:rFonts w:ascii="Palatino Linotype" w:eastAsiaTheme="minorEastAsia" w:hAnsi="Palatino Linotype" w:cs="Arial"/>
          <w:sz w:val="24"/>
          <w:szCs w:val="24"/>
          <w:vertAlign w:val="superscript"/>
          <w:lang w:val="es-ES_tradnl" w:eastAsia="es-ES"/>
        </w:rPr>
        <w:footnoteReference w:id="1"/>
      </w:r>
      <w:r w:rsidRPr="005628BB">
        <w:rPr>
          <w:rFonts w:ascii="Palatino Linotype" w:eastAsiaTheme="minorEastAsia" w:hAnsi="Palatino Linotype" w:cs="Arial"/>
          <w:sz w:val="24"/>
          <w:szCs w:val="24"/>
          <w:lang w:val="es-ES_tradnl" w:eastAsia="es-ES"/>
        </w:rPr>
        <w:t>.</w:t>
      </w:r>
    </w:p>
    <w:p w:rsidR="005628BB" w:rsidRPr="005628BB" w:rsidRDefault="005628BB" w:rsidP="005628BB">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rsidR="005628BB" w:rsidRPr="005628BB" w:rsidRDefault="005628BB" w:rsidP="005628BB">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5628BB">
        <w:rPr>
          <w:rFonts w:ascii="Palatino Linotype" w:eastAsiaTheme="minorEastAsia" w:hAnsi="Palatino Linotype" w:cs="Arial"/>
          <w:sz w:val="24"/>
          <w:szCs w:val="24"/>
          <w:lang w:val="es-ES_tradnl" w:eastAsia="es-ES"/>
        </w:rPr>
        <w:lastRenderedPageBreak/>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rsidR="005628BB" w:rsidRPr="005628BB" w:rsidRDefault="005628BB" w:rsidP="005628BB">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5628BB" w:rsidRPr="005628BB" w:rsidRDefault="005628BB" w:rsidP="005628BB">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5628BB">
        <w:rPr>
          <w:rFonts w:ascii="Palatino Linotype" w:eastAsiaTheme="minorEastAsia" w:hAnsi="Palatino Linotype" w:cs="Arial"/>
          <w:sz w:val="24"/>
          <w:szCs w:val="24"/>
          <w:lang w:val="es-ES_tradnl" w:eastAsia="es-ES"/>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5628BB" w:rsidRPr="005628BB" w:rsidRDefault="005628BB" w:rsidP="005628BB">
      <w:pPr>
        <w:tabs>
          <w:tab w:val="left" w:pos="709"/>
        </w:tabs>
        <w:spacing w:after="0" w:line="360" w:lineRule="auto"/>
        <w:jc w:val="both"/>
        <w:rPr>
          <w:rFonts w:ascii="Palatino Linotype" w:hAnsi="Palatino Linotype"/>
          <w:sz w:val="24"/>
          <w:szCs w:val="24"/>
        </w:rPr>
      </w:pPr>
    </w:p>
    <w:p w:rsidR="005628BB" w:rsidRPr="005628BB" w:rsidRDefault="005628BB" w:rsidP="005628BB">
      <w:pPr>
        <w:tabs>
          <w:tab w:val="left" w:pos="709"/>
        </w:tabs>
        <w:spacing w:after="0" w:line="360" w:lineRule="auto"/>
        <w:jc w:val="both"/>
        <w:rPr>
          <w:rFonts w:ascii="Palatino Linotype" w:hAnsi="Palatino Linotype"/>
          <w:sz w:val="24"/>
          <w:szCs w:val="24"/>
        </w:rPr>
      </w:pPr>
      <w:r w:rsidRPr="005628BB">
        <w:rPr>
          <w:rFonts w:ascii="Palatino Linotype" w:hAnsi="Palatino Linotype"/>
          <w:sz w:val="24"/>
          <w:szCs w:val="24"/>
        </w:rPr>
        <w:t xml:space="preserve">Así, tenemos en un primer plano de estudio el texto de las solicitudes de información, que fueron plasmadas por el </w:t>
      </w:r>
      <w:r w:rsidRPr="005628BB">
        <w:rPr>
          <w:rFonts w:ascii="Palatino Linotype" w:hAnsi="Palatino Linotype"/>
          <w:b/>
          <w:sz w:val="24"/>
          <w:szCs w:val="24"/>
        </w:rPr>
        <w:t>recurrente</w:t>
      </w:r>
      <w:r w:rsidRPr="005628BB">
        <w:rPr>
          <w:rFonts w:ascii="Palatino Linotype" w:hAnsi="Palatino Linotype"/>
          <w:sz w:val="24"/>
          <w:szCs w:val="24"/>
        </w:rPr>
        <w:t>, ello a efecto de poder determinar la materia de la solicitud de información que nos ocupa, así la particular objetivamente requiere el o los documentos que contenga lo siguiente:</w:t>
      </w:r>
    </w:p>
    <w:p w:rsidR="00AE2701" w:rsidRDefault="00AE2701" w:rsidP="007A7298">
      <w:pPr>
        <w:tabs>
          <w:tab w:val="left" w:pos="709"/>
        </w:tabs>
        <w:spacing w:after="0" w:line="360" w:lineRule="auto"/>
        <w:jc w:val="both"/>
        <w:rPr>
          <w:rFonts w:ascii="Palatino Linotype" w:hAnsi="Palatino Linotype"/>
          <w:sz w:val="24"/>
          <w:szCs w:val="24"/>
        </w:rPr>
      </w:pPr>
    </w:p>
    <w:p w:rsidR="00AE2701" w:rsidRPr="00DD0FDF" w:rsidRDefault="00DD0FDF" w:rsidP="007A7298">
      <w:pPr>
        <w:pStyle w:val="Prrafodelista"/>
        <w:numPr>
          <w:ilvl w:val="0"/>
          <w:numId w:val="3"/>
        </w:numPr>
        <w:spacing w:line="360" w:lineRule="auto"/>
        <w:jc w:val="both"/>
        <w:rPr>
          <w:rFonts w:ascii="Palatino Linotype" w:hAnsi="Palatino Linotype" w:cs="Arial"/>
        </w:rPr>
      </w:pPr>
      <w:r w:rsidRPr="00DD0FDF">
        <w:rPr>
          <w:rFonts w:ascii="Palatino Linotype" w:hAnsi="Palatino Linotype"/>
        </w:rPr>
        <w:t>El Programa Anual de Obra Pública 2019.</w:t>
      </w:r>
    </w:p>
    <w:p w:rsidR="0082010C" w:rsidRPr="0082010C" w:rsidRDefault="0082010C" w:rsidP="0082010C">
      <w:pPr>
        <w:tabs>
          <w:tab w:val="left" w:pos="709"/>
        </w:tabs>
        <w:spacing w:line="360" w:lineRule="auto"/>
        <w:jc w:val="both"/>
        <w:rPr>
          <w:rFonts w:ascii="Palatino Linotype" w:hAnsi="Palatino Linotype"/>
          <w:sz w:val="24"/>
          <w:szCs w:val="24"/>
        </w:rPr>
      </w:pPr>
      <w:r>
        <w:rPr>
          <w:rFonts w:ascii="Palatino Linotype" w:hAnsi="Palatino Linotype" w:cs="Arial"/>
          <w:sz w:val="24"/>
          <w:szCs w:val="24"/>
        </w:rPr>
        <w:lastRenderedPageBreak/>
        <w:t xml:space="preserve">Lo anterior, es así, toda vez que en la solicitud de información </w:t>
      </w:r>
      <w:r w:rsidRPr="0082010C">
        <w:rPr>
          <w:rFonts w:ascii="Palatino Linotype" w:hAnsi="Palatino Linotype" w:cs="Arial"/>
          <w:sz w:val="24"/>
          <w:szCs w:val="24"/>
        </w:rPr>
        <w:t>00405/NAUCALPA/IP/2019</w:t>
      </w:r>
      <w:r>
        <w:rPr>
          <w:rFonts w:ascii="Palatino Linotype" w:hAnsi="Palatino Linotype" w:cs="Arial"/>
          <w:sz w:val="24"/>
          <w:szCs w:val="24"/>
        </w:rPr>
        <w:t>, señalo de forma clara la temporalidad de la información, esto es, preciso el año 2019; y por lo que respecta de la solicitud de información 00404</w:t>
      </w:r>
      <w:r w:rsidRPr="0082010C">
        <w:rPr>
          <w:rFonts w:ascii="Palatino Linotype" w:hAnsi="Palatino Linotype" w:cs="Arial"/>
          <w:sz w:val="24"/>
          <w:szCs w:val="24"/>
        </w:rPr>
        <w:t>/NAUCALPA/IP/2019</w:t>
      </w:r>
      <w:r>
        <w:rPr>
          <w:rFonts w:ascii="Palatino Linotype" w:hAnsi="Palatino Linotype" w:cs="Arial"/>
          <w:sz w:val="24"/>
          <w:szCs w:val="24"/>
        </w:rPr>
        <w:t xml:space="preserve">, si bien el </w:t>
      </w:r>
      <w:r>
        <w:rPr>
          <w:rFonts w:ascii="Palatino Linotype" w:hAnsi="Palatino Linotype" w:cs="Arial"/>
          <w:b/>
          <w:sz w:val="24"/>
          <w:szCs w:val="24"/>
        </w:rPr>
        <w:t>recurrente</w:t>
      </w:r>
      <w:r>
        <w:rPr>
          <w:rFonts w:ascii="Palatino Linotype" w:hAnsi="Palatino Linotype" w:cs="Arial"/>
          <w:sz w:val="24"/>
          <w:szCs w:val="24"/>
        </w:rPr>
        <w:t xml:space="preserve"> no estableció temporalidad; </w:t>
      </w:r>
      <w:r w:rsidRPr="0082010C">
        <w:rPr>
          <w:rFonts w:ascii="Palatino Linotype" w:hAnsi="Palatino Linotype"/>
          <w:sz w:val="24"/>
          <w:szCs w:val="24"/>
        </w:rPr>
        <w:t xml:space="preserve">el </w:t>
      </w:r>
      <w:r w:rsidRPr="0082010C">
        <w:rPr>
          <w:rFonts w:ascii="Palatino Linotype" w:hAnsi="Palatino Linotype"/>
          <w:b/>
          <w:sz w:val="24"/>
          <w:szCs w:val="24"/>
        </w:rPr>
        <w:t>sujeto obligado</w:t>
      </w:r>
      <w:r w:rsidRPr="0082010C">
        <w:rPr>
          <w:rFonts w:ascii="Palatino Linotype" w:hAnsi="Palatino Linotype"/>
          <w:sz w:val="24"/>
          <w:szCs w:val="24"/>
        </w:rPr>
        <w:t xml:space="preserve"> deberá de observar lo establecido en el criterio 9/13 emitido por el entonces Instituto Federal de Acceso a la Información Pública (IFAI), actualmente Instituto Nacional de Transparencia, Acceso a la Información y Protección de Datos Personales “INAI”, que establece lo siguiente:</w:t>
      </w:r>
    </w:p>
    <w:p w:rsidR="0082010C" w:rsidRPr="0082010C" w:rsidRDefault="0082010C" w:rsidP="0082010C">
      <w:pPr>
        <w:tabs>
          <w:tab w:val="left" w:pos="709"/>
        </w:tabs>
        <w:spacing w:after="0" w:line="360" w:lineRule="auto"/>
        <w:jc w:val="both"/>
        <w:rPr>
          <w:rFonts w:ascii="Palatino Linotype" w:hAnsi="Palatino Linotype"/>
          <w:sz w:val="24"/>
          <w:szCs w:val="24"/>
        </w:rPr>
      </w:pPr>
    </w:p>
    <w:p w:rsidR="0082010C" w:rsidRPr="0082010C" w:rsidRDefault="0082010C" w:rsidP="0082010C">
      <w:pPr>
        <w:tabs>
          <w:tab w:val="left" w:pos="709"/>
        </w:tabs>
        <w:spacing w:after="0" w:line="240" w:lineRule="auto"/>
        <w:ind w:left="567" w:right="616"/>
        <w:jc w:val="both"/>
        <w:rPr>
          <w:rFonts w:ascii="Palatino Linotype" w:hAnsi="Palatino Linotype"/>
          <w:i/>
          <w:szCs w:val="24"/>
        </w:rPr>
      </w:pPr>
      <w:r w:rsidRPr="0082010C">
        <w:rPr>
          <w:rFonts w:ascii="Palatino Linotype" w:hAnsi="Palatino Linotype"/>
          <w:i/>
          <w:szCs w:val="24"/>
        </w:rPr>
        <w:t>“</w:t>
      </w:r>
      <w:r w:rsidRPr="0082010C">
        <w:rPr>
          <w:rFonts w:ascii="Palatino Linotype" w:hAnsi="Palatino Linotype"/>
          <w:b/>
          <w:i/>
          <w:szCs w:val="24"/>
        </w:rPr>
        <w:t>Periodo de búsqueda de la información, cuando no se precisa en la solicitud de información</w:t>
      </w:r>
      <w:r w:rsidRPr="0082010C">
        <w:rPr>
          <w:rFonts w:ascii="Palatino Linotype" w:hAnsi="Palatino Linotype"/>
          <w:i/>
          <w:szCs w:val="24"/>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82010C">
        <w:rPr>
          <w:rFonts w:ascii="Palatino Linotype" w:hAnsi="Palatino Linotype"/>
          <w:i/>
          <w:szCs w:val="24"/>
          <w:u w:val="single"/>
        </w:rPr>
        <w:t>en el supuesto de que el particular no haya señalado el periodo sobre el que requiere la información, deberá interpretarse que su requerimiento se refiere al del año inmediato anterior contado a partir de la fecha en que se presentó la solicitud</w:t>
      </w:r>
      <w:r w:rsidRPr="0082010C">
        <w:rPr>
          <w:rFonts w:ascii="Palatino Linotype" w:hAnsi="Palatino Linotype"/>
          <w:i/>
          <w:szCs w:val="24"/>
        </w:rPr>
        <w:t>. Lo anterior permite que los sujetos obligados cuenten con mayores elementos para precisar y localizar la información solicitada.</w:t>
      </w:r>
    </w:p>
    <w:p w:rsidR="0082010C" w:rsidRPr="0082010C" w:rsidRDefault="0082010C" w:rsidP="0082010C">
      <w:pPr>
        <w:tabs>
          <w:tab w:val="left" w:pos="709"/>
        </w:tabs>
        <w:spacing w:after="0" w:line="240" w:lineRule="auto"/>
        <w:ind w:left="567" w:right="616"/>
        <w:jc w:val="both"/>
        <w:rPr>
          <w:rFonts w:ascii="Palatino Linotype" w:hAnsi="Palatino Linotype"/>
          <w:i/>
          <w:szCs w:val="24"/>
        </w:rPr>
      </w:pPr>
    </w:p>
    <w:p w:rsidR="0082010C" w:rsidRPr="0082010C" w:rsidRDefault="0082010C" w:rsidP="0082010C">
      <w:pPr>
        <w:tabs>
          <w:tab w:val="left" w:pos="709"/>
        </w:tabs>
        <w:spacing w:after="0" w:line="240" w:lineRule="auto"/>
        <w:ind w:left="567" w:right="616"/>
        <w:jc w:val="both"/>
        <w:rPr>
          <w:rFonts w:ascii="Palatino Linotype" w:hAnsi="Palatino Linotype"/>
          <w:b/>
          <w:i/>
          <w:szCs w:val="24"/>
        </w:rPr>
      </w:pPr>
      <w:r w:rsidRPr="0082010C">
        <w:rPr>
          <w:rFonts w:ascii="Palatino Linotype" w:hAnsi="Palatino Linotype"/>
          <w:b/>
          <w:i/>
          <w:szCs w:val="24"/>
        </w:rPr>
        <w:t>Resoluciones</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RDA  1683/12.  Interpuesto  en  contra  del  Servicio  de  Administración  Tributaria.</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xml:space="preserve">      Comisionado Ponente Ángel Trinidad Zaldívar. </w:t>
      </w:r>
      <w:r w:rsidRPr="0082010C">
        <w:rPr>
          <w:rFonts w:ascii="Palatino Linotype" w:hAnsi="Palatino Linotype"/>
          <w:i/>
          <w:sz w:val="20"/>
          <w:szCs w:val="24"/>
        </w:rPr>
        <w:t></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RDA 1518/12. Interpuesto en contra de la Secretaría de Salud. Comisionado Ponente</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xml:space="preserve">      Ángel Trinidad Zaldívar. </w:t>
      </w:r>
      <w:r w:rsidRPr="0082010C">
        <w:rPr>
          <w:rFonts w:ascii="Palatino Linotype" w:hAnsi="Palatino Linotype"/>
          <w:i/>
          <w:sz w:val="20"/>
          <w:szCs w:val="24"/>
        </w:rPr>
        <w:t></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RDA  1439/12.  Interpuesto  en  contra  de  la  Secretaría  de  Educación  Pública.</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xml:space="preserve">      Comisionada Ponente Sigrid Arzt Colunga. </w:t>
      </w:r>
      <w:r w:rsidRPr="0082010C">
        <w:rPr>
          <w:rFonts w:ascii="Palatino Linotype" w:hAnsi="Palatino Linotype"/>
          <w:i/>
          <w:sz w:val="20"/>
          <w:szCs w:val="24"/>
        </w:rPr>
        <w:t></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RDA  1308/12.  Interpuesto  en  contra  de  la  Secretaría  de  la  Defensa  Nacional.</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xml:space="preserve">      Comisionado Ponente Ángel Trinidad Zaldívar. </w:t>
      </w:r>
      <w:r w:rsidRPr="0082010C">
        <w:rPr>
          <w:rFonts w:ascii="Palatino Linotype" w:hAnsi="Palatino Linotype"/>
          <w:i/>
          <w:sz w:val="20"/>
          <w:szCs w:val="24"/>
        </w:rPr>
        <w:t></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2109/11. Interpuesto en contra del Instituto Mexicano del Seguro Social. Comisionada</w:t>
      </w:r>
    </w:p>
    <w:p w:rsidR="0082010C" w:rsidRPr="0082010C" w:rsidRDefault="0082010C" w:rsidP="0082010C">
      <w:pPr>
        <w:tabs>
          <w:tab w:val="left" w:pos="709"/>
        </w:tabs>
        <w:spacing w:after="0" w:line="240" w:lineRule="auto"/>
        <w:ind w:left="567" w:right="616"/>
        <w:jc w:val="both"/>
        <w:rPr>
          <w:rFonts w:ascii="Palatino Linotype" w:hAnsi="Palatino Linotype"/>
          <w:i/>
          <w:sz w:val="20"/>
          <w:szCs w:val="24"/>
        </w:rPr>
      </w:pPr>
      <w:r w:rsidRPr="0082010C">
        <w:rPr>
          <w:rFonts w:ascii="Palatino Linotype" w:hAnsi="Palatino Linotype"/>
          <w:i/>
          <w:sz w:val="20"/>
          <w:szCs w:val="24"/>
        </w:rPr>
        <w:t xml:space="preserve">Ponente Jacqueline Peschard Mariscal. </w:t>
      </w:r>
      <w:r w:rsidRPr="0082010C">
        <w:rPr>
          <w:rFonts w:ascii="Palatino Linotype" w:hAnsi="Palatino Linotype"/>
          <w:i/>
          <w:sz w:val="20"/>
          <w:szCs w:val="24"/>
        </w:rPr>
        <w:t></w:t>
      </w:r>
    </w:p>
    <w:p w:rsidR="0082010C" w:rsidRPr="0082010C" w:rsidRDefault="0082010C" w:rsidP="0082010C">
      <w:pPr>
        <w:tabs>
          <w:tab w:val="left" w:pos="709"/>
        </w:tabs>
        <w:spacing w:after="0" w:line="240" w:lineRule="auto"/>
        <w:ind w:left="567" w:right="616"/>
        <w:jc w:val="both"/>
        <w:rPr>
          <w:rFonts w:ascii="Palatino Linotype" w:hAnsi="Palatino Linotype"/>
          <w:sz w:val="20"/>
          <w:szCs w:val="24"/>
        </w:rPr>
      </w:pPr>
    </w:p>
    <w:p w:rsidR="0082010C" w:rsidRPr="0082010C" w:rsidRDefault="0082010C" w:rsidP="0082010C">
      <w:pPr>
        <w:tabs>
          <w:tab w:val="left" w:pos="709"/>
        </w:tabs>
        <w:spacing w:after="0" w:line="240" w:lineRule="auto"/>
        <w:ind w:left="567" w:right="616"/>
        <w:jc w:val="right"/>
        <w:rPr>
          <w:rFonts w:ascii="Palatino Linotype" w:hAnsi="Palatino Linotype"/>
          <w:sz w:val="18"/>
          <w:szCs w:val="24"/>
        </w:rPr>
      </w:pPr>
      <w:r w:rsidRPr="0082010C">
        <w:rPr>
          <w:rFonts w:ascii="Palatino Linotype" w:hAnsi="Palatino Linotype"/>
          <w:sz w:val="20"/>
          <w:szCs w:val="24"/>
        </w:rPr>
        <w:t>(Énfasis añadido</w:t>
      </w:r>
      <w:r>
        <w:rPr>
          <w:rFonts w:ascii="Palatino Linotype" w:hAnsi="Palatino Linotype"/>
          <w:sz w:val="20"/>
          <w:szCs w:val="24"/>
        </w:rPr>
        <w:t>)</w:t>
      </w:r>
    </w:p>
    <w:p w:rsidR="0082010C" w:rsidRDefault="0082010C" w:rsidP="007A7298">
      <w:pPr>
        <w:spacing w:after="0" w:line="360" w:lineRule="auto"/>
        <w:jc w:val="both"/>
        <w:rPr>
          <w:rFonts w:ascii="Palatino Linotype" w:hAnsi="Palatino Linotype" w:cs="Arial"/>
          <w:sz w:val="24"/>
          <w:szCs w:val="24"/>
        </w:rPr>
      </w:pPr>
    </w:p>
    <w:p w:rsidR="0082010C" w:rsidRPr="008D07A5" w:rsidRDefault="0082010C"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ese sentido, toda vez que la información peticionada es elaborada cada año, y atendiendo que los </w:t>
      </w:r>
      <w:r>
        <w:rPr>
          <w:rFonts w:ascii="Palatino Linotype" w:hAnsi="Palatino Linotype" w:cs="Arial"/>
          <w:b/>
          <w:sz w:val="24"/>
          <w:szCs w:val="24"/>
        </w:rPr>
        <w:t>sujetos obligados</w:t>
      </w:r>
      <w:r>
        <w:rPr>
          <w:rFonts w:ascii="Palatino Linotype" w:hAnsi="Palatino Linotype" w:cs="Arial"/>
          <w:sz w:val="24"/>
          <w:szCs w:val="24"/>
        </w:rPr>
        <w:t xml:space="preserve"> deben hacer entrega de la información actualizada</w:t>
      </w:r>
      <w:r w:rsidR="008D07A5">
        <w:rPr>
          <w:rFonts w:ascii="Palatino Linotype" w:hAnsi="Palatino Linotype" w:cs="Arial"/>
          <w:sz w:val="24"/>
          <w:szCs w:val="24"/>
        </w:rPr>
        <w:t xml:space="preserve">, por lo que es dable considerar que el </w:t>
      </w:r>
      <w:r w:rsidR="008D07A5">
        <w:rPr>
          <w:rFonts w:ascii="Palatino Linotype" w:hAnsi="Palatino Linotype" w:cs="Arial"/>
          <w:b/>
          <w:sz w:val="24"/>
          <w:szCs w:val="24"/>
        </w:rPr>
        <w:t>recurrente</w:t>
      </w:r>
      <w:r w:rsidR="008D07A5">
        <w:rPr>
          <w:rFonts w:ascii="Palatino Linotype" w:hAnsi="Palatino Linotype" w:cs="Arial"/>
          <w:sz w:val="24"/>
          <w:szCs w:val="24"/>
        </w:rPr>
        <w:t xml:space="preserve"> peticionó el Programa Anual de Obra Pública 2019.</w:t>
      </w:r>
    </w:p>
    <w:p w:rsidR="0082010C" w:rsidRDefault="0082010C" w:rsidP="007A7298">
      <w:pPr>
        <w:spacing w:after="0" w:line="360" w:lineRule="auto"/>
        <w:jc w:val="both"/>
        <w:rPr>
          <w:rFonts w:ascii="Palatino Linotype" w:hAnsi="Palatino Linotype" w:cs="Arial"/>
          <w:sz w:val="24"/>
          <w:szCs w:val="24"/>
        </w:rPr>
      </w:pP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Pr>
          <w:rFonts w:ascii="Palatino Linotype" w:hAnsi="Palatino Linotype" w:cs="Arial"/>
          <w:b/>
          <w:sz w:val="24"/>
          <w:szCs w:val="24"/>
        </w:rPr>
        <w:t xml:space="preserve">sujeto obligado </w:t>
      </w:r>
      <w:r>
        <w:rPr>
          <w:rFonts w:ascii="Palatino Linotype" w:hAnsi="Palatino Linotype" w:cs="Arial"/>
          <w:sz w:val="24"/>
          <w:szCs w:val="24"/>
        </w:rPr>
        <w:t xml:space="preserve">emitió su respuesta </w:t>
      </w:r>
      <w:r w:rsidR="00DD0FDF">
        <w:rPr>
          <w:rFonts w:ascii="Palatino Linotype" w:hAnsi="Palatino Linotype" w:cs="Arial"/>
          <w:sz w:val="24"/>
          <w:szCs w:val="24"/>
        </w:rPr>
        <w:t xml:space="preserve">refiriendo que el mismo ya se encuentra </w:t>
      </w:r>
      <w:r w:rsidR="00DD0FDF" w:rsidRPr="00D332EA">
        <w:rPr>
          <w:rFonts w:ascii="Palatino Linotype" w:hAnsi="Palatino Linotype" w:cs="Arial"/>
          <w:sz w:val="24"/>
          <w:szCs w:val="24"/>
        </w:rPr>
        <w:t xml:space="preserve">disponible para su consulta en la página electrónica htttps://naucalpan.gob.mx/gacetas/, </w:t>
      </w:r>
      <w:r w:rsidR="00A55BF7" w:rsidRPr="00D332EA">
        <w:rPr>
          <w:rFonts w:ascii="Palatino Linotype" w:hAnsi="Palatino Linotype" w:cs="Arial"/>
          <w:sz w:val="24"/>
          <w:szCs w:val="24"/>
        </w:rPr>
        <w:t>en la Gaceta Especial 01 de fecha 23 de febrero de 2019.</w:t>
      </w:r>
    </w:p>
    <w:p w:rsidR="00A55BF7" w:rsidRDefault="00A55BF7" w:rsidP="007A7298">
      <w:pPr>
        <w:spacing w:after="0" w:line="360" w:lineRule="auto"/>
        <w:jc w:val="both"/>
        <w:rPr>
          <w:rFonts w:ascii="Palatino Linotype" w:hAnsi="Palatino Linotype" w:cs="Arial"/>
          <w:sz w:val="24"/>
          <w:szCs w:val="24"/>
        </w:rPr>
      </w:pPr>
    </w:p>
    <w:p w:rsidR="00AE2701" w:rsidRPr="0003122F" w:rsidRDefault="00B168C0" w:rsidP="007A7298">
      <w:pPr>
        <w:spacing w:after="0" w:line="360" w:lineRule="auto"/>
        <w:jc w:val="both"/>
        <w:rPr>
          <w:rFonts w:ascii="Palatino Linotype" w:eastAsia="Times New Roman" w:hAnsi="Palatino Linotype" w:cs="Times New Roman"/>
          <w:b/>
          <w:sz w:val="24"/>
          <w:szCs w:val="24"/>
          <w:lang w:val="es-ES" w:eastAsia="es-ES"/>
        </w:rPr>
      </w:pPr>
      <w:r>
        <w:rPr>
          <w:rFonts w:ascii="Palatino Linotype" w:hAnsi="Palatino Linotype" w:cs="Arial"/>
          <w:sz w:val="24"/>
          <w:szCs w:val="24"/>
        </w:rPr>
        <w:t>En primer lugar, de la</w:t>
      </w:r>
      <w:r w:rsidR="0082010C">
        <w:rPr>
          <w:rFonts w:ascii="Palatino Linotype" w:hAnsi="Palatino Linotype" w:cs="Arial"/>
          <w:sz w:val="24"/>
          <w:szCs w:val="24"/>
        </w:rPr>
        <w:t>s</w:t>
      </w:r>
      <w:r>
        <w:rPr>
          <w:rFonts w:ascii="Palatino Linotype" w:hAnsi="Palatino Linotype" w:cs="Arial"/>
          <w:sz w:val="24"/>
          <w:szCs w:val="24"/>
        </w:rPr>
        <w:t xml:space="preserve"> respuesta</w:t>
      </w:r>
      <w:r w:rsidR="0082010C">
        <w:rPr>
          <w:rFonts w:ascii="Palatino Linotype" w:hAnsi="Palatino Linotype" w:cs="Arial"/>
          <w:sz w:val="24"/>
          <w:szCs w:val="24"/>
        </w:rPr>
        <w:t>s</w:t>
      </w:r>
      <w:r>
        <w:rPr>
          <w:rFonts w:ascii="Palatino Linotype" w:hAnsi="Palatino Linotype" w:cs="Arial"/>
          <w:sz w:val="24"/>
          <w:szCs w:val="24"/>
        </w:rPr>
        <w:t xml:space="preserve"> proporcionada</w:t>
      </w:r>
      <w:r w:rsidR="0082010C">
        <w:rPr>
          <w:rFonts w:ascii="Palatino Linotype" w:hAnsi="Palatino Linotype" w:cs="Arial"/>
          <w:sz w:val="24"/>
          <w:szCs w:val="24"/>
        </w:rPr>
        <w:t>s</w:t>
      </w:r>
      <w:r>
        <w:rPr>
          <w:rFonts w:ascii="Palatino Linotype" w:hAnsi="Palatino Linotype" w:cs="Arial"/>
          <w:sz w:val="24"/>
          <w:szCs w:val="24"/>
        </w:rPr>
        <w:t xml:space="preserve"> por el </w:t>
      </w:r>
      <w:r w:rsidR="00AE2701">
        <w:rPr>
          <w:rFonts w:ascii="Palatino Linotype" w:eastAsia="Times New Roman" w:hAnsi="Palatino Linotype" w:cs="Arial"/>
          <w:b/>
          <w:color w:val="000000" w:themeColor="text1"/>
          <w:sz w:val="24"/>
          <w:szCs w:val="24"/>
          <w:lang w:val="es-ES" w:eastAsia="es-ES"/>
        </w:rPr>
        <w:t xml:space="preserve">sujeto obligado </w:t>
      </w:r>
      <w:r>
        <w:rPr>
          <w:rFonts w:ascii="Palatino Linotype" w:eastAsia="Times New Roman" w:hAnsi="Palatino Linotype" w:cs="Arial"/>
          <w:color w:val="000000" w:themeColor="text1"/>
          <w:sz w:val="24"/>
          <w:szCs w:val="24"/>
          <w:lang w:val="es-ES" w:eastAsia="es-ES"/>
        </w:rPr>
        <w:t xml:space="preserve">se acredita que </w:t>
      </w:r>
      <w:r w:rsidR="00AE2701" w:rsidRPr="0003122F">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w:t>
      </w:r>
      <w:r>
        <w:rPr>
          <w:rFonts w:ascii="Palatino Linotype" w:eastAsia="Times New Roman" w:hAnsi="Palatino Linotype" w:cs="Times New Roman"/>
          <w:sz w:val="24"/>
          <w:szCs w:val="24"/>
          <w:lang w:val="es-ES" w:eastAsia="es-ES"/>
        </w:rPr>
        <w:t xml:space="preserve">su actuar, </w:t>
      </w:r>
      <w:r w:rsidR="00AE2701" w:rsidRPr="0003122F">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w:t>
      </w:r>
      <w:r w:rsidR="00AE2701">
        <w:rPr>
          <w:rFonts w:ascii="Palatino Linotype" w:eastAsia="Times New Roman" w:hAnsi="Palatino Linotype" w:cs="Times New Roman"/>
          <w:sz w:val="24"/>
          <w:szCs w:val="24"/>
          <w:lang w:val="es-ES" w:eastAsia="es-ES"/>
        </w:rPr>
        <w:t xml:space="preserve">a cargo </w:t>
      </w:r>
      <w:r w:rsidR="00AE2701" w:rsidRPr="0003122F">
        <w:rPr>
          <w:rFonts w:ascii="Palatino Linotype" w:eastAsia="Times New Roman" w:hAnsi="Palatino Linotype" w:cs="Times New Roman"/>
          <w:sz w:val="24"/>
          <w:szCs w:val="24"/>
          <w:lang w:val="es-ES" w:eastAsia="es-ES"/>
        </w:rPr>
        <w:t xml:space="preserve">del </w:t>
      </w:r>
      <w:r w:rsidR="00AE2701" w:rsidRPr="0003122F">
        <w:rPr>
          <w:rFonts w:ascii="Palatino Linotype" w:eastAsia="Times New Roman" w:hAnsi="Palatino Linotype" w:cs="Times New Roman"/>
          <w:b/>
          <w:sz w:val="24"/>
          <w:szCs w:val="24"/>
          <w:lang w:val="es-ES" w:eastAsia="es-ES"/>
        </w:rPr>
        <w:t>sujeto obligado.</w:t>
      </w:r>
    </w:p>
    <w:p w:rsidR="00AE2701" w:rsidRDefault="00AE2701" w:rsidP="007A7298">
      <w:pPr>
        <w:spacing w:after="0" w:line="360" w:lineRule="auto"/>
        <w:jc w:val="both"/>
        <w:rPr>
          <w:rFonts w:ascii="Palatino Linotype" w:hAnsi="Palatino Linotype" w:cs="Arial"/>
          <w:sz w:val="24"/>
          <w:szCs w:val="24"/>
        </w:rPr>
      </w:pP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Inconforme ante la</w:t>
      </w:r>
      <w:r w:rsidR="0082010C">
        <w:rPr>
          <w:rFonts w:ascii="Palatino Linotype" w:hAnsi="Palatino Linotype" w:cs="Arial"/>
          <w:sz w:val="24"/>
          <w:szCs w:val="24"/>
        </w:rPr>
        <w:t>s</w:t>
      </w:r>
      <w:r>
        <w:rPr>
          <w:rFonts w:ascii="Palatino Linotype" w:hAnsi="Palatino Linotype" w:cs="Arial"/>
          <w:sz w:val="24"/>
          <w:szCs w:val="24"/>
        </w:rPr>
        <w:t xml:space="preserve"> respuesta</w:t>
      </w:r>
      <w:r w:rsidR="0082010C">
        <w:rPr>
          <w:rFonts w:ascii="Palatino Linotype" w:hAnsi="Palatino Linotype" w:cs="Arial"/>
          <w:sz w:val="24"/>
          <w:szCs w:val="24"/>
        </w:rPr>
        <w:t>s</w:t>
      </w:r>
      <w:r>
        <w:rPr>
          <w:rFonts w:ascii="Palatino Linotype" w:hAnsi="Palatino Linotype" w:cs="Arial"/>
          <w:sz w:val="24"/>
          <w:szCs w:val="24"/>
        </w:rPr>
        <w:t xml:space="preserve">, el ahora </w:t>
      </w:r>
      <w:r>
        <w:rPr>
          <w:rFonts w:ascii="Palatino Linotype" w:hAnsi="Palatino Linotype" w:cs="Arial"/>
          <w:b/>
          <w:sz w:val="24"/>
          <w:szCs w:val="24"/>
        </w:rPr>
        <w:t xml:space="preserve">recurrente </w:t>
      </w:r>
      <w:r>
        <w:rPr>
          <w:rFonts w:ascii="Palatino Linotype" w:hAnsi="Palatino Linotype" w:cs="Arial"/>
          <w:sz w:val="24"/>
          <w:szCs w:val="24"/>
        </w:rPr>
        <w:t>presento recurso</w:t>
      </w:r>
      <w:r w:rsidR="0082010C">
        <w:rPr>
          <w:rFonts w:ascii="Palatino Linotype" w:hAnsi="Palatino Linotype" w:cs="Arial"/>
          <w:sz w:val="24"/>
          <w:szCs w:val="24"/>
        </w:rPr>
        <w:t>s</w:t>
      </w:r>
      <w:r>
        <w:rPr>
          <w:rFonts w:ascii="Palatino Linotype" w:hAnsi="Palatino Linotype" w:cs="Arial"/>
          <w:sz w:val="24"/>
          <w:szCs w:val="24"/>
        </w:rPr>
        <w:t xml:space="preserve"> de </w:t>
      </w:r>
      <w:r w:rsidR="0082010C">
        <w:rPr>
          <w:rFonts w:ascii="Palatino Linotype" w:hAnsi="Palatino Linotype" w:cs="Arial"/>
          <w:sz w:val="24"/>
          <w:szCs w:val="24"/>
        </w:rPr>
        <w:t xml:space="preserve">revisión </w:t>
      </w:r>
      <w:r>
        <w:rPr>
          <w:rFonts w:ascii="Palatino Linotype" w:hAnsi="Palatino Linotype" w:cs="Arial"/>
          <w:sz w:val="24"/>
          <w:szCs w:val="24"/>
        </w:rPr>
        <w:t xml:space="preserve">haciendo valer como acto impugnado y razones </w:t>
      </w:r>
      <w:r w:rsidRPr="008B5DB5">
        <w:rPr>
          <w:rFonts w:ascii="Palatino Linotype" w:hAnsi="Palatino Linotype" w:cs="Arial"/>
          <w:sz w:val="24"/>
          <w:szCs w:val="24"/>
        </w:rPr>
        <w:t xml:space="preserve">motivos o razones de inconformidad de manera objetiva, </w:t>
      </w:r>
      <w:r w:rsidRPr="008B5DB5">
        <w:rPr>
          <w:rFonts w:ascii="Palatino Linotype" w:hAnsi="Palatino Linotype" w:cs="Arial"/>
          <w:b/>
          <w:i/>
          <w:sz w:val="24"/>
          <w:szCs w:val="24"/>
        </w:rPr>
        <w:t xml:space="preserve">la entrega de información </w:t>
      </w:r>
      <w:r w:rsidR="001155A5">
        <w:rPr>
          <w:rFonts w:ascii="Palatino Linotype" w:hAnsi="Palatino Linotype" w:cs="Arial"/>
          <w:b/>
          <w:i/>
          <w:sz w:val="24"/>
          <w:szCs w:val="24"/>
        </w:rPr>
        <w:t>inteligible</w:t>
      </w:r>
      <w:r w:rsidRPr="008B5DB5">
        <w:rPr>
          <w:rFonts w:ascii="Palatino Linotype" w:hAnsi="Palatino Linotype" w:cs="Arial"/>
          <w:sz w:val="24"/>
          <w:szCs w:val="24"/>
        </w:rPr>
        <w:t>,</w:t>
      </w:r>
      <w:r>
        <w:rPr>
          <w:rFonts w:ascii="Palatino Linotype" w:hAnsi="Palatino Linotype" w:cs="Arial"/>
          <w:sz w:val="24"/>
          <w:szCs w:val="24"/>
        </w:rPr>
        <w:t xml:space="preserve"> razones que resultan fundadas para interponer el presente recurso de inconformidad con base en la fracción </w:t>
      </w:r>
      <w:r w:rsidR="00B168C0">
        <w:rPr>
          <w:rFonts w:ascii="Palatino Linotype" w:hAnsi="Palatino Linotype" w:cs="Arial"/>
          <w:sz w:val="24"/>
          <w:szCs w:val="24"/>
        </w:rPr>
        <w:t>IX</w:t>
      </w:r>
      <w:r>
        <w:rPr>
          <w:rFonts w:ascii="Palatino Linotype" w:hAnsi="Palatino Linotype" w:cs="Arial"/>
          <w:sz w:val="24"/>
          <w:szCs w:val="24"/>
        </w:rPr>
        <w:t xml:space="preserve"> del artículo 179 de la Ley de Transparencia Local que establece:</w:t>
      </w:r>
    </w:p>
    <w:p w:rsidR="00AE2701" w:rsidRDefault="00AE2701" w:rsidP="007A7298">
      <w:pPr>
        <w:spacing w:after="0" w:line="360" w:lineRule="auto"/>
        <w:jc w:val="both"/>
        <w:rPr>
          <w:rFonts w:ascii="Palatino Linotype" w:hAnsi="Palatino Linotype" w:cs="Arial"/>
          <w:sz w:val="24"/>
          <w:szCs w:val="24"/>
        </w:rPr>
      </w:pPr>
    </w:p>
    <w:p w:rsidR="00AE2701" w:rsidRDefault="00AE2701" w:rsidP="007A7298">
      <w:pPr>
        <w:spacing w:after="0" w:line="240" w:lineRule="auto"/>
        <w:ind w:left="567" w:right="567"/>
        <w:jc w:val="both"/>
        <w:rPr>
          <w:rFonts w:ascii="Palatino Linotype" w:hAnsi="Palatino Linotype" w:cs="Arial"/>
          <w:i/>
          <w:szCs w:val="24"/>
        </w:rPr>
      </w:pPr>
      <w:r>
        <w:rPr>
          <w:rFonts w:ascii="Palatino Linotype" w:hAnsi="Palatino Linotype" w:cs="Arial"/>
          <w:i/>
          <w:szCs w:val="24"/>
        </w:rPr>
        <w:lastRenderedPageBreak/>
        <w:t>“</w:t>
      </w:r>
      <w:r w:rsidRPr="008B5DB5">
        <w:rPr>
          <w:rFonts w:ascii="Palatino Linotype" w:hAnsi="Palatino Linotype" w:cs="Arial"/>
          <w:b/>
          <w:i/>
          <w:szCs w:val="24"/>
        </w:rPr>
        <w:t>Artículo 179.</w:t>
      </w:r>
      <w:r w:rsidRPr="008B5DB5">
        <w:rPr>
          <w:rFonts w:ascii="Palatino Linotype" w:hAnsi="Palatino Linotype" w:cs="Arial"/>
          <w:i/>
          <w:szCs w:val="24"/>
        </w:rPr>
        <w:t xml:space="preserve"> El recurso de revisión es un medio de protección que la Ley otorga a los particulares,</w:t>
      </w:r>
      <w:r>
        <w:rPr>
          <w:rFonts w:ascii="Palatino Linotype" w:hAnsi="Palatino Linotype" w:cs="Arial"/>
          <w:i/>
          <w:szCs w:val="24"/>
        </w:rPr>
        <w:t xml:space="preserve"> </w:t>
      </w:r>
      <w:r w:rsidRPr="008B5DB5">
        <w:rPr>
          <w:rFonts w:ascii="Palatino Linotype" w:hAnsi="Palatino Linotype" w:cs="Arial"/>
          <w:i/>
          <w:szCs w:val="24"/>
        </w:rPr>
        <w:t>para hacer valer su derecho de acceso a la información pública, y procederá en contra de las siguientes</w:t>
      </w:r>
      <w:r>
        <w:rPr>
          <w:rFonts w:ascii="Palatino Linotype" w:hAnsi="Palatino Linotype" w:cs="Arial"/>
          <w:i/>
          <w:szCs w:val="24"/>
        </w:rPr>
        <w:t xml:space="preserve"> </w:t>
      </w:r>
      <w:r w:rsidRPr="008B5DB5">
        <w:rPr>
          <w:rFonts w:ascii="Palatino Linotype" w:hAnsi="Palatino Linotype" w:cs="Arial"/>
          <w:i/>
          <w:szCs w:val="24"/>
        </w:rPr>
        <w:t>causas:</w:t>
      </w:r>
      <w:r w:rsidRPr="008B5DB5">
        <w:rPr>
          <w:rFonts w:ascii="Palatino Linotype" w:hAnsi="Palatino Linotype" w:cs="Arial"/>
          <w:i/>
          <w:szCs w:val="24"/>
        </w:rPr>
        <w:cr/>
      </w:r>
      <w:r>
        <w:rPr>
          <w:rFonts w:ascii="Palatino Linotype" w:hAnsi="Palatino Linotype" w:cs="Arial"/>
          <w:i/>
          <w:szCs w:val="24"/>
        </w:rPr>
        <w:t>(…)</w:t>
      </w:r>
    </w:p>
    <w:p w:rsidR="00AE2701" w:rsidRDefault="00B168C0" w:rsidP="007A7298">
      <w:pPr>
        <w:spacing w:after="0" w:line="240" w:lineRule="auto"/>
        <w:ind w:left="567" w:right="567"/>
        <w:jc w:val="both"/>
        <w:rPr>
          <w:rFonts w:ascii="Palatino Linotype" w:hAnsi="Palatino Linotype" w:cs="Arial"/>
          <w:i/>
          <w:szCs w:val="24"/>
        </w:rPr>
      </w:pPr>
      <w:r w:rsidRPr="00B168C0">
        <w:rPr>
          <w:rFonts w:ascii="Palatino Linotype" w:hAnsi="Palatino Linotype" w:cs="Arial"/>
          <w:b/>
          <w:i/>
          <w:szCs w:val="24"/>
        </w:rPr>
        <w:t xml:space="preserve">IX. </w:t>
      </w:r>
      <w:r w:rsidRPr="00B168C0">
        <w:rPr>
          <w:rFonts w:ascii="Palatino Linotype" w:hAnsi="Palatino Linotype" w:cs="Arial"/>
          <w:i/>
          <w:szCs w:val="24"/>
        </w:rPr>
        <w:t>La entrega o puesta a disposición de información en un formato incomprensible y/o no accesible para el solicitante;</w:t>
      </w:r>
      <w:r w:rsidR="00AE2701" w:rsidRPr="00B168C0">
        <w:rPr>
          <w:rFonts w:ascii="Palatino Linotype" w:hAnsi="Palatino Linotype" w:cs="Arial"/>
          <w:i/>
          <w:szCs w:val="24"/>
        </w:rPr>
        <w:t>”</w:t>
      </w:r>
    </w:p>
    <w:p w:rsidR="00AE2701" w:rsidRDefault="00AE2701" w:rsidP="007A7298">
      <w:pPr>
        <w:spacing w:after="0" w:line="360" w:lineRule="auto"/>
        <w:jc w:val="both"/>
        <w:rPr>
          <w:rFonts w:ascii="Palatino Linotype" w:eastAsia="Times New Roman" w:hAnsi="Palatino Linotype" w:cs="Times New Roman"/>
          <w:sz w:val="24"/>
          <w:szCs w:val="24"/>
          <w:lang w:eastAsia="es-ES"/>
        </w:rPr>
      </w:pPr>
    </w:p>
    <w:p w:rsidR="00AE2701" w:rsidRPr="00E777E9" w:rsidRDefault="00AE2701" w:rsidP="007A7298">
      <w:pPr>
        <w:spacing w:after="0" w:line="360" w:lineRule="auto"/>
        <w:jc w:val="both"/>
        <w:rPr>
          <w:rFonts w:ascii="Palatino Linotype" w:eastAsia="Times New Roman" w:hAnsi="Palatino Linotype" w:cs="Times New Roman"/>
          <w:sz w:val="24"/>
          <w:szCs w:val="24"/>
          <w:lang w:eastAsia="es-ES"/>
        </w:rPr>
      </w:pPr>
      <w:r w:rsidRPr="00746E80">
        <w:rPr>
          <w:rFonts w:ascii="Palatino Linotype" w:eastAsia="Times New Roman" w:hAnsi="Palatino Linotype" w:cs="Times New Roman"/>
          <w:sz w:val="24"/>
          <w:szCs w:val="24"/>
          <w:lang w:eastAsia="es-ES"/>
        </w:rPr>
        <w:t xml:space="preserve">De tal forma que este Instituto considera que la </w:t>
      </w:r>
      <w:r w:rsidRPr="00746E80">
        <w:rPr>
          <w:rFonts w:ascii="Palatino Linotype" w:eastAsia="Times New Roman" w:hAnsi="Palatino Linotype" w:cs="Times New Roman"/>
          <w:i/>
          <w:sz w:val="24"/>
          <w:szCs w:val="24"/>
          <w:lang w:eastAsia="es-ES"/>
        </w:rPr>
        <w:t>Litis</w:t>
      </w:r>
      <w:r w:rsidRPr="00746E80">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del presente asunto, se centra </w:t>
      </w:r>
      <w:r w:rsidRPr="00746E80">
        <w:rPr>
          <w:rFonts w:ascii="Palatino Linotype" w:eastAsia="Times New Roman" w:hAnsi="Palatino Linotype" w:cs="Times New Roman"/>
          <w:sz w:val="24"/>
          <w:szCs w:val="24"/>
          <w:lang w:eastAsia="es-ES"/>
        </w:rPr>
        <w:t xml:space="preserve">en dilucidar si la información </w:t>
      </w:r>
      <w:r>
        <w:rPr>
          <w:rFonts w:ascii="Palatino Linotype" w:eastAsia="Times New Roman" w:hAnsi="Palatino Linotype" w:cs="Times New Roman"/>
          <w:sz w:val="24"/>
          <w:szCs w:val="24"/>
          <w:lang w:eastAsia="es-ES"/>
        </w:rPr>
        <w:t xml:space="preserve">entregada por el </w:t>
      </w:r>
      <w:r w:rsidR="00B168C0">
        <w:rPr>
          <w:rFonts w:ascii="Palatino Linotype" w:eastAsia="Times New Roman" w:hAnsi="Palatino Linotype" w:cs="Times New Roman"/>
          <w:b/>
          <w:sz w:val="24"/>
          <w:szCs w:val="24"/>
          <w:lang w:eastAsia="es-ES"/>
        </w:rPr>
        <w:t xml:space="preserve">sujeto obligado, </w:t>
      </w:r>
      <w:r w:rsidR="00B168C0">
        <w:rPr>
          <w:rFonts w:ascii="Palatino Linotype" w:eastAsia="Times New Roman" w:hAnsi="Palatino Linotype" w:cs="Times New Roman"/>
          <w:sz w:val="24"/>
          <w:szCs w:val="24"/>
          <w:lang w:eastAsia="es-ES"/>
        </w:rPr>
        <w:t xml:space="preserve">se encuentra en un formato visible </w:t>
      </w:r>
      <w:r>
        <w:rPr>
          <w:rFonts w:ascii="Palatino Linotype" w:eastAsia="Times New Roman" w:hAnsi="Palatino Linotype" w:cs="Times New Roman"/>
          <w:sz w:val="24"/>
          <w:szCs w:val="24"/>
          <w:lang w:eastAsia="es-ES"/>
        </w:rPr>
        <w:t>y si ésta colma todos y cada uno de los puntos peticionados por el</w:t>
      </w:r>
      <w:r w:rsidRPr="00746E80">
        <w:rPr>
          <w:rFonts w:ascii="Palatino Linotype" w:eastAsia="Times New Roman" w:hAnsi="Palatino Linotype" w:cs="Times New Roman"/>
          <w:sz w:val="24"/>
          <w:szCs w:val="24"/>
          <w:lang w:eastAsia="es-ES"/>
        </w:rPr>
        <w:t xml:space="preserve"> </w:t>
      </w:r>
      <w:r w:rsidRPr="00746E80">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b/>
          <w:sz w:val="24"/>
          <w:szCs w:val="24"/>
          <w:lang w:eastAsia="es-ES"/>
        </w:rPr>
        <w:t>.</w:t>
      </w:r>
    </w:p>
    <w:p w:rsidR="00AE2701" w:rsidRDefault="00AE2701" w:rsidP="007A7298">
      <w:pPr>
        <w:spacing w:after="0" w:line="360" w:lineRule="auto"/>
        <w:jc w:val="both"/>
        <w:rPr>
          <w:rFonts w:ascii="Palatino Linotype" w:eastAsiaTheme="minorEastAsia" w:hAnsi="Palatino Linotype" w:cs="Arial"/>
          <w:sz w:val="24"/>
          <w:szCs w:val="24"/>
          <w:lang w:val="es-ES_tradnl" w:eastAsia="es-ES"/>
        </w:rPr>
      </w:pPr>
    </w:p>
    <w:p w:rsidR="00AE2701" w:rsidRPr="005B7FC9" w:rsidRDefault="00AE2701" w:rsidP="007A7298">
      <w:pPr>
        <w:spacing w:after="0" w:line="360" w:lineRule="auto"/>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Bajo esa óptica, es necesario recordar que e</w:t>
      </w:r>
      <w:r w:rsidRPr="00E777E9">
        <w:rPr>
          <w:rFonts w:ascii="Palatino Linotype" w:eastAsiaTheme="minorEastAsia" w:hAnsi="Palatino Linotype" w:cs="Arial"/>
          <w:sz w:val="24"/>
          <w:szCs w:val="24"/>
          <w:lang w:val="es-ES_tradnl" w:eastAsia="es-ES"/>
        </w:rPr>
        <w:t>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lo conminan a apegarse a los principios de imparcialidad y legalidad, el primero de ellos consistente en una cualidad de ésta Autoridad para que sus actuaciones sean ajenas o extrañas a los intereses de las partes en la controversia resolviendo sin f</w:t>
      </w:r>
      <w:r w:rsidRPr="00217BA1">
        <w:rPr>
          <w:rFonts w:ascii="Palatino Linotype" w:eastAsiaTheme="minorEastAsia" w:hAnsi="Palatino Linotype" w:cs="Arial"/>
          <w:sz w:val="24"/>
          <w:szCs w:val="24"/>
          <w:lang w:val="es-ES_tradnl" w:eastAsia="es-ES"/>
        </w:rPr>
        <w:t>avorecer a ninguna de ellas y el segundo de ellos la obligación de ajustar su actuación fundando y motivando las resoluciones y actos en las normas aplicables.</w:t>
      </w:r>
    </w:p>
    <w:p w:rsidR="00AE2701" w:rsidRPr="005B7FC9" w:rsidRDefault="00AE2701" w:rsidP="007A7298">
      <w:pPr>
        <w:spacing w:after="0" w:line="360" w:lineRule="auto"/>
        <w:jc w:val="both"/>
        <w:rPr>
          <w:rFonts w:ascii="Palatino Linotype" w:eastAsia="Times New Roman" w:hAnsi="Palatino Linotype" w:cs="Times New Roman"/>
          <w:sz w:val="24"/>
          <w:szCs w:val="24"/>
          <w:lang w:eastAsia="es-ES"/>
        </w:rPr>
      </w:pPr>
    </w:p>
    <w:p w:rsidR="00217BA1" w:rsidRDefault="00AE2701" w:rsidP="007A7298">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peticionó </w:t>
      </w:r>
      <w:r w:rsidR="00217BA1">
        <w:rPr>
          <w:rFonts w:ascii="Palatino Linotype" w:eastAsia="Times New Roman" w:hAnsi="Palatino Linotype" w:cs="Times New Roman"/>
          <w:sz w:val="24"/>
          <w:szCs w:val="24"/>
          <w:lang w:eastAsia="es-ES"/>
        </w:rPr>
        <w:t>el Programa Anual de Obra Pública 2019</w:t>
      </w:r>
      <w:r>
        <w:rPr>
          <w:rFonts w:ascii="Palatino Linotype" w:eastAsia="Times New Roman" w:hAnsi="Palatino Linotype" w:cs="Times New Roman"/>
          <w:sz w:val="24"/>
          <w:szCs w:val="24"/>
          <w:lang w:eastAsia="es-ES"/>
        </w:rPr>
        <w:t xml:space="preserve">, el </w:t>
      </w:r>
      <w:r>
        <w:rPr>
          <w:rFonts w:ascii="Palatino Linotype" w:eastAsia="Times New Roman" w:hAnsi="Palatino Linotype" w:cs="Times New Roman"/>
          <w:b/>
          <w:sz w:val="24"/>
          <w:szCs w:val="24"/>
          <w:lang w:eastAsia="es-ES"/>
        </w:rPr>
        <w:t xml:space="preserve">sujeto obligado </w:t>
      </w:r>
      <w:r>
        <w:rPr>
          <w:rFonts w:ascii="Palatino Linotype" w:eastAsia="Times New Roman" w:hAnsi="Palatino Linotype" w:cs="Times New Roman"/>
          <w:sz w:val="24"/>
          <w:szCs w:val="24"/>
          <w:lang w:eastAsia="es-ES"/>
        </w:rPr>
        <w:t xml:space="preserve">refiere </w:t>
      </w:r>
      <w:r w:rsidR="00217BA1">
        <w:rPr>
          <w:rFonts w:ascii="Palatino Linotype" w:eastAsia="Times New Roman" w:hAnsi="Palatino Linotype" w:cs="Times New Roman"/>
          <w:sz w:val="24"/>
          <w:szCs w:val="24"/>
          <w:lang w:eastAsia="es-ES"/>
        </w:rPr>
        <w:t xml:space="preserve">que el mismo se encuentra publicado en la Gaceta Especial 01 de fecha 23 de febrero de 2019, que consta en la página electrónica </w:t>
      </w:r>
      <w:r w:rsidR="00217BA1" w:rsidRPr="00217BA1">
        <w:rPr>
          <w:rFonts w:ascii="Palatino Linotype" w:eastAsia="Times New Roman" w:hAnsi="Palatino Linotype" w:cs="Times New Roman"/>
          <w:sz w:val="24"/>
          <w:szCs w:val="24"/>
          <w:lang w:eastAsia="es-ES"/>
        </w:rPr>
        <w:t>htttps://naucalpan.gob.mx/gacetas/</w:t>
      </w:r>
      <w:r w:rsidR="00217BA1">
        <w:rPr>
          <w:rFonts w:ascii="Palatino Linotype" w:eastAsia="Times New Roman" w:hAnsi="Palatino Linotype" w:cs="Times New Roman"/>
          <w:sz w:val="24"/>
          <w:szCs w:val="24"/>
          <w:lang w:eastAsia="es-ES"/>
        </w:rPr>
        <w:t>; de la cual se desprende el contenido siguiente:</w:t>
      </w:r>
    </w:p>
    <w:p w:rsidR="00217BA1" w:rsidRDefault="00DF29D5" w:rsidP="007A7298">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w:lastRenderedPageBreak/>
        <w:drawing>
          <wp:inline distT="0" distB="0" distL="0" distR="0">
            <wp:extent cx="5760720" cy="69088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a:extLst>
                        <a:ext uri="{28A0092B-C50C-407E-A947-70E740481C1C}">
                          <a14:useLocalDpi xmlns:a14="http://schemas.microsoft.com/office/drawing/2010/main" val="0"/>
                        </a:ext>
                      </a:extLst>
                    </a:blip>
                    <a:stretch>
                      <a:fillRect/>
                    </a:stretch>
                  </pic:blipFill>
                  <pic:spPr>
                    <a:xfrm>
                      <a:off x="0" y="0"/>
                      <a:ext cx="5760720" cy="6908800"/>
                    </a:xfrm>
                    <a:prstGeom prst="rect">
                      <a:avLst/>
                    </a:prstGeom>
                  </pic:spPr>
                </pic:pic>
              </a:graphicData>
            </a:graphic>
          </wp:inline>
        </w:drawing>
      </w:r>
      <w:r>
        <w:rPr>
          <w:rFonts w:ascii="Palatino Linotype" w:eastAsia="Times New Roman" w:hAnsi="Palatino Linotype" w:cs="Times New Roman"/>
          <w:noProof/>
          <w:sz w:val="24"/>
          <w:szCs w:val="24"/>
          <w:lang w:eastAsia="es-MX"/>
        </w:rPr>
        <w:lastRenderedPageBreak/>
        <w:drawing>
          <wp:inline distT="0" distB="0" distL="0" distR="0">
            <wp:extent cx="5760720" cy="426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267200"/>
                    </a:xfrm>
                    <a:prstGeom prst="rect">
                      <a:avLst/>
                    </a:prstGeom>
                  </pic:spPr>
                </pic:pic>
              </a:graphicData>
            </a:graphic>
          </wp:inline>
        </w:drawing>
      </w:r>
      <w:r>
        <w:rPr>
          <w:rFonts w:ascii="Palatino Linotype" w:eastAsia="Times New Roman" w:hAnsi="Palatino Linotype" w:cs="Times New Roman"/>
          <w:noProof/>
          <w:sz w:val="24"/>
          <w:szCs w:val="24"/>
          <w:lang w:eastAsia="es-MX"/>
        </w:rPr>
        <w:lastRenderedPageBreak/>
        <w:drawing>
          <wp:inline distT="0" distB="0" distL="0" distR="0">
            <wp:extent cx="5760720" cy="6858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9">
                      <a:extLst>
                        <a:ext uri="{28A0092B-C50C-407E-A947-70E740481C1C}">
                          <a14:useLocalDpi xmlns:a14="http://schemas.microsoft.com/office/drawing/2010/main" val="0"/>
                        </a:ext>
                      </a:extLst>
                    </a:blip>
                    <a:stretch>
                      <a:fillRect/>
                    </a:stretch>
                  </pic:blipFill>
                  <pic:spPr>
                    <a:xfrm>
                      <a:off x="0" y="0"/>
                      <a:ext cx="5760720" cy="6858635"/>
                    </a:xfrm>
                    <a:prstGeom prst="rect">
                      <a:avLst/>
                    </a:prstGeom>
                  </pic:spPr>
                </pic:pic>
              </a:graphicData>
            </a:graphic>
          </wp:inline>
        </w:drawing>
      </w:r>
      <w:r>
        <w:rPr>
          <w:rFonts w:ascii="Palatino Linotype" w:eastAsia="Times New Roman" w:hAnsi="Palatino Linotype" w:cs="Times New Roman"/>
          <w:noProof/>
          <w:sz w:val="24"/>
          <w:szCs w:val="24"/>
          <w:lang w:eastAsia="es-MX"/>
        </w:rPr>
        <w:lastRenderedPageBreak/>
        <w:drawing>
          <wp:inline distT="0" distB="0" distL="0" distR="0">
            <wp:extent cx="5760720" cy="29267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26715"/>
                    </a:xfrm>
                    <a:prstGeom prst="rect">
                      <a:avLst/>
                    </a:prstGeom>
                  </pic:spPr>
                </pic:pic>
              </a:graphicData>
            </a:graphic>
          </wp:inline>
        </w:drawing>
      </w:r>
    </w:p>
    <w:p w:rsidR="00217BA1" w:rsidRDefault="00217BA1" w:rsidP="007A7298">
      <w:pPr>
        <w:spacing w:after="0" w:line="360" w:lineRule="auto"/>
        <w:jc w:val="both"/>
        <w:rPr>
          <w:rFonts w:ascii="Palatino Linotype" w:eastAsia="Times New Roman" w:hAnsi="Palatino Linotype" w:cs="Times New Roman"/>
          <w:sz w:val="24"/>
          <w:szCs w:val="24"/>
          <w:lang w:eastAsia="es-ES"/>
        </w:rPr>
      </w:pPr>
    </w:p>
    <w:p w:rsidR="00DF29D5" w:rsidRDefault="00DF29D5" w:rsidP="007A7298">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De las esfinges insertas anteriormente, resulta necesario recordar que el artículo 161 de la Ley de Transparencia local, establece que cuando la información requerida por el solicitante ya se encuentre disponible al público, se le hará saber la forma en que puede ser consultada</w:t>
      </w:r>
      <w:r w:rsidR="002A415E">
        <w:rPr>
          <w:rFonts w:ascii="Palatino Linotype" w:eastAsia="Times New Roman" w:hAnsi="Palatino Linotype" w:cs="Times New Roman"/>
          <w:sz w:val="24"/>
          <w:szCs w:val="24"/>
          <w:lang w:eastAsia="es-ES"/>
        </w:rPr>
        <w:t>, artículo que se cita para mayor referencia a continuación:</w:t>
      </w:r>
    </w:p>
    <w:p w:rsidR="002A415E" w:rsidRDefault="002A415E" w:rsidP="007A7298">
      <w:pPr>
        <w:spacing w:after="0" w:line="360" w:lineRule="auto"/>
        <w:jc w:val="both"/>
        <w:rPr>
          <w:rFonts w:ascii="Palatino Linotype" w:eastAsia="Times New Roman" w:hAnsi="Palatino Linotype" w:cs="Times New Roman"/>
          <w:sz w:val="24"/>
          <w:szCs w:val="24"/>
          <w:lang w:eastAsia="es-ES"/>
        </w:rPr>
      </w:pPr>
    </w:p>
    <w:p w:rsidR="002A415E" w:rsidRPr="002A415E" w:rsidRDefault="002A415E" w:rsidP="007A7298">
      <w:pPr>
        <w:spacing w:after="0" w:line="240" w:lineRule="auto"/>
        <w:ind w:left="567" w:right="567"/>
        <w:jc w:val="both"/>
        <w:rPr>
          <w:rFonts w:ascii="Palatino Linotype" w:eastAsia="Times New Roman" w:hAnsi="Palatino Linotype" w:cs="Times New Roman"/>
          <w:szCs w:val="24"/>
          <w:lang w:val="es-ES" w:eastAsia="es-ES"/>
        </w:rPr>
      </w:pPr>
      <w:r w:rsidRPr="002A415E">
        <w:rPr>
          <w:rFonts w:ascii="Palatino Linotype" w:eastAsia="Times New Roman" w:hAnsi="Palatino Linotype" w:cs="Times New Roman"/>
          <w:b/>
          <w:i/>
          <w:szCs w:val="24"/>
          <w:lang w:val="es-ES" w:eastAsia="es-ES"/>
        </w:rPr>
        <w:t>Artículo 161.</w:t>
      </w:r>
      <w:r w:rsidRPr="002A415E">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2A415E">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2A415E">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rsidR="002A415E" w:rsidRPr="002A415E" w:rsidRDefault="002A415E" w:rsidP="007A7298">
      <w:pPr>
        <w:spacing w:after="0" w:line="240" w:lineRule="auto"/>
        <w:ind w:left="567" w:right="567"/>
        <w:jc w:val="right"/>
        <w:rPr>
          <w:rFonts w:ascii="Palatino Linotype" w:eastAsia="Times New Roman" w:hAnsi="Palatino Linotype" w:cs="Times New Roman"/>
          <w:szCs w:val="24"/>
          <w:lang w:val="es-ES" w:eastAsia="es-ES"/>
        </w:rPr>
      </w:pPr>
      <w:r w:rsidRPr="002A415E">
        <w:rPr>
          <w:rFonts w:ascii="Palatino Linotype" w:eastAsia="Times New Roman" w:hAnsi="Palatino Linotype" w:cs="Times New Roman"/>
          <w:szCs w:val="24"/>
          <w:lang w:val="es-ES" w:eastAsia="es-ES"/>
        </w:rPr>
        <w:t>(Énfasis añadido)</w:t>
      </w:r>
    </w:p>
    <w:p w:rsidR="00DF29D5" w:rsidRDefault="00DF29D5" w:rsidP="007A7298">
      <w:pPr>
        <w:spacing w:after="0" w:line="360" w:lineRule="auto"/>
        <w:jc w:val="both"/>
        <w:rPr>
          <w:rFonts w:ascii="Palatino Linotype" w:eastAsia="Times New Roman" w:hAnsi="Palatino Linotype" w:cs="Times New Roman"/>
          <w:sz w:val="24"/>
          <w:szCs w:val="24"/>
          <w:lang w:eastAsia="es-ES"/>
        </w:rPr>
      </w:pPr>
    </w:p>
    <w:p w:rsidR="00217BA1" w:rsidRDefault="002A415E" w:rsidP="007A7298">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Ordenamiento normativo que concatenado con el artículo 11 de la Ley en comento, se acredita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satisface el derecho de acceso a la información del </w:t>
      </w:r>
      <w:r w:rsidRPr="002A415E">
        <w:rPr>
          <w:rFonts w:ascii="Palatino Linotype" w:eastAsia="Times New Roman" w:hAnsi="Palatino Linotype" w:cs="Times New Roman"/>
          <w:b/>
          <w:sz w:val="24"/>
          <w:szCs w:val="24"/>
          <w:lang w:eastAsia="es-ES"/>
        </w:rPr>
        <w:lastRenderedPageBreak/>
        <w:t>recurrente</w:t>
      </w:r>
      <w:r>
        <w:rPr>
          <w:rFonts w:ascii="Palatino Linotype" w:eastAsia="Times New Roman" w:hAnsi="Palatino Linotype" w:cs="Times New Roman"/>
          <w:b/>
          <w:sz w:val="24"/>
          <w:szCs w:val="24"/>
          <w:lang w:eastAsia="es-ES"/>
        </w:rPr>
        <w:t>,</w:t>
      </w:r>
      <w:r>
        <w:rPr>
          <w:rFonts w:ascii="Palatino Linotype" w:eastAsia="Times New Roman" w:hAnsi="Palatino Linotype" w:cs="Times New Roman"/>
          <w:sz w:val="24"/>
          <w:szCs w:val="24"/>
          <w:lang w:eastAsia="es-ES"/>
        </w:rPr>
        <w:t xml:space="preserve"> ello es así al indicarle de forma clara y precisa la forma de consulta de la información.</w:t>
      </w:r>
    </w:p>
    <w:p w:rsidR="002A415E" w:rsidRDefault="002A415E" w:rsidP="007A7298">
      <w:pPr>
        <w:spacing w:after="0" w:line="360" w:lineRule="auto"/>
        <w:jc w:val="both"/>
        <w:rPr>
          <w:rFonts w:ascii="Palatino Linotype" w:eastAsia="Times New Roman" w:hAnsi="Palatino Linotype" w:cs="Times New Roman"/>
          <w:sz w:val="24"/>
          <w:szCs w:val="24"/>
          <w:lang w:eastAsia="es-ES"/>
        </w:rPr>
      </w:pPr>
    </w:p>
    <w:p w:rsidR="002A415E" w:rsidRPr="002A415E" w:rsidRDefault="008D07A5" w:rsidP="007A7298">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Cabe recordar, qu</w:t>
      </w:r>
      <w:r w:rsidR="002A415E">
        <w:rPr>
          <w:rFonts w:ascii="Palatino Linotype" w:eastAsia="Times New Roman" w:hAnsi="Palatino Linotype" w:cs="Times New Roman"/>
          <w:sz w:val="24"/>
          <w:szCs w:val="24"/>
          <w:lang w:eastAsia="es-ES"/>
        </w:rPr>
        <w:t xml:space="preserve">e los motivos de inconformidad del </w:t>
      </w:r>
      <w:r w:rsidR="002A415E">
        <w:rPr>
          <w:rFonts w:ascii="Palatino Linotype" w:eastAsia="Times New Roman" w:hAnsi="Palatino Linotype" w:cs="Times New Roman"/>
          <w:b/>
          <w:sz w:val="24"/>
          <w:szCs w:val="24"/>
          <w:lang w:eastAsia="es-ES"/>
        </w:rPr>
        <w:t xml:space="preserve">recurrente, </w:t>
      </w:r>
      <w:r w:rsidR="002A415E">
        <w:rPr>
          <w:rFonts w:ascii="Palatino Linotype" w:eastAsia="Times New Roman" w:hAnsi="Palatino Linotype" w:cs="Times New Roman"/>
          <w:sz w:val="24"/>
          <w:szCs w:val="24"/>
          <w:lang w:eastAsia="es-ES"/>
        </w:rPr>
        <w:t xml:space="preserve">versan en el sentido que la información no es legible, aunado a que se encuentra inmersa en un cumulo de información, por ello se le hace del conocimiento que el artículo 12 de la Ley de Transparencia </w:t>
      </w:r>
      <w:r w:rsidR="002A415E" w:rsidRPr="002A415E">
        <w:rPr>
          <w:rFonts w:ascii="Palatino Linotype" w:eastAsia="Times New Roman" w:hAnsi="Palatino Linotype" w:cs="Times New Roman"/>
          <w:sz w:val="24"/>
          <w:szCs w:val="24"/>
          <w:lang w:eastAsia="es-ES"/>
        </w:rPr>
        <w:t>y Acceso a la Información</w:t>
      </w:r>
      <w:r w:rsidR="002A415E">
        <w:rPr>
          <w:rFonts w:ascii="Palatino Linotype" w:eastAsia="Times New Roman" w:hAnsi="Palatino Linotype" w:cs="Times New Roman"/>
          <w:sz w:val="24"/>
          <w:szCs w:val="24"/>
          <w:lang w:eastAsia="es-ES"/>
        </w:rPr>
        <w:t xml:space="preserve"> </w:t>
      </w:r>
      <w:r w:rsidR="002A415E" w:rsidRPr="002A415E">
        <w:rPr>
          <w:rFonts w:ascii="Palatino Linotype" w:eastAsia="Times New Roman" w:hAnsi="Palatino Linotype" w:cs="Times New Roman"/>
          <w:sz w:val="24"/>
          <w:szCs w:val="24"/>
          <w:lang w:eastAsia="es-ES"/>
        </w:rPr>
        <w:t>Pública del Estado de México y Municipios</w:t>
      </w:r>
      <w:r w:rsidR="00120AE1">
        <w:rPr>
          <w:rStyle w:val="Refdenotaalpie"/>
          <w:rFonts w:ascii="Palatino Linotype" w:eastAsia="Times New Roman" w:hAnsi="Palatino Linotype" w:cs="Times New Roman"/>
          <w:sz w:val="24"/>
          <w:szCs w:val="24"/>
          <w:lang w:eastAsia="es-ES"/>
        </w:rPr>
        <w:footnoteReference w:id="2"/>
      </w:r>
      <w:r w:rsidR="002A415E">
        <w:rPr>
          <w:rFonts w:ascii="Palatino Linotype" w:eastAsia="Times New Roman" w:hAnsi="Palatino Linotype" w:cs="Times New Roman"/>
          <w:sz w:val="24"/>
          <w:szCs w:val="24"/>
          <w:lang w:eastAsia="es-ES"/>
        </w:rPr>
        <w:t xml:space="preserve">, establece la obligación a cargo de los </w:t>
      </w:r>
      <w:r w:rsidR="002A415E">
        <w:rPr>
          <w:rFonts w:ascii="Palatino Linotype" w:eastAsia="Times New Roman" w:hAnsi="Palatino Linotype" w:cs="Times New Roman"/>
          <w:b/>
          <w:sz w:val="24"/>
          <w:szCs w:val="24"/>
          <w:lang w:eastAsia="es-ES"/>
        </w:rPr>
        <w:t>sujetos obligados</w:t>
      </w:r>
      <w:r w:rsidR="002A415E">
        <w:rPr>
          <w:rFonts w:ascii="Palatino Linotype" w:eastAsia="Times New Roman" w:hAnsi="Palatino Linotype" w:cs="Times New Roman"/>
          <w:sz w:val="24"/>
          <w:szCs w:val="24"/>
          <w:lang w:eastAsia="es-ES"/>
        </w:rPr>
        <w:t xml:space="preserve"> de hacer entrega de la información que obre en sus archivos y en estado en que se encuentre, sin que dicha obligación comprenda el presentarla conforme al interés del solicitante</w:t>
      </w:r>
      <w:r w:rsidR="00120AE1">
        <w:rPr>
          <w:rFonts w:ascii="Palatino Linotype" w:eastAsia="Times New Roman" w:hAnsi="Palatino Linotype" w:cs="Times New Roman"/>
          <w:sz w:val="24"/>
          <w:szCs w:val="24"/>
          <w:lang w:eastAsia="es-ES"/>
        </w:rPr>
        <w:t>.</w:t>
      </w:r>
    </w:p>
    <w:p w:rsidR="00DF29D5" w:rsidRDefault="00DF29D5" w:rsidP="007A7298">
      <w:pPr>
        <w:spacing w:after="0" w:line="360" w:lineRule="auto"/>
        <w:jc w:val="both"/>
        <w:rPr>
          <w:rFonts w:ascii="Palatino Linotype" w:eastAsia="Times New Roman" w:hAnsi="Palatino Linotype" w:cs="Times New Roman"/>
          <w:sz w:val="24"/>
          <w:szCs w:val="24"/>
          <w:lang w:eastAsia="es-ES"/>
        </w:rPr>
      </w:pPr>
    </w:p>
    <w:p w:rsidR="00DF29D5" w:rsidRPr="007A5EAD" w:rsidRDefault="007A5EAD" w:rsidP="007A7298">
      <w:pPr>
        <w:spacing w:after="0" w:line="360" w:lineRule="auto"/>
        <w:jc w:val="both"/>
        <w:rPr>
          <w:rFonts w:ascii="Palatino Linotype" w:eastAsia="Times New Roman" w:hAnsi="Palatino Linotype" w:cs="Times New Roman"/>
          <w:b/>
          <w:sz w:val="24"/>
          <w:szCs w:val="24"/>
          <w:lang w:eastAsia="es-ES"/>
        </w:rPr>
      </w:pPr>
      <w:r>
        <w:rPr>
          <w:rFonts w:ascii="Palatino Linotype" w:eastAsia="Times New Roman" w:hAnsi="Palatino Linotype" w:cs="Times New Roman"/>
          <w:sz w:val="24"/>
          <w:szCs w:val="24"/>
          <w:lang w:eastAsia="es-ES"/>
        </w:rPr>
        <w:t xml:space="preserve">Finalmente, por lo que corresponde a las manifestaciones en el sentido que la información no es legible, del estudio y análisis de la información, así como de la imagen inserta anteriormente, se puede acreditar que de la misma si se aprecian los diversos campos de información contenidos, en consecuencia resultan inoperantes e infundadas las razones o motivos de inconformidad del </w:t>
      </w:r>
      <w:r>
        <w:rPr>
          <w:rFonts w:ascii="Palatino Linotype" w:eastAsia="Times New Roman" w:hAnsi="Palatino Linotype" w:cs="Times New Roman"/>
          <w:b/>
          <w:sz w:val="24"/>
          <w:szCs w:val="24"/>
          <w:lang w:eastAsia="es-ES"/>
        </w:rPr>
        <w:t>recurrente.</w:t>
      </w:r>
    </w:p>
    <w:p w:rsidR="007A5EAD" w:rsidRDefault="007A5EAD" w:rsidP="007A7298">
      <w:pPr>
        <w:spacing w:after="0" w:line="360" w:lineRule="auto"/>
        <w:jc w:val="both"/>
        <w:rPr>
          <w:rFonts w:ascii="Palatino Linotype" w:eastAsia="Times New Roman" w:hAnsi="Palatino Linotype" w:cs="Times New Roman"/>
          <w:sz w:val="24"/>
          <w:szCs w:val="24"/>
          <w:lang w:eastAsia="es-ES"/>
        </w:rPr>
      </w:pPr>
    </w:p>
    <w:p w:rsidR="005628BB" w:rsidRPr="005628BB" w:rsidRDefault="005628BB" w:rsidP="005628B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no pasa desapercibido que el </w:t>
      </w:r>
      <w:r>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en el recurso de revisión </w:t>
      </w:r>
      <w:r>
        <w:rPr>
          <w:rFonts w:ascii="Palatino Linotype" w:eastAsia="Times New Roman" w:hAnsi="Palatino Linotype" w:cs="Times New Roman"/>
          <w:b/>
          <w:sz w:val="24"/>
          <w:szCs w:val="24"/>
          <w:lang w:eastAsia="es-ES"/>
        </w:rPr>
        <w:t xml:space="preserve">05920/INFOEM/IP/RR/2019, </w:t>
      </w:r>
      <w:r>
        <w:rPr>
          <w:rFonts w:ascii="Palatino Linotype" w:eastAsia="Times New Roman" w:hAnsi="Palatino Linotype" w:cs="Times New Roman"/>
          <w:sz w:val="24"/>
          <w:szCs w:val="24"/>
          <w:lang w:eastAsia="es-ES"/>
        </w:rPr>
        <w:t xml:space="preserve">rindió su informe justificado a través del oficio </w:t>
      </w:r>
      <w:r>
        <w:rPr>
          <w:rFonts w:ascii="Palatino Linotype" w:eastAsia="Times New Roman" w:hAnsi="Palatino Linotype" w:cs="Times New Roman"/>
          <w:sz w:val="24"/>
          <w:szCs w:val="24"/>
          <w:lang w:eastAsia="es-ES"/>
        </w:rPr>
        <w:lastRenderedPageBreak/>
        <w:t xml:space="preserve">ETSPUYOP/105//2019, mediante el cual manifiesta hacer envío del Programa Anual de Obra Pública 2019, para poder colmar el derecho de acceso a la información del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los recursos de revisión 05865/INFOEM/IP/RR/2019 y 05920/INFOEM/IP/RR/2019.</w:t>
      </w:r>
    </w:p>
    <w:p w:rsidR="005628BB" w:rsidRDefault="005628BB" w:rsidP="007A7298">
      <w:pPr>
        <w:spacing w:after="0" w:line="360" w:lineRule="auto"/>
        <w:jc w:val="both"/>
        <w:rPr>
          <w:rFonts w:ascii="Palatino Linotype" w:eastAsia="Times New Roman" w:hAnsi="Palatino Linotype" w:cs="Times New Roman"/>
          <w:sz w:val="24"/>
          <w:szCs w:val="24"/>
          <w:lang w:eastAsia="es-ES"/>
        </w:rPr>
      </w:pPr>
    </w:p>
    <w:p w:rsidR="002F099D" w:rsidRPr="002F099D" w:rsidRDefault="002F099D" w:rsidP="002F099D">
      <w:pPr>
        <w:spacing w:after="0" w:line="360" w:lineRule="auto"/>
        <w:jc w:val="both"/>
        <w:rPr>
          <w:rFonts w:ascii="Palatino Linotype" w:eastAsia="Calibri" w:hAnsi="Palatino Linotype" w:cs="Times New Roman"/>
          <w:sz w:val="24"/>
          <w:szCs w:val="24"/>
          <w:lang w:val="es-ES_tradnl" w:eastAsia="es-ES"/>
        </w:rPr>
      </w:pPr>
      <w:r>
        <w:rPr>
          <w:rFonts w:ascii="Palatino Linotype" w:eastAsiaTheme="minorEastAsia" w:hAnsi="Palatino Linotype" w:cs="Arial"/>
          <w:sz w:val="24"/>
          <w:szCs w:val="24"/>
          <w:lang w:val="es-ES_tradnl" w:eastAsia="es-ES"/>
        </w:rPr>
        <w:t>C</w:t>
      </w:r>
      <w:r w:rsidRPr="002F099D">
        <w:rPr>
          <w:rFonts w:ascii="Palatino Linotype" w:eastAsiaTheme="minorEastAsia" w:hAnsi="Palatino Linotype" w:cs="Arial"/>
          <w:sz w:val="24"/>
          <w:szCs w:val="24"/>
          <w:lang w:val="es-ES_tradnl" w:eastAsia="es-ES"/>
        </w:rPr>
        <w:t>on base en las consideraciones de hecho y de derecho precisadas en párrafos anterior</w:t>
      </w:r>
      <w:r w:rsidR="00A5151B">
        <w:rPr>
          <w:rFonts w:ascii="Palatino Linotype" w:eastAsiaTheme="minorEastAsia" w:hAnsi="Palatino Linotype" w:cs="Arial"/>
          <w:sz w:val="24"/>
          <w:szCs w:val="24"/>
          <w:lang w:val="es-ES_tradnl" w:eastAsia="es-ES"/>
        </w:rPr>
        <w:t xml:space="preserve">es, que se tienen por satisfechas las solicitudes de información </w:t>
      </w:r>
      <w:r w:rsidRPr="002F099D">
        <w:rPr>
          <w:rFonts w:ascii="Palatino Linotype" w:eastAsiaTheme="minorEastAsia" w:hAnsi="Palatino Linotype" w:cs="Arial"/>
          <w:sz w:val="24"/>
          <w:szCs w:val="24"/>
          <w:lang w:val="es-ES_tradnl" w:eastAsia="es-ES"/>
        </w:rPr>
        <w:t xml:space="preserve">a cargo del </w:t>
      </w:r>
      <w:r w:rsidRPr="002F099D">
        <w:rPr>
          <w:rFonts w:ascii="Palatino Linotype" w:eastAsiaTheme="minorEastAsia" w:hAnsi="Palatino Linotype" w:cs="Arial"/>
          <w:b/>
          <w:sz w:val="24"/>
          <w:szCs w:val="24"/>
          <w:lang w:val="es-ES_tradnl" w:eastAsia="es-ES"/>
        </w:rPr>
        <w:t>sujeto obligado</w:t>
      </w:r>
      <w:r w:rsidRPr="002F099D">
        <w:rPr>
          <w:rFonts w:ascii="Palatino Linotype" w:eastAsiaTheme="minorEastAsia" w:hAnsi="Palatino Linotype" w:cs="Arial"/>
          <w:sz w:val="24"/>
          <w:szCs w:val="24"/>
          <w:lang w:val="es-ES_tradnl" w:eastAsia="es-ES"/>
        </w:rPr>
        <w:t xml:space="preserve">, </w:t>
      </w:r>
      <w:r w:rsidRPr="002F099D">
        <w:rPr>
          <w:rFonts w:ascii="Palatino Linotype" w:eastAsia="Calibri" w:hAnsi="Palatino Linotype" w:cs="Times New Roman"/>
          <w:sz w:val="24"/>
          <w:szCs w:val="24"/>
          <w:lang w:val="es-ES_tradnl" w:eastAsia="es-ES"/>
        </w:rPr>
        <w:t xml:space="preserve">en ese sentido se </w:t>
      </w:r>
      <w:r w:rsidRPr="002F099D">
        <w:rPr>
          <w:rFonts w:ascii="Palatino Linotype" w:eastAsiaTheme="minorEastAsia" w:hAnsi="Palatino Linotype" w:cs="Arial"/>
          <w:sz w:val="24"/>
          <w:szCs w:val="24"/>
          <w:lang w:val="es-ES_tradnl" w:eastAsia="es-ES"/>
        </w:rPr>
        <w:t xml:space="preserve">actualiza lo consagrado en la fracción III del artículo 192, de la </w:t>
      </w:r>
      <w:r w:rsidRPr="002F099D">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2F099D">
        <w:rPr>
          <w:rFonts w:ascii="Palatino Linotype" w:eastAsiaTheme="minorEastAsia" w:hAnsi="Palatino Linotype" w:cs="Arial"/>
          <w:sz w:val="24"/>
          <w:szCs w:val="24"/>
          <w:lang w:val="es-ES_tradnl" w:eastAsia="es-ES"/>
        </w:rPr>
        <w:t>vigente, que a la letra señala:</w:t>
      </w:r>
    </w:p>
    <w:p w:rsidR="002F099D" w:rsidRPr="002F099D" w:rsidRDefault="002F099D" w:rsidP="002F099D">
      <w:pPr>
        <w:spacing w:after="0" w:line="360" w:lineRule="auto"/>
        <w:ind w:left="426"/>
        <w:contextualSpacing/>
        <w:jc w:val="both"/>
        <w:rPr>
          <w:rFonts w:ascii="Palatino Linotype" w:eastAsia="Calibri" w:hAnsi="Palatino Linotype" w:cs="Times New Roman"/>
          <w:sz w:val="24"/>
          <w:szCs w:val="24"/>
          <w:lang w:val="es-ES_tradnl" w:eastAsia="es-ES"/>
        </w:rPr>
      </w:pP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Theme="minorEastAsia" w:hAnsi="Palatino Linotype" w:cs="Arial"/>
          <w:i/>
          <w:lang w:val="es-ES_tradnl" w:eastAsia="es-ES"/>
        </w:rPr>
      </w:pPr>
      <w:r w:rsidRPr="002F099D">
        <w:rPr>
          <w:rFonts w:ascii="Palatino Linotype" w:eastAsiaTheme="minorEastAsia" w:hAnsi="Palatino Linotype" w:cs="Arial"/>
          <w:b/>
          <w:bCs/>
          <w:i/>
          <w:lang w:val="es-ES_tradnl" w:eastAsia="es-ES"/>
        </w:rPr>
        <w:t xml:space="preserve">“Artículo 192. </w:t>
      </w:r>
      <w:r w:rsidRPr="002F099D">
        <w:rPr>
          <w:rFonts w:ascii="Palatino Linotype" w:eastAsiaTheme="minorEastAsia" w:hAnsi="Palatino Linotype" w:cs="Arial"/>
          <w:i/>
          <w:lang w:val="es-ES_tradnl" w:eastAsia="es-ES"/>
        </w:rPr>
        <w:t>El recurso será sobreseído, en todo o en parte, cuando una vez admitido, se actualicen alguno de los siguientes supuestos:</w:t>
      </w:r>
    </w:p>
    <w:p w:rsidR="002F099D" w:rsidRPr="002F099D" w:rsidRDefault="002F099D" w:rsidP="002F099D">
      <w:pPr>
        <w:autoSpaceDE w:val="0"/>
        <w:autoSpaceDN w:val="0"/>
        <w:adjustRightInd w:val="0"/>
        <w:spacing w:after="0" w:line="240" w:lineRule="auto"/>
        <w:ind w:left="567" w:right="567"/>
        <w:rPr>
          <w:rFonts w:ascii="Palatino Linotype" w:eastAsiaTheme="minorEastAsia" w:hAnsi="Palatino Linotype" w:cs="Arial"/>
          <w:i/>
          <w:lang w:eastAsia="es-ES"/>
        </w:rPr>
      </w:pPr>
      <w:r w:rsidRPr="002F099D">
        <w:rPr>
          <w:rFonts w:ascii="Palatino Linotype" w:eastAsiaTheme="minorEastAsia" w:hAnsi="Palatino Linotype" w:cs="Arial"/>
          <w:bCs/>
          <w:i/>
          <w:lang w:eastAsia="es-ES"/>
        </w:rPr>
        <w:t>(…)</w:t>
      </w:r>
    </w:p>
    <w:p w:rsidR="002F099D" w:rsidRPr="002F099D" w:rsidRDefault="002F099D" w:rsidP="002F099D">
      <w:pPr>
        <w:autoSpaceDE w:val="0"/>
        <w:autoSpaceDN w:val="0"/>
        <w:adjustRightInd w:val="0"/>
        <w:spacing w:after="0" w:line="240" w:lineRule="auto"/>
        <w:ind w:left="567" w:right="567"/>
        <w:rPr>
          <w:rFonts w:ascii="Palatino Linotype" w:eastAsiaTheme="minorEastAsia" w:hAnsi="Palatino Linotype" w:cs="Arial"/>
          <w:i/>
          <w:lang w:eastAsia="es-ES"/>
        </w:rPr>
      </w:pPr>
      <w:r w:rsidRPr="002F099D">
        <w:rPr>
          <w:rFonts w:ascii="Palatino Linotype" w:eastAsiaTheme="minorEastAsia" w:hAnsi="Palatino Linotype" w:cs="Arial"/>
          <w:b/>
          <w:bCs/>
          <w:i/>
          <w:lang w:eastAsia="es-ES"/>
        </w:rPr>
        <w:t xml:space="preserve">III. </w:t>
      </w:r>
      <w:r w:rsidRPr="002F099D">
        <w:rPr>
          <w:rFonts w:ascii="Palatino Linotype" w:eastAsiaTheme="minorEastAsia" w:hAnsi="Palatino Linotype" w:cs="Arial"/>
          <w:i/>
          <w:u w:val="single"/>
          <w:lang w:eastAsia="es-ES"/>
        </w:rPr>
        <w:t xml:space="preserve">El sujeto obligado responsable del acto lo </w:t>
      </w:r>
      <w:r w:rsidRPr="002F099D">
        <w:rPr>
          <w:rFonts w:ascii="Palatino Linotype" w:eastAsiaTheme="minorEastAsia" w:hAnsi="Palatino Linotype" w:cs="Arial"/>
          <w:b/>
          <w:i/>
          <w:u w:val="single"/>
          <w:lang w:eastAsia="es-ES"/>
        </w:rPr>
        <w:t>modifique</w:t>
      </w:r>
      <w:r w:rsidRPr="002F099D">
        <w:rPr>
          <w:rFonts w:ascii="Palatino Linotype" w:eastAsiaTheme="minorEastAsia" w:hAnsi="Palatino Linotype" w:cs="Arial"/>
          <w:i/>
          <w:u w:val="single"/>
          <w:lang w:eastAsia="es-ES"/>
        </w:rPr>
        <w:t xml:space="preserve"> o revoque de tal manera que el recurso de revisión quede sin materia;</w:t>
      </w: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Theme="minorEastAsia" w:hAnsi="Palatino Linotype" w:cs="Arial"/>
          <w:i/>
          <w:lang w:eastAsia="es-ES"/>
        </w:rPr>
      </w:pPr>
      <w:r w:rsidRPr="002F099D">
        <w:rPr>
          <w:rFonts w:ascii="Palatino Linotype" w:eastAsiaTheme="minorEastAsia" w:hAnsi="Palatino Linotype" w:cs="Arial"/>
          <w:i/>
          <w:lang w:eastAsia="es-ES"/>
        </w:rPr>
        <w:t>(…)</w:t>
      </w: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Theme="minorEastAsia" w:hAnsi="Palatino Linotype" w:cs="Arial"/>
          <w:lang w:eastAsia="es-ES"/>
        </w:rPr>
      </w:pPr>
    </w:p>
    <w:p w:rsidR="002F099D" w:rsidRPr="002F099D" w:rsidRDefault="002F099D" w:rsidP="002F099D">
      <w:pPr>
        <w:autoSpaceDE w:val="0"/>
        <w:autoSpaceDN w:val="0"/>
        <w:adjustRightInd w:val="0"/>
        <w:spacing w:after="0" w:line="240" w:lineRule="auto"/>
        <w:ind w:left="567" w:right="567"/>
        <w:contextualSpacing/>
        <w:jc w:val="right"/>
        <w:rPr>
          <w:rFonts w:ascii="Palatino Linotype" w:eastAsiaTheme="minorEastAsia" w:hAnsi="Palatino Linotype" w:cs="Arial"/>
          <w:lang w:eastAsia="es-ES"/>
        </w:rPr>
      </w:pPr>
      <w:r w:rsidRPr="002F099D">
        <w:rPr>
          <w:rFonts w:ascii="Palatino Linotype" w:eastAsiaTheme="minorEastAsia" w:hAnsi="Palatino Linotype" w:cs="Arial"/>
          <w:lang w:eastAsia="es-ES"/>
        </w:rPr>
        <w:t>(Énfasis añadido)</w:t>
      </w:r>
    </w:p>
    <w:p w:rsidR="002F099D" w:rsidRPr="002F099D" w:rsidRDefault="002F099D" w:rsidP="002F099D">
      <w:pPr>
        <w:spacing w:after="0" w:line="360" w:lineRule="auto"/>
        <w:jc w:val="both"/>
        <w:rPr>
          <w:rFonts w:ascii="Palatino Linotype" w:eastAsiaTheme="minorEastAsia" w:hAnsi="Palatino Linotype"/>
          <w:sz w:val="24"/>
          <w:szCs w:val="24"/>
        </w:rPr>
      </w:pPr>
    </w:p>
    <w:p w:rsidR="002F099D" w:rsidRPr="002F099D" w:rsidRDefault="002F099D" w:rsidP="002F099D">
      <w:pPr>
        <w:spacing w:after="0" w:line="360" w:lineRule="auto"/>
        <w:jc w:val="both"/>
        <w:rPr>
          <w:rFonts w:ascii="Palatino Linotype" w:eastAsia="Batang" w:hAnsi="Palatino Linotype" w:cs="Arial"/>
          <w:sz w:val="24"/>
          <w:szCs w:val="24"/>
          <w:lang w:val="es-ES_tradnl" w:eastAsia="es-ES"/>
        </w:rPr>
      </w:pPr>
      <w:r w:rsidRPr="002F099D">
        <w:rPr>
          <w:rFonts w:ascii="Palatino Linotype" w:eastAsiaTheme="minorEastAsia" w:hAnsi="Palatino Linotype"/>
          <w:sz w:val="24"/>
          <w:szCs w:val="24"/>
        </w:rPr>
        <w:t xml:space="preserve">Artículo </w:t>
      </w:r>
      <w:r w:rsidRPr="002F099D">
        <w:rPr>
          <w:rFonts w:ascii="Palatino Linotype" w:eastAsia="Batang" w:hAnsi="Palatino Linotype" w:cs="Arial"/>
          <w:sz w:val="24"/>
          <w:szCs w:val="24"/>
          <w:lang w:val="es-ES_tradnl" w:eastAsia="es-ES"/>
        </w:rPr>
        <w:t xml:space="preserve">de la Ley de Transparencia y Acceso a la Información Pública del Estado de México y Municipios, la procedencia para sobreseer el recurso de revisión cuando el </w:t>
      </w:r>
      <w:r w:rsidRPr="002F099D">
        <w:rPr>
          <w:rFonts w:ascii="Palatino Linotype" w:eastAsia="Batang" w:hAnsi="Palatino Linotype" w:cs="Arial"/>
          <w:b/>
          <w:sz w:val="24"/>
          <w:szCs w:val="24"/>
          <w:lang w:val="es-ES_tradnl" w:eastAsia="es-ES"/>
        </w:rPr>
        <w:t>sujeto obligado</w:t>
      </w:r>
      <w:r w:rsidRPr="002F099D">
        <w:rPr>
          <w:rFonts w:ascii="Palatino Linotype" w:eastAsia="Batang" w:hAnsi="Palatino Linotype" w:cs="Arial"/>
          <w:sz w:val="24"/>
          <w:szCs w:val="24"/>
          <w:lang w:val="es-ES_tradnl" w:eastAsia="es-ES"/>
        </w:rPr>
        <w:t xml:space="preserve"> mediante un acto posterior, revoque o modifique el acto de origen del recurso de tal manera que se quede sin materia.</w:t>
      </w:r>
    </w:p>
    <w:p w:rsidR="002F099D" w:rsidRPr="002F099D" w:rsidRDefault="002F099D" w:rsidP="002F099D">
      <w:pPr>
        <w:spacing w:after="0" w:line="360" w:lineRule="auto"/>
        <w:jc w:val="both"/>
        <w:rPr>
          <w:rFonts w:ascii="Palatino Linotype" w:eastAsia="Batang" w:hAnsi="Palatino Linotype" w:cs="Arial"/>
          <w:sz w:val="24"/>
          <w:szCs w:val="24"/>
          <w:lang w:val="es-ES_tradnl" w:eastAsia="es-ES"/>
        </w:rPr>
      </w:pPr>
    </w:p>
    <w:p w:rsidR="002F099D" w:rsidRPr="002F099D" w:rsidRDefault="002F099D" w:rsidP="002F099D">
      <w:pPr>
        <w:spacing w:after="0" w:line="360" w:lineRule="auto"/>
        <w:jc w:val="both"/>
        <w:rPr>
          <w:rFonts w:ascii="Palatino Linotype" w:eastAsia="Batang" w:hAnsi="Palatino Linotype" w:cs="Arial"/>
          <w:sz w:val="24"/>
          <w:szCs w:val="24"/>
          <w:lang w:val="es-ES_tradnl" w:eastAsia="es-ES"/>
        </w:rPr>
      </w:pPr>
      <w:r w:rsidRPr="002F099D">
        <w:rPr>
          <w:rFonts w:ascii="Palatino Linotype" w:eastAsia="Batang" w:hAnsi="Palatino Linotype" w:cs="Arial"/>
          <w:sz w:val="24"/>
          <w:szCs w:val="24"/>
          <w:lang w:val="es-ES" w:eastAsia="es-ES"/>
        </w:rPr>
        <w:t xml:space="preserve">Por otra parte, la doctrina el sobreseimiento provoca que un procedimiento se suspenda o se resuelva en definitiva sin que se entre al estudio de los agravios o </w:t>
      </w:r>
      <w:r w:rsidRPr="002F099D">
        <w:rPr>
          <w:rFonts w:ascii="Palatino Linotype" w:eastAsia="Batang" w:hAnsi="Palatino Linotype" w:cs="Arial"/>
          <w:sz w:val="24"/>
          <w:szCs w:val="24"/>
          <w:lang w:val="es-ES" w:eastAsia="es-ES"/>
        </w:rPr>
        <w:lastRenderedPageBreak/>
        <w:t>motivos de inconformidad. Este mismo criterio es compartido por el más alto tribunal del país en múltiples jurisprudencias, por lo que a continuación se agrega una de ellas que sirve como orientador en esta resolución:</w:t>
      </w:r>
    </w:p>
    <w:p w:rsidR="002F099D" w:rsidRPr="002F099D" w:rsidRDefault="002F099D" w:rsidP="002F099D">
      <w:pPr>
        <w:spacing w:after="0" w:line="360" w:lineRule="auto"/>
        <w:ind w:left="720"/>
        <w:contextualSpacing/>
        <w:rPr>
          <w:rFonts w:ascii="Palatino Linotype" w:eastAsia="Batang" w:hAnsi="Palatino Linotype" w:cs="Arial"/>
          <w:sz w:val="24"/>
          <w:szCs w:val="24"/>
          <w:lang w:val="es-ES_tradnl" w:eastAsia="es-ES"/>
        </w:rPr>
      </w:pP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Batang" w:hAnsi="Palatino Linotype" w:cs="Arial"/>
          <w:b/>
          <w:i/>
          <w:szCs w:val="24"/>
          <w:lang w:val="es-AR" w:eastAsia="es-ES"/>
        </w:rPr>
      </w:pPr>
      <w:r w:rsidRPr="002F099D">
        <w:rPr>
          <w:rFonts w:ascii="Palatino Linotype" w:eastAsia="Batang" w:hAnsi="Palatino Linotype" w:cs="Arial"/>
          <w:b/>
          <w:i/>
          <w:szCs w:val="24"/>
          <w:lang w:val="es-AR" w:eastAsia="es-ES"/>
        </w:rPr>
        <w:t>SOBRESEIMIENTO EN EL JUICIO DE AMPARO DIRECTO. IMPIDE EL ESTUDIO DE LAS VIOLACIONES PROCESALES PLANTEADAS EN LOS CONCEPTOS DE VIOLACIÓN.</w:t>
      </w: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Batang" w:hAnsi="Palatino Linotype" w:cs="Arial"/>
          <w:i/>
          <w:szCs w:val="24"/>
          <w:lang w:val="es-AR" w:eastAsia="es-ES"/>
        </w:rPr>
      </w:pPr>
      <w:r w:rsidRPr="002F099D">
        <w:rPr>
          <w:rFonts w:ascii="Palatino Linotype" w:eastAsia="Batang" w:hAnsi="Palatino Linotype" w:cs="Arial"/>
          <w:b/>
          <w:i/>
          <w:szCs w:val="24"/>
          <w:lang w:val="es-AR" w:eastAsia="es-ES"/>
        </w:rPr>
        <w:t>El sobreseimiento</w:t>
      </w:r>
      <w:r w:rsidRPr="002F099D">
        <w:rPr>
          <w:rFonts w:ascii="Palatino Linotype" w:eastAsia="Batang" w:hAnsi="Palatino Linotype" w:cs="Arial"/>
          <w:i/>
          <w:szCs w:val="24"/>
          <w:lang w:val="es-AR" w:eastAsia="es-ES"/>
        </w:rPr>
        <w:t xml:space="preserve"> en el juicio de amparo directo </w:t>
      </w:r>
      <w:r w:rsidRPr="002F099D">
        <w:rPr>
          <w:rFonts w:ascii="Palatino Linotype" w:eastAsia="Batang" w:hAnsi="Palatino Linotype" w:cs="Arial"/>
          <w:b/>
          <w:i/>
          <w:szCs w:val="24"/>
          <w:lang w:val="es-AR" w:eastAsia="es-ES"/>
        </w:rPr>
        <w:t>provoca la terminación de la controversia planteada</w:t>
      </w:r>
      <w:r w:rsidRPr="002F099D">
        <w:rPr>
          <w:rFonts w:ascii="Palatino Linotype" w:eastAsia="Batang" w:hAnsi="Palatino Linotype" w:cs="Arial"/>
          <w:i/>
          <w:szCs w:val="24"/>
          <w:lang w:val="es-AR" w:eastAsia="es-ES"/>
        </w:rPr>
        <w:t xml:space="preserve"> por el quejoso en la demanda de amparo</w:t>
      </w:r>
      <w:r w:rsidRPr="002F099D">
        <w:rPr>
          <w:rFonts w:ascii="Palatino Linotype" w:eastAsia="Batang" w:hAnsi="Palatino Linotype" w:cs="Arial"/>
          <w:b/>
          <w:i/>
          <w:szCs w:val="24"/>
          <w:lang w:val="es-AR" w:eastAsia="es-ES"/>
        </w:rPr>
        <w:t>, sin hacer un pronunciamiento de fondo sobre la legalidad o ilegalidad de la sentencia reclamada</w:t>
      </w:r>
      <w:r w:rsidRPr="002F099D">
        <w:rPr>
          <w:rFonts w:ascii="Palatino Linotype" w:eastAsia="Batang" w:hAnsi="Palatino Linotype" w:cs="Arial"/>
          <w:i/>
          <w:szCs w:val="24"/>
          <w:lang w:val="es-AR" w:eastAsia="es-ES"/>
        </w:rPr>
        <w:t xml:space="preserve">. </w:t>
      </w:r>
      <w:r w:rsidRPr="002F099D">
        <w:rPr>
          <w:rFonts w:ascii="Palatino Linotype" w:eastAsia="Batang" w:hAnsi="Palatino Linotype" w:cs="Arial"/>
          <w:b/>
          <w:i/>
          <w:szCs w:val="24"/>
          <w:lang w:val="es-AR" w:eastAsia="es-ES"/>
        </w:rPr>
        <w:t xml:space="preserve">Por consiguiente, si al sobreseerse en el juicio de amparo </w:t>
      </w:r>
      <w:r w:rsidRPr="002F099D">
        <w:rPr>
          <w:rFonts w:ascii="Palatino Linotype" w:eastAsia="Batang" w:hAnsi="Palatino Linotype" w:cs="Arial"/>
          <w:b/>
          <w:i/>
          <w:szCs w:val="24"/>
          <w:u w:val="single"/>
          <w:lang w:val="es-AR" w:eastAsia="es-ES"/>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2F099D">
        <w:rPr>
          <w:rFonts w:ascii="Palatino Linotype" w:eastAsia="Batang" w:hAnsi="Palatino Linotype" w:cs="Arial"/>
          <w:i/>
          <w:szCs w:val="24"/>
          <w:lang w:val="es-AR" w:eastAsia="es-ES"/>
        </w:rPr>
        <w:t>.</w:t>
      </w: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2F099D">
        <w:rPr>
          <w:rFonts w:ascii="Palatino Linotype" w:eastAsia="Batang" w:hAnsi="Palatino Linotype" w:cs="Arial"/>
          <w:i/>
          <w:sz w:val="20"/>
          <w:szCs w:val="24"/>
          <w:lang w:val="es-AR" w:eastAsia="es-ES"/>
        </w:rPr>
        <w:t>SÉPTIMO TRIBUNAL COLEGIADO EN MATERIA CIVIL DEL PRIMER CIRCUITO.</w:t>
      </w: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2F099D">
        <w:rPr>
          <w:rFonts w:ascii="Palatino Linotype" w:eastAsia="Batang" w:hAnsi="Palatino Linotype" w:cs="Arial"/>
          <w:i/>
          <w:sz w:val="20"/>
          <w:szCs w:val="24"/>
          <w:lang w:val="es-AR" w:eastAsia="es-ES"/>
        </w:rPr>
        <w:t>Amparo directo 699/2008. Mariana Leticia González Steele. 13 de noviembre de 2008. Unanimidad de votos. Ponente: Sara Judith Montalvo Trejo. Secretario: Arnulfo Mateos García.</w:t>
      </w:r>
    </w:p>
    <w:p w:rsidR="002F099D" w:rsidRPr="002F099D" w:rsidRDefault="002F099D" w:rsidP="002F099D">
      <w:pPr>
        <w:autoSpaceDE w:val="0"/>
        <w:autoSpaceDN w:val="0"/>
        <w:adjustRightInd w:val="0"/>
        <w:spacing w:after="0" w:line="240" w:lineRule="auto"/>
        <w:ind w:left="567" w:right="567"/>
        <w:contextualSpacing/>
        <w:jc w:val="both"/>
        <w:rPr>
          <w:rFonts w:ascii="Palatino Linotype" w:eastAsia="Batang" w:hAnsi="Palatino Linotype" w:cs="Arial"/>
          <w:sz w:val="20"/>
          <w:szCs w:val="24"/>
          <w:lang w:val="es-AR" w:eastAsia="es-ES"/>
        </w:rPr>
      </w:pPr>
    </w:p>
    <w:p w:rsidR="002F099D" w:rsidRPr="002F099D" w:rsidRDefault="002F099D" w:rsidP="002F099D">
      <w:pPr>
        <w:autoSpaceDE w:val="0"/>
        <w:autoSpaceDN w:val="0"/>
        <w:adjustRightInd w:val="0"/>
        <w:spacing w:after="0" w:line="240" w:lineRule="auto"/>
        <w:ind w:left="567" w:right="567"/>
        <w:contextualSpacing/>
        <w:jc w:val="right"/>
        <w:rPr>
          <w:rFonts w:ascii="Palatino Linotype" w:eastAsia="Batang" w:hAnsi="Palatino Linotype" w:cs="Arial"/>
          <w:sz w:val="20"/>
          <w:szCs w:val="24"/>
          <w:lang w:val="es-AR" w:eastAsia="es-ES"/>
        </w:rPr>
      </w:pPr>
      <w:r w:rsidRPr="002F099D">
        <w:rPr>
          <w:rFonts w:ascii="Palatino Linotype" w:eastAsia="Batang" w:hAnsi="Palatino Linotype" w:cs="Arial"/>
          <w:sz w:val="20"/>
          <w:szCs w:val="24"/>
          <w:lang w:val="es-AR" w:eastAsia="es-ES"/>
        </w:rPr>
        <w:t>(Énfasis añadido)</w:t>
      </w:r>
    </w:p>
    <w:p w:rsidR="002F099D" w:rsidRPr="002F099D" w:rsidRDefault="002F099D" w:rsidP="002F099D">
      <w:pPr>
        <w:spacing w:after="0" w:line="360" w:lineRule="auto"/>
        <w:jc w:val="both"/>
        <w:rPr>
          <w:rFonts w:ascii="Palatino Linotype" w:eastAsia="Batang" w:hAnsi="Palatino Linotype" w:cs="Arial"/>
          <w:sz w:val="24"/>
          <w:szCs w:val="24"/>
          <w:lang w:val="es-ES" w:eastAsia="es-ES"/>
        </w:rPr>
      </w:pPr>
    </w:p>
    <w:p w:rsidR="002F099D" w:rsidRPr="002F099D" w:rsidRDefault="002F099D" w:rsidP="002F099D">
      <w:pPr>
        <w:spacing w:after="0" w:line="360" w:lineRule="auto"/>
        <w:jc w:val="both"/>
        <w:rPr>
          <w:rFonts w:ascii="Palatino Linotype" w:eastAsia="Batang" w:hAnsi="Palatino Linotype" w:cs="Arial"/>
          <w:sz w:val="24"/>
          <w:szCs w:val="24"/>
          <w:lang w:val="es-ES" w:eastAsia="es-ES"/>
        </w:rPr>
      </w:pPr>
      <w:r w:rsidRPr="002F099D">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2F099D">
        <w:rPr>
          <w:rFonts w:ascii="Palatino Linotype" w:eastAsia="Batang" w:hAnsi="Palatino Linotype" w:cs="Arial"/>
          <w:b/>
          <w:sz w:val="24"/>
          <w:szCs w:val="24"/>
          <w:lang w:val="es-ES" w:eastAsia="es-ES"/>
        </w:rPr>
        <w:t xml:space="preserve">192 </w:t>
      </w:r>
      <w:r w:rsidRPr="002F099D">
        <w:rPr>
          <w:rFonts w:ascii="Palatino Linotype" w:eastAsia="Batang" w:hAnsi="Palatino Linotype" w:cs="Arial"/>
          <w:sz w:val="24"/>
          <w:szCs w:val="24"/>
          <w:lang w:val="es-ES" w:eastAsia="es-ES"/>
        </w:rPr>
        <w:t xml:space="preserve">de la </w:t>
      </w:r>
      <w:r w:rsidRPr="002F099D">
        <w:rPr>
          <w:rFonts w:ascii="Palatino Linotype" w:eastAsia="Batang" w:hAnsi="Palatino Linotype" w:cs="Arial"/>
          <w:b/>
          <w:sz w:val="24"/>
          <w:szCs w:val="24"/>
          <w:lang w:val="es-ES" w:eastAsia="es-ES"/>
        </w:rPr>
        <w:t>Ley de Transparencia y Acceso a la Información Pública del Estado de México y Municipios</w:t>
      </w:r>
      <w:r w:rsidRPr="002F099D">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rsidR="002F099D" w:rsidRPr="002F099D" w:rsidRDefault="002F099D" w:rsidP="002F099D">
      <w:pPr>
        <w:spacing w:after="0" w:line="360" w:lineRule="auto"/>
        <w:jc w:val="both"/>
        <w:rPr>
          <w:rFonts w:ascii="Palatino Linotype" w:eastAsia="Batang" w:hAnsi="Palatino Linotype" w:cs="Arial"/>
          <w:sz w:val="24"/>
          <w:szCs w:val="24"/>
          <w:lang w:val="es-ES" w:eastAsia="es-ES"/>
        </w:rPr>
      </w:pPr>
    </w:p>
    <w:p w:rsidR="002F099D" w:rsidRPr="002F099D" w:rsidRDefault="002F099D" w:rsidP="002F099D">
      <w:pPr>
        <w:tabs>
          <w:tab w:val="left" w:pos="709"/>
        </w:tabs>
        <w:spacing w:after="0" w:line="360" w:lineRule="auto"/>
        <w:ind w:right="51"/>
        <w:jc w:val="both"/>
        <w:rPr>
          <w:rFonts w:ascii="Palatino Linotype" w:eastAsiaTheme="minorEastAsia" w:hAnsi="Palatino Linotype"/>
          <w:sz w:val="24"/>
          <w:szCs w:val="24"/>
          <w:lang w:val="es-ES_tradnl" w:eastAsia="es-ES"/>
        </w:rPr>
      </w:pPr>
      <w:r w:rsidRPr="002F099D">
        <w:rPr>
          <w:rFonts w:ascii="Palatino Linotype" w:eastAsiaTheme="minorEastAsia" w:hAnsi="Palatino Linotype"/>
          <w:sz w:val="24"/>
          <w:szCs w:val="24"/>
          <w:lang w:val="es-ES_tradnl" w:eastAsia="es-ES"/>
        </w:rPr>
        <w:t xml:space="preserve">Por lo tanto, en mérito de lo expuesto en líneas anteriores, resultan improcedentes los motivos de inconformidad que arguye </w:t>
      </w:r>
      <w:r w:rsidRPr="002F099D">
        <w:rPr>
          <w:rFonts w:ascii="Palatino Linotype" w:eastAsiaTheme="minorEastAsia" w:hAnsi="Palatino Linotype"/>
          <w:b/>
          <w:sz w:val="24"/>
          <w:szCs w:val="24"/>
          <w:lang w:val="es-ES_tradnl" w:eastAsia="es-ES"/>
        </w:rPr>
        <w:t>el recurrente</w:t>
      </w:r>
      <w:r w:rsidRPr="002F099D">
        <w:rPr>
          <w:rFonts w:ascii="Palatino Linotype" w:eastAsiaTheme="minorEastAsia" w:hAnsi="Palatino Linotype"/>
          <w:sz w:val="24"/>
          <w:szCs w:val="24"/>
          <w:lang w:val="es-ES_tradnl" w:eastAsia="es-ES"/>
        </w:rPr>
        <w:t xml:space="preserve"> en su medio de impugnación que fue materia de estudio, por ello </w:t>
      </w:r>
      <w:r w:rsidRPr="002F099D">
        <w:rPr>
          <w:rFonts w:ascii="Palatino Linotype" w:eastAsiaTheme="minorEastAsia" w:hAnsi="Palatino Linotype" w:cs="Arial"/>
          <w:b/>
          <w:sz w:val="24"/>
          <w:szCs w:val="24"/>
          <w:lang w:val="es-ES_tradnl" w:eastAsia="es-ES"/>
        </w:rPr>
        <w:t xml:space="preserve">con fundamento en la segunda hipótesis de la </w:t>
      </w:r>
      <w:r w:rsidRPr="002F099D">
        <w:rPr>
          <w:rFonts w:ascii="Palatino Linotype" w:eastAsiaTheme="minorEastAsia" w:hAnsi="Palatino Linotype" w:cs="Arial"/>
          <w:b/>
          <w:sz w:val="24"/>
          <w:szCs w:val="24"/>
          <w:lang w:val="es-ES_tradnl" w:eastAsia="es-ES"/>
        </w:rPr>
        <w:lastRenderedPageBreak/>
        <w:t xml:space="preserve">fracción I del artículo 186, </w:t>
      </w:r>
      <w:r w:rsidRPr="002F099D">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2F099D">
        <w:rPr>
          <w:rFonts w:ascii="Palatino Linotype" w:eastAsiaTheme="minorEastAsia" w:hAnsi="Palatino Linotype" w:cs="Arial"/>
          <w:b/>
          <w:sz w:val="24"/>
          <w:szCs w:val="24"/>
          <w:lang w:val="es-ES_tradnl" w:eastAsia="es-ES"/>
        </w:rPr>
        <w:t>sobresee</w:t>
      </w:r>
      <w:r w:rsidR="00A5151B">
        <w:rPr>
          <w:rFonts w:ascii="Palatino Linotype" w:eastAsiaTheme="minorEastAsia" w:hAnsi="Palatino Linotype" w:cs="Arial"/>
          <w:b/>
          <w:sz w:val="24"/>
          <w:szCs w:val="24"/>
          <w:lang w:val="es-ES_tradnl" w:eastAsia="es-ES"/>
        </w:rPr>
        <w:t>n</w:t>
      </w:r>
      <w:r w:rsidRPr="002F099D">
        <w:rPr>
          <w:rFonts w:ascii="Palatino Linotype" w:eastAsiaTheme="minorEastAsia" w:hAnsi="Palatino Linotype" w:cs="Arial"/>
          <w:b/>
          <w:sz w:val="24"/>
          <w:szCs w:val="24"/>
          <w:lang w:val="es-ES_tradnl" w:eastAsia="es-ES"/>
        </w:rPr>
        <w:t xml:space="preserve"> </w:t>
      </w:r>
      <w:r w:rsidRPr="002F099D">
        <w:rPr>
          <w:rFonts w:ascii="Palatino Linotype" w:eastAsiaTheme="minorEastAsia" w:hAnsi="Palatino Linotype" w:cs="Arial"/>
          <w:sz w:val="24"/>
          <w:szCs w:val="24"/>
          <w:lang w:val="es-ES_tradnl" w:eastAsia="es-ES"/>
        </w:rPr>
        <w:t>l</w:t>
      </w:r>
      <w:r w:rsidR="00A5151B">
        <w:rPr>
          <w:rFonts w:ascii="Palatino Linotype" w:eastAsiaTheme="minorEastAsia" w:hAnsi="Palatino Linotype" w:cs="Arial"/>
          <w:sz w:val="24"/>
          <w:szCs w:val="24"/>
          <w:lang w:val="es-ES_tradnl" w:eastAsia="es-ES"/>
        </w:rPr>
        <w:t>os</w:t>
      </w:r>
      <w:r w:rsidRPr="002F099D">
        <w:rPr>
          <w:rFonts w:ascii="Palatino Linotype" w:eastAsiaTheme="minorEastAsia" w:hAnsi="Palatino Linotype" w:cs="Arial"/>
          <w:sz w:val="24"/>
          <w:szCs w:val="24"/>
          <w:lang w:val="es-ES_tradnl" w:eastAsia="es-ES"/>
        </w:rPr>
        <w:t xml:space="preserve"> recurso</w:t>
      </w:r>
      <w:r w:rsidR="00A5151B">
        <w:rPr>
          <w:rFonts w:ascii="Palatino Linotype" w:eastAsiaTheme="minorEastAsia" w:hAnsi="Palatino Linotype" w:cs="Arial"/>
          <w:sz w:val="24"/>
          <w:szCs w:val="24"/>
          <w:lang w:val="es-ES_tradnl" w:eastAsia="es-ES"/>
        </w:rPr>
        <w:t>s</w:t>
      </w:r>
      <w:r w:rsidRPr="002F099D">
        <w:rPr>
          <w:rFonts w:ascii="Palatino Linotype" w:eastAsiaTheme="minorEastAsia" w:hAnsi="Palatino Linotype" w:cs="Arial"/>
          <w:sz w:val="24"/>
          <w:szCs w:val="24"/>
          <w:lang w:val="es-ES_tradnl" w:eastAsia="es-ES"/>
        </w:rPr>
        <w:t xml:space="preserve"> de revisión </w:t>
      </w:r>
      <w:r w:rsidRPr="002F099D">
        <w:rPr>
          <w:rFonts w:ascii="Palatino Linotype" w:eastAsiaTheme="minorEastAsia" w:hAnsi="Palatino Linotype" w:cs="Arial"/>
          <w:b/>
          <w:sz w:val="24"/>
          <w:szCs w:val="24"/>
          <w:lang w:val="es-ES_tradnl" w:eastAsia="es-ES"/>
        </w:rPr>
        <w:t>05</w:t>
      </w:r>
      <w:r w:rsidR="00A5151B">
        <w:rPr>
          <w:rFonts w:ascii="Palatino Linotype" w:eastAsiaTheme="minorEastAsia" w:hAnsi="Palatino Linotype" w:cs="Arial"/>
          <w:b/>
          <w:sz w:val="24"/>
          <w:szCs w:val="24"/>
          <w:lang w:val="es-ES_tradnl" w:eastAsia="es-ES"/>
        </w:rPr>
        <w:t>865</w:t>
      </w:r>
      <w:r w:rsidRPr="002F099D">
        <w:rPr>
          <w:rFonts w:ascii="Palatino Linotype" w:eastAsiaTheme="minorEastAsia" w:hAnsi="Palatino Linotype" w:cs="Arial"/>
          <w:b/>
          <w:sz w:val="24"/>
          <w:szCs w:val="24"/>
          <w:lang w:val="es-ES_tradnl" w:eastAsia="es-ES"/>
        </w:rPr>
        <w:t>/INFOEM/IP/RR/2019</w:t>
      </w:r>
      <w:r w:rsidR="00A5151B">
        <w:rPr>
          <w:rFonts w:ascii="Palatino Linotype" w:eastAsiaTheme="minorEastAsia" w:hAnsi="Palatino Linotype" w:cs="Arial"/>
          <w:b/>
          <w:sz w:val="24"/>
          <w:szCs w:val="24"/>
          <w:lang w:val="es-ES_tradnl" w:eastAsia="es-ES"/>
        </w:rPr>
        <w:t xml:space="preserve"> y 05920/INFOEM/IP/RR/2019</w:t>
      </w:r>
      <w:r w:rsidRPr="002F099D">
        <w:rPr>
          <w:rFonts w:ascii="Palatino Linotype" w:eastAsiaTheme="minorEastAsia" w:hAnsi="Palatino Linotype" w:cs="Arial"/>
          <w:sz w:val="24"/>
          <w:szCs w:val="24"/>
          <w:lang w:val="es-ES_tradnl" w:eastAsia="es-ES"/>
        </w:rPr>
        <w:t>,</w:t>
      </w:r>
      <w:r w:rsidRPr="002F099D">
        <w:rPr>
          <w:rFonts w:ascii="Palatino Linotype" w:eastAsiaTheme="minorEastAsia" w:hAnsi="Palatino Linotype"/>
          <w:sz w:val="24"/>
          <w:szCs w:val="24"/>
          <w:lang w:val="es-ES_tradnl" w:eastAsia="es-ES"/>
        </w:rPr>
        <w:t xml:space="preserve"> que ha</w:t>
      </w:r>
      <w:r w:rsidR="00A5151B">
        <w:rPr>
          <w:rFonts w:ascii="Palatino Linotype" w:eastAsiaTheme="minorEastAsia" w:hAnsi="Palatino Linotype"/>
          <w:sz w:val="24"/>
          <w:szCs w:val="24"/>
          <w:lang w:val="es-ES_tradnl" w:eastAsia="es-ES"/>
        </w:rPr>
        <w:t>n</w:t>
      </w:r>
      <w:r w:rsidRPr="002F099D">
        <w:rPr>
          <w:rFonts w:ascii="Palatino Linotype" w:eastAsiaTheme="minorEastAsia" w:hAnsi="Palatino Linotype"/>
          <w:sz w:val="24"/>
          <w:szCs w:val="24"/>
          <w:lang w:val="es-ES_tradnl" w:eastAsia="es-ES"/>
        </w:rPr>
        <w:t xml:space="preserve"> sido materia del presente fallo.</w:t>
      </w:r>
    </w:p>
    <w:p w:rsidR="002F099D" w:rsidRPr="002F099D" w:rsidRDefault="002F099D" w:rsidP="002F099D">
      <w:pPr>
        <w:spacing w:after="0" w:line="360" w:lineRule="auto"/>
        <w:jc w:val="both"/>
        <w:rPr>
          <w:rFonts w:ascii="Palatino Linotype" w:eastAsiaTheme="minorEastAsia" w:hAnsi="Palatino Linotype" w:cs="Arial"/>
          <w:sz w:val="24"/>
          <w:szCs w:val="24"/>
          <w:lang w:val="es-CO" w:eastAsia="es-ES"/>
        </w:rPr>
      </w:pPr>
    </w:p>
    <w:p w:rsidR="002F099D" w:rsidRPr="002F099D" w:rsidRDefault="002F099D" w:rsidP="002F099D">
      <w:pPr>
        <w:keepNext/>
        <w:keepLines/>
        <w:spacing w:after="0" w:line="360" w:lineRule="auto"/>
        <w:jc w:val="center"/>
        <w:outlineLvl w:val="0"/>
        <w:rPr>
          <w:rFonts w:ascii="Palatino Linotype" w:eastAsia="Calibri" w:hAnsi="Palatino Linotype" w:cstheme="majorBidi"/>
          <w:b/>
          <w:sz w:val="28"/>
          <w:szCs w:val="24"/>
          <w:lang w:val="es-ES" w:eastAsia="es-ES"/>
        </w:rPr>
      </w:pPr>
      <w:bookmarkStart w:id="3" w:name="_Toc504500693"/>
      <w:bookmarkStart w:id="4" w:name="_Toc534742545"/>
      <w:r w:rsidRPr="002F099D">
        <w:rPr>
          <w:rFonts w:ascii="Palatino Linotype" w:eastAsia="Calibri" w:hAnsi="Palatino Linotype" w:cstheme="majorBidi"/>
          <w:b/>
          <w:sz w:val="28"/>
          <w:szCs w:val="24"/>
          <w:lang w:val="es-ES" w:eastAsia="es-ES"/>
        </w:rPr>
        <w:t>R E S O L U T I V O S</w:t>
      </w:r>
      <w:bookmarkEnd w:id="3"/>
      <w:bookmarkEnd w:id="4"/>
      <w:r w:rsidRPr="002F099D">
        <w:rPr>
          <w:rFonts w:ascii="Palatino Linotype" w:eastAsia="Calibri" w:hAnsi="Palatino Linotype" w:cstheme="majorBidi"/>
          <w:b/>
          <w:sz w:val="28"/>
          <w:szCs w:val="24"/>
          <w:lang w:val="es-ES" w:eastAsia="es-ES"/>
        </w:rPr>
        <w:t xml:space="preserve"> </w:t>
      </w:r>
    </w:p>
    <w:p w:rsidR="002F099D" w:rsidRPr="002F099D" w:rsidRDefault="002F099D" w:rsidP="002F099D">
      <w:pPr>
        <w:spacing w:after="0" w:line="360" w:lineRule="auto"/>
        <w:rPr>
          <w:rFonts w:eastAsiaTheme="minorEastAsia"/>
          <w:sz w:val="24"/>
          <w:szCs w:val="24"/>
          <w:lang w:val="es-ES" w:eastAsia="es-ES"/>
        </w:rPr>
      </w:pPr>
    </w:p>
    <w:p w:rsidR="002F099D" w:rsidRPr="002F099D" w:rsidRDefault="002F099D" w:rsidP="002F099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F099D">
        <w:rPr>
          <w:rFonts w:ascii="Palatino Linotype" w:eastAsiaTheme="minorEastAsia" w:hAnsi="Palatino Linotype" w:cs="Arial"/>
          <w:b/>
          <w:sz w:val="28"/>
          <w:szCs w:val="24"/>
          <w:lang w:val="es-ES_tradnl" w:eastAsia="es-ES"/>
        </w:rPr>
        <w:t>PRIMERO.</w:t>
      </w:r>
      <w:r w:rsidRPr="002F099D">
        <w:rPr>
          <w:rFonts w:ascii="Palatino Linotype" w:eastAsiaTheme="minorEastAsia" w:hAnsi="Palatino Linotype" w:cs="Arial"/>
          <w:sz w:val="24"/>
          <w:szCs w:val="24"/>
          <w:lang w:val="es-ES_tradnl" w:eastAsia="es-ES"/>
        </w:rPr>
        <w:t xml:space="preserve"> Se </w:t>
      </w:r>
      <w:r w:rsidRPr="002F099D">
        <w:rPr>
          <w:rFonts w:ascii="Palatino Linotype" w:eastAsiaTheme="minorEastAsia" w:hAnsi="Palatino Linotype" w:cs="Arial"/>
          <w:b/>
          <w:sz w:val="24"/>
          <w:szCs w:val="24"/>
          <w:lang w:val="es-ES_tradnl" w:eastAsia="es-ES"/>
        </w:rPr>
        <w:t>SOBRESEE</w:t>
      </w:r>
      <w:r w:rsidR="00A5151B">
        <w:rPr>
          <w:rFonts w:ascii="Palatino Linotype" w:eastAsiaTheme="minorEastAsia" w:hAnsi="Palatino Linotype" w:cs="Arial"/>
          <w:b/>
          <w:sz w:val="24"/>
          <w:szCs w:val="24"/>
          <w:lang w:val="es-ES_tradnl" w:eastAsia="es-ES"/>
        </w:rPr>
        <w:t>N</w:t>
      </w:r>
      <w:r w:rsidRPr="002F099D">
        <w:rPr>
          <w:rFonts w:ascii="Palatino Linotype" w:eastAsiaTheme="minorEastAsia" w:hAnsi="Palatino Linotype" w:cs="Arial"/>
          <w:sz w:val="24"/>
          <w:szCs w:val="24"/>
          <w:lang w:val="es-ES_tradnl" w:eastAsia="es-ES"/>
        </w:rPr>
        <w:t xml:space="preserve"> l</w:t>
      </w:r>
      <w:r w:rsidR="00A5151B">
        <w:rPr>
          <w:rFonts w:ascii="Palatino Linotype" w:eastAsiaTheme="minorEastAsia" w:hAnsi="Palatino Linotype" w:cs="Arial"/>
          <w:sz w:val="24"/>
          <w:szCs w:val="24"/>
          <w:lang w:val="es-ES_tradnl" w:eastAsia="es-ES"/>
        </w:rPr>
        <w:t>os</w:t>
      </w:r>
      <w:r w:rsidRPr="002F099D">
        <w:rPr>
          <w:rFonts w:ascii="Palatino Linotype" w:eastAsiaTheme="minorEastAsia" w:hAnsi="Palatino Linotype" w:cs="Arial"/>
          <w:sz w:val="24"/>
          <w:szCs w:val="24"/>
          <w:lang w:val="es-ES_tradnl" w:eastAsia="es-ES"/>
        </w:rPr>
        <w:t xml:space="preserve"> recurso</w:t>
      </w:r>
      <w:r w:rsidR="00A5151B">
        <w:rPr>
          <w:rFonts w:ascii="Palatino Linotype" w:eastAsiaTheme="minorEastAsia" w:hAnsi="Palatino Linotype" w:cs="Arial"/>
          <w:sz w:val="24"/>
          <w:szCs w:val="24"/>
          <w:lang w:val="es-ES_tradnl" w:eastAsia="es-ES"/>
        </w:rPr>
        <w:t>s</w:t>
      </w:r>
      <w:r w:rsidRPr="002F099D">
        <w:rPr>
          <w:rFonts w:ascii="Palatino Linotype" w:eastAsiaTheme="minorEastAsia" w:hAnsi="Palatino Linotype" w:cs="Arial"/>
          <w:sz w:val="24"/>
          <w:szCs w:val="24"/>
          <w:lang w:val="es-ES_tradnl" w:eastAsia="es-ES"/>
        </w:rPr>
        <w:t xml:space="preserve"> de revisión </w:t>
      </w:r>
      <w:r w:rsidRPr="002F099D">
        <w:rPr>
          <w:rFonts w:ascii="Palatino Linotype" w:eastAsiaTheme="minorEastAsia" w:hAnsi="Palatino Linotype" w:cs="Arial"/>
          <w:b/>
          <w:sz w:val="24"/>
          <w:szCs w:val="24"/>
          <w:lang w:val="es-ES_tradnl" w:eastAsia="es-ES"/>
        </w:rPr>
        <w:t>05</w:t>
      </w:r>
      <w:r w:rsidR="00A5151B">
        <w:rPr>
          <w:rFonts w:ascii="Palatino Linotype" w:eastAsiaTheme="minorEastAsia" w:hAnsi="Palatino Linotype" w:cs="Arial"/>
          <w:b/>
          <w:sz w:val="24"/>
          <w:szCs w:val="24"/>
          <w:lang w:val="es-ES_tradnl" w:eastAsia="es-ES"/>
        </w:rPr>
        <w:t>865</w:t>
      </w:r>
      <w:r w:rsidRPr="002F099D">
        <w:rPr>
          <w:rFonts w:ascii="Palatino Linotype" w:eastAsiaTheme="minorEastAsia" w:hAnsi="Palatino Linotype" w:cs="Arial"/>
          <w:b/>
          <w:sz w:val="24"/>
          <w:szCs w:val="24"/>
          <w:lang w:val="es-ES_tradnl" w:eastAsia="es-ES"/>
        </w:rPr>
        <w:t>/INFOEM/IP/RR/2019</w:t>
      </w:r>
      <w:r w:rsidR="00A5151B">
        <w:rPr>
          <w:rFonts w:ascii="Palatino Linotype" w:eastAsiaTheme="minorEastAsia" w:hAnsi="Palatino Linotype" w:cs="Arial"/>
          <w:b/>
          <w:sz w:val="24"/>
          <w:szCs w:val="24"/>
          <w:lang w:val="es-ES_tradnl" w:eastAsia="es-ES"/>
        </w:rPr>
        <w:t xml:space="preserve"> y 05920/INFOEM/IP/RR/2019</w:t>
      </w:r>
      <w:r w:rsidRPr="002F099D">
        <w:rPr>
          <w:rFonts w:ascii="Palatino Linotype" w:eastAsiaTheme="minorEastAsia" w:hAnsi="Palatino Linotype" w:cs="Arial"/>
          <w:sz w:val="24"/>
          <w:szCs w:val="24"/>
          <w:lang w:val="es-ES_tradnl" w:eastAsia="es-ES"/>
        </w:rPr>
        <w:t xml:space="preserve">, porque el </w:t>
      </w:r>
      <w:r w:rsidRPr="002F099D">
        <w:rPr>
          <w:rFonts w:ascii="Palatino Linotype" w:eastAsiaTheme="minorEastAsia" w:hAnsi="Palatino Linotype" w:cs="Arial"/>
          <w:b/>
          <w:sz w:val="24"/>
          <w:szCs w:val="24"/>
          <w:lang w:val="es-ES_tradnl" w:eastAsia="es-ES"/>
        </w:rPr>
        <w:t>sujeto obligado</w:t>
      </w:r>
      <w:r w:rsidRPr="002F099D">
        <w:rPr>
          <w:rFonts w:ascii="Palatino Linotype" w:eastAsiaTheme="minorEastAsia" w:hAnsi="Palatino Linotype" w:cs="Arial"/>
          <w:sz w:val="24"/>
          <w:szCs w:val="24"/>
          <w:lang w:val="es-ES_tradnl" w:eastAsia="es-ES"/>
        </w:rPr>
        <w:t xml:space="preserve"> al </w:t>
      </w:r>
      <w:r w:rsidRPr="002F099D">
        <w:rPr>
          <w:rFonts w:ascii="Palatino Linotype" w:eastAsiaTheme="minorEastAsia" w:hAnsi="Palatino Linotype" w:cs="Arial"/>
          <w:b/>
          <w:sz w:val="24"/>
          <w:szCs w:val="24"/>
          <w:lang w:val="es-ES_tradnl" w:eastAsia="es-ES"/>
        </w:rPr>
        <w:t>modificar</w:t>
      </w:r>
      <w:r w:rsidRPr="002F099D">
        <w:rPr>
          <w:rFonts w:ascii="Palatino Linotype" w:eastAsiaTheme="minorEastAsia" w:hAnsi="Palatino Linotype" w:cs="Arial"/>
          <w:sz w:val="24"/>
          <w:szCs w:val="24"/>
          <w:lang w:val="es-ES_tradnl" w:eastAsia="es-ES"/>
        </w:rPr>
        <w:t xml:space="preserve"> su</w:t>
      </w:r>
      <w:r w:rsidR="00A5151B">
        <w:rPr>
          <w:rFonts w:ascii="Palatino Linotype" w:eastAsiaTheme="minorEastAsia" w:hAnsi="Palatino Linotype" w:cs="Arial"/>
          <w:sz w:val="24"/>
          <w:szCs w:val="24"/>
          <w:lang w:val="es-ES_tradnl" w:eastAsia="es-ES"/>
        </w:rPr>
        <w:t>s</w:t>
      </w:r>
      <w:r w:rsidRPr="002F099D">
        <w:rPr>
          <w:rFonts w:ascii="Palatino Linotype" w:eastAsiaTheme="minorEastAsia" w:hAnsi="Palatino Linotype" w:cs="Arial"/>
          <w:sz w:val="24"/>
          <w:szCs w:val="24"/>
          <w:lang w:val="es-ES_tradnl" w:eastAsia="es-ES"/>
        </w:rPr>
        <w:t xml:space="preserve"> respuesta</w:t>
      </w:r>
      <w:r w:rsidR="00A5151B">
        <w:rPr>
          <w:rFonts w:ascii="Palatino Linotype" w:eastAsiaTheme="minorEastAsia" w:hAnsi="Palatino Linotype" w:cs="Arial"/>
          <w:sz w:val="24"/>
          <w:szCs w:val="24"/>
          <w:lang w:val="es-ES_tradnl" w:eastAsia="es-ES"/>
        </w:rPr>
        <w:t xml:space="preserve">s, </w:t>
      </w:r>
      <w:r w:rsidRPr="002F099D">
        <w:rPr>
          <w:rFonts w:ascii="Palatino Linotype" w:eastAsiaTheme="minorEastAsia" w:hAnsi="Palatino Linotype" w:cs="Arial"/>
          <w:sz w:val="24"/>
          <w:szCs w:val="24"/>
          <w:lang w:val="es-ES_tradnl" w:eastAsia="es-ES"/>
        </w:rPr>
        <w:t>l</w:t>
      </w:r>
      <w:r w:rsidR="00A5151B">
        <w:rPr>
          <w:rFonts w:ascii="Palatino Linotype" w:eastAsiaTheme="minorEastAsia" w:hAnsi="Palatino Linotype" w:cs="Arial"/>
          <w:sz w:val="24"/>
          <w:szCs w:val="24"/>
          <w:lang w:val="es-ES_tradnl" w:eastAsia="es-ES"/>
        </w:rPr>
        <w:t>os</w:t>
      </w:r>
      <w:r w:rsidRPr="002F099D">
        <w:rPr>
          <w:rFonts w:ascii="Palatino Linotype" w:eastAsiaTheme="minorEastAsia" w:hAnsi="Palatino Linotype" w:cs="Arial"/>
          <w:sz w:val="24"/>
          <w:szCs w:val="24"/>
          <w:lang w:val="es-ES_tradnl" w:eastAsia="es-ES"/>
        </w:rPr>
        <w:t xml:space="preserve"> recurso</w:t>
      </w:r>
      <w:r w:rsidR="00A5151B">
        <w:rPr>
          <w:rFonts w:ascii="Palatino Linotype" w:eastAsiaTheme="minorEastAsia" w:hAnsi="Palatino Linotype" w:cs="Arial"/>
          <w:sz w:val="24"/>
          <w:szCs w:val="24"/>
          <w:lang w:val="es-ES_tradnl" w:eastAsia="es-ES"/>
        </w:rPr>
        <w:t>s</w:t>
      </w:r>
      <w:r w:rsidRPr="002F099D">
        <w:rPr>
          <w:rFonts w:ascii="Palatino Linotype" w:eastAsiaTheme="minorEastAsia" w:hAnsi="Palatino Linotype" w:cs="Arial"/>
          <w:sz w:val="24"/>
          <w:szCs w:val="24"/>
          <w:lang w:val="es-ES_tradnl" w:eastAsia="es-ES"/>
        </w:rPr>
        <w:t xml:space="preserve"> de revisión qued</w:t>
      </w:r>
      <w:r w:rsidR="00A5151B">
        <w:rPr>
          <w:rFonts w:ascii="Palatino Linotype" w:eastAsiaTheme="minorEastAsia" w:hAnsi="Palatino Linotype" w:cs="Arial"/>
          <w:sz w:val="24"/>
          <w:szCs w:val="24"/>
          <w:lang w:val="es-ES_tradnl" w:eastAsia="es-ES"/>
        </w:rPr>
        <w:t>aron</w:t>
      </w:r>
      <w:r w:rsidRPr="002F099D">
        <w:rPr>
          <w:rFonts w:ascii="Palatino Linotype" w:eastAsiaTheme="minorEastAsia" w:hAnsi="Palatino Linotype" w:cs="Arial"/>
          <w:sz w:val="24"/>
          <w:szCs w:val="24"/>
          <w:lang w:val="es-ES_tradnl" w:eastAsia="es-ES"/>
        </w:rPr>
        <w:t xml:space="preserve"> sin materia, en términos de lo expuesto en el Considerando </w:t>
      </w:r>
      <w:r w:rsidRPr="002F099D">
        <w:rPr>
          <w:rFonts w:ascii="Palatino Linotype" w:eastAsiaTheme="minorEastAsia" w:hAnsi="Palatino Linotype" w:cs="Arial"/>
          <w:b/>
          <w:sz w:val="24"/>
          <w:szCs w:val="24"/>
          <w:lang w:val="es-ES_tradnl" w:eastAsia="es-ES"/>
        </w:rPr>
        <w:t>Tercero</w:t>
      </w:r>
      <w:r w:rsidRPr="002F099D">
        <w:rPr>
          <w:rFonts w:ascii="Palatino Linotype" w:eastAsiaTheme="minorEastAsia" w:hAnsi="Palatino Linotype" w:cs="Arial"/>
          <w:sz w:val="24"/>
          <w:szCs w:val="24"/>
          <w:lang w:val="es-ES_tradnl" w:eastAsia="es-ES"/>
        </w:rPr>
        <w:t xml:space="preserve"> de la presente resolución.</w:t>
      </w:r>
    </w:p>
    <w:p w:rsidR="002F099D" w:rsidRPr="002F099D" w:rsidRDefault="002F099D" w:rsidP="002F099D">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rsidR="002F099D" w:rsidRPr="002F099D" w:rsidRDefault="002F099D" w:rsidP="002F099D">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F099D">
        <w:rPr>
          <w:rFonts w:ascii="Palatino Linotype" w:eastAsiaTheme="minorEastAsia" w:hAnsi="Palatino Linotype" w:cs="Arial"/>
          <w:b/>
          <w:sz w:val="28"/>
          <w:szCs w:val="24"/>
          <w:lang w:val="es-ES_tradnl" w:eastAsia="es-ES"/>
        </w:rPr>
        <w:t>SEGUNDO</w:t>
      </w:r>
      <w:r w:rsidRPr="002F099D">
        <w:rPr>
          <w:rFonts w:ascii="Palatino Linotype" w:eastAsiaTheme="minorEastAsia" w:hAnsi="Palatino Linotype" w:cs="Arial"/>
          <w:b/>
          <w:sz w:val="24"/>
          <w:szCs w:val="24"/>
          <w:lang w:val="es-ES_tradnl" w:eastAsia="es-ES"/>
        </w:rPr>
        <w:t>.</w:t>
      </w:r>
      <w:r w:rsidRPr="002F099D">
        <w:rPr>
          <w:rFonts w:ascii="Palatino Linotype" w:eastAsiaTheme="minorEastAsia" w:hAnsi="Palatino Linotype" w:cs="Arial"/>
          <w:sz w:val="24"/>
          <w:szCs w:val="24"/>
          <w:lang w:val="es-ES_tradnl" w:eastAsia="es-ES"/>
        </w:rPr>
        <w:t xml:space="preserve"> Notifíquese vía SAIMEX la presente resolución al Titular de la Unidad de Transparencia del </w:t>
      </w:r>
      <w:r w:rsidRPr="002F099D">
        <w:rPr>
          <w:rFonts w:ascii="Palatino Linotype" w:eastAsiaTheme="minorEastAsia" w:hAnsi="Palatino Linotype" w:cs="Arial"/>
          <w:b/>
          <w:sz w:val="24"/>
          <w:szCs w:val="24"/>
          <w:lang w:val="es-ES_tradnl" w:eastAsia="es-ES"/>
        </w:rPr>
        <w:t>sujeto obligado</w:t>
      </w:r>
      <w:r w:rsidRPr="002F099D">
        <w:rPr>
          <w:rFonts w:ascii="Palatino Linotype" w:eastAsiaTheme="minorEastAsia" w:hAnsi="Palatino Linotype" w:cs="Arial"/>
          <w:sz w:val="24"/>
          <w:szCs w:val="24"/>
          <w:lang w:val="es-ES_tradnl" w:eastAsia="es-ES"/>
        </w:rPr>
        <w:t>.</w:t>
      </w:r>
    </w:p>
    <w:p w:rsidR="002F099D" w:rsidRPr="002F099D" w:rsidRDefault="002F099D" w:rsidP="002F099D">
      <w:pPr>
        <w:spacing w:after="0" w:line="360" w:lineRule="auto"/>
        <w:jc w:val="both"/>
        <w:rPr>
          <w:rFonts w:ascii="Palatino Linotype" w:eastAsia="Batang" w:hAnsi="Palatino Linotype" w:cs="Arial"/>
          <w:sz w:val="24"/>
          <w:szCs w:val="24"/>
          <w:lang w:val="es-ES" w:eastAsia="es-ES"/>
        </w:rPr>
      </w:pPr>
    </w:p>
    <w:p w:rsidR="002F099D" w:rsidRPr="002F099D" w:rsidRDefault="002F099D" w:rsidP="002F099D">
      <w:pPr>
        <w:spacing w:after="0" w:line="360" w:lineRule="auto"/>
        <w:jc w:val="both"/>
        <w:rPr>
          <w:rFonts w:ascii="Palatino Linotype" w:eastAsia="Times New Roman" w:hAnsi="Palatino Linotype" w:cs="Arial"/>
          <w:sz w:val="24"/>
          <w:szCs w:val="24"/>
          <w:lang w:val="es-ES" w:eastAsia="es-ES"/>
        </w:rPr>
      </w:pPr>
      <w:r w:rsidRPr="002F099D">
        <w:rPr>
          <w:rFonts w:ascii="Palatino Linotype" w:eastAsia="Times New Roman" w:hAnsi="Palatino Linotype" w:cs="Arial"/>
          <w:b/>
          <w:sz w:val="28"/>
          <w:szCs w:val="24"/>
          <w:lang w:val="es-ES" w:eastAsia="es-ES"/>
        </w:rPr>
        <w:t>TERCERO</w:t>
      </w:r>
      <w:r w:rsidRPr="002F099D">
        <w:rPr>
          <w:rFonts w:ascii="Palatino Linotype" w:eastAsia="Times New Roman" w:hAnsi="Palatino Linotype" w:cs="Arial"/>
          <w:b/>
          <w:sz w:val="24"/>
          <w:szCs w:val="24"/>
          <w:lang w:val="es-ES" w:eastAsia="es-ES"/>
        </w:rPr>
        <w:t>.</w:t>
      </w:r>
      <w:r w:rsidRPr="002F099D">
        <w:rPr>
          <w:rFonts w:ascii="Palatino Linotype" w:eastAsia="Times New Roman" w:hAnsi="Palatino Linotype" w:cs="Arial"/>
          <w:sz w:val="24"/>
          <w:szCs w:val="24"/>
          <w:lang w:val="es-ES" w:eastAsia="es-ES"/>
        </w:rPr>
        <w:t xml:space="preserve"> </w:t>
      </w:r>
      <w:r w:rsidRPr="002F099D">
        <w:rPr>
          <w:rFonts w:ascii="Palatino Linotype" w:eastAsia="Times New Roman" w:hAnsi="Palatino Linotype" w:cs="Arial"/>
          <w:b/>
          <w:sz w:val="24"/>
          <w:szCs w:val="24"/>
          <w:lang w:val="es-ES" w:eastAsia="es-ES"/>
        </w:rPr>
        <w:t>NOTIFÍQUESE</w:t>
      </w:r>
      <w:r w:rsidRPr="002F099D">
        <w:rPr>
          <w:rFonts w:ascii="Palatino Linotype" w:eastAsia="Times New Roman" w:hAnsi="Palatino Linotype" w:cs="Arial"/>
          <w:sz w:val="24"/>
          <w:szCs w:val="24"/>
          <w:lang w:val="es-ES" w:eastAsia="es-ES"/>
        </w:rPr>
        <w:t xml:space="preserve"> al </w:t>
      </w:r>
      <w:r w:rsidRPr="002F099D">
        <w:rPr>
          <w:rFonts w:ascii="Palatino Linotype" w:eastAsia="Times New Roman" w:hAnsi="Palatino Linotype" w:cs="Arial"/>
          <w:b/>
          <w:sz w:val="24"/>
          <w:szCs w:val="24"/>
          <w:lang w:val="es-ES" w:eastAsia="es-ES"/>
        </w:rPr>
        <w:t xml:space="preserve">recurrente </w:t>
      </w:r>
      <w:r w:rsidRPr="002F099D">
        <w:rPr>
          <w:rFonts w:ascii="Palatino Linotype" w:eastAsia="Times New Roman" w:hAnsi="Palatino Linotype" w:cs="Arial"/>
          <w:sz w:val="24"/>
          <w:szCs w:val="24"/>
          <w:lang w:val="es-ES" w:eastAsia="es-ES"/>
        </w:rPr>
        <w:t>la presente resolución</w:t>
      </w:r>
      <w:r w:rsidR="00A5151B">
        <w:rPr>
          <w:rFonts w:ascii="Palatino Linotype" w:eastAsia="Times New Roman" w:hAnsi="Palatino Linotype" w:cs="Arial"/>
          <w:sz w:val="24"/>
          <w:szCs w:val="24"/>
          <w:lang w:val="es-ES" w:eastAsia="es-ES"/>
        </w:rPr>
        <w:t xml:space="preserve"> y h</w:t>
      </w:r>
      <w:r w:rsidRPr="002F099D">
        <w:rPr>
          <w:rFonts w:ascii="Palatino Linotype" w:eastAsia="Times New Roman" w:hAnsi="Palatino Linotype" w:cs="Arial"/>
          <w:sz w:val="24"/>
          <w:szCs w:val="24"/>
          <w:lang w:val="es-ES" w:eastAsia="es-ES"/>
        </w:rPr>
        <w:t>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AE2701" w:rsidRDefault="00AE2701" w:rsidP="007A7298">
      <w:pPr>
        <w:autoSpaceDE w:val="0"/>
        <w:autoSpaceDN w:val="0"/>
        <w:adjustRightInd w:val="0"/>
        <w:spacing w:after="0" w:line="360" w:lineRule="auto"/>
        <w:ind w:right="49"/>
        <w:jc w:val="both"/>
        <w:rPr>
          <w:rFonts w:ascii="Palatino Linotype" w:hAnsi="Palatino Linotype" w:cs="Arial"/>
          <w:sz w:val="24"/>
          <w:szCs w:val="24"/>
        </w:rPr>
      </w:pPr>
    </w:p>
    <w:p w:rsidR="008B59DB" w:rsidRDefault="008B59DB" w:rsidP="007A7298">
      <w:pPr>
        <w:autoSpaceDE w:val="0"/>
        <w:autoSpaceDN w:val="0"/>
        <w:adjustRightInd w:val="0"/>
        <w:spacing w:after="0" w:line="360" w:lineRule="auto"/>
        <w:ind w:right="49"/>
        <w:jc w:val="both"/>
        <w:rPr>
          <w:rFonts w:ascii="Palatino Linotype" w:hAnsi="Palatino Linotype" w:cs="Arial"/>
          <w:sz w:val="24"/>
          <w:szCs w:val="24"/>
        </w:rPr>
      </w:pPr>
    </w:p>
    <w:p w:rsidR="008B59DB" w:rsidRDefault="008B59DB" w:rsidP="007A7298">
      <w:pPr>
        <w:autoSpaceDE w:val="0"/>
        <w:autoSpaceDN w:val="0"/>
        <w:adjustRightInd w:val="0"/>
        <w:spacing w:after="0" w:line="360" w:lineRule="auto"/>
        <w:ind w:right="49"/>
        <w:jc w:val="both"/>
        <w:rPr>
          <w:rFonts w:ascii="Palatino Linotype" w:hAnsi="Palatino Linotype" w:cs="Arial"/>
          <w:sz w:val="24"/>
          <w:szCs w:val="24"/>
        </w:rPr>
      </w:pPr>
    </w:p>
    <w:p w:rsidR="00AE2701" w:rsidRDefault="00AE2701" w:rsidP="007A729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JAVIER MARTÍNEZ CRUZ Y LUIS GUSTAVO PARRA NORIEGA, EN LA </w:t>
      </w:r>
      <w:r w:rsidR="008B59DB">
        <w:rPr>
          <w:rFonts w:ascii="Palatino Linotype" w:hAnsi="Palatino Linotype" w:cs="Arial"/>
          <w:sz w:val="24"/>
          <w:szCs w:val="24"/>
        </w:rPr>
        <w:t xml:space="preserve">TRIGÉSIMO CUARTA </w:t>
      </w:r>
      <w:r>
        <w:rPr>
          <w:rFonts w:ascii="Palatino Linotype" w:hAnsi="Palatino Linotype" w:cs="Arial"/>
          <w:sz w:val="24"/>
          <w:szCs w:val="24"/>
        </w:rPr>
        <w:t xml:space="preserve">SESIÓN ORDINARIA CELEBRADA EL </w:t>
      </w:r>
      <w:r w:rsidR="008B59DB">
        <w:rPr>
          <w:rFonts w:ascii="Palatino Linotype" w:hAnsi="Palatino Linotype" w:cs="Arial"/>
          <w:sz w:val="24"/>
          <w:szCs w:val="24"/>
        </w:rPr>
        <w:t xml:space="preserve">DIECINUEVE DE SEPTIEMBRE </w:t>
      </w:r>
      <w:r>
        <w:rPr>
          <w:rFonts w:ascii="Palatino Linotype" w:hAnsi="Palatino Linotype" w:cs="Arial"/>
          <w:sz w:val="24"/>
          <w:szCs w:val="24"/>
        </w:rPr>
        <w:t>DE DOS</w:t>
      </w:r>
      <w:r w:rsidRPr="00757D65">
        <w:rPr>
          <w:rFonts w:ascii="Palatino Linotype" w:hAnsi="Palatino Linotype" w:cs="Arial"/>
          <w:sz w:val="24"/>
          <w:szCs w:val="24"/>
        </w:rPr>
        <w:t xml:space="preserve"> MIL DIECINUEVE</w:t>
      </w:r>
      <w:r>
        <w:rPr>
          <w:rFonts w:ascii="Palatino Linotype" w:hAnsi="Palatino Linotype" w:cs="Arial"/>
          <w:sz w:val="24"/>
          <w:szCs w:val="24"/>
        </w:rPr>
        <w:t>, ANTE EL SECRETARIO TÉCNICO DEL PLENO, ALEXIS TAPIA RAMÍREZ. ----------------------------------------------------------------------------------------------------------------------------</w:t>
      </w:r>
      <w:r w:rsidR="00004D8F">
        <w:rPr>
          <w:rFonts w:ascii="Palatino Linotype" w:hAnsi="Palatino Linotype" w:cs="Arial"/>
          <w:sz w:val="24"/>
          <w:szCs w:val="24"/>
        </w:rPr>
        <w:t>-------------------</w:t>
      </w: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AE2701" w:rsidRDefault="00AE2701" w:rsidP="007A7298">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E2701" w:rsidTr="00EC7A55">
        <w:trPr>
          <w:jc w:val="center"/>
        </w:trPr>
        <w:tc>
          <w:tcPr>
            <w:tcW w:w="9062" w:type="dxa"/>
            <w:gridSpan w:val="2"/>
          </w:tcPr>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r>
              <w:rPr>
                <w:rFonts w:ascii="Palatino Linotype" w:hAnsi="Palatino Linotype"/>
                <w:b/>
              </w:rPr>
              <w:t>Zulema Martínez Sánchez</w:t>
            </w:r>
          </w:p>
          <w:p w:rsidR="00AE2701" w:rsidRDefault="00AE2701" w:rsidP="007A7298">
            <w:pPr>
              <w:pStyle w:val="Sinespaciado"/>
              <w:jc w:val="center"/>
              <w:rPr>
                <w:rFonts w:ascii="Palatino Linotype" w:hAnsi="Palatino Linotype"/>
              </w:rPr>
            </w:pPr>
            <w:r>
              <w:rPr>
                <w:rFonts w:ascii="Palatino Linotype" w:hAnsi="Palatino Linotype"/>
              </w:rPr>
              <w:t>Comisionada Presidenta</w:t>
            </w:r>
          </w:p>
          <w:p w:rsidR="00AE2701" w:rsidRDefault="008B59DB" w:rsidP="007A7298">
            <w:pPr>
              <w:pStyle w:val="Sinespaciado"/>
              <w:jc w:val="center"/>
              <w:rPr>
                <w:rFonts w:ascii="Palatino Linotype" w:hAnsi="Palatino Linotype"/>
              </w:rPr>
            </w:pPr>
            <w:r>
              <w:rPr>
                <w:rFonts w:ascii="Palatino Linotype" w:hAnsi="Palatino Linotype"/>
              </w:rPr>
              <w:t>(Rúbrica)</w:t>
            </w:r>
          </w:p>
        </w:tc>
      </w:tr>
      <w:tr w:rsidR="00AE2701" w:rsidTr="00EC7A55">
        <w:trPr>
          <w:jc w:val="center"/>
        </w:trPr>
        <w:tc>
          <w:tcPr>
            <w:tcW w:w="4531" w:type="dxa"/>
          </w:tcPr>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r>
              <w:rPr>
                <w:rFonts w:ascii="Palatino Linotype" w:hAnsi="Palatino Linotype"/>
                <w:b/>
              </w:rPr>
              <w:t>Eva Abaid Yapur</w:t>
            </w:r>
          </w:p>
          <w:p w:rsidR="00AE2701" w:rsidRDefault="00AE2701" w:rsidP="007A7298">
            <w:pPr>
              <w:pStyle w:val="Sinespaciado"/>
              <w:jc w:val="center"/>
              <w:rPr>
                <w:rFonts w:ascii="Palatino Linotype" w:hAnsi="Palatino Linotype"/>
              </w:rPr>
            </w:pPr>
            <w:r>
              <w:rPr>
                <w:rFonts w:ascii="Palatino Linotype" w:hAnsi="Palatino Linotype"/>
              </w:rPr>
              <w:t>Comisionada</w:t>
            </w:r>
          </w:p>
          <w:p w:rsidR="00AE2701" w:rsidRDefault="008B59DB" w:rsidP="007A7298">
            <w:pPr>
              <w:pStyle w:val="Sinespaciado"/>
              <w:jc w:val="center"/>
              <w:rPr>
                <w:rFonts w:ascii="Palatino Linotype" w:hAnsi="Palatino Linotype"/>
              </w:rPr>
            </w:pPr>
            <w:r>
              <w:rPr>
                <w:rFonts w:ascii="Palatino Linotype" w:hAnsi="Palatino Linotype"/>
              </w:rPr>
              <w:t>(Rúbrica)</w:t>
            </w:r>
          </w:p>
          <w:p w:rsidR="00AE2701" w:rsidRDefault="00AE2701" w:rsidP="007A7298">
            <w:pPr>
              <w:pStyle w:val="Sinespaciado"/>
              <w:spacing w:line="276" w:lineRule="auto"/>
              <w:jc w:val="center"/>
              <w:rPr>
                <w:rFonts w:ascii="Palatino Linotype" w:hAnsi="Palatino Linotype"/>
              </w:rPr>
            </w:pPr>
          </w:p>
          <w:p w:rsidR="00AE2701" w:rsidRDefault="00AE2701" w:rsidP="007A7298">
            <w:pPr>
              <w:pStyle w:val="Sinespaciado"/>
              <w:spacing w:line="276" w:lineRule="auto"/>
              <w:jc w:val="center"/>
              <w:rPr>
                <w:rFonts w:ascii="Palatino Linotype" w:hAnsi="Palatino Linotype"/>
              </w:rPr>
            </w:pPr>
          </w:p>
          <w:p w:rsidR="00AE2701" w:rsidRDefault="00AE2701" w:rsidP="007A7298">
            <w:pPr>
              <w:pStyle w:val="Sinespaciado"/>
              <w:spacing w:line="276" w:lineRule="auto"/>
              <w:jc w:val="center"/>
              <w:rPr>
                <w:rFonts w:ascii="Palatino Linotype" w:hAnsi="Palatino Linotype"/>
              </w:rPr>
            </w:pPr>
          </w:p>
          <w:p w:rsidR="00AE2701" w:rsidRDefault="00AE2701" w:rsidP="007A7298">
            <w:pPr>
              <w:pStyle w:val="Sinespaciado"/>
              <w:spacing w:line="276" w:lineRule="auto"/>
              <w:jc w:val="center"/>
              <w:rPr>
                <w:rFonts w:ascii="Palatino Linotype" w:hAnsi="Palatino Linotype"/>
              </w:rPr>
            </w:pPr>
          </w:p>
          <w:p w:rsidR="00AE2701" w:rsidRDefault="00AE2701" w:rsidP="007A7298">
            <w:pPr>
              <w:pStyle w:val="Sinespaciado"/>
              <w:spacing w:line="276" w:lineRule="auto"/>
              <w:jc w:val="center"/>
              <w:rPr>
                <w:rFonts w:ascii="Palatino Linotype" w:hAnsi="Palatino Linotype"/>
              </w:rPr>
            </w:pPr>
          </w:p>
          <w:p w:rsidR="00AE2701" w:rsidRDefault="00AE2701" w:rsidP="007A7298">
            <w:pPr>
              <w:pStyle w:val="Sinespaciado"/>
              <w:spacing w:line="276" w:lineRule="auto"/>
              <w:jc w:val="center"/>
              <w:rPr>
                <w:rFonts w:ascii="Palatino Linotype" w:hAnsi="Palatino Linotype"/>
                <w:b/>
              </w:rPr>
            </w:pPr>
            <w:r>
              <w:rPr>
                <w:rFonts w:ascii="Palatino Linotype" w:hAnsi="Palatino Linotype"/>
                <w:b/>
              </w:rPr>
              <w:t>Javier Martínez Cruz</w:t>
            </w:r>
          </w:p>
          <w:p w:rsidR="00AE2701" w:rsidRDefault="00AE2701" w:rsidP="007A7298">
            <w:pPr>
              <w:pStyle w:val="Sinespaciado"/>
              <w:spacing w:line="276" w:lineRule="auto"/>
              <w:jc w:val="center"/>
              <w:rPr>
                <w:rFonts w:ascii="Palatino Linotype" w:hAnsi="Palatino Linotype"/>
              </w:rPr>
            </w:pPr>
            <w:r>
              <w:rPr>
                <w:rFonts w:ascii="Palatino Linotype" w:hAnsi="Palatino Linotype"/>
              </w:rPr>
              <w:t>Comisionado</w:t>
            </w:r>
          </w:p>
          <w:p w:rsidR="00AE2701" w:rsidRDefault="008B59DB" w:rsidP="007A7298">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r>
              <w:rPr>
                <w:rFonts w:ascii="Palatino Linotype" w:hAnsi="Palatino Linotype"/>
                <w:b/>
              </w:rPr>
              <w:t>José Guadalupe Luna Hernández</w:t>
            </w:r>
          </w:p>
          <w:p w:rsidR="00AE2701" w:rsidRDefault="00AE2701" w:rsidP="007A7298">
            <w:pPr>
              <w:pStyle w:val="Sinespaciado"/>
              <w:jc w:val="center"/>
              <w:rPr>
                <w:rFonts w:ascii="Palatino Linotype" w:hAnsi="Palatino Linotype"/>
              </w:rPr>
            </w:pPr>
            <w:r>
              <w:rPr>
                <w:rFonts w:ascii="Palatino Linotype" w:hAnsi="Palatino Linotype"/>
              </w:rPr>
              <w:t>Comisionado</w:t>
            </w:r>
          </w:p>
          <w:p w:rsidR="00AE2701" w:rsidRDefault="008B59DB" w:rsidP="007A7298">
            <w:pPr>
              <w:pStyle w:val="Sinespaciado"/>
              <w:jc w:val="center"/>
              <w:rPr>
                <w:rFonts w:ascii="Palatino Linotype" w:hAnsi="Palatino Linotype"/>
              </w:rPr>
            </w:pPr>
            <w:r>
              <w:rPr>
                <w:rFonts w:ascii="Palatino Linotype" w:hAnsi="Palatino Linotype"/>
              </w:rPr>
              <w:t>(Rúbrica)</w:t>
            </w:r>
          </w:p>
          <w:p w:rsidR="00AE2701" w:rsidRDefault="00AE2701" w:rsidP="007A7298">
            <w:pPr>
              <w:pStyle w:val="Sinespaciado"/>
              <w:jc w:val="center"/>
              <w:rPr>
                <w:rFonts w:ascii="Palatino Linotype" w:hAnsi="Palatino Linotype"/>
              </w:rPr>
            </w:pPr>
          </w:p>
          <w:p w:rsidR="00AE2701" w:rsidRDefault="00AE2701" w:rsidP="007A7298">
            <w:pPr>
              <w:pStyle w:val="Sinespaciado"/>
              <w:jc w:val="center"/>
              <w:rPr>
                <w:rFonts w:ascii="Palatino Linotype" w:hAnsi="Palatino Linotype"/>
              </w:rPr>
            </w:pPr>
          </w:p>
          <w:p w:rsidR="00AE2701" w:rsidRDefault="00AE2701" w:rsidP="007A7298">
            <w:pPr>
              <w:pStyle w:val="Sinespaciado"/>
              <w:jc w:val="center"/>
              <w:rPr>
                <w:rFonts w:ascii="Palatino Linotype" w:hAnsi="Palatino Linotype"/>
              </w:rPr>
            </w:pPr>
          </w:p>
          <w:p w:rsidR="00AE2701" w:rsidRDefault="00AE2701" w:rsidP="007A7298">
            <w:pPr>
              <w:pStyle w:val="Sinespaciado"/>
              <w:jc w:val="center"/>
              <w:rPr>
                <w:rFonts w:ascii="Palatino Linotype" w:hAnsi="Palatino Linotype"/>
              </w:rPr>
            </w:pPr>
          </w:p>
          <w:p w:rsidR="00AE2701" w:rsidRDefault="00AE2701" w:rsidP="007A7298">
            <w:pPr>
              <w:pStyle w:val="Sinespaciado"/>
              <w:jc w:val="center"/>
              <w:rPr>
                <w:rFonts w:ascii="Palatino Linotype" w:hAnsi="Palatino Linotype"/>
              </w:rPr>
            </w:pPr>
          </w:p>
          <w:p w:rsidR="00AE2701" w:rsidRDefault="00AE2701" w:rsidP="007A7298">
            <w:pPr>
              <w:pStyle w:val="Sinespaciado"/>
              <w:jc w:val="center"/>
              <w:rPr>
                <w:rFonts w:ascii="Palatino Linotype" w:hAnsi="Palatino Linotype"/>
              </w:rPr>
            </w:pPr>
          </w:p>
          <w:p w:rsidR="00AE2701" w:rsidRDefault="00AE2701" w:rsidP="007A7298">
            <w:pPr>
              <w:pStyle w:val="Sinespaciado"/>
              <w:spacing w:line="276" w:lineRule="auto"/>
              <w:jc w:val="center"/>
              <w:rPr>
                <w:rFonts w:ascii="Palatino Linotype" w:hAnsi="Palatino Linotype"/>
                <w:b/>
              </w:rPr>
            </w:pPr>
            <w:r>
              <w:rPr>
                <w:rFonts w:ascii="Palatino Linotype" w:hAnsi="Palatino Linotype"/>
                <w:b/>
              </w:rPr>
              <w:t>Luis Gustavo Parra Noriega</w:t>
            </w:r>
          </w:p>
          <w:p w:rsidR="00AE2701" w:rsidRDefault="00AE2701" w:rsidP="007A7298">
            <w:pPr>
              <w:pStyle w:val="Sinespaciado"/>
              <w:spacing w:line="276" w:lineRule="auto"/>
              <w:jc w:val="center"/>
              <w:rPr>
                <w:rFonts w:ascii="Palatino Linotype" w:hAnsi="Palatino Linotype"/>
              </w:rPr>
            </w:pPr>
            <w:r>
              <w:rPr>
                <w:rFonts w:ascii="Palatino Linotype" w:hAnsi="Palatino Linotype"/>
              </w:rPr>
              <w:t xml:space="preserve">Comisionado </w:t>
            </w:r>
          </w:p>
          <w:p w:rsidR="00AE2701" w:rsidRDefault="008B59DB" w:rsidP="007A7298">
            <w:pPr>
              <w:pStyle w:val="Sinespaciado"/>
              <w:spacing w:line="276" w:lineRule="auto"/>
              <w:jc w:val="center"/>
              <w:rPr>
                <w:rFonts w:ascii="Palatino Linotype" w:hAnsi="Palatino Linotype"/>
              </w:rPr>
            </w:pPr>
            <w:r>
              <w:rPr>
                <w:rFonts w:ascii="Palatino Linotype" w:hAnsi="Palatino Linotype"/>
              </w:rPr>
              <w:t>(Rúbrica)</w:t>
            </w:r>
          </w:p>
        </w:tc>
      </w:tr>
      <w:tr w:rsidR="00AE2701" w:rsidTr="00EC7A55">
        <w:trPr>
          <w:jc w:val="center"/>
        </w:trPr>
        <w:tc>
          <w:tcPr>
            <w:tcW w:w="9062" w:type="dxa"/>
            <w:gridSpan w:val="2"/>
          </w:tcPr>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p>
          <w:p w:rsidR="00AE2701" w:rsidRDefault="00AE2701" w:rsidP="007A7298">
            <w:pPr>
              <w:pStyle w:val="Sinespaciado"/>
              <w:jc w:val="center"/>
              <w:rPr>
                <w:rFonts w:ascii="Palatino Linotype" w:hAnsi="Palatino Linotype"/>
                <w:b/>
              </w:rPr>
            </w:pPr>
            <w:r>
              <w:rPr>
                <w:rFonts w:ascii="Palatino Linotype" w:hAnsi="Palatino Linotype"/>
                <w:b/>
              </w:rPr>
              <w:t>Alexis Tapia Ramírez</w:t>
            </w:r>
          </w:p>
          <w:p w:rsidR="00AE2701" w:rsidRDefault="00AE2701" w:rsidP="008B59DB">
            <w:pPr>
              <w:pStyle w:val="Sinespaciado"/>
              <w:jc w:val="center"/>
              <w:rPr>
                <w:rFonts w:ascii="Palatino Linotype" w:hAnsi="Palatino Linotype"/>
              </w:rPr>
            </w:pPr>
            <w:r>
              <w:rPr>
                <w:rFonts w:ascii="Palatino Linotype" w:hAnsi="Palatino Linotype"/>
              </w:rPr>
              <w:t>Secretario Técnico del Pleno</w:t>
            </w:r>
          </w:p>
          <w:p w:rsidR="003E7571" w:rsidRPr="00B52ED2" w:rsidRDefault="003E7571" w:rsidP="008B59DB">
            <w:pPr>
              <w:pStyle w:val="Sinespaciado"/>
              <w:jc w:val="center"/>
              <w:rPr>
                <w:rFonts w:ascii="Palatino Linotype" w:hAnsi="Palatino Linotype"/>
              </w:rPr>
            </w:pPr>
            <w:r>
              <w:rPr>
                <w:rFonts w:ascii="Palatino Linotype" w:hAnsi="Palatino Linotype"/>
              </w:rPr>
              <w:t>(Rúbrica)</w:t>
            </w:r>
          </w:p>
        </w:tc>
      </w:tr>
    </w:tbl>
    <w:p w:rsidR="00AE2701" w:rsidRPr="006A5AC2" w:rsidRDefault="00AE2701" w:rsidP="007A7298">
      <w:pPr>
        <w:spacing w:after="0" w:line="360" w:lineRule="auto"/>
        <w:jc w:val="both"/>
        <w:rPr>
          <w:rFonts w:ascii="Palatino Linotype" w:hAnsi="Palatino Linotype" w:cs="Arial"/>
          <w:sz w:val="4"/>
          <w:szCs w:val="24"/>
        </w:rPr>
      </w:pPr>
    </w:p>
    <w:p w:rsidR="00AE2701" w:rsidRPr="00B36966" w:rsidRDefault="00AE2701" w:rsidP="007A7298">
      <w:pPr>
        <w:spacing w:after="0" w:line="240" w:lineRule="auto"/>
        <w:jc w:val="both"/>
        <w:rPr>
          <w:rFonts w:ascii="Palatino Linotype" w:hAnsi="Palatino Linotype" w:cs="Arial"/>
          <w:sz w:val="2"/>
          <w:szCs w:val="20"/>
        </w:rPr>
      </w:pPr>
    </w:p>
    <w:p w:rsidR="00AE2701" w:rsidRPr="006A5AC2" w:rsidRDefault="00AE2701" w:rsidP="007A7298">
      <w:pPr>
        <w:spacing w:after="0" w:line="240" w:lineRule="auto"/>
        <w:jc w:val="both"/>
        <w:rPr>
          <w:rFonts w:ascii="Palatino Linotype" w:hAnsi="Palatino Linotype" w:cs="Arial"/>
          <w:sz w:val="16"/>
          <w:szCs w:val="20"/>
        </w:rPr>
      </w:pPr>
      <w:r w:rsidRPr="006A5AC2">
        <w:rPr>
          <w:rFonts w:ascii="Palatino Linotype" w:hAnsi="Palatino Linotype" w:cs="Arial"/>
          <w:sz w:val="16"/>
          <w:szCs w:val="20"/>
        </w:rPr>
        <w:t xml:space="preserve">Esta hoja corresponde a la resolución </w:t>
      </w:r>
      <w:r w:rsidRPr="00115058">
        <w:rPr>
          <w:rFonts w:ascii="Palatino Linotype" w:hAnsi="Palatino Linotype" w:cs="Arial"/>
          <w:sz w:val="16"/>
          <w:szCs w:val="20"/>
        </w:rPr>
        <w:t xml:space="preserve">de fecha </w:t>
      </w:r>
      <w:r w:rsidR="00890C82">
        <w:rPr>
          <w:rFonts w:ascii="Palatino Linotype" w:hAnsi="Palatino Linotype" w:cs="Arial"/>
          <w:sz w:val="16"/>
          <w:szCs w:val="20"/>
        </w:rPr>
        <w:t xml:space="preserve">diecinueve de septiembre </w:t>
      </w:r>
      <w:r>
        <w:rPr>
          <w:rFonts w:ascii="Palatino Linotype" w:hAnsi="Palatino Linotype" w:cs="Arial"/>
          <w:sz w:val="16"/>
          <w:szCs w:val="20"/>
        </w:rPr>
        <w:t>de dos mil diecinueve</w:t>
      </w:r>
      <w:r w:rsidRPr="00115058">
        <w:rPr>
          <w:rFonts w:ascii="Palatino Linotype" w:hAnsi="Palatino Linotype" w:cs="Arial"/>
          <w:sz w:val="16"/>
          <w:szCs w:val="20"/>
        </w:rPr>
        <w:t>,</w:t>
      </w:r>
      <w:r w:rsidR="00890C82">
        <w:rPr>
          <w:rFonts w:ascii="Palatino Linotype" w:hAnsi="Palatino Linotype" w:cs="Arial"/>
          <w:sz w:val="16"/>
          <w:szCs w:val="20"/>
        </w:rPr>
        <w:t xml:space="preserve"> emitida en </w:t>
      </w:r>
      <w:r w:rsidRPr="006A5AC2">
        <w:rPr>
          <w:rFonts w:ascii="Palatino Linotype" w:hAnsi="Palatino Linotype" w:cs="Arial"/>
          <w:sz w:val="16"/>
          <w:szCs w:val="20"/>
        </w:rPr>
        <w:t>l</w:t>
      </w:r>
      <w:r w:rsidR="00890C82">
        <w:rPr>
          <w:rFonts w:ascii="Palatino Linotype" w:hAnsi="Palatino Linotype" w:cs="Arial"/>
          <w:sz w:val="16"/>
          <w:szCs w:val="20"/>
        </w:rPr>
        <w:t>os</w:t>
      </w:r>
      <w:r w:rsidRPr="006A5AC2">
        <w:rPr>
          <w:rFonts w:ascii="Palatino Linotype" w:hAnsi="Palatino Linotype" w:cs="Arial"/>
          <w:sz w:val="16"/>
          <w:szCs w:val="20"/>
        </w:rPr>
        <w:t xml:space="preserve"> recurso</w:t>
      </w:r>
      <w:r w:rsidR="00890C82">
        <w:rPr>
          <w:rFonts w:ascii="Palatino Linotype" w:hAnsi="Palatino Linotype" w:cs="Arial"/>
          <w:sz w:val="16"/>
          <w:szCs w:val="20"/>
        </w:rPr>
        <w:t>s</w:t>
      </w:r>
      <w:r w:rsidRPr="006A5AC2">
        <w:rPr>
          <w:rFonts w:ascii="Palatino Linotype" w:hAnsi="Palatino Linotype" w:cs="Arial"/>
          <w:sz w:val="16"/>
          <w:szCs w:val="20"/>
        </w:rPr>
        <w:t xml:space="preserve"> de revisión </w:t>
      </w:r>
      <w:r w:rsidRPr="006A5AC2">
        <w:rPr>
          <w:rFonts w:ascii="Palatino Linotype" w:hAnsi="Palatino Linotype" w:cs="Arial"/>
          <w:bCs/>
          <w:sz w:val="16"/>
          <w:szCs w:val="20"/>
          <w:lang w:eastAsia="es-MX"/>
        </w:rPr>
        <w:t>0</w:t>
      </w:r>
      <w:r w:rsidR="00890C82">
        <w:rPr>
          <w:rFonts w:ascii="Palatino Linotype" w:hAnsi="Palatino Linotype" w:cs="Arial"/>
          <w:bCs/>
          <w:sz w:val="16"/>
          <w:szCs w:val="20"/>
          <w:lang w:eastAsia="es-MX"/>
        </w:rPr>
        <w:t>5865</w:t>
      </w:r>
      <w:r>
        <w:rPr>
          <w:rFonts w:ascii="Palatino Linotype" w:hAnsi="Palatino Linotype" w:cs="Arial"/>
          <w:bCs/>
          <w:sz w:val="16"/>
          <w:szCs w:val="20"/>
          <w:lang w:eastAsia="es-MX"/>
        </w:rPr>
        <w:t>/INFOEM/IP/RR/2019</w:t>
      </w:r>
      <w:r w:rsidR="00890C82">
        <w:rPr>
          <w:rFonts w:ascii="Palatino Linotype" w:hAnsi="Palatino Linotype" w:cs="Arial"/>
          <w:bCs/>
          <w:sz w:val="16"/>
          <w:szCs w:val="20"/>
          <w:lang w:eastAsia="es-MX"/>
        </w:rPr>
        <w:t xml:space="preserve"> y acumulado.</w:t>
      </w:r>
    </w:p>
    <w:p w:rsidR="00AE2701" w:rsidRDefault="00AE2701" w:rsidP="007A7298">
      <w:pPr>
        <w:spacing w:after="0" w:line="240" w:lineRule="auto"/>
      </w:pPr>
      <w:r w:rsidRPr="006A5AC2">
        <w:rPr>
          <w:rFonts w:ascii="Palatino Linotype" w:hAnsi="Palatino Linotype"/>
          <w:sz w:val="14"/>
          <w:szCs w:val="20"/>
        </w:rPr>
        <w:t>ZMS/</w:t>
      </w:r>
      <w:r>
        <w:rPr>
          <w:rFonts w:ascii="Palatino Linotype" w:hAnsi="Palatino Linotype"/>
          <w:sz w:val="14"/>
          <w:szCs w:val="20"/>
        </w:rPr>
        <w:t>OSAM/HAP</w:t>
      </w:r>
    </w:p>
    <w:sectPr w:rsidR="00AE2701" w:rsidSect="00F97922">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226" w:rsidRDefault="00626226" w:rsidP="00AE2701">
      <w:pPr>
        <w:spacing w:after="0" w:line="240" w:lineRule="auto"/>
      </w:pPr>
      <w:r>
        <w:separator/>
      </w:r>
    </w:p>
  </w:endnote>
  <w:endnote w:type="continuationSeparator" w:id="0">
    <w:p w:rsidR="00626226" w:rsidRDefault="00626226" w:rsidP="00AE2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8631E" w:rsidRPr="002D6DD8" w:rsidRDefault="008E7134" w:rsidP="00F979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596B">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596B">
              <w:rPr>
                <w:rFonts w:ascii="Palatino Linotype" w:hAnsi="Palatino Linotype"/>
                <w:bCs/>
                <w:noProof/>
                <w:sz w:val="20"/>
              </w:rPr>
              <w:t>22</w:t>
            </w:r>
            <w:r>
              <w:rPr>
                <w:rFonts w:ascii="Palatino Linotype" w:hAnsi="Palatino Linotype"/>
                <w:bCs/>
                <w:noProof/>
                <w:sz w:val="20"/>
              </w:rPr>
              <w:fldChar w:fldCharType="end"/>
            </w:r>
          </w:p>
        </w:sdtContent>
      </w:sdt>
    </w:sdtContent>
  </w:sdt>
  <w:p w:rsidR="0028631E" w:rsidRDefault="00FF59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31E" w:rsidRPr="000B69FA" w:rsidRDefault="008E7134" w:rsidP="00F9792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F61C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F61CA">
      <w:rPr>
        <w:rFonts w:ascii="Palatino Linotype" w:hAnsi="Palatino Linotype"/>
        <w:bCs/>
        <w:noProof/>
        <w:sz w:val="20"/>
      </w:rPr>
      <w:t>22</w:t>
    </w:r>
    <w:r>
      <w:rPr>
        <w:rFonts w:ascii="Palatino Linotype" w:hAnsi="Palatino Linotype"/>
        <w:bCs/>
        <w:noProof/>
        <w:sz w:val="20"/>
      </w:rPr>
      <w:fldChar w:fldCharType="end"/>
    </w:r>
  </w:p>
  <w:p w:rsidR="0028631E" w:rsidRDefault="00FF59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226" w:rsidRDefault="00626226" w:rsidP="00AE2701">
      <w:pPr>
        <w:spacing w:after="0" w:line="240" w:lineRule="auto"/>
      </w:pPr>
      <w:r>
        <w:separator/>
      </w:r>
    </w:p>
  </w:footnote>
  <w:footnote w:type="continuationSeparator" w:id="0">
    <w:p w:rsidR="00626226" w:rsidRDefault="00626226" w:rsidP="00AE2701">
      <w:pPr>
        <w:spacing w:after="0" w:line="240" w:lineRule="auto"/>
      </w:pPr>
      <w:r>
        <w:continuationSeparator/>
      </w:r>
    </w:p>
  </w:footnote>
  <w:footnote w:id="1">
    <w:p w:rsidR="005628BB" w:rsidRPr="00911081" w:rsidRDefault="005628BB" w:rsidP="005628B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5628BB" w:rsidRPr="00911081" w:rsidRDefault="005628BB" w:rsidP="005628B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20AE1" w:rsidRDefault="00120AE1" w:rsidP="00120AE1">
      <w:pPr>
        <w:pStyle w:val="Textonotapie"/>
        <w:jc w:val="both"/>
        <w:rPr>
          <w:rFonts w:ascii="Palatino Linotype" w:hAnsi="Palatino Linotype"/>
          <w:i/>
        </w:rPr>
      </w:pPr>
      <w:r>
        <w:rPr>
          <w:rStyle w:val="Refdenotaalpie"/>
        </w:rPr>
        <w:footnoteRef/>
      </w:r>
      <w:r>
        <w:t xml:space="preserve"> </w:t>
      </w:r>
      <w:r w:rsidRPr="00120AE1">
        <w:rPr>
          <w:rFonts w:ascii="Palatino Linotype" w:hAnsi="Palatino Linotype"/>
          <w:b/>
          <w:i/>
        </w:rPr>
        <w:t>Artículo 12.</w:t>
      </w:r>
      <w:r w:rsidRPr="00120AE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120AE1" w:rsidRDefault="00120AE1" w:rsidP="00120AE1">
      <w:pPr>
        <w:pStyle w:val="Textonotapie"/>
        <w:jc w:val="both"/>
        <w:rPr>
          <w:rFonts w:ascii="Palatino Linotype" w:hAnsi="Palatino Linotype"/>
          <w:i/>
        </w:rPr>
      </w:pPr>
    </w:p>
    <w:p w:rsidR="00120AE1" w:rsidRPr="00120AE1" w:rsidRDefault="00120AE1" w:rsidP="00120AE1">
      <w:pPr>
        <w:pStyle w:val="Textonotapie"/>
        <w:jc w:val="both"/>
        <w:rPr>
          <w:lang w:val="es-MX"/>
        </w:rPr>
      </w:pPr>
      <w:r w:rsidRPr="00120AE1">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28631E" w:rsidTr="000F3301">
      <w:trPr>
        <w:trHeight w:val="227"/>
      </w:trPr>
      <w:tc>
        <w:tcPr>
          <w:tcW w:w="5246" w:type="dxa"/>
          <w:hideMark/>
        </w:tcPr>
        <w:p w:rsidR="0028631E" w:rsidRDefault="008E7134"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28631E" w:rsidRDefault="008E7134" w:rsidP="00AE2701">
          <w:pPr>
            <w:spacing w:after="120" w:line="256" w:lineRule="auto"/>
            <w:ind w:left="-486" w:right="214" w:firstLine="1585"/>
            <w:jc w:val="right"/>
            <w:rPr>
              <w:rFonts w:ascii="Palatino Linotype" w:hAnsi="Palatino Linotype" w:cs="Arial"/>
              <w:szCs w:val="20"/>
            </w:rPr>
          </w:pPr>
          <w:r w:rsidRPr="003C4519">
            <w:rPr>
              <w:rFonts w:ascii="Palatino Linotype" w:hAnsi="Palatino Linotype" w:cs="Arial"/>
              <w:bCs/>
              <w:sz w:val="24"/>
              <w:lang w:eastAsia="es-MX"/>
            </w:rPr>
            <w:t>0</w:t>
          </w:r>
          <w:r w:rsidR="00AE2701">
            <w:rPr>
              <w:rFonts w:ascii="Palatino Linotype" w:hAnsi="Palatino Linotype" w:cs="Arial"/>
              <w:bCs/>
              <w:sz w:val="24"/>
              <w:lang w:eastAsia="es-MX"/>
            </w:rPr>
            <w:t>5865</w:t>
          </w:r>
          <w:r>
            <w:rPr>
              <w:rFonts w:ascii="Palatino Linotype" w:hAnsi="Palatino Linotype" w:cs="Arial"/>
              <w:bCs/>
              <w:sz w:val="24"/>
              <w:lang w:eastAsia="es-MX"/>
            </w:rPr>
            <w:t>/INFOEM/IP/RR/2019</w:t>
          </w:r>
          <w:r w:rsidR="00807E63">
            <w:rPr>
              <w:rFonts w:ascii="Palatino Linotype" w:hAnsi="Palatino Linotype" w:cs="Arial"/>
              <w:bCs/>
              <w:sz w:val="24"/>
              <w:lang w:eastAsia="es-MX"/>
            </w:rPr>
            <w:t xml:space="preserve"> y acumulado</w:t>
          </w:r>
        </w:p>
      </w:tc>
    </w:tr>
    <w:tr w:rsidR="0028631E" w:rsidTr="000F3301">
      <w:trPr>
        <w:trHeight w:val="242"/>
      </w:trPr>
      <w:tc>
        <w:tcPr>
          <w:tcW w:w="5246" w:type="dxa"/>
          <w:hideMark/>
        </w:tcPr>
        <w:p w:rsidR="0028631E" w:rsidRDefault="008E7134"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28631E" w:rsidRDefault="008E7134" w:rsidP="00AE2701">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sidR="00AE2701">
            <w:rPr>
              <w:rFonts w:ascii="Palatino Linotype" w:hAnsi="Palatino Linotype" w:cs="Arial"/>
              <w:szCs w:val="20"/>
            </w:rPr>
            <w:t>Naucalpan de Juárez</w:t>
          </w:r>
        </w:p>
      </w:tc>
    </w:tr>
    <w:tr w:rsidR="0028631E" w:rsidTr="000F3301">
      <w:trPr>
        <w:trHeight w:val="342"/>
      </w:trPr>
      <w:tc>
        <w:tcPr>
          <w:tcW w:w="5246" w:type="dxa"/>
          <w:hideMark/>
        </w:tcPr>
        <w:p w:rsidR="0028631E" w:rsidRDefault="008E7134" w:rsidP="00F979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28631E" w:rsidRDefault="008E7134" w:rsidP="00F9792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8631E" w:rsidRPr="00AE046A" w:rsidRDefault="00FF596B" w:rsidP="00F97922">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28631E" w:rsidTr="00F97922">
      <w:trPr>
        <w:trHeight w:val="227"/>
      </w:trPr>
      <w:tc>
        <w:tcPr>
          <w:tcW w:w="5104" w:type="dxa"/>
          <w:hideMark/>
        </w:tcPr>
        <w:p w:rsidR="0028631E" w:rsidRDefault="008E7134"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28631E" w:rsidRDefault="008E7134" w:rsidP="00AE2701">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sidR="00AE2701">
            <w:rPr>
              <w:rFonts w:ascii="Palatino Linotype" w:hAnsi="Palatino Linotype" w:cs="Arial"/>
              <w:bCs/>
              <w:sz w:val="24"/>
              <w:lang w:eastAsia="es-MX"/>
            </w:rPr>
            <w:t>5865</w:t>
          </w:r>
          <w:r>
            <w:rPr>
              <w:rFonts w:ascii="Palatino Linotype" w:hAnsi="Palatino Linotype" w:cs="Arial"/>
              <w:bCs/>
              <w:sz w:val="24"/>
              <w:lang w:eastAsia="es-MX"/>
            </w:rPr>
            <w:t>/INFOEM/IP/RR/2019</w:t>
          </w:r>
          <w:r w:rsidR="00807E63">
            <w:rPr>
              <w:rFonts w:ascii="Palatino Linotype" w:hAnsi="Palatino Linotype" w:cs="Arial"/>
              <w:bCs/>
              <w:sz w:val="24"/>
              <w:lang w:eastAsia="es-MX"/>
            </w:rPr>
            <w:t xml:space="preserve"> y acumulado</w:t>
          </w:r>
        </w:p>
      </w:tc>
    </w:tr>
    <w:tr w:rsidR="0028631E" w:rsidTr="00F97922">
      <w:trPr>
        <w:trHeight w:val="242"/>
      </w:trPr>
      <w:tc>
        <w:tcPr>
          <w:tcW w:w="5104" w:type="dxa"/>
          <w:hideMark/>
        </w:tcPr>
        <w:p w:rsidR="0028631E" w:rsidRDefault="008E7134" w:rsidP="00F9792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28631E" w:rsidRDefault="008E7134" w:rsidP="00AE2701">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sidR="00AE2701">
            <w:rPr>
              <w:rFonts w:ascii="Palatino Linotype" w:hAnsi="Palatino Linotype" w:cs="Arial"/>
              <w:szCs w:val="20"/>
            </w:rPr>
            <w:t>Naucalpan de Juárez</w:t>
          </w:r>
        </w:p>
      </w:tc>
    </w:tr>
    <w:tr w:rsidR="0028631E" w:rsidTr="00F97922">
      <w:trPr>
        <w:trHeight w:val="342"/>
      </w:trPr>
      <w:tc>
        <w:tcPr>
          <w:tcW w:w="5104" w:type="dxa"/>
        </w:tcPr>
        <w:p w:rsidR="0028631E" w:rsidRDefault="008E7134" w:rsidP="00F979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28631E" w:rsidRPr="003D23D7" w:rsidRDefault="009F61CA" w:rsidP="00F97922">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w:t>
          </w:r>
        </w:p>
      </w:tc>
    </w:tr>
    <w:tr w:rsidR="0028631E" w:rsidTr="00F97922">
      <w:trPr>
        <w:trHeight w:val="342"/>
      </w:trPr>
      <w:tc>
        <w:tcPr>
          <w:tcW w:w="5104" w:type="dxa"/>
        </w:tcPr>
        <w:p w:rsidR="0028631E" w:rsidRDefault="008E7134" w:rsidP="00F9792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28631E" w:rsidRDefault="008E7134" w:rsidP="00F9792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8631E" w:rsidRPr="00C222C0" w:rsidRDefault="00FF596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C773FB"/>
    <w:multiLevelType w:val="hybridMultilevel"/>
    <w:tmpl w:val="6FD6DD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9E223E0"/>
    <w:multiLevelType w:val="hybridMultilevel"/>
    <w:tmpl w:val="2A0C5D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701"/>
    <w:rsid w:val="00004D8F"/>
    <w:rsid w:val="00035656"/>
    <w:rsid w:val="0006773A"/>
    <w:rsid w:val="001155A5"/>
    <w:rsid w:val="00120AE1"/>
    <w:rsid w:val="001804DD"/>
    <w:rsid w:val="00207EF3"/>
    <w:rsid w:val="00217BA1"/>
    <w:rsid w:val="002A415E"/>
    <w:rsid w:val="002E619D"/>
    <w:rsid w:val="002F099D"/>
    <w:rsid w:val="00336506"/>
    <w:rsid w:val="00386CDD"/>
    <w:rsid w:val="003E7571"/>
    <w:rsid w:val="00534E2E"/>
    <w:rsid w:val="005628BB"/>
    <w:rsid w:val="0061601B"/>
    <w:rsid w:val="00626226"/>
    <w:rsid w:val="00644FFF"/>
    <w:rsid w:val="00651044"/>
    <w:rsid w:val="0070144C"/>
    <w:rsid w:val="007A5EAD"/>
    <w:rsid w:val="007A7298"/>
    <w:rsid w:val="008005E9"/>
    <w:rsid w:val="00807E63"/>
    <w:rsid w:val="0082010C"/>
    <w:rsid w:val="00890C82"/>
    <w:rsid w:val="008B4A2A"/>
    <w:rsid w:val="008B59DB"/>
    <w:rsid w:val="008D07A5"/>
    <w:rsid w:val="008E7134"/>
    <w:rsid w:val="009F61CA"/>
    <w:rsid w:val="00A336A1"/>
    <w:rsid w:val="00A5151B"/>
    <w:rsid w:val="00A55BF7"/>
    <w:rsid w:val="00AC4B68"/>
    <w:rsid w:val="00AD7034"/>
    <w:rsid w:val="00AE2701"/>
    <w:rsid w:val="00B02CCB"/>
    <w:rsid w:val="00B168C0"/>
    <w:rsid w:val="00C24308"/>
    <w:rsid w:val="00C25C80"/>
    <w:rsid w:val="00C52F3D"/>
    <w:rsid w:val="00D332EA"/>
    <w:rsid w:val="00D927D4"/>
    <w:rsid w:val="00DD0FDF"/>
    <w:rsid w:val="00DF29D5"/>
    <w:rsid w:val="00E56DAA"/>
    <w:rsid w:val="00E754AC"/>
    <w:rsid w:val="00ED5F10"/>
    <w:rsid w:val="00FF59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CF672D9-EE0A-4EF0-A46C-D650D1AB8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27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E270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E27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E270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E270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E270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E2701"/>
  </w:style>
  <w:style w:type="character" w:styleId="Hipervnculo">
    <w:name w:val="Hyperlink"/>
    <w:basedOn w:val="Fuentedeprrafopredeter"/>
    <w:uiPriority w:val="99"/>
    <w:unhideWhenUsed/>
    <w:rsid w:val="00AE2701"/>
    <w:rPr>
      <w:color w:val="0563C1" w:themeColor="hyperlink"/>
      <w:u w:val="single"/>
    </w:rPr>
  </w:style>
  <w:style w:type="character" w:customStyle="1" w:styleId="SinespaciadoCar">
    <w:name w:val="Sin espaciado Car"/>
    <w:aliases w:val="Francesa Car"/>
    <w:link w:val="Sinespaciado"/>
    <w:uiPriority w:val="1"/>
    <w:locked/>
    <w:rsid w:val="00AE2701"/>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AE2701"/>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E270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AE2701"/>
    <w:rPr>
      <w:vertAlign w:val="superscript"/>
    </w:rPr>
  </w:style>
  <w:style w:type="paragraph" w:styleId="Textonotapie">
    <w:name w:val="footnote text"/>
    <w:basedOn w:val="Normal"/>
    <w:link w:val="TextonotapieCar"/>
    <w:uiPriority w:val="99"/>
    <w:semiHidden/>
    <w:unhideWhenUsed/>
    <w:rsid w:val="00AE270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AE2701"/>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3E75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75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4192</Words>
  <Characters>23060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2019-09-23T18:58:00Z</cp:lastPrinted>
  <dcterms:created xsi:type="dcterms:W3CDTF">2019-09-25T16:19:00Z</dcterms:created>
  <dcterms:modified xsi:type="dcterms:W3CDTF">2019-09-25T16:19:00Z</dcterms:modified>
</cp:coreProperties>
</file>