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AB265C" w:rsidRDefault="00426092" w:rsidP="00F20CAD">
      <w:pPr>
        <w:tabs>
          <w:tab w:val="center" w:pos="4394"/>
          <w:tab w:val="left" w:pos="6735"/>
        </w:tabs>
        <w:spacing w:before="240" w:after="240" w:line="360" w:lineRule="auto"/>
        <w:rPr>
          <w:rFonts w:ascii="Palatino Linotype" w:hAnsi="Palatino Linotype"/>
          <w:b/>
        </w:rPr>
      </w:pPr>
      <w:r>
        <w:rPr>
          <w:rFonts w:ascii="Palatino Linotype" w:hAnsi="Palatino Linotype"/>
          <w:b/>
        </w:rPr>
        <w:tab/>
      </w:r>
      <w:r w:rsidR="005B118B">
        <w:rPr>
          <w:rFonts w:ascii="Palatino Linotype" w:hAnsi="Palatino Linotype"/>
          <w:b/>
        </w:rPr>
        <w:t xml:space="preserve">LÍNEAS </w:t>
      </w:r>
      <w:r w:rsidR="00777013" w:rsidRPr="00AB265C">
        <w:rPr>
          <w:rFonts w:ascii="Palatino Linotype" w:hAnsi="Palatino Linotype"/>
          <w:b/>
        </w:rPr>
        <w:t>ARGUMENTATIVAS.</w:t>
      </w:r>
    </w:p>
    <w:p w14:paraId="61C4D34E" w14:textId="6348ECFA" w:rsidR="00777013" w:rsidRDefault="00777013" w:rsidP="00777013">
      <w:pPr>
        <w:spacing w:before="240" w:after="360" w:line="360" w:lineRule="auto"/>
        <w:contextualSpacing/>
        <w:jc w:val="both"/>
        <w:rPr>
          <w:rFonts w:ascii="Palatino Linotype" w:eastAsia="Times New Roman" w:hAnsi="Palatino Linotype"/>
        </w:rPr>
      </w:pPr>
      <w:r w:rsidRPr="00683DBE">
        <w:rPr>
          <w:rFonts w:ascii="Palatino Linotype" w:eastAsia="Times New Roman" w:hAnsi="Palatino Linotype"/>
          <w:b/>
        </w:rPr>
        <w:t>DEBERES DE LAS AUTORIDADES.</w:t>
      </w:r>
      <w:r w:rsidRPr="00683DB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683DBE" w:rsidRDefault="00FB1F4A" w:rsidP="00777013">
      <w:pPr>
        <w:spacing w:before="240" w:after="360" w:line="360" w:lineRule="auto"/>
        <w:contextualSpacing/>
        <w:jc w:val="both"/>
        <w:rPr>
          <w:rFonts w:ascii="Palatino Linotype" w:eastAsia="Times New Roman" w:hAnsi="Palatino Linotype"/>
        </w:rPr>
      </w:pPr>
    </w:p>
    <w:p w14:paraId="7CFC56E1" w14:textId="2755F1FF" w:rsidR="00030C45" w:rsidRDefault="00FB1F4A" w:rsidP="00777013">
      <w:pPr>
        <w:spacing w:before="240" w:after="360" w:line="360" w:lineRule="auto"/>
        <w:contextualSpacing/>
        <w:jc w:val="both"/>
        <w:rPr>
          <w:rFonts w:ascii="Palatino Linotype" w:eastAsia="Times New Roman" w:hAnsi="Palatino Linotype"/>
        </w:rPr>
      </w:pPr>
      <w:r w:rsidRPr="00FB1F4A">
        <w:rPr>
          <w:rFonts w:ascii="Palatino Linotype" w:eastAsia="Times New Roman" w:hAnsi="Palatino Linotype"/>
          <w:b/>
        </w:rPr>
        <w:t xml:space="preserve">DERECHO DE ACCESO A LA INFORMACIÓN PÚBLICA. </w:t>
      </w:r>
      <w:r w:rsidRPr="00FB1F4A">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683DBE" w:rsidRDefault="00FB1F4A" w:rsidP="00777013">
      <w:pPr>
        <w:spacing w:before="240" w:after="360" w:line="360" w:lineRule="auto"/>
        <w:contextualSpacing/>
        <w:jc w:val="both"/>
        <w:rPr>
          <w:rFonts w:ascii="Palatino Linotype" w:eastAsia="Times New Roman" w:hAnsi="Palatino Linotype"/>
        </w:rPr>
      </w:pPr>
    </w:p>
    <w:p w14:paraId="5CA62E11" w14:textId="2F15BFE1" w:rsidR="006540A5" w:rsidRDefault="009A61AE" w:rsidP="00426092">
      <w:pPr>
        <w:spacing w:before="240" w:after="360" w:line="360" w:lineRule="auto"/>
        <w:contextualSpacing/>
        <w:jc w:val="both"/>
        <w:rPr>
          <w:rFonts w:ascii="Palatino Linotype" w:eastAsia="Times New Roman" w:hAnsi="Palatino Linotype"/>
        </w:rPr>
      </w:pPr>
      <w:r w:rsidRPr="00683DBE">
        <w:rPr>
          <w:rFonts w:ascii="Palatino Linotype" w:eastAsia="Times New Roman" w:hAnsi="Palatino Linotype"/>
          <w:b/>
        </w:rPr>
        <w:t>RESPUESTAS IMPRECISAS O INCOMPLETAS, DEBER DE REPARACIÓN.</w:t>
      </w:r>
      <w:r w:rsidRPr="00683DBE">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Default="00F20CAD" w:rsidP="00FB1F4A">
      <w:pPr>
        <w:spacing w:before="240" w:after="360" w:line="360" w:lineRule="auto"/>
        <w:contextualSpacing/>
        <w:jc w:val="both"/>
        <w:rPr>
          <w:rFonts w:ascii="Palatino Linotype" w:hAnsi="Palatino Linotype" w:cs="Arial"/>
        </w:rPr>
      </w:pPr>
    </w:p>
    <w:p w14:paraId="720581D2" w14:textId="77777777" w:rsidR="00A73BD8" w:rsidRDefault="00A73BD8" w:rsidP="00FB1F4A">
      <w:pPr>
        <w:spacing w:before="240" w:after="360" w:line="360" w:lineRule="auto"/>
        <w:contextualSpacing/>
        <w:jc w:val="both"/>
        <w:rPr>
          <w:rFonts w:ascii="Palatino Linotype" w:hAnsi="Palatino Linotype" w:cs="Arial"/>
        </w:rPr>
      </w:pPr>
    </w:p>
    <w:p w14:paraId="58523F9C" w14:textId="77777777" w:rsidR="00A73BD8" w:rsidRPr="00F20CAD" w:rsidRDefault="00A73BD8" w:rsidP="00FB1F4A">
      <w:pPr>
        <w:spacing w:before="240" w:after="360" w:line="360" w:lineRule="auto"/>
        <w:contextualSpacing/>
        <w:jc w:val="both"/>
        <w:rPr>
          <w:rFonts w:ascii="Palatino Linotype" w:hAnsi="Palatino Linotype" w:cs="Arial"/>
        </w:rPr>
      </w:pPr>
    </w:p>
    <w:p w14:paraId="5AC79A69" w14:textId="7DB9CB3D" w:rsidR="00031591" w:rsidRPr="001C5037" w:rsidRDefault="00FB1F4A" w:rsidP="001C5037">
      <w:pPr>
        <w:spacing w:line="360" w:lineRule="auto"/>
        <w:jc w:val="both"/>
        <w:rPr>
          <w:rFonts w:ascii="Palatino Linotype" w:eastAsia="Times New Roman" w:hAnsi="Palatino Linotype" w:cs="Arial"/>
          <w:noProof/>
          <w:color w:val="000000" w:themeColor="text1"/>
          <w:lang w:val="es-MX"/>
        </w:rPr>
      </w:pPr>
      <w:r w:rsidRPr="00031591">
        <w:rPr>
          <w:rFonts w:ascii="Palatino Linotype" w:eastAsia="MS Mincho" w:hAnsi="Palatino Linotype" w:cs="Arial"/>
          <w:b/>
          <w:noProof/>
          <w:color w:val="000000" w:themeColor="text1"/>
          <w:lang w:val="es-MX"/>
        </w:rPr>
        <w:lastRenderedPageBreak/>
        <w:t>DOCUMENTOS GENERADOS POR LOS SUJETOS OBLIGADOS EN EJERCICIO DE SUS ATRIBUCIONES, LA INFORMACIÓN PÚBLICA SE ENCUENTRA CONTENIDA EN LOS</w:t>
      </w:r>
      <w:r w:rsidRPr="00031591">
        <w:rPr>
          <w:rFonts w:ascii="Palatino Linotype" w:eastAsia="MS Mincho" w:hAnsi="Palatino Linotype" w:cs="Arial"/>
          <w:noProof/>
          <w:color w:val="000000" w:themeColor="text1"/>
          <w:lang w:val="es-MX"/>
        </w:rPr>
        <w:t>. L</w:t>
      </w:r>
      <w:r w:rsidRPr="00031591">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31591">
        <w:rPr>
          <w:rFonts w:ascii="Palatino Linotype" w:eastAsia="MS Mincho" w:hAnsi="Palatino Linotype" w:cs="Arial"/>
          <w:noProof/>
          <w:color w:val="000000" w:themeColor="text1"/>
          <w:lang w:val="es-MX"/>
        </w:rPr>
        <w:t xml:space="preserve"> </w:t>
      </w:r>
      <w:r w:rsidRPr="00031591">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0E821D7" w14:textId="5BB6CC35" w:rsidR="009B359C" w:rsidRDefault="00A73BD8" w:rsidP="00721F66">
      <w:pPr>
        <w:spacing w:before="240" w:after="240" w:line="360" w:lineRule="auto"/>
        <w:jc w:val="center"/>
        <w:rPr>
          <w:rFonts w:ascii="Palatino Linotype" w:hAnsi="Palatino Linotype"/>
          <w:b/>
          <w:color w:val="000000" w:themeColor="text1"/>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1C31FEA" wp14:editId="24EFB5D6">
                <wp:simplePos x="0" y="0"/>
                <wp:positionH relativeFrom="margin">
                  <wp:align>left</wp:align>
                </wp:positionH>
                <wp:positionV relativeFrom="paragraph">
                  <wp:posOffset>106199</wp:posOffset>
                </wp:positionV>
                <wp:extent cx="5460399" cy="1803572"/>
                <wp:effectExtent l="38100" t="38100" r="64135" b="82550"/>
                <wp:wrapNone/>
                <wp:docPr id="2" name="Conector recto 2"/>
                <wp:cNvGraphicFramePr/>
                <a:graphic xmlns:a="http://schemas.openxmlformats.org/drawingml/2006/main">
                  <a:graphicData uri="http://schemas.microsoft.com/office/word/2010/wordprocessingShape">
                    <wps:wsp>
                      <wps:cNvCnPr/>
                      <wps:spPr>
                        <a:xfrm>
                          <a:off x="0" y="0"/>
                          <a:ext cx="5460399" cy="18035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49053"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429.9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" strokecolor="#4f81bd [3204]" strokeweight="2pt">
                <v:shadow on="t" color="black" opacity="24903f" origin=",.5" offset="0,.55556mm"/>
                <w10:wrap anchorx="margin"/>
              </v:line>
            </w:pict>
          </mc:Fallback>
        </mc:AlternateContent>
      </w:r>
    </w:p>
    <w:p w14:paraId="14673037" w14:textId="04A60F6D" w:rsidR="009B359C" w:rsidRDefault="004A4881" w:rsidP="004A4881">
      <w:pPr>
        <w:tabs>
          <w:tab w:val="left" w:pos="6915"/>
        </w:tabs>
        <w:spacing w:before="240" w:after="240" w:line="360" w:lineRule="auto"/>
        <w:rPr>
          <w:rFonts w:ascii="Palatino Linotype" w:hAnsi="Palatino Linotype"/>
          <w:b/>
          <w:color w:val="000000" w:themeColor="text1"/>
        </w:rPr>
      </w:pPr>
      <w:r>
        <w:rPr>
          <w:rFonts w:ascii="Palatino Linotype" w:hAnsi="Palatino Linotype"/>
          <w:b/>
          <w:color w:val="000000" w:themeColor="text1"/>
        </w:rPr>
        <w:tab/>
      </w:r>
    </w:p>
    <w:p w14:paraId="672BF111" w14:textId="77777777" w:rsidR="00F574EA" w:rsidRDefault="00F574EA" w:rsidP="00721F66">
      <w:pPr>
        <w:spacing w:before="240" w:after="240" w:line="360" w:lineRule="auto"/>
        <w:jc w:val="center"/>
        <w:rPr>
          <w:rFonts w:ascii="Palatino Linotype" w:hAnsi="Palatino Linotype"/>
          <w:b/>
          <w:color w:val="000000" w:themeColor="text1"/>
        </w:rPr>
      </w:pPr>
    </w:p>
    <w:p w14:paraId="55B1723D" w14:textId="77777777" w:rsidR="009B359C" w:rsidRDefault="009B359C" w:rsidP="00721F66">
      <w:pPr>
        <w:spacing w:before="240" w:after="240" w:line="360" w:lineRule="auto"/>
        <w:jc w:val="center"/>
        <w:rPr>
          <w:rFonts w:ascii="Palatino Linotype" w:hAnsi="Palatino Linotype"/>
          <w:b/>
          <w:color w:val="000000" w:themeColor="text1"/>
        </w:rPr>
      </w:pPr>
    </w:p>
    <w:p w14:paraId="5C6AEE9C" w14:textId="294D36BB" w:rsidR="007C37D2" w:rsidRDefault="00474A9F" w:rsidP="00721F66">
      <w:pPr>
        <w:spacing w:before="240" w:after="240" w:line="360" w:lineRule="auto"/>
        <w:jc w:val="center"/>
        <w:rPr>
          <w:rFonts w:ascii="Palatino Linotype" w:hAnsi="Palatino Linotype"/>
          <w:color w:val="000000" w:themeColor="text1"/>
        </w:rPr>
      </w:pPr>
      <w:r w:rsidRPr="000D5CD5">
        <w:rPr>
          <w:rFonts w:ascii="Palatino Linotype" w:hAnsi="Palatino Linotype"/>
          <w:b/>
          <w:color w:val="000000" w:themeColor="text1"/>
        </w:rPr>
        <w:lastRenderedPageBreak/>
        <w:t>ÍNDICE</w:t>
      </w:r>
      <w:r w:rsidRPr="000D5CD5">
        <w:rPr>
          <w:rFonts w:ascii="Palatino Linotype" w:hAnsi="Palatino Linotype"/>
          <w:color w:val="000000" w:themeColor="text1"/>
        </w:rPr>
        <w:t>.</w:t>
      </w:r>
    </w:p>
    <w:p w14:paraId="12396007" w14:textId="77777777" w:rsidR="00474A9F" w:rsidRPr="000D5CD5" w:rsidRDefault="00474A9F" w:rsidP="004A6BCE">
      <w:pPr>
        <w:spacing w:before="240" w:after="240"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0A82DDD4" w14:textId="77777777" w:rsidR="00FD0AED" w:rsidRDefault="00B828E4" w:rsidP="00FD0AED">
          <w:pPr>
            <w:pStyle w:val="TDC1"/>
            <w:ind w:left="142" w:hanging="142"/>
            <w:rPr>
              <w:noProof/>
              <w:sz w:val="22"/>
              <w:szCs w:val="22"/>
              <w:lang w:val="es-MX" w:eastAsia="es-MX"/>
            </w:rPr>
          </w:pPr>
          <w:r w:rsidRPr="000D5CD5">
            <w:rPr>
              <w:rFonts w:ascii="Palatino Linotype" w:hAnsi="Palatino Linotype"/>
              <w:color w:val="000000" w:themeColor="text1"/>
            </w:rPr>
            <w:fldChar w:fldCharType="begin"/>
          </w:r>
          <w:r w:rsidRPr="000D5CD5">
            <w:rPr>
              <w:rFonts w:ascii="Palatino Linotype" w:hAnsi="Palatino Linotype"/>
              <w:color w:val="000000" w:themeColor="text1"/>
            </w:rPr>
            <w:instrText xml:space="preserve"> TOC \o "1-3" \h \z \u </w:instrText>
          </w:r>
          <w:r w:rsidRPr="000D5CD5">
            <w:rPr>
              <w:rFonts w:ascii="Palatino Linotype" w:hAnsi="Palatino Linotype"/>
              <w:color w:val="000000" w:themeColor="text1"/>
            </w:rPr>
            <w:fldChar w:fldCharType="separate"/>
          </w:r>
          <w:hyperlink w:anchor="_Toc13750597" w:history="1">
            <w:r w:rsidR="00FD0AED" w:rsidRPr="00EC6A65">
              <w:rPr>
                <w:rStyle w:val="Hipervnculo"/>
                <w:rFonts w:ascii="Palatino Linotype" w:hAnsi="Palatino Linotype"/>
                <w:b/>
                <w:noProof/>
              </w:rPr>
              <w:t>ANTECEDENTES</w:t>
            </w:r>
            <w:r w:rsidR="00FD0AED">
              <w:rPr>
                <w:noProof/>
                <w:webHidden/>
              </w:rPr>
              <w:tab/>
            </w:r>
            <w:r w:rsidR="00FD0AED">
              <w:rPr>
                <w:noProof/>
                <w:webHidden/>
              </w:rPr>
              <w:fldChar w:fldCharType="begin"/>
            </w:r>
            <w:r w:rsidR="00FD0AED">
              <w:rPr>
                <w:noProof/>
                <w:webHidden/>
              </w:rPr>
              <w:instrText xml:space="preserve"> PAGEREF _Toc13750597 \h </w:instrText>
            </w:r>
            <w:r w:rsidR="00FD0AED">
              <w:rPr>
                <w:noProof/>
                <w:webHidden/>
              </w:rPr>
            </w:r>
            <w:r w:rsidR="00FD0AED">
              <w:rPr>
                <w:noProof/>
                <w:webHidden/>
              </w:rPr>
              <w:fldChar w:fldCharType="separate"/>
            </w:r>
            <w:r w:rsidR="001F386F">
              <w:rPr>
                <w:noProof/>
                <w:webHidden/>
              </w:rPr>
              <w:t>4</w:t>
            </w:r>
            <w:r w:rsidR="00FD0AED">
              <w:rPr>
                <w:noProof/>
                <w:webHidden/>
              </w:rPr>
              <w:fldChar w:fldCharType="end"/>
            </w:r>
          </w:hyperlink>
        </w:p>
        <w:p w14:paraId="5AFBC6E7" w14:textId="77777777" w:rsidR="00FD0AED" w:rsidRDefault="004758FD" w:rsidP="00FD0AED">
          <w:pPr>
            <w:pStyle w:val="TDC1"/>
            <w:ind w:left="142" w:hanging="142"/>
            <w:rPr>
              <w:noProof/>
              <w:sz w:val="22"/>
              <w:szCs w:val="22"/>
              <w:lang w:val="es-MX" w:eastAsia="es-MX"/>
            </w:rPr>
          </w:pPr>
          <w:hyperlink w:anchor="_Toc13750600" w:history="1">
            <w:r w:rsidR="00FD0AED" w:rsidRPr="00EC6A65">
              <w:rPr>
                <w:rStyle w:val="Hipervnculo"/>
                <w:rFonts w:ascii="Palatino Linotype" w:hAnsi="Palatino Linotype"/>
                <w:b/>
                <w:noProof/>
              </w:rPr>
              <w:t>CONSIDERANDO</w:t>
            </w:r>
            <w:r w:rsidR="00FD0AED">
              <w:rPr>
                <w:noProof/>
                <w:webHidden/>
              </w:rPr>
              <w:tab/>
            </w:r>
            <w:r w:rsidR="00FD0AED">
              <w:rPr>
                <w:noProof/>
                <w:webHidden/>
              </w:rPr>
              <w:fldChar w:fldCharType="begin"/>
            </w:r>
            <w:r w:rsidR="00FD0AED">
              <w:rPr>
                <w:noProof/>
                <w:webHidden/>
              </w:rPr>
              <w:instrText xml:space="preserve"> PAGEREF _Toc13750600 \h </w:instrText>
            </w:r>
            <w:r w:rsidR="00FD0AED">
              <w:rPr>
                <w:noProof/>
                <w:webHidden/>
              </w:rPr>
            </w:r>
            <w:r w:rsidR="00FD0AED">
              <w:rPr>
                <w:noProof/>
                <w:webHidden/>
              </w:rPr>
              <w:fldChar w:fldCharType="separate"/>
            </w:r>
            <w:r w:rsidR="001F386F">
              <w:rPr>
                <w:noProof/>
                <w:webHidden/>
              </w:rPr>
              <w:t>8</w:t>
            </w:r>
            <w:r w:rsidR="00FD0AED">
              <w:rPr>
                <w:noProof/>
                <w:webHidden/>
              </w:rPr>
              <w:fldChar w:fldCharType="end"/>
            </w:r>
          </w:hyperlink>
        </w:p>
        <w:p w14:paraId="080A77F8" w14:textId="77777777" w:rsidR="00FD0AED" w:rsidRDefault="004758FD" w:rsidP="00FD0AED">
          <w:pPr>
            <w:pStyle w:val="TDC2"/>
            <w:tabs>
              <w:tab w:val="right" w:leader="dot" w:pos="8779"/>
            </w:tabs>
            <w:ind w:left="142" w:hanging="142"/>
            <w:rPr>
              <w:noProof/>
              <w:sz w:val="22"/>
              <w:szCs w:val="22"/>
              <w:lang w:val="es-MX" w:eastAsia="es-MX"/>
            </w:rPr>
          </w:pPr>
          <w:hyperlink w:anchor="_Toc13750601" w:history="1">
            <w:r w:rsidR="00FD0AED" w:rsidRPr="00EC6A65">
              <w:rPr>
                <w:rStyle w:val="Hipervnculo"/>
                <w:rFonts w:ascii="Palatino Linotype" w:hAnsi="Palatino Linotype"/>
                <w:b/>
                <w:noProof/>
              </w:rPr>
              <w:t>PRIMERO. De la competencia</w:t>
            </w:r>
            <w:r w:rsidR="00FD0AED">
              <w:rPr>
                <w:noProof/>
                <w:webHidden/>
              </w:rPr>
              <w:tab/>
            </w:r>
            <w:r w:rsidR="00FD0AED">
              <w:rPr>
                <w:noProof/>
                <w:webHidden/>
              </w:rPr>
              <w:fldChar w:fldCharType="begin"/>
            </w:r>
            <w:r w:rsidR="00FD0AED">
              <w:rPr>
                <w:noProof/>
                <w:webHidden/>
              </w:rPr>
              <w:instrText xml:space="preserve"> PAGEREF _Toc13750601 \h </w:instrText>
            </w:r>
            <w:r w:rsidR="00FD0AED">
              <w:rPr>
                <w:noProof/>
                <w:webHidden/>
              </w:rPr>
            </w:r>
            <w:r w:rsidR="00FD0AED">
              <w:rPr>
                <w:noProof/>
                <w:webHidden/>
              </w:rPr>
              <w:fldChar w:fldCharType="separate"/>
            </w:r>
            <w:r w:rsidR="001F386F">
              <w:rPr>
                <w:noProof/>
                <w:webHidden/>
              </w:rPr>
              <w:t>8</w:t>
            </w:r>
            <w:r w:rsidR="00FD0AED">
              <w:rPr>
                <w:noProof/>
                <w:webHidden/>
              </w:rPr>
              <w:fldChar w:fldCharType="end"/>
            </w:r>
          </w:hyperlink>
        </w:p>
        <w:p w14:paraId="14A915BA" w14:textId="77777777" w:rsidR="00FD0AED" w:rsidRDefault="004758FD" w:rsidP="00FD0AED">
          <w:pPr>
            <w:pStyle w:val="TDC2"/>
            <w:tabs>
              <w:tab w:val="right" w:leader="dot" w:pos="8779"/>
            </w:tabs>
            <w:ind w:left="142" w:hanging="142"/>
            <w:rPr>
              <w:noProof/>
              <w:sz w:val="22"/>
              <w:szCs w:val="22"/>
              <w:lang w:val="es-MX" w:eastAsia="es-MX"/>
            </w:rPr>
          </w:pPr>
          <w:hyperlink w:anchor="_Toc13750602" w:history="1">
            <w:r w:rsidR="00FD0AED" w:rsidRPr="00EC6A65">
              <w:rPr>
                <w:rStyle w:val="Hipervnculo"/>
                <w:rFonts w:ascii="Palatino Linotype" w:hAnsi="Palatino Linotype"/>
                <w:b/>
                <w:noProof/>
              </w:rPr>
              <w:t>SEGUNDO. De la oportunidad y procedibilidad.</w:t>
            </w:r>
            <w:r w:rsidR="00FD0AED">
              <w:rPr>
                <w:noProof/>
                <w:webHidden/>
              </w:rPr>
              <w:tab/>
            </w:r>
            <w:r w:rsidR="00FD0AED">
              <w:rPr>
                <w:noProof/>
                <w:webHidden/>
              </w:rPr>
              <w:fldChar w:fldCharType="begin"/>
            </w:r>
            <w:r w:rsidR="00FD0AED">
              <w:rPr>
                <w:noProof/>
                <w:webHidden/>
              </w:rPr>
              <w:instrText xml:space="preserve"> PAGEREF _Toc13750602 \h </w:instrText>
            </w:r>
            <w:r w:rsidR="00FD0AED">
              <w:rPr>
                <w:noProof/>
                <w:webHidden/>
              </w:rPr>
            </w:r>
            <w:r w:rsidR="00FD0AED">
              <w:rPr>
                <w:noProof/>
                <w:webHidden/>
              </w:rPr>
              <w:fldChar w:fldCharType="separate"/>
            </w:r>
            <w:r w:rsidR="001F386F">
              <w:rPr>
                <w:noProof/>
                <w:webHidden/>
              </w:rPr>
              <w:t>9</w:t>
            </w:r>
            <w:r w:rsidR="00FD0AED">
              <w:rPr>
                <w:noProof/>
                <w:webHidden/>
              </w:rPr>
              <w:fldChar w:fldCharType="end"/>
            </w:r>
          </w:hyperlink>
        </w:p>
        <w:p w14:paraId="35B32FA0" w14:textId="77777777" w:rsidR="00FD0AED" w:rsidRDefault="004758FD" w:rsidP="00FD0AED">
          <w:pPr>
            <w:pStyle w:val="TDC1"/>
            <w:ind w:left="142" w:hanging="142"/>
            <w:rPr>
              <w:noProof/>
              <w:sz w:val="22"/>
              <w:szCs w:val="22"/>
              <w:lang w:val="es-MX" w:eastAsia="es-MX"/>
            </w:rPr>
          </w:pPr>
          <w:hyperlink w:anchor="_Toc13750603" w:history="1">
            <w:r w:rsidR="00FD0AED" w:rsidRPr="00EC6A65">
              <w:rPr>
                <w:rStyle w:val="Hipervnculo"/>
                <w:rFonts w:ascii="Palatino Linotype" w:hAnsi="Palatino Linotype"/>
                <w:b/>
                <w:noProof/>
              </w:rPr>
              <w:t>TERCERO. Del planteamiento de la Litis.</w:t>
            </w:r>
            <w:r w:rsidR="00FD0AED">
              <w:rPr>
                <w:noProof/>
                <w:webHidden/>
              </w:rPr>
              <w:tab/>
            </w:r>
            <w:r w:rsidR="00FD0AED">
              <w:rPr>
                <w:noProof/>
                <w:webHidden/>
              </w:rPr>
              <w:fldChar w:fldCharType="begin"/>
            </w:r>
            <w:r w:rsidR="00FD0AED">
              <w:rPr>
                <w:noProof/>
                <w:webHidden/>
              </w:rPr>
              <w:instrText xml:space="preserve"> PAGEREF _Toc13750603 \h </w:instrText>
            </w:r>
            <w:r w:rsidR="00FD0AED">
              <w:rPr>
                <w:noProof/>
                <w:webHidden/>
              </w:rPr>
            </w:r>
            <w:r w:rsidR="00FD0AED">
              <w:rPr>
                <w:noProof/>
                <w:webHidden/>
              </w:rPr>
              <w:fldChar w:fldCharType="separate"/>
            </w:r>
            <w:r w:rsidR="001F386F">
              <w:rPr>
                <w:noProof/>
                <w:webHidden/>
              </w:rPr>
              <w:t>12</w:t>
            </w:r>
            <w:r w:rsidR="00FD0AED">
              <w:rPr>
                <w:noProof/>
                <w:webHidden/>
              </w:rPr>
              <w:fldChar w:fldCharType="end"/>
            </w:r>
          </w:hyperlink>
        </w:p>
        <w:p w14:paraId="3636E9AA" w14:textId="77777777" w:rsidR="00FD0AED" w:rsidRDefault="004758FD" w:rsidP="00FD0AED">
          <w:pPr>
            <w:pStyle w:val="TDC1"/>
            <w:ind w:left="142" w:hanging="142"/>
            <w:rPr>
              <w:noProof/>
              <w:sz w:val="22"/>
              <w:szCs w:val="22"/>
              <w:lang w:val="es-MX" w:eastAsia="es-MX"/>
            </w:rPr>
          </w:pPr>
          <w:hyperlink w:anchor="_Toc13750604" w:history="1">
            <w:r w:rsidR="00FD0AED" w:rsidRPr="00EC6A65">
              <w:rPr>
                <w:rStyle w:val="Hipervnculo"/>
                <w:rFonts w:ascii="Palatino Linotype" w:hAnsi="Palatino Linotype"/>
                <w:b/>
                <w:noProof/>
              </w:rPr>
              <w:t>CUARTO. Del estudio y resolución del asunto.</w:t>
            </w:r>
            <w:r w:rsidR="00FD0AED">
              <w:rPr>
                <w:noProof/>
                <w:webHidden/>
              </w:rPr>
              <w:tab/>
            </w:r>
            <w:r w:rsidR="00FD0AED">
              <w:rPr>
                <w:noProof/>
                <w:webHidden/>
              </w:rPr>
              <w:fldChar w:fldCharType="begin"/>
            </w:r>
            <w:r w:rsidR="00FD0AED">
              <w:rPr>
                <w:noProof/>
                <w:webHidden/>
              </w:rPr>
              <w:instrText xml:space="preserve"> PAGEREF _Toc13750604 \h </w:instrText>
            </w:r>
            <w:r w:rsidR="00FD0AED">
              <w:rPr>
                <w:noProof/>
                <w:webHidden/>
              </w:rPr>
            </w:r>
            <w:r w:rsidR="00FD0AED">
              <w:rPr>
                <w:noProof/>
                <w:webHidden/>
              </w:rPr>
              <w:fldChar w:fldCharType="separate"/>
            </w:r>
            <w:r w:rsidR="001F386F">
              <w:rPr>
                <w:noProof/>
                <w:webHidden/>
              </w:rPr>
              <w:t>13</w:t>
            </w:r>
            <w:r w:rsidR="00FD0AED">
              <w:rPr>
                <w:noProof/>
                <w:webHidden/>
              </w:rPr>
              <w:fldChar w:fldCharType="end"/>
            </w:r>
          </w:hyperlink>
        </w:p>
        <w:p w14:paraId="73AEDEBE" w14:textId="77777777" w:rsidR="00FD0AED" w:rsidRDefault="004758FD" w:rsidP="00FD0AED">
          <w:pPr>
            <w:pStyle w:val="TDC1"/>
            <w:ind w:left="142" w:hanging="142"/>
            <w:rPr>
              <w:noProof/>
              <w:sz w:val="22"/>
              <w:szCs w:val="22"/>
              <w:lang w:val="es-MX" w:eastAsia="es-MX"/>
            </w:rPr>
          </w:pPr>
          <w:hyperlink w:anchor="_Toc13750605" w:history="1">
            <w:r w:rsidR="00FD0AED" w:rsidRPr="00EC6A65">
              <w:rPr>
                <w:rStyle w:val="Hipervnculo"/>
                <w:rFonts w:ascii="Palatino Linotype" w:hAnsi="Palatino Linotype"/>
                <w:b/>
                <w:noProof/>
              </w:rPr>
              <w:t>I. Del deber de las autoridades de promover, respetar, proteger, y garantizar el derecho de acceso a la información pública.</w:t>
            </w:r>
            <w:r w:rsidR="00FD0AED">
              <w:rPr>
                <w:noProof/>
                <w:webHidden/>
              </w:rPr>
              <w:tab/>
            </w:r>
            <w:r w:rsidR="00FD0AED">
              <w:rPr>
                <w:noProof/>
                <w:webHidden/>
              </w:rPr>
              <w:fldChar w:fldCharType="begin"/>
            </w:r>
            <w:r w:rsidR="00FD0AED">
              <w:rPr>
                <w:noProof/>
                <w:webHidden/>
              </w:rPr>
              <w:instrText xml:space="preserve"> PAGEREF _Toc13750605 \h </w:instrText>
            </w:r>
            <w:r w:rsidR="00FD0AED">
              <w:rPr>
                <w:noProof/>
                <w:webHidden/>
              </w:rPr>
            </w:r>
            <w:r w:rsidR="00FD0AED">
              <w:rPr>
                <w:noProof/>
                <w:webHidden/>
              </w:rPr>
              <w:fldChar w:fldCharType="separate"/>
            </w:r>
            <w:r w:rsidR="001F386F">
              <w:rPr>
                <w:noProof/>
                <w:webHidden/>
              </w:rPr>
              <w:t>13</w:t>
            </w:r>
            <w:r w:rsidR="00FD0AED">
              <w:rPr>
                <w:noProof/>
                <w:webHidden/>
              </w:rPr>
              <w:fldChar w:fldCharType="end"/>
            </w:r>
          </w:hyperlink>
        </w:p>
        <w:p w14:paraId="16A423E0" w14:textId="77777777" w:rsidR="00FD0AED" w:rsidRDefault="004758FD" w:rsidP="00FD0AED">
          <w:pPr>
            <w:pStyle w:val="TDC1"/>
            <w:ind w:left="142" w:hanging="142"/>
            <w:rPr>
              <w:noProof/>
              <w:sz w:val="22"/>
              <w:szCs w:val="22"/>
              <w:lang w:val="es-MX" w:eastAsia="es-MX"/>
            </w:rPr>
          </w:pPr>
          <w:hyperlink w:anchor="_Toc13750606" w:history="1">
            <w:r w:rsidR="00FD0AED" w:rsidRPr="00EC6A65">
              <w:rPr>
                <w:rStyle w:val="Hipervnculo"/>
                <w:rFonts w:ascii="Palatino Linotype" w:hAnsi="Palatino Linotype"/>
                <w:b/>
                <w:noProof/>
              </w:rPr>
              <w:t>II.  De la Información Solicitada.</w:t>
            </w:r>
            <w:r w:rsidR="00FD0AED">
              <w:rPr>
                <w:noProof/>
                <w:webHidden/>
              </w:rPr>
              <w:tab/>
            </w:r>
            <w:r w:rsidR="00FD0AED">
              <w:rPr>
                <w:noProof/>
                <w:webHidden/>
              </w:rPr>
              <w:fldChar w:fldCharType="begin"/>
            </w:r>
            <w:r w:rsidR="00FD0AED">
              <w:rPr>
                <w:noProof/>
                <w:webHidden/>
              </w:rPr>
              <w:instrText xml:space="preserve"> PAGEREF _Toc13750606 \h </w:instrText>
            </w:r>
            <w:r w:rsidR="00FD0AED">
              <w:rPr>
                <w:noProof/>
                <w:webHidden/>
              </w:rPr>
            </w:r>
            <w:r w:rsidR="00FD0AED">
              <w:rPr>
                <w:noProof/>
                <w:webHidden/>
              </w:rPr>
              <w:fldChar w:fldCharType="separate"/>
            </w:r>
            <w:r w:rsidR="001F386F">
              <w:rPr>
                <w:noProof/>
                <w:webHidden/>
              </w:rPr>
              <w:t>16</w:t>
            </w:r>
            <w:r w:rsidR="00FD0AED">
              <w:rPr>
                <w:noProof/>
                <w:webHidden/>
              </w:rPr>
              <w:fldChar w:fldCharType="end"/>
            </w:r>
          </w:hyperlink>
        </w:p>
        <w:p w14:paraId="3200FDCD" w14:textId="77777777" w:rsidR="00FD0AED" w:rsidRDefault="004758FD" w:rsidP="00FD0AED">
          <w:pPr>
            <w:pStyle w:val="TDC1"/>
            <w:ind w:left="142" w:hanging="142"/>
            <w:rPr>
              <w:noProof/>
              <w:sz w:val="22"/>
              <w:szCs w:val="22"/>
              <w:lang w:val="es-MX" w:eastAsia="es-MX"/>
            </w:rPr>
          </w:pPr>
          <w:hyperlink w:anchor="_Toc13750607" w:history="1">
            <w:r w:rsidR="00FD0AED" w:rsidRPr="00EC6A65">
              <w:rPr>
                <w:rStyle w:val="Hipervnculo"/>
                <w:rFonts w:ascii="Palatino Linotype" w:hAnsi="Palatino Linotype" w:cs="Times New Roman"/>
                <w:b/>
                <w:noProof/>
                <w:lang w:eastAsia="es-ES_tradnl"/>
              </w:rPr>
              <w:t>QUINTO.</w:t>
            </w:r>
            <w:r w:rsidR="00FD0AED" w:rsidRPr="00EC6A65">
              <w:rPr>
                <w:rStyle w:val="Hipervnculo"/>
                <w:rFonts w:ascii="Palatino Linotype" w:hAnsi="Palatino Linotype"/>
                <w:b/>
                <w:noProof/>
              </w:rPr>
              <w:t xml:space="preserve"> De la elaboración de la versión pública y el acuerdo de clasificación como información confidencial.</w:t>
            </w:r>
            <w:r w:rsidR="00FD0AED">
              <w:rPr>
                <w:noProof/>
                <w:webHidden/>
              </w:rPr>
              <w:tab/>
            </w:r>
            <w:r w:rsidR="00FD0AED">
              <w:rPr>
                <w:noProof/>
                <w:webHidden/>
              </w:rPr>
              <w:fldChar w:fldCharType="begin"/>
            </w:r>
            <w:r w:rsidR="00FD0AED">
              <w:rPr>
                <w:noProof/>
                <w:webHidden/>
              </w:rPr>
              <w:instrText xml:space="preserve"> PAGEREF _Toc13750607 \h </w:instrText>
            </w:r>
            <w:r w:rsidR="00FD0AED">
              <w:rPr>
                <w:noProof/>
                <w:webHidden/>
              </w:rPr>
            </w:r>
            <w:r w:rsidR="00FD0AED">
              <w:rPr>
                <w:noProof/>
                <w:webHidden/>
              </w:rPr>
              <w:fldChar w:fldCharType="separate"/>
            </w:r>
            <w:r w:rsidR="001F386F">
              <w:rPr>
                <w:noProof/>
                <w:webHidden/>
              </w:rPr>
              <w:t>41</w:t>
            </w:r>
            <w:r w:rsidR="00FD0AED">
              <w:rPr>
                <w:noProof/>
                <w:webHidden/>
              </w:rPr>
              <w:fldChar w:fldCharType="end"/>
            </w:r>
          </w:hyperlink>
        </w:p>
        <w:p w14:paraId="6B156881" w14:textId="77777777" w:rsidR="00FD0AED" w:rsidRDefault="004758FD" w:rsidP="00FD0AED">
          <w:pPr>
            <w:pStyle w:val="TDC1"/>
            <w:ind w:left="142" w:hanging="142"/>
            <w:rPr>
              <w:noProof/>
              <w:sz w:val="22"/>
              <w:szCs w:val="22"/>
              <w:lang w:val="es-MX" w:eastAsia="es-MX"/>
            </w:rPr>
          </w:pPr>
          <w:hyperlink w:anchor="_Toc13750608" w:history="1">
            <w:r w:rsidR="00FD0AED" w:rsidRPr="00EC6A65">
              <w:rPr>
                <w:rStyle w:val="Hipervnculo"/>
                <w:rFonts w:ascii="Palatino Linotype" w:hAnsi="Palatino Linotype"/>
                <w:b/>
                <w:noProof/>
              </w:rPr>
              <w:t>I. Requisitos previos.</w:t>
            </w:r>
            <w:r w:rsidR="00FD0AED">
              <w:rPr>
                <w:noProof/>
                <w:webHidden/>
              </w:rPr>
              <w:tab/>
            </w:r>
            <w:r w:rsidR="00FD0AED">
              <w:rPr>
                <w:noProof/>
                <w:webHidden/>
              </w:rPr>
              <w:fldChar w:fldCharType="begin"/>
            </w:r>
            <w:r w:rsidR="00FD0AED">
              <w:rPr>
                <w:noProof/>
                <w:webHidden/>
              </w:rPr>
              <w:instrText xml:space="preserve"> PAGEREF _Toc13750608 \h </w:instrText>
            </w:r>
            <w:r w:rsidR="00FD0AED">
              <w:rPr>
                <w:noProof/>
                <w:webHidden/>
              </w:rPr>
            </w:r>
            <w:r w:rsidR="00FD0AED">
              <w:rPr>
                <w:noProof/>
                <w:webHidden/>
              </w:rPr>
              <w:fldChar w:fldCharType="separate"/>
            </w:r>
            <w:r w:rsidR="001F386F">
              <w:rPr>
                <w:noProof/>
                <w:webHidden/>
              </w:rPr>
              <w:t>42</w:t>
            </w:r>
            <w:r w:rsidR="00FD0AED">
              <w:rPr>
                <w:noProof/>
                <w:webHidden/>
              </w:rPr>
              <w:fldChar w:fldCharType="end"/>
            </w:r>
          </w:hyperlink>
        </w:p>
        <w:p w14:paraId="2F56FE32" w14:textId="77777777" w:rsidR="00FD0AED" w:rsidRDefault="004758FD" w:rsidP="00FD0AED">
          <w:pPr>
            <w:pStyle w:val="TDC1"/>
            <w:ind w:left="142" w:hanging="142"/>
            <w:rPr>
              <w:noProof/>
              <w:sz w:val="22"/>
              <w:szCs w:val="22"/>
              <w:lang w:val="es-MX" w:eastAsia="es-MX"/>
            </w:rPr>
          </w:pPr>
          <w:hyperlink w:anchor="_Toc13750609" w:history="1">
            <w:r w:rsidR="00FD0AED" w:rsidRPr="00EC6A65">
              <w:rPr>
                <w:rStyle w:val="Hipervnculo"/>
                <w:rFonts w:ascii="Palatino Linotype" w:hAnsi="Palatino Linotype"/>
                <w:b/>
                <w:noProof/>
              </w:rPr>
              <w:t>II. Supuestos de clasificación</w:t>
            </w:r>
            <w:r w:rsidR="00FD0AED">
              <w:rPr>
                <w:noProof/>
                <w:webHidden/>
              </w:rPr>
              <w:tab/>
            </w:r>
            <w:r w:rsidR="00FD0AED">
              <w:rPr>
                <w:noProof/>
                <w:webHidden/>
              </w:rPr>
              <w:fldChar w:fldCharType="begin"/>
            </w:r>
            <w:r w:rsidR="00FD0AED">
              <w:rPr>
                <w:noProof/>
                <w:webHidden/>
              </w:rPr>
              <w:instrText xml:space="preserve"> PAGEREF _Toc13750609 \h </w:instrText>
            </w:r>
            <w:r w:rsidR="00FD0AED">
              <w:rPr>
                <w:noProof/>
                <w:webHidden/>
              </w:rPr>
            </w:r>
            <w:r w:rsidR="00FD0AED">
              <w:rPr>
                <w:noProof/>
                <w:webHidden/>
              </w:rPr>
              <w:fldChar w:fldCharType="separate"/>
            </w:r>
            <w:r w:rsidR="001F386F">
              <w:rPr>
                <w:noProof/>
                <w:webHidden/>
              </w:rPr>
              <w:t>44</w:t>
            </w:r>
            <w:r w:rsidR="00FD0AED">
              <w:rPr>
                <w:noProof/>
                <w:webHidden/>
              </w:rPr>
              <w:fldChar w:fldCharType="end"/>
            </w:r>
          </w:hyperlink>
        </w:p>
        <w:p w14:paraId="37629C35" w14:textId="77777777" w:rsidR="00FD0AED" w:rsidRDefault="004758FD" w:rsidP="00FD0AED">
          <w:pPr>
            <w:pStyle w:val="TDC1"/>
            <w:ind w:left="142" w:hanging="142"/>
            <w:rPr>
              <w:noProof/>
              <w:sz w:val="22"/>
              <w:szCs w:val="22"/>
              <w:lang w:val="es-MX" w:eastAsia="es-MX"/>
            </w:rPr>
          </w:pPr>
          <w:hyperlink w:anchor="_Toc13750610" w:history="1">
            <w:r w:rsidR="00FD0AED" w:rsidRPr="00EC6A65">
              <w:rPr>
                <w:rStyle w:val="Hipervnculo"/>
                <w:rFonts w:ascii="Palatino Linotype" w:hAnsi="Palatino Linotype"/>
                <w:b/>
                <w:noProof/>
              </w:rPr>
              <w:t>III. Formalidades para emitir el acuerdo de clasificación.</w:t>
            </w:r>
            <w:r w:rsidR="00FD0AED">
              <w:rPr>
                <w:noProof/>
                <w:webHidden/>
              </w:rPr>
              <w:tab/>
            </w:r>
            <w:r w:rsidR="00FD0AED">
              <w:rPr>
                <w:noProof/>
                <w:webHidden/>
              </w:rPr>
              <w:fldChar w:fldCharType="begin"/>
            </w:r>
            <w:r w:rsidR="00FD0AED">
              <w:rPr>
                <w:noProof/>
                <w:webHidden/>
              </w:rPr>
              <w:instrText xml:space="preserve"> PAGEREF _Toc13750610 \h </w:instrText>
            </w:r>
            <w:r w:rsidR="00FD0AED">
              <w:rPr>
                <w:noProof/>
                <w:webHidden/>
              </w:rPr>
            </w:r>
            <w:r w:rsidR="00FD0AED">
              <w:rPr>
                <w:noProof/>
                <w:webHidden/>
              </w:rPr>
              <w:fldChar w:fldCharType="separate"/>
            </w:r>
            <w:r w:rsidR="001F386F">
              <w:rPr>
                <w:noProof/>
                <w:webHidden/>
              </w:rPr>
              <w:t>46</w:t>
            </w:r>
            <w:r w:rsidR="00FD0AED">
              <w:rPr>
                <w:noProof/>
                <w:webHidden/>
              </w:rPr>
              <w:fldChar w:fldCharType="end"/>
            </w:r>
          </w:hyperlink>
        </w:p>
        <w:p w14:paraId="5D0F6123" w14:textId="77777777" w:rsidR="00FD0AED" w:rsidRDefault="004758FD" w:rsidP="00FD0AED">
          <w:pPr>
            <w:pStyle w:val="TDC1"/>
            <w:ind w:left="142" w:hanging="142"/>
            <w:rPr>
              <w:noProof/>
              <w:sz w:val="22"/>
              <w:szCs w:val="22"/>
              <w:lang w:val="es-MX" w:eastAsia="es-MX"/>
            </w:rPr>
          </w:pPr>
          <w:hyperlink w:anchor="_Toc13750611" w:history="1">
            <w:r w:rsidR="00FD0AED" w:rsidRPr="00EC6A65">
              <w:rPr>
                <w:rStyle w:val="Hipervnculo"/>
                <w:rFonts w:ascii="Palatino Linotype" w:hAnsi="Palatino Linotype"/>
                <w:b/>
                <w:noProof/>
              </w:rPr>
              <w:t>IV. Requisitos de fondo del acuerdo de clasificación</w:t>
            </w:r>
            <w:r w:rsidR="00FD0AED">
              <w:rPr>
                <w:noProof/>
                <w:webHidden/>
              </w:rPr>
              <w:tab/>
            </w:r>
            <w:r w:rsidR="00FD0AED">
              <w:rPr>
                <w:noProof/>
                <w:webHidden/>
              </w:rPr>
              <w:fldChar w:fldCharType="begin"/>
            </w:r>
            <w:r w:rsidR="00FD0AED">
              <w:rPr>
                <w:noProof/>
                <w:webHidden/>
              </w:rPr>
              <w:instrText xml:space="preserve"> PAGEREF _Toc13750611 \h </w:instrText>
            </w:r>
            <w:r w:rsidR="00FD0AED">
              <w:rPr>
                <w:noProof/>
                <w:webHidden/>
              </w:rPr>
            </w:r>
            <w:r w:rsidR="00FD0AED">
              <w:rPr>
                <w:noProof/>
                <w:webHidden/>
              </w:rPr>
              <w:fldChar w:fldCharType="separate"/>
            </w:r>
            <w:r w:rsidR="001F386F">
              <w:rPr>
                <w:noProof/>
                <w:webHidden/>
              </w:rPr>
              <w:t>47</w:t>
            </w:r>
            <w:r w:rsidR="00FD0AED">
              <w:rPr>
                <w:noProof/>
                <w:webHidden/>
              </w:rPr>
              <w:fldChar w:fldCharType="end"/>
            </w:r>
          </w:hyperlink>
        </w:p>
        <w:p w14:paraId="320E6B49" w14:textId="77777777" w:rsidR="00FD0AED" w:rsidRDefault="004758FD" w:rsidP="00FD0AED">
          <w:pPr>
            <w:pStyle w:val="TDC1"/>
            <w:ind w:left="142" w:hanging="142"/>
            <w:rPr>
              <w:noProof/>
              <w:sz w:val="22"/>
              <w:szCs w:val="22"/>
              <w:lang w:val="es-MX" w:eastAsia="es-MX"/>
            </w:rPr>
          </w:pPr>
          <w:hyperlink w:anchor="_Toc13750612" w:history="1">
            <w:r w:rsidR="00FD0AED" w:rsidRPr="00EC6A65">
              <w:rPr>
                <w:rStyle w:val="Hipervnculo"/>
                <w:rFonts w:ascii="Palatino Linotype" w:hAnsi="Palatino Linotype"/>
                <w:b/>
                <w:noProof/>
              </w:rPr>
              <w:t>V. Condiciones especiales de la clasificación de la información como confidencial.</w:t>
            </w:r>
            <w:r w:rsidR="00FD0AED">
              <w:rPr>
                <w:noProof/>
                <w:webHidden/>
              </w:rPr>
              <w:tab/>
            </w:r>
            <w:r w:rsidR="00FD0AED">
              <w:rPr>
                <w:noProof/>
                <w:webHidden/>
              </w:rPr>
              <w:fldChar w:fldCharType="begin"/>
            </w:r>
            <w:r w:rsidR="00FD0AED">
              <w:rPr>
                <w:noProof/>
                <w:webHidden/>
              </w:rPr>
              <w:instrText xml:space="preserve"> PAGEREF _Toc13750612 \h </w:instrText>
            </w:r>
            <w:r w:rsidR="00FD0AED">
              <w:rPr>
                <w:noProof/>
                <w:webHidden/>
              </w:rPr>
            </w:r>
            <w:r w:rsidR="00FD0AED">
              <w:rPr>
                <w:noProof/>
                <w:webHidden/>
              </w:rPr>
              <w:fldChar w:fldCharType="separate"/>
            </w:r>
            <w:r w:rsidR="001F386F">
              <w:rPr>
                <w:noProof/>
                <w:webHidden/>
              </w:rPr>
              <w:t>52</w:t>
            </w:r>
            <w:r w:rsidR="00FD0AED">
              <w:rPr>
                <w:noProof/>
                <w:webHidden/>
              </w:rPr>
              <w:fldChar w:fldCharType="end"/>
            </w:r>
          </w:hyperlink>
        </w:p>
        <w:p w14:paraId="6E3694C0" w14:textId="77777777" w:rsidR="00FD0AED" w:rsidRDefault="004758FD" w:rsidP="00FD0AED">
          <w:pPr>
            <w:pStyle w:val="TDC2"/>
            <w:tabs>
              <w:tab w:val="right" w:leader="dot" w:pos="8779"/>
            </w:tabs>
            <w:ind w:left="142" w:hanging="142"/>
            <w:rPr>
              <w:noProof/>
              <w:sz w:val="22"/>
              <w:szCs w:val="22"/>
              <w:lang w:val="es-MX" w:eastAsia="es-MX"/>
            </w:rPr>
          </w:pPr>
          <w:hyperlink w:anchor="_Toc13750613" w:history="1">
            <w:r w:rsidR="00FD0AED" w:rsidRPr="00EC6A65">
              <w:rPr>
                <w:rStyle w:val="Hipervnculo"/>
                <w:rFonts w:ascii="Palatino Linotype" w:eastAsiaTheme="majorEastAsia" w:hAnsi="Palatino Linotype" w:cstheme="majorBidi"/>
                <w:b/>
                <w:noProof/>
                <w:lang w:val="es-MX" w:eastAsia="en-US"/>
              </w:rPr>
              <w:t>R E S O L U T I V O S</w:t>
            </w:r>
            <w:r w:rsidR="00FD0AED">
              <w:rPr>
                <w:noProof/>
                <w:webHidden/>
              </w:rPr>
              <w:tab/>
            </w:r>
            <w:r w:rsidR="00FD0AED">
              <w:rPr>
                <w:noProof/>
                <w:webHidden/>
              </w:rPr>
              <w:fldChar w:fldCharType="begin"/>
            </w:r>
            <w:r w:rsidR="00FD0AED">
              <w:rPr>
                <w:noProof/>
                <w:webHidden/>
              </w:rPr>
              <w:instrText xml:space="preserve"> PAGEREF _Toc13750613 \h </w:instrText>
            </w:r>
            <w:r w:rsidR="00FD0AED">
              <w:rPr>
                <w:noProof/>
                <w:webHidden/>
              </w:rPr>
            </w:r>
            <w:r w:rsidR="00FD0AED">
              <w:rPr>
                <w:noProof/>
                <w:webHidden/>
              </w:rPr>
              <w:fldChar w:fldCharType="separate"/>
            </w:r>
            <w:r w:rsidR="001F386F">
              <w:rPr>
                <w:noProof/>
                <w:webHidden/>
              </w:rPr>
              <w:t>54</w:t>
            </w:r>
            <w:r w:rsidR="00FD0AED">
              <w:rPr>
                <w:noProof/>
                <w:webHidden/>
              </w:rPr>
              <w:fldChar w:fldCharType="end"/>
            </w:r>
          </w:hyperlink>
        </w:p>
        <w:p w14:paraId="139DBEE2" w14:textId="21C2EBA7" w:rsidR="00B828E4" w:rsidRPr="000D5CD5" w:rsidRDefault="00B828E4" w:rsidP="00935384">
          <w:pPr>
            <w:spacing w:line="480" w:lineRule="auto"/>
            <w:rPr>
              <w:rFonts w:ascii="Palatino Linotype" w:hAnsi="Palatino Linotype"/>
              <w:color w:val="000000" w:themeColor="text1"/>
            </w:rPr>
          </w:pPr>
          <w:r w:rsidRPr="000D5CD5">
            <w:rPr>
              <w:rFonts w:ascii="Palatino Linotype" w:hAnsi="Palatino Linotype"/>
              <w:b/>
              <w:bCs/>
              <w:color w:val="000000" w:themeColor="text1"/>
              <w:lang w:val="es-ES"/>
            </w:rPr>
            <w:fldChar w:fldCharType="end"/>
          </w:r>
        </w:p>
      </w:sdtContent>
    </w:sdt>
    <w:p w14:paraId="58946146" w14:textId="7887A37D" w:rsidR="009B359C" w:rsidRPr="000D5CD5" w:rsidRDefault="009B359C" w:rsidP="0075265E">
      <w:pPr>
        <w:spacing w:before="240" w:after="240" w:line="360" w:lineRule="auto"/>
        <w:jc w:val="both"/>
        <w:rPr>
          <w:rFonts w:ascii="Palatino Linotype" w:hAnsi="Palatino Linotype"/>
          <w:color w:val="000000" w:themeColor="text1"/>
        </w:rPr>
      </w:pPr>
    </w:p>
    <w:p w14:paraId="7A90298A" w14:textId="77A815FF" w:rsidR="00AE1EB3" w:rsidRPr="000D5CD5" w:rsidRDefault="009B11D6" w:rsidP="0075265E">
      <w:pPr>
        <w:spacing w:before="240" w:after="240" w:line="360" w:lineRule="auto"/>
        <w:jc w:val="both"/>
        <w:rPr>
          <w:rFonts w:ascii="Palatino Linotype" w:hAnsi="Palatino Linotype"/>
          <w:color w:val="000000" w:themeColor="text1"/>
        </w:rPr>
      </w:pPr>
      <w:r w:rsidRPr="000D5CD5">
        <w:rPr>
          <w:rFonts w:ascii="Palatino Linotype" w:hAnsi="Palatino Linotype"/>
          <w:color w:val="000000" w:themeColor="text1"/>
        </w:rPr>
        <w:t>R</w:t>
      </w:r>
      <w:r w:rsidR="00662C69" w:rsidRPr="000D5CD5">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Pr>
          <w:rFonts w:ascii="Palatino Linotype" w:hAnsi="Palatino Linotype"/>
          <w:color w:val="000000" w:themeColor="text1"/>
        </w:rPr>
        <w:t>fecha</w:t>
      </w:r>
      <w:r w:rsidR="00190079">
        <w:rPr>
          <w:rFonts w:ascii="Palatino Linotype" w:hAnsi="Palatino Linotype"/>
          <w:color w:val="000000" w:themeColor="text1"/>
        </w:rPr>
        <w:t xml:space="preserve"> treinta y uno </w:t>
      </w:r>
      <w:r w:rsidR="00F574EA">
        <w:rPr>
          <w:rFonts w:ascii="Palatino Linotype" w:hAnsi="Palatino Linotype"/>
          <w:color w:val="000000" w:themeColor="text1"/>
        </w:rPr>
        <w:t xml:space="preserve"> </w:t>
      </w:r>
      <w:r w:rsidR="009E71F2" w:rsidRPr="005C7E0D">
        <w:rPr>
          <w:rFonts w:ascii="Palatino Linotype" w:hAnsi="Palatino Linotype"/>
          <w:color w:val="000000" w:themeColor="text1"/>
        </w:rPr>
        <w:t>(</w:t>
      </w:r>
      <w:r w:rsidR="005A5017">
        <w:rPr>
          <w:rFonts w:ascii="Palatino Linotype" w:hAnsi="Palatino Linotype"/>
          <w:color w:val="000000" w:themeColor="text1"/>
        </w:rPr>
        <w:t>31</w:t>
      </w:r>
      <w:r w:rsidR="009A61AE" w:rsidRPr="005C7E0D">
        <w:rPr>
          <w:rFonts w:ascii="Palatino Linotype" w:hAnsi="Palatino Linotype"/>
          <w:color w:val="000000" w:themeColor="text1"/>
        </w:rPr>
        <w:t>)</w:t>
      </w:r>
      <w:r w:rsidR="009E71F2" w:rsidRPr="005C7E0D">
        <w:rPr>
          <w:rFonts w:ascii="Palatino Linotype" w:hAnsi="Palatino Linotype"/>
          <w:color w:val="000000" w:themeColor="text1"/>
        </w:rPr>
        <w:t xml:space="preserve"> </w:t>
      </w:r>
      <w:r w:rsidR="004F180C" w:rsidRPr="005C7E0D">
        <w:rPr>
          <w:rFonts w:ascii="Palatino Linotype" w:hAnsi="Palatino Linotype"/>
          <w:color w:val="000000" w:themeColor="text1"/>
        </w:rPr>
        <w:t>de</w:t>
      </w:r>
      <w:r w:rsidR="005A5017">
        <w:rPr>
          <w:rFonts w:ascii="Palatino Linotype" w:hAnsi="Palatino Linotype"/>
          <w:color w:val="000000" w:themeColor="text1"/>
        </w:rPr>
        <w:t xml:space="preserve"> julio d</w:t>
      </w:r>
      <w:r w:rsidR="00662C69" w:rsidRPr="005C7E0D">
        <w:rPr>
          <w:rFonts w:ascii="Palatino Linotype" w:hAnsi="Palatino Linotype"/>
          <w:color w:val="000000" w:themeColor="text1"/>
        </w:rPr>
        <w:t xml:space="preserve">e dos mil </w:t>
      </w:r>
      <w:r w:rsidR="000A2F40" w:rsidRPr="005C7E0D">
        <w:rPr>
          <w:rFonts w:ascii="Palatino Linotype" w:hAnsi="Palatino Linotype"/>
          <w:color w:val="000000" w:themeColor="text1"/>
        </w:rPr>
        <w:t>diecinueve</w:t>
      </w:r>
      <w:r w:rsidR="009573B2" w:rsidRPr="005C7E0D">
        <w:rPr>
          <w:rFonts w:ascii="Palatino Linotype" w:hAnsi="Palatino Linotype"/>
          <w:color w:val="000000" w:themeColor="text1"/>
        </w:rPr>
        <w:t>.</w:t>
      </w:r>
    </w:p>
    <w:p w14:paraId="6206C24D" w14:textId="0F5406A0" w:rsidR="006F7CA6" w:rsidRPr="00583131" w:rsidRDefault="00F56DBA" w:rsidP="00F56DBA">
      <w:pPr>
        <w:spacing w:before="240" w:after="360" w:line="360" w:lineRule="auto"/>
        <w:jc w:val="both"/>
        <w:rPr>
          <w:rFonts w:ascii="Palatino Linotype" w:hAnsi="Palatino Linotype"/>
          <w:color w:val="000000" w:themeColor="text1"/>
        </w:rPr>
      </w:pPr>
      <w:r w:rsidRPr="000D5CD5">
        <w:rPr>
          <w:rFonts w:ascii="Palatino Linotype" w:hAnsi="Palatino Linotype"/>
          <w:b/>
          <w:color w:val="000000" w:themeColor="text1"/>
        </w:rPr>
        <w:t>VISTO</w:t>
      </w:r>
      <w:r w:rsidRPr="000D5CD5">
        <w:rPr>
          <w:rFonts w:ascii="Palatino Linotype" w:hAnsi="Palatino Linotype"/>
          <w:color w:val="000000" w:themeColor="text1"/>
        </w:rPr>
        <w:t xml:space="preserve"> el expediente electrónico formado con motivo del recurso de revisión </w:t>
      </w:r>
      <w:r w:rsidR="005A5017">
        <w:rPr>
          <w:rFonts w:ascii="Palatino Linotype" w:hAnsi="Palatino Linotype" w:cs="Arial"/>
          <w:b/>
          <w:bCs/>
          <w:color w:val="000000" w:themeColor="text1"/>
        </w:rPr>
        <w:t>04233</w:t>
      </w:r>
      <w:r w:rsidR="00FA0EE3">
        <w:rPr>
          <w:rFonts w:ascii="Palatino Linotype" w:hAnsi="Palatino Linotype" w:cs="Arial"/>
          <w:b/>
          <w:bCs/>
          <w:color w:val="000000" w:themeColor="text1"/>
        </w:rPr>
        <w:t>/INFOEM/IP/RR/201</w:t>
      </w:r>
      <w:r w:rsidR="00F574EA">
        <w:rPr>
          <w:rFonts w:ascii="Palatino Linotype" w:hAnsi="Palatino Linotype" w:cs="Arial"/>
          <w:b/>
          <w:bCs/>
          <w:color w:val="000000" w:themeColor="text1"/>
        </w:rPr>
        <w:t>9</w:t>
      </w:r>
      <w:r w:rsidRPr="000D5CD5">
        <w:rPr>
          <w:rFonts w:ascii="Palatino Linotype" w:hAnsi="Palatino Linotype" w:cs="Arial"/>
          <w:b/>
          <w:bCs/>
          <w:color w:val="000000" w:themeColor="text1"/>
        </w:rPr>
        <w:t xml:space="preserve">, </w:t>
      </w:r>
      <w:r w:rsidRPr="000D5CD5">
        <w:rPr>
          <w:rFonts w:ascii="Palatino Linotype" w:hAnsi="Palatino Linotype"/>
          <w:color w:val="000000" w:themeColor="text1"/>
        </w:rPr>
        <w:t>promovido por</w:t>
      </w:r>
      <w:r w:rsidR="005A5017">
        <w:rPr>
          <w:rFonts w:ascii="Palatino Linotype" w:hAnsi="Palatino Linotype"/>
          <w:color w:val="000000" w:themeColor="text1"/>
        </w:rPr>
        <w:t xml:space="preserve"> </w:t>
      </w:r>
      <w:r w:rsidR="00DC5E88" w:rsidRPr="00DC5E88">
        <w:rPr>
          <w:rFonts w:ascii="Palatino Linotype" w:hAnsi="Palatino Linotype"/>
          <w:b/>
          <w:color w:val="000000" w:themeColor="text1"/>
          <w:highlight w:val="black"/>
        </w:rPr>
        <w:t>--------------------------------------</w:t>
      </w:r>
      <w:r w:rsidR="0095485F">
        <w:rPr>
          <w:rFonts w:ascii="Palatino Linotype" w:hAnsi="Palatino Linotype"/>
          <w:color w:val="000000" w:themeColor="text1"/>
        </w:rPr>
        <w:t xml:space="preserve">, en su calidad de </w:t>
      </w:r>
      <w:r w:rsidR="007258A0">
        <w:rPr>
          <w:rFonts w:ascii="Palatino Linotype" w:hAnsi="Palatino Linotype"/>
          <w:b/>
          <w:color w:val="000000" w:themeColor="text1"/>
        </w:rPr>
        <w:t>RECURRENTE</w:t>
      </w:r>
      <w:r w:rsidR="007258A0">
        <w:rPr>
          <w:rFonts w:ascii="Palatino Linotype" w:hAnsi="Palatino Linotype"/>
          <w:color w:val="000000" w:themeColor="text1"/>
        </w:rPr>
        <w:t xml:space="preserve">, </w:t>
      </w:r>
      <w:r w:rsidRPr="000D5CD5">
        <w:rPr>
          <w:rFonts w:ascii="Palatino Linotype" w:hAnsi="Palatino Linotype" w:cs="Arial"/>
          <w:color w:val="000000" w:themeColor="text1"/>
        </w:rPr>
        <w:t xml:space="preserve">en contra de la respuesta </w:t>
      </w:r>
      <w:r w:rsidR="00BA7170">
        <w:rPr>
          <w:rFonts w:ascii="Palatino Linotype" w:hAnsi="Palatino Linotype" w:cs="Arial"/>
          <w:color w:val="000000" w:themeColor="text1"/>
        </w:rPr>
        <w:t>del</w:t>
      </w:r>
      <w:r w:rsidR="005A5017">
        <w:rPr>
          <w:rFonts w:ascii="Palatino Linotype" w:hAnsi="Palatino Linotype" w:cs="Arial"/>
          <w:color w:val="000000" w:themeColor="text1"/>
        </w:rPr>
        <w:t xml:space="preserve"> </w:t>
      </w:r>
      <w:r w:rsidR="005A5017" w:rsidRPr="005A5017">
        <w:rPr>
          <w:rFonts w:ascii="Palatino Linotype" w:hAnsi="Palatino Linotype" w:cs="Arial"/>
          <w:b/>
          <w:bCs/>
          <w:color w:val="000000" w:themeColor="text1"/>
        </w:rPr>
        <w:t>Organismo Público Descentralizado para la Prestación de Los Servicios de Agua Potable Alcantarillado y Saneamiento de Atizapán de Zaragoza por sus siglas S.A.P.A.S.A.</w:t>
      </w:r>
      <w:r w:rsidRPr="000D5CD5">
        <w:rPr>
          <w:rFonts w:ascii="Palatino Linotype" w:hAnsi="Palatino Linotype"/>
          <w:b/>
          <w:color w:val="000000" w:themeColor="text1"/>
        </w:rPr>
        <w:t xml:space="preserve">, </w:t>
      </w:r>
      <w:r w:rsidRPr="000D5CD5">
        <w:rPr>
          <w:rFonts w:ascii="Palatino Linotype" w:hAnsi="Palatino Linotype"/>
          <w:color w:val="000000" w:themeColor="text1"/>
        </w:rPr>
        <w:t>en lo sucesivo el</w:t>
      </w:r>
      <w:r w:rsidRPr="000D5CD5">
        <w:rPr>
          <w:rFonts w:ascii="Palatino Linotype" w:hAnsi="Palatino Linotype"/>
          <w:b/>
          <w:color w:val="000000" w:themeColor="text1"/>
        </w:rPr>
        <w:t xml:space="preserve"> SUJETO OBLIGADO, </w:t>
      </w:r>
      <w:r w:rsidRPr="000D5CD5">
        <w:rPr>
          <w:rFonts w:ascii="Palatino Linotype" w:hAnsi="Palatino Linotype"/>
          <w:color w:val="000000" w:themeColor="text1"/>
        </w:rPr>
        <w:t>se procede a dictar la presente resolución, con base en los siguientes:</w:t>
      </w:r>
    </w:p>
    <w:p w14:paraId="769E1410" w14:textId="5740327F" w:rsidR="00587366" w:rsidRDefault="00662C69" w:rsidP="007C37D2">
      <w:pPr>
        <w:pStyle w:val="Ttulo1"/>
        <w:jc w:val="center"/>
        <w:rPr>
          <w:rFonts w:ascii="Palatino Linotype" w:hAnsi="Palatino Linotype"/>
          <w:b/>
          <w:color w:val="000000" w:themeColor="text1"/>
          <w:sz w:val="24"/>
        </w:rPr>
      </w:pPr>
      <w:bookmarkStart w:id="0" w:name="_Toc515555218"/>
      <w:bookmarkStart w:id="1" w:name="_Toc13750597"/>
      <w:r w:rsidRPr="000D5CD5">
        <w:rPr>
          <w:rFonts w:ascii="Palatino Linotype" w:hAnsi="Palatino Linotype"/>
          <w:b/>
          <w:color w:val="000000" w:themeColor="text1"/>
          <w:sz w:val="24"/>
        </w:rPr>
        <w:t>ANTECEDENTES</w:t>
      </w:r>
      <w:bookmarkEnd w:id="0"/>
      <w:bookmarkEnd w:id="1"/>
    </w:p>
    <w:p w14:paraId="6EF01D14" w14:textId="77777777" w:rsidR="00583131" w:rsidRPr="00583131" w:rsidRDefault="00583131" w:rsidP="00583131">
      <w:pPr>
        <w:rPr>
          <w:lang w:val="es-MX" w:eastAsia="en-US"/>
        </w:rPr>
      </w:pPr>
    </w:p>
    <w:p w14:paraId="1FB60AE9" w14:textId="0EC01F00" w:rsidR="00DB4BEF" w:rsidRDefault="005A5017" w:rsidP="00E311E0">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día veinticuatro </w:t>
      </w:r>
      <w:r w:rsidR="00A13811" w:rsidRPr="000D5CD5">
        <w:rPr>
          <w:rFonts w:ascii="Palatino Linotype" w:eastAsia="Calibri" w:hAnsi="Palatino Linotype" w:cs="Arial"/>
          <w:color w:val="000000" w:themeColor="text1"/>
          <w:lang w:val="es-ES"/>
        </w:rPr>
        <w:t>(</w:t>
      </w:r>
      <w:r>
        <w:rPr>
          <w:rFonts w:ascii="Palatino Linotype" w:eastAsia="Calibri" w:hAnsi="Palatino Linotype" w:cs="Arial"/>
          <w:color w:val="000000" w:themeColor="text1"/>
          <w:lang w:val="es-ES"/>
        </w:rPr>
        <w:t>24</w:t>
      </w:r>
      <w:r w:rsidR="007258A0">
        <w:rPr>
          <w:rFonts w:ascii="Palatino Linotype" w:eastAsia="Calibri" w:hAnsi="Palatino Linotype" w:cs="Arial"/>
          <w:color w:val="000000" w:themeColor="text1"/>
          <w:lang w:val="es-ES"/>
        </w:rPr>
        <w:t>) de</w:t>
      </w:r>
      <w:r>
        <w:rPr>
          <w:rFonts w:ascii="Palatino Linotype" w:eastAsia="Calibri" w:hAnsi="Palatino Linotype" w:cs="Arial"/>
          <w:color w:val="000000" w:themeColor="text1"/>
          <w:lang w:val="es-ES"/>
        </w:rPr>
        <w:t xml:space="preserve"> abril</w:t>
      </w:r>
      <w:r w:rsidR="00A83B42">
        <w:rPr>
          <w:rFonts w:ascii="Palatino Linotype" w:eastAsia="Calibri" w:hAnsi="Palatino Linotype" w:cs="Arial"/>
          <w:color w:val="000000" w:themeColor="text1"/>
          <w:lang w:val="es-ES"/>
        </w:rPr>
        <w:t xml:space="preserve"> </w:t>
      </w:r>
      <w:r w:rsidR="00AB274F" w:rsidRPr="000D5CD5">
        <w:rPr>
          <w:rFonts w:ascii="Palatino Linotype" w:eastAsia="Calibri" w:hAnsi="Palatino Linotype" w:cs="Arial"/>
          <w:color w:val="000000" w:themeColor="text1"/>
          <w:lang w:val="es-ES"/>
        </w:rPr>
        <w:t xml:space="preserve">de </w:t>
      </w:r>
      <w:r w:rsidR="00DB4BEF" w:rsidRPr="000D5CD5">
        <w:rPr>
          <w:rFonts w:ascii="Palatino Linotype" w:eastAsia="Calibri" w:hAnsi="Palatino Linotype" w:cs="Arial"/>
          <w:color w:val="000000" w:themeColor="text1"/>
          <w:lang w:val="es-ES"/>
        </w:rPr>
        <w:t xml:space="preserve">dos mil </w:t>
      </w:r>
      <w:r w:rsidR="009573B2">
        <w:rPr>
          <w:rFonts w:ascii="Palatino Linotype" w:eastAsia="Calibri" w:hAnsi="Palatino Linotype" w:cs="Arial"/>
          <w:color w:val="000000" w:themeColor="text1"/>
          <w:lang w:val="es-ES"/>
        </w:rPr>
        <w:t>dieci</w:t>
      </w:r>
      <w:r w:rsidR="007258A0">
        <w:rPr>
          <w:rFonts w:ascii="Palatino Linotype" w:eastAsia="Calibri" w:hAnsi="Palatino Linotype" w:cs="Arial"/>
          <w:color w:val="000000" w:themeColor="text1"/>
          <w:lang w:val="es-ES"/>
        </w:rPr>
        <w:t xml:space="preserve">nueve se </w:t>
      </w:r>
      <w:r w:rsidR="008F54B7" w:rsidRPr="000D5CD5">
        <w:rPr>
          <w:rFonts w:ascii="Palatino Linotype" w:hAnsi="Palatino Linotype"/>
          <w:color w:val="000000" w:themeColor="text1"/>
          <w:szCs w:val="22"/>
        </w:rPr>
        <w:t>presentó</w:t>
      </w:r>
      <w:r w:rsidR="007237BF" w:rsidRPr="000D5CD5">
        <w:rPr>
          <w:rFonts w:ascii="Palatino Linotype" w:hAnsi="Palatino Linotype"/>
          <w:b/>
          <w:color w:val="000000" w:themeColor="text1"/>
          <w:szCs w:val="22"/>
        </w:rPr>
        <w:t xml:space="preserve"> </w:t>
      </w:r>
      <w:r w:rsidR="003116A6" w:rsidRPr="000D5CD5">
        <w:rPr>
          <w:rFonts w:ascii="Palatino Linotype" w:eastAsia="Calibri" w:hAnsi="Palatino Linotype" w:cs="Arial"/>
          <w:color w:val="000000" w:themeColor="text1"/>
          <w:lang w:val="es-ES"/>
        </w:rPr>
        <w:t xml:space="preserve">ante el </w:t>
      </w:r>
      <w:r w:rsidR="003116A6" w:rsidRPr="000D5CD5">
        <w:rPr>
          <w:rFonts w:ascii="Palatino Linotype" w:eastAsia="Calibri" w:hAnsi="Palatino Linotype" w:cs="Arial"/>
          <w:b/>
          <w:color w:val="000000" w:themeColor="text1"/>
          <w:lang w:val="es-ES"/>
        </w:rPr>
        <w:t>SUJETO OBLIGADO</w:t>
      </w:r>
      <w:r w:rsidR="003116A6" w:rsidRPr="000D5CD5">
        <w:rPr>
          <w:rFonts w:ascii="Palatino Linotype" w:eastAsia="Calibri" w:hAnsi="Palatino Linotype" w:cs="Arial"/>
          <w:color w:val="000000" w:themeColor="text1"/>
        </w:rPr>
        <w:t xml:space="preserve"> vía</w:t>
      </w:r>
      <w:r w:rsidR="00DB4BEF" w:rsidRPr="000D5CD5">
        <w:rPr>
          <w:rFonts w:ascii="Palatino Linotype" w:eastAsia="Calibri" w:hAnsi="Palatino Linotype" w:cs="Arial"/>
          <w:color w:val="000000" w:themeColor="text1"/>
        </w:rPr>
        <w:t xml:space="preserve"> </w:t>
      </w:r>
      <w:r w:rsidR="00DB4BEF" w:rsidRPr="000D5CD5">
        <w:rPr>
          <w:rFonts w:ascii="Palatino Linotype" w:eastAsia="Calibri" w:hAnsi="Palatino Linotype" w:cs="Arial"/>
          <w:color w:val="000000" w:themeColor="text1"/>
          <w:lang w:val="es-ES"/>
        </w:rPr>
        <w:t xml:space="preserve">Sistema de Acceso a la Información Mexiquense </w:t>
      </w:r>
      <w:r w:rsidR="00DB4BEF" w:rsidRPr="000D5CD5">
        <w:rPr>
          <w:rFonts w:ascii="Palatino Linotype" w:eastAsia="Calibri" w:hAnsi="Palatino Linotype" w:cs="Arial"/>
          <w:b/>
          <w:color w:val="000000" w:themeColor="text1"/>
          <w:lang w:val="es-ES"/>
        </w:rPr>
        <w:t>SAIMEX</w:t>
      </w:r>
      <w:r w:rsidR="00DB4BEF" w:rsidRPr="000D5CD5">
        <w:rPr>
          <w:rFonts w:ascii="Palatino Linotype" w:eastAsia="Calibri" w:hAnsi="Palatino Linotype" w:cs="Arial"/>
          <w:color w:val="000000" w:themeColor="text1"/>
          <w:lang w:val="es-ES"/>
        </w:rPr>
        <w:t>, la solicitud de información pública registrada con el número</w:t>
      </w:r>
      <w:r>
        <w:rPr>
          <w:rFonts w:ascii="Palatino Linotype" w:eastAsia="Calibri" w:hAnsi="Palatino Linotype" w:cs="Arial"/>
          <w:b/>
          <w:bCs/>
          <w:color w:val="000000" w:themeColor="text1"/>
        </w:rPr>
        <w:t xml:space="preserve"> </w:t>
      </w:r>
      <w:r w:rsidRPr="005A5017">
        <w:rPr>
          <w:rFonts w:ascii="Palatino Linotype" w:eastAsia="Calibri" w:hAnsi="Palatino Linotype" w:cs="Arial"/>
          <w:b/>
          <w:bCs/>
          <w:color w:val="000000" w:themeColor="text1"/>
        </w:rPr>
        <w:t>00127/OASATIZARA/IP/2019</w:t>
      </w:r>
      <w:r w:rsidR="007258A0">
        <w:rPr>
          <w:rFonts w:ascii="Palatino Linotype" w:eastAsia="Calibri" w:hAnsi="Palatino Linotype" w:cs="Arial"/>
          <w:color w:val="000000" w:themeColor="text1"/>
          <w:lang w:val="es-ES"/>
        </w:rPr>
        <w:t>, mediante la</w:t>
      </w:r>
      <w:r w:rsidR="00761992">
        <w:rPr>
          <w:rFonts w:ascii="Palatino Linotype" w:eastAsia="Calibri" w:hAnsi="Palatino Linotype" w:cs="Arial"/>
          <w:color w:val="000000" w:themeColor="text1"/>
          <w:lang w:val="es-ES"/>
        </w:rPr>
        <w:t xml:space="preserve"> cual</w:t>
      </w:r>
      <w:r w:rsidR="007258A0">
        <w:rPr>
          <w:rFonts w:ascii="Palatino Linotype" w:eastAsia="Calibri" w:hAnsi="Palatino Linotype" w:cs="Arial"/>
          <w:color w:val="000000" w:themeColor="text1"/>
          <w:lang w:val="es-ES"/>
        </w:rPr>
        <w:t xml:space="preserve"> se </w:t>
      </w:r>
      <w:r w:rsidR="00BA7170">
        <w:rPr>
          <w:rFonts w:ascii="Palatino Linotype" w:eastAsia="Calibri" w:hAnsi="Palatino Linotype" w:cs="Arial"/>
          <w:color w:val="000000" w:themeColor="text1"/>
          <w:lang w:val="es-ES"/>
        </w:rPr>
        <w:t>solicitó</w:t>
      </w:r>
      <w:r w:rsidR="00DB4BEF" w:rsidRPr="000D5CD5">
        <w:rPr>
          <w:rFonts w:ascii="Palatino Linotype" w:eastAsia="Calibri" w:hAnsi="Palatino Linotype" w:cs="Arial"/>
          <w:color w:val="000000" w:themeColor="text1"/>
          <w:lang w:val="es-ES"/>
        </w:rPr>
        <w:t>:</w:t>
      </w:r>
    </w:p>
    <w:p w14:paraId="48A930C3" w14:textId="77777777" w:rsidR="00BB7BCB" w:rsidRPr="000D5CD5" w:rsidRDefault="00BB7BCB" w:rsidP="00BA7170">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0AA819E5" w:rsidR="00BA7170" w:rsidRPr="00BA7170" w:rsidRDefault="00E727B7" w:rsidP="00BA7170">
      <w:pPr>
        <w:spacing w:line="360" w:lineRule="auto"/>
        <w:ind w:left="567" w:right="567"/>
        <w:jc w:val="both"/>
        <w:rPr>
          <w:rFonts w:ascii="Palatino Linotype" w:eastAsia="Calibri" w:hAnsi="Palatino Linotype" w:cs="Arial"/>
          <w:color w:val="000000" w:themeColor="text1"/>
          <w:szCs w:val="22"/>
          <w:lang w:val="es-ES"/>
        </w:rPr>
      </w:pPr>
      <w:r w:rsidRPr="00E6241E">
        <w:rPr>
          <w:rFonts w:ascii="Palatino Linotype" w:hAnsi="Palatino Linotype"/>
          <w:i/>
          <w:color w:val="000000" w:themeColor="text1"/>
          <w:szCs w:val="22"/>
        </w:rPr>
        <w:t>“</w:t>
      </w:r>
      <w:r w:rsidR="005A5017" w:rsidRPr="005A5017">
        <w:rPr>
          <w:rFonts w:ascii="Palatino Linotype" w:hAnsi="Palatino Linotype"/>
          <w:i/>
          <w:color w:val="000000" w:themeColor="text1"/>
          <w:szCs w:val="22"/>
        </w:rPr>
        <w:t>SOLICITO CONOCER TODAS CUENTAS BANCARIAS, BANCOS Y TODOS LOS MOVIMIENTO BANCARIOS DE DICHAS CUENTAS, TODO LO ANTERIOR DEL 01 DE ENERO AL 15 DE ABRIL DEL PRESENTE AÑO Y CON EVID</w:t>
      </w:r>
      <w:r w:rsidR="005A5017">
        <w:rPr>
          <w:rFonts w:ascii="Palatino Linotype" w:hAnsi="Palatino Linotype"/>
          <w:i/>
          <w:color w:val="000000" w:themeColor="text1"/>
          <w:szCs w:val="22"/>
        </w:rPr>
        <w:t>ENCIAS DIGITALES O ELECTRÓNICAS</w:t>
      </w:r>
      <w:r w:rsidR="00F71C0C" w:rsidRPr="00F71C0C">
        <w:rPr>
          <w:rFonts w:ascii="Palatino Linotype" w:hAnsi="Palatino Linotype"/>
          <w:i/>
          <w:color w:val="000000" w:themeColor="text1"/>
          <w:szCs w:val="22"/>
        </w:rPr>
        <w:t>.</w:t>
      </w:r>
      <w:r w:rsidR="00EF0894">
        <w:rPr>
          <w:rFonts w:ascii="Palatino Linotype" w:hAnsi="Palatino Linotype"/>
          <w:i/>
          <w:color w:val="000000" w:themeColor="text1"/>
          <w:szCs w:val="22"/>
        </w:rPr>
        <w:t>”</w:t>
      </w:r>
      <w:r w:rsidR="009573B2" w:rsidRPr="00E6241E">
        <w:rPr>
          <w:rFonts w:ascii="Palatino Linotype" w:eastAsia="Calibri" w:hAnsi="Palatino Linotype" w:cs="Arial"/>
          <w:i/>
          <w:color w:val="000000" w:themeColor="text1"/>
          <w:szCs w:val="22"/>
          <w:lang w:val="es-ES"/>
        </w:rPr>
        <w:t xml:space="preserve"> </w:t>
      </w:r>
      <w:r w:rsidR="00EF0894">
        <w:rPr>
          <w:rFonts w:ascii="Palatino Linotype" w:eastAsia="Calibri" w:hAnsi="Palatino Linotype" w:cs="Arial"/>
          <w:color w:val="000000" w:themeColor="text1"/>
          <w:szCs w:val="22"/>
          <w:lang w:val="es-ES"/>
        </w:rPr>
        <w:t>(Sic)</w:t>
      </w:r>
    </w:p>
    <w:p w14:paraId="5F7B51E7" w14:textId="1683ABAD" w:rsidR="00D7312E" w:rsidRPr="00D7312E" w:rsidRDefault="00D7312E" w:rsidP="00AE1EB3">
      <w:pPr>
        <w:pStyle w:val="Prrafodelista"/>
        <w:spacing w:line="360" w:lineRule="auto"/>
        <w:ind w:left="0" w:right="34"/>
        <w:jc w:val="both"/>
        <w:rPr>
          <w:rFonts w:ascii="Palatino Linotype" w:hAnsi="Palatino Linotype"/>
          <w:b/>
          <w:i/>
          <w:color w:val="000000" w:themeColor="text1"/>
          <w:sz w:val="22"/>
          <w:szCs w:val="22"/>
        </w:rPr>
      </w:pPr>
    </w:p>
    <w:p w14:paraId="25633CA9" w14:textId="3863F8E1" w:rsidR="00256EB1" w:rsidRPr="00F71C0C" w:rsidRDefault="005F1C39" w:rsidP="00A12D58">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Pr>
          <w:rFonts w:ascii="Palatino Linotype" w:eastAsia="Calibri" w:hAnsi="Palatino Linotype" w:cs="Arial"/>
          <w:color w:val="000000" w:themeColor="text1"/>
          <w:lang w:val="es-AR"/>
        </w:rPr>
        <w:t xml:space="preserve">Se </w:t>
      </w:r>
      <w:r w:rsidR="006668DC">
        <w:rPr>
          <w:rFonts w:ascii="Palatino Linotype" w:eastAsia="Calibri" w:hAnsi="Palatino Linotype" w:cs="Arial"/>
          <w:color w:val="000000" w:themeColor="text1"/>
          <w:lang w:val="es-AR"/>
        </w:rPr>
        <w:t xml:space="preserve">hace constar que se </w:t>
      </w:r>
      <w:r w:rsidR="00BB7BCB">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Pr>
          <w:rFonts w:ascii="Palatino Linotype" w:eastAsia="Calibri" w:hAnsi="Palatino Linotype" w:cs="Arial"/>
          <w:b/>
          <w:color w:val="000000" w:themeColor="text1"/>
          <w:lang w:val="es-AR"/>
        </w:rPr>
        <w:t>(SAIMEX</w:t>
      </w:r>
      <w:r w:rsidR="00EF13FE">
        <w:rPr>
          <w:rFonts w:ascii="Palatino Linotype" w:eastAsia="Calibri" w:hAnsi="Palatino Linotype" w:cs="Arial"/>
          <w:b/>
          <w:color w:val="000000" w:themeColor="text1"/>
          <w:lang w:val="es-AR"/>
        </w:rPr>
        <w:t>)</w:t>
      </w:r>
      <w:r w:rsidR="00EF13FE">
        <w:rPr>
          <w:rFonts w:ascii="Palatino Linotype" w:eastAsia="Calibri" w:hAnsi="Palatino Linotype" w:cs="Arial"/>
          <w:color w:val="000000" w:themeColor="text1"/>
          <w:lang w:val="es-AR"/>
        </w:rPr>
        <w:t>.</w:t>
      </w:r>
    </w:p>
    <w:p w14:paraId="4CD21CB6" w14:textId="77777777" w:rsidR="00F71C0C" w:rsidRPr="0095485F" w:rsidRDefault="00F71C0C" w:rsidP="00F71C0C">
      <w:pPr>
        <w:pStyle w:val="Prrafodelista"/>
        <w:spacing w:line="360" w:lineRule="auto"/>
        <w:ind w:left="0" w:right="34"/>
        <w:jc w:val="both"/>
        <w:rPr>
          <w:rFonts w:ascii="Palatino Linotype" w:hAnsi="Palatino Linotype"/>
          <w:b/>
          <w:i/>
          <w:color w:val="000000" w:themeColor="text1"/>
          <w:sz w:val="22"/>
          <w:szCs w:val="22"/>
        </w:rPr>
      </w:pPr>
    </w:p>
    <w:p w14:paraId="6B1AD677" w14:textId="28EA8096" w:rsidR="00256EB1" w:rsidRPr="007D703F" w:rsidRDefault="00256EB1" w:rsidP="007D703F">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256EB1">
        <w:rPr>
          <w:rFonts w:ascii="Palatino Linotype" w:hAnsi="Palatino Linotype"/>
          <w:color w:val="000000" w:themeColor="text1"/>
          <w:szCs w:val="22"/>
        </w:rPr>
        <w:t>E</w:t>
      </w:r>
      <w:r w:rsidR="005A5017">
        <w:rPr>
          <w:rFonts w:ascii="Palatino Linotype" w:hAnsi="Palatino Linotype"/>
          <w:color w:val="000000" w:themeColor="text1"/>
          <w:szCs w:val="22"/>
        </w:rPr>
        <w:t>n fecha diecisiete (17</w:t>
      </w:r>
      <w:r w:rsidR="00121627" w:rsidRPr="007D703F">
        <w:rPr>
          <w:rFonts w:ascii="Palatino Linotype" w:hAnsi="Palatino Linotype"/>
          <w:color w:val="000000" w:themeColor="text1"/>
          <w:szCs w:val="22"/>
        </w:rPr>
        <w:t>) de</w:t>
      </w:r>
      <w:r w:rsidR="005A5017">
        <w:rPr>
          <w:rFonts w:ascii="Palatino Linotype" w:hAnsi="Palatino Linotype"/>
          <w:color w:val="000000" w:themeColor="text1"/>
          <w:szCs w:val="22"/>
        </w:rPr>
        <w:t xml:space="preserve"> mayo</w:t>
      </w:r>
      <w:r w:rsidR="0095485F">
        <w:rPr>
          <w:rFonts w:ascii="Palatino Linotype" w:hAnsi="Palatino Linotype"/>
          <w:color w:val="000000" w:themeColor="text1"/>
          <w:szCs w:val="22"/>
        </w:rPr>
        <w:t xml:space="preserve"> </w:t>
      </w:r>
      <w:r w:rsidRPr="007D703F">
        <w:rPr>
          <w:rFonts w:ascii="Palatino Linotype" w:hAnsi="Palatino Linotype"/>
          <w:color w:val="000000" w:themeColor="text1"/>
          <w:szCs w:val="22"/>
        </w:rPr>
        <w:t>del año dos mil dieci</w:t>
      </w:r>
      <w:r w:rsidR="007D703F">
        <w:rPr>
          <w:rFonts w:ascii="Palatino Linotype" w:hAnsi="Palatino Linotype"/>
          <w:color w:val="000000" w:themeColor="text1"/>
          <w:szCs w:val="22"/>
        </w:rPr>
        <w:t>nueve</w:t>
      </w:r>
      <w:r w:rsidRPr="007D703F">
        <w:rPr>
          <w:rFonts w:ascii="Palatino Linotype" w:hAnsi="Palatino Linotype"/>
          <w:color w:val="000000" w:themeColor="text1"/>
          <w:szCs w:val="22"/>
        </w:rPr>
        <w:t xml:space="preserve">, el </w:t>
      </w:r>
      <w:r w:rsidRPr="007D703F">
        <w:rPr>
          <w:rFonts w:ascii="Palatino Linotype" w:hAnsi="Palatino Linotype"/>
          <w:b/>
          <w:color w:val="000000" w:themeColor="text1"/>
          <w:szCs w:val="22"/>
        </w:rPr>
        <w:t>SUJETO OBLIGADO</w:t>
      </w:r>
      <w:r w:rsidR="007D703F">
        <w:rPr>
          <w:rFonts w:ascii="Palatino Linotype" w:hAnsi="Palatino Linotype"/>
          <w:b/>
          <w:color w:val="000000" w:themeColor="text1"/>
          <w:szCs w:val="22"/>
        </w:rPr>
        <w:t xml:space="preserve"> </w:t>
      </w:r>
      <w:r w:rsidRPr="007D703F">
        <w:rPr>
          <w:rFonts w:ascii="Palatino Linotype" w:hAnsi="Palatino Linotype"/>
          <w:color w:val="000000" w:themeColor="text1"/>
          <w:szCs w:val="22"/>
        </w:rPr>
        <w:t xml:space="preserve">emitió su respectiva respuesta a la solicitud de información presentada, a través del escrito siguiente: </w:t>
      </w:r>
    </w:p>
    <w:p w14:paraId="73AC5183" w14:textId="77777777" w:rsidR="00256EB1" w:rsidRPr="00AB3FA7" w:rsidRDefault="00256EB1" w:rsidP="00121627">
      <w:pPr>
        <w:pStyle w:val="Prrafodelista"/>
        <w:spacing w:line="360" w:lineRule="auto"/>
        <w:ind w:left="567" w:right="567"/>
        <w:jc w:val="both"/>
        <w:rPr>
          <w:rFonts w:ascii="Palatino Linotype" w:hAnsi="Palatino Linotype"/>
          <w:b/>
          <w:i/>
          <w:color w:val="000000" w:themeColor="text1"/>
          <w:sz w:val="22"/>
          <w:szCs w:val="22"/>
        </w:rPr>
      </w:pPr>
    </w:p>
    <w:p w14:paraId="59CF2139" w14:textId="77777777" w:rsidR="005A5017" w:rsidRDefault="00AB3FA7" w:rsidP="005A5017">
      <w:pPr>
        <w:tabs>
          <w:tab w:val="left" w:pos="8222"/>
        </w:tabs>
        <w:spacing w:line="360" w:lineRule="auto"/>
        <w:ind w:left="567" w:right="567"/>
        <w:jc w:val="right"/>
        <w:rPr>
          <w:rFonts w:ascii="Palatino Linotype" w:hAnsi="Palatino Linotype"/>
          <w:i/>
          <w:color w:val="000000" w:themeColor="text1"/>
          <w:sz w:val="22"/>
        </w:rPr>
      </w:pPr>
      <w:r w:rsidRPr="00AB3FA7">
        <w:rPr>
          <w:rFonts w:ascii="Palatino Linotype" w:hAnsi="Palatino Linotype"/>
          <w:i/>
          <w:color w:val="000000" w:themeColor="text1"/>
          <w:sz w:val="22"/>
        </w:rPr>
        <w:t xml:space="preserve"> </w:t>
      </w:r>
      <w:r w:rsidR="00256EB1" w:rsidRPr="00AB3FA7">
        <w:rPr>
          <w:rFonts w:ascii="Palatino Linotype" w:hAnsi="Palatino Linotype"/>
          <w:i/>
          <w:color w:val="000000" w:themeColor="text1"/>
          <w:sz w:val="22"/>
        </w:rPr>
        <w:t>“</w:t>
      </w:r>
      <w:r w:rsidR="005A5017" w:rsidRPr="005A5017">
        <w:rPr>
          <w:rFonts w:ascii="Palatino Linotype" w:hAnsi="Palatino Linotype"/>
          <w:i/>
          <w:color w:val="000000" w:themeColor="text1"/>
          <w:sz w:val="22"/>
        </w:rPr>
        <w:t>o Descentralizado para la Prestación de Los Servicios de Agua Potable Alcantarillado y Saneamiento de Atizapán de Zaragoza por sus siglas S.A.P.A.S.A., México a 17 de Mayo de 2019</w:t>
      </w:r>
    </w:p>
    <w:p w14:paraId="55947E39" w14:textId="77777777" w:rsidR="005A5017" w:rsidRPr="005A5017" w:rsidRDefault="005A5017" w:rsidP="005A5017">
      <w:pPr>
        <w:tabs>
          <w:tab w:val="left" w:pos="8222"/>
        </w:tabs>
        <w:spacing w:line="360" w:lineRule="auto"/>
        <w:ind w:left="567" w:right="567"/>
        <w:jc w:val="right"/>
        <w:rPr>
          <w:rFonts w:ascii="Palatino Linotype" w:hAnsi="Palatino Linotype"/>
          <w:i/>
          <w:color w:val="000000" w:themeColor="text1"/>
          <w:sz w:val="22"/>
        </w:rPr>
      </w:pPr>
    </w:p>
    <w:p w14:paraId="7A3A7CBE" w14:textId="0AF5D5C9" w:rsidR="005A5017" w:rsidRPr="005A5017" w:rsidRDefault="005A5017" w:rsidP="005A5017">
      <w:pPr>
        <w:tabs>
          <w:tab w:val="left" w:pos="8222"/>
        </w:tabs>
        <w:spacing w:line="360" w:lineRule="auto"/>
        <w:ind w:left="567" w:right="567"/>
        <w:jc w:val="both"/>
        <w:rPr>
          <w:rFonts w:ascii="Palatino Linotype" w:hAnsi="Palatino Linotype"/>
          <w:i/>
          <w:color w:val="000000" w:themeColor="text1"/>
          <w:sz w:val="22"/>
        </w:rPr>
      </w:pPr>
      <w:r w:rsidRPr="005A5017">
        <w:rPr>
          <w:rFonts w:ascii="Palatino Linotype" w:hAnsi="Palatino Linotype"/>
          <w:i/>
          <w:color w:val="000000" w:themeColor="text1"/>
          <w:sz w:val="22"/>
        </w:rPr>
        <w:t xml:space="preserve">Nombre del solicitante: </w:t>
      </w:r>
      <w:r w:rsidR="00DC5E88" w:rsidRPr="00DC5E88">
        <w:rPr>
          <w:rFonts w:ascii="Palatino Linotype" w:hAnsi="Palatino Linotype"/>
          <w:i/>
          <w:color w:val="000000" w:themeColor="text1"/>
          <w:sz w:val="22"/>
          <w:highlight w:val="black"/>
        </w:rPr>
        <w:t>---------------------------------------------------------------</w:t>
      </w:r>
    </w:p>
    <w:p w14:paraId="30D07A96" w14:textId="77777777" w:rsidR="005A5017" w:rsidRPr="005A5017" w:rsidRDefault="005A5017" w:rsidP="005A5017">
      <w:pPr>
        <w:tabs>
          <w:tab w:val="left" w:pos="8222"/>
        </w:tabs>
        <w:spacing w:line="360" w:lineRule="auto"/>
        <w:ind w:left="567" w:right="567"/>
        <w:jc w:val="both"/>
        <w:rPr>
          <w:rFonts w:ascii="Palatino Linotype" w:hAnsi="Palatino Linotype"/>
          <w:i/>
          <w:color w:val="000000" w:themeColor="text1"/>
          <w:sz w:val="22"/>
        </w:rPr>
      </w:pPr>
      <w:r w:rsidRPr="005A5017">
        <w:rPr>
          <w:rFonts w:ascii="Palatino Linotype" w:hAnsi="Palatino Linotype"/>
          <w:i/>
          <w:color w:val="000000" w:themeColor="text1"/>
          <w:sz w:val="22"/>
        </w:rPr>
        <w:t>Folio de la solicitud: 00127/OASATIZARA/IP/2019</w:t>
      </w:r>
    </w:p>
    <w:p w14:paraId="48FBA62E" w14:textId="77777777" w:rsidR="005A5017" w:rsidRDefault="005A5017" w:rsidP="005A5017">
      <w:pPr>
        <w:tabs>
          <w:tab w:val="left" w:pos="8222"/>
        </w:tabs>
        <w:spacing w:line="360" w:lineRule="auto"/>
        <w:ind w:left="567" w:right="567"/>
        <w:jc w:val="both"/>
        <w:rPr>
          <w:rFonts w:ascii="Palatino Linotype" w:hAnsi="Palatino Linotype"/>
          <w:i/>
          <w:color w:val="000000" w:themeColor="text1"/>
          <w:sz w:val="22"/>
        </w:rPr>
      </w:pPr>
      <w:r w:rsidRPr="005A5017">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BB41C6" w14:textId="77777777" w:rsidR="005A5017" w:rsidRPr="005A5017" w:rsidRDefault="005A5017" w:rsidP="005A5017">
      <w:pPr>
        <w:tabs>
          <w:tab w:val="left" w:pos="8222"/>
        </w:tabs>
        <w:spacing w:line="360" w:lineRule="auto"/>
        <w:ind w:left="567" w:right="567"/>
        <w:jc w:val="both"/>
        <w:rPr>
          <w:rFonts w:ascii="Palatino Linotype" w:hAnsi="Palatino Linotype"/>
          <w:i/>
          <w:color w:val="000000" w:themeColor="text1"/>
          <w:sz w:val="22"/>
        </w:rPr>
      </w:pPr>
    </w:p>
    <w:p w14:paraId="79231CCE" w14:textId="77777777" w:rsidR="005A5017" w:rsidRDefault="005A5017" w:rsidP="005A5017">
      <w:pPr>
        <w:tabs>
          <w:tab w:val="left" w:pos="8222"/>
        </w:tabs>
        <w:spacing w:line="360" w:lineRule="auto"/>
        <w:ind w:left="567" w:right="567"/>
        <w:jc w:val="both"/>
        <w:rPr>
          <w:rFonts w:ascii="Palatino Linotype" w:hAnsi="Palatino Linotype"/>
          <w:i/>
          <w:color w:val="000000" w:themeColor="text1"/>
          <w:sz w:val="22"/>
        </w:rPr>
      </w:pPr>
      <w:r w:rsidRPr="005A5017">
        <w:rPr>
          <w:rFonts w:ascii="Palatino Linotype" w:hAnsi="Palatino Linotype"/>
          <w:i/>
          <w:color w:val="000000" w:themeColor="text1"/>
          <w:sz w:val="22"/>
        </w:rPr>
        <w:t>SE ADJUNTA RESPUESTA EN FORMATO PDF POR PARTE DEL SERVIDOR PUBLICO HABILITADO A LA SOLICITUD 00127/OASATIZARA/IP/2019, DEL 24 DE ABRIL DEL 2019, ANALIZADA Y VALIDADA POR LA UNIDAD DE TRANSPARENCIA, RESPONSABLE DE DAR CUMPLIMIENTO A ESTA PLATAFORMA.</w:t>
      </w:r>
    </w:p>
    <w:p w14:paraId="36EA8AE7" w14:textId="77777777" w:rsidR="005A5017" w:rsidRPr="005A5017" w:rsidRDefault="005A5017" w:rsidP="005A5017">
      <w:pPr>
        <w:tabs>
          <w:tab w:val="left" w:pos="8222"/>
        </w:tabs>
        <w:spacing w:line="360" w:lineRule="auto"/>
        <w:ind w:left="567" w:right="567"/>
        <w:jc w:val="both"/>
        <w:rPr>
          <w:rFonts w:ascii="Palatino Linotype" w:hAnsi="Palatino Linotype"/>
          <w:i/>
          <w:color w:val="000000" w:themeColor="text1"/>
          <w:sz w:val="22"/>
        </w:rPr>
      </w:pPr>
    </w:p>
    <w:p w14:paraId="531512D4" w14:textId="77777777" w:rsidR="005A5017" w:rsidRPr="005A5017" w:rsidRDefault="005A5017" w:rsidP="005A5017">
      <w:pPr>
        <w:tabs>
          <w:tab w:val="left" w:pos="8222"/>
        </w:tabs>
        <w:spacing w:line="360" w:lineRule="auto"/>
        <w:ind w:left="567" w:right="567"/>
        <w:rPr>
          <w:rFonts w:ascii="Palatino Linotype" w:hAnsi="Palatino Linotype"/>
          <w:i/>
          <w:color w:val="000000" w:themeColor="text1"/>
          <w:sz w:val="22"/>
        </w:rPr>
      </w:pPr>
      <w:r w:rsidRPr="005A5017">
        <w:rPr>
          <w:rFonts w:ascii="Palatino Linotype" w:hAnsi="Palatino Linotype"/>
          <w:i/>
          <w:color w:val="000000" w:themeColor="text1"/>
          <w:sz w:val="22"/>
        </w:rPr>
        <w:t>ATENTAMENTE</w:t>
      </w:r>
    </w:p>
    <w:p w14:paraId="153D589E" w14:textId="76D72670" w:rsidR="001C0729" w:rsidRDefault="005A5017" w:rsidP="005A5017">
      <w:pPr>
        <w:tabs>
          <w:tab w:val="left" w:pos="8222"/>
        </w:tabs>
        <w:spacing w:line="360" w:lineRule="auto"/>
        <w:ind w:left="567" w:right="567"/>
        <w:rPr>
          <w:rFonts w:ascii="Palatino Linotype" w:hAnsi="Palatino Linotype"/>
          <w:i/>
          <w:color w:val="000000" w:themeColor="text1"/>
          <w:sz w:val="22"/>
        </w:rPr>
      </w:pPr>
      <w:r w:rsidRPr="005A5017">
        <w:rPr>
          <w:rFonts w:ascii="Palatino Linotype" w:hAnsi="Palatino Linotype"/>
          <w:i/>
          <w:color w:val="000000" w:themeColor="text1"/>
          <w:sz w:val="22"/>
        </w:rPr>
        <w:t>C.P IVONNE BERENICE GONZALEZ ARREOLA</w:t>
      </w:r>
      <w:r w:rsidR="00256EB1" w:rsidRPr="00121627">
        <w:rPr>
          <w:rFonts w:ascii="Palatino Linotype" w:hAnsi="Palatino Linotype"/>
          <w:i/>
          <w:color w:val="000000" w:themeColor="text1"/>
          <w:sz w:val="22"/>
        </w:rPr>
        <w:t>” (Sic)</w:t>
      </w:r>
    </w:p>
    <w:p w14:paraId="173806B5" w14:textId="77777777" w:rsidR="00F71C0C" w:rsidRPr="0095485F" w:rsidRDefault="00F71C0C" w:rsidP="00F71C0C">
      <w:pPr>
        <w:tabs>
          <w:tab w:val="left" w:pos="8222"/>
        </w:tabs>
        <w:spacing w:line="360" w:lineRule="auto"/>
        <w:ind w:left="567" w:right="567"/>
        <w:rPr>
          <w:rFonts w:ascii="Palatino Linotype" w:hAnsi="Palatino Linotype"/>
          <w:i/>
          <w:color w:val="000000" w:themeColor="text1"/>
          <w:sz w:val="22"/>
        </w:rPr>
      </w:pPr>
    </w:p>
    <w:p w14:paraId="7EE7E8FA" w14:textId="70B8839E" w:rsidR="00A83B42" w:rsidRPr="00A83B42" w:rsidRDefault="00A83B42" w:rsidP="00E311E0">
      <w:pPr>
        <w:pStyle w:val="Prrafodelista"/>
        <w:numPr>
          <w:ilvl w:val="0"/>
          <w:numId w:val="1"/>
        </w:numPr>
        <w:spacing w:line="360" w:lineRule="auto"/>
        <w:ind w:left="0" w:firstLine="0"/>
        <w:jc w:val="both"/>
        <w:rPr>
          <w:rFonts w:ascii="Palatino Linotype" w:hAnsi="Palatino Linotype"/>
          <w:b/>
          <w:i/>
          <w:color w:val="000000" w:themeColor="text1"/>
        </w:rPr>
      </w:pPr>
      <w:r>
        <w:rPr>
          <w:rFonts w:ascii="Palatino Linotype" w:hAnsi="Palatino Linotype"/>
          <w:color w:val="000000" w:themeColor="text1"/>
        </w:rPr>
        <w:t xml:space="preserve">A dicha respuesta se anexó un (01) documento a saber: </w:t>
      </w:r>
    </w:p>
    <w:p w14:paraId="2580F19E" w14:textId="77777777" w:rsidR="00A83B42" w:rsidRPr="00A83B42" w:rsidRDefault="00A83B42" w:rsidP="00A83B42">
      <w:pPr>
        <w:pStyle w:val="Prrafodelista"/>
        <w:spacing w:line="360" w:lineRule="auto"/>
        <w:ind w:left="0"/>
        <w:jc w:val="both"/>
        <w:rPr>
          <w:rFonts w:ascii="Palatino Linotype" w:hAnsi="Palatino Linotype"/>
          <w:b/>
          <w:i/>
          <w:color w:val="000000" w:themeColor="text1"/>
        </w:rPr>
      </w:pPr>
    </w:p>
    <w:p w14:paraId="3FE6DCC2" w14:textId="77777777" w:rsidR="005A5017" w:rsidRDefault="004758FD" w:rsidP="005A5017">
      <w:pPr>
        <w:spacing w:line="360" w:lineRule="auto"/>
        <w:jc w:val="both"/>
        <w:rPr>
          <w:rFonts w:ascii="Palatino Linotype" w:hAnsi="Palatino Linotype"/>
          <w:color w:val="000000" w:themeColor="text1"/>
        </w:rPr>
      </w:pPr>
      <w:hyperlink r:id="rId8" w:tgtFrame="_blank" w:history="1">
        <w:r w:rsidR="005A5017" w:rsidRPr="005A5017">
          <w:rPr>
            <w:rStyle w:val="Hipervnculo"/>
            <w:rFonts w:ascii="Palatino Linotype" w:hAnsi="Palatino Linotype" w:cs="Arial"/>
            <w:b/>
            <w:bCs/>
            <w:color w:val="auto"/>
            <w:u w:val="none"/>
          </w:rPr>
          <w:t>RESPUESTA SPH SOL 127.pdf</w:t>
        </w:r>
      </w:hyperlink>
      <w:hyperlink r:id="rId9" w:tgtFrame="_blank" w:history="1"/>
      <w:r w:rsidR="00A83B42" w:rsidRPr="005A5017">
        <w:rPr>
          <w:rFonts w:ascii="Palatino Linotype" w:hAnsi="Palatino Linotype"/>
        </w:rPr>
        <w:t>:</w:t>
      </w:r>
      <w:r w:rsidR="00A83B42" w:rsidRPr="005A5017">
        <w:rPr>
          <w:rFonts w:ascii="Palatino Linotype" w:hAnsi="Palatino Linotype"/>
          <w:color w:val="000000" w:themeColor="text1"/>
        </w:rPr>
        <w:t xml:space="preserve"> </w:t>
      </w:r>
      <w:r w:rsidR="005A5017" w:rsidRPr="005A5017">
        <w:rPr>
          <w:rFonts w:ascii="Palatino Linotype" w:hAnsi="Palatino Linotype"/>
          <w:color w:val="000000" w:themeColor="text1"/>
        </w:rPr>
        <w:t>Documento electrónico que en cuatro (0</w:t>
      </w:r>
      <w:r w:rsidR="005A5017">
        <w:rPr>
          <w:rFonts w:ascii="Palatino Linotype" w:hAnsi="Palatino Linotype"/>
          <w:color w:val="000000" w:themeColor="text1"/>
        </w:rPr>
        <w:t>4</w:t>
      </w:r>
      <w:r w:rsidR="00A83B42" w:rsidRPr="005A5017">
        <w:rPr>
          <w:rFonts w:ascii="Palatino Linotype" w:hAnsi="Palatino Linotype"/>
          <w:color w:val="000000" w:themeColor="text1"/>
        </w:rPr>
        <w:t>) hoja</w:t>
      </w:r>
      <w:r w:rsidR="005A5017">
        <w:rPr>
          <w:rFonts w:ascii="Palatino Linotype" w:hAnsi="Palatino Linotype"/>
          <w:color w:val="000000" w:themeColor="text1"/>
        </w:rPr>
        <w:t>s</w:t>
      </w:r>
      <w:r w:rsidR="00A83B42" w:rsidRPr="005A5017">
        <w:rPr>
          <w:rFonts w:ascii="Palatino Linotype" w:hAnsi="Palatino Linotype"/>
          <w:color w:val="000000" w:themeColor="text1"/>
        </w:rPr>
        <w:t xml:space="preserve"> contiene</w:t>
      </w:r>
      <w:r w:rsidR="005A5017">
        <w:rPr>
          <w:rFonts w:ascii="Palatino Linotype" w:hAnsi="Palatino Linotype"/>
          <w:color w:val="000000" w:themeColor="text1"/>
        </w:rPr>
        <w:t>:</w:t>
      </w:r>
    </w:p>
    <w:p w14:paraId="01FBED05" w14:textId="77777777" w:rsidR="00A66F40" w:rsidRDefault="00A66F40" w:rsidP="005A5017">
      <w:pPr>
        <w:spacing w:line="360" w:lineRule="auto"/>
        <w:jc w:val="both"/>
        <w:rPr>
          <w:rFonts w:ascii="Palatino Linotype" w:hAnsi="Palatino Linotype"/>
          <w:color w:val="000000" w:themeColor="text1"/>
        </w:rPr>
      </w:pPr>
    </w:p>
    <w:p w14:paraId="39FD459C" w14:textId="3C887F71" w:rsidR="003D3E76" w:rsidRDefault="005A5017" w:rsidP="005A5017">
      <w:pPr>
        <w:spacing w:line="360" w:lineRule="auto"/>
        <w:jc w:val="both"/>
        <w:rPr>
          <w:rFonts w:ascii="Palatino Linotype" w:hAnsi="Palatino Linotype"/>
          <w:b/>
          <w:color w:val="000000" w:themeColor="text1"/>
        </w:rPr>
      </w:pPr>
      <w:r>
        <w:rPr>
          <w:rFonts w:ascii="Palatino Linotype" w:hAnsi="Palatino Linotype"/>
          <w:color w:val="000000" w:themeColor="text1"/>
        </w:rPr>
        <w:t xml:space="preserve">- </w:t>
      </w:r>
      <w:r w:rsidR="003D3E76">
        <w:rPr>
          <w:rFonts w:ascii="Palatino Linotype" w:hAnsi="Palatino Linotype"/>
          <w:color w:val="000000" w:themeColor="text1"/>
        </w:rPr>
        <w:t xml:space="preserve"> </w:t>
      </w:r>
      <w:r>
        <w:rPr>
          <w:rFonts w:ascii="Palatino Linotype" w:hAnsi="Palatino Linotype"/>
          <w:color w:val="000000" w:themeColor="text1"/>
        </w:rPr>
        <w:t>E</w:t>
      </w:r>
      <w:r w:rsidR="00A83B42" w:rsidRPr="005A5017">
        <w:rPr>
          <w:rFonts w:ascii="Palatino Linotype" w:hAnsi="Palatino Linotype"/>
          <w:color w:val="000000" w:themeColor="text1"/>
        </w:rPr>
        <w:t>l oficio</w:t>
      </w:r>
      <w:r w:rsidR="00A66F40">
        <w:rPr>
          <w:rFonts w:ascii="Palatino Linotype" w:hAnsi="Palatino Linotype"/>
          <w:color w:val="000000" w:themeColor="text1"/>
        </w:rPr>
        <w:t xml:space="preserve"> SAPASA/CT/MABA/B000204/2019/0369</w:t>
      </w:r>
      <w:r w:rsidR="006F0E76" w:rsidRPr="005A5017">
        <w:rPr>
          <w:rFonts w:ascii="Palatino Linotype" w:hAnsi="Palatino Linotype"/>
          <w:color w:val="000000" w:themeColor="text1"/>
        </w:rPr>
        <w:t>, dirigido a</w:t>
      </w:r>
      <w:r w:rsidR="00A66F40">
        <w:rPr>
          <w:rFonts w:ascii="Palatino Linotype" w:hAnsi="Palatino Linotype"/>
          <w:color w:val="000000" w:themeColor="text1"/>
        </w:rPr>
        <w:t xml:space="preserve"> </w:t>
      </w:r>
      <w:r w:rsidR="006F0E76" w:rsidRPr="005A5017">
        <w:rPr>
          <w:rFonts w:ascii="Palatino Linotype" w:hAnsi="Palatino Linotype"/>
          <w:color w:val="000000" w:themeColor="text1"/>
        </w:rPr>
        <w:t>l</w:t>
      </w:r>
      <w:r w:rsidR="00A66F40">
        <w:rPr>
          <w:rFonts w:ascii="Palatino Linotype" w:hAnsi="Palatino Linotype"/>
          <w:color w:val="000000" w:themeColor="text1"/>
        </w:rPr>
        <w:t xml:space="preserve">a Titular de la Unidad de Transparencia y Acceso a la Información del OPDP SAPAS del Municipio de Atizapán de Zaragoza y signado por </w:t>
      </w:r>
      <w:r w:rsidR="003D3E76">
        <w:rPr>
          <w:rFonts w:ascii="Palatino Linotype" w:hAnsi="Palatino Linotype"/>
          <w:color w:val="000000" w:themeColor="text1"/>
        </w:rPr>
        <w:t xml:space="preserve">la Coordinadora de Tesorería mediante el cual informa que pone a disposición la </w:t>
      </w:r>
      <w:r w:rsidR="003D3E76" w:rsidRPr="003D3E76">
        <w:rPr>
          <w:rFonts w:ascii="Palatino Linotype" w:hAnsi="Palatino Linotype"/>
          <w:b/>
          <w:color w:val="000000" w:themeColor="text1"/>
        </w:rPr>
        <w:t>“Balanza de comprobación de</w:t>
      </w:r>
      <w:r w:rsidR="008A0AA1">
        <w:rPr>
          <w:rFonts w:ascii="Palatino Linotype" w:hAnsi="Palatino Linotype"/>
          <w:b/>
          <w:color w:val="000000" w:themeColor="text1"/>
        </w:rPr>
        <w:t xml:space="preserve">tallada de los meses de Enero, </w:t>
      </w:r>
      <w:r w:rsidR="003D3E76" w:rsidRPr="003D3E76">
        <w:rPr>
          <w:rFonts w:ascii="Palatino Linotype" w:hAnsi="Palatino Linotype"/>
          <w:b/>
          <w:color w:val="000000" w:themeColor="text1"/>
        </w:rPr>
        <w:t xml:space="preserve"> Febrero y Marzo de 2019”</w:t>
      </w:r>
      <w:r w:rsidR="003D3E76">
        <w:rPr>
          <w:rFonts w:ascii="Palatino Linotype" w:hAnsi="Palatino Linotype"/>
          <w:b/>
          <w:color w:val="000000" w:themeColor="text1"/>
        </w:rPr>
        <w:t>.</w:t>
      </w:r>
    </w:p>
    <w:p w14:paraId="588738E9" w14:textId="77777777" w:rsidR="003D3E76" w:rsidRPr="003D3E76" w:rsidRDefault="003D3E76" w:rsidP="005A5017">
      <w:pPr>
        <w:spacing w:line="360" w:lineRule="auto"/>
        <w:jc w:val="both"/>
        <w:rPr>
          <w:rFonts w:ascii="Palatino Linotype" w:hAnsi="Palatino Linotype"/>
          <w:color w:val="000000" w:themeColor="text1"/>
        </w:rPr>
      </w:pPr>
    </w:p>
    <w:p w14:paraId="321FE6B1" w14:textId="77777777" w:rsidR="003D3E76" w:rsidRDefault="003D3E76" w:rsidP="005A5017">
      <w:pPr>
        <w:spacing w:line="360" w:lineRule="auto"/>
        <w:jc w:val="both"/>
        <w:rPr>
          <w:rFonts w:ascii="Palatino Linotype" w:hAnsi="Palatino Linotype"/>
          <w:color w:val="000000" w:themeColor="text1"/>
        </w:rPr>
      </w:pPr>
      <w:r>
        <w:rPr>
          <w:rFonts w:ascii="Palatino Linotype" w:hAnsi="Palatino Linotype"/>
          <w:b/>
          <w:color w:val="000000" w:themeColor="text1"/>
        </w:rPr>
        <w:t>-</w:t>
      </w:r>
      <w:r>
        <w:rPr>
          <w:rFonts w:ascii="Palatino Linotype" w:hAnsi="Palatino Linotype"/>
          <w:color w:val="000000" w:themeColor="text1"/>
        </w:rPr>
        <w:t xml:space="preserve"> Balanzas de Comprobación Detalladas de los meses de enero, febrero y marzo. </w:t>
      </w:r>
    </w:p>
    <w:p w14:paraId="1D66235D" w14:textId="77777777" w:rsidR="00A83B42" w:rsidRPr="00A83B42" w:rsidRDefault="00A83B42" w:rsidP="00A83B42">
      <w:pPr>
        <w:pStyle w:val="Prrafodelista"/>
        <w:spacing w:line="360" w:lineRule="auto"/>
        <w:ind w:left="0"/>
        <w:jc w:val="both"/>
        <w:rPr>
          <w:rFonts w:ascii="Palatino Linotype" w:hAnsi="Palatino Linotype"/>
          <w:b/>
          <w:i/>
          <w:color w:val="000000" w:themeColor="text1"/>
        </w:rPr>
      </w:pPr>
    </w:p>
    <w:p w14:paraId="127B1A18" w14:textId="6A6FCE8A" w:rsidR="00146F00" w:rsidRPr="001F1599"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1F1599">
        <w:rPr>
          <w:rFonts w:ascii="Palatino Linotype" w:eastAsia="Times New Roman" w:hAnsi="Palatino Linotype" w:cs="Arial"/>
          <w:color w:val="000000" w:themeColor="text1"/>
          <w:lang w:val="es-ES"/>
        </w:rPr>
        <w:t xml:space="preserve">El </w:t>
      </w:r>
      <w:r w:rsidR="003D3E76">
        <w:rPr>
          <w:rFonts w:ascii="Palatino Linotype" w:eastAsia="Times New Roman" w:hAnsi="Palatino Linotype" w:cs="Arial"/>
          <w:color w:val="000000" w:themeColor="text1"/>
          <w:lang w:val="es-ES"/>
        </w:rPr>
        <w:t>día diecisiete</w:t>
      </w:r>
      <w:r w:rsidR="006F0E76">
        <w:rPr>
          <w:rFonts w:ascii="Palatino Linotype" w:eastAsia="Times New Roman" w:hAnsi="Palatino Linotype" w:cs="Arial"/>
          <w:color w:val="000000" w:themeColor="text1"/>
          <w:lang w:val="es-ES"/>
        </w:rPr>
        <w:t xml:space="preserve"> </w:t>
      </w:r>
      <w:r w:rsidR="00D85885" w:rsidRPr="001F1599">
        <w:rPr>
          <w:rFonts w:ascii="Palatino Linotype" w:eastAsia="Times New Roman" w:hAnsi="Palatino Linotype" w:cs="Arial"/>
          <w:color w:val="000000" w:themeColor="text1"/>
          <w:lang w:val="es-ES"/>
        </w:rPr>
        <w:t>(</w:t>
      </w:r>
      <w:r w:rsidR="003D3E76">
        <w:rPr>
          <w:rFonts w:ascii="Palatino Linotype" w:eastAsia="Times New Roman" w:hAnsi="Palatino Linotype" w:cs="Arial"/>
          <w:color w:val="000000" w:themeColor="text1"/>
          <w:lang w:val="es-ES"/>
        </w:rPr>
        <w:t>17</w:t>
      </w:r>
      <w:r w:rsidR="00D85885" w:rsidRPr="001F1599">
        <w:rPr>
          <w:rFonts w:ascii="Palatino Linotype" w:eastAsia="Times New Roman" w:hAnsi="Palatino Linotype" w:cs="Arial"/>
          <w:color w:val="000000" w:themeColor="text1"/>
          <w:lang w:val="es-ES"/>
        </w:rPr>
        <w:t xml:space="preserve">) </w:t>
      </w:r>
      <w:r w:rsidR="00BE3B4D">
        <w:rPr>
          <w:rFonts w:ascii="Palatino Linotype" w:eastAsia="Times New Roman" w:hAnsi="Palatino Linotype" w:cs="Arial"/>
          <w:color w:val="000000" w:themeColor="text1"/>
          <w:lang w:val="es-ES"/>
        </w:rPr>
        <w:t>de</w:t>
      </w:r>
      <w:r w:rsidR="007D1C0B">
        <w:rPr>
          <w:rFonts w:ascii="Palatino Linotype" w:eastAsia="Times New Roman" w:hAnsi="Palatino Linotype" w:cs="Arial"/>
          <w:color w:val="000000" w:themeColor="text1"/>
          <w:lang w:val="es-ES"/>
        </w:rPr>
        <w:t xml:space="preserve"> mayo</w:t>
      </w:r>
      <w:r w:rsidR="00B212D0">
        <w:rPr>
          <w:rFonts w:ascii="Palatino Linotype" w:eastAsia="Times New Roman" w:hAnsi="Palatino Linotype" w:cs="Arial"/>
          <w:color w:val="000000" w:themeColor="text1"/>
          <w:lang w:val="es-ES"/>
        </w:rPr>
        <w:t xml:space="preserve"> de dos mil diecinueve</w:t>
      </w:r>
      <w:r w:rsidR="004A4881">
        <w:rPr>
          <w:rFonts w:ascii="Palatino Linotype" w:eastAsia="Times New Roman" w:hAnsi="Palatino Linotype" w:cs="Arial"/>
          <w:color w:val="000000" w:themeColor="text1"/>
          <w:lang w:val="es-ES"/>
        </w:rPr>
        <w:t xml:space="preserve">, estando en tiempo y forma el particular, </w:t>
      </w:r>
      <w:r w:rsidRPr="001F1599">
        <w:rPr>
          <w:rFonts w:ascii="Palatino Linotype" w:eastAsia="Times New Roman" w:hAnsi="Palatino Linotype" w:cs="Arial"/>
          <w:color w:val="000000" w:themeColor="text1"/>
          <w:lang w:val="es-ES"/>
        </w:rPr>
        <w:t>interpuso</w:t>
      </w:r>
      <w:r w:rsidR="009316E9" w:rsidRPr="001F1599">
        <w:rPr>
          <w:rFonts w:ascii="Palatino Linotype" w:eastAsia="Times New Roman" w:hAnsi="Palatino Linotype" w:cs="Arial"/>
          <w:color w:val="000000" w:themeColor="text1"/>
          <w:lang w:val="es-ES"/>
        </w:rPr>
        <w:t xml:space="preserve"> </w:t>
      </w:r>
      <w:r w:rsidRPr="001F1599">
        <w:rPr>
          <w:rFonts w:ascii="Palatino Linotype" w:eastAsia="Times New Roman" w:hAnsi="Palatino Linotype" w:cs="Arial"/>
          <w:color w:val="000000" w:themeColor="text1"/>
          <w:lang w:val="es-ES"/>
        </w:rPr>
        <w:t>recurso de revisión</w:t>
      </w:r>
      <w:r w:rsidR="00EC455A">
        <w:rPr>
          <w:rFonts w:ascii="Palatino Linotype" w:eastAsia="Times New Roman" w:hAnsi="Palatino Linotype" w:cs="Arial"/>
          <w:color w:val="000000" w:themeColor="text1"/>
          <w:lang w:val="es-ES"/>
        </w:rPr>
        <w:t xml:space="preserve"> </w:t>
      </w:r>
      <w:r w:rsidR="009316E9" w:rsidRPr="001F1599">
        <w:rPr>
          <w:rFonts w:ascii="Palatino Linotype" w:eastAsia="Times New Roman" w:hAnsi="Palatino Linotype" w:cs="Arial"/>
          <w:color w:val="000000" w:themeColor="text1"/>
          <w:lang w:val="es-ES"/>
        </w:rPr>
        <w:t xml:space="preserve">en contra de la respuesta anteriormente </w:t>
      </w:r>
      <w:r w:rsidR="009E4942" w:rsidRPr="001F1599">
        <w:rPr>
          <w:rFonts w:ascii="Palatino Linotype" w:eastAsia="Times New Roman" w:hAnsi="Palatino Linotype" w:cs="Arial"/>
          <w:color w:val="000000" w:themeColor="text1"/>
          <w:lang w:val="es-ES"/>
        </w:rPr>
        <w:t>referida</w:t>
      </w:r>
      <w:r w:rsidR="009316E9" w:rsidRPr="001F1599">
        <w:rPr>
          <w:rFonts w:ascii="Palatino Linotype" w:eastAsia="Times New Roman" w:hAnsi="Palatino Linotype" w:cs="Arial"/>
          <w:color w:val="000000" w:themeColor="text1"/>
          <w:lang w:val="es-ES"/>
        </w:rPr>
        <w:t xml:space="preserve">, </w:t>
      </w:r>
      <w:r w:rsidR="002B2A2E" w:rsidRPr="001F1599">
        <w:rPr>
          <w:rFonts w:ascii="Palatino Linotype" w:eastAsia="Times New Roman" w:hAnsi="Palatino Linotype" w:cs="Arial"/>
          <w:color w:val="000000" w:themeColor="text1"/>
          <w:lang w:val="es-ES"/>
        </w:rPr>
        <w:t xml:space="preserve">señalando </w:t>
      </w:r>
      <w:r w:rsidR="009E4942" w:rsidRPr="001F1599">
        <w:rPr>
          <w:rFonts w:ascii="Palatino Linotype" w:eastAsia="Times New Roman" w:hAnsi="Palatino Linotype" w:cs="Arial"/>
          <w:color w:val="000000" w:themeColor="text1"/>
          <w:lang w:val="es-ES"/>
        </w:rPr>
        <w:t>como</w:t>
      </w:r>
      <w:r w:rsidR="00146F00" w:rsidRPr="001F1599">
        <w:rPr>
          <w:rFonts w:ascii="Palatino Linotype" w:eastAsia="Times New Roman" w:hAnsi="Palatino Linotype" w:cs="Arial"/>
          <w:color w:val="000000" w:themeColor="text1"/>
          <w:lang w:val="es-ES"/>
        </w:rPr>
        <w:t>:</w:t>
      </w:r>
    </w:p>
    <w:p w14:paraId="501B534C" w14:textId="77777777" w:rsidR="002F7DEA" w:rsidRPr="000D5CD5" w:rsidRDefault="002F7DEA" w:rsidP="002F7DEA">
      <w:pPr>
        <w:pStyle w:val="Prrafodelista"/>
        <w:spacing w:line="360" w:lineRule="auto"/>
        <w:ind w:left="284"/>
        <w:jc w:val="both"/>
        <w:rPr>
          <w:rFonts w:ascii="Palatino Linotype" w:hAnsi="Palatino Linotype"/>
          <w:b/>
          <w:i/>
          <w:color w:val="000000" w:themeColor="text1"/>
          <w:sz w:val="22"/>
          <w:szCs w:val="22"/>
        </w:rPr>
      </w:pPr>
    </w:p>
    <w:p w14:paraId="45AA859E" w14:textId="2C2F0036" w:rsidR="00146F00" w:rsidRPr="006668DC" w:rsidRDefault="009E4942" w:rsidP="006F0E76">
      <w:pPr>
        <w:pStyle w:val="Prrafodelista"/>
        <w:numPr>
          <w:ilvl w:val="0"/>
          <w:numId w:val="2"/>
        </w:numPr>
        <w:ind w:right="567"/>
        <w:jc w:val="both"/>
        <w:rPr>
          <w:rFonts w:ascii="Palatino Linotype" w:eastAsia="Times New Roman" w:hAnsi="Palatino Linotype" w:cs="Times New Roman"/>
          <w:i/>
          <w:color w:val="000000" w:themeColor="text1"/>
          <w:sz w:val="22"/>
          <w:szCs w:val="22"/>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726498"/>
      <w:bookmarkStart w:id="27" w:name="_Toc7726569"/>
      <w:bookmarkStart w:id="28" w:name="_Toc13750598"/>
      <w:bookmarkStart w:id="29" w:name="_Toc483411550"/>
      <w:r w:rsidRPr="00C9339E">
        <w:rPr>
          <w:rStyle w:val="Ttulo2Car"/>
          <w:rFonts w:ascii="Palatino Linotype" w:hAnsi="Palatino Linotype"/>
          <w:b/>
          <w:color w:val="000000" w:themeColor="text1"/>
          <w:sz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FE49E3" w:rsidRPr="00C9339E">
        <w:rPr>
          <w:rStyle w:val="Ttulo2Car"/>
          <w:rFonts w:ascii="Palatino Linotype" w:hAnsi="Palatino Linotype"/>
          <w:b/>
          <w:color w:val="000000" w:themeColor="text1"/>
          <w:sz w:val="24"/>
        </w:rPr>
        <w:t xml:space="preserve"> </w:t>
      </w:r>
      <w:r w:rsidR="00E727B7" w:rsidRPr="006668DC">
        <w:rPr>
          <w:rFonts w:ascii="Palatino Linotype" w:hAnsi="Palatino Linotype"/>
          <w:i/>
          <w:color w:val="000000" w:themeColor="text1"/>
        </w:rPr>
        <w:t>“</w:t>
      </w:r>
      <w:r w:rsidR="003D3E76" w:rsidRPr="003D3E76">
        <w:rPr>
          <w:rFonts w:ascii="Palatino Linotype" w:hAnsi="Palatino Linotype"/>
          <w:i/>
          <w:color w:val="000000" w:themeColor="text1"/>
        </w:rPr>
        <w:t>RESPUESTA DE LA AUTORIDAD</w:t>
      </w:r>
      <w:r w:rsidR="004A4881" w:rsidRPr="004A4881">
        <w:rPr>
          <w:rFonts w:ascii="Palatino Linotype" w:hAnsi="Palatino Linotype"/>
          <w:i/>
          <w:color w:val="000000" w:themeColor="text1"/>
        </w:rPr>
        <w:t>.</w:t>
      </w:r>
      <w:r w:rsidR="004433A7" w:rsidRPr="006668DC">
        <w:rPr>
          <w:rFonts w:ascii="Palatino Linotype" w:hAnsi="Palatino Linotype"/>
          <w:i/>
          <w:color w:val="000000" w:themeColor="text1"/>
        </w:rPr>
        <w:t>”</w:t>
      </w:r>
      <w:r w:rsidR="004433A7" w:rsidRPr="006668DC">
        <w:rPr>
          <w:rFonts w:ascii="Palatino Linotype" w:hAnsi="Palatino Linotype"/>
          <w:color w:val="000000" w:themeColor="text1"/>
        </w:rPr>
        <w:t xml:space="preserve"> (Sic)</w:t>
      </w:r>
      <w:bookmarkEnd w:id="29"/>
    </w:p>
    <w:p w14:paraId="3E8F4C85" w14:textId="172AE0C6" w:rsidR="00146F00" w:rsidRPr="000D5CD5" w:rsidRDefault="00146F00" w:rsidP="00325D61">
      <w:pPr>
        <w:spacing w:line="360" w:lineRule="auto"/>
        <w:ind w:left="567"/>
        <w:jc w:val="both"/>
        <w:rPr>
          <w:rStyle w:val="Ttulo2Car"/>
          <w:rFonts w:ascii="Palatino Linotype" w:hAnsi="Palatino Linotype"/>
          <w:b/>
          <w:color w:val="000000" w:themeColor="text1"/>
          <w:sz w:val="24"/>
          <w:lang w:val="es-ES"/>
        </w:rPr>
      </w:pPr>
    </w:p>
    <w:p w14:paraId="770FE432" w14:textId="44A57054" w:rsidR="008A7D54" w:rsidRDefault="009E4942" w:rsidP="003D3E76">
      <w:pPr>
        <w:pStyle w:val="Ttulo2"/>
        <w:numPr>
          <w:ilvl w:val="0"/>
          <w:numId w:val="2"/>
        </w:numPr>
        <w:spacing w:line="360" w:lineRule="auto"/>
        <w:ind w:right="567"/>
        <w:jc w:val="both"/>
        <w:rPr>
          <w:rFonts w:ascii="Palatino Linotype" w:hAnsi="Palatino Linotype"/>
          <w:color w:val="000000" w:themeColor="text1"/>
          <w:sz w:val="28"/>
          <w:szCs w:val="14"/>
        </w:rPr>
      </w:pPr>
      <w:bookmarkStart w:id="30" w:name="_Toc466982515"/>
      <w:bookmarkStart w:id="31" w:name="_Toc483995815"/>
      <w:bookmarkStart w:id="32" w:name="_Toc483411551"/>
      <w:bookmarkStart w:id="33" w:name="_Toc487622221"/>
      <w:bookmarkStart w:id="34" w:name="_Toc513198477"/>
      <w:bookmarkStart w:id="35" w:name="_Toc513203702"/>
      <w:bookmarkStart w:id="36" w:name="_Toc513203955"/>
      <w:bookmarkStart w:id="37" w:name="_Toc515555220"/>
      <w:bookmarkStart w:id="38" w:name="_Toc521603603"/>
      <w:bookmarkStart w:id="39" w:name="_Toc521605911"/>
      <w:bookmarkStart w:id="40" w:name="_Toc521949101"/>
      <w:bookmarkStart w:id="41" w:name="_Toc522641233"/>
      <w:bookmarkStart w:id="42" w:name="_Toc522703903"/>
      <w:bookmarkStart w:id="43" w:name="_Toc522705317"/>
      <w:bookmarkStart w:id="44" w:name="_Toc523418726"/>
      <w:bookmarkStart w:id="45" w:name="_Toc523908134"/>
      <w:bookmarkStart w:id="46" w:name="_Toc524437283"/>
      <w:bookmarkStart w:id="47" w:name="_Toc524437410"/>
      <w:bookmarkStart w:id="48" w:name="_Toc526355995"/>
      <w:bookmarkStart w:id="49" w:name="_Toc526361051"/>
      <w:bookmarkStart w:id="50" w:name="_Toc526361501"/>
      <w:bookmarkStart w:id="51" w:name="_Toc3399849"/>
      <w:bookmarkStart w:id="52" w:name="_Toc3399946"/>
      <w:bookmarkStart w:id="53" w:name="_Toc5818919"/>
      <w:bookmarkStart w:id="54" w:name="_Toc7104477"/>
      <w:bookmarkStart w:id="55" w:name="_Toc7726499"/>
      <w:bookmarkStart w:id="56" w:name="_Toc7726570"/>
      <w:bookmarkStart w:id="57" w:name="_Toc13750599"/>
      <w:r w:rsidRPr="000D5CD5">
        <w:rPr>
          <w:rStyle w:val="Ttulo2Car"/>
          <w:rFonts w:ascii="Palatino Linotype" w:hAnsi="Palatino Linotype"/>
          <w:b/>
          <w:color w:val="000000" w:themeColor="text1"/>
          <w:sz w:val="24"/>
        </w:rPr>
        <w:t>Razones o Motivos de inconformidad:</w:t>
      </w:r>
      <w:bookmarkEnd w:id="30"/>
      <w:r w:rsidR="00FE49E3" w:rsidRPr="000D5CD5">
        <w:rPr>
          <w:rFonts w:ascii="Palatino Linotype" w:hAnsi="Palatino Linotype"/>
          <w:b/>
          <w:color w:val="000000" w:themeColor="text1"/>
          <w:sz w:val="24"/>
        </w:rPr>
        <w:t xml:space="preserve"> </w:t>
      </w:r>
      <w:r w:rsidR="00E727B7" w:rsidRPr="00C556C4">
        <w:rPr>
          <w:rFonts w:ascii="Palatino Linotype" w:hAnsi="Palatino Linotype"/>
          <w:i/>
          <w:color w:val="000000" w:themeColor="text1"/>
          <w:sz w:val="24"/>
          <w:szCs w:val="22"/>
        </w:rPr>
        <w:t>“</w:t>
      </w:r>
      <w:bookmarkStart w:id="58" w:name="_Toc483995816"/>
      <w:bookmarkEnd w:id="31"/>
      <w:r w:rsidR="003D3E76" w:rsidRPr="003D3E76">
        <w:rPr>
          <w:rFonts w:ascii="Palatino Linotype" w:hAnsi="Palatino Linotype"/>
          <w:i/>
          <w:color w:val="000000" w:themeColor="text1"/>
          <w:sz w:val="24"/>
          <w:szCs w:val="22"/>
          <w:lang w:val="es-ES_tradnl"/>
        </w:rPr>
        <w:t>NO SE DETALLAN TODOS LOS MOVIMIENTOS DE LAS CUENTAS BANCARIAS EN PERIODO SOLICITADO Y TAMPOCO HAY EVIDENCIAS</w:t>
      </w:r>
      <w:r w:rsidR="00AB3FA7">
        <w:rPr>
          <w:rFonts w:ascii="Palatino Linotype" w:hAnsi="Palatino Linotype"/>
          <w:i/>
          <w:color w:val="000000" w:themeColor="text1"/>
          <w:sz w:val="24"/>
          <w:szCs w:val="22"/>
        </w:rPr>
        <w:t xml:space="preserve">” </w:t>
      </w:r>
      <w:r w:rsidR="00CF377E" w:rsidRPr="00C556C4">
        <w:rPr>
          <w:rFonts w:ascii="Palatino Linotype" w:hAnsi="Palatino Linotype"/>
          <w:color w:val="000000" w:themeColor="text1"/>
          <w:sz w:val="24"/>
          <w:szCs w:val="22"/>
        </w:rPr>
        <w:t xml:space="preserve"> (Sic</w:t>
      </w:r>
      <w:r w:rsidR="00CF377E" w:rsidRPr="00C556C4">
        <w:rPr>
          <w:rFonts w:ascii="Palatino Linotype" w:hAnsi="Palatino Linotype"/>
          <w:color w:val="000000" w:themeColor="text1"/>
          <w:sz w:val="28"/>
          <w:szCs w:val="14"/>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DAC48B" w14:textId="77777777" w:rsidR="008A7D54" w:rsidRPr="008A7D54" w:rsidRDefault="008A7D54" w:rsidP="008A7D54">
      <w:pPr>
        <w:rPr>
          <w:lang w:val="es-MX" w:eastAsia="en-US"/>
        </w:rPr>
      </w:pPr>
    </w:p>
    <w:p w14:paraId="6E571BB8" w14:textId="452766F8" w:rsidR="006D52D1" w:rsidRPr="000D5CD5"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2"/>
          <w:szCs w:val="22"/>
        </w:rPr>
      </w:pPr>
      <w:r w:rsidRPr="000D5CD5">
        <w:rPr>
          <w:rFonts w:ascii="Palatino Linotype" w:eastAsia="Times New Roman" w:hAnsi="Palatino Linotype" w:cs="Arial"/>
          <w:color w:val="000000" w:themeColor="text1"/>
          <w:lang w:val="es-ES"/>
        </w:rPr>
        <w:t xml:space="preserve">Se </w:t>
      </w:r>
      <w:r w:rsidR="002E74CE" w:rsidRPr="000D5CD5">
        <w:rPr>
          <w:rFonts w:ascii="Palatino Linotype" w:eastAsia="Times New Roman" w:hAnsi="Palatino Linotype" w:cs="Arial"/>
          <w:color w:val="000000" w:themeColor="text1"/>
          <w:lang w:val="es-ES"/>
        </w:rPr>
        <w:t xml:space="preserve">registró el recurso de revisión </w:t>
      </w:r>
      <w:r w:rsidR="00F85237" w:rsidRPr="000D5CD5">
        <w:rPr>
          <w:rFonts w:ascii="Palatino Linotype" w:eastAsia="Times New Roman" w:hAnsi="Palatino Linotype" w:cs="Arial"/>
          <w:color w:val="000000" w:themeColor="text1"/>
          <w:lang w:val="es-ES"/>
        </w:rPr>
        <w:t xml:space="preserve">bajo el número de </w:t>
      </w:r>
      <w:r w:rsidR="00F85237" w:rsidRPr="00DA4F3C">
        <w:rPr>
          <w:rFonts w:ascii="Palatino Linotype" w:eastAsia="Times New Roman" w:hAnsi="Palatino Linotype" w:cs="Arial"/>
          <w:b/>
          <w:color w:val="000000" w:themeColor="text1"/>
          <w:lang w:val="es-ES"/>
        </w:rPr>
        <w:t>expediente</w:t>
      </w:r>
      <w:r w:rsidR="00F85237" w:rsidRPr="000D5CD5">
        <w:rPr>
          <w:rFonts w:ascii="Palatino Linotype" w:eastAsia="Times New Roman" w:hAnsi="Palatino Linotype" w:cs="Arial"/>
          <w:color w:val="000000" w:themeColor="text1"/>
          <w:lang w:val="es-ES"/>
        </w:rPr>
        <w:t xml:space="preserve"> </w:t>
      </w:r>
      <w:r w:rsidR="00F85237" w:rsidRPr="000D5CD5">
        <w:rPr>
          <w:rFonts w:ascii="Palatino Linotype" w:hAnsi="Palatino Linotype" w:cs="Arial"/>
          <w:bCs/>
          <w:color w:val="000000" w:themeColor="text1"/>
        </w:rPr>
        <w:t xml:space="preserve">al rubro </w:t>
      </w:r>
      <w:r w:rsidR="00F85237" w:rsidRPr="003D4A6F">
        <w:rPr>
          <w:rFonts w:ascii="Palatino Linotype" w:hAnsi="Palatino Linotype" w:cs="Arial"/>
          <w:bCs/>
          <w:color w:val="000000" w:themeColor="text1"/>
        </w:rPr>
        <w:t xml:space="preserve">indicado, asimismo </w:t>
      </w:r>
      <w:r w:rsidR="005B7C5D" w:rsidRPr="003D4A6F">
        <w:rPr>
          <w:rFonts w:ascii="Palatino Linotype" w:hAnsi="Palatino Linotype" w:cs="Arial"/>
          <w:bCs/>
          <w:color w:val="000000" w:themeColor="text1"/>
        </w:rPr>
        <w:t xml:space="preserve">con fundamento en lo dispuesto por el </w:t>
      </w:r>
      <w:r w:rsidR="005B7C5D" w:rsidRPr="003D4A6F">
        <w:rPr>
          <w:rFonts w:ascii="Palatino Linotype" w:eastAsia="Calibri" w:hAnsi="Palatino Linotype" w:cs="Arial"/>
          <w:color w:val="000000" w:themeColor="text1"/>
          <w:lang w:val="es-ES"/>
        </w:rPr>
        <w:t>artículo 185 fracción I de</w:t>
      </w:r>
      <w:r w:rsidR="005B7C5D" w:rsidRPr="000D5CD5">
        <w:rPr>
          <w:rFonts w:ascii="Palatino Linotype" w:eastAsia="Calibri" w:hAnsi="Palatino Linotype" w:cs="Arial"/>
          <w:color w:val="000000" w:themeColor="text1"/>
          <w:lang w:val="es-ES"/>
        </w:rPr>
        <w:t xml:space="preserve"> la </w:t>
      </w:r>
      <w:r w:rsidR="005B7C5D" w:rsidRPr="000D5CD5">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0D5CD5">
        <w:rPr>
          <w:rFonts w:ascii="Palatino Linotype" w:eastAsia="Times New Roman" w:hAnsi="Palatino Linotype" w:cs="Arial"/>
          <w:color w:val="000000" w:themeColor="text1"/>
          <w:lang w:val="es-ES"/>
        </w:rPr>
        <w:t>se turnó al</w:t>
      </w:r>
      <w:r w:rsidR="00EC455A">
        <w:rPr>
          <w:rFonts w:ascii="Palatino Linotype" w:eastAsia="Times New Roman" w:hAnsi="Palatino Linotype" w:cs="Arial"/>
          <w:color w:val="000000" w:themeColor="text1"/>
          <w:lang w:val="es-ES"/>
        </w:rPr>
        <w:t xml:space="preserve"> </w:t>
      </w:r>
      <w:r w:rsidR="00EC455A">
        <w:rPr>
          <w:rFonts w:ascii="Palatino Linotype" w:eastAsia="Times New Roman" w:hAnsi="Palatino Linotype" w:cs="Arial"/>
          <w:b/>
          <w:color w:val="000000" w:themeColor="text1"/>
          <w:lang w:val="es-ES"/>
        </w:rPr>
        <w:t xml:space="preserve">Comisionado José Guadalupe Luna Hernández </w:t>
      </w:r>
      <w:r w:rsidR="005B7C5D" w:rsidRPr="000D5CD5">
        <w:rPr>
          <w:rFonts w:ascii="Palatino Linotype" w:eastAsia="Times New Roman" w:hAnsi="Palatino Linotype" w:cs="Arial"/>
          <w:color w:val="000000" w:themeColor="text1"/>
          <w:lang w:val="es-ES"/>
        </w:rPr>
        <w:t xml:space="preserve">con el objeto de </w:t>
      </w:r>
      <w:r w:rsidRPr="000D5CD5">
        <w:rPr>
          <w:rFonts w:ascii="Palatino Linotype" w:eastAsia="Times New Roman" w:hAnsi="Palatino Linotype" w:cs="Arial"/>
          <w:color w:val="000000" w:themeColor="text1"/>
          <w:lang w:val="es-MX"/>
        </w:rPr>
        <w:t>su análisis.</w:t>
      </w:r>
    </w:p>
    <w:p w14:paraId="11032560" w14:textId="77777777" w:rsidR="006D52D1" w:rsidRPr="000D5CD5" w:rsidRDefault="006D52D1" w:rsidP="00473924">
      <w:pPr>
        <w:pStyle w:val="Prrafodelista"/>
        <w:ind w:left="0"/>
        <w:rPr>
          <w:rFonts w:ascii="Palatino Linotype" w:eastAsia="Calibri" w:hAnsi="Palatino Linotype" w:cs="Arial"/>
          <w:color w:val="000000" w:themeColor="text1"/>
          <w:lang w:val="es-ES"/>
        </w:rPr>
      </w:pPr>
    </w:p>
    <w:p w14:paraId="7A0A3228" w14:textId="4323FCF8" w:rsidR="00A56367" w:rsidRPr="003D3E76" w:rsidRDefault="00FE49E3" w:rsidP="00A56367">
      <w:pPr>
        <w:pStyle w:val="Prrafodelista"/>
        <w:numPr>
          <w:ilvl w:val="0"/>
          <w:numId w:val="1"/>
        </w:numPr>
        <w:spacing w:before="240" w:after="240" w:line="360" w:lineRule="auto"/>
        <w:ind w:left="0" w:firstLine="0"/>
        <w:jc w:val="both"/>
        <w:rPr>
          <w:rFonts w:ascii="Palatino Linotype" w:hAnsi="Palatino Linotype"/>
          <w:i/>
          <w:color w:val="000000" w:themeColor="text1"/>
          <w:sz w:val="22"/>
          <w:szCs w:val="22"/>
        </w:rPr>
      </w:pPr>
      <w:r w:rsidRPr="000D5CD5">
        <w:rPr>
          <w:rFonts w:ascii="Palatino Linotype" w:eastAsia="Calibri" w:hAnsi="Palatino Linotype" w:cs="Arial"/>
          <w:color w:val="000000" w:themeColor="text1"/>
          <w:lang w:val="es-ES"/>
        </w:rPr>
        <w:t xml:space="preserve">El </w:t>
      </w:r>
      <w:r w:rsidR="0004686A" w:rsidRPr="000D5CD5">
        <w:rPr>
          <w:rFonts w:ascii="Palatino Linotype" w:eastAsia="Calibri" w:hAnsi="Palatino Linotype" w:cs="Arial"/>
          <w:color w:val="000000" w:themeColor="text1"/>
          <w:lang w:val="es-ES"/>
        </w:rPr>
        <w:t xml:space="preserve">Comisionado Ponente con fundamento en lo dispuesto por el </w:t>
      </w:r>
      <w:r w:rsidR="009A20BA">
        <w:rPr>
          <w:rFonts w:ascii="Palatino Linotype" w:eastAsia="Calibri" w:hAnsi="Palatino Linotype" w:cs="Arial"/>
          <w:color w:val="000000" w:themeColor="text1"/>
          <w:lang w:val="es-ES"/>
        </w:rPr>
        <w:t>artículo 185 fracción II de la L</w:t>
      </w:r>
      <w:r w:rsidR="0004686A" w:rsidRPr="000D5CD5">
        <w:rPr>
          <w:rFonts w:ascii="Palatino Linotype" w:eastAsia="Calibri" w:hAnsi="Palatino Linotype" w:cs="Arial"/>
          <w:color w:val="000000" w:themeColor="text1"/>
          <w:lang w:val="es-ES"/>
        </w:rPr>
        <w:t xml:space="preserve">ey de la materia, a través del </w:t>
      </w:r>
      <w:r w:rsidR="00B81371" w:rsidRPr="000D5CD5">
        <w:rPr>
          <w:rFonts w:ascii="Palatino Linotype" w:eastAsia="Calibri" w:hAnsi="Palatino Linotype" w:cs="Arial"/>
          <w:color w:val="000000" w:themeColor="text1"/>
          <w:lang w:val="es-ES"/>
        </w:rPr>
        <w:t xml:space="preserve">acuerdo </w:t>
      </w:r>
      <w:r w:rsidR="00F147C6" w:rsidRPr="000D5CD5">
        <w:rPr>
          <w:rFonts w:ascii="Palatino Linotype" w:eastAsia="Calibri" w:hAnsi="Palatino Linotype" w:cs="Arial"/>
          <w:color w:val="000000" w:themeColor="text1"/>
          <w:lang w:val="es-ES"/>
        </w:rPr>
        <w:t xml:space="preserve">de admisión </w:t>
      </w:r>
      <w:r w:rsidR="00310B04">
        <w:rPr>
          <w:rFonts w:ascii="Palatino Linotype" w:eastAsia="Calibri" w:hAnsi="Palatino Linotype" w:cs="Arial"/>
          <w:color w:val="000000" w:themeColor="text1"/>
          <w:lang w:val="es-ES"/>
        </w:rPr>
        <w:t>de</w:t>
      </w:r>
      <w:r w:rsidR="003D3E76">
        <w:rPr>
          <w:rFonts w:ascii="Palatino Linotype" w:eastAsia="Calibri" w:hAnsi="Palatino Linotype" w:cs="Arial"/>
          <w:color w:val="000000" w:themeColor="text1"/>
          <w:lang w:val="es-ES"/>
        </w:rPr>
        <w:t xml:space="preserve"> veintitrés</w:t>
      </w:r>
      <w:r w:rsidR="006F0E76">
        <w:rPr>
          <w:rFonts w:ascii="Palatino Linotype" w:eastAsia="Calibri" w:hAnsi="Palatino Linotype" w:cs="Arial"/>
          <w:color w:val="000000" w:themeColor="text1"/>
          <w:lang w:val="es-ES"/>
        </w:rPr>
        <w:t xml:space="preserve"> </w:t>
      </w:r>
      <w:r w:rsidR="0036073F" w:rsidRPr="00BB3227">
        <w:rPr>
          <w:rFonts w:ascii="Palatino Linotype" w:eastAsia="Calibri" w:hAnsi="Palatino Linotype" w:cs="Arial"/>
          <w:color w:val="000000" w:themeColor="text1"/>
          <w:lang w:val="es-ES"/>
        </w:rPr>
        <w:t>(</w:t>
      </w:r>
      <w:r w:rsidR="003D3E76">
        <w:rPr>
          <w:rFonts w:ascii="Palatino Linotype" w:eastAsia="Calibri" w:hAnsi="Palatino Linotype" w:cs="Arial"/>
          <w:color w:val="000000" w:themeColor="text1"/>
          <w:lang w:val="es-ES"/>
        </w:rPr>
        <w:t>23</w:t>
      </w:r>
      <w:r w:rsidR="0036073F" w:rsidRPr="00BB3227">
        <w:rPr>
          <w:rFonts w:ascii="Palatino Linotype" w:eastAsia="Calibri" w:hAnsi="Palatino Linotype" w:cs="Arial"/>
          <w:color w:val="000000" w:themeColor="text1"/>
          <w:lang w:val="es-ES"/>
        </w:rPr>
        <w:t xml:space="preserve">) </w:t>
      </w:r>
      <w:r w:rsidR="00325D61">
        <w:rPr>
          <w:rFonts w:ascii="Palatino Linotype" w:eastAsia="Calibri" w:hAnsi="Palatino Linotype" w:cs="Arial"/>
          <w:color w:val="000000" w:themeColor="text1"/>
          <w:lang w:val="es-ES"/>
        </w:rPr>
        <w:t>de</w:t>
      </w:r>
      <w:r w:rsidR="003D3E76">
        <w:rPr>
          <w:rFonts w:ascii="Palatino Linotype" w:eastAsia="Calibri" w:hAnsi="Palatino Linotype" w:cs="Arial"/>
          <w:color w:val="000000" w:themeColor="text1"/>
          <w:lang w:val="es-ES"/>
        </w:rPr>
        <w:t xml:space="preserve"> mayo</w:t>
      </w:r>
      <w:r w:rsidR="00CB1E36">
        <w:rPr>
          <w:rFonts w:ascii="Palatino Linotype" w:eastAsia="Calibri" w:hAnsi="Palatino Linotype" w:cs="Arial"/>
          <w:color w:val="000000" w:themeColor="text1"/>
          <w:lang w:val="es-ES"/>
        </w:rPr>
        <w:t xml:space="preserve"> </w:t>
      </w:r>
      <w:r w:rsidR="00325D61">
        <w:rPr>
          <w:rFonts w:ascii="Palatino Linotype" w:eastAsia="Calibri" w:hAnsi="Palatino Linotype" w:cs="Arial"/>
          <w:color w:val="000000" w:themeColor="text1"/>
          <w:lang w:val="es-ES"/>
        </w:rPr>
        <w:t>de dos mil diecinueve</w:t>
      </w:r>
      <w:r w:rsidR="00473924" w:rsidRPr="000D5CD5">
        <w:rPr>
          <w:rFonts w:ascii="Palatino Linotype" w:eastAsia="Calibri" w:hAnsi="Palatino Linotype" w:cs="Arial"/>
          <w:color w:val="000000" w:themeColor="text1"/>
          <w:lang w:val="es-ES"/>
        </w:rPr>
        <w:t xml:space="preserve">, </w:t>
      </w:r>
      <w:r w:rsidR="00B81371" w:rsidRPr="000D5CD5">
        <w:rPr>
          <w:rFonts w:ascii="Palatino Linotype" w:eastAsia="Calibri" w:hAnsi="Palatino Linotype" w:cs="Arial"/>
          <w:color w:val="000000" w:themeColor="text1"/>
          <w:lang w:val="es-ES"/>
        </w:rPr>
        <w:t xml:space="preserve">puso a </w:t>
      </w:r>
      <w:r w:rsidR="00875167" w:rsidRPr="000D5CD5">
        <w:rPr>
          <w:rFonts w:ascii="Palatino Linotype" w:eastAsia="Calibri" w:hAnsi="Palatino Linotype" w:cs="Arial"/>
          <w:color w:val="000000" w:themeColor="text1"/>
          <w:lang w:val="es-ES"/>
        </w:rPr>
        <w:t>disposición</w:t>
      </w:r>
      <w:r w:rsidR="00B81371" w:rsidRPr="000D5CD5">
        <w:rPr>
          <w:rFonts w:ascii="Palatino Linotype" w:eastAsia="Calibri" w:hAnsi="Palatino Linotype" w:cs="Arial"/>
          <w:color w:val="000000" w:themeColor="text1"/>
          <w:lang w:val="es-ES"/>
        </w:rPr>
        <w:t xml:space="preserve"> de las partes el expediente electrónico </w:t>
      </w:r>
      <w:r w:rsidR="00B81371" w:rsidRPr="000D5CD5">
        <w:rPr>
          <w:rFonts w:ascii="Palatino Linotype" w:eastAsia="Calibri" w:hAnsi="Palatino Linotype" w:cs="Arial"/>
          <w:color w:val="000000" w:themeColor="text1"/>
        </w:rPr>
        <w:t xml:space="preserve">vía </w:t>
      </w:r>
      <w:r w:rsidR="00B81371" w:rsidRPr="000D5CD5">
        <w:rPr>
          <w:rFonts w:ascii="Palatino Linotype" w:eastAsia="Calibri" w:hAnsi="Palatino Linotype" w:cs="Arial"/>
          <w:color w:val="000000" w:themeColor="text1"/>
          <w:lang w:val="es-ES"/>
        </w:rPr>
        <w:t xml:space="preserve">Sistema de Acceso a la Información Mexiquense </w:t>
      </w:r>
      <w:r w:rsidR="00B81371" w:rsidRPr="000D5CD5">
        <w:rPr>
          <w:rFonts w:ascii="Palatino Linotype" w:eastAsia="Calibri" w:hAnsi="Palatino Linotype" w:cs="Arial"/>
          <w:b/>
          <w:color w:val="000000" w:themeColor="text1"/>
          <w:lang w:val="es-ES"/>
        </w:rPr>
        <w:t xml:space="preserve">SAIMEX </w:t>
      </w:r>
      <w:r w:rsidR="00B81371" w:rsidRPr="000D5CD5">
        <w:rPr>
          <w:rFonts w:ascii="Palatino Linotype" w:eastAsia="Calibri" w:hAnsi="Palatino Linotype" w:cs="Arial"/>
          <w:color w:val="000000" w:themeColor="text1"/>
          <w:lang w:val="es-ES"/>
        </w:rPr>
        <w:t xml:space="preserve">a efecto de que en un plazo máximo de siete días </w:t>
      </w:r>
      <w:r w:rsidR="00875167" w:rsidRPr="000D5CD5">
        <w:rPr>
          <w:rFonts w:ascii="Palatino Linotype" w:eastAsia="Calibri" w:hAnsi="Palatino Linotype" w:cs="Arial"/>
          <w:color w:val="000000" w:themeColor="text1"/>
          <w:lang w:val="es-ES"/>
        </w:rPr>
        <w:t>manifestaran</w:t>
      </w:r>
      <w:r w:rsidR="00B81371" w:rsidRPr="000D5CD5">
        <w:rPr>
          <w:rFonts w:ascii="Palatino Linotype" w:eastAsia="Calibri" w:hAnsi="Palatino Linotype" w:cs="Arial"/>
          <w:color w:val="000000" w:themeColor="text1"/>
          <w:lang w:val="es-ES"/>
        </w:rPr>
        <w:t xml:space="preserve"> lo que a derecho conviniera</w:t>
      </w:r>
      <w:r w:rsidR="00875167" w:rsidRPr="000D5CD5">
        <w:rPr>
          <w:rFonts w:ascii="Palatino Linotype" w:eastAsia="Calibri" w:hAnsi="Palatino Linotype" w:cs="Arial"/>
          <w:color w:val="000000" w:themeColor="text1"/>
          <w:lang w:val="es-ES"/>
        </w:rPr>
        <w:t>n</w:t>
      </w:r>
      <w:r w:rsidR="00032493" w:rsidRPr="000D5CD5">
        <w:rPr>
          <w:rFonts w:ascii="Palatino Linotype" w:eastAsia="Calibri" w:hAnsi="Palatino Linotype" w:cs="Arial"/>
          <w:color w:val="000000" w:themeColor="text1"/>
          <w:lang w:val="es-ES"/>
        </w:rPr>
        <w:t>,</w:t>
      </w:r>
      <w:r w:rsidR="00B81371" w:rsidRPr="000D5CD5">
        <w:rPr>
          <w:rFonts w:ascii="Palatino Linotype" w:eastAsia="Calibri" w:hAnsi="Palatino Linotype" w:cs="Arial"/>
          <w:color w:val="000000" w:themeColor="text1"/>
          <w:lang w:val="es-ES"/>
        </w:rPr>
        <w:t xml:space="preserve"> </w:t>
      </w:r>
      <w:r w:rsidR="00875167" w:rsidRPr="003D4A6F">
        <w:rPr>
          <w:rFonts w:ascii="Palatino Linotype" w:eastAsia="Calibri" w:hAnsi="Palatino Linotype" w:cs="Arial"/>
          <w:color w:val="000000" w:themeColor="text1"/>
          <w:lang w:val="es-ES"/>
        </w:rPr>
        <w:t>ofrecieran pruebas y alegatos según correspond</w:t>
      </w:r>
      <w:r w:rsidR="00C15817" w:rsidRPr="003D4A6F">
        <w:rPr>
          <w:rFonts w:ascii="Palatino Linotype" w:eastAsia="Calibri" w:hAnsi="Palatino Linotype" w:cs="Arial"/>
          <w:color w:val="000000" w:themeColor="text1"/>
          <w:lang w:val="es-ES"/>
        </w:rPr>
        <w:t>iese</w:t>
      </w:r>
      <w:r w:rsidR="00875167" w:rsidRPr="003D4A6F">
        <w:rPr>
          <w:rFonts w:ascii="Palatino Linotype" w:eastAsia="Calibri" w:hAnsi="Palatino Linotype" w:cs="Arial"/>
          <w:color w:val="000000" w:themeColor="text1"/>
          <w:lang w:val="es-ES"/>
        </w:rPr>
        <w:t xml:space="preserve"> al caso concreto, </w:t>
      </w:r>
      <w:r w:rsidR="00C15817" w:rsidRPr="003D4A6F">
        <w:rPr>
          <w:rFonts w:ascii="Palatino Linotype" w:eastAsia="Calibri" w:hAnsi="Palatino Linotype" w:cs="Arial"/>
          <w:color w:val="000000" w:themeColor="text1"/>
          <w:lang w:val="es-ES"/>
        </w:rPr>
        <w:t>de é</w:t>
      </w:r>
      <w:r w:rsidR="00F147C6" w:rsidRPr="003D4A6F">
        <w:rPr>
          <w:rFonts w:ascii="Palatino Linotype" w:eastAsia="Calibri" w:hAnsi="Palatino Linotype" w:cs="Arial"/>
          <w:color w:val="000000" w:themeColor="text1"/>
          <w:lang w:val="es-ES"/>
        </w:rPr>
        <w:t>sta forma</w:t>
      </w:r>
      <w:r w:rsidR="00875167" w:rsidRPr="000D5CD5">
        <w:rPr>
          <w:rFonts w:ascii="Palatino Linotype" w:eastAsia="Calibri" w:hAnsi="Palatino Linotype" w:cs="Arial"/>
          <w:color w:val="000000" w:themeColor="text1"/>
          <w:lang w:val="es-ES"/>
        </w:rPr>
        <w:t xml:space="preserve"> para que el </w:t>
      </w:r>
      <w:r w:rsidR="00875167" w:rsidRPr="000D5CD5">
        <w:rPr>
          <w:rFonts w:ascii="Palatino Linotype" w:eastAsia="Calibri" w:hAnsi="Palatino Linotype" w:cs="Arial"/>
          <w:b/>
          <w:color w:val="000000" w:themeColor="text1"/>
          <w:lang w:val="es-ES"/>
        </w:rPr>
        <w:t>SUJETO OBLIGADO</w:t>
      </w:r>
      <w:r w:rsidR="00875167" w:rsidRPr="000D5CD5">
        <w:rPr>
          <w:rFonts w:ascii="Palatino Linotype" w:eastAsia="Calibri" w:hAnsi="Palatino Linotype" w:cs="Arial"/>
          <w:color w:val="000000" w:themeColor="text1"/>
          <w:lang w:val="es-ES"/>
        </w:rPr>
        <w:t xml:space="preserve"> </w:t>
      </w:r>
      <w:r w:rsidR="00B81371" w:rsidRPr="000D5CD5">
        <w:rPr>
          <w:rFonts w:ascii="Palatino Linotype" w:eastAsia="Calibri" w:hAnsi="Palatino Linotype" w:cs="Arial"/>
          <w:color w:val="000000" w:themeColor="text1"/>
          <w:lang w:val="es-ES"/>
        </w:rPr>
        <w:t>pre</w:t>
      </w:r>
      <w:r w:rsidR="007D25F5">
        <w:rPr>
          <w:rFonts w:ascii="Palatino Linotype" w:eastAsia="Calibri" w:hAnsi="Palatino Linotype" w:cs="Arial"/>
          <w:color w:val="000000" w:themeColor="text1"/>
          <w:lang w:val="es-ES"/>
        </w:rPr>
        <w:t>sentara</w:t>
      </w:r>
      <w:r w:rsidR="00B81371" w:rsidRPr="000D5CD5">
        <w:rPr>
          <w:rFonts w:ascii="Palatino Linotype" w:eastAsia="Calibri" w:hAnsi="Palatino Linotype" w:cs="Arial"/>
          <w:color w:val="000000" w:themeColor="text1"/>
          <w:lang w:val="es-ES"/>
        </w:rPr>
        <w:t xml:space="preserve"> el Informe Justificado</w:t>
      </w:r>
      <w:r w:rsidR="00875167" w:rsidRPr="000D5CD5">
        <w:rPr>
          <w:rFonts w:ascii="Palatino Linotype" w:eastAsia="Calibri" w:hAnsi="Palatino Linotype" w:cs="Arial"/>
          <w:color w:val="000000" w:themeColor="text1"/>
          <w:lang w:val="es-ES"/>
        </w:rPr>
        <w:t xml:space="preserve"> procedente</w:t>
      </w:r>
      <w:r w:rsidR="003D3E76">
        <w:rPr>
          <w:rFonts w:ascii="Palatino Linotype" w:eastAsia="Calibri" w:hAnsi="Palatino Linotype" w:cs="Arial"/>
          <w:color w:val="000000" w:themeColor="text1"/>
          <w:lang w:val="es-ES"/>
        </w:rPr>
        <w:t xml:space="preserve">, situación que no concurrió por las partes. </w:t>
      </w:r>
    </w:p>
    <w:p w14:paraId="56AC800C" w14:textId="77777777" w:rsidR="003D3E76" w:rsidRPr="003D3E76" w:rsidRDefault="003D3E76" w:rsidP="003D3E76">
      <w:pPr>
        <w:pStyle w:val="Prrafodelista"/>
        <w:spacing w:before="240" w:after="240" w:line="360" w:lineRule="auto"/>
        <w:ind w:left="0"/>
        <w:jc w:val="both"/>
        <w:rPr>
          <w:rFonts w:ascii="Palatino Linotype" w:hAnsi="Palatino Linotype"/>
          <w:i/>
          <w:color w:val="000000" w:themeColor="text1"/>
          <w:sz w:val="22"/>
          <w:szCs w:val="22"/>
        </w:rPr>
      </w:pPr>
    </w:p>
    <w:p w14:paraId="2C3919E7" w14:textId="6E52C5C4" w:rsidR="006668DC" w:rsidRPr="006668DC" w:rsidRDefault="00F71C0C"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Pr>
          <w:rFonts w:ascii="Palatino Linotype" w:hAnsi="Palatino Linotype"/>
          <w:color w:val="000000" w:themeColor="text1"/>
        </w:rPr>
        <w:t>Consecuentemente e</w:t>
      </w:r>
      <w:r w:rsidR="00350DEA">
        <w:rPr>
          <w:rFonts w:ascii="Palatino Linotype" w:hAnsi="Palatino Linotype"/>
          <w:color w:val="000000" w:themeColor="text1"/>
        </w:rPr>
        <w:t>l Comisionado Ponente decretó el cierre de instrucción mediante</w:t>
      </w:r>
      <w:r w:rsidR="003D3E76">
        <w:rPr>
          <w:rFonts w:ascii="Palatino Linotype" w:hAnsi="Palatino Linotype"/>
          <w:color w:val="000000" w:themeColor="text1"/>
        </w:rPr>
        <w:t xml:space="preserve"> acuerdo de fecha dieciocho (18</w:t>
      </w:r>
      <w:r w:rsidR="00EE777E">
        <w:rPr>
          <w:rFonts w:ascii="Palatino Linotype" w:hAnsi="Palatino Linotype"/>
          <w:color w:val="000000" w:themeColor="text1"/>
        </w:rPr>
        <w:t>) de</w:t>
      </w:r>
      <w:r w:rsidR="003D3E76">
        <w:rPr>
          <w:rFonts w:ascii="Palatino Linotype" w:hAnsi="Palatino Linotype"/>
          <w:color w:val="000000" w:themeColor="text1"/>
        </w:rPr>
        <w:t xml:space="preserve"> junio</w:t>
      </w:r>
      <w:r w:rsidR="002E629B">
        <w:rPr>
          <w:rFonts w:ascii="Palatino Linotype" w:hAnsi="Palatino Linotype"/>
          <w:color w:val="000000" w:themeColor="text1"/>
        </w:rPr>
        <w:t xml:space="preserve"> del año dos mil diecinueve, por lo que</w:t>
      </w:r>
      <w:r w:rsidR="00350DEA">
        <w:rPr>
          <w:rFonts w:ascii="Palatino Linotype" w:hAnsi="Palatino Linotype"/>
          <w:color w:val="000000" w:themeColor="text1"/>
        </w:rPr>
        <w:t xml:space="preserve"> ordenó turnar el expediente a resolución, misma que ahora se pronuncia. </w:t>
      </w:r>
    </w:p>
    <w:p w14:paraId="65E8448F" w14:textId="77777777" w:rsidR="006668DC" w:rsidRPr="006668DC"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0ABEC578" w:rsidR="00426092" w:rsidRPr="004A6BCE" w:rsidRDefault="003D3E76" w:rsidP="00551F27">
      <w:pPr>
        <w:pStyle w:val="Prrafodelista"/>
        <w:numPr>
          <w:ilvl w:val="0"/>
          <w:numId w:val="1"/>
        </w:numPr>
        <w:spacing w:before="240" w:after="240" w:line="360" w:lineRule="auto"/>
        <w:ind w:left="0" w:firstLine="0"/>
        <w:jc w:val="both"/>
      </w:pPr>
      <w:r>
        <w:rPr>
          <w:rFonts w:ascii="Palatino Linotype" w:eastAsia="Calibri" w:hAnsi="Palatino Linotype" w:cs="Arial"/>
          <w:color w:val="000000" w:themeColor="text1"/>
        </w:rPr>
        <w:t>El día tres (03</w:t>
      </w:r>
      <w:r w:rsidR="009B359C" w:rsidRPr="004A6BCE">
        <w:rPr>
          <w:rFonts w:ascii="Palatino Linotype" w:eastAsia="Calibri" w:hAnsi="Palatino Linotype" w:cs="Arial"/>
          <w:color w:val="000000" w:themeColor="text1"/>
        </w:rPr>
        <w:t>) de</w:t>
      </w:r>
      <w:r>
        <w:rPr>
          <w:rFonts w:ascii="Palatino Linotype" w:eastAsia="Calibri" w:hAnsi="Palatino Linotype" w:cs="Arial"/>
          <w:color w:val="000000" w:themeColor="text1"/>
        </w:rPr>
        <w:t xml:space="preserve"> julio</w:t>
      </w:r>
      <w:r w:rsidR="002E629B" w:rsidRPr="004A6BCE">
        <w:rPr>
          <w:rFonts w:ascii="Palatino Linotype" w:eastAsia="Calibri" w:hAnsi="Palatino Linotype" w:cs="Arial"/>
          <w:color w:val="000000" w:themeColor="text1"/>
        </w:rPr>
        <w:t xml:space="preserve"> de dos mil diecinueve</w:t>
      </w:r>
      <w:r w:rsidR="006668DC" w:rsidRPr="004A6BCE">
        <w:rPr>
          <w:rFonts w:ascii="Palatino Linotype" w:eastAsia="Calibri" w:hAnsi="Palatino Linotype" w:cs="Arial"/>
          <w:color w:val="000000" w:themeColor="text1"/>
        </w:rPr>
        <w:t xml:space="preserve"> y con fundamento en el artículo 181 tercer párrafo de la </w:t>
      </w:r>
      <w:r w:rsidR="006668DC" w:rsidRPr="004A6BCE">
        <w:rPr>
          <w:rFonts w:ascii="Palatino Linotype" w:eastAsia="Calibri" w:hAnsi="Palatino Linotype" w:cs="Arial"/>
          <w:b/>
          <w:bCs/>
          <w:color w:val="000000" w:themeColor="text1"/>
        </w:rPr>
        <w:t>Ley de Transparencia y Acceso a la Información Pública del Estado de México y Municipios, </w:t>
      </w:r>
      <w:r w:rsidR="006668DC" w:rsidRPr="004A6BCE">
        <w:rPr>
          <w:rFonts w:ascii="Palatino Linotype" w:eastAsia="Calibri" w:hAnsi="Palatino Linotype" w:cs="Arial"/>
          <w:color w:val="000000" w:themeColor="text1"/>
        </w:rPr>
        <w:t>se notificó que el pl</w:t>
      </w:r>
      <w:r w:rsidR="002E629B" w:rsidRPr="004A6BCE">
        <w:rPr>
          <w:rFonts w:ascii="Palatino Linotype" w:eastAsia="Calibri" w:hAnsi="Palatino Linotype" w:cs="Arial"/>
          <w:color w:val="000000" w:themeColor="text1"/>
        </w:rPr>
        <w:t>azo de 30 días para resolver el recurso de revisión, serían ampliado</w:t>
      </w:r>
      <w:r w:rsidR="006668DC" w:rsidRPr="004A6BCE">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551F27" w:rsidRDefault="00B61F85" w:rsidP="00551F27">
      <w:pPr>
        <w:pStyle w:val="Prrafodelista"/>
        <w:spacing w:before="240" w:after="240" w:line="360" w:lineRule="auto"/>
        <w:ind w:left="0"/>
        <w:jc w:val="both"/>
        <w:rPr>
          <w:highlight w:val="cyan"/>
        </w:rPr>
      </w:pPr>
    </w:p>
    <w:p w14:paraId="15FA8C1A" w14:textId="46EB4D0F" w:rsidR="00587366" w:rsidRDefault="007C0013" w:rsidP="002E198E">
      <w:pPr>
        <w:pStyle w:val="Ttulo1"/>
        <w:jc w:val="center"/>
        <w:rPr>
          <w:rFonts w:ascii="Palatino Linotype" w:hAnsi="Palatino Linotype"/>
          <w:b/>
          <w:color w:val="000000" w:themeColor="text1"/>
          <w:sz w:val="24"/>
        </w:rPr>
      </w:pPr>
      <w:bookmarkStart w:id="59" w:name="_Toc13750600"/>
      <w:r w:rsidRPr="000D5CD5">
        <w:rPr>
          <w:rFonts w:ascii="Palatino Linotype" w:hAnsi="Palatino Linotype"/>
          <w:b/>
          <w:color w:val="000000" w:themeColor="text1"/>
          <w:sz w:val="24"/>
        </w:rPr>
        <w:t>CONSIDERANDO</w:t>
      </w:r>
      <w:bookmarkEnd w:id="59"/>
    </w:p>
    <w:p w14:paraId="06AC8084" w14:textId="77777777" w:rsidR="00BC6E49" w:rsidRPr="00BC6E49" w:rsidRDefault="00BC6E49" w:rsidP="00BC6E49">
      <w:pPr>
        <w:rPr>
          <w:lang w:val="es-MX" w:eastAsia="en-US"/>
        </w:rPr>
      </w:pPr>
    </w:p>
    <w:p w14:paraId="10731595" w14:textId="77777777" w:rsidR="008200A3" w:rsidRPr="000D5CD5" w:rsidRDefault="008200A3" w:rsidP="008200A3">
      <w:pPr>
        <w:rPr>
          <w:rFonts w:ascii="Palatino Linotype" w:hAnsi="Palatino Linotype"/>
          <w:color w:val="000000" w:themeColor="text1"/>
          <w:lang w:val="es-MX" w:eastAsia="en-US"/>
        </w:rPr>
      </w:pPr>
    </w:p>
    <w:p w14:paraId="629A5BE2" w14:textId="56C3E7D5" w:rsidR="007C0013" w:rsidRDefault="007C0013" w:rsidP="002E198E">
      <w:pPr>
        <w:pStyle w:val="Ttulo2"/>
        <w:rPr>
          <w:rFonts w:ascii="Palatino Linotype" w:hAnsi="Palatino Linotype"/>
          <w:b/>
          <w:color w:val="000000" w:themeColor="text1"/>
          <w:sz w:val="24"/>
        </w:rPr>
      </w:pPr>
      <w:bookmarkStart w:id="60" w:name="_Toc13750601"/>
      <w:r w:rsidRPr="000D5CD5">
        <w:rPr>
          <w:rFonts w:ascii="Palatino Linotype" w:hAnsi="Palatino Linotype"/>
          <w:b/>
          <w:color w:val="000000" w:themeColor="text1"/>
          <w:sz w:val="24"/>
        </w:rPr>
        <w:t>PRIMERO. De la competencia</w:t>
      </w:r>
      <w:bookmarkEnd w:id="60"/>
    </w:p>
    <w:p w14:paraId="19A87C10" w14:textId="77777777" w:rsidR="00DB6CCF" w:rsidRDefault="00DB6CCF" w:rsidP="00DB6CCF">
      <w:pPr>
        <w:rPr>
          <w:lang w:val="es-MX" w:eastAsia="en-US"/>
        </w:rPr>
      </w:pPr>
    </w:p>
    <w:p w14:paraId="44952588" w14:textId="77777777" w:rsidR="00DC3B0B" w:rsidRPr="00DB6CCF" w:rsidRDefault="00DC3B0B" w:rsidP="00DB6CCF">
      <w:pPr>
        <w:rPr>
          <w:lang w:val="es-MX" w:eastAsia="en-US"/>
        </w:rPr>
      </w:pPr>
    </w:p>
    <w:p w14:paraId="133175CA" w14:textId="0B384A28" w:rsidR="0036610C" w:rsidRPr="00C14439"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2D6F4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C7E0D">
        <w:rPr>
          <w:rFonts w:ascii="Palatino Linotype" w:eastAsia="Calibri" w:hAnsi="Palatino Linotype" w:cs="Times New Roman"/>
          <w:b/>
          <w:color w:val="000000" w:themeColor="text1"/>
          <w:lang w:val="es-ES"/>
        </w:rPr>
        <w:t>Constitución Política de los Estados Unidos Mexicanos</w:t>
      </w:r>
      <w:r w:rsidRPr="002D6F4B">
        <w:rPr>
          <w:rFonts w:ascii="Palatino Linotype" w:eastAsia="Calibri" w:hAnsi="Palatino Linotype" w:cs="Times New Roman"/>
          <w:color w:val="000000" w:themeColor="text1"/>
          <w:lang w:val="es-ES"/>
        </w:rPr>
        <w:t>; 5, párrafos vigésimo</w:t>
      </w:r>
      <w:r w:rsidR="001F386F">
        <w:rPr>
          <w:rFonts w:ascii="Palatino Linotype" w:eastAsia="Calibri" w:hAnsi="Palatino Linotype" w:cs="Times New Roman"/>
          <w:color w:val="000000" w:themeColor="text1"/>
          <w:lang w:val="es-ES"/>
        </w:rPr>
        <w:t xml:space="preserve"> segundo, vigésimo tercero y vigésimo cuarto,</w:t>
      </w:r>
      <w:r w:rsidRPr="002D6F4B">
        <w:rPr>
          <w:rFonts w:ascii="Palatino Linotype" w:eastAsia="Calibri" w:hAnsi="Palatino Linotype" w:cs="Times New Roman"/>
          <w:color w:val="000000" w:themeColor="text1"/>
          <w:lang w:val="es-ES"/>
        </w:rPr>
        <w:t xml:space="preserve"> fracciones IV y V de la </w:t>
      </w:r>
      <w:r w:rsidRPr="005C7E0D">
        <w:rPr>
          <w:rFonts w:ascii="Palatino Linotype" w:eastAsia="Calibri" w:hAnsi="Palatino Linotype" w:cs="Times New Roman"/>
          <w:b/>
          <w:color w:val="000000" w:themeColor="text1"/>
          <w:lang w:val="es-ES"/>
        </w:rPr>
        <w:t>Constitución Política del Estado Libre y Soberano de México</w:t>
      </w:r>
      <w:r w:rsidRPr="002D6F4B">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5C7E0D">
        <w:rPr>
          <w:rFonts w:ascii="Palatino Linotype" w:eastAsia="Calibri" w:hAnsi="Palatino Linotype" w:cs="Times New Roman"/>
          <w:b/>
          <w:color w:val="000000" w:themeColor="text1"/>
          <w:lang w:val="es-ES"/>
        </w:rPr>
        <w:t>Ley de Transparencia y Acceso a la Información Pública del Estado de México y Municipios</w:t>
      </w:r>
      <w:r>
        <w:rPr>
          <w:rFonts w:ascii="Palatino Linotype" w:eastAsia="Calibri" w:hAnsi="Palatino Linotype" w:cs="Times New Roman"/>
          <w:color w:val="000000" w:themeColor="text1"/>
          <w:lang w:val="es-ES"/>
        </w:rPr>
        <w:t xml:space="preserve">; </w:t>
      </w:r>
      <w:r w:rsidRPr="002D6F4B">
        <w:rPr>
          <w:rFonts w:ascii="Palatino Linotype" w:eastAsia="Calibri" w:hAnsi="Palatino Linotype" w:cs="Times New Roman"/>
          <w:color w:val="000000" w:themeColor="text1"/>
          <w:lang w:val="es-ES"/>
        </w:rPr>
        <w:t xml:space="preserve">y 10, 7, 9 fracciones I y XXIV, y 11 del </w:t>
      </w:r>
      <w:r w:rsidRPr="005C7E0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2D6F4B"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Default="007C0013" w:rsidP="002E198E">
      <w:pPr>
        <w:pStyle w:val="Ttulo2"/>
        <w:rPr>
          <w:rFonts w:ascii="Palatino Linotype" w:hAnsi="Palatino Linotype"/>
          <w:b/>
          <w:color w:val="000000" w:themeColor="text1"/>
          <w:sz w:val="24"/>
        </w:rPr>
      </w:pPr>
      <w:bookmarkStart w:id="61" w:name="_Toc13750602"/>
      <w:r w:rsidRPr="000D5CD5">
        <w:rPr>
          <w:rFonts w:ascii="Palatino Linotype" w:hAnsi="Palatino Linotype"/>
          <w:b/>
          <w:color w:val="000000" w:themeColor="text1"/>
          <w:sz w:val="24"/>
        </w:rPr>
        <w:t xml:space="preserve">SEGUNDO. De la oportunidad y </w:t>
      </w:r>
      <w:proofErr w:type="spellStart"/>
      <w:r w:rsidRPr="000D5CD5">
        <w:rPr>
          <w:rFonts w:ascii="Palatino Linotype" w:hAnsi="Palatino Linotype"/>
          <w:b/>
          <w:color w:val="000000" w:themeColor="text1"/>
          <w:sz w:val="24"/>
        </w:rPr>
        <w:t>procedibilidad</w:t>
      </w:r>
      <w:proofErr w:type="spellEnd"/>
      <w:r w:rsidRPr="000D5CD5">
        <w:rPr>
          <w:rFonts w:ascii="Palatino Linotype" w:hAnsi="Palatino Linotype"/>
          <w:b/>
          <w:color w:val="000000" w:themeColor="text1"/>
          <w:sz w:val="24"/>
        </w:rPr>
        <w:t>.</w:t>
      </w:r>
      <w:bookmarkEnd w:id="61"/>
    </w:p>
    <w:p w14:paraId="3F45BAB9" w14:textId="77777777" w:rsidR="005C7E0D" w:rsidRPr="00A67E2D" w:rsidRDefault="005C7E0D" w:rsidP="00A67E2D">
      <w:pPr>
        <w:rPr>
          <w:lang w:val="es-MX" w:eastAsia="en-US"/>
        </w:rPr>
      </w:pPr>
    </w:p>
    <w:p w14:paraId="7E675420" w14:textId="77777777" w:rsidR="00F61A26" w:rsidRPr="00F61A26" w:rsidRDefault="00AA412B" w:rsidP="00F61A26">
      <w:pPr>
        <w:pStyle w:val="Prrafodelista"/>
        <w:numPr>
          <w:ilvl w:val="0"/>
          <w:numId w:val="1"/>
        </w:numPr>
        <w:spacing w:before="240" w:after="240" w:line="360" w:lineRule="auto"/>
        <w:ind w:left="0" w:right="49" w:firstLine="0"/>
        <w:jc w:val="both"/>
        <w:rPr>
          <w:rFonts w:ascii="Palatino Linotype" w:hAnsi="Palatino Linotype"/>
          <w:b/>
          <w:i/>
        </w:rPr>
      </w:pPr>
      <w:r w:rsidRPr="00D86108">
        <w:rPr>
          <w:rFonts w:ascii="Palatino Linotype" w:eastAsia="Calibri" w:hAnsi="Palatino Linotype" w:cs="Arial"/>
        </w:rPr>
        <w:t>El medio de impugnación fue presentado a través del Sistema de Acceso a la Información Mexiquense (SAIMEX)</w:t>
      </w:r>
      <w:r w:rsidRPr="00D86108">
        <w:rPr>
          <w:rFonts w:ascii="Palatino Linotype" w:eastAsia="Calibri" w:hAnsi="Palatino Linotype" w:cs="Arial"/>
          <w:b/>
        </w:rPr>
        <w:t>,</w:t>
      </w:r>
      <w:r w:rsidRPr="00D8610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D86108">
        <w:rPr>
          <w:rFonts w:ascii="Palatino Linotype" w:eastAsia="Calibri" w:hAnsi="Palatino Linotype" w:cs="Arial"/>
          <w:b/>
        </w:rPr>
        <w:t>SUJETO OBLIGADO</w:t>
      </w:r>
      <w:r w:rsidR="00F61A26">
        <w:rPr>
          <w:rFonts w:ascii="Palatino Linotype" w:eastAsia="Calibri" w:hAnsi="Palatino Linotype" w:cs="Arial"/>
        </w:rPr>
        <w:t xml:space="preserve"> emitió respuesta el día diecisiete</w:t>
      </w:r>
      <w:r w:rsidR="00E912EC">
        <w:rPr>
          <w:rFonts w:ascii="Palatino Linotype" w:eastAsia="Calibri" w:hAnsi="Palatino Linotype" w:cs="Arial"/>
        </w:rPr>
        <w:t xml:space="preserve"> </w:t>
      </w:r>
      <w:r w:rsidRPr="00D86108">
        <w:rPr>
          <w:rFonts w:ascii="Palatino Linotype" w:eastAsia="Calibri" w:hAnsi="Palatino Linotype" w:cs="Arial"/>
        </w:rPr>
        <w:t>(</w:t>
      </w:r>
      <w:r w:rsidR="00F61A26">
        <w:rPr>
          <w:rFonts w:ascii="Palatino Linotype" w:eastAsia="Calibri" w:hAnsi="Palatino Linotype" w:cs="Arial"/>
        </w:rPr>
        <w:t>17</w:t>
      </w:r>
      <w:r w:rsidRPr="00D86108">
        <w:rPr>
          <w:rFonts w:ascii="Palatino Linotype" w:eastAsia="Calibri" w:hAnsi="Palatino Linotype" w:cs="Arial"/>
        </w:rPr>
        <w:t>) de</w:t>
      </w:r>
      <w:r w:rsidR="00F61A26">
        <w:rPr>
          <w:rFonts w:ascii="Palatino Linotype" w:eastAsia="Calibri" w:hAnsi="Palatino Linotype" w:cs="Arial"/>
        </w:rPr>
        <w:t xml:space="preserve"> mayo </w:t>
      </w:r>
      <w:r>
        <w:rPr>
          <w:rFonts w:ascii="Palatino Linotype" w:eastAsia="Calibri" w:hAnsi="Palatino Linotype" w:cs="Arial"/>
        </w:rPr>
        <w:t>de dos mil diecinueve</w:t>
      </w:r>
      <w:r w:rsidRPr="00D86108">
        <w:rPr>
          <w:rFonts w:ascii="Palatino Linotype" w:eastAsia="Calibri" w:hAnsi="Palatino Linotype" w:cs="Arial"/>
        </w:rPr>
        <w:t>, de tal forma que el plazo para interponer el recurs</w:t>
      </w:r>
      <w:r>
        <w:rPr>
          <w:rFonts w:ascii="Palatino Linotype" w:eastAsia="Calibri" w:hAnsi="Palatino Linotype" w:cs="Arial"/>
        </w:rPr>
        <w:t>o transcurrió del día</w:t>
      </w:r>
      <w:r w:rsidR="00F61A26">
        <w:rPr>
          <w:rFonts w:ascii="Palatino Linotype" w:eastAsia="Calibri" w:hAnsi="Palatino Linotype" w:cs="Arial"/>
        </w:rPr>
        <w:t xml:space="preserve"> veinte</w:t>
      </w:r>
      <w:r w:rsidR="00E912EC">
        <w:rPr>
          <w:rFonts w:ascii="Palatino Linotype" w:eastAsia="Calibri" w:hAnsi="Palatino Linotype" w:cs="Arial"/>
        </w:rPr>
        <w:t xml:space="preserve"> </w:t>
      </w:r>
      <w:r w:rsidRPr="00D86108">
        <w:rPr>
          <w:rFonts w:ascii="Palatino Linotype" w:eastAsia="Calibri" w:hAnsi="Palatino Linotype" w:cs="Arial"/>
        </w:rPr>
        <w:t>(</w:t>
      </w:r>
      <w:r w:rsidR="00F61A26">
        <w:rPr>
          <w:rFonts w:ascii="Palatino Linotype" w:eastAsia="Calibri" w:hAnsi="Palatino Linotype" w:cs="Arial"/>
        </w:rPr>
        <w:t>20</w:t>
      </w:r>
      <w:r w:rsidRPr="00A56367">
        <w:rPr>
          <w:rFonts w:ascii="Palatino Linotype" w:eastAsia="Calibri" w:hAnsi="Palatino Linotype" w:cs="Arial"/>
        </w:rPr>
        <w:t>) de</w:t>
      </w:r>
      <w:r w:rsidR="00F61A26">
        <w:rPr>
          <w:rFonts w:ascii="Palatino Linotype" w:eastAsia="Calibri" w:hAnsi="Palatino Linotype" w:cs="Arial"/>
        </w:rPr>
        <w:t xml:space="preserve"> mayo</w:t>
      </w:r>
      <w:r w:rsidR="00A56367">
        <w:rPr>
          <w:rFonts w:ascii="Palatino Linotype" w:eastAsia="Calibri" w:hAnsi="Palatino Linotype" w:cs="Arial"/>
        </w:rPr>
        <w:t xml:space="preserve"> al</w:t>
      </w:r>
      <w:r w:rsidR="00F61A26">
        <w:rPr>
          <w:rFonts w:ascii="Palatino Linotype" w:eastAsia="Calibri" w:hAnsi="Palatino Linotype" w:cs="Arial"/>
        </w:rPr>
        <w:t xml:space="preserve"> siete</w:t>
      </w:r>
      <w:r w:rsidRPr="00A56367">
        <w:rPr>
          <w:rFonts w:ascii="Palatino Linotype" w:eastAsia="Calibri" w:hAnsi="Palatino Linotype" w:cs="Arial"/>
        </w:rPr>
        <w:t xml:space="preserve"> (</w:t>
      </w:r>
      <w:r w:rsidR="00A56367">
        <w:rPr>
          <w:rFonts w:ascii="Palatino Linotype" w:eastAsia="Calibri" w:hAnsi="Palatino Linotype" w:cs="Arial"/>
        </w:rPr>
        <w:t>0</w:t>
      </w:r>
      <w:r w:rsidR="00F61A26">
        <w:rPr>
          <w:rFonts w:ascii="Palatino Linotype" w:eastAsia="Calibri" w:hAnsi="Palatino Linotype" w:cs="Arial"/>
        </w:rPr>
        <w:t>7</w:t>
      </w:r>
      <w:r w:rsidRPr="00A56367">
        <w:rPr>
          <w:rFonts w:ascii="Palatino Linotype" w:eastAsia="Calibri" w:hAnsi="Palatino Linotype" w:cs="Arial"/>
        </w:rPr>
        <w:t>) de</w:t>
      </w:r>
      <w:r w:rsidR="00F61A26">
        <w:rPr>
          <w:rFonts w:ascii="Palatino Linotype" w:eastAsia="Calibri" w:hAnsi="Palatino Linotype" w:cs="Arial"/>
        </w:rPr>
        <w:t xml:space="preserve"> junio</w:t>
      </w:r>
      <w:r w:rsidRPr="00A56367">
        <w:rPr>
          <w:rFonts w:ascii="Palatino Linotype" w:eastAsia="Calibri" w:hAnsi="Palatino Linotype" w:cs="Arial"/>
        </w:rPr>
        <w:t xml:space="preserve"> de dos mil diecinueve; en consecuencia, si </w:t>
      </w:r>
      <w:r w:rsidR="00F61A26">
        <w:rPr>
          <w:rFonts w:ascii="Palatino Linotype" w:eastAsia="Calibri" w:hAnsi="Palatino Linotype" w:cs="Arial"/>
        </w:rPr>
        <w:t xml:space="preserve">el </w:t>
      </w:r>
      <w:r w:rsidRPr="00A56367">
        <w:rPr>
          <w:rFonts w:ascii="Palatino Linotype" w:eastAsia="Calibri" w:hAnsi="Palatino Linotype" w:cs="Arial"/>
        </w:rPr>
        <w:t xml:space="preserve">hoy </w:t>
      </w:r>
      <w:r w:rsidRPr="00A56367">
        <w:rPr>
          <w:rFonts w:ascii="Palatino Linotype" w:eastAsia="Calibri" w:hAnsi="Palatino Linotype" w:cs="Arial"/>
          <w:b/>
        </w:rPr>
        <w:t>RECURRENTE</w:t>
      </w:r>
      <w:r w:rsidRPr="00A56367">
        <w:rPr>
          <w:rFonts w:ascii="Palatino Linotype" w:eastAsia="Calibri" w:hAnsi="Palatino Linotype" w:cs="Arial"/>
        </w:rPr>
        <w:t xml:space="preserve">  presentó s</w:t>
      </w:r>
      <w:r w:rsidR="00B61F85" w:rsidRPr="00A56367">
        <w:rPr>
          <w:rFonts w:ascii="Palatino Linotype" w:eastAsia="Calibri" w:hAnsi="Palatino Linotype" w:cs="Arial"/>
        </w:rPr>
        <w:t>u</w:t>
      </w:r>
      <w:r w:rsidR="00A56367">
        <w:rPr>
          <w:rFonts w:ascii="Palatino Linotype" w:eastAsia="Calibri" w:hAnsi="Palatino Linotype" w:cs="Arial"/>
        </w:rPr>
        <w:t xml:space="preserve"> inconformidad el día </w:t>
      </w:r>
      <w:r w:rsidR="00F61A26">
        <w:rPr>
          <w:rFonts w:ascii="Palatino Linotype" w:eastAsia="Calibri" w:hAnsi="Palatino Linotype" w:cs="Arial"/>
        </w:rPr>
        <w:t xml:space="preserve">diecisiete </w:t>
      </w:r>
      <w:r w:rsidRPr="00A56367">
        <w:rPr>
          <w:rFonts w:ascii="Palatino Linotype" w:eastAsia="Calibri" w:hAnsi="Palatino Linotype" w:cs="Arial"/>
        </w:rPr>
        <w:t>(</w:t>
      </w:r>
      <w:r w:rsidR="00F61A26">
        <w:rPr>
          <w:rFonts w:ascii="Palatino Linotype" w:eastAsia="Calibri" w:hAnsi="Palatino Linotype" w:cs="Arial"/>
        </w:rPr>
        <w:t>17</w:t>
      </w:r>
      <w:r w:rsidRPr="00A56367">
        <w:rPr>
          <w:rFonts w:ascii="Palatino Linotype" w:eastAsia="Calibri" w:hAnsi="Palatino Linotype" w:cs="Arial"/>
        </w:rPr>
        <w:t>) de</w:t>
      </w:r>
      <w:r w:rsidR="00F61A26">
        <w:rPr>
          <w:rFonts w:ascii="Palatino Linotype" w:eastAsia="Calibri" w:hAnsi="Palatino Linotype" w:cs="Arial"/>
        </w:rPr>
        <w:t xml:space="preserve"> mayo </w:t>
      </w:r>
      <w:r w:rsidRPr="00A56367">
        <w:rPr>
          <w:rFonts w:ascii="Palatino Linotype" w:eastAsia="Calibri" w:hAnsi="Palatino Linotype" w:cs="Arial"/>
        </w:rPr>
        <w:t xml:space="preserve">de la presente anualidad, </w:t>
      </w:r>
      <w:r w:rsidR="00F61A26" w:rsidRPr="00F61A26">
        <w:rPr>
          <w:rFonts w:ascii="Palatino Linotype" w:eastAsia="Calibri" w:hAnsi="Palatino Linotype" w:cs="Arial"/>
        </w:rPr>
        <w:t xml:space="preserve">se encuentran dentro de los márgenes temporales previstos en el artículo 178 de la Ley de Transparencia y Acceso a la Información Pública del Estado de México y Municipios vigente, lo anterior porque si bien el recurso de revisión fue presentado un día antes de que iniciara el plazo antes señalado lo cierto es que dicha </w:t>
      </w:r>
      <w:r w:rsidR="00F61A26" w:rsidRPr="00F61A26">
        <w:rPr>
          <w:rFonts w:ascii="Palatino Linotype" w:hAnsi="Palatino Linotype" w:cs="Arial"/>
        </w:rPr>
        <w:t>circunstancia no es determinante para declarar extemporaneidad, toda vez que el tiempo concedido es para delimitar el término en que se puede impugnar la respuesta, luego entonces no impide que se presenten antes de iniciado el plazo.</w:t>
      </w:r>
    </w:p>
    <w:p w14:paraId="3C99980B" w14:textId="77777777" w:rsidR="00F61A26" w:rsidRPr="00F61A26" w:rsidRDefault="00F61A26" w:rsidP="00F61A26">
      <w:pPr>
        <w:pStyle w:val="Prrafodelista"/>
        <w:spacing w:before="240" w:after="240" w:line="360" w:lineRule="auto"/>
        <w:ind w:left="0" w:right="49"/>
        <w:jc w:val="both"/>
        <w:rPr>
          <w:rFonts w:ascii="Palatino Linotype" w:hAnsi="Palatino Linotype"/>
          <w:b/>
          <w:i/>
        </w:rPr>
      </w:pPr>
    </w:p>
    <w:p w14:paraId="3A1F2A49" w14:textId="5D35BA22" w:rsidR="00F61A26" w:rsidRPr="00F61A26" w:rsidRDefault="00F61A26" w:rsidP="00F61A26">
      <w:pPr>
        <w:pStyle w:val="Prrafodelista"/>
        <w:numPr>
          <w:ilvl w:val="0"/>
          <w:numId w:val="1"/>
        </w:numPr>
        <w:spacing w:before="240" w:after="240" w:line="360" w:lineRule="auto"/>
        <w:ind w:left="0" w:right="49" w:firstLine="0"/>
        <w:jc w:val="both"/>
        <w:rPr>
          <w:rFonts w:ascii="Palatino Linotype" w:hAnsi="Palatino Linotype"/>
          <w:b/>
          <w:i/>
        </w:rPr>
      </w:pPr>
      <w:r w:rsidRPr="00F61A26">
        <w:rPr>
          <w:rFonts w:ascii="Palatino Linotype" w:hAnsi="Palatino Linotype" w:cs="Arial"/>
        </w:rPr>
        <w:t>Así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58A60DB5" w14:textId="77777777" w:rsidR="00F61A26" w:rsidRPr="004B7A34" w:rsidRDefault="00F61A26" w:rsidP="00F61A26">
      <w:pPr>
        <w:pStyle w:val="Prrafodelista"/>
        <w:rPr>
          <w:rFonts w:ascii="Palatino Linotype" w:hAnsi="Palatino Linotype" w:cs="Arial"/>
        </w:rPr>
      </w:pPr>
    </w:p>
    <w:p w14:paraId="7568B4C3" w14:textId="6E5437F4" w:rsidR="00F61A26" w:rsidRPr="00F61A26" w:rsidRDefault="00F61A26" w:rsidP="00F61A26">
      <w:pPr>
        <w:pStyle w:val="Prrafodelista"/>
        <w:numPr>
          <w:ilvl w:val="0"/>
          <w:numId w:val="1"/>
        </w:numPr>
        <w:spacing w:before="240" w:after="240" w:line="360" w:lineRule="auto"/>
        <w:ind w:left="0" w:right="49" w:firstLine="0"/>
        <w:jc w:val="both"/>
        <w:rPr>
          <w:rFonts w:ascii="Palatino Linotype" w:hAnsi="Palatino Linotype"/>
          <w:b/>
          <w:i/>
        </w:rPr>
      </w:pPr>
      <w:r w:rsidRPr="004B7A34">
        <w:rPr>
          <w:rFonts w:ascii="Palatino Linotype" w:hAnsi="Palatino Linotype" w:cs="Arial"/>
        </w:rPr>
        <w:t xml:space="preserve">Discernimiento </w:t>
      </w:r>
      <w:r w:rsidRPr="004B7A34">
        <w:rPr>
          <w:rFonts w:ascii="Palatino Linotype" w:hAnsi="Palatino Linotype" w:cs="Arial"/>
          <w:lang w:val="es-MX"/>
        </w:rPr>
        <w:t xml:space="preserve">de éste Órgano Garante </w:t>
      </w:r>
      <w:r w:rsidRPr="004B7A34">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0579809C" w14:textId="77777777" w:rsidR="00F61A26" w:rsidRPr="00F61A26" w:rsidRDefault="00F61A26" w:rsidP="00F61A26">
      <w:pPr>
        <w:pStyle w:val="Prrafodelista"/>
        <w:rPr>
          <w:rFonts w:ascii="Palatino Linotype" w:hAnsi="Palatino Linotype"/>
          <w:b/>
          <w:i/>
        </w:rPr>
      </w:pPr>
    </w:p>
    <w:p w14:paraId="73F12731" w14:textId="77777777" w:rsidR="00F61A26" w:rsidRPr="004B7A34" w:rsidRDefault="00F61A26" w:rsidP="00F61A26">
      <w:pPr>
        <w:pStyle w:val="Prrafodelista"/>
        <w:spacing w:before="240" w:after="240" w:line="360" w:lineRule="auto"/>
        <w:ind w:left="0" w:right="49"/>
        <w:jc w:val="both"/>
        <w:rPr>
          <w:rFonts w:ascii="Palatino Linotype" w:hAnsi="Palatino Linotype"/>
          <w:b/>
          <w:i/>
        </w:rPr>
      </w:pPr>
    </w:p>
    <w:p w14:paraId="4CEB9F24" w14:textId="77777777" w:rsidR="00F61A26" w:rsidRPr="00374D5C" w:rsidRDefault="00F61A26" w:rsidP="00660691">
      <w:pPr>
        <w:pStyle w:val="Sinespaciado"/>
        <w:spacing w:line="360" w:lineRule="auto"/>
        <w:ind w:left="567" w:right="567"/>
        <w:jc w:val="both"/>
        <w:rPr>
          <w:rFonts w:ascii="Palatino Linotype" w:eastAsia="Times New Roman" w:hAnsi="Palatino Linotype" w:cs="Arial"/>
          <w:bCs/>
          <w:i/>
          <w:color w:val="555555"/>
          <w:sz w:val="22"/>
          <w:lang w:val="es-MX" w:eastAsia="es-MX"/>
        </w:rPr>
      </w:pPr>
      <w:r w:rsidRPr="00374D5C">
        <w:rPr>
          <w:rFonts w:ascii="Palatino Linotype" w:hAnsi="Palatino Linotype"/>
          <w:b/>
          <w:i/>
          <w:sz w:val="22"/>
        </w:rPr>
        <w:t>RECURSO DE RECLAMACIÓN. SU INTERPOSICIÓN NO ES EXTEMPORÁNEA SI SE REALIZA ANTES DE QUE INICIE EL PLAZO PARA HACERLO.</w:t>
      </w:r>
      <w:r w:rsidRPr="00374D5C">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644FD20" w14:textId="77777777" w:rsidR="00F61A26" w:rsidRPr="00E847AE" w:rsidRDefault="00F61A26" w:rsidP="00F61A26">
      <w:pPr>
        <w:tabs>
          <w:tab w:val="left" w:pos="426"/>
        </w:tabs>
        <w:spacing w:line="360" w:lineRule="auto"/>
        <w:contextualSpacing/>
        <w:jc w:val="both"/>
        <w:rPr>
          <w:rFonts w:ascii="Palatino Linotype" w:eastAsia="Calibri" w:hAnsi="Palatino Linotype" w:cs="Arial"/>
        </w:rPr>
      </w:pPr>
    </w:p>
    <w:p w14:paraId="1FAF6E52" w14:textId="0EF45E42" w:rsidR="00F61A26" w:rsidRPr="004B7A34" w:rsidRDefault="00F61A26" w:rsidP="00F61A26">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4B7A34">
        <w:rPr>
          <w:rFonts w:ascii="Palatino Linotype" w:hAnsi="Palatino Linotype" w:cs="Arial"/>
        </w:rPr>
        <w:t xml:space="preserve">Esto </w:t>
      </w:r>
      <w:r w:rsidRPr="004B7A34">
        <w:rPr>
          <w:rFonts w:ascii="Palatino Linotype" w:hAnsi="Palatino Linotype"/>
          <w:lang w:val="es-MX"/>
        </w:rPr>
        <w:t xml:space="preserve">es así porque en primer lugar es necesario que la </w:t>
      </w:r>
      <w:r w:rsidRPr="004B7A34">
        <w:rPr>
          <w:rFonts w:ascii="Palatino Linotype" w:hAnsi="Palatino Linotype"/>
          <w:b/>
          <w:lang w:val="es-MX"/>
        </w:rPr>
        <w:t>RECURRENTE</w:t>
      </w:r>
      <w:r w:rsidRPr="004B7A34">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4B7A34">
        <w:rPr>
          <w:rFonts w:ascii="Palatino Linotype" w:hAnsi="Palatino Linotype"/>
          <w:b/>
          <w:lang w:val="es-MX"/>
        </w:rPr>
        <w:t>RECURRENTE</w:t>
      </w:r>
      <w:r w:rsidRPr="004B7A34">
        <w:rPr>
          <w:rFonts w:ascii="Palatino Linotype" w:hAnsi="Palatino Linotype"/>
          <w:lang w:val="es-MX"/>
        </w:rPr>
        <w:t xml:space="preserve"> actúe, ya que al contrario lo que demuestra es el interés de la misma para ejercer su derecho bajo el principio constitucional de justicia expedita.</w:t>
      </w:r>
    </w:p>
    <w:p w14:paraId="28281463" w14:textId="77777777" w:rsidR="00F61A26" w:rsidRPr="004B7A34" w:rsidRDefault="00F61A26" w:rsidP="00F61A26">
      <w:pPr>
        <w:pStyle w:val="Prrafodelista"/>
        <w:tabs>
          <w:tab w:val="left" w:pos="426"/>
        </w:tabs>
        <w:spacing w:line="360" w:lineRule="auto"/>
        <w:ind w:left="0"/>
        <w:jc w:val="both"/>
        <w:rPr>
          <w:rFonts w:ascii="Palatino Linotype" w:eastAsia="Calibri" w:hAnsi="Palatino Linotype" w:cs="Arial"/>
        </w:rPr>
      </w:pPr>
    </w:p>
    <w:p w14:paraId="24A2D037" w14:textId="77777777" w:rsidR="00F61A26" w:rsidRPr="004B7A34" w:rsidRDefault="00F61A26" w:rsidP="00F61A26">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4B7A34">
        <w:rPr>
          <w:rFonts w:ascii="Palatino Linotype" w:hAnsi="Palatino Linotype" w:cs="Arial"/>
        </w:rPr>
        <w:t xml:space="preserve">Por </w:t>
      </w:r>
      <w:r w:rsidRPr="004B7A34">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51A94F1" w14:textId="77777777" w:rsidR="00F61A26" w:rsidRPr="00E847AE" w:rsidRDefault="00F61A26" w:rsidP="00F61A26">
      <w:pPr>
        <w:tabs>
          <w:tab w:val="left" w:pos="426"/>
        </w:tabs>
        <w:spacing w:line="360" w:lineRule="auto"/>
        <w:contextualSpacing/>
        <w:jc w:val="both"/>
        <w:rPr>
          <w:rFonts w:ascii="Palatino Linotype" w:eastAsia="Calibri" w:hAnsi="Palatino Linotype" w:cs="Arial"/>
        </w:rPr>
      </w:pPr>
    </w:p>
    <w:p w14:paraId="58061E4F" w14:textId="0E4756F2" w:rsidR="00F61A26" w:rsidRDefault="00F61A26" w:rsidP="00F61A26">
      <w:pPr>
        <w:numPr>
          <w:ilvl w:val="0"/>
          <w:numId w:val="1"/>
        </w:numPr>
        <w:tabs>
          <w:tab w:val="left" w:pos="426"/>
        </w:tabs>
        <w:spacing w:line="360" w:lineRule="auto"/>
        <w:ind w:left="0" w:firstLine="0"/>
        <w:contextualSpacing/>
        <w:jc w:val="both"/>
        <w:rPr>
          <w:rFonts w:ascii="Palatino Linotype" w:eastAsia="Calibri" w:hAnsi="Palatino Linotype" w:cs="Arial"/>
        </w:rPr>
      </w:pPr>
      <w:r>
        <w:rPr>
          <w:rFonts w:ascii="Palatino Linotype" w:hAnsi="Palatino Linotype" w:cs="Arial"/>
        </w:rPr>
        <w:t xml:space="preserve">Así </w:t>
      </w:r>
      <w:r>
        <w:rPr>
          <w:rFonts w:ascii="Palatino Linotype" w:hAnsi="Palatino Linotype"/>
          <w:lang w:val="es-MX"/>
        </w:rPr>
        <w:t xml:space="preserve">entonces, </w:t>
      </w:r>
      <w:r w:rsidRPr="002C4FB3">
        <w:rPr>
          <w:rFonts w:ascii="Palatino Linotype" w:hAnsi="Palatino Linotype" w:cs="Arial"/>
        </w:rPr>
        <w:t>la interposición del recurso de revisión antes de que inicie el plazo para su presentación no es determinante para declararlo extemporáneo</w:t>
      </w:r>
      <w:r w:rsidRPr="002C4FB3">
        <w:rPr>
          <w:rFonts w:ascii="Palatino Linotype" w:eastAsia="Times New Roman" w:hAnsi="Palatino Linotype" w:cs="Arial"/>
          <w:color w:val="000000" w:themeColor="text1"/>
          <w:lang w:val="es-ES" w:eastAsia="es-MX"/>
        </w:rPr>
        <w:t>, siempre y cuando ello ocurra de manera posterior a que se ha</w:t>
      </w:r>
      <w:r>
        <w:rPr>
          <w:rFonts w:ascii="Palatino Linotype" w:eastAsia="Times New Roman" w:hAnsi="Palatino Linotype" w:cs="Arial"/>
          <w:color w:val="000000" w:themeColor="text1"/>
          <w:lang w:val="es-ES" w:eastAsia="es-MX"/>
        </w:rPr>
        <w:t>ya</w:t>
      </w:r>
      <w:r w:rsidRPr="002C4FB3">
        <w:rPr>
          <w:rFonts w:ascii="Palatino Linotype" w:eastAsia="Times New Roman" w:hAnsi="Palatino Linotype" w:cs="Arial"/>
          <w:color w:val="000000" w:themeColor="text1"/>
          <w:lang w:val="es-ES" w:eastAsia="es-MX"/>
        </w:rPr>
        <w:t xml:space="preserve"> notificado la respuesta</w:t>
      </w:r>
      <w:r>
        <w:rPr>
          <w:rFonts w:ascii="Palatino Linotype" w:eastAsia="Times New Roman" w:hAnsi="Palatino Linotype" w:cs="Arial"/>
          <w:color w:val="000000" w:themeColor="text1"/>
          <w:lang w:val="es-ES" w:eastAsia="es-MX"/>
        </w:rPr>
        <w:t xml:space="preserve"> del </w:t>
      </w:r>
      <w:r>
        <w:rPr>
          <w:rFonts w:ascii="Palatino Linotype" w:eastAsia="Times New Roman" w:hAnsi="Palatino Linotype" w:cs="Arial"/>
          <w:b/>
          <w:color w:val="000000" w:themeColor="text1"/>
          <w:lang w:val="es-ES" w:eastAsia="es-MX"/>
        </w:rPr>
        <w:t>SUJETO OBLIGADO.</w:t>
      </w:r>
    </w:p>
    <w:p w14:paraId="61DF4BDE" w14:textId="77777777" w:rsidR="00A73BD8" w:rsidRPr="00A73BD8" w:rsidRDefault="00A73BD8" w:rsidP="00A73BD8">
      <w:pPr>
        <w:tabs>
          <w:tab w:val="left" w:pos="426"/>
        </w:tabs>
        <w:spacing w:line="360" w:lineRule="auto"/>
        <w:contextualSpacing/>
        <w:jc w:val="both"/>
        <w:rPr>
          <w:rFonts w:ascii="Palatino Linotype" w:eastAsia="Calibri" w:hAnsi="Palatino Linotype" w:cs="Arial"/>
        </w:rPr>
      </w:pPr>
    </w:p>
    <w:p w14:paraId="3872BD18" w14:textId="29914E12" w:rsidR="00E912EC" w:rsidRPr="00A73BD8" w:rsidRDefault="00F61A26" w:rsidP="00425D1E">
      <w:pPr>
        <w:numPr>
          <w:ilvl w:val="0"/>
          <w:numId w:val="1"/>
        </w:numPr>
        <w:tabs>
          <w:tab w:val="left" w:pos="426"/>
        </w:tabs>
        <w:spacing w:line="360" w:lineRule="auto"/>
        <w:ind w:left="0" w:firstLine="0"/>
        <w:contextualSpacing/>
        <w:jc w:val="both"/>
        <w:rPr>
          <w:rFonts w:ascii="Palatino Linotype" w:eastAsia="Calibri" w:hAnsi="Palatino Linotype" w:cs="Arial"/>
          <w:b/>
        </w:rPr>
      </w:pPr>
      <w:r>
        <w:rPr>
          <w:rFonts w:ascii="Palatino Linotype" w:eastAsia="Calibri" w:hAnsi="Palatino Linotype" w:cs="Arial"/>
        </w:rPr>
        <w:t>Por otro lado</w:t>
      </w:r>
      <w:r w:rsidRPr="003E585E">
        <w:rPr>
          <w:rFonts w:ascii="Palatino Linotype" w:eastAsia="Calibri" w:hAnsi="Palatino Linotype" w:cs="Arial"/>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E213F0D" w14:textId="0A9E339C" w:rsidR="0013417A" w:rsidRPr="00425D1E" w:rsidRDefault="00E912EC" w:rsidP="00425D1E">
      <w:pPr>
        <w:pStyle w:val="Ttulo1"/>
        <w:rPr>
          <w:rFonts w:ascii="Palatino Linotype" w:hAnsi="Palatino Linotype"/>
          <w:b/>
          <w:color w:val="000000" w:themeColor="text1"/>
          <w:sz w:val="24"/>
          <w:szCs w:val="24"/>
        </w:rPr>
      </w:pPr>
      <w:r w:rsidRPr="00425D1E">
        <w:rPr>
          <w:rFonts w:ascii="Palatino Linotype" w:eastAsia="Calibri" w:hAnsi="Palatino Linotype" w:cs="Arial"/>
          <w:b/>
          <w:color w:val="000000" w:themeColor="text1"/>
          <w:sz w:val="24"/>
          <w:szCs w:val="24"/>
        </w:rPr>
        <w:t xml:space="preserve"> </w:t>
      </w:r>
      <w:bookmarkStart w:id="62" w:name="_Toc503862490"/>
      <w:bookmarkStart w:id="63" w:name="_Toc509403241"/>
      <w:bookmarkStart w:id="64" w:name="_Toc521536227"/>
      <w:bookmarkStart w:id="65" w:name="_Toc13750603"/>
      <w:r w:rsidR="0013417A" w:rsidRPr="00425D1E">
        <w:rPr>
          <w:rFonts w:ascii="Palatino Linotype" w:hAnsi="Palatino Linotype"/>
          <w:b/>
          <w:color w:val="000000" w:themeColor="text1"/>
          <w:sz w:val="24"/>
          <w:szCs w:val="24"/>
        </w:rPr>
        <w:t xml:space="preserve">TERCERO. </w:t>
      </w:r>
      <w:bookmarkEnd w:id="62"/>
      <w:bookmarkEnd w:id="63"/>
      <w:r w:rsidR="0013417A" w:rsidRPr="00425D1E">
        <w:rPr>
          <w:rFonts w:ascii="Palatino Linotype" w:hAnsi="Palatino Linotype"/>
          <w:b/>
          <w:color w:val="000000" w:themeColor="text1"/>
          <w:sz w:val="24"/>
          <w:szCs w:val="24"/>
        </w:rPr>
        <w:t>Del planteamiento de la Litis.</w:t>
      </w:r>
      <w:bookmarkEnd w:id="64"/>
      <w:bookmarkEnd w:id="65"/>
    </w:p>
    <w:p w14:paraId="50D99ACE" w14:textId="77777777" w:rsidR="0013417A" w:rsidRPr="0013417A" w:rsidRDefault="0013417A" w:rsidP="003F4487">
      <w:pPr>
        <w:spacing w:line="360" w:lineRule="auto"/>
        <w:jc w:val="both"/>
        <w:rPr>
          <w:rFonts w:ascii="Palatino Linotype" w:hAnsi="Palatino Linotype"/>
        </w:rPr>
      </w:pPr>
    </w:p>
    <w:p w14:paraId="601D6794" w14:textId="35B8B23A" w:rsidR="0013417A" w:rsidRPr="009B06EC" w:rsidRDefault="00005B21" w:rsidP="00F61A26">
      <w:pPr>
        <w:pStyle w:val="Prrafodelista"/>
        <w:numPr>
          <w:ilvl w:val="0"/>
          <w:numId w:val="1"/>
        </w:numPr>
        <w:tabs>
          <w:tab w:val="left" w:pos="709"/>
        </w:tabs>
        <w:spacing w:line="360" w:lineRule="auto"/>
        <w:ind w:left="0" w:firstLine="0"/>
        <w:jc w:val="both"/>
        <w:rPr>
          <w:rFonts w:ascii="Palatino Linotype" w:hAnsi="Palatino Linotype"/>
        </w:rPr>
      </w:pPr>
      <w:r>
        <w:rPr>
          <w:rFonts w:ascii="Palatino Linotype" w:hAnsi="Palatino Linotype"/>
          <w:lang w:val="es-MX"/>
        </w:rPr>
        <w:t>El</w:t>
      </w:r>
      <w:r w:rsidR="0013417A">
        <w:rPr>
          <w:rFonts w:ascii="Palatino Linotype" w:hAnsi="Palatino Linotype"/>
          <w:lang w:val="es-MX"/>
        </w:rPr>
        <w:t xml:space="preserve"> particular, mediante </w:t>
      </w:r>
      <w:r w:rsidR="002E60A2">
        <w:rPr>
          <w:rFonts w:ascii="Palatino Linotype" w:hAnsi="Palatino Linotype"/>
          <w:lang w:val="es-MX"/>
        </w:rPr>
        <w:t>su so</w:t>
      </w:r>
      <w:r w:rsidR="00143332">
        <w:rPr>
          <w:rFonts w:ascii="Palatino Linotype" w:hAnsi="Palatino Linotype"/>
          <w:lang w:val="es-MX"/>
        </w:rPr>
        <w:t>licitud</w:t>
      </w:r>
      <w:r w:rsidR="002E60A2">
        <w:rPr>
          <w:rFonts w:ascii="Palatino Linotype" w:hAnsi="Palatino Linotype"/>
          <w:lang w:val="es-MX"/>
        </w:rPr>
        <w:t xml:space="preserve"> </w:t>
      </w:r>
      <w:r w:rsidR="00F84995">
        <w:rPr>
          <w:rFonts w:ascii="Palatino Linotype" w:hAnsi="Palatino Linotype"/>
          <w:lang w:val="es-MX"/>
        </w:rPr>
        <w:t>de infor</w:t>
      </w:r>
      <w:r w:rsidR="00D01F70">
        <w:rPr>
          <w:rFonts w:ascii="Palatino Linotype" w:hAnsi="Palatino Linotype"/>
          <w:lang w:val="es-MX"/>
        </w:rPr>
        <w:t xml:space="preserve">mación, esencialmente requirió del </w:t>
      </w:r>
      <w:r w:rsidR="00F61A26">
        <w:rPr>
          <w:rFonts w:ascii="Palatino Linotype" w:hAnsi="Palatino Linotype"/>
          <w:lang w:val="es-MX"/>
        </w:rPr>
        <w:t xml:space="preserve">Ayuntamiento del </w:t>
      </w:r>
      <w:r w:rsidR="00F61A26" w:rsidRPr="00F61A26">
        <w:rPr>
          <w:rFonts w:ascii="Palatino Linotype" w:hAnsi="Palatino Linotype"/>
          <w:b/>
          <w:bCs/>
        </w:rPr>
        <w:t>Organismo Público Descentralizado para la Prestación de Los Servicios de Agua Potable Alcantarillado y Saneamiento de Atizapán de Zaragoza por sus siglas S.A.P.A.S.A.</w:t>
      </w:r>
      <w:r w:rsidR="0013417A" w:rsidRPr="0013417A">
        <w:rPr>
          <w:rFonts w:ascii="Palatino Linotype" w:hAnsi="Palatino Linotype"/>
          <w:lang w:val="es-MX"/>
        </w:rPr>
        <w:t>, la siguiente información:</w:t>
      </w:r>
    </w:p>
    <w:p w14:paraId="621BFA3C" w14:textId="77777777" w:rsidR="0013417A" w:rsidRPr="006465D2" w:rsidRDefault="0013417A" w:rsidP="00B61F85">
      <w:pPr>
        <w:spacing w:line="360" w:lineRule="auto"/>
        <w:ind w:left="709" w:right="567" w:hanging="142"/>
        <w:jc w:val="both"/>
        <w:rPr>
          <w:rFonts w:ascii="Palatino Linotype" w:hAnsi="Palatino Linotype"/>
        </w:rPr>
      </w:pPr>
    </w:p>
    <w:p w14:paraId="7F7C0C67" w14:textId="2DB58A70" w:rsidR="00A56367" w:rsidRPr="00A56367" w:rsidRDefault="00660691" w:rsidP="00660691">
      <w:pPr>
        <w:pStyle w:val="Prrafodelista"/>
        <w:numPr>
          <w:ilvl w:val="0"/>
          <w:numId w:val="35"/>
        </w:numPr>
        <w:spacing w:line="360" w:lineRule="auto"/>
        <w:ind w:left="567" w:right="567" w:firstLine="0"/>
        <w:jc w:val="both"/>
        <w:rPr>
          <w:rFonts w:ascii="Palatino Linotype" w:hAnsi="Palatino Linotype"/>
          <w:b/>
        </w:rPr>
      </w:pPr>
      <w:r>
        <w:rPr>
          <w:rFonts w:ascii="Palatino Linotype" w:hAnsi="Palatino Linotype"/>
          <w:b/>
        </w:rPr>
        <w:t xml:space="preserve">Cuentas bancarias, bancos y los movimientos bancarios de dichas cuentas con evidencias digitales o electrónicas del 01 enero al 15 de abril del año dos mil diecinueve. </w:t>
      </w:r>
    </w:p>
    <w:p w14:paraId="33122CF9" w14:textId="31569AAB" w:rsidR="0013417A" w:rsidRPr="008A0AA1" w:rsidRDefault="006465D2" w:rsidP="008A0AA1">
      <w:pPr>
        <w:numPr>
          <w:ilvl w:val="0"/>
          <w:numId w:val="1"/>
        </w:numPr>
        <w:spacing w:line="360" w:lineRule="auto"/>
        <w:ind w:left="142" w:hanging="142"/>
        <w:jc w:val="both"/>
        <w:rPr>
          <w:rFonts w:ascii="Palatino Linotype" w:hAnsi="Palatino Linotype"/>
        </w:rPr>
      </w:pPr>
      <w:r w:rsidRPr="00854EBA">
        <w:rPr>
          <w:rFonts w:ascii="Palatino Linotype" w:hAnsi="Palatino Linotype"/>
        </w:rPr>
        <w:t>En su respuesta</w:t>
      </w:r>
      <w:r w:rsidR="0013417A" w:rsidRPr="00854EBA">
        <w:rPr>
          <w:rFonts w:ascii="Palatino Linotype" w:hAnsi="Palatino Linotype"/>
        </w:rPr>
        <w:t xml:space="preserve">, el </w:t>
      </w:r>
      <w:r w:rsidR="00940E57">
        <w:rPr>
          <w:rFonts w:ascii="Palatino Linotype" w:hAnsi="Palatino Linotype"/>
          <w:b/>
        </w:rPr>
        <w:t>SUJETO OBLIGADO</w:t>
      </w:r>
      <w:r w:rsidR="00940E57" w:rsidRPr="00DD7804">
        <w:rPr>
          <w:rFonts w:ascii="Palatino Linotype" w:hAnsi="Palatino Linotype"/>
          <w:b/>
        </w:rPr>
        <w:t xml:space="preserve"> </w:t>
      </w:r>
      <w:r w:rsidR="00854EBA" w:rsidRPr="00DD7804">
        <w:rPr>
          <w:rFonts w:ascii="Palatino Linotype" w:hAnsi="Palatino Linotype"/>
        </w:rPr>
        <w:t>r</w:t>
      </w:r>
      <w:r w:rsidR="00C92267" w:rsidRPr="00DD7804">
        <w:rPr>
          <w:rFonts w:ascii="Palatino Linotype" w:hAnsi="Palatino Linotype"/>
        </w:rPr>
        <w:t>efiere</w:t>
      </w:r>
      <w:r w:rsidR="00DC26B5" w:rsidRPr="00DD7804">
        <w:rPr>
          <w:rFonts w:ascii="Palatino Linotype" w:hAnsi="Palatino Linotype"/>
        </w:rPr>
        <w:t xml:space="preserve"> </w:t>
      </w:r>
      <w:r w:rsidR="00C92267" w:rsidRPr="00DD7804">
        <w:rPr>
          <w:rFonts w:ascii="Palatino Linotype" w:hAnsi="Palatino Linotype"/>
          <w:color w:val="000000"/>
        </w:rPr>
        <w:t>que</w:t>
      </w:r>
      <w:r w:rsidR="008A0AA1">
        <w:rPr>
          <w:rFonts w:ascii="Palatino Linotype" w:hAnsi="Palatino Linotype"/>
          <w:color w:val="000000"/>
        </w:rPr>
        <w:t xml:space="preserve"> se realiza entrega de las</w:t>
      </w:r>
      <w:r w:rsidR="008A0AA1">
        <w:rPr>
          <w:rFonts w:ascii="Palatino Linotype" w:hAnsi="Palatino Linotype"/>
        </w:rPr>
        <w:t xml:space="preserve"> b</w:t>
      </w:r>
      <w:r w:rsidR="008A0AA1" w:rsidRPr="008A0AA1">
        <w:rPr>
          <w:rFonts w:ascii="Palatino Linotype" w:hAnsi="Palatino Linotype"/>
        </w:rPr>
        <w:t>alanzas de comprobación detallada de los meses de enero, febrero y marzo de 2019.</w:t>
      </w:r>
    </w:p>
    <w:p w14:paraId="3887391B" w14:textId="77777777" w:rsidR="008A0AA1" w:rsidRPr="008A0AA1" w:rsidRDefault="008A0AA1" w:rsidP="008A0AA1">
      <w:pPr>
        <w:spacing w:line="360" w:lineRule="auto"/>
        <w:ind w:left="142"/>
        <w:jc w:val="both"/>
        <w:rPr>
          <w:rFonts w:ascii="Palatino Linotype" w:hAnsi="Palatino Linotype"/>
        </w:rPr>
      </w:pPr>
    </w:p>
    <w:p w14:paraId="47003B43" w14:textId="37559D1D" w:rsidR="0013417A" w:rsidRDefault="004239B3" w:rsidP="00D96F6F">
      <w:pPr>
        <w:numPr>
          <w:ilvl w:val="0"/>
          <w:numId w:val="1"/>
        </w:numPr>
        <w:spacing w:line="360" w:lineRule="auto"/>
        <w:ind w:left="0" w:firstLine="0"/>
        <w:jc w:val="both"/>
        <w:rPr>
          <w:rFonts w:ascii="Palatino Linotype" w:hAnsi="Palatino Linotype"/>
        </w:rPr>
      </w:pPr>
      <w:r w:rsidRPr="008A0AA1">
        <w:rPr>
          <w:rFonts w:ascii="Palatino Linotype" w:hAnsi="Palatino Linotype"/>
        </w:rPr>
        <w:t xml:space="preserve">Por su parte, el </w:t>
      </w:r>
      <w:r w:rsidR="0013417A" w:rsidRPr="008A0AA1">
        <w:rPr>
          <w:rFonts w:ascii="Palatino Linotype" w:hAnsi="Palatino Linotype"/>
          <w:b/>
        </w:rPr>
        <w:t>RECURRENTE</w:t>
      </w:r>
      <w:r w:rsidR="00ED7B32" w:rsidRPr="008A0AA1">
        <w:rPr>
          <w:rFonts w:ascii="Palatino Linotype" w:hAnsi="Palatino Linotype"/>
          <w:b/>
        </w:rPr>
        <w:t xml:space="preserve"> </w:t>
      </w:r>
      <w:r w:rsidR="00ED7B32" w:rsidRPr="008A0AA1">
        <w:rPr>
          <w:rFonts w:ascii="Palatino Linotype" w:hAnsi="Palatino Linotype"/>
        </w:rPr>
        <w:t>en términos generales</w:t>
      </w:r>
      <w:r w:rsidR="0013417A" w:rsidRPr="008A0AA1">
        <w:rPr>
          <w:rFonts w:ascii="Palatino Linotype" w:hAnsi="Palatino Linotype"/>
        </w:rPr>
        <w:t xml:space="preserve"> se inconformó dentro de</w:t>
      </w:r>
      <w:r w:rsidR="00415AD1" w:rsidRPr="008A0AA1">
        <w:rPr>
          <w:rFonts w:ascii="Palatino Linotype" w:hAnsi="Palatino Linotype"/>
        </w:rPr>
        <w:t>l recurso</w:t>
      </w:r>
      <w:r w:rsidR="0013417A" w:rsidRPr="008A0AA1">
        <w:rPr>
          <w:rFonts w:ascii="Palatino Linotype" w:hAnsi="Palatino Linotype"/>
        </w:rPr>
        <w:t xml:space="preserve"> de revisión materia de ésta resolución,</w:t>
      </w:r>
      <w:r w:rsidR="008A0AA1" w:rsidRPr="008A0AA1">
        <w:rPr>
          <w:rFonts w:ascii="Palatino Linotype" w:hAnsi="Palatino Linotype"/>
        </w:rPr>
        <w:t xml:space="preserve"> por</w:t>
      </w:r>
      <w:r w:rsidR="00030FEF" w:rsidRPr="008A0AA1">
        <w:rPr>
          <w:rFonts w:ascii="Palatino Linotype" w:hAnsi="Palatino Linotype"/>
        </w:rPr>
        <w:t xml:space="preserve"> </w:t>
      </w:r>
      <w:r w:rsidR="00524767" w:rsidRPr="008A0AA1">
        <w:rPr>
          <w:rFonts w:ascii="Palatino Linotype" w:hAnsi="Palatino Linotype"/>
        </w:rPr>
        <w:t>la</w:t>
      </w:r>
      <w:r w:rsidR="008A0AA1" w:rsidRPr="008A0AA1">
        <w:rPr>
          <w:rFonts w:ascii="Palatino Linotype" w:hAnsi="Palatino Linotype"/>
        </w:rPr>
        <w:t xml:space="preserve"> entrega de información incompleta. </w:t>
      </w:r>
      <w:r w:rsidR="00524767" w:rsidRPr="008A0AA1">
        <w:rPr>
          <w:rFonts w:ascii="Palatino Linotype" w:hAnsi="Palatino Linotype"/>
        </w:rPr>
        <w:t xml:space="preserve"> </w:t>
      </w:r>
    </w:p>
    <w:p w14:paraId="6A792B0A" w14:textId="77777777" w:rsidR="008A0AA1" w:rsidRPr="008A0AA1" w:rsidRDefault="008A0AA1" w:rsidP="008A0AA1">
      <w:pPr>
        <w:spacing w:line="360" w:lineRule="auto"/>
        <w:jc w:val="both"/>
        <w:rPr>
          <w:rFonts w:ascii="Palatino Linotype" w:hAnsi="Palatino Linotype"/>
        </w:rPr>
      </w:pPr>
    </w:p>
    <w:p w14:paraId="744B8048" w14:textId="6F180F8A" w:rsidR="005E75D2" w:rsidRPr="00A73BD8" w:rsidRDefault="00030FEF" w:rsidP="005E75D2">
      <w:pPr>
        <w:numPr>
          <w:ilvl w:val="0"/>
          <w:numId w:val="1"/>
        </w:numPr>
        <w:spacing w:line="360" w:lineRule="auto"/>
        <w:ind w:left="0" w:firstLine="0"/>
        <w:jc w:val="both"/>
        <w:rPr>
          <w:rFonts w:ascii="Palatino Linotype" w:hAnsi="Palatino Linotype"/>
        </w:rPr>
      </w:pPr>
      <w:r>
        <w:rPr>
          <w:rFonts w:ascii="Palatino Linotype" w:hAnsi="Palatino Linotype"/>
        </w:rPr>
        <w:t xml:space="preserve">En dichas condiciones el </w:t>
      </w:r>
      <w:r w:rsidR="0013417A" w:rsidRPr="0013417A">
        <w:rPr>
          <w:rFonts w:ascii="Palatino Linotype" w:hAnsi="Palatino Linotype"/>
        </w:rPr>
        <w:t xml:space="preserve">presente recurso de revisión se circunscribe a determinar si el </w:t>
      </w:r>
      <w:r w:rsidR="0013417A" w:rsidRPr="0013417A">
        <w:rPr>
          <w:rFonts w:ascii="Palatino Linotype" w:hAnsi="Palatino Linotype"/>
          <w:b/>
        </w:rPr>
        <w:t>SUJETO OBLIGADO</w:t>
      </w:r>
      <w:r w:rsidR="00B61272">
        <w:rPr>
          <w:rFonts w:ascii="Palatino Linotype" w:hAnsi="Palatino Linotype"/>
        </w:rPr>
        <w:t xml:space="preserve"> con su</w:t>
      </w:r>
      <w:r w:rsidR="0013417A" w:rsidRPr="0013417A">
        <w:rPr>
          <w:rFonts w:ascii="Palatino Linotype" w:hAnsi="Palatino Linotype"/>
        </w:rPr>
        <w:t xml:space="preserve"> </w:t>
      </w:r>
      <w:r w:rsidR="00415AD1">
        <w:rPr>
          <w:rFonts w:ascii="Palatino Linotype" w:hAnsi="Palatino Linotype"/>
        </w:rPr>
        <w:t>respuesta a la solicitud</w:t>
      </w:r>
      <w:r w:rsidR="0013417A" w:rsidRPr="0013417A">
        <w:rPr>
          <w:rFonts w:ascii="Palatino Linotype" w:hAnsi="Palatino Linotype"/>
        </w:rPr>
        <w:t xml:space="preserve"> satisface el derecho de acceso a la </w:t>
      </w:r>
      <w:r w:rsidR="0013417A" w:rsidRPr="004239B3">
        <w:rPr>
          <w:rFonts w:ascii="Palatino Linotype" w:hAnsi="Palatino Linotype"/>
        </w:rPr>
        <w:t xml:space="preserve">información o por el </w:t>
      </w:r>
      <w:r w:rsidR="00982F3B" w:rsidRPr="004239B3">
        <w:rPr>
          <w:rFonts w:ascii="Palatino Linotype" w:hAnsi="Palatino Linotype"/>
        </w:rPr>
        <w:t>contrario actualiza la</w:t>
      </w:r>
      <w:r w:rsidR="004239B3" w:rsidRPr="004239B3">
        <w:rPr>
          <w:rFonts w:ascii="Palatino Linotype" w:hAnsi="Palatino Linotype"/>
        </w:rPr>
        <w:t>s</w:t>
      </w:r>
      <w:r w:rsidR="00982F3B" w:rsidRPr="004239B3">
        <w:rPr>
          <w:rFonts w:ascii="Palatino Linotype" w:hAnsi="Palatino Linotype"/>
        </w:rPr>
        <w:t xml:space="preserve"> causal</w:t>
      </w:r>
      <w:r w:rsidR="004239B3" w:rsidRPr="004239B3">
        <w:rPr>
          <w:rFonts w:ascii="Palatino Linotype" w:hAnsi="Palatino Linotype"/>
        </w:rPr>
        <w:t>es</w:t>
      </w:r>
      <w:r w:rsidR="00982F3B" w:rsidRPr="004239B3">
        <w:rPr>
          <w:rFonts w:ascii="Palatino Linotype" w:hAnsi="Palatino Linotype"/>
        </w:rPr>
        <w:t xml:space="preserve"> de procedencia prevista</w:t>
      </w:r>
      <w:r w:rsidR="004239B3" w:rsidRPr="004239B3">
        <w:rPr>
          <w:rFonts w:ascii="Palatino Linotype" w:hAnsi="Palatino Linotype"/>
        </w:rPr>
        <w:t>s</w:t>
      </w:r>
      <w:r w:rsidR="0013417A" w:rsidRPr="004239B3">
        <w:rPr>
          <w:rFonts w:ascii="Palatino Linotype" w:hAnsi="Palatino Linotype"/>
        </w:rPr>
        <w:t xml:space="preserve"> en el</w:t>
      </w:r>
      <w:r w:rsidR="00415AD1" w:rsidRPr="004239B3">
        <w:rPr>
          <w:rFonts w:ascii="Palatino Linotype" w:hAnsi="Palatino Linotype"/>
        </w:rPr>
        <w:t xml:space="preserve"> artículo 179 </w:t>
      </w:r>
      <w:r w:rsidR="004239B3" w:rsidRPr="004239B3">
        <w:rPr>
          <w:rFonts w:ascii="Palatino Linotype" w:hAnsi="Palatino Linotype"/>
        </w:rPr>
        <w:t>fracciones</w:t>
      </w:r>
      <w:r w:rsidR="00524767" w:rsidRPr="004239B3">
        <w:rPr>
          <w:rFonts w:ascii="Palatino Linotype" w:hAnsi="Palatino Linotype"/>
        </w:rPr>
        <w:t xml:space="preserve"> </w:t>
      </w:r>
      <w:r w:rsidR="003A67BF">
        <w:rPr>
          <w:rFonts w:ascii="Palatino Linotype" w:hAnsi="Palatino Linotype"/>
        </w:rPr>
        <w:t xml:space="preserve">V </w:t>
      </w:r>
      <w:r w:rsidR="0090042B">
        <w:rPr>
          <w:rFonts w:ascii="Palatino Linotype" w:hAnsi="Palatino Linotype"/>
        </w:rPr>
        <w:t xml:space="preserve">y </w:t>
      </w:r>
      <w:r w:rsidR="004239B3">
        <w:rPr>
          <w:rFonts w:ascii="Palatino Linotype" w:hAnsi="Palatino Linotype"/>
        </w:rPr>
        <w:t>VI</w:t>
      </w:r>
      <w:r w:rsidR="0090042B">
        <w:rPr>
          <w:rFonts w:ascii="Palatino Linotype" w:hAnsi="Palatino Linotype"/>
        </w:rPr>
        <w:t xml:space="preserve"> </w:t>
      </w:r>
      <w:r w:rsidR="0013417A" w:rsidRPr="0013417A">
        <w:rPr>
          <w:rFonts w:ascii="Palatino Linotype" w:hAnsi="Palatino Linotype"/>
        </w:rPr>
        <w:t xml:space="preserve">de la Ley de Transparencia y Acceso a la Información del Estado de México y Municipios. </w:t>
      </w:r>
    </w:p>
    <w:p w14:paraId="0F41B4B0" w14:textId="2F65EBF7" w:rsidR="00BC6E49" w:rsidRDefault="00277410" w:rsidP="002C7064">
      <w:pPr>
        <w:pStyle w:val="Ttulo1"/>
        <w:rPr>
          <w:rFonts w:ascii="Palatino Linotype" w:hAnsi="Palatino Linotype"/>
          <w:b/>
          <w:color w:val="auto"/>
          <w:sz w:val="24"/>
        </w:rPr>
      </w:pPr>
      <w:bookmarkStart w:id="66" w:name="_Toc453696499"/>
      <w:bookmarkStart w:id="67" w:name="_Toc454301152"/>
      <w:bookmarkStart w:id="68" w:name="_Toc13750604"/>
      <w:r w:rsidRPr="008519DF">
        <w:rPr>
          <w:rFonts w:ascii="Palatino Linotype" w:hAnsi="Palatino Linotype"/>
          <w:b/>
          <w:color w:val="000000" w:themeColor="text1"/>
          <w:sz w:val="24"/>
          <w:szCs w:val="24"/>
        </w:rPr>
        <w:t xml:space="preserve">CUARTO. </w:t>
      </w:r>
      <w:r w:rsidRPr="002C7064">
        <w:rPr>
          <w:rFonts w:ascii="Palatino Linotype" w:hAnsi="Palatino Linotype"/>
          <w:b/>
          <w:color w:val="auto"/>
          <w:sz w:val="24"/>
        </w:rPr>
        <w:t>Del estudio y resolución del asunto</w:t>
      </w:r>
      <w:bookmarkEnd w:id="66"/>
      <w:bookmarkEnd w:id="67"/>
      <w:r w:rsidR="00AE0F40">
        <w:rPr>
          <w:rFonts w:ascii="Palatino Linotype" w:hAnsi="Palatino Linotype"/>
          <w:b/>
          <w:color w:val="auto"/>
          <w:sz w:val="24"/>
        </w:rPr>
        <w:t>.</w:t>
      </w:r>
      <w:bookmarkEnd w:id="68"/>
    </w:p>
    <w:p w14:paraId="46459625" w14:textId="77777777" w:rsidR="00683DBE" w:rsidRDefault="00683DBE" w:rsidP="00683DBE">
      <w:pPr>
        <w:rPr>
          <w:lang w:val="es-MX" w:eastAsia="en-US"/>
        </w:rPr>
      </w:pPr>
    </w:p>
    <w:p w14:paraId="0605654B" w14:textId="77777777" w:rsidR="00FB1FEB" w:rsidRPr="00935384" w:rsidRDefault="00FB1FEB" w:rsidP="00935384">
      <w:pPr>
        <w:pStyle w:val="Ttulo1"/>
        <w:rPr>
          <w:rFonts w:ascii="Palatino Linotype" w:hAnsi="Palatino Linotype"/>
          <w:b/>
          <w:color w:val="000000" w:themeColor="text1"/>
          <w:sz w:val="24"/>
          <w:szCs w:val="24"/>
        </w:rPr>
      </w:pPr>
      <w:bookmarkStart w:id="69" w:name="_Toc5711921"/>
      <w:bookmarkStart w:id="70" w:name="_Toc13750605"/>
      <w:r w:rsidRPr="00935384">
        <w:rPr>
          <w:rFonts w:ascii="Palatino Linotype" w:hAnsi="Palatino Linotype"/>
          <w:b/>
          <w:color w:val="000000" w:themeColor="text1"/>
          <w:sz w:val="24"/>
          <w:szCs w:val="24"/>
        </w:rPr>
        <w:t>I. Del deber de las autoridades de promover, respetar, proteger, y garantizar el derecho de acceso a la información pública.</w:t>
      </w:r>
      <w:bookmarkEnd w:id="69"/>
      <w:bookmarkEnd w:id="70"/>
      <w:r w:rsidRPr="00935384">
        <w:rPr>
          <w:rFonts w:ascii="Palatino Linotype" w:hAnsi="Palatino Linotype"/>
          <w:b/>
          <w:color w:val="000000" w:themeColor="text1"/>
          <w:sz w:val="24"/>
          <w:szCs w:val="24"/>
        </w:rPr>
        <w:t xml:space="preserve"> </w:t>
      </w:r>
    </w:p>
    <w:p w14:paraId="180B97D6" w14:textId="77777777" w:rsidR="00FB1FEB" w:rsidRPr="00FB1FEB" w:rsidRDefault="00FB1FEB" w:rsidP="00FB1FEB">
      <w:pPr>
        <w:ind w:left="1080"/>
        <w:contextualSpacing/>
        <w:rPr>
          <w:rFonts w:ascii="Palatino Linotype" w:hAnsi="Palatino Linotype"/>
          <w:b/>
          <w:lang w:val="es-MX" w:eastAsia="en-US"/>
        </w:rPr>
      </w:pPr>
    </w:p>
    <w:p w14:paraId="0FCC98F4" w14:textId="77777777" w:rsidR="00FB1FEB" w:rsidRPr="00FB1FEB"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B1FEB">
        <w:rPr>
          <w:rFonts w:ascii="Palatino Linotype" w:hAnsi="Palatino Linotype" w:cs="Arial"/>
          <w:b/>
          <w:lang w:val="es-MX"/>
        </w:rPr>
        <w:t>SUJETO OBLIGADO</w:t>
      </w:r>
      <w:r w:rsidRPr="00FB1FEB">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B1FEB">
        <w:rPr>
          <w:rFonts w:ascii="Palatino Linotype" w:hAnsi="Palatino Linotype" w:cs="Arial"/>
          <w:b/>
          <w:lang w:val="es-MX"/>
        </w:rPr>
        <w:t xml:space="preserve">Constitución Política de los Estados Unidos Mexicanos </w:t>
      </w:r>
      <w:r w:rsidRPr="00FB1FEB">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FB1FEB" w:rsidRDefault="00FB1FEB" w:rsidP="00FB1FEB">
      <w:pPr>
        <w:spacing w:before="240" w:after="240" w:line="360" w:lineRule="auto"/>
        <w:ind w:left="927"/>
        <w:contextualSpacing/>
        <w:jc w:val="both"/>
        <w:rPr>
          <w:rFonts w:ascii="Palatino Linotype" w:hAnsi="Palatino Linotype" w:cs="Arial"/>
          <w:lang w:val="es-MX"/>
        </w:rPr>
      </w:pPr>
    </w:p>
    <w:p w14:paraId="28E19173" w14:textId="77777777" w:rsidR="00FB1FEB" w:rsidRPr="00FB1FEB"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FB1FEB" w:rsidRDefault="00FB1FEB" w:rsidP="00FB1FEB">
      <w:pPr>
        <w:spacing w:before="240" w:after="240" w:line="360" w:lineRule="auto"/>
        <w:ind w:left="927"/>
        <w:contextualSpacing/>
        <w:jc w:val="both"/>
        <w:rPr>
          <w:rFonts w:ascii="Palatino Linotype" w:hAnsi="Palatino Linotype" w:cs="Arial"/>
          <w:lang w:val="es-MX"/>
        </w:rPr>
      </w:pPr>
    </w:p>
    <w:p w14:paraId="10D24448" w14:textId="421B27A5" w:rsidR="00193FAE"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193FAE" w:rsidRDefault="00193FAE" w:rsidP="00193FAE">
      <w:pPr>
        <w:spacing w:before="240" w:after="240" w:line="360" w:lineRule="auto"/>
        <w:contextualSpacing/>
        <w:jc w:val="both"/>
        <w:rPr>
          <w:rFonts w:ascii="Palatino Linotype" w:hAnsi="Palatino Linotype" w:cs="Arial"/>
          <w:lang w:val="es-MX"/>
        </w:rPr>
      </w:pPr>
    </w:p>
    <w:p w14:paraId="333D1E79" w14:textId="274254D4" w:rsidR="00FB1FEB" w:rsidRPr="00D96F6F" w:rsidRDefault="00FB1FEB" w:rsidP="00D96F6F">
      <w:pPr>
        <w:numPr>
          <w:ilvl w:val="0"/>
          <w:numId w:val="1"/>
        </w:numPr>
        <w:spacing w:before="240" w:after="240" w:line="360" w:lineRule="auto"/>
        <w:ind w:left="0" w:firstLine="0"/>
        <w:contextualSpacing/>
        <w:jc w:val="both"/>
        <w:rPr>
          <w:rFonts w:ascii="Palatino Linotype" w:hAnsi="Palatino Linotype" w:cs="Arial"/>
          <w:lang w:val="es-MX"/>
        </w:rPr>
      </w:pPr>
      <w:r w:rsidRPr="00193FAE">
        <w:rPr>
          <w:rFonts w:ascii="Palatino Linotype" w:hAnsi="Palatino Linotype" w:cs="Arial"/>
          <w:lang w:val="es-MX"/>
        </w:rPr>
        <w:t xml:space="preserve">En el caso concreto que nos ocupa analizar, el particular requirió del </w:t>
      </w:r>
      <w:r w:rsidR="00D96F6F" w:rsidRPr="00D96F6F">
        <w:rPr>
          <w:rFonts w:ascii="Palatino Linotype" w:hAnsi="Palatino Linotype"/>
          <w:b/>
          <w:bCs/>
          <w:sz w:val="22"/>
          <w:szCs w:val="22"/>
        </w:rPr>
        <w:t>Organismo Público Descentralizado para la Prestación de Los Servicios de Agua Potable Alcantarillado y Saneamiento de Atizapán de Zaragoza por sus siglas S.A.P.A.S.A.</w:t>
      </w:r>
      <w:r w:rsidR="00D96F6F">
        <w:rPr>
          <w:rFonts w:ascii="Palatino Linotype" w:hAnsi="Palatino Linotype"/>
          <w:b/>
          <w:bCs/>
          <w:sz w:val="22"/>
          <w:szCs w:val="22"/>
        </w:rPr>
        <w:t xml:space="preserve"> </w:t>
      </w:r>
      <w:r w:rsidR="00D96F6F">
        <w:rPr>
          <w:rFonts w:ascii="Palatino Linotype" w:hAnsi="Palatino Linotype"/>
          <w:bCs/>
          <w:sz w:val="22"/>
          <w:szCs w:val="22"/>
        </w:rPr>
        <w:t>las c</w:t>
      </w:r>
      <w:r w:rsidR="00D96F6F" w:rsidRPr="00D96F6F">
        <w:rPr>
          <w:rFonts w:ascii="Palatino Linotype" w:hAnsi="Palatino Linotype"/>
        </w:rPr>
        <w:t>uentas bancarias, bancos y los movimientos bancarios de dichas cuentas con evidencias digitales o electrónicas del 01 enero al 15 de ab</w:t>
      </w:r>
      <w:r w:rsidR="00D96F6F">
        <w:rPr>
          <w:rFonts w:ascii="Palatino Linotype" w:hAnsi="Palatino Linotype"/>
        </w:rPr>
        <w:t>ril del año dos mil diecinueve</w:t>
      </w:r>
      <w:r w:rsidRPr="00D96F6F">
        <w:rPr>
          <w:rFonts w:ascii="Palatino Linotype" w:hAnsi="Palatino Linotype" w:cs="Arial"/>
          <w:lang w:val="es-MX"/>
        </w:rPr>
        <w:t xml:space="preserve">; siendo importante señalar que el </w:t>
      </w:r>
      <w:r w:rsidRPr="00D96F6F">
        <w:rPr>
          <w:rFonts w:ascii="Palatino Linotype" w:hAnsi="Palatino Linotype" w:cs="Arial"/>
          <w:b/>
          <w:lang w:val="es-MX"/>
        </w:rPr>
        <w:t>SUJETO OBLIGADO</w:t>
      </w:r>
      <w:r w:rsidRPr="00D96F6F">
        <w:rPr>
          <w:rFonts w:ascii="Palatino Linotype" w:hAnsi="Palatino Linotype" w:cs="Arial"/>
          <w:lang w:val="es-MX"/>
        </w:rPr>
        <w:t xml:space="preserve"> </w:t>
      </w:r>
      <w:r w:rsidR="0090042B" w:rsidRPr="00D96F6F">
        <w:rPr>
          <w:rFonts w:ascii="Palatino Linotype" w:hAnsi="Palatino Linotype" w:cs="Arial"/>
          <w:lang w:val="es-MX"/>
        </w:rPr>
        <w:t xml:space="preserve">no </w:t>
      </w:r>
      <w:r w:rsidRPr="00D96F6F">
        <w:rPr>
          <w:rFonts w:ascii="Palatino Linotype" w:hAnsi="Palatino Linotype" w:cs="Arial"/>
          <w:lang w:val="es-MX"/>
        </w:rPr>
        <w:t>respondió</w:t>
      </w:r>
      <w:r w:rsidR="0090042B" w:rsidRPr="00D96F6F">
        <w:rPr>
          <w:rFonts w:ascii="Palatino Linotype" w:hAnsi="Palatino Linotype" w:cs="Arial"/>
          <w:lang w:val="es-MX"/>
        </w:rPr>
        <w:t xml:space="preserve"> satisfactoriamente</w:t>
      </w:r>
      <w:r w:rsidRPr="00D96F6F">
        <w:rPr>
          <w:rFonts w:ascii="Palatino Linotype" w:hAnsi="Palatino Linotype" w:cs="Arial"/>
          <w:lang w:val="es-MX"/>
        </w:rPr>
        <w:t xml:space="preserve"> a la solicitud presentada</w:t>
      </w:r>
      <w:r w:rsidR="0090042B" w:rsidRPr="00D96F6F">
        <w:rPr>
          <w:rFonts w:ascii="Palatino Linotype" w:hAnsi="Palatino Linotype" w:cs="Arial"/>
          <w:lang w:val="es-MX"/>
        </w:rPr>
        <w:t xml:space="preserve">, pues refiere </w:t>
      </w:r>
      <w:r w:rsidR="00193FAE" w:rsidRPr="00D96F6F">
        <w:rPr>
          <w:rFonts w:ascii="Palatino Linotype" w:hAnsi="Palatino Linotype" w:cs="Arial"/>
          <w:lang w:val="es-MX"/>
        </w:rPr>
        <w:t xml:space="preserve">que </w:t>
      </w:r>
      <w:r w:rsidR="009A23CA" w:rsidRPr="00D96F6F">
        <w:rPr>
          <w:rFonts w:ascii="Palatino Linotype" w:hAnsi="Palatino Linotype" w:cs="Arial"/>
          <w:lang w:val="es-MX"/>
        </w:rPr>
        <w:t>realiza entrega de la información solicitada, sin embargo, no se entrega documental alguna que pudiera contener la información</w:t>
      </w:r>
      <w:r w:rsidRPr="00D96F6F">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FB1FEB" w:rsidRDefault="00FB1FEB" w:rsidP="00FB1FEB">
      <w:pPr>
        <w:spacing w:before="240" w:after="240" w:line="360" w:lineRule="auto"/>
        <w:contextualSpacing/>
        <w:jc w:val="both"/>
        <w:rPr>
          <w:rFonts w:ascii="Palatino Linotype" w:hAnsi="Palatino Linotype" w:cs="Arial"/>
          <w:lang w:val="es-MX"/>
        </w:rPr>
      </w:pPr>
    </w:p>
    <w:p w14:paraId="36BD1020" w14:textId="2A671C23" w:rsidR="00D96F6F" w:rsidRPr="00B27113" w:rsidRDefault="00FB1FEB" w:rsidP="00D96F6F">
      <w:pPr>
        <w:numPr>
          <w:ilvl w:val="0"/>
          <w:numId w:val="1"/>
        </w:numPr>
        <w:spacing w:before="240" w:after="240" w:line="360" w:lineRule="auto"/>
        <w:ind w:left="0" w:firstLine="0"/>
        <w:contextualSpacing/>
        <w:jc w:val="both"/>
        <w:rPr>
          <w:rFonts w:ascii="Palatino Linotype" w:hAnsi="Palatino Linotype" w:cs="Arial"/>
          <w:lang w:val="es-MX"/>
        </w:rPr>
      </w:pPr>
      <w:r w:rsidRPr="00FB1FEB">
        <w:rPr>
          <w:rFonts w:ascii="Palatino Linotype" w:hAnsi="Palatino Linotype" w:cs="Arial"/>
          <w:lang w:val="es-MX"/>
        </w:rPr>
        <w:t>En este orden de ideas, la Ley de Transparencia y Acceso a la Información Pública de</w:t>
      </w:r>
      <w:r w:rsidR="00B27113">
        <w:rPr>
          <w:rFonts w:ascii="Palatino Linotype" w:hAnsi="Palatino Linotype" w:cs="Arial"/>
          <w:lang w:val="es-MX"/>
        </w:rPr>
        <w:t>l Estado de México y Municipios</w:t>
      </w:r>
      <w:r w:rsidRPr="00FB1FEB">
        <w:rPr>
          <w:rFonts w:ascii="Palatino Linotype" w:hAnsi="Palatino Linotype" w:cs="Arial"/>
          <w:lang w:val="es-MX"/>
        </w:rPr>
        <w:t xml:space="preserve">;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94AC168" w14:textId="77777777" w:rsidR="00FB1FEB" w:rsidRDefault="00FB1FEB" w:rsidP="00683DBE">
      <w:pPr>
        <w:rPr>
          <w:lang w:val="es-MX" w:eastAsia="en-US"/>
        </w:rPr>
      </w:pPr>
    </w:p>
    <w:p w14:paraId="1298A06A" w14:textId="1B9EFD0B" w:rsidR="002133C8" w:rsidRPr="00B27113" w:rsidRDefault="00B27113" w:rsidP="00935384">
      <w:pPr>
        <w:pStyle w:val="Ttulo1"/>
        <w:rPr>
          <w:rFonts w:ascii="Palatino Linotype" w:hAnsi="Palatino Linotype"/>
          <w:b/>
          <w:color w:val="000000" w:themeColor="text1"/>
          <w:sz w:val="24"/>
          <w:szCs w:val="24"/>
        </w:rPr>
      </w:pPr>
      <w:bookmarkStart w:id="71" w:name="_Toc13750606"/>
      <w:r>
        <w:rPr>
          <w:rFonts w:ascii="Palatino Linotype" w:hAnsi="Palatino Linotype"/>
          <w:b/>
          <w:color w:val="000000" w:themeColor="text1"/>
          <w:sz w:val="24"/>
          <w:szCs w:val="24"/>
        </w:rPr>
        <w:t xml:space="preserve">II. </w:t>
      </w:r>
      <w:r w:rsidR="00515BA2" w:rsidRPr="00935384">
        <w:rPr>
          <w:rFonts w:ascii="Palatino Linotype" w:hAnsi="Palatino Linotype"/>
          <w:b/>
          <w:color w:val="000000" w:themeColor="text1"/>
          <w:sz w:val="24"/>
          <w:szCs w:val="24"/>
        </w:rPr>
        <w:t xml:space="preserve"> D</w:t>
      </w:r>
      <w:r w:rsidR="005C459D" w:rsidRPr="00935384">
        <w:rPr>
          <w:rFonts w:ascii="Palatino Linotype" w:hAnsi="Palatino Linotype"/>
          <w:b/>
          <w:color w:val="000000" w:themeColor="text1"/>
          <w:sz w:val="24"/>
          <w:szCs w:val="24"/>
        </w:rPr>
        <w:t>e la Información Solicitada.</w:t>
      </w:r>
      <w:bookmarkEnd w:id="71"/>
      <w:r w:rsidR="005C459D" w:rsidRPr="00935384">
        <w:rPr>
          <w:rFonts w:ascii="Palatino Linotype" w:hAnsi="Palatino Linotype"/>
          <w:b/>
          <w:color w:val="000000" w:themeColor="text1"/>
          <w:sz w:val="24"/>
          <w:szCs w:val="24"/>
        </w:rPr>
        <w:t xml:space="preserve"> </w:t>
      </w:r>
      <w:r w:rsidR="00515BA2" w:rsidRPr="00935384">
        <w:rPr>
          <w:rFonts w:ascii="Palatino Linotype" w:hAnsi="Palatino Linotype"/>
          <w:b/>
          <w:color w:val="000000" w:themeColor="text1"/>
          <w:sz w:val="24"/>
          <w:szCs w:val="24"/>
        </w:rPr>
        <w:t xml:space="preserve"> </w:t>
      </w:r>
    </w:p>
    <w:p w14:paraId="4ECC4FA1" w14:textId="77777777" w:rsidR="00516F8D" w:rsidRPr="00516F8D" w:rsidRDefault="00516F8D" w:rsidP="00516F8D">
      <w:pPr>
        <w:rPr>
          <w:lang w:val="es-MX" w:eastAsia="en-US"/>
        </w:rPr>
      </w:pPr>
    </w:p>
    <w:p w14:paraId="7F7DAB86" w14:textId="6D563F3B" w:rsidR="005E75D2" w:rsidRPr="001E3398" w:rsidRDefault="002A6900" w:rsidP="00F61A26">
      <w:pPr>
        <w:pStyle w:val="Prrafodelista"/>
        <w:numPr>
          <w:ilvl w:val="0"/>
          <w:numId w:val="1"/>
        </w:numPr>
        <w:spacing w:before="240" w:after="240" w:line="360" w:lineRule="auto"/>
        <w:ind w:left="0" w:firstLine="0"/>
        <w:jc w:val="both"/>
        <w:rPr>
          <w:rFonts w:ascii="Palatino Linotype" w:hAnsi="Palatino Linotype" w:cs="Arial"/>
          <w:i/>
          <w:lang w:val="es-MX"/>
        </w:rPr>
      </w:pPr>
      <w:r>
        <w:rPr>
          <w:rFonts w:ascii="Palatino Linotype" w:hAnsi="Palatino Linotype" w:cs="Times New Roman"/>
          <w:lang w:eastAsia="es-ES_tradnl"/>
        </w:rPr>
        <w:t xml:space="preserve">Uno de los objetivos con los que cuenta la </w:t>
      </w:r>
      <w:r w:rsidR="005E75D2" w:rsidRPr="001E3398">
        <w:rPr>
          <w:rFonts w:ascii="Palatino Linotype" w:hAnsi="Palatino Linotype" w:cs="Times New Roman"/>
          <w:lang w:eastAsia="es-ES_tradnl"/>
        </w:rPr>
        <w:t>Ley</w:t>
      </w:r>
      <w:r w:rsidR="00747C65" w:rsidRPr="001E3398">
        <w:rPr>
          <w:rFonts w:ascii="Palatino Linotype" w:hAnsi="Palatino Linotype" w:cs="Times New Roman"/>
          <w:lang w:eastAsia="es-ES_tradnl"/>
        </w:rPr>
        <w:t xml:space="preserve"> de Transparencia y Acceso a la Información pública del Estado de México y Municipios, </w:t>
      </w:r>
      <w:r>
        <w:rPr>
          <w:rFonts w:ascii="Palatino Linotype" w:hAnsi="Palatino Linotype" w:cs="Times New Roman"/>
          <w:lang w:eastAsia="es-ES_tradnl"/>
        </w:rPr>
        <w:t xml:space="preserve">es </w:t>
      </w:r>
      <w:r w:rsidR="002242F7" w:rsidRPr="001E3398">
        <w:rPr>
          <w:rFonts w:ascii="Palatino Linotype" w:hAnsi="Palatino Linotype" w:cs="Times New Roman"/>
          <w:lang w:eastAsia="es-ES_tradnl"/>
        </w:rPr>
        <w:t xml:space="preserve">el </w:t>
      </w:r>
      <w:r w:rsidR="00FB160E" w:rsidRPr="001E3398">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w:t>
      </w:r>
      <w:r w:rsidR="00B27113">
        <w:rPr>
          <w:rFonts w:ascii="Palatino Linotype" w:hAnsi="Palatino Linotype" w:cs="Times New Roman"/>
          <w:lang w:eastAsia="es-ES_tradnl"/>
        </w:rPr>
        <w:t>, y</w:t>
      </w:r>
      <w:r w:rsidR="00FB160E" w:rsidRPr="001E3398">
        <w:rPr>
          <w:rFonts w:ascii="Palatino Linotype" w:hAnsi="Palatino Linotype" w:cs="Times New Roman"/>
          <w:lang w:eastAsia="es-ES_tradnl"/>
        </w:rPr>
        <w:t xml:space="preserve"> con ello contribuir a la mejora de procedimientos y mecanismos que permitan transparentar la gestión pública y mejora la toma de decisiones, a través de la difusión</w:t>
      </w:r>
      <w:r w:rsidR="00747C65" w:rsidRPr="001E3398">
        <w:rPr>
          <w:rFonts w:ascii="Palatino Linotype" w:hAnsi="Palatino Linotype" w:cs="Times New Roman"/>
          <w:lang w:eastAsia="es-ES_tradnl"/>
        </w:rPr>
        <w:t xml:space="preserve"> </w:t>
      </w:r>
      <w:r w:rsidR="00FB160E" w:rsidRPr="001E3398">
        <w:rPr>
          <w:rFonts w:ascii="Palatino Linotype" w:hAnsi="Palatino Linotype" w:cs="Times New Roman"/>
          <w:lang w:eastAsia="es-ES_tradnl"/>
        </w:rPr>
        <w:t xml:space="preserve">de la información que obra en poder de los Sujetos Obligados.  </w:t>
      </w:r>
    </w:p>
    <w:p w14:paraId="5E001A1C" w14:textId="7C985F2C" w:rsidR="00935384" w:rsidRPr="00425D1E" w:rsidRDefault="00260059" w:rsidP="00F61A26">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B90005">
        <w:rPr>
          <w:rFonts w:ascii="Palatino Linotype" w:hAnsi="Palatino Linotype" w:cs="Arial"/>
          <w:color w:val="000000" w:themeColor="text1"/>
        </w:rPr>
        <w:t>L</w:t>
      </w:r>
      <w:r w:rsidR="0083163C">
        <w:rPr>
          <w:rFonts w:ascii="Palatino Linotype" w:hAnsi="Palatino Linotype" w:cs="Arial"/>
          <w:color w:val="000000" w:themeColor="text1"/>
        </w:rPr>
        <w:t xml:space="preserve">uego entonces </w:t>
      </w:r>
      <w:r w:rsidR="00FB160E">
        <w:rPr>
          <w:rFonts w:ascii="Palatino Linotype" w:hAnsi="Palatino Linotype" w:cs="Arial"/>
          <w:color w:val="000000" w:themeColor="text1"/>
        </w:rPr>
        <w:t>el artículo</w:t>
      </w:r>
      <w:r w:rsidR="00BD5CA8">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Pr>
          <w:rFonts w:ascii="Palatino Linotype" w:hAnsi="Palatino Linotype" w:cs="Arial"/>
          <w:color w:val="000000" w:themeColor="text1"/>
        </w:rPr>
        <w:t xml:space="preserve">de sus atribuciones, funciones y competencias considerando desde su origen la eventual publicidad de la información </w:t>
      </w:r>
      <w:r w:rsidR="00AC225D">
        <w:rPr>
          <w:rFonts w:ascii="Palatino Linotype" w:hAnsi="Palatino Linotype" w:cs="Arial"/>
          <w:color w:val="000000" w:themeColor="text1"/>
        </w:rPr>
        <w:t>como a continuación se observa:</w:t>
      </w:r>
    </w:p>
    <w:p w14:paraId="3F1C2CF6" w14:textId="7C8828BF" w:rsidR="00935384" w:rsidRPr="00AC225D" w:rsidRDefault="00AC225D" w:rsidP="00425D1E">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AC225D">
        <w:rPr>
          <w:rFonts w:ascii="Palatino Linotype" w:hAnsi="Palatino Linotype" w:cs="Times New Roman"/>
          <w:b/>
          <w:i/>
          <w:sz w:val="22"/>
          <w:lang w:eastAsia="es-ES_tradnl"/>
        </w:rPr>
        <w:t>Artículo 18.</w:t>
      </w:r>
      <w:r w:rsidRPr="00AC225D">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1CE7C41" w14:textId="20C4B791" w:rsidR="00E6095F" w:rsidRPr="00425D1E" w:rsidRDefault="00747C65" w:rsidP="00F61A26">
      <w:pPr>
        <w:pStyle w:val="Prrafodelista"/>
        <w:numPr>
          <w:ilvl w:val="0"/>
          <w:numId w:val="1"/>
        </w:numPr>
        <w:spacing w:before="240" w:after="240" w:line="360" w:lineRule="auto"/>
        <w:ind w:left="0" w:right="49" w:firstLine="0"/>
        <w:jc w:val="both"/>
        <w:rPr>
          <w:rFonts w:ascii="Palatino Linotype" w:hAnsi="Palatino Linotype" w:cs="Arial"/>
        </w:rPr>
      </w:pPr>
      <w:r>
        <w:rPr>
          <w:rFonts w:ascii="Palatino Linotype" w:hAnsi="Palatino Linotype" w:cs="Arial"/>
          <w:color w:val="000000" w:themeColor="text1"/>
        </w:rPr>
        <w:t>Así por otro lado</w:t>
      </w:r>
      <w:r w:rsidR="00B27113">
        <w:rPr>
          <w:rFonts w:ascii="Palatino Linotype" w:hAnsi="Palatino Linotype" w:cs="Arial"/>
          <w:color w:val="000000" w:themeColor="text1"/>
        </w:rPr>
        <w:t>,</w:t>
      </w:r>
      <w:r>
        <w:rPr>
          <w:rFonts w:ascii="Palatino Linotype" w:hAnsi="Palatino Linotype" w:cs="Arial"/>
          <w:color w:val="000000" w:themeColor="text1"/>
        </w:rPr>
        <w:t xml:space="preserve"> </w:t>
      </w:r>
      <w:r w:rsidR="009E3101" w:rsidRPr="009E3101">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9E3101">
        <w:rPr>
          <w:rFonts w:ascii="Palatino Linotype" w:eastAsia="Times New Roman" w:hAnsi="Palatino Linotype" w:cs="Times New Roman"/>
          <w:b/>
          <w:lang w:val="es-MX" w:eastAsia="es-MX"/>
        </w:rPr>
        <w:t>SUJETOS OBLIGADOS</w:t>
      </w:r>
      <w:r w:rsidR="009E3101" w:rsidRPr="009E3101">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Pr>
          <w:rFonts w:ascii="Palatino Linotype" w:eastAsia="Times New Roman" w:hAnsi="Palatino Linotype" w:cs="Times New Roman"/>
          <w:lang w:val="es-MX" w:eastAsia="es-MX"/>
        </w:rPr>
        <w:t xml:space="preserve"> su artículo 4, segundo párrafo:</w:t>
      </w:r>
    </w:p>
    <w:p w14:paraId="6C2526F1" w14:textId="77777777" w:rsidR="009E3101" w:rsidRPr="009E3101"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9E3101">
        <w:rPr>
          <w:rFonts w:ascii="Palatino Linotype" w:eastAsia="Times New Roman" w:hAnsi="Palatino Linotype" w:cs="Times New Roman"/>
          <w:i/>
          <w:sz w:val="22"/>
          <w:szCs w:val="22"/>
          <w:lang w:val="es-ES"/>
        </w:rPr>
        <w:t>“</w:t>
      </w:r>
      <w:r w:rsidRPr="009E3101">
        <w:rPr>
          <w:rFonts w:ascii="Palatino Linotype" w:eastAsia="Times New Roman" w:hAnsi="Palatino Linotype" w:cs="Times New Roman"/>
          <w:b/>
          <w:i/>
          <w:sz w:val="22"/>
          <w:szCs w:val="22"/>
          <w:lang w:val="es-ES"/>
        </w:rPr>
        <w:t>Artículo 4.</w:t>
      </w:r>
      <w:r w:rsidRPr="009E3101">
        <w:rPr>
          <w:rFonts w:ascii="Palatino Linotype" w:eastAsia="Times New Roman" w:hAnsi="Palatino Linotype" w:cs="Times New Roman"/>
          <w:i/>
          <w:sz w:val="22"/>
          <w:szCs w:val="22"/>
          <w:lang w:val="es-ES"/>
        </w:rPr>
        <w:t xml:space="preserve"> (…)</w:t>
      </w:r>
    </w:p>
    <w:p w14:paraId="6853C9CF" w14:textId="77777777" w:rsidR="009E3101" w:rsidRPr="009E3101"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7171F784" w14:textId="77777777" w:rsidR="009E3101" w:rsidRPr="009E3101"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9E3101">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9E3101">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9E3101">
        <w:rPr>
          <w:rFonts w:ascii="Palatino Linotype" w:eastAsia="Times New Roman" w:hAnsi="Palatino Linotype" w:cs="Times New Roman"/>
          <w:b/>
          <w:i/>
          <w:sz w:val="22"/>
          <w:szCs w:val="22"/>
          <w:lang w:val="es-ES"/>
        </w:rPr>
        <w:t>principio de máxima publicidad</w:t>
      </w:r>
      <w:r w:rsidRPr="009E3101">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9E3101"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52958672" w14:textId="77777777" w:rsidR="009E3101" w:rsidRPr="009E3101" w:rsidRDefault="009E3101" w:rsidP="009E3101">
      <w:pPr>
        <w:spacing w:line="360" w:lineRule="auto"/>
        <w:ind w:left="567" w:right="567"/>
        <w:jc w:val="both"/>
        <w:rPr>
          <w:rFonts w:ascii="Palatino Linotype" w:eastAsia="Times New Roman" w:hAnsi="Palatino Linotype" w:cs="Times New Roman"/>
          <w:b/>
          <w:i/>
          <w:sz w:val="22"/>
          <w:szCs w:val="22"/>
          <w:lang w:val="es-ES"/>
        </w:rPr>
      </w:pPr>
      <w:r w:rsidRPr="009E3101">
        <w:rPr>
          <w:rFonts w:ascii="Palatino Linotype" w:eastAsia="Times New Roman" w:hAnsi="Palatino Linotype" w:cs="Times New Roman"/>
          <w:b/>
          <w:i/>
          <w:sz w:val="22"/>
          <w:szCs w:val="22"/>
          <w:lang w:val="es-ES"/>
        </w:rPr>
        <w:t>(…)</w:t>
      </w:r>
    </w:p>
    <w:p w14:paraId="1F371096" w14:textId="77777777" w:rsidR="009E3101" w:rsidRPr="009E3101" w:rsidRDefault="009E3101" w:rsidP="009E3101">
      <w:pPr>
        <w:spacing w:line="360" w:lineRule="auto"/>
        <w:ind w:right="567"/>
        <w:jc w:val="both"/>
        <w:rPr>
          <w:rFonts w:ascii="Palatino Linotype" w:eastAsia="Times New Roman" w:hAnsi="Palatino Linotype" w:cs="Times New Roman"/>
          <w:sz w:val="16"/>
          <w:szCs w:val="16"/>
          <w:lang w:val="es-ES"/>
        </w:rPr>
      </w:pPr>
    </w:p>
    <w:p w14:paraId="48C1441E" w14:textId="6932BF0B" w:rsidR="009E3101" w:rsidRPr="009E3101"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9E3101">
        <w:rPr>
          <w:rFonts w:ascii="Palatino Linotype" w:eastAsia="Times New Roman" w:hAnsi="Palatino Linotype" w:cs="Times New Roman"/>
          <w:i/>
          <w:sz w:val="22"/>
          <w:szCs w:val="22"/>
          <w:lang w:val="es-ES"/>
        </w:rPr>
        <w:t>(Énfasis añadido)</w:t>
      </w:r>
    </w:p>
    <w:p w14:paraId="5AD80454" w14:textId="77777777" w:rsidR="009E3101" w:rsidRPr="009E3101" w:rsidRDefault="009E3101" w:rsidP="009E3101">
      <w:pPr>
        <w:spacing w:line="360" w:lineRule="auto"/>
        <w:ind w:right="567"/>
        <w:jc w:val="both"/>
        <w:rPr>
          <w:rFonts w:ascii="Palatino Linotype" w:eastAsia="Times New Roman" w:hAnsi="Palatino Linotype" w:cs="Times New Roman"/>
          <w:i/>
          <w:sz w:val="22"/>
          <w:szCs w:val="22"/>
          <w:lang w:val="es-ES"/>
        </w:rPr>
      </w:pPr>
    </w:p>
    <w:p w14:paraId="395F1E0C" w14:textId="77777777" w:rsidR="009E3101" w:rsidRPr="009E3101" w:rsidRDefault="009E3101" w:rsidP="00F61A26">
      <w:pPr>
        <w:numPr>
          <w:ilvl w:val="0"/>
          <w:numId w:val="1"/>
        </w:numPr>
        <w:spacing w:before="240" w:after="240" w:line="360" w:lineRule="auto"/>
        <w:ind w:left="0" w:right="49" w:firstLine="0"/>
        <w:contextualSpacing/>
        <w:jc w:val="both"/>
        <w:rPr>
          <w:rFonts w:ascii="Palatino Linotype" w:hAnsi="Palatino Linotype" w:cs="Arial"/>
        </w:rPr>
      </w:pPr>
      <w:r w:rsidRPr="009E3101">
        <w:rPr>
          <w:rFonts w:ascii="Palatino Linotype" w:hAnsi="Palatino Linotype" w:cs="Arial"/>
        </w:rPr>
        <w:t xml:space="preserve">En ese sentido, no debe de pasar de vista para el </w:t>
      </w:r>
      <w:r w:rsidRPr="009E3101">
        <w:rPr>
          <w:rFonts w:ascii="Palatino Linotype" w:hAnsi="Palatino Linotype" w:cs="Arial"/>
          <w:b/>
        </w:rPr>
        <w:t>SUJETO OBLIGADO</w:t>
      </w:r>
      <w:r w:rsidRPr="009E3101">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9E3101" w:rsidRDefault="009E3101" w:rsidP="009E3101">
      <w:pPr>
        <w:spacing w:before="240" w:after="240" w:line="360" w:lineRule="auto"/>
        <w:ind w:left="426" w:right="49"/>
        <w:contextualSpacing/>
        <w:jc w:val="both"/>
        <w:rPr>
          <w:rFonts w:ascii="Palatino Linotype" w:hAnsi="Palatino Linotype" w:cs="Arial"/>
        </w:rPr>
      </w:pPr>
    </w:p>
    <w:p w14:paraId="4169A303" w14:textId="77777777" w:rsidR="009E3101" w:rsidRPr="009E3101" w:rsidRDefault="009E3101" w:rsidP="009E3101">
      <w:pPr>
        <w:spacing w:line="360" w:lineRule="auto"/>
        <w:ind w:left="567" w:right="567"/>
        <w:jc w:val="both"/>
        <w:rPr>
          <w:rFonts w:ascii="Palatino Linotype" w:hAnsi="Palatino Linotype"/>
          <w:i/>
          <w:sz w:val="22"/>
        </w:rPr>
      </w:pPr>
      <w:r w:rsidRPr="009E3101">
        <w:rPr>
          <w:rFonts w:ascii="Palatino Linotype" w:hAnsi="Palatino Linotype"/>
          <w:i/>
          <w:sz w:val="22"/>
        </w:rPr>
        <w:t>“</w:t>
      </w:r>
      <w:r w:rsidRPr="009E3101">
        <w:rPr>
          <w:rFonts w:ascii="Palatino Linotype" w:hAnsi="Palatino Linotype"/>
          <w:b/>
          <w:i/>
          <w:sz w:val="22"/>
        </w:rPr>
        <w:t>Artículo 8.</w:t>
      </w:r>
      <w:r w:rsidRPr="009E3101">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9E3101" w:rsidRDefault="009E3101" w:rsidP="009E3101">
      <w:pPr>
        <w:spacing w:line="360" w:lineRule="auto"/>
        <w:ind w:left="567" w:right="567"/>
        <w:jc w:val="both"/>
        <w:rPr>
          <w:rFonts w:ascii="Palatino Linotype" w:hAnsi="Palatino Linotype"/>
          <w:i/>
          <w:sz w:val="22"/>
        </w:rPr>
      </w:pPr>
    </w:p>
    <w:p w14:paraId="5E50163C" w14:textId="77777777" w:rsidR="009E3101" w:rsidRPr="009E3101" w:rsidRDefault="009E3101" w:rsidP="009E3101">
      <w:pPr>
        <w:spacing w:line="360" w:lineRule="auto"/>
        <w:ind w:left="567" w:right="567"/>
        <w:jc w:val="both"/>
        <w:rPr>
          <w:rFonts w:ascii="Palatino Linotype" w:hAnsi="Palatino Linotype"/>
          <w:i/>
          <w:sz w:val="22"/>
        </w:rPr>
      </w:pPr>
      <w:r w:rsidRPr="009E3101">
        <w:rPr>
          <w:rFonts w:ascii="Palatino Linotype" w:hAnsi="Palatino Linotype"/>
          <w:b/>
          <w:i/>
          <w:sz w:val="22"/>
        </w:rPr>
        <w:t>En la aplicación e interpretación de la presente Ley deberá prevalecer el principio de máxima publicidad,</w:t>
      </w:r>
      <w:r w:rsidRPr="009E3101">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E3101">
        <w:rPr>
          <w:rFonts w:ascii="Palatino Linotype" w:hAnsi="Palatino Linotype"/>
          <w:i/>
          <w:sz w:val="22"/>
        </w:rPr>
        <w:t>pro</w:t>
      </w:r>
      <w:proofErr w:type="spellEnd"/>
      <w:r w:rsidRPr="009E3101">
        <w:rPr>
          <w:rFonts w:ascii="Palatino Linotype" w:hAnsi="Palatino Linotype"/>
          <w:i/>
          <w:sz w:val="22"/>
        </w:rPr>
        <w:t xml:space="preserve"> persona.</w:t>
      </w:r>
    </w:p>
    <w:p w14:paraId="4171EB5E" w14:textId="77777777" w:rsidR="009E3101" w:rsidRPr="009E3101" w:rsidRDefault="009E3101" w:rsidP="009E3101">
      <w:pPr>
        <w:spacing w:line="360" w:lineRule="auto"/>
        <w:ind w:left="567" w:right="567"/>
        <w:jc w:val="both"/>
        <w:rPr>
          <w:rFonts w:ascii="Palatino Linotype" w:hAnsi="Palatino Linotype"/>
          <w:i/>
          <w:sz w:val="22"/>
        </w:rPr>
      </w:pPr>
    </w:p>
    <w:p w14:paraId="4A5F3A62" w14:textId="77777777" w:rsidR="009E3101" w:rsidRPr="009E3101" w:rsidRDefault="009E3101" w:rsidP="009E3101">
      <w:pPr>
        <w:spacing w:line="360" w:lineRule="auto"/>
        <w:ind w:left="567" w:right="567"/>
        <w:jc w:val="both"/>
        <w:rPr>
          <w:rFonts w:ascii="Palatino Linotype" w:hAnsi="Palatino Linotype"/>
          <w:i/>
          <w:sz w:val="22"/>
        </w:rPr>
      </w:pPr>
      <w:r w:rsidRPr="009E3101">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9E3101" w:rsidRDefault="009E3101" w:rsidP="009E3101">
      <w:pPr>
        <w:spacing w:line="360" w:lineRule="auto"/>
        <w:ind w:left="567" w:right="567"/>
        <w:jc w:val="both"/>
        <w:rPr>
          <w:rFonts w:ascii="Palatino Linotype" w:hAnsi="Palatino Linotype"/>
          <w:i/>
          <w:sz w:val="22"/>
        </w:rPr>
      </w:pPr>
    </w:p>
    <w:p w14:paraId="02199A97" w14:textId="77777777" w:rsidR="009E3101" w:rsidRDefault="009E3101" w:rsidP="009E3101">
      <w:pPr>
        <w:spacing w:line="360" w:lineRule="auto"/>
        <w:ind w:left="567" w:right="567"/>
        <w:jc w:val="both"/>
        <w:rPr>
          <w:rFonts w:ascii="Palatino Linotype" w:hAnsi="Palatino Linotype"/>
          <w:i/>
          <w:sz w:val="22"/>
        </w:rPr>
      </w:pPr>
      <w:r w:rsidRPr="009E3101">
        <w:rPr>
          <w:rFonts w:ascii="Palatino Linotype" w:hAnsi="Palatino Linotype"/>
          <w:i/>
          <w:sz w:val="22"/>
        </w:rPr>
        <w:t>(Énfasis añadido)</w:t>
      </w:r>
    </w:p>
    <w:p w14:paraId="39BFB69A" w14:textId="77777777" w:rsidR="009E3101" w:rsidRPr="009E3101" w:rsidRDefault="009E3101" w:rsidP="009E3101">
      <w:pPr>
        <w:spacing w:line="360" w:lineRule="auto"/>
        <w:ind w:right="567"/>
        <w:jc w:val="both"/>
        <w:rPr>
          <w:rFonts w:ascii="Palatino Linotype" w:hAnsi="Palatino Linotype"/>
          <w:i/>
          <w:sz w:val="22"/>
        </w:rPr>
      </w:pPr>
    </w:p>
    <w:p w14:paraId="3357A364" w14:textId="1AF680BD" w:rsidR="009E3101" w:rsidRPr="009E3101" w:rsidRDefault="009E3101" w:rsidP="00F61A26">
      <w:pPr>
        <w:numPr>
          <w:ilvl w:val="0"/>
          <w:numId w:val="1"/>
        </w:numPr>
        <w:spacing w:before="240" w:after="240" w:line="360" w:lineRule="auto"/>
        <w:ind w:left="0" w:right="49" w:firstLine="0"/>
        <w:contextualSpacing/>
        <w:jc w:val="both"/>
        <w:rPr>
          <w:rFonts w:ascii="Palatino Linotype" w:eastAsia="MS Mincho" w:hAnsi="Palatino Linotype" w:cs="Arial"/>
        </w:rPr>
      </w:pPr>
      <w:r>
        <w:rPr>
          <w:rFonts w:ascii="Palatino Linotype" w:eastAsia="MS Mincho" w:hAnsi="Palatino Linotype" w:cs="Times New Roman"/>
        </w:rPr>
        <w:t xml:space="preserve">Por otra parte, </w:t>
      </w:r>
      <w:r w:rsidRPr="009E3101">
        <w:rPr>
          <w:rFonts w:ascii="Palatino Linotype" w:eastAsia="MS Mincho" w:hAnsi="Palatino Linotype" w:cs="Times New Roman"/>
        </w:rPr>
        <w:t>toda la información generada, recopilada, administrada, procesada, archivada o conservada por los sujetos obligadas, deberá ser entregada en solicitudes de información en el estado en que se encuentre, de conformidad con lo que establece</w:t>
      </w:r>
      <w:r w:rsidR="0083163C">
        <w:rPr>
          <w:rFonts w:ascii="Palatino Linotype" w:eastAsia="MS Mincho" w:hAnsi="Palatino Linotype" w:cs="Times New Roman"/>
        </w:rPr>
        <w:t xml:space="preserve">n los </w:t>
      </w:r>
      <w:r w:rsidRPr="009E3101">
        <w:rPr>
          <w:rFonts w:ascii="Palatino Linotype" w:eastAsia="MS Mincho" w:hAnsi="Palatino Linotype" w:cs="Times New Roman"/>
        </w:rPr>
        <w:t>artículo</w:t>
      </w:r>
      <w:r w:rsidR="0083163C">
        <w:rPr>
          <w:rFonts w:ascii="Palatino Linotype" w:eastAsia="MS Mincho" w:hAnsi="Palatino Linotype" w:cs="Times New Roman"/>
        </w:rPr>
        <w:t>s</w:t>
      </w:r>
      <w:r w:rsidRPr="009E3101">
        <w:rPr>
          <w:rFonts w:ascii="Palatino Linotype" w:eastAsia="MS Mincho" w:hAnsi="Palatino Linotype" w:cs="Times New Roman"/>
        </w:rPr>
        <w:t xml:space="preserve"> 12</w:t>
      </w:r>
      <w:r w:rsidR="0083163C">
        <w:rPr>
          <w:rFonts w:ascii="Palatino Linotype" w:eastAsia="MS Mincho" w:hAnsi="Palatino Linotype" w:cs="Times New Roman"/>
        </w:rPr>
        <w:t xml:space="preserve"> y 160</w:t>
      </w:r>
      <w:r w:rsidRPr="009E3101">
        <w:rPr>
          <w:rFonts w:ascii="Palatino Linotype" w:eastAsia="MS Mincho" w:hAnsi="Palatino Linotype" w:cs="Times New Roman"/>
        </w:rPr>
        <w:t xml:space="preserve"> de la Ley de la Materia:  </w:t>
      </w:r>
    </w:p>
    <w:p w14:paraId="3381FA2B" w14:textId="77777777" w:rsidR="009E3101" w:rsidRPr="009E3101" w:rsidRDefault="009E3101" w:rsidP="009E3101">
      <w:pPr>
        <w:spacing w:before="240" w:after="240" w:line="360" w:lineRule="auto"/>
        <w:ind w:right="49"/>
        <w:contextualSpacing/>
        <w:jc w:val="both"/>
        <w:rPr>
          <w:rFonts w:ascii="Palatino Linotype" w:eastAsia="MS Mincho" w:hAnsi="Palatino Linotype" w:cs="Arial"/>
          <w:sz w:val="22"/>
        </w:rPr>
      </w:pPr>
    </w:p>
    <w:p w14:paraId="69229067" w14:textId="77777777" w:rsidR="0083163C" w:rsidRDefault="009E3101" w:rsidP="009E3101">
      <w:pPr>
        <w:spacing w:before="240" w:after="240" w:line="360" w:lineRule="auto"/>
        <w:ind w:left="567" w:right="567"/>
        <w:contextualSpacing/>
        <w:jc w:val="both"/>
        <w:rPr>
          <w:rFonts w:ascii="Palatino Linotype" w:hAnsi="Palatino Linotype"/>
          <w:i/>
          <w:sz w:val="22"/>
        </w:rPr>
      </w:pPr>
      <w:r w:rsidRPr="009E3101">
        <w:rPr>
          <w:rFonts w:ascii="Palatino Linotype" w:hAnsi="Palatino Linotype"/>
          <w:b/>
          <w:i/>
          <w:sz w:val="22"/>
        </w:rPr>
        <w:t xml:space="preserve">Artículo 12. </w:t>
      </w:r>
      <w:r w:rsidRPr="009E3101">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Default="0083163C" w:rsidP="009E3101">
      <w:pPr>
        <w:spacing w:before="240" w:after="240" w:line="360" w:lineRule="auto"/>
        <w:ind w:left="567" w:right="567"/>
        <w:contextualSpacing/>
        <w:jc w:val="both"/>
        <w:rPr>
          <w:rFonts w:ascii="Palatino Linotype" w:hAnsi="Palatino Linotype"/>
          <w:i/>
          <w:sz w:val="22"/>
        </w:rPr>
      </w:pPr>
    </w:p>
    <w:p w14:paraId="3A23C4A7" w14:textId="093C05AD" w:rsidR="0083163C" w:rsidRDefault="009E3101" w:rsidP="0083163C">
      <w:pPr>
        <w:spacing w:before="240" w:after="240" w:line="360" w:lineRule="auto"/>
        <w:ind w:left="567" w:right="567"/>
        <w:contextualSpacing/>
        <w:jc w:val="both"/>
        <w:rPr>
          <w:rFonts w:ascii="Palatino Linotype" w:hAnsi="Palatino Linotype"/>
          <w:i/>
          <w:sz w:val="22"/>
        </w:rPr>
      </w:pPr>
      <w:r w:rsidRPr="009E3101">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Default="0083163C" w:rsidP="0083163C">
      <w:pPr>
        <w:spacing w:before="240" w:after="240" w:line="360" w:lineRule="auto"/>
        <w:ind w:left="567" w:right="567"/>
        <w:contextualSpacing/>
        <w:jc w:val="both"/>
        <w:rPr>
          <w:rFonts w:ascii="Palatino Linotype" w:hAnsi="Palatino Linotype"/>
          <w:i/>
          <w:sz w:val="22"/>
        </w:rPr>
      </w:pPr>
    </w:p>
    <w:p w14:paraId="5EB26A81" w14:textId="3DCCDAB4" w:rsidR="0083163C" w:rsidRDefault="0083163C" w:rsidP="0083163C">
      <w:pPr>
        <w:spacing w:before="240" w:after="240" w:line="360" w:lineRule="auto"/>
        <w:ind w:left="567" w:right="567"/>
        <w:contextualSpacing/>
        <w:jc w:val="both"/>
        <w:rPr>
          <w:rFonts w:ascii="Palatino Linotype" w:hAnsi="Palatino Linotype"/>
          <w:i/>
          <w:sz w:val="22"/>
        </w:rPr>
      </w:pPr>
      <w:r>
        <w:rPr>
          <w:rFonts w:ascii="Palatino Linotype" w:hAnsi="Palatino Linotype"/>
          <w:b/>
          <w:i/>
          <w:sz w:val="22"/>
        </w:rPr>
        <w:t xml:space="preserve">Artículo 160. </w:t>
      </w:r>
      <w:r>
        <w:rPr>
          <w:rFonts w:ascii="Palatino Linotype" w:hAnsi="Palatino Linotype"/>
          <w:i/>
          <w:sz w:val="22"/>
        </w:rPr>
        <w:t>Los sujetos obligados deber</w:t>
      </w:r>
      <w:r w:rsidR="006D1AB5">
        <w:rPr>
          <w:rFonts w:ascii="Palatino Linotype" w:hAnsi="Palatino Linotype"/>
          <w:i/>
          <w:sz w:val="22"/>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Default="006D1AB5" w:rsidP="0083163C">
      <w:pPr>
        <w:spacing w:before="240" w:after="240" w:line="360" w:lineRule="auto"/>
        <w:ind w:left="567" w:right="567"/>
        <w:contextualSpacing/>
        <w:jc w:val="both"/>
        <w:rPr>
          <w:rFonts w:ascii="Palatino Linotype" w:hAnsi="Palatino Linotype"/>
          <w:i/>
          <w:sz w:val="22"/>
        </w:rPr>
      </w:pPr>
    </w:p>
    <w:p w14:paraId="1BF38ADA" w14:textId="27AA86FB" w:rsidR="0083163C" w:rsidRDefault="006D1AB5" w:rsidP="006D1AB5">
      <w:pPr>
        <w:spacing w:before="240" w:after="240" w:line="360" w:lineRule="auto"/>
        <w:ind w:left="567" w:right="567"/>
        <w:contextualSpacing/>
        <w:jc w:val="both"/>
        <w:rPr>
          <w:rFonts w:ascii="Palatino Linotype" w:hAnsi="Palatino Linotype"/>
          <w:i/>
          <w:sz w:val="22"/>
        </w:rPr>
      </w:pPr>
      <w:r>
        <w:rPr>
          <w:rFonts w:ascii="Palatino Linotype" w:hAnsi="Palatino Linotype"/>
          <w:i/>
          <w:sz w:val="22"/>
        </w:rPr>
        <w:t xml:space="preserve">En caso que la información solicitada consista en bases de datos se deberá privilegiar la entrega de la misma en formatos abiertos. </w:t>
      </w:r>
    </w:p>
    <w:p w14:paraId="54092459" w14:textId="77777777" w:rsidR="006D1AB5" w:rsidRPr="006D1AB5" w:rsidRDefault="006D1AB5" w:rsidP="006D1AB5">
      <w:pPr>
        <w:spacing w:before="240" w:after="240" w:line="360" w:lineRule="auto"/>
        <w:ind w:left="567" w:right="567"/>
        <w:contextualSpacing/>
        <w:jc w:val="both"/>
        <w:rPr>
          <w:rFonts w:ascii="Palatino Linotype" w:hAnsi="Palatino Linotype"/>
          <w:i/>
          <w:sz w:val="22"/>
        </w:rPr>
      </w:pPr>
    </w:p>
    <w:p w14:paraId="0477E4A6" w14:textId="77777777" w:rsidR="00CB2AAB" w:rsidRDefault="00CB2AAB" w:rsidP="00CB2AAB">
      <w:pPr>
        <w:pStyle w:val="Prrafodelista"/>
        <w:numPr>
          <w:ilvl w:val="0"/>
          <w:numId w:val="1"/>
        </w:numPr>
        <w:spacing w:before="240" w:after="240" w:line="360" w:lineRule="auto"/>
        <w:ind w:left="0" w:firstLine="0"/>
        <w:jc w:val="both"/>
        <w:rPr>
          <w:rFonts w:ascii="Palatino Linotype" w:hAnsi="Palatino Linotype" w:cs="Arial"/>
        </w:rPr>
      </w:pPr>
      <w:r w:rsidRPr="00CB2AAB">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C361F8C" w14:textId="77777777" w:rsidR="00CB2AAB" w:rsidRDefault="00CB2AAB" w:rsidP="00CB2AAB">
      <w:pPr>
        <w:pStyle w:val="Prrafodelista"/>
        <w:spacing w:before="240" w:after="240" w:line="360" w:lineRule="auto"/>
        <w:ind w:left="0"/>
        <w:jc w:val="both"/>
        <w:rPr>
          <w:rFonts w:ascii="Palatino Linotype" w:hAnsi="Palatino Linotype" w:cs="Arial"/>
        </w:rPr>
      </w:pPr>
    </w:p>
    <w:p w14:paraId="3DE7E714" w14:textId="068B61DD" w:rsidR="00CB2AAB" w:rsidRDefault="00CB2AAB" w:rsidP="00CB2AAB">
      <w:pPr>
        <w:pStyle w:val="Prrafodelista"/>
        <w:numPr>
          <w:ilvl w:val="0"/>
          <w:numId w:val="1"/>
        </w:numPr>
        <w:spacing w:before="240" w:after="240" w:line="360" w:lineRule="auto"/>
        <w:ind w:left="0" w:firstLine="0"/>
        <w:jc w:val="both"/>
        <w:rPr>
          <w:rFonts w:ascii="Palatino Linotype" w:hAnsi="Palatino Linotype" w:cs="Arial"/>
        </w:rPr>
      </w:pPr>
      <w:r w:rsidRPr="00CB2AAB">
        <w:rPr>
          <w:rFonts w:ascii="Palatino Linotype" w:hAnsi="Palatino Linotype" w:cs="Arial"/>
        </w:rPr>
        <w:t>Queda de manifiesto entonces que, se 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365038B" w14:textId="77777777" w:rsidR="00CB2AAB" w:rsidRPr="00CB2AAB" w:rsidRDefault="00CB2AAB" w:rsidP="00CB2AAB">
      <w:pPr>
        <w:pStyle w:val="Prrafodelista"/>
        <w:spacing w:before="240" w:after="240" w:line="360" w:lineRule="auto"/>
        <w:ind w:left="0"/>
        <w:jc w:val="both"/>
        <w:rPr>
          <w:rFonts w:ascii="Palatino Linotype" w:hAnsi="Palatino Linotype" w:cs="Arial"/>
        </w:rPr>
      </w:pPr>
    </w:p>
    <w:p w14:paraId="0498CD06" w14:textId="77777777" w:rsidR="00CB2AAB" w:rsidRPr="00130F51" w:rsidRDefault="00CB2AAB" w:rsidP="00CB2AAB">
      <w:pPr>
        <w:spacing w:before="120" w:after="120" w:line="360" w:lineRule="auto"/>
        <w:ind w:left="851" w:right="902"/>
        <w:jc w:val="both"/>
        <w:rPr>
          <w:rFonts w:ascii="Palatino Linotype" w:hAnsi="Palatino Linotype" w:cs="Arial"/>
          <w:i/>
          <w:sz w:val="22"/>
          <w:szCs w:val="22"/>
        </w:rPr>
      </w:pPr>
      <w:r w:rsidRPr="00130F51">
        <w:rPr>
          <w:rFonts w:ascii="Palatino Linotype" w:hAnsi="Palatino Linotype" w:cs="Arial"/>
          <w:bCs/>
          <w:i/>
          <w:sz w:val="22"/>
          <w:szCs w:val="22"/>
        </w:rPr>
        <w:t>“</w:t>
      </w:r>
      <w:r w:rsidRPr="00130F5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130F51">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1CF1942" w14:textId="77777777" w:rsidR="00CB2AAB" w:rsidRDefault="00CB2AAB" w:rsidP="00CB2AAB">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0617CCF7" w14:textId="77C3D7CC" w:rsidR="00E14D24" w:rsidRPr="00CB2AAB" w:rsidRDefault="00E1521C" w:rsidP="00E14D24">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Pr>
          <w:rFonts w:ascii="Palatino Linotype" w:hAnsi="Palatino Linotype" w:cs="Times New Roman"/>
          <w:lang w:eastAsia="es-ES_tradnl"/>
        </w:rPr>
        <w:t xml:space="preserve">En ese tenor </w:t>
      </w:r>
      <w:r w:rsidR="009E3101">
        <w:rPr>
          <w:rFonts w:ascii="Palatino Linotype" w:hAnsi="Palatino Linotype" w:cs="Times New Roman"/>
          <w:lang w:eastAsia="es-ES_tradnl"/>
        </w:rPr>
        <w:t xml:space="preserve">la Ley de Transparencia, prevé en su artículo 23 fracción </w:t>
      </w:r>
      <w:r w:rsidR="0083163C">
        <w:rPr>
          <w:rFonts w:ascii="Palatino Linotype" w:hAnsi="Palatino Linotype" w:cs="Times New Roman"/>
          <w:lang w:eastAsia="es-ES_tradnl"/>
        </w:rPr>
        <w:t>IV que son Sujetos Obligados a transparentar, permitir el acc</w:t>
      </w:r>
      <w:r w:rsidR="0083163C" w:rsidRPr="0083163C">
        <w:rPr>
          <w:rFonts w:ascii="Palatino Linotype" w:hAnsi="Palatino Linotype" w:cs="Times New Roman"/>
          <w:lang w:eastAsia="es-ES_tradnl"/>
        </w:rPr>
        <w:t>eso a su información, así como proteger l</w:t>
      </w:r>
      <w:r w:rsidR="00E14D24">
        <w:rPr>
          <w:rFonts w:ascii="Palatino Linotype" w:hAnsi="Palatino Linotype" w:cs="Times New Roman"/>
          <w:lang w:eastAsia="es-ES_tradnl"/>
        </w:rPr>
        <w:t>os datos que obren en su poder:</w:t>
      </w:r>
    </w:p>
    <w:p w14:paraId="13DC8BFA" w14:textId="6BAA54BA" w:rsidR="00E14D24" w:rsidRPr="009A23CA" w:rsidRDefault="0083163C" w:rsidP="009A23CA">
      <w:pPr>
        <w:pStyle w:val="Prrafodelista"/>
        <w:spacing w:line="360" w:lineRule="auto"/>
        <w:ind w:left="426" w:right="567"/>
        <w:rPr>
          <w:rFonts w:ascii="Palatino Linotype" w:eastAsia="Times New Roman" w:hAnsi="Palatino Linotype" w:cs="Arial"/>
          <w:b/>
          <w:i/>
          <w:sz w:val="22"/>
        </w:rPr>
      </w:pPr>
      <w:r w:rsidRPr="009A23CA">
        <w:rPr>
          <w:rFonts w:ascii="Palatino Linotype" w:eastAsia="Times New Roman" w:hAnsi="Palatino Linotype" w:cs="Arial"/>
          <w:b/>
          <w:i/>
          <w:sz w:val="22"/>
        </w:rPr>
        <w:t>IV.- Los ayuntamientos y las dependencias, organismos, órganos y entidades de la administración municipal;</w:t>
      </w:r>
    </w:p>
    <w:p w14:paraId="5E272B92" w14:textId="21B7541C" w:rsidR="0090042B" w:rsidRPr="00425D1E" w:rsidRDefault="0090042B" w:rsidP="00F61A26">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25D1E">
        <w:rPr>
          <w:rFonts w:ascii="Palatino Linotype" w:hAnsi="Palatino Linotype" w:cs="Times New Roman"/>
          <w:lang w:eastAsia="es-ES_tradnl"/>
        </w:rPr>
        <w:t>Así</w:t>
      </w:r>
      <w:r w:rsidR="00953A5D">
        <w:rPr>
          <w:rFonts w:ascii="Palatino Linotype" w:hAnsi="Palatino Linotype" w:cs="Times New Roman"/>
          <w:lang w:eastAsia="es-ES_tradnl"/>
        </w:rPr>
        <w:t xml:space="preserve">, </w:t>
      </w:r>
      <w:r w:rsidR="00656239" w:rsidRPr="00425D1E">
        <w:rPr>
          <w:rFonts w:ascii="Palatino Linotype" w:hAnsi="Palatino Linotype" w:cs="Times New Roman"/>
          <w:lang w:eastAsia="es-ES_tradnl"/>
        </w:rPr>
        <w:t>también</w:t>
      </w:r>
      <w:r w:rsidR="00953A5D">
        <w:rPr>
          <w:rFonts w:ascii="Palatino Linotype" w:hAnsi="Palatino Linotype" w:cs="Times New Roman"/>
          <w:lang w:eastAsia="es-ES_tradnl"/>
        </w:rPr>
        <w:t xml:space="preserve"> </w:t>
      </w:r>
      <w:r w:rsidR="00656239" w:rsidRPr="00425D1E">
        <w:rPr>
          <w:rFonts w:ascii="Palatino Linotype" w:hAnsi="Palatino Linotype" w:cs="Times New Roman"/>
          <w:lang w:eastAsia="es-ES_tradnl"/>
        </w:rPr>
        <w:t xml:space="preserve">es pertinente establecer que </w:t>
      </w:r>
      <w:r w:rsidRPr="00425D1E">
        <w:rPr>
          <w:rFonts w:ascii="Palatino Linotype" w:hAnsi="Palatino Linotype" w:cs="Times New Roman"/>
          <w:lang w:eastAsia="es-ES_tradnl"/>
        </w:rPr>
        <w:t xml:space="preserve">la información solicitada es considerada de interés público, pues </w:t>
      </w:r>
      <w:r w:rsidR="00642A38" w:rsidRPr="00425D1E">
        <w:rPr>
          <w:rFonts w:ascii="Palatino Linotype" w:hAnsi="Palatino Linotype" w:cs="Times New Roman"/>
          <w:lang w:eastAsia="es-ES_tradnl"/>
        </w:rPr>
        <w:t>tiene por objeto conocer</w:t>
      </w:r>
      <w:r w:rsidR="00953A5D">
        <w:rPr>
          <w:rFonts w:ascii="Palatino Linotype" w:hAnsi="Palatino Linotype" w:cs="Times New Roman"/>
          <w:lang w:eastAsia="es-ES_tradnl"/>
        </w:rPr>
        <w:t xml:space="preserve"> </w:t>
      </w:r>
      <w:r w:rsidR="0024271A">
        <w:rPr>
          <w:rFonts w:ascii="Palatino Linotype" w:hAnsi="Palatino Linotype" w:cs="Times New Roman"/>
          <w:lang w:eastAsia="es-ES_tradnl"/>
        </w:rPr>
        <w:t xml:space="preserve">el ejercicio del gasto  público </w:t>
      </w:r>
      <w:r w:rsidR="00642A38" w:rsidRPr="00425D1E">
        <w:rPr>
          <w:rFonts w:ascii="Palatino Linotype" w:hAnsi="Palatino Linotype" w:cs="Times New Roman"/>
          <w:lang w:eastAsia="es-ES_tradnl"/>
        </w:rPr>
        <w:t>de conformidad con lo que establece la fracción XXII del artículo 3 de la Ley de Trasparencia y Acceso a la Información Pública del Estado de México y Municipios</w:t>
      </w:r>
      <w:r w:rsidR="00656239" w:rsidRPr="00425D1E">
        <w:rPr>
          <w:rFonts w:ascii="Palatino Linotype" w:hAnsi="Palatino Linotype" w:cs="Times New Roman"/>
          <w:lang w:eastAsia="es-ES_tradnl"/>
        </w:rPr>
        <w:t xml:space="preserve"> por lo que se debe de privilegiar su acceso</w:t>
      </w:r>
      <w:r w:rsidR="00642A38" w:rsidRPr="00425D1E">
        <w:rPr>
          <w:rFonts w:ascii="Palatino Linotype" w:hAnsi="Palatino Linotype" w:cs="Times New Roman"/>
          <w:lang w:eastAsia="es-ES_tradnl"/>
        </w:rPr>
        <w:t>:</w:t>
      </w:r>
    </w:p>
    <w:p w14:paraId="22C94700" w14:textId="479EDF63" w:rsidR="00642A38" w:rsidRPr="00642A38" w:rsidRDefault="00642A38" w:rsidP="00642A38">
      <w:pPr>
        <w:widowControl w:val="0"/>
        <w:autoSpaceDE w:val="0"/>
        <w:autoSpaceDN w:val="0"/>
        <w:adjustRightInd w:val="0"/>
        <w:spacing w:before="240" w:after="240" w:line="360" w:lineRule="auto"/>
        <w:ind w:left="567" w:right="567"/>
        <w:jc w:val="both"/>
        <w:rPr>
          <w:rFonts w:ascii="Palatino Linotype" w:hAnsi="Palatino Linotype"/>
          <w:i/>
          <w:sz w:val="22"/>
        </w:rPr>
      </w:pPr>
      <w:r w:rsidRPr="00642A38">
        <w:rPr>
          <w:rFonts w:ascii="Palatino Linotype" w:hAnsi="Palatino Linotype"/>
          <w:b/>
          <w:i/>
          <w:sz w:val="22"/>
        </w:rPr>
        <w:t>“Artículo 3.</w:t>
      </w:r>
      <w:r w:rsidRPr="00642A38">
        <w:rPr>
          <w:rFonts w:ascii="Palatino Linotype" w:hAnsi="Palatino Linotype"/>
          <w:i/>
          <w:sz w:val="22"/>
        </w:rPr>
        <w:t xml:space="preserve"> Para los efectos de la presente Ley se entenderá por:</w:t>
      </w:r>
    </w:p>
    <w:p w14:paraId="1E0B43FB" w14:textId="48D88F22" w:rsidR="00642A38" w:rsidRPr="00642A38" w:rsidRDefault="00642A38" w:rsidP="00642A38">
      <w:pPr>
        <w:widowControl w:val="0"/>
        <w:autoSpaceDE w:val="0"/>
        <w:autoSpaceDN w:val="0"/>
        <w:adjustRightInd w:val="0"/>
        <w:spacing w:before="240" w:after="240" w:line="360" w:lineRule="auto"/>
        <w:ind w:left="567" w:right="567"/>
        <w:jc w:val="both"/>
        <w:rPr>
          <w:rFonts w:ascii="Palatino Linotype" w:hAnsi="Palatino Linotype"/>
          <w:i/>
          <w:sz w:val="22"/>
        </w:rPr>
      </w:pPr>
      <w:r w:rsidRPr="00642A38">
        <w:rPr>
          <w:rFonts w:ascii="Palatino Linotype" w:hAnsi="Palatino Linotype"/>
          <w:i/>
          <w:sz w:val="22"/>
        </w:rPr>
        <w:t>…</w:t>
      </w:r>
    </w:p>
    <w:p w14:paraId="1EB57CFB" w14:textId="15AB432D" w:rsidR="00642A38" w:rsidRPr="00642A38" w:rsidRDefault="00642A38" w:rsidP="00642A38">
      <w:pPr>
        <w:widowControl w:val="0"/>
        <w:autoSpaceDE w:val="0"/>
        <w:autoSpaceDN w:val="0"/>
        <w:adjustRightInd w:val="0"/>
        <w:spacing w:before="240" w:after="240" w:line="360" w:lineRule="auto"/>
        <w:ind w:left="567" w:right="567"/>
        <w:jc w:val="both"/>
        <w:rPr>
          <w:rFonts w:ascii="Palatino Linotype" w:hAnsi="Palatino Linotype"/>
          <w:i/>
          <w:sz w:val="22"/>
        </w:rPr>
      </w:pPr>
      <w:r w:rsidRPr="00642A38">
        <w:rPr>
          <w:rFonts w:ascii="Palatino Linotype" w:hAnsi="Palatino Linotype"/>
          <w:i/>
          <w:sz w:val="22"/>
        </w:rPr>
        <w:t xml:space="preserve">XXII. </w:t>
      </w:r>
      <w:r w:rsidRPr="00642A38">
        <w:rPr>
          <w:rFonts w:ascii="Palatino Linotype" w:hAnsi="Palatino Linotype"/>
          <w:b/>
          <w:i/>
          <w:sz w:val="22"/>
        </w:rPr>
        <w:t>Información de interés público:</w:t>
      </w:r>
      <w:r w:rsidRPr="00642A38">
        <w:rPr>
          <w:rFonts w:ascii="Palatino Linotype" w:hAnsi="Palatino Linotype"/>
          <w:i/>
          <w:sz w:val="22"/>
        </w:rPr>
        <w:t xml:space="preserve"> Se refiere a la i</w:t>
      </w:r>
      <w:r w:rsidRPr="00642A38">
        <w:rPr>
          <w:rFonts w:ascii="Palatino Linotype" w:hAnsi="Palatino Linotype"/>
          <w:b/>
          <w:i/>
          <w:sz w:val="22"/>
        </w:rPr>
        <w:t>nformación que resulta relevante o beneficiosa para la sociedad y no simplemente de interés individual, cuya divulgación resulta útil para que el público comprenda las actividades que llevan a cabo los sujetos obligados;”</w:t>
      </w:r>
    </w:p>
    <w:p w14:paraId="36F7E4AB" w14:textId="305FCC24" w:rsidR="00642A38" w:rsidRPr="00642A38" w:rsidRDefault="00642A38" w:rsidP="00642A38">
      <w:pPr>
        <w:widowControl w:val="0"/>
        <w:autoSpaceDE w:val="0"/>
        <w:autoSpaceDN w:val="0"/>
        <w:adjustRightInd w:val="0"/>
        <w:spacing w:before="240" w:after="240" w:line="360" w:lineRule="auto"/>
        <w:ind w:left="567" w:right="567"/>
        <w:jc w:val="both"/>
        <w:rPr>
          <w:rFonts w:ascii="Palatino Linotype" w:hAnsi="Palatino Linotype"/>
          <w:i/>
          <w:sz w:val="22"/>
        </w:rPr>
      </w:pPr>
      <w:r w:rsidRPr="00642A38">
        <w:rPr>
          <w:rFonts w:ascii="Palatino Linotype" w:hAnsi="Palatino Linotype"/>
          <w:i/>
          <w:sz w:val="22"/>
        </w:rPr>
        <w:t>…</w:t>
      </w:r>
    </w:p>
    <w:p w14:paraId="66273F31" w14:textId="2272CF07" w:rsidR="00642A38" w:rsidRPr="00642A38" w:rsidRDefault="00642A38" w:rsidP="00642A38">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642A38">
        <w:rPr>
          <w:rFonts w:ascii="Palatino Linotype" w:hAnsi="Palatino Linotype"/>
          <w:i/>
          <w:sz w:val="22"/>
        </w:rPr>
        <w:t>(Énfasis añadido)</w:t>
      </w:r>
    </w:p>
    <w:p w14:paraId="2B3C1E38" w14:textId="75E8065D" w:rsidR="005D48D1" w:rsidRPr="005D48D1" w:rsidRDefault="005D48D1" w:rsidP="00F61A26">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Pr>
          <w:rFonts w:ascii="Palatino Linotype" w:hAnsi="Palatino Linotype" w:cs="Times New Roman"/>
          <w:lang w:eastAsia="es-ES_tradnl"/>
        </w:rPr>
        <w:t>Puntualizado lo anterior, conviene recapitular que e</w:t>
      </w:r>
      <w:r w:rsidRPr="005D48D1">
        <w:rPr>
          <w:rFonts w:ascii="Palatino Linotype" w:eastAsia="Calibri" w:hAnsi="Palatino Linotype" w:cs="Times New Roman"/>
        </w:rPr>
        <w:t xml:space="preserve">n el Sistema de Acceso a la Información Mexiquense (SAIMEX), se registró  la solicitud de información </w:t>
      </w:r>
      <w:r w:rsidRPr="005D48D1">
        <w:rPr>
          <w:rFonts w:ascii="Palatino Linotype" w:eastAsia="Calibri" w:hAnsi="Palatino Linotype" w:cs="Times New Roman"/>
          <w:b/>
          <w:bCs/>
        </w:rPr>
        <w:t> </w:t>
      </w:r>
      <w:r w:rsidR="00953A5D" w:rsidRPr="00953A5D">
        <w:rPr>
          <w:rFonts w:ascii="Palatino Linotype" w:eastAsia="Calibri" w:hAnsi="Palatino Linotype" w:cs="Times New Roman"/>
          <w:b/>
          <w:bCs/>
        </w:rPr>
        <w:t>00127/OASATIZARA/IP/2019</w:t>
      </w:r>
      <w:r w:rsidR="00953A5D">
        <w:rPr>
          <w:rFonts w:ascii="Palatino Linotype" w:eastAsia="Calibri" w:hAnsi="Palatino Linotype" w:cs="Times New Roman"/>
          <w:b/>
          <w:bCs/>
        </w:rPr>
        <w:t xml:space="preserve"> </w:t>
      </w:r>
      <w:r w:rsidRPr="005D48D1">
        <w:rPr>
          <w:rFonts w:ascii="Palatino Linotype" w:eastAsia="Calibri" w:hAnsi="Palatino Linotype" w:cs="Times New Roman"/>
        </w:rPr>
        <w:t xml:space="preserve">mediante la cual el solicitante requirió del </w:t>
      </w:r>
      <w:r w:rsidRPr="005D48D1">
        <w:rPr>
          <w:rFonts w:ascii="Palatino Linotype" w:eastAsia="Calibri" w:hAnsi="Palatino Linotype" w:cs="Times New Roman"/>
          <w:b/>
        </w:rPr>
        <w:t>SUJETO OBLIGADO</w:t>
      </w:r>
      <w:r w:rsidRPr="005D48D1">
        <w:rPr>
          <w:rFonts w:ascii="Palatino Linotype" w:eastAsia="Calibri" w:hAnsi="Palatino Linotype" w:cs="Times New Roman"/>
        </w:rPr>
        <w:t xml:space="preserve"> lo siguiente: </w:t>
      </w:r>
    </w:p>
    <w:p w14:paraId="4A2EA4A4" w14:textId="77777777" w:rsidR="00953A5D" w:rsidRPr="00A56367" w:rsidRDefault="00953A5D" w:rsidP="00953A5D">
      <w:pPr>
        <w:pStyle w:val="Prrafodelista"/>
        <w:numPr>
          <w:ilvl w:val="0"/>
          <w:numId w:val="35"/>
        </w:numPr>
        <w:spacing w:line="360" w:lineRule="auto"/>
        <w:ind w:left="567" w:right="567" w:firstLine="0"/>
        <w:jc w:val="both"/>
        <w:rPr>
          <w:rFonts w:ascii="Palatino Linotype" w:hAnsi="Palatino Linotype"/>
          <w:b/>
        </w:rPr>
      </w:pPr>
      <w:r>
        <w:rPr>
          <w:rFonts w:ascii="Palatino Linotype" w:hAnsi="Palatino Linotype"/>
          <w:b/>
        </w:rPr>
        <w:t xml:space="preserve">Cuentas bancarias, bancos y los movimientos bancarios de dichas cuentas con evidencias digitales o electrónicas del 01 enero al 15 de abril del año dos mil diecinueve. </w:t>
      </w:r>
    </w:p>
    <w:p w14:paraId="1FACA8F7" w14:textId="09562DFB" w:rsidR="005D48D1" w:rsidRPr="00953A5D" w:rsidRDefault="005D48D1" w:rsidP="00953A5D">
      <w:pPr>
        <w:spacing w:line="360" w:lineRule="auto"/>
        <w:ind w:left="567" w:right="567"/>
        <w:jc w:val="both"/>
        <w:rPr>
          <w:rFonts w:ascii="Palatino Linotype" w:hAnsi="Palatino Linotype"/>
          <w:b/>
        </w:rPr>
      </w:pPr>
    </w:p>
    <w:p w14:paraId="5D48853F" w14:textId="4A5A9C58" w:rsidR="005D48D1" w:rsidRPr="005D48D1"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Times New Roman"/>
          <w:i/>
          <w:sz w:val="22"/>
        </w:rPr>
      </w:pPr>
      <w:r w:rsidRPr="005D48D1">
        <w:rPr>
          <w:rFonts w:ascii="Palatino Linotype" w:eastAsia="Times New Roman" w:hAnsi="Palatino Linotype" w:cs="Times New Roman"/>
        </w:rPr>
        <w:t xml:space="preserve">El </w:t>
      </w:r>
      <w:r w:rsidRPr="005D48D1">
        <w:rPr>
          <w:rFonts w:ascii="Palatino Linotype" w:eastAsia="Times New Roman" w:hAnsi="Palatino Linotype" w:cs="Times New Roman"/>
          <w:b/>
        </w:rPr>
        <w:t xml:space="preserve">SUJETO OBLIGADO </w:t>
      </w:r>
      <w:r w:rsidRPr="005D48D1">
        <w:rPr>
          <w:rFonts w:ascii="Palatino Linotype" w:eastAsia="Times New Roman" w:hAnsi="Palatino Linotype" w:cs="Times New Roman"/>
        </w:rPr>
        <w:t xml:space="preserve">no respondió </w:t>
      </w:r>
      <w:r>
        <w:rPr>
          <w:rFonts w:ascii="Palatino Linotype" w:eastAsia="Times New Roman" w:hAnsi="Palatino Linotype" w:cs="Times New Roman"/>
        </w:rPr>
        <w:t xml:space="preserve">satisfactoriamente la solicitud de información, </w:t>
      </w:r>
      <w:r w:rsidRPr="005D48D1">
        <w:rPr>
          <w:rFonts w:ascii="Palatino Linotype" w:eastAsia="Times New Roman" w:hAnsi="Palatino Linotype" w:cs="Times New Roman"/>
        </w:rPr>
        <w:t>por l</w:t>
      </w:r>
      <w:r w:rsidR="0024271A">
        <w:rPr>
          <w:rFonts w:ascii="Palatino Linotype" w:eastAsia="Times New Roman" w:hAnsi="Palatino Linotype" w:cs="Times New Roman"/>
        </w:rPr>
        <w:t xml:space="preserve">o que se inconforma e </w:t>
      </w:r>
      <w:proofErr w:type="spellStart"/>
      <w:r w:rsidR="0024271A">
        <w:rPr>
          <w:rFonts w:ascii="Palatino Linotype" w:eastAsia="Times New Roman" w:hAnsi="Palatino Linotype" w:cs="Times New Roman"/>
        </w:rPr>
        <w:t>interpone</w:t>
      </w:r>
      <w:proofErr w:type="spellEnd"/>
      <w:r w:rsidRPr="005D48D1">
        <w:rPr>
          <w:rFonts w:ascii="Palatino Linotype" w:eastAsia="Times New Roman" w:hAnsi="Palatino Linotype" w:cs="Times New Roman"/>
        </w:rPr>
        <w:t xml:space="preserve"> el recurso de revisión señalando en </w:t>
      </w:r>
      <w:r w:rsidR="0024271A">
        <w:rPr>
          <w:rFonts w:ascii="Palatino Linotype" w:eastAsia="Times New Roman" w:hAnsi="Palatino Linotype" w:cs="Times New Roman"/>
        </w:rPr>
        <w:t>los motivos de inconformidad la entrega de información incompleta, no obstante lo anterior este Órgano Garante advierte que se realizó entrega de información que no corresponde con lo solicitado</w:t>
      </w:r>
      <w:r w:rsidRPr="005D48D1">
        <w:rPr>
          <w:rFonts w:ascii="Palatino Linotype" w:eastAsia="Times New Roman" w:hAnsi="Palatino Linotype" w:cs="Times New Roman"/>
        </w:rPr>
        <w:t>.</w:t>
      </w:r>
    </w:p>
    <w:p w14:paraId="422CA577" w14:textId="77777777" w:rsidR="005D48D1" w:rsidRPr="005D48D1" w:rsidRDefault="005D48D1" w:rsidP="005D48D1">
      <w:pPr>
        <w:tabs>
          <w:tab w:val="left" w:pos="142"/>
          <w:tab w:val="left" w:pos="284"/>
        </w:tabs>
        <w:spacing w:before="240" w:after="240" w:line="360" w:lineRule="auto"/>
        <w:contextualSpacing/>
        <w:jc w:val="both"/>
        <w:rPr>
          <w:rFonts w:ascii="Palatino Linotype" w:eastAsia="Times New Roman" w:hAnsi="Palatino Linotype" w:cs="Times New Roman"/>
          <w:i/>
          <w:sz w:val="22"/>
        </w:rPr>
      </w:pPr>
    </w:p>
    <w:p w14:paraId="1678AFC4" w14:textId="746A1608" w:rsidR="005D48D1" w:rsidRPr="005D48D1" w:rsidRDefault="0024271A"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Arial"/>
          <w:color w:val="000000"/>
          <w:lang w:val="es-ES"/>
        </w:rPr>
      </w:pPr>
      <w:r>
        <w:rPr>
          <w:rFonts w:ascii="Palatino Linotype" w:eastAsia="Times New Roman" w:hAnsi="Palatino Linotype" w:cs="Times New Roman"/>
        </w:rPr>
        <w:t xml:space="preserve">En razón de lo anterior </w:t>
      </w:r>
      <w:r w:rsidR="005D48D1" w:rsidRPr="005D48D1">
        <w:rPr>
          <w:rFonts w:ascii="Palatino Linotype" w:eastAsia="MS Mincho" w:hAnsi="Palatino Linotype" w:cs="Times New Roman"/>
          <w:color w:val="000000"/>
        </w:rPr>
        <w:t xml:space="preserve">es necesario </w:t>
      </w:r>
      <w:r w:rsidR="005D48D1" w:rsidRPr="005D48D1">
        <w:rPr>
          <w:rFonts w:ascii="Palatino Linotype" w:eastAsia="Times New Roman" w:hAnsi="Palatino Linotype" w:cs="Arial"/>
          <w:lang w:val="es-ES"/>
        </w:rPr>
        <w:t xml:space="preserve">partir de lo establecido en el artículo 115 fracción IV de la Constitución Política de los Estados Unidos Mexicanos que a la letra dice: </w:t>
      </w:r>
    </w:p>
    <w:p w14:paraId="3EF98B88" w14:textId="77777777" w:rsidR="005D48D1" w:rsidRPr="005D48D1" w:rsidRDefault="005D48D1" w:rsidP="005D48D1">
      <w:pPr>
        <w:tabs>
          <w:tab w:val="left" w:pos="142"/>
          <w:tab w:val="left" w:pos="284"/>
        </w:tabs>
        <w:spacing w:before="240" w:after="240" w:line="360" w:lineRule="auto"/>
        <w:contextualSpacing/>
        <w:jc w:val="both"/>
        <w:rPr>
          <w:rFonts w:ascii="Palatino Linotype" w:eastAsia="Times New Roman" w:hAnsi="Palatino Linotype" w:cs="Arial"/>
          <w:color w:val="000000"/>
          <w:lang w:val="es-ES"/>
        </w:rPr>
      </w:pPr>
    </w:p>
    <w:p w14:paraId="2EFBB723"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r w:rsidRPr="005D48D1">
        <w:rPr>
          <w:rFonts w:ascii="Palatino Linotype" w:eastAsia="Times New Roman" w:hAnsi="Palatino Linotype" w:cs="Times New Roman"/>
          <w:b/>
          <w:i/>
          <w:sz w:val="22"/>
        </w:rPr>
        <w:t>Articulo 115.</w:t>
      </w:r>
    </w:p>
    <w:p w14:paraId="09AD97C1"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p>
    <w:p w14:paraId="63A37904"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b/>
          <w:i/>
          <w:sz w:val="22"/>
        </w:rPr>
        <w:t>IV.</w:t>
      </w:r>
      <w:r w:rsidRPr="005D48D1">
        <w:rPr>
          <w:rFonts w:ascii="Palatino Linotype" w:eastAsia="Times New Roman" w:hAnsi="Palatino Linotype" w:cs="Times New Roman"/>
          <w:i/>
          <w:sz w:val="22"/>
        </w:rPr>
        <w:t xml:space="preserve"> Los municipios administrarán libremente su hacienda, la cual se formará de los rendimientos de los bienes que les pertenezcan, así como de las contribuciones y otros ingresos que las legislaturas establezcan a su favor (…)</w:t>
      </w:r>
      <w:proofErr w:type="gramStart"/>
      <w:r w:rsidRPr="005D48D1">
        <w:rPr>
          <w:rFonts w:ascii="Palatino Linotype" w:eastAsia="Times New Roman" w:hAnsi="Palatino Linotype" w:cs="Times New Roman"/>
          <w:i/>
          <w:sz w:val="22"/>
        </w:rPr>
        <w:t>”(</w:t>
      </w:r>
      <w:proofErr w:type="gramEnd"/>
      <w:r w:rsidRPr="005D48D1">
        <w:rPr>
          <w:rFonts w:ascii="Palatino Linotype" w:eastAsia="Times New Roman" w:hAnsi="Palatino Linotype" w:cs="Times New Roman"/>
          <w:i/>
          <w:sz w:val="22"/>
        </w:rPr>
        <w:t>Sic).</w:t>
      </w:r>
    </w:p>
    <w:p w14:paraId="1166673F" w14:textId="77777777" w:rsidR="005D48D1" w:rsidRPr="005D48D1" w:rsidRDefault="005D48D1" w:rsidP="005D48D1">
      <w:pPr>
        <w:tabs>
          <w:tab w:val="left" w:pos="142"/>
          <w:tab w:val="left" w:pos="284"/>
        </w:tabs>
        <w:spacing w:line="360" w:lineRule="auto"/>
        <w:ind w:right="616"/>
        <w:contextualSpacing/>
        <w:jc w:val="both"/>
        <w:rPr>
          <w:rFonts w:ascii="Palatino Linotype" w:eastAsia="Times New Roman" w:hAnsi="Palatino Linotype" w:cs="Times New Roman"/>
          <w:b/>
          <w:i/>
          <w:sz w:val="22"/>
          <w:szCs w:val="22"/>
        </w:rPr>
      </w:pPr>
    </w:p>
    <w:p w14:paraId="4CBC62A0" w14:textId="77777777" w:rsidR="005D48D1" w:rsidRDefault="005D48D1" w:rsidP="00F61A26">
      <w:pPr>
        <w:numPr>
          <w:ilvl w:val="0"/>
          <w:numId w:val="1"/>
        </w:numPr>
        <w:tabs>
          <w:tab w:val="left" w:pos="284"/>
          <w:tab w:val="left" w:pos="426"/>
        </w:tabs>
        <w:spacing w:before="240" w:after="240" w:line="360" w:lineRule="auto"/>
        <w:ind w:left="0" w:firstLine="0"/>
        <w:contextualSpacing/>
        <w:jc w:val="both"/>
        <w:rPr>
          <w:rFonts w:ascii="Palatino Linotype" w:eastAsia="MS Mincho" w:hAnsi="Palatino Linotype" w:cs="Times New Roman"/>
          <w:color w:val="000000"/>
        </w:rPr>
      </w:pPr>
      <w:r w:rsidRPr="005D48D1">
        <w:rPr>
          <w:rFonts w:ascii="Palatino Linotype" w:eastAsia="MS Mincho" w:hAnsi="Palatino Linotype" w:cs="Times New Roman"/>
          <w:color w:val="000000"/>
        </w:rPr>
        <w:t xml:space="preserve">En este orden de ideas el artículo 31 de la </w:t>
      </w:r>
      <w:r w:rsidRPr="005D48D1">
        <w:rPr>
          <w:rFonts w:ascii="Palatino Linotype" w:eastAsia="MS Mincho" w:hAnsi="Palatino Linotype" w:cs="Times New Roman"/>
          <w:b/>
          <w:color w:val="000000"/>
        </w:rPr>
        <w:t xml:space="preserve">Ley Orgánica Municipal del Estado de México y Municipios </w:t>
      </w:r>
      <w:r w:rsidRPr="005D48D1">
        <w:rPr>
          <w:rFonts w:ascii="Palatino Linotype" w:eastAsia="MS Mincho" w:hAnsi="Palatino Linotype" w:cs="Times New Roman"/>
          <w:color w:val="000000"/>
        </w:rPr>
        <w:t>a la letra dice:</w:t>
      </w:r>
    </w:p>
    <w:p w14:paraId="36C9A978" w14:textId="77777777" w:rsidR="005D48D1" w:rsidRPr="005D48D1" w:rsidRDefault="005D48D1" w:rsidP="005D48D1">
      <w:pPr>
        <w:tabs>
          <w:tab w:val="left" w:pos="284"/>
          <w:tab w:val="left" w:pos="426"/>
        </w:tabs>
        <w:spacing w:before="240" w:after="240" w:line="360" w:lineRule="auto"/>
        <w:contextualSpacing/>
        <w:jc w:val="both"/>
        <w:rPr>
          <w:rFonts w:ascii="Palatino Linotype" w:eastAsia="MS Mincho" w:hAnsi="Palatino Linotype" w:cs="Times New Roman"/>
          <w:color w:val="000000"/>
        </w:rPr>
      </w:pPr>
    </w:p>
    <w:p w14:paraId="72207202"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r w:rsidRPr="005D48D1">
        <w:rPr>
          <w:rFonts w:ascii="Palatino Linotype" w:eastAsia="Times New Roman" w:hAnsi="Palatino Linotype" w:cs="Times New Roman"/>
          <w:b/>
          <w:i/>
          <w:sz w:val="22"/>
        </w:rPr>
        <w:t>Artículo 31</w:t>
      </w:r>
      <w:r w:rsidRPr="005D48D1">
        <w:rPr>
          <w:rFonts w:ascii="Palatino Linotype" w:eastAsia="Times New Roman" w:hAnsi="Palatino Linotype" w:cs="Times New Roman"/>
          <w:i/>
          <w:sz w:val="22"/>
        </w:rPr>
        <w:t xml:space="preserve">.- Son atribuciones de los ayuntamientos: </w:t>
      </w:r>
    </w:p>
    <w:p w14:paraId="61C2A76B"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p>
    <w:p w14:paraId="039D94E8"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b/>
          <w:i/>
          <w:sz w:val="22"/>
        </w:rPr>
        <w:t>XVIII. Administrar su hacienda en términos de ley</w:t>
      </w:r>
      <w:r w:rsidRPr="005D48D1">
        <w:rPr>
          <w:rFonts w:ascii="Palatino Linotype" w:eastAsia="Times New Roman" w:hAnsi="Palatino Linotype" w:cs="Times New Roman"/>
          <w:i/>
          <w:sz w:val="22"/>
        </w:rPr>
        <w:t>, y controlar a través del presidente y síndico la aplicación del presupuesto de egresos del municipio;</w:t>
      </w:r>
    </w:p>
    <w:p w14:paraId="4F664460"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b/>
          <w:i/>
          <w:sz w:val="22"/>
        </w:rPr>
        <w:t>XIX.</w:t>
      </w:r>
      <w:r w:rsidRPr="005D48D1">
        <w:rPr>
          <w:rFonts w:ascii="Palatino Linotype" w:eastAsia="Times New Roman" w:hAnsi="Palatino Linotype" w:cs="Times New Roman"/>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159E447"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109743A0" w14:textId="77777777" w:rsidR="005D48D1" w:rsidRPr="005D48D1" w:rsidRDefault="005D48D1" w:rsidP="005D48D1">
      <w:pPr>
        <w:spacing w:line="360" w:lineRule="auto"/>
        <w:ind w:left="851" w:right="567"/>
        <w:jc w:val="both"/>
        <w:rPr>
          <w:rFonts w:ascii="Palatino Linotype" w:eastAsia="Times New Roman" w:hAnsi="Palatino Linotype" w:cs="Times New Roman"/>
          <w:sz w:val="22"/>
        </w:rPr>
      </w:pPr>
      <w:r w:rsidRPr="005D48D1">
        <w:rPr>
          <w:rFonts w:ascii="Palatino Linotype" w:eastAsia="Times New Roman" w:hAnsi="Palatino Linotype" w:cs="Times New Roman"/>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1609FDB6" w14:textId="77777777" w:rsidR="005D48D1" w:rsidRPr="005D48D1" w:rsidRDefault="005D48D1" w:rsidP="005D48D1">
      <w:pPr>
        <w:spacing w:line="360" w:lineRule="auto"/>
        <w:ind w:left="851" w:right="567"/>
        <w:jc w:val="both"/>
        <w:rPr>
          <w:rFonts w:ascii="Palatino Linotype" w:eastAsia="Times New Roman" w:hAnsi="Palatino Linotype" w:cs="Times New Roman"/>
          <w:sz w:val="22"/>
        </w:rPr>
      </w:pPr>
      <w:r w:rsidRPr="005D48D1">
        <w:rPr>
          <w:rFonts w:ascii="Palatino Linotype" w:eastAsia="Times New Roman" w:hAnsi="Palatino Linotype" w:cs="Times New Roman"/>
          <w:sz w:val="22"/>
        </w:rPr>
        <w:t>(Énfasis añadido)</w:t>
      </w:r>
    </w:p>
    <w:p w14:paraId="1856E585" w14:textId="77777777" w:rsidR="005D48D1" w:rsidRPr="005D48D1" w:rsidRDefault="005D48D1" w:rsidP="005D48D1">
      <w:pPr>
        <w:spacing w:line="360" w:lineRule="auto"/>
        <w:ind w:left="851" w:right="567"/>
        <w:jc w:val="both"/>
        <w:rPr>
          <w:rFonts w:ascii="Palatino Linotype" w:eastAsia="Times New Roman" w:hAnsi="Palatino Linotype" w:cs="Times New Roman"/>
          <w:sz w:val="22"/>
        </w:rPr>
      </w:pPr>
    </w:p>
    <w:p w14:paraId="58AFCDD8" w14:textId="77777777" w:rsidR="005D48D1" w:rsidRPr="00425D1E"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Times New Roman"/>
          <w:i/>
          <w:sz w:val="22"/>
          <w:szCs w:val="22"/>
        </w:rPr>
      </w:pPr>
      <w:r w:rsidRPr="005D48D1">
        <w:rPr>
          <w:rFonts w:ascii="Palatino Linotype" w:eastAsia="MS Mincho" w:hAnsi="Palatino Linotype" w:cs="Times New Roman"/>
          <w:color w:val="000000"/>
        </w:rPr>
        <w:t>Ahora bien es menester señalar que</w:t>
      </w:r>
      <w:r w:rsidRPr="005D48D1">
        <w:rPr>
          <w:rFonts w:ascii="Palatino Linotype" w:eastAsia="Times New Roman" w:hAnsi="Palatino Linotype" w:cs="Arial"/>
        </w:rPr>
        <w:t xml:space="preserve"> la información solicitada constituye </w:t>
      </w:r>
      <w:r w:rsidRPr="005D48D1">
        <w:rPr>
          <w:rFonts w:ascii="Palatino Linotype" w:eastAsia="Calibri" w:hAnsi="Palatino Linotype" w:cs="Times New Roman"/>
          <w:szCs w:val="22"/>
          <w:lang w:val="es-MX" w:eastAsia="en-US"/>
        </w:rPr>
        <w:t xml:space="preserve">una obligación de transparencia común, que el </w:t>
      </w:r>
      <w:r w:rsidRPr="005D48D1">
        <w:rPr>
          <w:rFonts w:ascii="Palatino Linotype" w:eastAsia="Calibri" w:hAnsi="Palatino Linotype" w:cs="Times New Roman"/>
          <w:b/>
          <w:szCs w:val="22"/>
          <w:lang w:val="es-MX" w:eastAsia="en-US"/>
        </w:rPr>
        <w:t>SUJETO OBLIGADO</w:t>
      </w:r>
      <w:r w:rsidRPr="005D48D1">
        <w:rPr>
          <w:rFonts w:ascii="Palatino Linotype" w:eastAsia="Calibri" w:hAnsi="Palatino Linotype" w:cs="Times New Roman"/>
          <w:szCs w:val="22"/>
          <w:lang w:val="es-MX" w:eastAsia="en-US"/>
        </w:rPr>
        <w:t xml:space="preserve"> genera, administra y posee en sus archivos, ello conforme a lo previsto por el artículo 92 fracción XXX de la Ley de Transparencia y Acceso a la Información Pública del Estado de México y Municipios; que a la letra cita:</w:t>
      </w:r>
    </w:p>
    <w:p w14:paraId="24225106" w14:textId="77777777" w:rsidR="00425D1E" w:rsidRPr="005D48D1" w:rsidRDefault="00425D1E" w:rsidP="00425D1E">
      <w:pPr>
        <w:tabs>
          <w:tab w:val="left" w:pos="142"/>
          <w:tab w:val="left" w:pos="284"/>
        </w:tabs>
        <w:spacing w:before="240" w:after="240" w:line="360" w:lineRule="auto"/>
        <w:contextualSpacing/>
        <w:jc w:val="both"/>
        <w:rPr>
          <w:rFonts w:ascii="Palatino Linotype" w:eastAsia="Times New Roman" w:hAnsi="Palatino Linotype" w:cs="Times New Roman"/>
          <w:i/>
          <w:sz w:val="22"/>
          <w:szCs w:val="22"/>
        </w:rPr>
      </w:pPr>
    </w:p>
    <w:p w14:paraId="6B78CFF3"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Calibri" w:hAnsi="Palatino Linotype" w:cs="Arial"/>
          <w:i/>
          <w:sz w:val="22"/>
        </w:rPr>
        <w:t>“</w:t>
      </w:r>
      <w:r w:rsidRPr="005D48D1">
        <w:rPr>
          <w:rFonts w:ascii="Palatino Linotype" w:eastAsia="Times New Roman" w:hAnsi="Palatino Linotype" w:cs="Times New Roman"/>
          <w:b/>
          <w:i/>
          <w:sz w:val="22"/>
        </w:rPr>
        <w:t>Artículo 92</w:t>
      </w:r>
      <w:r w:rsidRPr="005D48D1">
        <w:rPr>
          <w:rFonts w:ascii="Palatino Linotype" w:eastAsia="Times New Roman" w:hAnsi="Palatino Linotype" w:cs="Times New Roman"/>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CEA07B"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p>
    <w:p w14:paraId="55EF4442" w14:textId="42759F96" w:rsidR="005D48D1" w:rsidRDefault="00E11BA2" w:rsidP="005D48D1">
      <w:pPr>
        <w:spacing w:line="360" w:lineRule="auto"/>
        <w:ind w:left="851" w:right="567"/>
        <w:jc w:val="both"/>
        <w:rPr>
          <w:rFonts w:ascii="Palatino Linotype" w:eastAsia="Times New Roman" w:hAnsi="Palatino Linotype" w:cs="Times New Roman"/>
          <w:b/>
          <w:i/>
          <w:sz w:val="22"/>
        </w:rPr>
      </w:pPr>
      <w:r w:rsidRPr="00E11BA2">
        <w:rPr>
          <w:rFonts w:ascii="Palatino Linotype" w:eastAsia="Times New Roman" w:hAnsi="Palatino Linotype" w:cs="Times New Roman"/>
          <w:b/>
          <w:i/>
          <w:sz w:val="22"/>
        </w:rPr>
        <w:t>XLVII. Los ingresos recibidos por cualquier concepto señalando el nombre de los responsables de recibirlos, administrarlos y ejercerlos, indicando el destino de cada uno de ellos;</w:t>
      </w:r>
    </w:p>
    <w:p w14:paraId="55E1C93B" w14:textId="2B8316A7" w:rsidR="00E11BA2" w:rsidRDefault="00E11BA2" w:rsidP="005D48D1">
      <w:pPr>
        <w:spacing w:line="360" w:lineRule="auto"/>
        <w:ind w:left="851" w:right="567"/>
        <w:jc w:val="both"/>
        <w:rPr>
          <w:rFonts w:ascii="Palatino Linotype" w:eastAsia="Times New Roman" w:hAnsi="Palatino Linotype" w:cs="Times New Roman"/>
          <w:b/>
          <w:i/>
          <w:sz w:val="22"/>
        </w:rPr>
      </w:pPr>
      <w:r>
        <w:rPr>
          <w:rFonts w:ascii="Palatino Linotype" w:eastAsia="Times New Roman" w:hAnsi="Palatino Linotype" w:cs="Times New Roman"/>
          <w:b/>
          <w:i/>
          <w:sz w:val="22"/>
        </w:rPr>
        <w:t>…</w:t>
      </w:r>
    </w:p>
    <w:p w14:paraId="357803C7" w14:textId="5D147C65" w:rsidR="00E11BA2" w:rsidRPr="00E11BA2" w:rsidRDefault="00E11BA2" w:rsidP="005D48D1">
      <w:pPr>
        <w:spacing w:line="360" w:lineRule="auto"/>
        <w:ind w:left="851" w:right="567"/>
        <w:jc w:val="both"/>
        <w:rPr>
          <w:rFonts w:ascii="Palatino Linotype" w:eastAsia="Times New Roman" w:hAnsi="Palatino Linotype" w:cs="Times New Roman"/>
          <w:b/>
          <w:i/>
          <w:sz w:val="22"/>
        </w:rPr>
      </w:pPr>
      <w:r w:rsidRPr="00E11BA2">
        <w:rPr>
          <w:rFonts w:ascii="Palatino Linotype" w:eastAsia="Times New Roman" w:hAnsi="Palatino Linotype" w:cs="Times New Roman"/>
          <w:b/>
          <w:i/>
          <w:sz w:val="22"/>
        </w:rPr>
        <w:t>LII. Cualquier otra información que sea de utilidad o se considere relevante, además de la que, con base en la información estadística, responda a las preguntas hechas con más frecuencia por el público.</w:t>
      </w:r>
    </w:p>
    <w:p w14:paraId="571A6CF2" w14:textId="77777777" w:rsidR="005D48D1" w:rsidRDefault="005D48D1" w:rsidP="005D48D1">
      <w:pPr>
        <w:spacing w:line="360" w:lineRule="auto"/>
        <w:ind w:left="851" w:right="567"/>
        <w:jc w:val="both"/>
        <w:rPr>
          <w:rFonts w:ascii="Palatino Linotype" w:eastAsia="Times New Roman" w:hAnsi="Palatino Linotype" w:cs="Times New Roman"/>
          <w:i/>
          <w:sz w:val="22"/>
        </w:rPr>
      </w:pPr>
      <w:r w:rsidRPr="005D48D1">
        <w:rPr>
          <w:rFonts w:ascii="Palatino Linotype" w:eastAsia="Times New Roman" w:hAnsi="Palatino Linotype" w:cs="Times New Roman"/>
          <w:i/>
          <w:sz w:val="22"/>
        </w:rPr>
        <w:t>(…)”</w:t>
      </w:r>
    </w:p>
    <w:p w14:paraId="1D5BA94B" w14:textId="77777777" w:rsidR="005D48D1" w:rsidRPr="005D48D1" w:rsidRDefault="005D48D1" w:rsidP="005D48D1">
      <w:pPr>
        <w:spacing w:line="360" w:lineRule="auto"/>
        <w:ind w:right="567"/>
        <w:jc w:val="both"/>
        <w:rPr>
          <w:rFonts w:ascii="Palatino Linotype" w:eastAsia="Calibri" w:hAnsi="Palatino Linotype" w:cs="Arial"/>
          <w:i/>
          <w:sz w:val="22"/>
        </w:rPr>
      </w:pPr>
    </w:p>
    <w:p w14:paraId="0BB485C3" w14:textId="77777777" w:rsidR="00C7791F" w:rsidRPr="00C7791F" w:rsidRDefault="005D48D1" w:rsidP="00C7791F">
      <w:pPr>
        <w:numPr>
          <w:ilvl w:val="0"/>
          <w:numId w:val="1"/>
        </w:numPr>
        <w:tabs>
          <w:tab w:val="left" w:pos="142"/>
          <w:tab w:val="left" w:pos="284"/>
        </w:tabs>
        <w:spacing w:before="240" w:after="240" w:line="360" w:lineRule="auto"/>
        <w:ind w:left="0" w:firstLine="0"/>
        <w:contextualSpacing/>
        <w:jc w:val="both"/>
        <w:rPr>
          <w:rFonts w:ascii="Palatino Linotype" w:eastAsia="MS Mincho" w:hAnsi="Palatino Linotype" w:cs="Times New Roman"/>
          <w:color w:val="000000"/>
          <w:lang w:val="es-MX"/>
        </w:rPr>
      </w:pPr>
      <w:r w:rsidRPr="005D48D1">
        <w:rPr>
          <w:rFonts w:ascii="Palatino Linotype" w:eastAsia="MS Mincho" w:hAnsi="Palatino Linotype" w:cs="Times New Roman"/>
          <w:color w:val="000000"/>
        </w:rPr>
        <w:t xml:space="preserve">Es de advertir que </w:t>
      </w:r>
      <w:r w:rsidR="00C7791F">
        <w:rPr>
          <w:rFonts w:ascii="Palatino Linotype" w:eastAsia="MS Mincho" w:hAnsi="Palatino Linotype" w:cs="Times New Roman"/>
          <w:color w:val="000000"/>
        </w:rPr>
        <w:t xml:space="preserve"> de conformidad con el artículo </w:t>
      </w:r>
      <w:r w:rsidR="00C7791F" w:rsidRPr="00C7791F">
        <w:rPr>
          <w:rFonts w:ascii="Palatino Linotype" w:eastAsia="MS Mincho" w:hAnsi="Palatino Linotype" w:cs="Times New Roman"/>
          <w:color w:val="000000"/>
          <w:lang w:val="es-MX"/>
        </w:rPr>
        <w:t>artículo 143 de la Ley de Transparencia y Acceso a la Información Pública del Estado de México y Municipios, que es del tenor siguiente:</w:t>
      </w:r>
    </w:p>
    <w:p w14:paraId="3C0165DB" w14:textId="77777777" w:rsidR="00C7791F" w:rsidRDefault="00C7791F" w:rsidP="00C7791F">
      <w:pPr>
        <w:tabs>
          <w:tab w:val="left" w:pos="142"/>
          <w:tab w:val="left" w:pos="284"/>
        </w:tabs>
        <w:spacing w:before="240" w:after="240" w:line="360" w:lineRule="auto"/>
        <w:contextualSpacing/>
        <w:jc w:val="both"/>
        <w:rPr>
          <w:rFonts w:ascii="Palatino Linotype" w:eastAsia="MS Mincho" w:hAnsi="Palatino Linotype" w:cs="Times New Roman"/>
          <w:color w:val="000000"/>
        </w:rPr>
      </w:pPr>
    </w:p>
    <w:p w14:paraId="62024485"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w:t>
      </w:r>
      <w:r w:rsidRPr="0050474B">
        <w:rPr>
          <w:rFonts w:ascii="Palatino Linotype" w:eastAsia="MS Mincho" w:hAnsi="Palatino Linotype" w:cs="Times New Roman"/>
          <w:b/>
          <w:i/>
          <w:color w:val="000000"/>
          <w:sz w:val="22"/>
          <w:szCs w:val="22"/>
          <w:lang w:val="es-MX"/>
        </w:rPr>
        <w:t>Artículo 143.</w:t>
      </w:r>
      <w:r w:rsidRPr="0050474B">
        <w:rPr>
          <w:rFonts w:ascii="Palatino Linotype" w:eastAsia="MS Mincho" w:hAnsi="Palatino Linotype" w:cs="Times New Roman"/>
          <w:i/>
          <w:color w:val="000000"/>
          <w:sz w:val="22"/>
          <w:szCs w:val="22"/>
          <w:lang w:val="es-MX"/>
        </w:rPr>
        <w:t xml:space="preserve"> Para los efectos de esta Ley se considera información confidencial, la clasificada como tal, de manera permanente, por su naturaleza, cuando: </w:t>
      </w:r>
    </w:p>
    <w:p w14:paraId="0C0B8B4B"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 xml:space="preserve"> I. Se refiera a la información privada y los datos personales concernientes a una persona física o </w:t>
      </w:r>
      <w:proofErr w:type="gramStart"/>
      <w:r w:rsidRPr="0050474B">
        <w:rPr>
          <w:rFonts w:ascii="Palatino Linotype" w:eastAsia="MS Mincho" w:hAnsi="Palatino Linotype" w:cs="Times New Roman"/>
          <w:i/>
          <w:color w:val="000000"/>
          <w:sz w:val="22"/>
          <w:szCs w:val="22"/>
          <w:lang w:val="es-MX"/>
        </w:rPr>
        <w:t>jurídico</w:t>
      </w:r>
      <w:proofErr w:type="gramEnd"/>
      <w:r w:rsidRPr="0050474B">
        <w:rPr>
          <w:rFonts w:ascii="Palatino Linotype" w:eastAsia="MS Mincho" w:hAnsi="Palatino Linotype" w:cs="Times New Roman"/>
          <w:i/>
          <w:color w:val="000000"/>
          <w:sz w:val="22"/>
          <w:szCs w:val="22"/>
          <w:lang w:val="es-MX"/>
        </w:rPr>
        <w:t xml:space="preserve"> colectiva identificada o identificable; </w:t>
      </w:r>
    </w:p>
    <w:p w14:paraId="31EB8215"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b/>
          <w:i/>
          <w:color w:val="000000"/>
          <w:sz w:val="22"/>
          <w:szCs w:val="22"/>
          <w:lang w:val="es-MX"/>
        </w:rPr>
        <w:t xml:space="preserve"> II. Los secretos bancario, fiduciario, industrial, comercial, fiscal, bursátil y postal, cuya titularidad corresponda a particulares, sujetos de derecho internacional o a sujetos obligados cuando no involucren el ejercicio de recursos públicos;</w:t>
      </w:r>
      <w:r w:rsidRPr="0050474B">
        <w:rPr>
          <w:rFonts w:ascii="Palatino Linotype" w:eastAsia="MS Mincho" w:hAnsi="Palatino Linotype" w:cs="Times New Roman"/>
          <w:i/>
          <w:color w:val="000000"/>
          <w:sz w:val="22"/>
          <w:szCs w:val="22"/>
          <w:lang w:val="es-MX"/>
        </w:rPr>
        <w:t xml:space="preserve"> y </w:t>
      </w:r>
    </w:p>
    <w:p w14:paraId="32EA1E32"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 xml:space="preserve"> </w:t>
      </w:r>
    </w:p>
    <w:p w14:paraId="5A953157"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 xml:space="preserve">III. La que presenten los particulares a los sujetos obligados, de conformidad con lo dispuesto por las leyes o los tratados internacionales. </w:t>
      </w:r>
    </w:p>
    <w:p w14:paraId="2892B3E5"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 xml:space="preserve"> La información confidencial no estará sujeta a temporalidad alguna y sólo podrán tener acceso a ella los titulares de la misma, sus representantes y los servidores públicos facultados para ello. </w:t>
      </w:r>
    </w:p>
    <w:p w14:paraId="1F0C1124" w14:textId="77777777" w:rsidR="00C7791F" w:rsidRPr="0050474B" w:rsidRDefault="00C7791F" w:rsidP="00C7791F">
      <w:pPr>
        <w:tabs>
          <w:tab w:val="left" w:pos="142"/>
          <w:tab w:val="left" w:pos="284"/>
        </w:tabs>
        <w:spacing w:before="240" w:after="240" w:line="360" w:lineRule="auto"/>
        <w:ind w:left="567" w:right="567"/>
        <w:contextualSpacing/>
        <w:jc w:val="both"/>
        <w:rPr>
          <w:rFonts w:ascii="Palatino Linotype" w:eastAsia="MS Mincho" w:hAnsi="Palatino Linotype" w:cs="Times New Roman"/>
          <w:i/>
          <w:color w:val="000000"/>
          <w:sz w:val="22"/>
          <w:szCs w:val="22"/>
          <w:lang w:val="es-MX"/>
        </w:rPr>
      </w:pPr>
      <w:r w:rsidRPr="0050474B">
        <w:rPr>
          <w:rFonts w:ascii="Palatino Linotype" w:eastAsia="MS Mincho" w:hAnsi="Palatino Linotype" w:cs="Times New Roman"/>
          <w:i/>
          <w:color w:val="000000"/>
          <w:sz w:val="22"/>
          <w:szCs w:val="22"/>
          <w:lang w:val="es-MX"/>
        </w:rPr>
        <w:t xml:space="preserve"> No se considerará confidencial la información que se encuentre en los registros públicos o en fuentes de acceso público, ni tampoco la que sea considerada por la presente ley como información pública.” </w:t>
      </w:r>
      <w:r w:rsidRPr="0050474B">
        <w:rPr>
          <w:rFonts w:ascii="Palatino Linotype" w:eastAsia="MS Mincho" w:hAnsi="Palatino Linotype" w:cs="Times New Roman"/>
          <w:color w:val="000000"/>
          <w:sz w:val="22"/>
          <w:szCs w:val="22"/>
          <w:lang w:val="es-MX"/>
        </w:rPr>
        <w:t>(</w:t>
      </w:r>
      <w:r w:rsidRPr="0050474B">
        <w:rPr>
          <w:rFonts w:ascii="Palatino Linotype" w:eastAsia="MS Mincho" w:hAnsi="Palatino Linotype" w:cs="Times New Roman"/>
          <w:i/>
          <w:color w:val="000000"/>
          <w:sz w:val="22"/>
          <w:szCs w:val="22"/>
          <w:lang w:val="es-MX"/>
        </w:rPr>
        <w:t>Sic</w:t>
      </w:r>
      <w:r w:rsidRPr="0050474B">
        <w:rPr>
          <w:rFonts w:ascii="Palatino Linotype" w:eastAsia="MS Mincho" w:hAnsi="Palatino Linotype" w:cs="Times New Roman"/>
          <w:color w:val="000000"/>
          <w:sz w:val="22"/>
          <w:szCs w:val="22"/>
          <w:lang w:val="es-MX"/>
        </w:rPr>
        <w:t>)</w:t>
      </w:r>
    </w:p>
    <w:p w14:paraId="426AFEF8" w14:textId="77777777" w:rsidR="00C7791F" w:rsidRDefault="00C7791F" w:rsidP="00C7791F">
      <w:pPr>
        <w:tabs>
          <w:tab w:val="left" w:pos="142"/>
          <w:tab w:val="left" w:pos="284"/>
        </w:tabs>
        <w:spacing w:before="240" w:after="240" w:line="360" w:lineRule="auto"/>
        <w:contextualSpacing/>
        <w:jc w:val="both"/>
        <w:rPr>
          <w:rFonts w:ascii="Palatino Linotype" w:eastAsia="MS Mincho" w:hAnsi="Palatino Linotype" w:cs="Times New Roman"/>
          <w:color w:val="000000"/>
        </w:rPr>
      </w:pPr>
    </w:p>
    <w:p w14:paraId="50EF4967" w14:textId="2D39275B" w:rsidR="00C7791F" w:rsidRDefault="00C7791F" w:rsidP="00F61A26">
      <w:pPr>
        <w:numPr>
          <w:ilvl w:val="0"/>
          <w:numId w:val="1"/>
        </w:numPr>
        <w:tabs>
          <w:tab w:val="left" w:pos="142"/>
          <w:tab w:val="left" w:pos="284"/>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t>Del precepto anteriormente citado, pudiera considerarse en un primer momento, que la información solicitada relacionada con</w:t>
      </w:r>
      <w:r>
        <w:rPr>
          <w:rFonts w:ascii="Palatino Linotype" w:eastAsia="MS Mincho" w:hAnsi="Palatino Linotype" w:cs="Times New Roman"/>
          <w:color w:val="000000"/>
          <w:lang w:val="es-MX"/>
        </w:rPr>
        <w:t xml:space="preserve"> los secretos bancarios</w:t>
      </w:r>
      <w:r w:rsidRPr="00C7791F">
        <w:rPr>
          <w:rFonts w:ascii="Palatino Linotype" w:eastAsia="MS Mincho" w:hAnsi="Palatino Linotype" w:cs="Times New Roman"/>
          <w:color w:val="000000"/>
          <w:lang w:val="es-MX"/>
        </w:rPr>
        <w:t>,</w:t>
      </w:r>
      <w:r>
        <w:rPr>
          <w:rFonts w:ascii="Palatino Linotype" w:eastAsia="MS Mincho" w:hAnsi="Palatino Linotype" w:cs="Times New Roman"/>
          <w:color w:val="000000"/>
        </w:rPr>
        <w:t xml:space="preserve"> es información de carácter confidencial, sin embargo, en el presente caso es necesario determinar por una parte que se trata de información perteneciente a un ente público y por la otra que tiene que ver con recursos públicos. </w:t>
      </w:r>
    </w:p>
    <w:p w14:paraId="32AB2B31" w14:textId="77777777" w:rsidR="0050474B" w:rsidRDefault="0050474B" w:rsidP="0050474B">
      <w:pPr>
        <w:tabs>
          <w:tab w:val="left" w:pos="142"/>
          <w:tab w:val="left" w:pos="284"/>
        </w:tabs>
        <w:spacing w:before="240" w:after="240" w:line="360" w:lineRule="auto"/>
        <w:contextualSpacing/>
        <w:jc w:val="both"/>
        <w:rPr>
          <w:rFonts w:ascii="Palatino Linotype" w:eastAsia="MS Mincho" w:hAnsi="Palatino Linotype" w:cs="Times New Roman"/>
          <w:color w:val="000000"/>
        </w:rPr>
      </w:pPr>
    </w:p>
    <w:p w14:paraId="2ABC43F3" w14:textId="313DC273" w:rsidR="00C7791F" w:rsidRDefault="00C7791F" w:rsidP="00F61A26">
      <w:pPr>
        <w:numPr>
          <w:ilvl w:val="0"/>
          <w:numId w:val="1"/>
        </w:numPr>
        <w:tabs>
          <w:tab w:val="left" w:pos="142"/>
          <w:tab w:val="left" w:pos="284"/>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En efecto, </w:t>
      </w:r>
      <w:r w:rsidR="00DC62EE">
        <w:rPr>
          <w:rFonts w:ascii="Palatino Linotype" w:eastAsia="MS Mincho" w:hAnsi="Palatino Linotype" w:cs="Times New Roman"/>
          <w:color w:val="000000"/>
        </w:rPr>
        <w:t xml:space="preserve">de conformidad con el criterio 11/17 emitido por el Instituto Nacional de Transparencia, Acceso a la Información y Protección de Datos Personales las cuentas bancarias y/o clave interbancaria de los Sujetos Obligados es información de carácter público: </w:t>
      </w:r>
    </w:p>
    <w:p w14:paraId="2AEDFD98" w14:textId="77777777" w:rsidR="00DC62EE" w:rsidRDefault="00DC62EE" w:rsidP="00DC62EE">
      <w:pPr>
        <w:pStyle w:val="Prrafodelista"/>
        <w:spacing w:before="120" w:after="120" w:line="360" w:lineRule="auto"/>
        <w:ind w:left="851" w:right="709"/>
        <w:jc w:val="center"/>
        <w:rPr>
          <w:rFonts w:ascii="Palatino Linotype" w:hAnsi="Palatino Linotype" w:cs="Arial"/>
          <w:b/>
          <w:color w:val="000000"/>
          <w:sz w:val="22"/>
          <w:szCs w:val="22"/>
        </w:rPr>
      </w:pPr>
      <w:r w:rsidRPr="00130F51">
        <w:rPr>
          <w:rFonts w:ascii="Palatino Linotype" w:hAnsi="Palatino Linotype" w:cs="Arial"/>
          <w:color w:val="000000"/>
          <w:sz w:val="22"/>
          <w:szCs w:val="22"/>
        </w:rPr>
        <w:t>“</w:t>
      </w:r>
      <w:r w:rsidRPr="00130F51">
        <w:rPr>
          <w:rFonts w:ascii="Palatino Linotype" w:hAnsi="Palatino Linotype" w:cs="Arial"/>
          <w:b/>
          <w:color w:val="000000"/>
          <w:sz w:val="22"/>
          <w:szCs w:val="22"/>
        </w:rPr>
        <w:t>Criterio 11/17</w:t>
      </w:r>
    </w:p>
    <w:p w14:paraId="78664922" w14:textId="77777777" w:rsidR="00DC62EE" w:rsidRPr="00130F51" w:rsidRDefault="00DC62EE" w:rsidP="00DC62EE">
      <w:pPr>
        <w:pStyle w:val="Prrafodelista"/>
        <w:spacing w:before="120" w:after="120" w:line="360" w:lineRule="auto"/>
        <w:ind w:left="851" w:right="709"/>
        <w:jc w:val="center"/>
        <w:rPr>
          <w:rFonts w:ascii="Palatino Linotype" w:hAnsi="Palatino Linotype" w:cs="Arial"/>
          <w:b/>
          <w:color w:val="000000"/>
          <w:sz w:val="22"/>
          <w:szCs w:val="22"/>
        </w:rPr>
      </w:pPr>
    </w:p>
    <w:p w14:paraId="0726729C" w14:textId="77777777" w:rsidR="00DC62EE" w:rsidRDefault="00DC62EE" w:rsidP="00DC62EE">
      <w:pPr>
        <w:pStyle w:val="Prrafodelista"/>
        <w:spacing w:before="120" w:after="120" w:line="360" w:lineRule="auto"/>
        <w:ind w:left="851" w:right="709"/>
        <w:jc w:val="both"/>
        <w:rPr>
          <w:rFonts w:ascii="Palatino Linotype" w:hAnsi="Palatino Linotype"/>
          <w:i/>
          <w:sz w:val="22"/>
          <w:szCs w:val="22"/>
        </w:rPr>
      </w:pPr>
      <w:r w:rsidRPr="00130F51">
        <w:rPr>
          <w:rFonts w:ascii="Palatino Linotype" w:hAnsi="Palatino Linotype"/>
          <w:b/>
          <w:i/>
          <w:sz w:val="22"/>
          <w:szCs w:val="22"/>
        </w:rPr>
        <w:t>Cuentas bancarias y/o CLABE interbancaria de sujetos obligados que reciben y/o transfieren recursos públicos, son información pública.</w:t>
      </w:r>
      <w:r w:rsidRPr="00130F5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D09B4B4" w14:textId="77777777" w:rsidR="00DC62EE" w:rsidRPr="00130F51" w:rsidRDefault="00DC62EE" w:rsidP="00DC62EE">
      <w:pPr>
        <w:pStyle w:val="Prrafodelista"/>
        <w:spacing w:before="120" w:after="120" w:line="360" w:lineRule="auto"/>
        <w:ind w:left="851" w:right="709"/>
        <w:jc w:val="both"/>
        <w:rPr>
          <w:rFonts w:ascii="Palatino Linotype" w:hAnsi="Palatino Linotype"/>
          <w:i/>
          <w:sz w:val="22"/>
          <w:szCs w:val="22"/>
        </w:rPr>
      </w:pPr>
    </w:p>
    <w:p w14:paraId="69077B99" w14:textId="77777777" w:rsidR="00DC62EE" w:rsidRPr="00130F51" w:rsidRDefault="00DC62EE" w:rsidP="00DC62EE">
      <w:pPr>
        <w:pStyle w:val="Prrafodelista"/>
        <w:spacing w:before="120" w:after="120" w:line="360" w:lineRule="auto"/>
        <w:ind w:left="851" w:right="709"/>
        <w:jc w:val="both"/>
        <w:rPr>
          <w:rFonts w:ascii="Palatino Linotype" w:hAnsi="Palatino Linotype"/>
          <w:i/>
          <w:sz w:val="22"/>
          <w:szCs w:val="22"/>
        </w:rPr>
      </w:pPr>
      <w:r w:rsidRPr="00130F51">
        <w:rPr>
          <w:rFonts w:ascii="Palatino Linotype" w:hAnsi="Palatino Linotype"/>
          <w:i/>
          <w:sz w:val="22"/>
          <w:szCs w:val="22"/>
        </w:rPr>
        <w:t xml:space="preserve">Resoluciones: </w:t>
      </w:r>
    </w:p>
    <w:p w14:paraId="5F1D8DDF" w14:textId="77777777" w:rsidR="00DC62EE" w:rsidRPr="00130F51" w:rsidRDefault="00DC62EE" w:rsidP="00DC62EE">
      <w:pPr>
        <w:pStyle w:val="Prrafodelista"/>
        <w:spacing w:before="120" w:after="120" w:line="360" w:lineRule="auto"/>
        <w:ind w:left="851" w:right="709"/>
        <w:jc w:val="both"/>
        <w:rPr>
          <w:rFonts w:ascii="Palatino Linotype" w:hAnsi="Palatino Linotype"/>
          <w:i/>
          <w:sz w:val="22"/>
          <w:szCs w:val="22"/>
        </w:rPr>
      </w:pPr>
      <w:r w:rsidRPr="00130F51">
        <w:rPr>
          <w:rFonts w:ascii="Palatino Linotype" w:hAnsi="Palatino Linotype"/>
          <w:i/>
          <w:sz w:val="22"/>
          <w:szCs w:val="22"/>
        </w:rPr>
        <w:sym w:font="Symbol" w:char="F0B7"/>
      </w:r>
      <w:r w:rsidRPr="00130F51">
        <w:rPr>
          <w:rFonts w:ascii="Palatino Linotype" w:hAnsi="Palatino Linotype"/>
          <w:i/>
          <w:sz w:val="22"/>
          <w:szCs w:val="22"/>
        </w:rPr>
        <w:t xml:space="preserve"> RRA 0448/16. NOTIMEX, Agencia de Noticias del Estado Mexicano. 24 de agosto de 2016. Por unanimidad. Comisionado Ponente Joel Salas Suárez.</w:t>
      </w:r>
    </w:p>
    <w:p w14:paraId="0BD8966E" w14:textId="77777777" w:rsidR="00DC62EE" w:rsidRPr="00130F51" w:rsidRDefault="00DC62EE" w:rsidP="00DC62EE">
      <w:pPr>
        <w:pStyle w:val="Prrafodelista"/>
        <w:spacing w:before="120" w:after="120" w:line="360" w:lineRule="auto"/>
        <w:ind w:left="851" w:right="709"/>
        <w:jc w:val="both"/>
        <w:rPr>
          <w:rFonts w:ascii="Palatino Linotype" w:hAnsi="Palatino Linotype"/>
          <w:i/>
          <w:sz w:val="22"/>
          <w:szCs w:val="22"/>
        </w:rPr>
      </w:pPr>
      <w:r w:rsidRPr="00130F51">
        <w:rPr>
          <w:rFonts w:ascii="Palatino Linotype" w:hAnsi="Palatino Linotype"/>
          <w:i/>
          <w:sz w:val="22"/>
          <w:szCs w:val="22"/>
        </w:rPr>
        <w:sym w:font="Symbol" w:char="F0B7"/>
      </w:r>
      <w:r w:rsidRPr="00130F51">
        <w:rPr>
          <w:rFonts w:ascii="Palatino Linotype" w:hAnsi="Palatino Linotype"/>
          <w:i/>
          <w:sz w:val="22"/>
          <w:szCs w:val="22"/>
        </w:rPr>
        <w:t xml:space="preserve"> RRA 2787/16. Colegio de Postgraduados. 01 de noviembre de 2016. Por unanimidad. Comisionado Ponente Francisco Javier Acuña Llamas.</w:t>
      </w:r>
    </w:p>
    <w:p w14:paraId="04A78C41" w14:textId="091903AB" w:rsidR="00C7791F" w:rsidRPr="00A73BD8" w:rsidRDefault="00DC62EE" w:rsidP="00A73BD8">
      <w:pPr>
        <w:pStyle w:val="Prrafodelista"/>
        <w:spacing w:before="120" w:after="120" w:line="360" w:lineRule="auto"/>
        <w:ind w:left="851" w:right="709"/>
        <w:jc w:val="both"/>
        <w:rPr>
          <w:rFonts w:ascii="Palatino Linotype" w:hAnsi="Palatino Linotype"/>
          <w:i/>
          <w:sz w:val="22"/>
          <w:szCs w:val="22"/>
        </w:rPr>
      </w:pPr>
      <w:r w:rsidRPr="00130F51">
        <w:rPr>
          <w:rFonts w:ascii="Palatino Linotype" w:hAnsi="Palatino Linotype"/>
          <w:i/>
          <w:sz w:val="22"/>
          <w:szCs w:val="22"/>
        </w:rPr>
        <w:sym w:font="Symbol" w:char="F0B7"/>
      </w:r>
      <w:r w:rsidRPr="00130F51">
        <w:rPr>
          <w:rFonts w:ascii="Palatino Linotype" w:hAnsi="Palatino Linotype"/>
          <w:i/>
          <w:sz w:val="22"/>
          <w:szCs w:val="22"/>
        </w:rPr>
        <w:t xml:space="preserve"> RRA 4756/16. Instituto Mexicano del Seguro Social. 08 de febrero de 2017. Por unanimidad. Comisionado Ponente Oscar Mauricio Guerra Ford.” </w:t>
      </w:r>
      <w:r w:rsidRPr="00130F51">
        <w:rPr>
          <w:rFonts w:ascii="Palatino Linotype" w:hAnsi="Palatino Linotype"/>
          <w:sz w:val="22"/>
          <w:szCs w:val="22"/>
        </w:rPr>
        <w:t>(</w:t>
      </w:r>
      <w:r w:rsidRPr="00130F51">
        <w:rPr>
          <w:rFonts w:ascii="Palatino Linotype" w:hAnsi="Palatino Linotype"/>
          <w:i/>
          <w:sz w:val="22"/>
          <w:szCs w:val="22"/>
        </w:rPr>
        <w:t>Sic</w:t>
      </w:r>
      <w:r w:rsidRPr="00130F51">
        <w:rPr>
          <w:rFonts w:ascii="Palatino Linotype" w:hAnsi="Palatino Linotype"/>
          <w:sz w:val="22"/>
          <w:szCs w:val="22"/>
        </w:rPr>
        <w:t>)</w:t>
      </w:r>
    </w:p>
    <w:p w14:paraId="7FE36E84" w14:textId="0BDB37C2" w:rsidR="005D48D1" w:rsidRPr="00DC62EE" w:rsidRDefault="005D48D1" w:rsidP="00DC62EE">
      <w:pPr>
        <w:numPr>
          <w:ilvl w:val="0"/>
          <w:numId w:val="1"/>
        </w:numPr>
        <w:tabs>
          <w:tab w:val="left" w:pos="142"/>
          <w:tab w:val="left" w:pos="284"/>
        </w:tabs>
        <w:spacing w:before="240" w:after="240" w:line="360" w:lineRule="auto"/>
        <w:ind w:left="0" w:firstLine="0"/>
        <w:contextualSpacing/>
        <w:jc w:val="both"/>
        <w:rPr>
          <w:rFonts w:ascii="Palatino Linotype" w:eastAsia="MS Mincho" w:hAnsi="Palatino Linotype" w:cs="Times New Roman"/>
          <w:color w:val="000000"/>
        </w:rPr>
      </w:pPr>
      <w:r w:rsidRPr="005D48D1">
        <w:rPr>
          <w:rFonts w:ascii="Palatino Linotype" w:eastAsia="MS Mincho" w:hAnsi="Palatino Linotype" w:cs="Times New Roman"/>
          <w:color w:val="000000"/>
        </w:rPr>
        <w:t xml:space="preserve"> </w:t>
      </w:r>
      <w:r w:rsidR="00DC62EE">
        <w:rPr>
          <w:rFonts w:ascii="Palatino Linotype" w:eastAsia="MS Mincho" w:hAnsi="Palatino Linotype" w:cs="Times New Roman"/>
          <w:color w:val="000000"/>
        </w:rPr>
        <w:t xml:space="preserve">Expuesto lo anterior, </w:t>
      </w:r>
      <w:r w:rsidRPr="00DC62EE">
        <w:rPr>
          <w:rFonts w:ascii="Palatino Linotype" w:eastAsia="MS Mincho" w:hAnsi="Palatino Linotype" w:cs="Times New Roman"/>
          <w:color w:val="000000"/>
        </w:rPr>
        <w:t>es menester mencionar que dichos recursos son fiscalizados por la Legislatura a través del Órgano Superior de Fiscalización</w:t>
      </w:r>
      <w:r w:rsidR="00DC62EE">
        <w:rPr>
          <w:rFonts w:ascii="Palatino Linotype" w:eastAsia="MS Mincho" w:hAnsi="Palatino Linotype" w:cs="Times New Roman"/>
          <w:color w:val="000000"/>
        </w:rPr>
        <w:t xml:space="preserve"> del Estado de México</w:t>
      </w:r>
      <w:r w:rsidRPr="00DC62EE">
        <w:rPr>
          <w:rFonts w:ascii="Palatino Linotype" w:eastAsia="MS Mincho" w:hAnsi="Palatino Linotype" w:cs="Times New Roman"/>
          <w:color w:val="000000"/>
        </w:rPr>
        <w:t xml:space="preserve"> y en ese sentido el numeral </w:t>
      </w:r>
      <w:r w:rsidRPr="00DC62EE">
        <w:rPr>
          <w:rFonts w:ascii="Palatino Linotype" w:eastAsia="Times New Roman" w:hAnsi="Palatino Linotype" w:cs="Arial"/>
          <w:lang w:val="es-ES"/>
        </w:rPr>
        <w:t xml:space="preserve">61 de la Constitución Política del Estado Libre y Soberano de México establece las facultades y obligaciones de la Legislatura de las cuales podemos resaltar las siguientes: </w:t>
      </w:r>
    </w:p>
    <w:p w14:paraId="18DC0D69" w14:textId="77777777" w:rsidR="005D48D1" w:rsidRPr="005D48D1" w:rsidRDefault="005D48D1" w:rsidP="005D48D1">
      <w:pPr>
        <w:tabs>
          <w:tab w:val="left" w:pos="142"/>
          <w:tab w:val="left" w:pos="284"/>
        </w:tabs>
        <w:spacing w:before="240" w:after="240" w:line="360" w:lineRule="auto"/>
        <w:contextualSpacing/>
        <w:jc w:val="both"/>
        <w:rPr>
          <w:rFonts w:ascii="Palatino Linotype" w:eastAsia="Times New Roman" w:hAnsi="Palatino Linotype" w:cs="Arial"/>
          <w:lang w:val="es-ES"/>
        </w:rPr>
      </w:pPr>
    </w:p>
    <w:p w14:paraId="5313BEFB"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szCs w:val="22"/>
          <w:lang w:val="es-ES"/>
        </w:rPr>
      </w:pPr>
      <w:r w:rsidRPr="005D48D1">
        <w:rPr>
          <w:rFonts w:ascii="Palatino Linotype" w:eastAsia="Times New Roman" w:hAnsi="Palatino Linotype" w:cs="Times New Roman"/>
          <w:b/>
          <w:i/>
          <w:sz w:val="22"/>
          <w:szCs w:val="22"/>
          <w:lang w:val="es-ES"/>
        </w:rPr>
        <w:t>“Artículo 61.</w:t>
      </w:r>
      <w:r w:rsidRPr="005D48D1">
        <w:rPr>
          <w:rFonts w:ascii="Palatino Linotype" w:eastAsia="Times New Roman" w:hAnsi="Palatino Linotype" w:cs="Times New Roman"/>
          <w:i/>
          <w:sz w:val="22"/>
          <w:szCs w:val="22"/>
          <w:lang w:val="es-ES"/>
        </w:rPr>
        <w:t xml:space="preserve"> Son facultades y obligaciones de la Legislatura:</w:t>
      </w:r>
    </w:p>
    <w:p w14:paraId="379274EE" w14:textId="77777777" w:rsidR="005D48D1" w:rsidRPr="005D48D1" w:rsidRDefault="005D48D1" w:rsidP="005D48D1">
      <w:pPr>
        <w:spacing w:line="360" w:lineRule="auto"/>
        <w:ind w:left="851" w:right="567"/>
        <w:jc w:val="both"/>
        <w:rPr>
          <w:rFonts w:ascii="Palatino Linotype" w:eastAsia="Times New Roman" w:hAnsi="Palatino Linotype" w:cs="Times New Roman"/>
          <w:b/>
          <w:i/>
          <w:sz w:val="22"/>
          <w:szCs w:val="22"/>
          <w:lang w:val="es-ES"/>
        </w:rPr>
      </w:pPr>
      <w:r w:rsidRPr="005D48D1">
        <w:rPr>
          <w:rFonts w:ascii="Palatino Linotype" w:eastAsia="Times New Roman" w:hAnsi="Palatino Linotype" w:cs="Times New Roman"/>
          <w:b/>
          <w:i/>
          <w:sz w:val="22"/>
          <w:szCs w:val="22"/>
          <w:lang w:val="es-ES"/>
        </w:rPr>
        <w:t>(…)</w:t>
      </w:r>
    </w:p>
    <w:p w14:paraId="089CAED3" w14:textId="77777777" w:rsidR="005D48D1" w:rsidRPr="005D48D1" w:rsidRDefault="005D48D1" w:rsidP="005D48D1">
      <w:pPr>
        <w:spacing w:line="360" w:lineRule="auto"/>
        <w:ind w:left="851" w:right="567"/>
        <w:jc w:val="both"/>
        <w:rPr>
          <w:rFonts w:ascii="Palatino Linotype" w:eastAsia="Times New Roman" w:hAnsi="Palatino Linotype" w:cs="Bookman Old Style"/>
          <w:i/>
          <w:sz w:val="22"/>
          <w:szCs w:val="22"/>
          <w:lang w:val="es-MX"/>
        </w:rPr>
      </w:pPr>
      <w:r w:rsidRPr="005D48D1">
        <w:rPr>
          <w:rFonts w:ascii="Palatino Linotype" w:eastAsia="Times New Roman" w:hAnsi="Palatino Linotype" w:cs="Bookman Old Style"/>
          <w:b/>
          <w:i/>
          <w:sz w:val="22"/>
          <w:szCs w:val="22"/>
          <w:lang w:val="es-MX"/>
        </w:rPr>
        <w:t>XXXIII.</w:t>
      </w:r>
      <w:r w:rsidRPr="005D48D1">
        <w:rPr>
          <w:rFonts w:ascii="Palatino Linotype" w:eastAsia="Times New Roman" w:hAnsi="Palatino Linotype" w:cs="Bookman Old Style"/>
          <w:i/>
          <w:sz w:val="22"/>
          <w:szCs w:val="22"/>
          <w:lang w:val="es-MX"/>
        </w:rPr>
        <w:t xml:space="preserve"> Revisar, por conducto del </w:t>
      </w:r>
      <w:r w:rsidRPr="005D48D1">
        <w:rPr>
          <w:rFonts w:ascii="Palatino Linotype" w:eastAsia="Times New Roman" w:hAnsi="Palatino Linotype" w:cs="Bookman Old Style"/>
          <w:b/>
          <w:i/>
          <w:sz w:val="22"/>
          <w:szCs w:val="22"/>
          <w:lang w:val="es-MX"/>
        </w:rPr>
        <w:t>Órgano Superior de Fiscalización del Estado de México</w:t>
      </w:r>
      <w:r w:rsidRPr="005D48D1">
        <w:rPr>
          <w:rFonts w:ascii="Palatino Linotype" w:eastAsia="Times New Roman" w:hAnsi="Palatino Linotype" w:cs="Bookman Old Style"/>
          <w:i/>
          <w:sz w:val="22"/>
          <w:szCs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DEB7864" w14:textId="77777777" w:rsidR="005D48D1" w:rsidRPr="005D48D1" w:rsidRDefault="005D48D1" w:rsidP="005D48D1">
      <w:pPr>
        <w:spacing w:line="360" w:lineRule="auto"/>
        <w:ind w:left="851" w:right="567"/>
        <w:jc w:val="both"/>
        <w:rPr>
          <w:rFonts w:ascii="Palatino Linotype" w:eastAsia="Times New Roman" w:hAnsi="Palatino Linotype" w:cs="Bookman Old Style"/>
          <w:i/>
          <w:sz w:val="22"/>
          <w:szCs w:val="22"/>
          <w:lang w:val="es-MX"/>
        </w:rPr>
      </w:pPr>
    </w:p>
    <w:p w14:paraId="4D7686D1" w14:textId="77777777" w:rsidR="005D48D1" w:rsidRPr="005D48D1" w:rsidRDefault="005D48D1" w:rsidP="005D48D1">
      <w:pPr>
        <w:spacing w:line="360" w:lineRule="auto"/>
        <w:ind w:left="851" w:right="567"/>
        <w:jc w:val="both"/>
        <w:rPr>
          <w:rFonts w:ascii="Palatino Linotype" w:eastAsia="Times New Roman" w:hAnsi="Palatino Linotype" w:cs="Bookman Old Style"/>
          <w:sz w:val="22"/>
          <w:szCs w:val="22"/>
          <w:lang w:val="es-MX"/>
        </w:rPr>
      </w:pPr>
      <w:r w:rsidRPr="005D48D1">
        <w:rPr>
          <w:rFonts w:ascii="Palatino Linotype" w:eastAsia="Times New Roman" w:hAnsi="Palatino Linotype" w:cs="Bookman Old Style"/>
          <w:b/>
          <w:i/>
          <w:sz w:val="22"/>
          <w:szCs w:val="22"/>
          <w:lang w:val="es-MX"/>
        </w:rPr>
        <w:t>XXXIV.</w:t>
      </w:r>
      <w:r w:rsidRPr="005D48D1">
        <w:rPr>
          <w:rFonts w:ascii="Palatino Linotype" w:eastAsia="Times New Roman" w:hAnsi="Palatino Linotype" w:cs="Bookman Old Style"/>
          <w:i/>
          <w:sz w:val="22"/>
          <w:szCs w:val="22"/>
          <w:lang w:val="es-MX"/>
        </w:rPr>
        <w:t xml:space="preserve"> </w:t>
      </w:r>
      <w:r w:rsidRPr="005D48D1">
        <w:rPr>
          <w:rFonts w:ascii="Palatino Linotype" w:eastAsia="Times New Roman" w:hAnsi="Palatino Linotype" w:cs="Bookman Old Style"/>
          <w:b/>
          <w:i/>
          <w:sz w:val="22"/>
          <w:szCs w:val="22"/>
          <w:lang w:val="es-MX"/>
        </w:rPr>
        <w:t>Fiscalizar la administración de los ingresos y egresos</w:t>
      </w:r>
      <w:r w:rsidRPr="005D48D1">
        <w:rPr>
          <w:rFonts w:ascii="Palatino Linotype" w:eastAsia="Times New Roman" w:hAnsi="Palatino Linotype" w:cs="Bookman Old Style"/>
          <w:i/>
          <w:sz w:val="22"/>
          <w:szCs w:val="22"/>
          <w:lang w:val="es-MX"/>
        </w:rPr>
        <w:t xml:space="preserve"> del Estado y </w:t>
      </w:r>
      <w:r w:rsidRPr="005D48D1">
        <w:rPr>
          <w:rFonts w:ascii="Palatino Linotype" w:eastAsia="Times New Roman" w:hAnsi="Palatino Linotype" w:cs="Bookman Old Style"/>
          <w:b/>
          <w:i/>
          <w:sz w:val="22"/>
          <w:szCs w:val="22"/>
          <w:lang w:val="es-MX"/>
        </w:rPr>
        <w:t>de los Municipios</w:t>
      </w:r>
      <w:r w:rsidRPr="005D48D1">
        <w:rPr>
          <w:rFonts w:ascii="Palatino Linotype" w:eastAsia="Times New Roman" w:hAnsi="Palatino Linotype" w:cs="Bookman Old Style"/>
          <w:i/>
          <w:sz w:val="22"/>
          <w:szCs w:val="22"/>
          <w:lang w:val="es-MX"/>
        </w:rPr>
        <w:t xml:space="preserve">, que incluyen a los Poderes Públicos, organismos autónomos, organismos auxiliares, fideicomisos públicos o privados y demás entes públicos que manejen recursos del Estado y Municipios, a través del </w:t>
      </w:r>
      <w:r w:rsidRPr="005D48D1">
        <w:rPr>
          <w:rFonts w:ascii="Palatino Linotype" w:eastAsia="Times New Roman" w:hAnsi="Palatino Linotype" w:cs="Bookman Old Style"/>
          <w:b/>
          <w:i/>
          <w:sz w:val="22"/>
          <w:szCs w:val="22"/>
          <w:lang w:val="es-MX"/>
        </w:rPr>
        <w:t>Órgano Superior de Fiscalización</w:t>
      </w:r>
      <w:r w:rsidRPr="005D48D1">
        <w:rPr>
          <w:rFonts w:ascii="Palatino Linotype" w:eastAsia="Times New Roman" w:hAnsi="Palatino Linotype" w:cs="Bookman Old Style"/>
          <w:i/>
          <w:sz w:val="22"/>
          <w:szCs w:val="22"/>
          <w:lang w:val="es-MX"/>
        </w:rPr>
        <w:t>.”</w:t>
      </w:r>
    </w:p>
    <w:p w14:paraId="571EEEBE" w14:textId="77777777" w:rsidR="005D48D1" w:rsidRPr="005D48D1" w:rsidRDefault="005D48D1" w:rsidP="005D48D1">
      <w:pPr>
        <w:spacing w:line="360" w:lineRule="auto"/>
        <w:ind w:left="851" w:right="567"/>
        <w:jc w:val="both"/>
        <w:rPr>
          <w:rFonts w:ascii="Palatino Linotype" w:eastAsia="Times New Roman" w:hAnsi="Palatino Linotype" w:cs="Bookman Old Style"/>
          <w:sz w:val="22"/>
          <w:szCs w:val="22"/>
          <w:lang w:val="es-MX"/>
        </w:rPr>
      </w:pPr>
      <w:r w:rsidRPr="005D48D1">
        <w:rPr>
          <w:rFonts w:ascii="Palatino Linotype" w:eastAsia="Times New Roman" w:hAnsi="Palatino Linotype" w:cs="Bookman Old Style"/>
          <w:sz w:val="22"/>
          <w:szCs w:val="22"/>
          <w:lang w:val="es-MX"/>
        </w:rPr>
        <w:t>(Énfasis añadido)</w:t>
      </w:r>
    </w:p>
    <w:p w14:paraId="58B9E1AA" w14:textId="77777777" w:rsidR="005D48D1" w:rsidRPr="005D48D1" w:rsidRDefault="005D48D1" w:rsidP="005D48D1">
      <w:pPr>
        <w:tabs>
          <w:tab w:val="left" w:pos="142"/>
          <w:tab w:val="left" w:pos="284"/>
        </w:tabs>
        <w:autoSpaceDE w:val="0"/>
        <w:autoSpaceDN w:val="0"/>
        <w:adjustRightInd w:val="0"/>
        <w:spacing w:line="360" w:lineRule="auto"/>
        <w:ind w:right="616"/>
        <w:jc w:val="both"/>
        <w:rPr>
          <w:rFonts w:ascii="Palatino Linotype" w:eastAsia="Times New Roman" w:hAnsi="Palatino Linotype" w:cs="Bookman Old Style"/>
          <w:i/>
          <w:sz w:val="22"/>
          <w:szCs w:val="22"/>
          <w:lang w:val="es-MX"/>
        </w:rPr>
      </w:pPr>
    </w:p>
    <w:p w14:paraId="6E130D26" w14:textId="6115588C" w:rsidR="005D48D1" w:rsidRPr="005D48D1" w:rsidRDefault="00DC62EE"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Bookman Old Style"/>
          <w:i/>
          <w:sz w:val="22"/>
          <w:szCs w:val="22"/>
          <w:lang w:val="es-MX"/>
        </w:rPr>
      </w:pPr>
      <w:r>
        <w:rPr>
          <w:rFonts w:ascii="Palatino Linotype" w:eastAsia="Times New Roman" w:hAnsi="Palatino Linotype" w:cs="Bookman Old Style"/>
          <w:lang w:val="es-MX"/>
        </w:rPr>
        <w:t>Así, l</w:t>
      </w:r>
      <w:r w:rsidR="005D48D1" w:rsidRPr="005D48D1">
        <w:rPr>
          <w:rFonts w:ascii="Palatino Linotype" w:eastAsia="Times New Roman" w:hAnsi="Palatino Linotype" w:cs="Bookman Old Style"/>
          <w:lang w:val="es-MX"/>
        </w:rPr>
        <w:t>a Ley de Fiscalización Superior del Estado de México</w:t>
      </w:r>
      <w:r w:rsidR="005D48D1" w:rsidRPr="005D48D1">
        <w:rPr>
          <w:rFonts w:ascii="Palatino Linotype" w:eastAsia="Times New Roman" w:hAnsi="Palatino Linotype" w:cs="Bookman Old Style"/>
          <w:b/>
          <w:lang w:val="es-MX"/>
        </w:rPr>
        <w:t xml:space="preserve"> </w:t>
      </w:r>
      <w:r w:rsidR="005D48D1" w:rsidRPr="005D48D1">
        <w:rPr>
          <w:rFonts w:ascii="Palatino Linotype" w:eastAsia="Times New Roman" w:hAnsi="Palatino Linotype" w:cs="Bookman Old Style"/>
          <w:lang w:val="es-MX"/>
        </w:rPr>
        <w:t>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w:t>
      </w:r>
      <w:r w:rsidR="005D48D1">
        <w:rPr>
          <w:rFonts w:ascii="Palatino Linotype" w:eastAsia="Times New Roman" w:hAnsi="Palatino Linotype" w:cs="Bookman Old Style"/>
          <w:lang w:val="es-MX"/>
        </w:rPr>
        <w:t>n para el</w:t>
      </w:r>
      <w:r w:rsidR="005D48D1" w:rsidRPr="005D48D1">
        <w:rPr>
          <w:rFonts w:ascii="Palatino Linotype" w:eastAsia="Times New Roman" w:hAnsi="Palatino Linotype" w:cs="Bookman Old Style"/>
          <w:lang w:val="es-MX"/>
        </w:rPr>
        <w:t xml:space="preserve"> análisis del Órgano Superior de Fiscalización de la Legislatura, el documento denominado </w:t>
      </w:r>
      <w:r w:rsidR="005D48D1" w:rsidRPr="005D48D1">
        <w:rPr>
          <w:rFonts w:ascii="Palatino Linotype" w:eastAsia="Times New Roman" w:hAnsi="Palatino Linotype" w:cs="Bookman Old Style"/>
          <w:b/>
          <w:lang w:val="es-MX"/>
        </w:rPr>
        <w:t>Informe Mensual.</w:t>
      </w:r>
      <w:r w:rsidR="005D48D1" w:rsidRPr="005D48D1">
        <w:rPr>
          <w:rFonts w:ascii="Palatino Linotype" w:eastAsia="Times New Roman" w:hAnsi="Palatino Linotype" w:cs="Bookman Old Style"/>
          <w:lang w:val="es-MX"/>
        </w:rPr>
        <w:t xml:space="preserve"> Por lo que atento a lo anterior, el artículo 32 párrafo segundo de la ley en cita establece: </w:t>
      </w:r>
    </w:p>
    <w:p w14:paraId="59D6ED45" w14:textId="77777777" w:rsidR="005D48D1" w:rsidRPr="005D48D1" w:rsidRDefault="005D48D1" w:rsidP="005D48D1">
      <w:pPr>
        <w:tabs>
          <w:tab w:val="left" w:pos="142"/>
          <w:tab w:val="left" w:pos="284"/>
        </w:tabs>
        <w:spacing w:before="240" w:after="240" w:line="360" w:lineRule="auto"/>
        <w:contextualSpacing/>
        <w:jc w:val="both"/>
        <w:rPr>
          <w:rFonts w:ascii="Palatino Linotype" w:eastAsia="Times New Roman" w:hAnsi="Palatino Linotype" w:cs="Bookman Old Style"/>
          <w:i/>
          <w:sz w:val="22"/>
          <w:szCs w:val="22"/>
          <w:lang w:val="es-MX"/>
        </w:rPr>
      </w:pPr>
    </w:p>
    <w:p w14:paraId="6BEC5533"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lang w:val="es-MX"/>
        </w:rPr>
      </w:pPr>
      <w:r w:rsidRPr="005D48D1">
        <w:rPr>
          <w:rFonts w:ascii="Palatino Linotype" w:eastAsia="Times New Roman" w:hAnsi="Palatino Linotype" w:cs="Times New Roman"/>
          <w:b/>
          <w:i/>
          <w:sz w:val="22"/>
          <w:lang w:val="es-MX"/>
        </w:rPr>
        <w:t xml:space="preserve">“Articulo 32.- </w:t>
      </w:r>
      <w:r w:rsidRPr="005D48D1">
        <w:rPr>
          <w:rFonts w:ascii="Palatino Linotype" w:eastAsia="Times New Roman" w:hAnsi="Palatino Linotype" w:cs="Times New Roman"/>
          <w:i/>
          <w:sz w:val="22"/>
          <w:lang w:val="es-MX"/>
        </w:rPr>
        <w:t>El Gobernador del Estado, por conducto del titular de la dependencia competente, presentará a la Legislatura la cuenta pública del Gobierno del Estado del ejercicio fiscal inmediato anterior, a más tardar el treinta de abril de cada año.</w:t>
      </w:r>
    </w:p>
    <w:p w14:paraId="648D8308" w14:textId="77777777" w:rsidR="005D48D1" w:rsidRPr="005D48D1" w:rsidRDefault="005D48D1" w:rsidP="005D48D1">
      <w:pPr>
        <w:spacing w:line="360" w:lineRule="auto"/>
        <w:ind w:left="851" w:right="567"/>
        <w:jc w:val="both"/>
        <w:rPr>
          <w:rFonts w:ascii="Palatino Linotype" w:eastAsia="Times New Roman" w:hAnsi="Palatino Linotype" w:cs="Times New Roman"/>
          <w:i/>
          <w:sz w:val="22"/>
          <w:lang w:val="es-MX"/>
        </w:rPr>
      </w:pPr>
      <w:r w:rsidRPr="005D48D1">
        <w:rPr>
          <w:rFonts w:ascii="Palatino Linotype" w:eastAsia="Times New Roman" w:hAnsi="Palatino Linotype" w:cs="Times New Roman"/>
          <w:b/>
          <w:i/>
          <w:sz w:val="22"/>
          <w:lang w:val="es-MX"/>
        </w:rPr>
        <w:t>Los Presidentes Municipales presentarán a la Legislatura</w:t>
      </w:r>
      <w:r w:rsidRPr="005D48D1">
        <w:rPr>
          <w:rFonts w:ascii="Palatino Linotype" w:eastAsia="Times New Roman" w:hAnsi="Palatino Linotype" w:cs="Times New Roman"/>
          <w:i/>
          <w:sz w:val="22"/>
          <w:lang w:val="es-MX"/>
        </w:rPr>
        <w:t xml:space="preserve"> las cuentas públicas anuales de sus respectivos municipios, del ejercicio fiscal inmediato anterior, dentro de los quince primeros días del mes de marzo de cada año; asimismo, </w:t>
      </w:r>
      <w:r w:rsidRPr="005D48D1">
        <w:rPr>
          <w:rFonts w:ascii="Palatino Linotype" w:eastAsia="Times New Roman" w:hAnsi="Palatino Linotype" w:cs="Times New Roman"/>
          <w:b/>
          <w:i/>
          <w:sz w:val="22"/>
          <w:lang w:val="es-MX"/>
        </w:rPr>
        <w:t>los informes mensuales</w:t>
      </w:r>
      <w:r w:rsidRPr="005D48D1">
        <w:rPr>
          <w:rFonts w:ascii="Palatino Linotype" w:eastAsia="Times New Roman" w:hAnsi="Palatino Linotype" w:cs="Times New Roman"/>
          <w:i/>
          <w:sz w:val="22"/>
          <w:lang w:val="es-MX"/>
        </w:rPr>
        <w:t xml:space="preserve"> los deberán presentar </w:t>
      </w:r>
      <w:r w:rsidRPr="005D48D1">
        <w:rPr>
          <w:rFonts w:ascii="Palatino Linotype" w:eastAsia="Times New Roman" w:hAnsi="Palatino Linotype" w:cs="Times New Roman"/>
          <w:b/>
          <w:i/>
          <w:sz w:val="22"/>
          <w:lang w:val="es-MX"/>
        </w:rPr>
        <w:t>dentro de los veinte días posteriores al término del mes correspondiente.</w:t>
      </w:r>
    </w:p>
    <w:p w14:paraId="23E8AD57" w14:textId="77777777" w:rsidR="005D48D1" w:rsidRPr="005D48D1" w:rsidRDefault="005D48D1" w:rsidP="005D48D1">
      <w:pPr>
        <w:spacing w:line="360" w:lineRule="auto"/>
        <w:ind w:left="851" w:right="567"/>
        <w:jc w:val="both"/>
        <w:rPr>
          <w:rFonts w:ascii="Palatino Linotype" w:eastAsia="Times New Roman" w:hAnsi="Palatino Linotype" w:cs="Times New Roman"/>
          <w:sz w:val="22"/>
          <w:lang w:val="es-MX"/>
        </w:rPr>
      </w:pPr>
      <w:r w:rsidRPr="005D48D1">
        <w:rPr>
          <w:rFonts w:ascii="Palatino Linotype" w:eastAsia="Times New Roman" w:hAnsi="Palatino Linotype" w:cs="Times New Roman"/>
          <w:i/>
          <w:sz w:val="22"/>
          <w:lang w:val="es-MX"/>
        </w:rPr>
        <w:t>Las cuentas públicas deberán presentarse conforme a lo establecido en la Ley General de Contabilidad Gubernamental, Ley de Disciplina Financiera delas Entidades Federativas y los Municipios y demás disposiciones aplicables.”</w:t>
      </w:r>
      <w:r w:rsidRPr="005D48D1">
        <w:rPr>
          <w:rFonts w:ascii="Palatino Linotype" w:eastAsia="Times New Roman" w:hAnsi="Palatino Linotype" w:cs="Times New Roman"/>
          <w:i/>
          <w:sz w:val="22"/>
          <w:lang w:val="es-MX"/>
        </w:rPr>
        <w:cr/>
      </w:r>
      <w:r w:rsidRPr="005D48D1">
        <w:rPr>
          <w:rFonts w:ascii="Palatino Linotype" w:eastAsia="Times New Roman" w:hAnsi="Palatino Linotype" w:cs="Times New Roman"/>
          <w:sz w:val="22"/>
          <w:lang w:val="es-MX"/>
        </w:rPr>
        <w:t>(Énfasis añadido)</w:t>
      </w:r>
    </w:p>
    <w:p w14:paraId="304E9782" w14:textId="77777777" w:rsidR="005D48D1" w:rsidRPr="005D48D1" w:rsidRDefault="005D48D1" w:rsidP="005D48D1">
      <w:pPr>
        <w:ind w:left="851" w:right="567"/>
        <w:jc w:val="both"/>
        <w:rPr>
          <w:rFonts w:ascii="Palatino Linotype" w:eastAsia="Times New Roman" w:hAnsi="Palatino Linotype" w:cs="Bookman Old Style"/>
          <w:sz w:val="22"/>
          <w:szCs w:val="22"/>
          <w:lang w:val="es-MX"/>
        </w:rPr>
      </w:pPr>
    </w:p>
    <w:p w14:paraId="396C780F" w14:textId="77777777" w:rsidR="006862C8"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Bookman Old Style"/>
          <w:lang w:val="es-MX"/>
        </w:rPr>
      </w:pPr>
      <w:r w:rsidRPr="005D48D1">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5D77134C" w14:textId="77777777" w:rsidR="006862C8" w:rsidRDefault="006862C8" w:rsidP="006862C8">
      <w:pPr>
        <w:tabs>
          <w:tab w:val="left" w:pos="142"/>
          <w:tab w:val="left" w:pos="284"/>
        </w:tabs>
        <w:spacing w:before="240" w:after="240" w:line="360" w:lineRule="auto"/>
        <w:contextualSpacing/>
        <w:jc w:val="both"/>
        <w:rPr>
          <w:rFonts w:ascii="Palatino Linotype" w:eastAsia="Times New Roman" w:hAnsi="Palatino Linotype" w:cs="Bookman Old Style"/>
          <w:lang w:val="es-MX"/>
        </w:rPr>
      </w:pPr>
    </w:p>
    <w:p w14:paraId="1AEF85DE" w14:textId="240A8E01" w:rsidR="005D48D1" w:rsidRPr="005D48D1"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Bookman Old Style"/>
          <w:lang w:val="es-MX"/>
        </w:rPr>
      </w:pPr>
      <w:r w:rsidRPr="005D48D1">
        <w:rPr>
          <w:rFonts w:ascii="Palatino Linotype" w:eastAsia="Times New Roman" w:hAnsi="Palatino Linotype" w:cs="Bookman Old Style"/>
          <w:lang w:val="es-MX"/>
        </w:rPr>
        <w:t xml:space="preserve">Por lo que los </w:t>
      </w:r>
      <w:r w:rsidRPr="005D48D1">
        <w:rPr>
          <w:rFonts w:ascii="Palatino Linotype" w:eastAsia="Times New Roman" w:hAnsi="Palatino Linotype" w:cs="Bookman Old Style"/>
          <w:b/>
          <w:lang w:val="es-MX"/>
        </w:rPr>
        <w:t>Lineamientos para la Inte</w:t>
      </w:r>
      <w:r w:rsidR="00DC62EE">
        <w:rPr>
          <w:rFonts w:ascii="Palatino Linotype" w:eastAsia="Times New Roman" w:hAnsi="Palatino Linotype" w:cs="Bookman Old Style"/>
          <w:b/>
          <w:lang w:val="es-MX"/>
        </w:rPr>
        <w:t>gración del Informe Mensual 2019</w:t>
      </w:r>
      <w:r w:rsidRPr="005D48D1">
        <w:rPr>
          <w:rFonts w:ascii="Palatino Linotype" w:eastAsia="Times New Roman" w:hAnsi="Palatino Linotype" w:cs="Bookman Old Style"/>
          <w:b/>
          <w:lang w:val="es-MX"/>
        </w:rPr>
        <w:t xml:space="preserve">, </w:t>
      </w:r>
      <w:r w:rsidRPr="005D48D1">
        <w:rPr>
          <w:rFonts w:ascii="Palatino Linotype" w:eastAsia="Times New Roman"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5D48D1">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71EF44DA" w14:textId="77777777" w:rsidR="005D48D1" w:rsidRPr="005D48D1" w:rsidRDefault="005D48D1" w:rsidP="005D48D1">
      <w:pPr>
        <w:tabs>
          <w:tab w:val="left" w:pos="142"/>
          <w:tab w:val="left" w:pos="284"/>
        </w:tabs>
        <w:contextualSpacing/>
        <w:rPr>
          <w:rFonts w:ascii="Palatino Linotype" w:eastAsia="Times New Roman" w:hAnsi="Palatino Linotype" w:cs="Arial"/>
          <w:lang w:val="es-MX"/>
        </w:rPr>
      </w:pPr>
    </w:p>
    <w:p w14:paraId="033149AC" w14:textId="77777777" w:rsidR="005D48D1" w:rsidRPr="005D48D1"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Arial"/>
          <w:lang w:val="es-MX"/>
        </w:rPr>
      </w:pPr>
      <w:r w:rsidRPr="005D48D1">
        <w:rPr>
          <w:rFonts w:ascii="Palatino Linotype" w:eastAsia="Times New Roman" w:hAnsi="Palatino Linotype" w:cs="Arial"/>
          <w:lang w:val="es-MX"/>
        </w:rPr>
        <w:t xml:space="preserve">En la integración del Informe Mensual se detallará la información en seis (06) discos que se entregarán mensualmente, dentro de los veinte (20) días hábiles siguientes terminado el mes; y que en atención a los Lineamientos citados, la integración de los discos será conforme a lo siguiente: </w:t>
      </w:r>
    </w:p>
    <w:p w14:paraId="14E4034F" w14:textId="77777777" w:rsidR="005D48D1" w:rsidRPr="005D48D1" w:rsidRDefault="005D48D1" w:rsidP="005D48D1">
      <w:pPr>
        <w:tabs>
          <w:tab w:val="left" w:pos="142"/>
          <w:tab w:val="left" w:pos="284"/>
        </w:tabs>
        <w:contextualSpacing/>
        <w:jc w:val="both"/>
        <w:rPr>
          <w:rFonts w:ascii="Palatino Linotype" w:eastAsia="Times New Roman" w:hAnsi="Palatino Linotype" w:cs="Arial"/>
          <w:i/>
          <w:sz w:val="22"/>
          <w:szCs w:val="22"/>
          <w:lang w:val="es-MX"/>
        </w:rPr>
      </w:pPr>
    </w:p>
    <w:p w14:paraId="7D022CD3" w14:textId="6C666A6B" w:rsidR="005D48D1" w:rsidRPr="005D48D1" w:rsidRDefault="00DC62EE" w:rsidP="00DC62EE">
      <w:pPr>
        <w:tabs>
          <w:tab w:val="left" w:pos="142"/>
          <w:tab w:val="left" w:pos="284"/>
        </w:tabs>
        <w:autoSpaceDE w:val="0"/>
        <w:autoSpaceDN w:val="0"/>
        <w:adjustRightInd w:val="0"/>
        <w:spacing w:line="360" w:lineRule="auto"/>
        <w:ind w:right="616"/>
        <w:contextualSpacing/>
        <w:jc w:val="center"/>
        <w:rPr>
          <w:rFonts w:ascii="Palatino Linotype" w:eastAsia="Times New Roman" w:hAnsi="Palatino Linotype" w:cs="Arial"/>
          <w:i/>
          <w:sz w:val="22"/>
          <w:szCs w:val="22"/>
          <w:lang w:val="es-MX"/>
        </w:rPr>
      </w:pPr>
      <w:r>
        <w:rPr>
          <w:noProof/>
          <w:lang w:val="es-MX" w:eastAsia="es-MX"/>
        </w:rPr>
        <w:drawing>
          <wp:inline distT="0" distB="0" distL="0" distR="0" wp14:anchorId="300D75F2" wp14:editId="76D7FFC5">
            <wp:extent cx="5582653"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09" t="33374" r="32245" b="26274"/>
                    <a:stretch/>
                  </pic:blipFill>
                  <pic:spPr bwMode="auto">
                    <a:xfrm>
                      <a:off x="0" y="0"/>
                      <a:ext cx="5625262" cy="3685516"/>
                    </a:xfrm>
                    <a:prstGeom prst="rect">
                      <a:avLst/>
                    </a:prstGeom>
                    <a:ln>
                      <a:noFill/>
                    </a:ln>
                    <a:extLst>
                      <a:ext uri="{53640926-AAD7-44D8-BBD7-CCE9431645EC}">
                        <a14:shadowObscured xmlns:a14="http://schemas.microsoft.com/office/drawing/2010/main"/>
                      </a:ext>
                    </a:extLst>
                  </pic:spPr>
                </pic:pic>
              </a:graphicData>
            </a:graphic>
          </wp:inline>
        </w:drawing>
      </w:r>
    </w:p>
    <w:p w14:paraId="577E95C2" w14:textId="61B808C6" w:rsidR="005D48D1" w:rsidRPr="005D48D1" w:rsidRDefault="005D48D1" w:rsidP="00F61A26">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Arial"/>
          <w:b/>
          <w:i/>
          <w:szCs w:val="20"/>
          <w:lang w:val="es-MX"/>
        </w:rPr>
      </w:pPr>
      <w:r w:rsidRPr="005D48D1">
        <w:rPr>
          <w:rFonts w:ascii="Palatino Linotype" w:eastAsia="Times New Roman" w:hAnsi="Palatino Linotype" w:cs="Arial"/>
          <w:lang w:val="es-MX"/>
        </w:rPr>
        <w:t>Derivado de lo anterior, es de señalar que la información solicitada por la particular</w:t>
      </w:r>
      <w:r w:rsidRPr="005D48D1">
        <w:rPr>
          <w:rFonts w:ascii="Palatino Linotype" w:eastAsia="Times New Roman" w:hAnsi="Palatino Linotype" w:cs="Arial"/>
          <w:szCs w:val="20"/>
        </w:rPr>
        <w:t xml:space="preserve"> existe y se localiza en los archivos del</w:t>
      </w:r>
      <w:r w:rsidR="00EC3B75">
        <w:rPr>
          <w:rFonts w:ascii="Palatino Linotype" w:eastAsia="Times New Roman" w:hAnsi="Palatino Linotype" w:cs="Arial"/>
          <w:b/>
          <w:szCs w:val="20"/>
        </w:rPr>
        <w:t xml:space="preserve"> SUJETO OBLIGADO</w:t>
      </w:r>
      <w:r w:rsidRPr="005D48D1">
        <w:rPr>
          <w:rFonts w:ascii="Palatino Linotype" w:eastAsia="Times New Roman" w:hAnsi="Palatino Linotype" w:cs="Arial"/>
          <w:b/>
          <w:szCs w:val="20"/>
        </w:rPr>
        <w:t xml:space="preserve">, </w:t>
      </w:r>
      <w:r w:rsidRPr="005D48D1">
        <w:rPr>
          <w:rFonts w:ascii="Palatino Linotype" w:eastAsia="Times New Roman" w:hAnsi="Palatino Linotype" w:cs="Arial"/>
          <w:szCs w:val="20"/>
        </w:rPr>
        <w:t>toda vez que, mensualmente da cumplimiento a los requerimientos de obligaciones periódicas establecidas por el Órgano Superior de Fiscalización, por lo que</w:t>
      </w:r>
      <w:r w:rsidR="00EC3B75">
        <w:rPr>
          <w:rFonts w:ascii="Palatino Linotype" w:eastAsia="Times New Roman" w:hAnsi="Palatino Linotype" w:cs="Arial"/>
          <w:szCs w:val="20"/>
        </w:rPr>
        <w:t xml:space="preserve"> la información requerida por el</w:t>
      </w:r>
      <w:r w:rsidRPr="005D48D1">
        <w:rPr>
          <w:rFonts w:ascii="Palatino Linotype" w:eastAsia="Times New Roman" w:hAnsi="Palatino Linotype" w:cs="Arial"/>
          <w:szCs w:val="20"/>
        </w:rPr>
        <w:t xml:space="preserve"> </w:t>
      </w:r>
      <w:r w:rsidRPr="005D48D1">
        <w:rPr>
          <w:rFonts w:ascii="Palatino Linotype" w:eastAsia="Times New Roman" w:hAnsi="Palatino Linotype" w:cs="Arial"/>
          <w:b/>
          <w:szCs w:val="20"/>
        </w:rPr>
        <w:t xml:space="preserve">RECURRENTE </w:t>
      </w:r>
      <w:r w:rsidRPr="005D48D1">
        <w:rPr>
          <w:rFonts w:ascii="Palatino Linotype" w:eastAsia="Times New Roman" w:hAnsi="Palatino Linotype" w:cs="Arial"/>
          <w:szCs w:val="20"/>
        </w:rPr>
        <w:t>forma parte de la integración del</w:t>
      </w:r>
      <w:r w:rsidRPr="005D48D1">
        <w:rPr>
          <w:rFonts w:ascii="Palatino Linotype" w:eastAsia="Times New Roman" w:hAnsi="Palatino Linotype" w:cs="Arial"/>
          <w:b/>
          <w:szCs w:val="20"/>
        </w:rPr>
        <w:t xml:space="preserve"> </w:t>
      </w:r>
      <w:r w:rsidRPr="005D48D1">
        <w:rPr>
          <w:rFonts w:ascii="Palatino Linotype" w:eastAsia="Times New Roman" w:hAnsi="Palatino Linotype" w:cs="Arial"/>
          <w:b/>
          <w:bCs/>
          <w:i/>
          <w:szCs w:val="20"/>
          <w:lang w:val="es-MX"/>
        </w:rPr>
        <w:t xml:space="preserve">Disco 1.- </w:t>
      </w:r>
      <w:r w:rsidRPr="005D48D1">
        <w:rPr>
          <w:rFonts w:ascii="Palatino Linotype" w:eastAsia="Times New Roman" w:hAnsi="Palatino Linotype" w:cs="Arial"/>
          <w:b/>
          <w:i/>
          <w:szCs w:val="20"/>
          <w:u w:val="single"/>
          <w:lang w:val="es-MX"/>
        </w:rPr>
        <w:t>Información Patrimonial (Contable y Administrativa)</w:t>
      </w:r>
      <w:r w:rsidR="00EC3B75">
        <w:rPr>
          <w:rFonts w:ascii="Palatino Linotype" w:eastAsia="Times New Roman" w:hAnsi="Palatino Linotype" w:cs="Arial"/>
          <w:b/>
          <w:i/>
          <w:szCs w:val="20"/>
          <w:u w:val="single"/>
          <w:lang w:val="es-MX"/>
        </w:rPr>
        <w:t>.</w:t>
      </w:r>
      <w:r w:rsidRPr="005D48D1">
        <w:rPr>
          <w:rFonts w:ascii="Palatino Linotype" w:eastAsia="Times New Roman" w:hAnsi="Palatino Linotype" w:cs="Arial"/>
          <w:i/>
          <w:szCs w:val="20"/>
          <w:u w:val="single"/>
          <w:lang w:val="es-MX"/>
        </w:rPr>
        <w:t xml:space="preserve"> </w:t>
      </w:r>
    </w:p>
    <w:p w14:paraId="2E441E1A" w14:textId="77777777" w:rsidR="005D48D1" w:rsidRPr="005D48D1" w:rsidRDefault="005D48D1" w:rsidP="005D48D1">
      <w:pPr>
        <w:tabs>
          <w:tab w:val="left" w:pos="142"/>
          <w:tab w:val="left" w:pos="284"/>
          <w:tab w:val="left" w:pos="567"/>
        </w:tabs>
        <w:spacing w:before="240" w:after="240" w:line="360" w:lineRule="auto"/>
        <w:ind w:right="49"/>
        <w:contextualSpacing/>
        <w:jc w:val="both"/>
        <w:rPr>
          <w:rFonts w:ascii="Palatino Linotype" w:eastAsia="Times New Roman" w:hAnsi="Palatino Linotype" w:cs="Arial"/>
          <w:b/>
          <w:i/>
          <w:szCs w:val="20"/>
          <w:lang w:val="es-MX"/>
        </w:rPr>
      </w:pPr>
    </w:p>
    <w:p w14:paraId="06439122" w14:textId="006D4A92" w:rsidR="005D48D1" w:rsidRPr="005D48D1" w:rsidRDefault="00A73BD8" w:rsidP="00F61A26">
      <w:pPr>
        <w:numPr>
          <w:ilvl w:val="0"/>
          <w:numId w:val="1"/>
        </w:numPr>
        <w:tabs>
          <w:tab w:val="left" w:pos="142"/>
          <w:tab w:val="left" w:pos="284"/>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74624" behindDoc="0" locked="0" layoutInCell="1" allowOverlap="1" wp14:anchorId="7BD26BDF" wp14:editId="007A693B">
                <wp:simplePos x="0" y="0"/>
                <wp:positionH relativeFrom="column">
                  <wp:posOffset>-50405</wp:posOffset>
                </wp:positionH>
                <wp:positionV relativeFrom="paragraph">
                  <wp:posOffset>1288072</wp:posOffset>
                </wp:positionV>
                <wp:extent cx="5618205" cy="3253946"/>
                <wp:effectExtent l="57150" t="38100" r="59055" b="80010"/>
                <wp:wrapNone/>
                <wp:docPr id="5" name="Conector recto 5"/>
                <wp:cNvGraphicFramePr/>
                <a:graphic xmlns:a="http://schemas.openxmlformats.org/drawingml/2006/main">
                  <a:graphicData uri="http://schemas.microsoft.com/office/word/2010/wordprocessingShape">
                    <wps:wsp>
                      <wps:cNvCnPr/>
                      <wps:spPr>
                        <a:xfrm flipH="1" flipV="1">
                          <a:off x="0" y="0"/>
                          <a:ext cx="5618205" cy="325394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8FD9F4" id="Conector recto 5"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3.95pt,101.4pt" to="438.4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" strokecolor="#4f81bd [3204]" strokeweight="2pt">
                <v:shadow on="t" color="black" opacity="24903f" origin=",.5" offset="0,.55556mm"/>
              </v:line>
            </w:pict>
          </mc:Fallback>
        </mc:AlternateContent>
      </w:r>
      <w:r w:rsidR="005D48D1" w:rsidRPr="005D48D1">
        <w:rPr>
          <w:rFonts w:ascii="Palatino Linotype" w:eastAsia="MS Mincho" w:hAnsi="Palatino Linotype" w:cs="Times New Roman"/>
          <w:color w:val="000000"/>
        </w:rPr>
        <w:t xml:space="preserve">En cuanto a la documentación que contiene el </w:t>
      </w:r>
      <w:r w:rsidR="005D48D1" w:rsidRPr="005D48D1">
        <w:rPr>
          <w:rFonts w:ascii="Palatino Linotype" w:eastAsia="Times New Roman" w:hAnsi="Palatino Linotype" w:cs="Arial"/>
          <w:b/>
          <w:bCs/>
          <w:i/>
          <w:szCs w:val="20"/>
          <w:lang w:val="es-MX"/>
        </w:rPr>
        <w:t xml:space="preserve">Disco 1.- </w:t>
      </w:r>
      <w:r w:rsidR="005D48D1" w:rsidRPr="005D48D1">
        <w:rPr>
          <w:rFonts w:ascii="Palatino Linotype" w:eastAsia="Times New Roman" w:hAnsi="Palatino Linotype" w:cs="Arial"/>
          <w:b/>
          <w:i/>
          <w:szCs w:val="20"/>
          <w:u w:val="single"/>
          <w:lang w:val="es-MX"/>
        </w:rPr>
        <w:t>Información Patrimo</w:t>
      </w:r>
      <w:r w:rsidR="00EC3B75">
        <w:rPr>
          <w:rFonts w:ascii="Palatino Linotype" w:eastAsia="Times New Roman" w:hAnsi="Palatino Linotype" w:cs="Arial"/>
          <w:b/>
          <w:i/>
          <w:szCs w:val="20"/>
          <w:u w:val="single"/>
          <w:lang w:val="es-MX"/>
        </w:rPr>
        <w:t>nial (Contable y Administrativa</w:t>
      </w:r>
      <w:r w:rsidR="005D48D1" w:rsidRPr="005D48D1">
        <w:rPr>
          <w:rFonts w:ascii="Palatino Linotype" w:eastAsia="Times New Roman" w:hAnsi="Palatino Linotype" w:cs="Arial"/>
          <w:b/>
          <w:i/>
          <w:szCs w:val="20"/>
          <w:u w:val="single"/>
          <w:lang w:val="es-MX"/>
        </w:rPr>
        <w:t>)</w:t>
      </w:r>
      <w:r w:rsidR="005D48D1" w:rsidRPr="005D48D1">
        <w:rPr>
          <w:rFonts w:ascii="Palatino Linotype" w:eastAsia="Times New Roman" w:hAnsi="Palatino Linotype" w:cs="Arial"/>
          <w:szCs w:val="20"/>
          <w:lang w:val="es-MX"/>
        </w:rPr>
        <w:t xml:space="preserve">, los Lineamientos para la Integración del </w:t>
      </w:r>
      <w:r w:rsidR="00EC3B75">
        <w:rPr>
          <w:rFonts w:ascii="Palatino Linotype" w:eastAsia="Times New Roman" w:hAnsi="Palatino Linotype" w:cs="Arial"/>
          <w:szCs w:val="20"/>
          <w:lang w:val="es-MX"/>
        </w:rPr>
        <w:t xml:space="preserve">Informe Mensual 2019 </w:t>
      </w:r>
      <w:r w:rsidR="005D48D1" w:rsidRPr="005D48D1">
        <w:rPr>
          <w:rFonts w:ascii="Palatino Linotype" w:eastAsia="Times New Roman" w:hAnsi="Palatino Linotype" w:cs="Arial"/>
          <w:szCs w:val="20"/>
          <w:lang w:val="es-MX"/>
        </w:rPr>
        <w:t xml:space="preserve">describen cada punto que deberá integrar el disco, tal como se muestra en la imagen siguiente: </w:t>
      </w:r>
    </w:p>
    <w:p w14:paraId="692375FA" w14:textId="14A22E09" w:rsidR="005D48D1" w:rsidRDefault="00EC3B75" w:rsidP="005D48D1">
      <w:pPr>
        <w:tabs>
          <w:tab w:val="left" w:pos="142"/>
          <w:tab w:val="left" w:pos="284"/>
        </w:tabs>
        <w:spacing w:before="240" w:after="240" w:line="360" w:lineRule="auto"/>
        <w:contextualSpacing/>
        <w:jc w:val="center"/>
        <w:rPr>
          <w:rFonts w:ascii="Palatino Linotype" w:eastAsia="MS Mincho" w:hAnsi="Palatino Linotype" w:cs="Times New Roman"/>
          <w:color w:val="000000"/>
        </w:rPr>
      </w:pPr>
      <w:r>
        <w:rPr>
          <w:noProof/>
          <w:lang w:val="es-MX" w:eastAsia="es-MX"/>
        </w:rPr>
        <w:drawing>
          <wp:inline distT="0" distB="0" distL="0" distR="0" wp14:anchorId="2CCCBD21" wp14:editId="19E16419">
            <wp:extent cx="3985227" cy="57816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51" t="9102" r="33610" b="5947"/>
                    <a:stretch/>
                  </pic:blipFill>
                  <pic:spPr bwMode="auto">
                    <a:xfrm>
                      <a:off x="0" y="0"/>
                      <a:ext cx="3993135" cy="5793148"/>
                    </a:xfrm>
                    <a:prstGeom prst="rect">
                      <a:avLst/>
                    </a:prstGeom>
                    <a:ln>
                      <a:noFill/>
                    </a:ln>
                    <a:extLst>
                      <a:ext uri="{53640926-AAD7-44D8-BBD7-CCE9431645EC}">
                        <a14:shadowObscured xmlns:a14="http://schemas.microsoft.com/office/drawing/2010/main"/>
                      </a:ext>
                    </a:extLst>
                  </pic:spPr>
                </pic:pic>
              </a:graphicData>
            </a:graphic>
          </wp:inline>
        </w:drawing>
      </w:r>
    </w:p>
    <w:p w14:paraId="47D764B7" w14:textId="16A204AB" w:rsidR="00EC3B75" w:rsidRPr="005D48D1" w:rsidRDefault="00EC3B75" w:rsidP="005D48D1">
      <w:pPr>
        <w:tabs>
          <w:tab w:val="left" w:pos="142"/>
          <w:tab w:val="left" w:pos="284"/>
        </w:tabs>
        <w:spacing w:before="240" w:after="240" w:line="360" w:lineRule="auto"/>
        <w:contextualSpacing/>
        <w:jc w:val="center"/>
        <w:rPr>
          <w:rFonts w:ascii="Palatino Linotype" w:eastAsia="MS Mincho" w:hAnsi="Palatino Linotype" w:cs="Times New Roman"/>
          <w:color w:val="000000"/>
        </w:rPr>
      </w:pPr>
      <w:r>
        <w:rPr>
          <w:noProof/>
          <w:lang w:val="es-MX" w:eastAsia="es-MX"/>
        </w:rPr>
        <mc:AlternateContent>
          <mc:Choice Requires="wps">
            <w:drawing>
              <wp:anchor distT="0" distB="0" distL="114300" distR="114300" simplePos="0" relativeHeight="251667456" behindDoc="0" locked="0" layoutInCell="1" allowOverlap="1" wp14:anchorId="6099D289" wp14:editId="47D6F023">
                <wp:simplePos x="0" y="0"/>
                <wp:positionH relativeFrom="column">
                  <wp:posOffset>901065</wp:posOffset>
                </wp:positionH>
                <wp:positionV relativeFrom="paragraph">
                  <wp:posOffset>594995</wp:posOffset>
                </wp:positionV>
                <wp:extent cx="1781175" cy="971550"/>
                <wp:effectExtent l="57150" t="38100" r="85725" b="95250"/>
                <wp:wrapNone/>
                <wp:docPr id="7" name="Rectángulo 7"/>
                <wp:cNvGraphicFramePr/>
                <a:graphic xmlns:a="http://schemas.openxmlformats.org/drawingml/2006/main">
                  <a:graphicData uri="http://schemas.microsoft.com/office/word/2010/wordprocessingShape">
                    <wps:wsp>
                      <wps:cNvSpPr/>
                      <wps:spPr>
                        <a:xfrm>
                          <a:off x="0" y="0"/>
                          <a:ext cx="1781175" cy="971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1B409" id="Rectángulo 7" o:spid="_x0000_s1026" style="position:absolute;margin-left:70.95pt;margin-top:46.85pt;width:140.25pt;height:7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" filled="f" strokecolor="red" strokeweight="2.25pt">
                <v:shadow on="t" color="black" opacity="22937f" origin=",.5" offset="0,.63889mm"/>
              </v:rect>
            </w:pict>
          </mc:Fallback>
        </mc:AlternateContent>
      </w:r>
      <w:r>
        <w:rPr>
          <w:noProof/>
          <w:lang w:val="es-MX" w:eastAsia="es-MX"/>
        </w:rPr>
        <w:drawing>
          <wp:inline distT="0" distB="0" distL="0" distR="0" wp14:anchorId="07F4FB45" wp14:editId="691D2A7E">
            <wp:extent cx="3942571" cy="324802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33" t="28216" r="32928" b="23544"/>
                    <a:stretch/>
                  </pic:blipFill>
                  <pic:spPr bwMode="auto">
                    <a:xfrm>
                      <a:off x="0" y="0"/>
                      <a:ext cx="3955833" cy="3258950"/>
                    </a:xfrm>
                    <a:prstGeom prst="rect">
                      <a:avLst/>
                    </a:prstGeom>
                    <a:ln>
                      <a:noFill/>
                    </a:ln>
                    <a:extLst>
                      <a:ext uri="{53640926-AAD7-44D8-BBD7-CCE9431645EC}">
                        <a14:shadowObscured xmlns:a14="http://schemas.microsoft.com/office/drawing/2010/main"/>
                      </a:ext>
                    </a:extLst>
                  </pic:spPr>
                </pic:pic>
              </a:graphicData>
            </a:graphic>
          </wp:inline>
        </w:drawing>
      </w:r>
    </w:p>
    <w:p w14:paraId="072F8433" w14:textId="77777777" w:rsidR="00425D1E" w:rsidRPr="005D48D1" w:rsidRDefault="00425D1E" w:rsidP="00EC3B75">
      <w:pPr>
        <w:spacing w:line="360" w:lineRule="auto"/>
        <w:ind w:right="567"/>
        <w:jc w:val="both"/>
        <w:rPr>
          <w:rFonts w:ascii="Palatino Linotype" w:eastAsia="MS Gothic" w:hAnsi="Palatino Linotype" w:cs="Times New Roman"/>
          <w:b/>
          <w:i/>
          <w:sz w:val="22"/>
          <w:szCs w:val="22"/>
        </w:rPr>
      </w:pPr>
    </w:p>
    <w:p w14:paraId="39ED543C" w14:textId="77777777" w:rsidR="00EC3B75" w:rsidRPr="00EC3B75" w:rsidRDefault="00EC3B75" w:rsidP="00F61A26">
      <w:pPr>
        <w:numPr>
          <w:ilvl w:val="0"/>
          <w:numId w:val="1"/>
        </w:numPr>
        <w:tabs>
          <w:tab w:val="left" w:pos="142"/>
          <w:tab w:val="left" w:pos="284"/>
        </w:tabs>
        <w:spacing w:before="240" w:after="240" w:line="360" w:lineRule="auto"/>
        <w:ind w:left="0" w:firstLine="0"/>
        <w:contextualSpacing/>
        <w:jc w:val="both"/>
        <w:rPr>
          <w:rFonts w:ascii="Palatino Linotype" w:eastAsia="MS Gothic" w:hAnsi="Palatino Linotype" w:cs="Times New Roman"/>
          <w:b/>
          <w:szCs w:val="26"/>
        </w:rPr>
      </w:pPr>
      <w:r>
        <w:rPr>
          <w:rFonts w:ascii="Palatino Linotype" w:eastAsia="MS Gothic" w:hAnsi="Palatino Linotype" w:cs="Times New Roman"/>
          <w:szCs w:val="26"/>
        </w:rPr>
        <w:t xml:space="preserve">Así, los formatos de conciliación bancaria tienen por objeto asegurar que todas las operaciones bancarias queden correctamente contabilizadas y reflejadas en los estados financieros como a continuación se observa: </w:t>
      </w:r>
    </w:p>
    <w:p w14:paraId="0B9ECD51" w14:textId="1B9C1D34" w:rsidR="00EC3B75" w:rsidRPr="00EC3B75" w:rsidRDefault="00EC3B75" w:rsidP="00EC3B75">
      <w:pPr>
        <w:tabs>
          <w:tab w:val="left" w:pos="142"/>
          <w:tab w:val="left" w:pos="284"/>
        </w:tabs>
        <w:spacing w:before="240" w:after="240" w:line="360" w:lineRule="auto"/>
        <w:contextualSpacing/>
        <w:jc w:val="center"/>
        <w:rPr>
          <w:rFonts w:ascii="Palatino Linotype" w:eastAsia="MS Gothic" w:hAnsi="Palatino Linotype" w:cs="Times New Roman"/>
          <w:b/>
          <w:szCs w:val="26"/>
        </w:rPr>
      </w:pPr>
      <w:r>
        <w:rPr>
          <w:noProof/>
          <w:lang w:val="es-MX" w:eastAsia="es-MX"/>
        </w:rPr>
        <w:drawing>
          <wp:inline distT="0" distB="0" distL="0" distR="0" wp14:anchorId="4F190AD0" wp14:editId="401DAF2A">
            <wp:extent cx="5581650" cy="1638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57" t="13956" r="33118" b="67977"/>
                    <a:stretch/>
                  </pic:blipFill>
                  <pic:spPr bwMode="auto">
                    <a:xfrm>
                      <a:off x="0" y="0"/>
                      <a:ext cx="5601419" cy="1644103"/>
                    </a:xfrm>
                    <a:prstGeom prst="rect">
                      <a:avLst/>
                    </a:prstGeom>
                    <a:ln>
                      <a:noFill/>
                    </a:ln>
                    <a:extLst>
                      <a:ext uri="{53640926-AAD7-44D8-BBD7-CCE9431645EC}">
                        <a14:shadowObscured xmlns:a14="http://schemas.microsoft.com/office/drawing/2010/main"/>
                      </a:ext>
                    </a:extLst>
                  </pic:spPr>
                </pic:pic>
              </a:graphicData>
            </a:graphic>
          </wp:inline>
        </w:drawing>
      </w:r>
    </w:p>
    <w:p w14:paraId="7A7E4F43" w14:textId="583856F8" w:rsidR="00F8695D" w:rsidRPr="001303A5" w:rsidRDefault="001303A5" w:rsidP="00F61A26">
      <w:pPr>
        <w:numPr>
          <w:ilvl w:val="0"/>
          <w:numId w:val="1"/>
        </w:numPr>
        <w:tabs>
          <w:tab w:val="left" w:pos="142"/>
          <w:tab w:val="left" w:pos="284"/>
        </w:tabs>
        <w:spacing w:before="240" w:after="240" w:line="360" w:lineRule="auto"/>
        <w:ind w:left="0" w:firstLine="0"/>
        <w:contextualSpacing/>
        <w:jc w:val="both"/>
        <w:rPr>
          <w:rFonts w:ascii="Palatino Linotype" w:eastAsia="MS Gothic" w:hAnsi="Palatino Linotype" w:cs="Times New Roman"/>
          <w:b/>
          <w:szCs w:val="26"/>
        </w:rPr>
      </w:pPr>
      <w:r>
        <w:rPr>
          <w:rFonts w:ascii="Palatino Linotype" w:eastAsia="MS Gothic" w:hAnsi="Palatino Linotype" w:cs="Times New Roman"/>
          <w:szCs w:val="26"/>
        </w:rPr>
        <w:t xml:space="preserve">Expuesto lo anterior el formato de conciliación bancaria contiene los siguientes rubros: </w:t>
      </w:r>
    </w:p>
    <w:p w14:paraId="24A139EF" w14:textId="374B0ADA" w:rsidR="001303A5" w:rsidRPr="00F8695D" w:rsidRDefault="001303A5" w:rsidP="001303A5">
      <w:pPr>
        <w:tabs>
          <w:tab w:val="left" w:pos="142"/>
          <w:tab w:val="left" w:pos="284"/>
        </w:tabs>
        <w:spacing w:before="240" w:after="240" w:line="360" w:lineRule="auto"/>
        <w:contextualSpacing/>
        <w:jc w:val="center"/>
        <w:rPr>
          <w:rFonts w:ascii="Palatino Linotype" w:eastAsia="MS Gothic" w:hAnsi="Palatino Linotype" w:cs="Times New Roman"/>
          <w:b/>
          <w:szCs w:val="26"/>
        </w:rPr>
      </w:pPr>
      <w:r>
        <w:rPr>
          <w:noProof/>
          <w:lang w:val="es-MX" w:eastAsia="es-MX"/>
        </w:rPr>
        <w:drawing>
          <wp:inline distT="0" distB="0" distL="0" distR="0" wp14:anchorId="54EC1D84" wp14:editId="0D38AA4F">
            <wp:extent cx="4938607" cy="5848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80" t="14866" r="34293" b="16869"/>
                    <a:stretch/>
                  </pic:blipFill>
                  <pic:spPr bwMode="auto">
                    <a:xfrm>
                      <a:off x="0" y="0"/>
                      <a:ext cx="4948438" cy="5859992"/>
                    </a:xfrm>
                    <a:prstGeom prst="rect">
                      <a:avLst/>
                    </a:prstGeom>
                    <a:ln>
                      <a:noFill/>
                    </a:ln>
                    <a:extLst>
                      <a:ext uri="{53640926-AAD7-44D8-BBD7-CCE9431645EC}">
                        <a14:shadowObscured xmlns:a14="http://schemas.microsoft.com/office/drawing/2010/main"/>
                      </a:ext>
                    </a:extLst>
                  </pic:spPr>
                </pic:pic>
              </a:graphicData>
            </a:graphic>
          </wp:inline>
        </w:drawing>
      </w:r>
    </w:p>
    <w:p w14:paraId="3BFCD4EF" w14:textId="14CF9509" w:rsidR="00F8695D" w:rsidRDefault="001303A5" w:rsidP="001303A5">
      <w:pPr>
        <w:tabs>
          <w:tab w:val="left" w:pos="142"/>
          <w:tab w:val="left" w:pos="284"/>
        </w:tabs>
        <w:spacing w:before="240" w:after="240" w:line="360" w:lineRule="auto"/>
        <w:contextualSpacing/>
        <w:jc w:val="center"/>
        <w:rPr>
          <w:rFonts w:ascii="Palatino Linotype" w:eastAsia="MS Gothic" w:hAnsi="Palatino Linotype" w:cs="Times New Roman"/>
          <w:b/>
          <w:szCs w:val="26"/>
        </w:rPr>
      </w:pPr>
      <w:r>
        <w:rPr>
          <w:noProof/>
          <w:lang w:val="es-MX" w:eastAsia="es-MX"/>
        </w:rPr>
        <mc:AlternateContent>
          <mc:Choice Requires="wps">
            <w:drawing>
              <wp:anchor distT="0" distB="0" distL="114300" distR="114300" simplePos="0" relativeHeight="251668480" behindDoc="0" locked="0" layoutInCell="1" allowOverlap="1" wp14:anchorId="14806674" wp14:editId="162983BD">
                <wp:simplePos x="0" y="0"/>
                <wp:positionH relativeFrom="column">
                  <wp:posOffset>539114</wp:posOffset>
                </wp:positionH>
                <wp:positionV relativeFrom="paragraph">
                  <wp:posOffset>3339465</wp:posOffset>
                </wp:positionV>
                <wp:extent cx="4714875" cy="342900"/>
                <wp:effectExtent l="57150" t="38100" r="85725" b="95250"/>
                <wp:wrapNone/>
                <wp:docPr id="12" name="Rectángulo 12"/>
                <wp:cNvGraphicFramePr/>
                <a:graphic xmlns:a="http://schemas.openxmlformats.org/drawingml/2006/main">
                  <a:graphicData uri="http://schemas.microsoft.com/office/word/2010/wordprocessingShape">
                    <wps:wsp>
                      <wps:cNvSpPr/>
                      <wps:spPr>
                        <a:xfrm>
                          <a:off x="0" y="0"/>
                          <a:ext cx="4714875"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441EB" id="Rectángulo 12" o:spid="_x0000_s1026" style="position:absolute;margin-left:42.45pt;margin-top:262.95pt;width:371.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" filled="f" strokecolor="red" strokeweight="2.25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0DF37797" wp14:editId="7A9532D6">
                <wp:simplePos x="0" y="0"/>
                <wp:positionH relativeFrom="column">
                  <wp:posOffset>529590</wp:posOffset>
                </wp:positionH>
                <wp:positionV relativeFrom="paragraph">
                  <wp:posOffset>3796665</wp:posOffset>
                </wp:positionV>
                <wp:extent cx="4686300" cy="323850"/>
                <wp:effectExtent l="57150" t="38100" r="76200" b="95250"/>
                <wp:wrapNone/>
                <wp:docPr id="15" name="Rectángulo 15"/>
                <wp:cNvGraphicFramePr/>
                <a:graphic xmlns:a="http://schemas.openxmlformats.org/drawingml/2006/main">
                  <a:graphicData uri="http://schemas.microsoft.com/office/word/2010/wordprocessingShape">
                    <wps:wsp>
                      <wps:cNvSpPr/>
                      <wps:spPr>
                        <a:xfrm>
                          <a:off x="0" y="0"/>
                          <a:ext cx="4686300" cy="3238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E5490" id="Rectángulo 15" o:spid="_x0000_s1026" style="position:absolute;margin-left:41.7pt;margin-top:298.95pt;width:369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" filled="f" strokecolor="red" strokeweight="2.25pt">
                <v:shadow on="t" color="black" opacity="22937f" origin=",.5" offset="0,.63889mm"/>
              </v:rect>
            </w:pict>
          </mc:Fallback>
        </mc:AlternateContent>
      </w:r>
      <w:r>
        <w:rPr>
          <w:noProof/>
          <w:lang w:val="es-MX" w:eastAsia="es-MX"/>
        </w:rPr>
        <w:drawing>
          <wp:inline distT="0" distB="0" distL="0" distR="0" wp14:anchorId="516EB2F8" wp14:editId="294AE3C3">
            <wp:extent cx="5326218" cy="618172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9" t="13653" r="33952" b="18386"/>
                    <a:stretch/>
                  </pic:blipFill>
                  <pic:spPr bwMode="auto">
                    <a:xfrm>
                      <a:off x="0" y="0"/>
                      <a:ext cx="5335807" cy="6192854"/>
                    </a:xfrm>
                    <a:prstGeom prst="rect">
                      <a:avLst/>
                    </a:prstGeom>
                    <a:ln>
                      <a:noFill/>
                    </a:ln>
                    <a:extLst>
                      <a:ext uri="{53640926-AAD7-44D8-BBD7-CCE9431645EC}">
                        <a14:shadowObscured xmlns:a14="http://schemas.microsoft.com/office/drawing/2010/main"/>
                      </a:ext>
                    </a:extLst>
                  </pic:spPr>
                </pic:pic>
              </a:graphicData>
            </a:graphic>
          </wp:inline>
        </w:drawing>
      </w:r>
    </w:p>
    <w:p w14:paraId="191439CB" w14:textId="77777777" w:rsidR="001303A5" w:rsidRDefault="001303A5" w:rsidP="001303A5">
      <w:pPr>
        <w:tabs>
          <w:tab w:val="left" w:pos="142"/>
          <w:tab w:val="left" w:pos="284"/>
        </w:tabs>
        <w:spacing w:before="240" w:after="240" w:line="360" w:lineRule="auto"/>
        <w:contextualSpacing/>
        <w:jc w:val="both"/>
        <w:rPr>
          <w:rFonts w:ascii="Palatino Linotype" w:eastAsia="MS Gothic" w:hAnsi="Palatino Linotype" w:cs="Times New Roman"/>
          <w:b/>
          <w:szCs w:val="26"/>
        </w:rPr>
      </w:pPr>
    </w:p>
    <w:p w14:paraId="51AF9B1D" w14:textId="745BF490" w:rsidR="001303A5" w:rsidRPr="001303A5" w:rsidRDefault="001303A5" w:rsidP="00FA6146">
      <w:pPr>
        <w:tabs>
          <w:tab w:val="left" w:pos="142"/>
          <w:tab w:val="left" w:pos="284"/>
        </w:tabs>
        <w:spacing w:before="240" w:after="240" w:line="360" w:lineRule="auto"/>
        <w:contextualSpacing/>
        <w:jc w:val="center"/>
        <w:rPr>
          <w:rFonts w:ascii="Palatino Linotype" w:eastAsia="MS Gothic" w:hAnsi="Palatino Linotype" w:cs="Times New Roman"/>
          <w:b/>
          <w:szCs w:val="26"/>
        </w:rPr>
      </w:pPr>
      <w:r>
        <w:rPr>
          <w:noProof/>
          <w:lang w:val="es-MX" w:eastAsia="es-MX"/>
        </w:rPr>
        <w:drawing>
          <wp:inline distT="0" distB="0" distL="0" distR="0" wp14:anchorId="576B7077" wp14:editId="2BE670C6">
            <wp:extent cx="4890588" cy="62198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39" t="9708" r="33281" b="15049"/>
                    <a:stretch/>
                  </pic:blipFill>
                  <pic:spPr bwMode="auto">
                    <a:xfrm>
                      <a:off x="0" y="0"/>
                      <a:ext cx="4900434" cy="6232347"/>
                    </a:xfrm>
                    <a:prstGeom prst="rect">
                      <a:avLst/>
                    </a:prstGeom>
                    <a:ln>
                      <a:noFill/>
                    </a:ln>
                    <a:extLst>
                      <a:ext uri="{53640926-AAD7-44D8-BBD7-CCE9431645EC}">
                        <a14:shadowObscured xmlns:a14="http://schemas.microsoft.com/office/drawing/2010/main"/>
                      </a:ext>
                    </a:extLst>
                  </pic:spPr>
                </pic:pic>
              </a:graphicData>
            </a:graphic>
          </wp:inline>
        </w:drawing>
      </w:r>
    </w:p>
    <w:p w14:paraId="553CABCE" w14:textId="2CFDD97A" w:rsidR="001303A5" w:rsidRPr="001303A5" w:rsidRDefault="001303A5" w:rsidP="001303A5">
      <w:pPr>
        <w:numPr>
          <w:ilvl w:val="0"/>
          <w:numId w:val="1"/>
        </w:numPr>
        <w:tabs>
          <w:tab w:val="left" w:pos="142"/>
          <w:tab w:val="left" w:pos="284"/>
        </w:tabs>
        <w:spacing w:before="240" w:after="240" w:line="360" w:lineRule="auto"/>
        <w:ind w:left="0" w:firstLine="0"/>
        <w:contextualSpacing/>
        <w:jc w:val="both"/>
        <w:rPr>
          <w:rFonts w:ascii="Palatino Linotype" w:eastAsia="MS Gothic" w:hAnsi="Palatino Linotype" w:cs="Times New Roman"/>
          <w:b/>
          <w:szCs w:val="26"/>
        </w:rPr>
      </w:pPr>
      <w:r>
        <w:rPr>
          <w:rFonts w:ascii="Palatino Linotype" w:eastAsia="MS Gothic" w:hAnsi="Palatino Linotype" w:cs="Times New Roman"/>
          <w:szCs w:val="26"/>
        </w:rPr>
        <w:t xml:space="preserve">De lo anterior los por cuanto hace a los requerimientos consistentes en los bancos y las cuentas bancarias quedarían atendidos con la entrega de dichas documentales, no obstante por cuanto hace a los movimientos bancarios acompañados de las evidencias de los mismos, los Lineamientos anteriormente citados refieren que acompañados de las conciliaciones bancarias se deberán acompañar lo estados de cuenta bancarios, en los cuales se pueden advertir los movimientos realizados en las cuentas como a continuación se observa: </w:t>
      </w:r>
    </w:p>
    <w:p w14:paraId="538B186A" w14:textId="14C3BF27" w:rsidR="00425D1E" w:rsidRPr="005D48D1" w:rsidRDefault="001303A5" w:rsidP="00101F4A">
      <w:pPr>
        <w:tabs>
          <w:tab w:val="left" w:pos="142"/>
          <w:tab w:val="left" w:pos="284"/>
        </w:tabs>
        <w:spacing w:before="240" w:after="240" w:line="360" w:lineRule="auto"/>
        <w:contextualSpacing/>
        <w:jc w:val="center"/>
        <w:rPr>
          <w:rFonts w:ascii="Palatino Linotype" w:eastAsia="MS Gothic" w:hAnsi="Palatino Linotype" w:cs="Times New Roman"/>
          <w:b/>
          <w:szCs w:val="26"/>
        </w:rPr>
      </w:pPr>
      <w:r>
        <w:rPr>
          <w:noProof/>
          <w:lang w:val="es-MX" w:eastAsia="es-MX"/>
        </w:rPr>
        <mc:AlternateContent>
          <mc:Choice Requires="wps">
            <w:drawing>
              <wp:anchor distT="0" distB="0" distL="114300" distR="114300" simplePos="0" relativeHeight="251671552" behindDoc="0" locked="0" layoutInCell="1" allowOverlap="1" wp14:anchorId="0F1C2DA8" wp14:editId="702232E4">
                <wp:simplePos x="0" y="0"/>
                <wp:positionH relativeFrom="column">
                  <wp:posOffset>824865</wp:posOffset>
                </wp:positionH>
                <wp:positionV relativeFrom="paragraph">
                  <wp:posOffset>370840</wp:posOffset>
                </wp:positionV>
                <wp:extent cx="3857625" cy="533400"/>
                <wp:effectExtent l="57150" t="19050" r="85725" b="95250"/>
                <wp:wrapNone/>
                <wp:docPr id="21" name="Rectángulo 21"/>
                <wp:cNvGraphicFramePr/>
                <a:graphic xmlns:a="http://schemas.openxmlformats.org/drawingml/2006/main">
                  <a:graphicData uri="http://schemas.microsoft.com/office/word/2010/wordprocessingShape">
                    <wps:wsp>
                      <wps:cNvSpPr/>
                      <wps:spPr>
                        <a:xfrm>
                          <a:off x="0" y="0"/>
                          <a:ext cx="3857625" cy="533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CDB83" id="Rectángulo 21" o:spid="_x0000_s1026" style="position:absolute;margin-left:64.95pt;margin-top:29.2pt;width:303.7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" filled="f" strokecolor="red" strokeweight="1.5pt">
                <v:shadow on="t" color="black" opacity="22937f" origin=",.5" offset="0,.63889mm"/>
              </v:rect>
            </w:pict>
          </mc:Fallback>
        </mc:AlternateContent>
      </w:r>
      <w:r>
        <w:rPr>
          <w:noProof/>
          <w:lang w:val="es-MX" w:eastAsia="es-MX"/>
        </w:rPr>
        <w:drawing>
          <wp:inline distT="0" distB="0" distL="0" distR="0" wp14:anchorId="659752F4" wp14:editId="0D6A4611">
            <wp:extent cx="4192777" cy="4448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39" t="20631" r="33439" b="15959"/>
                    <a:stretch/>
                  </pic:blipFill>
                  <pic:spPr bwMode="auto">
                    <a:xfrm>
                      <a:off x="0" y="0"/>
                      <a:ext cx="4206379" cy="4462605"/>
                    </a:xfrm>
                    <a:prstGeom prst="rect">
                      <a:avLst/>
                    </a:prstGeom>
                    <a:ln>
                      <a:noFill/>
                    </a:ln>
                    <a:extLst>
                      <a:ext uri="{53640926-AAD7-44D8-BBD7-CCE9431645EC}">
                        <a14:shadowObscured xmlns:a14="http://schemas.microsoft.com/office/drawing/2010/main"/>
                      </a:ext>
                    </a:extLst>
                  </pic:spPr>
                </pic:pic>
              </a:graphicData>
            </a:graphic>
          </wp:inline>
        </w:drawing>
      </w:r>
    </w:p>
    <w:p w14:paraId="63C151CF" w14:textId="487C974B" w:rsidR="005D48D1" w:rsidRPr="00441B13" w:rsidRDefault="00A73BD8" w:rsidP="005D48D1">
      <w:pPr>
        <w:numPr>
          <w:ilvl w:val="0"/>
          <w:numId w:val="1"/>
        </w:numPr>
        <w:tabs>
          <w:tab w:val="left" w:pos="142"/>
          <w:tab w:val="left" w:pos="284"/>
        </w:tabs>
        <w:spacing w:before="240" w:after="240" w:line="360" w:lineRule="auto"/>
        <w:ind w:left="0" w:firstLine="0"/>
        <w:contextualSpacing/>
        <w:jc w:val="both"/>
        <w:rPr>
          <w:rFonts w:ascii="Palatino Linotype" w:eastAsia="MS Gothic" w:hAnsi="Palatino Linotype" w:cs="Times New Roman"/>
          <w:b/>
          <w:szCs w:val="26"/>
        </w:rPr>
      </w:pPr>
      <w:r>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75648" behindDoc="0" locked="0" layoutInCell="1" allowOverlap="1" wp14:anchorId="6EC4F96D" wp14:editId="1F57A204">
                <wp:simplePos x="0" y="0"/>
                <wp:positionH relativeFrom="column">
                  <wp:posOffset>-978</wp:posOffset>
                </wp:positionH>
                <wp:positionV relativeFrom="paragraph">
                  <wp:posOffset>1939547</wp:posOffset>
                </wp:positionV>
                <wp:extent cx="5527589" cy="3929449"/>
                <wp:effectExtent l="76200" t="57150" r="54610" b="90170"/>
                <wp:wrapNone/>
                <wp:docPr id="6" name="Conector recto 6"/>
                <wp:cNvGraphicFramePr/>
                <a:graphic xmlns:a="http://schemas.openxmlformats.org/drawingml/2006/main">
                  <a:graphicData uri="http://schemas.microsoft.com/office/word/2010/wordprocessingShape">
                    <wps:wsp>
                      <wps:cNvCnPr/>
                      <wps:spPr>
                        <a:xfrm flipH="1" flipV="1">
                          <a:off x="0" y="0"/>
                          <a:ext cx="5527589" cy="392944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671F3D" id="Conector recto 6"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1pt,152.7pt" to="435.1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" strokecolor="#4f81bd [3204]" strokeweight="3pt">
                <v:shadow on="t" color="black" opacity="24903f" origin=",.5" offset="0,.55556mm"/>
              </v:line>
            </w:pict>
          </mc:Fallback>
        </mc:AlternateContent>
      </w:r>
      <w:r w:rsidR="00425D1E">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65408" behindDoc="0" locked="0" layoutInCell="1" allowOverlap="1" wp14:anchorId="4B96D745" wp14:editId="0F70A067">
                <wp:simplePos x="0" y="0"/>
                <wp:positionH relativeFrom="column">
                  <wp:posOffset>120015</wp:posOffset>
                </wp:positionH>
                <wp:positionV relativeFrom="paragraph">
                  <wp:posOffset>2045970</wp:posOffset>
                </wp:positionV>
                <wp:extent cx="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784A82" id="Conector recto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5pt,161.1pt" to="9.4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" strokecolor="#4f81bd [3204]" strokeweight="2pt">
                <v:shadow on="t" color="black" opacity="24903f" origin=",.5" offset="0,.55556mm"/>
              </v:line>
            </w:pict>
          </mc:Fallback>
        </mc:AlternateContent>
      </w:r>
      <w:r w:rsidR="005D48D1" w:rsidRPr="005D48D1">
        <w:rPr>
          <w:rFonts w:ascii="Palatino Linotype" w:eastAsia="MS Gothic" w:hAnsi="Palatino Linotype" w:cs="Times New Roman"/>
          <w:szCs w:val="26"/>
        </w:rPr>
        <w:t>Así las cosas, esta Po</w:t>
      </w:r>
      <w:r w:rsidR="00BE6A26">
        <w:rPr>
          <w:rFonts w:ascii="Palatino Linotype" w:eastAsia="MS Gothic" w:hAnsi="Palatino Linotype" w:cs="Times New Roman"/>
          <w:szCs w:val="26"/>
        </w:rPr>
        <w:t xml:space="preserve">nencia </w:t>
      </w:r>
      <w:proofErr w:type="spellStart"/>
      <w:r w:rsidR="00BE6A26">
        <w:rPr>
          <w:rFonts w:ascii="Palatino Linotype" w:eastAsia="MS Gothic" w:hAnsi="Palatino Linotype" w:cs="Times New Roman"/>
          <w:szCs w:val="26"/>
        </w:rPr>
        <w:t>Resolutora</w:t>
      </w:r>
      <w:proofErr w:type="spellEnd"/>
      <w:r w:rsidR="00101F4A">
        <w:rPr>
          <w:rFonts w:ascii="Palatino Linotype" w:eastAsia="MS Gothic" w:hAnsi="Palatino Linotype" w:cs="Times New Roman"/>
          <w:szCs w:val="26"/>
        </w:rPr>
        <w:t xml:space="preserve"> advierte que </w:t>
      </w:r>
      <w:r w:rsidR="00BE6A26">
        <w:rPr>
          <w:rFonts w:ascii="Palatino Linotype" w:eastAsia="MS Gothic" w:hAnsi="Palatino Linotype" w:cs="Times New Roman"/>
          <w:szCs w:val="26"/>
        </w:rPr>
        <w:t xml:space="preserve"> </w:t>
      </w:r>
      <w:r w:rsidR="005D48D1" w:rsidRPr="005D48D1">
        <w:rPr>
          <w:rFonts w:ascii="Palatino Linotype" w:eastAsia="MS Gothic" w:hAnsi="Palatino Linotype" w:cs="Times New Roman"/>
          <w:szCs w:val="26"/>
        </w:rPr>
        <w:t xml:space="preserve">el </w:t>
      </w:r>
      <w:r w:rsidR="005D48D1" w:rsidRPr="005D48D1">
        <w:rPr>
          <w:rFonts w:ascii="Palatino Linotype" w:eastAsia="MS Gothic" w:hAnsi="Palatino Linotype" w:cs="Times New Roman"/>
          <w:b/>
          <w:szCs w:val="26"/>
        </w:rPr>
        <w:t>SUJETO OBLIGADO</w:t>
      </w:r>
      <w:r w:rsidR="005D48D1" w:rsidRPr="005D48D1">
        <w:rPr>
          <w:rFonts w:ascii="Palatino Linotype" w:eastAsia="MS Gothic" w:hAnsi="Palatino Linotype" w:cs="Times New Roman"/>
          <w:szCs w:val="26"/>
        </w:rPr>
        <w:t xml:space="preserve"> ha cumplido con sus obligaciones de fisc</w:t>
      </w:r>
      <w:r w:rsidR="00441B13">
        <w:rPr>
          <w:rFonts w:ascii="Palatino Linotype" w:eastAsia="MS Gothic" w:hAnsi="Palatino Linotype" w:cs="Times New Roman"/>
          <w:szCs w:val="26"/>
        </w:rPr>
        <w:t>alización hasta el mes abril</w:t>
      </w:r>
      <w:r w:rsidR="00101F4A">
        <w:rPr>
          <w:rFonts w:ascii="Palatino Linotype" w:eastAsia="MS Gothic" w:hAnsi="Palatino Linotype" w:cs="Times New Roman"/>
          <w:szCs w:val="26"/>
        </w:rPr>
        <w:t xml:space="preserve"> </w:t>
      </w:r>
      <w:r w:rsidR="005D48D1" w:rsidRPr="005D48D1">
        <w:rPr>
          <w:rFonts w:ascii="Palatino Linotype" w:eastAsia="MS Gothic" w:hAnsi="Palatino Linotype" w:cs="Times New Roman"/>
          <w:szCs w:val="26"/>
        </w:rPr>
        <w:t xml:space="preserve">de dos mil </w:t>
      </w:r>
      <w:r w:rsidR="00101F4A">
        <w:rPr>
          <w:rFonts w:ascii="Palatino Linotype" w:eastAsia="MS Gothic" w:hAnsi="Palatino Linotype" w:cs="Times New Roman"/>
          <w:szCs w:val="26"/>
        </w:rPr>
        <w:t>diecinueve</w:t>
      </w:r>
      <w:r w:rsidR="005D48D1" w:rsidRPr="005D48D1">
        <w:rPr>
          <w:rFonts w:ascii="Palatino Linotype" w:eastAsia="MS Gothic" w:hAnsi="Palatino Linotype" w:cs="Times New Roman"/>
          <w:szCs w:val="26"/>
        </w:rPr>
        <w:t>, toda vez que en la página web del Órgano Superior de Fiscalización del Estado de México</w:t>
      </w:r>
      <w:r w:rsidR="005D48D1" w:rsidRPr="005D48D1">
        <w:rPr>
          <w:rFonts w:ascii="Palatino Linotype" w:eastAsia="MS Gothic" w:hAnsi="Palatino Linotype" w:cs="Times New Roman"/>
          <w:szCs w:val="26"/>
          <w:vertAlign w:val="superscript"/>
        </w:rPr>
        <w:footnoteReference w:id="1"/>
      </w:r>
      <w:r w:rsidR="005D48D1" w:rsidRPr="005D48D1">
        <w:rPr>
          <w:rFonts w:ascii="Palatino Linotype" w:eastAsia="MS Gothic" w:hAnsi="Palatino Linotype" w:cs="Times New Roman"/>
          <w:szCs w:val="26"/>
        </w:rPr>
        <w:t xml:space="preserve"> se aprecia </w:t>
      </w:r>
      <w:r w:rsidR="00101F4A">
        <w:rPr>
          <w:rFonts w:ascii="Palatino Linotype" w:eastAsia="MS Gothic" w:hAnsi="Palatino Linotype" w:cs="Times New Roman"/>
          <w:szCs w:val="26"/>
        </w:rPr>
        <w:t xml:space="preserve">que el </w:t>
      </w:r>
      <w:r w:rsidR="005D48D1" w:rsidRPr="005D48D1">
        <w:rPr>
          <w:rFonts w:ascii="Palatino Linotype" w:eastAsia="MS Gothic" w:hAnsi="Palatino Linotype" w:cs="Times New Roman"/>
          <w:szCs w:val="26"/>
        </w:rPr>
        <w:t xml:space="preserve">Ayuntamiento de </w:t>
      </w:r>
      <w:r w:rsidR="00101F4A">
        <w:rPr>
          <w:rFonts w:ascii="Palatino Linotype" w:eastAsia="MS Gothic" w:hAnsi="Palatino Linotype" w:cs="Times New Roman"/>
          <w:szCs w:val="26"/>
        </w:rPr>
        <w:t xml:space="preserve">Atizapán de Zaragoza cuenta con </w:t>
      </w:r>
      <w:r w:rsidR="005D48D1" w:rsidRPr="005D48D1">
        <w:rPr>
          <w:rFonts w:ascii="Palatino Linotype" w:eastAsia="MS Gothic" w:hAnsi="Palatino Linotype" w:cs="Times New Roman"/>
          <w:szCs w:val="26"/>
        </w:rPr>
        <w:t>su informe me</w:t>
      </w:r>
      <w:r w:rsidR="00441B13">
        <w:rPr>
          <w:rFonts w:ascii="Palatino Linotype" w:eastAsia="MS Gothic" w:hAnsi="Palatino Linotype" w:cs="Times New Roman"/>
          <w:szCs w:val="26"/>
        </w:rPr>
        <w:t>nsual entregado hasta ese mes abril</w:t>
      </w:r>
      <w:r w:rsidR="00997216">
        <w:rPr>
          <w:rFonts w:ascii="Palatino Linotype" w:eastAsia="MS Gothic" w:hAnsi="Palatino Linotype" w:cs="Times New Roman"/>
          <w:szCs w:val="26"/>
        </w:rPr>
        <w:t xml:space="preserve"> </w:t>
      </w:r>
      <w:r w:rsidR="005D48D1" w:rsidRPr="005D48D1">
        <w:rPr>
          <w:rFonts w:ascii="Palatino Linotype" w:eastAsia="MS Gothic" w:hAnsi="Palatino Linotype" w:cs="Times New Roman"/>
          <w:szCs w:val="26"/>
        </w:rPr>
        <w:t>de la presente anualidad; se anexa a continuación captura de pantalla a efectos de mera apreciación:</w:t>
      </w:r>
    </w:p>
    <w:p w14:paraId="3E38D148" w14:textId="069A512C" w:rsidR="00441B13" w:rsidRPr="005D48D1" w:rsidRDefault="00441B13" w:rsidP="005D48D1">
      <w:pPr>
        <w:tabs>
          <w:tab w:val="left" w:pos="142"/>
          <w:tab w:val="left" w:pos="284"/>
        </w:tabs>
        <w:spacing w:before="240" w:after="240" w:line="360" w:lineRule="auto"/>
        <w:contextualSpacing/>
        <w:jc w:val="both"/>
        <w:rPr>
          <w:rFonts w:ascii="Palatino Linotype" w:eastAsia="MS Gothic" w:hAnsi="Palatino Linotype" w:cs="Times New Roman"/>
          <w:b/>
          <w:szCs w:val="26"/>
        </w:rPr>
      </w:pPr>
      <w:r>
        <w:rPr>
          <w:noProof/>
          <w:lang w:val="es-MX" w:eastAsia="es-MX"/>
        </w:rPr>
        <mc:AlternateContent>
          <mc:Choice Requires="wps">
            <w:drawing>
              <wp:anchor distT="0" distB="0" distL="114300" distR="114300" simplePos="0" relativeHeight="251673600" behindDoc="0" locked="0" layoutInCell="1" allowOverlap="1" wp14:anchorId="6928B982" wp14:editId="7FCD0045">
                <wp:simplePos x="0" y="0"/>
                <wp:positionH relativeFrom="column">
                  <wp:posOffset>167640</wp:posOffset>
                </wp:positionH>
                <wp:positionV relativeFrom="paragraph">
                  <wp:posOffset>1891665</wp:posOffset>
                </wp:positionV>
                <wp:extent cx="2752725" cy="171450"/>
                <wp:effectExtent l="57150" t="19050" r="85725" b="95250"/>
                <wp:wrapNone/>
                <wp:docPr id="24" name="Rectángulo 24"/>
                <wp:cNvGraphicFramePr/>
                <a:graphic xmlns:a="http://schemas.openxmlformats.org/drawingml/2006/main">
                  <a:graphicData uri="http://schemas.microsoft.com/office/word/2010/wordprocessingShape">
                    <wps:wsp>
                      <wps:cNvSpPr/>
                      <wps:spPr>
                        <a:xfrm>
                          <a:off x="0" y="0"/>
                          <a:ext cx="2752725"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12F3E" id="Rectángulo 24" o:spid="_x0000_s1026" style="position:absolute;margin-left:13.2pt;margin-top:148.95pt;width:216.7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" filled="f" strokecolor="red" strokeweight="1.5pt">
                <v:shadow on="t" color="black" opacity="22937f" origin=",.5" offset="0,.63889mm"/>
              </v:rect>
            </w:pict>
          </mc:Fallback>
        </mc:AlternateContent>
      </w:r>
      <w:r>
        <w:rPr>
          <w:noProof/>
          <w:lang w:val="es-MX" w:eastAsia="es-MX"/>
        </w:rPr>
        <w:drawing>
          <wp:inline distT="0" distB="0" distL="0" distR="0" wp14:anchorId="1657C23C" wp14:editId="5517C9D8">
            <wp:extent cx="5581015" cy="4517103"/>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88" t="16080" r="23882" b="10497"/>
                    <a:stretch/>
                  </pic:blipFill>
                  <pic:spPr bwMode="auto">
                    <a:xfrm>
                      <a:off x="0" y="0"/>
                      <a:ext cx="5581015" cy="4517103"/>
                    </a:xfrm>
                    <a:prstGeom prst="rect">
                      <a:avLst/>
                    </a:prstGeom>
                    <a:ln>
                      <a:noFill/>
                    </a:ln>
                    <a:extLst>
                      <a:ext uri="{53640926-AAD7-44D8-BBD7-CCE9431645EC}">
                        <a14:shadowObscured xmlns:a14="http://schemas.microsoft.com/office/drawing/2010/main"/>
                      </a:ext>
                    </a:extLst>
                  </pic:spPr>
                </pic:pic>
              </a:graphicData>
            </a:graphic>
          </wp:inline>
        </w:drawing>
      </w:r>
    </w:p>
    <w:p w14:paraId="3DBF8DAD" w14:textId="785CCB4A" w:rsidR="00441B13" w:rsidRPr="00FA6146" w:rsidRDefault="005D48D1" w:rsidP="00441B13">
      <w:pPr>
        <w:numPr>
          <w:ilvl w:val="0"/>
          <w:numId w:val="1"/>
        </w:numPr>
        <w:tabs>
          <w:tab w:val="left" w:pos="142"/>
          <w:tab w:val="left" w:pos="284"/>
        </w:tabs>
        <w:spacing w:before="240" w:after="240" w:line="360" w:lineRule="auto"/>
        <w:ind w:left="0" w:firstLine="0"/>
        <w:contextualSpacing/>
        <w:jc w:val="both"/>
        <w:rPr>
          <w:rFonts w:ascii="Palatino Linotype" w:eastAsia="MS Gothic" w:hAnsi="Palatino Linotype" w:cs="Times New Roman"/>
          <w:b/>
          <w:szCs w:val="26"/>
        </w:rPr>
      </w:pPr>
      <w:r w:rsidRPr="005D48D1">
        <w:rPr>
          <w:rFonts w:ascii="Palatino Linotype" w:eastAsia="MS Gothic" w:hAnsi="Palatino Linotype" w:cs="Times New Roman"/>
          <w:szCs w:val="26"/>
        </w:rPr>
        <w:t xml:space="preserve">En consecuencia, queda demostrado que el </w:t>
      </w:r>
      <w:r w:rsidRPr="005D48D1">
        <w:rPr>
          <w:rFonts w:ascii="Palatino Linotype" w:eastAsia="MS Gothic" w:hAnsi="Palatino Linotype" w:cs="Times New Roman"/>
          <w:b/>
          <w:szCs w:val="26"/>
        </w:rPr>
        <w:t>SUJETO OBLIGADO</w:t>
      </w:r>
      <w:r w:rsidRPr="005D48D1">
        <w:rPr>
          <w:rFonts w:ascii="Palatino Linotype" w:eastAsia="MS Gothic" w:hAnsi="Palatino Linotype" w:cs="Times New Roman"/>
          <w:szCs w:val="26"/>
        </w:rPr>
        <w:t xml:space="preserve"> ha entregado al Órgano Superior de Fiscalización, </w:t>
      </w:r>
      <w:r w:rsidR="00997216">
        <w:rPr>
          <w:rFonts w:ascii="Palatino Linotype" w:eastAsia="MS Gothic" w:hAnsi="Palatino Linotype" w:cs="Times New Roman"/>
          <w:szCs w:val="26"/>
        </w:rPr>
        <w:t xml:space="preserve">informes mensuales hasta </w:t>
      </w:r>
      <w:r w:rsidR="00441B13">
        <w:rPr>
          <w:rFonts w:ascii="Palatino Linotype" w:eastAsia="MS Gothic" w:hAnsi="Palatino Linotype" w:cs="Times New Roman"/>
          <w:szCs w:val="26"/>
        </w:rPr>
        <w:t xml:space="preserve">abril </w:t>
      </w:r>
      <w:r w:rsidR="00997216">
        <w:rPr>
          <w:rFonts w:ascii="Palatino Linotype" w:eastAsia="MS Gothic" w:hAnsi="Palatino Linotype" w:cs="Times New Roman"/>
          <w:szCs w:val="26"/>
        </w:rPr>
        <w:t>del año dos mil d</w:t>
      </w:r>
      <w:r w:rsidR="00441B13">
        <w:rPr>
          <w:rFonts w:ascii="Palatino Linotype" w:eastAsia="MS Gothic" w:hAnsi="Palatino Linotype" w:cs="Times New Roman"/>
          <w:szCs w:val="26"/>
        </w:rPr>
        <w:t>iecinueve</w:t>
      </w:r>
      <w:r w:rsidRPr="005D48D1">
        <w:rPr>
          <w:rFonts w:ascii="Palatino Linotype" w:eastAsia="MS Gothic" w:hAnsi="Palatino Linotype" w:cs="Times New Roman"/>
          <w:szCs w:val="26"/>
        </w:rPr>
        <w:t>, por lo que</w:t>
      </w:r>
      <w:r w:rsidR="00997216">
        <w:rPr>
          <w:rFonts w:ascii="Palatino Linotype" w:eastAsia="MS Gothic" w:hAnsi="Palatino Linotype" w:cs="Times New Roman"/>
          <w:szCs w:val="26"/>
        </w:rPr>
        <w:t xml:space="preserve"> invariablemente </w:t>
      </w:r>
      <w:r w:rsidRPr="005D48D1">
        <w:rPr>
          <w:rFonts w:ascii="Palatino Linotype" w:eastAsia="MS Gothic" w:hAnsi="Palatino Linotype" w:cs="Times New Roman"/>
          <w:b/>
          <w:szCs w:val="26"/>
        </w:rPr>
        <w:t>genera, posee</w:t>
      </w:r>
      <w:r w:rsidRPr="005D48D1">
        <w:rPr>
          <w:rFonts w:ascii="Palatino Linotype" w:eastAsia="MS Gothic" w:hAnsi="Palatino Linotype" w:cs="Times New Roman"/>
          <w:szCs w:val="26"/>
        </w:rPr>
        <w:t xml:space="preserve"> y </w:t>
      </w:r>
      <w:r w:rsidRPr="005D48D1">
        <w:rPr>
          <w:rFonts w:ascii="Palatino Linotype" w:eastAsia="MS Gothic" w:hAnsi="Palatino Linotype" w:cs="Times New Roman"/>
          <w:b/>
          <w:szCs w:val="26"/>
        </w:rPr>
        <w:t>administra</w:t>
      </w:r>
      <w:r w:rsidR="00FA6146">
        <w:rPr>
          <w:rFonts w:ascii="Palatino Linotype" w:eastAsia="MS Gothic" w:hAnsi="Palatino Linotype" w:cs="Times New Roman"/>
          <w:szCs w:val="26"/>
        </w:rPr>
        <w:t xml:space="preserve"> la información referente a los </w:t>
      </w:r>
      <w:r w:rsidR="00FA6146">
        <w:rPr>
          <w:rFonts w:ascii="Palatino Linotype" w:eastAsia="MS Gothic" w:hAnsi="Palatino Linotype" w:cs="Times New Roman"/>
          <w:b/>
          <w:szCs w:val="26"/>
        </w:rPr>
        <w:t>b</w:t>
      </w:r>
      <w:r w:rsidR="00FA6146" w:rsidRPr="00FA6146">
        <w:rPr>
          <w:rFonts w:ascii="Palatino Linotype" w:eastAsia="MS Gothic" w:hAnsi="Palatino Linotype" w:cs="Times New Roman"/>
          <w:b/>
          <w:szCs w:val="26"/>
        </w:rPr>
        <w:t>ancos, cuentas bancarias y los movimientos bancarios de dichas cuentas con evidencias digitales o electrónicas del 01 enero al 30 de abril del año dos mil diecinueve.</w:t>
      </w:r>
    </w:p>
    <w:p w14:paraId="2A02439D" w14:textId="7FEF44D2" w:rsidR="008D221F" w:rsidRDefault="008D221F" w:rsidP="00A73BD8">
      <w:pPr>
        <w:pStyle w:val="Ttulo1"/>
        <w:rPr>
          <w:rFonts w:ascii="Palatino Linotype" w:hAnsi="Palatino Linotype"/>
          <w:b/>
          <w:color w:val="000000" w:themeColor="text1"/>
          <w:sz w:val="24"/>
          <w:szCs w:val="24"/>
        </w:rPr>
      </w:pPr>
      <w:bookmarkStart w:id="72" w:name="_Toc521949107"/>
      <w:bookmarkStart w:id="73" w:name="_Toc522209067"/>
      <w:bookmarkStart w:id="74" w:name="_Toc523908140"/>
      <w:bookmarkStart w:id="75" w:name="_Toc13750607"/>
      <w:r w:rsidRPr="00005B21">
        <w:rPr>
          <w:rFonts w:ascii="Palatino Linotype" w:hAnsi="Palatino Linotype" w:cs="Times New Roman"/>
          <w:b/>
          <w:color w:val="000000" w:themeColor="text1"/>
          <w:sz w:val="24"/>
          <w:szCs w:val="24"/>
          <w:lang w:eastAsia="es-ES_tradnl"/>
        </w:rPr>
        <w:t>QUINTO.</w:t>
      </w:r>
      <w:r w:rsidRPr="00005B21">
        <w:rPr>
          <w:rFonts w:ascii="Palatino Linotype" w:hAnsi="Palatino Linotype"/>
          <w:b/>
          <w:color w:val="000000" w:themeColor="text1"/>
          <w:sz w:val="24"/>
          <w:szCs w:val="24"/>
        </w:rPr>
        <w:t xml:space="preserve"> De la elaboración de la versión pública y el acuerdo de clasificación como información confidencial.</w:t>
      </w:r>
      <w:bookmarkEnd w:id="72"/>
      <w:bookmarkEnd w:id="73"/>
      <w:bookmarkEnd w:id="74"/>
      <w:bookmarkEnd w:id="75"/>
    </w:p>
    <w:p w14:paraId="19303689" w14:textId="77777777" w:rsidR="00A73BD8" w:rsidRPr="00A73BD8" w:rsidRDefault="00A73BD8" w:rsidP="00A73BD8">
      <w:pPr>
        <w:rPr>
          <w:lang w:val="es-MX" w:eastAsia="en-US"/>
        </w:rPr>
      </w:pPr>
    </w:p>
    <w:p w14:paraId="724D187D" w14:textId="1E977329" w:rsidR="008D221F" w:rsidRPr="004F028B" w:rsidRDefault="008D221F" w:rsidP="00F61A26">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8D221F">
        <w:rPr>
          <w:rFonts w:ascii="Palatino Linotype" w:hAnsi="Palatino Linotype" w:cs="Arial"/>
          <w:color w:val="000000" w:themeColor="text1"/>
        </w:rPr>
        <w:t xml:space="preserve">Es necesario señalar que </w:t>
      </w:r>
      <w:r w:rsidRPr="004F028B">
        <w:rPr>
          <w:rFonts w:ascii="Palatino Linotype" w:hAnsi="Palatino Linotype" w:cs="Arial"/>
          <w:color w:val="000000" w:themeColor="text1"/>
        </w:rPr>
        <w:t>debido a la naturaleza de la i</w:t>
      </w:r>
      <w:r w:rsidR="00FA6146">
        <w:rPr>
          <w:rFonts w:ascii="Palatino Linotype" w:hAnsi="Palatino Linotype" w:cs="Arial"/>
          <w:color w:val="000000" w:themeColor="text1"/>
        </w:rPr>
        <w:t xml:space="preserve">nformación solicitada pudieran </w:t>
      </w:r>
      <w:r w:rsidRPr="004F028B">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F028B">
        <w:rPr>
          <w:rFonts w:ascii="Palatino Linotype" w:hAnsi="Palatino Linotype" w:cs="Arial"/>
          <w:b/>
          <w:color w:val="000000" w:themeColor="text1"/>
          <w:u w:val="single"/>
        </w:rPr>
        <w:t>versión pública</w:t>
      </w:r>
      <w:r w:rsidRPr="004F028B">
        <w:rPr>
          <w:rFonts w:ascii="Palatino Linotype" w:hAnsi="Palatino Linotype" w:cs="Arial"/>
          <w:color w:val="000000" w:themeColor="text1"/>
        </w:rPr>
        <w:t xml:space="preserve"> del documento por las consideraciones que se estimen pertinentes.</w:t>
      </w:r>
    </w:p>
    <w:p w14:paraId="12B16A66"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60059">
        <w:rPr>
          <w:vertAlign w:val="superscript"/>
        </w:rPr>
        <w:footnoteReference w:id="2"/>
      </w:r>
      <w:r w:rsidRPr="00260059">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60059">
        <w:rPr>
          <w:vertAlign w:val="superscript"/>
        </w:rPr>
        <w:footnoteReference w:id="3"/>
      </w:r>
      <w:r w:rsidRPr="00260059">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251F23DD" w14:textId="5ED413F5" w:rsidR="008D221F" w:rsidRPr="00935384" w:rsidRDefault="004F028B" w:rsidP="00935384">
      <w:pPr>
        <w:pStyle w:val="Ttulo1"/>
        <w:rPr>
          <w:rFonts w:ascii="Palatino Linotype" w:hAnsi="Palatino Linotype"/>
          <w:b/>
          <w:color w:val="000000" w:themeColor="text1"/>
          <w:sz w:val="24"/>
          <w:szCs w:val="24"/>
        </w:rPr>
      </w:pPr>
      <w:bookmarkStart w:id="76" w:name="_Toc13750608"/>
      <w:r w:rsidRPr="00935384">
        <w:rPr>
          <w:rFonts w:ascii="Palatino Linotype" w:hAnsi="Palatino Linotype"/>
          <w:b/>
          <w:color w:val="000000" w:themeColor="text1"/>
          <w:sz w:val="24"/>
          <w:szCs w:val="24"/>
        </w:rPr>
        <w:t xml:space="preserve">I. </w:t>
      </w:r>
      <w:r w:rsidR="008D221F" w:rsidRPr="00935384">
        <w:rPr>
          <w:rFonts w:ascii="Palatino Linotype" w:hAnsi="Palatino Linotype"/>
          <w:b/>
          <w:color w:val="000000" w:themeColor="text1"/>
          <w:sz w:val="24"/>
          <w:szCs w:val="24"/>
        </w:rPr>
        <w:t>Requisitos previos.</w:t>
      </w:r>
      <w:bookmarkEnd w:id="76"/>
    </w:p>
    <w:p w14:paraId="36AF8F95"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rPr>
      </w:pPr>
      <w:r w:rsidRPr="00260059">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Además, se debe señalar el procedimiento, de los tres que establecen los artículos 132 y 106 de la Ley Estatal y General, </w:t>
      </w:r>
      <w:r w:rsidRPr="00260059">
        <w:rPr>
          <w:rFonts w:ascii="Palatino Linotype" w:hAnsi="Palatino Linotype" w:cs="Arial"/>
          <w:color w:val="000000"/>
        </w:rPr>
        <w:t>respectivamente</w:t>
      </w:r>
      <w:r w:rsidRPr="00260059">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A308E05"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260059">
        <w:rPr>
          <w:rFonts w:ascii="Palatino Linotype" w:hAnsi="Palatino Linotype" w:cs="Arial"/>
          <w:b/>
          <w:color w:val="000000" w:themeColor="text1"/>
          <w:u w:val="single"/>
        </w:rPr>
        <w:t xml:space="preserve">no se puede hacer un acuerdo para clasificar de manera general todos los documentos de un expediente o área,  </w:t>
      </w:r>
      <w:r w:rsidRPr="00260059">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4C9D2168" w14:textId="33E3D311" w:rsidR="008D221F" w:rsidRPr="00935384" w:rsidRDefault="004F028B" w:rsidP="00935384">
      <w:pPr>
        <w:pStyle w:val="Ttulo1"/>
        <w:rPr>
          <w:rFonts w:ascii="Palatino Linotype" w:hAnsi="Palatino Linotype"/>
          <w:b/>
          <w:color w:val="000000" w:themeColor="text1"/>
          <w:sz w:val="24"/>
          <w:szCs w:val="24"/>
        </w:rPr>
      </w:pPr>
      <w:bookmarkStart w:id="77" w:name="_Toc13750609"/>
      <w:r w:rsidRPr="00935384">
        <w:rPr>
          <w:rFonts w:ascii="Palatino Linotype" w:hAnsi="Palatino Linotype"/>
          <w:b/>
          <w:color w:val="000000" w:themeColor="text1"/>
          <w:sz w:val="24"/>
          <w:szCs w:val="24"/>
        </w:rPr>
        <w:t xml:space="preserve">II. </w:t>
      </w:r>
      <w:r w:rsidR="008D221F" w:rsidRPr="00935384">
        <w:rPr>
          <w:rFonts w:ascii="Palatino Linotype" w:hAnsi="Palatino Linotype"/>
          <w:b/>
          <w:color w:val="000000" w:themeColor="text1"/>
          <w:sz w:val="24"/>
          <w:szCs w:val="24"/>
        </w:rPr>
        <w:t>Supuestos de clasificación</w:t>
      </w:r>
      <w:bookmarkEnd w:id="77"/>
    </w:p>
    <w:p w14:paraId="431776F6"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260059">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I. </w:t>
      </w:r>
      <w:r w:rsidRPr="00260059">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4074B94B"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II. </w:t>
      </w:r>
      <w:r w:rsidRPr="00260059">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III. </w:t>
      </w:r>
      <w:r w:rsidRPr="00260059">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522D5F6D"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260059" w:rsidRDefault="008D221F" w:rsidP="008D221F">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Como consecuencia de lo anterior, el </w:t>
      </w:r>
      <w:r w:rsidRPr="00260059">
        <w:rPr>
          <w:rFonts w:ascii="Palatino Linotype" w:hAnsi="Palatino Linotype" w:cs="Arial"/>
          <w:b/>
          <w:color w:val="000000" w:themeColor="text1"/>
        </w:rPr>
        <w:t>SUJETO OBLIGADO</w:t>
      </w:r>
      <w:r w:rsidRPr="00260059">
        <w:rPr>
          <w:rFonts w:ascii="Palatino Linotype" w:hAnsi="Palatino Linotype" w:cs="Arial"/>
          <w:color w:val="000000" w:themeColor="text1"/>
        </w:rPr>
        <w:t xml:space="preserve"> debe identificar claramente el tipo de información y hacer un juicio de subsunción o encaje</w:t>
      </w:r>
      <w:r w:rsidRPr="00260059">
        <w:rPr>
          <w:rFonts w:ascii="Palatino Linotype" w:hAnsi="Palatino Linotype" w:cs="Arial"/>
          <w:color w:val="000000" w:themeColor="text1"/>
          <w:vertAlign w:val="superscript"/>
        </w:rPr>
        <w:footnoteReference w:id="4"/>
      </w:r>
      <w:r w:rsidRPr="0026005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DEB4D68" w14:textId="72D4DEA5" w:rsidR="008D221F" w:rsidRPr="00935384" w:rsidRDefault="004F028B" w:rsidP="00935384">
      <w:pPr>
        <w:pStyle w:val="Ttulo1"/>
        <w:rPr>
          <w:rFonts w:ascii="Palatino Linotype" w:hAnsi="Palatino Linotype"/>
          <w:b/>
          <w:color w:val="000000" w:themeColor="text1"/>
          <w:sz w:val="24"/>
          <w:szCs w:val="24"/>
        </w:rPr>
      </w:pPr>
      <w:bookmarkStart w:id="78" w:name="_Toc13750610"/>
      <w:r w:rsidRPr="00935384">
        <w:rPr>
          <w:rFonts w:ascii="Palatino Linotype" w:hAnsi="Palatino Linotype"/>
          <w:b/>
          <w:color w:val="000000" w:themeColor="text1"/>
          <w:sz w:val="24"/>
          <w:szCs w:val="24"/>
        </w:rPr>
        <w:t xml:space="preserve">III. </w:t>
      </w:r>
      <w:r w:rsidR="008D221F" w:rsidRPr="00935384">
        <w:rPr>
          <w:rFonts w:ascii="Palatino Linotype" w:hAnsi="Palatino Linotype"/>
          <w:b/>
          <w:color w:val="000000" w:themeColor="text1"/>
          <w:sz w:val="24"/>
          <w:szCs w:val="24"/>
        </w:rPr>
        <w:t>Formalidades para emitir el acuerdo de clasificación.</w:t>
      </w:r>
      <w:bookmarkEnd w:id="78"/>
    </w:p>
    <w:p w14:paraId="37055EE1"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Evidentemente, esta decisión implica una restricción a un derecho humano, por lo tan</w:t>
      </w:r>
      <w:r>
        <w:rPr>
          <w:rFonts w:ascii="Palatino Linotype" w:hAnsi="Palatino Linotype" w:cs="Arial"/>
          <w:color w:val="000000" w:themeColor="text1"/>
        </w:rPr>
        <w:t>to, puede generar un agravio a la</w:t>
      </w:r>
      <w:r w:rsidRPr="00260059">
        <w:rPr>
          <w:rFonts w:ascii="Palatino Linotype" w:hAnsi="Palatino Linotype" w:cs="Arial"/>
          <w:color w:val="000000" w:themeColor="text1"/>
        </w:rPr>
        <w:t xml:space="preserve"> particular y, en consecuencia, es necesario que </w:t>
      </w:r>
      <w:r w:rsidRPr="00260059">
        <w:rPr>
          <w:rFonts w:ascii="Palatino Linotype" w:hAnsi="Palatino Linotype" w:cs="Arial"/>
          <w:b/>
          <w:color w:val="000000" w:themeColor="text1"/>
          <w:u w:val="single"/>
        </w:rPr>
        <w:t>el acto reúna con los requisitos elementales</w:t>
      </w:r>
      <w:r w:rsidRPr="00260059">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569A5D"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1350386" w14:textId="21F94F5B" w:rsidR="008D221F" w:rsidRPr="00935384" w:rsidRDefault="004F028B" w:rsidP="00935384">
      <w:pPr>
        <w:pStyle w:val="Ttulo1"/>
        <w:rPr>
          <w:rFonts w:ascii="Palatino Linotype" w:hAnsi="Palatino Linotype"/>
          <w:b/>
          <w:color w:val="000000" w:themeColor="text1"/>
          <w:sz w:val="24"/>
          <w:szCs w:val="24"/>
        </w:rPr>
      </w:pPr>
      <w:bookmarkStart w:id="79" w:name="_Toc13750611"/>
      <w:r w:rsidRPr="00935384">
        <w:rPr>
          <w:rFonts w:ascii="Palatino Linotype" w:hAnsi="Palatino Linotype"/>
          <w:b/>
          <w:color w:val="000000" w:themeColor="text1"/>
          <w:sz w:val="24"/>
          <w:szCs w:val="24"/>
        </w:rPr>
        <w:t xml:space="preserve">IV. </w:t>
      </w:r>
      <w:r w:rsidR="008D221F" w:rsidRPr="00935384">
        <w:rPr>
          <w:rFonts w:ascii="Palatino Linotype" w:hAnsi="Palatino Linotype"/>
          <w:b/>
          <w:color w:val="000000" w:themeColor="text1"/>
          <w:sz w:val="24"/>
          <w:szCs w:val="24"/>
        </w:rPr>
        <w:t>Requisitos de fondo del acuerdo de clasificación</w:t>
      </w:r>
      <w:bookmarkEnd w:id="79"/>
    </w:p>
    <w:p w14:paraId="59D4E6A6"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De lo anterior, se desprende que para una correcta </w:t>
      </w:r>
      <w:r w:rsidRPr="00260059">
        <w:rPr>
          <w:rFonts w:ascii="Palatino Linotype" w:hAnsi="Palatino Linotype" w:cs="Arial"/>
          <w:b/>
          <w:color w:val="000000" w:themeColor="text1"/>
        </w:rPr>
        <w:t>clasificación total o parcial</w:t>
      </w:r>
      <w:r w:rsidRPr="00260059">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60059">
        <w:rPr>
          <w:rFonts w:ascii="Palatino Linotype" w:hAnsi="Palatino Linotype" w:cs="Arial"/>
          <w:color w:val="000000" w:themeColor="text1"/>
          <w:vertAlign w:val="superscript"/>
        </w:rPr>
        <w:footnoteReference w:id="5"/>
      </w:r>
    </w:p>
    <w:p w14:paraId="4AD3428B"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b/>
          <w:i/>
          <w:color w:val="000000" w:themeColor="text1"/>
          <w:sz w:val="22"/>
          <w:lang w:val="es-MX"/>
        </w:rPr>
        <w:t>FUNDAMENTACIÓN Y MOTIVACIÓN.</w:t>
      </w:r>
      <w:r w:rsidRPr="00260059">
        <w:rPr>
          <w:rFonts w:ascii="Palatino Linotype" w:hAnsi="Palatino Linotype" w:cs="Arial"/>
          <w:i/>
          <w:color w:val="000000" w:themeColor="text1"/>
          <w:sz w:val="22"/>
          <w:lang w:val="es-MX"/>
        </w:rPr>
        <w:t xml:space="preserve"> La </w:t>
      </w:r>
      <w:r w:rsidRPr="00260059">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60059">
        <w:rPr>
          <w:rFonts w:ascii="Palatino Linotype" w:hAnsi="Palatino Linotype" w:cs="Arial"/>
          <w:i/>
          <w:color w:val="000000" w:themeColor="text1"/>
          <w:sz w:val="22"/>
          <w:lang w:val="es-MX"/>
        </w:rPr>
        <w:t>.</w:t>
      </w:r>
    </w:p>
    <w:p w14:paraId="7EE7F968"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SEGUNDO TRIBUNAL COLEGIADO DEL SEXTO CIRCUITO.</w:t>
      </w:r>
    </w:p>
    <w:p w14:paraId="24580A29"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608A98A4"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400EABF0"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 xml:space="preserve">Amparo en revisión 333/88. </w:t>
      </w:r>
      <w:proofErr w:type="spellStart"/>
      <w:r w:rsidRPr="00260059">
        <w:rPr>
          <w:rFonts w:ascii="Palatino Linotype" w:hAnsi="Palatino Linotype" w:cs="Arial"/>
          <w:i/>
          <w:color w:val="000000" w:themeColor="text1"/>
          <w:sz w:val="22"/>
          <w:lang w:val="es-MX"/>
        </w:rPr>
        <w:t>Adilia</w:t>
      </w:r>
      <w:proofErr w:type="spellEnd"/>
      <w:r w:rsidRPr="00260059">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0DE6E04C"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260059">
        <w:rPr>
          <w:rFonts w:ascii="Palatino Linotype" w:hAnsi="Palatino Linotype" w:cs="Arial"/>
          <w:i/>
          <w:color w:val="000000" w:themeColor="text1"/>
          <w:sz w:val="22"/>
          <w:lang w:val="es-MX"/>
        </w:rPr>
        <w:t>Goyzueta</w:t>
      </w:r>
      <w:proofErr w:type="spellEnd"/>
      <w:r w:rsidRPr="00260059">
        <w:rPr>
          <w:rFonts w:ascii="Palatino Linotype" w:hAnsi="Palatino Linotype" w:cs="Arial"/>
          <w:i/>
          <w:color w:val="000000" w:themeColor="text1"/>
          <w:sz w:val="22"/>
          <w:lang w:val="es-MX"/>
        </w:rPr>
        <w:t>. Secretario: Gonzalo Carrera Molina.</w:t>
      </w:r>
    </w:p>
    <w:p w14:paraId="6D37695F" w14:textId="77777777" w:rsidR="008D221F" w:rsidRPr="00260059"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260059">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260059">
        <w:rPr>
          <w:rFonts w:ascii="Palatino Linotype" w:hAnsi="Palatino Linotype" w:cs="Arial"/>
          <w:i/>
          <w:color w:val="000000" w:themeColor="text1"/>
          <w:sz w:val="22"/>
          <w:lang w:val="es-MX"/>
        </w:rPr>
        <w:t>Baigts</w:t>
      </w:r>
      <w:proofErr w:type="spellEnd"/>
      <w:r w:rsidRPr="00260059">
        <w:rPr>
          <w:rFonts w:ascii="Palatino Linotype" w:hAnsi="Palatino Linotype" w:cs="Arial"/>
          <w:i/>
          <w:color w:val="000000" w:themeColor="text1"/>
          <w:sz w:val="22"/>
          <w:lang w:val="es-MX"/>
        </w:rPr>
        <w:t xml:space="preserve"> Muñoz.</w:t>
      </w:r>
    </w:p>
    <w:p w14:paraId="01D25056" w14:textId="77777777" w:rsidR="008D221F" w:rsidRPr="00260059" w:rsidRDefault="008D221F" w:rsidP="008D221F">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Ahora bien, </w:t>
      </w:r>
      <w:r w:rsidRPr="00260059">
        <w:rPr>
          <w:rFonts w:ascii="Palatino Linotype" w:hAnsi="Palatino Linotype" w:cs="Arial"/>
          <w:b/>
          <w:color w:val="000000" w:themeColor="text1"/>
          <w:u w:val="single"/>
        </w:rPr>
        <w:t>para cada caso además de fundar y motivar</w:t>
      </w:r>
      <w:r w:rsidRPr="00260059">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60059">
        <w:rPr>
          <w:rFonts w:ascii="Palatino Linotype" w:hAnsi="Palatino Linotype" w:cs="Arial"/>
          <w:color w:val="000000" w:themeColor="text1"/>
          <w:vertAlign w:val="superscript"/>
        </w:rPr>
        <w:footnoteReference w:id="6"/>
      </w:r>
      <w:r w:rsidRPr="00260059">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268B4B9" w14:textId="77EC1490" w:rsidR="008D221F" w:rsidRPr="00FA6146" w:rsidRDefault="008D221F" w:rsidP="00FA614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260059">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7A4022AF" w:rsidR="008D221F" w:rsidRPr="00935384" w:rsidRDefault="004F028B" w:rsidP="00935384">
      <w:pPr>
        <w:pStyle w:val="Ttulo1"/>
        <w:rPr>
          <w:rFonts w:ascii="Palatino Linotype" w:hAnsi="Palatino Linotype"/>
          <w:b/>
          <w:color w:val="000000" w:themeColor="text1"/>
          <w:sz w:val="24"/>
        </w:rPr>
      </w:pPr>
      <w:bookmarkStart w:id="80" w:name="_Toc13750612"/>
      <w:r w:rsidRPr="00935384">
        <w:rPr>
          <w:rFonts w:ascii="Palatino Linotype" w:hAnsi="Palatino Linotype"/>
          <w:b/>
          <w:color w:val="000000" w:themeColor="text1"/>
          <w:sz w:val="24"/>
        </w:rPr>
        <w:t xml:space="preserve">V. </w:t>
      </w:r>
      <w:r w:rsidR="008D221F" w:rsidRPr="00935384">
        <w:rPr>
          <w:rFonts w:ascii="Palatino Linotype" w:hAnsi="Palatino Linotype"/>
          <w:b/>
          <w:color w:val="000000" w:themeColor="text1"/>
          <w:sz w:val="24"/>
        </w:rPr>
        <w:t>Condiciones especiales de la clasificación de la información como confidencial.</w:t>
      </w:r>
      <w:bookmarkEnd w:id="80"/>
    </w:p>
    <w:p w14:paraId="3A687823" w14:textId="77777777" w:rsidR="008D221F" w:rsidRPr="00260059"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260059"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BB0F91C" w14:textId="77777777" w:rsidR="008D221F" w:rsidRPr="00260059" w:rsidRDefault="008D221F" w:rsidP="008D221F">
      <w:pPr>
        <w:spacing w:after="120" w:line="360" w:lineRule="auto"/>
        <w:ind w:left="567" w:right="567"/>
        <w:contextualSpacing/>
        <w:jc w:val="both"/>
        <w:rPr>
          <w:rFonts w:ascii="Palatino Linotype" w:hAnsi="Palatino Linotype" w:cs="Arial"/>
          <w:bCs/>
          <w:i/>
          <w:color w:val="000000" w:themeColor="text1"/>
          <w:sz w:val="22"/>
          <w:lang w:val="es-MX"/>
        </w:rPr>
      </w:pPr>
      <w:r w:rsidRPr="00260059">
        <w:rPr>
          <w:rFonts w:ascii="Palatino Linotype" w:hAnsi="Palatino Linotype" w:cs="Arial"/>
          <w:bCs/>
          <w:i/>
          <w:color w:val="000000" w:themeColor="text1"/>
          <w:sz w:val="22"/>
          <w:lang w:val="es-MX"/>
        </w:rPr>
        <w:t>I.</w:t>
      </w:r>
      <w:r w:rsidRPr="00260059">
        <w:rPr>
          <w:rFonts w:ascii="Palatino Linotype" w:hAnsi="Palatino Linotype" w:cs="Arial"/>
          <w:i/>
          <w:color w:val="000000" w:themeColor="text1"/>
          <w:sz w:val="22"/>
          <w:lang w:val="es-MX"/>
        </w:rPr>
        <w:t xml:space="preserve"> La información se encuentre en registros públicos o fuentes de acceso público;</w:t>
      </w:r>
    </w:p>
    <w:p w14:paraId="6F517432" w14:textId="77777777" w:rsidR="008D221F" w:rsidRPr="00260059" w:rsidRDefault="008D221F" w:rsidP="008D221F">
      <w:pPr>
        <w:spacing w:after="120" w:line="360" w:lineRule="auto"/>
        <w:ind w:left="567" w:right="567"/>
        <w:contextualSpacing/>
        <w:jc w:val="both"/>
        <w:rPr>
          <w:rFonts w:ascii="Palatino Linotype" w:hAnsi="Palatino Linotype" w:cs="Arial"/>
          <w:bCs/>
          <w:i/>
          <w:color w:val="000000" w:themeColor="text1"/>
          <w:sz w:val="22"/>
          <w:lang w:val="es-MX"/>
        </w:rPr>
      </w:pPr>
      <w:r w:rsidRPr="00260059">
        <w:rPr>
          <w:rFonts w:ascii="Palatino Linotype" w:hAnsi="Palatino Linotype" w:cs="Arial"/>
          <w:bCs/>
          <w:i/>
          <w:color w:val="000000" w:themeColor="text1"/>
          <w:sz w:val="22"/>
          <w:lang w:val="es-MX"/>
        </w:rPr>
        <w:t xml:space="preserve">II. </w:t>
      </w:r>
      <w:r w:rsidRPr="00260059">
        <w:rPr>
          <w:rFonts w:ascii="Palatino Linotype" w:hAnsi="Palatino Linotype" w:cs="Arial"/>
          <w:i/>
          <w:color w:val="000000" w:themeColor="text1"/>
          <w:sz w:val="22"/>
          <w:lang w:val="es-MX"/>
        </w:rPr>
        <w:t>Por Ley tenga el carácter de pública;</w:t>
      </w:r>
    </w:p>
    <w:p w14:paraId="22E397E1"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III. </w:t>
      </w:r>
      <w:r w:rsidRPr="00260059">
        <w:rPr>
          <w:rFonts w:ascii="Palatino Linotype" w:hAnsi="Palatino Linotype" w:cs="Arial"/>
          <w:i/>
          <w:color w:val="000000" w:themeColor="text1"/>
          <w:sz w:val="22"/>
          <w:lang w:val="es-MX"/>
        </w:rPr>
        <w:t xml:space="preserve">Exista una orden judicial; </w:t>
      </w:r>
    </w:p>
    <w:p w14:paraId="10465401"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IV. </w:t>
      </w:r>
      <w:r w:rsidRPr="00260059">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751165DA" w14:textId="77777777" w:rsidR="008D221F" w:rsidRPr="00260059"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260059">
        <w:rPr>
          <w:rFonts w:ascii="Palatino Linotype" w:hAnsi="Palatino Linotype" w:cs="Arial"/>
          <w:bCs/>
          <w:i/>
          <w:color w:val="000000" w:themeColor="text1"/>
          <w:sz w:val="22"/>
          <w:lang w:val="es-MX"/>
        </w:rPr>
        <w:t xml:space="preserve">V. </w:t>
      </w:r>
      <w:r w:rsidRPr="00260059">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260059" w:rsidRDefault="008D221F" w:rsidP="00F61A26">
      <w:pPr>
        <w:numPr>
          <w:ilvl w:val="0"/>
          <w:numId w:val="1"/>
        </w:numPr>
        <w:spacing w:after="120" w:line="360" w:lineRule="auto"/>
        <w:ind w:left="0" w:firstLine="0"/>
        <w:contextualSpacing/>
        <w:jc w:val="both"/>
        <w:rPr>
          <w:rFonts w:ascii="Palatino Linotype" w:hAnsi="Palatino Linotype" w:cs="Arial"/>
          <w:color w:val="000000" w:themeColor="text1"/>
        </w:rPr>
      </w:pPr>
      <w:r w:rsidRPr="00260059">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260059"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4860051" w14:textId="642468BE" w:rsidR="008D221F" w:rsidRPr="00AC24EE" w:rsidRDefault="008D221F" w:rsidP="00F61A26">
      <w:pPr>
        <w:numPr>
          <w:ilvl w:val="0"/>
          <w:numId w:val="1"/>
        </w:numPr>
        <w:spacing w:after="120" w:line="360" w:lineRule="auto"/>
        <w:ind w:left="0" w:right="49" w:firstLine="0"/>
        <w:jc w:val="both"/>
        <w:rPr>
          <w:rFonts w:ascii="Palatino Linotype" w:eastAsia="MS Mincho" w:hAnsi="Palatino Linotype" w:cstheme="majorBidi"/>
        </w:rPr>
      </w:pPr>
      <w:r w:rsidRPr="00260059">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E0BC3A" w14:textId="4A7CD386" w:rsidR="00FA6146" w:rsidRPr="00FA6146" w:rsidRDefault="008D221F" w:rsidP="00FA6146">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A6146">
        <w:rPr>
          <w:rFonts w:ascii="Palatino Linotype" w:hAnsi="Palatino Linotype" w:cs="Arial"/>
          <w:color w:val="000000" w:themeColor="text1"/>
        </w:rPr>
        <w:t>Luego entonces, en térm</w:t>
      </w:r>
      <w:r w:rsidR="00777A1A" w:rsidRPr="00FA6146">
        <w:rPr>
          <w:rFonts w:ascii="Palatino Linotype" w:hAnsi="Palatino Linotype" w:cs="Arial"/>
          <w:color w:val="000000" w:themeColor="text1"/>
        </w:rPr>
        <w:t>inos del artículo 179 fracción</w:t>
      </w:r>
      <w:r w:rsidR="00FA6146" w:rsidRPr="00FA6146">
        <w:rPr>
          <w:rFonts w:ascii="Palatino Linotype" w:hAnsi="Palatino Linotype" w:cs="Arial"/>
          <w:color w:val="000000" w:themeColor="text1"/>
        </w:rPr>
        <w:t xml:space="preserve"> VI</w:t>
      </w:r>
      <w:r w:rsidRPr="00FA6146">
        <w:rPr>
          <w:rFonts w:ascii="Palatino Linotype" w:hAnsi="Palatino Linotype" w:cs="Arial"/>
          <w:color w:val="000000" w:themeColor="text1"/>
        </w:rPr>
        <w:t xml:space="preserve"> de la Ley de Tra</w:t>
      </w:r>
      <w:r w:rsidR="0089659C" w:rsidRPr="00FA6146">
        <w:rPr>
          <w:rFonts w:ascii="Palatino Linotype" w:hAnsi="Palatino Linotype" w:cs="Arial"/>
          <w:color w:val="000000" w:themeColor="text1"/>
        </w:rPr>
        <w:t>n</w:t>
      </w:r>
      <w:r w:rsidRPr="00FA6146">
        <w:rPr>
          <w:rFonts w:ascii="Palatino Linotype" w:hAnsi="Palatino Linotype" w:cs="Arial"/>
          <w:color w:val="000000" w:themeColor="text1"/>
        </w:rPr>
        <w:t>sparencia y Acceso a la Información Pública del Estado de México</w:t>
      </w:r>
      <w:r w:rsidR="00777A1A" w:rsidRPr="00FA6146">
        <w:rPr>
          <w:rFonts w:ascii="Palatino Linotype" w:hAnsi="Palatino Linotype" w:cs="Arial"/>
          <w:color w:val="000000" w:themeColor="text1"/>
        </w:rPr>
        <w:t xml:space="preserve"> y Municipios</w:t>
      </w:r>
      <w:r w:rsidRPr="00FA6146">
        <w:rPr>
          <w:rFonts w:ascii="Palatino Linotype" w:hAnsi="Palatino Linotype" w:cs="Arial"/>
          <w:color w:val="000000" w:themeColor="text1"/>
        </w:rPr>
        <w:t>, resultan</w:t>
      </w:r>
      <w:r w:rsidR="00AC24EE" w:rsidRPr="00FA6146">
        <w:rPr>
          <w:rFonts w:ascii="Palatino Linotype" w:hAnsi="Palatino Linotype" w:cs="Arial"/>
          <w:color w:val="000000" w:themeColor="text1"/>
        </w:rPr>
        <w:t xml:space="preserve"> </w:t>
      </w:r>
      <w:r w:rsidRPr="00FA6146">
        <w:rPr>
          <w:rFonts w:ascii="Palatino Linotype" w:eastAsia="Times New Roman" w:hAnsi="Palatino Linotype" w:cs="Arial"/>
        </w:rPr>
        <w:t xml:space="preserve">fundadas las </w:t>
      </w:r>
      <w:r w:rsidRPr="00FA6146">
        <w:rPr>
          <w:rFonts w:ascii="Palatino Linotype" w:eastAsia="Times New Roman" w:hAnsi="Palatino Linotype" w:cs="Arial"/>
          <w:lang w:val="es-ES"/>
        </w:rPr>
        <w:t xml:space="preserve">razones o motivos de inconformidad hechos valer por </w:t>
      </w:r>
      <w:r w:rsidR="00777A1A" w:rsidRPr="00FA6146">
        <w:rPr>
          <w:rFonts w:ascii="Palatino Linotype" w:eastAsia="Times New Roman" w:hAnsi="Palatino Linotype" w:cs="Arial"/>
          <w:lang w:val="es-ES"/>
        </w:rPr>
        <w:t xml:space="preserve">el </w:t>
      </w:r>
      <w:r w:rsidRPr="00FA6146">
        <w:rPr>
          <w:rFonts w:ascii="Palatino Linotype" w:eastAsia="Times New Roman" w:hAnsi="Palatino Linotype" w:cs="Arial"/>
          <w:lang w:val="es-ES"/>
        </w:rPr>
        <w:t xml:space="preserve">RECURRENTE </w:t>
      </w:r>
      <w:r w:rsidRPr="00FA6146">
        <w:rPr>
          <w:rFonts w:ascii="Palatino Linotype" w:eastAsia="Calibri" w:hAnsi="Palatino Linotype" w:cs="Arial"/>
          <w:lang w:val="es-ES"/>
        </w:rPr>
        <w:t xml:space="preserve">en el recurso de </w:t>
      </w:r>
      <w:r w:rsidR="00AC24EE" w:rsidRPr="00FA6146">
        <w:rPr>
          <w:rFonts w:ascii="Palatino Linotype" w:eastAsia="Calibri" w:hAnsi="Palatino Linotype" w:cs="Arial"/>
          <w:lang w:val="es-ES"/>
        </w:rPr>
        <w:t>revisión de mérito, razón por la</w:t>
      </w:r>
      <w:r w:rsidRPr="00FA6146">
        <w:rPr>
          <w:rFonts w:ascii="Palatino Linotype" w:eastAsia="Calibri" w:hAnsi="Palatino Linotype" w:cs="Arial"/>
          <w:lang w:val="es-ES"/>
        </w:rPr>
        <w:t xml:space="preserve"> cual es dable ordenar en versión publica </w:t>
      </w:r>
      <w:r w:rsidR="00941409" w:rsidRPr="00FA6146">
        <w:rPr>
          <w:rFonts w:ascii="Palatino Linotype" w:eastAsia="MS Mincho" w:hAnsi="Palatino Linotype" w:cs="Times New Roman"/>
        </w:rPr>
        <w:t>el o los documen</w:t>
      </w:r>
      <w:r w:rsidR="004F028B" w:rsidRPr="00FA6146">
        <w:rPr>
          <w:rFonts w:ascii="Palatino Linotype" w:eastAsia="MS Mincho" w:hAnsi="Palatino Linotype" w:cs="Times New Roman"/>
        </w:rPr>
        <w:t>tos donde conste</w:t>
      </w:r>
      <w:r w:rsidR="00AC24EE" w:rsidRPr="00FA6146">
        <w:rPr>
          <w:rFonts w:ascii="Palatino Linotype" w:eastAsia="MS Mincho" w:hAnsi="Palatino Linotype" w:cs="Times New Roman"/>
        </w:rPr>
        <w:t xml:space="preserve"> o se </w:t>
      </w:r>
      <w:r w:rsidR="00FA6146" w:rsidRPr="00FA6146">
        <w:rPr>
          <w:rFonts w:ascii="Palatino Linotype" w:eastAsia="MS Mincho" w:hAnsi="Palatino Linotype" w:cs="Times New Roman"/>
        </w:rPr>
        <w:t>aprecien los Bancos, cuentas bancarias y los movimientos bancarios de dichas cuentas con evidencias digitales o electrónicas del 01 enero al 30 de abril del año dos mil diecinueve.</w:t>
      </w:r>
    </w:p>
    <w:p w14:paraId="2EDAE77F" w14:textId="77777777" w:rsidR="00FA6146" w:rsidRPr="00441B13" w:rsidRDefault="00FA6146" w:rsidP="00FA6146">
      <w:pPr>
        <w:widowControl w:val="0"/>
        <w:autoSpaceDE w:val="0"/>
        <w:autoSpaceDN w:val="0"/>
        <w:adjustRightInd w:val="0"/>
        <w:spacing w:before="240" w:after="240" w:line="360" w:lineRule="auto"/>
        <w:jc w:val="both"/>
        <w:rPr>
          <w:rFonts w:ascii="Palatino Linotype" w:hAnsi="Palatino Linotype" w:cs="Times New Roman"/>
          <w:highlight w:val="yellow"/>
          <w:lang w:eastAsia="es-ES_tradnl"/>
        </w:rPr>
      </w:pPr>
    </w:p>
    <w:p w14:paraId="27A4DFC3" w14:textId="73C03546" w:rsidR="007911DC" w:rsidRPr="00425D1E" w:rsidRDefault="00260059" w:rsidP="00F61A26">
      <w:pPr>
        <w:numPr>
          <w:ilvl w:val="0"/>
          <w:numId w:val="1"/>
        </w:numPr>
        <w:spacing w:line="360" w:lineRule="auto"/>
        <w:ind w:left="0" w:firstLine="0"/>
        <w:contextualSpacing/>
        <w:jc w:val="both"/>
        <w:rPr>
          <w:rFonts w:ascii="Palatino Linotype" w:hAnsi="Palatino Linotype"/>
          <w:color w:val="000000" w:themeColor="text1"/>
        </w:rPr>
      </w:pPr>
      <w:r w:rsidRPr="00260059">
        <w:rPr>
          <w:rFonts w:ascii="Palatino Linotype" w:hAnsi="Palatino Linotype"/>
          <w:color w:val="000000" w:themeColor="text1"/>
          <w:lang w:val="es-ES" w:eastAsia="es-MX"/>
        </w:rPr>
        <w:t xml:space="preserve">Por lo anteriormente expuesto y fundado, este </w:t>
      </w:r>
      <w:r w:rsidRPr="00260059">
        <w:rPr>
          <w:rFonts w:ascii="Palatino Linotype" w:hAnsi="Palatino Linotype"/>
          <w:b/>
          <w:bCs/>
          <w:color w:val="000000" w:themeColor="text1"/>
          <w:lang w:val="es-ES" w:eastAsia="es-MX"/>
        </w:rPr>
        <w:t>ÓRGANO GARANTE</w:t>
      </w:r>
      <w:r w:rsidRPr="00260059">
        <w:rPr>
          <w:rFonts w:ascii="Palatino Linotype" w:hAnsi="Palatino Linotype"/>
          <w:color w:val="000000" w:themeColor="text1"/>
          <w:lang w:val="es-ES" w:eastAsia="es-MX"/>
        </w:rPr>
        <w:t xml:space="preserve"> emite los siguientes:</w:t>
      </w:r>
    </w:p>
    <w:p w14:paraId="5B5DC487" w14:textId="77777777" w:rsidR="00260059" w:rsidRPr="00260059" w:rsidRDefault="00260059" w:rsidP="00260059">
      <w:pPr>
        <w:keepNext/>
        <w:keepLines/>
        <w:spacing w:before="40" w:line="259" w:lineRule="auto"/>
        <w:jc w:val="center"/>
        <w:outlineLvl w:val="1"/>
        <w:rPr>
          <w:rFonts w:ascii="Palatino Linotype" w:eastAsiaTheme="majorEastAsia" w:hAnsi="Palatino Linotype" w:cstheme="majorBidi"/>
          <w:b/>
          <w:sz w:val="26"/>
          <w:szCs w:val="26"/>
          <w:lang w:val="es-MX" w:eastAsia="en-US"/>
        </w:rPr>
      </w:pPr>
      <w:bookmarkStart w:id="81" w:name="_Toc521949108"/>
      <w:bookmarkStart w:id="82" w:name="_Toc522209068"/>
      <w:bookmarkStart w:id="83" w:name="_Toc13750613"/>
      <w:r w:rsidRPr="00260059">
        <w:rPr>
          <w:rFonts w:ascii="Palatino Linotype" w:eastAsiaTheme="majorEastAsia" w:hAnsi="Palatino Linotype" w:cstheme="majorBidi"/>
          <w:b/>
          <w:sz w:val="26"/>
          <w:szCs w:val="26"/>
          <w:lang w:val="es-MX" w:eastAsia="en-US"/>
        </w:rPr>
        <w:t>R E S O L U T I V O S</w:t>
      </w:r>
      <w:bookmarkEnd w:id="81"/>
      <w:bookmarkEnd w:id="82"/>
      <w:bookmarkEnd w:id="83"/>
    </w:p>
    <w:p w14:paraId="37495625" w14:textId="77777777" w:rsidR="00260059" w:rsidRPr="00260059" w:rsidRDefault="00260059" w:rsidP="00260059">
      <w:pPr>
        <w:jc w:val="both"/>
        <w:rPr>
          <w:lang w:val="es-MX" w:eastAsia="en-US"/>
        </w:rPr>
      </w:pPr>
    </w:p>
    <w:p w14:paraId="137AA0E3" w14:textId="7072264E" w:rsidR="00260059" w:rsidRDefault="00260059" w:rsidP="00260059">
      <w:pPr>
        <w:spacing w:before="240" w:after="360" w:line="360" w:lineRule="auto"/>
        <w:jc w:val="both"/>
        <w:rPr>
          <w:rFonts w:ascii="Palatino Linotype" w:eastAsia="Times New Roman" w:hAnsi="Palatino Linotype" w:cs="Times New Roman"/>
          <w:color w:val="000000"/>
        </w:rPr>
      </w:pPr>
      <w:r w:rsidRPr="00260059">
        <w:rPr>
          <w:rFonts w:ascii="Palatino Linotype" w:eastAsia="MS Mincho" w:hAnsi="Palatino Linotype" w:cs="Times New Roman"/>
          <w:b/>
          <w:color w:val="000000"/>
        </w:rPr>
        <w:t>PRIMERO.</w:t>
      </w:r>
      <w:r w:rsidRPr="00260059">
        <w:rPr>
          <w:rFonts w:ascii="Palatino Linotype" w:eastAsia="MS Gothic" w:hAnsi="Palatino Linotype" w:cs="Times New Roman"/>
          <w:b/>
          <w:color w:val="000000"/>
          <w:lang w:val="es-MX" w:eastAsia="en-US"/>
        </w:rPr>
        <w:t xml:space="preserve"> </w:t>
      </w:r>
      <w:r w:rsidR="00777A1A">
        <w:rPr>
          <w:rFonts w:ascii="Palatino Linotype" w:eastAsia="Times New Roman" w:hAnsi="Palatino Linotype" w:cs="Arial"/>
          <w:color w:val="000000"/>
          <w:lang w:val="es-ES"/>
        </w:rPr>
        <w:t xml:space="preserve">Resultan </w:t>
      </w:r>
      <w:r w:rsidR="00535E71">
        <w:rPr>
          <w:rFonts w:ascii="Palatino Linotype" w:eastAsia="Times New Roman" w:hAnsi="Palatino Linotype" w:cs="Arial"/>
          <w:color w:val="000000"/>
          <w:lang w:val="es-ES"/>
        </w:rPr>
        <w:t>fundadas las razones o</w:t>
      </w:r>
      <w:r w:rsidRPr="00260059">
        <w:rPr>
          <w:rFonts w:ascii="Palatino Linotype" w:eastAsia="Times New Roman" w:hAnsi="Palatino Linotype" w:cs="Arial"/>
          <w:color w:val="000000"/>
          <w:lang w:val="es-ES"/>
        </w:rPr>
        <w:t xml:space="preserve"> motivos de inconformidad hechos</w:t>
      </w:r>
      <w:bookmarkStart w:id="84" w:name="_GoBack"/>
      <w:bookmarkEnd w:id="84"/>
      <w:r w:rsidRPr="00260059">
        <w:rPr>
          <w:rFonts w:ascii="Palatino Linotype" w:eastAsia="Times New Roman" w:hAnsi="Palatino Linotype" w:cs="Arial"/>
          <w:color w:val="000000"/>
          <w:lang w:val="es-ES"/>
        </w:rPr>
        <w:t xml:space="preserve"> valer </w:t>
      </w:r>
      <w:r w:rsidRPr="00260059">
        <w:rPr>
          <w:rFonts w:ascii="Palatino Linotype" w:eastAsia="MS Mincho" w:hAnsi="Palatino Linotype" w:cs="Times New Roman"/>
          <w:color w:val="000000"/>
        </w:rPr>
        <w:t>en</w:t>
      </w:r>
      <w:r w:rsidR="00B11433">
        <w:rPr>
          <w:rFonts w:ascii="Palatino Linotype" w:eastAsia="MS Mincho" w:hAnsi="Palatino Linotype" w:cs="Times New Roman"/>
          <w:color w:val="000000"/>
        </w:rPr>
        <w:t xml:space="preserve"> el recurso de revisión </w:t>
      </w:r>
      <w:r w:rsidRPr="00260059">
        <w:rPr>
          <w:rFonts w:ascii="Palatino Linotype" w:eastAsia="MS Mincho" w:hAnsi="Palatino Linotype" w:cs="Times New Roman"/>
          <w:color w:val="000000"/>
        </w:rPr>
        <w:t xml:space="preserve"> </w:t>
      </w:r>
      <w:r w:rsidR="00FA6146" w:rsidRPr="00FA6146">
        <w:rPr>
          <w:rFonts w:ascii="Palatino Linotype" w:eastAsia="MS Mincho" w:hAnsi="Palatino Linotype" w:cs="Times New Roman"/>
          <w:b/>
          <w:bCs/>
          <w:color w:val="000000"/>
        </w:rPr>
        <w:t>04233/INFOEM/IP/RR/2019</w:t>
      </w:r>
      <w:r w:rsidRPr="00260059">
        <w:rPr>
          <w:rFonts w:ascii="Palatino Linotype" w:eastAsia="MS Mincho" w:hAnsi="Palatino Linotype" w:cs="Arial"/>
          <w:b/>
          <w:bCs/>
          <w:color w:val="000000"/>
        </w:rPr>
        <w:t xml:space="preserve">, </w:t>
      </w:r>
      <w:r w:rsidR="00113A8A">
        <w:rPr>
          <w:rFonts w:ascii="Palatino Linotype" w:eastAsia="Times New Roman" w:hAnsi="Palatino Linotype" w:cs="Times New Roman"/>
          <w:color w:val="000000"/>
        </w:rPr>
        <w:t>en términos de los</w:t>
      </w:r>
      <w:r w:rsidR="00531946">
        <w:rPr>
          <w:rFonts w:ascii="Palatino Linotype" w:eastAsia="Times New Roman" w:hAnsi="Palatino Linotype" w:cs="Times New Roman"/>
          <w:color w:val="000000"/>
        </w:rPr>
        <w:t xml:space="preserve"> </w:t>
      </w:r>
      <w:r w:rsidR="00531946">
        <w:rPr>
          <w:rFonts w:ascii="Palatino Linotype" w:eastAsia="Times New Roman" w:hAnsi="Palatino Linotype" w:cs="Times New Roman"/>
          <w:b/>
          <w:color w:val="000000"/>
        </w:rPr>
        <w:t>Considerando</w:t>
      </w:r>
      <w:r w:rsidR="00113A8A">
        <w:rPr>
          <w:rFonts w:ascii="Palatino Linotype" w:eastAsia="Times New Roman" w:hAnsi="Palatino Linotype" w:cs="Times New Roman"/>
          <w:b/>
          <w:color w:val="000000"/>
        </w:rPr>
        <w:t>s</w:t>
      </w:r>
      <w:r w:rsidR="00531946">
        <w:rPr>
          <w:rFonts w:ascii="Palatino Linotype" w:eastAsia="Times New Roman" w:hAnsi="Palatino Linotype" w:cs="Times New Roman"/>
          <w:b/>
          <w:color w:val="000000"/>
        </w:rPr>
        <w:t xml:space="preserve"> </w:t>
      </w:r>
      <w:r w:rsidR="00777A1A">
        <w:rPr>
          <w:rFonts w:ascii="Palatino Linotype" w:eastAsia="Times New Roman" w:hAnsi="Palatino Linotype" w:cs="Times New Roman"/>
          <w:b/>
          <w:color w:val="000000"/>
        </w:rPr>
        <w:t>CUARTO Y QUINTO</w:t>
      </w:r>
      <w:r w:rsidRPr="00260059">
        <w:rPr>
          <w:rFonts w:ascii="Palatino Linotype" w:eastAsia="Times New Roman" w:hAnsi="Palatino Linotype" w:cs="Times New Roman"/>
          <w:b/>
          <w:color w:val="000000"/>
        </w:rPr>
        <w:t xml:space="preserve"> </w:t>
      </w:r>
      <w:r w:rsidRPr="00260059">
        <w:rPr>
          <w:rFonts w:ascii="Palatino Linotype" w:eastAsia="Times New Roman" w:hAnsi="Palatino Linotype" w:cs="Times New Roman"/>
          <w:color w:val="000000"/>
        </w:rPr>
        <w:t>de la presente resolución.</w:t>
      </w:r>
    </w:p>
    <w:p w14:paraId="54C2DC3C" w14:textId="54521EAE" w:rsidR="004F028B" w:rsidRDefault="00260059" w:rsidP="004F028B">
      <w:pPr>
        <w:shd w:val="clear" w:color="auto" w:fill="FFFFFF"/>
        <w:spacing w:before="240" w:after="240" w:line="360" w:lineRule="auto"/>
        <w:jc w:val="both"/>
        <w:rPr>
          <w:rFonts w:ascii="Palatino Linotype" w:eastAsia="Times New Roman" w:hAnsi="Palatino Linotype" w:cs="Arial"/>
          <w:color w:val="000000"/>
          <w:lang w:val="es-ES"/>
        </w:rPr>
      </w:pPr>
      <w:r w:rsidRPr="00260059">
        <w:rPr>
          <w:rFonts w:ascii="Palatino Linotype" w:eastAsia="Times New Roman" w:hAnsi="Palatino Linotype" w:cs="Arial"/>
          <w:b/>
          <w:color w:val="000000"/>
          <w:lang w:val="es-ES"/>
        </w:rPr>
        <w:t xml:space="preserve">SEGUNDO. </w:t>
      </w:r>
      <w:r w:rsidRPr="00260059">
        <w:rPr>
          <w:rFonts w:ascii="Palatino Linotype" w:eastAsia="Calibri" w:hAnsi="Palatino Linotype" w:cs="Arial"/>
          <w:color w:val="000000"/>
          <w:lang w:val="es-ES"/>
        </w:rPr>
        <w:t xml:space="preserve">Se </w:t>
      </w:r>
      <w:r w:rsidR="004F028B">
        <w:rPr>
          <w:rFonts w:ascii="Palatino Linotype" w:eastAsia="Calibri" w:hAnsi="Palatino Linotype" w:cs="Arial"/>
          <w:b/>
          <w:color w:val="000000"/>
          <w:lang w:val="es-ES"/>
        </w:rPr>
        <w:t xml:space="preserve">REVOCA </w:t>
      </w:r>
      <w:r w:rsidR="00B11433">
        <w:rPr>
          <w:rFonts w:ascii="Palatino Linotype" w:eastAsia="Calibri" w:hAnsi="Palatino Linotype" w:cs="Arial"/>
          <w:color w:val="000000"/>
          <w:lang w:val="es-ES"/>
        </w:rPr>
        <w:t>la respuesta emitida</w:t>
      </w:r>
      <w:r w:rsidR="00531946">
        <w:rPr>
          <w:rFonts w:ascii="Palatino Linotype" w:eastAsia="Calibri" w:hAnsi="Palatino Linotype" w:cs="Arial"/>
          <w:color w:val="000000"/>
          <w:lang w:val="es-ES"/>
        </w:rPr>
        <w:t xml:space="preserve"> por </w:t>
      </w:r>
      <w:r w:rsidR="00531946" w:rsidRPr="00FA6146">
        <w:rPr>
          <w:rFonts w:ascii="Palatino Linotype" w:eastAsia="Calibri" w:hAnsi="Palatino Linotype" w:cs="Arial"/>
          <w:b/>
          <w:color w:val="000000"/>
          <w:lang w:val="es-ES"/>
        </w:rPr>
        <w:t xml:space="preserve">el </w:t>
      </w:r>
      <w:r w:rsidR="00FA6146" w:rsidRPr="00FA6146">
        <w:rPr>
          <w:rFonts w:ascii="Palatino Linotype" w:eastAsia="Calibri" w:hAnsi="Palatino Linotype" w:cs="Arial"/>
          <w:b/>
          <w:color w:val="000000"/>
          <w:lang w:val="es-ES"/>
        </w:rPr>
        <w:t>Organismo Público Descentralizado para la Prestación de Los Servicios de Agua Potable Alcantarillado y Saneamiento de Atizapán de Zaragoza por sus siglas S.A.P.A.S.A.</w:t>
      </w:r>
      <w:r w:rsidR="00FA6146">
        <w:rPr>
          <w:rFonts w:ascii="Palatino Linotype" w:eastAsia="Calibri" w:hAnsi="Palatino Linotype" w:cs="Arial"/>
          <w:b/>
          <w:color w:val="000000"/>
          <w:lang w:val="es-ES"/>
        </w:rPr>
        <w:t xml:space="preserve"> </w:t>
      </w:r>
      <w:r w:rsidRPr="0019030C">
        <w:rPr>
          <w:rFonts w:ascii="Palatino Linotype" w:eastAsia="Calibri" w:hAnsi="Palatino Linotype" w:cs="Arial"/>
          <w:color w:val="000000"/>
          <w:lang w:val="es-ES"/>
        </w:rPr>
        <w:t xml:space="preserve">y se </w:t>
      </w:r>
      <w:r w:rsidR="001F575A" w:rsidRPr="0019030C">
        <w:rPr>
          <w:rFonts w:ascii="Palatino Linotype" w:eastAsia="Calibri" w:hAnsi="Palatino Linotype" w:cs="Arial"/>
          <w:b/>
          <w:color w:val="000000"/>
          <w:lang w:val="es-ES"/>
        </w:rPr>
        <w:t>ORDENA</w:t>
      </w:r>
      <w:r w:rsidRPr="0019030C">
        <w:rPr>
          <w:rFonts w:ascii="Palatino Linotype" w:eastAsia="Calibri" w:hAnsi="Palatino Linotype" w:cs="Arial"/>
          <w:color w:val="000000"/>
          <w:lang w:val="es-ES"/>
        </w:rPr>
        <w:t xml:space="preserve"> </w:t>
      </w:r>
      <w:r w:rsidRPr="0019030C">
        <w:rPr>
          <w:rFonts w:ascii="Palatino Linotype" w:eastAsia="Times New Roman" w:hAnsi="Palatino Linotype" w:cs="Arial"/>
          <w:color w:val="000000"/>
          <w:lang w:val="es-ES"/>
        </w:rPr>
        <w:t>entrega</w:t>
      </w:r>
      <w:r w:rsidR="001F575A" w:rsidRPr="0019030C">
        <w:rPr>
          <w:rFonts w:ascii="Palatino Linotype" w:eastAsia="Times New Roman" w:hAnsi="Palatino Linotype" w:cs="Arial"/>
          <w:color w:val="000000"/>
          <w:lang w:val="es-ES"/>
        </w:rPr>
        <w:t>r</w:t>
      </w:r>
      <w:r w:rsidRPr="0019030C">
        <w:rPr>
          <w:rFonts w:ascii="Palatino Linotype" w:eastAsia="Times New Roman" w:hAnsi="Palatino Linotype" w:cs="Arial"/>
          <w:color w:val="000000"/>
          <w:lang w:val="es-ES"/>
        </w:rPr>
        <w:t xml:space="preserve"> vía</w:t>
      </w:r>
      <w:r w:rsidR="00A75C7E" w:rsidRPr="0019030C">
        <w:rPr>
          <w:rFonts w:ascii="Palatino Linotype" w:eastAsia="Times New Roman" w:hAnsi="Palatino Linotype" w:cs="Arial"/>
          <w:color w:val="000000"/>
          <w:lang w:val="es-ES"/>
        </w:rPr>
        <w:t xml:space="preserve"> Sistema de Acceso a la Información Mexiquense </w:t>
      </w:r>
      <w:r w:rsidR="00A75C7E" w:rsidRPr="0019030C">
        <w:rPr>
          <w:rFonts w:ascii="Palatino Linotype" w:eastAsia="Times New Roman" w:hAnsi="Palatino Linotype" w:cs="Arial"/>
          <w:b/>
          <w:color w:val="000000"/>
        </w:rPr>
        <w:t>(</w:t>
      </w:r>
      <w:r w:rsidR="00535E71" w:rsidRPr="0019030C">
        <w:rPr>
          <w:rFonts w:ascii="Palatino Linotype" w:eastAsia="Times New Roman" w:hAnsi="Palatino Linotype" w:cs="Arial"/>
          <w:b/>
          <w:color w:val="000000"/>
        </w:rPr>
        <w:t>SAIMEX</w:t>
      </w:r>
      <w:r w:rsidR="00A75C7E" w:rsidRPr="0019030C">
        <w:rPr>
          <w:rFonts w:ascii="Palatino Linotype" w:eastAsia="Times New Roman" w:hAnsi="Palatino Linotype" w:cs="Arial"/>
          <w:b/>
          <w:color w:val="000000"/>
        </w:rPr>
        <w:t>)</w:t>
      </w:r>
      <w:r w:rsidR="004F028B" w:rsidRPr="0019030C">
        <w:rPr>
          <w:rFonts w:ascii="Palatino Linotype" w:eastAsia="Times New Roman" w:hAnsi="Palatino Linotype" w:cs="Arial"/>
          <w:color w:val="000000"/>
          <w:lang w:val="es-ES"/>
        </w:rPr>
        <w:t xml:space="preserve">, </w:t>
      </w:r>
      <w:r w:rsidR="00952D3E">
        <w:rPr>
          <w:rFonts w:ascii="Palatino Linotype" w:eastAsia="Times New Roman" w:hAnsi="Palatino Linotype" w:cs="Arial"/>
          <w:color w:val="000000"/>
          <w:lang w:val="es-ES"/>
        </w:rPr>
        <w:t xml:space="preserve">de ser necesario </w:t>
      </w:r>
      <w:r w:rsidR="00113A8A" w:rsidRPr="0019030C">
        <w:rPr>
          <w:rFonts w:ascii="Palatino Linotype" w:eastAsia="Times New Roman" w:hAnsi="Palatino Linotype" w:cs="Arial"/>
          <w:color w:val="000000"/>
          <w:lang w:val="es-ES"/>
        </w:rPr>
        <w:t>en versión pública,</w:t>
      </w:r>
      <w:r w:rsidR="0033527F" w:rsidRPr="0019030C">
        <w:rPr>
          <w:rFonts w:ascii="Palatino Linotype" w:eastAsia="Times New Roman" w:hAnsi="Palatino Linotype" w:cs="Arial"/>
          <w:color w:val="000000"/>
          <w:lang w:val="es-ES"/>
        </w:rPr>
        <w:t xml:space="preserve"> la siguiente información</w:t>
      </w:r>
      <w:r w:rsidR="00531946" w:rsidRPr="0019030C">
        <w:rPr>
          <w:rFonts w:ascii="Palatino Linotype" w:eastAsia="Times New Roman" w:hAnsi="Palatino Linotype" w:cs="Arial"/>
          <w:color w:val="000000"/>
          <w:lang w:val="es-ES"/>
        </w:rPr>
        <w:t>:</w:t>
      </w:r>
    </w:p>
    <w:p w14:paraId="31CA1929" w14:textId="08A938FA" w:rsidR="00952D3E" w:rsidRPr="00952D3E" w:rsidRDefault="00FA6146" w:rsidP="00FA6146">
      <w:pPr>
        <w:pStyle w:val="Prrafodelista"/>
        <w:numPr>
          <w:ilvl w:val="0"/>
          <w:numId w:val="28"/>
        </w:numPr>
        <w:shd w:val="clear" w:color="auto" w:fill="FFFFFF"/>
        <w:spacing w:before="240" w:after="240" w:line="360" w:lineRule="auto"/>
        <w:ind w:right="709"/>
        <w:jc w:val="both"/>
        <w:rPr>
          <w:rFonts w:ascii="Palatino Linotype" w:eastAsia="MS Mincho" w:hAnsi="Palatino Linotype" w:cs="Times New Roman"/>
          <w:b/>
          <w:lang w:val="es-ES"/>
        </w:rPr>
      </w:pPr>
      <w:r>
        <w:rPr>
          <w:rFonts w:ascii="Palatino Linotype" w:eastAsia="MS Mincho" w:hAnsi="Palatino Linotype" w:cs="Times New Roman"/>
          <w:b/>
        </w:rPr>
        <w:t xml:space="preserve">Los bancos, </w:t>
      </w:r>
      <w:r w:rsidRPr="00FA6146">
        <w:rPr>
          <w:rFonts w:ascii="Palatino Linotype" w:eastAsia="MS Mincho" w:hAnsi="Palatino Linotype" w:cs="Times New Roman"/>
          <w:b/>
        </w:rPr>
        <w:t>c</w:t>
      </w:r>
      <w:r>
        <w:rPr>
          <w:rFonts w:ascii="Palatino Linotype" w:eastAsia="MS Mincho" w:hAnsi="Palatino Linotype" w:cs="Times New Roman"/>
          <w:b/>
        </w:rPr>
        <w:t xml:space="preserve">uentas bancarias </w:t>
      </w:r>
      <w:r w:rsidRPr="00FA6146">
        <w:rPr>
          <w:rFonts w:ascii="Palatino Linotype" w:eastAsia="MS Mincho" w:hAnsi="Palatino Linotype" w:cs="Times New Roman"/>
          <w:b/>
        </w:rPr>
        <w:t xml:space="preserve">y los movimientos bancarios de dichas cuentas con </w:t>
      </w:r>
      <w:r w:rsidR="0050474B">
        <w:rPr>
          <w:rFonts w:ascii="Palatino Linotype" w:eastAsia="MS Mincho" w:hAnsi="Palatino Linotype" w:cs="Times New Roman"/>
          <w:b/>
        </w:rPr>
        <w:t xml:space="preserve">sus respectivas </w:t>
      </w:r>
      <w:r w:rsidRPr="00FA6146">
        <w:rPr>
          <w:rFonts w:ascii="Palatino Linotype" w:eastAsia="MS Mincho" w:hAnsi="Palatino Linotype" w:cs="Times New Roman"/>
          <w:b/>
        </w:rPr>
        <w:t xml:space="preserve">evidencias </w:t>
      </w:r>
      <w:r w:rsidR="0050474B">
        <w:rPr>
          <w:rFonts w:ascii="Palatino Linotype" w:eastAsia="MS Mincho" w:hAnsi="Palatino Linotype" w:cs="Times New Roman"/>
          <w:b/>
        </w:rPr>
        <w:t xml:space="preserve">del periodo comprendido </w:t>
      </w:r>
      <w:r w:rsidRPr="00FA6146">
        <w:rPr>
          <w:rFonts w:ascii="Palatino Linotype" w:eastAsia="MS Mincho" w:hAnsi="Palatino Linotype" w:cs="Times New Roman"/>
          <w:b/>
        </w:rPr>
        <w:t xml:space="preserve">del </w:t>
      </w:r>
      <w:r w:rsidR="0050474B">
        <w:rPr>
          <w:rFonts w:ascii="Palatino Linotype" w:eastAsia="MS Mincho" w:hAnsi="Palatino Linotype" w:cs="Times New Roman"/>
          <w:b/>
        </w:rPr>
        <w:t>uno (</w:t>
      </w:r>
      <w:r w:rsidRPr="00FA6146">
        <w:rPr>
          <w:rFonts w:ascii="Palatino Linotype" w:eastAsia="MS Mincho" w:hAnsi="Palatino Linotype" w:cs="Times New Roman"/>
          <w:b/>
        </w:rPr>
        <w:t>1</w:t>
      </w:r>
      <w:r w:rsidR="0050474B">
        <w:rPr>
          <w:rFonts w:ascii="Palatino Linotype" w:eastAsia="MS Mincho" w:hAnsi="Palatino Linotype" w:cs="Times New Roman"/>
          <w:b/>
        </w:rPr>
        <w:t>)</w:t>
      </w:r>
      <w:r w:rsidRPr="00FA6146">
        <w:rPr>
          <w:rFonts w:ascii="Palatino Linotype" w:eastAsia="MS Mincho" w:hAnsi="Palatino Linotype" w:cs="Times New Roman"/>
          <w:b/>
        </w:rPr>
        <w:t xml:space="preserve"> enero al </w:t>
      </w:r>
      <w:r w:rsidR="0050474B">
        <w:rPr>
          <w:rFonts w:ascii="Palatino Linotype" w:eastAsia="MS Mincho" w:hAnsi="Palatino Linotype" w:cs="Times New Roman"/>
          <w:b/>
        </w:rPr>
        <w:t>treinta (</w:t>
      </w:r>
      <w:r w:rsidRPr="00FA6146">
        <w:rPr>
          <w:rFonts w:ascii="Palatino Linotype" w:eastAsia="MS Mincho" w:hAnsi="Palatino Linotype" w:cs="Times New Roman"/>
          <w:b/>
        </w:rPr>
        <w:t>30</w:t>
      </w:r>
      <w:r w:rsidR="0050474B">
        <w:rPr>
          <w:rFonts w:ascii="Palatino Linotype" w:eastAsia="MS Mincho" w:hAnsi="Palatino Linotype" w:cs="Times New Roman"/>
          <w:b/>
        </w:rPr>
        <w:t>)</w:t>
      </w:r>
      <w:r w:rsidRPr="00FA6146">
        <w:rPr>
          <w:rFonts w:ascii="Palatino Linotype" w:eastAsia="MS Mincho" w:hAnsi="Palatino Linotype" w:cs="Times New Roman"/>
          <w:b/>
        </w:rPr>
        <w:t xml:space="preserve"> de abril del año dos mil diecinueve.</w:t>
      </w:r>
    </w:p>
    <w:p w14:paraId="688003A1" w14:textId="4CDCA065" w:rsidR="00B90005" w:rsidRDefault="0033527F" w:rsidP="00551F27">
      <w:pPr>
        <w:spacing w:line="360" w:lineRule="auto"/>
        <w:jc w:val="both"/>
        <w:rPr>
          <w:rFonts w:ascii="Palatino Linotype" w:eastAsia="Calibri" w:hAnsi="Palatino Linotype" w:cs="Arial"/>
          <w:b/>
        </w:rPr>
      </w:pPr>
      <w:r w:rsidRPr="0033527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Pr>
          <w:rFonts w:ascii="Palatino Linotype" w:eastAsia="Calibri" w:hAnsi="Palatino Linotype" w:cs="Arial"/>
        </w:rPr>
        <w:t>nga a disposición de</w:t>
      </w:r>
      <w:r w:rsidR="0050474B">
        <w:rPr>
          <w:rFonts w:ascii="Palatino Linotype" w:eastAsia="Calibri" w:hAnsi="Palatino Linotype" w:cs="Arial"/>
          <w:b/>
        </w:rPr>
        <w:t>l RECURRENTE.</w:t>
      </w:r>
    </w:p>
    <w:p w14:paraId="015349C2" w14:textId="77777777" w:rsidR="00551F27" w:rsidRPr="00551F27" w:rsidRDefault="00551F27" w:rsidP="00551F27">
      <w:pPr>
        <w:spacing w:line="360" w:lineRule="auto"/>
        <w:jc w:val="both"/>
        <w:rPr>
          <w:rFonts w:ascii="Palatino Linotype" w:eastAsia="Calibri" w:hAnsi="Palatino Linotype" w:cs="Arial"/>
          <w:b/>
        </w:rPr>
      </w:pPr>
    </w:p>
    <w:p w14:paraId="47427B2C" w14:textId="77777777" w:rsidR="00260059" w:rsidRPr="00260059" w:rsidRDefault="00260059" w:rsidP="00260059">
      <w:pPr>
        <w:spacing w:line="360" w:lineRule="auto"/>
        <w:jc w:val="both"/>
        <w:rPr>
          <w:rFonts w:ascii="Palatino Linotype" w:eastAsiaTheme="majorEastAsia" w:hAnsi="Palatino Linotype" w:cstheme="majorBidi"/>
          <w:color w:val="000000" w:themeColor="text1"/>
          <w:szCs w:val="26"/>
          <w:lang w:val="es-MX" w:eastAsia="en-US"/>
        </w:rPr>
      </w:pPr>
      <w:r w:rsidRPr="00260059">
        <w:rPr>
          <w:rFonts w:ascii="Palatino Linotype" w:eastAsiaTheme="majorEastAsia" w:hAnsi="Palatino Linotype" w:cstheme="majorBidi"/>
          <w:b/>
          <w:color w:val="000000" w:themeColor="text1"/>
          <w:szCs w:val="26"/>
          <w:lang w:val="es-MX" w:eastAsia="en-US"/>
        </w:rPr>
        <w:t xml:space="preserve">TERCERO. </w:t>
      </w:r>
      <w:r w:rsidRPr="00551F27">
        <w:rPr>
          <w:rFonts w:ascii="Palatino Linotype" w:eastAsiaTheme="majorEastAsia" w:hAnsi="Palatino Linotype" w:cstheme="majorBidi"/>
          <w:b/>
          <w:color w:val="000000" w:themeColor="text1"/>
          <w:szCs w:val="26"/>
          <w:lang w:val="es-MX" w:eastAsia="en-US"/>
        </w:rPr>
        <w:t>Notifíquese</w:t>
      </w:r>
      <w:r w:rsidRPr="00260059">
        <w:rPr>
          <w:rFonts w:ascii="Palatino Linotype" w:eastAsiaTheme="majorEastAsia" w:hAnsi="Palatino Linotype" w:cstheme="majorBidi"/>
          <w:color w:val="000000" w:themeColor="text1"/>
          <w:szCs w:val="26"/>
          <w:lang w:val="es-MX" w:eastAsia="en-US"/>
        </w:rPr>
        <w:t xml:space="preserve"> al Titular de la Unidad de Transparencia del </w:t>
      </w:r>
      <w:r w:rsidRPr="00260059">
        <w:rPr>
          <w:rFonts w:ascii="Palatino Linotype" w:eastAsiaTheme="majorEastAsia" w:hAnsi="Palatino Linotype" w:cstheme="majorBidi"/>
          <w:b/>
          <w:color w:val="000000" w:themeColor="text1"/>
          <w:szCs w:val="26"/>
          <w:lang w:val="es-MX" w:eastAsia="en-US"/>
        </w:rPr>
        <w:t>SUJETO OBLIGADO</w:t>
      </w:r>
      <w:r w:rsidRPr="00260059">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4338E877" w:rsidR="00260059" w:rsidRPr="00260059" w:rsidRDefault="00260059" w:rsidP="00260059">
      <w:pPr>
        <w:shd w:val="clear" w:color="auto" w:fill="FFFFFF"/>
        <w:spacing w:before="240" w:after="360" w:line="360" w:lineRule="auto"/>
        <w:jc w:val="both"/>
        <w:rPr>
          <w:rFonts w:ascii="Palatino Linotype" w:eastAsia="Times New Roman" w:hAnsi="Palatino Linotype" w:cs="Times New Roman"/>
          <w:lang w:val="es-ES"/>
        </w:rPr>
      </w:pPr>
      <w:r w:rsidRPr="00260059">
        <w:rPr>
          <w:rFonts w:ascii="Palatino Linotype" w:eastAsiaTheme="majorEastAsia" w:hAnsi="Palatino Linotype" w:cstheme="majorBidi"/>
          <w:b/>
          <w:lang w:val="es-MX" w:eastAsia="en-US"/>
        </w:rPr>
        <w:t xml:space="preserve">CUARTO. </w:t>
      </w:r>
      <w:r w:rsidRPr="00551F27">
        <w:rPr>
          <w:rFonts w:ascii="Palatino Linotype" w:eastAsiaTheme="majorEastAsia" w:hAnsi="Palatino Linotype" w:cstheme="majorBidi"/>
          <w:b/>
          <w:lang w:val="es-MX" w:eastAsia="en-US"/>
        </w:rPr>
        <w:t>Notifíquese</w:t>
      </w:r>
      <w:r w:rsidRPr="00260059">
        <w:rPr>
          <w:rFonts w:ascii="Palatino Linotype" w:eastAsiaTheme="majorEastAsia" w:hAnsi="Palatino Linotype" w:cstheme="majorBidi"/>
          <w:lang w:val="es-MX" w:eastAsia="en-US"/>
        </w:rPr>
        <w:t xml:space="preserve"> a</w:t>
      </w:r>
      <w:r w:rsidR="00952D3E">
        <w:rPr>
          <w:rFonts w:ascii="Palatino Linotype" w:eastAsia="Times New Roman" w:hAnsi="Palatino Linotype" w:cs="Times New Roman"/>
          <w:lang w:val="es-ES"/>
        </w:rPr>
        <w:t xml:space="preserve"> </w:t>
      </w:r>
      <w:r w:rsidR="00DC5E88" w:rsidRPr="00DC5E88">
        <w:rPr>
          <w:rFonts w:ascii="Palatino Linotype" w:eastAsia="Times New Roman" w:hAnsi="Palatino Linotype" w:cs="Times New Roman"/>
          <w:b/>
          <w:highlight w:val="black"/>
          <w:lang w:val="es-ES"/>
        </w:rPr>
        <w:t>---------------------------------------------</w:t>
      </w:r>
      <w:r w:rsidR="00FA6146">
        <w:rPr>
          <w:rFonts w:ascii="Palatino Linotype" w:eastAsia="Times New Roman" w:hAnsi="Palatino Linotype" w:cs="Times New Roman"/>
          <w:b/>
          <w:lang w:val="es-ES"/>
        </w:rPr>
        <w:t xml:space="preserve"> </w:t>
      </w:r>
      <w:r w:rsidRPr="00260059">
        <w:rPr>
          <w:rFonts w:ascii="Palatino Linotype" w:eastAsia="Times New Roman" w:hAnsi="Palatino Linotype" w:cs="Times New Roman"/>
          <w:lang w:val="es-ES"/>
        </w:rPr>
        <w:t xml:space="preserve">presente </w:t>
      </w:r>
      <w:r w:rsidR="00FA6146" w:rsidRPr="0050474B">
        <w:rPr>
          <w:rFonts w:ascii="Palatino Linotype" w:eastAsia="Times New Roman" w:hAnsi="Palatino Linotype" w:cs="Times New Roman"/>
          <w:lang w:val="es-ES"/>
        </w:rPr>
        <w:t>resolución.</w:t>
      </w:r>
      <w:r w:rsidRPr="00260059">
        <w:rPr>
          <w:rFonts w:ascii="Palatino Linotype" w:eastAsia="Times New Roman" w:hAnsi="Palatino Linotype" w:cs="Times New Roman"/>
          <w:lang w:val="es-ES"/>
        </w:rPr>
        <w:t xml:space="preserve"> </w:t>
      </w:r>
    </w:p>
    <w:p w14:paraId="018E5136" w14:textId="1658886B" w:rsidR="00474A9F" w:rsidRDefault="00260059" w:rsidP="00474A9F">
      <w:pPr>
        <w:spacing w:before="240" w:after="360" w:line="360" w:lineRule="auto"/>
        <w:jc w:val="both"/>
        <w:rPr>
          <w:rFonts w:ascii="Palatino Linotype" w:eastAsia="MS Mincho" w:hAnsi="Palatino Linotype" w:cs="Times New Roman"/>
          <w:color w:val="000000" w:themeColor="text1"/>
        </w:rPr>
      </w:pPr>
      <w:r w:rsidRPr="00260059">
        <w:rPr>
          <w:rFonts w:ascii="Palatino Linotype" w:eastAsia="MS Mincho" w:hAnsi="Palatino Linotype" w:cs="Times New Roman"/>
          <w:b/>
          <w:color w:val="000000" w:themeColor="text1"/>
        </w:rPr>
        <w:t xml:space="preserve">QUINTO. </w:t>
      </w:r>
      <w:r w:rsidRPr="00260059">
        <w:rPr>
          <w:rFonts w:ascii="Palatino Linotype" w:eastAsia="MS Mincho" w:hAnsi="Palatino Linotype" w:cs="Times New Roman"/>
          <w:color w:val="000000" w:themeColor="text1"/>
        </w:rPr>
        <w:t>Se hace del conocimiento de</w:t>
      </w:r>
      <w:r w:rsidR="00FA6146">
        <w:rPr>
          <w:rFonts w:ascii="Palatino Linotype" w:eastAsia="MS Mincho" w:hAnsi="Palatino Linotype" w:cs="Times New Roman"/>
          <w:color w:val="000000" w:themeColor="text1"/>
        </w:rPr>
        <w:t xml:space="preserve"> </w:t>
      </w:r>
      <w:r w:rsidR="00DC5E88" w:rsidRPr="00DC5E88">
        <w:rPr>
          <w:rFonts w:ascii="Palatino Linotype" w:eastAsia="MS Mincho" w:hAnsi="Palatino Linotype" w:cs="Times New Roman"/>
          <w:b/>
          <w:color w:val="000000" w:themeColor="text1"/>
          <w:highlight w:val="black"/>
        </w:rPr>
        <w:t>-------------------------------------</w:t>
      </w:r>
      <w:r w:rsidR="00952D3E">
        <w:rPr>
          <w:rFonts w:ascii="Palatino Linotype" w:eastAsia="MS Mincho" w:hAnsi="Palatino Linotype" w:cs="Times New Roman"/>
          <w:b/>
          <w:color w:val="000000" w:themeColor="text1"/>
        </w:rPr>
        <w:t xml:space="preserve"> </w:t>
      </w:r>
      <w:r w:rsidRPr="00260059">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Pr>
          <w:rFonts w:ascii="Palatino Linotype" w:eastAsia="MS Mincho" w:hAnsi="Palatino Linotype" w:cs="Times New Roman"/>
          <w:color w:val="000000" w:themeColor="text1"/>
        </w:rPr>
        <w:t>rminos de las leyes aplicables.</w:t>
      </w:r>
    </w:p>
    <w:p w14:paraId="69A8DE30" w14:textId="77777777" w:rsidR="00A73BD8" w:rsidRDefault="00A73BD8" w:rsidP="00474A9F">
      <w:pPr>
        <w:spacing w:before="240" w:after="360" w:line="360" w:lineRule="auto"/>
        <w:jc w:val="both"/>
        <w:rPr>
          <w:rFonts w:ascii="Palatino Linotype" w:eastAsia="MS Mincho" w:hAnsi="Palatino Linotype" w:cs="Times New Roman"/>
          <w:color w:val="000000" w:themeColor="text1"/>
        </w:rPr>
      </w:pPr>
    </w:p>
    <w:p w14:paraId="0E60CF07" w14:textId="77777777" w:rsidR="00A73BD8" w:rsidRDefault="00A73BD8" w:rsidP="00474A9F">
      <w:pPr>
        <w:spacing w:before="240" w:after="360" w:line="360" w:lineRule="auto"/>
        <w:jc w:val="both"/>
        <w:rPr>
          <w:rFonts w:ascii="Palatino Linotype" w:eastAsia="MS Mincho" w:hAnsi="Palatino Linotype" w:cs="Times New Roman"/>
          <w:color w:val="000000" w:themeColor="text1"/>
        </w:rPr>
      </w:pPr>
    </w:p>
    <w:p w14:paraId="389A2C69" w14:textId="543A9BC6" w:rsidR="00260059" w:rsidRPr="00260059" w:rsidRDefault="00260059" w:rsidP="00260059">
      <w:pPr>
        <w:spacing w:before="240" w:after="240" w:line="360" w:lineRule="auto"/>
        <w:jc w:val="both"/>
        <w:rPr>
          <w:rFonts w:ascii="Palatino Linotype" w:hAnsi="Palatino Linotype" w:cs="Arial"/>
          <w:color w:val="000000" w:themeColor="text1"/>
        </w:rPr>
      </w:pPr>
      <w:r w:rsidRPr="00260059">
        <w:rPr>
          <w:rFonts w:ascii="Palatino Linotype" w:hAnsi="Palatino Linotype"/>
          <w:color w:val="000000" w:themeColor="text1"/>
        </w:rPr>
        <w:t xml:space="preserve">ASÍ </w:t>
      </w:r>
      <w:r w:rsidRPr="00A73BD8">
        <w:rPr>
          <w:rFonts w:ascii="Palatino Linotype" w:hAnsi="Palatino Linotype"/>
          <w:color w:val="000000" w:themeColor="text1"/>
        </w:rPr>
        <w:t>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A73BD8">
        <w:rPr>
          <w:rFonts w:ascii="Palatino Linotype" w:hAnsi="Palatino Linotype"/>
          <w:color w:val="000000" w:themeColor="text1"/>
        </w:rPr>
        <w:t xml:space="preserve"> JOSÉ GUADALUPE LUNA HERNÁNDEZ; </w:t>
      </w:r>
      <w:r w:rsidRPr="00A73BD8">
        <w:rPr>
          <w:rFonts w:ascii="Palatino Linotype" w:hAnsi="Palatino Linotype"/>
          <w:color w:val="000000" w:themeColor="text1"/>
        </w:rPr>
        <w:t>JAVIER MARTÍNEZ CRUZ</w:t>
      </w:r>
      <w:r w:rsidR="00C75E4D" w:rsidRPr="00A73BD8">
        <w:rPr>
          <w:rFonts w:ascii="Palatino Linotype" w:hAnsi="Palatino Linotype"/>
          <w:color w:val="000000" w:themeColor="text1"/>
        </w:rPr>
        <w:t xml:space="preserve"> Y LUIS GUSTAVO PARRA NORIEGA</w:t>
      </w:r>
      <w:r w:rsidR="00A73BD8">
        <w:rPr>
          <w:rFonts w:ascii="Palatino Linotype" w:hAnsi="Palatino Linotype"/>
          <w:color w:val="000000" w:themeColor="text1"/>
        </w:rPr>
        <w:t>; EN LA VIGÉSIMA</w:t>
      </w:r>
      <w:r w:rsidR="00C75E4D" w:rsidRPr="00A73BD8">
        <w:rPr>
          <w:rFonts w:ascii="Palatino Linotype" w:hAnsi="Palatino Linotype"/>
          <w:color w:val="000000" w:themeColor="text1"/>
        </w:rPr>
        <w:t xml:space="preserve"> SÉPTIMA </w:t>
      </w:r>
      <w:r w:rsidR="00A73BD8">
        <w:rPr>
          <w:rFonts w:ascii="Palatino Linotype" w:hAnsi="Palatino Linotype"/>
          <w:color w:val="000000" w:themeColor="text1"/>
        </w:rPr>
        <w:t>SESIÓN ORDINARIA CELEBRADA EL TREINTA Y UNO (31) DE JULIO</w:t>
      </w:r>
      <w:r w:rsidR="00A75C7E" w:rsidRPr="00A73BD8">
        <w:rPr>
          <w:rFonts w:ascii="Palatino Linotype" w:hAnsi="Palatino Linotype"/>
          <w:color w:val="000000" w:themeColor="text1"/>
        </w:rPr>
        <w:t xml:space="preserve"> </w:t>
      </w:r>
      <w:r w:rsidR="00A73BD8">
        <w:rPr>
          <w:rFonts w:ascii="Palatino Linotype" w:hAnsi="Palatino Linotype"/>
          <w:color w:val="000000" w:themeColor="text1"/>
        </w:rPr>
        <w:t>DE DOS MIL DIECINUEVE</w:t>
      </w:r>
      <w:r w:rsidRPr="00A73BD8">
        <w:rPr>
          <w:rFonts w:ascii="Palatino Linotype" w:hAnsi="Palatino Linotype"/>
          <w:color w:val="000000" w:themeColor="text1"/>
        </w:rPr>
        <w:t>, ANTE EL SECRETARIO TÉCNICO DEL PLENO</w:t>
      </w:r>
      <w:r w:rsidR="00A73BD8">
        <w:rPr>
          <w:rFonts w:ascii="Palatino Linotype" w:hAnsi="Palatino Linotype"/>
          <w:color w:val="000000" w:themeColor="text1"/>
        </w:rPr>
        <w:t>,</w:t>
      </w:r>
      <w:r w:rsidRPr="00A73BD8">
        <w:rPr>
          <w:rFonts w:ascii="Palatino Linotype" w:hAnsi="Palatino Linotype"/>
          <w:color w:val="000000" w:themeColor="text1"/>
        </w:rPr>
        <w:t xml:space="preserve"> ALEXIS TAPIA RAMÍREZ.</w:t>
      </w:r>
      <w:r w:rsidRPr="00260059">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260059" w14:paraId="7ED23201" w14:textId="77777777" w:rsidTr="00C75E4D">
        <w:trPr>
          <w:trHeight w:val="1807"/>
        </w:trPr>
        <w:tc>
          <w:tcPr>
            <w:tcW w:w="8779" w:type="dxa"/>
            <w:gridSpan w:val="2"/>
            <w:vAlign w:val="center"/>
          </w:tcPr>
          <w:p w14:paraId="0E3DA532" w14:textId="77777777" w:rsidR="00260059" w:rsidRDefault="00260059" w:rsidP="00B90005">
            <w:pPr>
              <w:spacing w:line="360" w:lineRule="auto"/>
              <w:rPr>
                <w:rFonts w:ascii="Palatino Linotype" w:hAnsi="Palatino Linotype" w:cs="Times New Roman"/>
                <w:b/>
                <w:color w:val="000000" w:themeColor="text1"/>
              </w:rPr>
            </w:pPr>
          </w:p>
          <w:p w14:paraId="6776D61E" w14:textId="77777777" w:rsidR="00A73BD8" w:rsidRDefault="00A73BD8" w:rsidP="00B90005">
            <w:pPr>
              <w:spacing w:line="360" w:lineRule="auto"/>
              <w:rPr>
                <w:rFonts w:ascii="Palatino Linotype" w:hAnsi="Palatino Linotype" w:cs="Times New Roman"/>
                <w:b/>
                <w:color w:val="000000" w:themeColor="text1"/>
              </w:rPr>
            </w:pPr>
          </w:p>
          <w:p w14:paraId="550118E9" w14:textId="77777777" w:rsidR="00A73BD8" w:rsidRPr="00260059" w:rsidRDefault="00A73BD8" w:rsidP="00B90005">
            <w:pPr>
              <w:spacing w:line="360" w:lineRule="auto"/>
              <w:rPr>
                <w:rFonts w:ascii="Palatino Linotype" w:hAnsi="Palatino Linotype" w:cs="Times New Roman"/>
                <w:b/>
                <w:color w:val="000000" w:themeColor="text1"/>
              </w:rPr>
            </w:pPr>
          </w:p>
          <w:p w14:paraId="6DF71779" w14:textId="77777777" w:rsidR="00260059" w:rsidRPr="00260059" w:rsidRDefault="00260059" w:rsidP="00260059">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Zulema Martínez Sánchez</w:t>
            </w:r>
          </w:p>
          <w:p w14:paraId="59619295" w14:textId="77777777" w:rsidR="00260059" w:rsidRDefault="00260059" w:rsidP="00260059">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Comisionada Presidenta</w:t>
            </w:r>
          </w:p>
          <w:p w14:paraId="3B4C7285" w14:textId="5343BFD1" w:rsidR="00C75E4D" w:rsidRPr="00260059" w:rsidRDefault="00C75E4D"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 xml:space="preserve">(Rúbrica) </w:t>
            </w:r>
          </w:p>
        </w:tc>
      </w:tr>
      <w:tr w:rsidR="00260059" w:rsidRPr="00260059" w14:paraId="76A6C257" w14:textId="77777777" w:rsidTr="00C75E4D">
        <w:trPr>
          <w:trHeight w:val="2156"/>
        </w:trPr>
        <w:tc>
          <w:tcPr>
            <w:tcW w:w="4392" w:type="dxa"/>
            <w:vAlign w:val="center"/>
          </w:tcPr>
          <w:p w14:paraId="6F30A27F" w14:textId="77777777" w:rsidR="00260059" w:rsidRPr="00260059" w:rsidRDefault="00260059" w:rsidP="00A73BD8">
            <w:pPr>
              <w:spacing w:line="360" w:lineRule="auto"/>
              <w:rPr>
                <w:rFonts w:ascii="Palatino Linotype" w:hAnsi="Palatino Linotype" w:cs="Times New Roman"/>
                <w:b/>
                <w:color w:val="000000" w:themeColor="text1"/>
              </w:rPr>
            </w:pPr>
          </w:p>
          <w:p w14:paraId="37D6D5FA" w14:textId="77777777" w:rsidR="00260059" w:rsidRPr="00260059" w:rsidRDefault="00260059" w:rsidP="00260059">
            <w:pPr>
              <w:spacing w:line="360" w:lineRule="auto"/>
              <w:jc w:val="center"/>
              <w:rPr>
                <w:rFonts w:ascii="Palatino Linotype" w:hAnsi="Palatino Linotype" w:cs="Times New Roman"/>
                <w:b/>
                <w:color w:val="000000" w:themeColor="text1"/>
              </w:rPr>
            </w:pPr>
          </w:p>
          <w:p w14:paraId="47DBAAC4" w14:textId="77777777" w:rsidR="00260059" w:rsidRPr="00260059" w:rsidRDefault="00260059" w:rsidP="00260059">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 xml:space="preserve">Eva </w:t>
            </w:r>
            <w:proofErr w:type="spellStart"/>
            <w:r w:rsidRPr="00260059">
              <w:rPr>
                <w:rFonts w:ascii="Palatino Linotype" w:hAnsi="Palatino Linotype" w:cs="Times New Roman"/>
                <w:b/>
                <w:color w:val="000000" w:themeColor="text1"/>
              </w:rPr>
              <w:t>Abaid</w:t>
            </w:r>
            <w:proofErr w:type="spellEnd"/>
            <w:r w:rsidRPr="00260059">
              <w:rPr>
                <w:rFonts w:ascii="Palatino Linotype" w:hAnsi="Palatino Linotype" w:cs="Times New Roman"/>
                <w:b/>
                <w:color w:val="000000" w:themeColor="text1"/>
              </w:rPr>
              <w:t xml:space="preserve"> </w:t>
            </w:r>
            <w:proofErr w:type="spellStart"/>
            <w:r w:rsidRPr="00260059">
              <w:rPr>
                <w:rFonts w:ascii="Palatino Linotype" w:hAnsi="Palatino Linotype" w:cs="Times New Roman"/>
                <w:b/>
                <w:color w:val="000000" w:themeColor="text1"/>
              </w:rPr>
              <w:t>Yapur</w:t>
            </w:r>
            <w:proofErr w:type="spellEnd"/>
          </w:p>
          <w:p w14:paraId="03218B7E" w14:textId="77777777" w:rsidR="00260059" w:rsidRDefault="00260059" w:rsidP="00260059">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Comisionada</w:t>
            </w:r>
          </w:p>
          <w:p w14:paraId="5132FDF7" w14:textId="1277BA61" w:rsidR="00005B21" w:rsidRPr="00260059" w:rsidRDefault="00005B21"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387" w:type="dxa"/>
            <w:vAlign w:val="center"/>
          </w:tcPr>
          <w:p w14:paraId="2C45C1A0" w14:textId="77777777" w:rsidR="00260059" w:rsidRPr="00260059" w:rsidRDefault="00260059" w:rsidP="00260059">
            <w:pPr>
              <w:spacing w:line="360" w:lineRule="auto"/>
              <w:jc w:val="center"/>
              <w:rPr>
                <w:rFonts w:ascii="Palatino Linotype" w:hAnsi="Palatino Linotype" w:cs="Times New Roman"/>
                <w:b/>
                <w:color w:val="000000" w:themeColor="text1"/>
              </w:rPr>
            </w:pPr>
          </w:p>
          <w:p w14:paraId="2EFDF2B9" w14:textId="77777777" w:rsidR="00260059" w:rsidRPr="00260059" w:rsidRDefault="00260059" w:rsidP="00A73BD8">
            <w:pPr>
              <w:spacing w:line="360" w:lineRule="auto"/>
              <w:rPr>
                <w:rFonts w:ascii="Palatino Linotype" w:hAnsi="Palatino Linotype" w:cs="Times New Roman"/>
                <w:b/>
                <w:color w:val="000000" w:themeColor="text1"/>
              </w:rPr>
            </w:pPr>
          </w:p>
          <w:p w14:paraId="5F557F11" w14:textId="77777777" w:rsidR="00260059" w:rsidRPr="00260059" w:rsidRDefault="00260059" w:rsidP="00260059">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José Guadalupe Luna Hernández</w:t>
            </w:r>
          </w:p>
          <w:p w14:paraId="1635C580" w14:textId="77777777" w:rsidR="00260059" w:rsidRDefault="00260059" w:rsidP="00260059">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Comisionado</w:t>
            </w:r>
          </w:p>
          <w:p w14:paraId="6DF8A389" w14:textId="51651501" w:rsidR="00005B21" w:rsidRPr="00260059" w:rsidRDefault="00005B21"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05B21" w:rsidRPr="00260059" w14:paraId="0D35ED16" w14:textId="2BBAFEDC" w:rsidTr="00C75E4D">
        <w:trPr>
          <w:trHeight w:val="2244"/>
        </w:trPr>
        <w:tc>
          <w:tcPr>
            <w:tcW w:w="4392" w:type="dxa"/>
            <w:vAlign w:val="center"/>
          </w:tcPr>
          <w:p w14:paraId="14497789" w14:textId="77777777" w:rsidR="00005B21" w:rsidRDefault="00005B21" w:rsidP="00005B21">
            <w:pPr>
              <w:spacing w:line="360" w:lineRule="auto"/>
              <w:rPr>
                <w:rFonts w:ascii="Palatino Linotype" w:hAnsi="Palatino Linotype" w:cs="Times New Roman"/>
                <w:b/>
                <w:color w:val="000000" w:themeColor="text1"/>
              </w:rPr>
            </w:pPr>
          </w:p>
          <w:p w14:paraId="26257E95" w14:textId="77777777" w:rsidR="00A73BD8" w:rsidRDefault="00A73BD8" w:rsidP="00005B21">
            <w:pPr>
              <w:spacing w:line="360" w:lineRule="auto"/>
              <w:rPr>
                <w:rFonts w:ascii="Palatino Linotype" w:hAnsi="Palatino Linotype" w:cs="Times New Roman"/>
                <w:b/>
                <w:color w:val="000000" w:themeColor="text1"/>
              </w:rPr>
            </w:pPr>
          </w:p>
          <w:p w14:paraId="0775EF1A" w14:textId="77777777" w:rsidR="00A73BD8" w:rsidRPr="00260059" w:rsidRDefault="00A73BD8" w:rsidP="00005B21">
            <w:pPr>
              <w:spacing w:line="360" w:lineRule="auto"/>
              <w:rPr>
                <w:rFonts w:ascii="Palatino Linotype" w:hAnsi="Palatino Linotype" w:cs="Times New Roman"/>
                <w:b/>
                <w:color w:val="000000" w:themeColor="text1"/>
              </w:rPr>
            </w:pPr>
          </w:p>
          <w:p w14:paraId="617B8C59" w14:textId="77777777" w:rsidR="00005B21" w:rsidRPr="00260059" w:rsidRDefault="00005B21" w:rsidP="00260059">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Javier Martínez Cruz</w:t>
            </w:r>
          </w:p>
          <w:p w14:paraId="3DA56E2E" w14:textId="77777777" w:rsidR="00005B21" w:rsidRDefault="00005B21" w:rsidP="00260059">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Comisionado</w:t>
            </w:r>
          </w:p>
          <w:p w14:paraId="5BC41A68" w14:textId="7AB81599" w:rsidR="00005B21" w:rsidRPr="00260059" w:rsidRDefault="00005B21"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387" w:type="dxa"/>
            <w:vAlign w:val="center"/>
          </w:tcPr>
          <w:p w14:paraId="54970DC1" w14:textId="77777777" w:rsidR="00005B21" w:rsidRDefault="00005B21">
            <w:pPr>
              <w:rPr>
                <w:rFonts w:ascii="Palatino Linotype" w:hAnsi="Palatino Linotype" w:cs="Times New Roman"/>
                <w:color w:val="000000" w:themeColor="text1"/>
              </w:rPr>
            </w:pPr>
          </w:p>
          <w:p w14:paraId="52626B2C" w14:textId="77777777" w:rsidR="00A73BD8" w:rsidRDefault="00A73BD8">
            <w:pPr>
              <w:rPr>
                <w:rFonts w:ascii="Palatino Linotype" w:hAnsi="Palatino Linotype" w:cs="Times New Roman"/>
                <w:color w:val="000000" w:themeColor="text1"/>
              </w:rPr>
            </w:pPr>
          </w:p>
          <w:p w14:paraId="24B64FB4" w14:textId="77777777" w:rsidR="00A73BD8" w:rsidRDefault="00A73BD8">
            <w:pPr>
              <w:rPr>
                <w:rFonts w:ascii="Palatino Linotype" w:hAnsi="Palatino Linotype" w:cs="Times New Roman"/>
                <w:color w:val="000000" w:themeColor="text1"/>
              </w:rPr>
            </w:pPr>
          </w:p>
          <w:p w14:paraId="011C6245" w14:textId="77777777" w:rsidR="00A73BD8" w:rsidRDefault="00A73BD8">
            <w:pPr>
              <w:rPr>
                <w:rFonts w:ascii="Palatino Linotype" w:hAnsi="Palatino Linotype" w:cs="Times New Roman"/>
                <w:color w:val="000000" w:themeColor="text1"/>
              </w:rPr>
            </w:pPr>
          </w:p>
          <w:p w14:paraId="2DE3B43C" w14:textId="138638B7" w:rsidR="00005B21" w:rsidRDefault="00005B21" w:rsidP="00005B21">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Luis Gustavo Parra Noriega </w:t>
            </w:r>
          </w:p>
          <w:p w14:paraId="4FBB3F9F" w14:textId="77777777" w:rsidR="00005B21" w:rsidRDefault="00005B21" w:rsidP="00005B21">
            <w:pPr>
              <w:spacing w:line="360" w:lineRule="auto"/>
              <w:jc w:val="center"/>
              <w:rPr>
                <w:rFonts w:ascii="Palatino Linotype" w:hAnsi="Palatino Linotype" w:cs="Times New Roman"/>
                <w:color w:val="000000" w:themeColor="text1"/>
              </w:rPr>
            </w:pPr>
            <w:r w:rsidRPr="00005B21">
              <w:rPr>
                <w:rFonts w:ascii="Palatino Linotype" w:hAnsi="Palatino Linotype" w:cs="Times New Roman"/>
                <w:color w:val="000000" w:themeColor="text1"/>
              </w:rPr>
              <w:t xml:space="preserve">Comisionado  </w:t>
            </w:r>
          </w:p>
          <w:p w14:paraId="3FD00E52" w14:textId="420B1159" w:rsidR="00005B21" w:rsidRPr="00005B21" w:rsidRDefault="00005B21" w:rsidP="00005B2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60059" w:rsidRPr="00260059" w14:paraId="3869187B" w14:textId="77777777" w:rsidTr="00C75E4D">
        <w:trPr>
          <w:trHeight w:val="1953"/>
        </w:trPr>
        <w:tc>
          <w:tcPr>
            <w:tcW w:w="8779" w:type="dxa"/>
            <w:gridSpan w:val="2"/>
            <w:vAlign w:val="center"/>
          </w:tcPr>
          <w:p w14:paraId="68D52EA5" w14:textId="77777777" w:rsidR="00260059" w:rsidRPr="00260059" w:rsidRDefault="00260059" w:rsidP="00260059">
            <w:pPr>
              <w:spacing w:line="360" w:lineRule="auto"/>
              <w:jc w:val="center"/>
              <w:rPr>
                <w:rFonts w:ascii="Palatino Linotype" w:hAnsi="Palatino Linotype" w:cs="Times New Roman"/>
                <w:b/>
                <w:color w:val="000000" w:themeColor="text1"/>
              </w:rPr>
            </w:pPr>
          </w:p>
          <w:p w14:paraId="1327CABB" w14:textId="77777777" w:rsidR="00260059" w:rsidRPr="00260059" w:rsidRDefault="00260059" w:rsidP="00C75E4D">
            <w:pPr>
              <w:spacing w:line="360" w:lineRule="auto"/>
              <w:rPr>
                <w:rFonts w:ascii="Palatino Linotype" w:hAnsi="Palatino Linotype" w:cs="Times New Roman"/>
                <w:b/>
                <w:color w:val="000000" w:themeColor="text1"/>
              </w:rPr>
            </w:pPr>
          </w:p>
          <w:p w14:paraId="789931F6" w14:textId="77777777" w:rsidR="00260059" w:rsidRPr="00260059" w:rsidRDefault="00260059" w:rsidP="00260059">
            <w:pPr>
              <w:spacing w:line="360" w:lineRule="auto"/>
              <w:jc w:val="center"/>
              <w:rPr>
                <w:rFonts w:ascii="Palatino Linotype" w:hAnsi="Palatino Linotype" w:cs="Times New Roman"/>
                <w:b/>
                <w:color w:val="000000" w:themeColor="text1"/>
              </w:rPr>
            </w:pPr>
            <w:r w:rsidRPr="00260059">
              <w:rPr>
                <w:rFonts w:ascii="Palatino Linotype" w:hAnsi="Palatino Linotype" w:cs="Times New Roman"/>
                <w:b/>
                <w:color w:val="000000" w:themeColor="text1"/>
              </w:rPr>
              <w:t>Alexis Tapia Ramírez</w:t>
            </w:r>
          </w:p>
          <w:p w14:paraId="38F2952F" w14:textId="77777777" w:rsidR="00260059" w:rsidRDefault="00260059" w:rsidP="00260059">
            <w:pPr>
              <w:spacing w:line="360" w:lineRule="auto"/>
              <w:jc w:val="center"/>
              <w:rPr>
                <w:rFonts w:ascii="Palatino Linotype" w:hAnsi="Palatino Linotype" w:cs="Times New Roman"/>
                <w:color w:val="000000" w:themeColor="text1"/>
              </w:rPr>
            </w:pPr>
            <w:r w:rsidRPr="00260059">
              <w:rPr>
                <w:rFonts w:ascii="Palatino Linotype" w:hAnsi="Palatino Linotype" w:cs="Times New Roman"/>
                <w:color w:val="000000" w:themeColor="text1"/>
              </w:rPr>
              <w:t>Secretario Técnico del Pleno</w:t>
            </w:r>
          </w:p>
          <w:p w14:paraId="281E95E4" w14:textId="5C249CE3" w:rsidR="00A73BD8" w:rsidRPr="00260059" w:rsidRDefault="00A73BD8"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C50B736" w14:textId="77777777" w:rsidR="00C75E4D" w:rsidRDefault="00C75E4D" w:rsidP="00260059">
      <w:pPr>
        <w:spacing w:before="240" w:after="240" w:line="360" w:lineRule="auto"/>
        <w:jc w:val="both"/>
        <w:rPr>
          <w:rFonts w:ascii="Palatino Linotype" w:eastAsia="Times New Roman" w:hAnsi="Palatino Linotype" w:cs="Arial"/>
          <w:color w:val="000000" w:themeColor="text1"/>
          <w:sz w:val="22"/>
          <w:szCs w:val="22"/>
        </w:rPr>
      </w:pPr>
    </w:p>
    <w:p w14:paraId="5CD2FED7" w14:textId="26F147C4" w:rsidR="00840559" w:rsidRPr="00422A6E" w:rsidRDefault="00260059" w:rsidP="00840559">
      <w:pPr>
        <w:spacing w:before="240" w:after="240" w:line="360" w:lineRule="auto"/>
        <w:jc w:val="both"/>
        <w:rPr>
          <w:rFonts w:ascii="Palatino Linotype" w:eastAsia="Calibri" w:hAnsi="Palatino Linotype" w:cs="Arial"/>
          <w:b/>
          <w:color w:val="000000" w:themeColor="text1"/>
        </w:rPr>
      </w:pPr>
      <w:r w:rsidRPr="00A73BD8">
        <w:rPr>
          <w:rFonts w:ascii="Palatino Linotype" w:eastAsia="Times New Roman" w:hAnsi="Palatino Linotype" w:cs="Arial"/>
          <w:color w:val="000000" w:themeColor="text1"/>
          <w:sz w:val="22"/>
          <w:szCs w:val="22"/>
        </w:rPr>
        <w:t>Esta hoja</w:t>
      </w:r>
      <w:r w:rsidR="00AC24EE" w:rsidRPr="00A73BD8">
        <w:rPr>
          <w:rFonts w:ascii="Palatino Linotype" w:eastAsia="Times New Roman" w:hAnsi="Palatino Linotype" w:cs="Arial"/>
          <w:color w:val="000000" w:themeColor="text1"/>
          <w:sz w:val="22"/>
          <w:szCs w:val="22"/>
        </w:rPr>
        <w:t xml:space="preserve"> corresponde a la res</w:t>
      </w:r>
      <w:r w:rsidR="00FA6146" w:rsidRPr="00A73BD8">
        <w:rPr>
          <w:rFonts w:ascii="Palatino Linotype" w:eastAsia="Times New Roman" w:hAnsi="Palatino Linotype" w:cs="Arial"/>
          <w:color w:val="000000" w:themeColor="text1"/>
          <w:sz w:val="22"/>
          <w:szCs w:val="22"/>
        </w:rPr>
        <w:t>olución de treinta y uno (31</w:t>
      </w:r>
      <w:r w:rsidR="00A75C7E" w:rsidRPr="00A73BD8">
        <w:rPr>
          <w:rFonts w:ascii="Palatino Linotype" w:eastAsia="Times New Roman" w:hAnsi="Palatino Linotype" w:cs="Arial"/>
          <w:color w:val="000000" w:themeColor="text1"/>
          <w:sz w:val="22"/>
          <w:szCs w:val="22"/>
        </w:rPr>
        <w:t>) de</w:t>
      </w:r>
      <w:r w:rsidR="00FA6146" w:rsidRPr="00A73BD8">
        <w:rPr>
          <w:rFonts w:ascii="Palatino Linotype" w:eastAsia="Times New Roman" w:hAnsi="Palatino Linotype" w:cs="Arial"/>
          <w:color w:val="000000" w:themeColor="text1"/>
          <w:sz w:val="22"/>
          <w:szCs w:val="22"/>
        </w:rPr>
        <w:t xml:space="preserve"> julio</w:t>
      </w:r>
      <w:r w:rsidR="00994D80" w:rsidRPr="00A73BD8">
        <w:rPr>
          <w:rFonts w:ascii="Palatino Linotype" w:eastAsia="Times New Roman" w:hAnsi="Palatino Linotype" w:cs="Arial"/>
          <w:color w:val="000000" w:themeColor="text1"/>
          <w:sz w:val="22"/>
          <w:szCs w:val="22"/>
        </w:rPr>
        <w:t xml:space="preserve"> </w:t>
      </w:r>
      <w:r w:rsidR="00470830" w:rsidRPr="00A73BD8">
        <w:rPr>
          <w:rFonts w:ascii="Palatino Linotype" w:eastAsia="Times New Roman" w:hAnsi="Palatino Linotype" w:cs="Arial"/>
          <w:color w:val="000000" w:themeColor="text1"/>
          <w:sz w:val="22"/>
          <w:szCs w:val="22"/>
        </w:rPr>
        <w:t>de dos mil diecinueve</w:t>
      </w:r>
      <w:r w:rsidRPr="00A73BD8">
        <w:rPr>
          <w:rFonts w:ascii="Palatino Linotype" w:eastAsia="Times New Roman" w:hAnsi="Palatino Linotype" w:cs="Arial"/>
          <w:color w:val="000000" w:themeColor="text1"/>
          <w:sz w:val="22"/>
          <w:szCs w:val="22"/>
        </w:rPr>
        <w:t xml:space="preserve">, emitida en el recurso de revisión </w:t>
      </w:r>
      <w:r w:rsidR="00FA6146" w:rsidRPr="00A73BD8">
        <w:rPr>
          <w:rFonts w:ascii="Palatino Linotype" w:eastAsia="Times New Roman" w:hAnsi="Palatino Linotype" w:cs="Arial"/>
          <w:b/>
          <w:color w:val="000000" w:themeColor="text1"/>
          <w:sz w:val="22"/>
          <w:szCs w:val="22"/>
        </w:rPr>
        <w:t>04233</w:t>
      </w:r>
      <w:r w:rsidR="00AC24EE" w:rsidRPr="00A73BD8">
        <w:rPr>
          <w:rFonts w:ascii="Palatino Linotype" w:eastAsia="Times New Roman" w:hAnsi="Palatino Linotype" w:cs="Arial"/>
          <w:b/>
          <w:color w:val="000000" w:themeColor="text1"/>
          <w:sz w:val="22"/>
          <w:szCs w:val="22"/>
        </w:rPr>
        <w:t>/INFOEM/IP/RR/2019</w:t>
      </w:r>
      <w:r w:rsidRPr="00A73BD8">
        <w:rPr>
          <w:rFonts w:ascii="Palatino Linotype" w:eastAsia="Times New Roman" w:hAnsi="Palatino Linotype" w:cs="Arial"/>
          <w:b/>
          <w:color w:val="000000" w:themeColor="text1"/>
          <w:sz w:val="22"/>
          <w:szCs w:val="22"/>
        </w:rPr>
        <w:t>.</w:t>
      </w:r>
    </w:p>
    <w:sectPr w:rsidR="00840559" w:rsidRPr="00422A6E" w:rsidSect="005B118B">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8B02F" w14:textId="77777777" w:rsidR="00151B90" w:rsidRDefault="00151B90" w:rsidP="00587366">
      <w:r>
        <w:separator/>
      </w:r>
    </w:p>
  </w:endnote>
  <w:endnote w:type="continuationSeparator" w:id="0">
    <w:p w14:paraId="48DF08FE" w14:textId="77777777" w:rsidR="00151B90" w:rsidRDefault="00151B9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D96F6F" w:rsidRPr="00883450" w:rsidRDefault="00D96F6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58FD">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58FD">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D96F6F" w:rsidRDefault="00D96F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96F6F" w:rsidRPr="00883450" w:rsidRDefault="00D96F6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58FD" w:rsidRPr="004758F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58FD" w:rsidRPr="004758FD">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D96F6F" w:rsidRPr="00883450" w:rsidRDefault="00D96F6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3F572" w14:textId="77777777" w:rsidR="00151B90" w:rsidRDefault="00151B90" w:rsidP="00587366">
      <w:r>
        <w:separator/>
      </w:r>
    </w:p>
  </w:footnote>
  <w:footnote w:type="continuationSeparator" w:id="0">
    <w:p w14:paraId="5D7CC03C" w14:textId="77777777" w:rsidR="00151B90" w:rsidRDefault="00151B90" w:rsidP="00587366">
      <w:r>
        <w:continuationSeparator/>
      </w:r>
    </w:p>
  </w:footnote>
  <w:footnote w:id="1">
    <w:p w14:paraId="349EE922" w14:textId="2792856F" w:rsidR="00D96F6F" w:rsidRPr="00EA65D1" w:rsidRDefault="00D96F6F" w:rsidP="005D48D1">
      <w:pPr>
        <w:pStyle w:val="Textonotapie"/>
        <w:rPr>
          <w:rFonts w:ascii="Palatino Linotype" w:hAnsi="Palatino Linotype"/>
        </w:rPr>
      </w:pPr>
      <w:r>
        <w:rPr>
          <w:rStyle w:val="Refdenotaalpie"/>
        </w:rPr>
        <w:footnoteRef/>
      </w:r>
      <w:r>
        <w:t xml:space="preserve"> </w:t>
      </w:r>
      <w:r>
        <w:rPr>
          <w:rFonts w:ascii="Palatino Linotype" w:hAnsi="Palatino Linotype"/>
        </w:rPr>
        <w:t>Página web del Órgano Superior de Fiscalización del Estado de México, Sección de entrega de in</w:t>
      </w:r>
      <w:r w:rsidR="00441B13">
        <w:rPr>
          <w:rFonts w:ascii="Palatino Linotype" w:hAnsi="Palatino Linotype"/>
        </w:rPr>
        <w:t xml:space="preserve">forme mensual de Ayuntamientos, </w:t>
      </w:r>
      <w:hyperlink r:id="rId1" w:history="1">
        <w:r w:rsidR="00441B13" w:rsidRPr="00441B13">
          <w:rPr>
            <w:rStyle w:val="Hipervnculo"/>
            <w:rFonts w:ascii="Palatino Linotype" w:hAnsi="Palatino Linotype"/>
            <w:lang w:val="es-ES_tradnl"/>
          </w:rPr>
          <w:t>https://www.osfem.gob.mx/09_Iconografia/Cumplimiento/Aytto/Aytto_19.html</w:t>
        </w:r>
      </w:hyperlink>
    </w:p>
  </w:footnote>
  <w:footnote w:id="2">
    <w:p w14:paraId="410C2C9D" w14:textId="77777777" w:rsidR="00D96F6F" w:rsidRPr="00034B44" w:rsidRDefault="00D96F6F"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D96F6F" w:rsidRPr="00034B44" w:rsidRDefault="00D96F6F"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3E5CC9D1" w14:textId="77777777" w:rsidR="00D96F6F" w:rsidRPr="00034B44" w:rsidRDefault="00D96F6F"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08B73963" w14:textId="77777777" w:rsidR="00D96F6F" w:rsidRPr="00034B44" w:rsidRDefault="00D96F6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D96F6F" w:rsidRPr="00034B44" w:rsidRDefault="00D96F6F"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D96F6F" w:rsidRPr="00034B44" w:rsidRDefault="00D96F6F"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CAE56BE" w14:textId="77777777" w:rsidR="00D96F6F" w:rsidRPr="00034B44" w:rsidRDefault="00D96F6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4742BA26" w14:textId="77777777" w:rsidR="00D96F6F" w:rsidRPr="00034B44" w:rsidRDefault="00D96F6F"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D96F6F" w:rsidRPr="00034B44" w:rsidRDefault="00D96F6F"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D96F6F" w:rsidRPr="00034B44" w:rsidRDefault="00D96F6F"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D96F6F" w:rsidRDefault="00D96F6F">
    <w:pPr>
      <w:pStyle w:val="Encabezado"/>
    </w:pPr>
    <w:r>
      <w:tab/>
    </w:r>
    <w:r>
      <w:tab/>
    </w:r>
  </w:p>
  <w:p w14:paraId="64F5F23E" w14:textId="390690E5" w:rsidR="00D96F6F" w:rsidRDefault="00D96F6F">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96F6F" w:rsidRPr="00E1705A" w14:paraId="07F2896E" w14:textId="77777777" w:rsidTr="0095485F">
      <w:trPr>
        <w:trHeight w:val="138"/>
      </w:trPr>
      <w:tc>
        <w:tcPr>
          <w:tcW w:w="2552" w:type="dxa"/>
          <w:vAlign w:val="center"/>
        </w:tcPr>
        <w:p w14:paraId="4A5B1974" w14:textId="77777777" w:rsidR="00D96F6F" w:rsidRPr="00E1705A" w:rsidRDefault="00D96F6F"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602B7C26" w:rsidR="00D96F6F" w:rsidRPr="00E1705A" w:rsidRDefault="00D96F6F" w:rsidP="009573B2">
          <w:pPr>
            <w:pStyle w:val="Encabezado"/>
            <w:rPr>
              <w:rFonts w:ascii="Palatino Linotype" w:hAnsi="Palatino Linotype"/>
              <w:b/>
              <w:sz w:val="22"/>
              <w:szCs w:val="22"/>
            </w:rPr>
          </w:pPr>
          <w:r>
            <w:rPr>
              <w:rFonts w:ascii="Palatino Linotype" w:hAnsi="Palatino Linotype" w:cs="Arial"/>
              <w:b/>
              <w:bCs/>
              <w:sz w:val="22"/>
              <w:szCs w:val="22"/>
              <w:lang w:eastAsia="es-MX"/>
            </w:rPr>
            <w:t>04233/INFOEM/IP/RR/2019</w:t>
          </w:r>
        </w:p>
      </w:tc>
    </w:tr>
    <w:tr w:rsidR="00D96F6F" w:rsidRPr="00E1705A" w14:paraId="095EB01B" w14:textId="77777777" w:rsidTr="0095485F">
      <w:trPr>
        <w:trHeight w:val="321"/>
      </w:trPr>
      <w:tc>
        <w:tcPr>
          <w:tcW w:w="2552" w:type="dxa"/>
          <w:vAlign w:val="center"/>
        </w:tcPr>
        <w:p w14:paraId="6E000A51" w14:textId="4DA3E277" w:rsidR="00D96F6F" w:rsidRPr="00E1705A" w:rsidRDefault="00D96F6F"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10D44D31" w:rsidR="00D96F6F" w:rsidRPr="00E1705A" w:rsidRDefault="00D96F6F" w:rsidP="00952D3E">
          <w:pPr>
            <w:pStyle w:val="Encabezado"/>
            <w:rPr>
              <w:rFonts w:ascii="Palatino Linotype" w:hAnsi="Palatino Linotype"/>
              <w:b/>
              <w:sz w:val="22"/>
              <w:szCs w:val="22"/>
            </w:rPr>
          </w:pPr>
          <w:r w:rsidRPr="005A5017">
            <w:rPr>
              <w:rFonts w:ascii="Palatino Linotype" w:hAnsi="Palatino Linotype"/>
              <w:b/>
              <w:bCs/>
              <w:sz w:val="22"/>
              <w:szCs w:val="22"/>
            </w:rPr>
            <w:t>Organismo Público Descentralizado para la Prestación de Los Servicios de Agua Potable Alcantarillado y Saneamiento de Atizapán de Zaragoza por sus siglas S.A.P.A.S.A.</w:t>
          </w:r>
        </w:p>
      </w:tc>
    </w:tr>
    <w:tr w:rsidR="00D96F6F" w:rsidRPr="00E1705A" w14:paraId="14F3CE0D" w14:textId="77777777" w:rsidTr="0095485F">
      <w:trPr>
        <w:trHeight w:val="321"/>
      </w:trPr>
      <w:tc>
        <w:tcPr>
          <w:tcW w:w="2552" w:type="dxa"/>
          <w:vAlign w:val="center"/>
        </w:tcPr>
        <w:p w14:paraId="12248485" w14:textId="2D643AEB" w:rsidR="00D96F6F" w:rsidRPr="00E1705A" w:rsidRDefault="00D96F6F"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D96F6F" w:rsidRPr="00E1705A" w:rsidRDefault="00D96F6F"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D96F6F" w:rsidRDefault="00D96F6F"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96F6F" w:rsidRDefault="00D96F6F"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D96F6F" w:rsidRPr="00182113" w14:paraId="665387B4" w14:textId="77777777" w:rsidTr="0095485F">
      <w:trPr>
        <w:trHeight w:val="138"/>
      </w:trPr>
      <w:tc>
        <w:tcPr>
          <w:tcW w:w="2551" w:type="dxa"/>
          <w:vAlign w:val="center"/>
        </w:tcPr>
        <w:p w14:paraId="01509DD6" w14:textId="77777777" w:rsidR="00D96F6F" w:rsidRPr="005B118B" w:rsidRDefault="00D96F6F"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0E538B1C" w:rsidR="00D96F6F" w:rsidRPr="005B118B" w:rsidRDefault="00D96F6F" w:rsidP="00CC360E">
          <w:pPr>
            <w:pStyle w:val="Encabezado"/>
            <w:rPr>
              <w:rFonts w:ascii="Palatino Linotype" w:hAnsi="Palatino Linotype"/>
              <w:b/>
              <w:sz w:val="22"/>
              <w:szCs w:val="22"/>
            </w:rPr>
          </w:pPr>
          <w:r>
            <w:rPr>
              <w:rFonts w:ascii="Palatino Linotype" w:hAnsi="Palatino Linotype" w:cs="Arial"/>
              <w:b/>
              <w:bCs/>
              <w:sz w:val="22"/>
              <w:szCs w:val="22"/>
              <w:lang w:eastAsia="es-MX"/>
            </w:rPr>
            <w:t>04233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D96F6F" w:rsidRPr="00182113" w14:paraId="78C9F2F4" w14:textId="77777777" w:rsidTr="0095485F">
      <w:trPr>
        <w:trHeight w:val="227"/>
      </w:trPr>
      <w:tc>
        <w:tcPr>
          <w:tcW w:w="2551" w:type="dxa"/>
          <w:vAlign w:val="center"/>
        </w:tcPr>
        <w:p w14:paraId="2D89FED3" w14:textId="77777777" w:rsidR="00D96F6F" w:rsidRPr="005B118B" w:rsidRDefault="00D96F6F"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0EF1291B" w:rsidR="00D96F6F" w:rsidRPr="005B118B" w:rsidRDefault="00DC5E88" w:rsidP="000B5D79">
          <w:pPr>
            <w:pStyle w:val="Encabezado"/>
            <w:rPr>
              <w:rFonts w:ascii="Palatino Linotype" w:hAnsi="Palatino Linotype"/>
              <w:b/>
              <w:sz w:val="22"/>
              <w:szCs w:val="22"/>
            </w:rPr>
          </w:pPr>
          <w:r w:rsidRPr="00DC5E88">
            <w:rPr>
              <w:rFonts w:ascii="Palatino Linotype" w:hAnsi="Palatino Linotype"/>
              <w:b/>
              <w:sz w:val="22"/>
              <w:szCs w:val="22"/>
              <w:highlight w:val="black"/>
            </w:rPr>
            <w:t>--------------------------------------------</w:t>
          </w:r>
        </w:p>
      </w:tc>
    </w:tr>
    <w:tr w:rsidR="00D96F6F" w:rsidRPr="00182113" w14:paraId="1A862673" w14:textId="77777777" w:rsidTr="0095485F">
      <w:trPr>
        <w:trHeight w:val="232"/>
      </w:trPr>
      <w:tc>
        <w:tcPr>
          <w:tcW w:w="2551" w:type="dxa"/>
          <w:vAlign w:val="center"/>
        </w:tcPr>
        <w:p w14:paraId="767A6F60" w14:textId="77777777" w:rsidR="00D96F6F" w:rsidRPr="005B118B" w:rsidRDefault="00D96F6F"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60B450A8" w:rsidR="00D96F6F" w:rsidRPr="005B118B" w:rsidRDefault="00D96F6F" w:rsidP="00F86228">
          <w:pPr>
            <w:pStyle w:val="Encabezado"/>
            <w:rPr>
              <w:rFonts w:ascii="Palatino Linotype" w:hAnsi="Palatino Linotype"/>
              <w:b/>
              <w:sz w:val="22"/>
              <w:szCs w:val="22"/>
            </w:rPr>
          </w:pPr>
          <w:r w:rsidRPr="005A5017">
            <w:rPr>
              <w:rFonts w:ascii="Palatino Linotype" w:hAnsi="Palatino Linotype"/>
              <w:b/>
              <w:bCs/>
              <w:sz w:val="22"/>
              <w:szCs w:val="22"/>
            </w:rPr>
            <w:t>Organismo Público Descentralizado para la Prestación de Los Servicios de Agua Potable Alcantarillado y Saneamiento de Atizapán de Zaragoza por sus siglas S.A.P.A.S.A.</w:t>
          </w:r>
        </w:p>
      </w:tc>
    </w:tr>
    <w:tr w:rsidR="00D96F6F" w:rsidRPr="00182113" w14:paraId="4416531B" w14:textId="77777777" w:rsidTr="0095485F">
      <w:trPr>
        <w:trHeight w:val="320"/>
      </w:trPr>
      <w:tc>
        <w:tcPr>
          <w:tcW w:w="2551" w:type="dxa"/>
          <w:vAlign w:val="center"/>
        </w:tcPr>
        <w:p w14:paraId="277DD3E2" w14:textId="77777777" w:rsidR="00D96F6F" w:rsidRPr="005B118B" w:rsidRDefault="00D96F6F"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D96F6F" w:rsidRPr="005B118B" w:rsidRDefault="00D96F6F"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D96F6F" w:rsidRDefault="00D96F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385373"/>
    <w:multiLevelType w:val="hybridMultilevel"/>
    <w:tmpl w:val="5A9C6D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188185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2CFA2BC1"/>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6">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A6026AB"/>
    <w:multiLevelType w:val="hybridMultilevel"/>
    <w:tmpl w:val="DCA43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27"/>
  </w:num>
  <w:num w:numId="3">
    <w:abstractNumId w:val="19"/>
  </w:num>
  <w:num w:numId="4">
    <w:abstractNumId w:val="6"/>
  </w:num>
  <w:num w:numId="5">
    <w:abstractNumId w:val="28"/>
  </w:num>
  <w:num w:numId="6">
    <w:abstractNumId w:val="14"/>
  </w:num>
  <w:num w:numId="7">
    <w:abstractNumId w:val="15"/>
  </w:num>
  <w:num w:numId="8">
    <w:abstractNumId w:val="13"/>
  </w:num>
  <w:num w:numId="9">
    <w:abstractNumId w:val="11"/>
  </w:num>
  <w:num w:numId="10">
    <w:abstractNumId w:val="24"/>
  </w:num>
  <w:num w:numId="11">
    <w:abstractNumId w:val="22"/>
  </w:num>
  <w:num w:numId="12">
    <w:abstractNumId w:val="23"/>
  </w:num>
  <w:num w:numId="13">
    <w:abstractNumId w:val="20"/>
  </w:num>
  <w:num w:numId="14">
    <w:abstractNumId w:val="34"/>
  </w:num>
  <w:num w:numId="15">
    <w:abstractNumId w:val="25"/>
  </w:num>
  <w:num w:numId="16">
    <w:abstractNumId w:val="30"/>
  </w:num>
  <w:num w:numId="17">
    <w:abstractNumId w:val="7"/>
  </w:num>
  <w:num w:numId="18">
    <w:abstractNumId w:val="31"/>
  </w:num>
  <w:num w:numId="19">
    <w:abstractNumId w:val="3"/>
  </w:num>
  <w:num w:numId="20">
    <w:abstractNumId w:val="12"/>
  </w:num>
  <w:num w:numId="21">
    <w:abstractNumId w:val="18"/>
  </w:num>
  <w:num w:numId="22">
    <w:abstractNumId w:val="16"/>
  </w:num>
  <w:num w:numId="23">
    <w:abstractNumId w:val="33"/>
  </w:num>
  <w:num w:numId="24">
    <w:abstractNumId w:val="29"/>
  </w:num>
  <w:num w:numId="25">
    <w:abstractNumId w:val="21"/>
  </w:num>
  <w:num w:numId="26">
    <w:abstractNumId w:val="1"/>
  </w:num>
  <w:num w:numId="27">
    <w:abstractNumId w:val="0"/>
  </w:num>
  <w:num w:numId="28">
    <w:abstractNumId w:val="10"/>
  </w:num>
  <w:num w:numId="29">
    <w:abstractNumId w:val="17"/>
  </w:num>
  <w:num w:numId="30">
    <w:abstractNumId w:val="26"/>
  </w:num>
  <w:num w:numId="31">
    <w:abstractNumId w:val="2"/>
  </w:num>
  <w:num w:numId="32">
    <w:abstractNumId w:val="32"/>
  </w:num>
  <w:num w:numId="33">
    <w:abstractNumId w:val="8"/>
  </w:num>
  <w:num w:numId="34">
    <w:abstractNumId w:val="5"/>
  </w:num>
  <w:num w:numId="3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1F4A"/>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03A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1B90"/>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079"/>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386F"/>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71A"/>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7BF"/>
    <w:rsid w:val="003A6A5A"/>
    <w:rsid w:val="003A6BAD"/>
    <w:rsid w:val="003B08F2"/>
    <w:rsid w:val="003B55AD"/>
    <w:rsid w:val="003B5DA2"/>
    <w:rsid w:val="003B67FD"/>
    <w:rsid w:val="003B7F49"/>
    <w:rsid w:val="003C3DCD"/>
    <w:rsid w:val="003C5056"/>
    <w:rsid w:val="003C7282"/>
    <w:rsid w:val="003D3371"/>
    <w:rsid w:val="003D3E76"/>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42F1"/>
    <w:rsid w:val="00434EB9"/>
    <w:rsid w:val="0043690E"/>
    <w:rsid w:val="00437419"/>
    <w:rsid w:val="00440A7E"/>
    <w:rsid w:val="004414D8"/>
    <w:rsid w:val="004414F5"/>
    <w:rsid w:val="00441B13"/>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58FD"/>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474B"/>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A5017"/>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691"/>
    <w:rsid w:val="0066099D"/>
    <w:rsid w:val="0066255A"/>
    <w:rsid w:val="00662C69"/>
    <w:rsid w:val="00664C1C"/>
    <w:rsid w:val="006668DC"/>
    <w:rsid w:val="00667A80"/>
    <w:rsid w:val="00672268"/>
    <w:rsid w:val="00673A73"/>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1C0B"/>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E50"/>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0AA1"/>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536"/>
    <w:rsid w:val="00917747"/>
    <w:rsid w:val="00917EFE"/>
    <w:rsid w:val="00920304"/>
    <w:rsid w:val="00930A12"/>
    <w:rsid w:val="009316E9"/>
    <w:rsid w:val="00931874"/>
    <w:rsid w:val="0093243C"/>
    <w:rsid w:val="00935384"/>
    <w:rsid w:val="00940E57"/>
    <w:rsid w:val="00941409"/>
    <w:rsid w:val="00942DB3"/>
    <w:rsid w:val="0094362A"/>
    <w:rsid w:val="00945309"/>
    <w:rsid w:val="00951D15"/>
    <w:rsid w:val="00952D3E"/>
    <w:rsid w:val="00953A5D"/>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6F40"/>
    <w:rsid w:val="00A67E2D"/>
    <w:rsid w:val="00A70CF3"/>
    <w:rsid w:val="00A718D1"/>
    <w:rsid w:val="00A73BD8"/>
    <w:rsid w:val="00A74434"/>
    <w:rsid w:val="00A75262"/>
    <w:rsid w:val="00A75C7E"/>
    <w:rsid w:val="00A802BB"/>
    <w:rsid w:val="00A81889"/>
    <w:rsid w:val="00A82724"/>
    <w:rsid w:val="00A82BDD"/>
    <w:rsid w:val="00A83B42"/>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0FCF"/>
    <w:rsid w:val="00AE1EB3"/>
    <w:rsid w:val="00AE2C6E"/>
    <w:rsid w:val="00AE2F13"/>
    <w:rsid w:val="00AE47F9"/>
    <w:rsid w:val="00AE550B"/>
    <w:rsid w:val="00AE7FC4"/>
    <w:rsid w:val="00AF1F04"/>
    <w:rsid w:val="00AF4C3E"/>
    <w:rsid w:val="00AF6E5C"/>
    <w:rsid w:val="00AF7C72"/>
    <w:rsid w:val="00B008ED"/>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113"/>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7791F"/>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2AAB"/>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6F6F"/>
    <w:rsid w:val="00D97019"/>
    <w:rsid w:val="00D9771E"/>
    <w:rsid w:val="00DA077D"/>
    <w:rsid w:val="00DA2967"/>
    <w:rsid w:val="00DA2D0E"/>
    <w:rsid w:val="00DA3F6F"/>
    <w:rsid w:val="00DA4F3C"/>
    <w:rsid w:val="00DA5674"/>
    <w:rsid w:val="00DB30CB"/>
    <w:rsid w:val="00DB357E"/>
    <w:rsid w:val="00DB496E"/>
    <w:rsid w:val="00DB4BEF"/>
    <w:rsid w:val="00DB6CCF"/>
    <w:rsid w:val="00DC1ABE"/>
    <w:rsid w:val="00DC1C8F"/>
    <w:rsid w:val="00DC26B5"/>
    <w:rsid w:val="00DC3B0B"/>
    <w:rsid w:val="00DC4E2D"/>
    <w:rsid w:val="00DC5E88"/>
    <w:rsid w:val="00DC62EE"/>
    <w:rsid w:val="00DC6AEA"/>
    <w:rsid w:val="00DC779D"/>
    <w:rsid w:val="00DD2C43"/>
    <w:rsid w:val="00DD672D"/>
    <w:rsid w:val="00DD7804"/>
    <w:rsid w:val="00DE3129"/>
    <w:rsid w:val="00DE33A5"/>
    <w:rsid w:val="00DE7185"/>
    <w:rsid w:val="00DE77B7"/>
    <w:rsid w:val="00DF27B2"/>
    <w:rsid w:val="00DF351E"/>
    <w:rsid w:val="00DF6136"/>
    <w:rsid w:val="00E010B9"/>
    <w:rsid w:val="00E01F9D"/>
    <w:rsid w:val="00E03246"/>
    <w:rsid w:val="00E03253"/>
    <w:rsid w:val="00E03C0E"/>
    <w:rsid w:val="00E11BA2"/>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3B75"/>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6DBA"/>
    <w:rsid w:val="00F5720B"/>
    <w:rsid w:val="00F574EA"/>
    <w:rsid w:val="00F57C6E"/>
    <w:rsid w:val="00F60655"/>
    <w:rsid w:val="00F60C62"/>
    <w:rsid w:val="00F61A26"/>
    <w:rsid w:val="00F66361"/>
    <w:rsid w:val="00F67946"/>
    <w:rsid w:val="00F71B09"/>
    <w:rsid w:val="00F71C0C"/>
    <w:rsid w:val="00F7228F"/>
    <w:rsid w:val="00F72F45"/>
    <w:rsid w:val="00F73266"/>
    <w:rsid w:val="00F739E9"/>
    <w:rsid w:val="00F77CE3"/>
    <w:rsid w:val="00F835ED"/>
    <w:rsid w:val="00F84541"/>
    <w:rsid w:val="00F84995"/>
    <w:rsid w:val="00F85237"/>
    <w:rsid w:val="00F85279"/>
    <w:rsid w:val="00F85F15"/>
    <w:rsid w:val="00F86228"/>
    <w:rsid w:val="00F8695D"/>
    <w:rsid w:val="00F86F7A"/>
    <w:rsid w:val="00F87655"/>
    <w:rsid w:val="00F9000A"/>
    <w:rsid w:val="00F925F9"/>
    <w:rsid w:val="00F92D06"/>
    <w:rsid w:val="00F931D5"/>
    <w:rsid w:val="00F93ED4"/>
    <w:rsid w:val="00F95148"/>
    <w:rsid w:val="00F95464"/>
    <w:rsid w:val="00F97D82"/>
    <w:rsid w:val="00FA0EE3"/>
    <w:rsid w:val="00FA1C3F"/>
    <w:rsid w:val="00FA21B1"/>
    <w:rsid w:val="00FA2B03"/>
    <w:rsid w:val="00FA488E"/>
    <w:rsid w:val="00FA5AE3"/>
    <w:rsid w:val="00FA6146"/>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0AED"/>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99823.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46653.page"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9_Iconografia/Cumplimiento/Aytto/Aytto_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F15D1-02AC-49FB-B834-BB937FF8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57</Pages>
  <Words>9247</Words>
  <Characters>50859</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2019-08-05T23:46:00Z</cp:lastPrinted>
  <dcterms:created xsi:type="dcterms:W3CDTF">2019-08-02T19:15:00Z</dcterms:created>
  <dcterms:modified xsi:type="dcterms:W3CDTF">2019-09-04T00:36:00Z</dcterms:modified>
</cp:coreProperties>
</file>