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2766AE">
        <w:rPr>
          <w:rFonts w:ascii="Palatino Linotype" w:hAnsi="Palatino Linotype"/>
          <w:sz w:val="24"/>
          <w:szCs w:val="24"/>
        </w:rPr>
        <w:t xml:space="preserve">seis de noviembre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5D517E">
        <w:rPr>
          <w:rFonts w:ascii="Palatino Linotype" w:hAnsi="Palatino Linotype"/>
          <w:sz w:val="24"/>
          <w:szCs w:val="24"/>
          <w:lang w:eastAsia="es-MX"/>
        </w:rPr>
        <w:t xml:space="preserve">diecinueve.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A4531">
        <w:rPr>
          <w:rFonts w:ascii="Palatino Linotype" w:hAnsi="Palatino Linotype"/>
          <w:b/>
          <w:bCs/>
          <w:sz w:val="24"/>
          <w:szCs w:val="24"/>
          <w:lang w:eastAsia="es-MX"/>
        </w:rPr>
        <w:t xml:space="preserve"> 07000</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5E3F88">
        <w:rPr>
          <w:rFonts w:ascii="Palatino Linotype" w:hAnsi="Palatino Linotype"/>
          <w:b/>
          <w:sz w:val="24"/>
          <w:szCs w:val="24"/>
        </w:rPr>
        <w:t xml:space="preserve"> </w:t>
      </w:r>
      <w:r w:rsidR="001C3D4E">
        <w:rPr>
          <w:rFonts w:ascii="Palatino Linotype" w:hAnsi="Palatino Linotype"/>
          <w:b/>
          <w:sz w:val="24"/>
          <w:szCs w:val="24"/>
        </w:rPr>
        <w:t>xxxxxxxxxxxxxxxxxx</w:t>
      </w:r>
      <w:bookmarkStart w:id="0" w:name="_GoBack"/>
      <w:bookmarkEnd w:id="0"/>
      <w:r w:rsidR="001D2B28" w:rsidRPr="001D2B28">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BB26EE" w:rsidRPr="00BB26EE">
        <w:rPr>
          <w:rFonts w:ascii="Palatino Linotype" w:hAnsi="Palatino Linotype" w:cs="Arial"/>
          <w:b/>
          <w:sz w:val="24"/>
          <w:szCs w:val="24"/>
        </w:rPr>
        <w:t>Ayuntamiento de Naucalpan de Juárez</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332DB">
        <w:rPr>
          <w:rFonts w:ascii="Palatino Linotype" w:hAnsi="Palatino Linotype"/>
          <w:sz w:val="24"/>
          <w:szCs w:val="24"/>
        </w:rPr>
        <w:t>ocho de agosto</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D54636" w:rsidRPr="00D54636">
        <w:rPr>
          <w:rFonts w:ascii="Palatino Linotype" w:hAnsi="Palatino Linotype"/>
          <w:b/>
          <w:sz w:val="24"/>
          <w:szCs w:val="24"/>
        </w:rPr>
        <w:t>00541/NAUCALPA/IP/2019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5157A8"/>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D54636" w:rsidRPr="00D54636">
        <w:rPr>
          <w:rFonts w:ascii="Palatino Linotype" w:eastAsia="Times New Roman" w:hAnsi="Palatino Linotype" w:cs="Times New Roman"/>
          <w:i/>
          <w:sz w:val="24"/>
          <w:szCs w:val="24"/>
          <w:lang w:val="es-ES_tradnl" w:eastAsia="es-ES"/>
        </w:rPr>
        <w:t>solicito el sueldo del cronista municipal de las quincenas pagadas durante presente administración (2019-2021), expresado mediante las nóminas que se han emitido a su favor durante el tiempo que su gestión en dicho cargo.</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lastRenderedPageBreak/>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E47BC">
        <w:rPr>
          <w:rFonts w:ascii="Palatino Linotype" w:hAnsi="Palatino Linotype"/>
          <w:sz w:val="24"/>
          <w:szCs w:val="24"/>
        </w:rPr>
        <w:t xml:space="preserve">treintaiuno de agosto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9E47BC">
        <w:rPr>
          <w:rFonts w:ascii="Palatino Linotype" w:hAnsi="Palatino Linotype"/>
          <w:b/>
          <w:bCs/>
          <w:sz w:val="24"/>
          <w:szCs w:val="24"/>
          <w:lang w:eastAsia="es-MX"/>
        </w:rPr>
        <w:t>7000</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E47BC" w:rsidRPr="009E47BC">
        <w:rPr>
          <w:rFonts w:ascii="Palatino Linotype" w:hAnsi="Palatino Linotype" w:cs="Arial"/>
          <w:i/>
          <w:sz w:val="24"/>
        </w:rPr>
        <w:t xml:space="preserve">Artículo 179 fracción VII. La falta de respuesta a una solicitud de información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E47BC" w:rsidRPr="009E47BC">
        <w:rPr>
          <w:rFonts w:ascii="Palatino Linotype" w:hAnsi="Palatino Linotype" w:cs="Arial"/>
          <w:i/>
          <w:sz w:val="24"/>
        </w:rPr>
        <w:t>El sujeto obligado tenia como limite presentar la respuesta a la solicitud de información el día 29 de agosto del presente año, no emitió ninguna prorroga de ampliación de tiempo.</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CB3991">
        <w:rPr>
          <w:rFonts w:ascii="Palatino Linotype" w:hAnsi="Palatino Linotype"/>
          <w:sz w:val="24"/>
          <w:szCs w:val="24"/>
        </w:rPr>
        <w:t>seis de septiembre</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B40B6C" w:rsidRDefault="00B40B6C" w:rsidP="00B40B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E13349">
        <w:rPr>
          <w:rFonts w:ascii="Palatino Linotype" w:hAnsi="Palatino Linotype"/>
          <w:sz w:val="24"/>
          <w:szCs w:val="24"/>
        </w:rPr>
        <w:t xml:space="preserve"> no</w:t>
      </w:r>
      <w:r>
        <w:rPr>
          <w:rFonts w:ascii="Palatino Linotype" w:hAnsi="Palatino Linotype"/>
          <w:sz w:val="24"/>
          <w:szCs w:val="24"/>
        </w:rPr>
        <w:t xml:space="preserve"> </w:t>
      </w:r>
      <w:r w:rsidRPr="0014447C">
        <w:rPr>
          <w:rFonts w:ascii="Palatino Linotype" w:hAnsi="Palatino Linotype"/>
          <w:sz w:val="24"/>
          <w:szCs w:val="24"/>
        </w:rPr>
        <w:t>realizó manifestaciones</w:t>
      </w:r>
      <w:r w:rsidR="00E13349">
        <w:rPr>
          <w:rFonts w:ascii="Palatino Linotype" w:hAnsi="Palatino Linotype"/>
          <w:sz w:val="24"/>
          <w:szCs w:val="24"/>
        </w:rPr>
        <w:t xml:space="preserve"> que a su derecho convinieran</w:t>
      </w:r>
      <w:r w:rsidRPr="0014447C">
        <w:rPr>
          <w:rFonts w:ascii="Palatino Linotype" w:hAnsi="Palatino Linotype"/>
          <w:sz w:val="24"/>
          <w:szCs w:val="24"/>
        </w:rPr>
        <w:t xml:space="preserve">. Por su parte el Sujeto Obligado, en fecha </w:t>
      </w:r>
      <w:r>
        <w:rPr>
          <w:rFonts w:ascii="Palatino Linotype" w:hAnsi="Palatino Linotype"/>
          <w:sz w:val="24"/>
          <w:szCs w:val="24"/>
        </w:rPr>
        <w:t xml:space="preserve">seis de septiembre de dos mil diecinueve </w:t>
      </w:r>
      <w:r w:rsidRPr="0014447C">
        <w:rPr>
          <w:rFonts w:ascii="Palatino Linotype" w:hAnsi="Palatino Linotype"/>
          <w:sz w:val="24"/>
          <w:szCs w:val="24"/>
        </w:rPr>
        <w:t xml:space="preserve">remitió </w:t>
      </w:r>
      <w:r w:rsidR="00030F09">
        <w:rPr>
          <w:rFonts w:ascii="Palatino Linotype" w:hAnsi="Palatino Linotype"/>
          <w:sz w:val="24"/>
          <w:szCs w:val="24"/>
        </w:rPr>
        <w:t>un</w:t>
      </w:r>
      <w:r>
        <w:rPr>
          <w:rFonts w:ascii="Palatino Linotype" w:hAnsi="Palatino Linotype"/>
          <w:sz w:val="24"/>
          <w:szCs w:val="24"/>
        </w:rPr>
        <w:t xml:space="preserve"> archivo electrónico</w:t>
      </w:r>
      <w:r>
        <w:rPr>
          <w:rFonts w:ascii="Palatino Linotype" w:hAnsi="Palatino Linotype"/>
          <w:b/>
          <w:sz w:val="24"/>
          <w:szCs w:val="24"/>
        </w:rPr>
        <w:t>,</w:t>
      </w:r>
      <w:r w:rsidR="00030F09">
        <w:rPr>
          <w:rFonts w:ascii="Palatino Linotype" w:hAnsi="Palatino Linotype"/>
          <w:sz w:val="24"/>
          <w:szCs w:val="24"/>
        </w:rPr>
        <w:t xml:space="preserve"> el</w:t>
      </w:r>
      <w:r>
        <w:rPr>
          <w:rFonts w:ascii="Palatino Linotype" w:hAnsi="Palatino Linotype"/>
          <w:sz w:val="24"/>
          <w:szCs w:val="24"/>
        </w:rPr>
        <w:t xml:space="preserve"> cual </w:t>
      </w:r>
      <w:r w:rsidR="00030F09">
        <w:rPr>
          <w:rFonts w:ascii="Palatino Linotype" w:hAnsi="Palatino Linotype"/>
          <w:sz w:val="24"/>
          <w:szCs w:val="24"/>
        </w:rPr>
        <w:t xml:space="preserve">no se puso a la vista de El Recurrente </w:t>
      </w:r>
      <w:r w:rsidR="00464417">
        <w:rPr>
          <w:rFonts w:ascii="Palatino Linotype" w:hAnsi="Palatino Linotype"/>
          <w:sz w:val="24"/>
          <w:szCs w:val="24"/>
        </w:rPr>
        <w:t>derivado de que algunos datos resultan visibles y aunado a ello, pudieran contener datos personales expuestos</w:t>
      </w:r>
      <w:r>
        <w:rPr>
          <w:rFonts w:ascii="Palatino Linotype" w:hAnsi="Palatino Linotype"/>
          <w:sz w:val="24"/>
          <w:szCs w:val="24"/>
        </w:rPr>
        <w:t>.</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506A29">
        <w:rPr>
          <w:rFonts w:ascii="Palatino Linotype" w:hAnsi="Palatino Linotype"/>
          <w:sz w:val="24"/>
          <w:szCs w:val="24"/>
        </w:rPr>
        <w:t>veinte de septiembre</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5D5E76">
        <w:rPr>
          <w:rFonts w:ascii="Palatino Linotype" w:hAnsi="Palatino Linotype" w:cs="Arial"/>
          <w:sz w:val="24"/>
          <w:szCs w:val="24"/>
        </w:rPr>
        <w:t xml:space="preserve">diez de octubre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485EAA">
      <w:pPr>
        <w:pStyle w:val="Sinespaciado"/>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334F75" w:rsidRDefault="00334F75" w:rsidP="00334F75">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334F75" w:rsidRPr="004F59FF" w:rsidRDefault="00334F75" w:rsidP="00334F75">
      <w:pPr>
        <w:pStyle w:val="Sinespaciado"/>
        <w:jc w:val="both"/>
        <w:rPr>
          <w:rFonts w:ascii="Palatino Linotype" w:hAnsi="Palatino Linotype"/>
          <w:b/>
          <w:sz w:val="14"/>
          <w:szCs w:val="26"/>
          <w:lang w:val="es-ES"/>
        </w:rPr>
      </w:pPr>
    </w:p>
    <w:p w:rsidR="00334F75" w:rsidRPr="00890DBD" w:rsidRDefault="00334F75" w:rsidP="00334F75">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334F75" w:rsidRPr="00890DBD" w:rsidRDefault="00334F75" w:rsidP="00334F75">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lastRenderedPageBreak/>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334F75" w:rsidRPr="00311EE6" w:rsidRDefault="00334F75" w:rsidP="00334F75">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334F75" w:rsidRDefault="00334F75" w:rsidP="00334F75">
      <w:pPr>
        <w:pStyle w:val="Sinespaciado"/>
        <w:spacing w:line="360" w:lineRule="auto"/>
        <w:jc w:val="both"/>
        <w:rPr>
          <w:rFonts w:ascii="Palatino Linotype" w:hAnsi="Palatino Linotype"/>
          <w:sz w:val="24"/>
          <w:szCs w:val="24"/>
        </w:rPr>
      </w:pPr>
    </w:p>
    <w:p w:rsidR="00334F75" w:rsidRDefault="00334F75" w:rsidP="00334F75">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334F75" w:rsidRDefault="00334F75" w:rsidP="00705D1C">
      <w:pPr>
        <w:pStyle w:val="Sinespaciado"/>
        <w:spacing w:line="360" w:lineRule="auto"/>
        <w:jc w:val="both"/>
        <w:rPr>
          <w:rFonts w:ascii="Palatino Linotype" w:hAnsi="Palatino Linotype"/>
          <w:b/>
          <w:sz w:val="26"/>
          <w:szCs w:val="26"/>
        </w:rPr>
      </w:pPr>
    </w:p>
    <w:p w:rsidR="00705D1C" w:rsidRPr="0014447C" w:rsidRDefault="00334F7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4447C">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54F05" w:rsidRDefault="00B54F05" w:rsidP="00705D1C">
      <w:pPr>
        <w:pStyle w:val="Sinespaciado"/>
        <w:spacing w:line="360" w:lineRule="auto"/>
        <w:jc w:val="both"/>
        <w:rPr>
          <w:rFonts w:ascii="Palatino Linotype" w:hAnsi="Palatino Linotype"/>
          <w:sz w:val="24"/>
          <w:szCs w:val="24"/>
        </w:rPr>
      </w:pPr>
    </w:p>
    <w:p w:rsidR="007E2E80" w:rsidRPr="0014447C" w:rsidRDefault="00334F7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 xml:space="preserve">rirnos al acto impugnado por </w:t>
      </w:r>
      <w:r w:rsidR="00BB26EE">
        <w:rPr>
          <w:rFonts w:ascii="Palatino Linotype" w:hAnsi="Palatino Linotype" w:cs="Arial"/>
          <w:sz w:val="24"/>
          <w:szCs w:val="24"/>
        </w:rPr>
        <w:t>El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obran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BB26EE">
        <w:rPr>
          <w:rFonts w:ascii="Palatino Linotype" w:hAnsi="Palatino Linotype" w:cs="Arial"/>
          <w:lang w:eastAsia="es-MX"/>
        </w:rPr>
        <w:t>El Recurrente</w:t>
      </w:r>
      <w:r w:rsidR="009E4E76">
        <w:rPr>
          <w:rFonts w:ascii="Palatino Linotype" w:hAnsi="Palatino Linotype" w:cs="Arial"/>
          <w:lang w:eastAsia="es-MX"/>
        </w:rPr>
        <w:t>.</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Así las cosas, ante la omisión del Sujeto</w:t>
      </w:r>
      <w:r w:rsidR="006E2615">
        <w:rPr>
          <w:rFonts w:ascii="Palatino Linotype" w:eastAsia="Times New Roman" w:hAnsi="Palatino Linotype" w:cs="Times New Roman"/>
          <w:sz w:val="24"/>
          <w:szCs w:val="24"/>
          <w:lang w:eastAsia="es-ES"/>
        </w:rPr>
        <w:t xml:space="preserve"> Obligado para dar respuesta a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06498F" w:rsidRDefault="0006498F"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B36A29" w:rsidRDefault="00B36A29" w:rsidP="002D0152">
      <w:pPr>
        <w:spacing w:after="0" w:line="240" w:lineRule="auto"/>
        <w:ind w:left="567" w:right="567"/>
        <w:jc w:val="both"/>
        <w:rPr>
          <w:rFonts w:ascii="Palatino Linotype" w:eastAsia="Times New Roman" w:hAnsi="Palatino Linotype" w:cs="Times New Roman"/>
          <w:b/>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w:t>
      </w:r>
      <w:r w:rsidR="001F59A0">
        <w:rPr>
          <w:rFonts w:ascii="Palatino Linotype" w:eastAsia="Times New Roman" w:hAnsi="Palatino Linotype" w:cs="Times New Roman"/>
          <w:sz w:val="24"/>
          <w:szCs w:val="24"/>
          <w:lang w:eastAsia="es-ES"/>
        </w:rPr>
        <w:t xml:space="preserve">e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w:t>
      </w:r>
      <w:r w:rsidR="001F59A0">
        <w:rPr>
          <w:rFonts w:ascii="Palatino Linotype" w:hAnsi="Palatino Linotype" w:cs="Arial"/>
        </w:rPr>
        <w:t>rio retomar el requerimiento de la</w:t>
      </w:r>
      <w:r w:rsidRPr="009C4628">
        <w:rPr>
          <w:rFonts w:ascii="Palatino Linotype" w:hAnsi="Palatino Linotype" w:cs="Arial"/>
        </w:rPr>
        <w:t xml:space="preserve"> solicitante que versa específicamente en conocer la siguiente información:</w:t>
      </w:r>
    </w:p>
    <w:p w:rsidR="008A105E" w:rsidRPr="00964774" w:rsidRDefault="00B8332F" w:rsidP="000C74AA">
      <w:pPr>
        <w:pStyle w:val="Prrafodelista"/>
        <w:numPr>
          <w:ilvl w:val="0"/>
          <w:numId w:val="28"/>
        </w:numPr>
        <w:autoSpaceDE w:val="0"/>
        <w:autoSpaceDN w:val="0"/>
        <w:adjustRightInd w:val="0"/>
        <w:spacing w:line="360" w:lineRule="auto"/>
        <w:jc w:val="both"/>
        <w:rPr>
          <w:rFonts w:ascii="Palatino Linotype" w:hAnsi="Palatino Linotype"/>
          <w:sz w:val="14"/>
        </w:rPr>
      </w:pPr>
      <w:r>
        <w:rPr>
          <w:rFonts w:ascii="Palatino Linotype" w:hAnsi="Palatino Linotype" w:cs="Arial"/>
        </w:rPr>
        <w:lastRenderedPageBreak/>
        <w:t>El sueldo expresado mediante las nóminas del cronista municipal</w:t>
      </w:r>
      <w:r w:rsidR="004E65C2">
        <w:rPr>
          <w:rFonts w:ascii="Palatino Linotype" w:hAnsi="Palatino Linotype" w:cs="Arial"/>
        </w:rPr>
        <w:t xml:space="preserve">, durante el tiempo que estuvo en dicho cargo. </w:t>
      </w:r>
      <w:r w:rsidR="00964774">
        <w:rPr>
          <w:rFonts w:ascii="Palatino Linotype" w:hAnsi="Palatino Linotype" w:cs="Arial"/>
        </w:rPr>
        <w:t xml:space="preserve"> </w:t>
      </w:r>
    </w:p>
    <w:p w:rsidR="009A3626" w:rsidRPr="009A3626" w:rsidRDefault="009A3626" w:rsidP="009A3626">
      <w:pPr>
        <w:pStyle w:val="Prrafodelista"/>
        <w:autoSpaceDE w:val="0"/>
        <w:autoSpaceDN w:val="0"/>
        <w:adjustRightInd w:val="0"/>
        <w:spacing w:line="360" w:lineRule="auto"/>
        <w:ind w:left="720"/>
        <w:jc w:val="both"/>
        <w:rPr>
          <w:rFonts w:ascii="Palatino Linotype" w:hAnsi="Palatino Linotype"/>
          <w:sz w:val="14"/>
        </w:rPr>
      </w:pPr>
    </w:p>
    <w:p w:rsidR="008D3CD1" w:rsidRDefault="008D3CD1" w:rsidP="008D3CD1">
      <w:pPr>
        <w:pStyle w:val="Textonotapie"/>
      </w:pPr>
    </w:p>
    <w:p w:rsidR="008D3CD1" w:rsidRDefault="008D3CD1" w:rsidP="008D3CD1">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No pasa desapercibido para esta ponencia resolutora que, una vez abierta la etapa de manifestaciones en fecha seis de septiembre de los corrientes el Sujeto Obligado adjunto un documento denominado </w:t>
      </w:r>
      <w:r w:rsidRPr="00BC0628">
        <w:rPr>
          <w:rFonts w:ascii="Palatino Linotype" w:hAnsi="Palatino Linotype"/>
          <w:noProof/>
          <w:sz w:val="24"/>
          <w:szCs w:val="24"/>
          <w:lang w:eastAsia="es-MX"/>
        </w:rPr>
        <w:t>DCS-056-2019_201909060932.pdf</w:t>
      </w:r>
      <w:r>
        <w:rPr>
          <w:rFonts w:ascii="Palatino Linotype" w:hAnsi="Palatino Linotype"/>
          <w:noProof/>
          <w:sz w:val="24"/>
          <w:szCs w:val="24"/>
          <w:lang w:eastAsia="es-MX"/>
        </w:rPr>
        <w:t xml:space="preserve">, el cual contiene el oficio DCS/056/2019 signado por el Jefe de Departamento de Contratos y Servicios el cual advierte que en fecha uno de septiembre del año en curso se aprobó la versión pública de los recibos de nómina del Cronista Municipal con fechas del dieciseis de junio al quince de agosto. </w:t>
      </w:r>
    </w:p>
    <w:p w:rsidR="008D3CD1" w:rsidRDefault="008D3CD1" w:rsidP="008D3CD1">
      <w:pPr>
        <w:widowControl w:val="0"/>
        <w:autoSpaceDE w:val="0"/>
        <w:autoSpaceDN w:val="0"/>
        <w:adjustRightInd w:val="0"/>
        <w:spacing w:after="0" w:line="360" w:lineRule="auto"/>
        <w:jc w:val="both"/>
        <w:rPr>
          <w:rFonts w:ascii="Palatino Linotype" w:hAnsi="Palatino Linotype"/>
          <w:noProof/>
          <w:sz w:val="24"/>
          <w:szCs w:val="24"/>
          <w:lang w:eastAsia="es-MX"/>
        </w:rPr>
      </w:pPr>
    </w:p>
    <w:p w:rsidR="008D3CD1" w:rsidRDefault="008D3CD1" w:rsidP="008D3CD1">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Atento a lo anterior, en el mismo anexo se aprecian de forma ilegible tres recibos de nómina expedidos a favor de Meza Cuevas Enrique Benigno con cargo de Jefe de Oficina en el Departamento de Archivo y Documentación, mismos que derivado del</w:t>
      </w:r>
      <w:r w:rsidRPr="00342987">
        <w:rPr>
          <w:rFonts w:ascii="Palatino Linotype" w:hAnsi="Palatino Linotype"/>
          <w:noProof/>
          <w:sz w:val="24"/>
          <w:szCs w:val="24"/>
          <w:lang w:eastAsia="es-MX"/>
        </w:rPr>
        <w:t xml:space="preserve"> análisis de dichos documentos </w:t>
      </w:r>
      <w:r>
        <w:rPr>
          <w:rFonts w:ascii="Palatino Linotype" w:hAnsi="Palatino Linotype"/>
          <w:noProof/>
          <w:sz w:val="24"/>
          <w:szCs w:val="24"/>
          <w:lang w:eastAsia="es-MX"/>
        </w:rPr>
        <w:t xml:space="preserve">pues </w:t>
      </w:r>
      <w:r w:rsidRPr="00342987">
        <w:rPr>
          <w:rFonts w:ascii="Palatino Linotype" w:hAnsi="Palatino Linotype"/>
          <w:noProof/>
          <w:sz w:val="24"/>
          <w:szCs w:val="24"/>
          <w:lang w:eastAsia="es-MX"/>
        </w:rPr>
        <w:t xml:space="preserve">se advierte que si bien es cierto, se aportan elementos novedosos, algunos datos resultan </w:t>
      </w:r>
      <w:r>
        <w:rPr>
          <w:rFonts w:ascii="Palatino Linotype" w:hAnsi="Palatino Linotype"/>
          <w:noProof/>
          <w:sz w:val="24"/>
          <w:szCs w:val="24"/>
          <w:lang w:eastAsia="es-MX"/>
        </w:rPr>
        <w:t>parcialmente visibles</w:t>
      </w:r>
      <w:r w:rsidRPr="00342987">
        <w:rPr>
          <w:rFonts w:ascii="Palatino Linotype" w:hAnsi="Palatino Linotype"/>
          <w:noProof/>
          <w:sz w:val="24"/>
          <w:szCs w:val="24"/>
          <w:lang w:eastAsia="es-MX"/>
        </w:rPr>
        <w:t xml:space="preserve"> y aunado a ello, pudieran contener datos persona</w:t>
      </w:r>
      <w:r>
        <w:rPr>
          <w:rFonts w:ascii="Palatino Linotype" w:hAnsi="Palatino Linotype"/>
          <w:noProof/>
          <w:sz w:val="24"/>
          <w:szCs w:val="24"/>
          <w:lang w:eastAsia="es-MX"/>
        </w:rPr>
        <w:t>les expuestos, por lo que no fueron</w:t>
      </w:r>
      <w:r w:rsidRPr="00342987">
        <w:rPr>
          <w:rFonts w:ascii="Palatino Linotype" w:hAnsi="Palatino Linotype"/>
          <w:noProof/>
          <w:sz w:val="24"/>
          <w:szCs w:val="24"/>
          <w:lang w:eastAsia="es-MX"/>
        </w:rPr>
        <w:t xml:space="preserve"> susceptibles de ponerse a la vista del recurrente.</w:t>
      </w:r>
    </w:p>
    <w:p w:rsidR="008D3CD1" w:rsidRDefault="008D3CD1" w:rsidP="00663B3E">
      <w:pPr>
        <w:pStyle w:val="Sinespaciado"/>
        <w:spacing w:line="360" w:lineRule="auto"/>
        <w:jc w:val="both"/>
        <w:rPr>
          <w:rFonts w:ascii="Palatino Linotype" w:hAnsi="Palatino Linotype"/>
          <w:sz w:val="24"/>
        </w:rPr>
      </w:pPr>
    </w:p>
    <w:p w:rsidR="003F14E6" w:rsidRDefault="004943EE" w:rsidP="00663B3E">
      <w:pPr>
        <w:pStyle w:val="Sinespaciado"/>
        <w:spacing w:line="360" w:lineRule="auto"/>
        <w:jc w:val="both"/>
        <w:rPr>
          <w:rFonts w:ascii="Palatino Linotype" w:hAnsi="Palatino Linotype"/>
          <w:sz w:val="24"/>
        </w:rPr>
      </w:pPr>
      <w:r>
        <w:rPr>
          <w:rFonts w:ascii="Palatino Linotype" w:hAnsi="Palatino Linotype"/>
          <w:sz w:val="24"/>
        </w:rPr>
        <w:t xml:space="preserve">Por lo anterior, con fundamento en lo dispuesto en los artículos </w:t>
      </w:r>
      <w:r w:rsidRPr="004943EE">
        <w:rPr>
          <w:rFonts w:ascii="Palatino Linotype" w:hAnsi="Palatino Linotype"/>
          <w:sz w:val="24"/>
        </w:rPr>
        <w:t>147 P, 147 Q, 147 R, 147 S, de la Ley Orgánica Municipal del Estado de México</w:t>
      </w:r>
      <w:r w:rsidR="00A433B6">
        <w:rPr>
          <w:rFonts w:ascii="Palatino Linotype" w:hAnsi="Palatino Linotype"/>
          <w:sz w:val="24"/>
        </w:rPr>
        <w:t xml:space="preserve"> se reproduce lo siguiente: </w:t>
      </w:r>
    </w:p>
    <w:p w:rsidR="008D3CD1" w:rsidRDefault="008D3CD1" w:rsidP="00663B3E">
      <w:pPr>
        <w:pStyle w:val="Sinespaciado"/>
        <w:spacing w:line="360" w:lineRule="auto"/>
        <w:jc w:val="both"/>
        <w:rPr>
          <w:rFonts w:ascii="Palatino Linotype" w:hAnsi="Palatino Linotype"/>
          <w:sz w:val="24"/>
        </w:rPr>
      </w:pPr>
    </w:p>
    <w:p w:rsidR="0056175D" w:rsidRPr="004174D8" w:rsidRDefault="004943EE" w:rsidP="004174D8">
      <w:pPr>
        <w:pStyle w:val="Sinespaciado"/>
        <w:spacing w:line="360" w:lineRule="auto"/>
        <w:ind w:left="993" w:right="567"/>
        <w:jc w:val="center"/>
        <w:rPr>
          <w:rFonts w:ascii="Palatino Linotype" w:hAnsi="Palatino Linotype" w:cstheme="minorHAnsi"/>
          <w:b/>
          <w:i/>
        </w:rPr>
      </w:pPr>
      <w:r w:rsidRPr="004174D8">
        <w:rPr>
          <w:rFonts w:ascii="Palatino Linotype" w:hAnsi="Palatino Linotype" w:cstheme="minorHAnsi"/>
          <w:b/>
          <w:i/>
        </w:rPr>
        <w:t>CAPÍTULO DÉCIMO PRIMERO</w:t>
      </w:r>
    </w:p>
    <w:p w:rsidR="00A433B6" w:rsidRPr="004174D8" w:rsidRDefault="004943EE" w:rsidP="004174D8">
      <w:pPr>
        <w:pStyle w:val="Sinespaciado"/>
        <w:spacing w:line="360" w:lineRule="auto"/>
        <w:ind w:left="993" w:right="567"/>
        <w:jc w:val="center"/>
        <w:rPr>
          <w:rFonts w:ascii="Palatino Linotype" w:hAnsi="Palatino Linotype" w:cstheme="minorHAnsi"/>
          <w:b/>
          <w:i/>
        </w:rPr>
      </w:pPr>
      <w:r w:rsidRPr="004174D8">
        <w:rPr>
          <w:rFonts w:ascii="Palatino Linotype" w:hAnsi="Palatino Linotype" w:cstheme="minorHAnsi"/>
          <w:b/>
          <w:i/>
        </w:rPr>
        <w:t>DEL CRONISTA MUNICIPAL</w:t>
      </w:r>
    </w:p>
    <w:p w:rsidR="0056175D"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b/>
          <w:i/>
        </w:rPr>
        <w:lastRenderedPageBreak/>
        <w:t>Artículo 147 P.-</w:t>
      </w:r>
      <w:r w:rsidRPr="004174D8">
        <w:rPr>
          <w:rFonts w:ascii="Palatino Linotype" w:hAnsi="Palatino Linotype" w:cstheme="minorHAnsi"/>
          <w:i/>
        </w:rPr>
        <w:t xml:space="preserve"> En cada municipio, el ayuntamiento respectivo, mediante acuerdo de cabildo, expedirá, dentro de los primeros 120 días de la administración municipal, la convocatoria abierta a toda la población para designar al Cronista Municipal. </w:t>
      </w:r>
    </w:p>
    <w:p w:rsidR="0056175D" w:rsidRPr="004174D8" w:rsidRDefault="0056175D" w:rsidP="004174D8">
      <w:pPr>
        <w:pStyle w:val="Textonotapie"/>
        <w:rPr>
          <w:rFonts w:ascii="Palatino Linotype" w:hAnsi="Palatino Linotype"/>
        </w:rPr>
      </w:pPr>
    </w:p>
    <w:p w:rsidR="0056175D"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t xml:space="preserve">El ayuntamiento garantizará que se publique y difunda en los lugares de mayor afluencia del municipio, durante un periodo no menor a 15 y no mayor a 20 días naturales. Además, se deberá publicar en un periódico de mayor circulación en el territorio municipal. </w:t>
      </w:r>
    </w:p>
    <w:p w:rsidR="004174D8" w:rsidRPr="004174D8" w:rsidRDefault="004174D8" w:rsidP="004174D8">
      <w:pPr>
        <w:pStyle w:val="Textonotapie"/>
        <w:rPr>
          <w:rFonts w:ascii="Palatino Linotype" w:hAnsi="Palatino Linotype"/>
        </w:rPr>
      </w:pPr>
    </w:p>
    <w:p w:rsidR="0056175D"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b/>
          <w:i/>
        </w:rPr>
        <w:t>Artículo 147 Q.-</w:t>
      </w:r>
      <w:r w:rsidRPr="004174D8">
        <w:rPr>
          <w:rFonts w:ascii="Palatino Linotype" w:hAnsi="Palatino Linotype" w:cstheme="minorHAnsi"/>
          <w:i/>
        </w:rPr>
        <w:t xml:space="preserve"> Para ser Cronista Municipal se requiere: </w:t>
      </w:r>
    </w:p>
    <w:p w:rsidR="0056175D"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t xml:space="preserve">I. Haber nacido en el municipio o tener en él una residencia no menor de 10 años; </w:t>
      </w:r>
    </w:p>
    <w:p w:rsidR="0056175D"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t xml:space="preserve">II. Conocer y estar familiarizado con la historia, costumbres, tradiciones, desarrollo cultural y demás elementos que le dan identidad al municipio; </w:t>
      </w:r>
    </w:p>
    <w:p w:rsidR="0056175D"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t xml:space="preserve">III. Tener reconocida honorabilidad, buena reputación y evidente solvencia moral; IV. Ser mayor de 30 años. </w:t>
      </w:r>
    </w:p>
    <w:p w:rsidR="004174D8" w:rsidRPr="004174D8" w:rsidRDefault="004174D8" w:rsidP="004174D8">
      <w:pPr>
        <w:pStyle w:val="Textonotapie"/>
        <w:rPr>
          <w:rFonts w:ascii="Palatino Linotype" w:hAnsi="Palatino Linotype"/>
        </w:rPr>
      </w:pPr>
    </w:p>
    <w:p w:rsidR="004174D8"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b/>
          <w:i/>
        </w:rPr>
        <w:t>Artículo 147 R.-</w:t>
      </w:r>
      <w:r w:rsidRPr="004174D8">
        <w:rPr>
          <w:rFonts w:ascii="Palatino Linotype" w:hAnsi="Palatino Linotype" w:cstheme="minorHAnsi"/>
          <w:i/>
        </w:rPr>
        <w:t xml:space="preserve"> El ayuntamiento en cabildo, previo análisis de las propuestas, designará con base en criterios de objetividad, veracidad e imparcialidad, a quien tenga las mayores virtudes y conocimientos para ocupar el cargo del Cronista Municipal. </w:t>
      </w:r>
    </w:p>
    <w:p w:rsidR="004174D8" w:rsidRPr="004174D8" w:rsidRDefault="004174D8" w:rsidP="004174D8">
      <w:pPr>
        <w:pStyle w:val="Textonotapie"/>
        <w:rPr>
          <w:rFonts w:ascii="Palatino Linotype" w:hAnsi="Palatino Linotype"/>
        </w:rPr>
      </w:pPr>
    </w:p>
    <w:p w:rsidR="004174D8"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b/>
          <w:i/>
        </w:rPr>
        <w:t>Artículo147 S.-</w:t>
      </w:r>
      <w:r w:rsidRPr="004174D8">
        <w:rPr>
          <w:rFonts w:ascii="Palatino Linotype" w:hAnsi="Palatino Linotype" w:cstheme="minorHAnsi"/>
          <w:i/>
        </w:rPr>
        <w:t xml:space="preserve"> El Cronista Municipal tendrá, entre otras funciones, las siguientes: </w:t>
      </w:r>
    </w:p>
    <w:p w:rsidR="004174D8"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t xml:space="preserve">I. Dar a conocer a la población, a través de la narración escrita, fotográfica o audiovisual los sucesos históricos y de mayor relevancia que hayan acontecido en el municipio; </w:t>
      </w:r>
    </w:p>
    <w:p w:rsidR="004174D8"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t xml:space="preserve">II. Promover, investigar y divulgar, periódicamente, el patrimonio histórico y cultural del municipio; </w:t>
      </w:r>
    </w:p>
    <w:p w:rsidR="004174D8"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lastRenderedPageBreak/>
        <w:t xml:space="preserve">III. Promover el rescate, organización y conservación de los archivos históricos del municipio para el conocimiento de la población; </w:t>
      </w:r>
    </w:p>
    <w:p w:rsidR="004174D8" w:rsidRPr="004174D8" w:rsidRDefault="004943EE" w:rsidP="004174D8">
      <w:pPr>
        <w:pStyle w:val="Sinespaciado"/>
        <w:spacing w:line="360" w:lineRule="auto"/>
        <w:ind w:left="993" w:right="567"/>
        <w:jc w:val="both"/>
        <w:rPr>
          <w:rFonts w:ascii="Palatino Linotype" w:hAnsi="Palatino Linotype" w:cstheme="minorHAnsi"/>
          <w:i/>
        </w:rPr>
      </w:pPr>
      <w:r w:rsidRPr="004174D8">
        <w:rPr>
          <w:rFonts w:ascii="Palatino Linotype" w:hAnsi="Palatino Linotype" w:cstheme="minorHAnsi"/>
          <w:i/>
        </w:rPr>
        <w:t xml:space="preserve">IV. Conocer y divulgar el patrimonio cultural intangible del municipio; y </w:t>
      </w:r>
    </w:p>
    <w:p w:rsidR="008D3CD1" w:rsidRPr="004174D8" w:rsidRDefault="004943EE" w:rsidP="004174D8">
      <w:pPr>
        <w:pStyle w:val="Sinespaciado"/>
        <w:spacing w:line="360" w:lineRule="auto"/>
        <w:ind w:left="993" w:right="567"/>
        <w:jc w:val="both"/>
        <w:rPr>
          <w:rFonts w:ascii="Palatino Linotype" w:hAnsi="Palatino Linotype" w:cstheme="minorHAnsi"/>
          <w:i/>
          <w:sz w:val="24"/>
        </w:rPr>
      </w:pPr>
      <w:r w:rsidRPr="004174D8">
        <w:rPr>
          <w:rFonts w:ascii="Palatino Linotype" w:hAnsi="Palatino Linotype" w:cstheme="minorHAnsi"/>
          <w:i/>
        </w:rPr>
        <w:t>V. Las demás que tiendan a fortalecer la identidad y el desarrollo municipales.</w:t>
      </w:r>
    </w:p>
    <w:p w:rsidR="008D3CD1" w:rsidRDefault="008D3CD1"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9A3626" w:rsidRPr="00833B24" w:rsidRDefault="009A3626"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 xml:space="preserve">Los sujetos obligados deberán documentar todo acto que derive del ejercicio de sus </w:t>
      </w:r>
      <w:r w:rsidRPr="006010FE">
        <w:rPr>
          <w:rFonts w:ascii="Palatino Linotype" w:hAnsi="Palatino Linotype"/>
          <w:b/>
          <w:i/>
        </w:rPr>
        <w:lastRenderedPageBreak/>
        <w:t>facultades, competencias o funciones</w:t>
      </w:r>
      <w:r w:rsidRPr="006010FE">
        <w:rPr>
          <w:rFonts w:ascii="Palatino Linotype" w:hAnsi="Palatino Linotype"/>
          <w:i/>
        </w:rPr>
        <w:t>,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que se refiere a la vida privada y los datos personales será protegida en los términos y con las excepciones que fijen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84762B" w:rsidRDefault="0084762B"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8A105E" w:rsidRPr="00833B24" w:rsidRDefault="008A105E"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órganos autónomos;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1C3177" w:rsidRDefault="001C3177" w:rsidP="00663B3E">
      <w:pPr>
        <w:pStyle w:val="Sinespaciado"/>
        <w:spacing w:line="360" w:lineRule="auto"/>
        <w:jc w:val="both"/>
        <w:rPr>
          <w:rFonts w:ascii="Palatino Linotype" w:hAnsi="Palatino Linotype"/>
          <w:sz w:val="24"/>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212201" w:rsidRPr="00B20846" w:rsidRDefault="00212201" w:rsidP="00212201">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sidR="00267C45">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12201" w:rsidRDefault="00212201" w:rsidP="00212201">
      <w:pPr>
        <w:tabs>
          <w:tab w:val="left" w:pos="709"/>
        </w:tabs>
        <w:ind w:left="851" w:right="760"/>
        <w:jc w:val="both"/>
        <w:rPr>
          <w:rFonts w:ascii="Palatino Linotype" w:hAnsi="Palatino Linotype" w:cs="Arial"/>
          <w:i/>
          <w:sz w:val="20"/>
          <w:szCs w:val="20"/>
          <w:lang w:eastAsia="es-MX"/>
        </w:rPr>
      </w:pPr>
    </w:p>
    <w:p w:rsidR="00212201" w:rsidRPr="00745E05" w:rsidRDefault="00212201" w:rsidP="00212201">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212201" w:rsidRPr="009E2F7A" w:rsidRDefault="00212201" w:rsidP="00212201">
      <w:pPr>
        <w:tabs>
          <w:tab w:val="left" w:pos="709"/>
        </w:tabs>
        <w:ind w:left="851" w:right="760"/>
        <w:jc w:val="both"/>
        <w:rPr>
          <w:rFonts w:ascii="Palatino Linotype" w:hAnsi="Palatino Linotype" w:cs="Arial"/>
          <w:i/>
          <w:sz w:val="6"/>
          <w:lang w:eastAsia="es-MX"/>
        </w:rPr>
      </w:pPr>
    </w:p>
    <w:p w:rsidR="00212201" w:rsidRDefault="00212201" w:rsidP="00212201">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 xml:space="preserve">ado de la solicitud número </w:t>
      </w:r>
      <w:r w:rsidR="00F55703" w:rsidRPr="00F55703">
        <w:rPr>
          <w:rFonts w:ascii="Palatino Linotype" w:hAnsi="Palatino Linotype" w:cs="Arial"/>
          <w:sz w:val="24"/>
        </w:rPr>
        <w:t>00541/NAUCALPA/IP/2019</w:t>
      </w:r>
      <w:r w:rsidRPr="0028766C">
        <w:rPr>
          <w:rFonts w:ascii="Palatino Linotype" w:hAnsi="Palatino Linotype" w:cs="Arial"/>
          <w:sz w:val="24"/>
        </w:rPr>
        <w:t>, se a</w:t>
      </w:r>
      <w:r w:rsidR="00506F77">
        <w:rPr>
          <w:rFonts w:ascii="Palatino Linotype" w:hAnsi="Palatino Linotype" w:cs="Arial"/>
          <w:sz w:val="24"/>
        </w:rPr>
        <w:t>precia en el siste</w:t>
      </w:r>
      <w:r w:rsidR="000F4E60">
        <w:rPr>
          <w:rFonts w:ascii="Palatino Linotype" w:hAnsi="Palatino Linotype" w:cs="Arial"/>
          <w:sz w:val="24"/>
        </w:rPr>
        <w:t>ma SAIMEX, que el T</w:t>
      </w:r>
      <w:r w:rsidR="00506F77">
        <w:rPr>
          <w:rFonts w:ascii="Palatino Linotype" w:hAnsi="Palatino Linotype" w:cs="Arial"/>
          <w:sz w:val="24"/>
        </w:rPr>
        <w:t>itular de la Unidad de Transparencia,</w:t>
      </w:r>
      <w:r w:rsidRPr="0028766C">
        <w:rPr>
          <w:rFonts w:ascii="Palatino Linotype" w:hAnsi="Palatino Linotype" w:cs="Arial"/>
          <w:sz w:val="24"/>
        </w:rPr>
        <w:t xml:space="preserve"> </w:t>
      </w:r>
      <w:r w:rsidR="00267C45">
        <w:rPr>
          <w:rFonts w:ascii="Palatino Linotype" w:hAnsi="Palatino Linotype" w:cs="Arial"/>
          <w:sz w:val="24"/>
        </w:rPr>
        <w:t>si bien</w:t>
      </w:r>
      <w:r w:rsidR="003002D9">
        <w:rPr>
          <w:rFonts w:ascii="Palatino Linotype" w:hAnsi="Palatino Linotype" w:cs="Arial"/>
          <w:sz w:val="24"/>
        </w:rPr>
        <w:t xml:space="preserve"> tramitó ante la instancia del Ayuntamiento, que pudiera</w:t>
      </w:r>
      <w:r w:rsidRPr="0028766C">
        <w:rPr>
          <w:rFonts w:ascii="Palatino Linotype" w:hAnsi="Palatino Linotype" w:cs="Arial"/>
          <w:sz w:val="24"/>
        </w:rPr>
        <w:t xml:space="preserve"> tener lo </w:t>
      </w:r>
      <w:r w:rsidR="008E40C0" w:rsidRPr="0028766C">
        <w:rPr>
          <w:rFonts w:ascii="Palatino Linotype" w:hAnsi="Palatino Linotype" w:cs="Arial"/>
          <w:sz w:val="24"/>
        </w:rPr>
        <w:t>sol</w:t>
      </w:r>
      <w:r w:rsidR="008E40C0">
        <w:rPr>
          <w:rFonts w:ascii="Palatino Linotype" w:hAnsi="Palatino Linotype" w:cs="Arial"/>
          <w:sz w:val="24"/>
        </w:rPr>
        <w:t>i</w:t>
      </w:r>
      <w:r w:rsidR="008E40C0" w:rsidRPr="0028766C">
        <w:rPr>
          <w:rFonts w:ascii="Palatino Linotype" w:hAnsi="Palatino Linotype" w:cs="Arial"/>
          <w:sz w:val="24"/>
        </w:rPr>
        <w:t>citad</w:t>
      </w:r>
      <w:r w:rsidR="008E40C0">
        <w:rPr>
          <w:rFonts w:ascii="Palatino Linotype" w:hAnsi="Palatino Linotype" w:cs="Arial"/>
          <w:sz w:val="24"/>
        </w:rPr>
        <w:t>o</w:t>
      </w:r>
      <w:r>
        <w:rPr>
          <w:rFonts w:ascii="Palatino Linotype" w:hAnsi="Palatino Linotype" w:cs="Arial"/>
          <w:sz w:val="24"/>
        </w:rPr>
        <w:t xml:space="preserve"> (derivado de sus funciones) </w:t>
      </w:r>
      <w:r w:rsidRPr="0028766C">
        <w:rPr>
          <w:rFonts w:ascii="Palatino Linotype" w:hAnsi="Palatino Linotype" w:cs="Arial"/>
          <w:sz w:val="24"/>
        </w:rPr>
        <w:t>por el particular,</w:t>
      </w:r>
      <w:r w:rsidR="00267C45">
        <w:rPr>
          <w:rFonts w:ascii="Palatino Linotype" w:hAnsi="Palatino Linotype" w:cs="Arial"/>
          <w:sz w:val="24"/>
        </w:rPr>
        <w:t xml:space="preserve"> también se observa que no </w:t>
      </w:r>
      <w:r w:rsidR="000F4E60">
        <w:rPr>
          <w:rFonts w:ascii="Palatino Linotype" w:hAnsi="Palatino Linotype" w:cs="Arial"/>
          <w:sz w:val="24"/>
        </w:rPr>
        <w:t>hubo respuesta</w:t>
      </w:r>
      <w:r w:rsidR="00267C45">
        <w:rPr>
          <w:rFonts w:ascii="Palatino Linotype" w:hAnsi="Palatino Linotype" w:cs="Arial"/>
          <w:sz w:val="24"/>
        </w:rPr>
        <w:t xml:space="preserve"> en el apartado del SAIMEX remitida por el Servidor público al q</w:t>
      </w:r>
      <w:r w:rsidR="000E4E90">
        <w:rPr>
          <w:rFonts w:ascii="Palatino Linotype" w:hAnsi="Palatino Linotype" w:cs="Arial"/>
          <w:sz w:val="24"/>
        </w:rPr>
        <w:t>ue le fue turnada la solicitud.</w:t>
      </w:r>
    </w:p>
    <w:p w:rsidR="00212201" w:rsidRDefault="00212201" w:rsidP="00406E86">
      <w:pPr>
        <w:rPr>
          <w:noProof/>
          <w:lang w:eastAsia="es-MX"/>
        </w:rPr>
      </w:pPr>
    </w:p>
    <w:p w:rsidR="00406E86" w:rsidRDefault="00901429" w:rsidP="00406E86">
      <w:pPr>
        <w:tabs>
          <w:tab w:val="left" w:pos="8931"/>
        </w:tabs>
        <w:spacing w:before="240" w:line="360" w:lineRule="auto"/>
        <w:ind w:right="51"/>
        <w:jc w:val="both"/>
        <w:rPr>
          <w:rFonts w:ascii="Palatino Linotype" w:hAnsi="Palatino Linotype"/>
          <w:sz w:val="24"/>
          <w:szCs w:val="24"/>
        </w:rPr>
      </w:pPr>
      <w:r w:rsidRPr="00406E86">
        <w:rPr>
          <w:rFonts w:ascii="Palatino Linotype" w:hAnsi="Palatino Linotype"/>
          <w:sz w:val="24"/>
        </w:rPr>
        <w:t xml:space="preserve">Ahora bien, es conveniente citar lo establecido en </w:t>
      </w:r>
      <w:r w:rsidR="00406E86">
        <w:rPr>
          <w:rFonts w:ascii="Palatino Linotype" w:hAnsi="Palatino Linotype"/>
          <w:sz w:val="24"/>
          <w:szCs w:val="24"/>
        </w:rPr>
        <w:t>el artículo 92 de la multicitada Ley de Transparencia Estatal, fracción VIII, el cual establece lo siguiente:</w:t>
      </w:r>
    </w:p>
    <w:p w:rsidR="00406E86" w:rsidRPr="00237301" w:rsidRDefault="00406E86" w:rsidP="00406E86">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06E86" w:rsidRPr="00237301" w:rsidRDefault="00406E86" w:rsidP="00406E86">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lastRenderedPageBreak/>
        <w:t>(…)</w:t>
      </w:r>
    </w:p>
    <w:p w:rsidR="00406E86" w:rsidRPr="00F55703" w:rsidRDefault="00406E86" w:rsidP="00F55703">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F55703">
        <w:rPr>
          <w:rFonts w:ascii="Palatino Linotype" w:hAnsi="Palatino Linotype"/>
          <w:i/>
        </w:rPr>
        <w:t xml:space="preserve"> </w:t>
      </w:r>
      <w:r>
        <w:rPr>
          <w:rFonts w:ascii="Palatino Linotype" w:hAnsi="Palatino Linotype"/>
          <w:i/>
        </w:rPr>
        <w:t>(…)</w:t>
      </w:r>
    </w:p>
    <w:p w:rsidR="00406E86" w:rsidRDefault="00406E86" w:rsidP="00406E86">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Así las cosas, del artículo transcrito anteriormente, resulta ser una obligación de transparencia común, la cual tienen que acatar todos los sujetos obligados, de poner a disposición del público de manera sencilla y actualizada, en los medios electrónicos respectivos, la remuneración bruta y neta de todos los servidores públicos que integren su estructura, incluyendo sueldos, prestaciones, gratificaciones, primas comisiones, dietas, bonos, entre otros.</w:t>
      </w:r>
    </w:p>
    <w:p w:rsidR="00406E86" w:rsidRDefault="00406E86" w:rsidP="00F55703">
      <w:pPr>
        <w:pStyle w:val="Textonotapie"/>
      </w:pPr>
    </w:p>
    <w:p w:rsidR="00406E86" w:rsidRPr="00F55703" w:rsidRDefault="00406E86" w:rsidP="00406E86">
      <w:pPr>
        <w:pStyle w:val="Sinespaciado"/>
        <w:spacing w:line="360" w:lineRule="auto"/>
        <w:jc w:val="both"/>
        <w:rPr>
          <w:rFonts w:ascii="Palatino Linotype" w:eastAsia="Calibri" w:hAnsi="Palatino Linotype" w:cs="Arial"/>
          <w:sz w:val="24"/>
          <w:lang w:eastAsia="es-MX"/>
        </w:rPr>
      </w:pPr>
      <w:r w:rsidRPr="00F55703">
        <w:rPr>
          <w:rFonts w:ascii="Palatino Linotype" w:eastAsia="Calibri" w:hAnsi="Palatino Linotype" w:cs="Arial"/>
          <w:sz w:val="24"/>
          <w:lang w:eastAsia="es-MX"/>
        </w:rPr>
        <w:t>Así, conviene citar lo establecido por el artículo 31 fracción XVIII, de la Ley Orgánica Municipal del Estado de México, que a la letra señala:</w:t>
      </w:r>
    </w:p>
    <w:p w:rsidR="00406E86" w:rsidRPr="00C24D80" w:rsidRDefault="00406E86" w:rsidP="00406E86">
      <w:pPr>
        <w:pStyle w:val="Sinespaciado"/>
        <w:spacing w:line="360" w:lineRule="auto"/>
        <w:jc w:val="both"/>
        <w:rPr>
          <w:rFonts w:ascii="Palatino Linotype" w:eastAsia="Calibri" w:hAnsi="Palatino Linotype" w:cs="Arial"/>
          <w:lang w:eastAsia="es-MX"/>
        </w:rPr>
      </w:pP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b/>
          <w:i/>
        </w:rPr>
        <w:t>Artículo 31</w:t>
      </w:r>
      <w:r w:rsidRPr="00BF0BA6">
        <w:rPr>
          <w:rFonts w:ascii="Palatino Linotype" w:hAnsi="Palatino Linotype" w:cs="Arial"/>
          <w:i/>
        </w:rPr>
        <w:t>.- Son atribuciones de los ayuntamientos:</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XVIII. Administrar su hacienda en términos de ley, y controlar a través del presidente y síndico la aplicación del presupuesto de egresos del municipio;</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w:t>
      </w:r>
    </w:p>
    <w:p w:rsidR="00406E86" w:rsidRDefault="00406E86" w:rsidP="00F55703">
      <w:pPr>
        <w:pStyle w:val="Textonotapie"/>
      </w:pPr>
    </w:p>
    <w:p w:rsidR="0046044E" w:rsidRDefault="0046044E" w:rsidP="0046044E">
      <w:pPr>
        <w:pStyle w:val="Textonotapie"/>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Precepto legal del que se advierte que los Ayuntamientos tienen la atribución de administrar los recursos obtenidos de su hacienda, en los términos de la legislación aplicable, controlando, a través del Presidente y Síndico Municipal, la aplicación del presupuesto de egresos otorgado anualmente a los Municipios.</w:t>
      </w:r>
    </w:p>
    <w:p w:rsidR="00406E86" w:rsidRPr="00F55703" w:rsidRDefault="00406E86" w:rsidP="00406E86">
      <w:pPr>
        <w:pStyle w:val="Sinespaciado"/>
        <w:spacing w:line="360" w:lineRule="auto"/>
        <w:jc w:val="both"/>
        <w:rPr>
          <w:rFonts w:ascii="Palatino Linotype" w:hAnsi="Palatino Linotype" w:cs="Arial"/>
          <w:sz w:val="24"/>
        </w:rPr>
      </w:pPr>
    </w:p>
    <w:p w:rsidR="00406E86" w:rsidRPr="00F55703" w:rsidRDefault="00406E86" w:rsidP="00406E86">
      <w:pPr>
        <w:pStyle w:val="Sinespaciado"/>
        <w:spacing w:line="360" w:lineRule="auto"/>
        <w:jc w:val="both"/>
        <w:rPr>
          <w:rFonts w:ascii="Palatino Linotype" w:hAnsi="Palatino Linotype" w:cs="Arial"/>
          <w:color w:val="000000" w:themeColor="text1"/>
          <w:sz w:val="24"/>
        </w:rPr>
      </w:pPr>
      <w:r w:rsidRPr="00F55703">
        <w:rPr>
          <w:rFonts w:ascii="Palatino Linotype" w:hAnsi="Palatino Linotype" w:cs="Arial"/>
          <w:color w:val="000000" w:themeColor="text1"/>
          <w:sz w:val="24"/>
        </w:rPr>
        <w:t xml:space="preserve">Asimismo, y toda vez que la materia elemental de la solicitud de información pública, es referente a conocer las percepciones del </w:t>
      </w:r>
      <w:r w:rsidR="00113858">
        <w:rPr>
          <w:rFonts w:ascii="Palatino Linotype" w:hAnsi="Palatino Linotype" w:cs="Arial"/>
          <w:color w:val="000000" w:themeColor="text1"/>
          <w:sz w:val="24"/>
        </w:rPr>
        <w:t>cronista municipal</w:t>
      </w:r>
      <w:r w:rsidRPr="00F55703">
        <w:rPr>
          <w:rFonts w:ascii="Palatino Linotype" w:hAnsi="Palatino Linotype" w:cs="Arial"/>
          <w:color w:val="000000" w:themeColor="text1"/>
          <w:sz w:val="24"/>
        </w:rPr>
        <w:t xml:space="preserve"> del sujeto obligado, cabe señalar que el documento que podría c</w:t>
      </w:r>
      <w:r w:rsidR="002D3426">
        <w:rPr>
          <w:rFonts w:ascii="Palatino Linotype" w:hAnsi="Palatino Linotype" w:cs="Arial"/>
          <w:color w:val="000000" w:themeColor="text1"/>
          <w:sz w:val="24"/>
        </w:rPr>
        <w:t>olmar con las pretensiones del</w:t>
      </w:r>
      <w:r w:rsidRPr="00F55703">
        <w:rPr>
          <w:rFonts w:ascii="Palatino Linotype" w:hAnsi="Palatino Linotype" w:cs="Arial"/>
          <w:color w:val="000000" w:themeColor="text1"/>
          <w:sz w:val="24"/>
        </w:rPr>
        <w:t xml:space="preserve"> recurrente, de manera enunciativa más no limitativa podrían ser  los recibos de nómina, a su vez resulta necesario señalar que en nuestra legislación no existe como tal una definición de </w:t>
      </w:r>
      <w:r w:rsidRPr="00F55703">
        <w:rPr>
          <w:rFonts w:ascii="Palatino Linotype" w:hAnsi="Palatino Linotype" w:cs="Arial"/>
          <w:b/>
          <w:color w:val="000000" w:themeColor="text1"/>
          <w:sz w:val="24"/>
        </w:rPr>
        <w:t>“</w:t>
      </w:r>
      <w:r w:rsidRPr="00F55703">
        <w:rPr>
          <w:rFonts w:ascii="Palatino Linotype" w:hAnsi="Palatino Linotype" w:cs="Arial"/>
          <w:b/>
          <w:color w:val="000000" w:themeColor="text1"/>
          <w:sz w:val="24"/>
          <w:u w:val="single"/>
        </w:rPr>
        <w:t>nómina</w:t>
      </w:r>
      <w:r w:rsidRPr="00F55703">
        <w:rPr>
          <w:rFonts w:ascii="Palatino Linotype" w:hAnsi="Palatino Linotype" w:cs="Arial"/>
          <w:b/>
          <w:color w:val="000000" w:themeColor="text1"/>
          <w:sz w:val="24"/>
        </w:rPr>
        <w:t>”</w:t>
      </w:r>
      <w:r w:rsidRPr="00F55703">
        <w:rPr>
          <w:rFonts w:ascii="Palatino Linotype" w:hAnsi="Palatino Linotype" w:cs="Arial"/>
          <w:color w:val="000000" w:themeColor="text1"/>
          <w:sz w:val="24"/>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06E86" w:rsidRPr="00345827" w:rsidRDefault="00406E86" w:rsidP="00406E86">
      <w:pPr>
        <w:pStyle w:val="Sinespaciado"/>
        <w:spacing w:line="360" w:lineRule="auto"/>
        <w:jc w:val="both"/>
        <w:rPr>
          <w:rFonts w:ascii="Palatino Linotype" w:hAnsi="Palatino Linotype" w:cs="Arial"/>
          <w:color w:val="000000" w:themeColor="text1"/>
        </w:rPr>
      </w:pPr>
    </w:p>
    <w:p w:rsidR="00406E86" w:rsidRPr="00A00FBB" w:rsidRDefault="00406E86" w:rsidP="00406E86">
      <w:pPr>
        <w:pStyle w:val="Sinespaciado"/>
        <w:ind w:left="567" w:right="567"/>
        <w:jc w:val="both"/>
        <w:rPr>
          <w:rFonts w:ascii="Palatino Linotype" w:hAnsi="Palatino Linotype" w:cs="Arial"/>
          <w:i/>
        </w:rPr>
      </w:pPr>
      <w:r w:rsidRPr="00A00FBB">
        <w:rPr>
          <w:rFonts w:ascii="Palatino Linotype" w:hAnsi="Palatino Linotype" w:cs="Arial"/>
          <w:b/>
          <w:i/>
        </w:rPr>
        <w:t>NÓMINA</w:t>
      </w:r>
      <w:r w:rsidRPr="00A00FBB">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406E86" w:rsidRPr="00113858" w:rsidRDefault="00406E86" w:rsidP="00F55703">
      <w:pPr>
        <w:pStyle w:val="Textonotapie"/>
        <w:rPr>
          <w:sz w:val="36"/>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w:t>
      </w:r>
      <w:r w:rsidRPr="00F55703">
        <w:rPr>
          <w:rFonts w:ascii="Palatino Linotype" w:hAnsi="Palatino Linotype" w:cs="Arial"/>
          <w:sz w:val="24"/>
        </w:rPr>
        <w:lastRenderedPageBreak/>
        <w:t xml:space="preserve">atribuciones legales, esto con fundamento en los artículos 93, 94 y 95 de la Ley Orgánica Municipal del Estado de México, que a la letra establecen lo siguiente: </w:t>
      </w:r>
    </w:p>
    <w:p w:rsidR="00406E86" w:rsidRPr="00C24D80" w:rsidRDefault="00406E86" w:rsidP="00406E86">
      <w:pPr>
        <w:pStyle w:val="Sinespaciado"/>
        <w:spacing w:line="360" w:lineRule="auto"/>
        <w:jc w:val="both"/>
        <w:rPr>
          <w:rFonts w:ascii="Palatino Linotype" w:hAnsi="Palatino Linotype" w:cs="Arial"/>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93.- </w:t>
      </w:r>
      <w:r w:rsidRPr="00BA2E08">
        <w:rPr>
          <w:rFonts w:ascii="Palatino Linotype" w:hAnsi="Palatino Linotype" w:cs="Arial"/>
          <w:b/>
          <w:i/>
          <w:u w:val="single"/>
        </w:rPr>
        <w:t xml:space="preserve">La tesorería municipal es </w:t>
      </w:r>
      <w:r w:rsidRPr="00BA2E08">
        <w:rPr>
          <w:rFonts w:ascii="Palatino Linotype" w:hAnsi="Palatino Linotype" w:cs="Arial"/>
          <w:i/>
        </w:rPr>
        <w:t xml:space="preserve">el órgano encargado de la recaudación de los ingresos municipales y </w:t>
      </w:r>
      <w:r w:rsidRPr="00BA2E08">
        <w:rPr>
          <w:rFonts w:ascii="Palatino Linotype" w:hAnsi="Palatino Linotype" w:cs="Arial"/>
          <w:b/>
          <w:i/>
          <w:u w:val="single"/>
        </w:rPr>
        <w:t>responsable de realizar las erogaciones que haga el ayuntamiento</w:t>
      </w:r>
      <w:r w:rsidRPr="00BA2E08">
        <w:rPr>
          <w:rFonts w:ascii="Palatino Linotype" w:hAnsi="Palatino Linotype" w:cs="Arial"/>
          <w:i/>
        </w:rPr>
        <w:t xml:space="preserve">. </w:t>
      </w:r>
    </w:p>
    <w:p w:rsidR="00406E86" w:rsidRPr="00BA2E08" w:rsidRDefault="00406E86" w:rsidP="00406E86">
      <w:pPr>
        <w:pStyle w:val="Sinespaciado"/>
        <w:ind w:left="567" w:right="567"/>
        <w:jc w:val="both"/>
        <w:rPr>
          <w:rFonts w:ascii="Palatino Linotype" w:hAnsi="Palatino Linotype" w:cs="Arial"/>
          <w:b/>
          <w:bCs/>
          <w:i/>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94.- </w:t>
      </w:r>
      <w:r w:rsidRPr="00BA2E08">
        <w:rPr>
          <w:rFonts w:ascii="Palatino Linotype" w:hAnsi="Palatino Linotype" w:cs="Arial"/>
          <w:b/>
          <w:i/>
          <w:u w:val="single"/>
        </w:rPr>
        <w:t>El tesorero municipal, al tomar posesión de su cargo, recibirá la hacienda pública de acuerdo con las previsiones a que se refiere el artículo 19 de esta Ley</w:t>
      </w:r>
      <w:r w:rsidRPr="00BA2E08">
        <w:rPr>
          <w:rFonts w:ascii="Palatino Linotype" w:hAnsi="Palatino Linotype" w:cs="Arial"/>
          <w:i/>
        </w:rPr>
        <w:t xml:space="preserve"> y remitirá un ejemplar de dicha documentación al ayuntamiento, al Órgano Superior de Fiscalización del Estado de México y al archivo de la tesorería. </w:t>
      </w:r>
    </w:p>
    <w:p w:rsidR="00406E86" w:rsidRPr="00BA2E08" w:rsidRDefault="00406E86" w:rsidP="00406E86">
      <w:pPr>
        <w:pStyle w:val="Sinespaciado"/>
        <w:ind w:left="567" w:right="567"/>
        <w:jc w:val="both"/>
        <w:rPr>
          <w:rFonts w:ascii="Palatino Linotype" w:hAnsi="Palatino Linotype" w:cs="Arial"/>
          <w:b/>
          <w:bCs/>
          <w:i/>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95.- </w:t>
      </w:r>
      <w:r w:rsidRPr="00BA2E08">
        <w:rPr>
          <w:rFonts w:ascii="Palatino Linotype" w:hAnsi="Palatino Linotype" w:cs="Arial"/>
          <w:b/>
          <w:i/>
          <w:u w:val="single"/>
        </w:rPr>
        <w:t>Son atribuciones del tesorero municipal</w:t>
      </w:r>
      <w:r w:rsidRPr="00BA2E08">
        <w:rPr>
          <w:rFonts w:ascii="Palatino Linotype" w:hAnsi="Palatino Linotype" w:cs="Arial"/>
          <w:i/>
        </w:rPr>
        <w:t>:</w:t>
      </w:r>
    </w:p>
    <w:p w:rsidR="00406E86" w:rsidRPr="00BA2E08" w:rsidRDefault="00406E86" w:rsidP="00406E86">
      <w:pPr>
        <w:pStyle w:val="Sinespaciado"/>
        <w:ind w:left="567" w:right="567"/>
        <w:jc w:val="both"/>
        <w:rPr>
          <w:rFonts w:ascii="Palatino Linotype" w:hAnsi="Palatino Linotype" w:cs="Arial"/>
          <w:i/>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 </w:t>
      </w:r>
      <w:r w:rsidRPr="00BA2E08">
        <w:rPr>
          <w:rFonts w:ascii="Palatino Linotype" w:hAnsi="Palatino Linotype" w:cs="Arial"/>
          <w:b/>
          <w:i/>
          <w:u w:val="single"/>
        </w:rPr>
        <w:t>Administrar la hacienda pública municipal, de conformidad con las disposiciones legales aplicables</w:t>
      </w:r>
      <w:r w:rsidRPr="00BA2E08">
        <w:rPr>
          <w:rFonts w:ascii="Palatino Linotype" w:hAnsi="Palatino Linotype" w:cs="Arial"/>
          <w:i/>
        </w:rPr>
        <w:t xml:space="preserve">;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III. Imponer las sanciones administrativas que procedan por infracciones a las disposiciones fiscales;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IV. </w:t>
      </w:r>
      <w:r w:rsidRPr="00BA2E08">
        <w:rPr>
          <w:rFonts w:ascii="Palatino Linotype" w:hAnsi="Palatino Linotype" w:cs="Arial"/>
          <w:b/>
          <w:i/>
          <w:u w:val="single"/>
        </w:rPr>
        <w:t>Llevar los registros contables, financieros y administrativos de los</w:t>
      </w:r>
      <w:r w:rsidRPr="00BA2E08">
        <w:rPr>
          <w:rFonts w:ascii="Palatino Linotype" w:hAnsi="Palatino Linotype" w:cs="Arial"/>
          <w:i/>
        </w:rPr>
        <w:t xml:space="preserve"> ingresos, </w:t>
      </w:r>
      <w:r w:rsidRPr="00BA2E08">
        <w:rPr>
          <w:rFonts w:ascii="Palatino Linotype" w:hAnsi="Palatino Linotype" w:cs="Arial"/>
          <w:b/>
          <w:i/>
          <w:u w:val="single"/>
        </w:rPr>
        <w:t>egresos</w:t>
      </w:r>
      <w:r w:rsidRPr="00BA2E08">
        <w:rPr>
          <w:rFonts w:ascii="Palatino Linotype" w:hAnsi="Palatino Linotype" w:cs="Arial"/>
          <w:i/>
        </w:rPr>
        <w:t xml:space="preserve">, e inventarios;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 Presentar anualmente al ayuntamiento un informe de la situación contable financiera de la Tesorería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VII. Diseñar y aprobar las formas oficiales de manifestaciones, avisos y declaraciones y demás documentos requeridos;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VIII. Participar en la formulación de Convenios Fiscales y ejercer las atribuciones que le correspondan en el ámbito de su competencia;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IX. Proponer al ayuntamiento la cancelación de cuentas incobrables;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 Custodiar y ejercer las garantías que se otorguen en favor de la hacienda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 Proponer la política de ingresos de la tesorería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XII. Intervenir en la elaboración del programa financiero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lastRenderedPageBreak/>
        <w:t xml:space="preserve">XIII. Elaborar y mantener actualizado el Padrón de Contribuyentes;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XIV. Ministrar a su inmediato antecesor todos los datos oficiales que le solicitare, para contestar los pliegos de observaciones y alcances que formule y deduzca el Órgano Superior de Fiscalización del Estado de México;</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 Solicitar a las instancias competentes, la práctica de revisiones circunstanciadas, de conformidad con las normas que rigen en materia de control y evaluación gubernamental en el ámbito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 Glosar oportunamente las cuentas del ayuntamiento;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XVIII. Expedir copias certificadas de los documentos a su cuidado, por acuerdo expreso del Ayuntamiento y cuando se trate de documentación presentada ante el Órgano Superior de Fiscalización del Estado de México;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XX. Dar cumplimiento a las leyes, convenios de coordinación fiscal y demás que en materia hacendaria celebre el Ayuntamiento con el Estado;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XXI. Entregar oportunamente a él o los Síndicos, según sea el caso, el informe mensual que corresponda, a fin de que se revise, y de ser necesario, para que se formulen las observaciones respectivas. </w:t>
      </w:r>
    </w:p>
    <w:p w:rsidR="00406E86" w:rsidRPr="00C24D80" w:rsidRDefault="00406E86" w:rsidP="00406E86">
      <w:pPr>
        <w:pStyle w:val="Sinespaciado"/>
        <w:ind w:left="567" w:right="567"/>
        <w:jc w:val="both"/>
        <w:rPr>
          <w:rFonts w:ascii="Palatino Linotype" w:hAnsi="Palatino Linotype" w:cs="Arial"/>
          <w:b/>
          <w:i/>
          <w:u w:val="single"/>
        </w:rPr>
      </w:pPr>
      <w:r w:rsidRPr="00BA2E08">
        <w:rPr>
          <w:rFonts w:ascii="Palatino Linotype" w:hAnsi="Palatino Linotype" w:cs="Arial"/>
          <w:i/>
        </w:rPr>
        <w:t xml:space="preserve">XXII. </w:t>
      </w:r>
      <w:r w:rsidRPr="00BA2E08">
        <w:rPr>
          <w:rFonts w:ascii="Palatino Linotype" w:hAnsi="Palatino Linotype" w:cs="Arial"/>
          <w:b/>
          <w:i/>
          <w:u w:val="single"/>
        </w:rPr>
        <w:t>Las que les señalen las demás disposiciones legales y el ayuntamiento.</w:t>
      </w:r>
    </w:p>
    <w:p w:rsidR="00406E86" w:rsidRPr="00C24D80" w:rsidRDefault="00406E86" w:rsidP="00406E86">
      <w:pPr>
        <w:pStyle w:val="Sinespaciado"/>
        <w:spacing w:line="360" w:lineRule="auto"/>
        <w:jc w:val="both"/>
        <w:rPr>
          <w:rFonts w:ascii="Palatino Linotype" w:hAnsi="Palatino Linotype" w:cs="Arial"/>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Es así que, al no encontrarse una disposición específica en el artículo 95 de la Ley en cita que faculte al Tesorero Municipal a elaborar los recibos de nómina, se debe remitir a otros ordenamientos.</w:t>
      </w:r>
    </w:p>
    <w:p w:rsidR="00406E86" w:rsidRPr="00F55703" w:rsidRDefault="00406E86" w:rsidP="004845BC"/>
    <w:p w:rsidR="00406E86" w:rsidRPr="00F55703" w:rsidRDefault="00406E86" w:rsidP="00406E86">
      <w:pPr>
        <w:pStyle w:val="Sinespaciado"/>
        <w:spacing w:line="360" w:lineRule="auto"/>
        <w:jc w:val="both"/>
        <w:rPr>
          <w:rFonts w:ascii="Palatino Linotype" w:hAnsi="Palatino Linotype" w:cs="Arial"/>
          <w:sz w:val="24"/>
          <w:lang w:eastAsia="es-MX"/>
        </w:rPr>
      </w:pPr>
      <w:r w:rsidRPr="00F55703">
        <w:rPr>
          <w:rFonts w:ascii="Palatino Linotype" w:hAnsi="Palatino Linotype" w:cs="Arial"/>
          <w:sz w:val="24"/>
        </w:rPr>
        <w:t>Como ya se apuntó, si bien es cierto nuestra legislación no establece la definición de “nómina”,</w:t>
      </w:r>
      <w:r w:rsidRPr="00F55703">
        <w:rPr>
          <w:rFonts w:ascii="Palatino Linotype" w:hAnsi="Palatino Linotype" w:cs="Arial"/>
          <w:b/>
          <w:sz w:val="24"/>
        </w:rPr>
        <w:t xml:space="preserve"> </w:t>
      </w:r>
      <w:r w:rsidRPr="00F55703">
        <w:rPr>
          <w:rFonts w:ascii="Palatino Linotype" w:hAnsi="Palatino Linotype" w:cs="Arial"/>
          <w:sz w:val="24"/>
          <w:lang w:eastAsia="es-MX"/>
        </w:rPr>
        <w:t xml:space="preserve">este </w:t>
      </w:r>
      <w:r w:rsidRPr="00F55703">
        <w:rPr>
          <w:rFonts w:ascii="Palatino Linotype" w:hAnsi="Palatino Linotype" w:cs="Arial"/>
          <w:sz w:val="24"/>
        </w:rPr>
        <w:t>término</w:t>
      </w:r>
      <w:r w:rsidRPr="00F55703">
        <w:rPr>
          <w:rFonts w:ascii="Palatino Linotype" w:hAnsi="Palatino Linotype" w:cs="Arial"/>
          <w:sz w:val="24"/>
          <w:lang w:eastAsia="es-MX"/>
        </w:rPr>
        <w:t xml:space="preserve"> es </w:t>
      </w:r>
      <w:r w:rsidRPr="00F55703">
        <w:rPr>
          <w:rFonts w:ascii="Palatino Linotype" w:hAnsi="Palatino Linotype" w:cs="Arial"/>
          <w:sz w:val="24"/>
        </w:rPr>
        <w:t>mencionado</w:t>
      </w:r>
      <w:r w:rsidRPr="00F55703">
        <w:rPr>
          <w:rFonts w:ascii="Palatino Linotype" w:hAnsi="Palatino Linotype" w:cs="Arial"/>
          <w:sz w:val="24"/>
          <w:lang w:eastAsia="es-MX"/>
        </w:rPr>
        <w:t xml:space="preserve"> en diferentes ordenamientos legales, así el artículo 804 fracción II de la Ley Federal de Trabajo, señala lo siguiente:</w:t>
      </w:r>
    </w:p>
    <w:p w:rsidR="00406E86" w:rsidRPr="00C24D80" w:rsidRDefault="00406E86" w:rsidP="00406E86">
      <w:pPr>
        <w:pStyle w:val="Sinespaciado"/>
        <w:spacing w:line="360" w:lineRule="auto"/>
        <w:jc w:val="both"/>
        <w:rPr>
          <w:rFonts w:ascii="Palatino Linotype" w:hAnsi="Palatino Linotype" w:cs="Arial"/>
          <w:lang w:eastAsia="es-MX"/>
        </w:rPr>
      </w:pP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b/>
          <w:i/>
          <w:lang w:eastAsia="es-MX"/>
        </w:rPr>
        <w:t>Artículo 804.-</w:t>
      </w:r>
      <w:r w:rsidRPr="00BA2E08">
        <w:rPr>
          <w:rFonts w:ascii="Palatino Linotype" w:hAnsi="Palatino Linotype" w:cs="Arial"/>
          <w:i/>
          <w:lang w:eastAsia="es-MX"/>
        </w:rPr>
        <w:t xml:space="preserve"> </w:t>
      </w:r>
      <w:r w:rsidRPr="00BA2E08">
        <w:rPr>
          <w:rFonts w:ascii="Palatino Linotype" w:hAnsi="Palatino Linotype" w:cs="Arial"/>
          <w:b/>
          <w:i/>
          <w:u w:val="single"/>
          <w:lang w:eastAsia="es-MX"/>
        </w:rPr>
        <w:t>El patrón tiene obligación de conservar y exhibir en juicio los documentos que a continuación se precisan</w:t>
      </w:r>
      <w:r w:rsidRPr="00BA2E08">
        <w:rPr>
          <w:rFonts w:ascii="Palatino Linotype" w:hAnsi="Palatino Linotype" w:cs="Arial"/>
          <w:i/>
          <w:lang w:eastAsia="es-MX"/>
        </w:rPr>
        <w:t xml:space="preserve">: </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 xml:space="preserve">II. </w:t>
      </w:r>
      <w:r w:rsidRPr="009364CA">
        <w:rPr>
          <w:rFonts w:ascii="Palatino Linotype" w:hAnsi="Palatino Linotype" w:cs="Arial"/>
          <w:i/>
          <w:lang w:eastAsia="es-MX"/>
        </w:rPr>
        <w:t>Listas de raya o nómina de personal</w:t>
      </w:r>
      <w:r w:rsidRPr="00BA2E08">
        <w:rPr>
          <w:rFonts w:ascii="Palatino Linotype" w:hAnsi="Palatino Linotype" w:cs="Arial"/>
          <w:i/>
          <w:lang w:eastAsia="es-MX"/>
        </w:rPr>
        <w:t xml:space="preserve">, cuando se lleven en el centro de trabajo; o </w:t>
      </w:r>
      <w:r w:rsidRPr="009364CA">
        <w:rPr>
          <w:rFonts w:ascii="Palatino Linotype" w:hAnsi="Palatino Linotype" w:cs="Arial"/>
          <w:b/>
          <w:i/>
          <w:u w:val="single"/>
          <w:lang w:eastAsia="es-MX"/>
        </w:rPr>
        <w:t>recibos de pagos de salarios</w:t>
      </w:r>
      <w:r w:rsidRPr="00BA2E08">
        <w:rPr>
          <w:rFonts w:ascii="Palatino Linotype" w:hAnsi="Palatino Linotype" w:cs="Arial"/>
          <w:i/>
          <w:lang w:eastAsia="es-MX"/>
        </w:rPr>
        <w:t xml:space="preserve">; </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406E86" w:rsidRPr="00C24D80"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b/>
          <w:i/>
          <w:u w:val="single"/>
          <w:lang w:eastAsia="es-MX"/>
        </w:rPr>
        <w:t>Los documentos</w:t>
      </w:r>
      <w:r w:rsidRPr="00BA2E08">
        <w:rPr>
          <w:rFonts w:ascii="Palatino Linotype" w:hAnsi="Palatino Linotype" w:cs="Arial"/>
          <w:i/>
          <w:lang w:eastAsia="es-MX"/>
        </w:rPr>
        <w:t xml:space="preserve"> señalados en la fracción I </w:t>
      </w:r>
      <w:r w:rsidRPr="00BA2E08">
        <w:rPr>
          <w:rFonts w:ascii="Palatino Linotype" w:hAnsi="Palatino Linotype" w:cs="Arial"/>
          <w:b/>
          <w:i/>
          <w:u w:val="single"/>
          <w:lang w:eastAsia="es-MX"/>
        </w:rPr>
        <w:t>deberán conservarse</w:t>
      </w:r>
      <w:r w:rsidRPr="00BA2E08">
        <w:rPr>
          <w:rFonts w:ascii="Palatino Linotype" w:hAnsi="Palatino Linotype" w:cs="Arial"/>
          <w:i/>
          <w:lang w:eastAsia="es-MX"/>
        </w:rPr>
        <w:t xml:space="preserve"> mientras dure la relación laboral y hasta un año después; los </w:t>
      </w:r>
      <w:r w:rsidRPr="00BA2E08">
        <w:rPr>
          <w:rFonts w:ascii="Palatino Linotype" w:hAnsi="Palatino Linotype" w:cs="Arial"/>
          <w:b/>
          <w:i/>
          <w:u w:val="single"/>
          <w:lang w:eastAsia="es-MX"/>
        </w:rPr>
        <w:t>señalados en las fracciones II</w:t>
      </w:r>
      <w:r w:rsidRPr="00BA2E08">
        <w:rPr>
          <w:rFonts w:ascii="Palatino Linotype" w:hAnsi="Palatino Linotype" w:cs="Arial"/>
          <w:i/>
          <w:lang w:eastAsia="es-MX"/>
        </w:rPr>
        <w:t xml:space="preserve">, III y IV, </w:t>
      </w:r>
      <w:r w:rsidRPr="00BA2E08">
        <w:rPr>
          <w:rFonts w:ascii="Palatino Linotype" w:hAnsi="Palatino Linotype" w:cs="Arial"/>
          <w:b/>
          <w:i/>
          <w:u w:val="single"/>
          <w:lang w:eastAsia="es-MX"/>
        </w:rPr>
        <w:t>durante el último año y un año después de que se extinga la relación laboral</w:t>
      </w:r>
      <w:r w:rsidRPr="00BA2E08">
        <w:rPr>
          <w:rFonts w:ascii="Palatino Linotype" w:hAnsi="Palatino Linotype" w:cs="Arial"/>
          <w:i/>
          <w:lang w:eastAsia="es-MX"/>
        </w:rPr>
        <w:t>; y los mencionados en la fracción V, conforme lo señalen las Leyes que los rijan.</w:t>
      </w: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406E86" w:rsidRPr="00F55703" w:rsidRDefault="00406E86" w:rsidP="00406E86">
      <w:pPr>
        <w:pStyle w:val="Sinespaciado"/>
        <w:spacing w:line="360" w:lineRule="auto"/>
        <w:jc w:val="both"/>
        <w:rPr>
          <w:rFonts w:ascii="Palatino Linotype" w:hAnsi="Palatino Linotype" w:cs="Arial"/>
          <w:sz w:val="24"/>
        </w:rPr>
      </w:pPr>
    </w:p>
    <w:p w:rsidR="00406E86" w:rsidRPr="00C24D80" w:rsidRDefault="00406E86" w:rsidP="00406E86">
      <w:pPr>
        <w:pStyle w:val="Sinespaciado"/>
        <w:spacing w:line="360" w:lineRule="auto"/>
        <w:jc w:val="both"/>
        <w:rPr>
          <w:rFonts w:ascii="Palatino Linotype" w:hAnsi="Palatino Linotype"/>
        </w:rPr>
      </w:pPr>
      <w:r w:rsidRPr="00F55703">
        <w:rPr>
          <w:rFonts w:ascii="Palatino Linotype" w:hAnsi="Palatino Linotype"/>
          <w:sz w:val="24"/>
        </w:rPr>
        <w:t xml:space="preserve">De igual forma, la Constitución </w:t>
      </w:r>
      <w:r w:rsidRPr="00F55703">
        <w:rPr>
          <w:rFonts w:ascii="Palatino Linotype" w:hAnsi="Palatino Linotype" w:cs="Arial"/>
          <w:sz w:val="24"/>
        </w:rPr>
        <w:t>Política</w:t>
      </w:r>
      <w:r w:rsidRPr="00F55703">
        <w:rPr>
          <w:rFonts w:ascii="Palatino Linotype" w:hAnsi="Palatino Linotype"/>
          <w:sz w:val="24"/>
        </w:rPr>
        <w:t xml:space="preserve"> del Estado Libre y Soberano de México dispone en lo relativo a las remuneraciones de los servidores públicos, lo siguiente</w:t>
      </w:r>
      <w:r w:rsidRPr="00C24D80">
        <w:rPr>
          <w:rFonts w:ascii="Palatino Linotype" w:hAnsi="Palatino Linotype"/>
        </w:rPr>
        <w:t>:</w:t>
      </w:r>
    </w:p>
    <w:p w:rsidR="00406E86" w:rsidRPr="00C24D80" w:rsidRDefault="00406E86" w:rsidP="00406E86">
      <w:pPr>
        <w:pStyle w:val="Sinespaciado"/>
        <w:spacing w:line="360" w:lineRule="auto"/>
        <w:jc w:val="both"/>
        <w:rPr>
          <w:rFonts w:ascii="Palatino Linotype" w:hAnsi="Palatino Linotype"/>
        </w:rPr>
      </w:pPr>
    </w:p>
    <w:p w:rsidR="00406E86" w:rsidRPr="00BA2E08" w:rsidRDefault="00406E86" w:rsidP="00406E86">
      <w:pPr>
        <w:pStyle w:val="Sinespaciado"/>
        <w:ind w:left="567" w:right="567"/>
        <w:jc w:val="both"/>
        <w:rPr>
          <w:rFonts w:ascii="Palatino Linotype" w:hAnsi="Palatino Linotype" w:cs="Arial"/>
          <w:bCs/>
          <w:i/>
        </w:rPr>
      </w:pPr>
      <w:r w:rsidRPr="00BA2E08">
        <w:rPr>
          <w:rFonts w:ascii="Palatino Linotype" w:hAnsi="Palatino Linotype" w:cs="Arial"/>
          <w:b/>
          <w:bCs/>
          <w:i/>
        </w:rPr>
        <w:t xml:space="preserve">Artículo 147.- </w:t>
      </w:r>
      <w:r w:rsidRPr="00BA2E08">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rFonts w:ascii="Palatino Linotype" w:hAnsi="Palatino Linotype" w:cs="Arial"/>
          <w:b/>
          <w:bCs/>
          <w:i/>
        </w:rPr>
        <w:t>los miembros de los ayuntamientos</w:t>
      </w:r>
      <w:r w:rsidRPr="00BA2E08">
        <w:rPr>
          <w:rFonts w:ascii="Palatino Linotype" w:hAnsi="Palatino Linotype" w:cs="Arial"/>
          <w:bCs/>
          <w:i/>
        </w:rPr>
        <w:t xml:space="preserve"> y demás servidores públicos municipales </w:t>
      </w:r>
      <w:r w:rsidRPr="00BA2E08">
        <w:rPr>
          <w:rFonts w:ascii="Palatino Linotype" w:hAnsi="Palatino Linotype" w:cs="Arial"/>
          <w:b/>
          <w:bCs/>
          <w:i/>
        </w:rPr>
        <w:t>recibirán una retribución adecuada</w:t>
      </w:r>
      <w:r w:rsidRPr="00BA2E08">
        <w:rPr>
          <w:rFonts w:ascii="Palatino Linotype" w:hAnsi="Palatino Linotype" w:cs="Arial"/>
          <w:bCs/>
          <w:i/>
        </w:rPr>
        <w:t xml:space="preserve"> e </w:t>
      </w:r>
      <w:r w:rsidRPr="00BA2E08">
        <w:rPr>
          <w:rFonts w:ascii="Palatino Linotype" w:hAnsi="Palatino Linotype" w:cs="Arial"/>
          <w:b/>
          <w:bCs/>
          <w:i/>
        </w:rPr>
        <w:t>irrenunciable por el desempeño de su empleo, cargo o comisión</w:t>
      </w:r>
      <w:r w:rsidRPr="00BA2E08">
        <w:rPr>
          <w:rFonts w:ascii="Palatino Linotype" w:hAnsi="Palatino Linotype" w:cs="Arial"/>
          <w:bCs/>
          <w:i/>
        </w:rPr>
        <w:t xml:space="preserve">, que </w:t>
      </w:r>
      <w:r w:rsidRPr="00BA2E08">
        <w:rPr>
          <w:rFonts w:ascii="Palatino Linotype" w:hAnsi="Palatino Linotype" w:cs="Arial"/>
          <w:b/>
          <w:bCs/>
          <w:i/>
        </w:rPr>
        <w:t>será determinada en el presupuesto de egresos que corresponda.</w:t>
      </w:r>
    </w:p>
    <w:p w:rsidR="00406E86" w:rsidRPr="00C24D80" w:rsidRDefault="00406E86" w:rsidP="00406E86">
      <w:pPr>
        <w:pStyle w:val="Sinespaciado"/>
        <w:spacing w:line="360" w:lineRule="auto"/>
        <w:jc w:val="both"/>
        <w:rPr>
          <w:rFonts w:ascii="Palatino Linotype" w:hAnsi="Palatino Linotype" w:cs="Arial"/>
          <w:bCs/>
          <w:i/>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 xml:space="preserve">En este contexto, el Código Financiero del Estado de México y Municipios, establece que todos los servidores públicos tienen derecho a recibir una remuneración irrenunciable por el desempeño de su empleo, cargo o comisión, el cual será en función </w:t>
      </w:r>
      <w:r w:rsidRPr="00F55703">
        <w:rPr>
          <w:rFonts w:ascii="Palatino Linotype" w:hAnsi="Palatino Linotype" w:cs="Arial"/>
          <w:sz w:val="24"/>
        </w:rPr>
        <w:lastRenderedPageBreak/>
        <w:t>a las responsabilidades asumidas, esto es así, según lo previsto por el artículo 3 fracción XXXII, que es del tenor literal siguiente:</w:t>
      </w:r>
    </w:p>
    <w:p w:rsidR="00406E86" w:rsidRPr="00C24D80" w:rsidRDefault="00406E86" w:rsidP="00406E86">
      <w:pPr>
        <w:pStyle w:val="Sinespaciado"/>
        <w:spacing w:line="360" w:lineRule="auto"/>
        <w:jc w:val="both"/>
        <w:rPr>
          <w:rFonts w:ascii="Palatino Linotype" w:hAnsi="Palatino Linotype" w:cs="Arial"/>
        </w:rPr>
      </w:pP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
          <w:bCs/>
          <w:i/>
        </w:rPr>
        <w:t>Artículo 3.-</w:t>
      </w:r>
      <w:r w:rsidRPr="000936DA">
        <w:rPr>
          <w:rFonts w:ascii="Palatino Linotype" w:hAnsi="Palatino Linotype" w:cs="Arial"/>
          <w:bCs/>
          <w:i/>
        </w:rPr>
        <w:t xml:space="preserve"> Para efectos de este Código, Ley de Ingresos del Estado y del Presupuesto de Egresos se entenderá por:</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
          <w:bCs/>
          <w:i/>
        </w:rPr>
        <w:t xml:space="preserve">XXXII. Remuneración: </w:t>
      </w:r>
      <w:r w:rsidRPr="000936DA">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406E86" w:rsidRPr="00C24D80" w:rsidRDefault="00406E86" w:rsidP="00406E86">
      <w:pPr>
        <w:pStyle w:val="Sinespaciado"/>
        <w:spacing w:line="360" w:lineRule="auto"/>
        <w:jc w:val="both"/>
        <w:rPr>
          <w:rFonts w:ascii="Palatino Linotype" w:hAnsi="Palatino Linotype" w:cs="Arial"/>
        </w:rPr>
      </w:pPr>
    </w:p>
    <w:p w:rsidR="00406E86" w:rsidRPr="00F55703" w:rsidRDefault="00406E86" w:rsidP="00406E86">
      <w:pPr>
        <w:pStyle w:val="Sinespaciado"/>
        <w:spacing w:line="360" w:lineRule="auto"/>
        <w:jc w:val="both"/>
        <w:rPr>
          <w:rFonts w:ascii="Palatino Linotype" w:hAnsi="Palatino Linotype" w:cs="Arial"/>
          <w:sz w:val="24"/>
          <w:szCs w:val="24"/>
        </w:rPr>
      </w:pPr>
      <w:r w:rsidRPr="00F55703">
        <w:rPr>
          <w:rFonts w:ascii="Palatino Linotype" w:hAnsi="Palatino Linotype" w:cs="Arial"/>
          <w:sz w:val="24"/>
          <w:szCs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406E86" w:rsidRPr="00F55703" w:rsidRDefault="00406E86" w:rsidP="00406E86">
      <w:pPr>
        <w:pStyle w:val="Sinespaciado"/>
        <w:spacing w:line="360" w:lineRule="auto"/>
        <w:jc w:val="both"/>
        <w:rPr>
          <w:rFonts w:ascii="Palatino Linotype" w:hAnsi="Palatino Linotype" w:cs="Arial"/>
          <w:sz w:val="24"/>
          <w:szCs w:val="24"/>
        </w:rPr>
      </w:pPr>
    </w:p>
    <w:p w:rsidR="00406E86" w:rsidRPr="00F55703" w:rsidRDefault="00406E86" w:rsidP="00406E86">
      <w:pPr>
        <w:pStyle w:val="Sinespaciado"/>
        <w:spacing w:line="360" w:lineRule="auto"/>
        <w:jc w:val="both"/>
        <w:rPr>
          <w:rFonts w:ascii="Palatino Linotype" w:hAnsi="Palatino Linotype" w:cs="Arial"/>
          <w:sz w:val="24"/>
          <w:szCs w:val="24"/>
        </w:rPr>
      </w:pPr>
      <w:r w:rsidRPr="00F55703">
        <w:rPr>
          <w:rFonts w:ascii="Palatino Linotype" w:hAnsi="Palatino Linotype" w:cs="Arial"/>
          <w:sz w:val="24"/>
          <w:szCs w:val="24"/>
        </w:rPr>
        <w:t>Ahora bien, el artículo 350 del Código Financiero del Estado de México dispone lo que se transcribe a continuación:</w:t>
      </w:r>
    </w:p>
    <w:p w:rsidR="00406E86" w:rsidRPr="00C24D80" w:rsidRDefault="00406E86" w:rsidP="00406E86">
      <w:pPr>
        <w:pStyle w:val="Sinespaciado"/>
        <w:spacing w:line="360" w:lineRule="auto"/>
        <w:jc w:val="both"/>
        <w:rPr>
          <w:rFonts w:ascii="Palatino Linotype" w:hAnsi="Palatino Linotype" w:cs="Arial"/>
        </w:rPr>
      </w:pPr>
    </w:p>
    <w:p w:rsidR="00406E86" w:rsidRPr="00E228E1" w:rsidRDefault="00406E86" w:rsidP="00406E86">
      <w:pPr>
        <w:pStyle w:val="Sinespaciado"/>
        <w:ind w:left="567" w:right="567"/>
        <w:jc w:val="both"/>
        <w:rPr>
          <w:rFonts w:ascii="Palatino Linotype" w:hAnsi="Palatino Linotype" w:cs="Arial"/>
          <w:bCs/>
          <w:i/>
        </w:rPr>
      </w:pPr>
      <w:r w:rsidRPr="00E228E1">
        <w:rPr>
          <w:rFonts w:ascii="Palatino Linotype" w:hAnsi="Palatino Linotype"/>
          <w:b/>
          <w:i/>
        </w:rPr>
        <w:t>Artículo 350.-</w:t>
      </w:r>
      <w:r w:rsidRPr="00E228E1">
        <w:rPr>
          <w:rFonts w:ascii="Palatino Linotype" w:hAnsi="Palatino Linotype"/>
          <w:i/>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rPr>
        <w:t>Fiscalización del Estado de México, la siguiente información:</w:t>
      </w:r>
    </w:p>
    <w:p w:rsidR="00406E86" w:rsidRPr="00E228E1" w:rsidRDefault="00406E86" w:rsidP="00406E86">
      <w:pPr>
        <w:pStyle w:val="Sinespaciado"/>
        <w:ind w:left="567" w:right="567"/>
        <w:jc w:val="both"/>
        <w:rPr>
          <w:rFonts w:ascii="Palatino Linotype" w:hAnsi="Palatino Linotype" w:cs="Arial"/>
          <w:bCs/>
          <w:i/>
        </w:rPr>
      </w:pPr>
      <w:r w:rsidRPr="00E228E1">
        <w:rPr>
          <w:rFonts w:ascii="Palatino Linotype" w:hAnsi="Palatino Linotype" w:cs="Arial"/>
          <w:bCs/>
          <w:i/>
        </w:rPr>
        <w:t xml:space="preserve">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patrimonial.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presupuestal.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de la obra pública. </w:t>
      </w:r>
    </w:p>
    <w:p w:rsidR="00406E86" w:rsidRPr="00E228E1" w:rsidRDefault="00406E86" w:rsidP="00406E86">
      <w:pPr>
        <w:pStyle w:val="Sinespaciado"/>
        <w:numPr>
          <w:ilvl w:val="0"/>
          <w:numId w:val="17"/>
        </w:numPr>
        <w:ind w:right="567"/>
        <w:jc w:val="both"/>
        <w:rPr>
          <w:rFonts w:ascii="Palatino Linotype" w:hAnsi="Palatino Linotype" w:cs="Arial"/>
          <w:i/>
        </w:rPr>
      </w:pPr>
      <w:r w:rsidRPr="00E228E1">
        <w:rPr>
          <w:rFonts w:ascii="Palatino Linotype" w:hAnsi="Palatino Linotype" w:cs="Arial"/>
          <w:b/>
          <w:bCs/>
          <w:i/>
          <w:u w:val="single"/>
        </w:rPr>
        <w:t>Información de nómina</w:t>
      </w:r>
      <w:r w:rsidRPr="00E228E1">
        <w:rPr>
          <w:rFonts w:ascii="Palatino Linotype" w:hAnsi="Palatino Linotype" w:cs="Arial"/>
          <w:bCs/>
          <w:i/>
        </w:rPr>
        <w:t>.</w:t>
      </w:r>
    </w:p>
    <w:p w:rsidR="00406E86" w:rsidRPr="00F55703" w:rsidRDefault="00406E86" w:rsidP="00406E86">
      <w:pPr>
        <w:pStyle w:val="Sinespaciado"/>
        <w:spacing w:line="360" w:lineRule="auto"/>
        <w:jc w:val="both"/>
        <w:rPr>
          <w:rFonts w:ascii="Palatino Linotype" w:eastAsia="MS Mincho" w:hAnsi="Palatino Linotype" w:cs="Tahoma"/>
          <w:sz w:val="24"/>
          <w:szCs w:val="24"/>
          <w:lang w:val="es-ES_tradnl"/>
        </w:rPr>
      </w:pPr>
      <w:r w:rsidRPr="00F55703">
        <w:rPr>
          <w:rFonts w:ascii="Palatino Linotype" w:hAnsi="Palatino Linotype"/>
          <w:sz w:val="24"/>
          <w:szCs w:val="24"/>
        </w:rPr>
        <w:lastRenderedPageBreak/>
        <w:t xml:space="preserve">De igual forma, </w:t>
      </w:r>
      <w:r w:rsidRPr="00F55703">
        <w:rPr>
          <w:rFonts w:ascii="Palatino Linotype" w:eastAsia="MS Mincho" w:hAnsi="Palatino Linotype" w:cs="Arial"/>
          <w:sz w:val="24"/>
          <w:szCs w:val="24"/>
          <w:lang w:val="es-ES_tradnl"/>
        </w:rPr>
        <w:t xml:space="preserve">las </w:t>
      </w:r>
      <w:r w:rsidRPr="00F55703">
        <w:rPr>
          <w:rFonts w:ascii="Palatino Linotype" w:hAnsi="Palatino Linotype" w:cs="Arial"/>
          <w:sz w:val="24"/>
          <w:szCs w:val="24"/>
        </w:rPr>
        <w:t>disposiciones</w:t>
      </w:r>
      <w:r w:rsidRPr="00F55703">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F55703">
        <w:rPr>
          <w:rFonts w:ascii="Palatino Linotype" w:eastAsia="MS Mincho" w:hAnsi="Palatino Linotype" w:cs="Tahoma"/>
          <w:sz w:val="24"/>
          <w:szCs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406E86" w:rsidRPr="00F55703" w:rsidRDefault="00406E86" w:rsidP="00406E86">
      <w:pPr>
        <w:widowControl w:val="0"/>
        <w:autoSpaceDE w:val="0"/>
        <w:autoSpaceDN w:val="0"/>
        <w:adjustRightInd w:val="0"/>
        <w:spacing w:after="0" w:line="360" w:lineRule="auto"/>
        <w:jc w:val="both"/>
        <w:rPr>
          <w:rFonts w:ascii="Palatino Linotype" w:hAnsi="Palatino Linotype" w:cs="Arial"/>
          <w:sz w:val="24"/>
          <w:szCs w:val="24"/>
        </w:rPr>
      </w:pPr>
    </w:p>
    <w:p w:rsidR="00406E86" w:rsidRPr="00F55703" w:rsidRDefault="00406E86" w:rsidP="00406E86">
      <w:pPr>
        <w:widowControl w:val="0"/>
        <w:autoSpaceDE w:val="0"/>
        <w:autoSpaceDN w:val="0"/>
        <w:adjustRightInd w:val="0"/>
        <w:spacing w:after="0" w:line="360" w:lineRule="auto"/>
        <w:jc w:val="both"/>
        <w:rPr>
          <w:rFonts w:ascii="Palatino Linotype" w:hAnsi="Palatino Linotype"/>
          <w:sz w:val="24"/>
          <w:szCs w:val="24"/>
        </w:rPr>
      </w:pPr>
      <w:r w:rsidRPr="00F55703">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F55703">
        <w:rPr>
          <w:rFonts w:ascii="Palatino Linotype" w:hAnsi="Palatino Linotype" w:cs="Arial"/>
          <w:sz w:val="24"/>
          <w:szCs w:val="24"/>
        </w:rPr>
        <w:t>presentar</w:t>
      </w:r>
      <w:r w:rsidRPr="00F55703">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F55703">
        <w:rPr>
          <w:rFonts w:ascii="Palatino Linotype" w:eastAsia="MS Mincho" w:hAnsi="Palatino Linotype" w:cs="Tahoma"/>
          <w:b/>
          <w:i/>
          <w:sz w:val="24"/>
          <w:szCs w:val="24"/>
          <w:lang w:val="es-ES_tradnl"/>
        </w:rPr>
        <w:t>Información de Nómina</w:t>
      </w:r>
      <w:r w:rsidRPr="00F55703">
        <w:rPr>
          <w:rFonts w:ascii="Palatino Linotype" w:eastAsia="MS Mincho" w:hAnsi="Palatino Linotype" w:cs="Tahoma"/>
          <w:sz w:val="24"/>
          <w:szCs w:val="24"/>
          <w:lang w:val="es-ES_tradnl"/>
        </w:rPr>
        <w:t xml:space="preserve">, el cual, se integra por documentos tales como los </w:t>
      </w:r>
      <w:r w:rsidRPr="00F55703">
        <w:rPr>
          <w:rFonts w:ascii="Palatino Linotype" w:eastAsia="MS Mincho" w:hAnsi="Palatino Linotype" w:cs="Tahoma"/>
          <w:b/>
          <w:sz w:val="24"/>
          <w:szCs w:val="24"/>
          <w:lang w:val="es-ES_tradnl"/>
        </w:rPr>
        <w:t xml:space="preserve">Comprobantes Fiscales Digitales por Internet (CFDI), </w:t>
      </w:r>
      <w:r w:rsidRPr="00F55703">
        <w:rPr>
          <w:rFonts w:ascii="Palatino Linotype" w:hAnsi="Palatino Linotype"/>
          <w:sz w:val="24"/>
          <w:szCs w:val="24"/>
        </w:rPr>
        <w:t>correspondiente al</w:t>
      </w:r>
      <w:r w:rsidRPr="00F55703">
        <w:rPr>
          <w:rFonts w:ascii="Palatino Linotype" w:hAnsi="Palatino Linotype" w:cs="Arial"/>
          <w:sz w:val="24"/>
          <w:szCs w:val="24"/>
        </w:rPr>
        <w:t xml:space="preserve"> Disco 4 de los informes mensuales correspondientes, los cuales son enviados por el Tesorero Municipal al OSFEM, en términos del </w:t>
      </w:r>
      <w:r w:rsidRPr="00F55703">
        <w:rPr>
          <w:rFonts w:ascii="Palatino Linotype" w:hAnsi="Palatino Linotype" w:cs="Arial"/>
          <w:sz w:val="24"/>
          <w:szCs w:val="24"/>
          <w:lang w:eastAsia="es-MX"/>
        </w:rPr>
        <w:t>artículo 2 fracción XI de la Ley de Fiscalización Superior del Estado de México,</w:t>
      </w:r>
      <w:r w:rsidRPr="00F55703">
        <w:rPr>
          <w:rFonts w:ascii="Palatino Linotype" w:hAnsi="Palatino Linotype" w:cs="Arial"/>
          <w:sz w:val="24"/>
          <w:szCs w:val="24"/>
        </w:rPr>
        <w:t xml:space="preserve"> acorde a lo establecido en los </w:t>
      </w:r>
      <w:r w:rsidRPr="00F55703">
        <w:rPr>
          <w:rFonts w:ascii="Palatino Linotype" w:hAnsi="Palatino Linotype"/>
          <w:sz w:val="24"/>
          <w:szCs w:val="24"/>
        </w:rPr>
        <w:t>Lineamientos para la Integración del Informe Mensual del año 2019, para lo cual se insertan las siguiente imágenes:</w:t>
      </w:r>
    </w:p>
    <w:p w:rsidR="00406E86" w:rsidRDefault="00406E86" w:rsidP="00406E86">
      <w:pPr>
        <w:widowControl w:val="0"/>
        <w:autoSpaceDE w:val="0"/>
        <w:autoSpaceDN w:val="0"/>
        <w:adjustRightInd w:val="0"/>
        <w:spacing w:after="0" w:line="360" w:lineRule="auto"/>
        <w:jc w:val="both"/>
        <w:rPr>
          <w:noProof/>
          <w:lang w:eastAsia="es-MX"/>
        </w:rPr>
      </w:pPr>
    </w:p>
    <w:p w:rsidR="00D96F72" w:rsidRDefault="00D96F72" w:rsidP="00406E86">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23ABBE5B" wp14:editId="0EB277E3">
                <wp:simplePos x="0" y="0"/>
                <wp:positionH relativeFrom="page">
                  <wp:align>center</wp:align>
                </wp:positionH>
                <wp:positionV relativeFrom="paragraph">
                  <wp:posOffset>-33131</wp:posOffset>
                </wp:positionV>
                <wp:extent cx="4191000" cy="1809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41910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D95A4" id="Rectángulo 8" o:spid="_x0000_s1026" style="position:absolute;margin-left:0;margin-top:-2.6pt;width:330pt;height:14.2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" filled="f" strokecolor="red" strokeweight="2.25pt">
                <w10:wrap anchorx="page"/>
              </v:rect>
            </w:pict>
          </mc:Fallback>
        </mc:AlternateContent>
      </w:r>
      <w:r w:rsidR="00406E86">
        <w:rPr>
          <w:noProof/>
          <w:lang w:eastAsia="es-MX"/>
        </w:rPr>
        <mc:AlternateContent>
          <mc:Choice Requires="wps">
            <w:drawing>
              <wp:anchor distT="0" distB="0" distL="114300" distR="114300" simplePos="0" relativeHeight="251662336" behindDoc="0" locked="0" layoutInCell="1" allowOverlap="1" wp14:anchorId="094A3240" wp14:editId="7E7669B5">
                <wp:simplePos x="0" y="0"/>
                <wp:positionH relativeFrom="column">
                  <wp:posOffset>691515</wp:posOffset>
                </wp:positionH>
                <wp:positionV relativeFrom="paragraph">
                  <wp:posOffset>1605915</wp:posOffset>
                </wp:positionV>
                <wp:extent cx="4257675" cy="2381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A2360" id="Rectángulo 3" o:spid="_x0000_s1026" style="position:absolute;margin-left:54.45pt;margin-top:126.45pt;width:335.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" filled="f" strokecolor="red" strokeweight="2.25pt"/>
            </w:pict>
          </mc:Fallback>
        </mc:AlternateContent>
      </w:r>
      <w:r w:rsidR="00406E86">
        <w:rPr>
          <w:noProof/>
          <w:lang w:eastAsia="es-MX"/>
        </w:rPr>
        <mc:AlternateContent>
          <mc:Choice Requires="wps">
            <w:drawing>
              <wp:anchor distT="0" distB="0" distL="114300" distR="114300" simplePos="0" relativeHeight="251660288" behindDoc="0" locked="0" layoutInCell="1" allowOverlap="1" wp14:anchorId="1FC24841" wp14:editId="7B5AB70F">
                <wp:simplePos x="0" y="0"/>
                <wp:positionH relativeFrom="column">
                  <wp:posOffset>681990</wp:posOffset>
                </wp:positionH>
                <wp:positionV relativeFrom="paragraph">
                  <wp:posOffset>2132330</wp:posOffset>
                </wp:positionV>
                <wp:extent cx="4257675" cy="2381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1A713" id="Rectángulo 11" o:spid="_x0000_s1026" style="position:absolute;margin-left:53.7pt;margin-top:167.9pt;width:335.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" filled="f" strokecolor="red" strokeweight="2.25pt"/>
            </w:pict>
          </mc:Fallback>
        </mc:AlternateContent>
      </w:r>
      <w:r w:rsidR="00406E86">
        <w:rPr>
          <w:noProof/>
          <w:lang w:eastAsia="es-MX"/>
        </w:rPr>
        <w:drawing>
          <wp:inline distT="0" distB="0" distL="0" distR="0" wp14:anchorId="7058C74F" wp14:editId="18E326ED">
            <wp:extent cx="4190365" cy="259191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24" t="43865" r="34657" b="22351"/>
                    <a:stretch/>
                  </pic:blipFill>
                  <pic:spPr bwMode="auto">
                    <a:xfrm>
                      <a:off x="0" y="0"/>
                      <a:ext cx="4191000" cy="2592303"/>
                    </a:xfrm>
                    <a:prstGeom prst="rect">
                      <a:avLst/>
                    </a:prstGeom>
                    <a:ln>
                      <a:noFill/>
                    </a:ln>
                    <a:extLst>
                      <a:ext uri="{53640926-AAD7-44D8-BBD7-CCE9431645EC}">
                        <a14:shadowObscured xmlns:a14="http://schemas.microsoft.com/office/drawing/2010/main"/>
                      </a:ext>
                    </a:extLst>
                  </pic:spPr>
                </pic:pic>
              </a:graphicData>
            </a:graphic>
          </wp:inline>
        </w:drawing>
      </w:r>
      <w:r w:rsidR="00406E86">
        <w:rPr>
          <w:rFonts w:ascii="Palatino Linotype" w:hAnsi="Palatino Linotype"/>
          <w:sz w:val="24"/>
          <w:szCs w:val="24"/>
        </w:rPr>
        <w:t>:</w:t>
      </w:r>
    </w:p>
    <w:p w:rsidR="00D96F72" w:rsidRDefault="00D96F72" w:rsidP="00D96F72">
      <w:pPr>
        <w:rPr>
          <w:rFonts w:ascii="Palatino Linotype" w:hAnsi="Palatino Linotype" w:cs="Arial"/>
          <w:sz w:val="24"/>
          <w:szCs w:val="24"/>
        </w:rPr>
      </w:pPr>
    </w:p>
    <w:p w:rsidR="00406E86" w:rsidRPr="002549B2" w:rsidRDefault="00D96F72" w:rsidP="00F55703">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0197339C" wp14:editId="20A387AB">
                <wp:simplePos x="0" y="0"/>
                <wp:positionH relativeFrom="page">
                  <wp:align>center</wp:align>
                </wp:positionH>
                <wp:positionV relativeFrom="paragraph">
                  <wp:posOffset>2889415</wp:posOffset>
                </wp:positionV>
                <wp:extent cx="5133975" cy="7429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133975" cy="742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D4E27" id="Rectángulo 4" o:spid="_x0000_s1026" style="position:absolute;margin-left:0;margin-top:227.5pt;width:404.25pt;height:58.5pt;z-index:25166131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" filled="f" strokecolor="red" strokeweight="2.25pt">
                <w10:wrap anchorx="page"/>
              </v:rect>
            </w:pict>
          </mc:Fallback>
        </mc:AlternateContent>
      </w:r>
      <w:r w:rsidR="00406E86">
        <w:rPr>
          <w:noProof/>
          <w:lang w:eastAsia="es-MX"/>
        </w:rPr>
        <mc:AlternateContent>
          <mc:Choice Requires="wps">
            <w:drawing>
              <wp:anchor distT="0" distB="0" distL="114300" distR="114300" simplePos="0" relativeHeight="251663360" behindDoc="0" locked="0" layoutInCell="1" allowOverlap="1" wp14:anchorId="7AADC10C" wp14:editId="76D3F433">
                <wp:simplePos x="0" y="0"/>
                <wp:positionH relativeFrom="page">
                  <wp:align>center</wp:align>
                </wp:positionH>
                <wp:positionV relativeFrom="paragraph">
                  <wp:posOffset>1454536</wp:posOffset>
                </wp:positionV>
                <wp:extent cx="5133975" cy="7429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5133975" cy="742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6877C" id="Rectángulo 5" o:spid="_x0000_s1026" style="position:absolute;margin-left:0;margin-top:114.55pt;width:404.25pt;height:58.5pt;z-index:2516633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" filled="f" strokecolor="red" strokeweight="2.25pt">
                <w10:wrap anchorx="page"/>
              </v:rect>
            </w:pict>
          </mc:Fallback>
        </mc:AlternateContent>
      </w:r>
      <w:r w:rsidR="00406E86">
        <w:rPr>
          <w:noProof/>
          <w:lang w:eastAsia="es-MX"/>
        </w:rPr>
        <w:drawing>
          <wp:inline distT="0" distB="0" distL="0" distR="0" wp14:anchorId="668F2D54" wp14:editId="1DCAD80B">
            <wp:extent cx="5017273" cy="4173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84" t="10998" r="33639" b="41561"/>
                    <a:stretch/>
                  </pic:blipFill>
                  <pic:spPr bwMode="auto">
                    <a:xfrm>
                      <a:off x="0" y="0"/>
                      <a:ext cx="5044699" cy="4196454"/>
                    </a:xfrm>
                    <a:prstGeom prst="rect">
                      <a:avLst/>
                    </a:prstGeom>
                    <a:ln>
                      <a:noFill/>
                    </a:ln>
                    <a:extLst>
                      <a:ext uri="{53640926-AAD7-44D8-BBD7-CCE9431645EC}">
                        <a14:shadowObscured xmlns:a14="http://schemas.microsoft.com/office/drawing/2010/main"/>
                      </a:ext>
                    </a:extLst>
                  </pic:spPr>
                </pic:pic>
              </a:graphicData>
            </a:graphic>
          </wp:inline>
        </w:drawing>
      </w:r>
    </w:p>
    <w:p w:rsidR="00406E86" w:rsidRDefault="00406E86"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sidRPr="00EC3545">
        <w:rPr>
          <w:rFonts w:ascii="Palatino Linotype" w:hAnsi="Palatino Linotype"/>
          <w:noProof/>
          <w:sz w:val="24"/>
          <w:szCs w:val="24"/>
          <w:lang w:eastAsia="es-MX"/>
        </w:rPr>
        <w:lastRenderedPageBreak/>
        <w:t>Por esta razón, este Instituto considera que existe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documento</w:t>
      </w:r>
      <w:r>
        <w:rPr>
          <w:rFonts w:ascii="Palatino Linotype" w:hAnsi="Palatino Linotype"/>
          <w:noProof/>
          <w:sz w:val="24"/>
          <w:szCs w:val="24"/>
          <w:lang w:eastAsia="es-MX"/>
        </w:rPr>
        <w:t>s</w:t>
      </w:r>
      <w:r w:rsidRPr="00EC3545">
        <w:rPr>
          <w:rFonts w:ascii="Palatino Linotype" w:hAnsi="Palatino Linotype"/>
          <w:noProof/>
          <w:sz w:val="24"/>
          <w:szCs w:val="24"/>
          <w:lang w:eastAsia="es-MX"/>
        </w:rPr>
        <w:t xml:space="preserve"> que de manera enunciativa más no limitativa, puede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colmar el derecho de acceso a la información del Recurrente, como </w:t>
      </w:r>
      <w:r>
        <w:rPr>
          <w:rFonts w:ascii="Palatino Linotype" w:hAnsi="Palatino Linotype"/>
          <w:noProof/>
          <w:sz w:val="24"/>
          <w:szCs w:val="24"/>
          <w:lang w:eastAsia="es-MX"/>
        </w:rPr>
        <w:t>los son los Comprobantes Fiscales Digitales por Internet por concepto de nómina del  01 al 15 del mes y del 16 al 30/31 del mes,</w:t>
      </w:r>
      <w:r w:rsidRPr="00EC3545">
        <w:rPr>
          <w:rFonts w:ascii="Palatino Linotype" w:hAnsi="Palatino Linotype"/>
          <w:noProof/>
          <w:sz w:val="24"/>
          <w:szCs w:val="24"/>
          <w:lang w:eastAsia="es-MX"/>
        </w:rPr>
        <w:t xml:space="preserve"> ya que en estos consta la información solicitada, pues tiene como objetivo presentar la información del pago de las remuneraciones de cada uno de los servidores públicos de la entidad fiscalizable de que se trate, correspon</w:t>
      </w:r>
      <w:r>
        <w:rPr>
          <w:rFonts w:ascii="Palatino Linotype" w:hAnsi="Palatino Linotype"/>
          <w:noProof/>
          <w:sz w:val="24"/>
          <w:szCs w:val="24"/>
          <w:lang w:eastAsia="es-MX"/>
        </w:rPr>
        <w:t>diente a un periodo determinado. Dichos documentos deben presentarse como se observa a continuación:</w:t>
      </w:r>
    </w:p>
    <w:p w:rsidR="00D96F72" w:rsidRDefault="00D96F72" w:rsidP="00406E86">
      <w:pPr>
        <w:widowControl w:val="0"/>
        <w:autoSpaceDE w:val="0"/>
        <w:autoSpaceDN w:val="0"/>
        <w:adjustRightInd w:val="0"/>
        <w:spacing w:after="0" w:line="360" w:lineRule="auto"/>
        <w:jc w:val="both"/>
        <w:rPr>
          <w:rFonts w:ascii="Palatino Linotype" w:hAnsi="Palatino Linotype"/>
          <w:noProof/>
          <w:sz w:val="24"/>
          <w:szCs w:val="24"/>
          <w:lang w:eastAsia="es-MX"/>
        </w:rPr>
      </w:pPr>
    </w:p>
    <w:p w:rsidR="00406E86" w:rsidRDefault="00406E86" w:rsidP="00D96F72">
      <w:pPr>
        <w:widowControl w:val="0"/>
        <w:autoSpaceDE w:val="0"/>
        <w:autoSpaceDN w:val="0"/>
        <w:adjustRightInd w:val="0"/>
        <w:spacing w:after="0" w:line="360" w:lineRule="auto"/>
        <w:jc w:val="center"/>
        <w:rPr>
          <w:rFonts w:ascii="Palatino Linotype" w:hAnsi="Palatino Linotype"/>
          <w:noProof/>
          <w:sz w:val="24"/>
          <w:szCs w:val="24"/>
          <w:lang w:eastAsia="es-MX"/>
        </w:rPr>
      </w:pPr>
      <w:r>
        <w:rPr>
          <w:noProof/>
          <w:lang w:eastAsia="es-MX"/>
        </w:rPr>
        <w:drawing>
          <wp:inline distT="0" distB="0" distL="0" distR="0" wp14:anchorId="183BEB8B" wp14:editId="4DC7F2CF">
            <wp:extent cx="5637490" cy="3561577"/>
            <wp:effectExtent l="19050" t="19050" r="20955" b="203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12008" r="18365" b="23175"/>
                    <a:stretch/>
                  </pic:blipFill>
                  <pic:spPr bwMode="auto">
                    <a:xfrm>
                      <a:off x="0" y="0"/>
                      <a:ext cx="5654862" cy="3572552"/>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rsidR="00406E86" w:rsidRDefault="00406E86" w:rsidP="004571B5">
      <w:pPr>
        <w:widowControl w:val="0"/>
        <w:autoSpaceDE w:val="0"/>
        <w:autoSpaceDN w:val="0"/>
        <w:adjustRightInd w:val="0"/>
        <w:spacing w:after="0" w:line="360" w:lineRule="auto"/>
        <w:jc w:val="center"/>
        <w:rPr>
          <w:rFonts w:ascii="Palatino Linotype" w:hAnsi="Palatino Linotype"/>
          <w:noProof/>
          <w:sz w:val="24"/>
          <w:szCs w:val="24"/>
          <w:lang w:eastAsia="es-MX"/>
        </w:rPr>
      </w:pPr>
      <w:r>
        <w:rPr>
          <w:noProof/>
          <w:lang w:eastAsia="es-MX"/>
        </w:rPr>
        <w:lastRenderedPageBreak/>
        <w:drawing>
          <wp:inline distT="0" distB="0" distL="0" distR="0" wp14:anchorId="0ABADBB3" wp14:editId="3D8B161A">
            <wp:extent cx="5638431" cy="3609892"/>
            <wp:effectExtent l="19050" t="19050" r="19685" b="1016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10561" r="18365" b="23754"/>
                    <a:stretch/>
                  </pic:blipFill>
                  <pic:spPr bwMode="auto">
                    <a:xfrm>
                      <a:off x="0" y="0"/>
                      <a:ext cx="5654862" cy="3620412"/>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rsidR="00853C08" w:rsidRDefault="00853C08" w:rsidP="00406E86">
      <w:pPr>
        <w:widowControl w:val="0"/>
        <w:autoSpaceDE w:val="0"/>
        <w:autoSpaceDN w:val="0"/>
        <w:adjustRightInd w:val="0"/>
        <w:spacing w:after="0" w:line="360" w:lineRule="auto"/>
        <w:jc w:val="both"/>
        <w:rPr>
          <w:rFonts w:ascii="Palatino Linotype" w:hAnsi="Palatino Linotype"/>
          <w:noProof/>
          <w:sz w:val="24"/>
          <w:szCs w:val="24"/>
          <w:lang w:eastAsia="es-MX"/>
        </w:rPr>
      </w:pPr>
    </w:p>
    <w:p w:rsidR="00406E86" w:rsidRDefault="00406E86"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Asimismo, es de resaltarse que los CFDI contienen la información que integra la nómina general que genera el Sujeto Obligado, pero se hacen entrega a cada uno de los servidores públicos que integran a la administración pública municipal. Por lo que es importante hacer referencia del instructivo de llenado que el OSFEM emitió respecto de la nómina general, rubros que también pueden observarse en cada uno de los certificados fiscales digitales por internet. </w:t>
      </w:r>
    </w:p>
    <w:p w:rsidR="002C4988" w:rsidRDefault="002C4988" w:rsidP="00406E86">
      <w:pPr>
        <w:spacing w:line="360" w:lineRule="auto"/>
        <w:jc w:val="both"/>
        <w:rPr>
          <w:rFonts w:ascii="Palatino Linotype" w:hAnsi="Palatino Linotype" w:cs="Arial"/>
          <w:b/>
        </w:rPr>
      </w:pPr>
    </w:p>
    <w:p w:rsidR="009C470F" w:rsidRDefault="009C470F" w:rsidP="00406E86">
      <w:pPr>
        <w:spacing w:line="360" w:lineRule="auto"/>
        <w:jc w:val="both"/>
        <w:rPr>
          <w:rFonts w:ascii="Palatino Linotype" w:hAnsi="Palatino Linotype" w:cs="Arial"/>
          <w:b/>
        </w:rPr>
      </w:pPr>
      <w:r w:rsidRPr="009D1CEC">
        <w:rPr>
          <w:rFonts w:ascii="Palatino Linotype" w:hAnsi="Palatino Linotype" w:cs="Arial"/>
          <w:b/>
        </w:rPr>
        <w:t xml:space="preserve">De la Versión Pública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w:t>
      </w:r>
      <w:r w:rsidR="00232FBB">
        <w:rPr>
          <w:rFonts w:ascii="Palatino Linotype" w:eastAsia="Arial Unicode MS" w:hAnsi="Palatino Linotype" w:cs="Times New Roman"/>
          <w:sz w:val="24"/>
          <w:szCs w:val="24"/>
          <w:lang w:val="es-ES" w:eastAsia="es-ES"/>
        </w:rPr>
        <w:t>pudieran contener datos personales susceptibles de ser clasificados, atendiendo a los</w:t>
      </w:r>
      <w:r w:rsidRPr="00347D2A">
        <w:rPr>
          <w:rFonts w:ascii="Palatino Linotype" w:eastAsia="Arial Unicode MS" w:hAnsi="Palatino Linotype" w:cs="Times New Roman"/>
          <w:sz w:val="24"/>
          <w:szCs w:val="24"/>
          <w:lang w:val="es-ES" w:eastAsia="es-ES"/>
        </w:rPr>
        <w:t xml:space="preserve"> requerimiento</w:t>
      </w:r>
      <w:r w:rsidR="00232FBB">
        <w:rPr>
          <w:rFonts w:ascii="Palatino Linotype" w:eastAsia="Arial Unicode MS" w:hAnsi="Palatino Linotype" w:cs="Times New Roman"/>
          <w:sz w:val="24"/>
          <w:szCs w:val="24"/>
          <w:lang w:val="es-ES" w:eastAsia="es-ES"/>
        </w:rPr>
        <w:t>s</w:t>
      </w:r>
      <w:r w:rsidRPr="00347D2A">
        <w:rPr>
          <w:rFonts w:ascii="Palatino Linotype" w:eastAsia="Arial Unicode MS" w:hAnsi="Palatino Linotype" w:cs="Times New Roman"/>
          <w:sz w:val="24"/>
          <w:szCs w:val="24"/>
          <w:lang w:val="es-ES" w:eastAsia="es-ES"/>
        </w:rPr>
        <w:t xml:space="preserve"> del </w:t>
      </w:r>
      <w:r w:rsidRPr="00347D2A">
        <w:rPr>
          <w:rFonts w:ascii="Palatino Linotype" w:eastAsia="Arial Unicode MS" w:hAnsi="Palatino Linotype" w:cs="Times New Roman"/>
          <w:sz w:val="24"/>
          <w:szCs w:val="24"/>
          <w:lang w:val="es-ES" w:eastAsia="es-ES"/>
        </w:rPr>
        <w:lastRenderedPageBreak/>
        <w:t xml:space="preserve">ciudadano, este Órgano Garante determina ordenar que la entrega de la información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9C470F" w:rsidRPr="00347D2A" w:rsidRDefault="009C470F" w:rsidP="009C470F">
      <w:pPr>
        <w:spacing w:after="0" w:line="360" w:lineRule="auto"/>
        <w:jc w:val="both"/>
        <w:rPr>
          <w:rFonts w:ascii="Palatino Linotype" w:eastAsia="Times New Roman" w:hAnsi="Palatino Linotype" w:cs="Times New Roman"/>
          <w:b/>
          <w:bCs/>
          <w:i/>
          <w:noProof/>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w:t>
      </w:r>
      <w:r w:rsidRPr="00347D2A">
        <w:rPr>
          <w:rFonts w:ascii="Palatino Linotype" w:eastAsia="Times New Roman" w:hAnsi="Palatino Linotype" w:cs="Arial"/>
          <w:i/>
          <w:lang w:eastAsia="es-ES"/>
        </w:rPr>
        <w:lastRenderedPageBreak/>
        <w:t xml:space="preserve">atención a las solicitudes de información en los términos de la Ley General y la presente Ley.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C470F" w:rsidRPr="00347D2A" w:rsidRDefault="009C470F" w:rsidP="009C470F">
      <w:pPr>
        <w:spacing w:after="0" w:line="240" w:lineRule="auto"/>
        <w:ind w:left="567" w:right="616"/>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w:t>
      </w:r>
      <w:r w:rsidRPr="00347D2A">
        <w:rPr>
          <w:rFonts w:ascii="Palatino Linotype" w:eastAsia="Arial Unicode MS" w:hAnsi="Palatino Linotype" w:cs="Arial"/>
          <w:i/>
          <w:szCs w:val="24"/>
          <w:lang w:eastAsia="es-ES"/>
        </w:rPr>
        <w:lastRenderedPageBreak/>
        <w:t xml:space="preserve">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C470F" w:rsidRPr="00347D2A" w:rsidRDefault="009C470F" w:rsidP="009C470F">
      <w:pPr>
        <w:spacing w:after="0" w:line="360" w:lineRule="auto"/>
        <w:jc w:val="both"/>
        <w:rPr>
          <w:rFonts w:ascii="Palatino Linotype" w:eastAsia="Arial Unicode MS"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Asimismo, de la versión pública deberá dejarse a la vista de </w:t>
      </w:r>
      <w:r w:rsidR="00BB26EE">
        <w:rPr>
          <w:rFonts w:ascii="Palatino Linotype" w:eastAsia="Arial Unicode MS" w:hAnsi="Palatino Linotype" w:cs="Times New Roman"/>
          <w:sz w:val="24"/>
          <w:szCs w:val="24"/>
          <w:lang w:val="es-ES" w:eastAsia="es-ES"/>
        </w:rPr>
        <w:t>El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w:t>
      </w:r>
      <w:r w:rsidRPr="00347D2A">
        <w:rPr>
          <w:rFonts w:ascii="Palatino Linotype" w:eastAsia="Arial Unicode MS" w:hAnsi="Palatino Linotype" w:cs="Times New Roman"/>
          <w:sz w:val="24"/>
          <w:szCs w:val="24"/>
          <w:lang w:val="es-ES" w:eastAsia="es-ES"/>
        </w:rPr>
        <w:lastRenderedPageBreak/>
        <w:t xml:space="preserve">área de adscripción, número de empleado (sólo en caso de no arrojar datos personales) y el período de la nómina respectiva, básicamente.  </w:t>
      </w:r>
    </w:p>
    <w:p w:rsidR="009C470F" w:rsidRPr="00347D2A" w:rsidRDefault="009C470F" w:rsidP="00232FBB">
      <w:pPr>
        <w:pStyle w:val="Sinespaciado"/>
        <w:rPr>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9C470F" w:rsidRPr="00347D2A" w:rsidRDefault="009C470F" w:rsidP="00232FBB">
      <w:pPr>
        <w:pStyle w:val="Sinespaciado"/>
        <w:rPr>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w:t>
      </w:r>
      <w:r w:rsidRPr="00347D2A">
        <w:rPr>
          <w:rFonts w:ascii="Palatino Linotype" w:eastAsia="Times New Roman" w:hAnsi="Palatino Linotype" w:cs="Times New Roman"/>
          <w:sz w:val="24"/>
          <w:szCs w:val="24"/>
          <w:lang w:val="es-ES_tradnl" w:eastAsia="es-ES"/>
        </w:rPr>
        <w:lastRenderedPageBreak/>
        <w:t xml:space="preserve">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rsidR="009C470F" w:rsidRPr="00347D2A" w:rsidRDefault="009C470F" w:rsidP="009C470F">
      <w:pPr>
        <w:spacing w:after="0" w:line="360" w:lineRule="auto"/>
        <w:jc w:val="both"/>
        <w:rPr>
          <w:rFonts w:ascii="Palatino Linotype" w:eastAsia="Times New Roman" w:hAnsi="Palatino Linotype" w:cs="Times New Roman"/>
          <w:sz w:val="24"/>
          <w:szCs w:val="24"/>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347D2A">
        <w:rPr>
          <w:rFonts w:ascii="Palatino Linotype" w:eastAsia="Times New Roman" w:hAnsi="Palatino Linotype" w:cs="Times New Roman"/>
          <w:sz w:val="24"/>
          <w:szCs w:val="24"/>
          <w:lang w:val="es-ES" w:eastAsia="es-MX"/>
        </w:rPr>
        <w:lastRenderedPageBreak/>
        <w:t>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9C470F" w:rsidRPr="00347D2A" w:rsidRDefault="009C470F" w:rsidP="009C470F">
      <w:pPr>
        <w:spacing w:after="0" w:line="360" w:lineRule="auto"/>
        <w:jc w:val="both"/>
        <w:rPr>
          <w:rFonts w:ascii="Palatino Linotype" w:eastAsia="Times New Roman" w:hAnsi="Palatino Linotype" w:cs="Times New Roman"/>
          <w:b/>
          <w:bCs/>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9C470F" w:rsidRPr="00347D2A" w:rsidRDefault="009C470F" w:rsidP="009C470F">
      <w:pPr>
        <w:spacing w:after="0" w:line="360" w:lineRule="auto"/>
        <w:jc w:val="both"/>
        <w:rPr>
          <w:rFonts w:ascii="Palatino Linotype" w:eastAsia="Times New Roman" w:hAnsi="Palatino Linotype" w:cs="Arial"/>
          <w:sz w:val="24"/>
          <w:szCs w:val="24"/>
          <w:lang w:val="es-ES" w:eastAsia="es-MX"/>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w:t>
      </w:r>
      <w:r w:rsidRPr="00347D2A">
        <w:rPr>
          <w:rFonts w:ascii="Palatino Linotype" w:eastAsia="Times New Roman" w:hAnsi="Palatino Linotype" w:cs="Times New Roman"/>
          <w:i/>
          <w:lang w:val="es-ES" w:eastAsia="es-MX"/>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C470F" w:rsidRPr="00347D2A" w:rsidRDefault="009C470F" w:rsidP="009C470F">
      <w:pPr>
        <w:spacing w:after="0" w:line="240" w:lineRule="auto"/>
        <w:ind w:left="567" w:right="616"/>
        <w:jc w:val="both"/>
        <w:rPr>
          <w:rFonts w:ascii="Palatino Linotype" w:eastAsia="Times New Roman" w:hAnsi="Palatino Linotype" w:cs="Arial"/>
          <w:bCs/>
          <w:i/>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lastRenderedPageBreak/>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347D2A">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IX. Cualquier otro convenido con instituciones de servicios y aceptado por el servidor público.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numPr>
          <w:ilvl w:val="0"/>
          <w:numId w:val="25"/>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9C470F" w:rsidRPr="00347D2A" w:rsidRDefault="009C470F" w:rsidP="009C470F">
      <w:pPr>
        <w:spacing w:after="0" w:line="240" w:lineRule="auto"/>
        <w:ind w:left="1422"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lastRenderedPageBreak/>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347D2A">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347D2A">
        <w:rPr>
          <w:rFonts w:ascii="Times New Roman" w:eastAsia="Times New Roman" w:hAnsi="Times New Roman" w:cs="Times New Roman"/>
          <w:i/>
          <w:lang w:eastAsia="es-MX"/>
        </w:rPr>
        <w:lastRenderedPageBreak/>
        <w:t>ámbito de sus respectivas competencias, en tanto estas últimas no contravengan lo dispuesto en la Ley General.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lastRenderedPageBreak/>
        <w:t>Los documentos contenidos en los archivos históricos y los identificados como históricos confidenciales no serán susceptibles de clasificación como reservados.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9C470F" w:rsidRPr="00347D2A" w:rsidRDefault="009C470F" w:rsidP="009C470F">
      <w:pPr>
        <w:spacing w:after="0" w:line="360" w:lineRule="auto"/>
        <w:jc w:val="both"/>
        <w:rPr>
          <w:rFonts w:ascii="Palatino Linotype" w:eastAsia="Times New Roman" w:hAnsi="Palatino Linotype" w:cs="Arial"/>
          <w:i/>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w:t>
      </w:r>
      <w:r w:rsidRPr="00347D2A">
        <w:rPr>
          <w:rFonts w:ascii="Palatino Linotype" w:eastAsia="Times New Roman" w:hAnsi="Palatino Linotype" w:cs="Times New Roman"/>
          <w:i/>
          <w:lang w:eastAsia="es-ES"/>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347D2A">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sidR="00CA4F4C">
        <w:rPr>
          <w:rFonts w:ascii="Palatino Linotype" w:eastAsia="Times New Roman" w:hAnsi="Palatino Linotype" w:cs="Arial"/>
          <w:bCs/>
          <w:sz w:val="24"/>
          <w:szCs w:val="24"/>
          <w:lang w:eastAsia="es-ES"/>
        </w:rPr>
        <w:t xml:space="preserve">e </w:t>
      </w:r>
      <w:r w:rsidR="00BB26EE">
        <w:rPr>
          <w:rFonts w:ascii="Palatino Linotype" w:eastAsia="Times New Roman" w:hAnsi="Palatino Linotype" w:cs="Arial"/>
          <w:bCs/>
          <w:sz w:val="24"/>
          <w:szCs w:val="24"/>
          <w:lang w:eastAsia="es-ES"/>
        </w:rPr>
        <w:t>El Recurrente</w:t>
      </w:r>
      <w:r w:rsidRPr="00347D2A">
        <w:rPr>
          <w:rFonts w:ascii="Palatino Linotype" w:eastAsia="Times New Roman" w:hAnsi="Palatino Linotype" w:cs="Arial"/>
          <w:bCs/>
          <w:sz w:val="24"/>
          <w:szCs w:val="24"/>
          <w:lang w:eastAsia="es-ES"/>
        </w:rPr>
        <w:t>.</w:t>
      </w:r>
    </w:p>
    <w:p w:rsidR="009C470F" w:rsidRPr="00A27459" w:rsidRDefault="009C470F" w:rsidP="009C470F">
      <w:pPr>
        <w:pStyle w:val="Prrafodelista"/>
        <w:numPr>
          <w:ilvl w:val="0"/>
          <w:numId w:val="26"/>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9C470F" w:rsidRPr="00881696" w:rsidRDefault="009C470F" w:rsidP="009C470F">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9C470F" w:rsidRPr="00881696" w:rsidRDefault="009C470F" w:rsidP="009C470F">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Default="009C470F" w:rsidP="009C470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232FBB" w:rsidRPr="006010FE" w:rsidRDefault="00232FBB" w:rsidP="00232FBB"/>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9C470F" w:rsidRPr="00C77DFD" w:rsidRDefault="009C470F" w:rsidP="009C470F">
      <w:pPr>
        <w:spacing w:before="240" w:line="360" w:lineRule="auto"/>
        <w:ind w:left="567"/>
        <w:jc w:val="both"/>
        <w:rPr>
          <w:rFonts w:ascii="Palatino Linotype" w:hAnsi="Palatino Linotype"/>
          <w:i/>
        </w:rPr>
      </w:pPr>
      <w:r w:rsidRPr="00C77DFD">
        <w:rPr>
          <w:rFonts w:ascii="Palatino Linotype" w:hAnsi="Palatino Linotype"/>
          <w:i/>
        </w:rPr>
        <w:t>(…)</w:t>
      </w:r>
    </w:p>
    <w:p w:rsidR="009C470F" w:rsidRPr="00C77DFD" w:rsidRDefault="009C470F" w:rsidP="009C470F">
      <w:pPr>
        <w:spacing w:before="240" w:line="360" w:lineRule="auto"/>
        <w:ind w:left="567"/>
        <w:jc w:val="both"/>
        <w:rPr>
          <w:rFonts w:ascii="Palatino Linotype" w:hAnsi="Palatino Linotype"/>
          <w:i/>
        </w:rPr>
      </w:pPr>
      <w:r w:rsidRPr="00C77DFD">
        <w:rPr>
          <w:rFonts w:ascii="Palatino Linotype" w:hAnsi="Palatino Linotype"/>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A6EC1" w:rsidRPr="008E7171" w:rsidRDefault="009C470F" w:rsidP="008E7171">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sidR="00224F85">
        <w:rPr>
          <w:rFonts w:ascii="Palatino Linotype" w:hAnsi="Palatino Linotype"/>
          <w:sz w:val="24"/>
        </w:rPr>
        <w:t xml:space="preserve"> segundo</w:t>
      </w:r>
      <w:r w:rsidRPr="007C5203">
        <w:rPr>
          <w:rFonts w:ascii="Palatino Linotype" w:hAnsi="Palatino Linotype"/>
          <w:sz w:val="24"/>
        </w:rPr>
        <w:t xml:space="preserve">, vigésimo </w:t>
      </w:r>
      <w:r w:rsidR="00224F85">
        <w:rPr>
          <w:rFonts w:ascii="Palatino Linotype" w:hAnsi="Palatino Linotype"/>
          <w:sz w:val="24"/>
        </w:rPr>
        <w:t>tercero</w:t>
      </w:r>
      <w:r w:rsidRPr="007C5203">
        <w:rPr>
          <w:rFonts w:ascii="Palatino Linotype" w:hAnsi="Palatino Linotype"/>
          <w:sz w:val="24"/>
        </w:rPr>
        <w:t xml:space="preserve"> y vigésimo </w:t>
      </w:r>
      <w:r w:rsidR="00224F85">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Pr="0066612D" w:rsidRDefault="00BB536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34713F" w:rsidRPr="0066612D" w:rsidRDefault="0034713F" w:rsidP="00C24FAE">
      <w:pPr>
        <w:pStyle w:val="Sinespaciado"/>
        <w:spacing w:line="360" w:lineRule="auto"/>
        <w:jc w:val="center"/>
        <w:rPr>
          <w:rFonts w:ascii="Palatino Linotype" w:hAnsi="Palatino Linotype"/>
          <w:b/>
          <w:bCs/>
          <w:spacing w:val="60"/>
          <w:sz w:val="14"/>
          <w:szCs w:val="28"/>
          <w:lang w:val="es-ES_tradnl"/>
        </w:rPr>
      </w:pPr>
    </w:p>
    <w:p w:rsidR="00C24FAE" w:rsidRPr="00D22D43"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lastRenderedPageBreak/>
        <w:t>PRIMERO.</w:t>
      </w:r>
      <w:r w:rsidRPr="00D22D43">
        <w:rPr>
          <w:rFonts w:ascii="Palatino Linotype" w:hAnsi="Palatino Linotype"/>
          <w:sz w:val="24"/>
        </w:rPr>
        <w:t xml:space="preserve"> Resultan fundados los motivos de in</w:t>
      </w:r>
      <w:r w:rsidR="00F0032B">
        <w:rPr>
          <w:rFonts w:ascii="Palatino Linotype" w:hAnsi="Palatino Linotype"/>
          <w:sz w:val="24"/>
        </w:rPr>
        <w:t xml:space="preserve">conformidad hechos valer por </w:t>
      </w:r>
      <w:r w:rsidR="00BB26EE">
        <w:rPr>
          <w:rFonts w:ascii="Palatino Linotype" w:hAnsi="Palatino Linotype"/>
          <w:sz w:val="24"/>
        </w:rPr>
        <w:t>El Recurrente</w:t>
      </w:r>
      <w:r w:rsidRPr="00D22D43">
        <w:rPr>
          <w:rFonts w:ascii="Palatino Linotype" w:hAnsi="Palatino Linotype"/>
          <w:sz w:val="24"/>
        </w:rPr>
        <w:t xml:space="preserve">, en términos del </w:t>
      </w:r>
      <w:r w:rsidRPr="00130ED1">
        <w:rPr>
          <w:rFonts w:ascii="Palatino Linotype" w:hAnsi="Palatino Linotype"/>
          <w:bCs/>
          <w:sz w:val="24"/>
          <w:lang w:eastAsia="es-MX"/>
        </w:rPr>
        <w:t>Considerando</w:t>
      </w:r>
      <w:r w:rsidR="00D24044">
        <w:rPr>
          <w:rFonts w:ascii="Palatino Linotype" w:hAnsi="Palatino Linotype"/>
          <w:b/>
          <w:bCs/>
          <w:sz w:val="24"/>
          <w:lang w:eastAsia="es-MX"/>
        </w:rPr>
        <w:t xml:space="preserve"> QUINTO</w:t>
      </w:r>
      <w:r w:rsidRPr="00D22D43">
        <w:rPr>
          <w:rFonts w:ascii="Palatino Linotype" w:hAnsi="Palatino Linotype"/>
          <w:bCs/>
          <w:sz w:val="24"/>
          <w:lang w:eastAsia="es-MX"/>
        </w:rPr>
        <w:t xml:space="preserve"> de la presente resolución</w:t>
      </w:r>
      <w:r w:rsidR="00B240AC">
        <w:rPr>
          <w:rFonts w:ascii="Palatino Linotype" w:hAnsi="Palatino Linotype"/>
          <w:bCs/>
          <w:sz w:val="24"/>
          <w:lang w:eastAsia="es-MX"/>
        </w:rPr>
        <w:t>.</w:t>
      </w:r>
    </w:p>
    <w:p w:rsidR="0034713F" w:rsidRDefault="0034713F" w:rsidP="00C24FAE">
      <w:pPr>
        <w:pStyle w:val="Sinespaciado"/>
        <w:spacing w:line="360" w:lineRule="auto"/>
        <w:jc w:val="both"/>
        <w:rPr>
          <w:rFonts w:ascii="Palatino Linotype" w:hAnsi="Palatino Linotype"/>
          <w:b/>
          <w:sz w:val="24"/>
        </w:rPr>
      </w:pPr>
    </w:p>
    <w:p w:rsidR="00D2480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D24044" w:rsidRPr="00D24044">
        <w:rPr>
          <w:rFonts w:ascii="Palatino Linotype" w:hAnsi="Palatino Linotype"/>
          <w:b/>
          <w:bCs/>
          <w:sz w:val="24"/>
        </w:rPr>
        <w:t>00541/NAUCALPA/IP/2019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3500CC">
        <w:rPr>
          <w:rFonts w:ascii="Palatino Linotype" w:hAnsi="Palatino Linotype"/>
          <w:sz w:val="24"/>
          <w:lang w:val="es-ES_tradnl"/>
        </w:rPr>
        <w:t xml:space="preserve"> a </w:t>
      </w:r>
      <w:r w:rsidR="00BB26EE">
        <w:rPr>
          <w:rFonts w:ascii="Palatino Linotype" w:hAnsi="Palatino Linotype"/>
          <w:sz w:val="24"/>
          <w:lang w:val="es-ES_tradnl"/>
        </w:rPr>
        <w:t>El Recurrente</w:t>
      </w:r>
      <w:r w:rsidR="0066612D">
        <w:rPr>
          <w:rFonts w:ascii="Palatino Linotype" w:hAnsi="Palatino Linotype"/>
          <w:sz w:val="24"/>
          <w:lang w:val="es-ES_tradnl"/>
        </w:rPr>
        <w:t>,</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00D24044">
        <w:rPr>
          <w:rFonts w:ascii="Palatino Linotype" w:hAnsi="Palatino Linotype"/>
          <w:b/>
          <w:sz w:val="24"/>
          <w:lang w:val="es-ES_tradnl"/>
        </w:rPr>
        <w:t xml:space="preserve"> QUINTO</w:t>
      </w:r>
      <w:r w:rsidR="00B00ED3">
        <w:rPr>
          <w:rFonts w:ascii="Palatino Linotype" w:hAnsi="Palatino Linotype"/>
          <w:sz w:val="24"/>
          <w:lang w:val="es-ES_tradnl"/>
        </w:rPr>
        <w:t>, a través del SAIMEX</w:t>
      </w:r>
      <w:r w:rsidR="00F0032B">
        <w:rPr>
          <w:rFonts w:ascii="Palatino Linotype" w:hAnsi="Palatino Linotype"/>
          <w:sz w:val="24"/>
          <w:lang w:val="es-ES_tradnl"/>
        </w:rPr>
        <w:t xml:space="preserve">, </w:t>
      </w:r>
      <w:r w:rsidRPr="00D22D43">
        <w:rPr>
          <w:rFonts w:ascii="Palatino Linotype" w:hAnsi="Palatino Linotype"/>
          <w:sz w:val="24"/>
          <w:lang w:val="es-ES_tradnl"/>
        </w:rPr>
        <w:t>del</w:t>
      </w:r>
      <w:r w:rsidR="003500CC">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sidR="00D22D43">
        <w:rPr>
          <w:rFonts w:ascii="Palatino Linotype" w:hAnsi="Palatino Linotype"/>
          <w:sz w:val="24"/>
          <w:lang w:val="es-ES_tradnl"/>
        </w:rPr>
        <w:t xml:space="preserve"> siguiente:</w:t>
      </w:r>
    </w:p>
    <w:p w:rsidR="00591189" w:rsidRPr="00655A88" w:rsidRDefault="00591189" w:rsidP="00655A88">
      <w:pPr>
        <w:pStyle w:val="Sinespaciado"/>
        <w:spacing w:line="360" w:lineRule="auto"/>
        <w:rPr>
          <w:rFonts w:ascii="Palatino Linotype" w:hAnsi="Palatino Linotype" w:cs="Arial"/>
          <w:i/>
          <w:sz w:val="24"/>
        </w:rPr>
      </w:pPr>
    </w:p>
    <w:p w:rsidR="001F669D" w:rsidRPr="001F669D" w:rsidRDefault="00A917B5" w:rsidP="001F669D">
      <w:pPr>
        <w:pStyle w:val="Prrafodelista"/>
        <w:numPr>
          <w:ilvl w:val="0"/>
          <w:numId w:val="27"/>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i/>
          <w:lang w:val="es-ES_tradnl"/>
        </w:rPr>
        <w:t>Recibo de nómina, CFDI o documento en donde conste l</w:t>
      </w:r>
      <w:r w:rsidRPr="00827035">
        <w:rPr>
          <w:rFonts w:ascii="Palatino Linotype" w:hAnsi="Palatino Linotype"/>
          <w:i/>
          <w:lang w:val="es-ES_tradnl"/>
        </w:rPr>
        <w:t xml:space="preserve">a remuneración bruta y neta incluyendo el total de las percepciones del servidor público que ostenta el cargo de </w:t>
      </w:r>
      <w:r>
        <w:rPr>
          <w:rFonts w:ascii="Palatino Linotype" w:hAnsi="Palatino Linotype"/>
          <w:i/>
          <w:lang w:val="es-ES_tradnl"/>
        </w:rPr>
        <w:t>Cronista Municipal</w:t>
      </w:r>
      <w:r w:rsidRPr="00827035">
        <w:rPr>
          <w:rFonts w:ascii="Palatino Linotype" w:hAnsi="Palatino Linotype"/>
          <w:i/>
          <w:lang w:val="es-ES_tradnl"/>
        </w:rPr>
        <w:t>, por el periodo</w:t>
      </w:r>
      <w:r w:rsidR="00005CC8">
        <w:rPr>
          <w:rFonts w:ascii="Palatino Linotype" w:hAnsi="Palatino Linotype"/>
          <w:i/>
          <w:lang w:val="es-ES_tradnl"/>
        </w:rPr>
        <w:t xml:space="preserve"> que ejerció dicho cargo</w:t>
      </w:r>
      <w:r w:rsidRPr="00827035">
        <w:rPr>
          <w:rFonts w:ascii="Palatino Linotype" w:hAnsi="Palatino Linotype"/>
          <w:i/>
          <w:lang w:val="es-ES_tradnl"/>
        </w:rPr>
        <w:t>.</w:t>
      </w:r>
    </w:p>
    <w:p w:rsidR="001F669D" w:rsidRPr="001F669D" w:rsidRDefault="001F669D" w:rsidP="001F669D">
      <w:pPr>
        <w:autoSpaceDE w:val="0"/>
        <w:autoSpaceDN w:val="0"/>
        <w:adjustRightInd w:val="0"/>
        <w:spacing w:before="240" w:line="360" w:lineRule="auto"/>
        <w:ind w:left="360" w:right="49"/>
        <w:jc w:val="both"/>
        <w:rPr>
          <w:rFonts w:ascii="Palatino Linotype" w:hAnsi="Palatino Linotype" w:cs="Arial"/>
          <w:sz w:val="4"/>
          <w:lang w:eastAsia="es-MX"/>
        </w:rPr>
      </w:pPr>
    </w:p>
    <w:p w:rsidR="0066612D" w:rsidRPr="0066612D" w:rsidRDefault="0066612D" w:rsidP="0066612D">
      <w:pPr>
        <w:pStyle w:val="Sinespaciado"/>
        <w:spacing w:line="360" w:lineRule="auto"/>
        <w:jc w:val="both"/>
        <w:rPr>
          <w:rFonts w:ascii="Palatino Linotype" w:hAnsi="Palatino Linotype" w:cs="Arial"/>
          <w:sz w:val="24"/>
        </w:rPr>
      </w:pPr>
      <w:r w:rsidRPr="0066612D">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2D3426">
        <w:rPr>
          <w:rFonts w:ascii="Palatino Linotype" w:hAnsi="Palatino Linotype" w:cs="Arial"/>
          <w:sz w:val="24"/>
        </w:rPr>
        <w:t>e</w:t>
      </w:r>
      <w:r w:rsidR="00BB26EE">
        <w:rPr>
          <w:rFonts w:ascii="Palatino Linotype" w:hAnsi="Palatino Linotype" w:cs="Arial"/>
          <w:sz w:val="24"/>
        </w:rPr>
        <w:t>l Recurrente</w:t>
      </w:r>
      <w:r w:rsidRPr="0066612D">
        <w:rPr>
          <w:rFonts w:ascii="Palatino Linotype" w:hAnsi="Palatino Linotype" w:cs="Arial"/>
          <w:sz w:val="24"/>
        </w:rPr>
        <w:t>.</w:t>
      </w:r>
    </w:p>
    <w:p w:rsidR="0066612D" w:rsidRPr="0066612D" w:rsidRDefault="0066612D" w:rsidP="0066612D">
      <w:pPr>
        <w:pStyle w:val="Sinespaciado"/>
        <w:spacing w:line="360" w:lineRule="auto"/>
        <w:jc w:val="both"/>
        <w:rPr>
          <w:rFonts w:ascii="Palatino Linotype" w:hAnsi="Palatino Linotype"/>
          <w:sz w:val="16"/>
        </w:rPr>
      </w:pPr>
    </w:p>
    <w:p w:rsidR="00B636D7" w:rsidRDefault="00B636D7" w:rsidP="00B636D7">
      <w:pPr>
        <w:pStyle w:val="Sinespaciado"/>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Pr="00D22D43">
        <w:rPr>
          <w:rFonts w:ascii="Palatino Linotype" w:hAnsi="Palatino Linotype"/>
          <w:sz w:val="24"/>
        </w:rPr>
        <w:lastRenderedPageBreak/>
        <w:t>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BB26EE">
        <w:rPr>
          <w:rFonts w:ascii="Palatino Linotype" w:hAnsi="Palatino Linotype"/>
          <w:sz w:val="24"/>
        </w:rPr>
        <w:t>El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00ED3" w:rsidRDefault="00B00ED3"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2D3426">
        <w:rPr>
          <w:rFonts w:ascii="Palatino Linotype" w:hAnsi="Palatino Linotype"/>
          <w:b/>
          <w:sz w:val="24"/>
        </w:rPr>
        <w:t>Considerando QUINTO</w:t>
      </w:r>
      <w:r w:rsidRPr="00D22D43">
        <w:rPr>
          <w:rFonts w:ascii="Palatino Linotype" w:hAnsi="Palatino Linotype"/>
          <w:sz w:val="24"/>
        </w:rPr>
        <w:t xml:space="preserve"> de la presente resolución.</w:t>
      </w:r>
    </w:p>
    <w:p w:rsidR="00BB536F" w:rsidRPr="00D22D43" w:rsidRDefault="00BB536F" w:rsidP="00C24FAE">
      <w:pPr>
        <w:pStyle w:val="Sinespaciado"/>
        <w:spacing w:line="360" w:lineRule="auto"/>
        <w:jc w:val="both"/>
        <w:rPr>
          <w:rFonts w:ascii="Palatino Linotype" w:hAnsi="Palatino Linotype"/>
          <w:sz w:val="24"/>
        </w:rPr>
      </w:pPr>
    </w:p>
    <w:p w:rsidR="006D254A" w:rsidRDefault="007E2E80" w:rsidP="00B34950">
      <w:pPr>
        <w:pStyle w:val="Sinespaciado"/>
        <w:spacing w:line="360" w:lineRule="auto"/>
        <w:jc w:val="both"/>
        <w:rPr>
          <w:rFonts w:ascii="Palatino Linotype" w:hAnsi="Palatino Linotype"/>
          <w:sz w:val="24"/>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2766AE">
        <w:rPr>
          <w:rFonts w:ascii="Palatino Linotype" w:hAnsi="Palatino Linotype"/>
          <w:sz w:val="24"/>
          <w:szCs w:val="24"/>
        </w:rPr>
        <w:t>CUADRAGÉSIMA PRIMERA</w:t>
      </w:r>
      <w:r w:rsidR="00C16DEB">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2766AE">
        <w:rPr>
          <w:rFonts w:ascii="Palatino Linotype" w:hAnsi="Palatino Linotype"/>
          <w:sz w:val="24"/>
          <w:szCs w:val="24"/>
        </w:rPr>
        <w:t>SEIS DE NOVIEMBRE</w:t>
      </w:r>
      <w:r w:rsidR="00C9078F">
        <w:rPr>
          <w:rFonts w:ascii="Palatino Linotype" w:hAnsi="Palatino Linotype"/>
          <w:sz w:val="24"/>
          <w:szCs w:val="24"/>
        </w:rPr>
        <w:t xml:space="preserve"> </w:t>
      </w:r>
      <w:r w:rsidR="001552E9" w:rsidRPr="00D22D43">
        <w:rPr>
          <w:rFonts w:ascii="Palatino Linotype" w:hAnsi="Palatino Linotype"/>
          <w:sz w:val="24"/>
          <w:szCs w:val="24"/>
        </w:rPr>
        <w:t xml:space="preserve">DE </w:t>
      </w:r>
      <w:r w:rsidR="00D57072" w:rsidRPr="00D22D43">
        <w:rPr>
          <w:rFonts w:ascii="Palatino Linotype" w:hAnsi="Palatino Linotype"/>
          <w:sz w:val="24"/>
          <w:szCs w:val="24"/>
        </w:rPr>
        <w:t xml:space="preserve">DOS MIL </w:t>
      </w:r>
      <w:r w:rsidR="007C52F5" w:rsidRPr="00D22D43">
        <w:rPr>
          <w:rFonts w:ascii="Palatino Linotype" w:hAnsi="Palatino Linotype"/>
          <w:sz w:val="24"/>
          <w:szCs w:val="24"/>
        </w:rPr>
        <w:t>DIECINUEVE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p>
    <w:p w:rsidR="007E3E1E" w:rsidRPr="00D22D43" w:rsidRDefault="007E3E1E" w:rsidP="00B34950">
      <w:pPr>
        <w:pStyle w:val="Sinespaciado"/>
        <w:spacing w:line="360" w:lineRule="auto"/>
        <w:jc w:val="both"/>
        <w:rPr>
          <w:rFonts w:ascii="Palatino Linotype" w:hAnsi="Palatino Linotype"/>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66612D" w:rsidRPr="006149F1" w:rsidRDefault="0066612D"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5B36CD" w:rsidRPr="0089501E" w:rsidRDefault="005B36CD" w:rsidP="005B36C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w:t>
            </w:r>
            <w:r w:rsidR="00853C08">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853C08">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w:t>
            </w:r>
            <w:r w:rsidR="00853C08">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853C08">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(RÚBRICA).</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w:t>
            </w:r>
            <w:r w:rsidR="00853C08">
              <w:rPr>
                <w:rFonts w:ascii="Palatino Linotype" w:hAnsi="Palatino Linotype"/>
                <w:sz w:val="24"/>
                <w:szCs w:val="24"/>
              </w:rPr>
              <w:t>Rúbrica</w:t>
            </w:r>
            <w:r w:rsidRPr="002F1CD7">
              <w:rPr>
                <w:rFonts w:ascii="Palatino Linotype" w:hAnsi="Palatino Linotype"/>
                <w:sz w:val="24"/>
                <w:szCs w:val="24"/>
              </w:rPr>
              <w:t>).</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1F669D">
        <w:rPr>
          <w:rFonts w:ascii="Palatino Linotype" w:hAnsi="Palatino Linotype" w:cs="Arial"/>
          <w:sz w:val="18"/>
          <w:szCs w:val="16"/>
        </w:rPr>
        <w:t>esolución de fecha seis de noviembre</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w:t>
      </w:r>
      <w:r w:rsidR="00BF25FC">
        <w:rPr>
          <w:rFonts w:ascii="Palatino Linotype" w:hAnsi="Palatino Linotype" w:cs="Arial"/>
          <w:sz w:val="18"/>
          <w:szCs w:val="16"/>
        </w:rPr>
        <w:t>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52553A">
        <w:rPr>
          <w:rFonts w:ascii="Palatino Linotype" w:hAnsi="Palatino Linotype" w:cs="Arial"/>
          <w:bCs/>
          <w:sz w:val="18"/>
          <w:szCs w:val="16"/>
          <w:lang w:eastAsia="es-MX"/>
        </w:rPr>
        <w:t>7000</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51274A" w:rsidRPr="0066612D" w:rsidRDefault="00B73E6C" w:rsidP="00B73E6C">
      <w:pPr>
        <w:spacing w:after="0" w:line="240" w:lineRule="auto"/>
        <w:jc w:val="both"/>
        <w:rPr>
          <w:rFonts w:ascii="Palatino Linotype" w:hAnsi="Palatino Linotype" w:cs="Arial"/>
          <w:sz w:val="14"/>
          <w:szCs w:val="16"/>
        </w:rPr>
      </w:pPr>
      <w:r w:rsidRPr="0066612D">
        <w:rPr>
          <w:rFonts w:ascii="Palatino Linotype" w:hAnsi="Palatino Linotype" w:cs="Arial"/>
          <w:sz w:val="14"/>
          <w:szCs w:val="16"/>
        </w:rPr>
        <w:t>ZMS/OSAM/RDPG</w:t>
      </w:r>
    </w:p>
    <w:sectPr w:rsidR="0051274A" w:rsidRPr="0066612D"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4E" w:rsidRDefault="001C3D4E" w:rsidP="007E2E80">
      <w:pPr>
        <w:spacing w:after="0" w:line="240" w:lineRule="auto"/>
      </w:pPr>
      <w:r>
        <w:separator/>
      </w:r>
    </w:p>
  </w:endnote>
  <w:endnote w:type="continuationSeparator" w:id="0">
    <w:p w:rsidR="001C3D4E" w:rsidRDefault="001C3D4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4E" w:rsidRPr="000B69FA" w:rsidRDefault="001C3D4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4DE9">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4DE9">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4E" w:rsidRPr="000B69FA" w:rsidRDefault="001C3D4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4D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4DE9">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4E" w:rsidRDefault="001C3D4E" w:rsidP="007E2E80">
      <w:pPr>
        <w:spacing w:after="0" w:line="240" w:lineRule="auto"/>
      </w:pPr>
      <w:r>
        <w:separator/>
      </w:r>
    </w:p>
  </w:footnote>
  <w:footnote w:type="continuationSeparator" w:id="0">
    <w:p w:rsidR="001C3D4E" w:rsidRDefault="001C3D4E" w:rsidP="007E2E80">
      <w:pPr>
        <w:spacing w:after="0" w:line="240" w:lineRule="auto"/>
      </w:pPr>
      <w:r>
        <w:continuationSeparator/>
      </w:r>
    </w:p>
  </w:footnote>
  <w:footnote w:id="1">
    <w:p w:rsidR="001C3D4E" w:rsidRPr="00615B4B" w:rsidRDefault="001C3D4E"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C3D4E" w:rsidRPr="00615B4B" w:rsidRDefault="001C3D4E"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4E" w:rsidRDefault="001C3D4E">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C3D4E" w:rsidTr="00182616">
      <w:trPr>
        <w:trHeight w:val="227"/>
      </w:trPr>
      <w:tc>
        <w:tcPr>
          <w:tcW w:w="5949" w:type="dxa"/>
          <w:hideMark/>
        </w:tcPr>
        <w:p w:rsidR="001C3D4E" w:rsidRDefault="001C3D4E"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C3D4E" w:rsidRDefault="001C3D4E"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07000/INFOEM/IP/RR/2019</w:t>
          </w:r>
        </w:p>
      </w:tc>
    </w:tr>
    <w:tr w:rsidR="001C3D4E" w:rsidTr="00182616">
      <w:trPr>
        <w:trHeight w:val="242"/>
      </w:trPr>
      <w:tc>
        <w:tcPr>
          <w:tcW w:w="5949" w:type="dxa"/>
          <w:hideMark/>
        </w:tcPr>
        <w:p w:rsidR="001C3D4E" w:rsidRDefault="001C3D4E"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C3D4E" w:rsidRDefault="001C3D4E" w:rsidP="00FD23C6">
          <w:pPr>
            <w:spacing w:after="120" w:line="256" w:lineRule="auto"/>
            <w:ind w:left="72" w:right="214"/>
            <w:jc w:val="right"/>
            <w:rPr>
              <w:rFonts w:ascii="Palatino Linotype" w:hAnsi="Palatino Linotype" w:cs="Arial"/>
              <w:szCs w:val="20"/>
            </w:rPr>
          </w:pPr>
          <w:r w:rsidRPr="00BB26EE">
            <w:rPr>
              <w:rFonts w:ascii="Palatino Linotype" w:hAnsi="Palatino Linotype" w:cs="Arial"/>
              <w:szCs w:val="20"/>
            </w:rPr>
            <w:t>Ayuntamiento de Naucalpan de Juárez</w:t>
          </w:r>
        </w:p>
      </w:tc>
    </w:tr>
    <w:tr w:rsidR="001C3D4E" w:rsidTr="00182616">
      <w:trPr>
        <w:trHeight w:val="342"/>
      </w:trPr>
      <w:tc>
        <w:tcPr>
          <w:tcW w:w="5949" w:type="dxa"/>
          <w:hideMark/>
        </w:tcPr>
        <w:p w:rsidR="001C3D4E" w:rsidRDefault="001C3D4E"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C3D4E" w:rsidRDefault="001C3D4E"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C3D4E" w:rsidRDefault="001C3D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C3D4E" w:rsidTr="00182616">
      <w:trPr>
        <w:trHeight w:val="227"/>
      </w:trPr>
      <w:tc>
        <w:tcPr>
          <w:tcW w:w="5103" w:type="dxa"/>
          <w:hideMark/>
        </w:tcPr>
        <w:p w:rsidR="001C3D4E" w:rsidRDefault="001C3D4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C3D4E" w:rsidRPr="00B4142F" w:rsidRDefault="001C3D4E"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07000</w:t>
          </w:r>
          <w:r w:rsidRPr="0009709A">
            <w:rPr>
              <w:rFonts w:ascii="Palatino Linotype" w:hAnsi="Palatino Linotype" w:cs="Arial"/>
              <w:bCs/>
              <w:sz w:val="24"/>
              <w:lang w:eastAsia="es-MX"/>
            </w:rPr>
            <w:t>/INFOEM/IP/RR/2019</w:t>
          </w:r>
        </w:p>
      </w:tc>
    </w:tr>
    <w:tr w:rsidR="001C3D4E" w:rsidTr="00182616">
      <w:trPr>
        <w:trHeight w:val="196"/>
      </w:trPr>
      <w:tc>
        <w:tcPr>
          <w:tcW w:w="5103" w:type="dxa"/>
          <w:hideMark/>
        </w:tcPr>
        <w:p w:rsidR="001C3D4E" w:rsidRDefault="001C3D4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C3D4E" w:rsidRPr="00F06FED" w:rsidRDefault="001C3D4E" w:rsidP="000B4B3D">
          <w:pPr>
            <w:spacing w:after="120" w:line="256" w:lineRule="auto"/>
            <w:ind w:left="208" w:right="214"/>
            <w:jc w:val="right"/>
            <w:rPr>
              <w:rFonts w:ascii="Palatino Linotype" w:hAnsi="Palatino Linotype" w:cs="Arial"/>
            </w:rPr>
          </w:pPr>
          <w:r>
            <w:rPr>
              <w:rFonts w:ascii="Palatino Linotype" w:hAnsi="Palatino Linotype" w:cs="Arial"/>
            </w:rPr>
            <w:t>xxxxxxxxxxxxxxxxxxxx</w:t>
          </w:r>
        </w:p>
      </w:tc>
    </w:tr>
    <w:tr w:rsidR="001C3D4E" w:rsidTr="00182616">
      <w:trPr>
        <w:trHeight w:val="242"/>
      </w:trPr>
      <w:tc>
        <w:tcPr>
          <w:tcW w:w="5103" w:type="dxa"/>
          <w:hideMark/>
        </w:tcPr>
        <w:p w:rsidR="001C3D4E" w:rsidRDefault="001C3D4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C3D4E" w:rsidRDefault="001C3D4E" w:rsidP="0016423B">
          <w:pPr>
            <w:spacing w:after="120" w:line="256" w:lineRule="auto"/>
            <w:ind w:left="208" w:right="214"/>
            <w:jc w:val="right"/>
            <w:rPr>
              <w:rFonts w:ascii="Palatino Linotype" w:hAnsi="Palatino Linotype" w:cs="Arial"/>
              <w:szCs w:val="20"/>
            </w:rPr>
          </w:pPr>
          <w:r w:rsidRPr="00BB26EE">
            <w:rPr>
              <w:rFonts w:ascii="Palatino Linotype" w:hAnsi="Palatino Linotype" w:cs="Arial"/>
              <w:szCs w:val="20"/>
            </w:rPr>
            <w:t>Ayuntamiento de Naucalpan de Juárez</w:t>
          </w:r>
        </w:p>
      </w:tc>
    </w:tr>
    <w:tr w:rsidR="001C3D4E" w:rsidTr="00182616">
      <w:trPr>
        <w:trHeight w:val="342"/>
      </w:trPr>
      <w:tc>
        <w:tcPr>
          <w:tcW w:w="5103" w:type="dxa"/>
          <w:hideMark/>
        </w:tcPr>
        <w:p w:rsidR="001C3D4E" w:rsidRDefault="001C3D4E"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C3D4E" w:rsidRDefault="001C3D4E"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C3D4E" w:rsidRDefault="001C3D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8"/>
  </w:num>
  <w:num w:numId="3">
    <w:abstractNumId w:val="1"/>
  </w:num>
  <w:num w:numId="4">
    <w:abstractNumId w:val="29"/>
  </w:num>
  <w:num w:numId="5">
    <w:abstractNumId w:val="4"/>
  </w:num>
  <w:num w:numId="6">
    <w:abstractNumId w:val="3"/>
  </w:num>
  <w:num w:numId="7">
    <w:abstractNumId w:val="18"/>
  </w:num>
  <w:num w:numId="8">
    <w:abstractNumId w:val="17"/>
  </w:num>
  <w:num w:numId="9">
    <w:abstractNumId w:val="26"/>
  </w:num>
  <w:num w:numId="10">
    <w:abstractNumId w:val="7"/>
  </w:num>
  <w:num w:numId="11">
    <w:abstractNumId w:val="27"/>
  </w:num>
  <w:num w:numId="12">
    <w:abstractNumId w:val="20"/>
  </w:num>
  <w:num w:numId="13">
    <w:abstractNumId w:val="19"/>
  </w:num>
  <w:num w:numId="14">
    <w:abstractNumId w:val="13"/>
  </w:num>
  <w:num w:numId="15">
    <w:abstractNumId w:val="2"/>
  </w:num>
  <w:num w:numId="16">
    <w:abstractNumId w:val="14"/>
  </w:num>
  <w:num w:numId="17">
    <w:abstractNumId w:val="16"/>
  </w:num>
  <w:num w:numId="18">
    <w:abstractNumId w:val="21"/>
  </w:num>
  <w:num w:numId="19">
    <w:abstractNumId w:val="10"/>
  </w:num>
  <w:num w:numId="20">
    <w:abstractNumId w:val="15"/>
  </w:num>
  <w:num w:numId="21">
    <w:abstractNumId w:val="22"/>
  </w:num>
  <w:num w:numId="22">
    <w:abstractNumId w:val="24"/>
  </w:num>
  <w:num w:numId="23">
    <w:abstractNumId w:val="25"/>
  </w:num>
  <w:num w:numId="24">
    <w:abstractNumId w:val="6"/>
  </w:num>
  <w:num w:numId="25">
    <w:abstractNumId w:val="12"/>
  </w:num>
  <w:num w:numId="26">
    <w:abstractNumId w:val="5"/>
  </w:num>
  <w:num w:numId="27">
    <w:abstractNumId w:val="9"/>
  </w:num>
  <w:num w:numId="28">
    <w:abstractNumId w:val="23"/>
  </w:num>
  <w:num w:numId="29">
    <w:abstractNumId w:val="28"/>
  </w:num>
  <w:num w:numId="30">
    <w:abstractNumId w:val="1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5DB"/>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50126"/>
    <w:rsid w:val="00050518"/>
    <w:rsid w:val="00050A9C"/>
    <w:rsid w:val="00051311"/>
    <w:rsid w:val="00053083"/>
    <w:rsid w:val="00053C9B"/>
    <w:rsid w:val="00054C50"/>
    <w:rsid w:val="00055FDB"/>
    <w:rsid w:val="000574F5"/>
    <w:rsid w:val="00057570"/>
    <w:rsid w:val="000576BF"/>
    <w:rsid w:val="00061CDD"/>
    <w:rsid w:val="00061CE1"/>
    <w:rsid w:val="00062331"/>
    <w:rsid w:val="0006498F"/>
    <w:rsid w:val="000674FE"/>
    <w:rsid w:val="00070473"/>
    <w:rsid w:val="00070C7F"/>
    <w:rsid w:val="000723B9"/>
    <w:rsid w:val="0007328F"/>
    <w:rsid w:val="000738E9"/>
    <w:rsid w:val="0008042E"/>
    <w:rsid w:val="00083F7E"/>
    <w:rsid w:val="000859BB"/>
    <w:rsid w:val="0008795C"/>
    <w:rsid w:val="00090705"/>
    <w:rsid w:val="00091583"/>
    <w:rsid w:val="00092805"/>
    <w:rsid w:val="00093E42"/>
    <w:rsid w:val="0009497C"/>
    <w:rsid w:val="00095218"/>
    <w:rsid w:val="00096DEA"/>
    <w:rsid w:val="0009709A"/>
    <w:rsid w:val="000A27C1"/>
    <w:rsid w:val="000A3303"/>
    <w:rsid w:val="000A6898"/>
    <w:rsid w:val="000A773C"/>
    <w:rsid w:val="000A7F00"/>
    <w:rsid w:val="000B0E94"/>
    <w:rsid w:val="000B2868"/>
    <w:rsid w:val="000B45D8"/>
    <w:rsid w:val="000B4B3D"/>
    <w:rsid w:val="000B5D48"/>
    <w:rsid w:val="000C289A"/>
    <w:rsid w:val="000C58B6"/>
    <w:rsid w:val="000C62B4"/>
    <w:rsid w:val="000C74AA"/>
    <w:rsid w:val="000D4772"/>
    <w:rsid w:val="000D47AB"/>
    <w:rsid w:val="000D6982"/>
    <w:rsid w:val="000D756B"/>
    <w:rsid w:val="000E28C7"/>
    <w:rsid w:val="000E2AE1"/>
    <w:rsid w:val="000E4C77"/>
    <w:rsid w:val="000E4E90"/>
    <w:rsid w:val="000E58D0"/>
    <w:rsid w:val="000E631B"/>
    <w:rsid w:val="000E7C0A"/>
    <w:rsid w:val="000F0A72"/>
    <w:rsid w:val="000F199E"/>
    <w:rsid w:val="000F3722"/>
    <w:rsid w:val="000F4E60"/>
    <w:rsid w:val="000F76C0"/>
    <w:rsid w:val="00113858"/>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3299"/>
    <w:rsid w:val="00180F6B"/>
    <w:rsid w:val="00182616"/>
    <w:rsid w:val="00186CFB"/>
    <w:rsid w:val="00195C69"/>
    <w:rsid w:val="00196888"/>
    <w:rsid w:val="001A0EEE"/>
    <w:rsid w:val="001A17B9"/>
    <w:rsid w:val="001A19E9"/>
    <w:rsid w:val="001A1DA5"/>
    <w:rsid w:val="001A4700"/>
    <w:rsid w:val="001A4B29"/>
    <w:rsid w:val="001B5DCE"/>
    <w:rsid w:val="001C0CE9"/>
    <w:rsid w:val="001C14F7"/>
    <w:rsid w:val="001C2DBA"/>
    <w:rsid w:val="001C3177"/>
    <w:rsid w:val="001C3D4E"/>
    <w:rsid w:val="001C3FB9"/>
    <w:rsid w:val="001C69FC"/>
    <w:rsid w:val="001C73A7"/>
    <w:rsid w:val="001C77F2"/>
    <w:rsid w:val="001D11F7"/>
    <w:rsid w:val="001D2B28"/>
    <w:rsid w:val="001D39A1"/>
    <w:rsid w:val="001D6114"/>
    <w:rsid w:val="001D61D0"/>
    <w:rsid w:val="001E07AC"/>
    <w:rsid w:val="001E2E5E"/>
    <w:rsid w:val="001E4528"/>
    <w:rsid w:val="001E477F"/>
    <w:rsid w:val="001E4D4B"/>
    <w:rsid w:val="001E60B7"/>
    <w:rsid w:val="001F021C"/>
    <w:rsid w:val="001F5537"/>
    <w:rsid w:val="001F5577"/>
    <w:rsid w:val="001F59A0"/>
    <w:rsid w:val="001F5C55"/>
    <w:rsid w:val="001F669D"/>
    <w:rsid w:val="001F6C27"/>
    <w:rsid w:val="00201358"/>
    <w:rsid w:val="00203FA5"/>
    <w:rsid w:val="00205BF1"/>
    <w:rsid w:val="00207DA3"/>
    <w:rsid w:val="002108D8"/>
    <w:rsid w:val="00211473"/>
    <w:rsid w:val="00211A69"/>
    <w:rsid w:val="00212201"/>
    <w:rsid w:val="00212498"/>
    <w:rsid w:val="0021396E"/>
    <w:rsid w:val="00216B8D"/>
    <w:rsid w:val="00217027"/>
    <w:rsid w:val="00217517"/>
    <w:rsid w:val="00221F0B"/>
    <w:rsid w:val="00222D17"/>
    <w:rsid w:val="00224F85"/>
    <w:rsid w:val="002252AD"/>
    <w:rsid w:val="00225A6A"/>
    <w:rsid w:val="00225AAE"/>
    <w:rsid w:val="00226483"/>
    <w:rsid w:val="00232FBB"/>
    <w:rsid w:val="002366E1"/>
    <w:rsid w:val="00241CD8"/>
    <w:rsid w:val="00242169"/>
    <w:rsid w:val="002450D9"/>
    <w:rsid w:val="0024709D"/>
    <w:rsid w:val="00247E1F"/>
    <w:rsid w:val="002517EC"/>
    <w:rsid w:val="00254523"/>
    <w:rsid w:val="002572CF"/>
    <w:rsid w:val="0026191D"/>
    <w:rsid w:val="00265E52"/>
    <w:rsid w:val="00267C45"/>
    <w:rsid w:val="00271762"/>
    <w:rsid w:val="002718DB"/>
    <w:rsid w:val="00271C39"/>
    <w:rsid w:val="00272111"/>
    <w:rsid w:val="00272609"/>
    <w:rsid w:val="00275C65"/>
    <w:rsid w:val="002766AE"/>
    <w:rsid w:val="00276987"/>
    <w:rsid w:val="00276B33"/>
    <w:rsid w:val="00276E33"/>
    <w:rsid w:val="00276FFD"/>
    <w:rsid w:val="00283F65"/>
    <w:rsid w:val="002841C3"/>
    <w:rsid w:val="0028427C"/>
    <w:rsid w:val="0028471A"/>
    <w:rsid w:val="002847CC"/>
    <w:rsid w:val="0028585E"/>
    <w:rsid w:val="00285DFA"/>
    <w:rsid w:val="00287072"/>
    <w:rsid w:val="00290397"/>
    <w:rsid w:val="002910A3"/>
    <w:rsid w:val="00293511"/>
    <w:rsid w:val="00294480"/>
    <w:rsid w:val="00294C9B"/>
    <w:rsid w:val="00295186"/>
    <w:rsid w:val="00296F49"/>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D0152"/>
    <w:rsid w:val="002D3426"/>
    <w:rsid w:val="002D4743"/>
    <w:rsid w:val="002D477F"/>
    <w:rsid w:val="002D4991"/>
    <w:rsid w:val="002D6110"/>
    <w:rsid w:val="002D7D51"/>
    <w:rsid w:val="002E22D8"/>
    <w:rsid w:val="002E2D4C"/>
    <w:rsid w:val="002E434B"/>
    <w:rsid w:val="002E6036"/>
    <w:rsid w:val="002F044A"/>
    <w:rsid w:val="002F160B"/>
    <w:rsid w:val="002F17FB"/>
    <w:rsid w:val="002F7D7F"/>
    <w:rsid w:val="003002D9"/>
    <w:rsid w:val="00301A01"/>
    <w:rsid w:val="00301FF8"/>
    <w:rsid w:val="003021C1"/>
    <w:rsid w:val="00303FAF"/>
    <w:rsid w:val="00304C91"/>
    <w:rsid w:val="00305B06"/>
    <w:rsid w:val="00307784"/>
    <w:rsid w:val="00310760"/>
    <w:rsid w:val="00311191"/>
    <w:rsid w:val="00312E7E"/>
    <w:rsid w:val="00314251"/>
    <w:rsid w:val="00315192"/>
    <w:rsid w:val="003153A1"/>
    <w:rsid w:val="003209B8"/>
    <w:rsid w:val="003230BE"/>
    <w:rsid w:val="00323B11"/>
    <w:rsid w:val="00323D35"/>
    <w:rsid w:val="00325EE1"/>
    <w:rsid w:val="0032688B"/>
    <w:rsid w:val="00327932"/>
    <w:rsid w:val="00330554"/>
    <w:rsid w:val="00334F75"/>
    <w:rsid w:val="003369C9"/>
    <w:rsid w:val="00336EDF"/>
    <w:rsid w:val="00342987"/>
    <w:rsid w:val="003456A2"/>
    <w:rsid w:val="0034713F"/>
    <w:rsid w:val="003474E5"/>
    <w:rsid w:val="003500CC"/>
    <w:rsid w:val="0035493D"/>
    <w:rsid w:val="00354E5E"/>
    <w:rsid w:val="00356DEA"/>
    <w:rsid w:val="00363308"/>
    <w:rsid w:val="003653BC"/>
    <w:rsid w:val="00365ADF"/>
    <w:rsid w:val="00372399"/>
    <w:rsid w:val="00374450"/>
    <w:rsid w:val="00375FF5"/>
    <w:rsid w:val="00380922"/>
    <w:rsid w:val="0038385D"/>
    <w:rsid w:val="0038396D"/>
    <w:rsid w:val="0038529C"/>
    <w:rsid w:val="00386799"/>
    <w:rsid w:val="003908F4"/>
    <w:rsid w:val="003919AC"/>
    <w:rsid w:val="0039721A"/>
    <w:rsid w:val="003A13D2"/>
    <w:rsid w:val="003A3096"/>
    <w:rsid w:val="003A600D"/>
    <w:rsid w:val="003B123E"/>
    <w:rsid w:val="003B4AE6"/>
    <w:rsid w:val="003B64E2"/>
    <w:rsid w:val="003B7C36"/>
    <w:rsid w:val="003C042D"/>
    <w:rsid w:val="003C3124"/>
    <w:rsid w:val="003C74AF"/>
    <w:rsid w:val="003D2672"/>
    <w:rsid w:val="003D3420"/>
    <w:rsid w:val="003D3A66"/>
    <w:rsid w:val="003D3D51"/>
    <w:rsid w:val="003D4B31"/>
    <w:rsid w:val="003D584C"/>
    <w:rsid w:val="003E037E"/>
    <w:rsid w:val="003E08B9"/>
    <w:rsid w:val="003F13DA"/>
    <w:rsid w:val="003F14E6"/>
    <w:rsid w:val="003F5460"/>
    <w:rsid w:val="00400852"/>
    <w:rsid w:val="00404F9D"/>
    <w:rsid w:val="00406B61"/>
    <w:rsid w:val="00406E86"/>
    <w:rsid w:val="00407282"/>
    <w:rsid w:val="00407DEE"/>
    <w:rsid w:val="00410A41"/>
    <w:rsid w:val="004132B8"/>
    <w:rsid w:val="00414E53"/>
    <w:rsid w:val="00415BD4"/>
    <w:rsid w:val="004174D8"/>
    <w:rsid w:val="00417EBD"/>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71B5"/>
    <w:rsid w:val="004572BE"/>
    <w:rsid w:val="004601BF"/>
    <w:rsid w:val="0046044E"/>
    <w:rsid w:val="004617C7"/>
    <w:rsid w:val="00463E3B"/>
    <w:rsid w:val="00464417"/>
    <w:rsid w:val="00464F74"/>
    <w:rsid w:val="004657BE"/>
    <w:rsid w:val="004715AF"/>
    <w:rsid w:val="00476E2C"/>
    <w:rsid w:val="00476E43"/>
    <w:rsid w:val="004807F7"/>
    <w:rsid w:val="004812BD"/>
    <w:rsid w:val="00481A59"/>
    <w:rsid w:val="00481A94"/>
    <w:rsid w:val="00482EF1"/>
    <w:rsid w:val="004830B5"/>
    <w:rsid w:val="004845BC"/>
    <w:rsid w:val="00484E47"/>
    <w:rsid w:val="00485EAA"/>
    <w:rsid w:val="00486336"/>
    <w:rsid w:val="00487B8B"/>
    <w:rsid w:val="0049054C"/>
    <w:rsid w:val="004926F0"/>
    <w:rsid w:val="00492F91"/>
    <w:rsid w:val="00493364"/>
    <w:rsid w:val="004943EE"/>
    <w:rsid w:val="00494C99"/>
    <w:rsid w:val="00497B93"/>
    <w:rsid w:val="004A23F1"/>
    <w:rsid w:val="004A51FF"/>
    <w:rsid w:val="004B2391"/>
    <w:rsid w:val="004B2C63"/>
    <w:rsid w:val="004B4721"/>
    <w:rsid w:val="004B54FF"/>
    <w:rsid w:val="004C7E18"/>
    <w:rsid w:val="004D5BAF"/>
    <w:rsid w:val="004D5D52"/>
    <w:rsid w:val="004E0222"/>
    <w:rsid w:val="004E257C"/>
    <w:rsid w:val="004E26A1"/>
    <w:rsid w:val="004E65C2"/>
    <w:rsid w:val="004F483E"/>
    <w:rsid w:val="004F71B4"/>
    <w:rsid w:val="0050104C"/>
    <w:rsid w:val="00501F21"/>
    <w:rsid w:val="005023F4"/>
    <w:rsid w:val="005033CC"/>
    <w:rsid w:val="0050429A"/>
    <w:rsid w:val="00506A29"/>
    <w:rsid w:val="00506F77"/>
    <w:rsid w:val="00511073"/>
    <w:rsid w:val="0051274A"/>
    <w:rsid w:val="00512CDD"/>
    <w:rsid w:val="00514C3B"/>
    <w:rsid w:val="005157A8"/>
    <w:rsid w:val="00515EBB"/>
    <w:rsid w:val="00515F7A"/>
    <w:rsid w:val="00521F65"/>
    <w:rsid w:val="0052393E"/>
    <w:rsid w:val="00524986"/>
    <w:rsid w:val="005253F4"/>
    <w:rsid w:val="0052553A"/>
    <w:rsid w:val="005328FB"/>
    <w:rsid w:val="00534481"/>
    <w:rsid w:val="00536E75"/>
    <w:rsid w:val="0053702D"/>
    <w:rsid w:val="00537419"/>
    <w:rsid w:val="00537D90"/>
    <w:rsid w:val="005421C7"/>
    <w:rsid w:val="005448FA"/>
    <w:rsid w:val="00545934"/>
    <w:rsid w:val="00555F06"/>
    <w:rsid w:val="00556787"/>
    <w:rsid w:val="00560AE0"/>
    <w:rsid w:val="0056175D"/>
    <w:rsid w:val="00566699"/>
    <w:rsid w:val="00567676"/>
    <w:rsid w:val="00567B3F"/>
    <w:rsid w:val="005703F1"/>
    <w:rsid w:val="00572DD6"/>
    <w:rsid w:val="00573035"/>
    <w:rsid w:val="005733EB"/>
    <w:rsid w:val="0057534D"/>
    <w:rsid w:val="00575721"/>
    <w:rsid w:val="00576514"/>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7E58"/>
    <w:rsid w:val="005C057C"/>
    <w:rsid w:val="005C35E3"/>
    <w:rsid w:val="005C76D5"/>
    <w:rsid w:val="005D02A8"/>
    <w:rsid w:val="005D517E"/>
    <w:rsid w:val="005D5E76"/>
    <w:rsid w:val="005D5EEB"/>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46A5"/>
    <w:rsid w:val="00624A5D"/>
    <w:rsid w:val="00627F9C"/>
    <w:rsid w:val="00630480"/>
    <w:rsid w:val="00631F1B"/>
    <w:rsid w:val="00631FF9"/>
    <w:rsid w:val="00633C3F"/>
    <w:rsid w:val="0063768E"/>
    <w:rsid w:val="00640D07"/>
    <w:rsid w:val="00642541"/>
    <w:rsid w:val="00644363"/>
    <w:rsid w:val="006446F7"/>
    <w:rsid w:val="00647B4C"/>
    <w:rsid w:val="00653F16"/>
    <w:rsid w:val="00655A88"/>
    <w:rsid w:val="00656C1C"/>
    <w:rsid w:val="00661204"/>
    <w:rsid w:val="00663B3E"/>
    <w:rsid w:val="0066610F"/>
    <w:rsid w:val="0066612D"/>
    <w:rsid w:val="00670A00"/>
    <w:rsid w:val="00673D7C"/>
    <w:rsid w:val="006748C2"/>
    <w:rsid w:val="006749FD"/>
    <w:rsid w:val="00674FA3"/>
    <w:rsid w:val="006761EE"/>
    <w:rsid w:val="00676C32"/>
    <w:rsid w:val="00680D39"/>
    <w:rsid w:val="00686046"/>
    <w:rsid w:val="006875A3"/>
    <w:rsid w:val="00687A21"/>
    <w:rsid w:val="00690C13"/>
    <w:rsid w:val="0069391A"/>
    <w:rsid w:val="006956C7"/>
    <w:rsid w:val="0069776E"/>
    <w:rsid w:val="00697A63"/>
    <w:rsid w:val="006A0ADE"/>
    <w:rsid w:val="006A29C5"/>
    <w:rsid w:val="006A3A54"/>
    <w:rsid w:val="006A561E"/>
    <w:rsid w:val="006A58E4"/>
    <w:rsid w:val="006A5E38"/>
    <w:rsid w:val="006A7D48"/>
    <w:rsid w:val="006C1F26"/>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8D7"/>
    <w:rsid w:val="006F18FD"/>
    <w:rsid w:val="006F4A35"/>
    <w:rsid w:val="006F536C"/>
    <w:rsid w:val="006F657A"/>
    <w:rsid w:val="00702DB6"/>
    <w:rsid w:val="00705D1C"/>
    <w:rsid w:val="00706410"/>
    <w:rsid w:val="007073F8"/>
    <w:rsid w:val="007078D3"/>
    <w:rsid w:val="00711E37"/>
    <w:rsid w:val="0071210D"/>
    <w:rsid w:val="0071313A"/>
    <w:rsid w:val="007149E2"/>
    <w:rsid w:val="0071623D"/>
    <w:rsid w:val="00720C22"/>
    <w:rsid w:val="007214F7"/>
    <w:rsid w:val="007218F2"/>
    <w:rsid w:val="00721EB9"/>
    <w:rsid w:val="00723B96"/>
    <w:rsid w:val="00723C1B"/>
    <w:rsid w:val="007256EA"/>
    <w:rsid w:val="007269AE"/>
    <w:rsid w:val="00727C51"/>
    <w:rsid w:val="00730B8A"/>
    <w:rsid w:val="00730DE0"/>
    <w:rsid w:val="00736AF9"/>
    <w:rsid w:val="0074093D"/>
    <w:rsid w:val="00741A50"/>
    <w:rsid w:val="00745032"/>
    <w:rsid w:val="007469C3"/>
    <w:rsid w:val="00746ED1"/>
    <w:rsid w:val="00754BDC"/>
    <w:rsid w:val="00755795"/>
    <w:rsid w:val="0075676A"/>
    <w:rsid w:val="00763D73"/>
    <w:rsid w:val="007640C8"/>
    <w:rsid w:val="00766945"/>
    <w:rsid w:val="00766A13"/>
    <w:rsid w:val="00766A8A"/>
    <w:rsid w:val="007676AF"/>
    <w:rsid w:val="00770D7C"/>
    <w:rsid w:val="00771421"/>
    <w:rsid w:val="00773727"/>
    <w:rsid w:val="00775F8F"/>
    <w:rsid w:val="00776087"/>
    <w:rsid w:val="00785145"/>
    <w:rsid w:val="00786497"/>
    <w:rsid w:val="00787C6A"/>
    <w:rsid w:val="00790289"/>
    <w:rsid w:val="00793014"/>
    <w:rsid w:val="00797BE3"/>
    <w:rsid w:val="007A0571"/>
    <w:rsid w:val="007A1F44"/>
    <w:rsid w:val="007A223B"/>
    <w:rsid w:val="007A3848"/>
    <w:rsid w:val="007A4531"/>
    <w:rsid w:val="007A4E13"/>
    <w:rsid w:val="007A694D"/>
    <w:rsid w:val="007B0292"/>
    <w:rsid w:val="007B0E30"/>
    <w:rsid w:val="007B12EA"/>
    <w:rsid w:val="007B5C0B"/>
    <w:rsid w:val="007B6C26"/>
    <w:rsid w:val="007C0F61"/>
    <w:rsid w:val="007C23A2"/>
    <w:rsid w:val="007C2757"/>
    <w:rsid w:val="007C2FDE"/>
    <w:rsid w:val="007C5203"/>
    <w:rsid w:val="007C52F5"/>
    <w:rsid w:val="007C58CF"/>
    <w:rsid w:val="007C5DC4"/>
    <w:rsid w:val="007C70A4"/>
    <w:rsid w:val="007D0339"/>
    <w:rsid w:val="007D0CFF"/>
    <w:rsid w:val="007E24A6"/>
    <w:rsid w:val="007E2E80"/>
    <w:rsid w:val="007E3E1E"/>
    <w:rsid w:val="007E473B"/>
    <w:rsid w:val="007F2256"/>
    <w:rsid w:val="007F282E"/>
    <w:rsid w:val="007F5267"/>
    <w:rsid w:val="007F7846"/>
    <w:rsid w:val="00803379"/>
    <w:rsid w:val="008041A7"/>
    <w:rsid w:val="0080536C"/>
    <w:rsid w:val="00805578"/>
    <w:rsid w:val="008103B2"/>
    <w:rsid w:val="0081299A"/>
    <w:rsid w:val="008132B7"/>
    <w:rsid w:val="008152B2"/>
    <w:rsid w:val="00820B44"/>
    <w:rsid w:val="00821898"/>
    <w:rsid w:val="0082268A"/>
    <w:rsid w:val="00823454"/>
    <w:rsid w:val="00824894"/>
    <w:rsid w:val="008307E5"/>
    <w:rsid w:val="00833B24"/>
    <w:rsid w:val="00834547"/>
    <w:rsid w:val="00837290"/>
    <w:rsid w:val="008455DC"/>
    <w:rsid w:val="0084762B"/>
    <w:rsid w:val="00852DE6"/>
    <w:rsid w:val="00853C08"/>
    <w:rsid w:val="00853CC3"/>
    <w:rsid w:val="00853E09"/>
    <w:rsid w:val="0085458F"/>
    <w:rsid w:val="00856768"/>
    <w:rsid w:val="00866F05"/>
    <w:rsid w:val="00867D56"/>
    <w:rsid w:val="00870064"/>
    <w:rsid w:val="008725EE"/>
    <w:rsid w:val="008731D1"/>
    <w:rsid w:val="008758DC"/>
    <w:rsid w:val="00881FAB"/>
    <w:rsid w:val="00892543"/>
    <w:rsid w:val="008932C9"/>
    <w:rsid w:val="008960D1"/>
    <w:rsid w:val="008976A8"/>
    <w:rsid w:val="0089781F"/>
    <w:rsid w:val="008A0964"/>
    <w:rsid w:val="008A105E"/>
    <w:rsid w:val="008A188B"/>
    <w:rsid w:val="008A1C19"/>
    <w:rsid w:val="008A3A93"/>
    <w:rsid w:val="008A5D82"/>
    <w:rsid w:val="008B048C"/>
    <w:rsid w:val="008B2AD6"/>
    <w:rsid w:val="008B537A"/>
    <w:rsid w:val="008B5FA8"/>
    <w:rsid w:val="008B6631"/>
    <w:rsid w:val="008C0E72"/>
    <w:rsid w:val="008C0F70"/>
    <w:rsid w:val="008C351E"/>
    <w:rsid w:val="008C651F"/>
    <w:rsid w:val="008C6F50"/>
    <w:rsid w:val="008C7CEB"/>
    <w:rsid w:val="008D17A8"/>
    <w:rsid w:val="008D2C03"/>
    <w:rsid w:val="008D3CD1"/>
    <w:rsid w:val="008D523F"/>
    <w:rsid w:val="008D6327"/>
    <w:rsid w:val="008D640A"/>
    <w:rsid w:val="008E3305"/>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151CF"/>
    <w:rsid w:val="00915450"/>
    <w:rsid w:val="00915A9C"/>
    <w:rsid w:val="00916463"/>
    <w:rsid w:val="009219F2"/>
    <w:rsid w:val="009245F6"/>
    <w:rsid w:val="009269A2"/>
    <w:rsid w:val="009272C6"/>
    <w:rsid w:val="00930F68"/>
    <w:rsid w:val="0093185F"/>
    <w:rsid w:val="009339EC"/>
    <w:rsid w:val="0093743A"/>
    <w:rsid w:val="00937BFA"/>
    <w:rsid w:val="00940069"/>
    <w:rsid w:val="0094138F"/>
    <w:rsid w:val="00942349"/>
    <w:rsid w:val="009436D4"/>
    <w:rsid w:val="00943B37"/>
    <w:rsid w:val="00944DE9"/>
    <w:rsid w:val="00954DC1"/>
    <w:rsid w:val="00960B59"/>
    <w:rsid w:val="00960D8F"/>
    <w:rsid w:val="0096284F"/>
    <w:rsid w:val="0096359D"/>
    <w:rsid w:val="00963E83"/>
    <w:rsid w:val="00964774"/>
    <w:rsid w:val="00967270"/>
    <w:rsid w:val="00967F63"/>
    <w:rsid w:val="00973200"/>
    <w:rsid w:val="0097416D"/>
    <w:rsid w:val="009759F9"/>
    <w:rsid w:val="0098096A"/>
    <w:rsid w:val="00983A8A"/>
    <w:rsid w:val="00983F37"/>
    <w:rsid w:val="00984CA8"/>
    <w:rsid w:val="009859B8"/>
    <w:rsid w:val="00991300"/>
    <w:rsid w:val="009930C2"/>
    <w:rsid w:val="00993DE1"/>
    <w:rsid w:val="00994FE7"/>
    <w:rsid w:val="009978AF"/>
    <w:rsid w:val="009A3626"/>
    <w:rsid w:val="009A5C57"/>
    <w:rsid w:val="009B0787"/>
    <w:rsid w:val="009B1AC0"/>
    <w:rsid w:val="009B205B"/>
    <w:rsid w:val="009B3592"/>
    <w:rsid w:val="009B70C3"/>
    <w:rsid w:val="009C10B1"/>
    <w:rsid w:val="009C1EA2"/>
    <w:rsid w:val="009C3FC7"/>
    <w:rsid w:val="009C470F"/>
    <w:rsid w:val="009C4F59"/>
    <w:rsid w:val="009C7409"/>
    <w:rsid w:val="009D0FC6"/>
    <w:rsid w:val="009D56AA"/>
    <w:rsid w:val="009D5B73"/>
    <w:rsid w:val="009E0089"/>
    <w:rsid w:val="009E2F7A"/>
    <w:rsid w:val="009E396D"/>
    <w:rsid w:val="009E3CA4"/>
    <w:rsid w:val="009E47BC"/>
    <w:rsid w:val="009E4E76"/>
    <w:rsid w:val="009E5E62"/>
    <w:rsid w:val="009E68A4"/>
    <w:rsid w:val="009E6C27"/>
    <w:rsid w:val="009E723C"/>
    <w:rsid w:val="009F04C3"/>
    <w:rsid w:val="009F1D0A"/>
    <w:rsid w:val="009F377F"/>
    <w:rsid w:val="009F42FF"/>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3B3A"/>
    <w:rsid w:val="00A35B31"/>
    <w:rsid w:val="00A4214D"/>
    <w:rsid w:val="00A42E37"/>
    <w:rsid w:val="00A433B6"/>
    <w:rsid w:val="00A469D5"/>
    <w:rsid w:val="00A508AD"/>
    <w:rsid w:val="00A562CC"/>
    <w:rsid w:val="00A56706"/>
    <w:rsid w:val="00A62727"/>
    <w:rsid w:val="00A64034"/>
    <w:rsid w:val="00A6567E"/>
    <w:rsid w:val="00A65C29"/>
    <w:rsid w:val="00A65D02"/>
    <w:rsid w:val="00A666CE"/>
    <w:rsid w:val="00A72E29"/>
    <w:rsid w:val="00A73E40"/>
    <w:rsid w:val="00A80597"/>
    <w:rsid w:val="00A8643B"/>
    <w:rsid w:val="00A871F0"/>
    <w:rsid w:val="00A872EF"/>
    <w:rsid w:val="00A9172E"/>
    <w:rsid w:val="00A917B5"/>
    <w:rsid w:val="00A91A0B"/>
    <w:rsid w:val="00A94BF6"/>
    <w:rsid w:val="00A94F61"/>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526E"/>
    <w:rsid w:val="00AE658B"/>
    <w:rsid w:val="00AF163E"/>
    <w:rsid w:val="00AF1F1C"/>
    <w:rsid w:val="00AF5920"/>
    <w:rsid w:val="00B00A36"/>
    <w:rsid w:val="00B00ED3"/>
    <w:rsid w:val="00B070F5"/>
    <w:rsid w:val="00B10042"/>
    <w:rsid w:val="00B10DAE"/>
    <w:rsid w:val="00B12CBA"/>
    <w:rsid w:val="00B13B4A"/>
    <w:rsid w:val="00B16CAC"/>
    <w:rsid w:val="00B240AC"/>
    <w:rsid w:val="00B245D7"/>
    <w:rsid w:val="00B24972"/>
    <w:rsid w:val="00B319B6"/>
    <w:rsid w:val="00B31ACE"/>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636D7"/>
    <w:rsid w:val="00B65E1E"/>
    <w:rsid w:val="00B73E6C"/>
    <w:rsid w:val="00B75842"/>
    <w:rsid w:val="00B77270"/>
    <w:rsid w:val="00B8332F"/>
    <w:rsid w:val="00B87778"/>
    <w:rsid w:val="00B93C5C"/>
    <w:rsid w:val="00B93F29"/>
    <w:rsid w:val="00B96B2B"/>
    <w:rsid w:val="00B97CAC"/>
    <w:rsid w:val="00BA1EA1"/>
    <w:rsid w:val="00BA69A0"/>
    <w:rsid w:val="00BB1950"/>
    <w:rsid w:val="00BB1D9B"/>
    <w:rsid w:val="00BB2359"/>
    <w:rsid w:val="00BB2580"/>
    <w:rsid w:val="00BB26EE"/>
    <w:rsid w:val="00BB4899"/>
    <w:rsid w:val="00BB536F"/>
    <w:rsid w:val="00BB5394"/>
    <w:rsid w:val="00BB5C52"/>
    <w:rsid w:val="00BC0628"/>
    <w:rsid w:val="00BC3F29"/>
    <w:rsid w:val="00BC64D4"/>
    <w:rsid w:val="00BC73C0"/>
    <w:rsid w:val="00BD1DE7"/>
    <w:rsid w:val="00BD20DA"/>
    <w:rsid w:val="00BD3CE4"/>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4D1D"/>
    <w:rsid w:val="00C24FAE"/>
    <w:rsid w:val="00C256B4"/>
    <w:rsid w:val="00C25822"/>
    <w:rsid w:val="00C25B89"/>
    <w:rsid w:val="00C277F4"/>
    <w:rsid w:val="00C34B47"/>
    <w:rsid w:val="00C35F18"/>
    <w:rsid w:val="00C37950"/>
    <w:rsid w:val="00C40345"/>
    <w:rsid w:val="00C40B89"/>
    <w:rsid w:val="00C44868"/>
    <w:rsid w:val="00C47EEF"/>
    <w:rsid w:val="00C50B3E"/>
    <w:rsid w:val="00C51021"/>
    <w:rsid w:val="00C51304"/>
    <w:rsid w:val="00C55D8A"/>
    <w:rsid w:val="00C614A7"/>
    <w:rsid w:val="00C61E4B"/>
    <w:rsid w:val="00C6603E"/>
    <w:rsid w:val="00C66B27"/>
    <w:rsid w:val="00C66F1C"/>
    <w:rsid w:val="00C67122"/>
    <w:rsid w:val="00C67A59"/>
    <w:rsid w:val="00C76838"/>
    <w:rsid w:val="00C82FCC"/>
    <w:rsid w:val="00C84206"/>
    <w:rsid w:val="00C8573E"/>
    <w:rsid w:val="00C865D8"/>
    <w:rsid w:val="00C9078F"/>
    <w:rsid w:val="00C90CE9"/>
    <w:rsid w:val="00C911DE"/>
    <w:rsid w:val="00C921D5"/>
    <w:rsid w:val="00C95F13"/>
    <w:rsid w:val="00C96673"/>
    <w:rsid w:val="00C9691F"/>
    <w:rsid w:val="00CA2ED9"/>
    <w:rsid w:val="00CA3DD3"/>
    <w:rsid w:val="00CA4F4C"/>
    <w:rsid w:val="00CA5E58"/>
    <w:rsid w:val="00CA5EC1"/>
    <w:rsid w:val="00CA6D10"/>
    <w:rsid w:val="00CA75F9"/>
    <w:rsid w:val="00CA7E4A"/>
    <w:rsid w:val="00CB3991"/>
    <w:rsid w:val="00CC0D1D"/>
    <w:rsid w:val="00CC343F"/>
    <w:rsid w:val="00CC643A"/>
    <w:rsid w:val="00CD013E"/>
    <w:rsid w:val="00CD5D9E"/>
    <w:rsid w:val="00CD62F2"/>
    <w:rsid w:val="00CE15C8"/>
    <w:rsid w:val="00CE207D"/>
    <w:rsid w:val="00CE3B3E"/>
    <w:rsid w:val="00CF0B87"/>
    <w:rsid w:val="00CF0E86"/>
    <w:rsid w:val="00CF27C6"/>
    <w:rsid w:val="00CF2AC1"/>
    <w:rsid w:val="00CF77D7"/>
    <w:rsid w:val="00CF784A"/>
    <w:rsid w:val="00CF7E3D"/>
    <w:rsid w:val="00D00802"/>
    <w:rsid w:val="00D01B24"/>
    <w:rsid w:val="00D020E2"/>
    <w:rsid w:val="00D036F0"/>
    <w:rsid w:val="00D04234"/>
    <w:rsid w:val="00D0540D"/>
    <w:rsid w:val="00D13B83"/>
    <w:rsid w:val="00D14D51"/>
    <w:rsid w:val="00D14E3B"/>
    <w:rsid w:val="00D20DEA"/>
    <w:rsid w:val="00D22D43"/>
    <w:rsid w:val="00D23F11"/>
    <w:rsid w:val="00D24044"/>
    <w:rsid w:val="00D2480E"/>
    <w:rsid w:val="00D32449"/>
    <w:rsid w:val="00D32E6F"/>
    <w:rsid w:val="00D34693"/>
    <w:rsid w:val="00D35E9C"/>
    <w:rsid w:val="00D44EA4"/>
    <w:rsid w:val="00D46905"/>
    <w:rsid w:val="00D5329C"/>
    <w:rsid w:val="00D53F05"/>
    <w:rsid w:val="00D54636"/>
    <w:rsid w:val="00D54889"/>
    <w:rsid w:val="00D5656D"/>
    <w:rsid w:val="00D5700E"/>
    <w:rsid w:val="00D57072"/>
    <w:rsid w:val="00D57A8D"/>
    <w:rsid w:val="00D60368"/>
    <w:rsid w:val="00D61A59"/>
    <w:rsid w:val="00D61A84"/>
    <w:rsid w:val="00D6260A"/>
    <w:rsid w:val="00D62AFD"/>
    <w:rsid w:val="00D62B87"/>
    <w:rsid w:val="00D633B6"/>
    <w:rsid w:val="00D64F6D"/>
    <w:rsid w:val="00D657FA"/>
    <w:rsid w:val="00D70758"/>
    <w:rsid w:val="00D7119A"/>
    <w:rsid w:val="00D7194F"/>
    <w:rsid w:val="00D72130"/>
    <w:rsid w:val="00D72377"/>
    <w:rsid w:val="00D760EF"/>
    <w:rsid w:val="00D77749"/>
    <w:rsid w:val="00D77F62"/>
    <w:rsid w:val="00D80239"/>
    <w:rsid w:val="00D80E2D"/>
    <w:rsid w:val="00D82C3F"/>
    <w:rsid w:val="00D82E20"/>
    <w:rsid w:val="00D844B6"/>
    <w:rsid w:val="00D906FA"/>
    <w:rsid w:val="00D96AAE"/>
    <w:rsid w:val="00D96F72"/>
    <w:rsid w:val="00DA05A6"/>
    <w:rsid w:val="00DA0E70"/>
    <w:rsid w:val="00DA1E7A"/>
    <w:rsid w:val="00DA21DB"/>
    <w:rsid w:val="00DA2627"/>
    <w:rsid w:val="00DA5A00"/>
    <w:rsid w:val="00DA68B9"/>
    <w:rsid w:val="00DA6917"/>
    <w:rsid w:val="00DB5AFF"/>
    <w:rsid w:val="00DB5FF7"/>
    <w:rsid w:val="00DC0181"/>
    <w:rsid w:val="00DC0B20"/>
    <w:rsid w:val="00DC0CB0"/>
    <w:rsid w:val="00DC23FE"/>
    <w:rsid w:val="00DC4E35"/>
    <w:rsid w:val="00DC6BC8"/>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2F2C"/>
    <w:rsid w:val="00DF3485"/>
    <w:rsid w:val="00DF51C8"/>
    <w:rsid w:val="00DF7654"/>
    <w:rsid w:val="00E014FE"/>
    <w:rsid w:val="00E04063"/>
    <w:rsid w:val="00E06A75"/>
    <w:rsid w:val="00E12C72"/>
    <w:rsid w:val="00E13349"/>
    <w:rsid w:val="00E1520C"/>
    <w:rsid w:val="00E23E06"/>
    <w:rsid w:val="00E25492"/>
    <w:rsid w:val="00E31685"/>
    <w:rsid w:val="00E325CC"/>
    <w:rsid w:val="00E332DB"/>
    <w:rsid w:val="00E34126"/>
    <w:rsid w:val="00E37AA1"/>
    <w:rsid w:val="00E402C6"/>
    <w:rsid w:val="00E426C9"/>
    <w:rsid w:val="00E50EFF"/>
    <w:rsid w:val="00E50F4B"/>
    <w:rsid w:val="00E51947"/>
    <w:rsid w:val="00E51F9E"/>
    <w:rsid w:val="00E53096"/>
    <w:rsid w:val="00E56111"/>
    <w:rsid w:val="00E57465"/>
    <w:rsid w:val="00E60476"/>
    <w:rsid w:val="00E61468"/>
    <w:rsid w:val="00E64D10"/>
    <w:rsid w:val="00E65AE8"/>
    <w:rsid w:val="00E6713D"/>
    <w:rsid w:val="00E67D15"/>
    <w:rsid w:val="00E70CAE"/>
    <w:rsid w:val="00E71151"/>
    <w:rsid w:val="00E726BA"/>
    <w:rsid w:val="00E755E5"/>
    <w:rsid w:val="00E80A76"/>
    <w:rsid w:val="00E80DE9"/>
    <w:rsid w:val="00E83DA0"/>
    <w:rsid w:val="00E85324"/>
    <w:rsid w:val="00E93579"/>
    <w:rsid w:val="00E95C59"/>
    <w:rsid w:val="00EA0886"/>
    <w:rsid w:val="00EA2502"/>
    <w:rsid w:val="00EA2AAB"/>
    <w:rsid w:val="00EA75CB"/>
    <w:rsid w:val="00EB084C"/>
    <w:rsid w:val="00EB2068"/>
    <w:rsid w:val="00EB2AB5"/>
    <w:rsid w:val="00EB5002"/>
    <w:rsid w:val="00EC1776"/>
    <w:rsid w:val="00EC3F2F"/>
    <w:rsid w:val="00EC4B6A"/>
    <w:rsid w:val="00EC5573"/>
    <w:rsid w:val="00EC693F"/>
    <w:rsid w:val="00ED0209"/>
    <w:rsid w:val="00ED154D"/>
    <w:rsid w:val="00ED3314"/>
    <w:rsid w:val="00ED4829"/>
    <w:rsid w:val="00ED60C2"/>
    <w:rsid w:val="00ED78F3"/>
    <w:rsid w:val="00ED7AA0"/>
    <w:rsid w:val="00EE03F5"/>
    <w:rsid w:val="00EE18AA"/>
    <w:rsid w:val="00EE2D96"/>
    <w:rsid w:val="00EE44C4"/>
    <w:rsid w:val="00EE5FEE"/>
    <w:rsid w:val="00EE6120"/>
    <w:rsid w:val="00EF1E69"/>
    <w:rsid w:val="00EF2AED"/>
    <w:rsid w:val="00EF4D17"/>
    <w:rsid w:val="00EF536F"/>
    <w:rsid w:val="00EF6B28"/>
    <w:rsid w:val="00F0032B"/>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D8"/>
    <w:rsid w:val="00F421A5"/>
    <w:rsid w:val="00F44637"/>
    <w:rsid w:val="00F45389"/>
    <w:rsid w:val="00F46398"/>
    <w:rsid w:val="00F4708B"/>
    <w:rsid w:val="00F50F19"/>
    <w:rsid w:val="00F53B53"/>
    <w:rsid w:val="00F53C2C"/>
    <w:rsid w:val="00F53CE0"/>
    <w:rsid w:val="00F55703"/>
    <w:rsid w:val="00F56ECE"/>
    <w:rsid w:val="00F64B11"/>
    <w:rsid w:val="00F66892"/>
    <w:rsid w:val="00F66A72"/>
    <w:rsid w:val="00F71330"/>
    <w:rsid w:val="00F75846"/>
    <w:rsid w:val="00F7667E"/>
    <w:rsid w:val="00F81983"/>
    <w:rsid w:val="00F83F9F"/>
    <w:rsid w:val="00F84A02"/>
    <w:rsid w:val="00F8521C"/>
    <w:rsid w:val="00F85465"/>
    <w:rsid w:val="00F86466"/>
    <w:rsid w:val="00F8666D"/>
    <w:rsid w:val="00F877DA"/>
    <w:rsid w:val="00F91340"/>
    <w:rsid w:val="00F92B04"/>
    <w:rsid w:val="00F92D09"/>
    <w:rsid w:val="00F9346E"/>
    <w:rsid w:val="00FA1E70"/>
    <w:rsid w:val="00FA47E2"/>
    <w:rsid w:val="00FA6C7F"/>
    <w:rsid w:val="00FA6D86"/>
    <w:rsid w:val="00FA6EC1"/>
    <w:rsid w:val="00FB2F77"/>
    <w:rsid w:val="00FB43AB"/>
    <w:rsid w:val="00FB4B56"/>
    <w:rsid w:val="00FB55E9"/>
    <w:rsid w:val="00FC2003"/>
    <w:rsid w:val="00FC26E5"/>
    <w:rsid w:val="00FC52F9"/>
    <w:rsid w:val="00FC7D8B"/>
    <w:rsid w:val="00FD0840"/>
    <w:rsid w:val="00FD0950"/>
    <w:rsid w:val="00FD1AEE"/>
    <w:rsid w:val="00FD23C6"/>
    <w:rsid w:val="00FD3A3C"/>
    <w:rsid w:val="00FD4EB1"/>
    <w:rsid w:val="00FD55D4"/>
    <w:rsid w:val="00FD7EE2"/>
    <w:rsid w:val="00FE6B22"/>
    <w:rsid w:val="00FE6D76"/>
    <w:rsid w:val="00FE7A66"/>
    <w:rsid w:val="00FF0836"/>
    <w:rsid w:val="00FF15F9"/>
    <w:rsid w:val="00FF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FEF3E555-190A-4BE7-BBA3-EAEE468A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13233</Words>
  <Characters>72782</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2019-11-11T20:02:00Z</cp:lastPrinted>
  <dcterms:created xsi:type="dcterms:W3CDTF">2019-12-03T19:29:00Z</dcterms:created>
  <dcterms:modified xsi:type="dcterms:W3CDTF">2019-12-03T19:29:00Z</dcterms:modified>
</cp:coreProperties>
</file>