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4AD" w:rsidRPr="006C6A05" w:rsidRDefault="00626372" w:rsidP="006C6A05">
      <w:pPr>
        <w:tabs>
          <w:tab w:val="center" w:pos="4394"/>
          <w:tab w:val="right" w:pos="8789"/>
        </w:tabs>
        <w:spacing w:before="240" w:after="240" w:line="360" w:lineRule="auto"/>
        <w:rPr>
          <w:rFonts w:ascii="Palatino Linotype" w:hAnsi="Palatino Linotype"/>
          <w:b/>
        </w:rPr>
      </w:pPr>
      <w:r w:rsidRPr="006C6A05">
        <w:rPr>
          <w:rFonts w:ascii="Palatino Linotype" w:hAnsi="Palatino Linotype"/>
          <w:b/>
        </w:rPr>
        <w:tab/>
      </w:r>
      <w:r w:rsidR="008C15B3" w:rsidRPr="006C6A05">
        <w:rPr>
          <w:rFonts w:ascii="Palatino Linotype" w:hAnsi="Palatino Linotype"/>
          <w:b/>
        </w:rPr>
        <w:t>LÍNEAS ARGUMENTATIVAS</w:t>
      </w:r>
    </w:p>
    <w:p w:rsidR="008B54AD" w:rsidRPr="006C6A05" w:rsidRDefault="008B54AD" w:rsidP="006C6A05">
      <w:pPr>
        <w:spacing w:before="240" w:after="360" w:line="360" w:lineRule="auto"/>
        <w:contextualSpacing/>
        <w:jc w:val="both"/>
        <w:rPr>
          <w:rFonts w:ascii="Palatino Linotype" w:eastAsia="Times New Roman" w:hAnsi="Palatino Linotype" w:cs="Times New Roman"/>
        </w:rPr>
      </w:pPr>
      <w:r w:rsidRPr="006C6A05">
        <w:rPr>
          <w:rFonts w:ascii="Palatino Linotype" w:eastAsia="Times New Roman" w:hAnsi="Palatino Linotype" w:cs="Times New Roman"/>
          <w:b/>
        </w:rPr>
        <w:t>DEBERES DE LAS AUTORIDADES.</w:t>
      </w:r>
      <w:r w:rsidRPr="006C6A05">
        <w:rPr>
          <w:rFonts w:ascii="Palatino Linotype" w:eastAsia="Times New Roman" w:hAnsi="Palatino Linotype" w:cs="Times New Roman"/>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8B54AD" w:rsidRPr="006C6A05" w:rsidRDefault="008B54AD" w:rsidP="006C6A05">
      <w:pPr>
        <w:spacing w:before="240" w:after="360" w:line="360" w:lineRule="auto"/>
        <w:contextualSpacing/>
        <w:jc w:val="both"/>
        <w:rPr>
          <w:rFonts w:ascii="Palatino Linotype" w:eastAsia="Times New Roman" w:hAnsi="Palatino Linotype" w:cs="Times New Roman"/>
          <w:sz w:val="6"/>
        </w:rPr>
      </w:pPr>
    </w:p>
    <w:p w:rsidR="008B54AD" w:rsidRPr="006C6A05" w:rsidRDefault="008B54AD" w:rsidP="006C6A05">
      <w:pPr>
        <w:spacing w:before="240" w:after="360" w:line="360" w:lineRule="auto"/>
        <w:contextualSpacing/>
        <w:jc w:val="both"/>
        <w:rPr>
          <w:rFonts w:ascii="Palatino Linotype" w:eastAsia="Times New Roman" w:hAnsi="Palatino Linotype" w:cs="Times New Roman"/>
        </w:rPr>
      </w:pPr>
      <w:r w:rsidRPr="006C6A05">
        <w:rPr>
          <w:rFonts w:ascii="Palatino Linotype" w:eastAsia="Times New Roman" w:hAnsi="Palatino Linotype" w:cs="Times New Roman"/>
          <w:b/>
        </w:rPr>
        <w:t xml:space="preserve">DERECHO DE ACCESO A LA INFORMACIÓN PÚBLICA. </w:t>
      </w:r>
      <w:r w:rsidRPr="006C6A05">
        <w:rPr>
          <w:rFonts w:ascii="Palatino Linotype" w:eastAsia="Times New Roman"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8B54AD" w:rsidRPr="006C6A05" w:rsidRDefault="008B54AD" w:rsidP="006C6A05">
      <w:pPr>
        <w:spacing w:before="240" w:after="360" w:line="360" w:lineRule="auto"/>
        <w:contextualSpacing/>
        <w:jc w:val="both"/>
        <w:rPr>
          <w:rFonts w:ascii="Palatino Linotype" w:eastAsia="Times New Roman" w:hAnsi="Palatino Linotype" w:cs="Times New Roman"/>
          <w:sz w:val="6"/>
        </w:rPr>
      </w:pPr>
    </w:p>
    <w:p w:rsidR="008B54AD" w:rsidRPr="006C6A05" w:rsidRDefault="008B54AD" w:rsidP="006C6A05">
      <w:pPr>
        <w:spacing w:before="240" w:after="360" w:line="360" w:lineRule="auto"/>
        <w:contextualSpacing/>
        <w:jc w:val="both"/>
        <w:rPr>
          <w:rFonts w:ascii="Palatino Linotype" w:eastAsia="Times New Roman" w:hAnsi="Palatino Linotype" w:cs="Times New Roman"/>
        </w:rPr>
      </w:pPr>
      <w:r w:rsidRPr="006C6A05">
        <w:rPr>
          <w:rFonts w:ascii="Palatino Linotype" w:eastAsia="Times New Roman" w:hAnsi="Palatino Linotype" w:cs="Times New Roman"/>
          <w:b/>
        </w:rPr>
        <w:t>RESPUESTAS IMPRECISAS O INCOMPLETAS, DEBER DE REPARACIÓN.</w:t>
      </w:r>
      <w:r w:rsidRPr="006C6A05">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8B54AD" w:rsidRPr="006C6A05" w:rsidRDefault="008B54AD" w:rsidP="006C6A05">
      <w:pPr>
        <w:spacing w:before="240" w:after="360" w:line="360" w:lineRule="auto"/>
        <w:contextualSpacing/>
        <w:jc w:val="both"/>
        <w:rPr>
          <w:rFonts w:ascii="Palatino Linotype" w:eastAsia="Times New Roman" w:hAnsi="Palatino Linotype" w:cs="Times New Roman"/>
          <w:sz w:val="12"/>
        </w:rPr>
      </w:pPr>
    </w:p>
    <w:p w:rsidR="008B54AD" w:rsidRPr="006C6A05" w:rsidRDefault="008B54AD" w:rsidP="006C6A05">
      <w:pPr>
        <w:spacing w:line="360" w:lineRule="auto"/>
        <w:jc w:val="both"/>
        <w:rPr>
          <w:rFonts w:ascii="Palatino Linotype" w:eastAsia="Calibri" w:hAnsi="Palatino Linotype" w:cs="Times New Roman"/>
        </w:rPr>
      </w:pPr>
      <w:r w:rsidRPr="006C6A05">
        <w:rPr>
          <w:rFonts w:ascii="Palatino Linotype" w:eastAsia="Calibri" w:hAnsi="Palatino Linotype" w:cs="Times New Roman"/>
          <w:b/>
        </w:rPr>
        <w:t>DE LA GARANTÍA DE PROPORCIONAR LA INFORMACIÓN PÚBLICA GUBERNAMENTAL.</w:t>
      </w:r>
      <w:r w:rsidRPr="006C6A05">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9D49EC" w:rsidRPr="006C6A05" w:rsidRDefault="009D49EC" w:rsidP="006C6A05">
      <w:pPr>
        <w:spacing w:line="360" w:lineRule="auto"/>
        <w:jc w:val="both"/>
        <w:rPr>
          <w:rFonts w:ascii="Palatino Linotype" w:eastAsia="Calibri" w:hAnsi="Palatino Linotype" w:cs="Times New Roman"/>
          <w:sz w:val="10"/>
        </w:rPr>
      </w:pPr>
    </w:p>
    <w:p w:rsidR="009D49EC" w:rsidRPr="006C6A05" w:rsidRDefault="009D49EC" w:rsidP="006C6A05">
      <w:pPr>
        <w:spacing w:before="240" w:after="240" w:line="360" w:lineRule="auto"/>
        <w:contextualSpacing/>
        <w:jc w:val="both"/>
        <w:rPr>
          <w:rFonts w:ascii="Palatino Linotype" w:eastAsia="Times New Roman" w:hAnsi="Palatino Linotype" w:cs="Arial"/>
          <w:color w:val="000000"/>
          <w:lang w:val="es-MX" w:eastAsia="en-US"/>
        </w:rPr>
      </w:pPr>
      <w:r w:rsidRPr="006C6A05">
        <w:rPr>
          <w:rFonts w:ascii="Palatino Linotype" w:eastAsia="MS Mincho" w:hAnsi="Palatino Linotype" w:cs="Times New Roman"/>
          <w:b/>
          <w:lang w:val="es-MX" w:eastAsia="en-US"/>
        </w:rPr>
        <w:t>PRORROGAS INDEBIDAS</w:t>
      </w:r>
      <w:r w:rsidRPr="006C6A05">
        <w:rPr>
          <w:rFonts w:ascii="Palatino Linotype" w:eastAsia="MS Mincho" w:hAnsi="Palatino Linotype" w:cs="Times New Roman"/>
          <w:lang w:val="es-MX" w:eastAsia="en-US"/>
        </w:rPr>
        <w:t xml:space="preserve">. </w:t>
      </w:r>
      <w:r w:rsidRPr="006C6A05">
        <w:rPr>
          <w:rFonts w:ascii="Palatino Linotype" w:eastAsia="Times New Roman" w:hAnsi="Palatino Linotype" w:cs="Arial"/>
          <w:color w:val="000000"/>
          <w:lang w:val="es-MX" w:eastAsia="en-US"/>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rsidR="008C15B3" w:rsidRPr="006C6A05" w:rsidRDefault="008C15B3" w:rsidP="006C6A05">
      <w:pPr>
        <w:tabs>
          <w:tab w:val="center" w:pos="4394"/>
          <w:tab w:val="right" w:pos="8789"/>
        </w:tabs>
        <w:spacing w:before="240" w:after="240" w:line="360" w:lineRule="auto"/>
        <w:rPr>
          <w:rFonts w:ascii="Palatino Linotype" w:hAnsi="Palatino Linotype"/>
          <w:b/>
        </w:rPr>
      </w:pPr>
    </w:p>
    <w:p w:rsidR="008B54AD" w:rsidRPr="006C6A05" w:rsidRDefault="00626372" w:rsidP="006C6A05">
      <w:pPr>
        <w:spacing w:before="240" w:after="240" w:line="360" w:lineRule="auto"/>
        <w:jc w:val="center"/>
        <w:rPr>
          <w:rFonts w:ascii="Palatino Linotype" w:hAnsi="Palatino Linotype"/>
          <w:sz w:val="21"/>
          <w:szCs w:val="21"/>
        </w:rPr>
      </w:pPr>
      <w:r w:rsidRPr="006C6A05">
        <w:rPr>
          <w:rFonts w:ascii="Palatino Linotype" w:hAnsi="Palatino Linotype"/>
          <w:b/>
          <w:sz w:val="21"/>
          <w:szCs w:val="21"/>
        </w:rPr>
        <w:lastRenderedPageBreak/>
        <w:t>ÍNDICE</w:t>
      </w:r>
      <w:r w:rsidRPr="006C6A05">
        <w:rPr>
          <w:rFonts w:ascii="Palatino Linotype" w:hAnsi="Palatino Linotype"/>
          <w:sz w:val="21"/>
          <w:szCs w:val="21"/>
        </w:rPr>
        <w:t>.</w:t>
      </w:r>
    </w:p>
    <w:sdt>
      <w:sdtPr>
        <w:rPr>
          <w:rFonts w:asciiTheme="minorHAnsi" w:eastAsiaTheme="minorEastAsia" w:hAnsiTheme="minorHAnsi" w:cstheme="minorBidi"/>
          <w:b w:val="0"/>
          <w:sz w:val="21"/>
          <w:szCs w:val="21"/>
          <w:lang w:val="es-ES" w:eastAsia="es-ES"/>
        </w:rPr>
        <w:id w:val="1703668029"/>
        <w:docPartObj>
          <w:docPartGallery w:val="Table of Contents"/>
          <w:docPartUnique/>
        </w:docPartObj>
      </w:sdtPr>
      <w:sdtEndPr>
        <w:rPr>
          <w:bCs/>
        </w:rPr>
      </w:sdtEndPr>
      <w:sdtContent>
        <w:p w:rsidR="00A55BA0" w:rsidRPr="006C6A05" w:rsidRDefault="00A55BA0" w:rsidP="006C6A05">
          <w:pPr>
            <w:pStyle w:val="TtulodeTDC"/>
            <w:spacing w:line="360" w:lineRule="auto"/>
            <w:rPr>
              <w:color w:val="000000" w:themeColor="text1"/>
              <w:sz w:val="21"/>
              <w:szCs w:val="21"/>
            </w:rPr>
          </w:pPr>
        </w:p>
        <w:p w:rsidR="005C1F0F" w:rsidRPr="006C6A05" w:rsidRDefault="00A55BA0" w:rsidP="006C6A05">
          <w:pPr>
            <w:pStyle w:val="TDC1"/>
            <w:tabs>
              <w:tab w:val="right" w:leader="dot" w:pos="8779"/>
            </w:tabs>
            <w:spacing w:line="360" w:lineRule="auto"/>
            <w:rPr>
              <w:rFonts w:ascii="Palatino Linotype" w:hAnsi="Palatino Linotype"/>
              <w:b/>
              <w:noProof/>
              <w:color w:val="000000" w:themeColor="text1"/>
              <w:sz w:val="21"/>
              <w:szCs w:val="21"/>
              <w:lang w:val="es-MX" w:eastAsia="es-MX"/>
            </w:rPr>
          </w:pPr>
          <w:r w:rsidRPr="006C6A05">
            <w:rPr>
              <w:rFonts w:ascii="Palatino Linotype" w:hAnsi="Palatino Linotype"/>
              <w:b/>
              <w:color w:val="000000" w:themeColor="text1"/>
              <w:sz w:val="21"/>
              <w:szCs w:val="21"/>
            </w:rPr>
            <w:fldChar w:fldCharType="begin"/>
          </w:r>
          <w:r w:rsidRPr="006C6A05">
            <w:rPr>
              <w:rFonts w:ascii="Palatino Linotype" w:hAnsi="Palatino Linotype"/>
              <w:b/>
              <w:color w:val="000000" w:themeColor="text1"/>
              <w:sz w:val="21"/>
              <w:szCs w:val="21"/>
            </w:rPr>
            <w:instrText xml:space="preserve"> TOC \o "1-3" \h \z \u </w:instrText>
          </w:r>
          <w:r w:rsidRPr="006C6A05">
            <w:rPr>
              <w:rFonts w:ascii="Palatino Linotype" w:hAnsi="Palatino Linotype"/>
              <w:b/>
              <w:color w:val="000000" w:themeColor="text1"/>
              <w:sz w:val="21"/>
              <w:szCs w:val="21"/>
            </w:rPr>
            <w:fldChar w:fldCharType="separate"/>
          </w:r>
          <w:hyperlink w:anchor="_Toc24480520" w:history="1">
            <w:r w:rsidR="005C1F0F" w:rsidRPr="006C6A05">
              <w:rPr>
                <w:rStyle w:val="Hipervnculo"/>
                <w:rFonts w:ascii="Palatino Linotype" w:hAnsi="Palatino Linotype"/>
                <w:b/>
                <w:noProof/>
                <w:color w:val="000000" w:themeColor="text1"/>
                <w:sz w:val="21"/>
                <w:szCs w:val="21"/>
              </w:rPr>
              <w:t>ANTECEDENTES</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_Toc24480520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3</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right" w:leader="dot" w:pos="8779"/>
            </w:tabs>
            <w:spacing w:line="360" w:lineRule="auto"/>
            <w:rPr>
              <w:rFonts w:ascii="Palatino Linotype" w:hAnsi="Palatino Linotype"/>
              <w:b/>
              <w:noProof/>
              <w:color w:val="000000" w:themeColor="text1"/>
              <w:sz w:val="21"/>
              <w:szCs w:val="21"/>
              <w:lang w:val="es-MX" w:eastAsia="es-MX"/>
            </w:rPr>
          </w:pPr>
          <w:hyperlink w:anchor="_Toc24480523" w:history="1">
            <w:r w:rsidR="005C1F0F" w:rsidRPr="006C6A05">
              <w:rPr>
                <w:rStyle w:val="Hipervnculo"/>
                <w:rFonts w:ascii="Palatino Linotype" w:hAnsi="Palatino Linotype"/>
                <w:b/>
                <w:noProof/>
                <w:color w:val="000000" w:themeColor="text1"/>
                <w:sz w:val="21"/>
                <w:szCs w:val="21"/>
              </w:rPr>
              <w:t>CONSIDERANDO</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_Toc24480523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9</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2"/>
            <w:spacing w:line="360" w:lineRule="auto"/>
            <w:rPr>
              <w:rFonts w:ascii="Palatino Linotype" w:hAnsi="Palatino Linotype"/>
              <w:b/>
              <w:noProof/>
              <w:color w:val="000000" w:themeColor="text1"/>
              <w:sz w:val="21"/>
              <w:szCs w:val="21"/>
              <w:lang w:val="es-MX" w:eastAsia="es-MX"/>
            </w:rPr>
          </w:pPr>
          <w:hyperlink w:anchor="_Toc24480524" w:history="1">
            <w:r w:rsidR="005C1F0F" w:rsidRPr="006C6A05">
              <w:rPr>
                <w:rStyle w:val="Hipervnculo"/>
                <w:rFonts w:ascii="Palatino Linotype" w:hAnsi="Palatino Linotype"/>
                <w:b/>
                <w:noProof/>
                <w:color w:val="000000" w:themeColor="text1"/>
                <w:sz w:val="21"/>
                <w:szCs w:val="21"/>
              </w:rPr>
              <w:t>PRIMERO. De la competencia</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_Toc24480524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9</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2"/>
            <w:spacing w:line="360" w:lineRule="auto"/>
            <w:rPr>
              <w:rFonts w:ascii="Palatino Linotype" w:hAnsi="Palatino Linotype"/>
              <w:b/>
              <w:noProof/>
              <w:color w:val="000000" w:themeColor="text1"/>
              <w:sz w:val="21"/>
              <w:szCs w:val="21"/>
              <w:lang w:val="es-MX" w:eastAsia="es-MX"/>
            </w:rPr>
          </w:pPr>
          <w:hyperlink w:anchor="_Toc24480525" w:history="1">
            <w:r w:rsidR="005C1F0F" w:rsidRPr="006C6A05">
              <w:rPr>
                <w:rStyle w:val="Hipervnculo"/>
                <w:rFonts w:ascii="Palatino Linotype" w:hAnsi="Palatino Linotype"/>
                <w:b/>
                <w:noProof/>
                <w:color w:val="000000" w:themeColor="text1"/>
                <w:sz w:val="21"/>
                <w:szCs w:val="21"/>
              </w:rPr>
              <w:t>SEGUNDO. De la oportunidad y procedencia.</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_Toc24480525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9</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right" w:leader="dot" w:pos="8779"/>
            </w:tabs>
            <w:spacing w:line="360" w:lineRule="auto"/>
            <w:rPr>
              <w:rFonts w:ascii="Palatino Linotype" w:hAnsi="Palatino Linotype"/>
              <w:b/>
              <w:noProof/>
              <w:color w:val="000000" w:themeColor="text1"/>
              <w:sz w:val="21"/>
              <w:szCs w:val="21"/>
              <w:lang w:val="es-MX" w:eastAsia="es-MX"/>
            </w:rPr>
          </w:pPr>
          <w:hyperlink w:anchor="_Toc24480526" w:history="1">
            <w:r w:rsidR="005C1F0F" w:rsidRPr="006C6A05">
              <w:rPr>
                <w:rStyle w:val="Hipervnculo"/>
                <w:rFonts w:ascii="Palatino Linotype" w:eastAsia="Calibri" w:hAnsi="Palatino Linotype" w:cs="Times New Roman"/>
                <w:b/>
                <w:bCs/>
                <w:noProof/>
                <w:color w:val="000000" w:themeColor="text1"/>
                <w:sz w:val="21"/>
                <w:szCs w:val="21"/>
                <w:lang w:val="es-ES"/>
              </w:rPr>
              <w:t>TERCERO. Del planteamiento de la litis.</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_Toc24480526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11</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right" w:leader="dot" w:pos="8779"/>
            </w:tabs>
            <w:spacing w:line="360" w:lineRule="auto"/>
            <w:rPr>
              <w:rFonts w:ascii="Palatino Linotype" w:hAnsi="Palatino Linotype"/>
              <w:b/>
              <w:noProof/>
              <w:color w:val="000000" w:themeColor="text1"/>
              <w:sz w:val="21"/>
              <w:szCs w:val="21"/>
              <w:lang w:val="es-MX" w:eastAsia="es-MX"/>
            </w:rPr>
          </w:pPr>
          <w:hyperlink w:anchor="_Toc24480527" w:history="1">
            <w:r w:rsidR="005C1F0F" w:rsidRPr="006C6A05">
              <w:rPr>
                <w:rStyle w:val="Hipervnculo"/>
                <w:rFonts w:ascii="Palatino Linotype" w:eastAsia="MS Gothic" w:hAnsi="Palatino Linotype"/>
                <w:b/>
                <w:noProof/>
                <w:color w:val="000000" w:themeColor="text1"/>
                <w:sz w:val="21"/>
                <w:szCs w:val="21"/>
              </w:rPr>
              <w:t>CUARTO. De previo y especial pronunciamiento.</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_Toc24480527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12</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left" w:pos="440"/>
              <w:tab w:val="right" w:leader="dot" w:pos="8779"/>
            </w:tabs>
            <w:spacing w:line="360" w:lineRule="auto"/>
            <w:rPr>
              <w:rFonts w:ascii="Palatino Linotype" w:hAnsi="Palatino Linotype"/>
              <w:b/>
              <w:noProof/>
              <w:color w:val="000000" w:themeColor="text1"/>
              <w:sz w:val="21"/>
              <w:szCs w:val="21"/>
              <w:lang w:val="es-MX" w:eastAsia="es-MX"/>
            </w:rPr>
          </w:pPr>
          <w:hyperlink w:anchor="_Toc24480528" w:history="1">
            <w:r w:rsidR="005C1F0F" w:rsidRPr="006C6A05">
              <w:rPr>
                <w:rStyle w:val="Hipervnculo"/>
                <w:rFonts w:ascii="Palatino Linotype" w:eastAsia="MS Gothic" w:hAnsi="Palatino Linotype" w:cs="Times New Roman"/>
                <w:b/>
                <w:noProof/>
                <w:color w:val="000000" w:themeColor="text1"/>
                <w:sz w:val="21"/>
                <w:szCs w:val="21"/>
                <w:lang w:val="es-MX" w:eastAsia="en-US"/>
              </w:rPr>
              <w:t>I.</w:t>
            </w:r>
            <w:r w:rsidR="005C1F0F" w:rsidRPr="006C6A05">
              <w:rPr>
                <w:rFonts w:ascii="Palatino Linotype" w:hAnsi="Palatino Linotype"/>
                <w:b/>
                <w:noProof/>
                <w:color w:val="000000" w:themeColor="text1"/>
                <w:sz w:val="21"/>
                <w:szCs w:val="21"/>
                <w:lang w:val="es-MX" w:eastAsia="es-MX"/>
              </w:rPr>
              <w:tab/>
            </w:r>
            <w:r w:rsidR="005C1F0F" w:rsidRPr="006C6A05">
              <w:rPr>
                <w:rStyle w:val="Hipervnculo"/>
                <w:rFonts w:ascii="Palatino Linotype" w:eastAsia="MS Gothic" w:hAnsi="Palatino Linotype" w:cs="Times New Roman"/>
                <w:b/>
                <w:noProof/>
                <w:color w:val="000000" w:themeColor="text1"/>
                <w:sz w:val="21"/>
                <w:szCs w:val="21"/>
                <w:lang w:val="es-MX" w:eastAsia="en-US"/>
              </w:rPr>
              <w:t>De las inconsistencias suscitadas en el desarrollo del procedimiento de acceso a la información pública  por parte del sujeto obligado.</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_Toc24480528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12</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right" w:leader="dot" w:pos="8779"/>
            </w:tabs>
            <w:spacing w:line="360" w:lineRule="auto"/>
            <w:rPr>
              <w:rFonts w:ascii="Palatino Linotype" w:hAnsi="Palatino Linotype"/>
              <w:b/>
              <w:noProof/>
              <w:color w:val="000000" w:themeColor="text1"/>
              <w:sz w:val="21"/>
              <w:szCs w:val="21"/>
              <w:lang w:val="es-MX" w:eastAsia="es-MX"/>
            </w:rPr>
          </w:pPr>
          <w:hyperlink w:anchor="_Toc24480529" w:history="1">
            <w:r w:rsidR="005C1F0F" w:rsidRPr="006C6A05">
              <w:rPr>
                <w:rStyle w:val="Hipervnculo"/>
                <w:rFonts w:ascii="Palatino Linotype" w:eastAsia="MS Gothic" w:hAnsi="Palatino Linotype"/>
                <w:b/>
                <w:noProof/>
                <w:color w:val="000000" w:themeColor="text1"/>
                <w:sz w:val="21"/>
                <w:szCs w:val="21"/>
              </w:rPr>
              <w:t xml:space="preserve">QUINTO.  </w:t>
            </w:r>
            <w:r w:rsidR="005C1F0F" w:rsidRPr="006C6A05">
              <w:rPr>
                <w:rStyle w:val="Hipervnculo"/>
                <w:rFonts w:ascii="Palatino Linotype" w:eastAsia="MS Gothic" w:hAnsi="Palatino Linotype" w:cs="Times New Roman"/>
                <w:b/>
                <w:noProof/>
                <w:color w:val="000000" w:themeColor="text1"/>
                <w:sz w:val="21"/>
                <w:szCs w:val="21"/>
              </w:rPr>
              <w:t>Del estudio y resolución del asunto.</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_Toc24480529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15</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2"/>
            <w:tabs>
              <w:tab w:val="left" w:pos="440"/>
            </w:tabs>
            <w:spacing w:line="360" w:lineRule="auto"/>
            <w:rPr>
              <w:rFonts w:ascii="Palatino Linotype" w:hAnsi="Palatino Linotype"/>
              <w:b/>
              <w:noProof/>
              <w:color w:val="000000" w:themeColor="text1"/>
              <w:sz w:val="21"/>
              <w:szCs w:val="21"/>
              <w:lang w:val="es-MX" w:eastAsia="es-MX"/>
            </w:rPr>
          </w:pPr>
          <w:hyperlink w:anchor="_Toc24480530" w:history="1">
            <w:r w:rsidR="005C1F0F" w:rsidRPr="006C6A05">
              <w:rPr>
                <w:rStyle w:val="Hipervnculo"/>
                <w:rFonts w:ascii="Palatino Linotype" w:hAnsi="Palatino Linotype"/>
                <w:b/>
                <w:noProof/>
                <w:color w:val="000000" w:themeColor="text1"/>
                <w:sz w:val="21"/>
                <w:szCs w:val="21"/>
              </w:rPr>
              <w:t>I.</w:t>
            </w:r>
            <w:r w:rsidR="005C1F0F" w:rsidRPr="006C6A05">
              <w:rPr>
                <w:rFonts w:ascii="Palatino Linotype" w:hAnsi="Palatino Linotype"/>
                <w:b/>
                <w:noProof/>
                <w:color w:val="000000" w:themeColor="text1"/>
                <w:sz w:val="21"/>
                <w:szCs w:val="21"/>
                <w:lang w:val="es-MX" w:eastAsia="es-MX"/>
              </w:rPr>
              <w:tab/>
            </w:r>
            <w:r w:rsidR="005C1F0F" w:rsidRPr="006C6A05">
              <w:rPr>
                <w:rStyle w:val="Hipervnculo"/>
                <w:rFonts w:ascii="Palatino Linotype" w:eastAsia="MS Gothic" w:hAnsi="Palatino Linotype" w:cs="Times New Roman"/>
                <w:b/>
                <w:noProof/>
                <w:color w:val="000000" w:themeColor="text1"/>
                <w:sz w:val="21"/>
                <w:szCs w:val="21"/>
              </w:rPr>
              <w:t>Del deber de las autoridades de promover, respetar, proteger y garantizar el derecho de acceso a la información pública.</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_Toc24480530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15</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2"/>
            <w:tabs>
              <w:tab w:val="left" w:pos="660"/>
            </w:tabs>
            <w:spacing w:line="360" w:lineRule="auto"/>
            <w:rPr>
              <w:rFonts w:ascii="Palatino Linotype" w:hAnsi="Palatino Linotype"/>
              <w:b/>
              <w:noProof/>
              <w:color w:val="000000" w:themeColor="text1"/>
              <w:sz w:val="21"/>
              <w:szCs w:val="21"/>
              <w:lang w:val="es-MX" w:eastAsia="es-MX"/>
            </w:rPr>
          </w:pPr>
          <w:hyperlink w:anchor="_Toc24480531" w:history="1">
            <w:r w:rsidR="005C1F0F" w:rsidRPr="006C6A05">
              <w:rPr>
                <w:rStyle w:val="Hipervnculo"/>
                <w:rFonts w:ascii="Palatino Linotype" w:eastAsia="MS Gothic" w:hAnsi="Palatino Linotype" w:cs="Times New Roman"/>
                <w:b/>
                <w:noProof/>
                <w:color w:val="000000" w:themeColor="text1"/>
                <w:sz w:val="21"/>
                <w:szCs w:val="21"/>
              </w:rPr>
              <w:t>II.</w:t>
            </w:r>
            <w:r w:rsidR="005C1F0F" w:rsidRPr="006C6A05">
              <w:rPr>
                <w:rFonts w:ascii="Palatino Linotype" w:hAnsi="Palatino Linotype"/>
                <w:b/>
                <w:noProof/>
                <w:color w:val="000000" w:themeColor="text1"/>
                <w:sz w:val="21"/>
                <w:szCs w:val="21"/>
                <w:lang w:val="es-MX" w:eastAsia="es-MX"/>
              </w:rPr>
              <w:tab/>
            </w:r>
            <w:r w:rsidR="005C1F0F" w:rsidRPr="006C6A05">
              <w:rPr>
                <w:rStyle w:val="Hipervnculo"/>
                <w:rFonts w:ascii="Palatino Linotype" w:eastAsia="MS Gothic" w:hAnsi="Palatino Linotype" w:cs="Times New Roman"/>
                <w:b/>
                <w:noProof/>
                <w:color w:val="000000" w:themeColor="text1"/>
                <w:sz w:val="21"/>
                <w:szCs w:val="21"/>
              </w:rPr>
              <w:t>De la naturaleza de la información solicitada.</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_Toc24480531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17</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right" w:leader="dot" w:pos="8779"/>
            </w:tabs>
            <w:spacing w:line="360" w:lineRule="auto"/>
            <w:rPr>
              <w:rFonts w:ascii="Palatino Linotype" w:hAnsi="Palatino Linotype"/>
              <w:b/>
              <w:noProof/>
              <w:color w:val="000000" w:themeColor="text1"/>
              <w:sz w:val="21"/>
              <w:szCs w:val="21"/>
              <w:lang w:val="es-MX" w:eastAsia="es-MX"/>
            </w:rPr>
          </w:pPr>
          <w:hyperlink w:anchor="_Toc24480532" w:history="1">
            <w:r w:rsidR="005C1F0F" w:rsidRPr="006C6A05">
              <w:rPr>
                <w:rStyle w:val="Hipervnculo"/>
                <w:rFonts w:ascii="Palatino Linotype" w:eastAsia="MS Gothic" w:hAnsi="Palatino Linotype" w:cstheme="majorBidi"/>
                <w:b/>
                <w:noProof/>
                <w:color w:val="000000" w:themeColor="text1"/>
                <w:sz w:val="21"/>
                <w:szCs w:val="21"/>
                <w:lang w:val="es-MX" w:eastAsia="en-US"/>
              </w:rPr>
              <w:t>SEXTO. De la Versión Pública.</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_Toc24480532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49</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left" w:pos="440"/>
              <w:tab w:val="right" w:leader="dot" w:pos="8779"/>
            </w:tabs>
            <w:spacing w:line="360" w:lineRule="auto"/>
            <w:rPr>
              <w:rFonts w:ascii="Palatino Linotype" w:hAnsi="Palatino Linotype"/>
              <w:b/>
              <w:noProof/>
              <w:color w:val="000000" w:themeColor="text1"/>
              <w:sz w:val="21"/>
              <w:szCs w:val="21"/>
              <w:lang w:val="es-MX" w:eastAsia="es-MX"/>
            </w:rPr>
          </w:pPr>
          <w:hyperlink w:anchor="_Toc24480533" w:history="1">
            <w:r w:rsidR="005C1F0F" w:rsidRPr="006C6A05">
              <w:rPr>
                <w:rStyle w:val="Hipervnculo"/>
                <w:rFonts w:ascii="Palatino Linotype" w:hAnsi="Palatino Linotype"/>
                <w:b/>
                <w:noProof/>
                <w:color w:val="000000" w:themeColor="text1"/>
                <w:sz w:val="21"/>
                <w:szCs w:val="21"/>
              </w:rPr>
              <w:t>I.</w:t>
            </w:r>
            <w:r w:rsidR="005C1F0F" w:rsidRPr="006C6A05">
              <w:rPr>
                <w:rFonts w:ascii="Palatino Linotype" w:hAnsi="Palatino Linotype"/>
                <w:b/>
                <w:noProof/>
                <w:color w:val="000000" w:themeColor="text1"/>
                <w:sz w:val="21"/>
                <w:szCs w:val="21"/>
                <w:lang w:val="es-MX" w:eastAsia="es-MX"/>
              </w:rPr>
              <w:tab/>
            </w:r>
            <w:r w:rsidR="005C1F0F" w:rsidRPr="006C6A05">
              <w:rPr>
                <w:rStyle w:val="Hipervnculo"/>
                <w:rFonts w:ascii="Palatino Linotype" w:hAnsi="Palatino Linotype"/>
                <w:b/>
                <w:noProof/>
                <w:color w:val="000000" w:themeColor="text1"/>
                <w:sz w:val="21"/>
                <w:szCs w:val="21"/>
              </w:rPr>
              <w:t>Requisitos previos.</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_Toc24480533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51</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right" w:leader="dot" w:pos="8779"/>
            </w:tabs>
            <w:spacing w:line="360" w:lineRule="auto"/>
            <w:rPr>
              <w:rFonts w:ascii="Palatino Linotype" w:hAnsi="Palatino Linotype"/>
              <w:b/>
              <w:noProof/>
              <w:color w:val="000000" w:themeColor="text1"/>
              <w:sz w:val="21"/>
              <w:szCs w:val="21"/>
              <w:lang w:val="es-MX" w:eastAsia="es-MX"/>
            </w:rPr>
          </w:pPr>
          <w:hyperlink w:anchor="_Toc24480534" w:history="1">
            <w:r w:rsidR="005C1F0F" w:rsidRPr="006C6A05">
              <w:rPr>
                <w:rStyle w:val="Hipervnculo"/>
                <w:rFonts w:ascii="Palatino Linotype" w:hAnsi="Palatino Linotype"/>
                <w:b/>
                <w:noProof/>
                <w:color w:val="000000" w:themeColor="text1"/>
                <w:sz w:val="21"/>
                <w:szCs w:val="21"/>
              </w:rPr>
              <w:t>II. Supuestos de clasificación</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_Toc24480534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52</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left" w:pos="440"/>
              <w:tab w:val="right" w:leader="dot" w:pos="8779"/>
            </w:tabs>
            <w:spacing w:line="360" w:lineRule="auto"/>
            <w:rPr>
              <w:rFonts w:ascii="Palatino Linotype" w:hAnsi="Palatino Linotype"/>
              <w:b/>
              <w:noProof/>
              <w:color w:val="000000" w:themeColor="text1"/>
              <w:sz w:val="21"/>
              <w:szCs w:val="21"/>
              <w:lang w:val="es-MX" w:eastAsia="es-MX"/>
            </w:rPr>
          </w:pPr>
          <w:hyperlink w:anchor="_Toc24480535" w:history="1">
            <w:r w:rsidR="005C1F0F" w:rsidRPr="006C6A05">
              <w:rPr>
                <w:rStyle w:val="Hipervnculo"/>
                <w:rFonts w:ascii="Palatino Linotype" w:hAnsi="Palatino Linotype"/>
                <w:b/>
                <w:noProof/>
                <w:color w:val="000000" w:themeColor="text1"/>
                <w:sz w:val="21"/>
                <w:szCs w:val="21"/>
              </w:rPr>
              <w:t>I.</w:t>
            </w:r>
            <w:r w:rsidR="005C1F0F" w:rsidRPr="006C6A05">
              <w:rPr>
                <w:rFonts w:ascii="Palatino Linotype" w:hAnsi="Palatino Linotype"/>
                <w:b/>
                <w:noProof/>
                <w:color w:val="000000" w:themeColor="text1"/>
                <w:sz w:val="21"/>
                <w:szCs w:val="21"/>
                <w:lang w:val="es-MX" w:eastAsia="es-MX"/>
              </w:rPr>
              <w:tab/>
            </w:r>
            <w:r w:rsidR="005C1F0F" w:rsidRPr="006C6A05">
              <w:rPr>
                <w:rStyle w:val="Hipervnculo"/>
                <w:rFonts w:ascii="Palatino Linotype" w:hAnsi="Palatino Linotype"/>
                <w:b/>
                <w:noProof/>
                <w:color w:val="000000" w:themeColor="text1"/>
                <w:sz w:val="21"/>
                <w:szCs w:val="21"/>
              </w:rPr>
              <w:t>La intervención del Comité de Transparencia.</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_Toc24480535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54</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left" w:pos="440"/>
              <w:tab w:val="right" w:leader="dot" w:pos="8779"/>
            </w:tabs>
            <w:spacing w:line="360" w:lineRule="auto"/>
            <w:rPr>
              <w:rFonts w:ascii="Palatino Linotype" w:hAnsi="Palatino Linotype"/>
              <w:b/>
              <w:noProof/>
              <w:color w:val="000000" w:themeColor="text1"/>
              <w:sz w:val="21"/>
              <w:szCs w:val="21"/>
              <w:lang w:val="es-MX" w:eastAsia="es-MX"/>
            </w:rPr>
          </w:pPr>
          <w:hyperlink w:anchor="_Toc24480536" w:history="1">
            <w:r w:rsidR="005C1F0F" w:rsidRPr="006C6A05">
              <w:rPr>
                <w:rStyle w:val="Hipervnculo"/>
                <w:rFonts w:ascii="Palatino Linotype" w:hAnsi="Palatino Linotype"/>
                <w:b/>
                <w:noProof/>
                <w:color w:val="000000" w:themeColor="text1"/>
                <w:sz w:val="21"/>
                <w:szCs w:val="21"/>
              </w:rPr>
              <w:t>a)</w:t>
            </w:r>
            <w:r w:rsidR="005C1F0F" w:rsidRPr="006C6A05">
              <w:rPr>
                <w:rFonts w:ascii="Palatino Linotype" w:hAnsi="Palatino Linotype"/>
                <w:b/>
                <w:noProof/>
                <w:color w:val="000000" w:themeColor="text1"/>
                <w:sz w:val="21"/>
                <w:szCs w:val="21"/>
                <w:lang w:val="es-MX" w:eastAsia="es-MX"/>
              </w:rPr>
              <w:tab/>
            </w:r>
            <w:r w:rsidR="005C1F0F" w:rsidRPr="006C6A05">
              <w:rPr>
                <w:rStyle w:val="Hipervnculo"/>
                <w:rFonts w:ascii="Palatino Linotype" w:hAnsi="Palatino Linotype"/>
                <w:b/>
                <w:noProof/>
                <w:color w:val="000000" w:themeColor="text1"/>
                <w:sz w:val="21"/>
                <w:szCs w:val="21"/>
              </w:rPr>
              <w:t>Formalidades para emitir el acuerdo de clasificación.</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_Toc24480536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54</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right" w:leader="dot" w:pos="8779"/>
            </w:tabs>
            <w:spacing w:line="360" w:lineRule="auto"/>
            <w:rPr>
              <w:rFonts w:ascii="Palatino Linotype" w:hAnsi="Palatino Linotype"/>
              <w:b/>
              <w:noProof/>
              <w:color w:val="000000" w:themeColor="text1"/>
              <w:sz w:val="21"/>
              <w:szCs w:val="21"/>
              <w:lang w:val="es-MX" w:eastAsia="es-MX"/>
            </w:rPr>
          </w:pPr>
          <w:hyperlink w:anchor="_Toc24480537" w:history="1">
            <w:r w:rsidR="005C1F0F" w:rsidRPr="006C6A05">
              <w:rPr>
                <w:rStyle w:val="Hipervnculo"/>
                <w:rFonts w:ascii="Palatino Linotype" w:hAnsi="Palatino Linotype"/>
                <w:b/>
                <w:noProof/>
                <w:color w:val="000000" w:themeColor="text1"/>
                <w:sz w:val="21"/>
                <w:szCs w:val="21"/>
              </w:rPr>
              <w:t>b) Requisitos de fondo del acuerdo de clasificación.</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_Toc24480537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55</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right" w:leader="dot" w:pos="8779"/>
            </w:tabs>
            <w:spacing w:line="360" w:lineRule="auto"/>
            <w:rPr>
              <w:rFonts w:ascii="Palatino Linotype" w:hAnsi="Palatino Linotype"/>
              <w:b/>
              <w:noProof/>
              <w:color w:val="000000" w:themeColor="text1"/>
              <w:sz w:val="21"/>
              <w:szCs w:val="21"/>
              <w:lang w:val="es-MX" w:eastAsia="es-MX"/>
            </w:rPr>
          </w:pPr>
          <w:hyperlink w:anchor="_Toc24480538" w:history="1">
            <w:r w:rsidR="005C1F0F" w:rsidRPr="006C6A05">
              <w:rPr>
                <w:rStyle w:val="Hipervnculo"/>
                <w:rFonts w:ascii="Palatino Linotype" w:hAnsi="Palatino Linotype"/>
                <w:b/>
                <w:noProof/>
                <w:color w:val="000000" w:themeColor="text1"/>
                <w:sz w:val="21"/>
                <w:szCs w:val="21"/>
              </w:rPr>
              <w:t>IV. Condiciones especiales de la clasificación de la información como confidencial.</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_Toc24480538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59</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right" w:leader="dot" w:pos="8779"/>
            </w:tabs>
            <w:spacing w:line="360" w:lineRule="auto"/>
            <w:rPr>
              <w:rFonts w:ascii="Palatino Linotype" w:hAnsi="Palatino Linotype"/>
              <w:b/>
              <w:noProof/>
              <w:color w:val="000000" w:themeColor="text1"/>
              <w:sz w:val="21"/>
              <w:szCs w:val="21"/>
              <w:lang w:val="es-MX" w:eastAsia="es-MX"/>
            </w:rPr>
          </w:pPr>
          <w:hyperlink w:anchor="_Toc24480539" w:history="1">
            <w:r w:rsidR="005C1F0F" w:rsidRPr="006C6A05">
              <w:rPr>
                <w:rStyle w:val="Hipervnculo"/>
                <w:rFonts w:ascii="Palatino Linotype" w:eastAsia="MS Gothic" w:hAnsi="Palatino Linotype" w:cs="Times New Roman"/>
                <w:b/>
                <w:noProof/>
                <w:color w:val="000000" w:themeColor="text1"/>
                <w:sz w:val="21"/>
                <w:szCs w:val="21"/>
                <w:lang w:val="es-MX" w:eastAsia="en-US"/>
              </w:rPr>
              <w:t>IV.I. Del consentimiento.</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_Toc24480539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59</w:t>
            </w:r>
            <w:r w:rsidR="005C1F0F" w:rsidRPr="006C6A05">
              <w:rPr>
                <w:rFonts w:ascii="Palatino Linotype" w:hAnsi="Palatino Linotype"/>
                <w:b/>
                <w:noProof/>
                <w:webHidden/>
                <w:color w:val="000000" w:themeColor="text1"/>
                <w:sz w:val="21"/>
                <w:szCs w:val="21"/>
              </w:rPr>
              <w:fldChar w:fldCharType="end"/>
            </w:r>
          </w:hyperlink>
        </w:p>
        <w:p w:rsidR="005C1F0F" w:rsidRPr="006C6A05" w:rsidRDefault="00852E6F" w:rsidP="006C6A05">
          <w:pPr>
            <w:pStyle w:val="TDC1"/>
            <w:tabs>
              <w:tab w:val="right" w:leader="dot" w:pos="8779"/>
            </w:tabs>
            <w:spacing w:line="360" w:lineRule="auto"/>
            <w:rPr>
              <w:rFonts w:ascii="Palatino Linotype" w:hAnsi="Palatino Linotype"/>
              <w:b/>
              <w:noProof/>
              <w:color w:val="000000" w:themeColor="text1"/>
              <w:sz w:val="21"/>
              <w:szCs w:val="21"/>
              <w:lang w:val="es-MX" w:eastAsia="es-MX"/>
            </w:rPr>
          </w:pPr>
          <w:hyperlink w:anchor="_Toc24480540" w:history="1">
            <w:r w:rsidR="005C1F0F" w:rsidRPr="006C6A05">
              <w:rPr>
                <w:rStyle w:val="Hipervnculo"/>
                <w:rFonts w:ascii="Palatino Linotype" w:eastAsia="Calibri" w:hAnsi="Palatino Linotype" w:cstheme="majorBidi"/>
                <w:b/>
                <w:noProof/>
                <w:color w:val="000000" w:themeColor="text1"/>
                <w:sz w:val="21"/>
                <w:szCs w:val="21"/>
                <w:lang w:val="es-ES"/>
              </w:rPr>
              <w:t>R E S O L U T I V O S</w:t>
            </w:r>
            <w:r w:rsidR="005C1F0F" w:rsidRPr="006C6A05">
              <w:rPr>
                <w:rFonts w:ascii="Palatino Linotype" w:hAnsi="Palatino Linotype"/>
                <w:b/>
                <w:noProof/>
                <w:webHidden/>
                <w:color w:val="000000" w:themeColor="text1"/>
                <w:sz w:val="21"/>
                <w:szCs w:val="21"/>
              </w:rPr>
              <w:tab/>
            </w:r>
            <w:r w:rsidR="005C1F0F" w:rsidRPr="006C6A05">
              <w:rPr>
                <w:rFonts w:ascii="Palatino Linotype" w:hAnsi="Palatino Linotype"/>
                <w:b/>
                <w:noProof/>
                <w:webHidden/>
                <w:color w:val="000000" w:themeColor="text1"/>
                <w:sz w:val="21"/>
                <w:szCs w:val="21"/>
              </w:rPr>
              <w:fldChar w:fldCharType="begin"/>
            </w:r>
            <w:r w:rsidR="005C1F0F" w:rsidRPr="006C6A05">
              <w:rPr>
                <w:rFonts w:ascii="Palatino Linotype" w:hAnsi="Palatino Linotype"/>
                <w:b/>
                <w:noProof/>
                <w:webHidden/>
                <w:color w:val="000000" w:themeColor="text1"/>
                <w:sz w:val="21"/>
                <w:szCs w:val="21"/>
              </w:rPr>
              <w:instrText xml:space="preserve"> PAGEREF _Toc24480540 \h </w:instrText>
            </w:r>
            <w:r w:rsidR="005C1F0F" w:rsidRPr="006C6A05">
              <w:rPr>
                <w:rFonts w:ascii="Palatino Linotype" w:hAnsi="Palatino Linotype"/>
                <w:b/>
                <w:noProof/>
                <w:webHidden/>
                <w:color w:val="000000" w:themeColor="text1"/>
                <w:sz w:val="21"/>
                <w:szCs w:val="21"/>
              </w:rPr>
            </w:r>
            <w:r w:rsidR="005C1F0F" w:rsidRPr="006C6A05">
              <w:rPr>
                <w:rFonts w:ascii="Palatino Linotype" w:hAnsi="Palatino Linotype"/>
                <w:b/>
                <w:noProof/>
                <w:webHidden/>
                <w:color w:val="000000" w:themeColor="text1"/>
                <w:sz w:val="21"/>
                <w:szCs w:val="21"/>
              </w:rPr>
              <w:fldChar w:fldCharType="separate"/>
            </w:r>
            <w:r w:rsidR="002B7433">
              <w:rPr>
                <w:rFonts w:ascii="Palatino Linotype" w:hAnsi="Palatino Linotype"/>
                <w:b/>
                <w:noProof/>
                <w:webHidden/>
                <w:color w:val="000000" w:themeColor="text1"/>
                <w:sz w:val="21"/>
                <w:szCs w:val="21"/>
              </w:rPr>
              <w:t>61</w:t>
            </w:r>
            <w:r w:rsidR="005C1F0F" w:rsidRPr="006C6A05">
              <w:rPr>
                <w:rFonts w:ascii="Palatino Linotype" w:hAnsi="Palatino Linotype"/>
                <w:b/>
                <w:noProof/>
                <w:webHidden/>
                <w:color w:val="000000" w:themeColor="text1"/>
                <w:sz w:val="21"/>
                <w:szCs w:val="21"/>
              </w:rPr>
              <w:fldChar w:fldCharType="end"/>
            </w:r>
          </w:hyperlink>
        </w:p>
        <w:p w:rsidR="006C6A05" w:rsidRDefault="00A55BA0" w:rsidP="006C6A05">
          <w:pPr>
            <w:spacing w:line="360" w:lineRule="auto"/>
            <w:rPr>
              <w:rFonts w:ascii="Palatino Linotype" w:hAnsi="Palatino Linotype"/>
              <w:bCs/>
              <w:sz w:val="21"/>
              <w:szCs w:val="21"/>
              <w:lang w:val="es-ES"/>
            </w:rPr>
          </w:pPr>
          <w:r w:rsidRPr="006C6A05">
            <w:rPr>
              <w:rFonts w:ascii="Palatino Linotype" w:hAnsi="Palatino Linotype"/>
              <w:b/>
              <w:bCs/>
              <w:color w:val="000000" w:themeColor="text1"/>
              <w:sz w:val="21"/>
              <w:szCs w:val="21"/>
              <w:lang w:val="es-ES"/>
            </w:rPr>
            <w:lastRenderedPageBreak/>
            <w:fldChar w:fldCharType="end"/>
          </w:r>
        </w:p>
      </w:sdtContent>
    </w:sdt>
    <w:p w:rsidR="00A55BA0" w:rsidRPr="006C6A05" w:rsidRDefault="00A55BA0" w:rsidP="006C6A05">
      <w:pPr>
        <w:spacing w:line="360" w:lineRule="auto"/>
        <w:jc w:val="both"/>
        <w:rPr>
          <w:rFonts w:ascii="Palatino Linotype" w:hAnsi="Palatino Linotype"/>
          <w:bCs/>
          <w:sz w:val="21"/>
          <w:szCs w:val="21"/>
          <w:lang w:val="es-ES"/>
        </w:rPr>
      </w:pPr>
      <w:r w:rsidRPr="006C6A0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6C6A05">
        <w:rPr>
          <w:rFonts w:ascii="Palatino Linotype" w:hAnsi="Palatino Linotype"/>
        </w:rPr>
        <w:t>de fecha veinte (20</w:t>
      </w:r>
      <w:r w:rsidR="00423CD7" w:rsidRPr="006C6A05">
        <w:rPr>
          <w:rFonts w:ascii="Palatino Linotype" w:hAnsi="Palatino Linotype"/>
        </w:rPr>
        <w:t>) de</w:t>
      </w:r>
      <w:r w:rsidR="008B54AD" w:rsidRPr="006C6A05">
        <w:rPr>
          <w:rFonts w:ascii="Palatino Linotype" w:hAnsi="Palatino Linotype"/>
        </w:rPr>
        <w:t xml:space="preserve"> noviembre d</w:t>
      </w:r>
      <w:r w:rsidR="00C3012D" w:rsidRPr="006C6A05">
        <w:rPr>
          <w:rFonts w:ascii="Palatino Linotype" w:hAnsi="Palatino Linotype"/>
        </w:rPr>
        <w:t xml:space="preserve">e dos mil diecinueve. </w:t>
      </w:r>
    </w:p>
    <w:p w:rsidR="005054AB" w:rsidRPr="006C6A05" w:rsidRDefault="005054AB" w:rsidP="006C6A05">
      <w:pPr>
        <w:spacing w:before="240" w:after="240" w:line="360" w:lineRule="auto"/>
        <w:jc w:val="both"/>
        <w:rPr>
          <w:rFonts w:ascii="Palatino Linotype" w:hAnsi="Palatino Linotype"/>
        </w:rPr>
      </w:pPr>
      <w:r w:rsidRPr="006C6A05">
        <w:rPr>
          <w:rFonts w:ascii="Palatino Linotype" w:hAnsi="Palatino Linotype"/>
          <w:b/>
        </w:rPr>
        <w:t>VISTO</w:t>
      </w:r>
      <w:r w:rsidRPr="006C6A05">
        <w:rPr>
          <w:rFonts w:ascii="Palatino Linotype" w:hAnsi="Palatino Linotype"/>
        </w:rPr>
        <w:t xml:space="preserve"> el expediente electrónico formado con motivo del recurso de revisión </w:t>
      </w:r>
      <w:r w:rsidRPr="006C6A05">
        <w:rPr>
          <w:rFonts w:ascii="Palatino Linotype" w:hAnsi="Palatino Linotype"/>
          <w:b/>
          <w:bCs/>
        </w:rPr>
        <w:t>0</w:t>
      </w:r>
      <w:r w:rsidR="008B54AD" w:rsidRPr="006C6A05">
        <w:rPr>
          <w:rFonts w:ascii="Palatino Linotype" w:hAnsi="Palatino Linotype"/>
          <w:b/>
          <w:bCs/>
        </w:rPr>
        <w:t>7418</w:t>
      </w:r>
      <w:r w:rsidRPr="006C6A05">
        <w:rPr>
          <w:rFonts w:ascii="Palatino Linotype" w:hAnsi="Palatino Linotype"/>
          <w:b/>
          <w:bCs/>
        </w:rPr>
        <w:t xml:space="preserve">/INFOEM/IP/RR/2019, </w:t>
      </w:r>
      <w:r w:rsidRPr="006C6A05">
        <w:rPr>
          <w:rFonts w:ascii="Palatino Linotype" w:hAnsi="Palatino Linotype"/>
        </w:rPr>
        <w:t xml:space="preserve">promovido por un usuario del Sistema de Acceso a la Información Mexiquense </w:t>
      </w:r>
      <w:r w:rsidRPr="006C6A05">
        <w:rPr>
          <w:rFonts w:ascii="Palatino Linotype" w:hAnsi="Palatino Linotype"/>
          <w:b/>
        </w:rPr>
        <w:t xml:space="preserve">(SAIMEX), </w:t>
      </w:r>
      <w:r w:rsidRPr="006C6A05">
        <w:rPr>
          <w:rFonts w:ascii="Palatino Linotype" w:hAnsi="Palatino Linotype"/>
        </w:rPr>
        <w:t xml:space="preserve">quien no proporcionó ningún nombre, seudónimo o carácter para poder ser identificado, por lo que en lo sucesivo será identificado en su calidad de </w:t>
      </w:r>
      <w:r w:rsidRPr="006C6A05">
        <w:rPr>
          <w:rFonts w:ascii="Palatino Linotype" w:hAnsi="Palatino Linotype"/>
          <w:b/>
        </w:rPr>
        <w:t>RECURRENTE</w:t>
      </w:r>
      <w:r w:rsidRPr="006C6A05">
        <w:rPr>
          <w:rFonts w:ascii="Palatino Linotype" w:hAnsi="Palatino Linotype"/>
        </w:rPr>
        <w:t xml:space="preserve">, en contra de la respuesta del </w:t>
      </w:r>
      <w:r w:rsidRPr="006C6A05">
        <w:rPr>
          <w:rFonts w:ascii="Palatino Linotype" w:hAnsi="Palatino Linotype"/>
          <w:b/>
        </w:rPr>
        <w:t>Ayuntamient</w:t>
      </w:r>
      <w:r w:rsidR="008B54AD" w:rsidRPr="006C6A05">
        <w:rPr>
          <w:rFonts w:ascii="Palatino Linotype" w:hAnsi="Palatino Linotype"/>
          <w:b/>
        </w:rPr>
        <w:t xml:space="preserve">o de Cuautitlán </w:t>
      </w:r>
      <w:r w:rsidRPr="006C6A05">
        <w:rPr>
          <w:rFonts w:ascii="Palatino Linotype" w:hAnsi="Palatino Linotype"/>
          <w:b/>
        </w:rPr>
        <w:t xml:space="preserve"> </w:t>
      </w:r>
      <w:r w:rsidRPr="006C6A05">
        <w:rPr>
          <w:rFonts w:ascii="Palatino Linotype" w:hAnsi="Palatino Linotype"/>
        </w:rPr>
        <w:t>en lo sucesivo el</w:t>
      </w:r>
      <w:r w:rsidRPr="006C6A05">
        <w:rPr>
          <w:rFonts w:ascii="Palatino Linotype" w:hAnsi="Palatino Linotype"/>
          <w:b/>
        </w:rPr>
        <w:t xml:space="preserve"> SUJETO OBLIGADO, </w:t>
      </w:r>
      <w:r w:rsidRPr="006C6A05">
        <w:rPr>
          <w:rFonts w:ascii="Palatino Linotype" w:hAnsi="Palatino Linotype"/>
        </w:rPr>
        <w:t xml:space="preserve">se procede a dictar la presente resolución, con base en los siguientes: </w:t>
      </w:r>
    </w:p>
    <w:p w:rsidR="00A55BA0" w:rsidRPr="006C6A05" w:rsidRDefault="00A55BA0" w:rsidP="006C6A05">
      <w:pPr>
        <w:pStyle w:val="Ttulo1"/>
        <w:spacing w:line="360" w:lineRule="auto"/>
        <w:jc w:val="center"/>
        <w:rPr>
          <w:szCs w:val="24"/>
        </w:rPr>
      </w:pPr>
      <w:bookmarkStart w:id="0" w:name="_Toc24480520"/>
      <w:r w:rsidRPr="006C6A05">
        <w:rPr>
          <w:szCs w:val="24"/>
        </w:rPr>
        <w:t>ANTECEDENTES</w:t>
      </w:r>
      <w:bookmarkEnd w:id="0"/>
    </w:p>
    <w:p w:rsidR="00EA6AD4" w:rsidRPr="00BA5F32" w:rsidRDefault="00EA6AD4" w:rsidP="00BA5F32">
      <w:pPr>
        <w:spacing w:line="360" w:lineRule="auto"/>
        <w:jc w:val="center"/>
        <w:rPr>
          <w:rFonts w:ascii="Palatino Linotype" w:hAnsi="Palatino Linotype"/>
          <w:sz w:val="18"/>
          <w:lang w:val="es-MX" w:eastAsia="en-US"/>
        </w:rPr>
      </w:pPr>
    </w:p>
    <w:p w:rsidR="004F35F2" w:rsidRPr="006C6A05" w:rsidRDefault="005054AB" w:rsidP="006C6A0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6C6A05">
        <w:rPr>
          <w:rFonts w:ascii="Palatino Linotype" w:eastAsia="Calibri" w:hAnsi="Palatino Linotype" w:cs="Arial"/>
          <w:lang w:val="es-ES"/>
        </w:rPr>
        <w:t xml:space="preserve">El día uno </w:t>
      </w:r>
      <w:r w:rsidR="00A55BA0" w:rsidRPr="006C6A05">
        <w:rPr>
          <w:rFonts w:ascii="Palatino Linotype" w:eastAsia="Calibri" w:hAnsi="Palatino Linotype" w:cs="Arial"/>
          <w:lang w:val="es-ES"/>
        </w:rPr>
        <w:t>(</w:t>
      </w:r>
      <w:r w:rsidRPr="006C6A05">
        <w:rPr>
          <w:rFonts w:ascii="Palatino Linotype" w:eastAsia="Calibri" w:hAnsi="Palatino Linotype" w:cs="Arial"/>
          <w:lang w:val="es-ES"/>
        </w:rPr>
        <w:t>01</w:t>
      </w:r>
      <w:r w:rsidR="00423CD7" w:rsidRPr="006C6A05">
        <w:rPr>
          <w:rFonts w:ascii="Palatino Linotype" w:eastAsia="Calibri" w:hAnsi="Palatino Linotype" w:cs="Arial"/>
          <w:lang w:val="es-ES"/>
        </w:rPr>
        <w:t>) de</w:t>
      </w:r>
      <w:r w:rsidRPr="006C6A05">
        <w:rPr>
          <w:rFonts w:ascii="Palatino Linotype" w:eastAsia="Calibri" w:hAnsi="Palatino Linotype" w:cs="Arial"/>
          <w:lang w:val="es-ES"/>
        </w:rPr>
        <w:t xml:space="preserve"> agosto</w:t>
      </w:r>
      <w:r w:rsidR="00EA6AD4" w:rsidRPr="006C6A05">
        <w:rPr>
          <w:rFonts w:ascii="Palatino Linotype" w:eastAsia="Calibri" w:hAnsi="Palatino Linotype" w:cs="Arial"/>
          <w:lang w:val="es-ES"/>
        </w:rPr>
        <w:t xml:space="preserve"> </w:t>
      </w:r>
      <w:r w:rsidR="0030660D" w:rsidRPr="006C6A05">
        <w:rPr>
          <w:rFonts w:ascii="Palatino Linotype" w:eastAsia="Calibri" w:hAnsi="Palatino Linotype" w:cs="Arial"/>
          <w:lang w:val="es-ES"/>
        </w:rPr>
        <w:t>d</w:t>
      </w:r>
      <w:r w:rsidR="00A55BA0" w:rsidRPr="006C6A05">
        <w:rPr>
          <w:rFonts w:ascii="Palatino Linotype" w:eastAsia="Calibri" w:hAnsi="Palatino Linotype" w:cs="Arial"/>
          <w:lang w:val="es-ES"/>
        </w:rPr>
        <w:t xml:space="preserve">e dos mil </w:t>
      </w:r>
      <w:r w:rsidR="00B819AE" w:rsidRPr="006C6A05">
        <w:rPr>
          <w:rFonts w:ascii="Palatino Linotype" w:eastAsia="Calibri" w:hAnsi="Palatino Linotype" w:cs="Arial"/>
          <w:lang w:val="es-ES"/>
        </w:rPr>
        <w:t>dieci</w:t>
      </w:r>
      <w:r w:rsidR="00F1006A" w:rsidRPr="006C6A05">
        <w:rPr>
          <w:rFonts w:ascii="Palatino Linotype" w:eastAsia="Calibri" w:hAnsi="Palatino Linotype" w:cs="Arial"/>
          <w:lang w:val="es-ES"/>
        </w:rPr>
        <w:t>nueve</w:t>
      </w:r>
      <w:r w:rsidR="00A55BA0" w:rsidRPr="006C6A05">
        <w:rPr>
          <w:rFonts w:ascii="Palatino Linotype" w:eastAsia="Calibri" w:hAnsi="Palatino Linotype" w:cs="Arial"/>
          <w:lang w:val="es-ES"/>
        </w:rPr>
        <w:t>,</w:t>
      </w:r>
      <w:r w:rsidR="00A55BA0" w:rsidRPr="006C6A05">
        <w:rPr>
          <w:rFonts w:ascii="Palatino Linotype" w:eastAsia="Calibri" w:hAnsi="Palatino Linotype" w:cs="Times New Roman"/>
          <w:lang w:val="es-ES"/>
        </w:rPr>
        <w:t xml:space="preserve"> se</w:t>
      </w:r>
      <w:r w:rsidR="00A55BA0" w:rsidRPr="006C6A05">
        <w:rPr>
          <w:rFonts w:ascii="Palatino Linotype" w:hAnsi="Palatino Linotype"/>
          <w:b/>
        </w:rPr>
        <w:t xml:space="preserve"> </w:t>
      </w:r>
      <w:r w:rsidR="00A55BA0" w:rsidRPr="006C6A05">
        <w:rPr>
          <w:rFonts w:ascii="Palatino Linotype" w:hAnsi="Palatino Linotype"/>
        </w:rPr>
        <w:t xml:space="preserve">presentó </w:t>
      </w:r>
      <w:r w:rsidR="00A55BA0" w:rsidRPr="006C6A05">
        <w:rPr>
          <w:rFonts w:ascii="Palatino Linotype" w:eastAsia="Calibri" w:hAnsi="Palatino Linotype" w:cs="Arial"/>
          <w:lang w:val="es-ES"/>
        </w:rPr>
        <w:t xml:space="preserve">ante el </w:t>
      </w:r>
      <w:r w:rsidR="00A55BA0" w:rsidRPr="006C6A05">
        <w:rPr>
          <w:rFonts w:ascii="Palatino Linotype" w:eastAsia="Calibri" w:hAnsi="Palatino Linotype" w:cs="Arial"/>
          <w:b/>
          <w:lang w:val="es-ES"/>
        </w:rPr>
        <w:t>SUJETO OBLIGADO,</w:t>
      </w:r>
      <w:r w:rsidR="00A55BA0" w:rsidRPr="006C6A05">
        <w:rPr>
          <w:rFonts w:ascii="Palatino Linotype" w:eastAsia="Calibri" w:hAnsi="Palatino Linotype" w:cs="Arial"/>
        </w:rPr>
        <w:t xml:space="preserve"> vía </w:t>
      </w:r>
      <w:r w:rsidR="00A55BA0" w:rsidRPr="006C6A05">
        <w:rPr>
          <w:rFonts w:ascii="Palatino Linotype" w:eastAsia="Calibri" w:hAnsi="Palatino Linotype" w:cs="Arial"/>
          <w:lang w:val="es-ES"/>
        </w:rPr>
        <w:t xml:space="preserve">Sistema de Acceso a la Información Mexiquense </w:t>
      </w:r>
      <w:r w:rsidR="00A55BA0" w:rsidRPr="006C6A05">
        <w:rPr>
          <w:rFonts w:ascii="Palatino Linotype" w:eastAsia="Calibri" w:hAnsi="Palatino Linotype" w:cs="Arial"/>
          <w:b/>
          <w:lang w:val="es-ES"/>
        </w:rPr>
        <w:t>(SAIMEX),</w:t>
      </w:r>
      <w:r w:rsidR="00A55BA0" w:rsidRPr="006C6A05">
        <w:rPr>
          <w:rFonts w:ascii="Palatino Linotype" w:eastAsia="Calibri" w:hAnsi="Palatino Linotype" w:cs="Arial"/>
          <w:lang w:val="es-ES"/>
        </w:rPr>
        <w:t xml:space="preserve"> la solicitud de información pública registrada con el número</w:t>
      </w:r>
      <w:r w:rsidR="006F499A">
        <w:rPr>
          <w:rFonts w:ascii="Palatino Linotype" w:eastAsia="Calibri" w:hAnsi="Palatino Linotype" w:cs="Arial"/>
          <w:lang w:val="es-ES"/>
        </w:rPr>
        <w:t xml:space="preserve"> </w:t>
      </w:r>
      <w:r w:rsidR="006F499A" w:rsidRPr="006F499A">
        <w:rPr>
          <w:rFonts w:ascii="Palatino Linotype" w:eastAsia="Calibri" w:hAnsi="Palatino Linotype" w:cs="Arial"/>
          <w:b/>
          <w:lang w:val="es-ES"/>
        </w:rPr>
        <w:t>00157/CUATIT/IP/2019</w:t>
      </w:r>
      <w:r w:rsidR="00A55BA0" w:rsidRPr="006C6A05">
        <w:rPr>
          <w:rFonts w:ascii="Palatino Linotype" w:eastAsia="Calibri" w:hAnsi="Palatino Linotype" w:cs="Arial"/>
          <w:lang w:val="es-ES"/>
        </w:rPr>
        <w:t>, mediante la cual requirió:</w:t>
      </w:r>
    </w:p>
    <w:p w:rsidR="00A55BA0" w:rsidRPr="006C6A05" w:rsidRDefault="008B54AD" w:rsidP="006C6A05">
      <w:pPr>
        <w:spacing w:line="360" w:lineRule="auto"/>
        <w:ind w:left="851" w:right="709"/>
        <w:jc w:val="both"/>
        <w:rPr>
          <w:rFonts w:ascii="Palatino Linotype" w:eastAsia="Times New Roman" w:hAnsi="Palatino Linotype" w:cs="Times New Roman"/>
          <w:i/>
          <w:lang w:val="es-MX" w:eastAsia="es-MX"/>
        </w:rPr>
      </w:pPr>
      <w:r w:rsidRPr="006C6A05">
        <w:rPr>
          <w:rFonts w:ascii="Palatino Linotype" w:hAnsi="Palatino Linotype"/>
          <w:i/>
        </w:rPr>
        <w:t xml:space="preserve"> “Solicito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w:t>
      </w:r>
      <w:r w:rsidRPr="006C6A05">
        <w:rPr>
          <w:rFonts w:ascii="Palatino Linotype" w:hAnsi="Palatino Linotype"/>
          <w:i/>
        </w:rPr>
        <w:lastRenderedPageBreak/>
        <w:t>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rsidR="00A55BA0" w:rsidRPr="006C6A05" w:rsidRDefault="00A55BA0" w:rsidP="006C6A05">
      <w:pPr>
        <w:pStyle w:val="Prrafodelista"/>
        <w:spacing w:line="360" w:lineRule="auto"/>
        <w:ind w:left="0" w:right="34"/>
        <w:jc w:val="both"/>
        <w:rPr>
          <w:rFonts w:ascii="Palatino Linotype" w:hAnsi="Palatino Linotype" w:cs="Arial"/>
          <w:i/>
        </w:rPr>
      </w:pPr>
    </w:p>
    <w:p w:rsidR="004F35F2" w:rsidRPr="006C6A05" w:rsidRDefault="004F35F2" w:rsidP="006C6A05">
      <w:pPr>
        <w:pStyle w:val="Prrafodelista"/>
        <w:numPr>
          <w:ilvl w:val="0"/>
          <w:numId w:val="2"/>
        </w:numPr>
        <w:spacing w:before="240" w:after="240" w:line="360" w:lineRule="auto"/>
        <w:ind w:left="0" w:firstLine="0"/>
        <w:jc w:val="both"/>
        <w:rPr>
          <w:rFonts w:ascii="Palatino Linotype" w:hAnsi="Palatino Linotype" w:cs="Arial"/>
          <w:i/>
        </w:rPr>
      </w:pPr>
      <w:r w:rsidRPr="006C6A05">
        <w:rPr>
          <w:rFonts w:ascii="Palatino Linotype" w:hAnsi="Palatino Linotype" w:cs="Arial"/>
        </w:rPr>
        <w:t>Se hace constar que se señaló como modalida</w:t>
      </w:r>
      <w:r w:rsidR="00EA6AD4" w:rsidRPr="006C6A05">
        <w:rPr>
          <w:rFonts w:ascii="Palatino Linotype" w:hAnsi="Palatino Linotype" w:cs="Arial"/>
        </w:rPr>
        <w:t xml:space="preserve">d de entrega de la información </w:t>
      </w:r>
      <w:r w:rsidRPr="006C6A05">
        <w:rPr>
          <w:rFonts w:ascii="Palatino Linotype" w:hAnsi="Palatino Linotype" w:cs="Arial"/>
        </w:rPr>
        <w:t xml:space="preserve">a través del Sistema de Acceso a la Información Mexiquense </w:t>
      </w:r>
      <w:r w:rsidRPr="006C6A05">
        <w:rPr>
          <w:rFonts w:ascii="Palatino Linotype" w:hAnsi="Palatino Linotype" w:cs="Arial"/>
          <w:b/>
        </w:rPr>
        <w:t xml:space="preserve">(SAIMEX). </w:t>
      </w:r>
    </w:p>
    <w:p w:rsidR="00423CD7" w:rsidRPr="006C6A05" w:rsidRDefault="00423CD7" w:rsidP="006C6A05">
      <w:pPr>
        <w:pStyle w:val="Prrafodelista"/>
        <w:spacing w:before="240" w:after="240" w:line="360" w:lineRule="auto"/>
        <w:ind w:left="0"/>
        <w:jc w:val="both"/>
        <w:rPr>
          <w:rFonts w:ascii="Palatino Linotype" w:hAnsi="Palatino Linotype" w:cs="Arial"/>
          <w:i/>
        </w:rPr>
      </w:pPr>
    </w:p>
    <w:p w:rsidR="00D369A5" w:rsidRPr="006C6A05" w:rsidRDefault="00D369A5" w:rsidP="006C6A05">
      <w:pPr>
        <w:pStyle w:val="Prrafodelista"/>
        <w:numPr>
          <w:ilvl w:val="0"/>
          <w:numId w:val="2"/>
        </w:numPr>
        <w:spacing w:before="240" w:after="240" w:line="360" w:lineRule="auto"/>
        <w:ind w:left="0" w:firstLine="0"/>
        <w:jc w:val="both"/>
        <w:rPr>
          <w:rFonts w:ascii="Palatino Linotype" w:hAnsi="Palatino Linotype" w:cs="Arial"/>
          <w:i/>
        </w:rPr>
      </w:pPr>
      <w:r w:rsidRPr="006C6A05">
        <w:rPr>
          <w:rFonts w:ascii="Palatino Linotype" w:hAnsi="Palatino Linotype" w:cs="Arial"/>
        </w:rPr>
        <w:t>E</w:t>
      </w:r>
      <w:r w:rsidR="00BE0C17" w:rsidRPr="006C6A05">
        <w:rPr>
          <w:rFonts w:ascii="Palatino Linotype" w:hAnsi="Palatino Linotype" w:cs="Arial"/>
        </w:rPr>
        <w:t xml:space="preserve">n fecha veintisiete (27) de agosto de dos mil diecinueve, el </w:t>
      </w:r>
      <w:r w:rsidR="0060674E" w:rsidRPr="006C6A05">
        <w:rPr>
          <w:rFonts w:ascii="Palatino Linotype" w:hAnsi="Palatino Linotype" w:cs="Arial"/>
          <w:b/>
        </w:rPr>
        <w:t xml:space="preserve">SUJETO OBLIGADO </w:t>
      </w:r>
      <w:r w:rsidR="00BE0C17" w:rsidRPr="006C6A05">
        <w:rPr>
          <w:rFonts w:ascii="Palatino Linotype" w:hAnsi="Palatino Linotype" w:cs="Arial"/>
        </w:rPr>
        <w:t xml:space="preserve">emitió manifestaciones en calidad de respuesta a través del escrito siguiente: </w:t>
      </w:r>
    </w:p>
    <w:p w:rsidR="00D369A5" w:rsidRPr="006C6A05" w:rsidRDefault="00D369A5" w:rsidP="006C6A05">
      <w:pPr>
        <w:pStyle w:val="Prrafodelista"/>
        <w:spacing w:before="240" w:after="240" w:line="360" w:lineRule="auto"/>
        <w:ind w:left="426"/>
        <w:jc w:val="both"/>
        <w:rPr>
          <w:rFonts w:ascii="Palatino Linotype" w:hAnsi="Palatino Linotype" w:cs="Arial"/>
        </w:rPr>
      </w:pPr>
      <w:r w:rsidRPr="006C6A05">
        <w:rPr>
          <w:rFonts w:ascii="Palatino Linotype" w:hAnsi="Palatino Linotype" w:cs="Arial"/>
        </w:rPr>
        <w:t xml:space="preserve"> </w:t>
      </w:r>
    </w:p>
    <w:p w:rsidR="00BE0C17" w:rsidRPr="006C6A05" w:rsidRDefault="00BE0C17" w:rsidP="006C6A05">
      <w:pPr>
        <w:pStyle w:val="Prrafodelista"/>
        <w:tabs>
          <w:tab w:val="left" w:pos="7938"/>
        </w:tabs>
        <w:spacing w:before="240" w:after="240" w:line="360" w:lineRule="auto"/>
        <w:ind w:left="567"/>
        <w:jc w:val="right"/>
        <w:rPr>
          <w:rFonts w:ascii="Palatino Linotype" w:hAnsi="Palatino Linotype" w:cs="Arial"/>
          <w:i/>
        </w:rPr>
      </w:pPr>
      <w:r w:rsidRPr="006C6A05">
        <w:rPr>
          <w:rFonts w:ascii="Palatino Linotype" w:hAnsi="Palatino Linotype" w:cs="Arial"/>
          <w:i/>
        </w:rPr>
        <w:t>“Cuautitlán, México a 27 de Agosto de 2019</w:t>
      </w:r>
    </w:p>
    <w:p w:rsidR="00BE0C17" w:rsidRPr="006C6A05" w:rsidRDefault="00BE0C17" w:rsidP="006C6A05">
      <w:pPr>
        <w:pStyle w:val="Prrafodelista"/>
        <w:tabs>
          <w:tab w:val="left" w:pos="7938"/>
        </w:tabs>
        <w:spacing w:before="240" w:after="240" w:line="360" w:lineRule="auto"/>
        <w:ind w:left="567"/>
        <w:jc w:val="right"/>
        <w:rPr>
          <w:rFonts w:ascii="Palatino Linotype" w:hAnsi="Palatino Linotype" w:cs="Arial"/>
          <w:i/>
        </w:rPr>
      </w:pPr>
      <w:r w:rsidRPr="006C6A05">
        <w:rPr>
          <w:rFonts w:ascii="Palatino Linotype" w:hAnsi="Palatino Linotype" w:cs="Arial"/>
          <w:i/>
        </w:rPr>
        <w:t>Nombre del solicitante:</w:t>
      </w:r>
    </w:p>
    <w:p w:rsidR="00BE0C17" w:rsidRPr="006C6A05" w:rsidRDefault="00BE0C17" w:rsidP="006C6A05">
      <w:pPr>
        <w:pStyle w:val="Prrafodelista"/>
        <w:tabs>
          <w:tab w:val="left" w:pos="7938"/>
        </w:tabs>
        <w:spacing w:before="240" w:after="240" w:line="360" w:lineRule="auto"/>
        <w:ind w:left="567"/>
        <w:jc w:val="right"/>
        <w:rPr>
          <w:rFonts w:ascii="Palatino Linotype" w:hAnsi="Palatino Linotype" w:cs="Arial"/>
          <w:i/>
        </w:rPr>
      </w:pPr>
      <w:r w:rsidRPr="006C6A05">
        <w:rPr>
          <w:rFonts w:ascii="Palatino Linotype" w:hAnsi="Palatino Linotype" w:cs="Arial"/>
          <w:i/>
        </w:rPr>
        <w:lastRenderedPageBreak/>
        <w:t>Folio de la solicitud: 00157/CUAUTIT/IP/2019</w:t>
      </w:r>
    </w:p>
    <w:p w:rsidR="00BE0C17" w:rsidRPr="006C6A05" w:rsidRDefault="00BE0C17" w:rsidP="006C6A05">
      <w:pPr>
        <w:pStyle w:val="Prrafodelista"/>
        <w:tabs>
          <w:tab w:val="left" w:pos="7938"/>
        </w:tabs>
        <w:spacing w:before="240" w:after="240" w:line="360" w:lineRule="auto"/>
        <w:ind w:left="567"/>
        <w:jc w:val="both"/>
        <w:rPr>
          <w:rFonts w:ascii="Palatino Linotype" w:hAnsi="Palatino Linotype" w:cs="Arial"/>
          <w:i/>
        </w:rPr>
      </w:pPr>
      <w:r w:rsidRPr="006C6A0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E0C17" w:rsidRPr="006C6A05" w:rsidRDefault="00BE0C17" w:rsidP="006C6A05">
      <w:pPr>
        <w:pStyle w:val="Prrafodelista"/>
        <w:tabs>
          <w:tab w:val="left" w:pos="7938"/>
        </w:tabs>
        <w:spacing w:before="240" w:after="240" w:line="360" w:lineRule="auto"/>
        <w:ind w:left="567"/>
        <w:jc w:val="both"/>
        <w:rPr>
          <w:rFonts w:ascii="Palatino Linotype" w:hAnsi="Palatino Linotype" w:cs="Arial"/>
          <w:i/>
        </w:rPr>
      </w:pPr>
    </w:p>
    <w:p w:rsidR="00BE0C17" w:rsidRPr="006C6A05" w:rsidRDefault="00BE0C17" w:rsidP="006C6A05">
      <w:pPr>
        <w:pStyle w:val="Prrafodelista"/>
        <w:tabs>
          <w:tab w:val="left" w:pos="7938"/>
        </w:tabs>
        <w:spacing w:before="240" w:after="240" w:line="360" w:lineRule="auto"/>
        <w:ind w:left="567"/>
        <w:jc w:val="both"/>
        <w:rPr>
          <w:rFonts w:ascii="Palatino Linotype" w:hAnsi="Palatino Linotype" w:cs="Arial"/>
          <w:i/>
        </w:rPr>
      </w:pPr>
      <w:r w:rsidRPr="006C6A05">
        <w:rPr>
          <w:rFonts w:ascii="Palatino Linotype" w:hAnsi="Palatino Linotype" w:cs="Arial"/>
          <w:i/>
        </w:rPr>
        <w:t>Cuautitlán, México a 27 de Agosto de 2019 Nombre del solicitante: SIN DATOv Folio de la solicitud: 00157/CUAUTIT/IP/2019 En respuesta a la solicitud recibida, nos permitimos hacer de su conocimiento que con fundamento en el artículo 53, Fracciones: II, V y VI de la Ley de Transparencia y Acceso a la Información Pública del Estado de México y Municipios, le contestamos que: Por medio del presente reciba un cordial y respetuoso saludo, al mismo tiempo hacemos entrega de la información solicitada tal como lo establece la Ley de Transparencia y Acceso a la Información Pública del Estado de México y Municipios. ATENTAMENTE LIC. MARIA DE JESUS RODRIGUEZ ESCAMILLA Responsable de la Unidad de Transparencia Ayuntamiento de Cuautitlán</w:t>
      </w:r>
    </w:p>
    <w:p w:rsidR="00BE0C17" w:rsidRPr="006C6A05" w:rsidRDefault="00BE0C17" w:rsidP="006C6A05">
      <w:pPr>
        <w:pStyle w:val="Prrafodelista"/>
        <w:tabs>
          <w:tab w:val="left" w:pos="7938"/>
        </w:tabs>
        <w:spacing w:before="240" w:after="240" w:line="360" w:lineRule="auto"/>
        <w:ind w:left="567"/>
        <w:jc w:val="both"/>
        <w:rPr>
          <w:rFonts w:ascii="Palatino Linotype" w:hAnsi="Palatino Linotype" w:cs="Arial"/>
          <w:i/>
        </w:rPr>
      </w:pPr>
    </w:p>
    <w:p w:rsidR="00BE0C17" w:rsidRPr="006C6A05" w:rsidRDefault="00BE0C17" w:rsidP="006C6A05">
      <w:pPr>
        <w:pStyle w:val="Prrafodelista"/>
        <w:tabs>
          <w:tab w:val="left" w:pos="7938"/>
        </w:tabs>
        <w:spacing w:before="240" w:after="240" w:line="360" w:lineRule="auto"/>
        <w:ind w:left="567"/>
        <w:jc w:val="both"/>
        <w:rPr>
          <w:rFonts w:ascii="Palatino Linotype" w:hAnsi="Palatino Linotype" w:cs="Arial"/>
          <w:i/>
        </w:rPr>
      </w:pPr>
      <w:r w:rsidRPr="006C6A05">
        <w:rPr>
          <w:rFonts w:ascii="Palatino Linotype" w:hAnsi="Palatino Linotype" w:cs="Arial"/>
          <w:i/>
        </w:rPr>
        <w:t>ATENTAMENTE</w:t>
      </w:r>
    </w:p>
    <w:p w:rsidR="00BE0C17" w:rsidRPr="006C6A05" w:rsidRDefault="00BE0C17" w:rsidP="006C6A05">
      <w:pPr>
        <w:pStyle w:val="Prrafodelista"/>
        <w:tabs>
          <w:tab w:val="left" w:pos="7938"/>
        </w:tabs>
        <w:spacing w:before="240" w:after="240" w:line="360" w:lineRule="auto"/>
        <w:ind w:left="567"/>
        <w:jc w:val="both"/>
        <w:rPr>
          <w:rFonts w:ascii="Palatino Linotype" w:hAnsi="Palatino Linotype" w:cs="Arial"/>
          <w:i/>
        </w:rPr>
      </w:pPr>
      <w:r w:rsidRPr="006C6A05">
        <w:rPr>
          <w:rFonts w:ascii="Palatino Linotype" w:hAnsi="Palatino Linotype" w:cs="Arial"/>
          <w:i/>
        </w:rPr>
        <w:t>LIC. MARIA DE JESUS RODRIGUEZ ESCAMILLA” (Sic)</w:t>
      </w:r>
    </w:p>
    <w:p w:rsidR="00BE0C17" w:rsidRPr="006C6A05" w:rsidRDefault="00BE0C17" w:rsidP="006C6A05">
      <w:pPr>
        <w:numPr>
          <w:ilvl w:val="0"/>
          <w:numId w:val="2"/>
        </w:numPr>
        <w:spacing w:line="360" w:lineRule="auto"/>
        <w:ind w:left="0" w:right="34" w:firstLine="0"/>
        <w:contextualSpacing/>
        <w:jc w:val="both"/>
        <w:rPr>
          <w:rFonts w:ascii="Palatino Linotype" w:eastAsia="MS Mincho" w:hAnsi="Palatino Linotype" w:cs="Times New Roman"/>
          <w:b/>
          <w:i/>
          <w:color w:val="000000"/>
        </w:rPr>
      </w:pPr>
      <w:r w:rsidRPr="006C6A05">
        <w:rPr>
          <w:rFonts w:ascii="Palatino Linotype" w:eastAsia="MS Mincho" w:hAnsi="Palatino Linotype" w:cs="Times New Roman"/>
          <w:color w:val="000000"/>
        </w:rPr>
        <w:t>A dicho es</w:t>
      </w:r>
      <w:r w:rsidR="00B45572" w:rsidRPr="006C6A05">
        <w:rPr>
          <w:rFonts w:ascii="Palatino Linotype" w:eastAsia="MS Mincho" w:hAnsi="Palatino Linotype" w:cs="Times New Roman"/>
          <w:color w:val="000000"/>
        </w:rPr>
        <w:t xml:space="preserve">crito se anexó un (01) archivo </w:t>
      </w:r>
      <w:r w:rsidRPr="006C6A05">
        <w:rPr>
          <w:rFonts w:ascii="Palatino Linotype" w:eastAsia="MS Mincho" w:hAnsi="Palatino Linotype" w:cs="Times New Roman"/>
          <w:color w:val="000000"/>
        </w:rPr>
        <w:t xml:space="preserve">electrónico a saber: </w:t>
      </w:r>
    </w:p>
    <w:p w:rsidR="00BE0C17" w:rsidRPr="006C6A05" w:rsidRDefault="00BE0C17" w:rsidP="006C6A05">
      <w:pPr>
        <w:tabs>
          <w:tab w:val="left" w:pos="1320"/>
        </w:tabs>
        <w:spacing w:line="360" w:lineRule="auto"/>
        <w:ind w:right="34"/>
        <w:contextualSpacing/>
        <w:jc w:val="both"/>
        <w:rPr>
          <w:rFonts w:ascii="Palatino Linotype" w:eastAsia="MS Mincho" w:hAnsi="Palatino Linotype" w:cs="Times New Roman"/>
          <w:color w:val="000000"/>
        </w:rPr>
      </w:pPr>
      <w:r w:rsidRPr="006C6A05">
        <w:rPr>
          <w:rFonts w:ascii="Palatino Linotype" w:eastAsia="MS Mincho" w:hAnsi="Palatino Linotype" w:cs="Times New Roman"/>
          <w:color w:val="000000"/>
        </w:rPr>
        <w:tab/>
      </w:r>
    </w:p>
    <w:p w:rsidR="00BB316C" w:rsidRPr="006C6A05" w:rsidRDefault="00BB316C" w:rsidP="006C6A05">
      <w:pPr>
        <w:numPr>
          <w:ilvl w:val="0"/>
          <w:numId w:val="39"/>
        </w:numPr>
        <w:spacing w:line="360" w:lineRule="auto"/>
        <w:ind w:left="709" w:right="34" w:hanging="425"/>
        <w:contextualSpacing/>
        <w:jc w:val="both"/>
        <w:rPr>
          <w:rFonts w:ascii="Palatino Linotype" w:eastAsia="MS Mincho" w:hAnsi="Palatino Linotype" w:cs="Times New Roman"/>
          <w:b/>
          <w:color w:val="000000"/>
        </w:rPr>
      </w:pPr>
      <w:r w:rsidRPr="006C6A05">
        <w:rPr>
          <w:rFonts w:ascii="Palatino Linotype" w:eastAsia="MS Mincho" w:hAnsi="Palatino Linotype" w:cs="Times New Roman"/>
          <w:b/>
          <w:bCs/>
          <w:color w:val="000000"/>
        </w:rPr>
        <w:t>Contestación 0157-2019.zip</w:t>
      </w:r>
      <w:hyperlink r:id="rId8" w:tgtFrame="_blank" w:history="1"/>
      <w:r w:rsidR="00BE0C17" w:rsidRPr="006C6A05">
        <w:rPr>
          <w:rFonts w:ascii="Palatino Linotype" w:eastAsia="MS Mincho" w:hAnsi="Palatino Linotype" w:cs="Times New Roman"/>
          <w:b/>
          <w:color w:val="000000"/>
        </w:rPr>
        <w:t xml:space="preserve">: </w:t>
      </w:r>
      <w:r w:rsidRPr="006C6A05">
        <w:rPr>
          <w:rFonts w:ascii="Palatino Linotype" w:eastAsia="Times New Roman" w:hAnsi="Palatino Linotype" w:cs="Arial"/>
          <w:lang w:val="es-ES"/>
        </w:rPr>
        <w:t xml:space="preserve">Archivo </w:t>
      </w:r>
      <w:r w:rsidR="00BE0C17" w:rsidRPr="006C6A05">
        <w:rPr>
          <w:rFonts w:ascii="Palatino Linotype" w:eastAsia="Times New Roman" w:hAnsi="Palatino Linotype" w:cs="Arial"/>
          <w:lang w:val="es-ES"/>
        </w:rPr>
        <w:t xml:space="preserve">electrónico </w:t>
      </w:r>
      <w:r w:rsidRPr="006C6A05">
        <w:rPr>
          <w:rFonts w:ascii="Palatino Linotype" w:eastAsia="Times New Roman" w:hAnsi="Palatino Linotype" w:cs="Arial"/>
          <w:lang w:val="es-ES"/>
        </w:rPr>
        <w:t xml:space="preserve">en formato de compresión ZIP contiene los siguientes documentos: </w:t>
      </w:r>
    </w:p>
    <w:p w:rsidR="00BB316C" w:rsidRPr="006C6A05" w:rsidRDefault="00BB316C" w:rsidP="006C6A05">
      <w:pPr>
        <w:spacing w:line="360" w:lineRule="auto"/>
        <w:ind w:left="709" w:right="34"/>
        <w:contextualSpacing/>
        <w:jc w:val="both"/>
        <w:rPr>
          <w:rFonts w:ascii="Palatino Linotype" w:eastAsia="MS Mincho" w:hAnsi="Palatino Linotype" w:cs="Times New Roman"/>
          <w:b/>
          <w:color w:val="000000"/>
        </w:rPr>
      </w:pPr>
    </w:p>
    <w:p w:rsidR="00BE0C17" w:rsidRPr="006C6A05" w:rsidRDefault="00BB316C" w:rsidP="006C6A05">
      <w:pPr>
        <w:numPr>
          <w:ilvl w:val="0"/>
          <w:numId w:val="39"/>
        </w:numPr>
        <w:spacing w:line="360" w:lineRule="auto"/>
        <w:ind w:left="709" w:right="34" w:hanging="425"/>
        <w:contextualSpacing/>
        <w:jc w:val="both"/>
        <w:rPr>
          <w:rFonts w:ascii="Palatino Linotype" w:eastAsia="MS Mincho" w:hAnsi="Palatino Linotype" w:cs="Times New Roman"/>
          <w:b/>
          <w:color w:val="000000"/>
        </w:rPr>
      </w:pPr>
      <w:r w:rsidRPr="006C6A05">
        <w:rPr>
          <w:rFonts w:ascii="Palatino Linotype" w:eastAsia="Times New Roman" w:hAnsi="Palatino Linotype" w:cs="Arial"/>
          <w:b/>
          <w:lang w:val="es-ES"/>
        </w:rPr>
        <w:t xml:space="preserve">PRORROGA ADMON 0157.pdf: </w:t>
      </w:r>
      <w:r w:rsidRPr="006C6A05">
        <w:rPr>
          <w:rFonts w:ascii="Palatino Linotype" w:eastAsia="Times New Roman" w:hAnsi="Palatino Linotype" w:cs="Arial"/>
          <w:lang w:val="es-ES"/>
        </w:rPr>
        <w:t xml:space="preserve">Documento electrónico que en una hoja (01) contiene el oficio DA/1477/2019 dirigido a la Coordinadora de la Unidad de </w:t>
      </w:r>
      <w:r w:rsidRPr="006C6A05">
        <w:rPr>
          <w:rFonts w:ascii="Palatino Linotype" w:eastAsia="Times New Roman" w:hAnsi="Palatino Linotype" w:cs="Arial"/>
          <w:lang w:val="es-ES"/>
        </w:rPr>
        <w:lastRenderedPageBreak/>
        <w:t>Transparencia y signado por la Directora de Administración, mediante el  cual refiere lo siguiente “</w:t>
      </w:r>
      <w:r w:rsidRPr="006C6A05">
        <w:rPr>
          <w:rFonts w:ascii="Palatino Linotype" w:eastAsia="Times New Roman" w:hAnsi="Palatino Linotype" w:cs="Arial"/>
          <w:i/>
          <w:lang w:val="es-ES"/>
        </w:rPr>
        <w:t>solicito prorroga de 7 (siete) días, con la finalidad de realizar las búsquedas necesarias e integrar la información solicitada, lo anterior con fundamento en el artículo 163 de la Ley de Transparencia y Acceso a la Información pública del Estado de México y Municipios.</w:t>
      </w:r>
      <w:r w:rsidRPr="006C6A05">
        <w:rPr>
          <w:rFonts w:ascii="Palatino Linotype" w:eastAsia="Times New Roman" w:hAnsi="Palatino Linotype" w:cs="Arial"/>
          <w:lang w:val="es-ES"/>
        </w:rPr>
        <w:t xml:space="preserve">  </w:t>
      </w:r>
      <w:r w:rsidRPr="006C6A05">
        <w:rPr>
          <w:rFonts w:ascii="Palatino Linotype" w:eastAsia="Times New Roman" w:hAnsi="Palatino Linotype" w:cs="Arial"/>
          <w:b/>
          <w:lang w:val="es-ES"/>
        </w:rPr>
        <w:t xml:space="preserve"> </w:t>
      </w:r>
    </w:p>
    <w:p w:rsidR="00BB316C" w:rsidRPr="006C6A05" w:rsidRDefault="00BB316C" w:rsidP="006C6A05">
      <w:pPr>
        <w:spacing w:line="360" w:lineRule="auto"/>
        <w:ind w:right="34"/>
        <w:contextualSpacing/>
        <w:jc w:val="both"/>
        <w:rPr>
          <w:rFonts w:ascii="Palatino Linotype" w:eastAsia="MS Mincho" w:hAnsi="Palatino Linotype" w:cs="Times New Roman"/>
          <w:b/>
          <w:color w:val="000000"/>
        </w:rPr>
      </w:pPr>
    </w:p>
    <w:p w:rsidR="00BE0C17" w:rsidRPr="006C6A05" w:rsidRDefault="00BB316C" w:rsidP="006C6A05">
      <w:pPr>
        <w:spacing w:line="360" w:lineRule="auto"/>
        <w:ind w:left="709" w:right="34"/>
        <w:contextualSpacing/>
        <w:jc w:val="both"/>
        <w:rPr>
          <w:rFonts w:ascii="Palatino Linotype" w:eastAsia="Times New Roman" w:hAnsi="Palatino Linotype" w:cs="Arial"/>
          <w:i/>
          <w:lang w:val="es-ES"/>
        </w:rPr>
      </w:pPr>
      <w:r w:rsidRPr="006C6A05">
        <w:rPr>
          <w:rFonts w:ascii="Palatino Linotype" w:eastAsia="MS Mincho" w:hAnsi="Palatino Linotype" w:cs="Times New Roman"/>
          <w:b/>
          <w:color w:val="000000"/>
        </w:rPr>
        <w:t>SOLICITUD DE PRORROGA TESORERIA 0157.pdf</w:t>
      </w:r>
      <w:r w:rsidR="00BE0C17" w:rsidRPr="006C6A05">
        <w:rPr>
          <w:rFonts w:ascii="Palatino Linotype" w:eastAsia="MS Mincho" w:hAnsi="Palatino Linotype" w:cs="Times New Roman"/>
          <w:b/>
          <w:color w:val="000000"/>
        </w:rPr>
        <w:t>:</w:t>
      </w:r>
      <w:r w:rsidR="00AD1197" w:rsidRPr="006C6A05">
        <w:rPr>
          <w:rFonts w:ascii="Palatino Linotype" w:eastAsia="Times New Roman" w:hAnsi="Palatino Linotype" w:cs="Arial"/>
          <w:lang w:val="es-ES"/>
        </w:rPr>
        <w:t xml:space="preserve"> Documento electrónico que en una hoja (01) contiene el oficio TMC/BESL/0595/2019 dirigido a la Coordinadora de la Unidad de Transparencia y signado por la Tesorera Municipal, mediante el  cual refiere lo siguiente “</w:t>
      </w:r>
      <w:r w:rsidR="00AD1197" w:rsidRPr="006C6A05">
        <w:rPr>
          <w:rFonts w:ascii="Palatino Linotype" w:eastAsia="Times New Roman" w:hAnsi="Palatino Linotype" w:cs="Arial"/>
          <w:i/>
          <w:lang w:val="es-ES"/>
        </w:rPr>
        <w:t xml:space="preserve">solicito ampliación de plazo, con la finalidad de dar cumplimiento a los requerimientos en tiempo y forma”. </w:t>
      </w:r>
    </w:p>
    <w:p w:rsidR="00AD1197" w:rsidRPr="006C6A05" w:rsidRDefault="00AD1197" w:rsidP="006C6A05">
      <w:pPr>
        <w:spacing w:line="360" w:lineRule="auto"/>
        <w:ind w:left="709" w:right="34"/>
        <w:contextualSpacing/>
        <w:jc w:val="both"/>
        <w:rPr>
          <w:rFonts w:ascii="Palatino Linotype" w:eastAsia="MS Mincho" w:hAnsi="Palatino Linotype" w:cs="Times New Roman"/>
          <w:b/>
          <w:color w:val="000000"/>
        </w:rPr>
      </w:pPr>
    </w:p>
    <w:p w:rsidR="00AD1197" w:rsidRPr="006C6A05" w:rsidRDefault="00A55BA0" w:rsidP="006C6A05">
      <w:pPr>
        <w:pStyle w:val="Prrafodelista"/>
        <w:numPr>
          <w:ilvl w:val="0"/>
          <w:numId w:val="2"/>
        </w:numPr>
        <w:spacing w:before="240" w:after="240" w:line="360" w:lineRule="auto"/>
        <w:ind w:left="0" w:firstLine="0"/>
        <w:jc w:val="both"/>
        <w:rPr>
          <w:rFonts w:ascii="Palatino Linotype" w:hAnsi="Palatino Linotype" w:cs="Arial"/>
          <w:i/>
        </w:rPr>
      </w:pPr>
      <w:r w:rsidRPr="006C6A05">
        <w:rPr>
          <w:rFonts w:ascii="Palatino Linotype" w:eastAsia="Calibri" w:hAnsi="Palatino Linotype" w:cs="Arial"/>
          <w:lang w:val="es-AR"/>
        </w:rPr>
        <w:t>El</w:t>
      </w:r>
      <w:r w:rsidR="00AD1197" w:rsidRPr="006C6A05">
        <w:rPr>
          <w:rFonts w:ascii="Palatino Linotype" w:eastAsia="Times New Roman" w:hAnsi="Palatino Linotype" w:cs="Arial"/>
          <w:lang w:val="es-ES"/>
        </w:rPr>
        <w:t xml:space="preserve"> día diecisiete </w:t>
      </w:r>
      <w:r w:rsidRPr="006C6A05">
        <w:rPr>
          <w:rFonts w:ascii="Palatino Linotype" w:eastAsia="Times New Roman" w:hAnsi="Palatino Linotype" w:cs="Arial"/>
          <w:lang w:val="es-ES"/>
        </w:rPr>
        <w:t>(</w:t>
      </w:r>
      <w:r w:rsidR="00AD1197" w:rsidRPr="006C6A05">
        <w:rPr>
          <w:rFonts w:ascii="Palatino Linotype" w:eastAsia="Times New Roman" w:hAnsi="Palatino Linotype" w:cs="Arial"/>
          <w:lang w:val="es-ES"/>
        </w:rPr>
        <w:t>17</w:t>
      </w:r>
      <w:r w:rsidR="00284A07" w:rsidRPr="006C6A05">
        <w:rPr>
          <w:rFonts w:ascii="Palatino Linotype" w:eastAsia="Times New Roman" w:hAnsi="Palatino Linotype" w:cs="Arial"/>
          <w:lang w:val="es-ES"/>
        </w:rPr>
        <w:t>) de</w:t>
      </w:r>
      <w:r w:rsidR="00AD1197" w:rsidRPr="006C6A05">
        <w:rPr>
          <w:rFonts w:ascii="Palatino Linotype" w:eastAsia="Times New Roman" w:hAnsi="Palatino Linotype" w:cs="Arial"/>
          <w:lang w:val="es-ES"/>
        </w:rPr>
        <w:t xml:space="preserve"> septiembre d</w:t>
      </w:r>
      <w:r w:rsidR="00F1006A" w:rsidRPr="006C6A05">
        <w:rPr>
          <w:rFonts w:ascii="Palatino Linotype" w:eastAsia="Times New Roman" w:hAnsi="Palatino Linotype" w:cs="Arial"/>
          <w:lang w:val="es-ES"/>
        </w:rPr>
        <w:t>e dos mil diecinueve</w:t>
      </w:r>
      <w:r w:rsidR="00AD1197" w:rsidRPr="006C6A05">
        <w:rPr>
          <w:rFonts w:ascii="Palatino Linotype" w:eastAsia="Times New Roman" w:hAnsi="Palatino Linotype" w:cs="Arial"/>
          <w:lang w:val="es-ES"/>
        </w:rPr>
        <w:t>, la parte recurrente</w:t>
      </w:r>
      <w:r w:rsidRPr="006C6A05">
        <w:rPr>
          <w:rFonts w:ascii="Palatino Linotype" w:eastAsia="Times New Roman" w:hAnsi="Palatino Linotype" w:cs="Arial"/>
          <w:lang w:val="es-ES"/>
        </w:rPr>
        <w:t xml:space="preserve"> interpuso el recurso de revisión, en contra de la</w:t>
      </w:r>
      <w:r w:rsidR="00321228" w:rsidRPr="006C6A05">
        <w:rPr>
          <w:rFonts w:ascii="Palatino Linotype" w:eastAsia="Times New Roman" w:hAnsi="Palatino Linotype" w:cs="Arial"/>
          <w:lang w:val="es-ES"/>
        </w:rPr>
        <w:t xml:space="preserve"> falta de</w:t>
      </w:r>
      <w:r w:rsidRPr="006C6A05">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A55BA0" w:rsidRPr="006C6A05" w:rsidRDefault="00A55BA0" w:rsidP="006C6A05">
      <w:pPr>
        <w:spacing w:line="360" w:lineRule="auto"/>
        <w:ind w:left="426" w:right="567"/>
        <w:jc w:val="both"/>
        <w:rPr>
          <w:rFonts w:ascii="Palatino Linotype" w:eastAsiaTheme="majorEastAsia" w:hAnsi="Palatino Linotype" w:cstheme="majorBidi"/>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22238395"/>
      <w:bookmarkStart w:id="16" w:name="_Toc24475335"/>
      <w:bookmarkStart w:id="17" w:name="_Toc24477902"/>
      <w:bookmarkStart w:id="18" w:name="_Toc24480521"/>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bookmarkStart w:id="35" w:name="_Toc536105836"/>
      <w:bookmarkStart w:id="36" w:name="_Toc536106254"/>
      <w:bookmarkStart w:id="37" w:name="_Toc536106962"/>
      <w:bookmarkStart w:id="38" w:name="_Toc5885560"/>
      <w:bookmarkStart w:id="39" w:name="_Toc5885859"/>
      <w:bookmarkStart w:id="40" w:name="_Toc5886193"/>
      <w:bookmarkStart w:id="41" w:name="_Toc5890450"/>
      <w:bookmarkStart w:id="42" w:name="_Toc7789570"/>
      <w:r w:rsidRPr="006C6A05">
        <w:rPr>
          <w:rStyle w:val="Ttulo2Car"/>
          <w:rFonts w:ascii="Palatino Linotype" w:hAnsi="Palatino Linotype"/>
          <w:b/>
          <w:color w:val="auto"/>
          <w:sz w:val="24"/>
          <w:szCs w:val="24"/>
          <w:lang w:val="es-ES"/>
        </w:rPr>
        <w:t>Acto impugnado</w:t>
      </w:r>
      <w:r w:rsidRPr="006C6A05">
        <w:rPr>
          <w:rStyle w:val="Ttulo2Car"/>
          <w:rFonts w:ascii="Palatino Linotype" w:hAnsi="Palatino Linotype"/>
          <w:b/>
          <w:i/>
          <w:color w:val="auto"/>
          <w:sz w:val="24"/>
          <w:szCs w:val="24"/>
          <w:lang w:val="es-ES"/>
        </w:rPr>
        <w:t>:</w:t>
      </w:r>
      <w:bookmarkEnd w:id="1"/>
      <w:bookmarkEnd w:id="2"/>
      <w:bookmarkEnd w:id="3"/>
      <w:r w:rsidRPr="006C6A05">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6C6A05">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r w:rsidR="00AD1197" w:rsidRPr="006C6A05">
        <w:rPr>
          <w:rFonts w:ascii="Palatino Linotype" w:eastAsiaTheme="majorEastAsia" w:hAnsi="Palatino Linotype" w:cstheme="majorBidi"/>
          <w:i/>
        </w:rPr>
        <w:t>Solicitud de información 00157/CUAUTIT/IP/2019</w:t>
      </w:r>
      <w:r w:rsidRPr="006C6A05">
        <w:rPr>
          <w:rStyle w:val="Ttulo2Car"/>
          <w:rFonts w:ascii="Palatino Linotype" w:hAnsi="Palatino Linotype"/>
          <w:i/>
          <w:color w:val="auto"/>
          <w:sz w:val="24"/>
          <w:szCs w:val="24"/>
          <w:lang w:val="es-ES"/>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6C6A05">
        <w:rPr>
          <w:rFonts w:ascii="Palatino Linotype" w:eastAsia="Calibri" w:hAnsi="Palatino Linotype" w:cs="Arial"/>
          <w:i/>
          <w:lang w:val="es-ES"/>
        </w:rPr>
        <w:t xml:space="preserve">(Sic); </w:t>
      </w:r>
    </w:p>
    <w:p w:rsidR="00A55BA0" w:rsidRPr="006C6A05" w:rsidRDefault="00A55BA0" w:rsidP="006C6A05">
      <w:pPr>
        <w:pStyle w:val="Prrafodelista"/>
        <w:spacing w:line="360" w:lineRule="auto"/>
        <w:ind w:right="34"/>
        <w:jc w:val="both"/>
        <w:rPr>
          <w:rFonts w:ascii="Palatino Linotype" w:hAnsi="Palatino Linotype" w:cs="Arial"/>
          <w:i/>
        </w:rPr>
      </w:pPr>
    </w:p>
    <w:p w:rsidR="00A55BA0" w:rsidRPr="006C6A05" w:rsidRDefault="00A55BA0" w:rsidP="006C6A05">
      <w:pPr>
        <w:spacing w:line="360" w:lineRule="auto"/>
        <w:ind w:left="426" w:right="34"/>
        <w:jc w:val="both"/>
        <w:rPr>
          <w:rFonts w:ascii="Palatino Linotype" w:eastAsiaTheme="majorEastAsia" w:hAnsi="Palatino Linotype" w:cstheme="majorBidi"/>
          <w:b/>
          <w:lang w:val="es-ES"/>
        </w:rPr>
      </w:pPr>
      <w:bookmarkStart w:id="43" w:name="_Toc462307685"/>
      <w:bookmarkStart w:id="44" w:name="_Toc472427087"/>
      <w:bookmarkStart w:id="45" w:name="_Toc472500654"/>
      <w:bookmarkStart w:id="46" w:name="_Toc475015153"/>
      <w:bookmarkStart w:id="47" w:name="_Toc476078668"/>
      <w:bookmarkStart w:id="48" w:name="_Toc476675984"/>
      <w:bookmarkStart w:id="49" w:name="_Toc477345125"/>
      <w:bookmarkStart w:id="50" w:name="_Toc477345203"/>
      <w:bookmarkStart w:id="51" w:name="_Toc480987169"/>
      <w:bookmarkStart w:id="52" w:name="_Toc480996302"/>
      <w:bookmarkStart w:id="53" w:name="_Toc485145204"/>
      <w:bookmarkStart w:id="54" w:name="_Toc492489254"/>
      <w:bookmarkStart w:id="55" w:name="_Toc492590384"/>
      <w:bookmarkStart w:id="56" w:name="_Toc536106255"/>
      <w:bookmarkStart w:id="57" w:name="_Toc536106963"/>
      <w:bookmarkStart w:id="58" w:name="_Toc496807000"/>
      <w:bookmarkStart w:id="59" w:name="_Toc496807890"/>
      <w:bookmarkStart w:id="60" w:name="_Toc498528854"/>
      <w:bookmarkStart w:id="61" w:name="_Toc498528942"/>
      <w:bookmarkStart w:id="62" w:name="_Toc499059265"/>
      <w:bookmarkStart w:id="63" w:name="_Toc499658726"/>
      <w:bookmarkStart w:id="64" w:name="_Toc499659073"/>
      <w:bookmarkStart w:id="65" w:name="_Toc499810484"/>
      <w:bookmarkStart w:id="66" w:name="_Toc500414596"/>
      <w:bookmarkStart w:id="67" w:name="_Toc500414653"/>
      <w:bookmarkStart w:id="68" w:name="_Toc503366328"/>
      <w:bookmarkStart w:id="69" w:name="_Toc503891594"/>
      <w:bookmarkStart w:id="70" w:name="_Toc504069532"/>
      <w:bookmarkStart w:id="71" w:name="_Toc504500687"/>
      <w:bookmarkStart w:id="72" w:name="_Toc526438769"/>
      <w:bookmarkStart w:id="73" w:name="_Toc526438810"/>
      <w:bookmarkStart w:id="74" w:name="_Toc526438925"/>
      <w:bookmarkStart w:id="75" w:name="_Toc5885561"/>
      <w:bookmarkStart w:id="76" w:name="_Toc5885860"/>
      <w:bookmarkStart w:id="77" w:name="_Toc5886194"/>
      <w:bookmarkStart w:id="78" w:name="_Toc5890451"/>
      <w:bookmarkStart w:id="79" w:name="_Toc7789571"/>
      <w:bookmarkStart w:id="80" w:name="_Toc22238396"/>
      <w:bookmarkStart w:id="81" w:name="_Toc24475336"/>
      <w:bookmarkStart w:id="82" w:name="_Toc24477903"/>
      <w:bookmarkStart w:id="83" w:name="_Toc24480522"/>
      <w:r w:rsidRPr="006C6A05">
        <w:rPr>
          <w:rStyle w:val="Ttulo2Car"/>
          <w:rFonts w:ascii="Palatino Linotype" w:hAnsi="Palatino Linotype"/>
          <w:b/>
          <w:color w:val="auto"/>
          <w:sz w:val="24"/>
          <w:szCs w:val="24"/>
          <w:lang w:val="es-ES"/>
        </w:rPr>
        <w:t>Razones o Motivos de inconformidad</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5054AB" w:rsidRPr="006C6A05">
        <w:rPr>
          <w:rStyle w:val="Ttulo2Car"/>
          <w:rFonts w:ascii="Palatino Linotype" w:hAnsi="Palatino Linotype"/>
          <w:b/>
          <w:color w:val="auto"/>
          <w:sz w:val="24"/>
          <w:szCs w:val="24"/>
          <w:lang w:val="es-ES"/>
        </w:rPr>
        <w:t>:</w:t>
      </w:r>
      <w:bookmarkEnd w:id="80"/>
      <w:bookmarkEnd w:id="81"/>
      <w:bookmarkEnd w:id="82"/>
      <w:bookmarkEnd w:id="83"/>
      <w:r w:rsidR="005054AB" w:rsidRPr="006C6A05">
        <w:rPr>
          <w:rStyle w:val="Ttulo2Car"/>
          <w:rFonts w:ascii="Palatino Linotype" w:hAnsi="Palatino Linotype"/>
          <w:b/>
          <w:color w:val="auto"/>
          <w:sz w:val="24"/>
          <w:szCs w:val="24"/>
          <w:lang w:val="es-ES"/>
        </w:rPr>
        <w:t xml:space="preserve"> </w:t>
      </w:r>
      <w:r w:rsidR="005054AB" w:rsidRPr="006C6A05">
        <w:rPr>
          <w:rFonts w:ascii="Palatino Linotype" w:hAnsi="Palatino Linotype"/>
          <w:i/>
        </w:rPr>
        <w:t>“</w:t>
      </w:r>
      <w:r w:rsidR="00AD1197" w:rsidRPr="006C6A05">
        <w:rPr>
          <w:rFonts w:ascii="Palatino Linotype" w:hAnsi="Palatino Linotype"/>
          <w:i/>
        </w:rPr>
        <w:t xml:space="preserve">De acuerdo a los artículos 176, 178, 179 fracción VII, de la Ley de Transparencia y Acceso a la Información Pública del Estado de México y Municipios (en adelante Ley de Transparencia), interpongo el presente recurso de revisión, por lo siguiente: 1. La solicitud de información 00157/CUAUTIT/IP/2019 ingresó vía SAIMEX el 01 de agosto de 2019. 2. El 27 de agosto de 2019, se dio respuesta vía Sistema de Acceso a la Información Mexiquense (SAIMEX) a la solicitud, sin embargo, el sujeto obligado no da respuesta a ningún punto de la solicitud realizada. Al respecto, es importante que el </w:t>
      </w:r>
      <w:r w:rsidR="00AD1197" w:rsidRPr="006C6A05">
        <w:rPr>
          <w:rFonts w:ascii="Palatino Linotype" w:hAnsi="Palatino Linotype"/>
          <w:i/>
        </w:rPr>
        <w:lastRenderedPageBreak/>
        <w:t xml:space="preserve">INFOEM tome cartas en el asunto, ya que no es posible que existan Titulares de las Unidades de Transparencia con tan pocos conocimientos y compromiso. El INFOEM no debe perder de vista que de conformidad a la Ley de Transparencia éstos deben de encontrarse certificados. Por lo anterior, me permito solicitar el presente recurso de revisión, a fin de que se me envíe la información faltante 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r w:rsidR="005054AB" w:rsidRPr="006C6A05">
        <w:rPr>
          <w:rFonts w:ascii="Palatino Linotype" w:hAnsi="Palatino Linotype" w:cs="Arial"/>
          <w:i/>
        </w:rPr>
        <w:t>(</w:t>
      </w:r>
      <w:r w:rsidRPr="006C6A05">
        <w:rPr>
          <w:rFonts w:ascii="Palatino Linotype" w:hAnsi="Palatino Linotype" w:cs="Arial"/>
          <w:i/>
        </w:rPr>
        <w:t>Sic)</w:t>
      </w:r>
    </w:p>
    <w:p w:rsidR="00A55BA0" w:rsidRPr="006C6A05" w:rsidRDefault="00A55BA0" w:rsidP="006C6A05">
      <w:pPr>
        <w:pStyle w:val="Prrafodelista"/>
        <w:numPr>
          <w:ilvl w:val="0"/>
          <w:numId w:val="2"/>
        </w:numPr>
        <w:spacing w:before="240" w:after="240" w:line="360" w:lineRule="auto"/>
        <w:ind w:left="0" w:firstLine="0"/>
        <w:jc w:val="both"/>
        <w:rPr>
          <w:rFonts w:ascii="Palatino Linotype" w:hAnsi="Palatino Linotype"/>
          <w:i/>
          <w:color w:val="000000"/>
        </w:rPr>
      </w:pPr>
      <w:r w:rsidRPr="006C6A05">
        <w:rPr>
          <w:rFonts w:ascii="Palatino Linotype" w:eastAsia="Times New Roman" w:hAnsi="Palatino Linotype" w:cs="Arial"/>
          <w:lang w:val="es-ES"/>
        </w:rPr>
        <w:t xml:space="preserve">Se registró el recurso de revisión bajo el número de expediente </w:t>
      </w:r>
      <w:r w:rsidRPr="006C6A05">
        <w:rPr>
          <w:rFonts w:ascii="Palatino Linotype" w:hAnsi="Palatino Linotype" w:cs="Arial"/>
          <w:bCs/>
        </w:rPr>
        <w:t xml:space="preserve">al rubro indicado, asimismo con fundamento en lo dispuesto por el </w:t>
      </w:r>
      <w:r w:rsidRPr="006C6A05">
        <w:rPr>
          <w:rFonts w:ascii="Palatino Linotype" w:eastAsia="Calibri" w:hAnsi="Palatino Linotype" w:cs="Arial"/>
          <w:lang w:val="es-ES"/>
        </w:rPr>
        <w:t xml:space="preserve">artículo 185 fracción I de la </w:t>
      </w:r>
      <w:r w:rsidRPr="006C6A05">
        <w:rPr>
          <w:rFonts w:ascii="Palatino Linotype" w:eastAsia="Calibri" w:hAnsi="Palatino Linotype" w:cs="Arial"/>
          <w:b/>
          <w:lang w:val="es-ES"/>
        </w:rPr>
        <w:t xml:space="preserve">Ley de Transparencia y Acceso a la Información Pública del Estado de México y Municipios </w:t>
      </w:r>
      <w:r w:rsidRPr="006C6A05">
        <w:rPr>
          <w:rFonts w:ascii="Palatino Linotype" w:eastAsia="Times New Roman" w:hAnsi="Palatino Linotype" w:cs="Arial"/>
          <w:lang w:val="es-ES"/>
        </w:rPr>
        <w:t xml:space="preserve">se turnó al </w:t>
      </w:r>
      <w:r w:rsidRPr="006C6A05">
        <w:rPr>
          <w:rFonts w:ascii="Palatino Linotype" w:eastAsia="Times New Roman" w:hAnsi="Palatino Linotype" w:cs="Arial"/>
          <w:b/>
          <w:lang w:val="es-ES"/>
        </w:rPr>
        <w:t xml:space="preserve">Comisionado José Guadalupe Luna Hernández, </w:t>
      </w:r>
      <w:r w:rsidRPr="006C6A05">
        <w:rPr>
          <w:rFonts w:ascii="Palatino Linotype" w:eastAsia="Times New Roman" w:hAnsi="Palatino Linotype" w:cs="Arial"/>
          <w:lang w:val="es-ES"/>
        </w:rPr>
        <w:t xml:space="preserve">con el objeto de </w:t>
      </w:r>
      <w:r w:rsidRPr="006C6A05">
        <w:rPr>
          <w:rFonts w:ascii="Palatino Linotype" w:eastAsia="Times New Roman" w:hAnsi="Palatino Linotype" w:cs="Arial"/>
          <w:lang w:val="es-MX"/>
        </w:rPr>
        <w:t>su análisis.</w:t>
      </w:r>
    </w:p>
    <w:p w:rsidR="00A55BA0" w:rsidRPr="006C6A05" w:rsidRDefault="00A55BA0" w:rsidP="006C6A05">
      <w:pPr>
        <w:pStyle w:val="Prrafodelista"/>
        <w:spacing w:line="360" w:lineRule="auto"/>
        <w:rPr>
          <w:rFonts w:ascii="Palatino Linotype" w:hAnsi="Palatino Linotype"/>
          <w:i/>
          <w:color w:val="000000"/>
        </w:rPr>
      </w:pPr>
    </w:p>
    <w:p w:rsidR="00773714" w:rsidRPr="006C6A05" w:rsidRDefault="00A55BA0" w:rsidP="006C6A05">
      <w:pPr>
        <w:pStyle w:val="Prrafodelista"/>
        <w:numPr>
          <w:ilvl w:val="0"/>
          <w:numId w:val="2"/>
        </w:numPr>
        <w:spacing w:before="240" w:after="240" w:line="360" w:lineRule="auto"/>
        <w:ind w:left="0" w:firstLine="0"/>
        <w:jc w:val="both"/>
        <w:rPr>
          <w:rFonts w:ascii="Palatino Linotype" w:hAnsi="Palatino Linotype"/>
          <w:i/>
          <w:color w:val="000000"/>
        </w:rPr>
      </w:pPr>
      <w:r w:rsidRPr="006C6A05">
        <w:rPr>
          <w:rFonts w:ascii="Palatino Linotype" w:eastAsia="Calibri" w:hAnsi="Palatino Linotype" w:cs="Arial"/>
          <w:lang w:val="es-ES"/>
        </w:rPr>
        <w:t>El Comisionado Ponente con fundamento en lo dispuesto por el artículo 185 fracción II de la ley de la materia, a través d</w:t>
      </w:r>
      <w:r w:rsidR="004C37B1" w:rsidRPr="006C6A05">
        <w:rPr>
          <w:rFonts w:ascii="Palatino Linotype" w:eastAsia="Calibri" w:hAnsi="Palatino Linotype" w:cs="Arial"/>
          <w:lang w:val="es-ES"/>
        </w:rPr>
        <w:t>el acuerd</w:t>
      </w:r>
      <w:r w:rsidR="00EA6AD4" w:rsidRPr="006C6A05">
        <w:rPr>
          <w:rFonts w:ascii="Palatino Linotype" w:eastAsia="Calibri" w:hAnsi="Palatino Linotype" w:cs="Arial"/>
          <w:lang w:val="es-ES"/>
        </w:rPr>
        <w:t xml:space="preserve">o de admisión de fecha </w:t>
      </w:r>
      <w:r w:rsidR="00AD1197" w:rsidRPr="006C6A05">
        <w:rPr>
          <w:rFonts w:ascii="Palatino Linotype" w:eastAsia="Calibri" w:hAnsi="Palatino Linotype" w:cs="Arial"/>
          <w:lang w:val="es-ES"/>
        </w:rPr>
        <w:t>veintitrés</w:t>
      </w:r>
      <w:r w:rsidR="005054AB" w:rsidRPr="006C6A05">
        <w:rPr>
          <w:rFonts w:ascii="Palatino Linotype" w:eastAsia="Calibri" w:hAnsi="Palatino Linotype" w:cs="Arial"/>
          <w:lang w:val="es-ES"/>
        </w:rPr>
        <w:t xml:space="preserve"> </w:t>
      </w:r>
      <w:r w:rsidRPr="006C6A05">
        <w:rPr>
          <w:rFonts w:ascii="Palatino Linotype" w:eastAsia="Calibri" w:hAnsi="Palatino Linotype" w:cs="Arial"/>
          <w:lang w:val="es-ES"/>
        </w:rPr>
        <w:t>(</w:t>
      </w:r>
      <w:r w:rsidR="00AD1197" w:rsidRPr="006C6A05">
        <w:rPr>
          <w:rFonts w:ascii="Palatino Linotype" w:eastAsia="Calibri" w:hAnsi="Palatino Linotype" w:cs="Arial"/>
          <w:lang w:val="es-ES"/>
        </w:rPr>
        <w:t>23</w:t>
      </w:r>
      <w:r w:rsidR="004C37B1" w:rsidRPr="006C6A05">
        <w:rPr>
          <w:rFonts w:ascii="Palatino Linotype" w:eastAsia="Calibri" w:hAnsi="Palatino Linotype" w:cs="Arial"/>
          <w:lang w:val="es-ES"/>
        </w:rPr>
        <w:t>) de</w:t>
      </w:r>
      <w:r w:rsidR="00AD1197" w:rsidRPr="006C6A05">
        <w:rPr>
          <w:rFonts w:ascii="Palatino Linotype" w:eastAsia="Calibri" w:hAnsi="Palatino Linotype" w:cs="Arial"/>
          <w:lang w:val="es-ES"/>
        </w:rPr>
        <w:t xml:space="preserve"> septiembre </w:t>
      </w:r>
      <w:r w:rsidR="00030E8B" w:rsidRPr="006C6A05">
        <w:rPr>
          <w:rFonts w:ascii="Palatino Linotype" w:eastAsia="Calibri" w:hAnsi="Palatino Linotype" w:cs="Arial"/>
          <w:lang w:val="es-ES"/>
        </w:rPr>
        <w:t xml:space="preserve">de </w:t>
      </w:r>
      <w:r w:rsidRPr="006C6A05">
        <w:rPr>
          <w:rFonts w:ascii="Palatino Linotype" w:eastAsia="Calibri" w:hAnsi="Palatino Linotype" w:cs="Arial"/>
          <w:lang w:val="es-ES"/>
        </w:rPr>
        <w:t>dos mil dieci</w:t>
      </w:r>
      <w:r w:rsidR="00C3012D" w:rsidRPr="006C6A05">
        <w:rPr>
          <w:rFonts w:ascii="Palatino Linotype" w:eastAsia="Calibri" w:hAnsi="Palatino Linotype" w:cs="Arial"/>
          <w:lang w:val="es-ES"/>
        </w:rPr>
        <w:t>nueve</w:t>
      </w:r>
      <w:r w:rsidRPr="006C6A05">
        <w:rPr>
          <w:rFonts w:ascii="Palatino Linotype" w:eastAsia="Calibri" w:hAnsi="Palatino Linotype" w:cs="Arial"/>
          <w:lang w:val="es-ES"/>
        </w:rPr>
        <w:t xml:space="preserve">, puso a disposición de las partes el expediente electrónico </w:t>
      </w:r>
      <w:r w:rsidRPr="006C6A05">
        <w:rPr>
          <w:rFonts w:ascii="Palatino Linotype" w:eastAsia="Calibri" w:hAnsi="Palatino Linotype" w:cs="Arial"/>
        </w:rPr>
        <w:t xml:space="preserve">vía </w:t>
      </w:r>
      <w:r w:rsidRPr="006C6A05">
        <w:rPr>
          <w:rFonts w:ascii="Palatino Linotype" w:eastAsia="Calibri" w:hAnsi="Palatino Linotype" w:cs="Arial"/>
          <w:lang w:val="es-ES"/>
        </w:rPr>
        <w:t xml:space="preserve">Sistema de Acceso a la Información Mexiquense </w:t>
      </w:r>
      <w:r w:rsidRPr="006C6A05">
        <w:rPr>
          <w:rFonts w:ascii="Palatino Linotype" w:eastAsia="Calibri" w:hAnsi="Palatino Linotype" w:cs="Arial"/>
          <w:b/>
          <w:lang w:val="es-ES"/>
        </w:rPr>
        <w:t xml:space="preserve">SAIMEX </w:t>
      </w:r>
      <w:r w:rsidRPr="006C6A05">
        <w:rPr>
          <w:rFonts w:ascii="Palatino Linotype" w:eastAsia="Calibri" w:hAnsi="Palatino Linotype" w:cs="Arial"/>
          <w:lang w:val="es-ES"/>
        </w:rPr>
        <w:t xml:space="preserve">a efecto de que </w:t>
      </w:r>
      <w:r w:rsidRPr="006C6A05">
        <w:rPr>
          <w:rFonts w:ascii="Palatino Linotype" w:eastAsia="Calibri" w:hAnsi="Palatino Linotype" w:cs="Arial"/>
          <w:lang w:val="es-ES"/>
        </w:rPr>
        <w:lastRenderedPageBreak/>
        <w:t xml:space="preserve">en un plazo máximo de siete días manifestaran lo que a derecho convinieran, ofrecieran pruebas y alegatos según corresponda al caso concreto, de esta forma para que el </w:t>
      </w:r>
      <w:r w:rsidRPr="006C6A05">
        <w:rPr>
          <w:rFonts w:ascii="Palatino Linotype" w:eastAsia="Calibri" w:hAnsi="Palatino Linotype" w:cs="Arial"/>
          <w:b/>
          <w:lang w:val="es-ES"/>
        </w:rPr>
        <w:t>SUJETO OBLIGADO</w:t>
      </w:r>
      <w:r w:rsidRPr="006C6A05">
        <w:rPr>
          <w:rFonts w:ascii="Palatino Linotype" w:eastAsia="Calibri" w:hAnsi="Palatino Linotype" w:cs="Arial"/>
          <w:lang w:val="es-ES"/>
        </w:rPr>
        <w:t xml:space="preserve"> presentará el Informe Justificado procedente.  </w:t>
      </w:r>
    </w:p>
    <w:p w:rsidR="00773714" w:rsidRPr="006C6A05" w:rsidRDefault="00773714" w:rsidP="006C6A05">
      <w:pPr>
        <w:pStyle w:val="Prrafodelista"/>
        <w:spacing w:line="360" w:lineRule="auto"/>
        <w:rPr>
          <w:rFonts w:ascii="Palatino Linotype" w:eastAsia="Calibri" w:hAnsi="Palatino Linotype" w:cs="Times New Roman"/>
          <w:lang w:val="es-ES"/>
        </w:rPr>
      </w:pPr>
    </w:p>
    <w:p w:rsidR="00295FD0" w:rsidRPr="006C6A05" w:rsidRDefault="00B45572" w:rsidP="006C6A05">
      <w:pPr>
        <w:numPr>
          <w:ilvl w:val="0"/>
          <w:numId w:val="2"/>
        </w:numPr>
        <w:spacing w:line="360" w:lineRule="auto"/>
        <w:ind w:left="0" w:firstLine="0"/>
        <w:contextualSpacing/>
        <w:jc w:val="both"/>
        <w:rPr>
          <w:rFonts w:ascii="Palatino Linotype" w:eastAsia="Calibri" w:hAnsi="Palatino Linotype" w:cs="Arial"/>
          <w:lang w:val="es-ES"/>
        </w:rPr>
      </w:pPr>
      <w:r w:rsidRPr="006C6A05">
        <w:rPr>
          <w:rFonts w:ascii="Palatino Linotype" w:eastAsia="Calibri" w:hAnsi="Palatino Linotype" w:cs="Arial"/>
          <w:lang w:val="es-ES"/>
        </w:rPr>
        <w:t>En fecha treinta (30</w:t>
      </w:r>
      <w:r w:rsidR="00295FD0" w:rsidRPr="006C6A05">
        <w:rPr>
          <w:rFonts w:ascii="Palatino Linotype" w:eastAsia="Calibri" w:hAnsi="Palatino Linotype" w:cs="Arial"/>
          <w:lang w:val="es-ES"/>
        </w:rPr>
        <w:t xml:space="preserve">) de septiembre de dos mil diecinueve, el </w:t>
      </w:r>
      <w:r w:rsidR="00295FD0" w:rsidRPr="006C6A05">
        <w:rPr>
          <w:rFonts w:ascii="Palatino Linotype" w:eastAsia="Calibri" w:hAnsi="Palatino Linotype" w:cs="Arial"/>
          <w:b/>
          <w:lang w:val="es-ES"/>
        </w:rPr>
        <w:t>SUJETO OBLIGADO,</w:t>
      </w:r>
      <w:r w:rsidR="00295FD0" w:rsidRPr="006C6A05">
        <w:rPr>
          <w:rFonts w:ascii="Palatino Linotype" w:eastAsia="Calibri" w:hAnsi="Palatino Linotype" w:cs="Arial"/>
          <w:lang w:val="es-ES"/>
        </w:rPr>
        <w:t xml:space="preserve"> emitió el informe justificado respectivo, el cual no se puso a la vista del particular ya que no aportaba elementos novedosos con relación a la respuesta primigenia. Sin embargo, con la finalidad de que no exista opacidad, se hará del conocimiento de la particular al momento de la notificación de la presente resolución.</w:t>
      </w:r>
    </w:p>
    <w:p w:rsidR="004C37B1" w:rsidRPr="006C6A05" w:rsidRDefault="004C37B1" w:rsidP="006C6A05">
      <w:pPr>
        <w:pStyle w:val="Prrafodelista"/>
        <w:spacing w:line="360" w:lineRule="auto"/>
        <w:rPr>
          <w:rFonts w:ascii="Palatino Linotype" w:hAnsi="Palatino Linotype"/>
          <w:i/>
          <w:color w:val="000000"/>
        </w:rPr>
      </w:pPr>
    </w:p>
    <w:p w:rsidR="001A3336" w:rsidRPr="006C6A05" w:rsidRDefault="00A55BA0" w:rsidP="006C6A0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6C6A05">
        <w:rPr>
          <w:rFonts w:ascii="Palatino Linotype" w:hAnsi="Palatino Linotype"/>
        </w:rPr>
        <w:t>El Comisionado Ponente decretó el cierre de instrucción</w:t>
      </w:r>
      <w:r w:rsidRPr="006C6A05">
        <w:rPr>
          <w:rFonts w:ascii="Palatino Linotype" w:hAnsi="Palatino Linotype" w:cs="Arial"/>
        </w:rPr>
        <w:t xml:space="preserve"> </w:t>
      </w:r>
      <w:r w:rsidR="00C3012D" w:rsidRPr="006C6A05">
        <w:rPr>
          <w:rFonts w:ascii="Palatino Linotype" w:hAnsi="Palatino Linotype"/>
        </w:rPr>
        <w:t>medi</w:t>
      </w:r>
      <w:r w:rsidR="00773714" w:rsidRPr="006C6A05">
        <w:rPr>
          <w:rFonts w:ascii="Palatino Linotype" w:hAnsi="Palatino Linotype"/>
        </w:rPr>
        <w:t>a</w:t>
      </w:r>
      <w:r w:rsidR="00B45572" w:rsidRPr="006C6A05">
        <w:rPr>
          <w:rFonts w:ascii="Palatino Linotype" w:hAnsi="Palatino Linotype"/>
        </w:rPr>
        <w:t xml:space="preserve">nte acuerdo de fecha doce </w:t>
      </w:r>
      <w:r w:rsidRPr="006C6A05">
        <w:rPr>
          <w:rFonts w:ascii="Palatino Linotype" w:hAnsi="Palatino Linotype"/>
        </w:rPr>
        <w:t>(</w:t>
      </w:r>
      <w:r w:rsidR="00B45572" w:rsidRPr="006C6A05">
        <w:rPr>
          <w:rFonts w:ascii="Palatino Linotype" w:hAnsi="Palatino Linotype"/>
        </w:rPr>
        <w:t>12</w:t>
      </w:r>
      <w:r w:rsidR="001A3336" w:rsidRPr="006C6A05">
        <w:rPr>
          <w:rFonts w:ascii="Palatino Linotype" w:hAnsi="Palatino Linotype"/>
        </w:rPr>
        <w:t>) de</w:t>
      </w:r>
      <w:r w:rsidR="00B45572" w:rsidRPr="006C6A05">
        <w:rPr>
          <w:rFonts w:ascii="Palatino Linotype" w:hAnsi="Palatino Linotype"/>
        </w:rPr>
        <w:t xml:space="preserve"> noviembre</w:t>
      </w:r>
      <w:r w:rsidR="001A3336" w:rsidRPr="006C6A05">
        <w:rPr>
          <w:rFonts w:ascii="Palatino Linotype" w:hAnsi="Palatino Linotype"/>
        </w:rPr>
        <w:t xml:space="preserve"> </w:t>
      </w:r>
      <w:r w:rsidR="00C3012D" w:rsidRPr="006C6A05">
        <w:rPr>
          <w:rFonts w:ascii="Palatino Linotype" w:hAnsi="Palatino Linotype"/>
        </w:rPr>
        <w:t>de dos mil diecinueve</w:t>
      </w:r>
      <w:r w:rsidRPr="006C6A05">
        <w:rPr>
          <w:rFonts w:ascii="Palatino Linotype" w:hAnsi="Palatino Linotype"/>
        </w:rPr>
        <w:t xml:space="preserve">, </w:t>
      </w:r>
      <w:r w:rsidRPr="006C6A05">
        <w:rPr>
          <w:rFonts w:ascii="Palatino Linotype" w:hAnsi="Palatino Linotype" w:cs="Arial"/>
        </w:rPr>
        <w:t>por lo que, ordenó turnar el expediente a resolución, mis</w:t>
      </w:r>
      <w:r w:rsidR="001A3336" w:rsidRPr="006C6A05">
        <w:rPr>
          <w:rFonts w:ascii="Palatino Linotype" w:hAnsi="Palatino Linotype" w:cs="Arial"/>
        </w:rPr>
        <w:t>ma que ahora se pronuncia.</w:t>
      </w:r>
    </w:p>
    <w:p w:rsidR="001A3336" w:rsidRPr="006C6A05" w:rsidRDefault="001A3336" w:rsidP="006C6A05">
      <w:pPr>
        <w:pStyle w:val="Prrafodelista"/>
        <w:spacing w:line="360" w:lineRule="auto"/>
        <w:rPr>
          <w:rFonts w:ascii="Palatino Linotype" w:eastAsia="Calibri" w:hAnsi="Palatino Linotype" w:cs="Arial"/>
          <w:lang w:val="es-ES"/>
        </w:rPr>
      </w:pPr>
    </w:p>
    <w:p w:rsidR="00F1006A" w:rsidRDefault="00B45572" w:rsidP="006C6A0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6C6A05">
        <w:rPr>
          <w:rFonts w:ascii="Palatino Linotype" w:eastAsia="Calibri" w:hAnsi="Palatino Linotype" w:cs="Arial"/>
          <w:lang w:val="es-ES"/>
        </w:rPr>
        <w:t>El día doce (12</w:t>
      </w:r>
      <w:r w:rsidR="001A3336" w:rsidRPr="006C6A05">
        <w:rPr>
          <w:rFonts w:ascii="Palatino Linotype" w:eastAsia="Calibri" w:hAnsi="Palatino Linotype" w:cs="Arial"/>
          <w:lang w:val="es-ES"/>
        </w:rPr>
        <w:t>) de</w:t>
      </w:r>
      <w:r w:rsidRPr="006C6A05">
        <w:rPr>
          <w:rFonts w:ascii="Palatino Linotype" w:eastAsia="Calibri" w:hAnsi="Palatino Linotype" w:cs="Arial"/>
          <w:lang w:val="es-ES"/>
        </w:rPr>
        <w:t xml:space="preserve"> noviembre </w:t>
      </w:r>
      <w:r w:rsidR="001A3336" w:rsidRPr="006C6A05">
        <w:rPr>
          <w:rFonts w:ascii="Palatino Linotype" w:eastAsia="Calibri" w:hAnsi="Palatino Linotype" w:cs="Arial"/>
          <w:lang w:val="es-ES"/>
        </w:rPr>
        <w:t>de dos mil 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 y</w:t>
      </w:r>
    </w:p>
    <w:p w:rsidR="006C6A05" w:rsidRDefault="006C6A05" w:rsidP="006C6A05">
      <w:pPr>
        <w:pStyle w:val="Prrafodelista"/>
        <w:spacing w:before="240" w:after="240" w:line="360" w:lineRule="auto"/>
        <w:ind w:left="0"/>
        <w:jc w:val="both"/>
        <w:rPr>
          <w:rFonts w:ascii="Palatino Linotype" w:eastAsia="Calibri" w:hAnsi="Palatino Linotype" w:cs="Arial"/>
          <w:lang w:val="es-ES"/>
        </w:rPr>
      </w:pPr>
    </w:p>
    <w:p w:rsidR="006C6A05" w:rsidRDefault="006C6A05" w:rsidP="006C6A05">
      <w:pPr>
        <w:pStyle w:val="Prrafodelista"/>
        <w:spacing w:before="240" w:after="240" w:line="360" w:lineRule="auto"/>
        <w:ind w:left="0"/>
        <w:jc w:val="both"/>
        <w:rPr>
          <w:rFonts w:ascii="Palatino Linotype" w:eastAsia="Calibri" w:hAnsi="Palatino Linotype" w:cs="Arial"/>
          <w:lang w:val="es-ES"/>
        </w:rPr>
      </w:pPr>
    </w:p>
    <w:p w:rsidR="006C6A05" w:rsidRPr="006C6A05" w:rsidRDefault="006C6A05" w:rsidP="006C6A05">
      <w:pPr>
        <w:pStyle w:val="Prrafodelista"/>
        <w:spacing w:before="240" w:after="240" w:line="360" w:lineRule="auto"/>
        <w:ind w:left="0"/>
        <w:jc w:val="both"/>
        <w:rPr>
          <w:rFonts w:ascii="Palatino Linotype" w:eastAsia="Calibri" w:hAnsi="Palatino Linotype" w:cs="Arial"/>
          <w:lang w:val="es-ES"/>
        </w:rPr>
      </w:pPr>
    </w:p>
    <w:p w:rsidR="00A55BA0" w:rsidRPr="006C6A05" w:rsidRDefault="00A55BA0" w:rsidP="006C6A05">
      <w:pPr>
        <w:pStyle w:val="Ttulo1"/>
        <w:spacing w:line="360" w:lineRule="auto"/>
        <w:jc w:val="center"/>
        <w:rPr>
          <w:szCs w:val="24"/>
        </w:rPr>
      </w:pPr>
      <w:bookmarkStart w:id="84" w:name="_Toc24480523"/>
      <w:r w:rsidRPr="006C6A05">
        <w:rPr>
          <w:szCs w:val="24"/>
        </w:rPr>
        <w:lastRenderedPageBreak/>
        <w:t>CONSIDERANDO</w:t>
      </w:r>
      <w:bookmarkEnd w:id="84"/>
    </w:p>
    <w:p w:rsidR="00A55BA0" w:rsidRPr="006C6A05" w:rsidRDefault="00A55BA0" w:rsidP="006C6A05">
      <w:pPr>
        <w:pStyle w:val="Ttulo2"/>
        <w:spacing w:line="360" w:lineRule="auto"/>
        <w:rPr>
          <w:rFonts w:ascii="Palatino Linotype" w:hAnsi="Palatino Linotype"/>
          <w:b/>
          <w:color w:val="auto"/>
          <w:sz w:val="24"/>
          <w:szCs w:val="24"/>
        </w:rPr>
      </w:pPr>
      <w:bookmarkStart w:id="85" w:name="_Toc24480524"/>
      <w:r w:rsidRPr="006C6A05">
        <w:rPr>
          <w:rFonts w:ascii="Palatino Linotype" w:hAnsi="Palatino Linotype"/>
          <w:b/>
          <w:color w:val="auto"/>
          <w:sz w:val="24"/>
          <w:szCs w:val="24"/>
        </w:rPr>
        <w:t>PRIMERO. De la competencia</w:t>
      </w:r>
      <w:bookmarkEnd w:id="85"/>
    </w:p>
    <w:p w:rsidR="00E02B17" w:rsidRPr="006C6A05" w:rsidRDefault="00A55BA0" w:rsidP="006C6A05">
      <w:pPr>
        <w:pStyle w:val="Prrafodelista"/>
        <w:numPr>
          <w:ilvl w:val="0"/>
          <w:numId w:val="2"/>
        </w:numPr>
        <w:tabs>
          <w:tab w:val="left" w:pos="0"/>
        </w:tabs>
        <w:spacing w:before="240" w:after="240" w:line="360" w:lineRule="auto"/>
        <w:ind w:left="0" w:firstLine="0"/>
        <w:jc w:val="both"/>
        <w:rPr>
          <w:rFonts w:ascii="Palatino Linotype" w:hAnsi="Palatino Linotype"/>
        </w:rPr>
      </w:pPr>
      <w:r w:rsidRPr="006C6A0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C6A05">
        <w:rPr>
          <w:rFonts w:ascii="Palatino Linotype" w:eastAsia="Calibri" w:hAnsi="Palatino Linotype" w:cs="Times New Roman"/>
          <w:b/>
          <w:lang w:val="es-ES"/>
        </w:rPr>
        <w:t>Constitución Política de los Estados Unidos Mexicanos</w:t>
      </w:r>
      <w:r w:rsidRPr="006C6A05">
        <w:rPr>
          <w:rFonts w:ascii="Palatino Linotype" w:eastAsia="Calibri" w:hAnsi="Palatino Linotype" w:cs="Times New Roman"/>
          <w:lang w:val="es-ES"/>
        </w:rPr>
        <w:t xml:space="preserve">; 5, párrafos </w:t>
      </w:r>
      <w:r w:rsidRPr="006C6A05">
        <w:rPr>
          <w:rFonts w:ascii="Palatino Linotype" w:hAnsi="Palatino Linotype" w:cs="Arial"/>
          <w:bCs/>
          <w:color w:val="222222"/>
          <w:lang w:val="es-ES"/>
        </w:rPr>
        <w:t>vigésimo</w:t>
      </w:r>
      <w:r w:rsidR="00773714" w:rsidRPr="006C6A05">
        <w:rPr>
          <w:rFonts w:ascii="Palatino Linotype" w:hAnsi="Palatino Linotype" w:cs="Arial"/>
          <w:bCs/>
          <w:color w:val="222222"/>
          <w:lang w:val="es-ES"/>
        </w:rPr>
        <w:t xml:space="preserve"> segundo</w:t>
      </w:r>
      <w:r w:rsidRPr="006C6A05">
        <w:rPr>
          <w:rFonts w:ascii="Palatino Linotype" w:hAnsi="Palatino Linotype" w:cs="Arial"/>
          <w:bCs/>
          <w:color w:val="222222"/>
          <w:lang w:val="es-ES"/>
        </w:rPr>
        <w:t xml:space="preserve">, vigésimo </w:t>
      </w:r>
      <w:r w:rsidR="00773714" w:rsidRPr="006C6A05">
        <w:rPr>
          <w:rFonts w:ascii="Palatino Linotype" w:hAnsi="Palatino Linotype" w:cs="Arial"/>
          <w:bCs/>
          <w:color w:val="222222"/>
          <w:lang w:val="es-ES"/>
        </w:rPr>
        <w:t>tercero</w:t>
      </w:r>
      <w:r w:rsidRPr="006C6A05">
        <w:rPr>
          <w:rFonts w:ascii="Palatino Linotype" w:hAnsi="Palatino Linotype" w:cs="Arial"/>
          <w:bCs/>
          <w:color w:val="222222"/>
          <w:lang w:val="es-ES"/>
        </w:rPr>
        <w:t xml:space="preserve"> y vigésimo</w:t>
      </w:r>
      <w:r w:rsidR="00773714" w:rsidRPr="006C6A05">
        <w:rPr>
          <w:rFonts w:ascii="Palatino Linotype" w:hAnsi="Palatino Linotype" w:cs="Arial"/>
          <w:bCs/>
          <w:color w:val="222222"/>
          <w:lang w:val="es-ES"/>
        </w:rPr>
        <w:t xml:space="preserve"> cuarto </w:t>
      </w:r>
      <w:r w:rsidRPr="006C6A05">
        <w:rPr>
          <w:rFonts w:ascii="Palatino Linotype" w:eastAsia="Calibri" w:hAnsi="Palatino Linotype" w:cs="Times New Roman"/>
          <w:lang w:val="es-ES"/>
        </w:rPr>
        <w:t xml:space="preserve">fracciones IV y V de la </w:t>
      </w:r>
      <w:r w:rsidRPr="006C6A05">
        <w:rPr>
          <w:rFonts w:ascii="Palatino Linotype" w:eastAsia="Calibri" w:hAnsi="Palatino Linotype" w:cs="Times New Roman"/>
          <w:b/>
          <w:lang w:val="es-ES"/>
        </w:rPr>
        <w:t>Constitución Política del Estado Libre y Soberano de México</w:t>
      </w:r>
      <w:r w:rsidRPr="006C6A05">
        <w:rPr>
          <w:rFonts w:ascii="Palatino Linotype" w:eastAsia="Calibri" w:hAnsi="Palatino Linotype" w:cs="Times New Roman"/>
          <w:lang w:val="es-ES"/>
        </w:rPr>
        <w:t xml:space="preserve">; artículos 1, 2 fracción II, 13, 29, 36 fracciones I y II, 176, 178, 179, 181 párrafo tercero y 185 </w:t>
      </w:r>
      <w:r w:rsidRPr="006C6A05">
        <w:rPr>
          <w:rFonts w:ascii="Palatino Linotype" w:eastAsia="Calibri" w:hAnsi="Palatino Linotype" w:cs="Arial"/>
          <w:lang w:val="es-ES"/>
        </w:rPr>
        <w:t xml:space="preserve">de la </w:t>
      </w:r>
      <w:r w:rsidRPr="006C6A05">
        <w:rPr>
          <w:rFonts w:ascii="Palatino Linotype" w:eastAsia="Calibri" w:hAnsi="Palatino Linotype" w:cs="Arial"/>
          <w:b/>
          <w:lang w:val="es-ES"/>
        </w:rPr>
        <w:t>Ley de Transparencia y Acceso a la Información Pública del Estado de México y Municipios</w:t>
      </w:r>
      <w:r w:rsidRPr="006C6A05">
        <w:rPr>
          <w:rFonts w:ascii="Palatino Linotype" w:eastAsia="Calibri" w:hAnsi="Palatino Linotype" w:cs="Arial"/>
          <w:lang w:val="es-ES"/>
        </w:rPr>
        <w:t xml:space="preserve">; y 7, 9 fracciones I y XXIV, y 11 del </w:t>
      </w:r>
      <w:r w:rsidRPr="006C6A0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C6A05">
        <w:rPr>
          <w:rFonts w:ascii="Palatino Linotype" w:hAnsi="Palatino Linotype"/>
        </w:rPr>
        <w:t>.</w:t>
      </w:r>
    </w:p>
    <w:p w:rsidR="006C6A05" w:rsidRPr="006C6A05" w:rsidRDefault="00A55BA0" w:rsidP="006C6A05">
      <w:pPr>
        <w:pStyle w:val="Ttulo2"/>
        <w:spacing w:line="360" w:lineRule="auto"/>
        <w:rPr>
          <w:rFonts w:ascii="Palatino Linotype" w:hAnsi="Palatino Linotype"/>
          <w:b/>
          <w:color w:val="auto"/>
          <w:sz w:val="24"/>
          <w:szCs w:val="24"/>
        </w:rPr>
      </w:pPr>
      <w:bookmarkStart w:id="86" w:name="_Toc24480525"/>
      <w:r w:rsidRPr="006C6A05">
        <w:rPr>
          <w:rFonts w:ascii="Palatino Linotype" w:hAnsi="Palatino Linotype"/>
          <w:b/>
          <w:color w:val="auto"/>
          <w:sz w:val="24"/>
          <w:szCs w:val="24"/>
        </w:rPr>
        <w:t>SEGUNDO. De la oportunidad y procedencia.</w:t>
      </w:r>
      <w:bookmarkEnd w:id="86"/>
    </w:p>
    <w:p w:rsidR="00E02B17" w:rsidRPr="006C6A05" w:rsidRDefault="00E02B17" w:rsidP="006C6A05">
      <w:pPr>
        <w:numPr>
          <w:ilvl w:val="0"/>
          <w:numId w:val="2"/>
        </w:numPr>
        <w:spacing w:before="240" w:after="240" w:line="360" w:lineRule="auto"/>
        <w:ind w:left="0" w:right="49" w:firstLine="0"/>
        <w:contextualSpacing/>
        <w:jc w:val="both"/>
        <w:rPr>
          <w:rFonts w:ascii="Palatino Linotype" w:eastAsia="MS Mincho" w:hAnsi="Palatino Linotype" w:cs="Times New Roman"/>
          <w:b/>
          <w:i/>
        </w:rPr>
      </w:pPr>
      <w:r w:rsidRPr="006C6A05">
        <w:rPr>
          <w:rFonts w:ascii="Palatino Linotype" w:eastAsia="Calibri" w:hAnsi="Palatino Linotype" w:cs="Arial"/>
        </w:rPr>
        <w:t xml:space="preserve">El medio de impugnación fue presentado a través del Sistema de Acceso a la Información Mexiquense </w:t>
      </w:r>
      <w:r w:rsidRPr="006C6A05">
        <w:rPr>
          <w:rFonts w:ascii="Palatino Linotype" w:eastAsia="Calibri" w:hAnsi="Palatino Linotype" w:cs="Arial"/>
          <w:b/>
        </w:rPr>
        <w:t>(SAIMEX),</w:t>
      </w:r>
      <w:r w:rsidRPr="006C6A05">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6C6A05">
        <w:rPr>
          <w:rFonts w:ascii="Palatino Linotype" w:eastAsia="Calibri" w:hAnsi="Palatino Linotype" w:cs="Arial"/>
          <w:b/>
        </w:rPr>
        <w:t>SUJETO OBLIGADO</w:t>
      </w:r>
      <w:r w:rsidRPr="006C6A05">
        <w:rPr>
          <w:rFonts w:ascii="Palatino Linotype" w:eastAsia="Calibri" w:hAnsi="Palatino Linotype" w:cs="Arial"/>
        </w:rPr>
        <w:t xml:space="preserve"> emitió respuesta el día veintisiete (27) de agosto de dos mil diecinueve, de tal forma que el plazo para interponer el recurso transcurrió del día veintiocho (28) de agosto al dieciocho (18) de septiembre de dos mil diecinueve; en consecuencia, si el hoy </w:t>
      </w:r>
      <w:r w:rsidRPr="006C6A05">
        <w:rPr>
          <w:rFonts w:ascii="Palatino Linotype" w:eastAsia="Calibri" w:hAnsi="Palatino Linotype" w:cs="Arial"/>
          <w:b/>
        </w:rPr>
        <w:t>RECURRENTE</w:t>
      </w:r>
      <w:r w:rsidRPr="006C6A05">
        <w:rPr>
          <w:rFonts w:ascii="Palatino Linotype" w:eastAsia="Calibri" w:hAnsi="Palatino Linotype" w:cs="Arial"/>
        </w:rPr>
        <w:t xml:space="preserve">  presentó su inconformidad el día diecisiete (17) de septiembre de la presente anualidad, se encuentra dentro de los márgenes temporales previstos en el artículo 178 de la Ley de Transparencia y Acceso a la Información Pública del Estado de México y Municipios vigente.</w:t>
      </w:r>
    </w:p>
    <w:p w:rsidR="00E02B17" w:rsidRPr="006C6A05" w:rsidRDefault="00E02B17" w:rsidP="006C6A05">
      <w:pPr>
        <w:numPr>
          <w:ilvl w:val="0"/>
          <w:numId w:val="2"/>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6C6A05">
        <w:rPr>
          <w:rFonts w:ascii="Palatino Linotype" w:eastAsia="Calibri" w:hAnsi="Palatino Linotype" w:cs="Times New Roman"/>
          <w:lang w:val="es-ES"/>
        </w:rPr>
        <w:lastRenderedPageBreak/>
        <w:t xml:space="preserve">Por otro lado, de la revisión al expediente electrónico contenido en el sistema </w:t>
      </w:r>
      <w:r w:rsidRPr="006C6A05">
        <w:rPr>
          <w:rFonts w:ascii="Palatino Linotype" w:eastAsia="Calibri" w:hAnsi="Palatino Linotype" w:cs="Times New Roman"/>
          <w:b/>
          <w:lang w:val="es-ES"/>
        </w:rPr>
        <w:t>SAIMEX</w:t>
      </w:r>
      <w:r w:rsidRPr="006C6A05">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la parte </w:t>
      </w:r>
      <w:r w:rsidRPr="006C6A05">
        <w:rPr>
          <w:rFonts w:ascii="Palatino Linotype" w:eastAsia="Calibri" w:hAnsi="Palatino Linotype" w:cs="Times New Roman"/>
          <w:b/>
          <w:lang w:val="es-ES"/>
        </w:rPr>
        <w:t>RECURRENTE</w:t>
      </w:r>
      <w:r w:rsidRPr="006C6A05">
        <w:rPr>
          <w:rFonts w:ascii="Palatino Linotype" w:eastAsia="Calibri" w:hAnsi="Palatino Linotype" w:cs="Times New Roman"/>
          <w:lang w:val="es-ES"/>
        </w:rPr>
        <w:t xml:space="preserve"> </w:t>
      </w:r>
      <w:r w:rsidRPr="006C6A05">
        <w:rPr>
          <w:rFonts w:ascii="Palatino Linotype" w:eastAsia="Calibri" w:hAnsi="Palatino Linotype" w:cs="Times New Roman"/>
          <w:b/>
          <w:lang w:val="es-ES"/>
        </w:rPr>
        <w:t>no  proporciona nombre para que sea identificada,</w:t>
      </w:r>
      <w:r w:rsidRPr="006C6A05">
        <w:rPr>
          <w:rFonts w:ascii="Palatino Linotype" w:eastAsia="Calibri" w:hAnsi="Palatino Linotype" w:cs="Times New Roman"/>
          <w:lang w:val="es-ES"/>
        </w:rPr>
        <w:t xml:space="preserve"> por lo que no se tiene la certeza sobre su identidad, sin embargo, es importante señalar también que </w:t>
      </w:r>
      <w:r w:rsidRPr="006C6A05">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02B17" w:rsidRPr="006C6A05" w:rsidRDefault="00E02B17" w:rsidP="006C6A05">
      <w:pPr>
        <w:spacing w:line="360" w:lineRule="auto"/>
        <w:ind w:left="720"/>
        <w:contextualSpacing/>
        <w:rPr>
          <w:rFonts w:ascii="Palatino Linotype" w:eastAsia="Calibri" w:hAnsi="Palatino Linotype" w:cs="Times New Roman"/>
          <w:lang w:val="es-ES"/>
        </w:rPr>
      </w:pPr>
    </w:p>
    <w:p w:rsidR="00E02B17" w:rsidRPr="006C6A05" w:rsidRDefault="00E02B17" w:rsidP="006C6A05">
      <w:pPr>
        <w:numPr>
          <w:ilvl w:val="0"/>
          <w:numId w:val="2"/>
        </w:numPr>
        <w:spacing w:line="360" w:lineRule="auto"/>
        <w:ind w:left="0" w:right="49" w:firstLine="0"/>
        <w:contextualSpacing/>
        <w:jc w:val="both"/>
        <w:rPr>
          <w:rFonts w:ascii="Palatino Linotype" w:eastAsia="Calibri" w:hAnsi="Palatino Linotype" w:cs="Arial"/>
          <w:b/>
        </w:rPr>
      </w:pPr>
      <w:r w:rsidRPr="006C6A05">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02B17" w:rsidRPr="006C6A05" w:rsidRDefault="00E02B17" w:rsidP="006C6A05">
      <w:pPr>
        <w:spacing w:line="360" w:lineRule="auto"/>
        <w:ind w:left="720"/>
        <w:contextualSpacing/>
        <w:rPr>
          <w:rFonts w:ascii="Palatino Linotype" w:eastAsia="Calibri" w:hAnsi="Palatino Linotype" w:cs="Times New Roman"/>
          <w:lang w:val="es-ES"/>
        </w:rPr>
      </w:pPr>
    </w:p>
    <w:p w:rsidR="00E02B17" w:rsidRDefault="00E02B17" w:rsidP="006C6A05">
      <w:pPr>
        <w:numPr>
          <w:ilvl w:val="0"/>
          <w:numId w:val="2"/>
        </w:numPr>
        <w:spacing w:line="360" w:lineRule="auto"/>
        <w:ind w:left="0" w:right="49" w:firstLine="0"/>
        <w:contextualSpacing/>
        <w:jc w:val="both"/>
        <w:rPr>
          <w:rFonts w:ascii="Palatino Linotype" w:eastAsia="Calibri" w:hAnsi="Palatino Linotype" w:cs="Arial"/>
          <w:b/>
        </w:rPr>
      </w:pPr>
      <w:r w:rsidRPr="006C6A05">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r w:rsidRPr="006C6A05">
        <w:rPr>
          <w:rFonts w:ascii="Palatino Linotype" w:eastAsia="Calibri" w:hAnsi="Palatino Linotype" w:cs="Times New Roman"/>
          <w:lang w:val="es-ES"/>
        </w:rPr>
        <w:lastRenderedPageBreak/>
        <w:t>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C6A05" w:rsidRPr="006C6A05" w:rsidRDefault="006C6A05" w:rsidP="006C6A05">
      <w:pPr>
        <w:spacing w:line="360" w:lineRule="auto"/>
        <w:ind w:right="49"/>
        <w:contextualSpacing/>
        <w:jc w:val="both"/>
        <w:rPr>
          <w:rFonts w:ascii="Palatino Linotype" w:eastAsia="Calibri" w:hAnsi="Palatino Linotype" w:cs="Arial"/>
          <w:b/>
        </w:rPr>
      </w:pPr>
    </w:p>
    <w:p w:rsidR="00E02B17" w:rsidRPr="006C6A05" w:rsidRDefault="00E02B17" w:rsidP="006C6A05">
      <w:pPr>
        <w:numPr>
          <w:ilvl w:val="0"/>
          <w:numId w:val="2"/>
        </w:numPr>
        <w:spacing w:line="360" w:lineRule="auto"/>
        <w:ind w:left="0" w:right="49" w:firstLine="0"/>
        <w:contextualSpacing/>
        <w:jc w:val="both"/>
        <w:rPr>
          <w:rFonts w:ascii="Palatino Linotype" w:eastAsia="Calibri" w:hAnsi="Palatino Linotype" w:cs="Arial"/>
          <w:b/>
        </w:rPr>
      </w:pPr>
      <w:r w:rsidRPr="006C6A05">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02B17" w:rsidRPr="006C6A05" w:rsidRDefault="00E02B17" w:rsidP="006C6A05">
      <w:pPr>
        <w:spacing w:line="360" w:lineRule="auto"/>
        <w:ind w:left="720"/>
        <w:contextualSpacing/>
        <w:rPr>
          <w:rFonts w:ascii="Palatino Linotype" w:eastAsia="Times New Roman" w:hAnsi="Palatino Linotype" w:cs="Arial"/>
          <w:lang w:val="es-ES"/>
        </w:rPr>
      </w:pPr>
    </w:p>
    <w:p w:rsidR="00E02B17" w:rsidRPr="006C6A05" w:rsidRDefault="00E02B17" w:rsidP="006C6A05">
      <w:pPr>
        <w:numPr>
          <w:ilvl w:val="0"/>
          <w:numId w:val="2"/>
        </w:numPr>
        <w:spacing w:line="360" w:lineRule="auto"/>
        <w:ind w:left="0" w:right="49" w:firstLine="0"/>
        <w:contextualSpacing/>
        <w:jc w:val="both"/>
        <w:rPr>
          <w:rFonts w:ascii="Palatino Linotype" w:eastAsia="Calibri" w:hAnsi="Palatino Linotype" w:cs="Arial"/>
          <w:b/>
        </w:rPr>
      </w:pPr>
      <w:r w:rsidRPr="006C6A05">
        <w:rPr>
          <w:rFonts w:ascii="Palatino Linotype" w:eastAsia="Times New Roman" w:hAnsi="Palatino Linotype" w:cs="Arial"/>
          <w:lang w:val="es-ES"/>
        </w:rPr>
        <w:t>Así,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E02B17" w:rsidRPr="006C6A05" w:rsidRDefault="00E02B17" w:rsidP="006C6A05">
      <w:pPr>
        <w:spacing w:line="360" w:lineRule="auto"/>
        <w:ind w:right="49"/>
        <w:contextualSpacing/>
        <w:jc w:val="both"/>
        <w:rPr>
          <w:rFonts w:ascii="Palatino Linotype" w:eastAsia="Calibri" w:hAnsi="Palatino Linotype" w:cs="Arial"/>
          <w:b/>
        </w:rPr>
      </w:pPr>
    </w:p>
    <w:p w:rsidR="00E02B17" w:rsidRPr="006C6A05" w:rsidRDefault="00E02B17" w:rsidP="006C6A05">
      <w:pPr>
        <w:numPr>
          <w:ilvl w:val="0"/>
          <w:numId w:val="2"/>
        </w:numPr>
        <w:spacing w:before="240" w:after="240" w:line="360" w:lineRule="auto"/>
        <w:ind w:left="0" w:right="49" w:firstLine="0"/>
        <w:contextualSpacing/>
        <w:jc w:val="both"/>
        <w:rPr>
          <w:rFonts w:ascii="Palatino Linotype" w:eastAsia="MS Mincho" w:hAnsi="Palatino Linotype" w:cs="Times New Roman"/>
          <w:b/>
          <w:i/>
        </w:rPr>
      </w:pPr>
      <w:r w:rsidRPr="006C6A0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82400" w:rsidRPr="006C6A05" w:rsidRDefault="00EA0917" w:rsidP="006C6A05">
      <w:pPr>
        <w:tabs>
          <w:tab w:val="left" w:pos="4185"/>
        </w:tabs>
        <w:spacing w:line="360" w:lineRule="auto"/>
        <w:rPr>
          <w:rFonts w:ascii="Palatino Linotype" w:hAnsi="Palatino Linotype"/>
        </w:rPr>
      </w:pPr>
      <w:bookmarkStart w:id="87" w:name="_Toc445745137"/>
      <w:bookmarkStart w:id="88" w:name="_Toc447699318"/>
      <w:bookmarkStart w:id="89" w:name="_Toc452379730"/>
      <w:bookmarkStart w:id="90" w:name="_Toc459195482"/>
      <w:bookmarkStart w:id="91" w:name="_Toc461555892"/>
      <w:bookmarkStart w:id="92" w:name="_Toc462307689"/>
      <w:bookmarkStart w:id="93" w:name="_Toc473628138"/>
      <w:r w:rsidRPr="006C6A05">
        <w:rPr>
          <w:rFonts w:ascii="Palatino Linotype" w:hAnsi="Palatino Linotype"/>
        </w:rPr>
        <w:tab/>
      </w:r>
    </w:p>
    <w:p w:rsidR="00027009" w:rsidRPr="006C6A05" w:rsidRDefault="0054193B" w:rsidP="006C6A05">
      <w:pPr>
        <w:keepNext/>
        <w:keepLines/>
        <w:spacing w:line="360" w:lineRule="auto"/>
        <w:outlineLvl w:val="0"/>
        <w:rPr>
          <w:rFonts w:ascii="Palatino Linotype" w:eastAsia="Calibri" w:hAnsi="Palatino Linotype" w:cs="Times New Roman"/>
          <w:b/>
          <w:bCs/>
          <w:lang w:val="es-ES"/>
        </w:rPr>
      </w:pPr>
      <w:bookmarkStart w:id="94" w:name="_Toc24480526"/>
      <w:r w:rsidRPr="006C6A05">
        <w:rPr>
          <w:rFonts w:ascii="Palatino Linotype" w:eastAsia="Calibri" w:hAnsi="Palatino Linotype" w:cs="Times New Roman"/>
          <w:b/>
          <w:bCs/>
          <w:lang w:val="es-ES"/>
        </w:rPr>
        <w:t>TERCERO</w:t>
      </w:r>
      <w:r w:rsidR="00B549FD" w:rsidRPr="006C6A05">
        <w:rPr>
          <w:rFonts w:ascii="Palatino Linotype" w:eastAsia="Calibri" w:hAnsi="Palatino Linotype" w:cs="Times New Roman"/>
          <w:b/>
          <w:bCs/>
          <w:lang w:val="es-ES"/>
        </w:rPr>
        <w:t xml:space="preserve">. </w:t>
      </w:r>
      <w:r w:rsidR="00A55BA0" w:rsidRPr="006C6A05">
        <w:rPr>
          <w:rFonts w:ascii="Palatino Linotype" w:eastAsia="Calibri" w:hAnsi="Palatino Linotype" w:cs="Times New Roman"/>
          <w:b/>
          <w:bCs/>
          <w:lang w:val="es-ES"/>
        </w:rPr>
        <w:t>Del planteamiento de la litis.</w:t>
      </w:r>
      <w:bookmarkEnd w:id="94"/>
      <w:r w:rsidR="00A55BA0" w:rsidRPr="006C6A05">
        <w:rPr>
          <w:rFonts w:ascii="Palatino Linotype" w:eastAsia="Calibri" w:hAnsi="Palatino Linotype" w:cs="Times New Roman"/>
          <w:b/>
          <w:bCs/>
          <w:lang w:val="es-ES"/>
        </w:rPr>
        <w:t xml:space="preserve"> </w:t>
      </w:r>
    </w:p>
    <w:bookmarkEnd w:id="87"/>
    <w:bookmarkEnd w:id="88"/>
    <w:bookmarkEnd w:id="89"/>
    <w:bookmarkEnd w:id="90"/>
    <w:bookmarkEnd w:id="91"/>
    <w:bookmarkEnd w:id="92"/>
    <w:bookmarkEnd w:id="93"/>
    <w:p w:rsidR="00A55BA0" w:rsidRPr="006C6A05" w:rsidRDefault="00A55BA0" w:rsidP="006C6A05">
      <w:pPr>
        <w:pStyle w:val="Prrafodelista"/>
        <w:numPr>
          <w:ilvl w:val="0"/>
          <w:numId w:val="2"/>
        </w:numPr>
        <w:spacing w:before="240" w:after="240" w:line="360" w:lineRule="auto"/>
        <w:ind w:left="0" w:firstLine="0"/>
        <w:jc w:val="both"/>
        <w:rPr>
          <w:rFonts w:ascii="Palatino Linotype" w:hAnsi="Palatino Linotype"/>
          <w:i/>
        </w:rPr>
      </w:pPr>
      <w:r w:rsidRPr="006C6A05">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6C6A05">
        <w:rPr>
          <w:rFonts w:ascii="Palatino Linotype" w:eastAsia="Calibri" w:hAnsi="Palatino Linotype" w:cs="Arial"/>
          <w:b/>
          <w:lang w:val="es-ES"/>
        </w:rPr>
        <w:t>Ley de Transparencia y Acceso a la Información Pública del Estado de México y Municipios</w:t>
      </w:r>
      <w:r w:rsidRPr="006C6A05">
        <w:rPr>
          <w:rFonts w:ascii="Palatino Linotype" w:hAnsi="Palatino Linotype" w:cs="Arial"/>
        </w:rPr>
        <w:t xml:space="preserve"> y determinar la confirmación; revocación o modificación; desechamiento o sobreseimiento; </w:t>
      </w:r>
      <w:r w:rsidRPr="006C6A05">
        <w:rPr>
          <w:rFonts w:ascii="Palatino Linotype" w:hAnsi="Palatino Linotype" w:cs="Arial"/>
        </w:rPr>
        <w:lastRenderedPageBreak/>
        <w:t xml:space="preserve">y en su caso ordenar la entrega de la información, respecto a las respuestas o falta de ellas de los Sujetos Obligados. </w:t>
      </w:r>
    </w:p>
    <w:p w:rsidR="00A55BA0" w:rsidRPr="006C6A05" w:rsidRDefault="00A55BA0" w:rsidP="006C6A05">
      <w:pPr>
        <w:pStyle w:val="Prrafodelista"/>
        <w:spacing w:before="240" w:after="240" w:line="360" w:lineRule="auto"/>
        <w:ind w:left="426"/>
        <w:jc w:val="both"/>
        <w:rPr>
          <w:rFonts w:ascii="Palatino Linotype" w:hAnsi="Palatino Linotype"/>
          <w:i/>
        </w:rPr>
      </w:pPr>
    </w:p>
    <w:p w:rsidR="00BE68C3" w:rsidRPr="006C6A05" w:rsidRDefault="00A55BA0" w:rsidP="006C6A05">
      <w:pPr>
        <w:pStyle w:val="Prrafodelista"/>
        <w:numPr>
          <w:ilvl w:val="0"/>
          <w:numId w:val="2"/>
        </w:numPr>
        <w:spacing w:before="240" w:after="240" w:line="360" w:lineRule="auto"/>
        <w:ind w:left="0" w:firstLine="0"/>
        <w:jc w:val="both"/>
        <w:rPr>
          <w:rFonts w:ascii="Palatino Linotype" w:hAnsi="Palatino Linotype"/>
          <w:i/>
        </w:rPr>
      </w:pPr>
      <w:bookmarkStart w:id="95" w:name="_Toc454968928"/>
      <w:bookmarkStart w:id="96" w:name="_Toc455743517"/>
      <w:bookmarkStart w:id="97" w:name="_Toc458016386"/>
      <w:bookmarkStart w:id="98" w:name="_Toc461555893"/>
      <w:bookmarkStart w:id="99" w:name="_Toc462307690"/>
      <w:bookmarkStart w:id="100" w:name="_Toc475005143"/>
      <w:r w:rsidRPr="006C6A05">
        <w:rPr>
          <w:rFonts w:ascii="Palatino Linotype" w:hAnsi="Palatino Linotype" w:cs="Arial"/>
        </w:rPr>
        <w:t xml:space="preserve">De las constancias </w:t>
      </w:r>
      <w:r w:rsidR="00FC2245" w:rsidRPr="006C6A05">
        <w:rPr>
          <w:rFonts w:ascii="Palatino Linotype" w:hAnsi="Palatino Linotype" w:cs="Arial"/>
        </w:rPr>
        <w:t xml:space="preserve">que obran </w:t>
      </w:r>
      <w:r w:rsidRPr="006C6A05">
        <w:rPr>
          <w:rFonts w:ascii="Palatino Linotype" w:hAnsi="Palatino Linotype" w:cs="Arial"/>
        </w:rPr>
        <w:t>en el expediente al rubro indicado, se desprende que</w:t>
      </w:r>
      <w:r w:rsidR="00FA0EEA" w:rsidRPr="006C6A05">
        <w:rPr>
          <w:rFonts w:ascii="Palatino Linotype" w:hAnsi="Palatino Linotype" w:cs="Arial"/>
        </w:rPr>
        <w:t>:</w:t>
      </w:r>
      <w:r w:rsidR="00FC2245" w:rsidRPr="006C6A05">
        <w:rPr>
          <w:rFonts w:ascii="Palatino Linotype" w:eastAsia="Times New Roman" w:hAnsi="Palatino Linotype"/>
        </w:rPr>
        <w:t xml:space="preserve"> la particular</w:t>
      </w:r>
      <w:r w:rsidR="0054193B" w:rsidRPr="006C6A05">
        <w:rPr>
          <w:rFonts w:ascii="Palatino Linotype" w:eastAsia="Times New Roman" w:hAnsi="Palatino Linotype"/>
        </w:rPr>
        <w:t xml:space="preserve"> </w:t>
      </w:r>
      <w:r w:rsidR="00FC2245" w:rsidRPr="006C6A05">
        <w:rPr>
          <w:rFonts w:ascii="Palatino Linotype" w:eastAsia="Times New Roman" w:hAnsi="Palatino Linotype"/>
        </w:rPr>
        <w:t xml:space="preserve">solicitó </w:t>
      </w:r>
      <w:r w:rsidR="00773714" w:rsidRPr="006C6A05">
        <w:rPr>
          <w:rFonts w:ascii="Palatino Linotype" w:hAnsi="Palatino Linotype"/>
          <w:color w:val="000000"/>
        </w:rPr>
        <w:t>diversa información relacionada con el órgano de control interno</w:t>
      </w:r>
      <w:r w:rsidR="00773714" w:rsidRPr="006C6A05">
        <w:rPr>
          <w:rFonts w:ascii="Palatino Linotype" w:eastAsia="Times New Roman" w:hAnsi="Palatino Linotype"/>
        </w:rPr>
        <w:t xml:space="preserve">, solicitud, </w:t>
      </w:r>
      <w:r w:rsidR="0054193B" w:rsidRPr="006C6A05">
        <w:rPr>
          <w:rFonts w:ascii="Palatino Linotype" w:eastAsia="Times New Roman" w:hAnsi="Palatino Linotype"/>
        </w:rPr>
        <w:t xml:space="preserve">que de acuerdo a las constancias que obran en el Sistema de Acceso a la Información Mexiquense </w:t>
      </w:r>
      <w:r w:rsidR="0054193B" w:rsidRPr="006C6A05">
        <w:rPr>
          <w:rFonts w:ascii="Palatino Linotype" w:eastAsia="Times New Roman" w:hAnsi="Palatino Linotype"/>
          <w:b/>
        </w:rPr>
        <w:t>(SAIMEX)</w:t>
      </w:r>
      <w:r w:rsidR="0054193B" w:rsidRPr="006C6A05">
        <w:rPr>
          <w:rFonts w:ascii="Palatino Linotype" w:eastAsia="Times New Roman" w:hAnsi="Palatino Linotype"/>
        </w:rPr>
        <w:t xml:space="preserve">, no fue atendida </w:t>
      </w:r>
      <w:r w:rsidR="00E02B17" w:rsidRPr="006C6A05">
        <w:rPr>
          <w:rFonts w:ascii="Palatino Linotype" w:eastAsia="Times New Roman" w:hAnsi="Palatino Linotype"/>
        </w:rPr>
        <w:t xml:space="preserve">satisfactoriamente, </w:t>
      </w:r>
      <w:r w:rsidR="00271A96" w:rsidRPr="006C6A05">
        <w:rPr>
          <w:rFonts w:ascii="Palatino Linotype" w:eastAsia="Times New Roman" w:hAnsi="Palatino Linotype"/>
        </w:rPr>
        <w:t>razón p</w:t>
      </w:r>
      <w:r w:rsidR="00773714" w:rsidRPr="006C6A05">
        <w:rPr>
          <w:rFonts w:ascii="Palatino Linotype" w:eastAsia="Times New Roman" w:hAnsi="Palatino Linotype"/>
        </w:rPr>
        <w:t>or la que el particular se inconforma</w:t>
      </w:r>
      <w:r w:rsidR="00271A96" w:rsidRPr="006C6A05">
        <w:rPr>
          <w:rFonts w:ascii="Palatino Linotype" w:eastAsia="Times New Roman" w:hAnsi="Palatino Linotype"/>
        </w:rPr>
        <w:t xml:space="preserve"> e interpone el presente recurso de revisión, </w:t>
      </w:r>
      <w:r w:rsidR="00032F2E" w:rsidRPr="006C6A05">
        <w:rPr>
          <w:rFonts w:ascii="Palatino Linotype" w:hAnsi="Palatino Linotype"/>
        </w:rPr>
        <w:t>argumentado como razone</w:t>
      </w:r>
      <w:r w:rsidR="00C04CD2" w:rsidRPr="006C6A05">
        <w:rPr>
          <w:rFonts w:ascii="Palatino Linotype" w:hAnsi="Palatino Linotype"/>
        </w:rPr>
        <w:t xml:space="preserve">s o motivos de inconformidad </w:t>
      </w:r>
      <w:r w:rsidR="00BE68C3" w:rsidRPr="006C6A05">
        <w:rPr>
          <w:rFonts w:ascii="Palatino Linotype" w:hAnsi="Palatino Linotype"/>
        </w:rPr>
        <w:t>l</w:t>
      </w:r>
      <w:r w:rsidR="00E02B17" w:rsidRPr="006C6A05">
        <w:rPr>
          <w:rFonts w:ascii="Palatino Linotype" w:hAnsi="Palatino Linotype"/>
        </w:rPr>
        <w:t xml:space="preserve">a </w:t>
      </w:r>
      <w:r w:rsidR="009D49EC" w:rsidRPr="006C6A05">
        <w:rPr>
          <w:rFonts w:ascii="Palatino Linotype" w:hAnsi="Palatino Linotype"/>
        </w:rPr>
        <w:t xml:space="preserve">entrega de información que no corresponde con lo solicitado y la negativa a la información solicitada. </w:t>
      </w:r>
    </w:p>
    <w:p w:rsidR="00A55BA0" w:rsidRPr="006C6A05" w:rsidRDefault="005A480C" w:rsidP="006C6A05">
      <w:pPr>
        <w:numPr>
          <w:ilvl w:val="0"/>
          <w:numId w:val="2"/>
        </w:numPr>
        <w:spacing w:before="240" w:after="240" w:line="360" w:lineRule="auto"/>
        <w:ind w:left="0" w:right="49" w:firstLine="0"/>
        <w:contextualSpacing/>
        <w:jc w:val="both"/>
        <w:rPr>
          <w:rFonts w:ascii="Palatino Linotype" w:eastAsia="MS Mincho" w:hAnsi="Palatino Linotype" w:cs="Arial"/>
        </w:rPr>
      </w:pPr>
      <w:r w:rsidRPr="006C6A05">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009D49EC" w:rsidRPr="006C6A05">
        <w:rPr>
          <w:rFonts w:ascii="Palatino Linotype" w:eastAsia="MS Mincho" w:hAnsi="Palatino Linotype" w:cs="Times New Roman"/>
          <w:b/>
        </w:rPr>
        <w:t>fracciones I y VI</w:t>
      </w:r>
      <w:r w:rsidRPr="006C6A05">
        <w:rPr>
          <w:rFonts w:ascii="Palatino Linotype" w:eastAsia="MS Mincho" w:hAnsi="Palatino Linotype" w:cs="Times New Roman"/>
          <w:b/>
        </w:rPr>
        <w:t xml:space="preserve"> de la Ley de Transparencia y Acceso a la Información Pública del Estado de México y Municipio</w:t>
      </w:r>
      <w:r w:rsidRPr="006C6A05">
        <w:rPr>
          <w:rFonts w:ascii="Palatino Linotype" w:eastAsia="MS Mincho" w:hAnsi="Palatino Linotype" w:cs="Times New Roman"/>
        </w:rPr>
        <w:t>.</w:t>
      </w:r>
    </w:p>
    <w:p w:rsidR="009D49EC" w:rsidRPr="006C6A05" w:rsidRDefault="002572AE" w:rsidP="006C6A05">
      <w:pPr>
        <w:pStyle w:val="Ttulo1"/>
        <w:spacing w:line="360" w:lineRule="auto"/>
        <w:rPr>
          <w:rFonts w:eastAsia="MS Gothic"/>
          <w:szCs w:val="24"/>
        </w:rPr>
      </w:pPr>
      <w:bookmarkStart w:id="101" w:name="_Toc24480527"/>
      <w:bookmarkStart w:id="102" w:name="_Toc499659080"/>
      <w:r w:rsidRPr="006C6A05">
        <w:rPr>
          <w:rFonts w:eastAsia="MS Gothic"/>
          <w:szCs w:val="24"/>
        </w:rPr>
        <w:t>CUARTO</w:t>
      </w:r>
      <w:r w:rsidR="009D49EC" w:rsidRPr="006C6A05">
        <w:rPr>
          <w:rFonts w:eastAsia="MS Gothic"/>
          <w:szCs w:val="24"/>
        </w:rPr>
        <w:t>. De previo y especial pronunciamiento.</w:t>
      </w:r>
      <w:bookmarkEnd w:id="101"/>
      <w:r w:rsidR="009D49EC" w:rsidRPr="006C6A05">
        <w:rPr>
          <w:rFonts w:eastAsia="MS Gothic"/>
          <w:szCs w:val="24"/>
        </w:rPr>
        <w:t xml:space="preserve"> </w:t>
      </w:r>
    </w:p>
    <w:p w:rsidR="00EA23DF" w:rsidRPr="006C6A05" w:rsidRDefault="00EA23DF" w:rsidP="006C6A05">
      <w:pPr>
        <w:keepNext/>
        <w:keepLines/>
        <w:numPr>
          <w:ilvl w:val="0"/>
          <w:numId w:val="41"/>
        </w:numPr>
        <w:spacing w:before="240" w:line="360" w:lineRule="auto"/>
        <w:ind w:left="0" w:firstLine="0"/>
        <w:jc w:val="both"/>
        <w:outlineLvl w:val="0"/>
        <w:rPr>
          <w:rFonts w:ascii="Palatino Linotype" w:eastAsia="MS Gothic" w:hAnsi="Palatino Linotype" w:cs="Times New Roman"/>
          <w:b/>
          <w:lang w:val="es-MX" w:eastAsia="en-US"/>
        </w:rPr>
      </w:pPr>
      <w:bookmarkStart w:id="103" w:name="_Toc21606361"/>
      <w:bookmarkStart w:id="104" w:name="_Toc24480528"/>
      <w:r w:rsidRPr="006C6A05">
        <w:rPr>
          <w:rFonts w:ascii="Palatino Linotype" w:eastAsia="MS Gothic" w:hAnsi="Palatino Linotype" w:cs="Times New Roman"/>
          <w:b/>
          <w:lang w:val="es-MX" w:eastAsia="en-US"/>
        </w:rPr>
        <w:t>De las inconsistencias suscitadas en el desarrollo del procedimiento de acceso a la información pública  por parte del sujeto obligado.</w:t>
      </w:r>
      <w:bookmarkEnd w:id="103"/>
      <w:bookmarkEnd w:id="104"/>
    </w:p>
    <w:p w:rsidR="00EA23DF" w:rsidRPr="006C6A05" w:rsidRDefault="00EA23DF" w:rsidP="006C6A05">
      <w:pPr>
        <w:pStyle w:val="Prrafodelista"/>
        <w:numPr>
          <w:ilvl w:val="0"/>
          <w:numId w:val="2"/>
        </w:numPr>
        <w:spacing w:before="240" w:after="240" w:line="360" w:lineRule="auto"/>
        <w:ind w:left="0" w:firstLine="0"/>
        <w:jc w:val="both"/>
        <w:rPr>
          <w:rFonts w:ascii="Palatino Linotype" w:eastAsia="MS Mincho" w:hAnsi="Palatino Linotype" w:cs="Arial"/>
          <w:lang w:val="es-MX"/>
        </w:rPr>
      </w:pPr>
      <w:r w:rsidRPr="006C6A05">
        <w:rPr>
          <w:rFonts w:ascii="Palatino Linotype" w:eastAsia="MS Mincho" w:hAnsi="Palatino Linotype" w:cs="Arial"/>
          <w:lang w:val="es-MX"/>
        </w:rPr>
        <w:t xml:space="preserve">En el caso concreto que nos ocupa analizar, el particular requirió del Ayuntamiento de Cuautitlán información relacionada con su órgano de control interno; siendo importante señalar que el </w:t>
      </w:r>
      <w:r w:rsidRPr="006C6A05">
        <w:rPr>
          <w:rFonts w:ascii="Palatino Linotype" w:eastAsia="MS Mincho" w:hAnsi="Palatino Linotype" w:cs="Arial"/>
          <w:b/>
          <w:lang w:val="es-MX"/>
        </w:rPr>
        <w:t>SUJETO OBLIGADO</w:t>
      </w:r>
      <w:r w:rsidRPr="006C6A05">
        <w:rPr>
          <w:rFonts w:ascii="Palatino Linotype" w:eastAsia="MS Mincho" w:hAnsi="Palatino Linotype" w:cs="Arial"/>
          <w:lang w:val="es-MX"/>
        </w:rPr>
        <w:t xml:space="preserve"> no desarrollo  adecuadamente el procedimiento de acceso a la información pública señalado en la Ley de Transparencia Estatal. En efecto, de conformidad con lo que establece el artículo 150  el procedimiento </w:t>
      </w:r>
      <w:r w:rsidRPr="006C6A05">
        <w:rPr>
          <w:rFonts w:ascii="Palatino Linotype" w:eastAsia="MS Mincho" w:hAnsi="Palatino Linotype" w:cs="Arial"/>
          <w:lang w:val="es-MX"/>
        </w:rPr>
        <w:lastRenderedPageBreak/>
        <w:t xml:space="preserve">de acceso a la información es la garantía primaría del derecho de acceso a la información, como a continuación se observa: </w:t>
      </w:r>
    </w:p>
    <w:p w:rsidR="00EA23DF" w:rsidRPr="006C6A05" w:rsidRDefault="00EA23DF" w:rsidP="006C6A05">
      <w:pPr>
        <w:spacing w:before="240" w:after="240" w:line="360" w:lineRule="auto"/>
        <w:ind w:left="567" w:right="567"/>
        <w:contextualSpacing/>
        <w:jc w:val="both"/>
        <w:rPr>
          <w:rFonts w:ascii="Palatino Linotype" w:eastAsia="MS Mincho" w:hAnsi="Palatino Linotype" w:cs="Times New Roman"/>
          <w:i/>
        </w:rPr>
      </w:pPr>
      <w:r w:rsidRPr="006C6A05">
        <w:rPr>
          <w:rFonts w:ascii="Palatino Linotype" w:eastAsia="MS Mincho" w:hAnsi="Palatino Linotype" w:cs="Times New Roman"/>
          <w:i/>
        </w:rPr>
        <w:t>“</w:t>
      </w:r>
      <w:r w:rsidRPr="006C6A05">
        <w:rPr>
          <w:rFonts w:ascii="Palatino Linotype" w:eastAsia="MS Mincho" w:hAnsi="Palatino Linotype" w:cs="Times New Roman"/>
          <w:b/>
          <w:i/>
        </w:rPr>
        <w:t>Artículo 150.</w:t>
      </w:r>
      <w:r w:rsidRPr="006C6A05">
        <w:rPr>
          <w:rFonts w:ascii="Palatino Linotype" w:eastAsia="MS Mincho" w:hAnsi="Palatino Linotype" w:cs="Times New Roman"/>
          <w:i/>
        </w:rPr>
        <w:t xml:space="preserve"> </w:t>
      </w:r>
      <w:r w:rsidRPr="006C6A05">
        <w:rPr>
          <w:rFonts w:ascii="Palatino Linotype" w:eastAsia="MS Mincho" w:hAnsi="Palatino Linotype" w:cs="Times New Roman"/>
          <w:b/>
          <w:i/>
        </w:rPr>
        <w:t>El procedimiento de acceso a la información es la garantía primaria del derecho en cuestión y se rige por los principios de simplicidad, rapidez gratuidad del procedimiento, auxilio y orientación a los particulares</w:t>
      </w:r>
      <w:r w:rsidRPr="006C6A05">
        <w:rPr>
          <w:rFonts w:ascii="Palatino Linotype" w:eastAsia="MS Mincho" w:hAnsi="Palatino Linotype" w:cs="Times New Roman"/>
          <w:i/>
        </w:rPr>
        <w:t>, así como atención adecuada a las personas con discapacidad y a los hablantes de lengua indígena con el objeto de otorgar la protección más amplia del derecho de las personas.”</w:t>
      </w:r>
    </w:p>
    <w:p w:rsidR="00EA23DF" w:rsidRPr="006C6A05" w:rsidRDefault="00EA23DF" w:rsidP="006C6A05">
      <w:pPr>
        <w:spacing w:before="240" w:after="240" w:line="360" w:lineRule="auto"/>
        <w:contextualSpacing/>
        <w:jc w:val="both"/>
        <w:rPr>
          <w:rFonts w:ascii="Palatino Linotype" w:eastAsia="MS Mincho" w:hAnsi="Palatino Linotype" w:cs="Arial"/>
          <w:lang w:val="es-MX"/>
        </w:rPr>
      </w:pPr>
    </w:p>
    <w:p w:rsidR="00EA23DF" w:rsidRPr="006C6A05" w:rsidRDefault="00EA23DF" w:rsidP="006C6A05">
      <w:pPr>
        <w:numPr>
          <w:ilvl w:val="0"/>
          <w:numId w:val="2"/>
        </w:numPr>
        <w:spacing w:before="240" w:after="240" w:line="360" w:lineRule="auto"/>
        <w:ind w:left="0" w:firstLine="0"/>
        <w:contextualSpacing/>
        <w:jc w:val="both"/>
        <w:rPr>
          <w:rFonts w:ascii="Palatino Linotype" w:eastAsia="Times New Roman" w:hAnsi="Palatino Linotype" w:cs="Times New Roman"/>
          <w:i/>
          <w:lang w:val="es-MX"/>
        </w:rPr>
      </w:pPr>
      <w:r w:rsidRPr="006C6A05">
        <w:rPr>
          <w:rFonts w:ascii="Palatino Linotype" w:eastAsia="MS Mincho" w:hAnsi="Palatino Linotype" w:cs="Arial"/>
          <w:lang w:val="es-MX"/>
        </w:rPr>
        <w:t xml:space="preserve">    Así y en un correcto actuar, si el </w:t>
      </w:r>
      <w:r w:rsidRPr="006C6A05">
        <w:rPr>
          <w:rFonts w:ascii="Palatino Linotype" w:eastAsia="MS Mincho" w:hAnsi="Palatino Linotype" w:cs="Arial"/>
          <w:b/>
          <w:lang w:val="es-MX"/>
        </w:rPr>
        <w:t>SUJETO OBLIGADO</w:t>
      </w:r>
      <w:r w:rsidRPr="006C6A05">
        <w:rPr>
          <w:rFonts w:ascii="Palatino Linotype" w:eastAsia="MS Mincho" w:hAnsi="Palatino Linotype" w:cs="Arial"/>
          <w:lang w:val="es-MX"/>
        </w:rPr>
        <w:t xml:space="preserve"> a través de la unidad de transparencia advirtió que las gestiones administrativas para reunir la información solicitada o el tratamiento de la misma implicaba un procesamiento complejo y exhaustivo impidiéndole así dar contestación dentro del plazo de quince días de conformidad con el artículo 163 de la Ley de transparencia, debió notificar la ampliación de plazo antes de que feneciera el término para dar contestación a la solicitud, lo que además implica la necesaria aprobación por parte del Comité de Transparencia,  como a continuación se observa: </w:t>
      </w:r>
    </w:p>
    <w:p w:rsidR="00EA23DF" w:rsidRPr="006C6A05" w:rsidRDefault="00EA23DF" w:rsidP="006C6A05">
      <w:pPr>
        <w:spacing w:before="240" w:after="240" w:line="360" w:lineRule="auto"/>
        <w:contextualSpacing/>
        <w:jc w:val="both"/>
        <w:rPr>
          <w:rFonts w:ascii="Palatino Linotype" w:eastAsia="Times New Roman" w:hAnsi="Palatino Linotype" w:cs="Times New Roman"/>
          <w:i/>
          <w:lang w:val="es-MX"/>
        </w:rPr>
      </w:pPr>
    </w:p>
    <w:p w:rsidR="00EA23DF" w:rsidRPr="006C6A05" w:rsidRDefault="00EA23DF" w:rsidP="006C6A05">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r w:rsidRPr="006C6A05">
        <w:rPr>
          <w:rFonts w:ascii="Palatino Linotype" w:eastAsia="Times New Roman" w:hAnsi="Palatino Linotype" w:cs="Times New Roman"/>
          <w:b/>
          <w:bCs/>
          <w:i/>
          <w:lang w:val="es-MX"/>
        </w:rPr>
        <w:t xml:space="preserve">“Artículo 163. </w:t>
      </w:r>
      <w:r w:rsidRPr="006C6A05">
        <w:rPr>
          <w:rFonts w:ascii="Palatino Linotype" w:eastAsia="Times New Roman" w:hAnsi="Palatino Linotype" w:cs="Times New Roman"/>
          <w:i/>
          <w:lang w:val="es-MX"/>
        </w:rPr>
        <w:t>La Unidad de Transparencia deberá notificar la respuesta a la solicitud al interesado en el menor tiempo posible, que no podrá exceder de quince días hábiles, contados a partir del día siguiente a la presentación de aquélla.</w:t>
      </w:r>
    </w:p>
    <w:p w:rsidR="00EA23DF" w:rsidRPr="006C6A05" w:rsidRDefault="00EA23DF" w:rsidP="006C6A05">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p>
    <w:p w:rsidR="00EA23DF" w:rsidRPr="006C6A05" w:rsidRDefault="00EA23DF" w:rsidP="006C6A05">
      <w:pPr>
        <w:autoSpaceDE w:val="0"/>
        <w:autoSpaceDN w:val="0"/>
        <w:adjustRightInd w:val="0"/>
        <w:spacing w:after="160" w:line="360" w:lineRule="auto"/>
        <w:ind w:left="567" w:right="616"/>
        <w:contextualSpacing/>
        <w:jc w:val="both"/>
        <w:rPr>
          <w:rFonts w:ascii="Palatino Linotype" w:eastAsia="Times New Roman" w:hAnsi="Palatino Linotype" w:cs="Times New Roman"/>
          <w:b/>
          <w:i/>
          <w:lang w:val="es-MX"/>
        </w:rPr>
      </w:pPr>
      <w:r w:rsidRPr="006C6A05">
        <w:rPr>
          <w:rFonts w:ascii="Palatino Linotype" w:eastAsia="Times New Roman" w:hAnsi="Palatino Linotype" w:cs="Times New Roman"/>
          <w:b/>
          <w:i/>
          <w:lang w:val="es-MX"/>
        </w:rPr>
        <w:t xml:space="preserve">Excepcionalmente, el plazo referido en el párrafo anterior podrá ampliarse hasta por siete días hábiles más, siempre y cuando existan razones fundadas y motivadas, las cuales deberán ser aprobadas por el Comité de </w:t>
      </w:r>
      <w:r w:rsidRPr="006C6A05">
        <w:rPr>
          <w:rFonts w:ascii="Palatino Linotype" w:eastAsia="Times New Roman" w:hAnsi="Palatino Linotype" w:cs="Times New Roman"/>
          <w:b/>
          <w:i/>
          <w:lang w:val="es-MX"/>
        </w:rPr>
        <w:lastRenderedPageBreak/>
        <w:t>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A23DF" w:rsidRPr="006C6A05" w:rsidRDefault="00EA23DF" w:rsidP="006C6A05">
      <w:pPr>
        <w:autoSpaceDE w:val="0"/>
        <w:autoSpaceDN w:val="0"/>
        <w:adjustRightInd w:val="0"/>
        <w:spacing w:after="160" w:line="360" w:lineRule="auto"/>
        <w:ind w:left="567" w:right="616"/>
        <w:contextualSpacing/>
        <w:jc w:val="both"/>
        <w:rPr>
          <w:rFonts w:ascii="Palatino Linotype" w:eastAsia="Times New Roman" w:hAnsi="Palatino Linotype" w:cs="Times New Roman"/>
          <w:b/>
          <w:i/>
          <w:lang w:val="es-MX"/>
        </w:rPr>
      </w:pPr>
    </w:p>
    <w:p w:rsidR="00EA23DF" w:rsidRPr="006C6A05" w:rsidRDefault="00EA23DF" w:rsidP="006C6A05">
      <w:pPr>
        <w:autoSpaceDE w:val="0"/>
        <w:autoSpaceDN w:val="0"/>
        <w:adjustRightInd w:val="0"/>
        <w:spacing w:after="160" w:line="360" w:lineRule="auto"/>
        <w:ind w:left="567" w:right="616"/>
        <w:contextualSpacing/>
        <w:jc w:val="both"/>
        <w:rPr>
          <w:rFonts w:ascii="Palatino Linotype" w:eastAsia="Times New Roman" w:hAnsi="Palatino Linotype" w:cs="Times New Roman"/>
          <w:lang w:val="es-MX"/>
        </w:rPr>
      </w:pPr>
      <w:r w:rsidRPr="006C6A05">
        <w:rPr>
          <w:rFonts w:ascii="Palatino Linotype" w:eastAsia="Times New Roman" w:hAnsi="Palatino Linotype" w:cs="Times New Roman"/>
          <w:lang w:val="es-MX"/>
        </w:rPr>
        <w:t>(Énfasis añadido)</w:t>
      </w:r>
    </w:p>
    <w:p w:rsidR="00EA23DF" w:rsidRPr="006C6A05" w:rsidRDefault="00EA23DF" w:rsidP="006C6A05">
      <w:pPr>
        <w:spacing w:before="240" w:after="240" w:line="360" w:lineRule="auto"/>
        <w:contextualSpacing/>
        <w:jc w:val="both"/>
        <w:rPr>
          <w:rFonts w:ascii="Palatino Linotype" w:eastAsia="MS Mincho" w:hAnsi="Palatino Linotype" w:cs="Arial"/>
          <w:lang w:val="es-MX"/>
        </w:rPr>
      </w:pPr>
    </w:p>
    <w:p w:rsidR="00EA23DF" w:rsidRPr="006C6A05" w:rsidRDefault="00EA23DF" w:rsidP="006C6A05">
      <w:pPr>
        <w:numPr>
          <w:ilvl w:val="0"/>
          <w:numId w:val="2"/>
        </w:numPr>
        <w:spacing w:before="240" w:after="240" w:line="360" w:lineRule="auto"/>
        <w:ind w:left="0" w:right="49" w:firstLine="0"/>
        <w:contextualSpacing/>
        <w:jc w:val="both"/>
        <w:rPr>
          <w:rFonts w:ascii="Palatino Linotype" w:eastAsia="Times New Roman" w:hAnsi="Palatino Linotype" w:cs="Arial"/>
          <w:lang w:val="es-ES"/>
        </w:rPr>
      </w:pPr>
      <w:r w:rsidRPr="006C6A05">
        <w:rPr>
          <w:rFonts w:ascii="Palatino Linotype" w:eastAsia="Calibri" w:hAnsi="Palatino Linotype" w:cs="Arial"/>
        </w:rPr>
        <w:t xml:space="preserve">Así las cosas en el caso que se resuelve, el </w:t>
      </w:r>
      <w:r w:rsidRPr="006C6A05">
        <w:rPr>
          <w:rFonts w:ascii="Palatino Linotype" w:eastAsia="Calibri" w:hAnsi="Palatino Linotype" w:cs="Arial"/>
          <w:b/>
        </w:rPr>
        <w:t>SUJETO OBLIGADO</w:t>
      </w:r>
      <w:r w:rsidRPr="006C6A05">
        <w:rPr>
          <w:rFonts w:ascii="Palatino Linotype" w:eastAsia="Calibri" w:hAnsi="Palatino Linotype" w:cs="Arial"/>
        </w:rPr>
        <w:t xml:space="preserve"> amplio el plazo para dar respuesta el último día hábil para otorgar respuesta  señalando por parte de la Directora de Administración lo siguiente</w:t>
      </w:r>
      <w:r w:rsidRPr="006C6A05">
        <w:rPr>
          <w:rFonts w:ascii="Palatino Linotype" w:eastAsia="Times New Roman" w:hAnsi="Palatino Linotype" w:cs="Arial"/>
          <w:lang w:val="es-ES"/>
        </w:rPr>
        <w:t>: “</w:t>
      </w:r>
      <w:r w:rsidRPr="006C6A05">
        <w:rPr>
          <w:rFonts w:ascii="Palatino Linotype" w:eastAsia="Times New Roman" w:hAnsi="Palatino Linotype" w:cs="Arial"/>
          <w:i/>
          <w:lang w:val="es-ES"/>
        </w:rPr>
        <w:t xml:space="preserve">solicito prorroga de 7 (siete) días, con la finalidad de realizar las búsquedas necesarias e integrar la información solicitada, lo anterior con fundamento en el artículo 163 de la Ley de Transparencia y Acceso a la Información pública del Estado de México y Municipios; </w:t>
      </w:r>
      <w:r w:rsidRPr="006C6A05">
        <w:rPr>
          <w:rFonts w:ascii="Palatino Linotype" w:eastAsia="Times New Roman" w:hAnsi="Palatino Linotype" w:cs="Arial"/>
          <w:lang w:val="es-ES"/>
        </w:rPr>
        <w:t>y por parte de Tesorería Municipal lo siguiente: “</w:t>
      </w:r>
      <w:r w:rsidRPr="006C6A05">
        <w:rPr>
          <w:rFonts w:ascii="Palatino Linotype" w:eastAsia="Times New Roman" w:hAnsi="Palatino Linotype" w:cs="Arial"/>
          <w:i/>
          <w:lang w:val="es-ES"/>
        </w:rPr>
        <w:t xml:space="preserve">solicito ampliación de plazo, con la finalidad de dar cumplimiento a los requerimientos en tiempo y forma”. </w:t>
      </w:r>
    </w:p>
    <w:p w:rsidR="00EA23DF" w:rsidRPr="006C6A05" w:rsidRDefault="00EA23DF" w:rsidP="006C6A05">
      <w:pPr>
        <w:spacing w:before="240" w:after="240" w:line="360" w:lineRule="auto"/>
        <w:ind w:right="49"/>
        <w:contextualSpacing/>
        <w:jc w:val="both"/>
        <w:rPr>
          <w:rFonts w:ascii="Palatino Linotype" w:eastAsia="MS Mincho" w:hAnsi="Palatino Linotype" w:cs="Times New Roman"/>
          <w:i/>
        </w:rPr>
      </w:pPr>
    </w:p>
    <w:p w:rsidR="009D49EC" w:rsidRPr="006C6A05" w:rsidRDefault="00EA23DF" w:rsidP="006C6A05">
      <w:pPr>
        <w:numPr>
          <w:ilvl w:val="0"/>
          <w:numId w:val="2"/>
        </w:numPr>
        <w:spacing w:before="240" w:after="240" w:line="360" w:lineRule="auto"/>
        <w:ind w:left="0" w:right="49" w:firstLine="0"/>
        <w:contextualSpacing/>
        <w:jc w:val="both"/>
        <w:rPr>
          <w:rFonts w:ascii="Palatino Linotype" w:eastAsia="MS Mincho" w:hAnsi="Palatino Linotype" w:cs="Times New Roman"/>
          <w:i/>
        </w:rPr>
      </w:pPr>
      <w:r w:rsidRPr="006C6A05">
        <w:rPr>
          <w:rFonts w:ascii="Palatino Linotype" w:eastAsia="MS Mincho" w:hAnsi="Palatino Linotype" w:cs="Times New Roman"/>
        </w:rPr>
        <w:t xml:space="preserve">De dicha manifestación se aprecia el claro incumplimiento de lo establecido en el artículo 163 de la Ley de Transparencia y Acceso a la Información Pública del Estado de México y Municipios, ya que la prórroga además de que carece de toda fundamentación y motivación, no se encuentra sustentada por el Comité de Transparencia a través de un documento comprobatorio, por lo que dicha prórroga fue indebida ya que no se encuentra debidamente, </w:t>
      </w:r>
      <w:r w:rsidRPr="006C6A05">
        <w:rPr>
          <w:rFonts w:ascii="Palatino Linotype" w:eastAsia="Times New Roman" w:hAnsi="Palatino Linotype" w:cs="Arial"/>
          <w:color w:val="000000"/>
        </w:rPr>
        <w:t xml:space="preserve">fundada y  motivada, lo que lleva a este Resolutor a estimar las razones o motivos de inconformidad aducidas por el particular como fundadas y procedentes, apercibiéndole al </w:t>
      </w:r>
      <w:r w:rsidRPr="006C6A05">
        <w:rPr>
          <w:rFonts w:ascii="Palatino Linotype" w:eastAsia="Times New Roman" w:hAnsi="Palatino Linotype" w:cs="Arial"/>
          <w:b/>
          <w:color w:val="000000"/>
        </w:rPr>
        <w:t xml:space="preserve">SUJETO OBLGADO </w:t>
      </w:r>
      <w:r w:rsidRPr="006C6A05">
        <w:rPr>
          <w:rFonts w:ascii="Palatino Linotype" w:eastAsia="Times New Roman" w:hAnsi="Palatino Linotype" w:cs="Arial"/>
          <w:color w:val="000000"/>
        </w:rPr>
        <w:t xml:space="preserve">en este acto de la alta </w:t>
      </w:r>
      <w:r w:rsidRPr="006C6A05">
        <w:rPr>
          <w:rFonts w:ascii="Palatino Linotype" w:eastAsia="Times New Roman" w:hAnsi="Palatino Linotype" w:cs="Arial"/>
          <w:color w:val="000000"/>
        </w:rPr>
        <w:lastRenderedPageBreak/>
        <w:t xml:space="preserve">responsabilidad que implica el vulnerar y retrasar el ejercicio de un derecho constitucional y convencionalmente reconocido. </w:t>
      </w:r>
    </w:p>
    <w:p w:rsidR="00390C2D" w:rsidRDefault="009D49EC" w:rsidP="006C6A05">
      <w:pPr>
        <w:pStyle w:val="Ttulo1"/>
        <w:spacing w:line="360" w:lineRule="auto"/>
        <w:rPr>
          <w:rFonts w:eastAsia="MS Gothic" w:cs="Times New Roman"/>
          <w:szCs w:val="24"/>
        </w:rPr>
      </w:pPr>
      <w:bookmarkStart w:id="105" w:name="_Toc24480529"/>
      <w:r w:rsidRPr="006C6A05">
        <w:rPr>
          <w:rFonts w:eastAsia="MS Gothic"/>
          <w:szCs w:val="24"/>
        </w:rPr>
        <w:t xml:space="preserve">QUINTO. </w:t>
      </w:r>
      <w:r w:rsidR="005A480C" w:rsidRPr="006C6A05">
        <w:rPr>
          <w:rFonts w:eastAsia="MS Gothic"/>
          <w:szCs w:val="24"/>
        </w:rPr>
        <w:t xml:space="preserve"> </w:t>
      </w:r>
      <w:r w:rsidR="00390C2D" w:rsidRPr="006C6A05">
        <w:rPr>
          <w:rFonts w:eastAsia="MS Gothic" w:cs="Times New Roman"/>
          <w:szCs w:val="24"/>
        </w:rPr>
        <w:t>Del estudio y resolución del asunto</w:t>
      </w:r>
      <w:r w:rsidR="001A3336" w:rsidRPr="006C6A05">
        <w:rPr>
          <w:rFonts w:eastAsia="MS Gothic" w:cs="Times New Roman"/>
          <w:szCs w:val="24"/>
        </w:rPr>
        <w:t>.</w:t>
      </w:r>
      <w:bookmarkEnd w:id="105"/>
    </w:p>
    <w:p w:rsidR="006C6A05" w:rsidRPr="006C6A05" w:rsidRDefault="006C6A05" w:rsidP="006C6A05">
      <w:pPr>
        <w:rPr>
          <w:lang w:val="es-MX" w:eastAsia="en-US"/>
        </w:rPr>
      </w:pPr>
    </w:p>
    <w:p w:rsidR="00390C2D" w:rsidRPr="006C6A05" w:rsidRDefault="00390C2D" w:rsidP="006C6A05">
      <w:pPr>
        <w:pStyle w:val="Prrafodelista"/>
        <w:keepNext/>
        <w:keepLines/>
        <w:numPr>
          <w:ilvl w:val="1"/>
          <w:numId w:val="2"/>
        </w:numPr>
        <w:spacing w:before="40" w:line="360" w:lineRule="auto"/>
        <w:ind w:left="0" w:firstLine="0"/>
        <w:outlineLvl w:val="1"/>
        <w:rPr>
          <w:rFonts w:ascii="Palatino Linotype" w:eastAsia="MS Gothic" w:hAnsi="Palatino Linotype" w:cs="Times New Roman"/>
          <w:b/>
        </w:rPr>
      </w:pPr>
      <w:bookmarkStart w:id="106" w:name="_Toc498528948"/>
      <w:bookmarkStart w:id="107" w:name="_Toc536105844"/>
      <w:bookmarkStart w:id="108" w:name="_Toc24480530"/>
      <w:r w:rsidRPr="006C6A05">
        <w:rPr>
          <w:rFonts w:ascii="Palatino Linotype" w:eastAsia="MS Gothic" w:hAnsi="Palatino Linotype" w:cs="Times New Roman"/>
          <w:b/>
        </w:rPr>
        <w:t>Del deber de las autoridades de promover, respetar, proteger y garantizar el derecho de acceso a la información pública.</w:t>
      </w:r>
      <w:bookmarkEnd w:id="106"/>
      <w:bookmarkEnd w:id="107"/>
      <w:bookmarkEnd w:id="108"/>
      <w:r w:rsidRPr="006C6A05">
        <w:rPr>
          <w:rFonts w:ascii="Palatino Linotype" w:eastAsia="MS Gothic" w:hAnsi="Palatino Linotype" w:cs="Times New Roman"/>
          <w:b/>
        </w:rPr>
        <w:t xml:space="preserve"> </w:t>
      </w:r>
    </w:p>
    <w:p w:rsidR="00390C2D" w:rsidRPr="006C6A05" w:rsidRDefault="00390C2D" w:rsidP="006C6A05">
      <w:pPr>
        <w:pStyle w:val="Prrafodelista"/>
        <w:spacing w:line="360" w:lineRule="auto"/>
        <w:rPr>
          <w:rFonts w:ascii="Palatino Linotype" w:eastAsia="MS Mincho" w:hAnsi="Palatino Linotype" w:cs="Arial"/>
        </w:rPr>
      </w:pPr>
    </w:p>
    <w:p w:rsidR="00390C2D" w:rsidRPr="006C6A05" w:rsidRDefault="00390C2D" w:rsidP="006C6A05">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6C6A05">
        <w:rPr>
          <w:rFonts w:ascii="Palatino Linotype" w:hAnsi="Palatino Linotype"/>
        </w:rPr>
        <w:t xml:space="preserve">Es menester precisar que este </w:t>
      </w:r>
      <w:r w:rsidRPr="006C6A05">
        <w:rPr>
          <w:rFonts w:ascii="Palatino Linotype" w:eastAsia="MS Mincho" w:hAnsi="Palatino Linotype" w:cs="Times New Roman"/>
          <w:color w:val="000000"/>
        </w:rPr>
        <w:t xml:space="preserve">Órgano Garante parte de que </w:t>
      </w:r>
      <w:r w:rsidRPr="006C6A0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C6A05">
        <w:rPr>
          <w:rFonts w:ascii="Palatino Linotype" w:eastAsia="Times New Roman" w:hAnsi="Palatino Linotype" w:cs="Arial"/>
          <w:color w:val="000000"/>
        </w:rPr>
        <w:t xml:space="preserve"> </w:t>
      </w:r>
      <w:r w:rsidRPr="006C6A05">
        <w:rPr>
          <w:rFonts w:ascii="Palatino Linotype" w:eastAsia="Times New Roman" w:hAnsi="Palatino Linotype" w:cs="Arial"/>
          <w:b/>
          <w:color w:val="000000"/>
        </w:rPr>
        <w:t>SUJETO OBLIGADO</w:t>
      </w:r>
      <w:r w:rsidRPr="006C6A0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C6A05">
        <w:rPr>
          <w:rFonts w:ascii="Palatino Linotype" w:eastAsia="Times New Roman" w:hAnsi="Palatino Linotype" w:cs="Arial"/>
          <w:b/>
          <w:color w:val="000000"/>
        </w:rPr>
        <w:t xml:space="preserve">Constitución Política de los Estados Unidos Mexicanos </w:t>
      </w:r>
      <w:r w:rsidRPr="006C6A05">
        <w:rPr>
          <w:rFonts w:ascii="Palatino Linotype" w:eastAsia="Times New Roman" w:hAnsi="Palatino Linotype" w:cs="Arial"/>
          <w:color w:val="000000"/>
        </w:rPr>
        <w:t xml:space="preserve">al señalar la obligación de “promover, </w:t>
      </w:r>
      <w:r w:rsidRPr="006C6A05">
        <w:rPr>
          <w:rFonts w:ascii="Palatino Linotype" w:eastAsia="Times New Roman" w:hAnsi="Palatino Linotype" w:cs="Arial"/>
          <w:b/>
          <w:color w:val="000000"/>
        </w:rPr>
        <w:t>respetar</w:t>
      </w:r>
      <w:r w:rsidRPr="006C6A05">
        <w:rPr>
          <w:rFonts w:ascii="Palatino Linotype" w:eastAsia="Times New Roman" w:hAnsi="Palatino Linotype" w:cs="Arial"/>
          <w:color w:val="000000"/>
        </w:rPr>
        <w:t xml:space="preserve">, proteger y </w:t>
      </w:r>
      <w:r w:rsidRPr="006C6A05">
        <w:rPr>
          <w:rFonts w:ascii="Palatino Linotype" w:eastAsia="Times New Roman" w:hAnsi="Palatino Linotype" w:cs="Arial"/>
          <w:b/>
          <w:color w:val="000000"/>
        </w:rPr>
        <w:t>garantizar</w:t>
      </w:r>
      <w:r w:rsidRPr="006C6A05">
        <w:rPr>
          <w:rFonts w:ascii="Palatino Linotype" w:eastAsia="Times New Roman" w:hAnsi="Palatino Linotype" w:cs="Arial"/>
          <w:color w:val="000000"/>
        </w:rPr>
        <w:t xml:space="preserve"> los derechos humanos”, entre los cuales se encuentra dicho derecho. </w:t>
      </w:r>
    </w:p>
    <w:p w:rsidR="00390C2D" w:rsidRPr="006C6A05" w:rsidRDefault="00390C2D" w:rsidP="006C6A05">
      <w:pPr>
        <w:pStyle w:val="Prrafodelista"/>
        <w:spacing w:before="240" w:after="240" w:line="360" w:lineRule="auto"/>
        <w:ind w:left="0" w:right="49"/>
        <w:jc w:val="both"/>
        <w:rPr>
          <w:rFonts w:ascii="Palatino Linotype" w:eastAsia="MS Mincho" w:hAnsi="Palatino Linotype" w:cs="Times New Roman"/>
          <w:color w:val="000000"/>
        </w:rPr>
      </w:pPr>
    </w:p>
    <w:p w:rsidR="00390C2D" w:rsidRPr="006C6A05" w:rsidRDefault="00390C2D" w:rsidP="006C6A05">
      <w:pPr>
        <w:pStyle w:val="Prrafodelista"/>
        <w:numPr>
          <w:ilvl w:val="0"/>
          <w:numId w:val="2"/>
        </w:numPr>
        <w:spacing w:before="240" w:after="240" w:line="360" w:lineRule="auto"/>
        <w:ind w:left="0" w:firstLine="0"/>
        <w:jc w:val="both"/>
        <w:rPr>
          <w:rFonts w:ascii="Palatino Linotype" w:eastAsia="Times New Roman" w:hAnsi="Palatino Linotype"/>
        </w:rPr>
      </w:pPr>
      <w:r w:rsidRPr="006C6A05">
        <w:rPr>
          <w:rFonts w:ascii="Palatino Linotype" w:eastAsia="Times New Roman" w:hAnsi="Palatino Linotype"/>
        </w:rPr>
        <w:t xml:space="preserve">Definiendo el Derecho de Acceso a la Información Pública como: </w:t>
      </w:r>
      <w:r w:rsidRPr="006C6A05">
        <w:rPr>
          <w:rFonts w:ascii="Palatino Linotype" w:hAnsi="Palatino Linotype"/>
          <w:i/>
          <w:color w:val="000000"/>
        </w:rPr>
        <w:t>La igualdad de oportunidades para recibir, buscar e impartir información</w:t>
      </w:r>
      <w:r w:rsidRPr="006C6A05">
        <w:rPr>
          <w:rStyle w:val="Refdenotaalpie"/>
          <w:rFonts w:ascii="Palatino Linotype" w:hAnsi="Palatino Linotype"/>
          <w:i/>
          <w:color w:val="000000"/>
        </w:rPr>
        <w:footnoteReference w:id="1"/>
      </w:r>
      <w:r w:rsidRPr="006C6A05">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w:t>
      </w:r>
      <w:r w:rsidRPr="006C6A05">
        <w:rPr>
          <w:rFonts w:ascii="Palatino Linotype" w:hAnsi="Palatino Linotype"/>
          <w:i/>
          <w:color w:val="000000"/>
        </w:rPr>
        <w:lastRenderedPageBreak/>
        <w:t>sindicato que reciba y ejerza recursos públicos o realice actos de autoridad en el ámbito federal, estatal y municipal,</w:t>
      </w:r>
      <w:r w:rsidRPr="006C6A05">
        <w:rPr>
          <w:rStyle w:val="Refdenotaalpie"/>
          <w:rFonts w:ascii="Palatino Linotype" w:hAnsi="Palatino Linotype"/>
          <w:i/>
          <w:color w:val="000000"/>
        </w:rPr>
        <w:footnoteReference w:id="2"/>
      </w:r>
      <w:r w:rsidRPr="006C6A05">
        <w:rPr>
          <w:rFonts w:ascii="Palatino Linotype" w:hAnsi="Palatino Linotype"/>
          <w:color w:val="000000"/>
        </w:rPr>
        <w:t>que se constituye como una herramienta fundamental para ejercer</w:t>
      </w:r>
      <w:r w:rsidRPr="006C6A0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C6A05">
        <w:rPr>
          <w:rStyle w:val="Refdenotaalpie"/>
          <w:rFonts w:ascii="Palatino Linotype" w:hAnsi="Palatino Linotype"/>
          <w:i/>
          <w:color w:val="000000"/>
        </w:rPr>
        <w:footnoteReference w:id="3"/>
      </w:r>
      <w:r w:rsidRPr="006C6A05">
        <w:rPr>
          <w:rFonts w:ascii="Palatino Linotype" w:hAnsi="Palatino Linotype"/>
          <w:color w:val="000000"/>
        </w:rPr>
        <w:t>fomentando</w:t>
      </w:r>
      <w:r w:rsidRPr="006C6A05">
        <w:rPr>
          <w:rFonts w:ascii="Palatino Linotype" w:hAnsi="Palatino Linotype"/>
          <w:i/>
          <w:color w:val="000000"/>
        </w:rPr>
        <w:t xml:space="preserve"> la transparencia de las actividades estatales y </w:t>
      </w:r>
      <w:r w:rsidRPr="006C6A05">
        <w:rPr>
          <w:rFonts w:ascii="Palatino Linotype" w:hAnsi="Palatino Linotype"/>
          <w:color w:val="000000"/>
        </w:rPr>
        <w:t>promoviendo</w:t>
      </w:r>
      <w:r w:rsidRPr="006C6A05">
        <w:rPr>
          <w:rFonts w:ascii="Palatino Linotype" w:hAnsi="Palatino Linotype"/>
          <w:i/>
          <w:color w:val="000000"/>
        </w:rPr>
        <w:t xml:space="preserve"> la responsabilidad de los funcionarios sobre su gestión pública,</w:t>
      </w:r>
      <w:r w:rsidRPr="006C6A05">
        <w:rPr>
          <w:rStyle w:val="Refdenotaalpie"/>
          <w:rFonts w:ascii="Palatino Linotype" w:hAnsi="Palatino Linotype"/>
          <w:i/>
          <w:color w:val="000000"/>
        </w:rPr>
        <w:footnoteReference w:id="4"/>
      </w:r>
      <w:r w:rsidRPr="006C6A05">
        <w:rPr>
          <w:rFonts w:ascii="Palatino Linotype" w:hAnsi="Palatino Linotype"/>
          <w:color w:val="000000"/>
        </w:rPr>
        <w:t>que permite</w:t>
      </w:r>
      <w:r w:rsidRPr="006C6A05">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6C6A05" w:rsidRDefault="00390C2D" w:rsidP="006C6A05">
      <w:pPr>
        <w:pStyle w:val="Prrafodelista"/>
        <w:spacing w:line="360" w:lineRule="auto"/>
        <w:rPr>
          <w:rFonts w:ascii="Palatino Linotype" w:eastAsia="Times New Roman" w:hAnsi="Palatino Linotype"/>
        </w:rPr>
      </w:pPr>
    </w:p>
    <w:p w:rsidR="00390C2D" w:rsidRPr="006C6A05" w:rsidRDefault="00390C2D" w:rsidP="006C6A05">
      <w:pPr>
        <w:pStyle w:val="Prrafodelista"/>
        <w:numPr>
          <w:ilvl w:val="0"/>
          <w:numId w:val="2"/>
        </w:numPr>
        <w:spacing w:before="240" w:after="240" w:line="360" w:lineRule="auto"/>
        <w:ind w:left="0" w:firstLine="0"/>
        <w:jc w:val="both"/>
        <w:rPr>
          <w:rFonts w:ascii="Palatino Linotype" w:eastAsia="Times New Roman" w:hAnsi="Palatino Linotype"/>
        </w:rPr>
      </w:pPr>
      <w:r w:rsidRPr="006C6A0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6C6A05">
        <w:rPr>
          <w:rFonts w:ascii="Palatino Linotype" w:eastAsia="Times New Roman" w:hAnsi="Palatino Linotype"/>
        </w:rPr>
        <w:t>.</w:t>
      </w:r>
    </w:p>
    <w:p w:rsidR="00390C2D" w:rsidRPr="006C6A05" w:rsidRDefault="00390C2D" w:rsidP="006C6A05">
      <w:pPr>
        <w:pStyle w:val="Prrafodelista"/>
        <w:spacing w:line="360" w:lineRule="auto"/>
        <w:rPr>
          <w:rFonts w:ascii="Palatino Linotype" w:eastAsia="Times New Roman" w:hAnsi="Palatino Linotype"/>
        </w:rPr>
      </w:pPr>
    </w:p>
    <w:p w:rsidR="00390C2D" w:rsidRPr="006C6A05" w:rsidRDefault="00390C2D" w:rsidP="006C6A05">
      <w:pPr>
        <w:pStyle w:val="Prrafodelista"/>
        <w:numPr>
          <w:ilvl w:val="0"/>
          <w:numId w:val="2"/>
        </w:numPr>
        <w:spacing w:before="240" w:after="240" w:line="360" w:lineRule="auto"/>
        <w:ind w:left="0" w:firstLine="0"/>
        <w:jc w:val="both"/>
        <w:rPr>
          <w:rFonts w:ascii="Palatino Linotype" w:hAnsi="Palatino Linotype"/>
          <w:i/>
        </w:rPr>
      </w:pPr>
      <w:r w:rsidRPr="006C6A05">
        <w:rPr>
          <w:rFonts w:ascii="Palatino Linotype" w:eastAsia="Times New Roman" w:hAnsi="Palatino Linotype"/>
        </w:rPr>
        <w:t>En el caso con</w:t>
      </w:r>
      <w:r w:rsidR="005A480C" w:rsidRPr="006C6A05">
        <w:rPr>
          <w:rFonts w:ascii="Palatino Linotype" w:eastAsia="Times New Roman" w:hAnsi="Palatino Linotype"/>
        </w:rPr>
        <w:t>creto que nos ocupa analizar, la</w:t>
      </w:r>
      <w:r w:rsidRPr="006C6A05">
        <w:rPr>
          <w:rFonts w:ascii="Palatino Linotype" w:eastAsia="Times New Roman" w:hAnsi="Palatino Linotype"/>
        </w:rPr>
        <w:t xml:space="preserve"> particular</w:t>
      </w:r>
      <w:r w:rsidR="002F5CDE" w:rsidRPr="006C6A05">
        <w:rPr>
          <w:rFonts w:ascii="Palatino Linotype" w:eastAsia="Times New Roman" w:hAnsi="Palatino Linotype"/>
        </w:rPr>
        <w:t xml:space="preserve"> solicitó</w:t>
      </w:r>
      <w:r w:rsidR="009D49EC" w:rsidRPr="006C6A05">
        <w:rPr>
          <w:rFonts w:ascii="Palatino Linotype" w:eastAsia="Times New Roman" w:hAnsi="Palatino Linotype"/>
        </w:rPr>
        <w:t xml:space="preserve"> diversa </w:t>
      </w:r>
      <w:r w:rsidR="000E2E37" w:rsidRPr="006C6A05">
        <w:rPr>
          <w:rFonts w:ascii="Palatino Linotype" w:eastAsia="Times New Roman" w:hAnsi="Palatino Linotype"/>
        </w:rPr>
        <w:t xml:space="preserve"> </w:t>
      </w:r>
      <w:r w:rsidR="009D49EC" w:rsidRPr="006C6A05">
        <w:rPr>
          <w:rFonts w:ascii="Palatino Linotype" w:eastAsia="Times New Roman" w:hAnsi="Palatino Linotype"/>
        </w:rPr>
        <w:t xml:space="preserve">información </w:t>
      </w:r>
      <w:r w:rsidR="005A480C" w:rsidRPr="006C6A05">
        <w:rPr>
          <w:rFonts w:ascii="Palatino Linotype" w:eastAsia="Times New Roman" w:hAnsi="Palatino Linotype"/>
        </w:rPr>
        <w:t>sobre el</w:t>
      </w:r>
      <w:r w:rsidR="00773714" w:rsidRPr="006C6A05">
        <w:rPr>
          <w:rFonts w:ascii="Palatino Linotype" w:eastAsia="Times New Roman" w:hAnsi="Palatino Linotype"/>
        </w:rPr>
        <w:t xml:space="preserve"> órgano de control interno</w:t>
      </w:r>
      <w:r w:rsidR="009D49EC" w:rsidRPr="006C6A05">
        <w:rPr>
          <w:rFonts w:ascii="Palatino Linotype" w:eastAsia="Times New Roman" w:hAnsi="Palatino Linotype"/>
        </w:rPr>
        <w:t xml:space="preserve"> del </w:t>
      </w:r>
      <w:r w:rsidR="009D49EC" w:rsidRPr="006C6A05">
        <w:rPr>
          <w:rFonts w:ascii="Palatino Linotype" w:eastAsia="Times New Roman" w:hAnsi="Palatino Linotype"/>
          <w:b/>
        </w:rPr>
        <w:t>SUJETO OBLIGADO,</w:t>
      </w:r>
      <w:r w:rsidRPr="006C6A05">
        <w:rPr>
          <w:rFonts w:ascii="Palatino Linotype" w:eastAsia="Times New Roman" w:hAnsi="Palatino Linotype"/>
        </w:rPr>
        <w:t xml:space="preserve"> solicitud que no fue atendida</w:t>
      </w:r>
      <w:r w:rsidR="009D49EC" w:rsidRPr="006C6A05">
        <w:rPr>
          <w:rFonts w:ascii="Palatino Linotype" w:eastAsia="Times New Roman" w:hAnsi="Palatino Linotype"/>
        </w:rPr>
        <w:t xml:space="preserve"> adecuadamente,</w:t>
      </w:r>
      <w:r w:rsidR="001D1A33" w:rsidRPr="006C6A05">
        <w:rPr>
          <w:rFonts w:ascii="Palatino Linotype" w:eastAsia="Times New Roman" w:hAnsi="Palatino Linotype"/>
        </w:rPr>
        <w:t xml:space="preserve"> </w:t>
      </w:r>
      <w:r w:rsidR="009D49EC" w:rsidRPr="006C6A05">
        <w:rPr>
          <w:rFonts w:ascii="Palatino Linotype" w:eastAsia="Times New Roman" w:hAnsi="Palatino Linotype"/>
        </w:rPr>
        <w:t>pues se solicitó una ampliación de plazo para otorgar respuesta sin ningún elemento que permita su motivació</w:t>
      </w:r>
      <w:r w:rsidR="00EA23DF" w:rsidRPr="006C6A05">
        <w:rPr>
          <w:rFonts w:ascii="Palatino Linotype" w:eastAsia="Times New Roman" w:hAnsi="Palatino Linotype"/>
        </w:rPr>
        <w:t>n</w:t>
      </w:r>
      <w:r w:rsidR="009D49EC" w:rsidRPr="006C6A05">
        <w:rPr>
          <w:rFonts w:ascii="Palatino Linotype" w:eastAsia="Times New Roman" w:hAnsi="Palatino Linotype"/>
        </w:rPr>
        <w:t xml:space="preserve">, </w:t>
      </w:r>
      <w:r w:rsidR="001D1A33" w:rsidRPr="006C6A05">
        <w:rPr>
          <w:rFonts w:ascii="Palatino Linotype" w:eastAsia="Times New Roman" w:hAnsi="Palatino Linotype"/>
        </w:rPr>
        <w:t>en ese sentido la actuación d</w:t>
      </w:r>
      <w:r w:rsidR="00773714" w:rsidRPr="006C6A05">
        <w:rPr>
          <w:rFonts w:ascii="Palatino Linotype" w:eastAsia="Times New Roman" w:hAnsi="Palatino Linotype"/>
        </w:rPr>
        <w:t xml:space="preserve">el </w:t>
      </w:r>
      <w:r w:rsidR="00773714" w:rsidRPr="006C6A05">
        <w:rPr>
          <w:rFonts w:ascii="Palatino Linotype" w:eastAsia="Times New Roman" w:hAnsi="Palatino Linotype"/>
          <w:b/>
        </w:rPr>
        <w:t>Ayuntamient</w:t>
      </w:r>
      <w:r w:rsidR="004D4DE1" w:rsidRPr="006C6A05">
        <w:rPr>
          <w:rFonts w:ascii="Palatino Linotype" w:eastAsia="Times New Roman" w:hAnsi="Palatino Linotype"/>
          <w:b/>
        </w:rPr>
        <w:t>o de Cuautitlán</w:t>
      </w:r>
      <w:r w:rsidR="00773714" w:rsidRPr="006C6A05">
        <w:rPr>
          <w:rFonts w:ascii="Palatino Linotype" w:eastAsia="Times New Roman" w:hAnsi="Palatino Linotype"/>
          <w:b/>
        </w:rPr>
        <w:t xml:space="preserve"> </w:t>
      </w:r>
      <w:r w:rsidRPr="006C6A05">
        <w:rPr>
          <w:rFonts w:ascii="Palatino Linotype" w:hAnsi="Palatino Linotype" w:cs="Arial"/>
        </w:rPr>
        <w:t>constituye una afectación al derecho humano de acceso a la información pública del particular, toda vez que incumple</w:t>
      </w:r>
      <w:r w:rsidR="001D1A33" w:rsidRPr="006C6A05">
        <w:rPr>
          <w:rFonts w:ascii="Palatino Linotype" w:hAnsi="Palatino Linotype" w:cs="Arial"/>
        </w:rPr>
        <w:t>,</w:t>
      </w:r>
      <w:r w:rsidRPr="006C6A05">
        <w:rPr>
          <w:rFonts w:ascii="Palatino Linotype" w:hAnsi="Palatino Linotype" w:cs="Arial"/>
        </w:rPr>
        <w:t xml:space="preserve"> al no entregar la información.</w:t>
      </w:r>
    </w:p>
    <w:p w:rsidR="00390C2D" w:rsidRPr="006C6A05" w:rsidRDefault="00390C2D" w:rsidP="006C6A05">
      <w:pPr>
        <w:pStyle w:val="Prrafodelista"/>
        <w:spacing w:line="360" w:lineRule="auto"/>
        <w:rPr>
          <w:rFonts w:ascii="Palatino Linotype" w:hAnsi="Palatino Linotype" w:cs="Arial"/>
        </w:rPr>
      </w:pPr>
    </w:p>
    <w:p w:rsidR="00390C2D" w:rsidRPr="006C6A05" w:rsidRDefault="00390C2D" w:rsidP="006C6A05">
      <w:pPr>
        <w:pStyle w:val="Prrafodelista"/>
        <w:numPr>
          <w:ilvl w:val="0"/>
          <w:numId w:val="2"/>
        </w:numPr>
        <w:spacing w:before="240" w:after="240" w:line="360" w:lineRule="auto"/>
        <w:ind w:left="0" w:firstLine="0"/>
        <w:jc w:val="both"/>
        <w:rPr>
          <w:rFonts w:ascii="Palatino Linotype" w:eastAsia="Times New Roman" w:hAnsi="Palatino Linotype"/>
        </w:rPr>
      </w:pPr>
      <w:r w:rsidRPr="006C6A05">
        <w:rPr>
          <w:rFonts w:ascii="Palatino Linotype" w:hAnsi="Palatino Linotype" w:cs="Aria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6C6A05">
        <w:rPr>
          <w:rFonts w:ascii="Palatino Linotype" w:hAnsi="Palatino Linotype" w:cs="Arial"/>
          <w:u w:val="single"/>
        </w:rPr>
        <w:t>prevenir, investigar, sancionar y reparar las violaciones a los derechos humanos</w:t>
      </w:r>
      <w:r w:rsidRPr="006C6A05">
        <w:rPr>
          <w:rFonts w:ascii="Palatino Linotype" w:hAnsi="Palatino Linotype" w:cs="Arial"/>
        </w:rPr>
        <w:t xml:space="preserve">.  </w:t>
      </w:r>
    </w:p>
    <w:p w:rsidR="00390C2D" w:rsidRPr="006C6A05" w:rsidRDefault="00390C2D" w:rsidP="006C6A05">
      <w:pPr>
        <w:pStyle w:val="Prrafodelista"/>
        <w:spacing w:line="360" w:lineRule="auto"/>
        <w:rPr>
          <w:rFonts w:ascii="Palatino Linotype" w:eastAsia="Times New Roman" w:hAnsi="Palatino Linotype"/>
        </w:rPr>
      </w:pPr>
    </w:p>
    <w:p w:rsidR="00390C2D" w:rsidRPr="006C6A05" w:rsidRDefault="00390C2D" w:rsidP="006C6A05">
      <w:pPr>
        <w:pStyle w:val="Prrafodelista"/>
        <w:numPr>
          <w:ilvl w:val="0"/>
          <w:numId w:val="2"/>
        </w:numPr>
        <w:spacing w:before="240" w:after="240" w:line="360" w:lineRule="auto"/>
        <w:ind w:left="0" w:firstLine="0"/>
        <w:jc w:val="both"/>
        <w:rPr>
          <w:rFonts w:ascii="Palatino Linotype" w:eastAsia="Times New Roman" w:hAnsi="Palatino Linotype"/>
        </w:rPr>
      </w:pPr>
      <w:r w:rsidRPr="006C6A05">
        <w:rPr>
          <w:rFonts w:ascii="Palatino Linotype" w:eastAsia="Times New Roman" w:hAnsi="Palatino Linotype"/>
        </w:rPr>
        <w:t xml:space="preserve">Es así que la </w:t>
      </w:r>
      <w:r w:rsidRPr="006C6A05">
        <w:rPr>
          <w:rFonts w:ascii="Palatino Linotype" w:eastAsia="Times New Roman" w:hAnsi="Palatino Linotype"/>
          <w:b/>
        </w:rPr>
        <w:t xml:space="preserve">Ley de Transparencia y Acceso a la Información Pública del Estado de México y Municipios, </w:t>
      </w:r>
      <w:r w:rsidRPr="006C6A0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6C6A05">
        <w:rPr>
          <w:rFonts w:ascii="Palatino Linotype" w:eastAsia="Times New Roman" w:hAnsi="Palatino Linotype"/>
          <w:b/>
        </w:rPr>
        <w:t xml:space="preserve"> </w:t>
      </w:r>
      <w:r w:rsidRPr="006C6A05">
        <w:rPr>
          <w:rFonts w:ascii="Palatino Linotype" w:eastAsia="Times New Roman" w:hAnsi="Palatino Linotype"/>
        </w:rPr>
        <w:t xml:space="preserve">establece que </w:t>
      </w:r>
      <w:r w:rsidRPr="006C6A05">
        <w:rPr>
          <w:rFonts w:ascii="Palatino Linotype" w:eastAsia="Times New Roman" w:hAnsi="Palatino Linotype"/>
          <w:i/>
        </w:rPr>
        <w:t xml:space="preserve">el </w:t>
      </w:r>
      <w:r w:rsidRPr="006C6A05">
        <w:rPr>
          <w:rFonts w:ascii="Palatino Linotype" w:eastAsia="Times New Roman" w:hAnsi="Palatino Linotype"/>
          <w:i/>
          <w:u w:val="single"/>
        </w:rPr>
        <w:t>recurso de revisión</w:t>
      </w:r>
      <w:r w:rsidRPr="006C6A05">
        <w:rPr>
          <w:rFonts w:ascii="Palatino Linotype" w:eastAsia="Times New Roman" w:hAnsi="Palatino Linotype"/>
          <w:i/>
        </w:rPr>
        <w:t xml:space="preserve"> es la garantía secundaria mediante la cual se pretende reparar cualquier posible afectación al derecho de acceso a la información pública</w:t>
      </w:r>
      <w:r w:rsidRPr="006C6A05">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84252" w:rsidRPr="006C6A05" w:rsidRDefault="00484252" w:rsidP="006C6A05">
      <w:pPr>
        <w:pStyle w:val="Prrafodelista"/>
        <w:spacing w:before="240" w:after="240" w:line="360" w:lineRule="auto"/>
        <w:ind w:left="0"/>
        <w:jc w:val="both"/>
        <w:rPr>
          <w:rFonts w:ascii="Palatino Linotype" w:eastAsia="Times New Roman" w:hAnsi="Palatino Linotype"/>
        </w:rPr>
      </w:pPr>
    </w:p>
    <w:p w:rsidR="00390C2D" w:rsidRPr="006C6A05" w:rsidRDefault="00390C2D" w:rsidP="006C6A05">
      <w:pPr>
        <w:pStyle w:val="Prrafodelista"/>
        <w:keepNext/>
        <w:keepLines/>
        <w:numPr>
          <w:ilvl w:val="0"/>
          <w:numId w:val="6"/>
        </w:numPr>
        <w:spacing w:before="40" w:line="360" w:lineRule="auto"/>
        <w:ind w:left="0" w:firstLine="0"/>
        <w:outlineLvl w:val="1"/>
        <w:rPr>
          <w:rFonts w:ascii="Palatino Linotype" w:eastAsia="MS Gothic" w:hAnsi="Palatino Linotype" w:cs="Times New Roman"/>
          <w:b/>
        </w:rPr>
      </w:pPr>
      <w:bookmarkStart w:id="109" w:name="_Toc536105845"/>
      <w:bookmarkStart w:id="110" w:name="_Toc24480531"/>
      <w:r w:rsidRPr="006C6A05">
        <w:rPr>
          <w:rFonts w:ascii="Palatino Linotype" w:eastAsia="MS Gothic" w:hAnsi="Palatino Linotype" w:cs="Times New Roman"/>
          <w:b/>
        </w:rPr>
        <w:t>De la naturale</w:t>
      </w:r>
      <w:r w:rsidR="00352BB2" w:rsidRPr="006C6A05">
        <w:rPr>
          <w:rFonts w:ascii="Palatino Linotype" w:eastAsia="MS Gothic" w:hAnsi="Palatino Linotype" w:cs="Times New Roman"/>
          <w:b/>
        </w:rPr>
        <w:t>za de la información solicitada.</w:t>
      </w:r>
      <w:bookmarkEnd w:id="109"/>
      <w:bookmarkEnd w:id="110"/>
      <w:r w:rsidR="00352BB2" w:rsidRPr="006C6A05">
        <w:rPr>
          <w:rFonts w:ascii="Palatino Linotype" w:eastAsia="MS Gothic" w:hAnsi="Palatino Linotype" w:cs="Times New Roman"/>
          <w:b/>
        </w:rPr>
        <w:t xml:space="preserve"> </w:t>
      </w:r>
    </w:p>
    <w:p w:rsidR="00F40A44" w:rsidRPr="006C6A05" w:rsidRDefault="000E015D" w:rsidP="006C6A05">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6C6A05">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6C6A05">
        <w:rPr>
          <w:rFonts w:ascii="Palatino Linotype" w:eastAsia="Calibri" w:hAnsi="Palatino Linotype" w:cs="Arial"/>
          <w:b/>
          <w:lang w:val="es-ES" w:eastAsia="en-US"/>
        </w:rPr>
        <w:t>Ley de Transparencia y Acceso a la Información Pública del Estado de México y Municipios</w:t>
      </w:r>
      <w:r w:rsidRPr="006C6A05">
        <w:rPr>
          <w:rFonts w:ascii="Palatino Linotype" w:eastAsia="Times New Roman" w:hAnsi="Palatino Linotype" w:cs="Arial"/>
          <w:lang w:val="es-ES" w:eastAsia="es-MX"/>
        </w:rPr>
        <w:t>.</w:t>
      </w:r>
    </w:p>
    <w:p w:rsidR="00F40A44" w:rsidRPr="006C6A05" w:rsidRDefault="00F40A44" w:rsidP="006C6A05">
      <w:pPr>
        <w:spacing w:before="240" w:after="360" w:line="360" w:lineRule="auto"/>
        <w:contextualSpacing/>
        <w:jc w:val="both"/>
        <w:rPr>
          <w:rFonts w:ascii="Palatino Linotype" w:eastAsia="MS Mincho" w:hAnsi="Palatino Linotype" w:cs="Arial"/>
          <w:i/>
          <w:lang w:val="es-MX"/>
        </w:rPr>
      </w:pPr>
    </w:p>
    <w:p w:rsidR="00F40A44" w:rsidRPr="006C6A05" w:rsidRDefault="00F40A44" w:rsidP="006C6A05">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6C6A05">
        <w:rPr>
          <w:rFonts w:ascii="Palatino Linotype" w:eastAsia="MS Mincho" w:hAnsi="Palatino Linotype" w:cs="Times New Roman"/>
        </w:rPr>
        <w:lastRenderedPageBreak/>
        <w:t>Así, la Ley de Transparencia establece como uno de</w:t>
      </w:r>
      <w:r w:rsidR="005A480C" w:rsidRPr="006C6A05">
        <w:rPr>
          <w:rFonts w:ascii="Palatino Linotype" w:eastAsia="MS Mincho" w:hAnsi="Palatino Linotype" w:cs="Times New Roman"/>
        </w:rPr>
        <w:t xml:space="preserve"> sus objetivos </w:t>
      </w:r>
      <w:r w:rsidRPr="006C6A05">
        <w:rPr>
          <w:rFonts w:ascii="Palatino Linotype" w:eastAsia="MS Mincho" w:hAnsi="Palatino Linotype" w:cs="Times New Roman"/>
        </w:rPr>
        <w:t>el de garantizar a toda persona el derecho de acceso a la información pública, mediante los procedimientos establecidos de forma sencilla, expeditos, oportunos y gratuitos, y con ello contribuir a la mejora de procedimientos y mecanismos que permitan tra</w:t>
      </w:r>
      <w:r w:rsidR="008C0190" w:rsidRPr="006C6A05">
        <w:rPr>
          <w:rFonts w:ascii="Palatino Linotype" w:eastAsia="MS Mincho" w:hAnsi="Palatino Linotype" w:cs="Times New Roman"/>
        </w:rPr>
        <w:t>n</w:t>
      </w:r>
      <w:r w:rsidRPr="006C6A05">
        <w:rPr>
          <w:rFonts w:ascii="Palatino Linotype" w:eastAsia="MS Mincho" w:hAnsi="Palatino Linotype" w:cs="Times New Roman"/>
        </w:rPr>
        <w:t>sparentar la gestión pública y mejora la toma decisiones, a través de la difusión de la información que obra en poder de los Sujetos Obligados.</w:t>
      </w:r>
    </w:p>
    <w:p w:rsidR="00682861" w:rsidRPr="006C6A05" w:rsidRDefault="00682861" w:rsidP="006C6A05">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6C6A05">
        <w:rPr>
          <w:rFonts w:ascii="Palatino Linotype" w:eastAsia="Calibri" w:hAnsi="Palatino Linotype" w:cs="Times New Roman"/>
        </w:rPr>
        <w:t xml:space="preserve">Establecido lo anterior, resulta evidente que las razones o motivos de inconformidad hechos valer en el recurso de revisión resultan </w:t>
      </w:r>
      <w:r w:rsidRPr="006C6A05">
        <w:rPr>
          <w:rFonts w:ascii="Palatino Linotype" w:eastAsia="Calibri" w:hAnsi="Palatino Linotype" w:cs="Times New Roman"/>
          <w:b/>
        </w:rPr>
        <w:t>fundadas y procedentes</w:t>
      </w:r>
      <w:r w:rsidRPr="006C6A05">
        <w:rPr>
          <w:rFonts w:ascii="Palatino Linotype" w:eastAsia="Calibri" w:hAnsi="Palatino Linotype" w:cs="Times New Roman"/>
        </w:rPr>
        <w:t xml:space="preserve">, debido a que el </w:t>
      </w:r>
      <w:r w:rsidRPr="006C6A05">
        <w:rPr>
          <w:rFonts w:ascii="Palatino Linotype" w:eastAsia="Calibri" w:hAnsi="Palatino Linotype" w:cs="Times New Roman"/>
          <w:b/>
        </w:rPr>
        <w:t>SUJETO OBLIGADO</w:t>
      </w:r>
      <w:r w:rsidRPr="006C6A05">
        <w:rPr>
          <w:rFonts w:ascii="Palatino Linotype" w:eastAsia="Calibri" w:hAnsi="Palatino Linotype" w:cs="Times New Roman"/>
        </w:rPr>
        <w:t xml:space="preserve"> fue omiso en responder</w:t>
      </w:r>
      <w:r w:rsidR="00EA23DF" w:rsidRPr="006C6A05">
        <w:rPr>
          <w:rFonts w:ascii="Palatino Linotype" w:eastAsia="Calibri" w:hAnsi="Palatino Linotype" w:cs="Times New Roman"/>
        </w:rPr>
        <w:t xml:space="preserve"> satisfactoriamente </w:t>
      </w:r>
      <w:r w:rsidRPr="006C6A05">
        <w:rPr>
          <w:rFonts w:ascii="Palatino Linotype" w:eastAsia="Calibri" w:hAnsi="Palatino Linotype" w:cs="Times New Roman"/>
        </w:rPr>
        <w:t xml:space="preserve"> la solicitud de información en cuestión. </w:t>
      </w:r>
    </w:p>
    <w:p w:rsidR="00682861" w:rsidRPr="006C6A05" w:rsidRDefault="00682861" w:rsidP="006C6A05">
      <w:pPr>
        <w:pStyle w:val="Prrafodelista"/>
        <w:spacing w:before="240" w:after="240" w:line="360" w:lineRule="auto"/>
        <w:ind w:left="0"/>
        <w:jc w:val="both"/>
        <w:rPr>
          <w:rFonts w:ascii="Palatino Linotype" w:eastAsia="Calibri" w:hAnsi="Palatino Linotype" w:cs="Times New Roman"/>
        </w:rPr>
      </w:pPr>
    </w:p>
    <w:p w:rsidR="00682861" w:rsidRPr="006C6A05" w:rsidRDefault="00682861" w:rsidP="006C6A05">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6C6A05">
        <w:rPr>
          <w:rFonts w:ascii="Palatino Linotype" w:eastAsia="Calibri" w:hAnsi="Palatino Linotype" w:cs="Times New Roman"/>
        </w:rPr>
        <w:t>Dicha omisión implica un incumplimiento de las obligaciones que la Ley de Transparencia y Acceso a la Información</w:t>
      </w:r>
      <w:r w:rsidR="00725184" w:rsidRPr="006C6A05">
        <w:rPr>
          <w:rFonts w:ascii="Palatino Linotype" w:eastAsia="Calibri" w:hAnsi="Palatino Linotype" w:cs="Times New Roman"/>
        </w:rPr>
        <w:t xml:space="preserve"> del Estado de México y Municipios</w:t>
      </w:r>
      <w:r w:rsidRPr="006C6A05">
        <w:rPr>
          <w:rFonts w:ascii="Palatino Linotype" w:eastAsia="Calibri" w:hAnsi="Palatino Linotype" w:cs="Times New Roman"/>
        </w:rPr>
        <w:t xml:space="preserve"> le impone</w:t>
      </w:r>
      <w:r w:rsidR="00773714" w:rsidRPr="006C6A05">
        <w:rPr>
          <w:rFonts w:ascii="Palatino Linotype" w:eastAsia="Calibri" w:hAnsi="Palatino Linotype" w:cs="Times New Roman"/>
        </w:rPr>
        <w:t xml:space="preserve"> al </w:t>
      </w:r>
      <w:r w:rsidR="00773714" w:rsidRPr="006C6A05">
        <w:rPr>
          <w:rFonts w:ascii="Palatino Linotype" w:eastAsia="Calibri" w:hAnsi="Palatino Linotype" w:cs="Times New Roman"/>
          <w:b/>
        </w:rPr>
        <w:t xml:space="preserve">Ayuntamiento de </w:t>
      </w:r>
      <w:r w:rsidR="004D4DE1" w:rsidRPr="006C6A05">
        <w:rPr>
          <w:rFonts w:ascii="Palatino Linotype" w:eastAsia="Calibri" w:hAnsi="Palatino Linotype" w:cs="Times New Roman"/>
          <w:b/>
        </w:rPr>
        <w:t xml:space="preserve">Cuautitlán </w:t>
      </w:r>
      <w:r w:rsidRPr="006C6A05">
        <w:rPr>
          <w:rFonts w:ascii="Palatino Linotype" w:eastAsia="Calibri" w:hAnsi="Palatino Linotype" w:cs="Times New Roman"/>
        </w:rPr>
        <w:t>como sujeto obligado,</w:t>
      </w:r>
      <w:r w:rsidR="00725184" w:rsidRPr="006C6A05">
        <w:rPr>
          <w:rFonts w:ascii="Palatino Linotype" w:eastAsia="Calibri" w:hAnsi="Palatino Linotype" w:cs="Times New Roman"/>
        </w:rPr>
        <w:t xml:space="preserve"> de conformidad con </w:t>
      </w:r>
      <w:r w:rsidRPr="006C6A05">
        <w:rPr>
          <w:rFonts w:ascii="Palatino Linotype" w:eastAsia="Calibri" w:hAnsi="Palatino Linotype" w:cs="Times New Roman"/>
        </w:rPr>
        <w:t>el artículo 23 fracción I</w:t>
      </w:r>
      <w:r w:rsidR="00725184" w:rsidRPr="006C6A05">
        <w:rPr>
          <w:rFonts w:ascii="Palatino Linotype" w:eastAsia="Calibri" w:hAnsi="Palatino Linotype" w:cs="Times New Roman"/>
        </w:rPr>
        <w:t>V, que a la letra dice:</w:t>
      </w:r>
    </w:p>
    <w:p w:rsidR="003A32FF" w:rsidRPr="006C6A05" w:rsidRDefault="003A32FF" w:rsidP="006C6A05">
      <w:pPr>
        <w:pStyle w:val="Prrafodelista"/>
        <w:spacing w:line="360" w:lineRule="auto"/>
        <w:jc w:val="both"/>
        <w:rPr>
          <w:rFonts w:ascii="Palatino Linotype" w:eastAsia="Calibri" w:hAnsi="Palatino Linotype" w:cs="Times New Roman"/>
        </w:rPr>
      </w:pPr>
    </w:p>
    <w:p w:rsidR="003A32FF" w:rsidRPr="006C6A05" w:rsidRDefault="003A32FF" w:rsidP="006C6A05">
      <w:pPr>
        <w:pStyle w:val="Prrafodelista"/>
        <w:spacing w:before="240" w:after="240" w:line="360" w:lineRule="auto"/>
        <w:ind w:left="567" w:right="567"/>
        <w:jc w:val="both"/>
        <w:rPr>
          <w:rFonts w:ascii="Palatino Linotype" w:eastAsia="Calibri" w:hAnsi="Palatino Linotype" w:cs="Times New Roman"/>
          <w:bCs/>
          <w:i/>
        </w:rPr>
      </w:pPr>
      <w:r w:rsidRPr="006C6A05">
        <w:rPr>
          <w:rFonts w:ascii="Palatino Linotype" w:eastAsia="Calibri" w:hAnsi="Palatino Linotype" w:cs="Times New Roman"/>
          <w:b/>
          <w:bCs/>
          <w:i/>
        </w:rPr>
        <w:t>“Artículo 23.</w:t>
      </w:r>
      <w:r w:rsidRPr="006C6A05">
        <w:rPr>
          <w:rFonts w:ascii="Palatino Linotype" w:eastAsia="Calibri" w:hAnsi="Palatino Linotype" w:cs="Times New Roman"/>
          <w:bCs/>
          <w:i/>
        </w:rPr>
        <w:t xml:space="preserve"> Son sujetos obligados a transparentar y permitir el acceso a su información y proteger los datos personales que obren en su poder: </w:t>
      </w:r>
    </w:p>
    <w:p w:rsidR="003A32FF" w:rsidRPr="006C6A05" w:rsidRDefault="003A32FF" w:rsidP="006C6A05">
      <w:pPr>
        <w:pStyle w:val="Prrafodelista"/>
        <w:spacing w:before="240" w:after="240" w:line="360" w:lineRule="auto"/>
        <w:ind w:left="567" w:right="567"/>
        <w:jc w:val="both"/>
        <w:rPr>
          <w:rFonts w:ascii="Palatino Linotype" w:eastAsia="Calibri" w:hAnsi="Palatino Linotype" w:cs="Times New Roman"/>
          <w:bCs/>
          <w:i/>
        </w:rPr>
      </w:pPr>
    </w:p>
    <w:p w:rsidR="003A32FF" w:rsidRPr="006C6A05" w:rsidRDefault="00773714" w:rsidP="006C6A05">
      <w:pPr>
        <w:pStyle w:val="Prrafodelista"/>
        <w:spacing w:before="240" w:after="240" w:line="360" w:lineRule="auto"/>
        <w:ind w:left="567" w:right="567"/>
        <w:jc w:val="both"/>
        <w:rPr>
          <w:rFonts w:ascii="Palatino Linotype" w:eastAsia="Calibri" w:hAnsi="Palatino Linotype" w:cs="Times New Roman"/>
          <w:b/>
          <w:bCs/>
          <w:i/>
        </w:rPr>
      </w:pPr>
      <w:r w:rsidRPr="006C6A05">
        <w:rPr>
          <w:rFonts w:ascii="Palatino Linotype" w:eastAsia="Calibri" w:hAnsi="Palatino Linotype" w:cs="Times New Roman"/>
          <w:b/>
          <w:bCs/>
          <w:i/>
        </w:rPr>
        <w:t>IV. Los ayuntamientos y las dependencias, organismos, órganos y entidades de la administración municipal;</w:t>
      </w:r>
      <w:r w:rsidR="003A32FF" w:rsidRPr="006C6A05">
        <w:rPr>
          <w:rFonts w:ascii="Palatino Linotype" w:eastAsia="Calibri" w:hAnsi="Palatino Linotype" w:cs="Times New Roman"/>
          <w:b/>
          <w:bCs/>
          <w:i/>
        </w:rPr>
        <w:t>;”</w:t>
      </w:r>
    </w:p>
    <w:p w:rsidR="00682861" w:rsidRPr="006C6A05" w:rsidRDefault="00682861" w:rsidP="006C6A05">
      <w:pPr>
        <w:pStyle w:val="Prrafodelista"/>
        <w:spacing w:line="360" w:lineRule="auto"/>
        <w:rPr>
          <w:rFonts w:ascii="Palatino Linotype" w:eastAsia="Calibri" w:hAnsi="Palatino Linotype" w:cs="Times New Roman"/>
        </w:rPr>
      </w:pPr>
    </w:p>
    <w:p w:rsidR="00FB7901" w:rsidRPr="006C6A05" w:rsidRDefault="00FB7901" w:rsidP="006C6A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6C6A05">
        <w:rPr>
          <w:rFonts w:ascii="Palatino Linotype" w:hAnsi="Palatino Linotype" w:cs="Arial"/>
          <w:color w:val="000000" w:themeColor="text1"/>
        </w:rPr>
        <w:t xml:space="preserve">Por otro lado el artículo 18 de la Ley de Transparencia y Acceso a la Información Pública refiere que los Sujetos Obligados tienen el ineludible compromiso de documentar </w:t>
      </w:r>
      <w:r w:rsidRPr="006C6A05">
        <w:rPr>
          <w:rFonts w:ascii="Palatino Linotype" w:hAnsi="Palatino Linotype" w:cs="Arial"/>
          <w:color w:val="000000" w:themeColor="text1"/>
        </w:rPr>
        <w:lastRenderedPageBreak/>
        <w:t>todos los actos que deriven de sus atribuciones, funciones y competencias considerando desde su origen la eventual publicidad de la información como a continuación se observa:</w:t>
      </w:r>
    </w:p>
    <w:p w:rsidR="00FB7901" w:rsidRPr="006C6A05" w:rsidRDefault="00FB7901" w:rsidP="006C6A05">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6C6A05">
        <w:rPr>
          <w:rFonts w:ascii="Palatino Linotype" w:hAnsi="Palatino Linotype" w:cs="Times New Roman"/>
          <w:b/>
          <w:i/>
          <w:lang w:eastAsia="es-ES_tradnl"/>
        </w:rPr>
        <w:t>Artículo 18.</w:t>
      </w:r>
      <w:r w:rsidRPr="006C6A05">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FB7901" w:rsidRPr="006C6A05" w:rsidRDefault="00FB7901" w:rsidP="006C6A05">
      <w:pPr>
        <w:pStyle w:val="Prrafodelista"/>
        <w:numPr>
          <w:ilvl w:val="0"/>
          <w:numId w:val="2"/>
        </w:numPr>
        <w:spacing w:before="240" w:after="240" w:line="360" w:lineRule="auto"/>
        <w:ind w:left="0" w:right="49" w:firstLine="0"/>
        <w:jc w:val="both"/>
        <w:rPr>
          <w:rFonts w:ascii="Palatino Linotype" w:hAnsi="Palatino Linotype" w:cs="Arial"/>
        </w:rPr>
      </w:pPr>
      <w:r w:rsidRPr="006C6A05">
        <w:rPr>
          <w:rFonts w:ascii="Palatino Linotype" w:hAnsi="Palatino Linotype" w:cs="Arial"/>
          <w:color w:val="000000" w:themeColor="text1"/>
        </w:rPr>
        <w:t xml:space="preserve">Así, por otro lado </w:t>
      </w:r>
      <w:r w:rsidRPr="006C6A05">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6C6A05">
        <w:rPr>
          <w:rFonts w:ascii="Palatino Linotype" w:eastAsia="Times New Roman" w:hAnsi="Palatino Linotype" w:cs="Times New Roman"/>
          <w:b/>
          <w:lang w:val="es-MX" w:eastAsia="es-MX"/>
        </w:rPr>
        <w:t>SUJETOS OBLIGADOS</w:t>
      </w:r>
      <w:r w:rsidRPr="006C6A05">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rsidR="00FB7901" w:rsidRPr="006C6A05" w:rsidRDefault="00FB7901" w:rsidP="006C6A05">
      <w:pPr>
        <w:pStyle w:val="Prrafodelista"/>
        <w:spacing w:before="240" w:after="240" w:line="360" w:lineRule="auto"/>
        <w:ind w:left="0" w:right="49"/>
        <w:jc w:val="both"/>
        <w:rPr>
          <w:rFonts w:ascii="Palatino Linotype" w:hAnsi="Palatino Linotype" w:cs="Arial"/>
        </w:rPr>
      </w:pPr>
    </w:p>
    <w:p w:rsidR="00FB7901" w:rsidRPr="006C6A05" w:rsidRDefault="00FB7901" w:rsidP="006C6A05">
      <w:pPr>
        <w:spacing w:line="360" w:lineRule="auto"/>
        <w:ind w:left="567" w:right="567"/>
        <w:jc w:val="both"/>
        <w:rPr>
          <w:rFonts w:ascii="Palatino Linotype" w:eastAsia="Times New Roman" w:hAnsi="Palatino Linotype" w:cs="Times New Roman"/>
          <w:i/>
          <w:lang w:val="es-ES"/>
        </w:rPr>
      </w:pPr>
      <w:r w:rsidRPr="006C6A05">
        <w:rPr>
          <w:rFonts w:ascii="Palatino Linotype" w:eastAsia="Times New Roman" w:hAnsi="Palatino Linotype" w:cs="Times New Roman"/>
          <w:i/>
          <w:lang w:val="es-ES"/>
        </w:rPr>
        <w:t>“</w:t>
      </w:r>
      <w:r w:rsidRPr="006C6A05">
        <w:rPr>
          <w:rFonts w:ascii="Palatino Linotype" w:eastAsia="Times New Roman" w:hAnsi="Palatino Linotype" w:cs="Times New Roman"/>
          <w:b/>
          <w:i/>
          <w:lang w:val="es-ES"/>
        </w:rPr>
        <w:t>Artículo 4.</w:t>
      </w:r>
      <w:r w:rsidRPr="006C6A05">
        <w:rPr>
          <w:rFonts w:ascii="Palatino Linotype" w:eastAsia="Times New Roman" w:hAnsi="Palatino Linotype" w:cs="Times New Roman"/>
          <w:i/>
          <w:lang w:val="es-ES"/>
        </w:rPr>
        <w:t xml:space="preserve"> (…)</w:t>
      </w:r>
    </w:p>
    <w:p w:rsidR="00FB7901" w:rsidRPr="006C6A05" w:rsidRDefault="00FB7901" w:rsidP="006C6A05">
      <w:pPr>
        <w:spacing w:line="360" w:lineRule="auto"/>
        <w:ind w:left="567" w:right="567"/>
        <w:jc w:val="both"/>
        <w:rPr>
          <w:rFonts w:ascii="Palatino Linotype" w:eastAsia="Times New Roman" w:hAnsi="Palatino Linotype" w:cs="Times New Roman"/>
          <w:i/>
          <w:lang w:val="es-ES"/>
        </w:rPr>
      </w:pPr>
    </w:p>
    <w:p w:rsidR="00FB7901" w:rsidRPr="006C6A05" w:rsidRDefault="00FB7901" w:rsidP="006C6A05">
      <w:pPr>
        <w:spacing w:line="360" w:lineRule="auto"/>
        <w:ind w:left="567" w:right="567"/>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6C6A05">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6C6A05">
        <w:rPr>
          <w:rFonts w:ascii="Palatino Linotype" w:eastAsia="Times New Roman" w:hAnsi="Palatino Linotype" w:cs="Times New Roman"/>
          <w:b/>
          <w:i/>
          <w:lang w:val="es-ES"/>
        </w:rPr>
        <w:t>principio de máxima publicidad</w:t>
      </w:r>
      <w:r w:rsidRPr="006C6A05">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rsidR="00FB7901" w:rsidRPr="006C6A05" w:rsidRDefault="00FB7901" w:rsidP="006C6A05">
      <w:pPr>
        <w:spacing w:line="360" w:lineRule="auto"/>
        <w:ind w:left="567" w:right="567"/>
        <w:jc w:val="both"/>
        <w:rPr>
          <w:rFonts w:ascii="Palatino Linotype" w:eastAsia="Times New Roman" w:hAnsi="Palatino Linotype" w:cs="Times New Roman"/>
          <w:i/>
          <w:lang w:val="es-ES"/>
        </w:rPr>
      </w:pPr>
    </w:p>
    <w:p w:rsidR="00FB7901" w:rsidRPr="006C6A05" w:rsidRDefault="00FB7901" w:rsidP="006C6A05">
      <w:pPr>
        <w:spacing w:line="360" w:lineRule="auto"/>
        <w:ind w:left="567" w:right="567"/>
        <w:jc w:val="both"/>
        <w:rPr>
          <w:rFonts w:ascii="Palatino Linotype" w:eastAsia="Times New Roman" w:hAnsi="Palatino Linotype" w:cs="Times New Roman"/>
          <w:b/>
          <w:i/>
          <w:lang w:val="es-ES"/>
        </w:rPr>
      </w:pPr>
      <w:r w:rsidRPr="006C6A05">
        <w:rPr>
          <w:rFonts w:ascii="Palatino Linotype" w:eastAsia="Times New Roman" w:hAnsi="Palatino Linotype" w:cs="Times New Roman"/>
          <w:b/>
          <w:i/>
          <w:lang w:val="es-ES"/>
        </w:rPr>
        <w:lastRenderedPageBreak/>
        <w:t>(…)</w:t>
      </w:r>
    </w:p>
    <w:p w:rsidR="00FB7901" w:rsidRPr="006C6A05" w:rsidRDefault="00FB7901" w:rsidP="006C6A05">
      <w:pPr>
        <w:spacing w:line="360" w:lineRule="auto"/>
        <w:ind w:right="567"/>
        <w:jc w:val="both"/>
        <w:rPr>
          <w:rFonts w:ascii="Palatino Linotype" w:eastAsia="Times New Roman" w:hAnsi="Palatino Linotype" w:cs="Times New Roman"/>
          <w:lang w:val="es-ES"/>
        </w:rPr>
      </w:pPr>
    </w:p>
    <w:p w:rsidR="00FB7901" w:rsidRPr="006C6A05" w:rsidRDefault="00FB7901" w:rsidP="006C6A05">
      <w:pPr>
        <w:spacing w:line="360" w:lineRule="auto"/>
        <w:ind w:left="567" w:right="567"/>
        <w:jc w:val="both"/>
        <w:rPr>
          <w:rFonts w:ascii="Palatino Linotype" w:eastAsia="Times New Roman" w:hAnsi="Palatino Linotype" w:cs="Times New Roman"/>
          <w:i/>
          <w:lang w:val="es-ES"/>
        </w:rPr>
      </w:pPr>
      <w:r w:rsidRPr="006C6A05">
        <w:rPr>
          <w:rFonts w:ascii="Palatino Linotype" w:eastAsia="Times New Roman" w:hAnsi="Palatino Linotype" w:cs="Times New Roman"/>
          <w:i/>
          <w:lang w:val="es-ES"/>
        </w:rPr>
        <w:t>(Énfasis añadido)</w:t>
      </w:r>
    </w:p>
    <w:p w:rsidR="00FB7901" w:rsidRPr="006C6A05" w:rsidRDefault="00FB7901" w:rsidP="006C6A05">
      <w:pPr>
        <w:spacing w:line="360" w:lineRule="auto"/>
        <w:ind w:right="567"/>
        <w:jc w:val="both"/>
        <w:rPr>
          <w:rFonts w:ascii="Palatino Linotype" w:eastAsia="Times New Roman" w:hAnsi="Palatino Linotype" w:cs="Times New Roman"/>
          <w:i/>
          <w:lang w:val="es-ES"/>
        </w:rPr>
      </w:pPr>
    </w:p>
    <w:p w:rsidR="00FB7901" w:rsidRPr="006C6A05" w:rsidRDefault="00FB7901" w:rsidP="006C6A05">
      <w:pPr>
        <w:numPr>
          <w:ilvl w:val="0"/>
          <w:numId w:val="2"/>
        </w:numPr>
        <w:spacing w:before="240" w:after="240" w:line="360" w:lineRule="auto"/>
        <w:ind w:left="0" w:right="49" w:firstLine="0"/>
        <w:contextualSpacing/>
        <w:jc w:val="both"/>
        <w:rPr>
          <w:rFonts w:ascii="Palatino Linotype" w:hAnsi="Palatino Linotype" w:cs="Arial"/>
        </w:rPr>
      </w:pPr>
      <w:r w:rsidRPr="006C6A05">
        <w:rPr>
          <w:rFonts w:ascii="Palatino Linotype" w:hAnsi="Palatino Linotype" w:cs="Arial"/>
        </w:rPr>
        <w:t xml:space="preserve">En ese sentido, no debe de pasar de vista para el </w:t>
      </w:r>
      <w:r w:rsidRPr="006C6A05">
        <w:rPr>
          <w:rFonts w:ascii="Palatino Linotype" w:hAnsi="Palatino Linotype" w:cs="Arial"/>
          <w:b/>
        </w:rPr>
        <w:t>SUJETO OBLIGADO</w:t>
      </w:r>
      <w:r w:rsidRPr="006C6A05">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FB7901" w:rsidRPr="006C6A05" w:rsidRDefault="00FB7901" w:rsidP="006C6A05">
      <w:pPr>
        <w:spacing w:before="240" w:after="240" w:line="360" w:lineRule="auto"/>
        <w:ind w:left="426" w:right="49"/>
        <w:contextualSpacing/>
        <w:jc w:val="both"/>
        <w:rPr>
          <w:rFonts w:ascii="Palatino Linotype" w:hAnsi="Palatino Linotype" w:cs="Arial"/>
        </w:rPr>
      </w:pPr>
    </w:p>
    <w:p w:rsidR="00FB7901" w:rsidRPr="006C6A05" w:rsidRDefault="00FB7901" w:rsidP="006C6A05">
      <w:pPr>
        <w:spacing w:line="360" w:lineRule="auto"/>
        <w:ind w:left="567" w:right="567"/>
        <w:jc w:val="both"/>
        <w:rPr>
          <w:rFonts w:ascii="Palatino Linotype" w:hAnsi="Palatino Linotype"/>
          <w:i/>
        </w:rPr>
      </w:pPr>
      <w:r w:rsidRPr="006C6A05">
        <w:rPr>
          <w:rFonts w:ascii="Palatino Linotype" w:hAnsi="Palatino Linotype"/>
          <w:i/>
        </w:rPr>
        <w:t>“</w:t>
      </w:r>
      <w:r w:rsidRPr="006C6A05">
        <w:rPr>
          <w:rFonts w:ascii="Palatino Linotype" w:hAnsi="Palatino Linotype"/>
          <w:b/>
          <w:i/>
        </w:rPr>
        <w:t>Artículo 8.</w:t>
      </w:r>
      <w:r w:rsidRPr="006C6A05">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B7901" w:rsidRPr="006C6A05" w:rsidRDefault="00FB7901" w:rsidP="006C6A05">
      <w:pPr>
        <w:spacing w:line="360" w:lineRule="auto"/>
        <w:ind w:left="567" w:right="567"/>
        <w:jc w:val="both"/>
        <w:rPr>
          <w:rFonts w:ascii="Palatino Linotype" w:hAnsi="Palatino Linotype"/>
          <w:i/>
        </w:rPr>
      </w:pPr>
    </w:p>
    <w:p w:rsidR="00FB7901" w:rsidRPr="006C6A05" w:rsidRDefault="00FB7901" w:rsidP="006C6A05">
      <w:pPr>
        <w:spacing w:line="360" w:lineRule="auto"/>
        <w:ind w:left="567" w:right="567"/>
        <w:jc w:val="both"/>
        <w:rPr>
          <w:rFonts w:ascii="Palatino Linotype" w:hAnsi="Palatino Linotype"/>
          <w:i/>
        </w:rPr>
      </w:pPr>
      <w:r w:rsidRPr="006C6A05">
        <w:rPr>
          <w:rFonts w:ascii="Palatino Linotype" w:hAnsi="Palatino Linotype"/>
          <w:b/>
          <w:i/>
        </w:rPr>
        <w:t>En la aplicación e interpretación de la presente Ley deberá prevalecer el principio de máxima publicidad,</w:t>
      </w:r>
      <w:r w:rsidRPr="006C6A05">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w:t>
      </w:r>
      <w:r w:rsidRPr="006C6A05">
        <w:rPr>
          <w:rFonts w:ascii="Palatino Linotype" w:hAnsi="Palatino Linotype"/>
          <w:i/>
        </w:rPr>
        <w:lastRenderedPageBreak/>
        <w:t>todo tiempo a las personas la protección más amplia, atendiendo al principio pro persona.</w:t>
      </w:r>
    </w:p>
    <w:p w:rsidR="00FB7901" w:rsidRPr="006C6A05" w:rsidRDefault="00FB7901" w:rsidP="006C6A05">
      <w:pPr>
        <w:spacing w:line="360" w:lineRule="auto"/>
        <w:ind w:left="567" w:right="567"/>
        <w:jc w:val="both"/>
        <w:rPr>
          <w:rFonts w:ascii="Palatino Linotype" w:hAnsi="Palatino Linotype"/>
          <w:i/>
        </w:rPr>
      </w:pPr>
    </w:p>
    <w:p w:rsidR="00FB7901" w:rsidRPr="006C6A05" w:rsidRDefault="00FB7901" w:rsidP="006C6A05">
      <w:pPr>
        <w:spacing w:line="360" w:lineRule="auto"/>
        <w:ind w:left="567" w:right="567"/>
        <w:jc w:val="both"/>
        <w:rPr>
          <w:rFonts w:ascii="Palatino Linotype" w:hAnsi="Palatino Linotype"/>
          <w:i/>
        </w:rPr>
      </w:pPr>
      <w:r w:rsidRPr="006C6A05">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rsidR="00FB7901" w:rsidRPr="006C6A05" w:rsidRDefault="00FB7901" w:rsidP="006C6A05">
      <w:pPr>
        <w:spacing w:line="360" w:lineRule="auto"/>
        <w:ind w:left="567" w:right="567"/>
        <w:jc w:val="both"/>
        <w:rPr>
          <w:rFonts w:ascii="Palatino Linotype" w:hAnsi="Palatino Linotype"/>
          <w:i/>
        </w:rPr>
      </w:pPr>
    </w:p>
    <w:p w:rsidR="00FB7901" w:rsidRPr="006C6A05" w:rsidRDefault="00FB7901" w:rsidP="006C6A05">
      <w:pPr>
        <w:spacing w:line="360" w:lineRule="auto"/>
        <w:ind w:left="567" w:right="567"/>
        <w:jc w:val="both"/>
        <w:rPr>
          <w:rFonts w:ascii="Palatino Linotype" w:hAnsi="Palatino Linotype"/>
          <w:i/>
        </w:rPr>
      </w:pPr>
      <w:r w:rsidRPr="006C6A05">
        <w:rPr>
          <w:rFonts w:ascii="Palatino Linotype" w:hAnsi="Palatino Linotype"/>
          <w:i/>
        </w:rPr>
        <w:t>(Énfasis añadido)</w:t>
      </w:r>
    </w:p>
    <w:p w:rsidR="00FB7901" w:rsidRPr="006C6A05" w:rsidRDefault="00FB7901" w:rsidP="006C6A05">
      <w:pPr>
        <w:spacing w:line="360" w:lineRule="auto"/>
        <w:ind w:left="567" w:right="567"/>
        <w:jc w:val="both"/>
        <w:rPr>
          <w:rFonts w:ascii="Palatino Linotype" w:hAnsi="Palatino Linotype"/>
          <w:i/>
        </w:rPr>
      </w:pPr>
    </w:p>
    <w:p w:rsidR="00FB7901" w:rsidRPr="006C6A05" w:rsidRDefault="00FB7901" w:rsidP="006C6A05">
      <w:pPr>
        <w:numPr>
          <w:ilvl w:val="0"/>
          <w:numId w:val="2"/>
        </w:numPr>
        <w:spacing w:before="240" w:after="240" w:line="360" w:lineRule="auto"/>
        <w:ind w:left="0" w:right="49" w:firstLine="0"/>
        <w:contextualSpacing/>
        <w:jc w:val="both"/>
        <w:rPr>
          <w:rFonts w:ascii="Palatino Linotype" w:eastAsia="MS Mincho" w:hAnsi="Palatino Linotype" w:cs="Arial"/>
        </w:rPr>
      </w:pPr>
      <w:r w:rsidRPr="006C6A05">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FB7901" w:rsidRPr="006C6A05" w:rsidRDefault="00FB7901" w:rsidP="006C6A05">
      <w:pPr>
        <w:spacing w:before="240" w:after="240" w:line="360" w:lineRule="auto"/>
        <w:ind w:right="49"/>
        <w:contextualSpacing/>
        <w:jc w:val="both"/>
        <w:rPr>
          <w:rFonts w:ascii="Palatino Linotype" w:eastAsia="MS Mincho" w:hAnsi="Palatino Linotype" w:cs="Arial"/>
        </w:rPr>
      </w:pPr>
    </w:p>
    <w:p w:rsidR="00FB7901" w:rsidRPr="006C6A05" w:rsidRDefault="00FB7901" w:rsidP="006C6A05">
      <w:pPr>
        <w:spacing w:before="240" w:after="240" w:line="360" w:lineRule="auto"/>
        <w:ind w:left="567" w:right="567"/>
        <w:contextualSpacing/>
        <w:jc w:val="both"/>
        <w:rPr>
          <w:rFonts w:ascii="Palatino Linotype" w:hAnsi="Palatino Linotype"/>
          <w:i/>
        </w:rPr>
      </w:pPr>
      <w:r w:rsidRPr="006C6A05">
        <w:rPr>
          <w:rFonts w:ascii="Palatino Linotype" w:hAnsi="Palatino Linotype"/>
          <w:b/>
          <w:i/>
        </w:rPr>
        <w:t xml:space="preserve">Artículo 12. </w:t>
      </w:r>
      <w:r w:rsidRPr="006C6A05">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rsidR="00FB7901" w:rsidRPr="006C6A05" w:rsidRDefault="00FB7901" w:rsidP="006C6A05">
      <w:pPr>
        <w:spacing w:before="240" w:after="240" w:line="360" w:lineRule="auto"/>
        <w:ind w:left="567" w:right="567"/>
        <w:contextualSpacing/>
        <w:jc w:val="both"/>
        <w:rPr>
          <w:rFonts w:ascii="Palatino Linotype" w:hAnsi="Palatino Linotype"/>
          <w:i/>
        </w:rPr>
      </w:pPr>
    </w:p>
    <w:p w:rsidR="00FB7901" w:rsidRPr="006C6A05" w:rsidRDefault="00FB7901" w:rsidP="006C6A05">
      <w:pPr>
        <w:spacing w:before="240" w:after="240" w:line="360" w:lineRule="auto"/>
        <w:ind w:left="567" w:right="567"/>
        <w:contextualSpacing/>
        <w:jc w:val="both"/>
        <w:rPr>
          <w:rFonts w:ascii="Palatino Linotype" w:hAnsi="Palatino Linotype"/>
          <w:i/>
        </w:rPr>
      </w:pPr>
      <w:r w:rsidRPr="006C6A05">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B7901" w:rsidRPr="006C6A05" w:rsidRDefault="00FB7901" w:rsidP="006C6A05">
      <w:pPr>
        <w:spacing w:before="240" w:after="240" w:line="360" w:lineRule="auto"/>
        <w:ind w:left="567" w:right="567"/>
        <w:contextualSpacing/>
        <w:jc w:val="both"/>
        <w:rPr>
          <w:rFonts w:ascii="Palatino Linotype" w:hAnsi="Palatino Linotype"/>
          <w:i/>
        </w:rPr>
      </w:pPr>
    </w:p>
    <w:p w:rsidR="00FB7901" w:rsidRPr="006C6A05" w:rsidRDefault="00FB7901" w:rsidP="006C6A05">
      <w:pPr>
        <w:spacing w:before="240" w:after="240" w:line="360" w:lineRule="auto"/>
        <w:ind w:left="567" w:right="567"/>
        <w:contextualSpacing/>
        <w:jc w:val="both"/>
        <w:rPr>
          <w:rFonts w:ascii="Palatino Linotype" w:hAnsi="Palatino Linotype"/>
          <w:i/>
        </w:rPr>
      </w:pPr>
      <w:r w:rsidRPr="006C6A05">
        <w:rPr>
          <w:rFonts w:ascii="Palatino Linotype" w:hAnsi="Palatino Linotype"/>
          <w:b/>
          <w:i/>
        </w:rPr>
        <w:lastRenderedPageBreak/>
        <w:t xml:space="preserve">Artículo 160. </w:t>
      </w:r>
      <w:r w:rsidRPr="006C6A05">
        <w:rPr>
          <w:rFonts w:ascii="Palatino Linotype" w:hAnsi="Palatino Linotype"/>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FB7901" w:rsidRPr="006C6A05" w:rsidRDefault="00FB7901" w:rsidP="006C6A05">
      <w:pPr>
        <w:spacing w:before="240" w:after="240" w:line="360" w:lineRule="auto"/>
        <w:ind w:left="567" w:right="567"/>
        <w:contextualSpacing/>
        <w:jc w:val="both"/>
        <w:rPr>
          <w:rFonts w:ascii="Palatino Linotype" w:hAnsi="Palatino Linotype"/>
          <w:i/>
        </w:rPr>
      </w:pPr>
    </w:p>
    <w:p w:rsidR="00FB7901" w:rsidRPr="006C6A05" w:rsidRDefault="00FB7901" w:rsidP="006C6A05">
      <w:pPr>
        <w:spacing w:before="240" w:after="240" w:line="360" w:lineRule="auto"/>
        <w:ind w:left="567" w:right="567"/>
        <w:contextualSpacing/>
        <w:jc w:val="both"/>
        <w:rPr>
          <w:rFonts w:ascii="Palatino Linotype" w:hAnsi="Palatino Linotype"/>
          <w:i/>
        </w:rPr>
      </w:pPr>
      <w:r w:rsidRPr="006C6A05">
        <w:rPr>
          <w:rFonts w:ascii="Palatino Linotype" w:hAnsi="Palatino Linotype"/>
          <w:i/>
        </w:rPr>
        <w:t xml:space="preserve">En caso que la información solicitada consista en bases de datos se deberá privilegiar la entrega de la misma en formatos abiertos. </w:t>
      </w:r>
    </w:p>
    <w:p w:rsidR="00036903" w:rsidRPr="006C6A05" w:rsidRDefault="00036903" w:rsidP="006C6A05">
      <w:pPr>
        <w:pStyle w:val="Prrafodelista"/>
        <w:numPr>
          <w:ilvl w:val="0"/>
          <w:numId w:val="2"/>
        </w:numPr>
        <w:spacing w:after="240" w:line="360" w:lineRule="auto"/>
        <w:ind w:left="0" w:firstLine="0"/>
        <w:jc w:val="both"/>
        <w:rPr>
          <w:rFonts w:ascii="Palatino Linotype" w:eastAsia="MS Mincho" w:hAnsi="Palatino Linotype" w:cs="Arial"/>
          <w:i/>
          <w:lang w:val="es-MX"/>
        </w:rPr>
      </w:pPr>
      <w:r w:rsidRPr="006C6A05">
        <w:rPr>
          <w:rFonts w:ascii="Palatino Linotype" w:eastAsia="Calibri" w:hAnsi="Palatino Linotype" w:cs="Times New Roman"/>
        </w:rPr>
        <w:t xml:space="preserve">Así las cosas, para determinar la fuente obligacional del </w:t>
      </w:r>
      <w:r w:rsidRPr="006C6A05">
        <w:rPr>
          <w:rFonts w:ascii="Palatino Linotype" w:eastAsia="Calibri" w:hAnsi="Palatino Linotype" w:cs="Times New Roman"/>
          <w:b/>
        </w:rPr>
        <w:t>SUJETO OBLIGADO</w:t>
      </w:r>
      <w:r w:rsidRPr="006C6A05">
        <w:rPr>
          <w:rFonts w:ascii="Palatino Linotype" w:eastAsia="Calibri" w:hAnsi="Palatino Linotype" w:cs="Times New Roman"/>
        </w:rPr>
        <w:t xml:space="preserve"> es necesario entrar al estudio de la información solicitada por lo que</w:t>
      </w:r>
      <w:r w:rsidRPr="006C6A05">
        <w:rPr>
          <w:rFonts w:ascii="Palatino Linotype" w:eastAsia="MS Mincho" w:hAnsi="Palatino Linotype" w:cs="Arial"/>
          <w:lang w:val="es-MX"/>
        </w:rPr>
        <w:t xml:space="preserve"> este Pleno </w:t>
      </w:r>
      <w:r w:rsidR="006844BF" w:rsidRPr="006C6A05">
        <w:rPr>
          <w:rFonts w:ascii="Palatino Linotype" w:eastAsia="Calibri" w:hAnsi="Palatino Linotype" w:cs="Times New Roman"/>
          <w:lang w:val="es-ES" w:eastAsia="en-US"/>
        </w:rPr>
        <w:t xml:space="preserve">estima </w:t>
      </w:r>
      <w:r w:rsidRPr="006C6A05">
        <w:rPr>
          <w:rFonts w:ascii="Palatino Linotype" w:eastAsia="Calibri" w:hAnsi="Palatino Linotype" w:cs="Times New Roman"/>
          <w:color w:val="000000"/>
          <w:lang w:val="es-ES" w:eastAsia="en-US"/>
        </w:rPr>
        <w:t>pertinente elaborar un cuadro de análisis</w:t>
      </w:r>
      <w:r w:rsidRPr="006C6A05">
        <w:rPr>
          <w:rFonts w:ascii="Palatino Linotype" w:eastAsia="MS Mincho" w:hAnsi="Palatino Linotype" w:cs="Times New Roman"/>
          <w:color w:val="000000"/>
          <w:vertAlign w:val="superscript"/>
          <w:lang w:val="es-ES" w:eastAsia="en-US"/>
        </w:rPr>
        <w:footnoteReference w:id="5"/>
      </w:r>
      <w:r w:rsidRPr="006C6A05">
        <w:rPr>
          <w:rFonts w:ascii="Palatino Linotype" w:eastAsia="Calibri" w:hAnsi="Palatino Linotype" w:cs="Times New Roman"/>
          <w:color w:val="000000"/>
          <w:lang w:val="es-ES" w:eastAsia="en-US"/>
        </w:rPr>
        <w:t>, mismo que se inserta a continuación:</w:t>
      </w:r>
    </w:p>
    <w:tbl>
      <w:tblPr>
        <w:tblStyle w:val="Tablaconcuadrcula21"/>
        <w:tblW w:w="8789" w:type="dxa"/>
        <w:tblInd w:w="-5" w:type="dxa"/>
        <w:tblLook w:val="04A0" w:firstRow="1" w:lastRow="0" w:firstColumn="1" w:lastColumn="0" w:noHBand="0" w:noVBand="1"/>
      </w:tblPr>
      <w:tblGrid>
        <w:gridCol w:w="1114"/>
        <w:gridCol w:w="3784"/>
        <w:gridCol w:w="2087"/>
        <w:gridCol w:w="1804"/>
      </w:tblGrid>
      <w:tr w:rsidR="00864E62" w:rsidRPr="006C6A05" w:rsidTr="00864E62">
        <w:trPr>
          <w:trHeight w:val="582"/>
        </w:trPr>
        <w:tc>
          <w:tcPr>
            <w:tcW w:w="922" w:type="dxa"/>
            <w:shd w:val="clear" w:color="auto" w:fill="DBDBDB"/>
          </w:tcPr>
          <w:p w:rsidR="00864E62" w:rsidRPr="006C6A05" w:rsidRDefault="00864E62" w:rsidP="006C6A05">
            <w:pPr>
              <w:spacing w:line="360" w:lineRule="auto"/>
              <w:rPr>
                <w:rFonts w:ascii="Palatino Linotype" w:eastAsia="Calibri" w:hAnsi="Palatino Linotype" w:cs="Times New Roman"/>
                <w:lang w:val="es-MX" w:eastAsia="en-US"/>
              </w:rPr>
            </w:pPr>
          </w:p>
          <w:p w:rsidR="00864E62" w:rsidRPr="006C6A05" w:rsidRDefault="00864E62" w:rsidP="006C6A05">
            <w:pPr>
              <w:spacing w:line="360" w:lineRule="auto"/>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Número</w:t>
            </w:r>
          </w:p>
        </w:tc>
        <w:tc>
          <w:tcPr>
            <w:tcW w:w="3898" w:type="dxa"/>
            <w:shd w:val="clear" w:color="auto" w:fill="DBDBDB"/>
          </w:tcPr>
          <w:p w:rsidR="00864E62" w:rsidRPr="006C6A05" w:rsidRDefault="00864E62" w:rsidP="006C6A05">
            <w:pPr>
              <w:spacing w:line="360" w:lineRule="auto"/>
              <w:jc w:val="center"/>
              <w:rPr>
                <w:rFonts w:ascii="Palatino Linotype" w:eastAsia="Calibri" w:hAnsi="Palatino Linotype" w:cs="Times New Roman"/>
                <w:lang w:val="es-MX" w:eastAsia="en-US"/>
              </w:rPr>
            </w:pPr>
          </w:p>
          <w:p w:rsidR="00864E62" w:rsidRPr="006C6A05" w:rsidRDefault="00864E62" w:rsidP="006C6A05">
            <w:pPr>
              <w:spacing w:line="360" w:lineRule="auto"/>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Información Requerida:</w:t>
            </w:r>
          </w:p>
        </w:tc>
        <w:tc>
          <w:tcPr>
            <w:tcW w:w="2126" w:type="dxa"/>
            <w:shd w:val="clear" w:color="auto" w:fill="DBDBDB"/>
          </w:tcPr>
          <w:p w:rsidR="00864E62" w:rsidRPr="006C6A05" w:rsidRDefault="00864E62" w:rsidP="006C6A05">
            <w:pPr>
              <w:spacing w:line="360" w:lineRule="auto"/>
              <w:jc w:val="center"/>
              <w:rPr>
                <w:rFonts w:ascii="Palatino Linotype" w:eastAsia="Calibri" w:hAnsi="Palatino Linotype" w:cs="Times New Roman"/>
                <w:lang w:val="es-MX" w:eastAsia="en-US"/>
              </w:rPr>
            </w:pPr>
          </w:p>
          <w:p w:rsidR="00864E62" w:rsidRPr="006C6A05" w:rsidRDefault="00864E62" w:rsidP="006C6A05">
            <w:pPr>
              <w:spacing w:line="360" w:lineRule="auto"/>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 xml:space="preserve">Información entregada en respuesta: </w:t>
            </w:r>
          </w:p>
        </w:tc>
        <w:tc>
          <w:tcPr>
            <w:tcW w:w="1843" w:type="dxa"/>
            <w:shd w:val="clear" w:color="auto" w:fill="D9D9D9"/>
          </w:tcPr>
          <w:p w:rsidR="00864E62" w:rsidRPr="006C6A05" w:rsidRDefault="00864E62" w:rsidP="006C6A05">
            <w:pPr>
              <w:spacing w:line="360" w:lineRule="auto"/>
              <w:jc w:val="center"/>
              <w:rPr>
                <w:rFonts w:ascii="Palatino Linotype" w:eastAsia="Calibri" w:hAnsi="Palatino Linotype" w:cs="Times New Roman"/>
                <w:lang w:val="es-MX" w:eastAsia="en-US"/>
              </w:rPr>
            </w:pPr>
          </w:p>
          <w:p w:rsidR="00864E62" w:rsidRPr="006C6A05" w:rsidRDefault="00864E62" w:rsidP="006C6A05">
            <w:pPr>
              <w:spacing w:line="360" w:lineRule="auto"/>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¿Satisface la solicitud?</w:t>
            </w:r>
          </w:p>
        </w:tc>
      </w:tr>
      <w:tr w:rsidR="00864E62" w:rsidRPr="006C6A05" w:rsidTr="00864E62">
        <w:trPr>
          <w:trHeight w:val="635"/>
        </w:trPr>
        <w:tc>
          <w:tcPr>
            <w:tcW w:w="922" w:type="dxa"/>
            <w:shd w:val="clear" w:color="auto" w:fill="auto"/>
          </w:tcPr>
          <w:p w:rsidR="00864E62" w:rsidRPr="006C6A05" w:rsidRDefault="00864E62" w:rsidP="006C6A05">
            <w:pPr>
              <w:tabs>
                <w:tab w:val="left" w:pos="1627"/>
              </w:tabs>
              <w:spacing w:line="360" w:lineRule="auto"/>
              <w:rPr>
                <w:rFonts w:ascii="Palatino Linotype" w:eastAsia="Calibri" w:hAnsi="Palatino Linotype" w:cs="Times New Roman"/>
                <w:lang w:val="es-MX" w:eastAsia="en-US"/>
              </w:rPr>
            </w:pPr>
          </w:p>
          <w:p w:rsidR="00864E62" w:rsidRPr="006C6A05" w:rsidRDefault="00864E62" w:rsidP="006C6A05">
            <w:pPr>
              <w:tabs>
                <w:tab w:val="left" w:pos="1627"/>
              </w:tabs>
              <w:spacing w:line="360" w:lineRule="auto"/>
              <w:jc w:val="center"/>
              <w:rPr>
                <w:rFonts w:ascii="Palatino Linotype" w:eastAsia="Calibri" w:hAnsi="Palatino Linotype" w:cs="Times New Roman"/>
                <w:lang w:val="es-MX" w:eastAsia="en-US"/>
              </w:rPr>
            </w:pPr>
          </w:p>
          <w:p w:rsidR="00864E62" w:rsidRPr="006C6A05" w:rsidRDefault="00864E62" w:rsidP="006C6A05">
            <w:pPr>
              <w:tabs>
                <w:tab w:val="left" w:pos="1627"/>
              </w:tabs>
              <w:spacing w:line="360" w:lineRule="auto"/>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1</w:t>
            </w:r>
          </w:p>
        </w:tc>
        <w:tc>
          <w:tcPr>
            <w:tcW w:w="3898" w:type="dxa"/>
            <w:shd w:val="clear" w:color="auto" w:fill="auto"/>
          </w:tcPr>
          <w:p w:rsidR="00864E62" w:rsidRPr="006C6A05" w:rsidRDefault="00864E62" w:rsidP="006C6A05">
            <w:pPr>
              <w:spacing w:line="360" w:lineRule="auto"/>
              <w:contextualSpacing/>
              <w:jc w:val="both"/>
              <w:rPr>
                <w:rFonts w:ascii="Palatino Linotype" w:eastAsia="Times New Roman" w:hAnsi="Palatino Linotype" w:cs="Times New Roman"/>
                <w:color w:val="000000"/>
                <w:lang w:val="es-MX" w:eastAsia="en-US"/>
              </w:rPr>
            </w:pPr>
            <w:r w:rsidRPr="006C6A05">
              <w:rPr>
                <w:rFonts w:ascii="Palatino Linotype" w:eastAsia="Times New Roman" w:hAnsi="Palatino Linotype" w:cs="Times New Roman"/>
                <w:color w:val="000000"/>
                <w:lang w:eastAsia="en-US"/>
              </w:rPr>
              <w:t>Presupuesto total asignado a la Contraloría Interna Municipal durante los ejercicios 2016, 2017, 2018 y 2019 (aprobado y sus modificaciones). </w:t>
            </w:r>
          </w:p>
        </w:tc>
        <w:tc>
          <w:tcPr>
            <w:tcW w:w="2126" w:type="dxa"/>
            <w:shd w:val="clear" w:color="auto" w:fill="auto"/>
          </w:tcPr>
          <w:p w:rsidR="00864E62" w:rsidRPr="006C6A05" w:rsidRDefault="00864E62" w:rsidP="006C6A05">
            <w:pPr>
              <w:spacing w:line="360" w:lineRule="auto"/>
              <w:ind w:hanging="107"/>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 xml:space="preserve">No se entregó respuesta. </w:t>
            </w:r>
          </w:p>
          <w:p w:rsidR="00864E62" w:rsidRPr="006C6A05" w:rsidRDefault="00864E62" w:rsidP="006C6A05">
            <w:pPr>
              <w:spacing w:line="360" w:lineRule="auto"/>
              <w:ind w:hanging="107"/>
              <w:jc w:val="both"/>
              <w:rPr>
                <w:rFonts w:ascii="Palatino Linotype" w:eastAsia="Calibri" w:hAnsi="Palatino Linotype" w:cs="Times New Roman"/>
                <w:lang w:val="es-MX" w:eastAsia="en-US"/>
              </w:rPr>
            </w:pPr>
          </w:p>
        </w:tc>
        <w:tc>
          <w:tcPr>
            <w:tcW w:w="1843" w:type="dxa"/>
          </w:tcPr>
          <w:p w:rsidR="00864E62" w:rsidRPr="006C6A05" w:rsidRDefault="00864E62" w:rsidP="006C6A05">
            <w:pPr>
              <w:spacing w:after="160" w:line="360" w:lineRule="auto"/>
              <w:rPr>
                <w:rFonts w:ascii="Palatino Linotype" w:eastAsia="Calibri" w:hAnsi="Palatino Linotype" w:cs="Times New Roman"/>
                <w:lang w:val="es-MX" w:eastAsia="en-US"/>
              </w:rPr>
            </w:pPr>
          </w:p>
          <w:p w:rsidR="00864E62" w:rsidRPr="006C6A05" w:rsidRDefault="00864E62" w:rsidP="006C6A05">
            <w:pPr>
              <w:tabs>
                <w:tab w:val="left" w:pos="930"/>
                <w:tab w:val="center" w:pos="1026"/>
              </w:tabs>
              <w:spacing w:line="360" w:lineRule="auto"/>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NO</w:t>
            </w:r>
          </w:p>
        </w:tc>
      </w:tr>
      <w:tr w:rsidR="00864E62" w:rsidRPr="006C6A05" w:rsidTr="00864E62">
        <w:trPr>
          <w:trHeight w:val="1540"/>
        </w:trPr>
        <w:tc>
          <w:tcPr>
            <w:tcW w:w="922" w:type="dxa"/>
            <w:shd w:val="clear" w:color="auto" w:fill="auto"/>
          </w:tcPr>
          <w:p w:rsidR="00864E62" w:rsidRPr="006C6A05" w:rsidRDefault="00864E62" w:rsidP="006C6A05">
            <w:pPr>
              <w:tabs>
                <w:tab w:val="left" w:pos="1627"/>
              </w:tabs>
              <w:spacing w:line="360" w:lineRule="auto"/>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lastRenderedPageBreak/>
              <w:t>2</w:t>
            </w:r>
          </w:p>
        </w:tc>
        <w:tc>
          <w:tcPr>
            <w:tcW w:w="3898" w:type="dxa"/>
            <w:shd w:val="clear" w:color="auto" w:fill="auto"/>
          </w:tcPr>
          <w:p w:rsidR="00864E62" w:rsidRPr="006C6A05" w:rsidRDefault="00864E62" w:rsidP="006C6A05">
            <w:pPr>
              <w:spacing w:line="360" w:lineRule="auto"/>
              <w:contextualSpacing/>
              <w:jc w:val="both"/>
              <w:rPr>
                <w:rFonts w:ascii="Palatino Linotype" w:eastAsia="Times New Roman" w:hAnsi="Palatino Linotype" w:cs="Times New Roman"/>
                <w:color w:val="000000"/>
                <w:lang w:val="es-MX" w:eastAsia="en-US"/>
              </w:rPr>
            </w:pPr>
            <w:r w:rsidRPr="006C6A05">
              <w:rPr>
                <w:rFonts w:ascii="Palatino Linotype" w:eastAsia="Times New Roman" w:hAnsi="Palatino Linotype" w:cs="Times New Roman"/>
                <w:color w:val="000000"/>
                <w:lang w:eastAsia="en-US"/>
              </w:rPr>
              <w:t>Número de servidores públicos adscritos a la Contraloría Interna Municipal, indicando la información correspondiente al 31 de diciembre de los años 2016, 2017, 2018 y al 31 de marzo de 2019.</w:t>
            </w:r>
          </w:p>
        </w:tc>
        <w:tc>
          <w:tcPr>
            <w:tcW w:w="2126" w:type="dxa"/>
            <w:shd w:val="clear" w:color="auto" w:fill="auto"/>
          </w:tcPr>
          <w:p w:rsidR="00864E62" w:rsidRPr="006C6A05" w:rsidRDefault="00864E62" w:rsidP="006C6A05">
            <w:pPr>
              <w:spacing w:line="360" w:lineRule="auto"/>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No se entregó respuesta.</w:t>
            </w:r>
          </w:p>
          <w:p w:rsidR="00864E62" w:rsidRPr="006C6A05" w:rsidRDefault="00864E62" w:rsidP="006C6A05">
            <w:pPr>
              <w:spacing w:line="360" w:lineRule="auto"/>
              <w:jc w:val="both"/>
              <w:rPr>
                <w:rFonts w:ascii="Palatino Linotype" w:eastAsia="Calibri" w:hAnsi="Palatino Linotype" w:cs="Times New Roman"/>
                <w:lang w:val="es-MX" w:eastAsia="en-US"/>
              </w:rPr>
            </w:pPr>
          </w:p>
        </w:tc>
        <w:tc>
          <w:tcPr>
            <w:tcW w:w="1843" w:type="dxa"/>
          </w:tcPr>
          <w:p w:rsidR="00864E62" w:rsidRPr="006C6A05" w:rsidRDefault="00864E62" w:rsidP="006C6A05">
            <w:pPr>
              <w:spacing w:after="160" w:line="360" w:lineRule="auto"/>
              <w:rPr>
                <w:rFonts w:ascii="Palatino Linotype" w:eastAsia="Calibri" w:hAnsi="Palatino Linotype" w:cs="Times New Roman"/>
                <w:lang w:val="es-MX" w:eastAsia="en-US"/>
              </w:rPr>
            </w:pPr>
          </w:p>
          <w:p w:rsidR="00864E62" w:rsidRPr="006C6A05" w:rsidRDefault="00864E62" w:rsidP="006C6A05">
            <w:pPr>
              <w:spacing w:line="360" w:lineRule="auto"/>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NO</w:t>
            </w:r>
          </w:p>
        </w:tc>
      </w:tr>
      <w:tr w:rsidR="00864E62" w:rsidRPr="006C6A05" w:rsidTr="00864E62">
        <w:trPr>
          <w:trHeight w:val="1337"/>
        </w:trPr>
        <w:tc>
          <w:tcPr>
            <w:tcW w:w="922" w:type="dxa"/>
            <w:shd w:val="clear" w:color="auto" w:fill="auto"/>
          </w:tcPr>
          <w:p w:rsidR="00864E62" w:rsidRPr="006C6A05" w:rsidRDefault="00864E62" w:rsidP="006C6A05">
            <w:pPr>
              <w:tabs>
                <w:tab w:val="left" w:pos="1627"/>
              </w:tabs>
              <w:spacing w:line="360" w:lineRule="auto"/>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3</w:t>
            </w:r>
          </w:p>
        </w:tc>
        <w:tc>
          <w:tcPr>
            <w:tcW w:w="3898" w:type="dxa"/>
            <w:shd w:val="clear" w:color="auto" w:fill="auto"/>
          </w:tcPr>
          <w:p w:rsidR="00864E62" w:rsidRPr="006C6A05" w:rsidRDefault="00864E62" w:rsidP="006C6A05">
            <w:pPr>
              <w:spacing w:line="360" w:lineRule="auto"/>
              <w:contextualSpacing/>
              <w:jc w:val="both"/>
              <w:rPr>
                <w:rFonts w:ascii="Palatino Linotype" w:eastAsia="Times New Roman" w:hAnsi="Palatino Linotype" w:cs="Times New Roman"/>
                <w:color w:val="000000"/>
                <w:lang w:val="es-MX" w:eastAsia="en-US"/>
              </w:rPr>
            </w:pPr>
            <w:r w:rsidRPr="006C6A05">
              <w:rPr>
                <w:rFonts w:ascii="Palatino Linotype" w:eastAsia="Times New Roman" w:hAnsi="Palatino Linotype" w:cs="Times New Roman"/>
                <w:color w:val="000000"/>
                <w:lang w:eastAsia="en-US"/>
              </w:rPr>
              <w:t>Organigrama autorizado (legible) de la Contraloría Interna Municipal correspondiente a los ejercicios fiscales 2016, 2017, 2018 y 2019 (incluyendo el acta de sesión de cabildo en la cual fue autorizado). </w:t>
            </w:r>
          </w:p>
        </w:tc>
        <w:tc>
          <w:tcPr>
            <w:tcW w:w="2126" w:type="dxa"/>
            <w:shd w:val="clear" w:color="auto" w:fill="auto"/>
          </w:tcPr>
          <w:p w:rsidR="00864E62" w:rsidRPr="006C6A05" w:rsidRDefault="00864E62" w:rsidP="006C6A05">
            <w:pPr>
              <w:spacing w:line="360" w:lineRule="auto"/>
              <w:jc w:val="both"/>
              <w:rPr>
                <w:rFonts w:ascii="Palatino Linotype" w:eastAsia="Calibri" w:hAnsi="Palatino Linotype" w:cs="Times New Roman"/>
                <w:lang w:val="es-MX" w:eastAsia="en-US"/>
              </w:rPr>
            </w:pPr>
          </w:p>
          <w:p w:rsidR="00864E62" w:rsidRPr="006C6A05" w:rsidRDefault="00864E62" w:rsidP="006C6A05">
            <w:pPr>
              <w:spacing w:line="360" w:lineRule="auto"/>
              <w:ind w:hanging="107"/>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 xml:space="preserve">No se entregó respuesta. </w:t>
            </w:r>
          </w:p>
          <w:p w:rsidR="00864E62" w:rsidRPr="006C6A05" w:rsidRDefault="00864E62" w:rsidP="006C6A05">
            <w:pPr>
              <w:spacing w:line="360" w:lineRule="auto"/>
              <w:jc w:val="both"/>
              <w:rPr>
                <w:rFonts w:ascii="Palatino Linotype" w:eastAsia="Calibri" w:hAnsi="Palatino Linotype" w:cs="Times New Roman"/>
                <w:lang w:val="es-MX" w:eastAsia="en-US"/>
              </w:rPr>
            </w:pPr>
          </w:p>
        </w:tc>
        <w:tc>
          <w:tcPr>
            <w:tcW w:w="1843" w:type="dxa"/>
          </w:tcPr>
          <w:p w:rsidR="00864E62" w:rsidRPr="006C6A05" w:rsidRDefault="00864E62" w:rsidP="006C6A05">
            <w:pPr>
              <w:spacing w:after="160" w:line="360" w:lineRule="auto"/>
              <w:rPr>
                <w:rFonts w:ascii="Palatino Linotype" w:eastAsia="Calibri" w:hAnsi="Palatino Linotype" w:cs="Times New Roman"/>
                <w:lang w:val="es-MX" w:eastAsia="en-US"/>
              </w:rPr>
            </w:pPr>
          </w:p>
          <w:p w:rsidR="00864E62" w:rsidRPr="006C6A05" w:rsidRDefault="00864E62" w:rsidP="006C6A05">
            <w:pPr>
              <w:spacing w:line="360" w:lineRule="auto"/>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NO</w:t>
            </w:r>
          </w:p>
        </w:tc>
      </w:tr>
      <w:tr w:rsidR="00864E62" w:rsidRPr="006C6A05" w:rsidTr="00864E62">
        <w:tblPrEx>
          <w:tblCellMar>
            <w:left w:w="70" w:type="dxa"/>
            <w:right w:w="70" w:type="dxa"/>
          </w:tblCellMar>
          <w:tblLook w:val="0000" w:firstRow="0" w:lastRow="0" w:firstColumn="0" w:lastColumn="0" w:noHBand="0" w:noVBand="0"/>
        </w:tblPrEx>
        <w:trPr>
          <w:trHeight w:val="675"/>
        </w:trPr>
        <w:tc>
          <w:tcPr>
            <w:tcW w:w="922" w:type="dxa"/>
          </w:tcPr>
          <w:p w:rsidR="00864E62" w:rsidRPr="006C6A05" w:rsidRDefault="00864E62" w:rsidP="006C6A05">
            <w:pPr>
              <w:spacing w:before="240" w:after="240" w:line="360" w:lineRule="auto"/>
              <w:jc w:val="center"/>
              <w:rPr>
                <w:rFonts w:ascii="Palatino Linotype" w:eastAsia="Calibri" w:hAnsi="Palatino Linotype" w:cs="Arial"/>
                <w:lang w:val="es-MX" w:eastAsia="en-US"/>
              </w:rPr>
            </w:pPr>
            <w:r w:rsidRPr="006C6A05">
              <w:rPr>
                <w:rFonts w:ascii="Palatino Linotype" w:eastAsia="Calibri" w:hAnsi="Palatino Linotype" w:cs="Arial"/>
                <w:lang w:val="es-MX" w:eastAsia="en-US"/>
              </w:rPr>
              <w:t>4</w:t>
            </w:r>
          </w:p>
        </w:tc>
        <w:tc>
          <w:tcPr>
            <w:tcW w:w="3898" w:type="dxa"/>
          </w:tcPr>
          <w:p w:rsidR="00864E62" w:rsidRPr="006C6A05" w:rsidRDefault="00864E62" w:rsidP="006C6A05">
            <w:pPr>
              <w:spacing w:before="240" w:after="240" w:line="360" w:lineRule="auto"/>
              <w:jc w:val="both"/>
              <w:rPr>
                <w:rFonts w:ascii="Palatino Linotype" w:eastAsia="Calibri" w:hAnsi="Palatino Linotype" w:cs="Arial"/>
                <w:lang w:val="es-MX" w:eastAsia="en-US"/>
              </w:rPr>
            </w:pPr>
            <w:r w:rsidRPr="006C6A05">
              <w:rPr>
                <w:rFonts w:ascii="Palatino Linotype" w:eastAsia="Calibri" w:hAnsi="Palatino Linotype" w:cs="Arial"/>
                <w:lang w:eastAsia="en-US"/>
              </w:rPr>
              <w:t xml:space="preserve">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w:t>
            </w:r>
            <w:r w:rsidRPr="006C6A05">
              <w:rPr>
                <w:rFonts w:ascii="Palatino Linotype" w:eastAsia="Calibri" w:hAnsi="Palatino Linotype" w:cs="Arial"/>
                <w:lang w:eastAsia="en-US"/>
              </w:rPr>
              <w:lastRenderedPageBreak/>
              <w:t>presentando la información por años: 2016, 2017, 2018 y 2019. </w:t>
            </w:r>
          </w:p>
        </w:tc>
        <w:tc>
          <w:tcPr>
            <w:tcW w:w="2126" w:type="dxa"/>
          </w:tcPr>
          <w:p w:rsidR="00864E62" w:rsidRPr="006C6A05" w:rsidRDefault="00864E62" w:rsidP="006C6A05">
            <w:pPr>
              <w:spacing w:line="360" w:lineRule="auto"/>
              <w:ind w:hanging="107"/>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lastRenderedPageBreak/>
              <w:t xml:space="preserve">No se entregó respuesta. </w:t>
            </w:r>
          </w:p>
          <w:p w:rsidR="00864E62" w:rsidRPr="006C6A05" w:rsidRDefault="00864E62" w:rsidP="006C6A05">
            <w:pPr>
              <w:spacing w:before="240" w:after="240" w:line="360" w:lineRule="auto"/>
              <w:jc w:val="both"/>
              <w:rPr>
                <w:rFonts w:ascii="Palatino Linotype" w:eastAsia="Calibri" w:hAnsi="Palatino Linotype" w:cs="Arial"/>
                <w:lang w:val="es-MX" w:eastAsia="en-US"/>
              </w:rPr>
            </w:pPr>
          </w:p>
        </w:tc>
        <w:tc>
          <w:tcPr>
            <w:tcW w:w="1843" w:type="dxa"/>
          </w:tcPr>
          <w:p w:rsidR="00864E62" w:rsidRPr="006C6A05" w:rsidRDefault="00864E62" w:rsidP="006C6A05">
            <w:pPr>
              <w:spacing w:before="240" w:after="240" w:line="360" w:lineRule="auto"/>
              <w:jc w:val="center"/>
              <w:rPr>
                <w:rFonts w:ascii="Palatino Linotype" w:eastAsia="Calibri" w:hAnsi="Palatino Linotype" w:cs="Arial"/>
                <w:lang w:val="es-MX" w:eastAsia="en-US"/>
              </w:rPr>
            </w:pPr>
            <w:r w:rsidRPr="006C6A05">
              <w:rPr>
                <w:rFonts w:ascii="Palatino Linotype" w:eastAsia="Calibri" w:hAnsi="Palatino Linotype" w:cs="Arial"/>
                <w:lang w:val="es-MX" w:eastAsia="en-US"/>
              </w:rPr>
              <w:t>NO</w:t>
            </w:r>
          </w:p>
        </w:tc>
      </w:tr>
      <w:tr w:rsidR="00864E62" w:rsidRPr="006C6A05" w:rsidTr="00864E62">
        <w:tblPrEx>
          <w:tblCellMar>
            <w:left w:w="70" w:type="dxa"/>
            <w:right w:w="70" w:type="dxa"/>
          </w:tblCellMar>
          <w:tblLook w:val="0000" w:firstRow="0" w:lastRow="0" w:firstColumn="0" w:lastColumn="0" w:noHBand="0" w:noVBand="0"/>
        </w:tblPrEx>
        <w:trPr>
          <w:trHeight w:val="675"/>
        </w:trPr>
        <w:tc>
          <w:tcPr>
            <w:tcW w:w="922" w:type="dxa"/>
          </w:tcPr>
          <w:p w:rsidR="00864E62" w:rsidRPr="006C6A05" w:rsidRDefault="00864E62" w:rsidP="006C6A05">
            <w:pPr>
              <w:spacing w:before="240" w:after="240" w:line="360" w:lineRule="auto"/>
              <w:jc w:val="center"/>
              <w:rPr>
                <w:rFonts w:ascii="Palatino Linotype" w:eastAsia="Calibri" w:hAnsi="Palatino Linotype" w:cs="Arial"/>
                <w:lang w:val="es-MX" w:eastAsia="en-US"/>
              </w:rPr>
            </w:pPr>
            <w:r w:rsidRPr="006C6A05">
              <w:rPr>
                <w:rFonts w:ascii="Palatino Linotype" w:eastAsia="Calibri" w:hAnsi="Palatino Linotype" w:cs="Arial"/>
                <w:lang w:val="es-MX" w:eastAsia="en-US"/>
              </w:rPr>
              <w:t>5</w:t>
            </w:r>
          </w:p>
        </w:tc>
        <w:tc>
          <w:tcPr>
            <w:tcW w:w="3898" w:type="dxa"/>
          </w:tcPr>
          <w:p w:rsidR="00864E62" w:rsidRPr="006C6A05" w:rsidRDefault="00864E62" w:rsidP="006C6A05">
            <w:pPr>
              <w:spacing w:before="240" w:after="240" w:line="360" w:lineRule="auto"/>
              <w:jc w:val="both"/>
              <w:rPr>
                <w:rFonts w:ascii="Palatino Linotype" w:eastAsia="Calibri" w:hAnsi="Palatino Linotype" w:cs="Arial"/>
                <w:lang w:val="es-MX" w:eastAsia="en-US"/>
              </w:rPr>
            </w:pPr>
            <w:r w:rsidRPr="006C6A05">
              <w:rPr>
                <w:rFonts w:ascii="Palatino Linotype" w:eastAsia="Calibri" w:hAnsi="Palatino Linotype" w:cs="Arial"/>
                <w:lang w:eastAsia="en-US"/>
              </w:rPr>
              <w:t xml:space="preserve">Sueldo neto anual percibido por el titular de la Contraloría Interna Municipal, mostrando la información correspondiente a los años 2016, 2017, 2018 y 2019. </w:t>
            </w:r>
          </w:p>
        </w:tc>
        <w:tc>
          <w:tcPr>
            <w:tcW w:w="2126" w:type="dxa"/>
          </w:tcPr>
          <w:p w:rsidR="00864E62" w:rsidRPr="006C6A05" w:rsidRDefault="00864E62" w:rsidP="006C6A05">
            <w:pPr>
              <w:spacing w:line="360" w:lineRule="auto"/>
              <w:ind w:hanging="107"/>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 xml:space="preserve">No se entregó respuesta. </w:t>
            </w:r>
          </w:p>
          <w:p w:rsidR="00864E62" w:rsidRPr="006C6A05" w:rsidRDefault="00864E62" w:rsidP="006C6A05">
            <w:pPr>
              <w:spacing w:line="360" w:lineRule="auto"/>
              <w:ind w:hanging="107"/>
              <w:jc w:val="center"/>
              <w:rPr>
                <w:rFonts w:ascii="Palatino Linotype" w:eastAsia="Calibri" w:hAnsi="Palatino Linotype" w:cs="Times New Roman"/>
                <w:lang w:val="es-MX" w:eastAsia="en-US"/>
              </w:rPr>
            </w:pPr>
          </w:p>
        </w:tc>
        <w:tc>
          <w:tcPr>
            <w:tcW w:w="1843" w:type="dxa"/>
          </w:tcPr>
          <w:p w:rsidR="00864E62" w:rsidRPr="006C6A05" w:rsidRDefault="00864E62" w:rsidP="006C6A05">
            <w:pPr>
              <w:spacing w:before="240" w:after="240" w:line="360" w:lineRule="auto"/>
              <w:jc w:val="center"/>
              <w:rPr>
                <w:rFonts w:ascii="Palatino Linotype" w:eastAsia="Calibri" w:hAnsi="Palatino Linotype" w:cs="Arial"/>
                <w:lang w:val="es-MX" w:eastAsia="en-US"/>
              </w:rPr>
            </w:pPr>
            <w:r w:rsidRPr="006C6A05">
              <w:rPr>
                <w:rFonts w:ascii="Palatino Linotype" w:eastAsia="Calibri" w:hAnsi="Palatino Linotype" w:cs="Arial"/>
                <w:lang w:val="es-MX" w:eastAsia="en-US"/>
              </w:rPr>
              <w:t>NO</w:t>
            </w:r>
          </w:p>
        </w:tc>
      </w:tr>
      <w:tr w:rsidR="00864E62" w:rsidRPr="006C6A05" w:rsidTr="00864E62">
        <w:tblPrEx>
          <w:tblCellMar>
            <w:left w:w="70" w:type="dxa"/>
            <w:right w:w="70" w:type="dxa"/>
          </w:tblCellMar>
          <w:tblLook w:val="0000" w:firstRow="0" w:lastRow="0" w:firstColumn="0" w:lastColumn="0" w:noHBand="0" w:noVBand="0"/>
        </w:tblPrEx>
        <w:trPr>
          <w:trHeight w:val="675"/>
        </w:trPr>
        <w:tc>
          <w:tcPr>
            <w:tcW w:w="922" w:type="dxa"/>
          </w:tcPr>
          <w:p w:rsidR="00864E62" w:rsidRPr="006C6A05" w:rsidRDefault="00864E62" w:rsidP="006C6A05">
            <w:pPr>
              <w:spacing w:before="240" w:after="240" w:line="360" w:lineRule="auto"/>
              <w:jc w:val="center"/>
              <w:rPr>
                <w:rFonts w:ascii="Palatino Linotype" w:eastAsia="Calibri" w:hAnsi="Palatino Linotype" w:cs="Arial"/>
                <w:lang w:val="es-MX" w:eastAsia="en-US"/>
              </w:rPr>
            </w:pPr>
            <w:r w:rsidRPr="006C6A05">
              <w:rPr>
                <w:rFonts w:ascii="Palatino Linotype" w:eastAsia="Calibri" w:hAnsi="Palatino Linotype" w:cs="Arial"/>
                <w:lang w:val="es-MX" w:eastAsia="en-US"/>
              </w:rPr>
              <w:t>6</w:t>
            </w:r>
          </w:p>
        </w:tc>
        <w:tc>
          <w:tcPr>
            <w:tcW w:w="3898" w:type="dxa"/>
          </w:tcPr>
          <w:p w:rsidR="00864E62" w:rsidRPr="006C6A05" w:rsidRDefault="00864E62" w:rsidP="006C6A05">
            <w:pPr>
              <w:spacing w:before="240" w:after="240" w:line="360" w:lineRule="auto"/>
              <w:jc w:val="both"/>
              <w:rPr>
                <w:rFonts w:ascii="Palatino Linotype" w:eastAsia="Calibri" w:hAnsi="Palatino Linotype" w:cs="Arial"/>
                <w:lang w:val="es-MX" w:eastAsia="en-US"/>
              </w:rPr>
            </w:pPr>
            <w:r w:rsidRPr="006C6A05">
              <w:rPr>
                <w:rFonts w:ascii="Palatino Linotype" w:eastAsia="Calibri" w:hAnsi="Palatino Linotype" w:cs="Arial"/>
                <w:lang w:eastAsia="en-US"/>
              </w:rPr>
              <w:t>Total de egresos del capítulo 1000 “Servicios Personales” de los ejercicios 2016, 2017 y 2018, ejercidos por la Contraloría Interna Municipal y presupuesto programado para 2019 para este mismo rubro por la Contraloría Interna Municipal.</w:t>
            </w:r>
          </w:p>
        </w:tc>
        <w:tc>
          <w:tcPr>
            <w:tcW w:w="2126" w:type="dxa"/>
          </w:tcPr>
          <w:p w:rsidR="00864E62" w:rsidRPr="006C6A05" w:rsidRDefault="00864E62" w:rsidP="006C6A05">
            <w:pPr>
              <w:spacing w:line="360" w:lineRule="auto"/>
              <w:ind w:hanging="107"/>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t xml:space="preserve">No se entregó respuesta. </w:t>
            </w:r>
          </w:p>
          <w:p w:rsidR="00864E62" w:rsidRPr="006C6A05" w:rsidRDefault="00864E62" w:rsidP="006C6A05">
            <w:pPr>
              <w:spacing w:before="240" w:after="240" w:line="360" w:lineRule="auto"/>
              <w:jc w:val="both"/>
              <w:rPr>
                <w:rFonts w:ascii="Palatino Linotype" w:eastAsia="Calibri" w:hAnsi="Palatino Linotype" w:cs="Arial"/>
                <w:lang w:val="es-MX" w:eastAsia="en-US"/>
              </w:rPr>
            </w:pPr>
          </w:p>
        </w:tc>
        <w:tc>
          <w:tcPr>
            <w:tcW w:w="1843" w:type="dxa"/>
          </w:tcPr>
          <w:p w:rsidR="00864E62" w:rsidRPr="006C6A05" w:rsidRDefault="00864E62" w:rsidP="006C6A05">
            <w:pPr>
              <w:spacing w:before="240" w:after="240" w:line="360" w:lineRule="auto"/>
              <w:jc w:val="center"/>
              <w:rPr>
                <w:rFonts w:ascii="Palatino Linotype" w:eastAsia="Calibri" w:hAnsi="Palatino Linotype" w:cs="Arial"/>
                <w:lang w:val="es-MX" w:eastAsia="en-US"/>
              </w:rPr>
            </w:pPr>
            <w:r w:rsidRPr="006C6A05">
              <w:rPr>
                <w:rFonts w:ascii="Palatino Linotype" w:eastAsia="Calibri" w:hAnsi="Palatino Linotype" w:cs="Arial"/>
                <w:lang w:val="es-MX" w:eastAsia="en-US"/>
              </w:rPr>
              <w:t>NO</w:t>
            </w:r>
          </w:p>
        </w:tc>
      </w:tr>
      <w:tr w:rsidR="00864E62" w:rsidRPr="006C6A05" w:rsidTr="00864E62">
        <w:tblPrEx>
          <w:tblCellMar>
            <w:left w:w="70" w:type="dxa"/>
            <w:right w:w="70" w:type="dxa"/>
          </w:tblCellMar>
          <w:tblLook w:val="0000" w:firstRow="0" w:lastRow="0" w:firstColumn="0" w:lastColumn="0" w:noHBand="0" w:noVBand="0"/>
        </w:tblPrEx>
        <w:trPr>
          <w:trHeight w:val="675"/>
        </w:trPr>
        <w:tc>
          <w:tcPr>
            <w:tcW w:w="922" w:type="dxa"/>
          </w:tcPr>
          <w:p w:rsidR="00864E62" w:rsidRPr="006C6A05" w:rsidRDefault="00864E62" w:rsidP="006C6A05">
            <w:pPr>
              <w:spacing w:before="240" w:after="240" w:line="360" w:lineRule="auto"/>
              <w:jc w:val="center"/>
              <w:rPr>
                <w:rFonts w:ascii="Palatino Linotype" w:eastAsia="Calibri" w:hAnsi="Palatino Linotype" w:cs="Arial"/>
                <w:lang w:val="es-MX" w:eastAsia="en-US"/>
              </w:rPr>
            </w:pPr>
            <w:r w:rsidRPr="006C6A05">
              <w:rPr>
                <w:rFonts w:ascii="Palatino Linotype" w:eastAsia="Calibri" w:hAnsi="Palatino Linotype" w:cs="Arial"/>
                <w:lang w:val="es-MX" w:eastAsia="en-US"/>
              </w:rPr>
              <w:t>7</w:t>
            </w:r>
          </w:p>
        </w:tc>
        <w:tc>
          <w:tcPr>
            <w:tcW w:w="3898" w:type="dxa"/>
          </w:tcPr>
          <w:p w:rsidR="00864E62" w:rsidRPr="006C6A05" w:rsidRDefault="00864E62" w:rsidP="006C6A05">
            <w:pPr>
              <w:spacing w:before="240" w:after="240" w:line="360" w:lineRule="auto"/>
              <w:jc w:val="both"/>
              <w:rPr>
                <w:rFonts w:ascii="Palatino Linotype" w:eastAsia="Calibri" w:hAnsi="Palatino Linotype" w:cs="Arial"/>
                <w:lang w:val="es-MX" w:eastAsia="en-US"/>
              </w:rPr>
            </w:pPr>
            <w:r w:rsidRPr="006C6A05">
              <w:rPr>
                <w:rFonts w:ascii="Palatino Linotype" w:hAnsi="Palatino Linotype"/>
                <w:color w:val="000000"/>
              </w:rPr>
              <w:t xml:space="preserve"> Perfiles de puestos correspondientes de los servidores públicos adscritos a la Contraloría Interna Municipal, y en caso de existir la información, indicar si los mismos tuvieron modificaciones </w:t>
            </w:r>
            <w:r w:rsidRPr="006C6A05">
              <w:rPr>
                <w:rFonts w:ascii="Palatino Linotype" w:hAnsi="Palatino Linotype"/>
                <w:color w:val="000000"/>
              </w:rPr>
              <w:lastRenderedPageBreak/>
              <w:t>derivado de la entrada en vigor de la Ley de Responsabilidades Administrativas del Estado de México.</w:t>
            </w:r>
          </w:p>
        </w:tc>
        <w:tc>
          <w:tcPr>
            <w:tcW w:w="2126" w:type="dxa"/>
          </w:tcPr>
          <w:p w:rsidR="00864E62" w:rsidRPr="006C6A05" w:rsidRDefault="00864E62" w:rsidP="006C6A05">
            <w:pPr>
              <w:spacing w:line="360" w:lineRule="auto"/>
              <w:ind w:hanging="107"/>
              <w:jc w:val="center"/>
              <w:rPr>
                <w:rFonts w:ascii="Palatino Linotype" w:eastAsia="Calibri" w:hAnsi="Palatino Linotype" w:cs="Times New Roman"/>
                <w:lang w:val="es-MX" w:eastAsia="en-US"/>
              </w:rPr>
            </w:pPr>
            <w:r w:rsidRPr="006C6A05">
              <w:rPr>
                <w:rFonts w:ascii="Palatino Linotype" w:eastAsia="Calibri" w:hAnsi="Palatino Linotype" w:cs="Times New Roman"/>
                <w:lang w:val="es-MX" w:eastAsia="en-US"/>
              </w:rPr>
              <w:lastRenderedPageBreak/>
              <w:t xml:space="preserve">No se entregó respuesta. </w:t>
            </w:r>
          </w:p>
          <w:p w:rsidR="00864E62" w:rsidRPr="006C6A05" w:rsidRDefault="00864E62" w:rsidP="006C6A05">
            <w:pPr>
              <w:spacing w:before="240" w:after="240" w:line="360" w:lineRule="auto"/>
              <w:jc w:val="both"/>
              <w:rPr>
                <w:rFonts w:ascii="Palatino Linotype" w:eastAsia="Calibri" w:hAnsi="Palatino Linotype" w:cs="Arial"/>
                <w:lang w:val="es-MX" w:eastAsia="en-US"/>
              </w:rPr>
            </w:pPr>
          </w:p>
        </w:tc>
        <w:tc>
          <w:tcPr>
            <w:tcW w:w="1843" w:type="dxa"/>
          </w:tcPr>
          <w:p w:rsidR="00864E62" w:rsidRPr="006C6A05" w:rsidRDefault="00EA23DF" w:rsidP="006C6A05">
            <w:pPr>
              <w:spacing w:before="240" w:after="240" w:line="360" w:lineRule="auto"/>
              <w:jc w:val="center"/>
              <w:rPr>
                <w:rFonts w:ascii="Palatino Linotype" w:eastAsia="Calibri" w:hAnsi="Palatino Linotype" w:cs="Arial"/>
                <w:lang w:val="es-MX" w:eastAsia="en-US"/>
              </w:rPr>
            </w:pPr>
            <w:r w:rsidRPr="006C6A05">
              <w:rPr>
                <w:rFonts w:ascii="Palatino Linotype" w:eastAsia="Calibri" w:hAnsi="Palatino Linotype" w:cs="Arial"/>
                <w:lang w:val="es-MX" w:eastAsia="en-US"/>
              </w:rPr>
              <w:t>NO</w:t>
            </w:r>
          </w:p>
        </w:tc>
      </w:tr>
    </w:tbl>
    <w:p w:rsidR="0066430C" w:rsidRPr="006C6A05" w:rsidRDefault="0066430C" w:rsidP="006C6A05">
      <w:pPr>
        <w:pStyle w:val="Prrafodelista"/>
        <w:widowControl w:val="0"/>
        <w:autoSpaceDE w:val="0"/>
        <w:autoSpaceDN w:val="0"/>
        <w:adjustRightInd w:val="0"/>
        <w:spacing w:before="240" w:after="240" w:line="360" w:lineRule="auto"/>
        <w:ind w:left="0"/>
        <w:jc w:val="both"/>
        <w:rPr>
          <w:rFonts w:ascii="Palatino Linotype" w:hAnsi="Palatino Linotype" w:cs="Times New Roman"/>
          <w:lang w:eastAsia="es-ES_tradnl"/>
        </w:rPr>
      </w:pPr>
    </w:p>
    <w:p w:rsidR="00E80F95" w:rsidRPr="006C6A05" w:rsidRDefault="007372B5" w:rsidP="006C6A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6C6A05">
        <w:rPr>
          <w:rFonts w:ascii="Palatino Linotype" w:hAnsi="Palatino Linotype" w:cs="Arial"/>
          <w:color w:val="000000" w:themeColor="text1"/>
        </w:rPr>
        <w:t>Puntualizado lo anteri</w:t>
      </w:r>
      <w:r w:rsidR="007F07AA" w:rsidRPr="006C6A05">
        <w:rPr>
          <w:rFonts w:ascii="Palatino Linotype" w:hAnsi="Palatino Linotype" w:cs="Arial"/>
          <w:color w:val="000000" w:themeColor="text1"/>
        </w:rPr>
        <w:t xml:space="preserve">or, </w:t>
      </w:r>
      <w:r w:rsidR="00B02118" w:rsidRPr="006C6A05">
        <w:rPr>
          <w:rFonts w:ascii="Palatino Linotype" w:eastAsia="MS Mincho" w:hAnsi="Palatino Linotype" w:cs="Times New Roman"/>
          <w:lang w:eastAsia="es-ES_tradnl"/>
        </w:rPr>
        <w:t>se analizará por cuerda separada cada uno de los requerimientos realizados en la solicitud de información, por lo que de conformidad con</w:t>
      </w:r>
      <w:r w:rsidR="007F07AA" w:rsidRPr="006C6A05">
        <w:rPr>
          <w:rFonts w:ascii="Palatino Linotype" w:eastAsia="MS Mincho" w:hAnsi="Palatino Linotype" w:cs="Times New Roman"/>
          <w:lang w:eastAsia="es-ES_tradnl"/>
        </w:rPr>
        <w:t xml:space="preserve"> los planteamientos </w:t>
      </w:r>
      <w:r w:rsidR="00864E62" w:rsidRPr="006C6A05">
        <w:rPr>
          <w:rFonts w:ascii="Palatino Linotype" w:eastAsia="MS Mincho" w:hAnsi="Palatino Linotype" w:cs="Times New Roman"/>
          <w:lang w:eastAsia="es-ES_tradnl"/>
        </w:rPr>
        <w:t xml:space="preserve"> realizados marcados con los números</w:t>
      </w:r>
      <w:r w:rsidR="00B02118" w:rsidRPr="006C6A05">
        <w:rPr>
          <w:rFonts w:ascii="Palatino Linotype" w:eastAsia="MS Mincho" w:hAnsi="Palatino Linotype" w:cs="Times New Roman"/>
          <w:lang w:eastAsia="es-ES_tradnl"/>
        </w:rPr>
        <w:t xml:space="preserve"> 1</w:t>
      </w:r>
      <w:r w:rsidR="00864E62" w:rsidRPr="006C6A05">
        <w:rPr>
          <w:rFonts w:ascii="Palatino Linotype" w:eastAsia="MS Mincho" w:hAnsi="Palatino Linotype" w:cs="Times New Roman"/>
          <w:lang w:eastAsia="es-ES_tradnl"/>
        </w:rPr>
        <w:t xml:space="preserve"> y 2 </w:t>
      </w:r>
      <w:r w:rsidR="00B02118" w:rsidRPr="006C6A05">
        <w:rPr>
          <w:rFonts w:ascii="Palatino Linotype" w:eastAsia="MS Mincho" w:hAnsi="Palatino Linotype" w:cs="Times New Roman"/>
          <w:lang w:eastAsia="es-ES_tradnl"/>
        </w:rPr>
        <w:t>del cuadro de análisis anteriormente señalad</w:t>
      </w:r>
      <w:r w:rsidR="00E80F95" w:rsidRPr="006C6A05">
        <w:rPr>
          <w:rFonts w:ascii="Palatino Linotype" w:eastAsia="MS Mincho" w:hAnsi="Palatino Linotype" w:cs="Times New Roman"/>
          <w:lang w:eastAsia="es-ES_tradnl"/>
        </w:rPr>
        <w:t>o consistente en conocer</w:t>
      </w:r>
      <w:r w:rsidR="00864E62" w:rsidRPr="006C6A05">
        <w:rPr>
          <w:rFonts w:ascii="Palatino Linotype" w:eastAsia="MS Mincho" w:hAnsi="Palatino Linotype" w:cs="Times New Roman"/>
          <w:lang w:eastAsia="es-ES_tradnl"/>
        </w:rPr>
        <w:t xml:space="preserve">, el </w:t>
      </w:r>
      <w:r w:rsidR="00876052" w:rsidRPr="006C6A05">
        <w:rPr>
          <w:rFonts w:ascii="Palatino Linotype" w:eastAsia="MS Mincho" w:hAnsi="Palatino Linotype" w:cs="Times New Roman"/>
          <w:i/>
          <w:lang w:eastAsia="es-ES_tradnl"/>
        </w:rPr>
        <w:t>“</w:t>
      </w:r>
      <w:r w:rsidR="00864E62" w:rsidRPr="006C6A05">
        <w:rPr>
          <w:rFonts w:ascii="Palatino Linotype" w:eastAsia="Times New Roman" w:hAnsi="Palatino Linotype" w:cs="Times New Roman"/>
          <w:i/>
          <w:color w:val="000000"/>
          <w:lang w:eastAsia="en-US"/>
        </w:rPr>
        <w:t>Presupuesto total asignado a la Contraloría Interna Municipal durante los ejercicios 2016, 2017, 2018 y 2019 (aprobado y sus modificaciones)</w:t>
      </w:r>
      <w:r w:rsidR="00876052" w:rsidRPr="006C6A05">
        <w:rPr>
          <w:rFonts w:ascii="Palatino Linotype" w:eastAsia="Times New Roman" w:hAnsi="Palatino Linotype" w:cs="Times New Roman"/>
          <w:i/>
          <w:color w:val="000000"/>
          <w:lang w:eastAsia="en-US"/>
        </w:rPr>
        <w:t>”</w:t>
      </w:r>
      <w:r w:rsidR="00864E62" w:rsidRPr="006C6A05">
        <w:rPr>
          <w:rFonts w:ascii="Palatino Linotype" w:eastAsia="Times New Roman" w:hAnsi="Palatino Linotype" w:cs="Times New Roman"/>
          <w:i/>
          <w:color w:val="000000"/>
          <w:lang w:eastAsia="en-US"/>
        </w:rPr>
        <w:t xml:space="preserve">, y los </w:t>
      </w:r>
      <w:r w:rsidR="00876052" w:rsidRPr="006C6A05">
        <w:rPr>
          <w:rFonts w:ascii="Palatino Linotype" w:eastAsia="Times New Roman" w:hAnsi="Palatino Linotype" w:cs="Times New Roman"/>
          <w:i/>
          <w:color w:val="000000"/>
          <w:lang w:eastAsia="en-US"/>
        </w:rPr>
        <w:t>“</w:t>
      </w:r>
      <w:r w:rsidR="00864E62" w:rsidRPr="006C6A05">
        <w:rPr>
          <w:rFonts w:ascii="Palatino Linotype" w:eastAsia="Times New Roman" w:hAnsi="Palatino Linotype" w:cs="Times New Roman"/>
          <w:i/>
          <w:color w:val="000000"/>
          <w:lang w:eastAsia="en-US"/>
        </w:rPr>
        <w:t>egresos del capítulo 1000 “Servicios Personales” de los ejercicios 2016, 2017 y 2018, ejercidos por la Contraloría Interna Municipal y presupuesto programado para 2019 para este mismo rubro por la Contraloría Interna Municipal</w:t>
      </w:r>
      <w:r w:rsidR="00876052" w:rsidRPr="006C6A05">
        <w:rPr>
          <w:rFonts w:ascii="Palatino Linotype" w:eastAsia="Times New Roman" w:hAnsi="Palatino Linotype" w:cs="Times New Roman"/>
          <w:i/>
          <w:color w:val="000000"/>
          <w:lang w:eastAsia="en-US"/>
        </w:rPr>
        <w:t>”</w:t>
      </w:r>
      <w:r w:rsidR="00864E62" w:rsidRPr="006C6A05">
        <w:rPr>
          <w:rFonts w:ascii="Palatino Linotype" w:eastAsia="MS Mincho" w:hAnsi="Palatino Linotype" w:cs="Times New Roman"/>
          <w:i/>
          <w:lang w:eastAsia="es-ES_tradnl"/>
        </w:rPr>
        <w:t>,</w:t>
      </w:r>
      <w:r w:rsidR="00864E62" w:rsidRPr="006C6A05">
        <w:rPr>
          <w:rFonts w:ascii="Palatino Linotype" w:eastAsia="MS Mincho" w:hAnsi="Palatino Linotype" w:cs="Times New Roman"/>
          <w:lang w:eastAsia="es-ES_tradnl"/>
        </w:rPr>
        <w:t xml:space="preserve"> </w:t>
      </w:r>
      <w:r w:rsidR="000F4C0D" w:rsidRPr="006C6A05">
        <w:rPr>
          <w:rFonts w:ascii="Palatino Linotype" w:eastAsia="MS Mincho" w:hAnsi="Palatino Linotype" w:cs="Times New Roman"/>
          <w:lang w:eastAsia="es-ES_tradnl"/>
        </w:rPr>
        <w:t xml:space="preserve">así </w:t>
      </w:r>
      <w:r w:rsidR="00864E62" w:rsidRPr="006C6A05">
        <w:rPr>
          <w:rFonts w:ascii="Palatino Linotype" w:eastAsia="MS Mincho" w:hAnsi="Palatino Linotype" w:cs="Times New Roman"/>
          <w:lang w:eastAsia="es-ES_tradnl"/>
        </w:rPr>
        <w:t>e</w:t>
      </w:r>
      <w:r w:rsidR="006730E3" w:rsidRPr="006C6A05">
        <w:rPr>
          <w:rFonts w:ascii="Palatino Linotype" w:eastAsia="MS Mincho" w:hAnsi="Palatino Linotype" w:cs="Times New Roman"/>
          <w:lang w:val="es-MX" w:eastAsia="en-US"/>
        </w:rPr>
        <w:t>s necesario</w:t>
      </w:r>
      <w:r w:rsidR="00E80F95" w:rsidRPr="006C6A05">
        <w:rPr>
          <w:rFonts w:ascii="Palatino Linotype" w:eastAsia="MS Mincho" w:hAnsi="Palatino Linotype" w:cs="Times New Roman"/>
          <w:lang w:val="es-MX" w:eastAsia="en-US"/>
        </w:rPr>
        <w:t xml:space="preserve"> señalar que el </w:t>
      </w:r>
      <w:r w:rsidR="00E80F95" w:rsidRPr="006C6A05">
        <w:rPr>
          <w:rFonts w:ascii="Palatino Linotype" w:eastAsia="MS Mincho" w:hAnsi="Palatino Linotype" w:cs="Times New Roman"/>
          <w:b/>
          <w:lang w:val="es-MX" w:eastAsia="en-US"/>
        </w:rPr>
        <w:t>SUJETO OBLIGADO</w:t>
      </w:r>
      <w:r w:rsidR="00E80F95" w:rsidRPr="006C6A05">
        <w:rPr>
          <w:rFonts w:ascii="Palatino Linotype" w:eastAsia="MS Mincho" w:hAnsi="Palatino Linotype" w:cs="Times New Roman"/>
          <w:lang w:val="es-MX" w:eastAsia="en-US"/>
        </w:rPr>
        <w:t xml:space="preserve"> de conformidad con </w:t>
      </w:r>
      <w:r w:rsidR="000F4C0D" w:rsidRPr="006C6A05">
        <w:rPr>
          <w:rFonts w:ascii="Palatino Linotype" w:eastAsia="MS Mincho" w:hAnsi="Palatino Linotype" w:cs="Times New Roman"/>
          <w:lang w:val="es-MX" w:eastAsia="en-US"/>
        </w:rPr>
        <w:t>lo que establece el artículo 92</w:t>
      </w:r>
      <w:r w:rsidR="00E80F95" w:rsidRPr="006C6A05">
        <w:rPr>
          <w:rFonts w:ascii="Palatino Linotype" w:eastAsia="MS Mincho" w:hAnsi="Palatino Linotype" w:cs="Times New Roman"/>
          <w:lang w:val="es-MX" w:eastAsia="en-US"/>
        </w:rPr>
        <w:t xml:space="preserve"> de la Ley de Transparencia y Acceso a la Información Pública del Estado de México y Municipios</w:t>
      </w:r>
      <w:r w:rsidR="000F4C0D" w:rsidRPr="006C6A05">
        <w:rPr>
          <w:rFonts w:ascii="Palatino Linotype" w:eastAsia="MS Mincho" w:hAnsi="Palatino Linotype" w:cs="Times New Roman"/>
          <w:lang w:val="es-MX" w:eastAsia="en-US"/>
        </w:rPr>
        <w:t xml:space="preserve">, deberá de poner a disposición del público de manera permanente y actualizada de forma sencilla la información relacionada con la información financiera sobre el presupuesto asignado, como a continuación se observa: </w:t>
      </w:r>
      <w:r w:rsidR="00E80F95" w:rsidRPr="006C6A05">
        <w:rPr>
          <w:rFonts w:ascii="Palatino Linotype" w:eastAsia="MS Mincho" w:hAnsi="Palatino Linotype" w:cs="Times New Roman"/>
          <w:lang w:val="es-MX" w:eastAsia="en-US"/>
        </w:rPr>
        <w:t xml:space="preserve"> </w:t>
      </w:r>
    </w:p>
    <w:p w:rsidR="000F4C0D" w:rsidRPr="006C6A05" w:rsidRDefault="000F4C0D" w:rsidP="006C6A05">
      <w:pPr>
        <w:pStyle w:val="Prrafodelista"/>
        <w:widowControl w:val="0"/>
        <w:autoSpaceDE w:val="0"/>
        <w:autoSpaceDN w:val="0"/>
        <w:adjustRightInd w:val="0"/>
        <w:spacing w:before="240" w:after="240" w:line="360" w:lineRule="auto"/>
        <w:ind w:left="0"/>
        <w:jc w:val="both"/>
        <w:rPr>
          <w:rFonts w:ascii="Palatino Linotype" w:eastAsia="MS Mincho" w:hAnsi="Palatino Linotype" w:cs="Times New Roman"/>
          <w:lang w:eastAsia="es-ES_tradnl"/>
        </w:rPr>
      </w:pPr>
    </w:p>
    <w:p w:rsidR="000F4C0D" w:rsidRPr="006C6A05" w:rsidRDefault="000F4C0D" w:rsidP="006C6A05">
      <w:pPr>
        <w:pStyle w:val="Prrafodelista"/>
        <w:spacing w:line="360" w:lineRule="auto"/>
        <w:ind w:left="567" w:right="616"/>
        <w:jc w:val="both"/>
        <w:rPr>
          <w:rFonts w:ascii="Palatino Linotype" w:hAnsi="Palatino Linotype"/>
          <w:i/>
        </w:rPr>
      </w:pPr>
      <w:r w:rsidRPr="006C6A05">
        <w:rPr>
          <w:rFonts w:ascii="Palatino Linotype" w:hAnsi="Palatino Linotype"/>
          <w:b/>
          <w:bCs/>
          <w:i/>
        </w:rPr>
        <w:t>“Artículo 92.</w:t>
      </w:r>
      <w:r w:rsidRPr="006C6A05">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6C6A05">
        <w:rPr>
          <w:rFonts w:ascii="Palatino Linotype" w:hAnsi="Palatino Linotype"/>
          <w:i/>
        </w:rPr>
        <w:lastRenderedPageBreak/>
        <w:t>social, según corresponda, la información, por lo menos, de los temas, documentos y políticas que a continuación se señalan:</w:t>
      </w:r>
    </w:p>
    <w:p w:rsidR="000F4C0D" w:rsidRPr="006C6A05" w:rsidRDefault="000F4C0D" w:rsidP="006C6A05">
      <w:pPr>
        <w:pStyle w:val="Prrafodelista"/>
        <w:spacing w:line="360" w:lineRule="auto"/>
        <w:ind w:left="567" w:right="616"/>
        <w:jc w:val="both"/>
        <w:rPr>
          <w:rFonts w:ascii="Palatino Linotype" w:hAnsi="Palatino Linotype"/>
          <w:i/>
        </w:rPr>
      </w:pPr>
      <w:r w:rsidRPr="006C6A05">
        <w:rPr>
          <w:rFonts w:ascii="Palatino Linotype" w:hAnsi="Palatino Linotype"/>
          <w:i/>
        </w:rPr>
        <w:t>[…]</w:t>
      </w:r>
    </w:p>
    <w:p w:rsidR="006C18B1" w:rsidRPr="006C6A05" w:rsidRDefault="000F4C0D" w:rsidP="006C6A05">
      <w:pPr>
        <w:pStyle w:val="Prrafodelista"/>
        <w:spacing w:line="360" w:lineRule="auto"/>
        <w:ind w:left="567" w:right="616"/>
        <w:jc w:val="both"/>
        <w:rPr>
          <w:rFonts w:ascii="Palatino Linotype" w:hAnsi="Palatino Linotype"/>
          <w:b/>
          <w:i/>
        </w:rPr>
      </w:pPr>
      <w:r w:rsidRPr="006C6A05">
        <w:rPr>
          <w:rFonts w:ascii="Palatino Linotype" w:hAnsi="Palatino Linotype"/>
          <w:b/>
          <w:i/>
        </w:rPr>
        <w:t>XXV.</w:t>
      </w:r>
      <w:r w:rsidRPr="006C6A05">
        <w:rPr>
          <w:rFonts w:ascii="Palatino Linotype" w:hAnsi="Palatino Linotype"/>
          <w:i/>
        </w:rPr>
        <w:t xml:space="preserve"> </w:t>
      </w:r>
      <w:r w:rsidRPr="006C6A05">
        <w:rPr>
          <w:rFonts w:ascii="Palatino Linotype" w:hAnsi="Palatino Linotype"/>
          <w:b/>
          <w:i/>
        </w:rPr>
        <w:t>La información financiera sobre el presupuesto asignado, así como los informes del ejercicio trimestral del gasto, en términos de la Ley General de Contabilidad Gubernamental y demás dispo</w:t>
      </w:r>
      <w:r w:rsidR="005E191A" w:rsidRPr="006C6A05">
        <w:rPr>
          <w:rFonts w:ascii="Palatino Linotype" w:hAnsi="Palatino Linotype"/>
          <w:b/>
          <w:i/>
        </w:rPr>
        <w:t>siciones jurídicas aplicables;”</w:t>
      </w:r>
    </w:p>
    <w:p w:rsidR="005E191A" w:rsidRPr="006C6A05" w:rsidRDefault="005E191A" w:rsidP="006C6A05">
      <w:pPr>
        <w:spacing w:line="360" w:lineRule="auto"/>
        <w:ind w:right="616"/>
        <w:jc w:val="both"/>
        <w:rPr>
          <w:rFonts w:ascii="Palatino Linotype" w:hAnsi="Palatino Linotype"/>
          <w:b/>
          <w:i/>
        </w:rPr>
      </w:pPr>
    </w:p>
    <w:p w:rsidR="000F4C0D" w:rsidRPr="006C6A05" w:rsidRDefault="000F4C0D" w:rsidP="006C6A05">
      <w:pPr>
        <w:pStyle w:val="Prrafodelista"/>
        <w:widowControl w:val="0"/>
        <w:numPr>
          <w:ilvl w:val="0"/>
          <w:numId w:val="2"/>
        </w:numPr>
        <w:tabs>
          <w:tab w:val="left" w:pos="426"/>
          <w:tab w:val="left" w:pos="7938"/>
        </w:tabs>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6C6A05">
        <w:rPr>
          <w:rFonts w:ascii="Palatino Linotype" w:eastAsia="MS Mincho" w:hAnsi="Palatino Linotype" w:cs="Times New Roman"/>
          <w:lang w:val="es-MX" w:eastAsia="en-US"/>
        </w:rPr>
        <w:t xml:space="preserve">Por otro lado, </w:t>
      </w:r>
      <w:r w:rsidRPr="006C6A05">
        <w:rPr>
          <w:rFonts w:ascii="Palatino Linotype" w:eastAsia="MS Mincho" w:hAnsi="Palatino Linotype" w:cs="Times New Roman"/>
        </w:rPr>
        <w:t xml:space="preserve">la </w:t>
      </w:r>
      <w:r w:rsidRPr="006C6A05">
        <w:rPr>
          <w:rFonts w:ascii="Palatino Linotype" w:eastAsia="MS Mincho" w:hAnsi="Palatino Linotype" w:cs="Times New Roman"/>
          <w:b/>
          <w:bCs/>
        </w:rPr>
        <w:t xml:space="preserve">Constitución Política del Estado Libre y Soberano de México </w:t>
      </w:r>
      <w:r w:rsidRPr="006C6A05">
        <w:rPr>
          <w:rFonts w:ascii="Palatino Linotype" w:eastAsia="MS Mincho" w:hAnsi="Palatino Linotype" w:cs="Times New Roman"/>
        </w:rPr>
        <w:t>establece en sus artículos 125 cuarto párrafo y 128 fracción IX lo siguiente:</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autoSpaceDE w:val="0"/>
        <w:autoSpaceDN w:val="0"/>
        <w:adjustRightInd w:val="0"/>
        <w:spacing w:before="240" w:after="240" w:line="360" w:lineRule="auto"/>
        <w:ind w:left="567" w:right="567"/>
        <w:contextualSpacing/>
        <w:jc w:val="both"/>
        <w:rPr>
          <w:rFonts w:ascii="Palatino Linotype" w:eastAsiaTheme="minorHAnsi" w:hAnsi="Palatino Linotype"/>
          <w:i/>
          <w:iCs/>
          <w:lang w:val="es-MX" w:eastAsia="en-US"/>
        </w:rPr>
      </w:pPr>
      <w:r w:rsidRPr="006C6A05">
        <w:rPr>
          <w:rFonts w:ascii="Palatino Linotype" w:eastAsiaTheme="minorHAnsi" w:hAnsi="Palatino Linotype"/>
          <w:bCs/>
          <w:i/>
          <w:iCs/>
          <w:lang w:val="es-MX" w:eastAsia="en-US"/>
        </w:rPr>
        <w:t>“</w:t>
      </w:r>
      <w:r w:rsidRPr="006C6A05">
        <w:rPr>
          <w:rFonts w:ascii="Palatino Linotype" w:eastAsiaTheme="minorHAnsi" w:hAnsi="Palatino Linotype"/>
          <w:b/>
          <w:i/>
          <w:iCs/>
          <w:lang w:val="es-MX" w:eastAsia="en-US"/>
        </w:rPr>
        <w:t>Artículo 125</w:t>
      </w:r>
      <w:r w:rsidRPr="006C6A05">
        <w:rPr>
          <w:rFonts w:ascii="Palatino Linotype" w:eastAsiaTheme="minorHAnsi" w:hAnsi="Palatino Linotype"/>
          <w:i/>
          <w:iCs/>
          <w:lang w:val="es-MX" w:eastAsia="en-US"/>
        </w:rPr>
        <w:t>…</w:t>
      </w:r>
    </w:p>
    <w:p w:rsidR="000F4C0D" w:rsidRPr="006C6A05" w:rsidRDefault="000F4C0D" w:rsidP="006C6A05">
      <w:pPr>
        <w:autoSpaceDE w:val="0"/>
        <w:autoSpaceDN w:val="0"/>
        <w:adjustRightInd w:val="0"/>
        <w:spacing w:before="240" w:after="240" w:line="360" w:lineRule="auto"/>
        <w:ind w:left="567" w:right="567"/>
        <w:contextualSpacing/>
        <w:jc w:val="both"/>
        <w:rPr>
          <w:rFonts w:ascii="Palatino Linotype" w:eastAsiaTheme="minorHAnsi" w:hAnsi="Palatino Linotype"/>
          <w:i/>
          <w:iCs/>
          <w:lang w:val="es-MX" w:eastAsia="en-US"/>
        </w:rPr>
      </w:pPr>
      <w:r w:rsidRPr="006C6A05">
        <w:rPr>
          <w:rFonts w:ascii="Palatino Linotype" w:eastAsiaTheme="minorHAnsi" w:hAnsi="Palatino Linotype"/>
          <w:i/>
          <w:iCs/>
          <w:lang w:val="es-MX" w:eastAsia="en-US"/>
        </w:rPr>
        <w:t>…</w:t>
      </w:r>
    </w:p>
    <w:p w:rsidR="000F4C0D" w:rsidRPr="006C6A05" w:rsidRDefault="000F4C0D" w:rsidP="006C6A05">
      <w:pPr>
        <w:autoSpaceDE w:val="0"/>
        <w:autoSpaceDN w:val="0"/>
        <w:adjustRightInd w:val="0"/>
        <w:spacing w:before="240" w:after="240" w:line="360" w:lineRule="auto"/>
        <w:ind w:left="567" w:right="567"/>
        <w:contextualSpacing/>
        <w:jc w:val="both"/>
        <w:rPr>
          <w:rFonts w:ascii="Palatino Linotype" w:eastAsiaTheme="minorHAnsi" w:hAnsi="Palatino Linotype"/>
          <w:b/>
          <w:i/>
          <w:iCs/>
          <w:lang w:val="es-MX" w:eastAsia="en-US"/>
        </w:rPr>
      </w:pPr>
      <w:r w:rsidRPr="006C6A05">
        <w:rPr>
          <w:rFonts w:ascii="Palatino Linotype" w:eastAsiaTheme="minorHAnsi" w:hAnsi="Palatino Linotype"/>
          <w:i/>
          <w:iCs/>
          <w:lang w:val="es-MX" w:eastAsia="en-US"/>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6C6A05">
        <w:rPr>
          <w:rFonts w:ascii="Palatino Linotype" w:eastAsiaTheme="minorHAnsi" w:hAnsi="Palatino Linotype"/>
          <w:b/>
          <w:i/>
          <w:iCs/>
          <w:lang w:val="es-MX" w:eastAsia="en-US"/>
        </w:rPr>
        <w:t>El Presidente Municipal, promulgará y publicará el Presupuesto de Egresos Municipal, a más tardar el día 25 de febrero de cada año debiendo enviarlo al Órgano Superior de Fiscalización en la misma fecha.</w:t>
      </w:r>
    </w:p>
    <w:p w:rsidR="000F4C0D" w:rsidRPr="006C6A05" w:rsidRDefault="000F4C0D" w:rsidP="006C6A05">
      <w:pPr>
        <w:autoSpaceDE w:val="0"/>
        <w:autoSpaceDN w:val="0"/>
        <w:adjustRightInd w:val="0"/>
        <w:spacing w:before="240" w:after="240" w:line="360" w:lineRule="auto"/>
        <w:ind w:left="567" w:right="567"/>
        <w:contextualSpacing/>
        <w:jc w:val="both"/>
        <w:rPr>
          <w:rFonts w:ascii="Palatino Linotype" w:eastAsiaTheme="minorHAnsi" w:hAnsi="Palatino Linotype"/>
          <w:i/>
          <w:iCs/>
          <w:lang w:val="es-MX" w:eastAsia="en-US"/>
        </w:rPr>
      </w:pPr>
      <w:r w:rsidRPr="006C6A05">
        <w:rPr>
          <w:rFonts w:ascii="Palatino Linotype" w:eastAsiaTheme="minorHAnsi" w:hAnsi="Palatino Linotype"/>
          <w:b/>
          <w:i/>
          <w:iCs/>
          <w:lang w:val="es-MX" w:eastAsia="en-US"/>
        </w:rPr>
        <w:t>…</w:t>
      </w:r>
    </w:p>
    <w:p w:rsidR="000F4C0D" w:rsidRPr="006C6A05" w:rsidRDefault="000F4C0D" w:rsidP="006C6A05">
      <w:pPr>
        <w:autoSpaceDE w:val="0"/>
        <w:autoSpaceDN w:val="0"/>
        <w:adjustRightInd w:val="0"/>
        <w:spacing w:before="240" w:after="240" w:line="360" w:lineRule="auto"/>
        <w:ind w:left="567" w:right="567"/>
        <w:contextualSpacing/>
        <w:jc w:val="both"/>
        <w:rPr>
          <w:rFonts w:ascii="Palatino Linotype" w:eastAsiaTheme="minorHAnsi" w:hAnsi="Palatino Linotype"/>
          <w:i/>
          <w:iCs/>
          <w:lang w:val="es-MX" w:eastAsia="en-US"/>
        </w:rPr>
      </w:pPr>
      <w:r w:rsidRPr="006C6A05">
        <w:rPr>
          <w:rFonts w:ascii="Palatino Linotype" w:eastAsiaTheme="minorHAnsi" w:hAnsi="Palatino Linotype"/>
          <w:b/>
          <w:i/>
          <w:iCs/>
          <w:lang w:val="es-MX" w:eastAsia="en-US"/>
        </w:rPr>
        <w:t>Artículo 128.-</w:t>
      </w:r>
      <w:r w:rsidRPr="006C6A05">
        <w:rPr>
          <w:rFonts w:ascii="Palatino Linotype" w:eastAsiaTheme="minorHAnsi" w:hAnsi="Palatino Linotype"/>
          <w:i/>
          <w:iCs/>
          <w:lang w:val="es-MX" w:eastAsia="en-US"/>
        </w:rPr>
        <w:t xml:space="preserve"> Son </w:t>
      </w:r>
      <w:r w:rsidRPr="006C6A05">
        <w:rPr>
          <w:rFonts w:ascii="Palatino Linotype" w:eastAsiaTheme="minorHAnsi" w:hAnsi="Palatino Linotype"/>
          <w:b/>
          <w:i/>
          <w:iCs/>
          <w:lang w:val="es-MX" w:eastAsia="en-US"/>
        </w:rPr>
        <w:t>atribuciones de los presidentes municipales</w:t>
      </w:r>
      <w:r w:rsidRPr="006C6A05">
        <w:rPr>
          <w:rFonts w:ascii="Palatino Linotype" w:eastAsiaTheme="minorHAnsi" w:hAnsi="Palatino Linotype"/>
          <w:i/>
          <w:iCs/>
          <w:lang w:val="es-MX" w:eastAsia="en-US"/>
        </w:rPr>
        <w:t>:</w:t>
      </w:r>
    </w:p>
    <w:p w:rsidR="000F4C0D" w:rsidRPr="006C6A05" w:rsidRDefault="000F4C0D" w:rsidP="006C6A05">
      <w:pPr>
        <w:autoSpaceDE w:val="0"/>
        <w:autoSpaceDN w:val="0"/>
        <w:adjustRightInd w:val="0"/>
        <w:spacing w:before="240" w:after="240" w:line="360" w:lineRule="auto"/>
        <w:ind w:left="567" w:right="567"/>
        <w:contextualSpacing/>
        <w:jc w:val="both"/>
        <w:rPr>
          <w:rFonts w:ascii="Palatino Linotype" w:eastAsiaTheme="minorHAnsi" w:hAnsi="Palatino Linotype"/>
          <w:i/>
          <w:iCs/>
          <w:lang w:val="es-MX" w:eastAsia="en-US"/>
        </w:rPr>
      </w:pPr>
      <w:r w:rsidRPr="006C6A05">
        <w:rPr>
          <w:rFonts w:ascii="Palatino Linotype" w:eastAsiaTheme="minorHAnsi" w:hAnsi="Palatino Linotype"/>
          <w:i/>
          <w:iCs/>
          <w:lang w:val="es-MX" w:eastAsia="en-US"/>
        </w:rPr>
        <w:t>…</w:t>
      </w:r>
    </w:p>
    <w:p w:rsidR="000F4C0D" w:rsidRPr="006C6A05" w:rsidRDefault="000F4C0D" w:rsidP="006C6A05">
      <w:pPr>
        <w:spacing w:line="360" w:lineRule="auto"/>
        <w:ind w:left="567" w:right="49"/>
        <w:contextualSpacing/>
        <w:jc w:val="both"/>
        <w:rPr>
          <w:rFonts w:ascii="Palatino Linotype" w:eastAsia="MS Mincho" w:hAnsi="Palatino Linotype" w:cs="Times New Roman"/>
          <w:i/>
          <w:iCs/>
        </w:rPr>
      </w:pPr>
      <w:r w:rsidRPr="006C6A05">
        <w:rPr>
          <w:rFonts w:ascii="Palatino Linotype" w:eastAsiaTheme="minorHAnsi" w:hAnsi="Palatino Linotype"/>
          <w:i/>
          <w:iCs/>
          <w:lang w:val="es-MX" w:eastAsia="en-US"/>
        </w:rPr>
        <w:lastRenderedPageBreak/>
        <w:t xml:space="preserve">IX. </w:t>
      </w:r>
      <w:r w:rsidRPr="006C6A05">
        <w:rPr>
          <w:rFonts w:ascii="Palatino Linotype" w:eastAsiaTheme="minorHAnsi" w:hAnsi="Palatino Linotype"/>
          <w:b/>
          <w:i/>
          <w:iCs/>
          <w:lang w:val="es-MX" w:eastAsia="en-US"/>
        </w:rPr>
        <w:t>Presentar al Ayuntamiento la propuesta de presupuesto de egresos para su respectiva discusión y dictamen</w:t>
      </w:r>
    </w:p>
    <w:p w:rsidR="000F4C0D" w:rsidRPr="006C6A05" w:rsidRDefault="000F4C0D" w:rsidP="006C6A05">
      <w:pPr>
        <w:spacing w:line="360" w:lineRule="auto"/>
        <w:ind w:left="5387" w:right="49"/>
        <w:jc w:val="both"/>
        <w:rPr>
          <w:rFonts w:ascii="Palatino Linotype" w:eastAsia="MS Mincho" w:hAnsi="Palatino Linotype" w:cs="Times New Roman"/>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 xml:space="preserve">De los preceptos señalados tenemos que el Presidente Municipal presentará al Ayuntamiento la propuesta de presupuesto de egresos para su discusión y dictamen y posteriormente promulgará y publicará dicho dato a más tarde el día </w:t>
      </w:r>
      <w:r w:rsidRPr="006C6A05">
        <w:rPr>
          <w:rFonts w:ascii="Palatino Linotype" w:eastAsia="MS Mincho" w:hAnsi="Palatino Linotype" w:cs="Times New Roman"/>
          <w:b/>
          <w:bCs/>
        </w:rPr>
        <w:t xml:space="preserve">veinticinco de febrero de cada año debiendo para ello enviarlo al Órgano Superior de Fiscalización en la misma fecha. </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 xml:space="preserve">Correlativo a lo anteriormente expuesto, el artículo 285 del </w:t>
      </w:r>
      <w:r w:rsidRPr="006C6A05">
        <w:rPr>
          <w:rFonts w:ascii="Palatino Linotype" w:eastAsia="MS Mincho" w:hAnsi="Palatino Linotype" w:cs="Times New Roman"/>
          <w:b/>
          <w:bCs/>
        </w:rPr>
        <w:t xml:space="preserve">Código Financiero del Estado de México y Municipios </w:t>
      </w:r>
      <w:r w:rsidRPr="006C6A05">
        <w:rPr>
          <w:rFonts w:ascii="Palatino Linotype" w:eastAsia="MS Mincho" w:hAnsi="Palatino Linotype" w:cs="Times New Roman"/>
        </w:rPr>
        <w:t xml:space="preserve">señala que el Presupuesto de Egresos Municipal se conceptualiza como </w:t>
      </w:r>
      <w:r w:rsidRPr="006C6A05">
        <w:rPr>
          <w:rFonts w:ascii="Palatino Linotype" w:eastAsia="MS Mincho" w:hAnsi="Palatino Linotype" w:cs="Times New Roman"/>
          <w:b/>
          <w:bCs/>
        </w:rPr>
        <w:t xml:space="preserve">el instrumento jurídico, de política económica y de política de gasto </w:t>
      </w:r>
      <w:r w:rsidRPr="006C6A05">
        <w:rPr>
          <w:rFonts w:ascii="Palatino Linotype" w:eastAsia="MS Mincho" w:hAnsi="Palatino Linotype" w:cs="Times New Roman"/>
        </w:rPr>
        <w:t xml:space="preserve">que, en el caso de los Municipios, aprobará el Ayuntamiento.  </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 xml:space="preserve">En el mismo orden de ideas, la </w:t>
      </w:r>
      <w:r w:rsidRPr="006C6A05">
        <w:rPr>
          <w:rFonts w:ascii="Palatino Linotype" w:eastAsia="MS Mincho" w:hAnsi="Palatino Linotype" w:cs="Times New Roman"/>
          <w:b/>
          <w:bCs/>
        </w:rPr>
        <w:t xml:space="preserve">Ley Orgánica Municipal del Estado de México </w:t>
      </w:r>
      <w:r w:rsidRPr="006C6A05">
        <w:rPr>
          <w:rFonts w:ascii="Palatino Linotype" w:eastAsia="MS Mincho" w:hAnsi="Palatino Linotype" w:cs="Times New Roman"/>
        </w:rPr>
        <w:t xml:space="preserve">establece en su artículo 31 en su fracción XIX que el </w:t>
      </w:r>
      <w:r w:rsidRPr="006C6A05">
        <w:rPr>
          <w:rFonts w:ascii="Palatino Linotype" w:eastAsia="MS Mincho" w:hAnsi="Palatino Linotype" w:cs="Times New Roman"/>
          <w:b/>
          <w:bCs/>
        </w:rPr>
        <w:t xml:space="preserve">presupuesto de egresos se debe aprobar anualmente </w:t>
      </w:r>
      <w:r w:rsidRPr="006C6A05">
        <w:rPr>
          <w:rFonts w:ascii="Palatino Linotype" w:eastAsia="MS Mincho" w:hAnsi="Palatino Linotype" w:cs="Times New Roman"/>
        </w:rPr>
        <w:t xml:space="preserve">a más tardar el 20 de diciembre, si cumplido el plazo que corresponda no se hubiere aprobado el Presupuesto de Egresos referido, seguirá en vigor el expedido para el ejercicio inmediato anterior hasta el veintiocho (28) o veintinueve (29) de febrero del ejercicio fiscal inmediato, únicamente respecto al gasto corriente. </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 xml:space="preserve">En ese contexto, de conformidad con el artículo 100 y 101, fracción II de dicho ordenamiento jurídico, se establece que el Presupuesto de Egresos deberá contener las previsiones de gasto público y se conformará, entre otras cosas, por las </w:t>
      </w:r>
      <w:r w:rsidRPr="006C6A05">
        <w:rPr>
          <w:rFonts w:ascii="Palatino Linotype" w:eastAsia="MS Mincho" w:hAnsi="Palatino Linotype" w:cs="Times New Roman"/>
          <w:b/>
          <w:bCs/>
        </w:rPr>
        <w:t xml:space="preserve">estimaciones de </w:t>
      </w:r>
      <w:r w:rsidRPr="006C6A05">
        <w:rPr>
          <w:rFonts w:ascii="Palatino Linotype" w:eastAsia="MS Mincho" w:hAnsi="Palatino Linotype" w:cs="Times New Roman"/>
          <w:b/>
          <w:bCs/>
        </w:rPr>
        <w:lastRenderedPageBreak/>
        <w:t>los ingresos y gastos del ejercicio fiscal calendarizados</w:t>
      </w:r>
      <w:r w:rsidRPr="006C6A05">
        <w:rPr>
          <w:rFonts w:ascii="Palatino Linotype" w:eastAsia="MS Mincho" w:hAnsi="Palatino Linotype" w:cs="Times New Roman"/>
        </w:rPr>
        <w:t>, tal y como se señala a continuación:</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spacing w:line="360" w:lineRule="auto"/>
        <w:ind w:left="567" w:right="616"/>
        <w:contextualSpacing/>
        <w:jc w:val="center"/>
        <w:rPr>
          <w:rFonts w:ascii="Palatino Linotype" w:eastAsia="MS Mincho" w:hAnsi="Palatino Linotype" w:cs="Times New Roman"/>
          <w:b/>
          <w:bCs/>
          <w:i/>
          <w:lang w:val="es-MX"/>
        </w:rPr>
      </w:pPr>
      <w:r w:rsidRPr="006C6A05">
        <w:rPr>
          <w:rFonts w:ascii="Palatino Linotype" w:eastAsia="MS Mincho" w:hAnsi="Palatino Linotype" w:cs="Times New Roman"/>
          <w:b/>
          <w:bCs/>
          <w:i/>
          <w:lang w:val="es-MX"/>
        </w:rPr>
        <w:t>“Ley Orgánica Municipal del Estado De México</w:t>
      </w:r>
    </w:p>
    <w:p w:rsidR="000F4C0D" w:rsidRPr="006C6A05" w:rsidRDefault="000F4C0D" w:rsidP="006C6A05">
      <w:pPr>
        <w:spacing w:line="360" w:lineRule="auto"/>
        <w:ind w:left="567" w:right="616"/>
        <w:contextualSpacing/>
        <w:jc w:val="both"/>
        <w:rPr>
          <w:rFonts w:ascii="Palatino Linotype" w:eastAsia="MS Mincho" w:hAnsi="Palatino Linotype" w:cs="Times New Roman"/>
          <w:i/>
          <w:lang w:val="es-MX"/>
        </w:rPr>
      </w:pPr>
    </w:p>
    <w:p w:rsidR="000F4C0D" w:rsidRPr="006C6A05" w:rsidRDefault="000F4C0D" w:rsidP="006C6A05">
      <w:pPr>
        <w:spacing w:line="360" w:lineRule="auto"/>
        <w:ind w:left="567" w:right="616"/>
        <w:contextualSpacing/>
        <w:jc w:val="both"/>
        <w:rPr>
          <w:rFonts w:ascii="Palatino Linotype" w:eastAsiaTheme="minorHAnsi" w:hAnsi="Palatino Linotype"/>
          <w:i/>
          <w:lang w:val="es-MX" w:eastAsia="en-US"/>
        </w:rPr>
      </w:pPr>
      <w:r w:rsidRPr="006C6A05">
        <w:rPr>
          <w:rFonts w:ascii="Palatino Linotype" w:eastAsiaTheme="minorHAnsi" w:hAnsi="Palatino Linotype"/>
          <w:b/>
          <w:bCs/>
          <w:i/>
          <w:lang w:val="es-MX" w:eastAsia="en-US"/>
        </w:rPr>
        <w:t>Artículo 100.-</w:t>
      </w:r>
      <w:r w:rsidRPr="006C6A05">
        <w:rPr>
          <w:rFonts w:ascii="Palatino Linotype" w:eastAsiaTheme="minorHAnsi" w:hAnsi="Palatino Linotype"/>
          <w:i/>
          <w:lang w:val="es-MX" w:eastAsia="en-US"/>
        </w:rPr>
        <w:t xml:space="preserve"> El presupuesto de egresos deberá contener las previsiones de gasto público que habrán de realizar los municipios.</w:t>
      </w:r>
    </w:p>
    <w:p w:rsidR="000F4C0D" w:rsidRPr="006C6A05" w:rsidRDefault="000F4C0D" w:rsidP="006C6A05">
      <w:pPr>
        <w:spacing w:line="360" w:lineRule="auto"/>
        <w:ind w:left="567" w:right="616"/>
        <w:contextualSpacing/>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 </w:t>
      </w:r>
    </w:p>
    <w:p w:rsidR="000F4C0D" w:rsidRPr="006C6A05" w:rsidRDefault="000F4C0D" w:rsidP="006C6A05">
      <w:pPr>
        <w:spacing w:line="360" w:lineRule="auto"/>
        <w:ind w:left="567" w:right="616"/>
        <w:contextualSpacing/>
        <w:jc w:val="both"/>
        <w:rPr>
          <w:rFonts w:ascii="Palatino Linotype" w:eastAsiaTheme="minorHAnsi" w:hAnsi="Palatino Linotype"/>
          <w:i/>
          <w:lang w:val="es-MX" w:eastAsia="en-US"/>
        </w:rPr>
      </w:pPr>
      <w:r w:rsidRPr="006C6A05">
        <w:rPr>
          <w:rFonts w:ascii="Palatino Linotype" w:eastAsiaTheme="minorHAnsi" w:hAnsi="Palatino Linotype"/>
          <w:b/>
          <w:bCs/>
          <w:i/>
          <w:lang w:val="es-MX" w:eastAsia="en-US"/>
        </w:rPr>
        <w:t>Artículo 101.-</w:t>
      </w:r>
      <w:r w:rsidRPr="006C6A05">
        <w:rPr>
          <w:rFonts w:ascii="Palatino Linotype" w:eastAsiaTheme="minorHAnsi" w:hAnsi="Palatino Linotype"/>
          <w:i/>
          <w:lang w:val="es-MX" w:eastAsia="en-US"/>
        </w:rPr>
        <w:t xml:space="preserve"> El proyecto del presupuesto de egresos se integrará básicamente con: </w:t>
      </w:r>
    </w:p>
    <w:p w:rsidR="000F4C0D" w:rsidRPr="006C6A05" w:rsidRDefault="000F4C0D" w:rsidP="006C6A05">
      <w:pPr>
        <w:spacing w:line="360" w:lineRule="auto"/>
        <w:ind w:left="567" w:right="616"/>
        <w:contextualSpacing/>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I. Los programas en que se señalen objetivos, metas y unidades responsables para su ejecución, así como la valuación estimada del programa; </w:t>
      </w:r>
    </w:p>
    <w:p w:rsidR="000F4C0D" w:rsidRPr="006C6A05" w:rsidRDefault="000F4C0D" w:rsidP="006C6A05">
      <w:pPr>
        <w:spacing w:line="360" w:lineRule="auto"/>
        <w:ind w:left="567" w:right="616"/>
        <w:contextualSpacing/>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II. Estimación de los ingresos y gastos del ejercicio fiscal calendarizados; </w:t>
      </w:r>
    </w:p>
    <w:p w:rsidR="000F4C0D" w:rsidRPr="006C6A05" w:rsidRDefault="000F4C0D" w:rsidP="006C6A05">
      <w:pPr>
        <w:spacing w:line="360" w:lineRule="auto"/>
        <w:ind w:left="567" w:right="616"/>
        <w:contextualSpacing/>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III. Situación de la deuda pública, incluyendo el contingente económico de los litigios laborales en los que el ayuntamiento forme parte. </w:t>
      </w:r>
    </w:p>
    <w:p w:rsidR="000F4C0D" w:rsidRPr="006C6A05" w:rsidRDefault="000F4C0D" w:rsidP="006C6A05">
      <w:pPr>
        <w:spacing w:line="360" w:lineRule="auto"/>
        <w:ind w:left="567" w:right="616"/>
        <w:contextualSpacing/>
        <w:jc w:val="both"/>
        <w:rPr>
          <w:rFonts w:ascii="Palatino Linotype" w:eastAsia="MS Mincho" w:hAnsi="Palatino Linotype" w:cs="Times New Roman"/>
          <w:i/>
        </w:rPr>
      </w:pPr>
      <w:r w:rsidRPr="006C6A05">
        <w:rPr>
          <w:rFonts w:ascii="Palatino Linotype" w:eastAsiaTheme="minorHAnsi" w:hAnsi="Palatino Linotype"/>
          <w:i/>
          <w:lang w:val="es-MX" w:eastAsia="en-US"/>
        </w:rPr>
        <w:t>El proyecto de presupuesto de egresos deberá realizarse con base en los criterios de proporcionalidad y equidad, considerando las necesidades básicas de las localidades que integran al municipio.”</w:t>
      </w:r>
    </w:p>
    <w:p w:rsidR="000F4C0D" w:rsidRPr="006C6A05" w:rsidRDefault="000F4C0D" w:rsidP="006C6A05">
      <w:pPr>
        <w:spacing w:line="360" w:lineRule="auto"/>
        <w:ind w:right="49"/>
        <w:contextualSpacing/>
        <w:jc w:val="both"/>
        <w:rPr>
          <w:rFonts w:ascii="Palatino Linotype" w:eastAsia="MS Mincho" w:hAnsi="Palatino Linotype" w:cs="Times New Roman"/>
          <w:i/>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Asimismo, la Ley de Fiscalización Superior del Estado de México, establece mediante su artículo 47 que:</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autoSpaceDE w:val="0"/>
        <w:autoSpaceDN w:val="0"/>
        <w:adjustRightInd w:val="0"/>
        <w:spacing w:after="160" w:line="360" w:lineRule="auto"/>
        <w:ind w:left="567" w:right="616"/>
        <w:contextualSpacing/>
        <w:jc w:val="both"/>
        <w:rPr>
          <w:rFonts w:ascii="Palatino Linotype" w:eastAsiaTheme="minorHAnsi" w:hAnsi="Palatino Linotype" w:cs="Bookman Old Style"/>
          <w:i/>
          <w:iCs/>
          <w:lang w:val="es-MX" w:eastAsia="en-US"/>
        </w:rPr>
      </w:pPr>
      <w:r w:rsidRPr="006C6A05">
        <w:rPr>
          <w:rFonts w:ascii="Palatino Linotype" w:eastAsiaTheme="minorHAnsi" w:hAnsi="Palatino Linotype" w:cs="Bookman Old Style,Bold"/>
          <w:i/>
          <w:iCs/>
          <w:lang w:val="es-MX" w:eastAsia="en-US"/>
        </w:rPr>
        <w:t>“</w:t>
      </w:r>
      <w:r w:rsidRPr="006C6A05">
        <w:rPr>
          <w:rFonts w:ascii="Palatino Linotype" w:eastAsiaTheme="minorHAnsi" w:hAnsi="Palatino Linotype" w:cs="Bookman Old Style,Bold"/>
          <w:b/>
          <w:bCs/>
          <w:i/>
          <w:iCs/>
          <w:lang w:val="es-MX" w:eastAsia="en-US"/>
        </w:rPr>
        <w:t xml:space="preserve">Artículo 47.- </w:t>
      </w:r>
      <w:r w:rsidRPr="006C6A05">
        <w:rPr>
          <w:rFonts w:ascii="Palatino Linotype" w:eastAsiaTheme="minorHAnsi" w:hAnsi="Palatino Linotype" w:cs="Bookman Old Style"/>
          <w:i/>
          <w:iCs/>
          <w:lang w:val="es-MX" w:eastAsia="en-US"/>
        </w:rPr>
        <w:t xml:space="preserve">Los Presidentes Municipales y los Síndicos estarán obligados a informar al Órgano Superior, a más tardar el 25 de febrero de cada año, el </w:t>
      </w:r>
      <w:r w:rsidRPr="006C6A05">
        <w:rPr>
          <w:rFonts w:ascii="Palatino Linotype" w:eastAsiaTheme="minorHAnsi" w:hAnsi="Palatino Linotype" w:cs="Bookman Old Style"/>
          <w:b/>
          <w:i/>
          <w:iCs/>
          <w:lang w:val="es-MX" w:eastAsia="en-US"/>
        </w:rPr>
        <w:lastRenderedPageBreak/>
        <w:t>Presupuesto de Egresos Municipal</w:t>
      </w:r>
      <w:r w:rsidRPr="006C6A05">
        <w:rPr>
          <w:rFonts w:ascii="Palatino Linotype" w:eastAsiaTheme="minorHAnsi" w:hAnsi="Palatino Linotype" w:cs="Bookman Old Style"/>
          <w:i/>
          <w:iCs/>
          <w:lang w:val="es-MX" w:eastAsia="en-US"/>
        </w:rPr>
        <w:t xml:space="preserve"> que haya aprobado el Ayuntamiento correspondiente”. </w:t>
      </w:r>
    </w:p>
    <w:p w:rsidR="000F4C0D" w:rsidRPr="006C6A05" w:rsidRDefault="000F4C0D" w:rsidP="006C6A05">
      <w:pPr>
        <w:autoSpaceDE w:val="0"/>
        <w:autoSpaceDN w:val="0"/>
        <w:adjustRightInd w:val="0"/>
        <w:spacing w:line="360" w:lineRule="auto"/>
        <w:ind w:left="567" w:right="616"/>
        <w:contextualSpacing/>
        <w:jc w:val="both"/>
        <w:rPr>
          <w:rFonts w:ascii="Palatino Linotype" w:eastAsiaTheme="minorHAnsi" w:hAnsi="Palatino Linotype" w:cs="Bookman Old Style"/>
          <w:iCs/>
          <w:lang w:val="es-MX" w:eastAsia="en-US"/>
        </w:rPr>
      </w:pPr>
    </w:p>
    <w:p w:rsidR="000F4C0D" w:rsidRPr="006C6A05" w:rsidRDefault="000F4C0D" w:rsidP="006C6A05">
      <w:pPr>
        <w:numPr>
          <w:ilvl w:val="0"/>
          <w:numId w:val="2"/>
        </w:numPr>
        <w:spacing w:after="160" w:line="360" w:lineRule="auto"/>
        <w:ind w:left="-142"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 xml:space="preserve">En este mismo sentido, el </w:t>
      </w:r>
      <w:r w:rsidRPr="006C6A05">
        <w:rPr>
          <w:rFonts w:ascii="Palatino Linotype" w:eastAsia="MS Mincho" w:hAnsi="Palatino Linotype" w:cs="Times New Roman"/>
          <w:b/>
          <w:bCs/>
        </w:rPr>
        <w:t>Manual para la Planeación, Programación y Presupuesto de Egresos Municipal para el Ejercicio Fiscal 2019,</w:t>
      </w:r>
      <w:r w:rsidRPr="006C6A05">
        <w:rPr>
          <w:rFonts w:ascii="Palatino Linotype" w:eastAsia="MS Mincho" w:hAnsi="Palatino Linotype" w:cs="Times New Roman"/>
        </w:rPr>
        <w:t xml:space="preserve"> el punto 1.2 establece que el </w:t>
      </w:r>
      <w:r w:rsidRPr="006C6A05">
        <w:rPr>
          <w:rFonts w:ascii="Palatino Linotype" w:eastAsia="MS Mincho" w:hAnsi="Palatino Linotype" w:cs="Times New Roman"/>
          <w:b/>
          <w:bCs/>
        </w:rPr>
        <w:t xml:space="preserve">Presupuesto </w:t>
      </w:r>
      <w:r w:rsidRPr="006C6A05">
        <w:rPr>
          <w:rFonts w:ascii="Palatino Linotype" w:eastAsia="MS Mincho" w:hAnsi="Palatino Linotype" w:cs="Times New Roman"/>
        </w:rPr>
        <w:t xml:space="preserve">es la estimación financiera anticipada de los ingresos y egresos del gobierno, necesarios para cumplir con lo objetivos establecidos. </w:t>
      </w:r>
    </w:p>
    <w:p w:rsidR="000F4C0D" w:rsidRPr="006C6A05" w:rsidRDefault="000F4C0D" w:rsidP="006C6A05">
      <w:pPr>
        <w:spacing w:line="360" w:lineRule="auto"/>
        <w:ind w:left="-142" w:right="49"/>
        <w:contextualSpacing/>
        <w:jc w:val="both"/>
        <w:rPr>
          <w:rFonts w:ascii="Palatino Linotype" w:eastAsia="MS Mincho" w:hAnsi="Palatino Linotype" w:cs="Times New Roman"/>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 xml:space="preserve">Asimismo, el punto </w:t>
      </w:r>
      <w:r w:rsidRPr="006C6A05">
        <w:rPr>
          <w:rFonts w:ascii="Palatino Linotype" w:eastAsia="MS Mincho" w:hAnsi="Palatino Linotype" w:cs="Times New Roman"/>
          <w:b/>
          <w:bCs/>
        </w:rPr>
        <w:t xml:space="preserve">III.4 Presupuesto de Egresos Municipal </w:t>
      </w:r>
      <w:r w:rsidRPr="006C6A05">
        <w:rPr>
          <w:rFonts w:ascii="Palatino Linotype" w:eastAsia="MS Mincho" w:hAnsi="Palatino Linotype" w:cs="Times New Roman"/>
        </w:rPr>
        <w:t>de dicho Manual, establece que el Presupuesto de Egresos, contendrá la siguiente información:</w:t>
      </w:r>
    </w:p>
    <w:p w:rsidR="000F4C0D" w:rsidRPr="006C6A05" w:rsidRDefault="000F4C0D" w:rsidP="006C6A05">
      <w:pPr>
        <w:spacing w:line="360" w:lineRule="auto"/>
        <w:ind w:left="567" w:right="616"/>
        <w:contextualSpacing/>
        <w:jc w:val="both"/>
        <w:rPr>
          <w:rFonts w:ascii="Palatino Linotype" w:eastAsia="MS Mincho" w:hAnsi="Palatino Linotype" w:cs="Times New Roman"/>
        </w:rPr>
      </w:pPr>
    </w:p>
    <w:p w:rsidR="000F4C0D" w:rsidRPr="006C6A05" w:rsidRDefault="000F4C0D" w:rsidP="006C6A05">
      <w:pPr>
        <w:numPr>
          <w:ilvl w:val="0"/>
          <w:numId w:val="37"/>
        </w:numPr>
        <w:spacing w:after="160" w:line="360" w:lineRule="auto"/>
        <w:ind w:left="567" w:right="616"/>
        <w:contextualSpacing/>
        <w:jc w:val="both"/>
        <w:rPr>
          <w:rFonts w:ascii="Palatino Linotype" w:eastAsia="Calibri" w:hAnsi="Palatino Linotype" w:cs="Tahoma"/>
          <w:b/>
          <w:bCs/>
          <w:i/>
          <w:lang w:val="es-MX" w:eastAsia="en-US"/>
        </w:rPr>
      </w:pPr>
      <w:r w:rsidRPr="006C6A05">
        <w:rPr>
          <w:rFonts w:ascii="Palatino Linotype" w:eastAsia="Calibri" w:hAnsi="Palatino Linotype" w:cs="Tahoma"/>
          <w:b/>
          <w:bCs/>
          <w:i/>
          <w:lang w:val="es-MX" w:eastAsia="en-US"/>
        </w:rPr>
        <w:t xml:space="preserve">Ingresos: </w:t>
      </w:r>
      <w:r w:rsidRPr="006C6A05">
        <w:rPr>
          <w:rFonts w:ascii="Palatino Linotype" w:eastAsia="Calibri" w:hAnsi="Palatino Linotype" w:cs="Tahoma"/>
          <w:bCs/>
          <w:i/>
          <w:lang w:val="es-MX" w:eastAsia="en-US"/>
        </w:rPr>
        <w:t>Que se conformara por el Ingreso Detallado (formato PbRM-3a) y la Carátula de Presupuesto de Ingresos (PbRM-03b).</w:t>
      </w:r>
    </w:p>
    <w:p w:rsidR="000F4C0D" w:rsidRPr="006C6A05" w:rsidRDefault="000F4C0D" w:rsidP="006C6A05">
      <w:pPr>
        <w:spacing w:after="160" w:line="360" w:lineRule="auto"/>
        <w:ind w:left="567" w:right="616"/>
        <w:contextualSpacing/>
        <w:jc w:val="both"/>
        <w:rPr>
          <w:rFonts w:ascii="Palatino Linotype" w:eastAsia="Calibri" w:hAnsi="Palatino Linotype" w:cs="Tahoma"/>
          <w:b/>
          <w:bCs/>
          <w:i/>
          <w:lang w:val="es-MX" w:eastAsia="en-US"/>
        </w:rPr>
      </w:pPr>
    </w:p>
    <w:p w:rsidR="000F4C0D" w:rsidRPr="006C6A05" w:rsidRDefault="000F4C0D" w:rsidP="006C6A05">
      <w:pPr>
        <w:numPr>
          <w:ilvl w:val="0"/>
          <w:numId w:val="37"/>
        </w:numPr>
        <w:spacing w:after="160" w:line="360" w:lineRule="auto"/>
        <w:ind w:left="567" w:right="616"/>
        <w:contextualSpacing/>
        <w:jc w:val="both"/>
        <w:rPr>
          <w:rFonts w:ascii="Palatino Linotype" w:eastAsia="Calibri" w:hAnsi="Palatino Linotype" w:cs="Tahoma"/>
          <w:b/>
          <w:bCs/>
          <w:i/>
          <w:lang w:val="es-MX" w:eastAsia="en-US"/>
        </w:rPr>
      </w:pPr>
      <w:r w:rsidRPr="006C6A05">
        <w:rPr>
          <w:rFonts w:ascii="Palatino Linotype" w:eastAsia="Calibri" w:hAnsi="Palatino Linotype" w:cs="Tahoma"/>
          <w:b/>
          <w:bCs/>
          <w:i/>
          <w:lang w:val="es-MX" w:eastAsia="en-US"/>
        </w:rPr>
        <w:t xml:space="preserve">Egresos: </w:t>
      </w:r>
      <w:r w:rsidRPr="006C6A05">
        <w:rPr>
          <w:rFonts w:ascii="Palatino Linotype" w:eastAsia="Calibri" w:hAnsi="Palatino Linotype" w:cs="Tahoma"/>
          <w:bCs/>
          <w:i/>
          <w:lang w:val="es-MX" w:eastAsia="en-US"/>
        </w:rPr>
        <w:t>Que se integrará por Egreso Global Calendarizado (formato PbRM E-04c) y la Carátula de Presupuesto de Egresos (formato PbRM E-04d), el Tabulador de Sueldos (formato PbRM E-05), entre otros.</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 xml:space="preserve">Además, que el </w:t>
      </w:r>
      <w:r w:rsidRPr="006C6A05">
        <w:rPr>
          <w:rFonts w:ascii="Palatino Linotype" w:eastAsia="MS Mincho" w:hAnsi="Palatino Linotype" w:cs="Times New Roman"/>
          <w:b/>
          <w:bCs/>
        </w:rPr>
        <w:t xml:space="preserve">Presupuesto de Egresos Municipal </w:t>
      </w:r>
      <w:r w:rsidRPr="006C6A05">
        <w:rPr>
          <w:rFonts w:ascii="Palatino Linotype" w:eastAsia="MS Mincho" w:hAnsi="Palatino Linotype" w:cs="Times New Roman"/>
        </w:rPr>
        <w:t xml:space="preserve">presentado al Órgano Superior de Fiscalización del Estado de México, deberá contar entre otras cosas con los formatos previamente señalados. </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lastRenderedPageBreak/>
        <w:t xml:space="preserve">Conforme a lo anterior, se puede entonces colegir que el Presupuesto Definitivo de Ingresos y Egresos se conforma por diversos formatos autorizados por el Órgano Superior de Fiscalización del Estado de México, los cuales son los siguientes: </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spacing w:line="360" w:lineRule="auto"/>
        <w:ind w:left="567" w:right="-93"/>
        <w:contextualSpacing/>
        <w:jc w:val="both"/>
        <w:rPr>
          <w:rFonts w:ascii="Palatino Linotype" w:eastAsia="Calibri" w:hAnsi="Palatino Linotype" w:cs="Tahoma"/>
          <w:b/>
          <w:i/>
          <w:lang w:val="es-MX" w:eastAsia="en-US"/>
        </w:rPr>
      </w:pPr>
      <w:r w:rsidRPr="006C6A05">
        <w:rPr>
          <w:rFonts w:ascii="Palatino Linotype" w:eastAsia="Calibri" w:hAnsi="Palatino Linotype" w:cs="Tahoma"/>
          <w:b/>
          <w:i/>
          <w:lang w:val="es-MX" w:eastAsia="en-US"/>
        </w:rPr>
        <w:t>1. Carátulas del Presupuesto de Ingresos y Egresos;</w:t>
      </w:r>
    </w:p>
    <w:p w:rsidR="000F4C0D" w:rsidRPr="006C6A05" w:rsidRDefault="000F4C0D" w:rsidP="006C6A05">
      <w:pPr>
        <w:spacing w:line="360" w:lineRule="auto"/>
        <w:ind w:left="567" w:right="-93"/>
        <w:contextualSpacing/>
        <w:jc w:val="both"/>
        <w:rPr>
          <w:rFonts w:ascii="Palatino Linotype" w:eastAsia="Calibri" w:hAnsi="Palatino Linotype" w:cs="Tahoma"/>
          <w:b/>
          <w:i/>
          <w:lang w:val="es-MX" w:eastAsia="en-US"/>
        </w:rPr>
      </w:pPr>
      <w:r w:rsidRPr="006C6A05">
        <w:rPr>
          <w:rFonts w:ascii="Palatino Linotype" w:eastAsia="Calibri" w:hAnsi="Palatino Linotype" w:cs="Tahoma"/>
          <w:b/>
          <w:i/>
          <w:lang w:val="es-MX" w:eastAsia="en-US"/>
        </w:rPr>
        <w:t>2. Ingreso Detallado;</w:t>
      </w:r>
    </w:p>
    <w:p w:rsidR="000F4C0D" w:rsidRPr="006C6A05" w:rsidRDefault="000F4C0D" w:rsidP="006C6A05">
      <w:pPr>
        <w:spacing w:line="360" w:lineRule="auto"/>
        <w:ind w:left="567" w:right="-93"/>
        <w:contextualSpacing/>
        <w:jc w:val="both"/>
        <w:rPr>
          <w:rFonts w:ascii="Palatino Linotype" w:eastAsia="Calibri" w:hAnsi="Palatino Linotype" w:cs="Tahoma"/>
          <w:b/>
          <w:i/>
          <w:lang w:val="es-MX" w:eastAsia="en-US"/>
        </w:rPr>
      </w:pPr>
      <w:r w:rsidRPr="006C6A05">
        <w:rPr>
          <w:rFonts w:ascii="Palatino Linotype" w:eastAsia="Calibri" w:hAnsi="Palatino Linotype" w:cs="Tahoma"/>
          <w:b/>
          <w:i/>
          <w:lang w:val="es-MX" w:eastAsia="en-US"/>
        </w:rPr>
        <w:t xml:space="preserve">3. Egreso Global Calendarizado, y </w:t>
      </w:r>
    </w:p>
    <w:p w:rsidR="000F4C0D" w:rsidRPr="006C6A05" w:rsidRDefault="000F4C0D" w:rsidP="006C6A05">
      <w:pPr>
        <w:spacing w:line="360" w:lineRule="auto"/>
        <w:ind w:left="567" w:right="-93"/>
        <w:contextualSpacing/>
        <w:jc w:val="both"/>
        <w:rPr>
          <w:rFonts w:ascii="Palatino Linotype" w:eastAsia="Calibri" w:hAnsi="Palatino Linotype" w:cs="Tahoma"/>
          <w:b/>
          <w:i/>
          <w:lang w:val="es-MX" w:eastAsia="en-US"/>
        </w:rPr>
      </w:pPr>
      <w:r w:rsidRPr="006C6A05">
        <w:rPr>
          <w:rFonts w:ascii="Palatino Linotype" w:eastAsia="Calibri" w:hAnsi="Palatino Linotype" w:cs="Tahoma"/>
          <w:b/>
          <w:i/>
          <w:lang w:val="es-MX" w:eastAsia="en-US"/>
        </w:rPr>
        <w:t>4. Tabulador de Sueldos.</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 xml:space="preserve">Ahora bien, el </w:t>
      </w:r>
      <w:r w:rsidRPr="006C6A05">
        <w:rPr>
          <w:rFonts w:ascii="Palatino Linotype" w:eastAsia="MS Mincho" w:hAnsi="Palatino Linotype" w:cs="Times New Roman"/>
          <w:b/>
          <w:bCs/>
        </w:rPr>
        <w:t>Manual para la Planeación, Programación y Presupuesto de Egresos Municipal para el Ejercicio Fiscal 2019</w:t>
      </w:r>
      <w:r w:rsidRPr="006C6A05">
        <w:rPr>
          <w:rFonts w:ascii="Palatino Linotype" w:eastAsia="MS Mincho" w:hAnsi="Palatino Linotype" w:cs="Times New Roman"/>
        </w:rPr>
        <w:t xml:space="preserve">, de igual forma establece los lineamientos para la integración del Presupuesto de Egresos Municipal, en los cuales se puede observar los siguientes: </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spacing w:line="360" w:lineRule="auto"/>
        <w:ind w:left="567" w:right="616"/>
        <w:contextualSpacing/>
        <w:jc w:val="both"/>
        <w:rPr>
          <w:rFonts w:ascii="Palatino Linotype" w:eastAsia="MS Mincho" w:hAnsi="Palatino Linotype" w:cs="Times New Roman"/>
          <w:b/>
          <w:i/>
          <w:iCs/>
        </w:rPr>
      </w:pPr>
      <w:r w:rsidRPr="006C6A05">
        <w:rPr>
          <w:rFonts w:ascii="Palatino Linotype" w:eastAsia="MS Mincho" w:hAnsi="Palatino Linotype" w:cs="Times New Roman"/>
          <w:b/>
          <w:i/>
          <w:iCs/>
        </w:rPr>
        <w:t>III.1 Lineamientos Generales</w:t>
      </w:r>
    </w:p>
    <w:p w:rsidR="000F4C0D" w:rsidRPr="006C6A05" w:rsidRDefault="000F4C0D" w:rsidP="006C6A05">
      <w:pPr>
        <w:spacing w:line="360" w:lineRule="auto"/>
        <w:ind w:left="567" w:right="616"/>
        <w:contextualSpacing/>
        <w:jc w:val="both"/>
        <w:rPr>
          <w:rFonts w:ascii="Palatino Linotype" w:eastAsia="MS Mincho" w:hAnsi="Palatino Linotype" w:cs="Times New Roman"/>
          <w:i/>
          <w:iCs/>
        </w:rPr>
      </w:pPr>
      <w:r w:rsidRPr="006C6A05">
        <w:rPr>
          <w:rFonts w:ascii="Palatino Linotype" w:eastAsia="MS Mincho" w:hAnsi="Palatino Linotype" w:cs="Times New Roman"/>
          <w:i/>
          <w:iCs/>
        </w:rPr>
        <w:t xml:space="preserve">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 </w:t>
      </w:r>
    </w:p>
    <w:p w:rsidR="000F4C0D" w:rsidRPr="006C6A05" w:rsidRDefault="000F4C0D" w:rsidP="006C6A05">
      <w:pPr>
        <w:spacing w:line="360" w:lineRule="auto"/>
        <w:ind w:left="567" w:right="616"/>
        <w:contextualSpacing/>
        <w:jc w:val="both"/>
        <w:rPr>
          <w:rFonts w:ascii="Palatino Linotype" w:eastAsia="MS Mincho" w:hAnsi="Palatino Linotype" w:cs="Times New Roman"/>
          <w:i/>
          <w:iCs/>
        </w:rPr>
      </w:pPr>
    </w:p>
    <w:p w:rsidR="000F4C0D" w:rsidRPr="006C6A05" w:rsidRDefault="000F4C0D" w:rsidP="006C6A05">
      <w:pPr>
        <w:spacing w:line="360" w:lineRule="auto"/>
        <w:ind w:left="567" w:right="616"/>
        <w:contextualSpacing/>
        <w:jc w:val="both"/>
        <w:rPr>
          <w:rFonts w:ascii="Palatino Linotype" w:eastAsia="MS Mincho" w:hAnsi="Palatino Linotype" w:cs="Times New Roman"/>
          <w:i/>
          <w:iCs/>
        </w:rPr>
      </w:pPr>
      <w:r w:rsidRPr="006C6A05">
        <w:rPr>
          <w:rFonts w:ascii="Palatino Linotype" w:eastAsia="MS Mincho" w:hAnsi="Palatino Linotype" w:cs="Times New Roman"/>
          <w:i/>
          <w:iCs/>
        </w:rPr>
        <w:t xml:space="preserve">1. </w:t>
      </w:r>
      <w:r w:rsidRPr="006C6A05">
        <w:rPr>
          <w:rFonts w:ascii="Palatino Linotype" w:eastAsia="MS Mincho" w:hAnsi="Palatino Linotype" w:cs="Times New Roman"/>
          <w:b/>
          <w:bCs/>
          <w:i/>
          <w:iCs/>
        </w:rPr>
        <w:t>La Tesorería y la Unidad de Información, Planeación, Programación y Evaluación Municipal (UIPPE)</w:t>
      </w:r>
      <w:r w:rsidRPr="006C6A05">
        <w:rPr>
          <w:rFonts w:ascii="Palatino Linotype" w:eastAsia="MS Mincho" w:hAnsi="Palatino Linotype" w:cs="Times New Roman"/>
          <w:i/>
          <w:iCs/>
        </w:rPr>
        <w:t xml:space="preserve">, serán en el ámbito de sus competencias, los responsables de coordinar los trabajos de anteproyecto de las Dependencias Generales, </w:t>
      </w:r>
      <w:r w:rsidRPr="006C6A05">
        <w:rPr>
          <w:rFonts w:ascii="Palatino Linotype" w:eastAsia="MS Mincho" w:hAnsi="Palatino Linotype" w:cs="Times New Roman"/>
          <w:i/>
          <w:iCs/>
        </w:rPr>
        <w:lastRenderedPageBreak/>
        <w:t xml:space="preserve">Auxiliares y Organismos Municipales, para </w:t>
      </w:r>
      <w:r w:rsidRPr="006C6A05">
        <w:rPr>
          <w:rFonts w:ascii="Palatino Linotype" w:eastAsia="MS Mincho" w:hAnsi="Palatino Linotype" w:cs="Times New Roman"/>
          <w:b/>
          <w:bCs/>
          <w:i/>
          <w:iCs/>
        </w:rPr>
        <w:t>posteriormente integrar el Proyecto de Presupuesto de Egresos Municipal, que el Presidente Municipal presentará para análisis, discusión y eventual aprobación por parte del Cabildo</w:t>
      </w:r>
      <w:r w:rsidRPr="006C6A05">
        <w:rPr>
          <w:rFonts w:ascii="Palatino Linotype" w:eastAsia="MS Mincho" w:hAnsi="Palatino Linotype" w:cs="Times New Roman"/>
          <w:i/>
          <w:iCs/>
        </w:rPr>
        <w:t>. Es importante mencionar que en caso de no existir UIPPE, los servidores públicos serán los responsables de realizar dichas funciones.</w:t>
      </w:r>
    </w:p>
    <w:p w:rsidR="000F4C0D" w:rsidRPr="006C6A05" w:rsidRDefault="000F4C0D" w:rsidP="006C6A05">
      <w:pPr>
        <w:spacing w:line="360" w:lineRule="auto"/>
        <w:ind w:left="567" w:right="616"/>
        <w:contextualSpacing/>
        <w:jc w:val="both"/>
        <w:rPr>
          <w:rFonts w:ascii="Palatino Linotype" w:eastAsia="MS Mincho" w:hAnsi="Palatino Linotype" w:cs="Times New Roman"/>
          <w:iCs/>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 xml:space="preserve">Cabe señalar que considerando como base el Proyecto de Presupuesto, se realizará el Presupuesto de Egresos con la Ley de Ingresos aprobada, de la cual se podrá tener una estimación más precisa de los Ingresos Totales, lo cual se deberá plasmar en los siguientes formatos: </w:t>
      </w:r>
    </w:p>
    <w:p w:rsidR="000F4C0D" w:rsidRPr="006C6A05" w:rsidRDefault="000F4C0D" w:rsidP="006C6A05">
      <w:pPr>
        <w:spacing w:line="360" w:lineRule="auto"/>
        <w:ind w:right="49"/>
        <w:contextualSpacing/>
        <w:jc w:val="both"/>
        <w:rPr>
          <w:rFonts w:ascii="Palatino Linotype" w:eastAsia="MS Mincho" w:hAnsi="Palatino Linotype" w:cs="Times New Roman"/>
          <w:i/>
        </w:rPr>
      </w:pPr>
    </w:p>
    <w:p w:rsidR="000F4C0D" w:rsidRPr="006C6A05" w:rsidRDefault="000F4C0D" w:rsidP="006C6A05">
      <w:pPr>
        <w:numPr>
          <w:ilvl w:val="0"/>
          <w:numId w:val="1"/>
        </w:numPr>
        <w:spacing w:after="160" w:line="360" w:lineRule="auto"/>
        <w:ind w:left="502" w:right="616"/>
        <w:contextualSpacing/>
        <w:jc w:val="both"/>
        <w:rPr>
          <w:rFonts w:ascii="Palatino Linotype" w:eastAsiaTheme="minorHAnsi" w:hAnsi="Palatino Linotype"/>
          <w:b/>
          <w:bCs/>
          <w:i/>
          <w:lang w:val="es-MX" w:eastAsia="en-US"/>
        </w:rPr>
      </w:pPr>
      <w:r w:rsidRPr="006C6A05">
        <w:rPr>
          <w:rFonts w:ascii="Palatino Linotype" w:eastAsiaTheme="minorHAnsi" w:hAnsi="Palatino Linotype"/>
          <w:b/>
          <w:bCs/>
          <w:i/>
          <w:lang w:val="es-MX" w:eastAsia="en-US"/>
        </w:rPr>
        <w:t xml:space="preserve">Ingreso Detallado (PbRM-03a). </w:t>
      </w:r>
      <w:r w:rsidRPr="006C6A05">
        <w:rPr>
          <w:rFonts w:ascii="Palatino Linotype" w:eastAsiaTheme="minorHAnsi" w:hAnsi="Palatino Linotype"/>
          <w:i/>
          <w:lang w:val="es-MX" w:eastAsia="en-US"/>
        </w:rPr>
        <w:t>-Este formato deberá registrar los ingresos estimados a nivel concepto y su distribución por mes.</w:t>
      </w:r>
      <w:r w:rsidRPr="006C6A05">
        <w:rPr>
          <w:rFonts w:ascii="Palatino Linotype" w:eastAsiaTheme="minorHAnsi" w:hAnsi="Palatino Linotype"/>
          <w:b/>
          <w:bCs/>
          <w:i/>
          <w:lang w:val="es-MX" w:eastAsia="en-US"/>
        </w:rPr>
        <w:t xml:space="preserve"> </w:t>
      </w:r>
    </w:p>
    <w:p w:rsidR="000F4C0D" w:rsidRPr="006C6A05" w:rsidRDefault="000F4C0D" w:rsidP="006C6A05">
      <w:pPr>
        <w:spacing w:line="360" w:lineRule="auto"/>
        <w:ind w:left="567" w:right="616"/>
        <w:contextualSpacing/>
        <w:jc w:val="both"/>
        <w:rPr>
          <w:rFonts w:ascii="Palatino Linotype" w:eastAsiaTheme="minorHAnsi" w:hAnsi="Palatino Linotype"/>
          <w:b/>
          <w:bCs/>
          <w:i/>
          <w:lang w:val="es-MX" w:eastAsia="en-US"/>
        </w:rPr>
      </w:pPr>
    </w:p>
    <w:p w:rsidR="000F4C0D" w:rsidRPr="006C6A05" w:rsidRDefault="000F4C0D" w:rsidP="006C6A05">
      <w:pPr>
        <w:numPr>
          <w:ilvl w:val="0"/>
          <w:numId w:val="1"/>
        </w:numPr>
        <w:spacing w:after="160" w:line="360" w:lineRule="auto"/>
        <w:ind w:left="502" w:right="616"/>
        <w:contextualSpacing/>
        <w:jc w:val="both"/>
        <w:rPr>
          <w:rFonts w:ascii="Palatino Linotype" w:eastAsia="MS Mincho" w:hAnsi="Palatino Linotype" w:cs="Times New Roman"/>
          <w:b/>
          <w:bCs/>
          <w:i/>
        </w:rPr>
      </w:pPr>
      <w:r w:rsidRPr="006C6A05">
        <w:rPr>
          <w:rFonts w:ascii="Palatino Linotype" w:eastAsiaTheme="minorHAnsi" w:hAnsi="Palatino Linotype"/>
          <w:b/>
          <w:bCs/>
          <w:i/>
          <w:lang w:val="es-MX" w:eastAsia="en-US"/>
        </w:rPr>
        <w:t xml:space="preserve">Carátula de Presupuesto de Ingresos (PbRM-03b). </w:t>
      </w:r>
      <w:r w:rsidRPr="006C6A05">
        <w:rPr>
          <w:rFonts w:ascii="Palatino Linotype" w:eastAsiaTheme="minorHAnsi" w:hAnsi="Palatino Linotype"/>
          <w:i/>
          <w:lang w:val="es-MX" w:eastAsia="en-US"/>
        </w:rPr>
        <w:t>-Este formato deberá registrar los importes por tipo de Ingreso</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 xml:space="preserve">Es necesario advertir que, para la elaboración y aprobación del presupuesto, los </w:t>
      </w:r>
      <w:r w:rsidRPr="006C6A05">
        <w:rPr>
          <w:rFonts w:ascii="Palatino Linotype" w:eastAsia="MS Mincho" w:hAnsi="Palatino Linotype" w:cs="Times New Roman"/>
          <w:b/>
          <w:bCs/>
        </w:rPr>
        <w:t xml:space="preserve">Sujetos Obligados </w:t>
      </w:r>
      <w:r w:rsidRPr="006C6A05">
        <w:rPr>
          <w:rFonts w:ascii="Palatino Linotype" w:eastAsia="MS Mincho" w:hAnsi="Palatino Linotype" w:cs="Times New Roman"/>
        </w:rPr>
        <w:t xml:space="preserve">deben cumplir con tres etapas, como son; </w:t>
      </w:r>
      <w:r w:rsidRPr="006C6A05">
        <w:rPr>
          <w:rFonts w:ascii="Palatino Linotype" w:eastAsia="MS Mincho" w:hAnsi="Palatino Linotype" w:cs="Times New Roman"/>
          <w:b/>
          <w:bCs/>
        </w:rPr>
        <w:t xml:space="preserve">el anteproyecto, el proyecto de presupuesto y el presupuesto definitivo para cada Ejercicio Fiscal; </w:t>
      </w:r>
      <w:r w:rsidRPr="006C6A05">
        <w:rPr>
          <w:rFonts w:ascii="Palatino Linotype" w:eastAsia="MS Mincho" w:hAnsi="Palatino Linotype" w:cs="Times New Roman"/>
        </w:rPr>
        <w:t>siendo este último, el que una vez publicada la Ley de Ingresos, Participaciones Federales y Programas Federales y Estatales, se podrá tener la estimación más precisa de los ingresos totales y el cual de acuerdo con lo señalado en él, se deberá plasmar en los siguientes formatos:</w:t>
      </w:r>
    </w:p>
    <w:p w:rsidR="000F4C0D" w:rsidRPr="006C6A05" w:rsidRDefault="000F4C0D" w:rsidP="006C6A05">
      <w:pPr>
        <w:spacing w:line="360" w:lineRule="auto"/>
        <w:ind w:left="567" w:right="616"/>
        <w:contextualSpacing/>
        <w:jc w:val="both"/>
        <w:rPr>
          <w:rFonts w:ascii="Palatino Linotype" w:eastAsia="MS Mincho" w:hAnsi="Palatino Linotype" w:cs="Times New Roman"/>
        </w:rPr>
      </w:pPr>
    </w:p>
    <w:p w:rsidR="000F4C0D" w:rsidRPr="006C6A05" w:rsidRDefault="00325103" w:rsidP="006C6A05">
      <w:pPr>
        <w:spacing w:line="360" w:lineRule="auto"/>
        <w:ind w:left="567" w:right="616"/>
        <w:contextualSpacing/>
        <w:jc w:val="both"/>
        <w:rPr>
          <w:rFonts w:ascii="Palatino Linotype" w:eastAsiaTheme="minorHAnsi" w:hAnsi="Palatino Linotype"/>
          <w:i/>
          <w:iCs/>
          <w:lang w:val="es-MX" w:eastAsia="en-US"/>
        </w:rPr>
      </w:pPr>
      <w:r w:rsidRPr="006C6A05">
        <w:rPr>
          <w:rFonts w:ascii="Palatino Linotype" w:eastAsiaTheme="minorHAnsi" w:hAnsi="Palatino Linotype"/>
          <w:i/>
          <w:iCs/>
          <w:lang w:val="es-MX" w:eastAsia="en-US"/>
        </w:rPr>
        <w:t>“</w:t>
      </w:r>
      <w:r w:rsidR="000F4C0D" w:rsidRPr="006C6A05">
        <w:rPr>
          <w:rFonts w:ascii="Palatino Linotype" w:eastAsiaTheme="minorHAnsi" w:hAnsi="Palatino Linotype"/>
          <w:i/>
          <w:iCs/>
          <w:lang w:val="es-MX" w:eastAsia="en-US"/>
        </w:rPr>
        <w:t xml:space="preserve">Para la realización del Presupuesto de Egresos se considera la información de los formatos que conforman el Programa Anual (PbRM-01a, PbRM-01b, PbRM-01c, PbRM-01d, PbRM-01e), </w:t>
      </w:r>
      <w:r w:rsidR="000F4C0D" w:rsidRPr="006C6A05">
        <w:rPr>
          <w:rFonts w:ascii="Palatino Linotype" w:eastAsiaTheme="minorHAnsi" w:hAnsi="Palatino Linotype"/>
          <w:i/>
          <w:iCs/>
          <w:u w:val="single"/>
          <w:lang w:val="es-MX" w:eastAsia="en-US"/>
        </w:rPr>
        <w:t>así como del Presupuesto de Egresos Detallado</w:t>
      </w:r>
      <w:r w:rsidR="000F4C0D" w:rsidRPr="006C6A05">
        <w:rPr>
          <w:rFonts w:ascii="Palatino Linotype" w:eastAsiaTheme="minorHAnsi" w:hAnsi="Palatino Linotype"/>
          <w:i/>
          <w:iCs/>
          <w:lang w:val="es-MX" w:eastAsia="en-US"/>
        </w:rPr>
        <w:t xml:space="preserve"> (PBRM04a), formato en el que se deberá registrar los proyectos por partida de gasto los cuales tendrán que coincidir en estructura programática y gasto estimado por proyecto, con los formatos PbRM 01a y PbRM 01c.</w:t>
      </w:r>
    </w:p>
    <w:p w:rsidR="000F4C0D" w:rsidRPr="006C6A05" w:rsidRDefault="000F4C0D" w:rsidP="006C6A05">
      <w:pPr>
        <w:spacing w:line="360" w:lineRule="auto"/>
        <w:ind w:left="567" w:right="616"/>
        <w:contextualSpacing/>
        <w:jc w:val="both"/>
        <w:rPr>
          <w:rFonts w:ascii="Palatino Linotype" w:eastAsiaTheme="minorHAnsi" w:hAnsi="Palatino Linotype"/>
          <w:i/>
          <w:iCs/>
          <w:lang w:val="es-MX" w:eastAsia="en-US"/>
        </w:rPr>
      </w:pPr>
    </w:p>
    <w:p w:rsidR="000F4C0D" w:rsidRPr="006C6A05" w:rsidRDefault="000F4C0D" w:rsidP="006C6A05">
      <w:pPr>
        <w:spacing w:line="360" w:lineRule="auto"/>
        <w:ind w:left="567" w:right="616"/>
        <w:contextualSpacing/>
        <w:jc w:val="both"/>
        <w:rPr>
          <w:rFonts w:ascii="Palatino Linotype" w:eastAsiaTheme="minorHAnsi" w:hAnsi="Palatino Linotype"/>
          <w:i/>
          <w:iCs/>
          <w:lang w:val="es-MX" w:eastAsia="en-US"/>
        </w:rPr>
      </w:pPr>
      <w:r w:rsidRPr="006C6A05">
        <w:rPr>
          <w:rFonts w:ascii="Palatino Linotype" w:eastAsiaTheme="minorHAnsi" w:hAnsi="Palatino Linotype"/>
          <w:b/>
          <w:i/>
          <w:iCs/>
          <w:lang w:val="es-MX" w:eastAsia="en-US"/>
        </w:rPr>
        <w:t>Presupuesto de Egresos por Objeto del Gasto y Dependencia General (PbRM-04b).</w:t>
      </w:r>
      <w:r w:rsidRPr="006C6A05">
        <w:rPr>
          <w:rFonts w:ascii="Palatino Linotype" w:eastAsiaTheme="minorHAnsi" w:hAnsi="Palatino Linotype"/>
          <w:i/>
          <w:iCs/>
          <w:lang w:val="es-MX" w:eastAsia="en-US"/>
        </w:rPr>
        <w:t xml:space="preserve"> En este formato se integran los conceptos por partida específica y concentra la suma de los formatos (PbRM-04a) Presupuesto de Egresos detallado a nivel de Dependencia General.</w:t>
      </w:r>
    </w:p>
    <w:p w:rsidR="000F4C0D" w:rsidRPr="006C6A05" w:rsidRDefault="000F4C0D" w:rsidP="006C6A05">
      <w:pPr>
        <w:spacing w:line="360" w:lineRule="auto"/>
        <w:ind w:left="567" w:right="616"/>
        <w:contextualSpacing/>
        <w:jc w:val="both"/>
        <w:rPr>
          <w:rFonts w:ascii="Palatino Linotype" w:eastAsiaTheme="minorHAnsi" w:hAnsi="Palatino Linotype"/>
          <w:i/>
          <w:iCs/>
          <w:lang w:val="es-MX" w:eastAsia="en-US"/>
        </w:rPr>
      </w:pPr>
    </w:p>
    <w:p w:rsidR="000F4C0D" w:rsidRPr="006C6A05" w:rsidRDefault="000F4C0D" w:rsidP="006C6A05">
      <w:pPr>
        <w:spacing w:line="360" w:lineRule="auto"/>
        <w:ind w:left="567" w:right="616"/>
        <w:contextualSpacing/>
        <w:jc w:val="both"/>
        <w:rPr>
          <w:rFonts w:ascii="Palatino Linotype" w:eastAsiaTheme="minorHAnsi" w:hAnsi="Palatino Linotype"/>
          <w:i/>
          <w:iCs/>
          <w:lang w:val="es-MX" w:eastAsia="en-US"/>
        </w:rPr>
      </w:pPr>
      <w:r w:rsidRPr="006C6A05">
        <w:rPr>
          <w:rFonts w:ascii="Palatino Linotype" w:eastAsiaTheme="minorHAnsi" w:hAnsi="Palatino Linotype"/>
          <w:b/>
          <w:i/>
          <w:iCs/>
          <w:lang w:val="es-MX" w:eastAsia="en-US"/>
        </w:rPr>
        <w:t>Egreso Global Calendarizado (PbRM E-04c).</w:t>
      </w:r>
      <w:r w:rsidRPr="006C6A05">
        <w:rPr>
          <w:rFonts w:ascii="Palatino Linotype" w:eastAsiaTheme="minorHAnsi" w:hAnsi="Palatino Linotype"/>
          <w:i/>
          <w:iCs/>
          <w:lang w:val="es-MX" w:eastAsia="en-US"/>
        </w:rPr>
        <w:t xml:space="preserve"> - Este formato deberá ser la suma de los formatos (PbRM-04b) Presupuesto de Egresos por Objeto del Gasto y Dependencia General.</w:t>
      </w:r>
    </w:p>
    <w:p w:rsidR="000F4C0D" w:rsidRPr="006C6A05" w:rsidRDefault="000F4C0D" w:rsidP="006C6A05">
      <w:pPr>
        <w:spacing w:line="360" w:lineRule="auto"/>
        <w:ind w:left="567" w:right="616"/>
        <w:contextualSpacing/>
        <w:jc w:val="both"/>
        <w:rPr>
          <w:rFonts w:ascii="Palatino Linotype" w:eastAsiaTheme="minorHAnsi" w:hAnsi="Palatino Linotype"/>
          <w:i/>
          <w:iCs/>
          <w:lang w:val="es-MX" w:eastAsia="en-US"/>
        </w:rPr>
      </w:pPr>
    </w:p>
    <w:p w:rsidR="000F4C0D" w:rsidRPr="006C6A05" w:rsidRDefault="000F4C0D" w:rsidP="006C6A05">
      <w:pPr>
        <w:spacing w:line="360" w:lineRule="auto"/>
        <w:ind w:left="567" w:right="616"/>
        <w:contextualSpacing/>
        <w:jc w:val="both"/>
        <w:rPr>
          <w:rFonts w:ascii="Palatino Linotype" w:eastAsiaTheme="minorHAnsi" w:hAnsi="Palatino Linotype"/>
          <w:i/>
          <w:iCs/>
          <w:lang w:val="es-MX" w:eastAsia="en-US"/>
        </w:rPr>
      </w:pPr>
      <w:r w:rsidRPr="006C6A05">
        <w:rPr>
          <w:rFonts w:ascii="Palatino Linotype" w:eastAsiaTheme="minorHAnsi" w:hAnsi="Palatino Linotype"/>
          <w:b/>
          <w:i/>
          <w:iCs/>
          <w:lang w:val="es-MX" w:eastAsia="en-US"/>
        </w:rPr>
        <w:t>Carátula de Presupuesto de Egresos (PbRM-04d).</w:t>
      </w:r>
      <w:r w:rsidRPr="006C6A05">
        <w:rPr>
          <w:rFonts w:ascii="Palatino Linotype" w:eastAsiaTheme="minorHAnsi" w:hAnsi="Palatino Linotype"/>
          <w:i/>
          <w:iCs/>
          <w:lang w:val="es-MX" w:eastAsia="en-US"/>
        </w:rPr>
        <w:t xml:space="preserve"> - Este formato deberá registrar los importes del formato (PbRM-04c) Información Vinculada al Presupuesto de Egresos:</w:t>
      </w:r>
    </w:p>
    <w:p w:rsidR="000F4C0D" w:rsidRPr="006C6A05" w:rsidRDefault="000F4C0D" w:rsidP="006C6A05">
      <w:pPr>
        <w:spacing w:line="360" w:lineRule="auto"/>
        <w:ind w:left="567" w:right="616"/>
        <w:contextualSpacing/>
        <w:jc w:val="both"/>
        <w:rPr>
          <w:rFonts w:ascii="Palatino Linotype" w:eastAsiaTheme="minorHAnsi" w:hAnsi="Palatino Linotype"/>
          <w:b/>
          <w:i/>
          <w:iCs/>
          <w:lang w:val="es-MX" w:eastAsia="en-US"/>
        </w:rPr>
      </w:pPr>
    </w:p>
    <w:p w:rsidR="000F4C0D" w:rsidRPr="006C6A05" w:rsidRDefault="000F4C0D" w:rsidP="006C6A05">
      <w:pPr>
        <w:spacing w:line="360" w:lineRule="auto"/>
        <w:ind w:left="567" w:right="616"/>
        <w:contextualSpacing/>
        <w:jc w:val="both"/>
        <w:rPr>
          <w:rFonts w:ascii="Palatino Linotype" w:eastAsiaTheme="minorHAnsi" w:hAnsi="Palatino Linotype"/>
          <w:i/>
          <w:iCs/>
          <w:lang w:val="es-MX" w:eastAsia="en-US"/>
        </w:rPr>
      </w:pPr>
      <w:r w:rsidRPr="006C6A05">
        <w:rPr>
          <w:rFonts w:ascii="Palatino Linotype" w:eastAsiaTheme="minorHAnsi" w:hAnsi="Palatino Linotype"/>
          <w:b/>
          <w:i/>
          <w:iCs/>
          <w:lang w:val="es-MX" w:eastAsia="en-US"/>
        </w:rPr>
        <w:t>Tabulador de Sueldos (PbRM-05).</w:t>
      </w:r>
      <w:r w:rsidRPr="006C6A05">
        <w:rPr>
          <w:rFonts w:ascii="Palatino Linotype" w:eastAsiaTheme="minorHAnsi" w:hAnsi="Palatino Linotype"/>
          <w:i/>
          <w:iCs/>
          <w:lang w:val="es-MX" w:eastAsia="en-US"/>
        </w:rPr>
        <w:t xml:space="preserve"> - El monto total de este formato debe coincidir con el Capítulo 1000 contenido en la Caratula de Egresos (PbRM 04d)</w:t>
      </w:r>
    </w:p>
    <w:p w:rsidR="000F4C0D" w:rsidRPr="006C6A05" w:rsidRDefault="000F4C0D" w:rsidP="006C6A05">
      <w:pPr>
        <w:spacing w:line="360" w:lineRule="auto"/>
        <w:ind w:left="567" w:right="616"/>
        <w:contextualSpacing/>
        <w:jc w:val="both"/>
        <w:rPr>
          <w:rFonts w:ascii="Palatino Linotype" w:eastAsiaTheme="minorHAnsi" w:hAnsi="Palatino Linotype"/>
          <w:i/>
          <w:iCs/>
          <w:lang w:val="es-MX" w:eastAsia="en-US"/>
        </w:rPr>
      </w:pPr>
    </w:p>
    <w:p w:rsidR="000F4C0D" w:rsidRPr="006C6A05" w:rsidRDefault="000F4C0D" w:rsidP="006C6A05">
      <w:pPr>
        <w:spacing w:line="360" w:lineRule="auto"/>
        <w:ind w:left="567" w:right="616"/>
        <w:contextualSpacing/>
        <w:jc w:val="both"/>
        <w:rPr>
          <w:rFonts w:ascii="Palatino Linotype" w:eastAsiaTheme="minorHAnsi" w:hAnsi="Palatino Linotype"/>
          <w:i/>
          <w:iCs/>
          <w:lang w:val="es-MX" w:eastAsia="en-US"/>
        </w:rPr>
      </w:pPr>
      <w:r w:rsidRPr="006C6A05">
        <w:rPr>
          <w:rFonts w:ascii="Palatino Linotype" w:eastAsiaTheme="minorHAnsi" w:hAnsi="Palatino Linotype"/>
          <w:b/>
          <w:i/>
          <w:iCs/>
          <w:lang w:val="es-MX" w:eastAsia="en-US"/>
        </w:rPr>
        <w:lastRenderedPageBreak/>
        <w:t>El Programa Anual de Obra (PbRM E-07a) y el Programa Anual de Reparaciones y Mantenimiento (PbRM E-07b).</w:t>
      </w:r>
      <w:r w:rsidRPr="006C6A05">
        <w:rPr>
          <w:rFonts w:ascii="Palatino Linotype" w:eastAsiaTheme="minorHAnsi" w:hAnsi="Palatino Linotype"/>
          <w:i/>
          <w:iCs/>
          <w:lang w:val="es-MX" w:eastAsia="en-US"/>
        </w:rPr>
        <w:t xml:space="preserve"> - deberán corresponder al importe del Capítulo 6000 Inversión Pública contenido en la Carátula de Egresos (PbR 04d)</w:t>
      </w:r>
    </w:p>
    <w:p w:rsidR="000F4C0D" w:rsidRPr="006C6A05" w:rsidRDefault="000F4C0D" w:rsidP="006C6A05">
      <w:pPr>
        <w:spacing w:after="160" w:line="360" w:lineRule="auto"/>
        <w:ind w:left="567" w:right="616"/>
        <w:contextualSpacing/>
        <w:jc w:val="both"/>
        <w:rPr>
          <w:rFonts w:ascii="Palatino Linotype" w:eastAsiaTheme="minorHAnsi" w:hAnsi="Palatino Linotype"/>
          <w:i/>
          <w:iCs/>
          <w:lang w:val="es-MX" w:eastAsia="en-US"/>
        </w:rPr>
      </w:pPr>
    </w:p>
    <w:p w:rsidR="000F4C0D" w:rsidRPr="006C6A05" w:rsidRDefault="000F4C0D" w:rsidP="006C6A05">
      <w:pPr>
        <w:spacing w:after="160" w:line="360" w:lineRule="auto"/>
        <w:ind w:left="567" w:right="616"/>
        <w:contextualSpacing/>
        <w:jc w:val="both"/>
        <w:rPr>
          <w:rFonts w:ascii="Palatino Linotype" w:eastAsiaTheme="minorHAnsi" w:hAnsi="Palatino Linotype"/>
          <w:b/>
          <w:i/>
          <w:iCs/>
          <w:lang w:val="es-MX" w:eastAsia="en-US"/>
        </w:rPr>
      </w:pPr>
      <w:r w:rsidRPr="006C6A05">
        <w:rPr>
          <w:rFonts w:ascii="Palatino Linotype" w:eastAsiaTheme="minorHAnsi" w:hAnsi="Palatino Linotype"/>
          <w:b/>
          <w:i/>
          <w:iCs/>
          <w:lang w:val="es-MX" w:eastAsia="en-US"/>
        </w:rPr>
        <w:t>El Programa de Adquisiciones (PbRM-06).</w:t>
      </w:r>
      <w:r w:rsidRPr="006C6A05">
        <w:rPr>
          <w:rFonts w:ascii="Palatino Linotype" w:eastAsiaTheme="minorHAnsi" w:hAnsi="Palatino Linotype"/>
          <w:i/>
          <w:iCs/>
          <w:lang w:val="es-MX" w:eastAsia="en-US"/>
        </w:rPr>
        <w:t xml:space="preserve"> - En este formato se considera las adquisiciones de Bienes y Servicios de los proyectos, reflejando los Capítulos 2000, 3000 y 5000.</w:t>
      </w:r>
      <w:r w:rsidR="00325103" w:rsidRPr="006C6A05">
        <w:rPr>
          <w:rFonts w:ascii="Palatino Linotype" w:eastAsiaTheme="minorHAnsi" w:hAnsi="Palatino Linotype"/>
          <w:i/>
          <w:iCs/>
          <w:lang w:val="es-MX" w:eastAsia="en-US"/>
        </w:rPr>
        <w:t>”</w:t>
      </w:r>
    </w:p>
    <w:p w:rsidR="000F4C0D" w:rsidRPr="006C6A05" w:rsidRDefault="000F4C0D" w:rsidP="006C6A05">
      <w:pPr>
        <w:spacing w:line="360" w:lineRule="auto"/>
        <w:ind w:right="49"/>
        <w:contextualSpacing/>
        <w:jc w:val="both"/>
        <w:rPr>
          <w:rFonts w:ascii="Palatino Linotype" w:eastAsia="MS Mincho" w:hAnsi="Palatino Linotype" w:cs="Times New Roman"/>
          <w:i/>
        </w:rPr>
      </w:pPr>
    </w:p>
    <w:p w:rsidR="000F4C0D"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 xml:space="preserve">Ahora bien, para la presentación del Presupuesto de Egresos Municipal ante el Órgano Superior de Fiscalización del Estado de México (OSFEM), se deberá contar con la siguiente información </w:t>
      </w:r>
    </w:p>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F4C0D" w:rsidRPr="006C6A05" w:rsidRDefault="000F4C0D" w:rsidP="006C6A05">
      <w:pPr>
        <w:spacing w:line="360" w:lineRule="auto"/>
        <w:ind w:left="567" w:right="616"/>
        <w:contextualSpacing/>
        <w:jc w:val="both"/>
        <w:rPr>
          <w:rFonts w:ascii="Palatino Linotype" w:eastAsiaTheme="minorHAnsi" w:hAnsi="Palatino Linotype"/>
          <w:b/>
          <w:bCs/>
          <w:lang w:val="es-MX" w:eastAsia="en-US"/>
        </w:rPr>
      </w:pPr>
      <w:bookmarkStart w:id="111" w:name="_Hlk18607073"/>
      <w:r w:rsidRPr="006C6A05">
        <w:rPr>
          <w:rFonts w:ascii="Palatino Linotype" w:eastAsiaTheme="minorHAnsi" w:hAnsi="Palatino Linotype"/>
          <w:b/>
          <w:bCs/>
          <w:lang w:val="es-MX" w:eastAsia="en-US"/>
        </w:rPr>
        <w:t xml:space="preserve">1. Oficio de presentación: Deberá estar dirigido al Auditor Superior del OSFEM, indicando la presentación del Presupuesto de Egresos Municipal para el ejercicio fiscal correspondiente, fundamentado en el artículo 125 de la Constitución del Estado Libre y Soberano de México y en el artículo 47 de la Ley de Fiscalización Superior del Estado de México, vigente debidamente firmado por la autoridad competente; </w:t>
      </w:r>
    </w:p>
    <w:p w:rsidR="000F4C0D" w:rsidRPr="006C6A05" w:rsidRDefault="000F4C0D" w:rsidP="006C6A05">
      <w:pPr>
        <w:spacing w:line="360" w:lineRule="auto"/>
        <w:ind w:left="567" w:right="616"/>
        <w:contextualSpacing/>
        <w:jc w:val="both"/>
        <w:rPr>
          <w:rFonts w:ascii="Palatino Linotype" w:eastAsiaTheme="minorHAnsi" w:hAnsi="Palatino Linotype"/>
          <w:b/>
          <w:bCs/>
          <w:lang w:val="es-MX" w:eastAsia="en-US"/>
        </w:rPr>
      </w:pPr>
      <w:r w:rsidRPr="006C6A05">
        <w:rPr>
          <w:rFonts w:ascii="Palatino Linotype" w:eastAsiaTheme="minorHAnsi" w:hAnsi="Palatino Linotype"/>
          <w:b/>
          <w:bCs/>
          <w:lang w:val="es-MX" w:eastAsia="en-US"/>
        </w:rPr>
        <w:t xml:space="preserve">2. Copia certificada del acta de Cabildo, Consejo Directivo o Junta de Gobierno: Deberá reflejar el monto del Presupuesto de Egresos, señalar la forma de aprobación (unanimidad o mayoría), el desarrollo de los hechos (versión escenográfica), sus firmas y el sello; </w:t>
      </w:r>
    </w:p>
    <w:p w:rsidR="000F4C0D" w:rsidRPr="006C6A05" w:rsidRDefault="000F4C0D" w:rsidP="006C6A05">
      <w:pPr>
        <w:spacing w:line="360" w:lineRule="auto"/>
        <w:ind w:left="567" w:right="616"/>
        <w:contextualSpacing/>
        <w:jc w:val="both"/>
        <w:rPr>
          <w:rFonts w:ascii="Palatino Linotype" w:eastAsiaTheme="minorHAnsi" w:hAnsi="Palatino Linotype"/>
          <w:b/>
          <w:bCs/>
          <w:lang w:val="es-MX" w:eastAsia="en-US"/>
        </w:rPr>
      </w:pPr>
      <w:r w:rsidRPr="006C6A05">
        <w:rPr>
          <w:rFonts w:ascii="Palatino Linotype" w:eastAsiaTheme="minorHAnsi" w:hAnsi="Palatino Linotype"/>
          <w:b/>
          <w:bCs/>
          <w:lang w:val="es-MX" w:eastAsia="en-US"/>
        </w:rPr>
        <w:t xml:space="preserve">3. Carátulas de presupuesto de ingresos y egresos (PbRM-03b y PbRM-04d); </w:t>
      </w:r>
    </w:p>
    <w:p w:rsidR="000F4C0D" w:rsidRPr="006C6A05" w:rsidRDefault="000F4C0D" w:rsidP="006C6A05">
      <w:pPr>
        <w:spacing w:line="360" w:lineRule="auto"/>
        <w:ind w:left="567" w:right="616"/>
        <w:contextualSpacing/>
        <w:jc w:val="both"/>
        <w:rPr>
          <w:rFonts w:ascii="Palatino Linotype" w:eastAsiaTheme="minorHAnsi" w:hAnsi="Palatino Linotype"/>
          <w:b/>
          <w:bCs/>
          <w:lang w:val="es-MX" w:eastAsia="en-US"/>
        </w:rPr>
      </w:pPr>
      <w:r w:rsidRPr="006C6A05">
        <w:rPr>
          <w:rFonts w:ascii="Palatino Linotype" w:eastAsiaTheme="minorHAnsi" w:hAnsi="Palatino Linotype"/>
          <w:b/>
          <w:bCs/>
          <w:lang w:val="es-MX" w:eastAsia="en-US"/>
        </w:rPr>
        <w:t xml:space="preserve">4. Presupuesto de ingresos detallado (PbRM-03a); </w:t>
      </w:r>
    </w:p>
    <w:p w:rsidR="000F4C0D" w:rsidRPr="006C6A05" w:rsidRDefault="000F4C0D" w:rsidP="006C6A05">
      <w:pPr>
        <w:spacing w:line="360" w:lineRule="auto"/>
        <w:ind w:left="567" w:right="616"/>
        <w:contextualSpacing/>
        <w:jc w:val="both"/>
        <w:rPr>
          <w:rFonts w:ascii="Palatino Linotype" w:eastAsiaTheme="minorHAnsi" w:hAnsi="Palatino Linotype"/>
          <w:b/>
          <w:bCs/>
          <w:lang w:val="es-MX" w:eastAsia="en-US"/>
        </w:rPr>
      </w:pPr>
      <w:r w:rsidRPr="006C6A05">
        <w:rPr>
          <w:rFonts w:ascii="Palatino Linotype" w:eastAsiaTheme="minorHAnsi" w:hAnsi="Palatino Linotype"/>
          <w:b/>
          <w:bCs/>
          <w:lang w:val="es-MX" w:eastAsia="en-US"/>
        </w:rPr>
        <w:lastRenderedPageBreak/>
        <w:t xml:space="preserve">5. Egreso global calendarizado (PbRM-04c); </w:t>
      </w:r>
    </w:p>
    <w:p w:rsidR="000F4C0D" w:rsidRPr="006C6A05" w:rsidRDefault="000F4C0D" w:rsidP="006C6A05">
      <w:pPr>
        <w:spacing w:line="360" w:lineRule="auto"/>
        <w:ind w:left="567" w:right="616"/>
        <w:contextualSpacing/>
        <w:jc w:val="both"/>
        <w:rPr>
          <w:rFonts w:ascii="Palatino Linotype" w:eastAsiaTheme="minorHAnsi" w:hAnsi="Palatino Linotype"/>
          <w:b/>
          <w:bCs/>
          <w:lang w:val="es-MX" w:eastAsia="en-US"/>
        </w:rPr>
      </w:pPr>
      <w:r w:rsidRPr="006C6A05">
        <w:rPr>
          <w:rFonts w:ascii="Palatino Linotype" w:eastAsiaTheme="minorHAnsi" w:hAnsi="Palatino Linotype"/>
          <w:b/>
          <w:bCs/>
          <w:lang w:val="es-MX" w:eastAsia="en-US"/>
        </w:rPr>
        <w:t xml:space="preserve">6. Tabulador de sueldos (PbRM-05); </w:t>
      </w:r>
    </w:p>
    <w:p w:rsidR="000F4C0D" w:rsidRPr="006C6A05" w:rsidRDefault="000F4C0D" w:rsidP="006C6A05">
      <w:pPr>
        <w:spacing w:line="360" w:lineRule="auto"/>
        <w:ind w:left="567" w:right="616"/>
        <w:contextualSpacing/>
        <w:jc w:val="both"/>
        <w:rPr>
          <w:rFonts w:ascii="Palatino Linotype" w:eastAsiaTheme="minorHAnsi" w:hAnsi="Palatino Linotype"/>
          <w:b/>
          <w:bCs/>
          <w:lang w:val="es-MX" w:eastAsia="en-US"/>
        </w:rPr>
      </w:pPr>
      <w:r w:rsidRPr="006C6A05">
        <w:rPr>
          <w:rFonts w:ascii="Palatino Linotype" w:eastAsiaTheme="minorHAnsi" w:hAnsi="Palatino Linotype"/>
          <w:b/>
          <w:bCs/>
          <w:lang w:val="es-MX" w:eastAsia="en-US"/>
        </w:rPr>
        <w:t xml:space="preserve">7. Programa anual de obra (PbRM-07a); </w:t>
      </w:r>
    </w:p>
    <w:p w:rsidR="000F4C0D" w:rsidRPr="006C6A05" w:rsidRDefault="000F4C0D" w:rsidP="006C6A05">
      <w:pPr>
        <w:spacing w:line="360" w:lineRule="auto"/>
        <w:ind w:left="567" w:right="616"/>
        <w:contextualSpacing/>
        <w:jc w:val="both"/>
        <w:rPr>
          <w:rFonts w:ascii="Palatino Linotype" w:eastAsiaTheme="minorHAnsi" w:hAnsi="Palatino Linotype"/>
          <w:b/>
          <w:bCs/>
          <w:lang w:val="es-MX" w:eastAsia="en-US"/>
        </w:rPr>
      </w:pPr>
      <w:r w:rsidRPr="006C6A05">
        <w:rPr>
          <w:rFonts w:ascii="Palatino Linotype" w:eastAsiaTheme="minorHAnsi" w:hAnsi="Palatino Linotype"/>
          <w:b/>
          <w:bCs/>
          <w:lang w:val="es-MX" w:eastAsia="en-US"/>
        </w:rPr>
        <w:t xml:space="preserve">8. Programa anual de reparaciones y mantenimientos (PbRM E-07b); y </w:t>
      </w:r>
    </w:p>
    <w:p w:rsidR="000F4C0D" w:rsidRPr="006C6A05" w:rsidRDefault="000F4C0D" w:rsidP="006C6A05">
      <w:pPr>
        <w:spacing w:line="360" w:lineRule="auto"/>
        <w:ind w:left="567" w:right="616"/>
        <w:contextualSpacing/>
        <w:jc w:val="both"/>
        <w:rPr>
          <w:rFonts w:ascii="Palatino Linotype" w:eastAsia="MS Mincho" w:hAnsi="Palatino Linotype" w:cs="Times New Roman"/>
          <w:b/>
          <w:bCs/>
        </w:rPr>
      </w:pPr>
      <w:r w:rsidRPr="006C6A05">
        <w:rPr>
          <w:rFonts w:ascii="Palatino Linotype" w:eastAsiaTheme="minorHAnsi" w:hAnsi="Palatino Linotype"/>
          <w:b/>
          <w:bCs/>
          <w:lang w:val="es-MX" w:eastAsia="en-US"/>
        </w:rPr>
        <w:t>9. Las disposiciones establecidas por la Ley de Disciplina Financiera de las Entidades Federativas y los Municipios.</w:t>
      </w:r>
    </w:p>
    <w:bookmarkEnd w:id="111"/>
    <w:p w:rsidR="000F4C0D" w:rsidRPr="006C6A05" w:rsidRDefault="000F4C0D" w:rsidP="006C6A05">
      <w:pPr>
        <w:spacing w:line="360" w:lineRule="auto"/>
        <w:ind w:right="49"/>
        <w:contextualSpacing/>
        <w:jc w:val="both"/>
        <w:rPr>
          <w:rFonts w:ascii="Palatino Linotype" w:eastAsia="MS Mincho" w:hAnsi="Palatino Linotype" w:cs="Times New Roman"/>
        </w:rPr>
      </w:pPr>
    </w:p>
    <w:p w:rsidR="00077AEB" w:rsidRPr="006C6A05" w:rsidRDefault="000F4C0D" w:rsidP="006C6A05">
      <w:pPr>
        <w:numPr>
          <w:ilvl w:val="0"/>
          <w:numId w:val="2"/>
        </w:numPr>
        <w:spacing w:after="160" w:line="360" w:lineRule="auto"/>
        <w:ind w:left="0" w:right="49" w:firstLine="0"/>
        <w:contextualSpacing/>
        <w:jc w:val="both"/>
        <w:rPr>
          <w:rFonts w:ascii="Palatino Linotype" w:eastAsia="MS Mincho" w:hAnsi="Palatino Linotype" w:cs="Times New Roman"/>
        </w:rPr>
      </w:pPr>
      <w:r w:rsidRPr="006C6A05">
        <w:rPr>
          <w:rFonts w:ascii="Palatino Linotype" w:eastAsia="MS Mincho" w:hAnsi="Palatino Linotype" w:cs="Times New Roman"/>
        </w:rPr>
        <w:t>Luego entonces, de una interpretación sistemática y progresiva de los preceptos legales en cita, se concluye que el presente Presupuesto de Egresos correspondiente al ejercicio fiscal dos mil</w:t>
      </w:r>
      <w:r w:rsidR="005E191A" w:rsidRPr="006C6A05">
        <w:rPr>
          <w:rFonts w:ascii="Palatino Linotype" w:eastAsia="MS Mincho" w:hAnsi="Palatino Linotype" w:cs="Times New Roman"/>
        </w:rPr>
        <w:t xml:space="preserve"> dieciséis, diecisiete, dieciocho y  </w:t>
      </w:r>
      <w:r w:rsidRPr="006C6A05">
        <w:rPr>
          <w:rFonts w:ascii="Palatino Linotype" w:eastAsia="MS Mincho" w:hAnsi="Palatino Linotype" w:cs="Times New Roman"/>
        </w:rPr>
        <w:t xml:space="preserve"> diecinueve, debió ser entregado al </w:t>
      </w:r>
      <w:r w:rsidRPr="006C6A05">
        <w:rPr>
          <w:rFonts w:ascii="Palatino Linotype" w:eastAsia="MS Mincho" w:hAnsi="Palatino Linotype" w:cs="Times New Roman"/>
          <w:b/>
          <w:bCs/>
        </w:rPr>
        <w:t>Órgano Superior de Fiscalización</w:t>
      </w:r>
      <w:r w:rsidRPr="006C6A05">
        <w:rPr>
          <w:rFonts w:ascii="Palatino Linotype" w:eastAsia="MS Mincho" w:hAnsi="Palatino Linotype" w:cs="Times New Roman"/>
        </w:rPr>
        <w:t xml:space="preserve">, por lo tanto, conforme al artículo 19 de la Ley de Transparencia y Acceso a la Información Pública del Estado de México y Municipios, se presume que la información debe existir si se refiere a las facultades, competencias y funciones que los ordenamientos jurídicos aplicables otorgan a los </w:t>
      </w:r>
      <w:r w:rsidRPr="006C6A05">
        <w:rPr>
          <w:rFonts w:ascii="Palatino Linotype" w:eastAsia="MS Mincho" w:hAnsi="Palatino Linotype" w:cs="Times New Roman"/>
          <w:b/>
          <w:bCs/>
        </w:rPr>
        <w:t>Sujetos Obligados</w:t>
      </w:r>
      <w:r w:rsidRPr="006C6A05">
        <w:rPr>
          <w:rFonts w:ascii="Palatino Linotype" w:eastAsia="MS Mincho" w:hAnsi="Palatino Linotype" w:cs="Times New Roman"/>
        </w:rPr>
        <w:t xml:space="preserve">, bajo dicha aseveración, se </w:t>
      </w:r>
      <w:r w:rsidRPr="006C6A05">
        <w:rPr>
          <w:rFonts w:ascii="Palatino Linotype" w:eastAsia="MS Mincho" w:hAnsi="Palatino Linotype" w:cs="Times New Roman"/>
          <w:b/>
          <w:bCs/>
        </w:rPr>
        <w:t xml:space="preserve">ordena hacer entrega del documento donde conste el presupuesto de ingresos y  egresos de los ejercicios fiscales 2016, 2017, 2018 y 2019 que fue remitido al OSFEM. </w:t>
      </w:r>
    </w:p>
    <w:p w:rsidR="000F4C0D" w:rsidRPr="006C6A05" w:rsidRDefault="000F4C0D" w:rsidP="006C6A05">
      <w:pPr>
        <w:spacing w:after="160" w:line="360" w:lineRule="auto"/>
        <w:ind w:right="49"/>
        <w:contextualSpacing/>
        <w:jc w:val="both"/>
        <w:rPr>
          <w:rFonts w:ascii="Palatino Linotype" w:eastAsia="MS Mincho" w:hAnsi="Palatino Linotype" w:cs="Times New Roman"/>
        </w:rPr>
      </w:pPr>
    </w:p>
    <w:p w:rsidR="00E10933" w:rsidRPr="006C6A05" w:rsidRDefault="00876052" w:rsidP="006C6A05">
      <w:pPr>
        <w:pStyle w:val="Prrafodelista"/>
        <w:numPr>
          <w:ilvl w:val="0"/>
          <w:numId w:val="2"/>
        </w:numPr>
        <w:spacing w:line="360" w:lineRule="auto"/>
        <w:ind w:left="0" w:right="49" w:firstLine="0"/>
        <w:jc w:val="both"/>
        <w:rPr>
          <w:rFonts w:ascii="Palatino Linotype" w:eastAsia="MS Mincho" w:hAnsi="Palatino Linotype" w:cs="Times New Roman"/>
          <w:b/>
        </w:rPr>
      </w:pPr>
      <w:r w:rsidRPr="006C6A05">
        <w:rPr>
          <w:rFonts w:ascii="Palatino Linotype" w:eastAsia="MS Mincho" w:hAnsi="Palatino Linotype" w:cs="Times New Roman"/>
          <w:lang w:val="es-MX" w:eastAsia="en-US"/>
        </w:rPr>
        <w:t xml:space="preserve">Consecuentemente, </w:t>
      </w:r>
      <w:r w:rsidR="00A06B69" w:rsidRPr="006C6A05">
        <w:rPr>
          <w:rFonts w:ascii="Palatino Linotype" w:eastAsia="MS Mincho" w:hAnsi="Palatino Linotype" w:cs="Times New Roman"/>
          <w:lang w:val="es-MX" w:eastAsia="en-US"/>
        </w:rPr>
        <w:t xml:space="preserve">por cuanto hace al punto </w:t>
      </w:r>
      <w:r w:rsidRPr="006C6A05">
        <w:rPr>
          <w:rFonts w:ascii="Palatino Linotype" w:eastAsia="MS Mincho" w:hAnsi="Palatino Linotype" w:cs="Times New Roman"/>
          <w:lang w:val="es-MX" w:eastAsia="en-US"/>
        </w:rPr>
        <w:t xml:space="preserve">2 y 5 donde se requiere acceso a el </w:t>
      </w:r>
      <w:r w:rsidRPr="006C6A05">
        <w:rPr>
          <w:rFonts w:ascii="Palatino Linotype" w:eastAsia="MS Mincho" w:hAnsi="Palatino Linotype" w:cs="Times New Roman"/>
          <w:i/>
          <w:lang w:val="es-MX" w:eastAsia="en-US"/>
        </w:rPr>
        <w:t>“</w:t>
      </w:r>
      <w:r w:rsidRPr="006C6A05">
        <w:rPr>
          <w:rFonts w:ascii="Palatino Linotype" w:eastAsia="Times New Roman" w:hAnsi="Palatino Linotype" w:cs="Times New Roman"/>
          <w:i/>
          <w:color w:val="000000"/>
          <w:lang w:eastAsia="en-US"/>
        </w:rPr>
        <w:t xml:space="preserve">Número de servidores públicos adscritos a la Contraloría Interna Municipal, indicando la información correspondiente al 31 de diciembre de los años 2016, 2017, 2018 y al 31 de marzo de 2019, y </w:t>
      </w:r>
      <w:r w:rsidRPr="006C6A05">
        <w:rPr>
          <w:rFonts w:ascii="Palatino Linotype" w:eastAsia="Calibri" w:hAnsi="Palatino Linotype" w:cs="Arial"/>
          <w:i/>
          <w:lang w:eastAsia="en-US"/>
        </w:rPr>
        <w:t xml:space="preserve">Sueldo neto anual percibido por el titular de la Contraloría Interna Municipal, mostrando la información correspondiente a los años 2016, 2017, 2018 y 2019, </w:t>
      </w:r>
      <w:r w:rsidR="00E10933" w:rsidRPr="006C6A05">
        <w:rPr>
          <w:rFonts w:ascii="Palatino Linotype" w:eastAsia="Calibri" w:hAnsi="Palatino Linotype" w:cs="Arial"/>
          <w:lang w:eastAsia="en-US"/>
        </w:rPr>
        <w:t xml:space="preserve">así es oportuno señalar que no se </w:t>
      </w:r>
      <w:r w:rsidR="005E191A" w:rsidRPr="006C6A05">
        <w:rPr>
          <w:rFonts w:ascii="Palatino Linotype" w:eastAsia="MS Mincho" w:hAnsi="Palatino Linotype" w:cs="Times New Roman"/>
        </w:rPr>
        <w:t>advierte</w:t>
      </w:r>
      <w:r w:rsidR="00E10933" w:rsidRPr="006C6A05">
        <w:rPr>
          <w:rFonts w:ascii="Palatino Linotype" w:eastAsia="MS Mincho" w:hAnsi="Palatino Linotype" w:cs="Times New Roman"/>
        </w:rPr>
        <w:t xml:space="preserve"> un documento determinado que colme el requerimiento de información, </w:t>
      </w:r>
      <w:r w:rsidR="00E10933" w:rsidRPr="006C6A05">
        <w:rPr>
          <w:rFonts w:ascii="Palatino Linotype" w:eastAsia="MS Mincho" w:hAnsi="Palatino Linotype" w:cs="Times New Roman"/>
        </w:rPr>
        <w:lastRenderedPageBreak/>
        <w:t xml:space="preserve">por lo que el </w:t>
      </w:r>
      <w:r w:rsidR="00E10933" w:rsidRPr="006C6A05">
        <w:rPr>
          <w:rFonts w:ascii="Palatino Linotype" w:eastAsia="MS Mincho" w:hAnsi="Palatino Linotype" w:cs="Times New Roman"/>
          <w:b/>
        </w:rPr>
        <w:t>Sujeto Obligado</w:t>
      </w:r>
      <w:r w:rsidR="00E10933" w:rsidRPr="006C6A05">
        <w:rPr>
          <w:rFonts w:ascii="Palatino Linotype" w:eastAsia="MS Mincho" w:hAnsi="Palatino Linotype" w:cs="Times New Roman"/>
        </w:rPr>
        <w:t xml:space="preserve"> deberá dar una expresión documental de conformidad </w:t>
      </w:r>
      <w:r w:rsidR="00E10933" w:rsidRPr="006C6A05">
        <w:rPr>
          <w:rFonts w:ascii="Palatino Linotype" w:eastAsia="Times New Roman" w:hAnsi="Palatino Linotype" w:cs="Arial"/>
          <w:color w:val="000000"/>
          <w:lang w:val="es-ES"/>
        </w:rPr>
        <w:t>con el criterio 28/10 emitido por el entonces Instituto Federal de Acceso a la Información Pública y Protección de Datos Personales (IFAI), e</w:t>
      </w:r>
      <w:r w:rsidR="00E10933" w:rsidRPr="006C6A05">
        <w:rPr>
          <w:rFonts w:ascii="Palatino Linotype" w:eastAsia="MS Mincho" w:hAnsi="Palatino Linotype" w:cs="Times New Roman"/>
          <w:lang w:val="es-MX" w:eastAsia="en-US"/>
        </w:rPr>
        <w:t>s así, que deberán poner a disposición de los particulares los documentos donde conste o se aprecie la información solicitada, tratando en todo momento de privilegiar el derecho de acceso a la información pública.</w:t>
      </w:r>
    </w:p>
    <w:p w:rsidR="00E10933" w:rsidRPr="006C6A05" w:rsidRDefault="00E10933" w:rsidP="006C6A05">
      <w:pPr>
        <w:spacing w:line="360" w:lineRule="auto"/>
        <w:ind w:right="49"/>
        <w:contextualSpacing/>
        <w:jc w:val="both"/>
        <w:rPr>
          <w:rFonts w:ascii="Palatino Linotype" w:eastAsia="MS Mincho" w:hAnsi="Palatino Linotype" w:cs="Times New Roman"/>
          <w:b/>
        </w:rPr>
      </w:pPr>
    </w:p>
    <w:p w:rsidR="00E10933" w:rsidRPr="006C6A05" w:rsidRDefault="00E10933" w:rsidP="006C6A05">
      <w:pPr>
        <w:numPr>
          <w:ilvl w:val="0"/>
          <w:numId w:val="2"/>
        </w:numPr>
        <w:spacing w:after="160" w:line="360" w:lineRule="auto"/>
        <w:ind w:left="0" w:firstLine="0"/>
        <w:contextualSpacing/>
        <w:jc w:val="both"/>
        <w:rPr>
          <w:rFonts w:ascii="Palatino Linotype" w:eastAsia="MS Mincho" w:hAnsi="Palatino Linotype" w:cs="Times New Roman"/>
          <w:color w:val="000000"/>
          <w:lang w:val="es-MX" w:eastAsia="en-US"/>
        </w:rPr>
      </w:pPr>
      <w:r w:rsidRPr="006C6A05">
        <w:rPr>
          <w:rFonts w:ascii="Palatino Linotype" w:eastAsia="MS Mincho" w:hAnsi="Palatino Linotype" w:cs="Times New Roman"/>
        </w:rPr>
        <w:t xml:space="preserve">Es entonces que de lo anterior se advierte que la información de la que se requiere tener acceso es la nómina, y que si bien es cierto en nuestra legislación no existe como tal una clasificación de nómina, </w:t>
      </w:r>
      <w:r w:rsidRPr="006C6A05">
        <w:rPr>
          <w:rFonts w:ascii="Palatino Linotype" w:eastAsiaTheme="minorHAnsi" w:hAnsi="Palatino Linotype" w:cs="Arial"/>
          <w:lang w:val="es-MX" w:eastAsia="es-MX"/>
        </w:rPr>
        <w:t xml:space="preserve">el </w:t>
      </w:r>
      <w:r w:rsidRPr="006C6A05">
        <w:rPr>
          <w:rFonts w:ascii="Palatino Linotype" w:eastAsiaTheme="minorHAnsi" w:hAnsi="Palatino Linotype" w:cs="Arial"/>
          <w:i/>
          <w:lang w:val="es-MX" w:eastAsia="es-MX"/>
        </w:rPr>
        <w:t xml:space="preserve">“Glosario de Términos Usuales de Finanzas Públicas” </w:t>
      </w:r>
      <w:r w:rsidRPr="006C6A05">
        <w:rPr>
          <w:rFonts w:ascii="Palatino Linotype" w:eastAsiaTheme="minorHAnsi" w:hAnsi="Palatino Linotype" w:cs="Arial"/>
          <w:lang w:val="es-MX" w:eastAsia="es-MX"/>
        </w:rPr>
        <w:t xml:space="preserve">del Centro de Estudios de las Finanzas Públicas de la Cámara de Diputados del H. Congreso de la Unión, el </w:t>
      </w:r>
      <w:r w:rsidRPr="006C6A05">
        <w:rPr>
          <w:rFonts w:ascii="Palatino Linotype" w:eastAsiaTheme="minorHAnsi" w:hAnsi="Palatino Linotype" w:cs="Arial"/>
          <w:i/>
          <w:lang w:val="es-MX" w:eastAsia="es-MX"/>
        </w:rPr>
        <w:t>“Glosario de Términos Administrativos”</w:t>
      </w:r>
      <w:r w:rsidRPr="006C6A05">
        <w:rPr>
          <w:rFonts w:ascii="Palatino Linotype" w:eastAsiaTheme="minorHAnsi" w:hAnsi="Palatino Linotype" w:cs="Arial"/>
          <w:lang w:val="es-MX" w:eastAsia="es-MX"/>
        </w:rPr>
        <w:t xml:space="preserve">, emitido por el Instituto Nacional de Administración Pública, A.C. y el </w:t>
      </w:r>
      <w:r w:rsidRPr="006C6A05">
        <w:rPr>
          <w:rFonts w:ascii="Palatino Linotype" w:eastAsiaTheme="minorHAnsi" w:hAnsi="Palatino Linotype" w:cs="Arial"/>
          <w:i/>
          <w:lang w:val="es-MX" w:eastAsia="es-MX"/>
        </w:rPr>
        <w:t>“Glosario de Términos para el Proceso de Planeación, Programación, Presupuestación y Evaluación en la Administración Pública”,</w:t>
      </w:r>
      <w:r w:rsidRPr="006C6A05">
        <w:rPr>
          <w:rFonts w:ascii="Palatino Linotype" w:eastAsiaTheme="minorHAnsi" w:hAnsi="Palatino Linotype" w:cs="Arial"/>
          <w:lang w:val="es-MX"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E10933" w:rsidRPr="006C6A05" w:rsidRDefault="00E10933" w:rsidP="006C6A05">
      <w:pPr>
        <w:spacing w:line="360" w:lineRule="auto"/>
        <w:contextualSpacing/>
        <w:jc w:val="both"/>
        <w:rPr>
          <w:rFonts w:ascii="Palatino Linotype" w:eastAsia="MS Mincho" w:hAnsi="Palatino Linotype" w:cs="Times New Roman"/>
          <w:color w:val="000000"/>
          <w:lang w:val="es-MX" w:eastAsia="en-US"/>
        </w:rPr>
      </w:pPr>
    </w:p>
    <w:p w:rsidR="00E10933" w:rsidRPr="006C6A05" w:rsidRDefault="00E10933" w:rsidP="006C6A05">
      <w:pPr>
        <w:autoSpaceDE w:val="0"/>
        <w:autoSpaceDN w:val="0"/>
        <w:adjustRightInd w:val="0"/>
        <w:spacing w:line="360" w:lineRule="auto"/>
        <w:ind w:left="567" w:right="567"/>
        <w:jc w:val="both"/>
        <w:rPr>
          <w:rFonts w:ascii="Palatino Linotype" w:eastAsiaTheme="minorHAnsi" w:hAnsi="Palatino Linotype" w:cs="Arial"/>
          <w:i/>
          <w:lang w:val="es-MX" w:eastAsia="es-MX"/>
        </w:rPr>
      </w:pPr>
      <w:r w:rsidRPr="006C6A05">
        <w:rPr>
          <w:rFonts w:ascii="Palatino Linotype" w:eastAsiaTheme="minorHAnsi" w:hAnsi="Palatino Linotype" w:cs="Arial"/>
          <w:b/>
          <w:bCs/>
          <w:i/>
          <w:lang w:val="es-MX" w:eastAsia="es-MX"/>
        </w:rPr>
        <w:t xml:space="preserve">“NÓMINA: </w:t>
      </w:r>
      <w:r w:rsidRPr="006C6A05">
        <w:rPr>
          <w:rFonts w:ascii="Palatino Linotype" w:eastAsiaTheme="minorHAnsi" w:hAnsi="Palatino Linotype" w:cs="Arial"/>
          <w:i/>
          <w:lang w:val="es-MX" w:eastAsia="es-MX"/>
        </w:rPr>
        <w:t>Listado general de los trabajadores de una institución, en</w:t>
      </w:r>
      <w:r w:rsidRPr="006C6A05">
        <w:rPr>
          <w:rFonts w:ascii="Palatino Linotype" w:eastAsiaTheme="minorHAnsi" w:hAnsi="Palatino Linotype" w:cs="Arial"/>
          <w:b/>
          <w:bCs/>
          <w:i/>
          <w:lang w:val="es-MX" w:eastAsia="es-MX"/>
        </w:rPr>
        <w:t xml:space="preserve"> </w:t>
      </w:r>
      <w:r w:rsidRPr="006C6A05">
        <w:rPr>
          <w:rFonts w:ascii="Palatino Linotype" w:eastAsiaTheme="minorHAnsi" w:hAnsi="Palatino Linotype" w:cs="Arial"/>
          <w:i/>
          <w:lang w:val="es-MX" w:eastAsia="es-MX"/>
        </w:rPr>
        <w:t>el cual se asientan las percepciones brutas, deducciones y</w:t>
      </w:r>
      <w:r w:rsidRPr="006C6A05">
        <w:rPr>
          <w:rFonts w:ascii="Palatino Linotype" w:eastAsiaTheme="minorHAnsi" w:hAnsi="Palatino Linotype" w:cs="Arial"/>
          <w:b/>
          <w:bCs/>
          <w:i/>
          <w:lang w:val="es-MX" w:eastAsia="es-MX"/>
        </w:rPr>
        <w:t xml:space="preserve"> </w:t>
      </w:r>
      <w:r w:rsidRPr="006C6A05">
        <w:rPr>
          <w:rFonts w:ascii="Palatino Linotype" w:eastAsiaTheme="minorHAnsi" w:hAnsi="Palatino Linotype" w:cs="Arial"/>
          <w:i/>
          <w:lang w:val="es-MX" w:eastAsia="es-MX"/>
        </w:rPr>
        <w:t>alcance neto de las mismas; la nómina es utilizada para</w:t>
      </w:r>
      <w:r w:rsidRPr="006C6A05">
        <w:rPr>
          <w:rFonts w:ascii="Palatino Linotype" w:eastAsiaTheme="minorHAnsi" w:hAnsi="Palatino Linotype" w:cs="Arial"/>
          <w:b/>
          <w:bCs/>
          <w:i/>
          <w:lang w:val="es-MX" w:eastAsia="es-MX"/>
        </w:rPr>
        <w:t xml:space="preserve"> </w:t>
      </w:r>
      <w:r w:rsidRPr="006C6A05">
        <w:rPr>
          <w:rFonts w:ascii="Palatino Linotype" w:eastAsiaTheme="minorHAnsi" w:hAnsi="Palatino Linotype" w:cs="Arial"/>
          <w:i/>
          <w:lang w:val="es-MX" w:eastAsia="es-MX"/>
        </w:rPr>
        <w:t>efectuar los pagos periódicos (semanales, quincenales o</w:t>
      </w:r>
      <w:r w:rsidRPr="006C6A05">
        <w:rPr>
          <w:rFonts w:ascii="Palatino Linotype" w:eastAsiaTheme="minorHAnsi" w:hAnsi="Palatino Linotype" w:cs="Arial"/>
          <w:b/>
          <w:bCs/>
          <w:i/>
          <w:lang w:val="es-MX" w:eastAsia="es-MX"/>
        </w:rPr>
        <w:t xml:space="preserve"> </w:t>
      </w:r>
      <w:r w:rsidRPr="006C6A05">
        <w:rPr>
          <w:rFonts w:ascii="Palatino Linotype" w:eastAsiaTheme="minorHAnsi" w:hAnsi="Palatino Linotype" w:cs="Arial"/>
          <w:i/>
          <w:lang w:val="es-MX" w:eastAsia="es-MX"/>
        </w:rPr>
        <w:t>mensuales) a los trabajadores por concepto de sueldos y</w:t>
      </w:r>
      <w:r w:rsidRPr="006C6A05">
        <w:rPr>
          <w:rFonts w:ascii="Palatino Linotype" w:eastAsiaTheme="minorHAnsi" w:hAnsi="Palatino Linotype" w:cs="Arial"/>
          <w:b/>
          <w:bCs/>
          <w:i/>
          <w:lang w:val="es-MX" w:eastAsia="es-MX"/>
        </w:rPr>
        <w:t xml:space="preserve"> </w:t>
      </w:r>
      <w:r w:rsidRPr="006C6A05">
        <w:rPr>
          <w:rFonts w:ascii="Palatino Linotype" w:eastAsiaTheme="minorHAnsi" w:hAnsi="Palatino Linotype" w:cs="Arial"/>
          <w:i/>
          <w:lang w:val="es-MX" w:eastAsia="es-MX"/>
        </w:rPr>
        <w:t>salarios.”</w:t>
      </w:r>
    </w:p>
    <w:p w:rsidR="00E10933" w:rsidRPr="006C6A05" w:rsidRDefault="00E10933" w:rsidP="006C6A05">
      <w:pPr>
        <w:autoSpaceDE w:val="0"/>
        <w:autoSpaceDN w:val="0"/>
        <w:adjustRightInd w:val="0"/>
        <w:spacing w:line="360" w:lineRule="auto"/>
        <w:ind w:right="567"/>
        <w:jc w:val="both"/>
        <w:rPr>
          <w:rFonts w:ascii="Palatino Linotype" w:eastAsiaTheme="minorHAnsi" w:hAnsi="Palatino Linotype" w:cs="Arial"/>
          <w:lang w:val="es-MX" w:eastAsia="es-MX"/>
        </w:rPr>
      </w:pPr>
    </w:p>
    <w:p w:rsidR="00E10933" w:rsidRPr="006C6A05" w:rsidRDefault="00E10933" w:rsidP="006C6A05">
      <w:pPr>
        <w:numPr>
          <w:ilvl w:val="0"/>
          <w:numId w:val="2"/>
        </w:numPr>
        <w:spacing w:after="160" w:line="360" w:lineRule="auto"/>
        <w:ind w:left="0" w:firstLine="0"/>
        <w:contextualSpacing/>
        <w:jc w:val="both"/>
        <w:rPr>
          <w:rFonts w:ascii="Palatino Linotype" w:eastAsiaTheme="minorHAnsi" w:hAnsi="Palatino Linotype" w:cs="Bookman Old Style"/>
          <w:i/>
          <w:lang w:val="es-MX" w:eastAsia="en-US"/>
        </w:rPr>
      </w:pPr>
      <w:r w:rsidRPr="006C6A05">
        <w:rPr>
          <w:rFonts w:ascii="Palatino Linotype" w:eastAsiaTheme="minorHAnsi" w:hAnsi="Palatino Linotype" w:cs="Bookman Old Style"/>
          <w:lang w:val="es-MX" w:eastAsia="en-US"/>
        </w:rPr>
        <w:t xml:space="preserve">Por otro lado, la </w:t>
      </w:r>
      <w:r w:rsidRPr="006C6A05">
        <w:rPr>
          <w:rFonts w:ascii="Palatino Linotype" w:eastAsiaTheme="minorHAnsi" w:hAnsi="Palatino Linotype" w:cs="Bookman Old Style"/>
          <w:b/>
          <w:lang w:val="es-MX" w:eastAsia="en-US"/>
        </w:rPr>
        <w:t xml:space="preserve">Ley de Fiscalización Superior del Estado de México </w:t>
      </w:r>
      <w:r w:rsidRPr="006C6A05">
        <w:rPr>
          <w:rFonts w:ascii="Palatino Linotype" w:eastAsiaTheme="minorHAnsi" w:hAnsi="Palatino Linotype" w:cs="Bookman Old Style"/>
          <w:lang w:val="es-MX" w:eastAsia="en-US"/>
        </w:rPr>
        <w:t xml:space="preserve">tiene por objeto establecer disposiciones encaminadas a fiscalizar, auditar y revisar las cuentas y </w:t>
      </w:r>
      <w:r w:rsidRPr="006C6A05">
        <w:rPr>
          <w:rFonts w:ascii="Palatino Linotype" w:eastAsiaTheme="minorHAnsi" w:hAnsi="Palatino Linotype" w:cs="Bookman Old Style"/>
          <w:lang w:val="es-MX" w:eastAsia="en-US"/>
        </w:rPr>
        <w:lastRenderedPageBreak/>
        <w:t xml:space="preserve">actos relativos a la aplicación de los recursos públicos del Estado y Municipios; y en este sentido para dar cumplimiento a dicho ordenamiento, las Tesorerías Municipales y la Secretaría de Finanzas mensualmente enviarán para su análisis el Órgano Superior de Fiscalización de la Legislatura documento denominado </w:t>
      </w:r>
      <w:r w:rsidRPr="006C6A05">
        <w:rPr>
          <w:rFonts w:ascii="Palatino Linotype" w:eastAsiaTheme="minorHAnsi" w:hAnsi="Palatino Linotype" w:cs="Bookman Old Style"/>
          <w:b/>
          <w:lang w:val="es-MX" w:eastAsia="en-US"/>
        </w:rPr>
        <w:t xml:space="preserve">Informe Mensual. </w:t>
      </w:r>
      <w:r w:rsidRPr="006C6A05">
        <w:rPr>
          <w:rFonts w:ascii="Palatino Linotype" w:eastAsiaTheme="minorHAnsi" w:hAnsi="Palatino Linotype" w:cs="Bookman Old Style"/>
          <w:lang w:val="es-MX" w:eastAsia="en-US"/>
        </w:rPr>
        <w:t xml:space="preserve">El artículo 32 párrafo segundo de la ley en cita establece: </w:t>
      </w:r>
    </w:p>
    <w:p w:rsidR="00E10933" w:rsidRPr="006C6A05" w:rsidRDefault="00E10933" w:rsidP="006C6A05">
      <w:pPr>
        <w:pStyle w:val="Prrafodelista"/>
        <w:autoSpaceDE w:val="0"/>
        <w:autoSpaceDN w:val="0"/>
        <w:adjustRightInd w:val="0"/>
        <w:spacing w:line="360" w:lineRule="auto"/>
        <w:ind w:left="0" w:right="49"/>
        <w:jc w:val="both"/>
        <w:rPr>
          <w:rFonts w:ascii="Palatino Linotype" w:hAnsi="Palatino Linotype" w:cs="Bookman Old Style"/>
          <w:i/>
        </w:rPr>
      </w:pPr>
    </w:p>
    <w:p w:rsidR="00E10933" w:rsidRPr="006C6A05" w:rsidRDefault="00E10933" w:rsidP="006C6A05">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rPr>
      </w:pPr>
      <w:r w:rsidRPr="006C6A05">
        <w:rPr>
          <w:rFonts w:ascii="Palatino Linotype" w:hAnsi="Palatino Linotype" w:cs="Bookman Old Style"/>
          <w:b/>
          <w:i/>
        </w:rPr>
        <w:t>“Articulo 32.-</w:t>
      </w:r>
    </w:p>
    <w:p w:rsidR="00E10933" w:rsidRPr="006C6A05" w:rsidRDefault="00E10933" w:rsidP="006C6A05">
      <w:pPr>
        <w:pStyle w:val="Prrafodelista"/>
        <w:autoSpaceDE w:val="0"/>
        <w:autoSpaceDN w:val="0"/>
        <w:adjustRightInd w:val="0"/>
        <w:spacing w:line="360" w:lineRule="auto"/>
        <w:ind w:left="851" w:right="616"/>
        <w:jc w:val="both"/>
        <w:rPr>
          <w:rFonts w:ascii="Palatino Linotype" w:hAnsi="Palatino Linotype" w:cs="Bookman Old Style"/>
          <w:i/>
        </w:rPr>
      </w:pPr>
      <w:r w:rsidRPr="006C6A05">
        <w:rPr>
          <w:rFonts w:ascii="Palatino Linotype" w:hAnsi="Palatino Linotype" w:cs="Bookman Old Style"/>
          <w:i/>
        </w:rPr>
        <w:t>(…)</w:t>
      </w:r>
    </w:p>
    <w:p w:rsidR="00E10933" w:rsidRPr="006C6A05" w:rsidRDefault="00E10933" w:rsidP="006C6A05">
      <w:pPr>
        <w:pStyle w:val="Prrafodelista"/>
        <w:autoSpaceDE w:val="0"/>
        <w:autoSpaceDN w:val="0"/>
        <w:adjustRightInd w:val="0"/>
        <w:spacing w:line="360" w:lineRule="auto"/>
        <w:ind w:left="851" w:right="616"/>
        <w:jc w:val="both"/>
        <w:rPr>
          <w:rFonts w:ascii="Palatino Linotype" w:hAnsi="Palatino Linotype" w:cs="Bookman Old Style"/>
          <w:i/>
        </w:rPr>
      </w:pPr>
      <w:r w:rsidRPr="006C6A05">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6C6A05">
        <w:rPr>
          <w:rFonts w:ascii="Palatino Linotype" w:hAnsi="Palatino Linotype" w:cs="Bookman Old Style"/>
          <w:b/>
          <w:i/>
        </w:rPr>
        <w:t>los informes mensuales</w:t>
      </w:r>
      <w:r w:rsidRPr="006C6A05">
        <w:rPr>
          <w:rFonts w:ascii="Palatino Linotype" w:hAnsi="Palatino Linotype" w:cs="Bookman Old Style"/>
          <w:i/>
        </w:rPr>
        <w:t xml:space="preserve"> los deberán presentar dentro de los veinte días posteriores al término del mes correspondiente.”</w:t>
      </w:r>
    </w:p>
    <w:p w:rsidR="00BD2782" w:rsidRPr="006C6A05" w:rsidRDefault="00BD2782" w:rsidP="006C6A05">
      <w:pPr>
        <w:pStyle w:val="Prrafodelista"/>
        <w:autoSpaceDE w:val="0"/>
        <w:autoSpaceDN w:val="0"/>
        <w:adjustRightInd w:val="0"/>
        <w:spacing w:line="360" w:lineRule="auto"/>
        <w:ind w:left="851" w:right="616"/>
        <w:jc w:val="both"/>
        <w:rPr>
          <w:rFonts w:ascii="Palatino Linotype" w:hAnsi="Palatino Linotype" w:cs="Bookman Old Style"/>
        </w:rPr>
      </w:pPr>
    </w:p>
    <w:p w:rsidR="00E10933" w:rsidRPr="006C6A05" w:rsidRDefault="00E10933" w:rsidP="006C6A05">
      <w:pPr>
        <w:numPr>
          <w:ilvl w:val="0"/>
          <w:numId w:val="2"/>
        </w:numPr>
        <w:spacing w:after="160" w:line="360" w:lineRule="auto"/>
        <w:ind w:left="0" w:firstLine="0"/>
        <w:contextualSpacing/>
        <w:jc w:val="both"/>
        <w:rPr>
          <w:rFonts w:ascii="Palatino Linotype" w:eastAsiaTheme="minorHAnsi" w:hAnsi="Palatino Linotype" w:cs="Bookman Old Style"/>
          <w:lang w:val="es-MX" w:eastAsia="en-US"/>
        </w:rPr>
      </w:pPr>
      <w:r w:rsidRPr="006C6A05">
        <w:rPr>
          <w:rFonts w:ascii="Palatino Linotype" w:eastAsiaTheme="minorHAnsi" w:hAnsi="Palatino Linotype" w:cs="Bookman Old Style"/>
          <w:lang w:val="es-MX" w:eastAsia="en-US"/>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E10933" w:rsidRPr="006C6A05" w:rsidRDefault="00E10933" w:rsidP="006C6A05">
      <w:pPr>
        <w:spacing w:line="360" w:lineRule="auto"/>
        <w:ind w:left="426"/>
        <w:contextualSpacing/>
        <w:jc w:val="both"/>
        <w:rPr>
          <w:rFonts w:ascii="Palatino Linotype" w:eastAsiaTheme="minorHAnsi" w:hAnsi="Palatino Linotype" w:cs="Bookman Old Style"/>
          <w:lang w:val="es-MX" w:eastAsia="en-US"/>
        </w:rPr>
      </w:pPr>
    </w:p>
    <w:p w:rsidR="00E10933" w:rsidRPr="006C6A05" w:rsidRDefault="00E10933" w:rsidP="006C6A05">
      <w:pPr>
        <w:numPr>
          <w:ilvl w:val="0"/>
          <w:numId w:val="2"/>
        </w:numPr>
        <w:spacing w:after="160" w:line="360" w:lineRule="auto"/>
        <w:ind w:left="0" w:firstLine="0"/>
        <w:contextualSpacing/>
        <w:jc w:val="both"/>
        <w:rPr>
          <w:rFonts w:ascii="Palatino Linotype" w:eastAsiaTheme="minorHAnsi" w:hAnsi="Palatino Linotype" w:cs="Arial"/>
          <w:lang w:val="es-MX" w:eastAsia="en-US"/>
        </w:rPr>
      </w:pPr>
      <w:r w:rsidRPr="006C6A05">
        <w:rPr>
          <w:rFonts w:ascii="Palatino Linotype" w:eastAsiaTheme="minorHAnsi" w:hAnsi="Palatino Linotype" w:cs="Bookman Old Style"/>
          <w:lang w:val="es-MX" w:eastAsia="en-US"/>
        </w:rPr>
        <w:t xml:space="preserve">Por lo que los </w:t>
      </w:r>
      <w:r w:rsidRPr="006C6A05">
        <w:rPr>
          <w:rFonts w:ascii="Palatino Linotype" w:eastAsiaTheme="minorHAnsi" w:hAnsi="Palatino Linotype" w:cs="Bookman Old Style"/>
          <w:b/>
          <w:lang w:val="es-MX" w:eastAsia="en-US"/>
        </w:rPr>
        <w:t xml:space="preserve">Lineamientos para la Integración del Informe Mensual 2019 </w:t>
      </w:r>
      <w:r w:rsidRPr="006C6A05">
        <w:rPr>
          <w:rFonts w:ascii="Palatino Linotype" w:eastAsiaTheme="minorHAnsi" w:hAnsi="Palatino Linotype" w:cs="Bookman Old Style"/>
          <w:lang w:val="es-MX" w:eastAsia="en-US"/>
        </w:rPr>
        <w:t>constituyen un instrumento que sirve como herramienta para elaborar y presentar los Informes Mensuales, de acuerdo a los requerimientos financieros, contables, patrimoniales, presupuestales, programáticos y administrativos que señalan los ordenamientos legales respectivos, entre los que destacan: L</w:t>
      </w:r>
      <w:r w:rsidRPr="006C6A05">
        <w:rPr>
          <w:rFonts w:ascii="Palatino Linotype" w:eastAsiaTheme="minorHAnsi" w:hAnsi="Palatino Linotype" w:cs="Arial"/>
          <w:lang w:val="es-MX" w:eastAsia="en-US"/>
        </w:rPr>
        <w:t xml:space="preserve">a Ley Orgánica Municipal, </w:t>
      </w:r>
      <w:r w:rsidRPr="006C6A05">
        <w:rPr>
          <w:rFonts w:ascii="Palatino Linotype" w:eastAsiaTheme="minorHAnsi" w:hAnsi="Palatino Linotype" w:cs="Arial"/>
          <w:lang w:val="es-MX" w:eastAsia="en-US"/>
        </w:rPr>
        <w:lastRenderedPageBreak/>
        <w:t>Ley de Ingresos de los Municipios, Presupuesto de Egresos y Manual Único de Contabilidad Gubernamental para las Dependencias y Entidades Públicas del Gobierno y Municipios, todos del Estado de México.</w:t>
      </w:r>
    </w:p>
    <w:p w:rsidR="00E10933" w:rsidRPr="006C6A05" w:rsidRDefault="00E10933" w:rsidP="006C6A05">
      <w:pPr>
        <w:spacing w:line="360" w:lineRule="auto"/>
        <w:jc w:val="both"/>
        <w:rPr>
          <w:rFonts w:ascii="Palatino Linotype" w:eastAsiaTheme="minorHAnsi" w:hAnsi="Palatino Linotype" w:cs="Arial"/>
          <w:lang w:val="es-MX" w:eastAsia="en-US"/>
        </w:rPr>
      </w:pPr>
    </w:p>
    <w:p w:rsidR="00E10933" w:rsidRPr="006C6A05" w:rsidRDefault="00E10933" w:rsidP="006C6A05">
      <w:pPr>
        <w:numPr>
          <w:ilvl w:val="0"/>
          <w:numId w:val="2"/>
        </w:numPr>
        <w:spacing w:after="160" w:line="360" w:lineRule="auto"/>
        <w:ind w:left="0" w:firstLine="0"/>
        <w:contextualSpacing/>
        <w:jc w:val="both"/>
        <w:rPr>
          <w:rFonts w:ascii="Palatino Linotype" w:eastAsiaTheme="minorHAnsi" w:hAnsi="Palatino Linotype" w:cs="Arial"/>
          <w:lang w:val="es-MX" w:eastAsia="en-US"/>
        </w:rPr>
      </w:pPr>
      <w:r w:rsidRPr="006C6A05">
        <w:rPr>
          <w:rFonts w:ascii="Palatino Linotype" w:eastAsiaTheme="minorHAnsi" w:hAnsi="Palatino Linotype" w:cs="Arial"/>
          <w:lang w:val="es-MX" w:eastAsia="en-US"/>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E10933" w:rsidRPr="006C6A05" w:rsidRDefault="00E10933" w:rsidP="006C6A05">
      <w:pPr>
        <w:spacing w:line="360" w:lineRule="auto"/>
        <w:ind w:left="720"/>
        <w:contextualSpacing/>
        <w:jc w:val="both"/>
        <w:rPr>
          <w:rFonts w:ascii="Palatino Linotype" w:eastAsiaTheme="minorHAnsi" w:hAnsi="Palatino Linotype" w:cs="Arial"/>
          <w:lang w:val="es-MX" w:eastAsia="en-US"/>
        </w:rPr>
      </w:pPr>
    </w:p>
    <w:p w:rsidR="00E10933" w:rsidRPr="006C6A05" w:rsidRDefault="00E10933" w:rsidP="006C6A05">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r w:rsidRPr="006C6A05">
        <w:rPr>
          <w:rFonts w:ascii="Palatino Linotype" w:eastAsiaTheme="minorHAnsi" w:hAnsi="Palatino Linotype" w:cs="Arial"/>
          <w:b/>
          <w:i/>
          <w:lang w:val="es-MX" w:eastAsia="en-US"/>
        </w:rPr>
        <w:t>Disco 1.-</w:t>
      </w:r>
      <w:r w:rsidRPr="006C6A05">
        <w:rPr>
          <w:rFonts w:ascii="Palatino Linotype" w:eastAsiaTheme="minorHAnsi" w:hAnsi="Palatino Linotype" w:cs="Arial"/>
          <w:i/>
          <w:lang w:val="es-MX" w:eastAsia="en-US"/>
        </w:rPr>
        <w:t xml:space="preserve"> Información Patrimonial (Contable y Administrativa) y para el Sistema Electrónico Auditor (Archivos txt).</w:t>
      </w:r>
    </w:p>
    <w:p w:rsidR="00E10933" w:rsidRPr="006C6A05" w:rsidRDefault="00E10933" w:rsidP="006C6A05">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r w:rsidRPr="006C6A05">
        <w:rPr>
          <w:rFonts w:ascii="Palatino Linotype" w:eastAsiaTheme="minorHAnsi" w:hAnsi="Palatino Linotype" w:cs="Arial"/>
          <w:b/>
          <w:i/>
          <w:lang w:val="es-MX" w:eastAsia="en-US"/>
        </w:rPr>
        <w:t>Disco 2.-</w:t>
      </w:r>
      <w:r w:rsidRPr="006C6A05">
        <w:rPr>
          <w:rFonts w:ascii="Palatino Linotype" w:eastAsiaTheme="minorHAnsi" w:hAnsi="Palatino Linotype" w:cs="Arial"/>
          <w:i/>
          <w:lang w:val="es-MX" w:eastAsia="en-US"/>
        </w:rPr>
        <w:t xml:space="preserve"> Información Presupuestal, de Bienes Muebles e Inmuebles y de Recaudación de Predio y Agua.</w:t>
      </w:r>
    </w:p>
    <w:p w:rsidR="00E10933" w:rsidRPr="006C6A05" w:rsidRDefault="00E10933" w:rsidP="006C6A05">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r w:rsidRPr="006C6A05">
        <w:rPr>
          <w:rFonts w:ascii="Palatino Linotype" w:eastAsiaTheme="minorHAnsi" w:hAnsi="Palatino Linotype" w:cs="Arial"/>
          <w:b/>
          <w:i/>
          <w:lang w:val="es-MX" w:eastAsia="en-US"/>
        </w:rPr>
        <w:t xml:space="preserve">Disco 3.- </w:t>
      </w:r>
      <w:r w:rsidRPr="006C6A05">
        <w:rPr>
          <w:rFonts w:ascii="Palatino Linotype" w:eastAsiaTheme="minorHAnsi" w:hAnsi="Palatino Linotype" w:cs="Arial"/>
          <w:i/>
          <w:lang w:val="es-MX" w:eastAsia="en-US"/>
        </w:rPr>
        <w:t>Información de Obra.</w:t>
      </w:r>
    </w:p>
    <w:p w:rsidR="00E10933" w:rsidRPr="006C6A05" w:rsidRDefault="00E10933" w:rsidP="006C6A05">
      <w:pPr>
        <w:autoSpaceDE w:val="0"/>
        <w:autoSpaceDN w:val="0"/>
        <w:adjustRightInd w:val="0"/>
        <w:spacing w:line="360" w:lineRule="auto"/>
        <w:ind w:left="851" w:right="616"/>
        <w:contextualSpacing/>
        <w:jc w:val="both"/>
        <w:rPr>
          <w:rFonts w:ascii="Palatino Linotype" w:eastAsiaTheme="minorHAnsi" w:hAnsi="Palatino Linotype" w:cs="Arial"/>
          <w:b/>
          <w:i/>
          <w:lang w:val="es-MX" w:eastAsia="en-US"/>
        </w:rPr>
      </w:pPr>
      <w:r w:rsidRPr="006C6A05">
        <w:rPr>
          <w:rFonts w:ascii="Palatino Linotype" w:eastAsiaTheme="minorHAnsi" w:hAnsi="Palatino Linotype" w:cs="Arial"/>
          <w:b/>
          <w:i/>
          <w:lang w:val="es-MX" w:eastAsia="en-US"/>
        </w:rPr>
        <w:t>Disco 4.- Información de Nómina.</w:t>
      </w:r>
    </w:p>
    <w:p w:rsidR="00E10933" w:rsidRPr="006C6A05" w:rsidRDefault="00E10933" w:rsidP="006C6A05">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r w:rsidRPr="006C6A05">
        <w:rPr>
          <w:rFonts w:ascii="Palatino Linotype" w:eastAsiaTheme="minorHAnsi" w:hAnsi="Palatino Linotype" w:cs="Arial"/>
          <w:b/>
          <w:i/>
          <w:lang w:val="es-MX" w:eastAsia="en-US"/>
        </w:rPr>
        <w:t>Disco 5.-</w:t>
      </w:r>
      <w:r w:rsidRPr="006C6A05">
        <w:rPr>
          <w:rFonts w:ascii="Palatino Linotype" w:eastAsiaTheme="minorHAnsi" w:hAnsi="Palatino Linotype" w:cs="Arial"/>
          <w:i/>
          <w:lang w:val="es-MX" w:eastAsia="en-US"/>
        </w:rPr>
        <w:t xml:space="preserve"> Imágenes Digitalizadas.</w:t>
      </w:r>
    </w:p>
    <w:p w:rsidR="00E10933" w:rsidRPr="006C6A05" w:rsidRDefault="00E10933" w:rsidP="006C6A05">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r w:rsidRPr="006C6A05">
        <w:rPr>
          <w:rFonts w:ascii="Palatino Linotype" w:eastAsiaTheme="minorHAnsi" w:hAnsi="Palatino Linotype" w:cs="Arial"/>
          <w:b/>
          <w:i/>
          <w:lang w:val="es-MX" w:eastAsia="en-US"/>
        </w:rPr>
        <w:t>Disco 6.-</w:t>
      </w:r>
      <w:r w:rsidRPr="006C6A05">
        <w:rPr>
          <w:rFonts w:ascii="Palatino Linotype" w:eastAsiaTheme="minorHAnsi" w:hAnsi="Palatino Linotype" w:cs="Arial"/>
          <w:i/>
          <w:lang w:val="es-MX" w:eastAsia="en-US"/>
        </w:rPr>
        <w:t xml:space="preserve"> Información de Evaluación de Programas (Archivo de texto plano .txt y PDF).</w:t>
      </w:r>
    </w:p>
    <w:p w:rsidR="00E10933" w:rsidRPr="006C6A05" w:rsidRDefault="00E10933" w:rsidP="006C6A05">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p>
    <w:p w:rsidR="00E10933" w:rsidRPr="006C6A05" w:rsidRDefault="00E10933" w:rsidP="006C6A05">
      <w:pPr>
        <w:numPr>
          <w:ilvl w:val="0"/>
          <w:numId w:val="2"/>
        </w:numPr>
        <w:spacing w:after="160" w:line="360" w:lineRule="auto"/>
        <w:ind w:left="0" w:firstLine="0"/>
        <w:contextualSpacing/>
        <w:jc w:val="both"/>
        <w:rPr>
          <w:rFonts w:ascii="Palatino Linotype" w:eastAsiaTheme="minorHAnsi" w:hAnsi="Palatino Linotype" w:cs="Arial"/>
          <w:b/>
          <w:i/>
          <w:lang w:val="es-MX" w:eastAsia="en-US"/>
        </w:rPr>
      </w:pPr>
      <w:r w:rsidRPr="006C6A05">
        <w:rPr>
          <w:rFonts w:ascii="Palatino Linotype" w:eastAsiaTheme="minorHAnsi" w:hAnsi="Palatino Linotype" w:cs="Arial"/>
          <w:lang w:val="es-MX" w:eastAsia="en-US"/>
        </w:rPr>
        <w:t xml:space="preserve">Derivado de los instrumentos normativos citados es de señalar que la información solicitada por el particular se localiza en los archivos del </w:t>
      </w:r>
      <w:r w:rsidRPr="006C6A05">
        <w:rPr>
          <w:rFonts w:ascii="Palatino Linotype" w:eastAsiaTheme="minorHAnsi" w:hAnsi="Palatino Linotype" w:cs="Arial"/>
          <w:b/>
          <w:lang w:val="es-MX" w:eastAsia="en-US"/>
        </w:rPr>
        <w:t>Sujeto Obligado</w:t>
      </w:r>
      <w:r w:rsidRPr="006C6A05">
        <w:rPr>
          <w:rFonts w:ascii="Palatino Linotype" w:eastAsiaTheme="minorHAnsi" w:hAnsi="Palatino Linotype" w:cs="Arial"/>
          <w:lang w:val="es-MX" w:eastAsia="en-US"/>
        </w:rPr>
        <w:t>,</w:t>
      </w:r>
      <w:r w:rsidRPr="006C6A05">
        <w:rPr>
          <w:rFonts w:ascii="Palatino Linotype" w:eastAsiaTheme="minorHAnsi" w:hAnsi="Palatino Linotype" w:cs="Arial"/>
          <w:b/>
          <w:lang w:val="es-MX" w:eastAsia="en-US"/>
        </w:rPr>
        <w:t xml:space="preserve"> </w:t>
      </w:r>
      <w:r w:rsidRPr="006C6A05">
        <w:rPr>
          <w:rFonts w:ascii="Palatino Linotype" w:eastAsiaTheme="minorHAnsi" w:hAnsi="Palatino Linotype" w:cs="Arial"/>
          <w:lang w:val="es-MX" w:eastAsia="en-US"/>
        </w:rPr>
        <w:t xml:space="preserve">toda vez que mensualmente da cumplimiento a los requerimientos de obligaciones periódicas establecidas por el Órgano Superior de Fiscalización, por lo que la información solicitada </w:t>
      </w:r>
      <w:r w:rsidRPr="006C6A05">
        <w:rPr>
          <w:rFonts w:ascii="Palatino Linotype" w:eastAsiaTheme="minorHAnsi" w:hAnsi="Palatino Linotype" w:cs="Arial"/>
          <w:lang w:val="es-MX" w:eastAsia="en-US"/>
        </w:rPr>
        <w:lastRenderedPageBreak/>
        <w:t xml:space="preserve">por el </w:t>
      </w:r>
      <w:r w:rsidRPr="006C6A05">
        <w:rPr>
          <w:rFonts w:ascii="Palatino Linotype" w:eastAsiaTheme="minorHAnsi" w:hAnsi="Palatino Linotype" w:cs="Arial"/>
          <w:b/>
          <w:lang w:val="es-MX" w:eastAsia="en-US"/>
        </w:rPr>
        <w:t xml:space="preserve">RECURRENTE </w:t>
      </w:r>
      <w:r w:rsidRPr="006C6A05">
        <w:rPr>
          <w:rFonts w:ascii="Palatino Linotype" w:eastAsiaTheme="minorHAnsi" w:hAnsi="Palatino Linotype" w:cs="Arial"/>
          <w:lang w:val="es-MX" w:eastAsia="en-US"/>
        </w:rPr>
        <w:t>forma parte de la integración del</w:t>
      </w:r>
      <w:r w:rsidRPr="006C6A05">
        <w:rPr>
          <w:rFonts w:ascii="Palatino Linotype" w:eastAsiaTheme="minorHAnsi" w:hAnsi="Palatino Linotype" w:cs="Arial"/>
          <w:b/>
          <w:lang w:val="es-MX" w:eastAsia="en-US"/>
        </w:rPr>
        <w:t xml:space="preserve"> </w:t>
      </w:r>
      <w:r w:rsidRPr="006C6A05">
        <w:rPr>
          <w:rFonts w:ascii="Palatino Linotype" w:eastAsiaTheme="minorHAnsi" w:hAnsi="Palatino Linotype" w:cs="Arial"/>
          <w:b/>
          <w:bCs/>
          <w:lang w:val="es-MX" w:eastAsia="en-US"/>
        </w:rPr>
        <w:t xml:space="preserve">Disco 4.- </w:t>
      </w:r>
      <w:r w:rsidRPr="006C6A05">
        <w:rPr>
          <w:rFonts w:ascii="Palatino Linotype" w:eastAsiaTheme="minorHAnsi" w:hAnsi="Palatino Linotype" w:cs="Arial"/>
          <w:b/>
          <w:lang w:val="es-MX" w:eastAsia="en-US"/>
        </w:rPr>
        <w:t>Información de Nómina.</w:t>
      </w:r>
      <w:r w:rsidRPr="006C6A05">
        <w:rPr>
          <w:rFonts w:ascii="Palatino Linotype" w:eastAsiaTheme="minorHAnsi" w:hAnsi="Palatino Linotype" w:cs="Arial"/>
          <w:i/>
          <w:u w:val="single"/>
          <w:lang w:val="es-MX" w:eastAsia="en-US"/>
        </w:rPr>
        <w:t xml:space="preserve"> </w:t>
      </w:r>
    </w:p>
    <w:p w:rsidR="00E10933" w:rsidRPr="006C6A05" w:rsidRDefault="00E10933" w:rsidP="006C6A05">
      <w:pPr>
        <w:pStyle w:val="Prrafodelista"/>
        <w:numPr>
          <w:ilvl w:val="0"/>
          <w:numId w:val="2"/>
        </w:numPr>
        <w:spacing w:line="360" w:lineRule="auto"/>
        <w:ind w:left="0" w:right="49" w:firstLine="0"/>
        <w:jc w:val="both"/>
        <w:rPr>
          <w:rFonts w:ascii="Palatino Linotype" w:eastAsia="MS Mincho" w:hAnsi="Palatino Linotype" w:cs="Times New Roman"/>
          <w:b/>
        </w:rPr>
      </w:pPr>
      <w:r w:rsidRPr="006C6A05">
        <w:rPr>
          <w:rFonts w:ascii="Palatino Linotype" w:eastAsia="MS Mincho" w:hAnsi="Palatino Linotype" w:cs="Times New Roman"/>
        </w:rPr>
        <w:t xml:space="preserve">En otra tesitura, advirtiendo que lo que requiere conocer el particular es el nombre de todos los servidores públicos adscritos a la contraloría municipal, la documentación que de manera enunciativa más no limitativa, contiene esa información es la relativa a la “Nómina General” la cual está también contemplada en el Disco 4. </w:t>
      </w:r>
    </w:p>
    <w:p w:rsidR="00E10933" w:rsidRPr="006C6A05" w:rsidRDefault="00E10933" w:rsidP="006C6A05">
      <w:pPr>
        <w:pStyle w:val="Prrafodelista"/>
        <w:spacing w:line="360" w:lineRule="auto"/>
        <w:ind w:left="0" w:right="49"/>
        <w:jc w:val="both"/>
        <w:rPr>
          <w:rFonts w:ascii="Palatino Linotype" w:eastAsia="MS Mincho" w:hAnsi="Palatino Linotype" w:cs="Times New Roman"/>
          <w:b/>
        </w:rPr>
      </w:pPr>
      <w:r w:rsidRPr="006C6A05">
        <w:rPr>
          <w:rFonts w:ascii="Palatino Linotype" w:hAnsi="Palatino Linotype"/>
          <w:noProof/>
          <w:lang w:val="es-MX" w:eastAsia="es-MX"/>
        </w:rPr>
        <w:drawing>
          <wp:inline distT="0" distB="0" distL="0" distR="0" wp14:anchorId="4D80EEA7" wp14:editId="66506963">
            <wp:extent cx="5553075" cy="30956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976" t="19010" r="4447" b="17320"/>
                    <a:stretch/>
                  </pic:blipFill>
                  <pic:spPr bwMode="auto">
                    <a:xfrm>
                      <a:off x="0" y="0"/>
                      <a:ext cx="5553075" cy="3095625"/>
                    </a:xfrm>
                    <a:prstGeom prst="rect">
                      <a:avLst/>
                    </a:prstGeom>
                    <a:ln>
                      <a:noFill/>
                    </a:ln>
                    <a:extLst>
                      <a:ext uri="{53640926-AAD7-44D8-BBD7-CCE9431645EC}">
                        <a14:shadowObscured xmlns:a14="http://schemas.microsoft.com/office/drawing/2010/main"/>
                      </a:ext>
                    </a:extLst>
                  </pic:spPr>
                </pic:pic>
              </a:graphicData>
            </a:graphic>
          </wp:inline>
        </w:drawing>
      </w:r>
    </w:p>
    <w:p w:rsidR="00E10933" w:rsidRPr="006C6A05" w:rsidRDefault="00E10933" w:rsidP="006C6A05">
      <w:pPr>
        <w:pStyle w:val="Prrafodelista"/>
        <w:spacing w:line="360" w:lineRule="auto"/>
        <w:ind w:left="0" w:right="49"/>
        <w:jc w:val="both"/>
        <w:rPr>
          <w:rFonts w:ascii="Palatino Linotype" w:eastAsia="MS Mincho" w:hAnsi="Palatino Linotype" w:cs="Times New Roman"/>
          <w:b/>
        </w:rPr>
      </w:pPr>
    </w:p>
    <w:p w:rsidR="00A06B69" w:rsidRPr="006C6A05" w:rsidRDefault="00E10933" w:rsidP="006C6A05">
      <w:pPr>
        <w:pStyle w:val="Prrafodelista"/>
        <w:numPr>
          <w:ilvl w:val="0"/>
          <w:numId w:val="2"/>
        </w:numPr>
        <w:spacing w:line="360" w:lineRule="auto"/>
        <w:ind w:left="0" w:right="49" w:firstLine="0"/>
        <w:jc w:val="both"/>
        <w:rPr>
          <w:rFonts w:ascii="Palatino Linotype" w:eastAsia="MS Mincho" w:hAnsi="Palatino Linotype" w:cs="Times New Roman"/>
          <w:b/>
        </w:rPr>
      </w:pPr>
      <w:r w:rsidRPr="006C6A05">
        <w:rPr>
          <w:rFonts w:ascii="Palatino Linotype" w:eastAsia="MS Mincho" w:hAnsi="Palatino Linotype" w:cs="Times New Roman"/>
        </w:rPr>
        <w:t xml:space="preserve">Por otro lado, vale destacar que el recurrente no señaló temporalidad de la cual requiere la información, en consecuencia se ordena entregar la correspondiente </w:t>
      </w:r>
      <w:r w:rsidR="00BD2782" w:rsidRPr="006C6A05">
        <w:rPr>
          <w:rFonts w:ascii="Palatino Linotype" w:eastAsia="MS Mincho" w:hAnsi="Palatino Linotype" w:cs="Times New Roman"/>
        </w:rPr>
        <w:t xml:space="preserve">a los años 2016, 2017, 2018 y al 31 de marzo de 2019 , por lo que es dable ordenar </w:t>
      </w:r>
      <w:r w:rsidR="00502CFE" w:rsidRPr="006C6A05">
        <w:rPr>
          <w:rFonts w:ascii="Palatino Linotype" w:eastAsia="MS Mincho" w:hAnsi="Palatino Linotype" w:cs="Times New Roman"/>
        </w:rPr>
        <w:t>el documento donde conste o se aprecie Sueldo neto anual del Titular de la Contraloría Interna Municipal, de 2016 a 2019.</w:t>
      </w:r>
    </w:p>
    <w:p w:rsidR="00502CFE" w:rsidRPr="006C6A05" w:rsidRDefault="00502CFE" w:rsidP="006C6A05">
      <w:pPr>
        <w:pStyle w:val="Prrafodelista"/>
        <w:spacing w:line="360" w:lineRule="auto"/>
        <w:ind w:left="0" w:right="49"/>
        <w:jc w:val="both"/>
        <w:rPr>
          <w:rFonts w:ascii="Palatino Linotype" w:eastAsia="MS Mincho" w:hAnsi="Palatino Linotype" w:cs="Times New Roman"/>
          <w:b/>
        </w:rPr>
      </w:pPr>
    </w:p>
    <w:p w:rsidR="0098424C" w:rsidRPr="006C6A05" w:rsidRDefault="0098424C" w:rsidP="006C6A05">
      <w:pPr>
        <w:pStyle w:val="Prrafodelista"/>
        <w:widowControl w:val="0"/>
        <w:numPr>
          <w:ilvl w:val="0"/>
          <w:numId w:val="2"/>
        </w:numPr>
        <w:autoSpaceDE w:val="0"/>
        <w:autoSpaceDN w:val="0"/>
        <w:adjustRightInd w:val="0"/>
        <w:spacing w:before="240" w:after="240" w:line="360" w:lineRule="auto"/>
        <w:ind w:left="0" w:right="567" w:firstLine="0"/>
        <w:jc w:val="both"/>
        <w:rPr>
          <w:rFonts w:ascii="Palatino Linotype" w:eastAsia="MS Mincho" w:hAnsi="Palatino Linotype" w:cs="Times New Roman"/>
          <w:lang w:eastAsia="es-ES_tradnl"/>
        </w:rPr>
      </w:pPr>
      <w:r w:rsidRPr="006C6A05">
        <w:rPr>
          <w:rFonts w:ascii="Palatino Linotype" w:eastAsia="MS Mincho" w:hAnsi="Palatino Linotype" w:cs="Times New Roman"/>
          <w:lang w:val="es-MX" w:eastAsia="en-US"/>
        </w:rPr>
        <w:t xml:space="preserve">En cuanto a el punto 3 consistente en acceder a  el Organigrama autorizado </w:t>
      </w:r>
      <w:r w:rsidRPr="006C6A05">
        <w:rPr>
          <w:rFonts w:ascii="Palatino Linotype" w:eastAsia="MS Mincho" w:hAnsi="Palatino Linotype" w:cs="Times New Roman"/>
          <w:lang w:val="es-MX" w:eastAsia="en-US"/>
        </w:rPr>
        <w:lastRenderedPageBreak/>
        <w:t>de la Contraloría Interna Municipal correspondiente a los ejercicios fiscales 2016, 2017, 2018 y 2019 así como las actas de sesión de cabildo en la cual fue</w:t>
      </w:r>
      <w:r w:rsidR="00BD2782" w:rsidRPr="006C6A05">
        <w:rPr>
          <w:rFonts w:ascii="Palatino Linotype" w:eastAsia="MS Mincho" w:hAnsi="Palatino Linotype" w:cs="Times New Roman"/>
          <w:lang w:val="es-MX" w:eastAsia="en-US"/>
        </w:rPr>
        <w:t>ron</w:t>
      </w:r>
      <w:r w:rsidRPr="006C6A05">
        <w:rPr>
          <w:rFonts w:ascii="Palatino Linotype" w:eastAsia="MS Mincho" w:hAnsi="Palatino Linotype" w:cs="Times New Roman"/>
          <w:lang w:val="es-MX" w:eastAsia="en-US"/>
        </w:rPr>
        <w:t xml:space="preserve"> autorizado</w:t>
      </w:r>
      <w:r w:rsidR="00BD2782" w:rsidRPr="006C6A05">
        <w:rPr>
          <w:rFonts w:ascii="Palatino Linotype" w:eastAsia="MS Mincho" w:hAnsi="Palatino Linotype" w:cs="Times New Roman"/>
          <w:lang w:val="es-MX" w:eastAsia="en-US"/>
        </w:rPr>
        <w:t>s</w:t>
      </w:r>
      <w:r w:rsidRPr="006C6A05">
        <w:rPr>
          <w:rFonts w:ascii="Palatino Linotype" w:eastAsia="MS Mincho" w:hAnsi="Palatino Linotype" w:cs="Times New Roman"/>
          <w:lang w:val="es-MX" w:eastAsia="en-US"/>
        </w:rPr>
        <w:t>, a</w:t>
      </w:r>
      <w:r w:rsidRPr="006C6A05">
        <w:rPr>
          <w:rFonts w:ascii="Palatino Linotype" w:eastAsia="Times New Roman" w:hAnsi="Palatino Linotype" w:cs="Arial"/>
          <w:lang w:val="es-ES"/>
        </w:rPr>
        <w:t xml:space="preserve">l respecto, esta Autoridad estima importante traer a contexto </w:t>
      </w:r>
      <w:r w:rsidRPr="006C6A05">
        <w:rPr>
          <w:rFonts w:ascii="Palatino Linotype" w:eastAsia="Times New Roman" w:hAnsi="Palatino Linotype" w:cs="Times New Roman"/>
          <w:lang w:val="es-ES"/>
        </w:rPr>
        <w:t xml:space="preserve">lo dispuesto por el artículo 92, fracción II de la Ley de Transparencia y Acceso a la Información Pública del Estado de México y Municipios, el cual establece la obligación de mantener a disposición del público en general la información relativa a su </w:t>
      </w:r>
      <w:r w:rsidRPr="006C6A05">
        <w:rPr>
          <w:rFonts w:ascii="Palatino Linotype" w:eastAsia="Times New Roman" w:hAnsi="Palatino Linotype" w:cs="Times New Roman"/>
          <w:b/>
          <w:lang w:val="es-ES"/>
        </w:rPr>
        <w:t>estructura orgánica</w:t>
      </w:r>
      <w:r w:rsidRPr="006C6A05">
        <w:rPr>
          <w:rFonts w:ascii="Palatino Linotype" w:eastAsia="Times New Roman" w:hAnsi="Palatino Linotype" w:cs="Times New Roman"/>
          <w:lang w:val="es-ES"/>
        </w:rPr>
        <w:t>, refiriendo que ello debe ser en un formato que permita, vincular cada parte de la estructura, las atribuciones y responsabilidades que le corresponden a cada servidor público, tal y como se lee enseguida:</w:t>
      </w:r>
    </w:p>
    <w:p w:rsidR="0098424C" w:rsidRPr="006C6A05" w:rsidRDefault="0098424C" w:rsidP="006C6A05">
      <w:pPr>
        <w:spacing w:line="360" w:lineRule="auto"/>
        <w:ind w:left="851" w:right="902"/>
        <w:jc w:val="both"/>
        <w:rPr>
          <w:rFonts w:ascii="Palatino Linotype" w:eastAsia="Times New Roman" w:hAnsi="Palatino Linotype" w:cs="Arial"/>
          <w:i/>
          <w:lang w:val="es-ES"/>
        </w:rPr>
      </w:pPr>
      <w:r w:rsidRPr="006C6A05">
        <w:rPr>
          <w:rFonts w:ascii="Palatino Linotype" w:eastAsia="Times New Roman" w:hAnsi="Palatino Linotype" w:cs="Times New Roman"/>
          <w:i/>
          <w:lang w:val="es-ES"/>
        </w:rPr>
        <w:t>“</w:t>
      </w:r>
      <w:r w:rsidRPr="006C6A05">
        <w:rPr>
          <w:rFonts w:ascii="Palatino Linotype" w:eastAsia="Times New Roman" w:hAnsi="Palatino Linotype" w:cs="Arial"/>
          <w:b/>
          <w:i/>
          <w:lang w:val="es-ES"/>
        </w:rPr>
        <w:t>Artículo 92</w:t>
      </w:r>
      <w:r w:rsidRPr="006C6A05">
        <w:rPr>
          <w:rFonts w:ascii="Palatino Linotype" w:eastAsia="Times New Roman"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8424C" w:rsidRPr="006C6A05" w:rsidRDefault="0098424C" w:rsidP="006C6A05">
      <w:pPr>
        <w:spacing w:line="360" w:lineRule="auto"/>
        <w:ind w:left="851" w:right="902"/>
        <w:jc w:val="both"/>
        <w:rPr>
          <w:rFonts w:ascii="Palatino Linotype" w:eastAsia="Times New Roman" w:hAnsi="Palatino Linotype" w:cs="Arial"/>
          <w:i/>
          <w:lang w:val="es-ES"/>
        </w:rPr>
      </w:pPr>
      <w:r w:rsidRPr="006C6A05">
        <w:rPr>
          <w:rFonts w:ascii="Palatino Linotype" w:eastAsia="Times New Roman" w:hAnsi="Palatino Linotype" w:cs="Arial"/>
          <w:i/>
          <w:color w:val="222222"/>
          <w:lang w:val="es-ES" w:eastAsia="es-MX"/>
        </w:rPr>
        <w:t>(…)</w:t>
      </w:r>
      <w:r w:rsidRPr="006C6A05">
        <w:rPr>
          <w:rFonts w:ascii="Palatino Linotype" w:eastAsia="Times New Roman" w:hAnsi="Palatino Linotype" w:cs="Arial"/>
          <w:i/>
          <w:color w:val="222222"/>
          <w:lang w:val="es-ES" w:eastAsia="es-MX"/>
        </w:rPr>
        <w:cr/>
      </w:r>
      <w:r w:rsidRPr="006C6A05">
        <w:rPr>
          <w:rFonts w:ascii="Palatino Linotype" w:eastAsia="Times New Roman" w:hAnsi="Palatino Linotype" w:cs="Arial"/>
          <w:b/>
          <w:i/>
          <w:lang w:val="es-ES"/>
        </w:rPr>
        <w:t>II.</w:t>
      </w:r>
      <w:r w:rsidRPr="006C6A05">
        <w:rPr>
          <w:rFonts w:ascii="Palatino Linotype" w:eastAsia="Times New Roman" w:hAnsi="Palatino Linotype" w:cs="Arial"/>
          <w:i/>
          <w:lang w:val="es-ES"/>
        </w:rPr>
        <w:t xml:space="preserve"> </w:t>
      </w:r>
      <w:r w:rsidRPr="006C6A05">
        <w:rPr>
          <w:rFonts w:ascii="Palatino Linotype" w:eastAsia="Times New Roman" w:hAnsi="Palatino Linotype" w:cs="Arial"/>
          <w:b/>
          <w:i/>
          <w:lang w:val="es-ES"/>
        </w:rPr>
        <w:t>Su estructura orgánica completa</w:t>
      </w:r>
      <w:r w:rsidRPr="006C6A05">
        <w:rPr>
          <w:rFonts w:ascii="Palatino Linotype" w:eastAsia="Times New Roman" w:hAnsi="Palatino Linotype" w:cs="Arial"/>
          <w:i/>
          <w:lang w:val="es-ES"/>
        </w:rPr>
        <w:t xml:space="preserve">, en un </w:t>
      </w:r>
      <w:r w:rsidRPr="006C6A05">
        <w:rPr>
          <w:rFonts w:ascii="Palatino Linotype" w:eastAsia="Times New Roman" w:hAnsi="Palatino Linotype" w:cs="Arial"/>
          <w:b/>
          <w:i/>
          <w:lang w:val="es-ES"/>
        </w:rPr>
        <w:t>formato que permita vincular cada parte de la estructura</w:t>
      </w:r>
      <w:r w:rsidRPr="006C6A05">
        <w:rPr>
          <w:rFonts w:ascii="Palatino Linotype" w:eastAsia="Times New Roman" w:hAnsi="Palatino Linotype" w:cs="Arial"/>
          <w:i/>
          <w:lang w:val="es-ES"/>
        </w:rPr>
        <w:t>, las atribuciones y responsabilidades que le corresponden a cada servidor público, prestador de servicios profesionales o miembro de los sujetos obligados, de conformidad con las disposiciones jurídicas aplicables…” (Sic)</w:t>
      </w:r>
    </w:p>
    <w:p w:rsidR="00EA23DF" w:rsidRPr="006C6A05" w:rsidRDefault="00EA23DF" w:rsidP="006C6A05">
      <w:pPr>
        <w:spacing w:line="360" w:lineRule="auto"/>
        <w:ind w:left="851" w:right="902"/>
        <w:jc w:val="both"/>
        <w:rPr>
          <w:rFonts w:ascii="Palatino Linotype" w:eastAsia="Times New Roman" w:hAnsi="Palatino Linotype" w:cs="Arial"/>
          <w:i/>
          <w:lang w:val="es-ES"/>
        </w:rPr>
      </w:pPr>
    </w:p>
    <w:p w:rsidR="0098424C" w:rsidRPr="006C6A05" w:rsidRDefault="0098424C" w:rsidP="006C6A05">
      <w:pPr>
        <w:spacing w:line="360" w:lineRule="auto"/>
        <w:ind w:left="851" w:right="902"/>
        <w:jc w:val="both"/>
        <w:rPr>
          <w:rFonts w:ascii="Palatino Linotype" w:eastAsia="Times New Roman" w:hAnsi="Palatino Linotype" w:cs="Arial"/>
          <w:i/>
          <w:lang w:val="es-ES"/>
        </w:rPr>
      </w:pPr>
      <w:r w:rsidRPr="006C6A05">
        <w:rPr>
          <w:rFonts w:ascii="Palatino Linotype" w:eastAsia="Times New Roman" w:hAnsi="Palatino Linotype" w:cs="Arial"/>
          <w:i/>
          <w:color w:val="222222"/>
          <w:lang w:val="es-ES" w:eastAsia="es-MX"/>
        </w:rPr>
        <w:t>(Énfasis añadido).</w:t>
      </w:r>
    </w:p>
    <w:p w:rsidR="0098424C" w:rsidRPr="006C6A05" w:rsidRDefault="0098424C" w:rsidP="006C6A05">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Times New Roman"/>
          <w:shd w:val="clear" w:color="auto" w:fill="FFFFFF"/>
          <w:lang w:val="es-ES"/>
        </w:rPr>
      </w:pPr>
      <w:r w:rsidRPr="006C6A05">
        <w:rPr>
          <w:rFonts w:ascii="Palatino Linotype" w:eastAsia="Times New Roman" w:hAnsi="Palatino Linotype" w:cs="Times New Roman"/>
          <w:lang w:val="es-ES"/>
        </w:rPr>
        <w:lastRenderedPageBreak/>
        <w:t xml:space="preserve">Dicha disposición, recoge de lo establecido por la Ley General de Transparencia y Acceso a la Información Pública en su artículo 70, fracción II que refiere en los mismos términos </w:t>
      </w:r>
      <w:r w:rsidRPr="006C6A05">
        <w:rPr>
          <w:rFonts w:ascii="Palatino Linotype" w:eastAsia="Times New Roman" w:hAnsi="Palatino Linotype" w:cs="Times New Roman"/>
          <w:b/>
          <w:lang w:val="es-ES"/>
        </w:rPr>
        <w:t>la obligación de transparentar la estructura orgánica de parte de cada uno de los Sujetos Obligados</w:t>
      </w:r>
      <w:r w:rsidRPr="006C6A05">
        <w:rPr>
          <w:rFonts w:ascii="Palatino Linotype" w:eastAsia="Times New Roman" w:hAnsi="Palatino Linotype" w:cs="Times New Roman"/>
          <w:lang w:val="es-ES"/>
        </w:rPr>
        <w:t>;</w:t>
      </w:r>
      <w:r w:rsidRPr="006C6A05">
        <w:rPr>
          <w:rFonts w:ascii="Palatino Linotype" w:eastAsia="Calibri" w:hAnsi="Palatino Linotype" w:cs="Arial"/>
          <w:lang w:val="es-ES" w:eastAsia="en-US"/>
        </w:rPr>
        <w:t xml:space="preserve"> por lo que, resulta aplicable en la entidad lo dispuesto por los</w:t>
      </w:r>
      <w:r w:rsidRPr="006C6A05">
        <w:rPr>
          <w:rFonts w:ascii="Palatino Linotype" w:eastAsia="Times New Roman" w:hAnsi="Palatino Linotype" w:cs="Times New Roman"/>
          <w:lang w:val="es-ES"/>
        </w:rPr>
        <w:t xml:space="preserve"> </w:t>
      </w:r>
      <w:r w:rsidRPr="006C6A05">
        <w:rPr>
          <w:rFonts w:ascii="Palatino Linotype" w:eastAsia="Times New Roman" w:hAnsi="Palatino Linotype" w:cs="Times New Roman"/>
          <w:i/>
          <w:shd w:val="clear" w:color="auto" w:fill="FFFFFF"/>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C6A05">
        <w:rPr>
          <w:rFonts w:ascii="Palatino Linotype" w:eastAsia="Times New Roman" w:hAnsi="Palatino Linotype" w:cs="Times New Roman"/>
          <w:shd w:val="clear" w:color="auto" w:fill="FFFFFF"/>
          <w:lang w:val="es-ES"/>
        </w:rPr>
        <w:t xml:space="preserve">, </w:t>
      </w:r>
      <w:r w:rsidRPr="006C6A05">
        <w:rPr>
          <w:rFonts w:ascii="Palatino Linotype" w:eastAsia="Calibri" w:hAnsi="Palatino Linotype" w:cs="Arial"/>
          <w:lang w:val="es-ES" w:eastAsia="en-US"/>
        </w:rPr>
        <w:t xml:space="preserve">publicados en el Diario Oficial de la Federación, el día cuatro de mayo de dos mil dieciséis; de los cuales, se desprende </w:t>
      </w:r>
      <w:r w:rsidRPr="006C6A05">
        <w:rPr>
          <w:rFonts w:ascii="Palatino Linotype" w:eastAsia="Times New Roman" w:hAnsi="Palatino Linotype" w:cs="Times New Roman"/>
          <w:shd w:val="clear" w:color="auto" w:fill="FFFFFF"/>
          <w:lang w:val="es-ES"/>
        </w:rPr>
        <w:t>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o sea la que esté en operación y haya sido aprobada o dictaminada por la autoridad competente.</w:t>
      </w:r>
    </w:p>
    <w:p w:rsidR="0098424C" w:rsidRPr="006C6A05" w:rsidRDefault="0098424C" w:rsidP="006C6A05">
      <w:pPr>
        <w:pStyle w:val="Prrafodelista"/>
        <w:spacing w:before="100" w:beforeAutospacing="1" w:after="100" w:afterAutospacing="1" w:line="360" w:lineRule="auto"/>
        <w:ind w:left="0"/>
        <w:jc w:val="both"/>
        <w:rPr>
          <w:rFonts w:ascii="Palatino Linotype" w:eastAsia="Times New Roman" w:hAnsi="Palatino Linotype" w:cs="Times New Roman"/>
          <w:shd w:val="clear" w:color="auto" w:fill="FFFFFF"/>
          <w:lang w:val="es-ES"/>
        </w:rPr>
      </w:pPr>
    </w:p>
    <w:p w:rsidR="0098424C" w:rsidRPr="006C6A05" w:rsidRDefault="0098424C" w:rsidP="006C6A05">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Times New Roman"/>
          <w:shd w:val="clear" w:color="auto" w:fill="FFFFFF"/>
          <w:lang w:val="es-ES"/>
        </w:rPr>
      </w:pPr>
      <w:r w:rsidRPr="006C6A05">
        <w:rPr>
          <w:rFonts w:ascii="Palatino Linotype" w:eastAsia="Times New Roman" w:hAnsi="Palatino Linotype" w:cs="Times New Roman"/>
          <w:shd w:val="clear" w:color="auto" w:fill="FFFFFF"/>
          <w:lang w:val="es-ES"/>
        </w:rPr>
        <w:t xml:space="preserve">Asimismo, dichos Lineamientos Técnicos Generales indican que la estructura orgánica debe incluir al titular del Sujeto Obligado y todos los servidores públicos, adscritos a las Unidades Administrativas, Áreas, Institutos o las que correspondan, incluyendo </w:t>
      </w:r>
      <w:r w:rsidRPr="006C6A05">
        <w:rPr>
          <w:rFonts w:ascii="Palatino Linotype" w:eastAsia="Times New Roman" w:hAnsi="Palatino Linotype" w:cs="Times New Roman"/>
          <w:lang w:val="es-ES"/>
        </w:rPr>
        <w:t xml:space="preserve">el personal de gabinete de apoyo u homólogo, prestadores de servicios profesionales, miembros de los Sujetos Obligados; así como, los respectivos niveles de adjunto, homólogo o cualquier otro equivalente, según la denominación que se le dé. </w:t>
      </w:r>
    </w:p>
    <w:p w:rsidR="0098424C" w:rsidRPr="006C6A05" w:rsidRDefault="0098424C" w:rsidP="006C6A05">
      <w:pPr>
        <w:pStyle w:val="Prrafodelista"/>
        <w:spacing w:line="360" w:lineRule="auto"/>
        <w:rPr>
          <w:rFonts w:ascii="Palatino Linotype" w:eastAsia="Times New Roman" w:hAnsi="Palatino Linotype" w:cs="Times New Roman"/>
          <w:lang w:val="es-ES"/>
        </w:rPr>
      </w:pPr>
    </w:p>
    <w:p w:rsidR="0098424C" w:rsidRPr="006C6A05" w:rsidRDefault="0098424C" w:rsidP="006C6A05">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Times New Roman"/>
          <w:shd w:val="clear" w:color="auto" w:fill="FFFFFF"/>
          <w:lang w:val="es-ES"/>
        </w:rPr>
      </w:pPr>
      <w:r w:rsidRPr="006C6A05">
        <w:rPr>
          <w:rFonts w:ascii="Palatino Linotype" w:eastAsia="Times New Roman" w:hAnsi="Palatino Linotype" w:cs="Times New Roman"/>
          <w:lang w:val="es-ES"/>
        </w:rPr>
        <w:t xml:space="preserve">Igualmente, refieren que cada nivel de la estructura deberá desplegar un listado de las áreas que le están subordinadas jerárquicamente; así como, las atribuciones, </w:t>
      </w:r>
      <w:r w:rsidRPr="006C6A05">
        <w:rPr>
          <w:rFonts w:ascii="Palatino Linotype" w:eastAsia="Times New Roman" w:hAnsi="Palatino Linotype" w:cs="Times New Roman"/>
          <w:lang w:val="es-ES"/>
        </w:rPr>
        <w:lastRenderedPageBreak/>
        <w:t>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rsidR="0098424C" w:rsidRPr="006C6A05" w:rsidRDefault="0098424C" w:rsidP="006C6A05">
      <w:pPr>
        <w:pStyle w:val="Prrafodelista"/>
        <w:spacing w:line="360" w:lineRule="auto"/>
        <w:rPr>
          <w:rFonts w:ascii="Palatino Linotype" w:eastAsia="Times New Roman" w:hAnsi="Palatino Linotype" w:cs="Times New Roman"/>
          <w:lang w:val="es-ES"/>
        </w:rPr>
      </w:pPr>
    </w:p>
    <w:p w:rsidR="0098424C" w:rsidRPr="006C6A05" w:rsidRDefault="0098424C" w:rsidP="006C6A05">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Times New Roman"/>
          <w:shd w:val="clear" w:color="auto" w:fill="FFFFFF"/>
          <w:lang w:val="es-ES"/>
        </w:rPr>
      </w:pPr>
      <w:r w:rsidRPr="006C6A05">
        <w:rPr>
          <w:rFonts w:ascii="Palatino Linotype" w:eastAsia="Times New Roman" w:hAnsi="Palatino Linotype" w:cs="Times New Roman"/>
          <w:lang w:val="es-ES"/>
        </w:rPr>
        <w:t>Por lo que, establecen los siguientes criterios de contenido para la publicación de dicha información, a saber:</w:t>
      </w:r>
    </w:p>
    <w:p w:rsidR="0098424C" w:rsidRPr="006C6A05" w:rsidRDefault="0098424C" w:rsidP="006C6A05">
      <w:pPr>
        <w:spacing w:line="360" w:lineRule="auto"/>
        <w:ind w:left="851" w:right="902"/>
        <w:jc w:val="both"/>
        <w:rPr>
          <w:rFonts w:ascii="Palatino Linotype" w:eastAsia="Times New Roman" w:hAnsi="Palatino Linotype" w:cs="Times New Roman"/>
          <w:i/>
          <w:lang w:val="es-ES"/>
        </w:rPr>
      </w:pPr>
      <w:r w:rsidRPr="006C6A05">
        <w:rPr>
          <w:rFonts w:ascii="Palatino Linotype" w:eastAsia="Times New Roman" w:hAnsi="Palatino Linotype" w:cs="Times New Roman"/>
          <w:i/>
          <w:lang w:val="es-ES"/>
        </w:rPr>
        <w:t>“</w:t>
      </w:r>
      <w:r w:rsidRPr="006C6A05">
        <w:rPr>
          <w:rFonts w:ascii="Palatino Linotype" w:eastAsia="Times New Roman" w:hAnsi="Palatino Linotype" w:cs="Times New Roman"/>
          <w:b/>
          <w:i/>
          <w:lang w:val="es-ES"/>
        </w:rPr>
        <w:t>Criterios sustantivos de contenido</w:t>
      </w:r>
      <w:r w:rsidRPr="006C6A05">
        <w:rPr>
          <w:rFonts w:ascii="Palatino Linotype" w:eastAsia="Times New Roman" w:hAnsi="Palatino Linotype" w:cs="Times New Roman"/>
          <w:i/>
          <w:lang w:val="es-ES"/>
        </w:rPr>
        <w:t xml:space="preserve">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Criterio 1</w:t>
      </w:r>
      <w:r w:rsidRPr="006C6A05">
        <w:rPr>
          <w:rFonts w:ascii="Palatino Linotype" w:eastAsia="Times New Roman" w:hAnsi="Palatino Linotype" w:cs="Times New Roman"/>
          <w:i/>
          <w:lang w:val="es-ES"/>
        </w:rPr>
        <w:t xml:space="preserve"> </w:t>
      </w:r>
      <w:r w:rsidRPr="006C6A05">
        <w:rPr>
          <w:rFonts w:ascii="Palatino Linotype" w:eastAsia="Times New Roman" w:hAnsi="Palatino Linotype" w:cs="Times New Roman"/>
          <w:b/>
          <w:i/>
          <w:lang w:val="es-ES"/>
        </w:rPr>
        <w:t>Denominación del Área</w:t>
      </w:r>
      <w:r w:rsidRPr="006C6A05">
        <w:rPr>
          <w:rFonts w:ascii="Palatino Linotype" w:eastAsia="Times New Roman" w:hAnsi="Palatino Linotype" w:cs="Times New Roman"/>
          <w:i/>
          <w:lang w:val="es-ES"/>
        </w:rPr>
        <w:t xml:space="preserve"> (de acuerdo con el catálogo que en su caso regule la actividad del sujeto obligado)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Criterio 2</w:t>
      </w:r>
      <w:r w:rsidRPr="006C6A05">
        <w:rPr>
          <w:rFonts w:ascii="Palatino Linotype" w:eastAsia="Times New Roman" w:hAnsi="Palatino Linotype" w:cs="Times New Roman"/>
          <w:i/>
          <w:lang w:val="es-ES"/>
        </w:rPr>
        <w:t xml:space="preserve"> </w:t>
      </w:r>
      <w:r w:rsidRPr="006C6A05">
        <w:rPr>
          <w:rFonts w:ascii="Palatino Linotype" w:eastAsia="Times New Roman" w:hAnsi="Palatino Linotype" w:cs="Times New Roman"/>
          <w:b/>
          <w:i/>
          <w:lang w:val="es-ES"/>
        </w:rPr>
        <w:t>Denominación del puesto</w:t>
      </w:r>
      <w:r w:rsidRPr="006C6A05">
        <w:rPr>
          <w:rFonts w:ascii="Palatino Linotype" w:eastAsia="Times New Roman" w:hAnsi="Palatino Linotype" w:cs="Times New Roman"/>
          <w:i/>
          <w:lang w:val="es-ES"/>
        </w:rPr>
        <w:t xml:space="preserve"> (de acuerdo con el catálogo que en su caso regule la actividad del sujeto obligado). La información deberá estar ordenada de tal forma que sea posible visualizar los niveles de jerarquía y sus relaciones de dependencia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Criterio 3</w:t>
      </w:r>
      <w:r w:rsidRPr="006C6A05">
        <w:rPr>
          <w:rFonts w:ascii="Palatino Linotype" w:eastAsia="Times New Roman" w:hAnsi="Palatino Linotype" w:cs="Times New Roman"/>
          <w:i/>
          <w:lang w:val="es-ES"/>
        </w:rPr>
        <w:t xml:space="preserve"> Denominación del cargo (de conformidad con nombramiento otorgado)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Criterio 4</w:t>
      </w:r>
      <w:r w:rsidRPr="006C6A05">
        <w:rPr>
          <w:rFonts w:ascii="Palatino Linotype" w:eastAsia="Times New Roman" w:hAnsi="Palatino Linotype" w:cs="Times New Roman"/>
          <w:i/>
          <w:lang w:val="es-ES"/>
        </w:rPr>
        <w:t xml:space="preserve"> Clave o nivel del puesto (en su caso) de acuerdo con el catálogo que regule la actividad del sujeto obligado]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Criterio 5</w:t>
      </w:r>
      <w:r w:rsidRPr="006C6A05">
        <w:rPr>
          <w:rFonts w:ascii="Palatino Linotype" w:eastAsia="Times New Roman" w:hAnsi="Palatino Linotype" w:cs="Times New Roman"/>
          <w:i/>
          <w:lang w:val="es-ES"/>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Criterio 6</w:t>
      </w:r>
      <w:r w:rsidRPr="006C6A05">
        <w:rPr>
          <w:rFonts w:ascii="Palatino Linotype" w:eastAsia="Times New Roman" w:hAnsi="Palatino Linotype" w:cs="Times New Roman"/>
          <w:i/>
          <w:lang w:val="es-ES"/>
        </w:rPr>
        <w:t xml:space="preserve"> </w:t>
      </w:r>
      <w:r w:rsidRPr="006C6A05">
        <w:rPr>
          <w:rFonts w:ascii="Palatino Linotype" w:eastAsia="Times New Roman" w:hAnsi="Palatino Linotype" w:cs="Times New Roman"/>
          <w:b/>
          <w:i/>
          <w:lang w:val="es-ES"/>
        </w:rPr>
        <w:t>Área de adscripción</w:t>
      </w:r>
      <w:r w:rsidRPr="006C6A05">
        <w:rPr>
          <w:rFonts w:ascii="Palatino Linotype" w:eastAsia="Times New Roman" w:hAnsi="Palatino Linotype" w:cs="Times New Roman"/>
          <w:i/>
          <w:lang w:val="es-ES"/>
        </w:rPr>
        <w:t xml:space="preserve"> (Área inmediata superior)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lastRenderedPageBreak/>
        <w:t>Criterio 7</w:t>
      </w:r>
      <w:r w:rsidRPr="006C6A05">
        <w:rPr>
          <w:rFonts w:ascii="Palatino Linotype" w:eastAsia="Times New Roman" w:hAnsi="Palatino Linotype" w:cs="Times New Roman"/>
          <w:i/>
          <w:lang w:val="es-ES"/>
        </w:rPr>
        <w:t xml:space="preserve"> Por cada puesto y/o cargo de la estructura se deberá especificar la denominación de la norma que establece sus atribuciones, responsabilidades y/o funciones, según sea el caso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Criterio 8</w:t>
      </w:r>
      <w:r w:rsidRPr="006C6A05">
        <w:rPr>
          <w:rFonts w:ascii="Palatino Linotype" w:eastAsia="Times New Roman" w:hAnsi="Palatino Linotype" w:cs="Times New Roman"/>
          <w:i/>
          <w:lang w:val="es-ES"/>
        </w:rPr>
        <w:t xml:space="preserve"> Fundamento legal (artículo y/o fracción) que sustenta el puesto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Criterio 9</w:t>
      </w:r>
      <w:r w:rsidRPr="006C6A05">
        <w:rPr>
          <w:rFonts w:ascii="Palatino Linotype" w:eastAsia="Times New Roman" w:hAnsi="Palatino Linotype" w:cs="Times New Roman"/>
          <w:i/>
          <w:lang w:val="es-ES"/>
        </w:rPr>
        <w:t xml:space="preserve"> Por cada puesto o cargo deben desplegarse las atribuciones, responsabilidades y/o funciones, según sea el caso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Criterio 10</w:t>
      </w:r>
      <w:r w:rsidRPr="006C6A05">
        <w:rPr>
          <w:rFonts w:ascii="Palatino Linotype" w:eastAsia="Times New Roman" w:hAnsi="Palatino Linotype" w:cs="Times New Roman"/>
          <w:i/>
          <w:lang w:val="es-ES"/>
        </w:rPr>
        <w:t xml:space="preserve"> Hipervínculo al perfil y/o requerimientos del puesto o cargo, en caso de existir de acuerdo con la normatividad que aplique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Criterio 11</w:t>
      </w:r>
      <w:r w:rsidRPr="006C6A05">
        <w:rPr>
          <w:rFonts w:ascii="Palatino Linotype" w:eastAsia="Times New Roman" w:hAnsi="Palatino Linotype" w:cs="Times New Roman"/>
          <w:i/>
          <w:lang w:val="es-ES"/>
        </w:rPr>
        <w:t xml:space="preserve"> </w:t>
      </w:r>
      <w:r w:rsidRPr="006C6A05">
        <w:rPr>
          <w:rFonts w:ascii="Palatino Linotype" w:eastAsia="Times New Roman" w:hAnsi="Palatino Linotype" w:cs="Times New Roman"/>
          <w:b/>
          <w:i/>
          <w:lang w:val="es-ES"/>
        </w:rPr>
        <w:t>En cada nivel de estructura se deben incluir, en su caso, a los prestadores de servicios profesionales o los miembros que se integren al sujeto obligado de conformidad con las disposiciones aplicables (por ejemplo, en puestos honoríficos)</w:t>
      </w:r>
      <w:r w:rsidRPr="006C6A05">
        <w:rPr>
          <w:rFonts w:ascii="Palatino Linotype" w:eastAsia="Times New Roman" w:hAnsi="Palatino Linotype" w:cs="Times New Roman"/>
          <w:i/>
          <w:lang w:val="es-ES"/>
        </w:rPr>
        <w:t xml:space="preserve"> </w:t>
      </w:r>
    </w:p>
    <w:p w:rsidR="0098424C" w:rsidRPr="006C6A05" w:rsidRDefault="0098424C" w:rsidP="006C6A05">
      <w:pPr>
        <w:spacing w:line="360" w:lineRule="auto"/>
        <w:ind w:left="1843" w:right="902" w:hanging="992"/>
        <w:jc w:val="both"/>
        <w:rPr>
          <w:rFonts w:ascii="Palatino Linotype" w:eastAsia="Times New Roman" w:hAnsi="Palatino Linotype" w:cs="Times New Roman"/>
          <w:i/>
          <w:lang w:val="es-ES"/>
        </w:rPr>
      </w:pPr>
      <w:r w:rsidRPr="006C6A05">
        <w:rPr>
          <w:rFonts w:ascii="Palatino Linotype" w:eastAsia="Times New Roman" w:hAnsi="Palatino Linotype" w:cs="Times New Roman"/>
          <w:b/>
          <w:i/>
          <w:lang w:val="es-ES"/>
        </w:rPr>
        <w:t>Criterio 12</w:t>
      </w:r>
      <w:r w:rsidRPr="006C6A05">
        <w:rPr>
          <w:rFonts w:ascii="Palatino Linotype" w:eastAsia="Times New Roman" w:hAnsi="Palatino Linotype" w:cs="Times New Roman"/>
          <w:i/>
          <w:lang w:val="es-ES"/>
        </w:rPr>
        <w:t xml:space="preserve"> </w:t>
      </w:r>
      <w:r w:rsidRPr="006C6A05">
        <w:rPr>
          <w:rFonts w:ascii="Palatino Linotype" w:eastAsia="Times New Roman" w:hAnsi="Palatino Linotype" w:cs="Times New Roman"/>
          <w:b/>
          <w:i/>
          <w:lang w:val="es-ES"/>
        </w:rPr>
        <w:t>Hipervínculo al organigrama completo</w:t>
      </w:r>
      <w:r w:rsidRPr="006C6A05">
        <w:rPr>
          <w:rFonts w:ascii="Palatino Linotype" w:eastAsia="Times New Roman" w:hAnsi="Palatino Linotype" w:cs="Times New Roman"/>
          <w:i/>
          <w:lang w:val="es-ES"/>
        </w:rPr>
        <w:t xml:space="preserve"> </w:t>
      </w:r>
      <w:r w:rsidRPr="006C6A05">
        <w:rPr>
          <w:rFonts w:ascii="Palatino Linotype" w:eastAsia="Times New Roman" w:hAnsi="Palatino Linotype" w:cs="Times New Roman"/>
          <w:b/>
          <w:i/>
          <w:lang w:val="es-ES"/>
        </w:rPr>
        <w:t>(forma gráfica)</w:t>
      </w:r>
      <w:r w:rsidRPr="006C6A05">
        <w:rPr>
          <w:rFonts w:ascii="Palatino Linotype" w:eastAsia="Times New Roman" w:hAnsi="Palatino Linotype" w:cs="Times New Roman"/>
          <w:i/>
          <w:lang w:val="es-ES"/>
        </w:rPr>
        <w:t xml:space="preserve"> acorde a su normatividad, el cual deberá contener el número de dictamen o similar </w:t>
      </w:r>
    </w:p>
    <w:p w:rsidR="0098424C" w:rsidRPr="006C6A05" w:rsidRDefault="0098424C" w:rsidP="006C6A05">
      <w:pPr>
        <w:spacing w:line="360" w:lineRule="auto"/>
        <w:ind w:left="1843" w:right="902" w:hanging="992"/>
        <w:jc w:val="both"/>
        <w:rPr>
          <w:rFonts w:ascii="Palatino Linotype" w:eastAsia="Times New Roman" w:hAnsi="Palatino Linotype" w:cs="Arial"/>
          <w:i/>
          <w:lang w:val="es-ES"/>
        </w:rPr>
      </w:pPr>
      <w:r w:rsidRPr="006C6A05">
        <w:rPr>
          <w:rFonts w:ascii="Palatino Linotype" w:eastAsia="Times New Roman" w:hAnsi="Palatino Linotype" w:cs="Times New Roman"/>
          <w:b/>
          <w:i/>
          <w:lang w:val="es-ES"/>
        </w:rPr>
        <w:t>Criterio 13</w:t>
      </w:r>
      <w:r w:rsidRPr="006C6A05">
        <w:rPr>
          <w:rFonts w:ascii="Palatino Linotype" w:eastAsia="Times New Roman" w:hAnsi="Palatino Linotype" w:cs="Times New Roman"/>
          <w:i/>
          <w:lang w:val="es-ES"/>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(Sic)</w:t>
      </w:r>
    </w:p>
    <w:p w:rsidR="0098424C" w:rsidRPr="006C6A05" w:rsidRDefault="0098424C" w:rsidP="006C6A05">
      <w:pPr>
        <w:spacing w:line="360" w:lineRule="auto"/>
        <w:ind w:left="1843" w:right="902" w:hanging="992"/>
        <w:rPr>
          <w:rFonts w:ascii="Palatino Linotype" w:eastAsia="Times New Roman" w:hAnsi="Palatino Linotype" w:cs="Times New Roman"/>
          <w:lang w:val="es-ES"/>
        </w:rPr>
      </w:pPr>
      <w:r w:rsidRPr="006C6A05">
        <w:rPr>
          <w:rFonts w:ascii="Palatino Linotype" w:eastAsia="Times New Roman" w:hAnsi="Palatino Linotype" w:cs="Times New Roman"/>
          <w:lang w:val="es-ES"/>
        </w:rPr>
        <w:t>(Énfasis añadido)</w:t>
      </w:r>
    </w:p>
    <w:p w:rsidR="006C6A05" w:rsidRDefault="0098424C" w:rsidP="006C6A05">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Times New Roman"/>
          <w:lang w:val="es-ES" w:eastAsia="en-US"/>
        </w:rPr>
      </w:pPr>
      <w:r w:rsidRPr="006C6A05">
        <w:rPr>
          <w:rFonts w:ascii="Palatino Linotype" w:eastAsia="Calibri" w:hAnsi="Palatino Linotype" w:cs="Times New Roman"/>
          <w:lang w:val="es-ES" w:eastAsia="en-US"/>
        </w:rPr>
        <w:t xml:space="preserve">De lo expuesto, se colige que cada </w:t>
      </w:r>
      <w:r w:rsidRPr="006C6A05">
        <w:rPr>
          <w:rFonts w:ascii="Palatino Linotype" w:eastAsia="Calibri" w:hAnsi="Palatino Linotype" w:cs="Times New Roman"/>
          <w:b/>
          <w:lang w:val="es-ES" w:eastAsia="en-US"/>
        </w:rPr>
        <w:t xml:space="preserve">SUJETO OBLIGADO </w:t>
      </w:r>
      <w:r w:rsidRPr="006C6A05">
        <w:rPr>
          <w:rFonts w:ascii="Palatino Linotype" w:eastAsia="Calibri" w:hAnsi="Palatino Linotype" w:cs="Times New Roman"/>
          <w:lang w:val="es-ES" w:eastAsia="en-US"/>
        </w:rPr>
        <w:t>deberá publicar su estructura orgánica vigente, conforme a criterios de jerarquía y especialización,</w:t>
      </w:r>
      <w:r w:rsidRPr="006C6A05">
        <w:rPr>
          <w:rFonts w:ascii="Palatino Linotype" w:eastAsia="Calibri" w:hAnsi="Palatino Linotype" w:cs="Arial"/>
          <w:lang w:val="es-ES" w:eastAsia="en-US"/>
        </w:rPr>
        <w:t xml:space="preserve"> ordenados y codificados, cuando así corresponda, mediante los catálogos de Áreas y de </w:t>
      </w:r>
      <w:r w:rsidRPr="006C6A05">
        <w:rPr>
          <w:rFonts w:ascii="Palatino Linotype" w:eastAsia="Calibri" w:hAnsi="Palatino Linotype" w:cs="Arial"/>
          <w:lang w:val="es-ES" w:eastAsia="en-US"/>
        </w:rPr>
        <w:lastRenderedPageBreak/>
        <w:t>clave o nivel del puesto</w:t>
      </w:r>
      <w:r w:rsidRPr="006C6A05">
        <w:rPr>
          <w:rFonts w:ascii="Palatino Linotype" w:eastAsia="Calibri" w:hAnsi="Palatino Linotype" w:cs="Times New Roman"/>
          <w:lang w:val="es-ES" w:eastAsia="en-US"/>
        </w:rPr>
        <w:t>; cada nivel de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 asimismo, un hipervínculo al organigrama completo, con el objetivo de visualizar la representación gráfica de la estructura orgánica, desde el puesto del titular del Sujeto Obligado hasta el nivel de jefatura de departamento u homólogo y, en su caso, los prestadores de servicios profesionales y/o cualquier otro tipo de personal adscrito.</w:t>
      </w:r>
    </w:p>
    <w:p w:rsidR="006C6A05" w:rsidRPr="006C6A05" w:rsidRDefault="006C6A05" w:rsidP="006C6A05">
      <w:pPr>
        <w:pStyle w:val="Prrafodelista"/>
        <w:spacing w:before="100" w:beforeAutospacing="1" w:after="100" w:afterAutospacing="1" w:line="360" w:lineRule="auto"/>
        <w:ind w:left="0"/>
        <w:jc w:val="both"/>
        <w:rPr>
          <w:rFonts w:ascii="Palatino Linotype" w:eastAsia="Calibri" w:hAnsi="Palatino Linotype" w:cs="Times New Roman"/>
          <w:sz w:val="8"/>
          <w:lang w:val="es-ES" w:eastAsia="en-US"/>
        </w:rPr>
      </w:pPr>
    </w:p>
    <w:p w:rsidR="0098424C" w:rsidRPr="006C6A05" w:rsidRDefault="0098424C" w:rsidP="006C6A05">
      <w:pPr>
        <w:numPr>
          <w:ilvl w:val="0"/>
          <w:numId w:val="2"/>
        </w:numPr>
        <w:spacing w:after="160" w:line="360" w:lineRule="auto"/>
        <w:ind w:left="0" w:right="49" w:firstLine="0"/>
        <w:contextualSpacing/>
        <w:jc w:val="both"/>
        <w:rPr>
          <w:rFonts w:ascii="Palatino Linotype" w:eastAsia="Calibri" w:hAnsi="Palatino Linotype" w:cs="Arial"/>
          <w:i/>
          <w:lang w:val="es-ES"/>
        </w:rPr>
      </w:pPr>
      <w:r w:rsidRPr="006C6A05">
        <w:rPr>
          <w:rFonts w:ascii="Palatino Linotype" w:eastAsia="Calibri" w:hAnsi="Palatino Linotype" w:cs="Arial"/>
          <w:lang w:val="es-ES"/>
        </w:rPr>
        <w:t>Ahora</w:t>
      </w:r>
      <w:r w:rsidRPr="006C6A05">
        <w:rPr>
          <w:rFonts w:ascii="Palatino Linotype" w:eastAsia="MS Mincho" w:hAnsi="Palatino Linotype"/>
        </w:rPr>
        <w:t xml:space="preserve"> bien, no pasada desapercibido el particular requirió las actas de cabildo mediantes las cuales se aprobaron dichos organigramas, en ese sentido artículo 92 fracción L de la Ley de Transparencia y Acceso a la Información Pública del Estado de México y Municipios, que establece lo siguiente:</w:t>
      </w:r>
    </w:p>
    <w:p w:rsidR="0098424C" w:rsidRPr="006C6A05" w:rsidRDefault="0098424C" w:rsidP="006C6A05">
      <w:pPr>
        <w:spacing w:after="160" w:line="360" w:lineRule="auto"/>
        <w:ind w:left="720"/>
        <w:contextualSpacing/>
        <w:rPr>
          <w:rFonts w:ascii="Palatino Linotype" w:eastAsiaTheme="minorHAnsi" w:hAnsi="Palatino Linotype" w:cs="Arial"/>
          <w:lang w:val="es-ES" w:eastAsia="en-US"/>
        </w:rPr>
      </w:pPr>
    </w:p>
    <w:p w:rsidR="0098424C" w:rsidRPr="006C6A05" w:rsidRDefault="002F4D26" w:rsidP="006C6A05">
      <w:pPr>
        <w:spacing w:after="160" w:line="360" w:lineRule="auto"/>
        <w:ind w:left="426" w:right="567"/>
        <w:contextualSpacing/>
        <w:jc w:val="both"/>
        <w:rPr>
          <w:rFonts w:ascii="Palatino Linotype" w:eastAsiaTheme="minorHAnsi" w:hAnsi="Palatino Linotype" w:cs="Arial"/>
          <w:i/>
          <w:lang w:val="es-ES" w:eastAsia="en-US"/>
        </w:rPr>
      </w:pPr>
      <w:r w:rsidRPr="006C6A05">
        <w:rPr>
          <w:rFonts w:ascii="Palatino Linotype" w:eastAsiaTheme="minorHAnsi" w:hAnsi="Palatino Linotype" w:cs="Arial"/>
          <w:i/>
          <w:lang w:val="es-ES" w:eastAsia="en-US"/>
        </w:rPr>
        <w:t>“</w:t>
      </w:r>
      <w:r w:rsidR="0098424C" w:rsidRPr="006C6A05">
        <w:rPr>
          <w:rFonts w:ascii="Palatino Linotype" w:eastAsiaTheme="minorHAnsi" w:hAnsi="Palatino Linotype" w:cs="Arial"/>
          <w:b/>
          <w:i/>
          <w:lang w:val="es-ES" w:eastAsia="en-US"/>
        </w:rPr>
        <w:t>Artículo 92.</w:t>
      </w:r>
      <w:r w:rsidR="0098424C" w:rsidRPr="006C6A05">
        <w:rPr>
          <w:rFonts w:ascii="Palatino Linotype" w:eastAsiaTheme="minorHAnsi" w:hAnsi="Palatino Linotype" w:cs="Arial"/>
          <w:i/>
          <w:lang w:val="es-ES" w:eastAsia="en-US"/>
        </w:rPr>
        <w:t xml:space="preserve"> </w:t>
      </w:r>
      <w:r w:rsidR="0098424C" w:rsidRPr="006C6A05">
        <w:rPr>
          <w:rFonts w:ascii="Palatino Linotype" w:eastAsiaTheme="minorHAnsi" w:hAnsi="Palatino Linotype" w:cs="Arial"/>
          <w:b/>
          <w:i/>
          <w:lang w:val="es-ES" w:eastAsia="en-US"/>
        </w:rPr>
        <w:t>Los sujetos obligados deberán poner a disposición del público</w:t>
      </w:r>
      <w:r w:rsidR="0098424C" w:rsidRPr="006C6A05">
        <w:rPr>
          <w:rFonts w:ascii="Palatino Linotype" w:eastAsiaTheme="minorHAnsi" w:hAnsi="Palatino Linotype" w:cs="Arial"/>
          <w:i/>
          <w:lang w:val="es-ES" w:eastAsia="en-US"/>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8424C" w:rsidRPr="006C6A05" w:rsidRDefault="0098424C" w:rsidP="006C6A05">
      <w:pPr>
        <w:spacing w:after="160" w:line="360" w:lineRule="auto"/>
        <w:ind w:left="426" w:right="567"/>
        <w:contextualSpacing/>
        <w:jc w:val="both"/>
        <w:rPr>
          <w:rFonts w:ascii="Palatino Linotype" w:eastAsiaTheme="minorHAnsi" w:hAnsi="Palatino Linotype" w:cs="Arial"/>
          <w:i/>
          <w:lang w:val="es-ES" w:eastAsia="en-US"/>
        </w:rPr>
      </w:pPr>
      <w:r w:rsidRPr="006C6A05">
        <w:rPr>
          <w:rFonts w:ascii="Palatino Linotype" w:eastAsiaTheme="minorHAnsi" w:hAnsi="Palatino Linotype" w:cs="Arial"/>
          <w:i/>
          <w:lang w:val="es-ES" w:eastAsia="en-US"/>
        </w:rPr>
        <w:t>…</w:t>
      </w:r>
    </w:p>
    <w:p w:rsidR="0098424C" w:rsidRPr="006C6A05" w:rsidRDefault="0098424C" w:rsidP="006C6A05">
      <w:pPr>
        <w:spacing w:line="360" w:lineRule="auto"/>
        <w:ind w:left="426" w:right="567"/>
        <w:contextualSpacing/>
        <w:jc w:val="both"/>
        <w:rPr>
          <w:rFonts w:ascii="Palatino Linotype" w:eastAsiaTheme="minorHAnsi" w:hAnsi="Palatino Linotype" w:cs="Arial"/>
          <w:i/>
          <w:lang w:val="es-ES" w:eastAsia="en-US"/>
        </w:rPr>
      </w:pPr>
    </w:p>
    <w:p w:rsidR="0098424C" w:rsidRPr="006C6A05" w:rsidRDefault="0098424C" w:rsidP="006C6A05">
      <w:pPr>
        <w:spacing w:line="360" w:lineRule="auto"/>
        <w:ind w:left="426" w:right="567"/>
        <w:contextualSpacing/>
        <w:jc w:val="both"/>
        <w:rPr>
          <w:rFonts w:ascii="Palatino Linotype" w:eastAsiaTheme="minorHAnsi" w:hAnsi="Palatino Linotype" w:cs="Arial"/>
          <w:i/>
          <w:lang w:val="es-ES" w:eastAsia="en-US"/>
        </w:rPr>
      </w:pPr>
      <w:r w:rsidRPr="006C6A05">
        <w:rPr>
          <w:rFonts w:ascii="Palatino Linotype" w:eastAsiaTheme="minorHAnsi" w:hAnsi="Palatino Linotype" w:cs="Arial"/>
          <w:i/>
          <w:lang w:val="es-ES" w:eastAsia="en-US"/>
        </w:rPr>
        <w:lastRenderedPageBreak/>
        <w:t xml:space="preserve">L. </w:t>
      </w:r>
      <w:r w:rsidRPr="006C6A05">
        <w:rPr>
          <w:rFonts w:ascii="Palatino Linotype" w:eastAsiaTheme="minorHAnsi" w:hAnsi="Palatino Linotype" w:cs="Arial"/>
          <w:b/>
          <w:i/>
          <w:lang w:val="es-ES" w:eastAsia="en-US"/>
        </w:rPr>
        <w:t>Las actas de sesiones ordinarias y extraordinarias</w:t>
      </w:r>
      <w:r w:rsidRPr="006C6A05">
        <w:rPr>
          <w:rFonts w:ascii="Palatino Linotype" w:eastAsiaTheme="minorHAnsi" w:hAnsi="Palatino Linotype" w:cs="Arial"/>
          <w:i/>
          <w:lang w:val="es-ES" w:eastAsia="en-US"/>
        </w:rPr>
        <w:t xml:space="preserve">, así como las opiniones y recomendaciones </w:t>
      </w:r>
      <w:r w:rsidRPr="006C6A05">
        <w:rPr>
          <w:rFonts w:ascii="Palatino Linotype" w:eastAsiaTheme="minorHAnsi" w:hAnsi="Palatino Linotype" w:cs="Arial"/>
          <w:b/>
          <w:i/>
          <w:lang w:val="es-ES" w:eastAsia="en-US"/>
        </w:rPr>
        <w:t>de los consejos consultivos</w:t>
      </w:r>
      <w:r w:rsidRPr="006C6A05">
        <w:rPr>
          <w:rFonts w:ascii="Palatino Linotype" w:eastAsiaTheme="minorHAnsi" w:hAnsi="Palatino Linotype" w:cs="Arial"/>
          <w:i/>
          <w:lang w:val="es-ES" w:eastAsia="en-US"/>
        </w:rPr>
        <w:t>;</w:t>
      </w:r>
    </w:p>
    <w:p w:rsidR="0098424C" w:rsidRPr="006C6A05" w:rsidRDefault="0098424C" w:rsidP="006C6A05">
      <w:pPr>
        <w:spacing w:line="360" w:lineRule="auto"/>
        <w:ind w:left="426" w:right="567"/>
        <w:contextualSpacing/>
        <w:jc w:val="both"/>
        <w:rPr>
          <w:rFonts w:ascii="Palatino Linotype" w:eastAsiaTheme="minorHAnsi" w:hAnsi="Palatino Linotype" w:cs="Arial"/>
          <w:i/>
          <w:lang w:val="es-ES" w:eastAsia="en-US"/>
        </w:rPr>
      </w:pPr>
      <w:r w:rsidRPr="006C6A05">
        <w:rPr>
          <w:rFonts w:ascii="Palatino Linotype" w:eastAsiaTheme="minorHAnsi" w:hAnsi="Palatino Linotype" w:cs="Arial"/>
          <w:i/>
          <w:lang w:val="es-ES" w:eastAsia="en-US"/>
        </w:rPr>
        <w:t>…</w:t>
      </w:r>
      <w:r w:rsidR="002F4D26" w:rsidRPr="006C6A05">
        <w:rPr>
          <w:rFonts w:ascii="Palatino Linotype" w:eastAsiaTheme="minorHAnsi" w:hAnsi="Palatino Linotype" w:cs="Arial"/>
          <w:i/>
          <w:lang w:val="es-ES" w:eastAsia="en-US"/>
        </w:rPr>
        <w:t>”</w:t>
      </w:r>
    </w:p>
    <w:p w:rsidR="00BD2782" w:rsidRPr="006C6A05" w:rsidRDefault="00BD2782" w:rsidP="006C6A05">
      <w:pPr>
        <w:spacing w:line="360" w:lineRule="auto"/>
        <w:ind w:left="426" w:right="567"/>
        <w:contextualSpacing/>
        <w:jc w:val="both"/>
        <w:rPr>
          <w:rFonts w:ascii="Palatino Linotype" w:eastAsiaTheme="minorHAnsi" w:hAnsi="Palatino Linotype" w:cs="Arial"/>
          <w:i/>
          <w:lang w:val="es-ES" w:eastAsia="en-US"/>
        </w:rPr>
      </w:pPr>
    </w:p>
    <w:p w:rsidR="00BD2782" w:rsidRPr="006C6A05" w:rsidRDefault="00BD2782" w:rsidP="006C6A05">
      <w:pPr>
        <w:spacing w:line="360" w:lineRule="auto"/>
        <w:ind w:left="426" w:right="567"/>
        <w:contextualSpacing/>
        <w:jc w:val="both"/>
        <w:rPr>
          <w:rFonts w:ascii="Palatino Linotype" w:eastAsiaTheme="minorHAnsi" w:hAnsi="Palatino Linotype" w:cs="Arial"/>
          <w:lang w:val="es-ES" w:eastAsia="en-US"/>
        </w:rPr>
      </w:pPr>
      <w:r w:rsidRPr="006C6A05">
        <w:rPr>
          <w:rFonts w:ascii="Palatino Linotype" w:eastAsiaTheme="minorHAnsi" w:hAnsi="Palatino Linotype" w:cs="Arial"/>
          <w:lang w:val="es-ES" w:eastAsia="en-US"/>
        </w:rPr>
        <w:t xml:space="preserve">(Énfasis añadido) </w:t>
      </w:r>
    </w:p>
    <w:p w:rsidR="0098424C" w:rsidRPr="006C6A05" w:rsidRDefault="0098424C" w:rsidP="006C6A05">
      <w:pPr>
        <w:spacing w:line="360" w:lineRule="auto"/>
        <w:ind w:left="426"/>
        <w:contextualSpacing/>
        <w:jc w:val="both"/>
        <w:rPr>
          <w:rFonts w:ascii="Palatino Linotype" w:eastAsiaTheme="minorHAnsi" w:hAnsi="Palatino Linotype" w:cs="Arial"/>
          <w:lang w:val="es-ES" w:eastAsia="en-US"/>
        </w:rPr>
      </w:pPr>
    </w:p>
    <w:p w:rsidR="0098424C" w:rsidRPr="006C6A05" w:rsidRDefault="0098424C" w:rsidP="006C6A05">
      <w:pPr>
        <w:numPr>
          <w:ilvl w:val="0"/>
          <w:numId w:val="2"/>
        </w:numPr>
        <w:spacing w:after="160" w:line="360" w:lineRule="auto"/>
        <w:ind w:left="0" w:firstLine="0"/>
        <w:contextualSpacing/>
        <w:jc w:val="both"/>
        <w:rPr>
          <w:rFonts w:ascii="Palatino Linotype" w:eastAsiaTheme="minorHAnsi" w:hAnsi="Palatino Linotype" w:cs="Arial"/>
          <w:lang w:val="es-ES" w:eastAsia="en-US"/>
        </w:rPr>
      </w:pPr>
      <w:r w:rsidRPr="006C6A05">
        <w:rPr>
          <w:rFonts w:ascii="Palatino Linotype" w:eastAsiaTheme="minorHAnsi" w:hAnsi="Palatino Linotype" w:cs="Arial"/>
          <w:lang w:val="es-ES" w:eastAsia="en-US"/>
        </w:rPr>
        <w:t>De lo anteriormente expuesto se puede observar que la información solicitada por el particular, forma parte de las obligaciones de transparencia común la cual debe ser pública, ponerla a disposición del público de manera permanente y actualizada de forma sencilla, precisa y entendible, en los respectivos medios electrónicos, de acuerdo con sus facultades, atribuciones, funciones u objeto social, según corresponda, la información.</w:t>
      </w:r>
    </w:p>
    <w:p w:rsidR="0098424C" w:rsidRPr="006C6A05" w:rsidRDefault="0098424C" w:rsidP="006C6A05">
      <w:pPr>
        <w:spacing w:line="360" w:lineRule="auto"/>
        <w:ind w:left="426"/>
        <w:contextualSpacing/>
        <w:jc w:val="both"/>
        <w:rPr>
          <w:rFonts w:ascii="Palatino Linotype" w:eastAsiaTheme="minorHAnsi" w:hAnsi="Palatino Linotype" w:cs="Arial"/>
          <w:lang w:val="es-ES" w:eastAsia="en-US"/>
        </w:rPr>
      </w:pPr>
    </w:p>
    <w:p w:rsidR="0098424C" w:rsidRPr="006C6A05" w:rsidRDefault="0098424C" w:rsidP="006C6A05">
      <w:pPr>
        <w:numPr>
          <w:ilvl w:val="0"/>
          <w:numId w:val="2"/>
        </w:numPr>
        <w:spacing w:after="160" w:line="360" w:lineRule="auto"/>
        <w:ind w:left="0" w:firstLine="0"/>
        <w:contextualSpacing/>
        <w:jc w:val="both"/>
        <w:rPr>
          <w:rFonts w:ascii="Palatino Linotype" w:eastAsiaTheme="minorHAnsi" w:hAnsi="Palatino Linotype" w:cs="Arial"/>
          <w:lang w:val="es-ES" w:eastAsia="en-US"/>
        </w:rPr>
      </w:pPr>
      <w:r w:rsidRPr="006C6A05">
        <w:rPr>
          <w:rFonts w:ascii="Palatino Linotype" w:eastAsiaTheme="minorHAnsi" w:hAnsi="Palatino Linotype" w:cs="Arial"/>
          <w:lang w:val="es-ES" w:eastAsia="en-US"/>
        </w:rPr>
        <w:t>Tal y como se advierte en el contenido del artículo 92 de referencia la información que fue solicitada por la particular corresponde a obligaciones de transparencia común, por lo tanto se debe hacer entrega de la información en versión pública lo correspondiente a las diversas actas solicitada.</w:t>
      </w:r>
    </w:p>
    <w:p w:rsidR="0098424C" w:rsidRPr="006C6A05" w:rsidRDefault="0098424C" w:rsidP="006C6A05">
      <w:pPr>
        <w:spacing w:after="160" w:line="360" w:lineRule="auto"/>
        <w:ind w:left="720"/>
        <w:contextualSpacing/>
        <w:rPr>
          <w:rFonts w:ascii="Palatino Linotype" w:eastAsiaTheme="minorHAnsi" w:hAnsi="Palatino Linotype" w:cs="Arial"/>
          <w:lang w:val="es-ES" w:eastAsia="en-US"/>
        </w:rPr>
      </w:pPr>
    </w:p>
    <w:p w:rsidR="0098424C" w:rsidRPr="006C6A05" w:rsidRDefault="0098424C" w:rsidP="006C6A05">
      <w:pPr>
        <w:numPr>
          <w:ilvl w:val="0"/>
          <w:numId w:val="2"/>
        </w:numPr>
        <w:spacing w:after="160" w:line="360" w:lineRule="auto"/>
        <w:ind w:left="0" w:right="34" w:firstLine="0"/>
        <w:contextualSpacing/>
        <w:jc w:val="both"/>
        <w:rPr>
          <w:rFonts w:ascii="Palatino Linotype" w:eastAsia="MS Mincho" w:hAnsi="Palatino Linotype" w:cs="Arial"/>
        </w:rPr>
      </w:pPr>
      <w:r w:rsidRPr="006C6A05">
        <w:rPr>
          <w:rFonts w:ascii="Palatino Linotype" w:eastAsia="MS Mincho" w:hAnsi="Palatino Linotype" w:cs="Arial"/>
          <w:lang w:val="es-ES"/>
        </w:rPr>
        <w:t xml:space="preserve">Es de precisar que el ayuntamiento cuenta con la facultad de realizar las sesiones de cabildo necesarias a través de cuales se deliberan de manera colegiada lo asuntos relativos con la tomada de decisiones para el buen funcionamiento de la administración municipal, acciones que se encuentra reguladas  en la Ley Orgánica Municipal del Estado de México en su artículos </w:t>
      </w:r>
      <w:r w:rsidRPr="006C6A05">
        <w:rPr>
          <w:rFonts w:ascii="Palatino Linotype" w:eastAsia="MS Mincho" w:hAnsi="Palatino Linotype" w:cs="Arial"/>
          <w:b/>
          <w:lang w:val="es-ES"/>
        </w:rPr>
        <w:t>27, 28, 29 y 30 Bis</w:t>
      </w:r>
      <w:r w:rsidRPr="006C6A05">
        <w:rPr>
          <w:rFonts w:ascii="Palatino Linotype" w:eastAsia="MS Mincho" w:hAnsi="Palatino Linotype" w:cs="Arial"/>
          <w:lang w:val="es-ES"/>
        </w:rPr>
        <w:t xml:space="preserve"> y el Bando Municipal en su artículo </w:t>
      </w:r>
      <w:r w:rsidRPr="006C6A05">
        <w:rPr>
          <w:rFonts w:ascii="Palatino Linotype" w:eastAsia="MS Mincho" w:hAnsi="Palatino Linotype" w:cs="Arial"/>
          <w:b/>
          <w:lang w:val="es-ES"/>
        </w:rPr>
        <w:t>54 fracciones I, II, III y IV</w:t>
      </w:r>
      <w:r w:rsidRPr="006C6A05">
        <w:rPr>
          <w:rFonts w:ascii="Palatino Linotype" w:eastAsia="MS Mincho" w:hAnsi="Palatino Linotype" w:cs="Arial"/>
          <w:lang w:val="es-ES"/>
        </w:rPr>
        <w:t>, que a la letra establecen:</w:t>
      </w:r>
    </w:p>
    <w:p w:rsidR="0098424C" w:rsidRPr="006C6A05" w:rsidRDefault="0098424C" w:rsidP="006C6A05">
      <w:pPr>
        <w:spacing w:after="160" w:line="360" w:lineRule="auto"/>
        <w:rPr>
          <w:rFonts w:ascii="Palatino Linotype" w:eastAsia="MS Mincho" w:hAnsi="Palatino Linotype" w:cs="Arial"/>
        </w:rPr>
      </w:pPr>
    </w:p>
    <w:p w:rsidR="0098424C" w:rsidRPr="006C6A05" w:rsidRDefault="00BD2782"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b/>
          <w:i/>
          <w:lang w:val="es-MX" w:eastAsia="en-US"/>
        </w:rPr>
        <w:lastRenderedPageBreak/>
        <w:t>“</w:t>
      </w:r>
      <w:r w:rsidR="0098424C" w:rsidRPr="006C6A05">
        <w:rPr>
          <w:rFonts w:ascii="Palatino Linotype" w:eastAsiaTheme="minorHAnsi" w:hAnsi="Palatino Linotype"/>
          <w:b/>
          <w:i/>
          <w:lang w:val="es-MX" w:eastAsia="en-US"/>
        </w:rPr>
        <w:t>Artículo 27.-</w:t>
      </w:r>
      <w:r w:rsidR="0098424C" w:rsidRPr="006C6A05">
        <w:rPr>
          <w:rFonts w:ascii="Palatino Linotype" w:eastAsiaTheme="minorHAnsi" w:hAnsi="Palatino Linotype"/>
          <w:i/>
          <w:lang w:val="es-MX" w:eastAsia="en-US"/>
        </w:rPr>
        <w:t xml:space="preserve"> </w:t>
      </w:r>
      <w:r w:rsidR="0098424C" w:rsidRPr="006C6A05">
        <w:rPr>
          <w:rFonts w:ascii="Palatino Linotype" w:eastAsiaTheme="minorHAnsi" w:hAnsi="Palatino Linotype"/>
          <w:i/>
          <w:u w:val="single"/>
          <w:lang w:val="es-MX" w:eastAsia="en-US"/>
        </w:rPr>
        <w:t>Los ayuntamientos como órganos deliberantes, deberán resolver colegiadamente los asuntos de su competencia</w:t>
      </w:r>
      <w:r w:rsidR="0098424C" w:rsidRPr="006C6A05">
        <w:rPr>
          <w:rFonts w:ascii="Palatino Linotype" w:eastAsiaTheme="minorHAnsi" w:hAnsi="Palatino Linotype"/>
          <w:i/>
          <w:lang w:val="es-MX" w:eastAsia="en-US"/>
        </w:rPr>
        <w:t xml:space="preserve">.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b/>
          <w:i/>
          <w:lang w:val="es-MX" w:eastAsia="en-US"/>
        </w:rPr>
        <w:t>Artículo 28.-</w:t>
      </w:r>
      <w:r w:rsidRPr="006C6A05">
        <w:rPr>
          <w:rFonts w:ascii="Palatino Linotype" w:eastAsiaTheme="minorHAnsi" w:hAnsi="Palatino Linotype"/>
          <w:i/>
          <w:lang w:val="es-MX" w:eastAsia="en-US"/>
        </w:rPr>
        <w:t xml:space="preserve"> </w:t>
      </w:r>
      <w:r w:rsidRPr="006C6A05">
        <w:rPr>
          <w:rFonts w:ascii="Palatino Linotype" w:eastAsiaTheme="minorHAnsi" w:hAnsi="Palatino Linotype"/>
          <w:i/>
          <w:u w:val="single"/>
          <w:lang w:val="es-MX" w:eastAsia="en-US"/>
        </w:rPr>
        <w:t>Los ayuntamientos sesionarán cuando menos una vez cada ocho días o cuantas veces sea necesario en asuntos de urgente resolució</w:t>
      </w:r>
      <w:r w:rsidRPr="006C6A05">
        <w:rPr>
          <w:rFonts w:ascii="Palatino Linotype" w:eastAsiaTheme="minorHAnsi" w:hAnsi="Palatino Linotype"/>
          <w:i/>
          <w:lang w:val="es-MX" w:eastAsia="en-US"/>
        </w:rPr>
        <w:t xml:space="preserve">n, a petición de la mayoría de sus miembros y podrán declararse en sesión permanente cuando la importancia del asunto lo requiera.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Las sesiones de los ayuntamientos serán públicas y deberán transmitirse a través de la página de internet del municipio.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Las sesiones de los ayuntamientos se celebrarán en la sala de cabildos; y cuando la solemnidad del caso lo requiera, en el recinto previamente declarado oficial para tal objeto.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Los ayuntamientos sesionarán en cabildo abierto cuando menos bimestralmente.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En este tipo de sesiones el Ayuntamiento escuchará la opinión del público que participe en la Sesión y podrá tomarla en cuenta al dictaminar sus resoluciones.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Para la celebración de las sesiones se deberá contar con un orden del día que contenga como mínimo: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lastRenderedPageBreak/>
        <w:t xml:space="preserve">a) Lista de Asistencia y en su caso declaración del quórum legal;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b) Lectura, discusión y en su caso aprobación del acta de la sesión anterior;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c) Aprobación del orden del día;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d) Presentación de asuntos y turno a Comisiones;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e) Lectura, discusión y en su caso, aprobación de los acuerdos; y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f) Asuntos generales.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Cuando asista público a las sesiones observará respeto y compostura, cuidando quien las presida que por ningún motivo tome parte en las deliberaciones del ayuntamiento, ni exprese manifestaciones que alteren el orden en el recinto.</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 xml:space="preserve">Quien presida la sesión hará preservar el orden público, pudiendo ordenar al infractor abandonar el salón o en caso de reincidencia remitirlo a la autoridad competente para la sanción procedente.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b/>
          <w:i/>
          <w:lang w:val="es-MX" w:eastAsia="en-US"/>
        </w:rPr>
        <w:t>Artículo 29.-</w:t>
      </w:r>
      <w:r w:rsidRPr="006C6A05">
        <w:rPr>
          <w:rFonts w:ascii="Palatino Linotype" w:eastAsiaTheme="minorHAnsi" w:hAnsi="Palatino Linotype"/>
          <w:i/>
          <w:lang w:val="es-MX" w:eastAsia="en-US"/>
        </w:rPr>
        <w:t xml:space="preserve"> Los ayuntamientos podrán sesionar con la asistencia de la mayoría de sus integrantes y sus acuerdos se tomarán por mayoría de votos de sus miembros presentes. Quien presida la sesión, tendrá voto de calidad. </w:t>
      </w:r>
    </w:p>
    <w:p w:rsidR="0098424C" w:rsidRPr="006C6A05" w:rsidRDefault="0098424C" w:rsidP="006C6A05">
      <w:pPr>
        <w:spacing w:after="160" w:line="360" w:lineRule="auto"/>
        <w:ind w:left="567" w:right="616"/>
        <w:jc w:val="both"/>
        <w:rPr>
          <w:rFonts w:ascii="Palatino Linotype" w:eastAsiaTheme="minorHAnsi" w:hAnsi="Palatino Linotype"/>
          <w:i/>
          <w:lang w:val="es-MX" w:eastAsia="en-US"/>
        </w:rPr>
      </w:pPr>
      <w:r w:rsidRPr="006C6A05">
        <w:rPr>
          <w:rFonts w:ascii="Palatino Linotype" w:eastAsiaTheme="minorHAnsi" w:hAnsi="Palatino Linotype"/>
          <w:i/>
          <w:lang w:val="es-MX" w:eastAsia="en-US"/>
        </w:rPr>
        <w:t>...</w:t>
      </w:r>
    </w:p>
    <w:p w:rsidR="0098424C" w:rsidRPr="006C6A05" w:rsidRDefault="0098424C" w:rsidP="006C6A05">
      <w:pPr>
        <w:spacing w:after="160" w:line="360" w:lineRule="auto"/>
        <w:ind w:left="567" w:right="616"/>
        <w:jc w:val="both"/>
        <w:rPr>
          <w:rFonts w:ascii="Palatino Linotype" w:eastAsiaTheme="minorHAnsi" w:hAnsi="Palatino Linotype"/>
          <w:i/>
          <w:lang w:val="es-ES" w:eastAsia="en-US"/>
        </w:rPr>
      </w:pPr>
      <w:r w:rsidRPr="006C6A05">
        <w:rPr>
          <w:rFonts w:ascii="Palatino Linotype" w:eastAsiaTheme="minorHAnsi" w:hAnsi="Palatino Linotype"/>
          <w:b/>
          <w:i/>
          <w:lang w:val="es-ES" w:eastAsia="en-US"/>
        </w:rPr>
        <w:t>Artículo 30 Bis</w:t>
      </w:r>
      <w:r w:rsidRPr="006C6A05">
        <w:rPr>
          <w:rFonts w:ascii="Palatino Linotype" w:eastAsiaTheme="minorHAnsi" w:hAnsi="Palatino Linotype"/>
          <w:i/>
          <w:lang w:val="es-ES" w:eastAsia="en-US"/>
        </w:rPr>
        <w:t xml:space="preserve">.- </w:t>
      </w:r>
      <w:r w:rsidRPr="006C6A05">
        <w:rPr>
          <w:rFonts w:ascii="Palatino Linotype" w:eastAsiaTheme="minorHAnsi" w:hAnsi="Palatino Linotype"/>
          <w:i/>
          <w:u w:val="single"/>
          <w:lang w:val="es-ES" w:eastAsia="en-US"/>
        </w:rPr>
        <w:t xml:space="preserve">El Ayuntamiento, para atender y en su caso resolver los asuntos de su competencia, funcionará en Pleno </w:t>
      </w:r>
      <w:r w:rsidRPr="006C6A05">
        <w:rPr>
          <w:rFonts w:ascii="Palatino Linotype" w:eastAsiaTheme="minorHAnsi" w:hAnsi="Palatino Linotype"/>
          <w:i/>
          <w:lang w:val="es-ES" w:eastAsia="en-US"/>
        </w:rPr>
        <w:t>y mediante Comisiones.</w:t>
      </w:r>
    </w:p>
    <w:p w:rsidR="0098424C" w:rsidRPr="006C6A05" w:rsidRDefault="0098424C" w:rsidP="006C6A05">
      <w:pPr>
        <w:spacing w:after="160" w:line="360" w:lineRule="auto"/>
        <w:ind w:left="567" w:right="616"/>
        <w:jc w:val="both"/>
        <w:rPr>
          <w:rFonts w:ascii="Palatino Linotype" w:eastAsiaTheme="minorHAnsi" w:hAnsi="Palatino Linotype"/>
          <w:i/>
          <w:lang w:val="es-ES" w:eastAsia="en-US"/>
        </w:rPr>
      </w:pPr>
      <w:r w:rsidRPr="006C6A05">
        <w:rPr>
          <w:rFonts w:ascii="Palatino Linotype" w:eastAsiaTheme="minorHAnsi" w:hAnsi="Palatino Linotype"/>
          <w:i/>
          <w:lang w:val="es-ES" w:eastAsia="en-US"/>
        </w:rPr>
        <w:t>…</w:t>
      </w:r>
    </w:p>
    <w:p w:rsidR="0098424C" w:rsidRPr="006C6A05" w:rsidRDefault="0098424C" w:rsidP="006C6A05">
      <w:pPr>
        <w:spacing w:line="360" w:lineRule="auto"/>
        <w:ind w:left="567" w:right="616"/>
        <w:contextualSpacing/>
        <w:jc w:val="both"/>
        <w:rPr>
          <w:rFonts w:ascii="Palatino Linotype" w:eastAsiaTheme="minorHAnsi" w:hAnsi="Palatino Linotype"/>
          <w:i/>
          <w:lang w:val="es-MX" w:eastAsia="en-US"/>
        </w:rPr>
      </w:pPr>
      <w:r w:rsidRPr="006C6A05">
        <w:rPr>
          <w:rFonts w:ascii="Palatino Linotype" w:eastAsiaTheme="minorHAnsi" w:hAnsi="Palatino Linotype"/>
          <w:b/>
          <w:i/>
          <w:lang w:val="es-MX" w:eastAsia="en-US"/>
        </w:rPr>
        <w:lastRenderedPageBreak/>
        <w:t>Artículo 54.-</w:t>
      </w:r>
      <w:r w:rsidRPr="006C6A05">
        <w:rPr>
          <w:rFonts w:ascii="Palatino Linotype" w:eastAsiaTheme="minorHAnsi" w:hAnsi="Palatino Linotype"/>
          <w:i/>
          <w:lang w:val="es-MX" w:eastAsia="en-US"/>
        </w:rPr>
        <w:t xml:space="preserve"> </w:t>
      </w:r>
      <w:r w:rsidRPr="006C6A05">
        <w:rPr>
          <w:rFonts w:ascii="Palatino Linotype" w:eastAsiaTheme="minorHAnsi" w:hAnsi="Palatino Linotype"/>
          <w:i/>
          <w:u w:val="single"/>
          <w:lang w:val="es-MX" w:eastAsia="en-US"/>
        </w:rPr>
        <w:t>El Secretario del Ayuntamiento</w:t>
      </w:r>
      <w:r w:rsidRPr="006C6A05">
        <w:rPr>
          <w:rFonts w:ascii="Palatino Linotype" w:eastAsiaTheme="minorHAnsi" w:hAnsi="Palatino Linotype"/>
          <w:i/>
          <w:lang w:val="es-MX" w:eastAsia="en-US"/>
        </w:rPr>
        <w:t xml:space="preserve">, el que, sin ser miembro del mismo, deberá ser </w:t>
      </w:r>
      <w:r w:rsidRPr="006C6A05">
        <w:rPr>
          <w:rFonts w:ascii="Palatino Linotype" w:eastAsiaTheme="minorHAnsi" w:hAnsi="Palatino Linotype"/>
          <w:i/>
          <w:u w:val="single"/>
          <w:lang w:val="es-MX" w:eastAsia="en-US"/>
        </w:rPr>
        <w:t>nombrado por el propio Ayuntamiento a propuesta del Presidente Municipal</w:t>
      </w:r>
      <w:r w:rsidRPr="006C6A05">
        <w:rPr>
          <w:rFonts w:ascii="Palatino Linotype" w:eastAsiaTheme="minorHAnsi" w:hAnsi="Palatino Linotype"/>
          <w:i/>
          <w:lang w:val="es-MX" w:eastAsia="en-US"/>
        </w:rPr>
        <w:t xml:space="preserve">, como lo marca el artículo 31 de la Ley Orgánica Municipal del Estado de México, </w:t>
      </w:r>
      <w:r w:rsidRPr="006C6A05">
        <w:rPr>
          <w:rFonts w:ascii="Palatino Linotype" w:eastAsiaTheme="minorHAnsi" w:hAnsi="Palatino Linotype"/>
          <w:i/>
          <w:u w:val="single"/>
          <w:lang w:val="es-MX" w:eastAsia="en-US"/>
        </w:rPr>
        <w:t>teniendo las atribuciones siguientes</w:t>
      </w:r>
      <w:r w:rsidRPr="006C6A05">
        <w:rPr>
          <w:rFonts w:ascii="Palatino Linotype" w:eastAsiaTheme="minorHAnsi" w:hAnsi="Palatino Linotype"/>
          <w:i/>
          <w:lang w:val="es-MX" w:eastAsia="en-US"/>
        </w:rPr>
        <w:t xml:space="preserve">: </w:t>
      </w:r>
    </w:p>
    <w:p w:rsidR="0098424C" w:rsidRPr="006C6A05" w:rsidRDefault="0098424C" w:rsidP="006C6A05">
      <w:pPr>
        <w:spacing w:line="360" w:lineRule="auto"/>
        <w:ind w:left="567" w:right="616"/>
        <w:contextualSpacing/>
        <w:jc w:val="both"/>
        <w:rPr>
          <w:rFonts w:ascii="Palatino Linotype" w:eastAsiaTheme="minorHAnsi" w:hAnsi="Palatino Linotype"/>
          <w:i/>
          <w:u w:val="single"/>
          <w:lang w:val="es-MX" w:eastAsia="en-US"/>
        </w:rPr>
      </w:pPr>
      <w:r w:rsidRPr="006C6A05">
        <w:rPr>
          <w:rFonts w:ascii="Palatino Linotype" w:eastAsiaTheme="minorHAnsi" w:hAnsi="Palatino Linotype"/>
          <w:i/>
          <w:u w:val="single"/>
          <w:lang w:val="es-MX" w:eastAsia="en-US"/>
        </w:rPr>
        <w:t xml:space="preserve">I. Asistir a las sesiones del Ayuntamiento y levantar las actas correspondientes; </w:t>
      </w:r>
    </w:p>
    <w:p w:rsidR="0098424C" w:rsidRPr="006C6A05" w:rsidRDefault="0098424C" w:rsidP="006C6A05">
      <w:pPr>
        <w:spacing w:line="360" w:lineRule="auto"/>
        <w:ind w:left="567" w:right="616"/>
        <w:contextualSpacing/>
        <w:jc w:val="both"/>
        <w:rPr>
          <w:rFonts w:ascii="Palatino Linotype" w:eastAsiaTheme="minorHAnsi" w:hAnsi="Palatino Linotype"/>
          <w:i/>
          <w:u w:val="single"/>
          <w:lang w:val="es-MX" w:eastAsia="en-US"/>
        </w:rPr>
      </w:pPr>
      <w:r w:rsidRPr="006C6A05">
        <w:rPr>
          <w:rFonts w:ascii="Palatino Linotype" w:eastAsiaTheme="minorHAnsi" w:hAnsi="Palatino Linotype"/>
          <w:i/>
          <w:u w:val="single"/>
          <w:lang w:val="es-MX" w:eastAsia="en-US"/>
        </w:rPr>
        <w:t xml:space="preserve">II. Emitir los citatorios para la celebración de las Sesiones de Cabildo, convocadas legalmente; </w:t>
      </w:r>
    </w:p>
    <w:p w:rsidR="0098424C" w:rsidRPr="006C6A05" w:rsidRDefault="0098424C" w:rsidP="006C6A05">
      <w:pPr>
        <w:spacing w:line="360" w:lineRule="auto"/>
        <w:ind w:left="567" w:right="616"/>
        <w:contextualSpacing/>
        <w:jc w:val="both"/>
        <w:rPr>
          <w:rFonts w:ascii="Palatino Linotype" w:eastAsiaTheme="minorHAnsi" w:hAnsi="Palatino Linotype"/>
          <w:i/>
          <w:lang w:val="es-MX" w:eastAsia="en-US"/>
        </w:rPr>
      </w:pPr>
      <w:r w:rsidRPr="006C6A05">
        <w:rPr>
          <w:rFonts w:ascii="Palatino Linotype" w:eastAsiaTheme="minorHAnsi" w:hAnsi="Palatino Linotype"/>
          <w:i/>
          <w:u w:val="single"/>
          <w:lang w:val="es-MX" w:eastAsia="en-US"/>
        </w:rPr>
        <w:t>III. Dar cuenta en la primera Sesión de cada mes</w:t>
      </w:r>
      <w:r w:rsidRPr="006C6A05">
        <w:rPr>
          <w:rFonts w:ascii="Palatino Linotype" w:eastAsiaTheme="minorHAnsi" w:hAnsi="Palatino Linotype"/>
          <w:i/>
          <w:lang w:val="es-MX" w:eastAsia="en-US"/>
        </w:rPr>
        <w:t xml:space="preserve">, del número y contenido de los expedientes pasados a comisión, con mención de los que hayan sido resueltos y de los pendientes; </w:t>
      </w:r>
    </w:p>
    <w:p w:rsidR="0098424C" w:rsidRPr="006C6A05" w:rsidRDefault="0098424C" w:rsidP="006C6A05">
      <w:pPr>
        <w:spacing w:line="360" w:lineRule="auto"/>
        <w:ind w:left="567" w:right="616"/>
        <w:contextualSpacing/>
        <w:jc w:val="both"/>
        <w:rPr>
          <w:rFonts w:ascii="Palatino Linotype" w:eastAsiaTheme="minorHAnsi" w:hAnsi="Palatino Linotype"/>
          <w:b/>
          <w:i/>
          <w:u w:val="single"/>
          <w:lang w:val="es-MX" w:eastAsia="en-US"/>
        </w:rPr>
      </w:pPr>
      <w:r w:rsidRPr="006C6A05">
        <w:rPr>
          <w:rFonts w:ascii="Palatino Linotype" w:eastAsiaTheme="minorHAnsi" w:hAnsi="Palatino Linotype"/>
          <w:b/>
          <w:i/>
          <w:u w:val="single"/>
          <w:lang w:val="es-MX" w:eastAsia="en-US"/>
        </w:rPr>
        <w:t>IV. Llevar y conservar los libros de actas de Cabildo, obteniendo las firmas de los asistentes a las Sesiones;</w:t>
      </w:r>
    </w:p>
    <w:p w:rsidR="0098424C" w:rsidRPr="006C6A05" w:rsidRDefault="0098424C" w:rsidP="006C6A05">
      <w:pPr>
        <w:spacing w:line="360" w:lineRule="auto"/>
        <w:ind w:left="567" w:right="616"/>
        <w:contextualSpacing/>
        <w:jc w:val="both"/>
        <w:rPr>
          <w:rFonts w:ascii="Palatino Linotype" w:eastAsiaTheme="minorHAnsi" w:hAnsi="Palatino Linotype"/>
          <w:b/>
          <w:i/>
          <w:u w:val="single"/>
          <w:lang w:val="es-MX" w:eastAsia="en-US"/>
        </w:rPr>
      </w:pPr>
      <w:r w:rsidRPr="006C6A05">
        <w:rPr>
          <w:rFonts w:ascii="Palatino Linotype" w:eastAsiaTheme="minorHAnsi" w:hAnsi="Palatino Linotype"/>
          <w:b/>
          <w:i/>
          <w:u w:val="single"/>
          <w:lang w:val="es-MX" w:eastAsia="en-US"/>
        </w:rPr>
        <w:t>…</w:t>
      </w:r>
      <w:r w:rsidR="00BD2782" w:rsidRPr="006C6A05">
        <w:rPr>
          <w:rFonts w:ascii="Palatino Linotype" w:eastAsiaTheme="minorHAnsi" w:hAnsi="Palatino Linotype"/>
          <w:b/>
          <w:i/>
          <w:u w:val="single"/>
          <w:lang w:val="es-MX" w:eastAsia="en-US"/>
        </w:rPr>
        <w:t>”</w:t>
      </w:r>
    </w:p>
    <w:p w:rsidR="00BD2782" w:rsidRPr="006C6A05" w:rsidRDefault="00BD2782" w:rsidP="006C6A05">
      <w:pPr>
        <w:spacing w:line="360" w:lineRule="auto"/>
        <w:ind w:left="567" w:right="616"/>
        <w:contextualSpacing/>
        <w:jc w:val="both"/>
        <w:rPr>
          <w:rFonts w:ascii="Palatino Linotype" w:eastAsiaTheme="minorHAnsi" w:hAnsi="Palatino Linotype"/>
          <w:lang w:val="es-MX" w:eastAsia="en-US"/>
        </w:rPr>
      </w:pPr>
      <w:r w:rsidRPr="006C6A05">
        <w:rPr>
          <w:rFonts w:ascii="Palatino Linotype" w:eastAsiaTheme="minorHAnsi" w:hAnsi="Palatino Linotype"/>
          <w:lang w:val="es-MX" w:eastAsia="en-US"/>
        </w:rPr>
        <w:t>(Énfasis añadido)</w:t>
      </w:r>
    </w:p>
    <w:p w:rsidR="0098424C" w:rsidRPr="006C6A05" w:rsidRDefault="0098424C" w:rsidP="006C6A05">
      <w:pPr>
        <w:spacing w:line="360" w:lineRule="auto"/>
        <w:ind w:right="34"/>
        <w:contextualSpacing/>
        <w:jc w:val="both"/>
        <w:rPr>
          <w:rFonts w:ascii="Palatino Linotype" w:eastAsiaTheme="minorHAnsi" w:hAnsi="Palatino Linotype"/>
          <w:i/>
          <w:lang w:val="es-MX" w:eastAsia="en-US"/>
        </w:rPr>
      </w:pPr>
    </w:p>
    <w:p w:rsidR="002C04B2" w:rsidRPr="006C6A05" w:rsidRDefault="0098424C" w:rsidP="006C6A05">
      <w:pPr>
        <w:numPr>
          <w:ilvl w:val="0"/>
          <w:numId w:val="2"/>
        </w:numPr>
        <w:spacing w:after="160" w:line="360" w:lineRule="auto"/>
        <w:ind w:left="0" w:right="49" w:firstLine="0"/>
        <w:contextualSpacing/>
        <w:jc w:val="both"/>
        <w:rPr>
          <w:rFonts w:ascii="Palatino Linotype" w:eastAsiaTheme="minorHAnsi" w:hAnsi="Palatino Linotype" w:cs="Arial"/>
          <w:lang w:val="es-ES" w:eastAsia="en-US"/>
        </w:rPr>
      </w:pPr>
      <w:r w:rsidRPr="006C6A05">
        <w:rPr>
          <w:rFonts w:ascii="Palatino Linotype" w:eastAsiaTheme="minorHAnsi" w:hAnsi="Palatino Linotype" w:cs="Arial"/>
          <w:lang w:val="es-ES" w:eastAsia="en-US"/>
        </w:rPr>
        <w:t xml:space="preserve">Por lo anterior expuesto resulta viable ordenar al </w:t>
      </w:r>
      <w:r w:rsidRPr="006C6A05">
        <w:rPr>
          <w:rFonts w:ascii="Palatino Linotype" w:eastAsiaTheme="minorHAnsi" w:hAnsi="Palatino Linotype" w:cs="Arial"/>
          <w:b/>
          <w:lang w:val="es-ES" w:eastAsia="en-US"/>
        </w:rPr>
        <w:t>SUJETO OBLIGADO</w:t>
      </w:r>
      <w:r w:rsidR="002F4D26" w:rsidRPr="006C6A05">
        <w:rPr>
          <w:rFonts w:ascii="Palatino Linotype" w:eastAsiaTheme="minorHAnsi" w:hAnsi="Palatino Linotype" w:cs="Arial"/>
          <w:lang w:val="es-ES" w:eastAsia="en-US"/>
        </w:rPr>
        <w:t xml:space="preserve"> entregar los organigramas de la administración pública municipal  de los ejercicios 2016, 2017, 2018 y 2019, así como el documento donde conste o se aprecie la aprobación de los mismos. </w:t>
      </w:r>
    </w:p>
    <w:p w:rsidR="00BD2782" w:rsidRPr="006C6A05" w:rsidRDefault="00BD2782" w:rsidP="006C6A05">
      <w:pPr>
        <w:spacing w:after="160" w:line="360" w:lineRule="auto"/>
        <w:ind w:right="49"/>
        <w:contextualSpacing/>
        <w:jc w:val="both"/>
        <w:rPr>
          <w:rFonts w:ascii="Palatino Linotype" w:eastAsiaTheme="minorHAnsi" w:hAnsi="Palatino Linotype" w:cs="Arial"/>
          <w:lang w:val="es-ES" w:eastAsia="en-US"/>
        </w:rPr>
      </w:pPr>
    </w:p>
    <w:p w:rsidR="002C04B2" w:rsidRPr="006C6A05" w:rsidRDefault="002F4D26" w:rsidP="006C6A05">
      <w:pPr>
        <w:numPr>
          <w:ilvl w:val="0"/>
          <w:numId w:val="2"/>
        </w:numPr>
        <w:spacing w:after="160" w:line="360" w:lineRule="auto"/>
        <w:ind w:left="0" w:right="49" w:firstLine="0"/>
        <w:contextualSpacing/>
        <w:jc w:val="both"/>
        <w:rPr>
          <w:rFonts w:ascii="Palatino Linotype" w:eastAsiaTheme="minorHAnsi" w:hAnsi="Palatino Linotype" w:cs="Arial"/>
          <w:lang w:val="es-ES" w:eastAsia="en-US"/>
        </w:rPr>
      </w:pPr>
      <w:r w:rsidRPr="006C6A05">
        <w:rPr>
          <w:rFonts w:ascii="Palatino Linotype" w:eastAsiaTheme="minorHAnsi" w:hAnsi="Palatino Linotype" w:cs="Arial"/>
          <w:lang w:val="es-ES" w:eastAsia="en-US"/>
        </w:rPr>
        <w:t xml:space="preserve">Finalmente, por cuanto hace al requerimiento marcado con el número 4 consistente en acceder a el </w:t>
      </w:r>
      <w:r w:rsidRPr="006C6A05">
        <w:rPr>
          <w:rFonts w:ascii="Palatino Linotype" w:eastAsiaTheme="minorHAnsi" w:hAnsi="Palatino Linotype" w:cs="Arial"/>
          <w:i/>
          <w:lang w:val="es-ES" w:eastAsia="en-US"/>
        </w:rPr>
        <w:t>“</w:t>
      </w:r>
      <w:r w:rsidRPr="006C6A05">
        <w:rPr>
          <w:rFonts w:ascii="Palatino Linotype" w:eastAsiaTheme="minorHAnsi" w:hAnsi="Palatino Linotype" w:cs="Arial"/>
          <w:i/>
          <w:lang w:eastAsia="en-US"/>
        </w:rPr>
        <w:t xml:space="preserve">Número de servidores públicos adscritos a la Contraloría Interna Municipal, que contaban con certificación de competencia laboral expedida por el Instituto Hacendario del Estado de México y/o por el Consejo Nacional de Normalización y Certificación de </w:t>
      </w:r>
      <w:r w:rsidRPr="006C6A05">
        <w:rPr>
          <w:rFonts w:ascii="Palatino Linotype" w:eastAsiaTheme="minorHAnsi" w:hAnsi="Palatino Linotype" w:cs="Arial"/>
          <w:i/>
          <w:lang w:eastAsia="en-US"/>
        </w:rPr>
        <w:lastRenderedPageBreak/>
        <w:t>Competencias Laborales, presentando la información por años: 2016, 2017, 2018 y 2019. “</w:t>
      </w:r>
      <w:r w:rsidRPr="006C6A05">
        <w:rPr>
          <w:rFonts w:ascii="Palatino Linotype" w:eastAsiaTheme="minorHAnsi" w:hAnsi="Palatino Linotype" w:cs="Arial"/>
          <w:lang w:eastAsia="en-US"/>
        </w:rPr>
        <w:t xml:space="preserve"> </w:t>
      </w:r>
      <w:r w:rsidR="002C04B2" w:rsidRPr="006C6A05">
        <w:rPr>
          <w:rFonts w:ascii="Palatino Linotype" w:eastAsiaTheme="minorHAnsi" w:hAnsi="Palatino Linotype" w:cs="Arial"/>
          <w:lang w:eastAsia="en-US"/>
        </w:rPr>
        <w:t xml:space="preserve"> </w:t>
      </w:r>
      <w:r w:rsidR="002C04B2" w:rsidRPr="006C6A05">
        <w:rPr>
          <w:rFonts w:ascii="Palatino Linotype" w:eastAsia="MS Mincho" w:hAnsi="Palatino Linotype" w:cs="Times New Roman"/>
          <w:color w:val="000000"/>
        </w:rPr>
        <w:t xml:space="preserve">es necesario </w:t>
      </w:r>
      <w:r w:rsidR="002C04B2" w:rsidRPr="006C6A05">
        <w:rPr>
          <w:rFonts w:ascii="Palatino Linotype" w:eastAsia="Times New Roman" w:hAnsi="Palatino Linotype" w:cs="Arial"/>
          <w:lang w:val="es-ES"/>
        </w:rPr>
        <w:t xml:space="preserve">partir de lo establecido en el artículo 132 de la </w:t>
      </w:r>
      <w:r w:rsidR="002C04B2" w:rsidRPr="006C6A05">
        <w:rPr>
          <w:rFonts w:ascii="Palatino Linotype" w:eastAsia="Times New Roman" w:hAnsi="Palatino Linotype" w:cs="Arial"/>
          <w:b/>
          <w:lang w:val="es-ES"/>
        </w:rPr>
        <w:t xml:space="preserve">Ley Orgánica Municipal del Estado de México </w:t>
      </w:r>
      <w:r w:rsidR="002C04B2" w:rsidRPr="006C6A05">
        <w:rPr>
          <w:rFonts w:ascii="Palatino Linotype" w:eastAsia="Times New Roman" w:hAnsi="Palatino Linotype" w:cs="Arial"/>
          <w:lang w:val="es-ES"/>
        </w:rPr>
        <w:t xml:space="preserve"> que a la letra dice: </w:t>
      </w:r>
    </w:p>
    <w:p w:rsidR="002C04B2" w:rsidRPr="006C6A05" w:rsidRDefault="002C04B2" w:rsidP="006C6A05">
      <w:pPr>
        <w:spacing w:line="360" w:lineRule="auto"/>
        <w:ind w:right="616"/>
        <w:contextualSpacing/>
        <w:jc w:val="both"/>
        <w:rPr>
          <w:rFonts w:ascii="Palatino Linotype" w:eastAsia="Times New Roman" w:hAnsi="Palatino Linotype" w:cs="Times New Roman"/>
          <w:i/>
        </w:rPr>
      </w:pPr>
    </w:p>
    <w:p w:rsidR="002C04B2" w:rsidRPr="006C6A05" w:rsidRDefault="00BD2782" w:rsidP="006C6A05">
      <w:pPr>
        <w:spacing w:line="360" w:lineRule="auto"/>
        <w:ind w:left="567" w:right="616"/>
        <w:contextualSpacing/>
        <w:jc w:val="both"/>
        <w:rPr>
          <w:rFonts w:ascii="Palatino Linotype" w:eastAsia="Times New Roman" w:hAnsi="Palatino Linotype" w:cs="Times New Roman"/>
          <w:b/>
          <w:i/>
        </w:rPr>
      </w:pPr>
      <w:r w:rsidRPr="006C6A05">
        <w:rPr>
          <w:rFonts w:ascii="Palatino Linotype" w:eastAsia="Times New Roman" w:hAnsi="Palatino Linotype" w:cs="Times New Roman"/>
          <w:i/>
        </w:rPr>
        <w:t>“</w:t>
      </w:r>
      <w:r w:rsidR="002C04B2" w:rsidRPr="006C6A05">
        <w:rPr>
          <w:rFonts w:ascii="Palatino Linotype" w:eastAsia="Times New Roman" w:hAnsi="Palatino Linotype" w:cs="Times New Roman"/>
          <w:i/>
        </w:rPr>
        <w:t>Artículo 113.- Para ser c</w:t>
      </w:r>
      <w:r w:rsidR="002C04B2" w:rsidRPr="006C6A05">
        <w:rPr>
          <w:rFonts w:ascii="Palatino Linotype" w:eastAsia="Times New Roman" w:hAnsi="Palatino Linotype" w:cs="Times New Roman"/>
          <w:b/>
          <w:i/>
        </w:rPr>
        <w:t>ontralor se requiere cumplir con los requisitos que se exigen para ser tesorero municipal</w:t>
      </w:r>
      <w:r w:rsidR="002C04B2" w:rsidRPr="006C6A05">
        <w:rPr>
          <w:rFonts w:ascii="Palatino Linotype" w:eastAsia="Times New Roman" w:hAnsi="Palatino Linotype" w:cs="Times New Roman"/>
          <w:i/>
        </w:rPr>
        <w:t>, a excepción de la caución correspondiente</w:t>
      </w:r>
      <w:r w:rsidR="002C04B2" w:rsidRPr="006C6A05">
        <w:rPr>
          <w:rFonts w:ascii="Palatino Linotype" w:eastAsia="Times New Roman" w:hAnsi="Palatino Linotype" w:cs="Times New Roman"/>
          <w:b/>
          <w:i/>
        </w:rPr>
        <w:t>”</w:t>
      </w:r>
    </w:p>
    <w:p w:rsidR="00BD2782" w:rsidRPr="006C6A05" w:rsidRDefault="00BD2782" w:rsidP="006C6A05">
      <w:pPr>
        <w:spacing w:line="360" w:lineRule="auto"/>
        <w:ind w:right="616"/>
        <w:contextualSpacing/>
        <w:jc w:val="both"/>
        <w:rPr>
          <w:rFonts w:ascii="Palatino Linotype" w:eastAsia="Times New Roman" w:hAnsi="Palatino Linotype" w:cs="Times New Roman"/>
          <w:b/>
          <w:i/>
        </w:rPr>
      </w:pPr>
    </w:p>
    <w:p w:rsidR="00BD2782" w:rsidRPr="006C6A05" w:rsidRDefault="00BD2782" w:rsidP="006C6A05">
      <w:pPr>
        <w:spacing w:line="360" w:lineRule="auto"/>
        <w:ind w:left="567" w:right="616"/>
        <w:contextualSpacing/>
        <w:jc w:val="both"/>
        <w:rPr>
          <w:rFonts w:ascii="Palatino Linotype" w:eastAsia="Times New Roman" w:hAnsi="Palatino Linotype" w:cs="Times New Roman"/>
          <w:b/>
        </w:rPr>
      </w:pPr>
      <w:r w:rsidRPr="006C6A05">
        <w:rPr>
          <w:rFonts w:ascii="Palatino Linotype" w:eastAsia="Times New Roman" w:hAnsi="Palatino Linotype" w:cs="Times New Roman"/>
        </w:rPr>
        <w:t>(Énfasis añadido)</w:t>
      </w:r>
    </w:p>
    <w:p w:rsidR="002C04B2" w:rsidRPr="006C6A05" w:rsidRDefault="002C04B2" w:rsidP="006C6A05">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6C6A05">
        <w:rPr>
          <w:rFonts w:ascii="Palatino Linotype" w:eastAsia="MS Mincho" w:hAnsi="Palatino Linotype" w:cs="Times New Roman"/>
          <w:color w:val="000000"/>
        </w:rPr>
        <w:t xml:space="preserve">Así, de lo anterior es posible determinar que para ocupar el cargo de Contralor, se requiere cumplir con los requisitos que se exigen para ser tesorero municipal, mismos que se enuncian a continuación:  </w:t>
      </w:r>
    </w:p>
    <w:p w:rsidR="002C04B2" w:rsidRPr="006C6A05" w:rsidRDefault="002C04B2" w:rsidP="006C6A05">
      <w:pPr>
        <w:spacing w:before="240" w:after="240" w:line="360" w:lineRule="auto"/>
        <w:ind w:left="567" w:right="616"/>
        <w:contextualSpacing/>
        <w:jc w:val="both"/>
        <w:rPr>
          <w:rFonts w:ascii="Palatino Linotype" w:eastAsia="MS Mincho" w:hAnsi="Palatino Linotype" w:cs="Times New Roman"/>
          <w:i/>
        </w:rPr>
      </w:pPr>
      <w:r w:rsidRPr="006C6A05">
        <w:rPr>
          <w:rFonts w:ascii="Palatino Linotype" w:eastAsia="MS Mincho" w:hAnsi="Palatino Linotype" w:cs="Times New Roman"/>
          <w:i/>
        </w:rPr>
        <w:t>“</w:t>
      </w:r>
      <w:r w:rsidRPr="006C6A05">
        <w:rPr>
          <w:rFonts w:ascii="Palatino Linotype" w:eastAsia="MS Mincho" w:hAnsi="Palatino Linotype" w:cs="Times New Roman"/>
          <w:b/>
          <w:i/>
        </w:rPr>
        <w:t>Artículo 96.-</w:t>
      </w:r>
      <w:r w:rsidRPr="006C6A05">
        <w:rPr>
          <w:rFonts w:ascii="Palatino Linotype" w:eastAsia="MS Mincho" w:hAnsi="Palatino Linotype" w:cs="Times New Roman"/>
          <w:i/>
        </w:rPr>
        <w:t xml:space="preserve"> Para ser tesorero municipal se requiere, además de los requisitos del artículos 32 de esta Ley: </w:t>
      </w:r>
    </w:p>
    <w:p w:rsidR="002C04B2" w:rsidRPr="006C6A05" w:rsidRDefault="002C04B2" w:rsidP="006C6A05">
      <w:pPr>
        <w:spacing w:before="240" w:after="240" w:line="360" w:lineRule="auto"/>
        <w:ind w:left="567" w:right="616"/>
        <w:contextualSpacing/>
        <w:jc w:val="both"/>
        <w:rPr>
          <w:rFonts w:ascii="Palatino Linotype" w:eastAsia="MS Mincho" w:hAnsi="Palatino Linotype" w:cs="Times New Roman"/>
          <w:i/>
        </w:rPr>
      </w:pPr>
    </w:p>
    <w:p w:rsidR="002C04B2" w:rsidRPr="006C6A05" w:rsidRDefault="002C04B2" w:rsidP="006C6A05">
      <w:pPr>
        <w:spacing w:before="240" w:after="240" w:line="360" w:lineRule="auto"/>
        <w:ind w:left="567" w:right="616"/>
        <w:contextualSpacing/>
        <w:jc w:val="both"/>
        <w:rPr>
          <w:rFonts w:ascii="Palatino Linotype" w:eastAsia="MS Mincho" w:hAnsi="Palatino Linotype" w:cs="Times New Roman"/>
          <w:b/>
          <w:i/>
        </w:rPr>
      </w:pPr>
      <w:r w:rsidRPr="006C6A05">
        <w:rPr>
          <w:rFonts w:ascii="Palatino Linotype" w:eastAsia="MS Mincho" w:hAnsi="Palatino Linotype" w:cs="Times New Roman"/>
          <w:i/>
        </w:rPr>
        <w:t xml:space="preserve">I. Tener los conocimientos suficientes para poder desempeñar el cargo, a juicio del Ayuntamiento; contar con título profesional en las áreas jurídicas, económicas o contableadministrativas, con experiencia mínima de un año </w:t>
      </w:r>
      <w:r w:rsidRPr="006C6A05">
        <w:rPr>
          <w:rFonts w:ascii="Palatino Linotype" w:eastAsia="MS Mincho" w:hAnsi="Palatino Linotype" w:cs="Times New Roman"/>
          <w:b/>
          <w:i/>
        </w:rPr>
        <w:t>y con la certificación de competencia laboral en funciones expedida por el Instituto Hacendario del Estado de México, con anterioridad a la fecha de su designación;</w:t>
      </w:r>
    </w:p>
    <w:p w:rsidR="002C04B2" w:rsidRPr="006C6A05" w:rsidRDefault="002C04B2" w:rsidP="006C6A05">
      <w:pPr>
        <w:spacing w:before="240" w:after="240" w:line="360" w:lineRule="auto"/>
        <w:ind w:left="567" w:right="616"/>
        <w:contextualSpacing/>
        <w:jc w:val="both"/>
        <w:rPr>
          <w:rFonts w:ascii="Palatino Linotype" w:eastAsia="MS Mincho" w:hAnsi="Palatino Linotype" w:cs="Times New Roman"/>
          <w:i/>
          <w:color w:val="000000"/>
        </w:rPr>
      </w:pPr>
    </w:p>
    <w:p w:rsidR="002C04B2" w:rsidRPr="006C6A05" w:rsidRDefault="002C04B2" w:rsidP="006C6A05">
      <w:pPr>
        <w:spacing w:before="240" w:after="240" w:line="360" w:lineRule="auto"/>
        <w:ind w:left="567" w:right="616"/>
        <w:contextualSpacing/>
        <w:jc w:val="both"/>
        <w:rPr>
          <w:rFonts w:ascii="Palatino Linotype" w:eastAsia="MS Mincho" w:hAnsi="Palatino Linotype" w:cs="Times New Roman"/>
          <w:b/>
          <w:i/>
        </w:rPr>
      </w:pPr>
      <w:r w:rsidRPr="006C6A05">
        <w:rPr>
          <w:rFonts w:ascii="Palatino Linotype" w:eastAsia="MS Mincho" w:hAnsi="Palatino Linotype" w:cs="Times New Roman"/>
          <w:b/>
          <w:i/>
        </w:rPr>
        <w:t>El requisito de la certificación de competencia laboral, deberá acreditarse dentro de los seis meses siguientes a la fecha en que inicie funciones.</w:t>
      </w:r>
    </w:p>
    <w:p w:rsidR="00BD2782" w:rsidRPr="006C6A05" w:rsidRDefault="00BD2782" w:rsidP="006C6A05">
      <w:pPr>
        <w:spacing w:before="240" w:after="240" w:line="360" w:lineRule="auto"/>
        <w:ind w:right="616"/>
        <w:contextualSpacing/>
        <w:jc w:val="both"/>
        <w:rPr>
          <w:rFonts w:ascii="Palatino Linotype" w:eastAsia="MS Mincho" w:hAnsi="Palatino Linotype" w:cs="Times New Roman"/>
          <w:b/>
          <w:i/>
        </w:rPr>
      </w:pPr>
    </w:p>
    <w:p w:rsidR="00BD2782" w:rsidRPr="006C6A05" w:rsidRDefault="00BD2782" w:rsidP="006C6A05">
      <w:pPr>
        <w:spacing w:before="240" w:after="240" w:line="360" w:lineRule="auto"/>
        <w:ind w:left="567" w:right="616"/>
        <w:contextualSpacing/>
        <w:jc w:val="both"/>
        <w:rPr>
          <w:rFonts w:ascii="Palatino Linotype" w:eastAsia="MS Mincho" w:hAnsi="Palatino Linotype" w:cs="Times New Roman"/>
          <w:i/>
        </w:rPr>
      </w:pPr>
      <w:r w:rsidRPr="006C6A05">
        <w:rPr>
          <w:rFonts w:ascii="Palatino Linotype" w:eastAsia="MS Mincho" w:hAnsi="Palatino Linotype" w:cs="Times New Roman"/>
          <w:i/>
        </w:rPr>
        <w:lastRenderedPageBreak/>
        <w:t>(Énfasis añadido)</w:t>
      </w:r>
    </w:p>
    <w:p w:rsidR="002C04B2" w:rsidRPr="006C6A05" w:rsidRDefault="002C04B2" w:rsidP="006C6A05">
      <w:pPr>
        <w:spacing w:before="240" w:after="240" w:line="360" w:lineRule="auto"/>
        <w:contextualSpacing/>
        <w:jc w:val="both"/>
        <w:rPr>
          <w:rFonts w:ascii="Palatino Linotype" w:eastAsia="MS Mincho" w:hAnsi="Palatino Linotype" w:cs="Times New Roman"/>
          <w:color w:val="000000"/>
        </w:rPr>
      </w:pPr>
    </w:p>
    <w:p w:rsidR="002F4D26" w:rsidRDefault="002C04B2" w:rsidP="006C6A05">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6C6A05">
        <w:rPr>
          <w:rFonts w:ascii="Palatino Linotype" w:eastAsia="MS Mincho" w:hAnsi="Palatino Linotype" w:cs="Times New Roman"/>
          <w:color w:val="000000"/>
        </w:rPr>
        <w:t xml:space="preserve">   Establecido lo anterior, se puede advertir que el contralor municipal es el único servidor  con la obligación de certificarse, mismo </w:t>
      </w:r>
      <w:r w:rsidR="00BD2782" w:rsidRPr="006C6A05">
        <w:rPr>
          <w:rFonts w:ascii="Palatino Linotype" w:eastAsia="MS Mincho" w:hAnsi="Palatino Linotype" w:cs="Times New Roman"/>
          <w:color w:val="000000"/>
        </w:rPr>
        <w:t xml:space="preserve">que </w:t>
      </w:r>
      <w:r w:rsidRPr="006C6A05">
        <w:rPr>
          <w:rFonts w:ascii="Palatino Linotype" w:eastAsia="MS Mincho" w:hAnsi="Palatino Linotype" w:cs="Times New Roman"/>
          <w:color w:val="000000"/>
        </w:rPr>
        <w:t xml:space="preserve">tiene el plazo de seis meces contados a partir del inicio de sus funciones para contar con la certificación emitida por el Instituto Hacendario del Estado de México, </w:t>
      </w:r>
      <w:r w:rsidR="00BD2782" w:rsidRPr="006C6A05">
        <w:rPr>
          <w:rFonts w:ascii="Palatino Linotype" w:eastAsia="MS Mincho" w:hAnsi="Palatino Linotype" w:cs="Times New Roman"/>
          <w:color w:val="000000"/>
        </w:rPr>
        <w:t xml:space="preserve">así </w:t>
      </w:r>
      <w:r w:rsidRPr="006C6A05">
        <w:rPr>
          <w:rFonts w:ascii="Palatino Linotype" w:eastAsia="MS Mincho" w:hAnsi="Palatino Linotype" w:cs="Times New Roman"/>
          <w:color w:val="000000"/>
        </w:rPr>
        <w:t>suponiendo sin conceder que el servidor público solicitado entró  en funciones al momento del inicio de la administración  municipal, esto es el primero (01) de enero de 2019 ya cuenta con dicha certificación</w:t>
      </w:r>
      <w:r w:rsidR="00BD2782" w:rsidRPr="006C6A05">
        <w:rPr>
          <w:rFonts w:ascii="Palatino Linotype" w:eastAsia="MS Mincho" w:hAnsi="Palatino Linotype" w:cs="Times New Roman"/>
          <w:color w:val="000000"/>
        </w:rPr>
        <w:t xml:space="preserve">, </w:t>
      </w:r>
      <w:r w:rsidRPr="006C6A05">
        <w:rPr>
          <w:rFonts w:ascii="Palatino Linotype" w:eastAsia="MS Mincho" w:hAnsi="Palatino Linotype" w:cs="Times New Roman"/>
          <w:color w:val="000000"/>
        </w:rPr>
        <w:t xml:space="preserve"> por lo que es dable ordenar su entrega</w:t>
      </w:r>
      <w:r w:rsidR="00BD2782" w:rsidRPr="006C6A05">
        <w:rPr>
          <w:rFonts w:ascii="Palatino Linotype" w:eastAsia="MS Mincho" w:hAnsi="Palatino Linotype" w:cs="Times New Roman"/>
          <w:color w:val="000000"/>
        </w:rPr>
        <w:t xml:space="preserve">, así como las certificaciones de los años 2016, 2017 y 2018. </w:t>
      </w:r>
    </w:p>
    <w:p w:rsidR="006C6A05" w:rsidRPr="006C6A05" w:rsidRDefault="006C6A05" w:rsidP="006C6A05">
      <w:pPr>
        <w:spacing w:before="240" w:after="240" w:line="360" w:lineRule="auto"/>
        <w:contextualSpacing/>
        <w:jc w:val="both"/>
        <w:rPr>
          <w:rFonts w:ascii="Palatino Linotype" w:eastAsia="MS Mincho" w:hAnsi="Palatino Linotype" w:cs="Times New Roman"/>
          <w:color w:val="000000"/>
        </w:rPr>
      </w:pPr>
    </w:p>
    <w:p w:rsidR="006C6A05" w:rsidRDefault="00D64C46" w:rsidP="006C6A05">
      <w:pPr>
        <w:keepNext/>
        <w:keepLines/>
        <w:spacing w:before="240" w:line="360" w:lineRule="auto"/>
        <w:outlineLvl w:val="0"/>
        <w:rPr>
          <w:rFonts w:ascii="Palatino Linotype" w:eastAsia="MS Gothic" w:hAnsi="Palatino Linotype" w:cstheme="majorBidi"/>
          <w:b/>
          <w:lang w:val="es-MX" w:eastAsia="en-US"/>
        </w:rPr>
      </w:pPr>
      <w:bookmarkStart w:id="112" w:name="_Toc511647815"/>
      <w:bookmarkStart w:id="113" w:name="_Toc24480532"/>
      <w:r w:rsidRPr="006C6A05">
        <w:rPr>
          <w:rFonts w:ascii="Palatino Linotype" w:eastAsia="MS Gothic" w:hAnsi="Palatino Linotype" w:cstheme="majorBidi"/>
          <w:b/>
          <w:lang w:val="es-MX" w:eastAsia="en-US"/>
        </w:rPr>
        <w:t>SEXTO</w:t>
      </w:r>
      <w:r w:rsidR="003B5405" w:rsidRPr="006C6A05">
        <w:rPr>
          <w:rFonts w:ascii="Palatino Linotype" w:eastAsia="MS Gothic" w:hAnsi="Palatino Linotype" w:cstheme="majorBidi"/>
          <w:b/>
          <w:lang w:val="es-MX" w:eastAsia="en-US"/>
        </w:rPr>
        <w:t>. De la Versión Pública</w:t>
      </w:r>
      <w:bookmarkEnd w:id="112"/>
      <w:r w:rsidR="00A22B98" w:rsidRPr="006C6A05">
        <w:rPr>
          <w:rFonts w:ascii="Palatino Linotype" w:eastAsia="MS Gothic" w:hAnsi="Palatino Linotype" w:cstheme="majorBidi"/>
          <w:b/>
          <w:lang w:val="es-MX" w:eastAsia="en-US"/>
        </w:rPr>
        <w:t>.</w:t>
      </w:r>
      <w:bookmarkEnd w:id="113"/>
    </w:p>
    <w:p w:rsidR="006C6A05" w:rsidRPr="006C6A05" w:rsidRDefault="006C6A05" w:rsidP="006C6A05">
      <w:pPr>
        <w:keepNext/>
        <w:keepLines/>
        <w:spacing w:before="240" w:line="360" w:lineRule="auto"/>
        <w:outlineLvl w:val="0"/>
        <w:rPr>
          <w:rFonts w:ascii="Palatino Linotype" w:eastAsia="MS Gothic" w:hAnsi="Palatino Linotype" w:cstheme="majorBidi"/>
          <w:b/>
          <w:lang w:val="es-MX" w:eastAsia="en-US"/>
        </w:rPr>
      </w:pPr>
    </w:p>
    <w:p w:rsidR="003B5405" w:rsidRPr="006C6A05" w:rsidRDefault="003B5405" w:rsidP="006C6A05">
      <w:pPr>
        <w:numPr>
          <w:ilvl w:val="0"/>
          <w:numId w:val="2"/>
        </w:numPr>
        <w:spacing w:before="240" w:after="240" w:line="360" w:lineRule="auto"/>
        <w:ind w:left="0" w:firstLine="0"/>
        <w:contextualSpacing/>
        <w:jc w:val="both"/>
        <w:rPr>
          <w:rFonts w:ascii="Palatino Linotype" w:eastAsia="Times New Roman" w:hAnsi="Palatino Linotype" w:cs="Arial"/>
          <w:lang w:val="es-ES"/>
        </w:rPr>
      </w:pPr>
      <w:r w:rsidRPr="006C6A05">
        <w:rPr>
          <w:rFonts w:ascii="Palatino Linotype" w:eastAsia="MS Gothic" w:hAnsi="Palatino Linotype" w:cs="Times New Roman"/>
          <w:b/>
        </w:rPr>
        <w:t xml:space="preserve"> </w:t>
      </w:r>
      <w:r w:rsidRPr="006C6A05">
        <w:rPr>
          <w:rFonts w:ascii="Palatino Linotype" w:hAnsi="Palatino Linotype" w:cs="Arial"/>
          <w:color w:val="000000" w:themeColor="text1"/>
        </w:rPr>
        <w:t xml:space="preserve">Así mismo debe destacarse que debido a la naturaleza de </w:t>
      </w:r>
      <w:r w:rsidRPr="006C6A05">
        <w:rPr>
          <w:rFonts w:ascii="Palatino Linotype" w:hAnsi="Palatino Linotype"/>
          <w:color w:val="000000" w:themeColor="text1"/>
        </w:rPr>
        <w:t xml:space="preserve">la información solicitada, en la misma obran datos personales susceptibles de protegerse, </w:t>
      </w:r>
      <w:r w:rsidRPr="006C6A05">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B5405" w:rsidRPr="006C6A05" w:rsidRDefault="003B5405" w:rsidP="006C6A05">
      <w:pPr>
        <w:shd w:val="clear" w:color="auto" w:fill="FFFFFF"/>
        <w:spacing w:before="240" w:after="200" w:line="360" w:lineRule="auto"/>
        <w:contextualSpacing/>
        <w:jc w:val="both"/>
        <w:rPr>
          <w:rFonts w:ascii="Palatino Linotype" w:eastAsia="Times New Roman" w:hAnsi="Palatino Linotype" w:cs="Arial"/>
          <w:color w:val="000000" w:themeColor="text1"/>
        </w:rPr>
      </w:pPr>
    </w:p>
    <w:p w:rsidR="003B5405" w:rsidRPr="006C6A05" w:rsidRDefault="003B5405" w:rsidP="006C6A05">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rPr>
      </w:pPr>
      <w:r w:rsidRPr="006C6A05">
        <w:rPr>
          <w:rFonts w:ascii="Palatino Linotype" w:hAnsi="Palatino Linotype" w:cs="Arial"/>
          <w:color w:val="000000" w:themeColor="text1"/>
        </w:rPr>
        <w:t>L</w:t>
      </w:r>
      <w:r w:rsidRPr="006C6A05">
        <w:rPr>
          <w:rFonts w:ascii="Palatino Linotype" w:hAnsi="Palatino Linotype"/>
          <w:color w:val="000000" w:themeColor="text1"/>
        </w:rPr>
        <w:t>a</w:t>
      </w:r>
      <w:r w:rsidRPr="006C6A05">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w:t>
      </w:r>
      <w:r w:rsidRPr="006C6A05">
        <w:rPr>
          <w:rFonts w:ascii="Palatino Linotype" w:hAnsi="Palatino Linotype"/>
        </w:rPr>
        <w:lastRenderedPageBreak/>
        <w:t>ningún derecho es absoluto</w:t>
      </w:r>
      <w:r w:rsidRPr="006C6A05">
        <w:rPr>
          <w:rFonts w:ascii="Palatino Linotype" w:hAnsi="Palatino Linotype"/>
          <w:vertAlign w:val="superscript"/>
        </w:rPr>
        <w:footnoteReference w:id="6"/>
      </w:r>
      <w:r w:rsidRPr="006C6A05">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C6A05">
        <w:rPr>
          <w:rFonts w:ascii="Palatino Linotype" w:hAnsi="Palatino Linotype"/>
          <w:vertAlign w:val="superscript"/>
        </w:rPr>
        <w:footnoteReference w:id="7"/>
      </w:r>
      <w:r w:rsidRPr="006C6A05">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B5405" w:rsidRPr="006C6A05" w:rsidRDefault="003B5405" w:rsidP="006C6A05">
      <w:pPr>
        <w:spacing w:before="240" w:after="240" w:line="360" w:lineRule="auto"/>
        <w:contextualSpacing/>
        <w:jc w:val="both"/>
        <w:rPr>
          <w:rFonts w:ascii="Palatino Linotype" w:hAnsi="Palatino Linotype"/>
        </w:rPr>
      </w:pPr>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rPr>
      </w:pPr>
      <w:r w:rsidRPr="006C6A05">
        <w:rPr>
          <w:rFonts w:ascii="Palatino Linotype" w:hAnsi="Palatino Linotype"/>
        </w:rPr>
        <w:t xml:space="preserve">El grave problema que enfrentamos en general, los acuerdos de clasificación de la información que emiten los sujetos obligados, siguen sin observar los requisitos, tanto por </w:t>
      </w:r>
      <w:r w:rsidRPr="006C6A05">
        <w:rPr>
          <w:rFonts w:ascii="Palatino Linotype" w:hAnsi="Palatino Linotype"/>
        </w:rPr>
        <w:lastRenderedPageBreak/>
        <w:t>la complejidad del procedimiento como por la falta de atención de los operadores jurídicos.</w:t>
      </w:r>
    </w:p>
    <w:p w:rsidR="00AE0E81" w:rsidRPr="006C6A05" w:rsidRDefault="003B5405" w:rsidP="006C6A05">
      <w:pPr>
        <w:pStyle w:val="Ttulo1"/>
        <w:numPr>
          <w:ilvl w:val="1"/>
          <w:numId w:val="2"/>
        </w:numPr>
        <w:spacing w:line="360" w:lineRule="auto"/>
        <w:ind w:left="0" w:firstLine="0"/>
        <w:rPr>
          <w:szCs w:val="24"/>
        </w:rPr>
      </w:pPr>
      <w:bookmarkStart w:id="114" w:name="_Toc24480533"/>
      <w:r w:rsidRPr="006C6A05">
        <w:rPr>
          <w:szCs w:val="24"/>
        </w:rPr>
        <w:t>Requisitos previos</w:t>
      </w:r>
      <w:r w:rsidR="00AE0E81" w:rsidRPr="006C6A05">
        <w:rPr>
          <w:szCs w:val="24"/>
        </w:rPr>
        <w:t>.</w:t>
      </w:r>
      <w:bookmarkEnd w:id="114"/>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6C6A05">
        <w:rPr>
          <w:rFonts w:ascii="Palatino Linotype" w:hAnsi="Palatino Linotype"/>
        </w:rPr>
        <w:t>Los</w:t>
      </w:r>
      <w:r w:rsidRPr="006C6A05">
        <w:rPr>
          <w:rFonts w:ascii="Palatino Linotype" w:hAnsi="Palatino Linotype" w:cs="Arial"/>
          <w:color w:val="000000" w:themeColor="text1"/>
        </w:rPr>
        <w:t xml:space="preserve"> </w:t>
      </w:r>
      <w:r w:rsidRPr="006C6A05">
        <w:rPr>
          <w:rFonts w:ascii="Palatino Linotype" w:hAnsi="Palatino Linotype"/>
        </w:rPr>
        <w:t>artículos</w:t>
      </w:r>
      <w:r w:rsidRPr="006C6A05">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B5405" w:rsidRPr="006C6A05" w:rsidRDefault="003B5405" w:rsidP="006C6A05">
      <w:pPr>
        <w:spacing w:before="240" w:after="240" w:line="360" w:lineRule="auto"/>
        <w:contextualSpacing/>
        <w:jc w:val="both"/>
        <w:rPr>
          <w:rFonts w:ascii="Palatino Linotype" w:hAnsi="Palatino Linotype" w:cs="Arial"/>
          <w:color w:val="000000" w:themeColor="text1"/>
        </w:rPr>
      </w:pPr>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6C6A05">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B5405" w:rsidRPr="006C6A05" w:rsidRDefault="003B5405" w:rsidP="006C6A05">
      <w:pPr>
        <w:spacing w:before="240" w:after="240" w:line="360" w:lineRule="auto"/>
        <w:contextualSpacing/>
        <w:jc w:val="both"/>
        <w:rPr>
          <w:rFonts w:ascii="Palatino Linotype" w:hAnsi="Palatino Linotype" w:cs="Arial"/>
          <w:color w:val="000000" w:themeColor="text1"/>
        </w:rPr>
      </w:pPr>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6C6A05">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6C6A05">
        <w:rPr>
          <w:rFonts w:ascii="Palatino Linotype" w:hAnsi="Palatino Linotype" w:cs="Arial"/>
          <w:b/>
          <w:color w:val="000000" w:themeColor="text1"/>
          <w:u w:val="single"/>
        </w:rPr>
        <w:t xml:space="preserve">no se puede hacer un acuerdo para clasificar de manera general todos los documentos de un expediente o área,  </w:t>
      </w:r>
      <w:r w:rsidRPr="006C6A05">
        <w:rPr>
          <w:rFonts w:ascii="Palatino Linotype" w:hAnsi="Palatino Linotype" w:cs="Arial"/>
          <w:color w:val="000000" w:themeColor="text1"/>
        </w:rPr>
        <w:t xml:space="preserve">sin </w:t>
      </w:r>
      <w:r w:rsidRPr="006C6A05">
        <w:rPr>
          <w:rFonts w:ascii="Palatino Linotype" w:hAnsi="Palatino Linotype" w:cs="Arial"/>
          <w:color w:val="000000" w:themeColor="text1"/>
        </w:rPr>
        <w:lastRenderedPageBreak/>
        <w:t>individualizar su análisis y tampoco se puede hacer un acuerdo por cada dato que se vaya a clasificar dentro de un documento con diez datos, por ejemplo, susceptibles de ser clasificados.</w:t>
      </w:r>
    </w:p>
    <w:p w:rsidR="008C0190" w:rsidRPr="006C6A05" w:rsidRDefault="008C0190" w:rsidP="006C6A05">
      <w:pPr>
        <w:pStyle w:val="Ttulo1"/>
        <w:spacing w:line="360" w:lineRule="auto"/>
        <w:rPr>
          <w:szCs w:val="24"/>
        </w:rPr>
      </w:pPr>
      <w:bookmarkStart w:id="115" w:name="_Toc24480534"/>
      <w:r w:rsidRPr="006C6A05">
        <w:rPr>
          <w:szCs w:val="24"/>
        </w:rPr>
        <w:t xml:space="preserve">II. </w:t>
      </w:r>
      <w:r w:rsidR="003B5405" w:rsidRPr="006C6A05">
        <w:rPr>
          <w:szCs w:val="24"/>
        </w:rPr>
        <w:t>Supuestos de clasificación</w:t>
      </w:r>
      <w:bookmarkEnd w:id="115"/>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6C6A05">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B5405" w:rsidRPr="006C6A05" w:rsidRDefault="003B5405" w:rsidP="006C6A05">
      <w:pPr>
        <w:spacing w:before="240" w:after="240" w:line="360" w:lineRule="auto"/>
        <w:contextualSpacing/>
        <w:jc w:val="both"/>
        <w:rPr>
          <w:rFonts w:ascii="Palatino Linotype" w:hAnsi="Palatino Linotype" w:cs="Arial"/>
          <w:color w:val="000000" w:themeColor="text1"/>
        </w:rPr>
      </w:pPr>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6C6A05">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B5405" w:rsidRPr="006C6A05" w:rsidRDefault="003B5405" w:rsidP="006C6A05">
      <w:pPr>
        <w:widowControl w:val="0"/>
        <w:autoSpaceDE w:val="0"/>
        <w:autoSpaceDN w:val="0"/>
        <w:adjustRightInd w:val="0"/>
        <w:spacing w:after="240" w:line="360" w:lineRule="auto"/>
        <w:ind w:right="333"/>
        <w:jc w:val="both"/>
        <w:rPr>
          <w:rFonts w:ascii="Palatino Linotype" w:hAnsi="Palatino Linotype" w:cs="Times"/>
          <w:i/>
          <w:color w:val="000000"/>
        </w:rPr>
      </w:pPr>
      <w:r w:rsidRPr="006C6A05">
        <w:rPr>
          <w:rFonts w:ascii="Palatino Linotype" w:hAnsi="Palatino Linotype" w:cs="Bookman Old Style"/>
          <w:bCs/>
          <w:i/>
          <w:color w:val="000000"/>
        </w:rPr>
        <w:t xml:space="preserve">I. </w:t>
      </w:r>
      <w:r w:rsidRPr="006C6A05">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B5405" w:rsidRPr="006C6A05" w:rsidRDefault="003B5405" w:rsidP="006C6A05">
      <w:pPr>
        <w:widowControl w:val="0"/>
        <w:autoSpaceDE w:val="0"/>
        <w:autoSpaceDN w:val="0"/>
        <w:adjustRightInd w:val="0"/>
        <w:spacing w:after="240" w:line="360" w:lineRule="auto"/>
        <w:ind w:right="333"/>
        <w:jc w:val="both"/>
        <w:rPr>
          <w:rFonts w:ascii="Palatino Linotype" w:hAnsi="Palatino Linotype" w:cs="Times"/>
          <w:i/>
          <w:color w:val="000000"/>
        </w:rPr>
      </w:pPr>
      <w:r w:rsidRPr="006C6A05">
        <w:rPr>
          <w:rFonts w:ascii="Palatino Linotype" w:hAnsi="Palatino Linotype" w:cs="Bookman Old Style"/>
          <w:bCs/>
          <w:i/>
          <w:color w:val="000000"/>
        </w:rPr>
        <w:t xml:space="preserve">II. </w:t>
      </w:r>
      <w:r w:rsidRPr="006C6A0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B5405" w:rsidRPr="006C6A05" w:rsidRDefault="003B5405" w:rsidP="006C6A05">
      <w:pPr>
        <w:widowControl w:val="0"/>
        <w:autoSpaceDE w:val="0"/>
        <w:autoSpaceDN w:val="0"/>
        <w:adjustRightInd w:val="0"/>
        <w:spacing w:after="240" w:line="360" w:lineRule="auto"/>
        <w:ind w:right="333"/>
        <w:jc w:val="both"/>
        <w:rPr>
          <w:rFonts w:ascii="Palatino Linotype" w:hAnsi="Palatino Linotype" w:cs="Times"/>
          <w:i/>
          <w:color w:val="000000"/>
        </w:rPr>
      </w:pPr>
      <w:r w:rsidRPr="006C6A05">
        <w:rPr>
          <w:rFonts w:ascii="Palatino Linotype" w:hAnsi="Palatino Linotype" w:cs="Bookman Old Style"/>
          <w:bCs/>
          <w:i/>
          <w:color w:val="000000"/>
        </w:rPr>
        <w:t xml:space="preserve">III. </w:t>
      </w:r>
      <w:r w:rsidRPr="006C6A05">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B5405" w:rsidRPr="006C6A05" w:rsidRDefault="003B5405" w:rsidP="006C6A05">
      <w:pPr>
        <w:widowControl w:val="0"/>
        <w:autoSpaceDE w:val="0"/>
        <w:autoSpaceDN w:val="0"/>
        <w:adjustRightInd w:val="0"/>
        <w:spacing w:after="240" w:line="360" w:lineRule="auto"/>
        <w:ind w:right="333"/>
        <w:jc w:val="both"/>
        <w:rPr>
          <w:rFonts w:ascii="Palatino Linotype" w:hAnsi="Palatino Linotype" w:cs="Times"/>
          <w:i/>
          <w:color w:val="000000"/>
        </w:rPr>
      </w:pPr>
      <w:r w:rsidRPr="006C6A0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B5405" w:rsidRPr="006C6A05" w:rsidRDefault="003B5405" w:rsidP="006C6A05">
      <w:pPr>
        <w:widowControl w:val="0"/>
        <w:autoSpaceDE w:val="0"/>
        <w:autoSpaceDN w:val="0"/>
        <w:adjustRightInd w:val="0"/>
        <w:spacing w:after="240" w:line="360" w:lineRule="auto"/>
        <w:ind w:right="333"/>
        <w:jc w:val="both"/>
        <w:rPr>
          <w:rFonts w:ascii="Palatino Linotype" w:hAnsi="Palatino Linotype" w:cs="Times"/>
          <w:i/>
          <w:color w:val="000000"/>
        </w:rPr>
      </w:pPr>
      <w:r w:rsidRPr="006C6A05">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6C6A05">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B5405" w:rsidRPr="006C6A05" w:rsidRDefault="003B5405" w:rsidP="006C6A05">
      <w:pPr>
        <w:spacing w:before="240" w:after="240" w:line="360" w:lineRule="auto"/>
        <w:contextualSpacing/>
        <w:jc w:val="both"/>
        <w:rPr>
          <w:rFonts w:ascii="Palatino Linotype" w:hAnsi="Palatino Linotype" w:cs="Arial"/>
          <w:color w:val="000000" w:themeColor="text1"/>
        </w:rPr>
      </w:pPr>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6C6A05">
        <w:rPr>
          <w:rFonts w:ascii="Palatino Linotype" w:hAnsi="Palatino Linotype" w:cs="Arial"/>
          <w:color w:val="000000" w:themeColor="text1"/>
        </w:rPr>
        <w:t xml:space="preserve">Como consecuencia de lo anterior, el </w:t>
      </w:r>
      <w:r w:rsidRPr="006C6A05">
        <w:rPr>
          <w:rFonts w:ascii="Palatino Linotype" w:hAnsi="Palatino Linotype" w:cs="Arial"/>
          <w:b/>
          <w:color w:val="000000" w:themeColor="text1"/>
        </w:rPr>
        <w:t>SUJETO OBLIGADO</w:t>
      </w:r>
      <w:r w:rsidRPr="006C6A05">
        <w:rPr>
          <w:rFonts w:ascii="Palatino Linotype" w:hAnsi="Palatino Linotype" w:cs="Arial"/>
          <w:color w:val="000000" w:themeColor="text1"/>
        </w:rPr>
        <w:t xml:space="preserve"> debe identificar claramente el tipo de información y hacer un juicio de subsunción o encaje</w:t>
      </w:r>
      <w:r w:rsidRPr="006C6A05">
        <w:rPr>
          <w:rFonts w:ascii="Palatino Linotype" w:hAnsi="Palatino Linotype"/>
          <w:vertAlign w:val="superscript"/>
        </w:rPr>
        <w:footnoteReference w:id="8"/>
      </w:r>
      <w:r w:rsidRPr="006C6A0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B5405" w:rsidRPr="006C6A05" w:rsidRDefault="003B5405" w:rsidP="006C6A05">
      <w:pPr>
        <w:spacing w:line="360" w:lineRule="auto"/>
        <w:contextualSpacing/>
        <w:rPr>
          <w:rFonts w:ascii="Palatino Linotype" w:hAnsi="Palatino Linotype" w:cs="Arial"/>
          <w:color w:val="000000" w:themeColor="text1"/>
        </w:rPr>
      </w:pPr>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6C6A0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B5405" w:rsidRPr="006C6A05" w:rsidRDefault="003B5405" w:rsidP="006C6A05">
      <w:pPr>
        <w:spacing w:line="360" w:lineRule="auto"/>
        <w:contextualSpacing/>
        <w:rPr>
          <w:rFonts w:ascii="Palatino Linotype" w:hAnsi="Palatino Linotype" w:cs="Arial"/>
          <w:color w:val="000000" w:themeColor="text1"/>
        </w:rPr>
      </w:pPr>
    </w:p>
    <w:p w:rsidR="00D056CA" w:rsidRPr="006C6A05" w:rsidRDefault="003B5405" w:rsidP="006C6A05">
      <w:pPr>
        <w:pStyle w:val="Ttulo1"/>
        <w:numPr>
          <w:ilvl w:val="0"/>
          <w:numId w:val="29"/>
        </w:numPr>
        <w:spacing w:line="360" w:lineRule="auto"/>
        <w:ind w:left="0" w:firstLine="0"/>
        <w:rPr>
          <w:szCs w:val="24"/>
        </w:rPr>
      </w:pPr>
      <w:bookmarkStart w:id="116" w:name="_Toc24480535"/>
      <w:r w:rsidRPr="006C6A05">
        <w:rPr>
          <w:szCs w:val="24"/>
        </w:rPr>
        <w:lastRenderedPageBreak/>
        <w:t>La intervención del Comité de Transparencia.</w:t>
      </w:r>
      <w:bookmarkEnd w:id="116"/>
    </w:p>
    <w:p w:rsidR="003B5405" w:rsidRPr="006C6A05" w:rsidRDefault="003B5405" w:rsidP="006C6A05">
      <w:pPr>
        <w:pStyle w:val="Ttulo1"/>
        <w:numPr>
          <w:ilvl w:val="0"/>
          <w:numId w:val="32"/>
        </w:numPr>
        <w:spacing w:line="360" w:lineRule="auto"/>
        <w:ind w:left="0" w:firstLine="0"/>
        <w:rPr>
          <w:szCs w:val="24"/>
        </w:rPr>
      </w:pPr>
      <w:bookmarkStart w:id="117" w:name="_Toc24480536"/>
      <w:r w:rsidRPr="006C6A05">
        <w:rPr>
          <w:szCs w:val="24"/>
        </w:rPr>
        <w:t>Formalidades para emitir el acuerdo de clasificación.</w:t>
      </w:r>
      <w:bookmarkEnd w:id="117"/>
    </w:p>
    <w:p w:rsidR="003B5405" w:rsidRPr="006C6A05" w:rsidRDefault="003B5405" w:rsidP="006C6A05">
      <w:pPr>
        <w:numPr>
          <w:ilvl w:val="0"/>
          <w:numId w:val="2"/>
        </w:numPr>
        <w:spacing w:before="240" w:after="240" w:line="360" w:lineRule="auto"/>
        <w:ind w:left="0" w:firstLine="0"/>
        <w:contextualSpacing/>
        <w:jc w:val="both"/>
        <w:rPr>
          <w:rFonts w:ascii="Palatino Linotype" w:eastAsia="Times New Roman" w:hAnsi="Palatino Linotype" w:cs="Times New Roman"/>
          <w:lang w:eastAsia="es-ES_tradnl"/>
        </w:rPr>
      </w:pPr>
      <w:r w:rsidRPr="006C6A05">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6C6A05">
        <w:rPr>
          <w:rFonts w:ascii="Palatino Linotype" w:hAnsi="Palatino Linotype"/>
        </w:rPr>
        <w:t xml:space="preserve">la fracción III del numeral Segundo de los </w:t>
      </w:r>
      <w:r w:rsidRPr="006C6A05">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6C6A05">
        <w:rPr>
          <w:rFonts w:ascii="Palatino Linotype" w:hAnsi="Palatino Linotype"/>
        </w:rPr>
        <w:t xml:space="preserve"> </w:t>
      </w:r>
      <w:r w:rsidRPr="006C6A05">
        <w:rPr>
          <w:rFonts w:ascii="Palatino Linotype" w:hAnsi="Palatino Linotype" w:cs="Arial"/>
          <w:color w:val="000000" w:themeColor="text1"/>
        </w:rPr>
        <w:t xml:space="preserve">cuenta con las facultades para </w:t>
      </w:r>
      <w:r w:rsidRPr="006C6A05">
        <w:rPr>
          <w:rFonts w:ascii="Palatino Linotype" w:hAnsi="Palatino Linotype" w:cs="Arial"/>
          <w:b/>
          <w:color w:val="000000" w:themeColor="text1"/>
          <w:u w:val="single"/>
        </w:rPr>
        <w:t>confirmar, modificar o revocar</w:t>
      </w:r>
      <w:r w:rsidRPr="006C6A05">
        <w:rPr>
          <w:rFonts w:ascii="Palatino Linotype" w:hAnsi="Palatino Linotype" w:cs="Arial"/>
          <w:color w:val="000000" w:themeColor="text1"/>
        </w:rPr>
        <w:t xml:space="preserve"> la clasificación de la información que ha hecho el titular del área que administra la información. Por lo tanto, el Comité </w:t>
      </w:r>
      <w:r w:rsidRPr="006C6A05">
        <w:rPr>
          <w:rFonts w:ascii="Palatino Linotype" w:hAnsi="Palatino Linotype" w:cs="Arial"/>
          <w:b/>
          <w:color w:val="000000" w:themeColor="text1"/>
          <w:u w:val="single"/>
        </w:rPr>
        <w:t>no aprueba</w:t>
      </w:r>
      <w:r w:rsidRPr="006C6A05">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B5405" w:rsidRPr="006C6A05" w:rsidRDefault="003B5405" w:rsidP="006C6A05">
      <w:pPr>
        <w:spacing w:before="240" w:after="240" w:line="360" w:lineRule="auto"/>
        <w:contextualSpacing/>
        <w:jc w:val="both"/>
        <w:rPr>
          <w:rFonts w:ascii="Palatino Linotype" w:eastAsia="Times New Roman" w:hAnsi="Palatino Linotype" w:cs="Times New Roman"/>
          <w:lang w:eastAsia="es-ES_tradnl"/>
        </w:rPr>
      </w:pPr>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6C6A0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6C6A05">
        <w:rPr>
          <w:rFonts w:ascii="Palatino Linotype" w:hAnsi="Palatino Linotype" w:cs="Arial"/>
          <w:b/>
          <w:color w:val="000000" w:themeColor="text1"/>
          <w:u w:val="single"/>
        </w:rPr>
        <w:t>el acto reúna con los requisitos elementales</w:t>
      </w:r>
      <w:r w:rsidRPr="006C6A05">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B5405" w:rsidRPr="006C6A05" w:rsidRDefault="003B5405" w:rsidP="006C6A05">
      <w:pPr>
        <w:spacing w:before="240" w:after="240" w:line="360" w:lineRule="auto"/>
        <w:contextualSpacing/>
        <w:jc w:val="both"/>
        <w:rPr>
          <w:rFonts w:ascii="Palatino Linotype" w:hAnsi="Palatino Linotype" w:cs="Arial"/>
          <w:color w:val="000000" w:themeColor="text1"/>
        </w:rPr>
      </w:pPr>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rPr>
      </w:pPr>
      <w:r w:rsidRPr="006C6A05">
        <w:rPr>
          <w:rFonts w:ascii="Palatino Linotype" w:hAnsi="Palatino Linotype"/>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B5405" w:rsidRPr="006C6A05" w:rsidRDefault="00D056CA" w:rsidP="006C6A05">
      <w:pPr>
        <w:pStyle w:val="Ttulo1"/>
        <w:spacing w:line="360" w:lineRule="auto"/>
        <w:rPr>
          <w:szCs w:val="24"/>
        </w:rPr>
      </w:pPr>
      <w:bookmarkStart w:id="118" w:name="_Toc24480537"/>
      <w:r w:rsidRPr="006C6A05">
        <w:rPr>
          <w:szCs w:val="24"/>
        </w:rPr>
        <w:t xml:space="preserve">b) </w:t>
      </w:r>
      <w:r w:rsidR="003B5405" w:rsidRPr="006C6A05">
        <w:rPr>
          <w:szCs w:val="24"/>
        </w:rPr>
        <w:t>Requisitos de fondo del acuerdo de clasificación</w:t>
      </w:r>
      <w:r w:rsidRPr="006C6A05">
        <w:rPr>
          <w:szCs w:val="24"/>
        </w:rPr>
        <w:t>.</w:t>
      </w:r>
      <w:bookmarkEnd w:id="118"/>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6C6A0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B5405" w:rsidRPr="006C6A05" w:rsidRDefault="003B5405" w:rsidP="006C6A05">
      <w:pPr>
        <w:spacing w:before="240" w:after="240" w:line="360" w:lineRule="auto"/>
        <w:contextualSpacing/>
        <w:jc w:val="both"/>
        <w:rPr>
          <w:rFonts w:ascii="Palatino Linotype" w:hAnsi="Palatino Linotype" w:cs="Arial"/>
          <w:color w:val="000000" w:themeColor="text1"/>
        </w:rPr>
      </w:pPr>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rPr>
      </w:pPr>
      <w:r w:rsidRPr="006C6A0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B5405" w:rsidRPr="006C6A05" w:rsidRDefault="003B5405" w:rsidP="006C6A05">
      <w:pPr>
        <w:spacing w:before="240" w:after="240" w:line="360" w:lineRule="auto"/>
        <w:contextualSpacing/>
        <w:jc w:val="both"/>
        <w:rPr>
          <w:rFonts w:ascii="Palatino Linotype" w:hAnsi="Palatino Linotype"/>
        </w:rPr>
      </w:pPr>
    </w:p>
    <w:p w:rsidR="003B5405" w:rsidRPr="006C6A05" w:rsidRDefault="003B5405" w:rsidP="006C6A0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6C6A05">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C6A05">
        <w:rPr>
          <w:rFonts w:ascii="Palatino Linotype" w:eastAsia="Times New Roman" w:hAnsi="Palatino Linotype"/>
          <w:vertAlign w:val="superscript"/>
        </w:rPr>
        <w:footnoteReference w:id="9"/>
      </w:r>
    </w:p>
    <w:p w:rsidR="003B5405" w:rsidRPr="006C6A05" w:rsidRDefault="003B5405" w:rsidP="006C6A05">
      <w:pPr>
        <w:spacing w:before="240" w:after="240" w:line="360" w:lineRule="auto"/>
        <w:contextualSpacing/>
        <w:jc w:val="both"/>
        <w:rPr>
          <w:rFonts w:ascii="Palatino Linotype" w:eastAsia="Times New Roman" w:hAnsi="Palatino Linotype" w:cs="Arial"/>
          <w:color w:val="222222"/>
          <w:lang w:eastAsia="es-MX"/>
        </w:rPr>
      </w:pPr>
    </w:p>
    <w:p w:rsidR="003B5405" w:rsidRPr="006C6A05" w:rsidRDefault="003B5405" w:rsidP="006C6A0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6C6A05">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B5405" w:rsidRPr="006C6A05" w:rsidRDefault="003B5405" w:rsidP="006C6A05">
      <w:pPr>
        <w:spacing w:before="240" w:after="240" w:line="360" w:lineRule="auto"/>
        <w:contextualSpacing/>
        <w:jc w:val="both"/>
        <w:rPr>
          <w:rFonts w:ascii="Palatino Linotype" w:eastAsia="Times New Roman" w:hAnsi="Palatino Linotype" w:cs="Arial"/>
          <w:color w:val="222222"/>
          <w:lang w:eastAsia="es-MX"/>
        </w:rPr>
      </w:pPr>
    </w:p>
    <w:p w:rsidR="003B5405" w:rsidRPr="006C6A05" w:rsidRDefault="003B5405" w:rsidP="006C6A05">
      <w:pPr>
        <w:spacing w:line="360" w:lineRule="auto"/>
        <w:ind w:left="567" w:right="618"/>
        <w:contextualSpacing/>
        <w:jc w:val="both"/>
        <w:rPr>
          <w:rFonts w:ascii="Palatino Linotype" w:hAnsi="Palatino Linotype" w:cs="Arial"/>
          <w:i/>
          <w:color w:val="000000"/>
        </w:rPr>
      </w:pPr>
      <w:r w:rsidRPr="006C6A05">
        <w:rPr>
          <w:rFonts w:ascii="Palatino Linotype" w:hAnsi="Palatino Linotype" w:cs="Arial"/>
          <w:b/>
          <w:i/>
          <w:color w:val="000000"/>
        </w:rPr>
        <w:t>FUNDAMENTACIÓN Y MOTIVACIÓN.</w:t>
      </w:r>
      <w:r w:rsidRPr="006C6A05">
        <w:rPr>
          <w:rFonts w:ascii="Palatino Linotype" w:hAnsi="Palatino Linotype" w:cs="Arial"/>
          <w:i/>
          <w:color w:val="000000"/>
        </w:rPr>
        <w:t xml:space="preserve"> La </w:t>
      </w:r>
      <w:r w:rsidRPr="006C6A0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C6A05">
        <w:rPr>
          <w:rFonts w:ascii="Palatino Linotype" w:hAnsi="Palatino Linotype" w:cs="Arial"/>
          <w:i/>
          <w:color w:val="000000"/>
        </w:rPr>
        <w:t>.</w:t>
      </w:r>
    </w:p>
    <w:p w:rsidR="003B5405" w:rsidRPr="006C6A05" w:rsidRDefault="003B5405" w:rsidP="006C6A05">
      <w:pPr>
        <w:spacing w:line="360" w:lineRule="auto"/>
        <w:ind w:left="567" w:right="618"/>
        <w:contextualSpacing/>
        <w:jc w:val="both"/>
        <w:rPr>
          <w:rFonts w:ascii="Palatino Linotype" w:hAnsi="Palatino Linotype" w:cs="Arial"/>
          <w:i/>
          <w:color w:val="000000"/>
        </w:rPr>
      </w:pPr>
      <w:r w:rsidRPr="006C6A05">
        <w:rPr>
          <w:rFonts w:ascii="Palatino Linotype" w:hAnsi="Palatino Linotype" w:cs="Arial"/>
          <w:i/>
          <w:color w:val="000000"/>
        </w:rPr>
        <w:t>SEGUNDO TRIBUNAL COLEGIADO DEL SEXTO CIRCUITO.</w:t>
      </w:r>
    </w:p>
    <w:p w:rsidR="003B5405" w:rsidRPr="006C6A05" w:rsidRDefault="003B5405" w:rsidP="006C6A05">
      <w:pPr>
        <w:spacing w:line="360" w:lineRule="auto"/>
        <w:ind w:left="567" w:right="618"/>
        <w:contextualSpacing/>
        <w:jc w:val="both"/>
        <w:rPr>
          <w:rFonts w:ascii="Palatino Linotype" w:hAnsi="Palatino Linotype" w:cs="Arial"/>
          <w:i/>
          <w:color w:val="000000"/>
        </w:rPr>
      </w:pPr>
      <w:r w:rsidRPr="006C6A05">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3B5405" w:rsidRPr="006C6A05" w:rsidRDefault="003B5405" w:rsidP="006C6A05">
      <w:pPr>
        <w:spacing w:line="360" w:lineRule="auto"/>
        <w:ind w:left="567" w:right="618"/>
        <w:contextualSpacing/>
        <w:jc w:val="both"/>
        <w:rPr>
          <w:rFonts w:ascii="Palatino Linotype" w:hAnsi="Palatino Linotype" w:cs="Arial"/>
          <w:i/>
          <w:color w:val="000000"/>
        </w:rPr>
      </w:pPr>
      <w:r w:rsidRPr="006C6A05">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3B5405" w:rsidRPr="006C6A05" w:rsidRDefault="003B5405" w:rsidP="006C6A05">
      <w:pPr>
        <w:spacing w:line="360" w:lineRule="auto"/>
        <w:ind w:left="426" w:right="618"/>
        <w:contextualSpacing/>
        <w:jc w:val="both"/>
        <w:rPr>
          <w:rFonts w:ascii="Palatino Linotype" w:hAnsi="Palatino Linotype" w:cs="Arial"/>
          <w:i/>
          <w:color w:val="000000"/>
        </w:rPr>
      </w:pPr>
      <w:r w:rsidRPr="006C6A05">
        <w:rPr>
          <w:rFonts w:ascii="Palatino Linotype" w:hAnsi="Palatino Linotype" w:cs="Arial"/>
          <w:i/>
          <w:color w:val="000000"/>
        </w:rPr>
        <w:t>Amparo en revisión 333/88. Adilia Romero. 26 de octubre de 1988. Unanimidad de votos. Ponente: Arnoldo Nájera Virgen. Secretario: Enrique Crispín Campos Ramírez.</w:t>
      </w:r>
    </w:p>
    <w:p w:rsidR="003B5405" w:rsidRPr="006C6A05" w:rsidRDefault="003B5405" w:rsidP="006C6A05">
      <w:pPr>
        <w:spacing w:line="360" w:lineRule="auto"/>
        <w:ind w:left="426" w:right="618"/>
        <w:contextualSpacing/>
        <w:jc w:val="both"/>
        <w:rPr>
          <w:rFonts w:ascii="Palatino Linotype" w:hAnsi="Palatino Linotype" w:cs="Arial"/>
          <w:i/>
          <w:color w:val="000000"/>
        </w:rPr>
      </w:pPr>
      <w:r w:rsidRPr="006C6A05">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3B5405" w:rsidRDefault="003B5405" w:rsidP="006C6A05">
      <w:pPr>
        <w:spacing w:line="360" w:lineRule="auto"/>
        <w:ind w:left="426" w:right="618"/>
        <w:contextualSpacing/>
        <w:jc w:val="both"/>
        <w:rPr>
          <w:rFonts w:ascii="Palatino Linotype" w:hAnsi="Palatino Linotype" w:cs="Arial"/>
          <w:i/>
          <w:color w:val="000000"/>
        </w:rPr>
      </w:pPr>
      <w:r w:rsidRPr="006C6A05">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6C6A05" w:rsidRPr="006C6A05" w:rsidRDefault="006C6A05" w:rsidP="006C6A05">
      <w:pPr>
        <w:spacing w:line="360" w:lineRule="auto"/>
        <w:ind w:left="426" w:right="618"/>
        <w:contextualSpacing/>
        <w:jc w:val="both"/>
        <w:rPr>
          <w:rFonts w:ascii="Palatino Linotype" w:hAnsi="Palatino Linotype" w:cs="Arial"/>
          <w:i/>
          <w:color w:val="000000"/>
        </w:rPr>
      </w:pPr>
    </w:p>
    <w:p w:rsidR="003B5405" w:rsidRPr="006C6A05" w:rsidRDefault="003B5405" w:rsidP="006C6A0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6C6A05">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B5405" w:rsidRPr="006C6A05" w:rsidRDefault="003B5405" w:rsidP="006C6A05">
      <w:pPr>
        <w:spacing w:before="240" w:after="240" w:line="360" w:lineRule="auto"/>
        <w:contextualSpacing/>
        <w:jc w:val="both"/>
        <w:rPr>
          <w:rFonts w:ascii="Palatino Linotype" w:eastAsia="Times New Roman" w:hAnsi="Palatino Linotype" w:cs="Arial"/>
          <w:color w:val="222222"/>
          <w:lang w:eastAsia="es-MX"/>
        </w:rPr>
      </w:pPr>
    </w:p>
    <w:p w:rsidR="006C6A05" w:rsidRDefault="003B5405" w:rsidP="006C6A0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6C6A05">
        <w:rPr>
          <w:rFonts w:ascii="Palatino Linotype" w:eastAsia="Times New Roman" w:hAnsi="Palatino Linotype" w:cs="Arial"/>
          <w:color w:val="222222"/>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w:t>
      </w:r>
      <w:r w:rsidRPr="006C6A05">
        <w:rPr>
          <w:rFonts w:ascii="Palatino Linotype" w:eastAsia="Times New Roman" w:hAnsi="Palatino Linotype" w:cs="Arial"/>
          <w:color w:val="222222"/>
          <w:lang w:eastAsia="es-MX"/>
        </w:rPr>
        <w:lastRenderedPageBreak/>
        <w:t>la persona que se sienta afectada pueda impugnar la decisión, permitiéndole una real y auténtica defensa.</w:t>
      </w:r>
    </w:p>
    <w:p w:rsidR="006C6A05" w:rsidRPr="006C6A05" w:rsidRDefault="006C6A05" w:rsidP="006C6A05">
      <w:pPr>
        <w:spacing w:before="240" w:after="240" w:line="360" w:lineRule="auto"/>
        <w:contextualSpacing/>
        <w:jc w:val="both"/>
        <w:rPr>
          <w:rFonts w:ascii="Palatino Linotype" w:eastAsia="Times New Roman" w:hAnsi="Palatino Linotype" w:cs="Arial"/>
          <w:color w:val="222222"/>
          <w:lang w:eastAsia="es-MX"/>
        </w:rPr>
      </w:pPr>
    </w:p>
    <w:p w:rsidR="003B5405" w:rsidRPr="006C6A05" w:rsidRDefault="003B5405" w:rsidP="006C6A0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6C6A05">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B5405" w:rsidRPr="006C6A05" w:rsidRDefault="003B5405" w:rsidP="006C6A05">
      <w:pPr>
        <w:spacing w:before="240" w:after="240" w:line="360" w:lineRule="auto"/>
        <w:contextualSpacing/>
        <w:jc w:val="both"/>
        <w:rPr>
          <w:rFonts w:ascii="Palatino Linotype" w:eastAsia="Times New Roman" w:hAnsi="Palatino Linotype" w:cs="Arial"/>
          <w:color w:val="222222"/>
          <w:lang w:eastAsia="es-MX"/>
        </w:rPr>
      </w:pPr>
    </w:p>
    <w:p w:rsidR="003B5405" w:rsidRPr="006C6A05" w:rsidRDefault="003B5405" w:rsidP="006C6A0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6C6A05">
        <w:rPr>
          <w:rFonts w:ascii="Palatino Linotype" w:eastAsia="Times New Roman" w:hAnsi="Palatino Linotype" w:cs="Arial"/>
          <w:color w:val="222222"/>
          <w:lang w:eastAsia="es-MX"/>
        </w:rPr>
        <w:t xml:space="preserve">Ahora bien, </w:t>
      </w:r>
      <w:r w:rsidRPr="006C6A05">
        <w:rPr>
          <w:rFonts w:ascii="Palatino Linotype" w:eastAsia="Times New Roman" w:hAnsi="Palatino Linotype" w:cs="Arial"/>
          <w:b/>
          <w:color w:val="222222"/>
          <w:u w:val="single"/>
          <w:lang w:eastAsia="es-MX"/>
        </w:rPr>
        <w:t>para cada caso además de fundar y motivar</w:t>
      </w:r>
      <w:r w:rsidRPr="006C6A05">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C6A05">
        <w:rPr>
          <w:rFonts w:ascii="Palatino Linotype" w:hAnsi="Palatino Linotype"/>
        </w:rPr>
        <w:t xml:space="preserve"> </w:t>
      </w:r>
      <w:r w:rsidRPr="006C6A05">
        <w:rPr>
          <w:rFonts w:ascii="Palatino Linotype" w:eastAsia="Times New Roman" w:hAnsi="Palatino Linotype" w:cs="Arial"/>
          <w:color w:val="222222"/>
          <w:lang w:eastAsia="es-MX"/>
        </w:rPr>
        <w:t>datos personales</w:t>
      </w:r>
      <w:r w:rsidRPr="006C6A05">
        <w:rPr>
          <w:rFonts w:ascii="Palatino Linotype" w:eastAsia="Times New Roman" w:hAnsi="Palatino Linotype"/>
          <w:vertAlign w:val="superscript"/>
        </w:rPr>
        <w:footnoteReference w:id="10"/>
      </w:r>
      <w:r w:rsidRPr="006C6A05">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6C6A05">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B5405" w:rsidRPr="006C6A05" w:rsidRDefault="003B5405" w:rsidP="006C6A05">
      <w:pPr>
        <w:spacing w:line="360" w:lineRule="auto"/>
        <w:contextualSpacing/>
        <w:rPr>
          <w:rFonts w:ascii="Palatino Linotype" w:eastAsia="Times New Roman" w:hAnsi="Palatino Linotype" w:cs="Arial"/>
          <w:color w:val="222222"/>
          <w:lang w:eastAsia="es-MX"/>
        </w:rPr>
      </w:pPr>
    </w:p>
    <w:p w:rsidR="00DE32F8" w:rsidRPr="00A731A7" w:rsidRDefault="003B5405" w:rsidP="00A731A7">
      <w:pPr>
        <w:numPr>
          <w:ilvl w:val="0"/>
          <w:numId w:val="2"/>
        </w:numPr>
        <w:spacing w:before="240" w:after="240" w:line="360" w:lineRule="auto"/>
        <w:ind w:left="0" w:firstLine="0"/>
        <w:contextualSpacing/>
        <w:jc w:val="both"/>
        <w:rPr>
          <w:rFonts w:ascii="Palatino Linotype" w:eastAsia="Calibri" w:hAnsi="Palatino Linotype" w:cs="Arial"/>
          <w:lang w:val="es-ES" w:eastAsia="es-MX"/>
        </w:rPr>
      </w:pPr>
      <w:r w:rsidRPr="006C6A05">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corresponda a particulares, </w:t>
      </w:r>
      <w:r w:rsidRPr="006C6A05">
        <w:rPr>
          <w:rFonts w:ascii="Palatino Linotype" w:eastAsia="Calibri" w:hAnsi="Palatino Linotype" w:cs="Arial"/>
          <w:lang w:val="es-ES" w:eastAsia="es-MX"/>
        </w:rPr>
        <w:lastRenderedPageBreak/>
        <w:t>sujetos de derecho internacional o a sujetos obligados cuando no involucren el ejercicio de recursos públicos, así lo define la fracción XXI del artículo 3 de la Ley Estatal.</w:t>
      </w:r>
    </w:p>
    <w:p w:rsidR="00DE32F8" w:rsidRPr="006C6A05" w:rsidRDefault="00DE32F8" w:rsidP="006C6A05">
      <w:pPr>
        <w:pStyle w:val="Ttulo1"/>
        <w:spacing w:line="360" w:lineRule="auto"/>
        <w:rPr>
          <w:szCs w:val="24"/>
        </w:rPr>
      </w:pPr>
      <w:bookmarkStart w:id="119" w:name="_Toc5711929"/>
      <w:bookmarkStart w:id="120" w:name="_Toc24480538"/>
      <w:r w:rsidRPr="006C6A05">
        <w:rPr>
          <w:szCs w:val="24"/>
        </w:rPr>
        <w:t>IV. Condiciones especiales de la clasificación de la información como confidencial.</w:t>
      </w:r>
      <w:bookmarkEnd w:id="119"/>
      <w:bookmarkEnd w:id="120"/>
    </w:p>
    <w:p w:rsidR="00DE32F8" w:rsidRPr="006C6A05" w:rsidRDefault="00DE32F8" w:rsidP="006C6A05">
      <w:pPr>
        <w:spacing w:after="120" w:line="360" w:lineRule="auto"/>
        <w:ind w:right="49"/>
        <w:contextualSpacing/>
        <w:jc w:val="both"/>
        <w:rPr>
          <w:rFonts w:ascii="Palatino Linotype" w:eastAsia="MS Mincho" w:hAnsi="Palatino Linotype" w:cs="Arial"/>
          <w:b/>
          <w:color w:val="000000"/>
          <w:lang w:val="es-MX"/>
        </w:rPr>
      </w:pPr>
    </w:p>
    <w:p w:rsidR="00DE32F8" w:rsidRPr="006C6A05" w:rsidRDefault="00DE32F8" w:rsidP="006C6A05">
      <w:pPr>
        <w:keepNext/>
        <w:keepLines/>
        <w:spacing w:before="240" w:line="360" w:lineRule="auto"/>
        <w:outlineLvl w:val="0"/>
        <w:rPr>
          <w:rFonts w:ascii="Palatino Linotype" w:eastAsia="MS Gothic" w:hAnsi="Palatino Linotype" w:cs="Times New Roman"/>
          <w:b/>
          <w:color w:val="000000"/>
          <w:lang w:val="es-MX" w:eastAsia="en-US"/>
        </w:rPr>
      </w:pPr>
      <w:bookmarkStart w:id="121" w:name="_Toc5711930"/>
      <w:bookmarkStart w:id="122" w:name="_Toc24480539"/>
      <w:r w:rsidRPr="006C6A05">
        <w:rPr>
          <w:rFonts w:ascii="Palatino Linotype" w:eastAsia="MS Gothic" w:hAnsi="Palatino Linotype" w:cs="Times New Roman"/>
          <w:b/>
          <w:color w:val="000000"/>
          <w:lang w:val="es-MX" w:eastAsia="en-US"/>
        </w:rPr>
        <w:t>IV.I. Del consentimiento.</w:t>
      </w:r>
      <w:bookmarkEnd w:id="121"/>
      <w:bookmarkEnd w:id="122"/>
    </w:p>
    <w:p w:rsidR="00DE32F8" w:rsidRPr="006C6A05" w:rsidRDefault="00DE32F8" w:rsidP="006C6A05">
      <w:pPr>
        <w:spacing w:line="360" w:lineRule="auto"/>
        <w:rPr>
          <w:rFonts w:ascii="Palatino Linotype" w:eastAsia="MS Mincho" w:hAnsi="Palatino Linotype" w:cs="Times New Roman"/>
          <w:lang w:val="es-MX" w:eastAsia="en-US"/>
        </w:rPr>
      </w:pPr>
    </w:p>
    <w:p w:rsidR="00DE32F8" w:rsidRPr="006C6A05" w:rsidRDefault="00DE32F8" w:rsidP="006C6A05">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6C6A05">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E32F8" w:rsidRPr="006C6A05" w:rsidRDefault="00DE32F8" w:rsidP="006C6A05">
      <w:pPr>
        <w:spacing w:after="120" w:line="360" w:lineRule="auto"/>
        <w:ind w:left="426" w:right="49" w:hanging="426"/>
        <w:contextualSpacing/>
        <w:jc w:val="both"/>
        <w:rPr>
          <w:rFonts w:ascii="Palatino Linotype" w:eastAsia="MS Mincho" w:hAnsi="Palatino Linotype" w:cs="Arial"/>
          <w:color w:val="000000"/>
        </w:rPr>
      </w:pPr>
    </w:p>
    <w:p w:rsidR="00DE32F8" w:rsidRPr="006C6A05" w:rsidRDefault="00657F02" w:rsidP="006C6A05">
      <w:pPr>
        <w:spacing w:after="120" w:line="360" w:lineRule="auto"/>
        <w:ind w:left="567" w:right="567"/>
        <w:contextualSpacing/>
        <w:jc w:val="both"/>
        <w:rPr>
          <w:rFonts w:ascii="Palatino Linotype" w:eastAsia="MS Mincho" w:hAnsi="Palatino Linotype" w:cs="Arial"/>
          <w:bCs/>
          <w:i/>
          <w:color w:val="000000"/>
          <w:lang w:val="es-MX"/>
        </w:rPr>
      </w:pPr>
      <w:r w:rsidRPr="006C6A05">
        <w:rPr>
          <w:rFonts w:ascii="Palatino Linotype" w:eastAsia="MS Mincho" w:hAnsi="Palatino Linotype" w:cs="Arial"/>
          <w:bCs/>
          <w:i/>
          <w:color w:val="000000"/>
          <w:lang w:val="es-MX"/>
        </w:rPr>
        <w:t>“</w:t>
      </w:r>
      <w:r w:rsidR="00DE32F8" w:rsidRPr="006C6A05">
        <w:rPr>
          <w:rFonts w:ascii="Palatino Linotype" w:eastAsia="MS Mincho" w:hAnsi="Palatino Linotype" w:cs="Arial"/>
          <w:bCs/>
          <w:i/>
          <w:color w:val="000000"/>
          <w:lang w:val="es-MX"/>
        </w:rPr>
        <w:t>I.</w:t>
      </w:r>
      <w:r w:rsidR="00DE32F8" w:rsidRPr="006C6A05">
        <w:rPr>
          <w:rFonts w:ascii="Palatino Linotype" w:eastAsia="MS Mincho" w:hAnsi="Palatino Linotype" w:cs="Arial"/>
          <w:i/>
          <w:color w:val="000000"/>
          <w:lang w:val="es-MX"/>
        </w:rPr>
        <w:t xml:space="preserve"> La información se encuentre en registros públicos o fuentes de acceso público;</w:t>
      </w:r>
    </w:p>
    <w:p w:rsidR="00DE32F8" w:rsidRPr="006C6A05" w:rsidRDefault="00DE32F8" w:rsidP="006C6A05">
      <w:pPr>
        <w:spacing w:after="120" w:line="360" w:lineRule="auto"/>
        <w:ind w:left="567" w:right="567"/>
        <w:contextualSpacing/>
        <w:jc w:val="both"/>
        <w:rPr>
          <w:rFonts w:ascii="Palatino Linotype" w:eastAsia="MS Mincho" w:hAnsi="Palatino Linotype" w:cs="Arial"/>
          <w:bCs/>
          <w:i/>
          <w:color w:val="000000"/>
          <w:lang w:val="es-MX"/>
        </w:rPr>
      </w:pPr>
      <w:r w:rsidRPr="006C6A05">
        <w:rPr>
          <w:rFonts w:ascii="Palatino Linotype" w:eastAsia="MS Mincho" w:hAnsi="Palatino Linotype" w:cs="Arial"/>
          <w:bCs/>
          <w:i/>
          <w:color w:val="000000"/>
          <w:lang w:val="es-MX"/>
        </w:rPr>
        <w:t xml:space="preserve">II. </w:t>
      </w:r>
      <w:r w:rsidRPr="006C6A05">
        <w:rPr>
          <w:rFonts w:ascii="Palatino Linotype" w:eastAsia="MS Mincho" w:hAnsi="Palatino Linotype" w:cs="Arial"/>
          <w:i/>
          <w:color w:val="000000"/>
          <w:lang w:val="es-MX"/>
        </w:rPr>
        <w:t>Por Ley tenga el carácter de pública;</w:t>
      </w:r>
    </w:p>
    <w:p w:rsidR="00DE32F8" w:rsidRPr="006C6A05" w:rsidRDefault="00DE32F8" w:rsidP="006C6A05">
      <w:pPr>
        <w:spacing w:after="120" w:line="360" w:lineRule="auto"/>
        <w:ind w:left="567" w:right="567"/>
        <w:contextualSpacing/>
        <w:jc w:val="both"/>
        <w:rPr>
          <w:rFonts w:ascii="Palatino Linotype" w:eastAsia="MS Mincho" w:hAnsi="Palatino Linotype" w:cs="Arial"/>
          <w:i/>
          <w:color w:val="000000"/>
          <w:lang w:val="es-MX"/>
        </w:rPr>
      </w:pPr>
      <w:r w:rsidRPr="006C6A05">
        <w:rPr>
          <w:rFonts w:ascii="Palatino Linotype" w:eastAsia="MS Mincho" w:hAnsi="Palatino Linotype" w:cs="Arial"/>
          <w:bCs/>
          <w:i/>
          <w:color w:val="000000"/>
          <w:lang w:val="es-MX"/>
        </w:rPr>
        <w:t xml:space="preserve">III. </w:t>
      </w:r>
      <w:r w:rsidRPr="006C6A05">
        <w:rPr>
          <w:rFonts w:ascii="Palatino Linotype" w:eastAsia="MS Mincho" w:hAnsi="Palatino Linotype" w:cs="Arial"/>
          <w:i/>
          <w:color w:val="000000"/>
          <w:lang w:val="es-MX"/>
        </w:rPr>
        <w:t xml:space="preserve">Exista una orden judicial; </w:t>
      </w:r>
    </w:p>
    <w:p w:rsidR="00DE32F8" w:rsidRPr="006C6A05" w:rsidRDefault="00DE32F8" w:rsidP="006C6A05">
      <w:pPr>
        <w:spacing w:after="120" w:line="360" w:lineRule="auto"/>
        <w:ind w:left="567" w:right="567"/>
        <w:contextualSpacing/>
        <w:jc w:val="both"/>
        <w:rPr>
          <w:rFonts w:ascii="Palatino Linotype" w:eastAsia="MS Mincho" w:hAnsi="Palatino Linotype" w:cs="Arial"/>
          <w:i/>
          <w:color w:val="000000"/>
          <w:lang w:val="es-MX"/>
        </w:rPr>
      </w:pPr>
      <w:r w:rsidRPr="006C6A05">
        <w:rPr>
          <w:rFonts w:ascii="Palatino Linotype" w:eastAsia="MS Mincho" w:hAnsi="Palatino Linotype" w:cs="Arial"/>
          <w:bCs/>
          <w:i/>
          <w:color w:val="000000"/>
          <w:lang w:val="es-MX"/>
        </w:rPr>
        <w:t xml:space="preserve">IV. </w:t>
      </w:r>
      <w:r w:rsidRPr="006C6A05">
        <w:rPr>
          <w:rFonts w:ascii="Palatino Linotype" w:eastAsia="MS Mincho" w:hAnsi="Palatino Linotype" w:cs="Arial"/>
          <w:i/>
          <w:color w:val="000000"/>
          <w:lang w:val="es-MX"/>
        </w:rPr>
        <w:t xml:space="preserve">Por razones de seguridad pública, o para proteger los derechos de terceros, se requiera su publicación; o </w:t>
      </w:r>
    </w:p>
    <w:p w:rsidR="00DE32F8" w:rsidRPr="00A731A7" w:rsidRDefault="00DE32F8" w:rsidP="00A731A7">
      <w:pPr>
        <w:spacing w:after="120" w:line="360" w:lineRule="auto"/>
        <w:ind w:left="567" w:right="567"/>
        <w:contextualSpacing/>
        <w:jc w:val="both"/>
        <w:rPr>
          <w:rFonts w:ascii="Palatino Linotype" w:eastAsia="MS Mincho" w:hAnsi="Palatino Linotype" w:cs="Arial"/>
          <w:i/>
          <w:color w:val="000000"/>
          <w:lang w:val="es-MX"/>
        </w:rPr>
      </w:pPr>
      <w:r w:rsidRPr="006C6A05">
        <w:rPr>
          <w:rFonts w:ascii="Palatino Linotype" w:eastAsia="MS Mincho" w:hAnsi="Palatino Linotype" w:cs="Arial"/>
          <w:bCs/>
          <w:i/>
          <w:color w:val="000000"/>
          <w:lang w:val="es-MX"/>
        </w:rPr>
        <w:t xml:space="preserve">V. </w:t>
      </w:r>
      <w:r w:rsidRPr="006C6A05">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r w:rsidR="00657F02" w:rsidRPr="006C6A05">
        <w:rPr>
          <w:rFonts w:ascii="Palatino Linotype" w:eastAsia="MS Mincho" w:hAnsi="Palatino Linotype" w:cs="Arial"/>
          <w:i/>
          <w:color w:val="000000"/>
          <w:lang w:val="es-MX"/>
        </w:rPr>
        <w:t>“</w:t>
      </w:r>
    </w:p>
    <w:p w:rsidR="00DE32F8" w:rsidRDefault="00DE32F8" w:rsidP="00A731A7">
      <w:pPr>
        <w:numPr>
          <w:ilvl w:val="0"/>
          <w:numId w:val="2"/>
        </w:numPr>
        <w:spacing w:after="120" w:line="360" w:lineRule="auto"/>
        <w:ind w:left="0" w:firstLine="0"/>
        <w:contextualSpacing/>
        <w:jc w:val="both"/>
        <w:rPr>
          <w:rFonts w:ascii="Palatino Linotype" w:eastAsia="MS Mincho" w:hAnsi="Palatino Linotype" w:cs="Arial"/>
          <w:color w:val="000000"/>
        </w:rPr>
      </w:pPr>
      <w:r w:rsidRPr="006C6A05">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731A7" w:rsidRPr="00A731A7" w:rsidRDefault="00A731A7" w:rsidP="00A731A7">
      <w:pPr>
        <w:spacing w:after="120" w:line="360" w:lineRule="auto"/>
        <w:contextualSpacing/>
        <w:jc w:val="both"/>
        <w:rPr>
          <w:rFonts w:ascii="Palatino Linotype" w:eastAsia="MS Mincho" w:hAnsi="Palatino Linotype" w:cs="Arial"/>
          <w:color w:val="000000"/>
        </w:rPr>
      </w:pPr>
    </w:p>
    <w:p w:rsidR="003B5405" w:rsidRPr="00A731A7" w:rsidRDefault="00DE32F8" w:rsidP="006C6A05">
      <w:pPr>
        <w:numPr>
          <w:ilvl w:val="0"/>
          <w:numId w:val="2"/>
        </w:numPr>
        <w:spacing w:after="120" w:line="360" w:lineRule="auto"/>
        <w:ind w:left="0" w:right="49" w:firstLine="0"/>
        <w:jc w:val="both"/>
        <w:rPr>
          <w:rFonts w:ascii="Palatino Linotype" w:eastAsia="MS Mincho" w:hAnsi="Palatino Linotype" w:cs="Times New Roman"/>
        </w:rPr>
      </w:pPr>
      <w:r w:rsidRPr="006C6A05">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731A7" w:rsidRPr="006C6A05" w:rsidRDefault="00A731A7" w:rsidP="00A731A7">
      <w:pPr>
        <w:spacing w:after="120" w:line="360" w:lineRule="auto"/>
        <w:ind w:right="49"/>
        <w:jc w:val="both"/>
        <w:rPr>
          <w:rFonts w:ascii="Palatino Linotype" w:eastAsia="MS Mincho" w:hAnsi="Palatino Linotype" w:cs="Times New Roman"/>
        </w:rPr>
      </w:pPr>
    </w:p>
    <w:p w:rsidR="003B5405" w:rsidRPr="006C6A05" w:rsidRDefault="003B5405" w:rsidP="006C6A05">
      <w:pPr>
        <w:numPr>
          <w:ilvl w:val="0"/>
          <w:numId w:val="2"/>
        </w:numPr>
        <w:spacing w:before="240" w:after="240" w:line="360" w:lineRule="auto"/>
        <w:ind w:left="0" w:firstLine="0"/>
        <w:contextualSpacing/>
        <w:jc w:val="both"/>
        <w:rPr>
          <w:rFonts w:ascii="Palatino Linotype" w:hAnsi="Palatino Linotype" w:cs="Arial"/>
        </w:rPr>
      </w:pPr>
      <w:r w:rsidRPr="006C6A05">
        <w:rPr>
          <w:rFonts w:ascii="Palatino Linotype" w:eastAsia="Calibri" w:hAnsi="Palatino Linotype" w:cs="Arial"/>
          <w:lang w:val="es-ES" w:eastAsia="es-MX"/>
        </w:rPr>
        <w:t>De las consideraciones señaladas los Sujetos Obligados  deberán de elaborar las</w:t>
      </w:r>
      <w:r w:rsidRPr="006C6A05">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B5405" w:rsidRPr="006C6A05" w:rsidRDefault="003B5405" w:rsidP="006C6A05">
      <w:pPr>
        <w:spacing w:line="360" w:lineRule="auto"/>
        <w:contextualSpacing/>
        <w:rPr>
          <w:rFonts w:ascii="Palatino Linotype" w:hAnsi="Palatino Linotype"/>
          <w:lang w:val="es-ES"/>
        </w:rPr>
      </w:pPr>
      <w:bookmarkStart w:id="123" w:name="_Toc447183492"/>
      <w:bookmarkStart w:id="124" w:name="_Toc450120667"/>
      <w:bookmarkStart w:id="125" w:name="_Toc461555895"/>
    </w:p>
    <w:p w:rsidR="00A22B98" w:rsidRPr="006C6A05" w:rsidRDefault="003B5405" w:rsidP="006C6A05">
      <w:pPr>
        <w:numPr>
          <w:ilvl w:val="0"/>
          <w:numId w:val="2"/>
        </w:numPr>
        <w:spacing w:before="240" w:after="240" w:line="360" w:lineRule="auto"/>
        <w:ind w:left="0" w:firstLine="0"/>
        <w:contextualSpacing/>
        <w:jc w:val="both"/>
        <w:rPr>
          <w:rFonts w:ascii="Palatino Linotype" w:hAnsi="Palatino Linotype"/>
        </w:rPr>
      </w:pPr>
      <w:r w:rsidRPr="006C6A05">
        <w:rPr>
          <w:rFonts w:ascii="Palatino Linotype" w:eastAsia="Calibri" w:hAnsi="Palatino Linotype" w:cs="Arial"/>
          <w:lang w:val="es-ES"/>
        </w:rPr>
        <w:t>P</w:t>
      </w:r>
      <w:r w:rsidRPr="006C6A05">
        <w:rPr>
          <w:rFonts w:ascii="Palatino Linotype" w:eastAsia="Times New Roman" w:hAnsi="Palatino Linotype" w:cs="Arial"/>
          <w:lang w:val="es-ES"/>
        </w:rPr>
        <w:t xml:space="preserve">or lo anteriormente expuesto, resultan  fundadas las razones o motivos de </w:t>
      </w:r>
      <w:r w:rsidRPr="006C6A05">
        <w:rPr>
          <w:rFonts w:ascii="Palatino Linotype" w:hAnsi="Palatino Linotype" w:cs="Arial"/>
        </w:rPr>
        <w:t xml:space="preserve">inconformidad hechos valer por el </w:t>
      </w:r>
      <w:r w:rsidRPr="006C6A05">
        <w:rPr>
          <w:rFonts w:ascii="Palatino Linotype" w:hAnsi="Palatino Linotype" w:cs="Arial"/>
          <w:b/>
        </w:rPr>
        <w:t>RECURRENTE</w:t>
      </w:r>
      <w:r w:rsidRPr="006C6A05">
        <w:rPr>
          <w:rFonts w:ascii="Palatino Linotype" w:hAnsi="Palatino Linotype" w:cs="Arial"/>
        </w:rPr>
        <w:t>, toda vez que</w:t>
      </w:r>
      <w:r w:rsidRPr="006C6A05">
        <w:rPr>
          <w:rFonts w:ascii="Palatino Linotype" w:eastAsia="Times New Roman" w:hAnsi="Palatino Linotype" w:cs="Times New Roman"/>
        </w:rPr>
        <w:t xml:space="preserve"> se actualizan las hipótesis de procedencia</w:t>
      </w:r>
      <w:r w:rsidRPr="006C6A05">
        <w:rPr>
          <w:rFonts w:ascii="Palatino Linotype" w:eastAsia="Times New Roman" w:hAnsi="Palatino Linotype" w:cs="Times New Roman"/>
          <w:b/>
        </w:rPr>
        <w:t xml:space="preserve"> </w:t>
      </w:r>
      <w:r w:rsidRPr="006C6A05">
        <w:rPr>
          <w:rFonts w:ascii="Palatino Linotype" w:eastAsia="Times New Roman" w:hAnsi="Palatino Linotype" w:cs="Arial"/>
          <w:color w:val="222222"/>
          <w:lang w:eastAsia="es-MX"/>
        </w:rPr>
        <w:t xml:space="preserve">contenidas en </w:t>
      </w:r>
      <w:r w:rsidR="00D64C46" w:rsidRPr="006C6A05">
        <w:rPr>
          <w:rFonts w:ascii="Palatino Linotype" w:eastAsia="Times New Roman" w:hAnsi="Palatino Linotype" w:cs="Arial"/>
          <w:color w:val="222222"/>
          <w:lang w:val="es-ES" w:eastAsia="es-MX"/>
        </w:rPr>
        <w:t>el artículo 179, fracciones I y V</w:t>
      </w:r>
      <w:r w:rsidRPr="006C6A05">
        <w:rPr>
          <w:rFonts w:ascii="Palatino Linotype" w:eastAsia="Times New Roman" w:hAnsi="Palatino Linotype" w:cs="Arial"/>
          <w:color w:val="222222"/>
          <w:lang w:val="es-ES" w:eastAsia="es-MX"/>
        </w:rPr>
        <w:t xml:space="preserve">I de la </w:t>
      </w:r>
      <w:r w:rsidRPr="006C6A05">
        <w:rPr>
          <w:rFonts w:ascii="Palatino Linotype" w:eastAsia="Calibri" w:hAnsi="Palatino Linotype" w:cs="Arial"/>
          <w:b/>
          <w:lang w:val="es-ES"/>
        </w:rPr>
        <w:t>Ley de Transparencia y Acceso a la Información Pública del Estado de México y Municipios</w:t>
      </w:r>
      <w:r w:rsidR="00A22B98" w:rsidRPr="006C6A05">
        <w:rPr>
          <w:rFonts w:ascii="Palatino Linotype" w:eastAsia="Times New Roman" w:hAnsi="Palatino Linotype" w:cs="Arial"/>
          <w:color w:val="222222"/>
          <w:lang w:val="es-ES" w:eastAsia="es-MX"/>
        </w:rPr>
        <w:t>.</w:t>
      </w:r>
    </w:p>
    <w:p w:rsidR="004C6463" w:rsidRPr="006C6A05" w:rsidRDefault="004C6463" w:rsidP="006C6A05">
      <w:pPr>
        <w:pStyle w:val="Prrafodelista"/>
        <w:spacing w:line="360" w:lineRule="auto"/>
        <w:rPr>
          <w:rFonts w:ascii="Palatino Linotype" w:hAnsi="Palatino Linotype"/>
        </w:rPr>
      </w:pPr>
    </w:p>
    <w:p w:rsidR="004C6463" w:rsidRPr="006C6A05" w:rsidRDefault="004C6463" w:rsidP="006C6A05">
      <w:pPr>
        <w:spacing w:before="240" w:after="240" w:line="360" w:lineRule="auto"/>
        <w:contextualSpacing/>
        <w:jc w:val="both"/>
        <w:rPr>
          <w:rFonts w:ascii="Palatino Linotype" w:hAnsi="Palatino Linotype"/>
        </w:rPr>
      </w:pPr>
    </w:p>
    <w:p w:rsidR="004C6463" w:rsidRPr="006C6A05" w:rsidRDefault="004C6463" w:rsidP="006C6A05">
      <w:pPr>
        <w:spacing w:before="240" w:after="240" w:line="360" w:lineRule="auto"/>
        <w:contextualSpacing/>
        <w:jc w:val="both"/>
        <w:rPr>
          <w:rFonts w:ascii="Palatino Linotype" w:hAnsi="Palatino Linotype"/>
        </w:rPr>
      </w:pPr>
    </w:p>
    <w:p w:rsidR="004C6463" w:rsidRPr="006C6A05" w:rsidRDefault="004C6463" w:rsidP="006C6A05">
      <w:pPr>
        <w:spacing w:before="240" w:after="240" w:line="360" w:lineRule="auto"/>
        <w:contextualSpacing/>
        <w:jc w:val="both"/>
        <w:rPr>
          <w:rFonts w:ascii="Palatino Linotype" w:hAnsi="Palatino Linotype"/>
        </w:rPr>
      </w:pPr>
    </w:p>
    <w:p w:rsidR="003B5405" w:rsidRPr="00A731A7" w:rsidRDefault="003B5405" w:rsidP="00A731A7">
      <w:pPr>
        <w:keepNext/>
        <w:keepLines/>
        <w:spacing w:before="240" w:line="360" w:lineRule="auto"/>
        <w:jc w:val="center"/>
        <w:outlineLvl w:val="0"/>
        <w:rPr>
          <w:rFonts w:ascii="Palatino Linotype" w:eastAsia="Calibri" w:hAnsi="Palatino Linotype" w:cstheme="majorBidi"/>
          <w:b/>
          <w:lang w:val="es-ES"/>
        </w:rPr>
      </w:pPr>
      <w:r w:rsidRPr="006C6A05">
        <w:rPr>
          <w:rFonts w:ascii="Palatino Linotype" w:eastAsia="Calibri" w:hAnsi="Palatino Linotype" w:cstheme="majorBidi"/>
          <w:b/>
          <w:lang w:val="es-ES"/>
        </w:rPr>
        <w:lastRenderedPageBreak/>
        <w:t xml:space="preserve"> </w:t>
      </w:r>
      <w:bookmarkStart w:id="126" w:name="_Toc511647817"/>
      <w:bookmarkStart w:id="127" w:name="_Toc24480540"/>
      <w:r w:rsidRPr="006C6A05">
        <w:rPr>
          <w:rFonts w:ascii="Palatino Linotype" w:eastAsia="Calibri" w:hAnsi="Palatino Linotype" w:cstheme="majorBidi"/>
          <w:b/>
          <w:lang w:val="es-ES"/>
        </w:rPr>
        <w:t>R E S O L U T I V O S</w:t>
      </w:r>
      <w:bookmarkEnd w:id="123"/>
      <w:bookmarkEnd w:id="124"/>
      <w:bookmarkEnd w:id="125"/>
      <w:bookmarkEnd w:id="126"/>
      <w:bookmarkEnd w:id="127"/>
      <w:r w:rsidRPr="006C6A05">
        <w:rPr>
          <w:rFonts w:ascii="Palatino Linotype" w:eastAsia="Calibri" w:hAnsi="Palatino Linotype" w:cstheme="majorBidi"/>
          <w:b/>
          <w:lang w:val="es-ES"/>
        </w:rPr>
        <w:t xml:space="preserve"> </w:t>
      </w:r>
    </w:p>
    <w:p w:rsidR="00AE0E81" w:rsidRPr="006C6A05" w:rsidRDefault="003B5405" w:rsidP="006C6A05">
      <w:pPr>
        <w:spacing w:before="240" w:after="360" w:line="360" w:lineRule="auto"/>
        <w:jc w:val="both"/>
        <w:rPr>
          <w:rFonts w:ascii="Palatino Linotype" w:eastAsia="Times New Roman" w:hAnsi="Palatino Linotype" w:cs="Arial"/>
          <w:lang w:val="es-ES"/>
        </w:rPr>
      </w:pPr>
      <w:r w:rsidRPr="006C6A05">
        <w:rPr>
          <w:rFonts w:ascii="Palatino Linotype" w:eastAsia="Times New Roman" w:hAnsi="Palatino Linotype" w:cs="Arial"/>
          <w:b/>
        </w:rPr>
        <w:t>PRIMERO</w:t>
      </w:r>
      <w:r w:rsidRPr="006C6A05">
        <w:rPr>
          <w:rFonts w:ascii="Palatino Linotype" w:eastAsia="Times New Roman" w:hAnsi="Palatino Linotype" w:cs="Arial"/>
          <w:lang w:val="es-ES"/>
        </w:rPr>
        <w:t>. Resultan fundadas las razones y motivos de inconformidad hechos valer</w:t>
      </w:r>
      <w:r w:rsidR="00AE0E81" w:rsidRPr="006C6A05">
        <w:rPr>
          <w:rFonts w:ascii="Palatino Linotype" w:eastAsia="Times New Roman" w:hAnsi="Palatino Linotype" w:cs="Arial"/>
          <w:lang w:val="es-ES"/>
        </w:rPr>
        <w:t xml:space="preserve"> en el recurso de revisión </w:t>
      </w:r>
      <w:r w:rsidR="00D64C46" w:rsidRPr="006C6A05">
        <w:rPr>
          <w:rFonts w:ascii="Palatino Linotype" w:eastAsia="Times New Roman" w:hAnsi="Palatino Linotype" w:cs="Arial"/>
          <w:b/>
          <w:lang w:val="es-ES"/>
        </w:rPr>
        <w:t>07418</w:t>
      </w:r>
      <w:r w:rsidR="00AE0E81" w:rsidRPr="006C6A05">
        <w:rPr>
          <w:rFonts w:ascii="Palatino Linotype" w:eastAsia="Times New Roman" w:hAnsi="Palatino Linotype" w:cs="Arial"/>
          <w:b/>
          <w:lang w:val="es-ES"/>
        </w:rPr>
        <w:t xml:space="preserve">/INFOEM/IP/RR/2019 </w:t>
      </w:r>
      <w:r w:rsidR="00AE0E81" w:rsidRPr="006C6A05">
        <w:rPr>
          <w:rFonts w:ascii="Palatino Linotype" w:eastAsia="Times New Roman" w:hAnsi="Palatino Linotype" w:cs="Arial"/>
          <w:lang w:val="es-ES"/>
        </w:rPr>
        <w:t>en térmi</w:t>
      </w:r>
      <w:r w:rsidR="005C1F0F" w:rsidRPr="006C6A05">
        <w:rPr>
          <w:rFonts w:ascii="Palatino Linotype" w:eastAsia="Times New Roman" w:hAnsi="Palatino Linotype" w:cs="Arial"/>
          <w:lang w:val="es-ES"/>
        </w:rPr>
        <w:t xml:space="preserve">nos de los </w:t>
      </w:r>
      <w:r w:rsidR="005C1F0F" w:rsidRPr="006C6A05">
        <w:rPr>
          <w:rFonts w:ascii="Palatino Linotype" w:eastAsia="Times New Roman" w:hAnsi="Palatino Linotype" w:cs="Arial"/>
          <w:b/>
          <w:lang w:val="es-ES"/>
        </w:rPr>
        <w:t>C</w:t>
      </w:r>
      <w:r w:rsidR="00AF52A1" w:rsidRPr="006C6A05">
        <w:rPr>
          <w:rFonts w:ascii="Palatino Linotype" w:eastAsia="Times New Roman" w:hAnsi="Palatino Linotype" w:cs="Arial"/>
          <w:b/>
          <w:lang w:val="es-ES"/>
        </w:rPr>
        <w:t>onsiderandos</w:t>
      </w:r>
      <w:r w:rsidR="00AF52A1" w:rsidRPr="006C6A05">
        <w:rPr>
          <w:rFonts w:ascii="Palatino Linotype" w:eastAsia="Times New Roman" w:hAnsi="Palatino Linotype" w:cs="Arial"/>
          <w:lang w:val="es-ES"/>
        </w:rPr>
        <w:t xml:space="preserve"> </w:t>
      </w:r>
      <w:r w:rsidR="00D64C46" w:rsidRPr="006C6A05">
        <w:rPr>
          <w:rFonts w:ascii="Palatino Linotype" w:eastAsia="Times New Roman" w:hAnsi="Palatino Linotype" w:cs="Arial"/>
          <w:b/>
          <w:lang w:val="es-ES"/>
        </w:rPr>
        <w:t xml:space="preserve">QUINTO </w:t>
      </w:r>
      <w:r w:rsidR="00AF52A1" w:rsidRPr="006C6A05">
        <w:rPr>
          <w:rFonts w:ascii="Palatino Linotype" w:eastAsia="Times New Roman" w:hAnsi="Palatino Linotype" w:cs="Arial"/>
          <w:b/>
          <w:lang w:val="es-ES"/>
        </w:rPr>
        <w:t xml:space="preserve">y </w:t>
      </w:r>
      <w:r w:rsidR="00D64C46" w:rsidRPr="006C6A05">
        <w:rPr>
          <w:rFonts w:ascii="Palatino Linotype" w:eastAsia="Times New Roman" w:hAnsi="Palatino Linotype" w:cs="Arial"/>
          <w:b/>
          <w:lang w:val="es-ES"/>
        </w:rPr>
        <w:t>SEXTO</w:t>
      </w:r>
      <w:r w:rsidR="00AE0E81" w:rsidRPr="006C6A05">
        <w:rPr>
          <w:rFonts w:ascii="Palatino Linotype" w:eastAsia="Times New Roman" w:hAnsi="Palatino Linotype" w:cs="Arial"/>
          <w:b/>
          <w:lang w:val="es-ES"/>
        </w:rPr>
        <w:t xml:space="preserve"> </w:t>
      </w:r>
      <w:r w:rsidR="00AE0E81" w:rsidRPr="006C6A05">
        <w:rPr>
          <w:rFonts w:ascii="Palatino Linotype" w:eastAsia="Times New Roman" w:hAnsi="Palatino Linotype" w:cs="Arial"/>
          <w:lang w:val="es-ES"/>
        </w:rPr>
        <w:t xml:space="preserve">de la presente resolución. </w:t>
      </w:r>
    </w:p>
    <w:p w:rsidR="003B5405" w:rsidRPr="006C6A05" w:rsidRDefault="00AE0E81" w:rsidP="006C6A05">
      <w:pPr>
        <w:spacing w:before="240" w:after="360" w:line="360" w:lineRule="auto"/>
        <w:jc w:val="both"/>
        <w:rPr>
          <w:rFonts w:ascii="Palatino Linotype" w:eastAsia="Calibri" w:hAnsi="Palatino Linotype" w:cs="Arial"/>
          <w:lang w:val="es-ES"/>
        </w:rPr>
      </w:pPr>
      <w:r w:rsidRPr="006C6A05">
        <w:rPr>
          <w:rFonts w:ascii="Palatino Linotype" w:eastAsia="Times New Roman" w:hAnsi="Palatino Linotype" w:cs="Arial"/>
          <w:lang w:val="es-ES"/>
        </w:rPr>
        <w:t xml:space="preserve"> </w:t>
      </w:r>
      <w:bookmarkStart w:id="128" w:name="_Toc503891607"/>
      <w:bookmarkStart w:id="129" w:name="_Toc511647757"/>
      <w:bookmarkStart w:id="130" w:name="_Toc511647818"/>
      <w:bookmarkStart w:id="131" w:name="_Toc477891768"/>
      <w:bookmarkStart w:id="132" w:name="_Toc477891858"/>
      <w:bookmarkStart w:id="133" w:name="_Toc481576259"/>
      <w:bookmarkStart w:id="134" w:name="_Toc492590391"/>
      <w:bookmarkStart w:id="135" w:name="_Toc462653937"/>
      <w:bookmarkStart w:id="136" w:name="_Toc453696502"/>
      <w:bookmarkStart w:id="137" w:name="_Toc454301155"/>
      <w:r w:rsidR="003B5405" w:rsidRPr="006C6A05">
        <w:rPr>
          <w:rFonts w:ascii="Palatino Linotype" w:eastAsiaTheme="majorEastAsia" w:hAnsi="Palatino Linotype" w:cstheme="majorBidi"/>
          <w:b/>
        </w:rPr>
        <w:t>SEGUNDO.</w:t>
      </w:r>
      <w:bookmarkEnd w:id="128"/>
      <w:bookmarkEnd w:id="129"/>
      <w:bookmarkEnd w:id="130"/>
      <w:r w:rsidR="003B5405" w:rsidRPr="006C6A05">
        <w:rPr>
          <w:rFonts w:ascii="Palatino Linotype" w:eastAsiaTheme="majorEastAsia" w:hAnsi="Palatino Linotype" w:cstheme="majorBidi"/>
          <w:b/>
        </w:rPr>
        <w:t xml:space="preserve"> </w:t>
      </w:r>
      <w:bookmarkEnd w:id="131"/>
      <w:bookmarkEnd w:id="132"/>
      <w:bookmarkEnd w:id="133"/>
      <w:bookmarkEnd w:id="134"/>
      <w:bookmarkEnd w:id="135"/>
      <w:bookmarkEnd w:id="136"/>
      <w:bookmarkEnd w:id="137"/>
      <w:r w:rsidR="003B5405" w:rsidRPr="006C6A05">
        <w:rPr>
          <w:rFonts w:ascii="Palatino Linotype" w:eastAsia="Calibri" w:hAnsi="Palatino Linotype" w:cs="Arial"/>
          <w:lang w:val="es-ES"/>
        </w:rPr>
        <w:t>Se</w:t>
      </w:r>
      <w:r w:rsidR="00D64C46" w:rsidRPr="006C6A05">
        <w:rPr>
          <w:rFonts w:ascii="Palatino Linotype" w:eastAsia="Calibri" w:hAnsi="Palatino Linotype" w:cs="Arial"/>
          <w:b/>
          <w:lang w:val="es-ES"/>
        </w:rPr>
        <w:t xml:space="preserve"> REVOCA </w:t>
      </w:r>
      <w:r w:rsidR="00D64C46" w:rsidRPr="006C6A05">
        <w:rPr>
          <w:rFonts w:ascii="Palatino Linotype" w:eastAsia="Calibri" w:hAnsi="Palatino Linotype" w:cs="Arial"/>
          <w:lang w:val="es-ES"/>
        </w:rPr>
        <w:t xml:space="preserve">la respuesta emitida por el </w:t>
      </w:r>
      <w:r w:rsidR="00D64C46" w:rsidRPr="006C6A05">
        <w:rPr>
          <w:rFonts w:ascii="Palatino Linotype" w:eastAsia="Calibri" w:hAnsi="Palatino Linotype" w:cs="Arial"/>
          <w:b/>
          <w:lang w:val="es-ES"/>
        </w:rPr>
        <w:t xml:space="preserve">Ayuntamiento de Cuautitlán </w:t>
      </w:r>
      <w:r w:rsidR="00D64C46" w:rsidRPr="006C6A05">
        <w:rPr>
          <w:rFonts w:ascii="Palatino Linotype" w:eastAsia="Calibri" w:hAnsi="Palatino Linotype" w:cs="Arial"/>
          <w:lang w:val="es-ES"/>
        </w:rPr>
        <w:t xml:space="preserve">y se </w:t>
      </w:r>
      <w:r w:rsidR="00D64C46" w:rsidRPr="006C6A05">
        <w:rPr>
          <w:rFonts w:ascii="Palatino Linotype" w:eastAsia="Calibri" w:hAnsi="Palatino Linotype" w:cs="Arial"/>
          <w:b/>
          <w:lang w:val="es-ES"/>
        </w:rPr>
        <w:t xml:space="preserve">ORDENA </w:t>
      </w:r>
      <w:r w:rsidR="00D64C46" w:rsidRPr="006C6A05">
        <w:rPr>
          <w:rFonts w:ascii="Palatino Linotype" w:eastAsia="Calibri" w:hAnsi="Palatino Linotype" w:cs="Arial"/>
          <w:lang w:val="es-ES"/>
        </w:rPr>
        <w:t xml:space="preserve">entregar vía sistema de Acceso a la Información Mexiquense </w:t>
      </w:r>
      <w:r w:rsidR="003B5405" w:rsidRPr="006C6A05">
        <w:rPr>
          <w:rFonts w:ascii="Palatino Linotype" w:eastAsia="Times New Roman" w:hAnsi="Palatino Linotype" w:cs="Arial"/>
          <w:b/>
        </w:rPr>
        <w:t>(SAIMEX)</w:t>
      </w:r>
      <w:r w:rsidR="003B5405" w:rsidRPr="006C6A05">
        <w:rPr>
          <w:rFonts w:ascii="Palatino Linotype" w:eastAsia="Times New Roman" w:hAnsi="Palatino Linotype" w:cs="Arial"/>
          <w:lang w:val="es-ES"/>
        </w:rPr>
        <w:t>, en versión pública</w:t>
      </w:r>
      <w:r w:rsidR="00B808E1" w:rsidRPr="006C6A05">
        <w:rPr>
          <w:rFonts w:ascii="Palatino Linotype" w:eastAsia="Times New Roman" w:hAnsi="Palatino Linotype" w:cs="Arial"/>
          <w:lang w:val="es-ES"/>
        </w:rPr>
        <w:t xml:space="preserve"> de ser el caso, </w:t>
      </w:r>
      <w:r w:rsidR="003B5405" w:rsidRPr="006C6A05">
        <w:rPr>
          <w:rFonts w:ascii="Palatino Linotype" w:eastAsia="Times New Roman" w:hAnsi="Palatino Linotype" w:cs="Arial"/>
          <w:lang w:val="es-ES"/>
        </w:rPr>
        <w:t xml:space="preserve">la </w:t>
      </w:r>
      <w:r w:rsidRPr="006C6A05">
        <w:rPr>
          <w:rFonts w:ascii="Palatino Linotype" w:eastAsia="Calibri" w:hAnsi="Palatino Linotype" w:cs="Arial"/>
          <w:lang w:val="es-ES"/>
        </w:rPr>
        <w:t xml:space="preserve">siguiente información: </w:t>
      </w:r>
    </w:p>
    <w:p w:rsidR="00657F02" w:rsidRPr="006C6A05" w:rsidRDefault="00D64C46" w:rsidP="006C6A05">
      <w:pPr>
        <w:pStyle w:val="Prrafodelista"/>
        <w:widowControl w:val="0"/>
        <w:numPr>
          <w:ilvl w:val="0"/>
          <w:numId w:val="38"/>
        </w:numPr>
        <w:autoSpaceDE w:val="0"/>
        <w:autoSpaceDN w:val="0"/>
        <w:adjustRightInd w:val="0"/>
        <w:spacing w:before="240" w:after="240" w:line="360" w:lineRule="auto"/>
        <w:ind w:left="851" w:right="567" w:hanging="284"/>
        <w:jc w:val="both"/>
        <w:rPr>
          <w:rFonts w:ascii="Palatino Linotype" w:hAnsi="Palatino Linotype" w:cs="Arial"/>
          <w:b/>
          <w:color w:val="000000" w:themeColor="text1"/>
        </w:rPr>
      </w:pPr>
      <w:r w:rsidRPr="006C6A05">
        <w:rPr>
          <w:rFonts w:ascii="Palatino Linotype" w:eastAsia="Calibri" w:hAnsi="Palatino Linotype" w:cs="Arial"/>
          <w:b/>
          <w:lang w:val="es-MX" w:eastAsia="en-US"/>
        </w:rPr>
        <w:t>Presupuesto asignado a la C</w:t>
      </w:r>
      <w:r w:rsidR="00657F02" w:rsidRPr="006C6A05">
        <w:rPr>
          <w:rFonts w:ascii="Palatino Linotype" w:eastAsia="Calibri" w:hAnsi="Palatino Linotype" w:cs="Arial"/>
          <w:b/>
          <w:lang w:val="es-MX" w:eastAsia="en-US"/>
        </w:rPr>
        <w:t>ontraloría Interna Municipal (aprobado y sus modificaciones), de los ejercicios fiscales 2016 al 2019;</w:t>
      </w:r>
    </w:p>
    <w:p w:rsidR="00657F02" w:rsidRPr="006C6A05" w:rsidRDefault="00657F02" w:rsidP="006C6A05">
      <w:pPr>
        <w:pStyle w:val="Prrafodelista"/>
        <w:widowControl w:val="0"/>
        <w:autoSpaceDE w:val="0"/>
        <w:autoSpaceDN w:val="0"/>
        <w:adjustRightInd w:val="0"/>
        <w:spacing w:before="240" w:after="240" w:line="360" w:lineRule="auto"/>
        <w:ind w:left="851" w:right="567"/>
        <w:jc w:val="both"/>
        <w:rPr>
          <w:rFonts w:ascii="Palatino Linotype" w:hAnsi="Palatino Linotype" w:cs="Arial"/>
          <w:b/>
          <w:color w:val="000000" w:themeColor="text1"/>
        </w:rPr>
      </w:pPr>
    </w:p>
    <w:p w:rsidR="00657F02" w:rsidRPr="006C6A05" w:rsidRDefault="00657F02" w:rsidP="006C6A05">
      <w:pPr>
        <w:pStyle w:val="Prrafodelista"/>
        <w:widowControl w:val="0"/>
        <w:numPr>
          <w:ilvl w:val="0"/>
          <w:numId w:val="38"/>
        </w:numPr>
        <w:autoSpaceDE w:val="0"/>
        <w:autoSpaceDN w:val="0"/>
        <w:adjustRightInd w:val="0"/>
        <w:spacing w:before="240" w:after="240" w:line="360" w:lineRule="auto"/>
        <w:ind w:left="851" w:right="567" w:hanging="284"/>
        <w:jc w:val="both"/>
        <w:rPr>
          <w:rFonts w:ascii="Palatino Linotype" w:hAnsi="Palatino Linotype" w:cs="Arial"/>
          <w:b/>
          <w:color w:val="000000" w:themeColor="text1"/>
        </w:rPr>
      </w:pPr>
      <w:r w:rsidRPr="006C6A05">
        <w:rPr>
          <w:rFonts w:ascii="Palatino Linotype" w:eastAsia="Calibri" w:hAnsi="Palatino Linotype" w:cs="Arial"/>
          <w:b/>
          <w:lang w:val="es-MX" w:eastAsia="en-US"/>
        </w:rPr>
        <w:t xml:space="preserve">Número de servidores públicos adscritos a la Contraloría Interna Municipal, de 2016 a 2018 y del 1 de enero al 31 de marzo de 2019; </w:t>
      </w:r>
    </w:p>
    <w:p w:rsidR="00657F02" w:rsidRPr="006C6A05" w:rsidRDefault="00657F02" w:rsidP="006C6A05">
      <w:pPr>
        <w:pStyle w:val="Prrafodelista"/>
        <w:widowControl w:val="0"/>
        <w:autoSpaceDE w:val="0"/>
        <w:autoSpaceDN w:val="0"/>
        <w:adjustRightInd w:val="0"/>
        <w:spacing w:before="240" w:after="240" w:line="360" w:lineRule="auto"/>
        <w:ind w:left="851" w:right="567"/>
        <w:jc w:val="both"/>
        <w:rPr>
          <w:rFonts w:ascii="Palatino Linotype" w:hAnsi="Palatino Linotype" w:cs="Arial"/>
          <w:b/>
          <w:color w:val="000000" w:themeColor="text1"/>
        </w:rPr>
      </w:pPr>
    </w:p>
    <w:p w:rsidR="00657F02" w:rsidRPr="006C6A05" w:rsidRDefault="00657F02" w:rsidP="006C6A05">
      <w:pPr>
        <w:pStyle w:val="Prrafodelista"/>
        <w:widowControl w:val="0"/>
        <w:numPr>
          <w:ilvl w:val="0"/>
          <w:numId w:val="38"/>
        </w:numPr>
        <w:autoSpaceDE w:val="0"/>
        <w:autoSpaceDN w:val="0"/>
        <w:adjustRightInd w:val="0"/>
        <w:spacing w:before="240" w:after="240" w:line="360" w:lineRule="auto"/>
        <w:ind w:left="851" w:right="567" w:hanging="284"/>
        <w:jc w:val="both"/>
        <w:rPr>
          <w:rFonts w:ascii="Palatino Linotype" w:hAnsi="Palatino Linotype" w:cs="Arial"/>
          <w:b/>
          <w:color w:val="000000" w:themeColor="text1"/>
        </w:rPr>
      </w:pPr>
      <w:r w:rsidRPr="006C6A05">
        <w:rPr>
          <w:rFonts w:ascii="Palatino Linotype" w:eastAsia="Calibri" w:hAnsi="Palatino Linotype" w:cs="Arial"/>
          <w:b/>
          <w:lang w:val="es-MX" w:eastAsia="en-US"/>
        </w:rPr>
        <w:t>Organigrama(s) de la Contraloría Interna Municipal</w:t>
      </w:r>
      <w:r w:rsidR="00000A52" w:rsidRPr="006C6A05">
        <w:rPr>
          <w:rFonts w:ascii="Palatino Linotype" w:eastAsia="Calibri" w:hAnsi="Palatino Linotype" w:cs="Arial"/>
          <w:b/>
          <w:lang w:val="es-MX" w:eastAsia="en-US"/>
        </w:rPr>
        <w:t xml:space="preserve"> d</w:t>
      </w:r>
      <w:r w:rsidRPr="006C6A05">
        <w:rPr>
          <w:rFonts w:ascii="Palatino Linotype" w:eastAsia="Calibri" w:hAnsi="Palatino Linotype" w:cs="Arial"/>
          <w:b/>
          <w:lang w:val="es-MX" w:eastAsia="en-US"/>
        </w:rPr>
        <w:t xml:space="preserve">e los años 2016 a 2019; </w:t>
      </w:r>
    </w:p>
    <w:p w:rsidR="00325103" w:rsidRPr="006C6A05" w:rsidRDefault="00325103" w:rsidP="006C6A05">
      <w:pPr>
        <w:pStyle w:val="Prrafodelista"/>
        <w:spacing w:line="360" w:lineRule="auto"/>
        <w:rPr>
          <w:rFonts w:ascii="Palatino Linotype" w:hAnsi="Palatino Linotype" w:cs="Arial"/>
          <w:b/>
          <w:color w:val="000000" w:themeColor="text1"/>
        </w:rPr>
      </w:pPr>
    </w:p>
    <w:p w:rsidR="00325103" w:rsidRPr="006C6A05" w:rsidRDefault="00325103" w:rsidP="006C6A05">
      <w:pPr>
        <w:pStyle w:val="Prrafodelista"/>
        <w:widowControl w:val="0"/>
        <w:numPr>
          <w:ilvl w:val="0"/>
          <w:numId w:val="38"/>
        </w:numPr>
        <w:autoSpaceDE w:val="0"/>
        <w:autoSpaceDN w:val="0"/>
        <w:adjustRightInd w:val="0"/>
        <w:spacing w:before="240" w:after="240" w:line="360" w:lineRule="auto"/>
        <w:ind w:left="851" w:right="567" w:hanging="284"/>
        <w:jc w:val="both"/>
        <w:rPr>
          <w:rFonts w:ascii="Palatino Linotype" w:hAnsi="Palatino Linotype" w:cs="Arial"/>
          <w:b/>
          <w:color w:val="000000" w:themeColor="text1"/>
        </w:rPr>
      </w:pPr>
      <w:r w:rsidRPr="006C6A05">
        <w:rPr>
          <w:rFonts w:ascii="Palatino Linotype" w:hAnsi="Palatino Linotype" w:cs="Arial"/>
          <w:b/>
          <w:color w:val="000000" w:themeColor="text1"/>
        </w:rPr>
        <w:t xml:space="preserve">Las Actas de Sesión de Cabildo en las que fueron aprobados los organigramas referidos en el inciso anterior; </w:t>
      </w:r>
    </w:p>
    <w:p w:rsidR="00657F02" w:rsidRPr="006C6A05" w:rsidRDefault="00657F02" w:rsidP="006C6A05">
      <w:pPr>
        <w:pStyle w:val="Prrafodelista"/>
        <w:spacing w:line="360" w:lineRule="auto"/>
        <w:rPr>
          <w:rFonts w:ascii="Palatino Linotype" w:hAnsi="Palatino Linotype" w:cs="Arial"/>
          <w:b/>
          <w:color w:val="000000" w:themeColor="text1"/>
        </w:rPr>
      </w:pPr>
    </w:p>
    <w:p w:rsidR="00657F02" w:rsidRPr="006C6A05" w:rsidRDefault="00657F02" w:rsidP="006C6A05">
      <w:pPr>
        <w:pStyle w:val="Prrafodelista"/>
        <w:widowControl w:val="0"/>
        <w:numPr>
          <w:ilvl w:val="0"/>
          <w:numId w:val="38"/>
        </w:numPr>
        <w:autoSpaceDE w:val="0"/>
        <w:autoSpaceDN w:val="0"/>
        <w:adjustRightInd w:val="0"/>
        <w:spacing w:before="240" w:after="240" w:line="360" w:lineRule="auto"/>
        <w:ind w:left="851" w:right="567" w:hanging="284"/>
        <w:jc w:val="both"/>
        <w:rPr>
          <w:rFonts w:ascii="Palatino Linotype" w:hAnsi="Palatino Linotype" w:cs="Arial"/>
          <w:b/>
          <w:color w:val="000000" w:themeColor="text1"/>
        </w:rPr>
      </w:pPr>
      <w:r w:rsidRPr="006C6A05">
        <w:rPr>
          <w:rFonts w:ascii="Palatino Linotype" w:hAnsi="Palatino Linotype" w:cs="Arial"/>
          <w:b/>
          <w:color w:val="000000" w:themeColor="text1"/>
        </w:rPr>
        <w:t xml:space="preserve">Certificación de Competencia Laboral expedida por el Instituto Hacendario del estado de México del Contralor Interno Municipal de los años 2016, 2017, 2018 y 2019; </w:t>
      </w:r>
    </w:p>
    <w:p w:rsidR="00657F02" w:rsidRPr="006C6A05" w:rsidRDefault="00657F02" w:rsidP="006C6A05">
      <w:pPr>
        <w:pStyle w:val="Prrafodelista"/>
        <w:spacing w:line="360" w:lineRule="auto"/>
        <w:rPr>
          <w:rFonts w:ascii="Palatino Linotype" w:hAnsi="Palatino Linotype" w:cs="Arial"/>
          <w:b/>
          <w:color w:val="000000" w:themeColor="text1"/>
        </w:rPr>
      </w:pPr>
    </w:p>
    <w:p w:rsidR="00657F02" w:rsidRPr="006C6A05" w:rsidRDefault="00657F02" w:rsidP="006C6A05">
      <w:pPr>
        <w:pStyle w:val="Prrafodelista"/>
        <w:widowControl w:val="0"/>
        <w:numPr>
          <w:ilvl w:val="0"/>
          <w:numId w:val="38"/>
        </w:numPr>
        <w:autoSpaceDE w:val="0"/>
        <w:autoSpaceDN w:val="0"/>
        <w:adjustRightInd w:val="0"/>
        <w:spacing w:before="240" w:after="240" w:line="360" w:lineRule="auto"/>
        <w:ind w:left="851" w:right="567" w:hanging="284"/>
        <w:jc w:val="both"/>
        <w:rPr>
          <w:rFonts w:ascii="Palatino Linotype" w:hAnsi="Palatino Linotype" w:cs="Arial"/>
          <w:b/>
          <w:color w:val="000000" w:themeColor="text1"/>
        </w:rPr>
      </w:pPr>
      <w:r w:rsidRPr="006C6A05">
        <w:rPr>
          <w:rFonts w:ascii="Palatino Linotype" w:hAnsi="Palatino Linotype" w:cs="Arial"/>
          <w:b/>
          <w:color w:val="000000" w:themeColor="text1"/>
        </w:rPr>
        <w:t>Certificación de Competencia Laboral de todos los servidores públicos adscritos a la Contraloría Interna Municipal de los años 2016, 2017, 2018, y 2019;</w:t>
      </w:r>
    </w:p>
    <w:p w:rsidR="00657F02" w:rsidRPr="006C6A05" w:rsidRDefault="00657F02" w:rsidP="006C6A05">
      <w:pPr>
        <w:pStyle w:val="Prrafodelista"/>
        <w:spacing w:line="360" w:lineRule="auto"/>
        <w:rPr>
          <w:rFonts w:ascii="Palatino Linotype" w:hAnsi="Palatino Linotype" w:cs="Arial"/>
          <w:b/>
          <w:color w:val="000000" w:themeColor="text1"/>
        </w:rPr>
      </w:pPr>
    </w:p>
    <w:p w:rsidR="00657F02" w:rsidRPr="006C6A05" w:rsidRDefault="00657F02" w:rsidP="006C6A05">
      <w:pPr>
        <w:pStyle w:val="Prrafodelista"/>
        <w:widowControl w:val="0"/>
        <w:numPr>
          <w:ilvl w:val="0"/>
          <w:numId w:val="38"/>
        </w:numPr>
        <w:autoSpaceDE w:val="0"/>
        <w:autoSpaceDN w:val="0"/>
        <w:adjustRightInd w:val="0"/>
        <w:spacing w:before="240" w:after="240" w:line="360" w:lineRule="auto"/>
        <w:ind w:left="851" w:right="567" w:hanging="284"/>
        <w:jc w:val="both"/>
        <w:rPr>
          <w:rFonts w:ascii="Palatino Linotype" w:hAnsi="Palatino Linotype" w:cs="Arial"/>
          <w:b/>
          <w:color w:val="000000" w:themeColor="text1"/>
        </w:rPr>
      </w:pPr>
      <w:r w:rsidRPr="006C6A05">
        <w:rPr>
          <w:rFonts w:ascii="Palatino Linotype" w:hAnsi="Palatino Linotype" w:cs="Arial"/>
          <w:b/>
          <w:color w:val="000000" w:themeColor="text1"/>
        </w:rPr>
        <w:t xml:space="preserve">Sueldo neto anual del Titular de la Contraloría Interna Municipal, de 2016 a 2019; </w:t>
      </w:r>
    </w:p>
    <w:p w:rsidR="00657F02" w:rsidRPr="006C6A05" w:rsidRDefault="00657F02" w:rsidP="006C6A05">
      <w:pPr>
        <w:pStyle w:val="Prrafodelista"/>
        <w:spacing w:line="360" w:lineRule="auto"/>
        <w:rPr>
          <w:rFonts w:ascii="Palatino Linotype" w:hAnsi="Palatino Linotype" w:cs="Arial"/>
          <w:b/>
          <w:color w:val="000000" w:themeColor="text1"/>
        </w:rPr>
      </w:pPr>
    </w:p>
    <w:p w:rsidR="00657F02" w:rsidRPr="006C6A05" w:rsidRDefault="00657F02" w:rsidP="006C6A05">
      <w:pPr>
        <w:pStyle w:val="Prrafodelista"/>
        <w:widowControl w:val="0"/>
        <w:numPr>
          <w:ilvl w:val="0"/>
          <w:numId w:val="38"/>
        </w:numPr>
        <w:autoSpaceDE w:val="0"/>
        <w:autoSpaceDN w:val="0"/>
        <w:adjustRightInd w:val="0"/>
        <w:spacing w:before="240" w:after="240" w:line="360" w:lineRule="auto"/>
        <w:ind w:left="851" w:right="567" w:hanging="284"/>
        <w:jc w:val="both"/>
        <w:rPr>
          <w:rFonts w:ascii="Palatino Linotype" w:hAnsi="Palatino Linotype" w:cs="Arial"/>
          <w:b/>
          <w:color w:val="000000" w:themeColor="text1"/>
        </w:rPr>
      </w:pPr>
      <w:r w:rsidRPr="006C6A05">
        <w:rPr>
          <w:rFonts w:ascii="Palatino Linotype" w:hAnsi="Palatino Linotype" w:cs="Arial"/>
          <w:b/>
          <w:color w:val="000000" w:themeColor="text1"/>
        </w:rPr>
        <w:t>Total de egresos del capítulo 1000 “Servicios Personales” de los ejercicios fiscales 2016 a 2018, ejercidos por l</w:t>
      </w:r>
      <w:r w:rsidR="004C6463" w:rsidRPr="006C6A05">
        <w:rPr>
          <w:rFonts w:ascii="Palatino Linotype" w:hAnsi="Palatino Linotype" w:cs="Arial"/>
          <w:b/>
          <w:color w:val="000000" w:themeColor="text1"/>
        </w:rPr>
        <w:t>a Contraloría Interna Municipal;</w:t>
      </w:r>
    </w:p>
    <w:p w:rsidR="00657F02" w:rsidRPr="006C6A05" w:rsidRDefault="00657F02" w:rsidP="006C6A05">
      <w:pPr>
        <w:pStyle w:val="Prrafodelista"/>
        <w:spacing w:line="360" w:lineRule="auto"/>
        <w:rPr>
          <w:rFonts w:ascii="Palatino Linotype" w:hAnsi="Palatino Linotype" w:cs="Arial"/>
          <w:b/>
          <w:color w:val="000000" w:themeColor="text1"/>
        </w:rPr>
      </w:pPr>
    </w:p>
    <w:p w:rsidR="00657F02" w:rsidRPr="006C6A05" w:rsidRDefault="00657F02" w:rsidP="006C6A05">
      <w:pPr>
        <w:pStyle w:val="Prrafodelista"/>
        <w:widowControl w:val="0"/>
        <w:numPr>
          <w:ilvl w:val="0"/>
          <w:numId w:val="38"/>
        </w:numPr>
        <w:autoSpaceDE w:val="0"/>
        <w:autoSpaceDN w:val="0"/>
        <w:adjustRightInd w:val="0"/>
        <w:spacing w:before="240" w:after="240" w:line="360" w:lineRule="auto"/>
        <w:ind w:left="851" w:right="567" w:hanging="284"/>
        <w:jc w:val="both"/>
        <w:rPr>
          <w:rFonts w:ascii="Palatino Linotype" w:hAnsi="Palatino Linotype" w:cs="Arial"/>
          <w:b/>
          <w:color w:val="000000" w:themeColor="text1"/>
        </w:rPr>
      </w:pPr>
      <w:r w:rsidRPr="006C6A05">
        <w:rPr>
          <w:rFonts w:ascii="Palatino Linotype" w:hAnsi="Palatino Linotype" w:cs="Arial"/>
          <w:b/>
          <w:color w:val="000000" w:themeColor="text1"/>
        </w:rPr>
        <w:t xml:space="preserve">Presupuesto programado a la Contraloría Interna Municipal para el ejercicio fiscal 2019, en el capítulo 1000 “Servicios Personales”; y </w:t>
      </w:r>
    </w:p>
    <w:p w:rsidR="00657F02" w:rsidRPr="006C6A05" w:rsidRDefault="00657F02" w:rsidP="006C6A05">
      <w:pPr>
        <w:pStyle w:val="Prrafodelista"/>
        <w:spacing w:line="360" w:lineRule="auto"/>
        <w:rPr>
          <w:rFonts w:ascii="Palatino Linotype" w:hAnsi="Palatino Linotype" w:cs="Arial"/>
          <w:b/>
          <w:color w:val="000000" w:themeColor="text1"/>
        </w:rPr>
      </w:pPr>
    </w:p>
    <w:p w:rsidR="00C8643F" w:rsidRPr="006C6A05" w:rsidRDefault="00657F02" w:rsidP="006C6A05">
      <w:pPr>
        <w:pStyle w:val="Prrafodelista"/>
        <w:widowControl w:val="0"/>
        <w:numPr>
          <w:ilvl w:val="0"/>
          <w:numId w:val="38"/>
        </w:numPr>
        <w:autoSpaceDE w:val="0"/>
        <w:autoSpaceDN w:val="0"/>
        <w:adjustRightInd w:val="0"/>
        <w:spacing w:before="240" w:after="240" w:line="360" w:lineRule="auto"/>
        <w:ind w:left="851" w:right="567" w:hanging="284"/>
        <w:jc w:val="both"/>
        <w:rPr>
          <w:rFonts w:ascii="Palatino Linotype" w:hAnsi="Palatino Linotype" w:cs="Arial"/>
          <w:b/>
          <w:color w:val="000000" w:themeColor="text1"/>
        </w:rPr>
      </w:pPr>
      <w:r w:rsidRPr="006C6A05">
        <w:rPr>
          <w:rFonts w:ascii="Palatino Linotype" w:hAnsi="Palatino Linotype" w:cs="Arial"/>
          <w:b/>
          <w:color w:val="000000" w:themeColor="text1"/>
        </w:rPr>
        <w:t xml:space="preserve">Perfiles de puestos </w:t>
      </w:r>
      <w:r w:rsidR="006A636A" w:rsidRPr="006C6A05">
        <w:rPr>
          <w:rFonts w:ascii="Palatino Linotype" w:hAnsi="Palatino Linotype" w:cs="Arial"/>
          <w:b/>
          <w:color w:val="000000" w:themeColor="text1"/>
        </w:rPr>
        <w:t xml:space="preserve">vigente, </w:t>
      </w:r>
      <w:r w:rsidRPr="006C6A05">
        <w:rPr>
          <w:rFonts w:ascii="Palatino Linotype" w:hAnsi="Palatino Linotype" w:cs="Arial"/>
          <w:b/>
          <w:color w:val="000000" w:themeColor="text1"/>
        </w:rPr>
        <w:t>de</w:t>
      </w:r>
      <w:r w:rsidR="006A636A" w:rsidRPr="006C6A05">
        <w:rPr>
          <w:rFonts w:ascii="Palatino Linotype" w:hAnsi="Palatino Linotype" w:cs="Arial"/>
          <w:b/>
          <w:color w:val="000000" w:themeColor="text1"/>
        </w:rPr>
        <w:t xml:space="preserve">l personal adscrito a Contraloría Interna Municipal.  </w:t>
      </w:r>
      <w:r w:rsidRPr="006C6A05">
        <w:rPr>
          <w:rFonts w:ascii="Palatino Linotype" w:hAnsi="Palatino Linotype" w:cs="Arial"/>
          <w:b/>
          <w:color w:val="000000" w:themeColor="text1"/>
        </w:rPr>
        <w:t xml:space="preserve"> </w:t>
      </w:r>
    </w:p>
    <w:p w:rsidR="00CA19C4" w:rsidRPr="006C6A05" w:rsidRDefault="003B5405" w:rsidP="006C6A05">
      <w:pPr>
        <w:spacing w:before="240" w:after="240" w:line="360" w:lineRule="auto"/>
        <w:jc w:val="both"/>
        <w:rPr>
          <w:rFonts w:ascii="Palatino Linotype" w:eastAsia="Calibri" w:hAnsi="Palatino Linotype" w:cs="Arial"/>
          <w:lang w:val="es-ES"/>
        </w:rPr>
      </w:pPr>
      <w:bookmarkStart w:id="138" w:name="_Toc503891610"/>
      <w:bookmarkStart w:id="139" w:name="_Toc453696503"/>
      <w:bookmarkStart w:id="140" w:name="_Toc454301156"/>
      <w:bookmarkStart w:id="141" w:name="_Toc462653938"/>
      <w:bookmarkStart w:id="142" w:name="_Toc477891769"/>
      <w:bookmarkStart w:id="143" w:name="_Toc477891859"/>
      <w:bookmarkStart w:id="144" w:name="_Toc481576260"/>
      <w:bookmarkStart w:id="145" w:name="_Toc492590392"/>
      <w:r w:rsidRPr="006C6A0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E0E81" w:rsidRPr="006C6A05">
        <w:rPr>
          <w:rFonts w:ascii="Palatino Linotype" w:eastAsia="Calibri" w:hAnsi="Palatino Linotype" w:cs="Arial"/>
        </w:rPr>
        <w:t>len y se po</w:t>
      </w:r>
      <w:r w:rsidR="00670B10" w:rsidRPr="006C6A05">
        <w:rPr>
          <w:rFonts w:ascii="Palatino Linotype" w:eastAsia="Calibri" w:hAnsi="Palatino Linotype" w:cs="Arial"/>
        </w:rPr>
        <w:t>nga a disposición de</w:t>
      </w:r>
      <w:r w:rsidR="00B808E1" w:rsidRPr="006C6A05">
        <w:rPr>
          <w:rFonts w:ascii="Palatino Linotype" w:eastAsia="Calibri" w:hAnsi="Palatino Linotype" w:cs="Arial"/>
          <w:b/>
        </w:rPr>
        <w:t xml:space="preserve"> </w:t>
      </w:r>
      <w:r w:rsidR="00B808E1" w:rsidRPr="006C6A05">
        <w:rPr>
          <w:rFonts w:ascii="Palatino Linotype" w:eastAsia="Calibri" w:hAnsi="Palatino Linotype" w:cs="Arial"/>
        </w:rPr>
        <w:t xml:space="preserve">la parte </w:t>
      </w:r>
      <w:r w:rsidR="00B808E1" w:rsidRPr="006C6A05">
        <w:rPr>
          <w:rFonts w:ascii="Palatino Linotype" w:eastAsia="Calibri" w:hAnsi="Palatino Linotype" w:cs="Arial"/>
          <w:b/>
        </w:rPr>
        <w:t>Recurrente</w:t>
      </w:r>
      <w:r w:rsidRPr="006C6A05">
        <w:rPr>
          <w:rFonts w:ascii="Palatino Linotype" w:eastAsia="Calibri" w:hAnsi="Palatino Linotype" w:cs="Arial"/>
          <w:lang w:val="es-ES"/>
        </w:rPr>
        <w:t>.</w:t>
      </w:r>
    </w:p>
    <w:p w:rsidR="00325103" w:rsidRPr="006C6A05" w:rsidRDefault="00325103" w:rsidP="006C6A05">
      <w:pPr>
        <w:spacing w:before="240" w:after="240" w:line="360" w:lineRule="auto"/>
        <w:jc w:val="both"/>
        <w:rPr>
          <w:rFonts w:ascii="Palatino Linotype" w:eastAsia="Calibri" w:hAnsi="Palatino Linotype" w:cs="Arial"/>
        </w:rPr>
      </w:pPr>
      <w:r w:rsidRPr="006C6A05">
        <w:rPr>
          <w:rFonts w:ascii="Palatino Linotype" w:eastAsia="Calibri" w:hAnsi="Palatino Linotype" w:cs="Arial"/>
        </w:rPr>
        <w:lastRenderedPageBreak/>
        <w:t xml:space="preserve">Para el caso de que el </w:t>
      </w:r>
      <w:r w:rsidRPr="006C6A05">
        <w:rPr>
          <w:rFonts w:ascii="Palatino Linotype" w:eastAsia="Calibri" w:hAnsi="Palatino Linotype" w:cs="Arial"/>
          <w:b/>
          <w:bCs/>
        </w:rPr>
        <w:t>SUJETO OBLIGADO</w:t>
      </w:r>
      <w:r w:rsidRPr="006C6A05">
        <w:rPr>
          <w:rFonts w:ascii="Palatino Linotype" w:eastAsia="Calibri" w:hAnsi="Palatino Linotype" w:cs="Arial"/>
        </w:rPr>
        <w:t xml:space="preserve">, no localice la información señalada en el </w:t>
      </w:r>
      <w:r w:rsidRPr="006C6A05">
        <w:rPr>
          <w:rFonts w:ascii="Palatino Linotype" w:eastAsia="Calibri" w:hAnsi="Palatino Linotype" w:cs="Arial"/>
          <w:b/>
          <w:bCs/>
        </w:rPr>
        <w:t>inciso e)</w:t>
      </w:r>
      <w:r w:rsidRPr="006C6A05">
        <w:rPr>
          <w:rFonts w:ascii="Palatino Linotype" w:eastAsia="Calibri" w:hAnsi="Palatino Linotype" w:cs="Arial"/>
          <w:b/>
        </w:rPr>
        <w:t>,</w:t>
      </w:r>
      <w:r w:rsidRPr="006C6A05">
        <w:rPr>
          <w:rFonts w:ascii="Palatino Linotype" w:eastAsia="Calibri" w:hAnsi="Palatino Linotype" w:cs="Arial"/>
        </w:rPr>
        <w:t xml:space="preserve"> deberá de emitir el Acuerdo de Inexistencia en términos de los artículos 49, fracciones II y XIII, 169 y 170 de la Ley de Transparencia y Acceso a la Información Pública del Estado de México y Municipios que al respecto emita su Comité de Transparencia.</w:t>
      </w:r>
    </w:p>
    <w:p w:rsidR="00325103" w:rsidRPr="006C6A05" w:rsidRDefault="00325103" w:rsidP="006C6A05">
      <w:pPr>
        <w:spacing w:before="240" w:after="240" w:line="360" w:lineRule="auto"/>
        <w:jc w:val="both"/>
        <w:rPr>
          <w:rFonts w:ascii="Palatino Linotype" w:eastAsia="Calibri" w:hAnsi="Palatino Linotype" w:cs="Arial"/>
        </w:rPr>
      </w:pPr>
      <w:r w:rsidRPr="006C6A05">
        <w:rPr>
          <w:rFonts w:ascii="Palatino Linotype" w:eastAsia="Calibri" w:hAnsi="Palatino Linotype" w:cs="Arial"/>
        </w:rPr>
        <w:t xml:space="preserve">De ser el caso de que la información referida en el </w:t>
      </w:r>
      <w:r w:rsidRPr="006C6A05">
        <w:rPr>
          <w:rFonts w:ascii="Palatino Linotype" w:eastAsia="Calibri" w:hAnsi="Palatino Linotype" w:cs="Arial"/>
          <w:b/>
        </w:rPr>
        <w:t xml:space="preserve">incisos d) y f) </w:t>
      </w:r>
      <w:r w:rsidRPr="006C6A05">
        <w:rPr>
          <w:rFonts w:ascii="Palatino Linotype" w:eastAsia="Calibri" w:hAnsi="Palatino Linotype" w:cs="Arial"/>
        </w:rPr>
        <w:t xml:space="preserve">no sea generada, poseída o administrada, el </w:t>
      </w:r>
      <w:r w:rsidRPr="006C6A05">
        <w:rPr>
          <w:rFonts w:ascii="Palatino Linotype" w:eastAsia="Calibri" w:hAnsi="Palatino Linotype" w:cs="Arial"/>
          <w:b/>
        </w:rPr>
        <w:t>SUJETO OBLIGADO</w:t>
      </w:r>
      <w:r w:rsidRPr="006C6A05">
        <w:rPr>
          <w:rFonts w:ascii="Palatino Linotype" w:eastAsia="Calibri" w:hAnsi="Palatino Linotype" w:cs="Arial"/>
        </w:rPr>
        <w:t xml:space="preserve"> deberá de manifestar de manera clara y precisa las razones que expliquen las causas por las cuales no se cuenta con la información.</w:t>
      </w:r>
    </w:p>
    <w:p w:rsidR="003B5405" w:rsidRPr="006C6A05" w:rsidRDefault="003B5405" w:rsidP="006C6A05">
      <w:pPr>
        <w:tabs>
          <w:tab w:val="left" w:pos="8080"/>
        </w:tabs>
        <w:spacing w:before="240" w:line="360" w:lineRule="auto"/>
        <w:ind w:right="49"/>
        <w:jc w:val="both"/>
        <w:rPr>
          <w:rFonts w:ascii="Palatino Linotype" w:hAnsi="Palatino Linotype"/>
          <w:shd w:val="clear" w:color="auto" w:fill="FFFFFF"/>
        </w:rPr>
      </w:pPr>
      <w:bookmarkStart w:id="146" w:name="_Toc511647758"/>
      <w:bookmarkStart w:id="147" w:name="_Toc511647819"/>
      <w:r w:rsidRPr="006C6A05">
        <w:rPr>
          <w:rFonts w:ascii="Palatino Linotype" w:eastAsiaTheme="majorEastAsia" w:hAnsi="Palatino Linotype" w:cstheme="majorBidi"/>
          <w:b/>
        </w:rPr>
        <w:t>TERCERO.</w:t>
      </w:r>
      <w:bookmarkEnd w:id="138"/>
      <w:bookmarkEnd w:id="146"/>
      <w:bookmarkEnd w:id="147"/>
      <w:r w:rsidRPr="006C6A05">
        <w:rPr>
          <w:rFonts w:ascii="Palatino Linotype" w:eastAsiaTheme="majorEastAsia" w:hAnsi="Palatino Linotype" w:cstheme="majorBidi"/>
          <w:b/>
        </w:rPr>
        <w:t xml:space="preserve"> </w:t>
      </w:r>
      <w:bookmarkEnd w:id="139"/>
      <w:bookmarkEnd w:id="140"/>
      <w:bookmarkEnd w:id="141"/>
      <w:bookmarkEnd w:id="142"/>
      <w:bookmarkEnd w:id="143"/>
      <w:bookmarkEnd w:id="144"/>
      <w:bookmarkEnd w:id="145"/>
      <w:r w:rsidRPr="006C6A05">
        <w:rPr>
          <w:rFonts w:ascii="Palatino Linotype" w:eastAsia="Palatino Linotype" w:hAnsi="Palatino Linotype" w:cs="Palatino Linotype"/>
          <w:b/>
        </w:rPr>
        <w:t xml:space="preserve">Notifíquese </w:t>
      </w:r>
      <w:r w:rsidRPr="006C6A05">
        <w:rPr>
          <w:rFonts w:ascii="Palatino Linotype" w:eastAsia="Palatino Linotype" w:hAnsi="Palatino Linotype" w:cs="Palatino Linotype"/>
        </w:rPr>
        <w:t xml:space="preserve">al Titular de la Unidad de Transparencia del </w:t>
      </w:r>
      <w:r w:rsidRPr="006C6A05">
        <w:rPr>
          <w:rFonts w:ascii="Palatino Linotype" w:eastAsia="Palatino Linotype" w:hAnsi="Palatino Linotype" w:cs="Palatino Linotype"/>
          <w:b/>
        </w:rPr>
        <w:t>SUJETO OBLIGADO</w:t>
      </w:r>
      <w:r w:rsidRPr="006C6A0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C6A05">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3B5405" w:rsidRPr="006C6A05" w:rsidRDefault="003B5405" w:rsidP="006C6A05">
      <w:pPr>
        <w:tabs>
          <w:tab w:val="left" w:pos="8080"/>
        </w:tabs>
        <w:spacing w:before="240" w:line="360" w:lineRule="auto"/>
        <w:ind w:right="49"/>
        <w:jc w:val="both"/>
        <w:rPr>
          <w:rFonts w:ascii="Palatino Linotype" w:eastAsia="Times New Roman" w:hAnsi="Palatino Linotype" w:cs="Arial"/>
          <w:b/>
          <w:lang w:val="es-ES"/>
        </w:rPr>
      </w:pPr>
      <w:bookmarkStart w:id="148" w:name="_Toc492590393"/>
      <w:bookmarkStart w:id="149" w:name="_Toc503891611"/>
      <w:bookmarkStart w:id="150" w:name="_Toc511647759"/>
      <w:bookmarkStart w:id="151" w:name="_Toc511647820"/>
      <w:r w:rsidRPr="006C6A05">
        <w:rPr>
          <w:rFonts w:ascii="Palatino Linotype" w:eastAsiaTheme="majorEastAsia" w:hAnsi="Palatino Linotype" w:cstheme="majorBidi"/>
          <w:b/>
        </w:rPr>
        <w:t xml:space="preserve">CUARTO. </w:t>
      </w:r>
      <w:r w:rsidRPr="006C6A05">
        <w:rPr>
          <w:rFonts w:ascii="Palatino Linotype" w:eastAsiaTheme="majorEastAsia" w:hAnsi="Palatino Linotype" w:cstheme="majorBidi"/>
        </w:rPr>
        <w:t>Notifíquese</w:t>
      </w:r>
      <w:bookmarkEnd w:id="148"/>
      <w:bookmarkEnd w:id="149"/>
      <w:bookmarkEnd w:id="150"/>
      <w:bookmarkEnd w:id="151"/>
      <w:r w:rsidR="00670B10" w:rsidRPr="006C6A05">
        <w:rPr>
          <w:rFonts w:ascii="Palatino Linotype" w:eastAsiaTheme="majorEastAsia" w:hAnsi="Palatino Linotype" w:cstheme="majorBidi"/>
        </w:rPr>
        <w:t xml:space="preserve"> a</w:t>
      </w:r>
      <w:r w:rsidR="00AE0E81" w:rsidRPr="006C6A05">
        <w:rPr>
          <w:rFonts w:ascii="Palatino Linotype" w:eastAsiaTheme="majorEastAsia" w:hAnsi="Palatino Linotype" w:cstheme="majorBidi"/>
        </w:rPr>
        <w:t xml:space="preserve"> </w:t>
      </w:r>
      <w:r w:rsidR="00B808E1" w:rsidRPr="006C6A05">
        <w:rPr>
          <w:rFonts w:ascii="Palatino Linotype" w:eastAsiaTheme="majorEastAsia" w:hAnsi="Palatino Linotype" w:cstheme="majorBidi"/>
        </w:rPr>
        <w:t xml:space="preserve">la parte </w:t>
      </w:r>
      <w:r w:rsidR="00B808E1" w:rsidRPr="006C6A05">
        <w:rPr>
          <w:rFonts w:ascii="Palatino Linotype" w:eastAsiaTheme="majorEastAsia" w:hAnsi="Palatino Linotype" w:cstheme="majorBidi"/>
          <w:b/>
        </w:rPr>
        <w:t>Recurrente</w:t>
      </w:r>
      <w:r w:rsidR="00AE0E81" w:rsidRPr="006C6A05">
        <w:rPr>
          <w:rFonts w:ascii="Palatino Linotype" w:eastAsiaTheme="majorEastAsia" w:hAnsi="Palatino Linotype" w:cstheme="majorBidi"/>
        </w:rPr>
        <w:t xml:space="preserve"> </w:t>
      </w:r>
      <w:r w:rsidRPr="006C6A05">
        <w:rPr>
          <w:rFonts w:ascii="Palatino Linotype" w:eastAsiaTheme="majorEastAsia" w:hAnsi="Palatino Linotype" w:cstheme="majorBidi"/>
        </w:rPr>
        <w:t>la presente</w:t>
      </w:r>
      <w:r w:rsidR="00670B10" w:rsidRPr="006C6A05">
        <w:rPr>
          <w:rFonts w:ascii="Palatino Linotype" w:eastAsia="Times New Roman" w:hAnsi="Palatino Linotype" w:cs="Times New Roman"/>
          <w:lang w:val="es-ES" w:eastAsia="es-MX"/>
        </w:rPr>
        <w:t xml:space="preserve"> resolución así como </w:t>
      </w:r>
      <w:r w:rsidR="00A22B98" w:rsidRPr="006C6A05">
        <w:rPr>
          <w:rFonts w:ascii="Palatino Linotype" w:eastAsia="Times New Roman" w:hAnsi="Palatino Linotype" w:cs="Times New Roman"/>
          <w:lang w:val="es-ES" w:eastAsia="es-MX"/>
        </w:rPr>
        <w:t>el informe justificado</w:t>
      </w:r>
      <w:r w:rsidR="00670B10" w:rsidRPr="006C6A05">
        <w:rPr>
          <w:rFonts w:ascii="Palatino Linotype" w:eastAsia="Times New Roman" w:hAnsi="Palatino Linotype" w:cs="Times New Roman"/>
          <w:lang w:val="es-ES" w:eastAsia="es-MX"/>
        </w:rPr>
        <w:t xml:space="preserve"> correspondiente</w:t>
      </w:r>
      <w:r w:rsidR="00A22B98" w:rsidRPr="006C6A05">
        <w:rPr>
          <w:rFonts w:ascii="Palatino Linotype" w:eastAsia="Times New Roman" w:hAnsi="Palatino Linotype" w:cs="Times New Roman"/>
          <w:lang w:val="es-ES" w:eastAsia="es-MX"/>
        </w:rPr>
        <w:t xml:space="preserve">. </w:t>
      </w:r>
    </w:p>
    <w:p w:rsidR="003B5405" w:rsidRDefault="003B5405" w:rsidP="006C6A05">
      <w:pPr>
        <w:shd w:val="clear" w:color="auto" w:fill="FFFFFF"/>
        <w:spacing w:before="240" w:after="360" w:line="360" w:lineRule="auto"/>
        <w:jc w:val="both"/>
        <w:rPr>
          <w:rFonts w:ascii="Palatino Linotype" w:eastAsia="Times New Roman" w:hAnsi="Palatino Linotype" w:cs="Times New Roman"/>
          <w:lang w:val="es-ES" w:eastAsia="es-MX"/>
        </w:rPr>
      </w:pPr>
      <w:r w:rsidRPr="006C6A05">
        <w:rPr>
          <w:rFonts w:ascii="Palatino Linotype" w:eastAsia="Calibri" w:hAnsi="Palatino Linotype" w:cs="Times New Roman"/>
          <w:b/>
          <w:lang w:val="es-MX" w:eastAsia="en-US"/>
        </w:rPr>
        <w:t>QUINTO.</w:t>
      </w:r>
      <w:r w:rsidRPr="006C6A05">
        <w:rPr>
          <w:rFonts w:ascii="Palatino Linotype" w:eastAsia="Calibri" w:hAnsi="Palatino Linotype" w:cs="Times New Roman"/>
          <w:lang w:val="es-MX" w:eastAsia="en-US"/>
        </w:rPr>
        <w:t xml:space="preserve"> </w:t>
      </w:r>
      <w:r w:rsidRPr="006C6A05">
        <w:rPr>
          <w:rFonts w:ascii="Palatino Linotype" w:eastAsia="Times New Roman" w:hAnsi="Palatino Linotype" w:cs="Times New Roman"/>
          <w:lang w:val="es-ES" w:eastAsia="es-MX"/>
        </w:rPr>
        <w:t>Se hace del conocimiento de</w:t>
      </w:r>
      <w:r w:rsidR="00670B10" w:rsidRPr="006C6A05">
        <w:rPr>
          <w:rFonts w:ascii="Palatino Linotype" w:eastAsiaTheme="majorEastAsia" w:hAnsi="Palatino Linotype" w:cstheme="majorBidi"/>
          <w:b/>
        </w:rPr>
        <w:t xml:space="preserve"> </w:t>
      </w:r>
      <w:r w:rsidR="00B808E1" w:rsidRPr="006C6A05">
        <w:rPr>
          <w:rFonts w:ascii="Palatino Linotype" w:eastAsiaTheme="majorEastAsia" w:hAnsi="Palatino Linotype" w:cstheme="majorBidi"/>
        </w:rPr>
        <w:t xml:space="preserve">la parte </w:t>
      </w:r>
      <w:r w:rsidR="00B808E1" w:rsidRPr="006C6A05">
        <w:rPr>
          <w:rFonts w:ascii="Palatino Linotype" w:eastAsiaTheme="majorEastAsia" w:hAnsi="Palatino Linotype" w:cstheme="majorBidi"/>
          <w:b/>
        </w:rPr>
        <w:t xml:space="preserve">Recurrente </w:t>
      </w:r>
      <w:r w:rsidRPr="006C6A05">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6C6A05">
        <w:rPr>
          <w:rFonts w:ascii="Palatino Linotype" w:eastAsia="Times New Roman" w:hAnsi="Palatino Linotype" w:cs="Times New Roman"/>
          <w:bCs/>
          <w:lang w:val="es-ES" w:eastAsia="es-MX"/>
        </w:rPr>
        <w:t>vía juicio de amparo</w:t>
      </w:r>
      <w:r w:rsidRPr="006C6A05">
        <w:rPr>
          <w:rFonts w:ascii="Palatino Linotype" w:eastAsia="Times New Roman" w:hAnsi="Palatino Linotype" w:cs="Times New Roman"/>
          <w:lang w:val="es-ES" w:eastAsia="es-MX"/>
        </w:rPr>
        <w:t> en los té</w:t>
      </w:r>
      <w:r w:rsidR="00D64C46" w:rsidRPr="006C6A05">
        <w:rPr>
          <w:rFonts w:ascii="Palatino Linotype" w:eastAsia="Times New Roman" w:hAnsi="Palatino Linotype" w:cs="Times New Roman"/>
          <w:lang w:val="es-ES" w:eastAsia="es-MX"/>
        </w:rPr>
        <w:t>rminos de las leyes aplicables.</w:t>
      </w:r>
    </w:p>
    <w:p w:rsidR="00A731A7" w:rsidRPr="006C6A05" w:rsidRDefault="00A731A7" w:rsidP="006C6A05">
      <w:pPr>
        <w:shd w:val="clear" w:color="auto" w:fill="FFFFFF"/>
        <w:spacing w:before="240" w:after="360" w:line="360" w:lineRule="auto"/>
        <w:jc w:val="both"/>
        <w:rPr>
          <w:rFonts w:ascii="Palatino Linotype" w:eastAsia="Times New Roman" w:hAnsi="Palatino Linotype" w:cs="Times New Roman"/>
          <w:lang w:val="es-ES" w:eastAsia="es-MX"/>
        </w:rPr>
      </w:pPr>
    </w:p>
    <w:p w:rsidR="003B5405" w:rsidRPr="006C6A05" w:rsidRDefault="003B5405" w:rsidP="006C6A05">
      <w:pPr>
        <w:spacing w:before="240" w:after="240" w:line="360" w:lineRule="auto"/>
        <w:ind w:firstLine="1"/>
        <w:jc w:val="both"/>
        <w:rPr>
          <w:rFonts w:ascii="Palatino Linotype" w:hAnsi="Palatino Linotype"/>
        </w:rPr>
      </w:pPr>
      <w:r w:rsidRPr="006C6A05">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w:t>
      </w:r>
      <w:r w:rsidR="00A731A7">
        <w:rPr>
          <w:rFonts w:ascii="Palatino Linotype" w:hAnsi="Palatino Linotype"/>
        </w:rPr>
        <w:t>PUR</w:t>
      </w:r>
      <w:r w:rsidRPr="006C6A05">
        <w:rPr>
          <w:rFonts w:ascii="Palatino Linotype" w:hAnsi="Palatino Linotype"/>
        </w:rPr>
        <w:t xml:space="preserve">, </w:t>
      </w:r>
      <w:r w:rsidR="00A731A7">
        <w:rPr>
          <w:rFonts w:ascii="Palatino Linotype" w:hAnsi="Palatino Linotype"/>
        </w:rPr>
        <w:t>JOSÉ GUADALUPE LUNA HERNÁNDEZ, JAVIER MARTÍNEZ CRUZ</w:t>
      </w:r>
      <w:r w:rsidR="00B361C4">
        <w:rPr>
          <w:rFonts w:ascii="Palatino Linotype" w:hAnsi="Palatino Linotype"/>
        </w:rPr>
        <w:t xml:space="preserve"> AUSENTE EN LA SESIÓN</w:t>
      </w:r>
      <w:r w:rsidR="00A731A7">
        <w:rPr>
          <w:rFonts w:ascii="Palatino Linotype" w:hAnsi="Palatino Linotype"/>
        </w:rPr>
        <w:t xml:space="preserve"> Y LUIS GUSTAVO PARRA NORIEGA, EN LA CUADRAGÉSIMA TERCERA </w:t>
      </w:r>
      <w:r w:rsidRPr="006C6A05">
        <w:rPr>
          <w:rFonts w:ascii="Palatino Linotype" w:hAnsi="Palatino Linotype"/>
        </w:rPr>
        <w:t>SESIÓN</w:t>
      </w:r>
      <w:r w:rsidR="00A731A7">
        <w:rPr>
          <w:rFonts w:ascii="Palatino Linotype" w:hAnsi="Palatino Linotype"/>
        </w:rPr>
        <w:t xml:space="preserve"> ORDINARIA CELEBRADA EL DÍA VEINTE  (20) DE NOVIEMBRE DE DOS MIL DIECINUEVE</w:t>
      </w:r>
      <w:r w:rsidRPr="006C6A05">
        <w:rPr>
          <w:rFonts w:ascii="Palatino Linotype" w:hAnsi="Palatino Linotype"/>
        </w:rPr>
        <w:t>, ANTE EL SECRETARIO TÉCNICO DEL PLENO, ALEXIS TAPIA RAMÍREZ.</w:t>
      </w:r>
    </w:p>
    <w:tbl>
      <w:tblPr>
        <w:tblW w:w="5000" w:type="pct"/>
        <w:jc w:val="center"/>
        <w:tblLook w:val="04A0" w:firstRow="1" w:lastRow="0" w:firstColumn="1" w:lastColumn="0" w:noHBand="0" w:noVBand="1"/>
      </w:tblPr>
      <w:tblGrid>
        <w:gridCol w:w="4486"/>
        <w:gridCol w:w="4918"/>
      </w:tblGrid>
      <w:tr w:rsidR="003B5405" w:rsidRPr="006C6A05" w:rsidTr="003B5405">
        <w:trPr>
          <w:trHeight w:val="924"/>
          <w:jc w:val="center"/>
        </w:trPr>
        <w:tc>
          <w:tcPr>
            <w:tcW w:w="5000" w:type="pct"/>
            <w:gridSpan w:val="2"/>
            <w:shd w:val="clear" w:color="auto" w:fill="auto"/>
          </w:tcPr>
          <w:p w:rsidR="003B5405" w:rsidRDefault="003B5405" w:rsidP="006C6A05">
            <w:pPr>
              <w:spacing w:line="360" w:lineRule="auto"/>
              <w:rPr>
                <w:rFonts w:ascii="Palatino Linotype" w:hAnsi="Palatino Linotype"/>
                <w:b/>
              </w:rPr>
            </w:pPr>
          </w:p>
          <w:p w:rsidR="00A731A7" w:rsidRDefault="00A731A7" w:rsidP="006C6A05">
            <w:pPr>
              <w:spacing w:line="360" w:lineRule="auto"/>
              <w:rPr>
                <w:rFonts w:ascii="Palatino Linotype" w:hAnsi="Palatino Linotype"/>
                <w:b/>
              </w:rPr>
            </w:pPr>
          </w:p>
          <w:p w:rsidR="00A731A7" w:rsidRDefault="00A731A7" w:rsidP="006C6A05">
            <w:pPr>
              <w:spacing w:line="360" w:lineRule="auto"/>
              <w:rPr>
                <w:rFonts w:ascii="Palatino Linotype" w:hAnsi="Palatino Linotype"/>
                <w:b/>
              </w:rPr>
            </w:pPr>
          </w:p>
          <w:p w:rsidR="00A731A7" w:rsidRPr="006C6A05" w:rsidRDefault="00A731A7" w:rsidP="006C6A05">
            <w:pPr>
              <w:spacing w:line="360" w:lineRule="auto"/>
              <w:rPr>
                <w:rFonts w:ascii="Palatino Linotype" w:hAnsi="Palatino Linotype"/>
                <w:b/>
              </w:rPr>
            </w:pPr>
          </w:p>
          <w:p w:rsidR="003B5405" w:rsidRPr="006C6A05" w:rsidRDefault="003B5405" w:rsidP="006C6A05">
            <w:pPr>
              <w:spacing w:line="360" w:lineRule="auto"/>
              <w:jc w:val="center"/>
              <w:rPr>
                <w:rFonts w:ascii="Palatino Linotype" w:hAnsi="Palatino Linotype"/>
                <w:b/>
              </w:rPr>
            </w:pPr>
            <w:r w:rsidRPr="006C6A05">
              <w:rPr>
                <w:rFonts w:ascii="Palatino Linotype" w:hAnsi="Palatino Linotype"/>
                <w:b/>
              </w:rPr>
              <w:t xml:space="preserve">Zulema Martínez Sánchez </w:t>
            </w:r>
          </w:p>
          <w:p w:rsidR="003B5405" w:rsidRPr="006C6A05" w:rsidRDefault="003B5405" w:rsidP="006C6A05">
            <w:pPr>
              <w:spacing w:line="360" w:lineRule="auto"/>
              <w:jc w:val="center"/>
              <w:rPr>
                <w:rFonts w:ascii="Palatino Linotype" w:hAnsi="Palatino Linotype"/>
              </w:rPr>
            </w:pPr>
            <w:r w:rsidRPr="006C6A05">
              <w:rPr>
                <w:rFonts w:ascii="Palatino Linotype" w:hAnsi="Palatino Linotype"/>
              </w:rPr>
              <w:t>Comisionada Presidenta</w:t>
            </w:r>
          </w:p>
          <w:p w:rsidR="003B5405" w:rsidRPr="006C6A05" w:rsidRDefault="00A731A7" w:rsidP="00A731A7">
            <w:pPr>
              <w:tabs>
                <w:tab w:val="left" w:pos="780"/>
                <w:tab w:val="center" w:pos="4499"/>
              </w:tabs>
              <w:spacing w:line="360" w:lineRule="auto"/>
              <w:jc w:val="center"/>
              <w:rPr>
                <w:rFonts w:ascii="Palatino Linotype" w:hAnsi="Palatino Linotype"/>
              </w:rPr>
            </w:pPr>
            <w:r>
              <w:rPr>
                <w:rFonts w:ascii="Palatino Linotype" w:hAnsi="Palatino Linotype"/>
              </w:rPr>
              <w:t>(Rúbrica)</w:t>
            </w:r>
          </w:p>
          <w:p w:rsidR="003B5405" w:rsidRPr="006C6A05" w:rsidRDefault="003B5405" w:rsidP="006C6A05">
            <w:pPr>
              <w:spacing w:line="360" w:lineRule="auto"/>
              <w:rPr>
                <w:rFonts w:ascii="Palatino Linotype" w:hAnsi="Palatino Linotype"/>
              </w:rPr>
            </w:pPr>
          </w:p>
          <w:p w:rsidR="003B5405" w:rsidRDefault="003B5405" w:rsidP="006C6A05">
            <w:pPr>
              <w:spacing w:line="360" w:lineRule="auto"/>
              <w:rPr>
                <w:rFonts w:ascii="Palatino Linotype" w:hAnsi="Palatino Linotype"/>
              </w:rPr>
            </w:pPr>
          </w:p>
          <w:p w:rsidR="00A731A7" w:rsidRPr="006C6A05" w:rsidRDefault="00A731A7" w:rsidP="006C6A05">
            <w:pPr>
              <w:spacing w:line="360" w:lineRule="auto"/>
              <w:rPr>
                <w:rFonts w:ascii="Palatino Linotype" w:hAnsi="Palatino Linotype"/>
              </w:rPr>
            </w:pPr>
          </w:p>
        </w:tc>
      </w:tr>
      <w:tr w:rsidR="003B5405" w:rsidRPr="006C6A05" w:rsidTr="003B5405">
        <w:trPr>
          <w:trHeight w:val="902"/>
          <w:jc w:val="center"/>
        </w:trPr>
        <w:tc>
          <w:tcPr>
            <w:tcW w:w="2385" w:type="pct"/>
            <w:shd w:val="clear" w:color="auto" w:fill="auto"/>
          </w:tcPr>
          <w:p w:rsidR="003B5405" w:rsidRPr="006C6A05" w:rsidRDefault="003B5405" w:rsidP="006C6A05">
            <w:pPr>
              <w:spacing w:line="360" w:lineRule="auto"/>
              <w:jc w:val="center"/>
              <w:rPr>
                <w:rFonts w:ascii="Palatino Linotype" w:hAnsi="Palatino Linotype"/>
                <w:b/>
              </w:rPr>
            </w:pPr>
            <w:r w:rsidRPr="006C6A05">
              <w:rPr>
                <w:rFonts w:ascii="Palatino Linotype" w:hAnsi="Palatino Linotype"/>
                <w:b/>
              </w:rPr>
              <w:t>Eva Abaid Yapur</w:t>
            </w:r>
          </w:p>
          <w:p w:rsidR="003B5405" w:rsidRPr="006C6A05" w:rsidRDefault="003B5405" w:rsidP="006C6A05">
            <w:pPr>
              <w:spacing w:line="360" w:lineRule="auto"/>
              <w:jc w:val="center"/>
              <w:rPr>
                <w:rFonts w:ascii="Palatino Linotype" w:hAnsi="Palatino Linotype"/>
              </w:rPr>
            </w:pPr>
            <w:r w:rsidRPr="006C6A05">
              <w:rPr>
                <w:rFonts w:ascii="Palatino Linotype" w:hAnsi="Palatino Linotype"/>
              </w:rPr>
              <w:t>Comisionada</w:t>
            </w:r>
          </w:p>
          <w:p w:rsidR="003B5405" w:rsidRPr="006C6A05" w:rsidRDefault="003B5405" w:rsidP="006C6A05">
            <w:pPr>
              <w:tabs>
                <w:tab w:val="left" w:pos="780"/>
                <w:tab w:val="center" w:pos="4499"/>
              </w:tabs>
              <w:spacing w:line="360" w:lineRule="auto"/>
              <w:jc w:val="center"/>
              <w:rPr>
                <w:rFonts w:ascii="Palatino Linotype" w:hAnsi="Palatino Linotype"/>
              </w:rPr>
            </w:pPr>
            <w:r w:rsidRPr="006C6A05">
              <w:rPr>
                <w:rFonts w:ascii="Palatino Linotype" w:hAnsi="Palatino Linotype"/>
              </w:rPr>
              <w:t>(Rúbrica)</w:t>
            </w:r>
          </w:p>
          <w:p w:rsidR="003B5405" w:rsidRPr="006C6A05" w:rsidRDefault="003B5405" w:rsidP="006C6A05">
            <w:pPr>
              <w:spacing w:line="360" w:lineRule="auto"/>
              <w:jc w:val="center"/>
              <w:rPr>
                <w:rFonts w:ascii="Palatino Linotype" w:hAnsi="Palatino Linotype"/>
              </w:rPr>
            </w:pPr>
          </w:p>
        </w:tc>
        <w:tc>
          <w:tcPr>
            <w:tcW w:w="2615" w:type="pct"/>
            <w:shd w:val="clear" w:color="auto" w:fill="auto"/>
          </w:tcPr>
          <w:p w:rsidR="003B5405" w:rsidRPr="006C6A05" w:rsidRDefault="003B5405" w:rsidP="006C6A05">
            <w:pPr>
              <w:spacing w:line="360" w:lineRule="auto"/>
              <w:jc w:val="center"/>
              <w:rPr>
                <w:rFonts w:ascii="Palatino Linotype" w:hAnsi="Palatino Linotype"/>
                <w:b/>
              </w:rPr>
            </w:pPr>
            <w:r w:rsidRPr="006C6A05">
              <w:rPr>
                <w:rFonts w:ascii="Palatino Linotype" w:hAnsi="Palatino Linotype"/>
                <w:b/>
              </w:rPr>
              <w:t>José Guadalupe Luna Hernández</w:t>
            </w:r>
          </w:p>
          <w:p w:rsidR="003B5405" w:rsidRPr="006C6A05" w:rsidRDefault="003B5405" w:rsidP="006C6A05">
            <w:pPr>
              <w:spacing w:line="360" w:lineRule="auto"/>
              <w:jc w:val="center"/>
              <w:rPr>
                <w:rFonts w:ascii="Palatino Linotype" w:hAnsi="Palatino Linotype"/>
              </w:rPr>
            </w:pPr>
            <w:r w:rsidRPr="006C6A05">
              <w:rPr>
                <w:rFonts w:ascii="Palatino Linotype" w:hAnsi="Palatino Linotype"/>
              </w:rPr>
              <w:t>Comisionado</w:t>
            </w:r>
          </w:p>
          <w:p w:rsidR="003B5405" w:rsidRPr="006C6A05" w:rsidRDefault="003B5405" w:rsidP="006C6A05">
            <w:pPr>
              <w:tabs>
                <w:tab w:val="left" w:pos="780"/>
                <w:tab w:val="center" w:pos="4499"/>
              </w:tabs>
              <w:spacing w:line="360" w:lineRule="auto"/>
              <w:jc w:val="center"/>
              <w:rPr>
                <w:rFonts w:ascii="Palatino Linotype" w:hAnsi="Palatino Linotype"/>
              </w:rPr>
            </w:pPr>
            <w:r w:rsidRPr="006C6A05">
              <w:rPr>
                <w:rFonts w:ascii="Palatino Linotype" w:hAnsi="Palatino Linotype"/>
              </w:rPr>
              <w:t>(Rúbrica)</w:t>
            </w:r>
          </w:p>
        </w:tc>
      </w:tr>
      <w:tr w:rsidR="003B5405" w:rsidRPr="006C6A05" w:rsidTr="00A731A7">
        <w:trPr>
          <w:jc w:val="center"/>
        </w:trPr>
        <w:tc>
          <w:tcPr>
            <w:tcW w:w="5000" w:type="pct"/>
            <w:gridSpan w:val="2"/>
            <w:shd w:val="clear" w:color="auto" w:fill="auto"/>
          </w:tcPr>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A731A7" w:rsidRPr="00F2546A" w:rsidTr="00750CF4">
              <w:trPr>
                <w:trHeight w:val="2244"/>
              </w:trPr>
              <w:tc>
                <w:tcPr>
                  <w:tcW w:w="4253" w:type="dxa"/>
                  <w:vAlign w:val="center"/>
                </w:tcPr>
                <w:p w:rsidR="00A731A7" w:rsidRDefault="00A731A7" w:rsidP="00A731A7">
                  <w:pPr>
                    <w:spacing w:line="360" w:lineRule="auto"/>
                    <w:jc w:val="center"/>
                    <w:rPr>
                      <w:rFonts w:ascii="Palatino Linotype" w:hAnsi="Palatino Linotype" w:cs="Times New Roman"/>
                      <w:b/>
                      <w:color w:val="000000" w:themeColor="text1"/>
                    </w:rPr>
                  </w:pPr>
                </w:p>
                <w:p w:rsidR="00A731A7" w:rsidRDefault="00A731A7" w:rsidP="00A731A7">
                  <w:pPr>
                    <w:spacing w:line="360" w:lineRule="auto"/>
                    <w:rPr>
                      <w:rFonts w:ascii="Palatino Linotype" w:hAnsi="Palatino Linotype" w:cs="Times New Roman"/>
                      <w:b/>
                      <w:color w:val="000000" w:themeColor="text1"/>
                    </w:rPr>
                  </w:pPr>
                </w:p>
                <w:p w:rsidR="00A731A7" w:rsidRDefault="00A731A7" w:rsidP="00A731A7">
                  <w:pPr>
                    <w:spacing w:line="360" w:lineRule="auto"/>
                    <w:rPr>
                      <w:rFonts w:ascii="Palatino Linotype" w:hAnsi="Palatino Linotype" w:cs="Times New Roman"/>
                      <w:b/>
                      <w:color w:val="000000" w:themeColor="text1"/>
                    </w:rPr>
                  </w:pPr>
                </w:p>
                <w:p w:rsidR="00A731A7" w:rsidRPr="00F2546A" w:rsidRDefault="00A731A7" w:rsidP="00A731A7">
                  <w:pPr>
                    <w:spacing w:line="360" w:lineRule="auto"/>
                    <w:rPr>
                      <w:rFonts w:ascii="Palatino Linotype" w:hAnsi="Palatino Linotype" w:cs="Times New Roman"/>
                      <w:b/>
                      <w:color w:val="000000" w:themeColor="text1"/>
                    </w:rPr>
                  </w:pPr>
                </w:p>
                <w:p w:rsidR="00A731A7" w:rsidRPr="00F2546A" w:rsidRDefault="00A731A7" w:rsidP="00A731A7">
                  <w:pPr>
                    <w:spacing w:line="360" w:lineRule="auto"/>
                    <w:jc w:val="center"/>
                    <w:rPr>
                      <w:rFonts w:ascii="Palatino Linotype" w:hAnsi="Palatino Linotype" w:cs="Times New Roman"/>
                      <w:b/>
                      <w:color w:val="000000" w:themeColor="text1"/>
                    </w:rPr>
                  </w:pPr>
                  <w:r w:rsidRPr="00F2546A">
                    <w:rPr>
                      <w:rFonts w:ascii="Palatino Linotype" w:hAnsi="Palatino Linotype" w:cs="Times New Roman"/>
                      <w:b/>
                      <w:color w:val="000000" w:themeColor="text1"/>
                    </w:rPr>
                    <w:t>Javier Martínez Cruz</w:t>
                  </w:r>
                </w:p>
                <w:p w:rsidR="00A731A7" w:rsidRPr="00F2546A" w:rsidRDefault="00A731A7" w:rsidP="00A731A7">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Comisionado</w:t>
                  </w:r>
                </w:p>
                <w:p w:rsidR="00A731A7" w:rsidRPr="00F2546A" w:rsidRDefault="00664D81" w:rsidP="00A731A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(Ausente en la sesión</w:t>
                  </w:r>
                  <w:r w:rsidR="00A731A7" w:rsidRPr="00F2546A">
                    <w:rPr>
                      <w:rFonts w:ascii="Palatino Linotype" w:hAnsi="Palatino Linotype" w:cs="Times New Roman"/>
                      <w:color w:val="000000" w:themeColor="text1"/>
                    </w:rPr>
                    <w:t>)</w:t>
                  </w:r>
                </w:p>
              </w:tc>
              <w:tc>
                <w:tcPr>
                  <w:tcW w:w="4820" w:type="dxa"/>
                  <w:vAlign w:val="center"/>
                </w:tcPr>
                <w:p w:rsidR="00A731A7" w:rsidRPr="00F2546A" w:rsidRDefault="00A731A7" w:rsidP="00A731A7">
                  <w:pPr>
                    <w:spacing w:line="360" w:lineRule="auto"/>
                    <w:jc w:val="center"/>
                    <w:rPr>
                      <w:rFonts w:ascii="Palatino Linotype" w:hAnsi="Palatino Linotype" w:cs="Times New Roman"/>
                      <w:b/>
                      <w:color w:val="000000" w:themeColor="text1"/>
                    </w:rPr>
                  </w:pPr>
                </w:p>
                <w:p w:rsidR="00A731A7" w:rsidRDefault="00A731A7" w:rsidP="00A731A7">
                  <w:pPr>
                    <w:spacing w:line="360" w:lineRule="auto"/>
                    <w:jc w:val="center"/>
                    <w:rPr>
                      <w:rFonts w:ascii="Palatino Linotype" w:hAnsi="Palatino Linotype" w:cs="Times New Roman"/>
                      <w:b/>
                      <w:color w:val="000000" w:themeColor="text1"/>
                    </w:rPr>
                  </w:pPr>
                </w:p>
                <w:p w:rsidR="00A731A7" w:rsidRDefault="00A731A7" w:rsidP="00A731A7">
                  <w:pPr>
                    <w:spacing w:line="360" w:lineRule="auto"/>
                    <w:jc w:val="center"/>
                    <w:rPr>
                      <w:rFonts w:ascii="Palatino Linotype" w:hAnsi="Palatino Linotype" w:cs="Times New Roman"/>
                      <w:b/>
                      <w:color w:val="000000" w:themeColor="text1"/>
                    </w:rPr>
                  </w:pPr>
                </w:p>
                <w:p w:rsidR="00A731A7" w:rsidRPr="00F2546A" w:rsidRDefault="00A731A7" w:rsidP="00A731A7">
                  <w:pPr>
                    <w:spacing w:line="360" w:lineRule="auto"/>
                    <w:jc w:val="center"/>
                    <w:rPr>
                      <w:rFonts w:ascii="Palatino Linotype" w:hAnsi="Palatino Linotype" w:cs="Times New Roman"/>
                      <w:b/>
                      <w:color w:val="000000" w:themeColor="text1"/>
                    </w:rPr>
                  </w:pPr>
                </w:p>
                <w:p w:rsidR="00A731A7" w:rsidRPr="00F2546A" w:rsidRDefault="00A731A7" w:rsidP="00A731A7">
                  <w:pPr>
                    <w:spacing w:line="360" w:lineRule="auto"/>
                    <w:jc w:val="center"/>
                    <w:rPr>
                      <w:rFonts w:ascii="Palatino Linotype" w:hAnsi="Palatino Linotype"/>
                      <w:b/>
                      <w:color w:val="000000" w:themeColor="text1"/>
                    </w:rPr>
                  </w:pPr>
                  <w:r w:rsidRPr="00F2546A">
                    <w:rPr>
                      <w:rFonts w:ascii="Palatino Linotype" w:hAnsi="Palatino Linotype"/>
                      <w:b/>
                      <w:color w:val="000000" w:themeColor="text1"/>
                    </w:rPr>
                    <w:t>Luis Gustavo Parra Noriega</w:t>
                  </w:r>
                </w:p>
                <w:p w:rsidR="00A731A7" w:rsidRPr="00F2546A" w:rsidRDefault="00A731A7" w:rsidP="00A731A7">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Comisionado</w:t>
                  </w:r>
                </w:p>
                <w:p w:rsidR="00A731A7" w:rsidRPr="00F2546A" w:rsidRDefault="00A731A7" w:rsidP="00A731A7">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(Rúbrica)</w:t>
                  </w:r>
                </w:p>
              </w:tc>
            </w:tr>
            <w:tr w:rsidR="00A731A7" w:rsidRPr="00F2546A" w:rsidTr="00750CF4">
              <w:trPr>
                <w:trHeight w:val="1953"/>
              </w:trPr>
              <w:tc>
                <w:tcPr>
                  <w:tcW w:w="9073" w:type="dxa"/>
                  <w:gridSpan w:val="2"/>
                  <w:vAlign w:val="center"/>
                </w:tcPr>
                <w:p w:rsidR="00A731A7" w:rsidRDefault="00A731A7" w:rsidP="00A731A7">
                  <w:pPr>
                    <w:pStyle w:val="Prrafodelista"/>
                    <w:spacing w:line="360" w:lineRule="auto"/>
                    <w:ind w:left="0"/>
                    <w:jc w:val="center"/>
                    <w:rPr>
                      <w:rFonts w:ascii="Palatino Linotype" w:hAnsi="Palatino Linotype"/>
                      <w:color w:val="000000" w:themeColor="text1"/>
                    </w:rPr>
                  </w:pPr>
                </w:p>
                <w:p w:rsidR="00A731A7" w:rsidRDefault="00A731A7" w:rsidP="00A731A7">
                  <w:pPr>
                    <w:pStyle w:val="Prrafodelista"/>
                    <w:spacing w:line="360" w:lineRule="auto"/>
                    <w:ind w:left="0"/>
                    <w:jc w:val="center"/>
                    <w:rPr>
                      <w:rFonts w:ascii="Palatino Linotype" w:hAnsi="Palatino Linotype"/>
                      <w:color w:val="000000" w:themeColor="text1"/>
                    </w:rPr>
                  </w:pPr>
                </w:p>
                <w:p w:rsidR="00A731A7" w:rsidRPr="00F2546A" w:rsidRDefault="00A731A7" w:rsidP="00A731A7">
                  <w:pPr>
                    <w:pStyle w:val="Prrafodelista"/>
                    <w:spacing w:line="360" w:lineRule="auto"/>
                    <w:ind w:left="0"/>
                    <w:jc w:val="center"/>
                    <w:rPr>
                      <w:rFonts w:ascii="Palatino Linotype" w:hAnsi="Palatino Linotype"/>
                      <w:color w:val="000000" w:themeColor="text1"/>
                    </w:rPr>
                  </w:pPr>
                </w:p>
                <w:p w:rsidR="00A731A7" w:rsidRPr="00F2546A" w:rsidRDefault="00A731A7" w:rsidP="00A731A7">
                  <w:pPr>
                    <w:spacing w:line="360" w:lineRule="auto"/>
                    <w:jc w:val="center"/>
                    <w:rPr>
                      <w:rFonts w:ascii="Palatino Linotype" w:hAnsi="Palatino Linotype" w:cs="Times New Roman"/>
                      <w:b/>
                      <w:color w:val="000000" w:themeColor="text1"/>
                    </w:rPr>
                  </w:pPr>
                  <w:r w:rsidRPr="00F2546A">
                    <w:rPr>
                      <w:rFonts w:ascii="Palatino Linotype" w:hAnsi="Palatino Linotype" w:cs="Times New Roman"/>
                      <w:b/>
                      <w:color w:val="000000" w:themeColor="text1"/>
                    </w:rPr>
                    <w:t>Alexis Tapia Ramírez</w:t>
                  </w:r>
                </w:p>
                <w:p w:rsidR="00A731A7" w:rsidRPr="00F2546A" w:rsidRDefault="002B7433" w:rsidP="00A731A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A731A7" w:rsidRPr="00F2546A">
                    <w:rPr>
                      <w:rFonts w:ascii="Palatino Linotype" w:hAnsi="Palatino Linotype" w:cs="Times New Roman"/>
                      <w:color w:val="000000" w:themeColor="text1"/>
                    </w:rPr>
                    <w:t xml:space="preserve"> del Pleno</w:t>
                  </w:r>
                </w:p>
                <w:p w:rsidR="00A731A7" w:rsidRPr="00F2546A" w:rsidRDefault="00A731A7" w:rsidP="00A731A7">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(Rúbrica)</w:t>
                  </w:r>
                </w:p>
                <w:p w:rsidR="00A731A7" w:rsidRPr="00F2546A" w:rsidRDefault="00A731A7" w:rsidP="00A731A7">
                  <w:pPr>
                    <w:pStyle w:val="Prrafodelista"/>
                    <w:spacing w:line="360" w:lineRule="auto"/>
                    <w:ind w:left="0"/>
                    <w:jc w:val="center"/>
                    <w:rPr>
                      <w:rFonts w:ascii="Palatino Linotype" w:hAnsi="Palatino Linotype"/>
                      <w:color w:val="000000" w:themeColor="text1"/>
                    </w:rPr>
                  </w:pPr>
                  <w:bookmarkStart w:id="152" w:name="_GoBack"/>
                  <w:bookmarkEnd w:id="152"/>
                </w:p>
              </w:tc>
            </w:tr>
          </w:tbl>
          <w:p w:rsidR="003B5405" w:rsidRPr="006C6A05" w:rsidRDefault="003B5405" w:rsidP="006C6A05">
            <w:pPr>
              <w:spacing w:line="360" w:lineRule="auto"/>
              <w:jc w:val="center"/>
              <w:rPr>
                <w:rFonts w:ascii="Palatino Linotype" w:hAnsi="Palatino Linotype"/>
              </w:rPr>
            </w:pPr>
          </w:p>
        </w:tc>
      </w:tr>
      <w:tr w:rsidR="003B5405" w:rsidRPr="006C6A05" w:rsidTr="003B5405">
        <w:trPr>
          <w:jc w:val="center"/>
        </w:trPr>
        <w:tc>
          <w:tcPr>
            <w:tcW w:w="5000" w:type="pct"/>
            <w:gridSpan w:val="2"/>
            <w:shd w:val="clear" w:color="auto" w:fill="auto"/>
          </w:tcPr>
          <w:p w:rsidR="00000A52" w:rsidRPr="006C6A05" w:rsidRDefault="00000A52" w:rsidP="00A731A7">
            <w:pPr>
              <w:tabs>
                <w:tab w:val="left" w:pos="780"/>
                <w:tab w:val="center" w:pos="4499"/>
              </w:tabs>
              <w:spacing w:line="360" w:lineRule="auto"/>
              <w:rPr>
                <w:rFonts w:ascii="Palatino Linotype" w:hAnsi="Palatino Linotype"/>
              </w:rPr>
            </w:pPr>
          </w:p>
        </w:tc>
      </w:tr>
    </w:tbl>
    <w:p w:rsidR="007A397F" w:rsidRPr="006C6A05" w:rsidRDefault="003B5405" w:rsidP="006C6A05">
      <w:pPr>
        <w:spacing w:line="360" w:lineRule="auto"/>
        <w:jc w:val="both"/>
        <w:rPr>
          <w:rFonts w:ascii="Palatino Linotype" w:hAnsi="Palatino Linotype" w:cs="Arial"/>
          <w:bCs/>
        </w:rPr>
      </w:pPr>
      <w:r w:rsidRPr="006C6A05">
        <w:rPr>
          <w:rFonts w:ascii="Palatino Linotype" w:hAnsi="Palatino Linotype" w:cs="Arial"/>
        </w:rPr>
        <w:t>Esta hoja corresponde a la resoluci</w:t>
      </w:r>
      <w:r w:rsidR="00A731A7">
        <w:rPr>
          <w:rFonts w:ascii="Palatino Linotype" w:hAnsi="Palatino Linotype" w:cs="Arial"/>
        </w:rPr>
        <w:t>ón de fecha veinte</w:t>
      </w:r>
      <w:r w:rsidRPr="006C6A05">
        <w:rPr>
          <w:rFonts w:ascii="Palatino Linotype" w:hAnsi="Palatino Linotype" w:cs="Arial"/>
        </w:rPr>
        <w:t xml:space="preserve"> de </w:t>
      </w:r>
      <w:r w:rsidR="00000A52" w:rsidRPr="006C6A05">
        <w:rPr>
          <w:rFonts w:ascii="Palatino Linotype" w:hAnsi="Palatino Linotype" w:cs="Arial"/>
        </w:rPr>
        <w:t xml:space="preserve">noviembre </w:t>
      </w:r>
      <w:r w:rsidR="00A731A7">
        <w:rPr>
          <w:rFonts w:ascii="Palatino Linotype" w:hAnsi="Palatino Linotype" w:cs="Arial"/>
        </w:rPr>
        <w:t>de dos mil diecinueve</w:t>
      </w:r>
      <w:r w:rsidRPr="006C6A05">
        <w:rPr>
          <w:rFonts w:ascii="Palatino Linotype" w:hAnsi="Palatino Linotype" w:cs="Arial"/>
        </w:rPr>
        <w:t xml:space="preserve">, emitida en el recurso de revisión </w:t>
      </w:r>
      <w:r w:rsidR="00000A52" w:rsidRPr="006C6A05">
        <w:rPr>
          <w:rFonts w:ascii="Palatino Linotype" w:hAnsi="Palatino Linotype" w:cs="Arial"/>
          <w:b/>
          <w:bCs/>
        </w:rPr>
        <w:t>07418</w:t>
      </w:r>
      <w:r w:rsidR="00D056CA" w:rsidRPr="006C6A05">
        <w:rPr>
          <w:rFonts w:ascii="Palatino Linotype" w:hAnsi="Palatino Linotype" w:cs="Arial"/>
          <w:b/>
          <w:bCs/>
        </w:rPr>
        <w:t>/INFOEM/IP/RR/2019.</w:t>
      </w:r>
      <w:bookmarkEnd w:id="95"/>
      <w:bookmarkEnd w:id="96"/>
      <w:bookmarkEnd w:id="97"/>
      <w:bookmarkEnd w:id="98"/>
      <w:bookmarkEnd w:id="99"/>
      <w:bookmarkEnd w:id="100"/>
      <w:bookmarkEnd w:id="102"/>
    </w:p>
    <w:sectPr w:rsidR="007A397F" w:rsidRPr="006C6A05" w:rsidSect="006C6A05">
      <w:headerReference w:type="default" r:id="rId10"/>
      <w:footerReference w:type="default" r:id="rId11"/>
      <w:headerReference w:type="first" r:id="rId12"/>
      <w:footerReference w:type="first" r:id="rId13"/>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E6F" w:rsidRDefault="00852E6F">
      <w:r>
        <w:separator/>
      </w:r>
    </w:p>
  </w:endnote>
  <w:endnote w:type="continuationSeparator" w:id="0">
    <w:p w:rsidR="00852E6F" w:rsidRDefault="0085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C6A05" w:rsidRPr="00883450" w:rsidRDefault="006C6A0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B7433">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B7433">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6C6A05" w:rsidRDefault="006C6A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A05" w:rsidRPr="00883450" w:rsidRDefault="006C6A05"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B7433" w:rsidRPr="002B743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B7433" w:rsidRPr="002B7433">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E6F" w:rsidRDefault="00852E6F">
      <w:r>
        <w:separator/>
      </w:r>
    </w:p>
  </w:footnote>
  <w:footnote w:type="continuationSeparator" w:id="0">
    <w:p w:rsidR="00852E6F" w:rsidRDefault="00852E6F">
      <w:r>
        <w:continuationSeparator/>
      </w:r>
    </w:p>
  </w:footnote>
  <w:footnote w:id="1">
    <w:p w:rsidR="006C6A05" w:rsidRDefault="006C6A05" w:rsidP="00390C2D">
      <w:pPr>
        <w:pStyle w:val="Textonotapie"/>
      </w:pPr>
      <w:r>
        <w:rPr>
          <w:rStyle w:val="Refdenotaalpie"/>
        </w:rPr>
        <w:footnoteRef/>
      </w:r>
      <w:r>
        <w:t xml:space="preserve"> Convención Americana sobre Derechos Humanos. Artículo 13.</w:t>
      </w:r>
    </w:p>
  </w:footnote>
  <w:footnote w:id="2">
    <w:p w:rsidR="006C6A05" w:rsidRDefault="006C6A05" w:rsidP="00390C2D">
      <w:pPr>
        <w:pStyle w:val="Textonotapie"/>
      </w:pPr>
      <w:r>
        <w:rPr>
          <w:rStyle w:val="Refdenotaalpie"/>
        </w:rPr>
        <w:footnoteRef/>
      </w:r>
      <w:r>
        <w:t xml:space="preserve"> Constitución Política de los Estados Unidos Mexicanos. Artículo sexto, sección A, fracción I.</w:t>
      </w:r>
    </w:p>
  </w:footnote>
  <w:footnote w:id="3">
    <w:p w:rsidR="006C6A05" w:rsidRDefault="006C6A05"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C6A05" w:rsidRDefault="006C6A05" w:rsidP="00390C2D">
      <w:pPr>
        <w:pStyle w:val="Textonotapie"/>
      </w:pPr>
      <w:r>
        <w:rPr>
          <w:rStyle w:val="Refdenotaalpie"/>
        </w:rPr>
        <w:footnoteRef/>
      </w:r>
      <w:r>
        <w:t xml:space="preserve"> Ibídem. Parr. 87.</w:t>
      </w:r>
    </w:p>
  </w:footnote>
  <w:footnote w:id="5">
    <w:p w:rsidR="006C6A05" w:rsidRDefault="006C6A05" w:rsidP="0066430C">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6">
    <w:p w:rsidR="006C6A05" w:rsidRPr="00034B44" w:rsidRDefault="006C6A05" w:rsidP="003B540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6C6A05" w:rsidRPr="00034B44" w:rsidRDefault="006C6A05" w:rsidP="003B5405">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7">
    <w:p w:rsidR="006C6A05" w:rsidRPr="00034B44" w:rsidRDefault="006C6A05" w:rsidP="003B540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6C6A05" w:rsidRPr="00034B44" w:rsidRDefault="006C6A05"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C6A05" w:rsidRPr="00034B44" w:rsidRDefault="006C6A05" w:rsidP="003B540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C6A05" w:rsidRPr="00034B44" w:rsidRDefault="006C6A05" w:rsidP="003B540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6C6A05" w:rsidRPr="00034B44" w:rsidRDefault="006C6A05"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6C6A05" w:rsidRPr="00034B44" w:rsidRDefault="006C6A05" w:rsidP="003B540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6C6A05" w:rsidRPr="00034B44" w:rsidRDefault="006C6A05" w:rsidP="003B5405">
      <w:pPr>
        <w:pStyle w:val="Textonotapie"/>
        <w:jc w:val="both"/>
        <w:rPr>
          <w:rFonts w:ascii="Palatino Linotype" w:hAnsi="Palatino Linotype"/>
          <w:sz w:val="18"/>
        </w:rPr>
      </w:pPr>
      <w:r w:rsidRPr="00034B44">
        <w:rPr>
          <w:rFonts w:ascii="Palatino Linotype" w:hAnsi="Palatino Linotype"/>
          <w:sz w:val="18"/>
        </w:rPr>
        <w:t xml:space="preserve"> (…)</w:t>
      </w:r>
    </w:p>
    <w:p w:rsidR="006C6A05" w:rsidRPr="00034B44" w:rsidRDefault="006C6A05" w:rsidP="003B540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A05" w:rsidRDefault="006C6A05">
    <w:pPr>
      <w:pStyle w:val="Encabezado"/>
    </w:pPr>
  </w:p>
  <w:p w:rsidR="006C6A05" w:rsidRDefault="006C6A05">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6C6A05" w:rsidRPr="00EF13C1" w:rsidTr="00626372">
      <w:trPr>
        <w:trHeight w:val="138"/>
      </w:trPr>
      <w:tc>
        <w:tcPr>
          <w:tcW w:w="2835" w:type="dxa"/>
          <w:vAlign w:val="center"/>
        </w:tcPr>
        <w:p w:rsidR="006C6A05" w:rsidRPr="00EF13C1" w:rsidRDefault="006C6A05"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6C6A05" w:rsidRPr="00EF13C1" w:rsidRDefault="006C6A05" w:rsidP="001A4CD6">
          <w:pPr>
            <w:pStyle w:val="Encabezado"/>
            <w:rPr>
              <w:rFonts w:ascii="Palatino Linotype" w:hAnsi="Palatino Linotype"/>
              <w:b/>
              <w:sz w:val="22"/>
              <w:szCs w:val="22"/>
            </w:rPr>
          </w:pPr>
          <w:r>
            <w:rPr>
              <w:rFonts w:ascii="Palatino Linotype" w:hAnsi="Palatino Linotype" w:cs="Arial"/>
              <w:b/>
              <w:bCs/>
              <w:sz w:val="22"/>
              <w:szCs w:val="22"/>
              <w:lang w:eastAsia="es-MX"/>
            </w:rPr>
            <w:t>07418/INFOEM/IP/RR/2019</w:t>
          </w:r>
        </w:p>
      </w:tc>
    </w:tr>
    <w:tr w:rsidR="006C6A05" w:rsidRPr="00EF13C1" w:rsidTr="00626372">
      <w:trPr>
        <w:gridAfter w:val="1"/>
        <w:wAfter w:w="284" w:type="dxa"/>
        <w:trHeight w:val="321"/>
      </w:trPr>
      <w:tc>
        <w:tcPr>
          <w:tcW w:w="2835" w:type="dxa"/>
          <w:vAlign w:val="center"/>
        </w:tcPr>
        <w:p w:rsidR="006C6A05" w:rsidRPr="00EF13C1" w:rsidRDefault="006C6A05"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6C6A05" w:rsidRPr="00EF13C1" w:rsidRDefault="006C6A05" w:rsidP="001A4CD6">
          <w:pPr>
            <w:pStyle w:val="Encabezado"/>
            <w:ind w:right="21"/>
            <w:rPr>
              <w:rFonts w:ascii="Palatino Linotype" w:hAnsi="Palatino Linotype"/>
              <w:b/>
              <w:sz w:val="22"/>
              <w:szCs w:val="22"/>
            </w:rPr>
          </w:pPr>
          <w:r>
            <w:rPr>
              <w:rFonts w:ascii="Palatino Linotype" w:hAnsi="Palatino Linotype"/>
              <w:b/>
              <w:sz w:val="22"/>
              <w:szCs w:val="22"/>
            </w:rPr>
            <w:t>Ayuntamiento de Cuautitlán</w:t>
          </w:r>
        </w:p>
      </w:tc>
    </w:tr>
    <w:tr w:rsidR="006C6A05" w:rsidRPr="00EF13C1" w:rsidTr="00626372">
      <w:trPr>
        <w:trHeight w:val="321"/>
      </w:trPr>
      <w:tc>
        <w:tcPr>
          <w:tcW w:w="2835" w:type="dxa"/>
          <w:vAlign w:val="center"/>
        </w:tcPr>
        <w:p w:rsidR="006C6A05" w:rsidRPr="00EF13C1" w:rsidRDefault="006C6A05"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6C6A05" w:rsidRPr="00EF13C1" w:rsidRDefault="006C6A05"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C6A05" w:rsidRDefault="006C6A05"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A05" w:rsidRDefault="006C6A05"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6C6A05" w:rsidRPr="00182113" w:rsidTr="00626372">
      <w:trPr>
        <w:trHeight w:val="138"/>
      </w:trPr>
      <w:tc>
        <w:tcPr>
          <w:tcW w:w="2532" w:type="dxa"/>
          <w:vAlign w:val="center"/>
        </w:tcPr>
        <w:p w:rsidR="006C6A05" w:rsidRPr="00182113" w:rsidRDefault="006C6A05"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6C6A05" w:rsidRPr="005143E6" w:rsidRDefault="006C6A05" w:rsidP="00626372">
          <w:pPr>
            <w:pStyle w:val="Encabezado"/>
            <w:rPr>
              <w:rFonts w:ascii="Palatino Linotype" w:hAnsi="Palatino Linotype" w:cs="Arial"/>
              <w:b/>
              <w:bCs/>
              <w:lang w:eastAsia="es-MX"/>
            </w:rPr>
          </w:pPr>
          <w:r>
            <w:rPr>
              <w:rFonts w:ascii="Palatino Linotype" w:hAnsi="Palatino Linotype" w:cs="Arial"/>
              <w:b/>
              <w:bCs/>
              <w:lang w:eastAsia="es-MX"/>
            </w:rPr>
            <w:t>07418/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6C6A05" w:rsidRPr="00182113" w:rsidTr="00626372">
      <w:trPr>
        <w:trHeight w:val="227"/>
      </w:trPr>
      <w:tc>
        <w:tcPr>
          <w:tcW w:w="2532" w:type="dxa"/>
          <w:vAlign w:val="center"/>
        </w:tcPr>
        <w:p w:rsidR="006C6A05" w:rsidRPr="00182113" w:rsidRDefault="006C6A05"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6C6A05" w:rsidRPr="00182113" w:rsidRDefault="006F499A" w:rsidP="00423CD7">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w:t>
          </w:r>
        </w:p>
      </w:tc>
    </w:tr>
    <w:tr w:rsidR="006C6A05" w:rsidRPr="00182113" w:rsidTr="00626372">
      <w:trPr>
        <w:trHeight w:val="232"/>
      </w:trPr>
      <w:tc>
        <w:tcPr>
          <w:tcW w:w="2532" w:type="dxa"/>
          <w:vAlign w:val="center"/>
        </w:tcPr>
        <w:p w:rsidR="006C6A05" w:rsidRPr="00182113" w:rsidRDefault="006C6A05"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6C6A05" w:rsidRPr="00182113" w:rsidRDefault="006C6A05" w:rsidP="00626372">
          <w:pPr>
            <w:pStyle w:val="Encabezado"/>
            <w:rPr>
              <w:rFonts w:ascii="Palatino Linotype" w:hAnsi="Palatino Linotype"/>
              <w:b/>
              <w:sz w:val="22"/>
              <w:szCs w:val="22"/>
            </w:rPr>
          </w:pPr>
          <w:r>
            <w:rPr>
              <w:rFonts w:ascii="Palatino Linotype" w:hAnsi="Palatino Linotype"/>
              <w:b/>
              <w:sz w:val="22"/>
              <w:szCs w:val="22"/>
            </w:rPr>
            <w:t xml:space="preserve">Ayuntamiento de Cuautitlán                        </w:t>
          </w:r>
        </w:p>
      </w:tc>
    </w:tr>
    <w:tr w:rsidR="006C6A05" w:rsidRPr="00182113" w:rsidTr="00626372">
      <w:trPr>
        <w:trHeight w:val="320"/>
      </w:trPr>
      <w:tc>
        <w:tcPr>
          <w:tcW w:w="2532" w:type="dxa"/>
          <w:vAlign w:val="center"/>
        </w:tcPr>
        <w:p w:rsidR="006C6A05" w:rsidRPr="00182113" w:rsidRDefault="006C6A05"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6C6A05" w:rsidRPr="00182113" w:rsidRDefault="006C6A05"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6C6A05" w:rsidRDefault="006C6A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68CD"/>
    <w:multiLevelType w:val="hybridMultilevel"/>
    <w:tmpl w:val="782A8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6D7AA0"/>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B93DD7"/>
    <w:multiLevelType w:val="hybridMultilevel"/>
    <w:tmpl w:val="0BDE8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79600EA"/>
    <w:multiLevelType w:val="hybridMultilevel"/>
    <w:tmpl w:val="E026C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A83FEF"/>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3728AF"/>
    <w:multiLevelType w:val="hybridMultilevel"/>
    <w:tmpl w:val="6C86E394"/>
    <w:lvl w:ilvl="0" w:tplc="685CFCEC">
      <w:start w:val="1"/>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F56BDD"/>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186C5A82"/>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15:restartNumberingAfterBreak="0">
    <w:nsid w:val="429C2AE8"/>
    <w:multiLevelType w:val="hybridMultilevel"/>
    <w:tmpl w:val="99780EFC"/>
    <w:lvl w:ilvl="0" w:tplc="E72AF3AC">
      <w:start w:val="1"/>
      <w:numFmt w:val="decimal"/>
      <w:lvlText w:val="%1."/>
      <w:lvlJc w:val="left"/>
      <w:pPr>
        <w:ind w:left="1080" w:hanging="360"/>
      </w:pPr>
      <w:rPr>
        <w:rFonts w:eastAsia="Calibri"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516201C"/>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377E6E"/>
    <w:multiLevelType w:val="hybridMultilevel"/>
    <w:tmpl w:val="391A24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1200F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46829C3"/>
    <w:multiLevelType w:val="hybridMultilevel"/>
    <w:tmpl w:val="9FFE4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517D79"/>
    <w:multiLevelType w:val="hybridMultilevel"/>
    <w:tmpl w:val="1452D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C70806"/>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9" w15:restartNumberingAfterBreak="0">
    <w:nsid w:val="7F7B5E9E"/>
    <w:multiLevelType w:val="hybridMultilevel"/>
    <w:tmpl w:val="02D05BEE"/>
    <w:lvl w:ilvl="0" w:tplc="18F01A94">
      <w:start w:val="1"/>
      <w:numFmt w:val="lowerLetter"/>
      <w:lvlText w:val="%1)"/>
      <w:lvlJc w:val="left"/>
      <w:pPr>
        <w:ind w:left="644" w:hanging="360"/>
      </w:pPr>
      <w:rPr>
        <w:rFonts w:eastAsia="Calibri"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11"/>
  </w:num>
  <w:num w:numId="2">
    <w:abstractNumId w:val="20"/>
  </w:num>
  <w:num w:numId="3">
    <w:abstractNumId w:val="29"/>
  </w:num>
  <w:num w:numId="4">
    <w:abstractNumId w:val="17"/>
  </w:num>
  <w:num w:numId="5">
    <w:abstractNumId w:val="3"/>
  </w:num>
  <w:num w:numId="6">
    <w:abstractNumId w:val="7"/>
  </w:num>
  <w:num w:numId="7">
    <w:abstractNumId w:val="10"/>
  </w:num>
  <w:num w:numId="8">
    <w:abstractNumId w:val="32"/>
  </w:num>
  <w:num w:numId="9">
    <w:abstractNumId w:val="20"/>
  </w:num>
  <w:num w:numId="10">
    <w:abstractNumId w:val="21"/>
  </w:num>
  <w:num w:numId="11">
    <w:abstractNumId w:val="25"/>
  </w:num>
  <w:num w:numId="12">
    <w:abstractNumId w:val="12"/>
  </w:num>
  <w:num w:numId="13">
    <w:abstractNumId w:val="38"/>
  </w:num>
  <w:num w:numId="14">
    <w:abstractNumId w:val="18"/>
  </w:num>
  <w:num w:numId="15">
    <w:abstractNumId w:val="14"/>
  </w:num>
  <w:num w:numId="16">
    <w:abstractNumId w:val="1"/>
  </w:num>
  <w:num w:numId="17">
    <w:abstractNumId w:val="33"/>
  </w:num>
  <w:num w:numId="18">
    <w:abstractNumId w:val="34"/>
  </w:num>
  <w:num w:numId="19">
    <w:abstractNumId w:val="36"/>
  </w:num>
  <w:num w:numId="20">
    <w:abstractNumId w:val="19"/>
  </w:num>
  <w:num w:numId="21">
    <w:abstractNumId w:val="6"/>
  </w:num>
  <w:num w:numId="22">
    <w:abstractNumId w:val="31"/>
  </w:num>
  <w:num w:numId="23">
    <w:abstractNumId w:val="8"/>
  </w:num>
  <w:num w:numId="24">
    <w:abstractNumId w:val="15"/>
  </w:num>
  <w:num w:numId="25">
    <w:abstractNumId w:val="24"/>
  </w:num>
  <w:num w:numId="26">
    <w:abstractNumId w:val="28"/>
  </w:num>
  <w:num w:numId="27">
    <w:abstractNumId w:val="22"/>
  </w:num>
  <w:num w:numId="28">
    <w:abstractNumId w:val="27"/>
  </w:num>
  <w:num w:numId="29">
    <w:abstractNumId w:val="2"/>
  </w:num>
  <w:num w:numId="30">
    <w:abstractNumId w:val="4"/>
  </w:num>
  <w:num w:numId="31">
    <w:abstractNumId w:val="5"/>
  </w:num>
  <w:num w:numId="32">
    <w:abstractNumId w:val="13"/>
  </w:num>
  <w:num w:numId="33">
    <w:abstractNumId w:val="0"/>
  </w:num>
  <w:num w:numId="34">
    <w:abstractNumId w:val="9"/>
  </w:num>
  <w:num w:numId="35">
    <w:abstractNumId w:val="35"/>
  </w:num>
  <w:num w:numId="36">
    <w:abstractNumId w:val="23"/>
  </w:num>
  <w:num w:numId="37">
    <w:abstractNumId w:val="37"/>
  </w:num>
  <w:num w:numId="38">
    <w:abstractNumId w:val="39"/>
  </w:num>
  <w:num w:numId="39">
    <w:abstractNumId w:val="26"/>
  </w:num>
  <w:num w:numId="40">
    <w:abstractNumId w:val="3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A52"/>
    <w:rsid w:val="00013A13"/>
    <w:rsid w:val="00027009"/>
    <w:rsid w:val="00027ECB"/>
    <w:rsid w:val="00030E8B"/>
    <w:rsid w:val="00031242"/>
    <w:rsid w:val="00032F2E"/>
    <w:rsid w:val="000342A6"/>
    <w:rsid w:val="000365FB"/>
    <w:rsid w:val="00036903"/>
    <w:rsid w:val="000415A8"/>
    <w:rsid w:val="00050B8A"/>
    <w:rsid w:val="00057777"/>
    <w:rsid w:val="00063D00"/>
    <w:rsid w:val="000775DA"/>
    <w:rsid w:val="00077AEB"/>
    <w:rsid w:val="00096913"/>
    <w:rsid w:val="00096CF8"/>
    <w:rsid w:val="000A333C"/>
    <w:rsid w:val="000B0798"/>
    <w:rsid w:val="000C3801"/>
    <w:rsid w:val="000D0B04"/>
    <w:rsid w:val="000D275B"/>
    <w:rsid w:val="000D696D"/>
    <w:rsid w:val="000E015D"/>
    <w:rsid w:val="000E14D4"/>
    <w:rsid w:val="000E1EF5"/>
    <w:rsid w:val="000E2E37"/>
    <w:rsid w:val="000F0A44"/>
    <w:rsid w:val="000F4C0D"/>
    <w:rsid w:val="001052C0"/>
    <w:rsid w:val="00127424"/>
    <w:rsid w:val="00134074"/>
    <w:rsid w:val="00140B3D"/>
    <w:rsid w:val="00155F00"/>
    <w:rsid w:val="001570F2"/>
    <w:rsid w:val="001649AD"/>
    <w:rsid w:val="00170177"/>
    <w:rsid w:val="00174213"/>
    <w:rsid w:val="001754A5"/>
    <w:rsid w:val="00183FCE"/>
    <w:rsid w:val="00196F45"/>
    <w:rsid w:val="001A3336"/>
    <w:rsid w:val="001A4CD6"/>
    <w:rsid w:val="001B413D"/>
    <w:rsid w:val="001B7001"/>
    <w:rsid w:val="001C65D7"/>
    <w:rsid w:val="001D1A33"/>
    <w:rsid w:val="001D67DC"/>
    <w:rsid w:val="001E4669"/>
    <w:rsid w:val="001F3FE7"/>
    <w:rsid w:val="00213898"/>
    <w:rsid w:val="00214E34"/>
    <w:rsid w:val="00220341"/>
    <w:rsid w:val="00232C34"/>
    <w:rsid w:val="00235D16"/>
    <w:rsid w:val="002572AE"/>
    <w:rsid w:val="002612E8"/>
    <w:rsid w:val="00271A96"/>
    <w:rsid w:val="00277C08"/>
    <w:rsid w:val="00277D13"/>
    <w:rsid w:val="00284A07"/>
    <w:rsid w:val="0028587E"/>
    <w:rsid w:val="00295FD0"/>
    <w:rsid w:val="00297670"/>
    <w:rsid w:val="002A00B1"/>
    <w:rsid w:val="002B4574"/>
    <w:rsid w:val="002B7433"/>
    <w:rsid w:val="002C04B2"/>
    <w:rsid w:val="002C37C0"/>
    <w:rsid w:val="002C37EC"/>
    <w:rsid w:val="002C4F3C"/>
    <w:rsid w:val="002D1192"/>
    <w:rsid w:val="002D278B"/>
    <w:rsid w:val="002D2E85"/>
    <w:rsid w:val="002E362D"/>
    <w:rsid w:val="002E6484"/>
    <w:rsid w:val="002F4D26"/>
    <w:rsid w:val="002F5CDE"/>
    <w:rsid w:val="00304E51"/>
    <w:rsid w:val="0030660D"/>
    <w:rsid w:val="003132CD"/>
    <w:rsid w:val="003136E0"/>
    <w:rsid w:val="00313EC3"/>
    <w:rsid w:val="00320852"/>
    <w:rsid w:val="00321228"/>
    <w:rsid w:val="00325103"/>
    <w:rsid w:val="00330268"/>
    <w:rsid w:val="0033422D"/>
    <w:rsid w:val="00337251"/>
    <w:rsid w:val="00340AD2"/>
    <w:rsid w:val="00341755"/>
    <w:rsid w:val="00352BB2"/>
    <w:rsid w:val="003632AD"/>
    <w:rsid w:val="00364BB0"/>
    <w:rsid w:val="0037251D"/>
    <w:rsid w:val="00390C2D"/>
    <w:rsid w:val="003968B6"/>
    <w:rsid w:val="003A232D"/>
    <w:rsid w:val="003A32FF"/>
    <w:rsid w:val="003A6589"/>
    <w:rsid w:val="003B2A0B"/>
    <w:rsid w:val="003B5405"/>
    <w:rsid w:val="003B5933"/>
    <w:rsid w:val="003B6664"/>
    <w:rsid w:val="003B7AAB"/>
    <w:rsid w:val="003C71AF"/>
    <w:rsid w:val="003D0081"/>
    <w:rsid w:val="003D454E"/>
    <w:rsid w:val="003D50AD"/>
    <w:rsid w:val="003D6A00"/>
    <w:rsid w:val="003D6EA6"/>
    <w:rsid w:val="003E56C5"/>
    <w:rsid w:val="003F14E5"/>
    <w:rsid w:val="003F609D"/>
    <w:rsid w:val="003F61D7"/>
    <w:rsid w:val="00414324"/>
    <w:rsid w:val="00423161"/>
    <w:rsid w:val="00423CD7"/>
    <w:rsid w:val="00431D34"/>
    <w:rsid w:val="00433076"/>
    <w:rsid w:val="00451617"/>
    <w:rsid w:val="004618F0"/>
    <w:rsid w:val="00464FF4"/>
    <w:rsid w:val="00484252"/>
    <w:rsid w:val="004C37B1"/>
    <w:rsid w:val="004C4ECE"/>
    <w:rsid w:val="004C5004"/>
    <w:rsid w:val="004C6463"/>
    <w:rsid w:val="004C7AFF"/>
    <w:rsid w:val="004D199B"/>
    <w:rsid w:val="004D4DE1"/>
    <w:rsid w:val="004E6F73"/>
    <w:rsid w:val="004F27AC"/>
    <w:rsid w:val="004F35F2"/>
    <w:rsid w:val="00502CFE"/>
    <w:rsid w:val="005054AB"/>
    <w:rsid w:val="00506433"/>
    <w:rsid w:val="005143E6"/>
    <w:rsid w:val="005260B7"/>
    <w:rsid w:val="00531380"/>
    <w:rsid w:val="00537EB4"/>
    <w:rsid w:val="0054193B"/>
    <w:rsid w:val="005507DA"/>
    <w:rsid w:val="00556554"/>
    <w:rsid w:val="00557FCA"/>
    <w:rsid w:val="0057083E"/>
    <w:rsid w:val="00570E89"/>
    <w:rsid w:val="00571AD4"/>
    <w:rsid w:val="00584752"/>
    <w:rsid w:val="00591F77"/>
    <w:rsid w:val="005A1F06"/>
    <w:rsid w:val="005A480C"/>
    <w:rsid w:val="005A4CDF"/>
    <w:rsid w:val="005A6276"/>
    <w:rsid w:val="005B144F"/>
    <w:rsid w:val="005B36DA"/>
    <w:rsid w:val="005C1F0F"/>
    <w:rsid w:val="005C625A"/>
    <w:rsid w:val="005D3E69"/>
    <w:rsid w:val="005E0AF0"/>
    <w:rsid w:val="005E191A"/>
    <w:rsid w:val="005F66AD"/>
    <w:rsid w:val="006041B2"/>
    <w:rsid w:val="006057F0"/>
    <w:rsid w:val="0060674E"/>
    <w:rsid w:val="00614478"/>
    <w:rsid w:val="00621484"/>
    <w:rsid w:val="006255DB"/>
    <w:rsid w:val="00626372"/>
    <w:rsid w:val="00642B78"/>
    <w:rsid w:val="006450A5"/>
    <w:rsid w:val="00645510"/>
    <w:rsid w:val="00657122"/>
    <w:rsid w:val="0065791F"/>
    <w:rsid w:val="00657F02"/>
    <w:rsid w:val="00660563"/>
    <w:rsid w:val="00664309"/>
    <w:rsid w:val="0066430C"/>
    <w:rsid w:val="00664711"/>
    <w:rsid w:val="00664D81"/>
    <w:rsid w:val="00670B10"/>
    <w:rsid w:val="006728A5"/>
    <w:rsid w:val="006730E3"/>
    <w:rsid w:val="00682861"/>
    <w:rsid w:val="006844BF"/>
    <w:rsid w:val="00694D7C"/>
    <w:rsid w:val="0069522F"/>
    <w:rsid w:val="00695A9A"/>
    <w:rsid w:val="006A636A"/>
    <w:rsid w:val="006C18B1"/>
    <w:rsid w:val="006C6A05"/>
    <w:rsid w:val="006D1038"/>
    <w:rsid w:val="006D4306"/>
    <w:rsid w:val="006E5427"/>
    <w:rsid w:val="006F499A"/>
    <w:rsid w:val="0070173D"/>
    <w:rsid w:val="0070584B"/>
    <w:rsid w:val="007237BD"/>
    <w:rsid w:val="00725184"/>
    <w:rsid w:val="007372B5"/>
    <w:rsid w:val="00745ED5"/>
    <w:rsid w:val="007514F8"/>
    <w:rsid w:val="007557A7"/>
    <w:rsid w:val="0076038C"/>
    <w:rsid w:val="0076759F"/>
    <w:rsid w:val="00770E83"/>
    <w:rsid w:val="00773714"/>
    <w:rsid w:val="007744EC"/>
    <w:rsid w:val="00780382"/>
    <w:rsid w:val="00782400"/>
    <w:rsid w:val="00795AA6"/>
    <w:rsid w:val="007A397F"/>
    <w:rsid w:val="007A7BA0"/>
    <w:rsid w:val="007C6A9C"/>
    <w:rsid w:val="007D3C23"/>
    <w:rsid w:val="007E3A20"/>
    <w:rsid w:val="007F07AA"/>
    <w:rsid w:val="007F1095"/>
    <w:rsid w:val="0080717D"/>
    <w:rsid w:val="00810274"/>
    <w:rsid w:val="00852E6F"/>
    <w:rsid w:val="00854EE8"/>
    <w:rsid w:val="00855BBD"/>
    <w:rsid w:val="00863EB6"/>
    <w:rsid w:val="00864E62"/>
    <w:rsid w:val="00876052"/>
    <w:rsid w:val="00894D37"/>
    <w:rsid w:val="008B54AD"/>
    <w:rsid w:val="008B55C9"/>
    <w:rsid w:val="008C0190"/>
    <w:rsid w:val="008C15B3"/>
    <w:rsid w:val="008C185F"/>
    <w:rsid w:val="008C2171"/>
    <w:rsid w:val="008C35D2"/>
    <w:rsid w:val="008C791C"/>
    <w:rsid w:val="008D11FB"/>
    <w:rsid w:val="008D53C3"/>
    <w:rsid w:val="008E3975"/>
    <w:rsid w:val="008E5D89"/>
    <w:rsid w:val="00920129"/>
    <w:rsid w:val="0093070D"/>
    <w:rsid w:val="0093578E"/>
    <w:rsid w:val="009534EB"/>
    <w:rsid w:val="009554B3"/>
    <w:rsid w:val="00966FDA"/>
    <w:rsid w:val="0098424C"/>
    <w:rsid w:val="009C08C8"/>
    <w:rsid w:val="009C36E7"/>
    <w:rsid w:val="009D2081"/>
    <w:rsid w:val="009D49EC"/>
    <w:rsid w:val="009E1EE6"/>
    <w:rsid w:val="00A06B69"/>
    <w:rsid w:val="00A12BB4"/>
    <w:rsid w:val="00A22B98"/>
    <w:rsid w:val="00A35F34"/>
    <w:rsid w:val="00A40DC7"/>
    <w:rsid w:val="00A42530"/>
    <w:rsid w:val="00A50C56"/>
    <w:rsid w:val="00A55BA0"/>
    <w:rsid w:val="00A731A7"/>
    <w:rsid w:val="00A8138C"/>
    <w:rsid w:val="00A91238"/>
    <w:rsid w:val="00A924CA"/>
    <w:rsid w:val="00AB7CB4"/>
    <w:rsid w:val="00AC41C5"/>
    <w:rsid w:val="00AC459D"/>
    <w:rsid w:val="00AC4B8B"/>
    <w:rsid w:val="00AC5F1B"/>
    <w:rsid w:val="00AD1197"/>
    <w:rsid w:val="00AD2B94"/>
    <w:rsid w:val="00AE0E81"/>
    <w:rsid w:val="00AF52A1"/>
    <w:rsid w:val="00AF625F"/>
    <w:rsid w:val="00B02118"/>
    <w:rsid w:val="00B05E35"/>
    <w:rsid w:val="00B05E5E"/>
    <w:rsid w:val="00B10CAF"/>
    <w:rsid w:val="00B12265"/>
    <w:rsid w:val="00B12AE4"/>
    <w:rsid w:val="00B154D3"/>
    <w:rsid w:val="00B3038C"/>
    <w:rsid w:val="00B35EBF"/>
    <w:rsid w:val="00B361C4"/>
    <w:rsid w:val="00B448B8"/>
    <w:rsid w:val="00B45572"/>
    <w:rsid w:val="00B549FD"/>
    <w:rsid w:val="00B56971"/>
    <w:rsid w:val="00B74FFD"/>
    <w:rsid w:val="00B808E1"/>
    <w:rsid w:val="00B819AE"/>
    <w:rsid w:val="00B81E01"/>
    <w:rsid w:val="00B87585"/>
    <w:rsid w:val="00B9083A"/>
    <w:rsid w:val="00B96B07"/>
    <w:rsid w:val="00B97052"/>
    <w:rsid w:val="00BA15D4"/>
    <w:rsid w:val="00BA5158"/>
    <w:rsid w:val="00BA5F32"/>
    <w:rsid w:val="00BB316C"/>
    <w:rsid w:val="00BB31FC"/>
    <w:rsid w:val="00BC54E8"/>
    <w:rsid w:val="00BD2782"/>
    <w:rsid w:val="00BD6F10"/>
    <w:rsid w:val="00BE0C17"/>
    <w:rsid w:val="00BE68C3"/>
    <w:rsid w:val="00BF7E3A"/>
    <w:rsid w:val="00C04C51"/>
    <w:rsid w:val="00C04CD2"/>
    <w:rsid w:val="00C13FA3"/>
    <w:rsid w:val="00C272E0"/>
    <w:rsid w:val="00C3012D"/>
    <w:rsid w:val="00C567E1"/>
    <w:rsid w:val="00C64C18"/>
    <w:rsid w:val="00C75A85"/>
    <w:rsid w:val="00C8643F"/>
    <w:rsid w:val="00C86A73"/>
    <w:rsid w:val="00C92950"/>
    <w:rsid w:val="00CA19C4"/>
    <w:rsid w:val="00CA544A"/>
    <w:rsid w:val="00CB090A"/>
    <w:rsid w:val="00CC54B0"/>
    <w:rsid w:val="00CD0893"/>
    <w:rsid w:val="00CE0A58"/>
    <w:rsid w:val="00CE3BFC"/>
    <w:rsid w:val="00D00039"/>
    <w:rsid w:val="00D004ED"/>
    <w:rsid w:val="00D056CA"/>
    <w:rsid w:val="00D22701"/>
    <w:rsid w:val="00D26A5E"/>
    <w:rsid w:val="00D32C76"/>
    <w:rsid w:val="00D369A5"/>
    <w:rsid w:val="00D5202C"/>
    <w:rsid w:val="00D53C1F"/>
    <w:rsid w:val="00D61911"/>
    <w:rsid w:val="00D64C46"/>
    <w:rsid w:val="00D67925"/>
    <w:rsid w:val="00D755DC"/>
    <w:rsid w:val="00D92653"/>
    <w:rsid w:val="00D93E60"/>
    <w:rsid w:val="00DC272F"/>
    <w:rsid w:val="00DE32F8"/>
    <w:rsid w:val="00DE4FDA"/>
    <w:rsid w:val="00DF7495"/>
    <w:rsid w:val="00DF7C29"/>
    <w:rsid w:val="00E02B17"/>
    <w:rsid w:val="00E054BC"/>
    <w:rsid w:val="00E10933"/>
    <w:rsid w:val="00E4063D"/>
    <w:rsid w:val="00E507DF"/>
    <w:rsid w:val="00E50C1A"/>
    <w:rsid w:val="00E55DA2"/>
    <w:rsid w:val="00E67006"/>
    <w:rsid w:val="00E76F13"/>
    <w:rsid w:val="00E80F95"/>
    <w:rsid w:val="00E907AC"/>
    <w:rsid w:val="00EA0917"/>
    <w:rsid w:val="00EA23DF"/>
    <w:rsid w:val="00EA6AD4"/>
    <w:rsid w:val="00EB7FA4"/>
    <w:rsid w:val="00EC1084"/>
    <w:rsid w:val="00EC140B"/>
    <w:rsid w:val="00EC2375"/>
    <w:rsid w:val="00EC74E4"/>
    <w:rsid w:val="00ED1D6D"/>
    <w:rsid w:val="00ED56BC"/>
    <w:rsid w:val="00EE1F37"/>
    <w:rsid w:val="00EF12E0"/>
    <w:rsid w:val="00EF6C1C"/>
    <w:rsid w:val="00F03A8E"/>
    <w:rsid w:val="00F06C8F"/>
    <w:rsid w:val="00F1006A"/>
    <w:rsid w:val="00F16490"/>
    <w:rsid w:val="00F20397"/>
    <w:rsid w:val="00F21D21"/>
    <w:rsid w:val="00F37D52"/>
    <w:rsid w:val="00F40862"/>
    <w:rsid w:val="00F40A44"/>
    <w:rsid w:val="00F60843"/>
    <w:rsid w:val="00F74474"/>
    <w:rsid w:val="00F84A98"/>
    <w:rsid w:val="00F9687E"/>
    <w:rsid w:val="00F97E34"/>
    <w:rsid w:val="00FA0EEA"/>
    <w:rsid w:val="00FB70AB"/>
    <w:rsid w:val="00FB7901"/>
    <w:rsid w:val="00FC2245"/>
    <w:rsid w:val="00FE5913"/>
    <w:rsid w:val="00FE597D"/>
    <w:rsid w:val="00FE6536"/>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271074-7B3C-4E5E-A1A8-FDE63E6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74786453">
      <w:bodyDiv w:val="1"/>
      <w:marLeft w:val="0"/>
      <w:marRight w:val="0"/>
      <w:marTop w:val="0"/>
      <w:marBottom w:val="0"/>
      <w:divBdr>
        <w:top w:val="none" w:sz="0" w:space="0" w:color="auto"/>
        <w:left w:val="none" w:sz="0" w:space="0" w:color="auto"/>
        <w:bottom w:val="none" w:sz="0" w:space="0" w:color="auto"/>
        <w:right w:val="none" w:sz="0" w:space="0" w:color="auto"/>
      </w:divBdr>
    </w:div>
    <w:div w:id="257833162">
      <w:bodyDiv w:val="1"/>
      <w:marLeft w:val="0"/>
      <w:marRight w:val="0"/>
      <w:marTop w:val="0"/>
      <w:marBottom w:val="0"/>
      <w:divBdr>
        <w:top w:val="none" w:sz="0" w:space="0" w:color="auto"/>
        <w:left w:val="none" w:sz="0" w:space="0" w:color="auto"/>
        <w:bottom w:val="none" w:sz="0" w:space="0" w:color="auto"/>
        <w:right w:val="none" w:sz="0" w:space="0" w:color="auto"/>
      </w:divBdr>
    </w:div>
    <w:div w:id="362823529">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614750312">
      <w:bodyDiv w:val="1"/>
      <w:marLeft w:val="0"/>
      <w:marRight w:val="0"/>
      <w:marTop w:val="0"/>
      <w:marBottom w:val="0"/>
      <w:divBdr>
        <w:top w:val="none" w:sz="0" w:space="0" w:color="auto"/>
        <w:left w:val="none" w:sz="0" w:space="0" w:color="auto"/>
        <w:bottom w:val="none" w:sz="0" w:space="0" w:color="auto"/>
        <w:right w:val="none" w:sz="0" w:space="0" w:color="auto"/>
      </w:divBdr>
    </w:div>
    <w:div w:id="735277704">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98284147">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29093072">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09423335">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7827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EEE76-97B4-46A7-8CDD-75EE156A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13846</Words>
  <Characters>76155</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7</cp:revision>
  <cp:lastPrinted>2019-11-25T16:45:00Z</cp:lastPrinted>
  <dcterms:created xsi:type="dcterms:W3CDTF">2019-11-22T16:27:00Z</dcterms:created>
  <dcterms:modified xsi:type="dcterms:W3CDTF">2019-11-25T16:48:00Z</dcterms:modified>
</cp:coreProperties>
</file>