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4F4F" w:rsidRPr="00EA1584" w:rsidRDefault="00C54F4F" w:rsidP="00C54F4F">
      <w:pPr>
        <w:shd w:val="clear" w:color="auto" w:fill="FFFFFF"/>
        <w:spacing w:after="0" w:line="360" w:lineRule="auto"/>
        <w:jc w:val="both"/>
        <w:rPr>
          <w:rFonts w:ascii="Palatino Linotype" w:eastAsia="Times New Roman" w:hAnsi="Palatino Linotype" w:cs="Arial"/>
          <w:color w:val="000000"/>
          <w:sz w:val="24"/>
          <w:szCs w:val="24"/>
          <w:lang w:eastAsia="es-MX"/>
        </w:rPr>
      </w:pPr>
      <w:r w:rsidRPr="00EA1584">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4937F9" w:rsidRPr="00EA1584">
        <w:rPr>
          <w:rFonts w:ascii="Palatino Linotype" w:eastAsia="Times New Roman" w:hAnsi="Palatino Linotype" w:cs="Arial"/>
          <w:color w:val="000000"/>
          <w:sz w:val="24"/>
          <w:szCs w:val="24"/>
          <w:lang w:eastAsia="es-MX"/>
        </w:rPr>
        <w:t>diecinueve</w:t>
      </w:r>
      <w:r w:rsidRPr="00EA1584">
        <w:rPr>
          <w:rFonts w:ascii="Palatino Linotype" w:eastAsia="Times New Roman" w:hAnsi="Palatino Linotype" w:cs="Arial"/>
          <w:color w:val="000000"/>
          <w:sz w:val="24"/>
          <w:szCs w:val="24"/>
          <w:lang w:eastAsia="es-MX"/>
        </w:rPr>
        <w:t xml:space="preserve"> de septiembre dos mil diecinueve.</w:t>
      </w:r>
    </w:p>
    <w:p w:rsidR="00C54F4F" w:rsidRPr="00EA1584" w:rsidRDefault="00C54F4F" w:rsidP="00C54F4F">
      <w:pPr>
        <w:shd w:val="clear" w:color="auto" w:fill="FFFFFF"/>
        <w:spacing w:after="0" w:line="360" w:lineRule="auto"/>
        <w:jc w:val="both"/>
        <w:rPr>
          <w:rFonts w:ascii="Palatino Linotype" w:eastAsia="Times New Roman" w:hAnsi="Palatino Linotype" w:cs="Arial"/>
          <w:color w:val="000000"/>
          <w:sz w:val="24"/>
          <w:szCs w:val="24"/>
          <w:lang w:eastAsia="es-MX"/>
        </w:rPr>
      </w:pPr>
    </w:p>
    <w:p w:rsidR="00C54F4F" w:rsidRPr="00EA1584" w:rsidRDefault="00C54F4F" w:rsidP="00C54F4F">
      <w:pPr>
        <w:tabs>
          <w:tab w:val="left" w:pos="1701"/>
        </w:tabs>
        <w:spacing w:after="0" w:line="360" w:lineRule="auto"/>
        <w:jc w:val="both"/>
        <w:rPr>
          <w:rFonts w:ascii="Palatino Linotype" w:hAnsi="Palatino Linotype" w:cs="Arial"/>
          <w:b/>
          <w:sz w:val="24"/>
          <w:szCs w:val="24"/>
        </w:rPr>
      </w:pPr>
      <w:r w:rsidRPr="00EA1584">
        <w:rPr>
          <w:rFonts w:ascii="Palatino Linotype" w:hAnsi="Palatino Linotype" w:cs="Arial"/>
          <w:b/>
          <w:sz w:val="24"/>
          <w:szCs w:val="24"/>
        </w:rPr>
        <w:t>VISTO</w:t>
      </w:r>
      <w:r w:rsidRPr="00EA1584">
        <w:rPr>
          <w:rFonts w:ascii="Palatino Linotype" w:hAnsi="Palatino Linotype" w:cs="Arial"/>
          <w:sz w:val="24"/>
          <w:szCs w:val="24"/>
        </w:rPr>
        <w:t xml:space="preserve"> el expediente electrónico formado con motivo del recurso de revisión número </w:t>
      </w:r>
      <w:r w:rsidRPr="00EA1584">
        <w:rPr>
          <w:rFonts w:ascii="Palatino Linotype" w:hAnsi="Palatino Linotype" w:cs="Arial"/>
          <w:b/>
          <w:bCs/>
          <w:sz w:val="24"/>
          <w:szCs w:val="24"/>
          <w:lang w:eastAsia="es-MX"/>
        </w:rPr>
        <w:t>05810/INFOEM/IP/RR/2019</w:t>
      </w:r>
      <w:r w:rsidRPr="00EA1584">
        <w:rPr>
          <w:rFonts w:ascii="Palatino Linotype" w:hAnsi="Palatino Linotype" w:cs="Arial"/>
          <w:sz w:val="24"/>
          <w:szCs w:val="24"/>
        </w:rPr>
        <w:t xml:space="preserve">, interpuesto por el </w:t>
      </w:r>
      <w:r w:rsidRPr="00EA1584">
        <w:rPr>
          <w:rFonts w:ascii="Palatino Linotype" w:hAnsi="Palatino Linotype" w:cs="Arial"/>
          <w:b/>
          <w:sz w:val="24"/>
          <w:szCs w:val="24"/>
        </w:rPr>
        <w:t xml:space="preserve">C. </w:t>
      </w:r>
      <w:r w:rsidR="00D540E9">
        <w:rPr>
          <w:rFonts w:ascii="Palatino Linotype" w:hAnsi="Palatino Linotype" w:cs="Arial"/>
          <w:b/>
          <w:sz w:val="24"/>
          <w:szCs w:val="24"/>
        </w:rPr>
        <w:t>XXXXXXXXXXXXXXXXXX</w:t>
      </w:r>
      <w:r w:rsidRPr="00EA1584">
        <w:rPr>
          <w:rFonts w:ascii="Palatino Linotype" w:hAnsi="Palatino Linotype" w:cs="Arial"/>
          <w:sz w:val="24"/>
          <w:szCs w:val="24"/>
        </w:rPr>
        <w:t xml:space="preserve">, en lo sucesivo </w:t>
      </w:r>
      <w:r w:rsidRPr="00EA1584">
        <w:rPr>
          <w:rFonts w:ascii="Palatino Linotype" w:hAnsi="Palatino Linotype" w:cs="Arial"/>
          <w:b/>
          <w:sz w:val="24"/>
          <w:szCs w:val="24"/>
        </w:rPr>
        <w:t>El Recurrente</w:t>
      </w:r>
      <w:r w:rsidRPr="00EA1584">
        <w:rPr>
          <w:rFonts w:ascii="Palatino Linotype" w:hAnsi="Palatino Linotype" w:cs="Arial"/>
          <w:sz w:val="24"/>
          <w:szCs w:val="24"/>
        </w:rPr>
        <w:t xml:space="preserve">, en contra de la respuesta del </w:t>
      </w:r>
      <w:r w:rsidRPr="00EA1584">
        <w:rPr>
          <w:rFonts w:ascii="Palatino Linotype" w:hAnsi="Palatino Linotype" w:cs="Arial"/>
          <w:b/>
          <w:sz w:val="24"/>
          <w:szCs w:val="24"/>
        </w:rPr>
        <w:t>Ayuntamiento de Coyotepec</w:t>
      </w:r>
      <w:r w:rsidRPr="00EA1584">
        <w:rPr>
          <w:rFonts w:ascii="Palatino Linotype" w:hAnsi="Palatino Linotype" w:cs="Arial"/>
          <w:sz w:val="24"/>
          <w:szCs w:val="24"/>
        </w:rPr>
        <w:t>,</w:t>
      </w:r>
      <w:r w:rsidRPr="00EA1584">
        <w:rPr>
          <w:rFonts w:ascii="Palatino Linotype" w:hAnsi="Palatino Linotype" w:cs="Arial"/>
          <w:b/>
          <w:sz w:val="24"/>
          <w:szCs w:val="24"/>
        </w:rPr>
        <w:t xml:space="preserve"> </w:t>
      </w:r>
      <w:r w:rsidRPr="00EA1584">
        <w:rPr>
          <w:rFonts w:ascii="Palatino Linotype" w:hAnsi="Palatino Linotype" w:cs="Arial"/>
          <w:sz w:val="24"/>
          <w:szCs w:val="24"/>
        </w:rPr>
        <w:t>en lo subsecuente</w:t>
      </w:r>
      <w:r w:rsidRPr="00EA1584">
        <w:rPr>
          <w:rFonts w:ascii="Palatino Linotype" w:hAnsi="Palatino Linotype" w:cs="Arial"/>
          <w:b/>
          <w:sz w:val="24"/>
          <w:szCs w:val="24"/>
        </w:rPr>
        <w:t xml:space="preserve"> El Sujeto Obligado, </w:t>
      </w:r>
      <w:r w:rsidRPr="00EA1584">
        <w:rPr>
          <w:rFonts w:ascii="Palatino Linotype" w:hAnsi="Palatino Linotype" w:cs="Arial"/>
          <w:sz w:val="24"/>
          <w:szCs w:val="24"/>
        </w:rPr>
        <w:t>se procede a dictar la presente resolución.</w:t>
      </w:r>
    </w:p>
    <w:p w:rsidR="00C54F4F" w:rsidRPr="00EA1584" w:rsidRDefault="00C54F4F" w:rsidP="00C54F4F">
      <w:pPr>
        <w:tabs>
          <w:tab w:val="left" w:pos="1701"/>
        </w:tabs>
        <w:spacing w:after="0" w:line="360" w:lineRule="auto"/>
        <w:jc w:val="both"/>
        <w:rPr>
          <w:rFonts w:ascii="Palatino Linotype" w:hAnsi="Palatino Linotype" w:cs="Arial"/>
          <w:sz w:val="24"/>
          <w:szCs w:val="24"/>
        </w:rPr>
      </w:pPr>
    </w:p>
    <w:p w:rsidR="00C54F4F" w:rsidRPr="00EA1584" w:rsidRDefault="00C54F4F" w:rsidP="00C54F4F">
      <w:pPr>
        <w:spacing w:after="0" w:line="360" w:lineRule="auto"/>
        <w:jc w:val="center"/>
        <w:rPr>
          <w:rFonts w:ascii="Palatino Linotype" w:hAnsi="Palatino Linotype" w:cs="Arial"/>
          <w:b/>
          <w:sz w:val="28"/>
          <w:szCs w:val="24"/>
        </w:rPr>
      </w:pPr>
      <w:r w:rsidRPr="00EA1584">
        <w:rPr>
          <w:rFonts w:ascii="Palatino Linotype" w:hAnsi="Palatino Linotype" w:cs="Arial"/>
          <w:b/>
          <w:sz w:val="28"/>
          <w:szCs w:val="24"/>
        </w:rPr>
        <w:t>A N T E C E D E N T E S</w:t>
      </w:r>
    </w:p>
    <w:p w:rsidR="00C54F4F" w:rsidRPr="00EA1584" w:rsidRDefault="00C54F4F" w:rsidP="00C54F4F">
      <w:pPr>
        <w:spacing w:after="0" w:line="360" w:lineRule="auto"/>
        <w:jc w:val="center"/>
        <w:rPr>
          <w:rFonts w:ascii="Palatino Linotype" w:hAnsi="Palatino Linotype" w:cs="Arial"/>
          <w:b/>
          <w:sz w:val="28"/>
          <w:szCs w:val="24"/>
        </w:rPr>
      </w:pPr>
    </w:p>
    <w:p w:rsidR="00C54F4F" w:rsidRPr="00EA1584" w:rsidRDefault="00C54F4F" w:rsidP="00C54F4F">
      <w:pPr>
        <w:spacing w:after="0" w:line="360" w:lineRule="auto"/>
        <w:jc w:val="both"/>
        <w:rPr>
          <w:rFonts w:ascii="Palatino Linotype" w:hAnsi="Palatino Linotype" w:cs="Arial"/>
          <w:b/>
          <w:sz w:val="28"/>
          <w:szCs w:val="24"/>
        </w:rPr>
      </w:pPr>
      <w:r w:rsidRPr="00EA1584">
        <w:rPr>
          <w:rFonts w:ascii="Palatino Linotype" w:hAnsi="Palatino Linotype" w:cs="Arial"/>
          <w:b/>
          <w:sz w:val="28"/>
          <w:szCs w:val="24"/>
        </w:rPr>
        <w:t>PRIMERO. De la solicitud de información.</w:t>
      </w:r>
    </w:p>
    <w:p w:rsidR="00C54F4F" w:rsidRPr="00EA1584" w:rsidRDefault="00C54F4F" w:rsidP="00C54F4F">
      <w:pPr>
        <w:spacing w:after="0" w:line="360" w:lineRule="auto"/>
        <w:jc w:val="both"/>
        <w:rPr>
          <w:rFonts w:ascii="Palatino Linotype" w:hAnsi="Palatino Linotype" w:cs="Arial"/>
          <w:sz w:val="24"/>
          <w:szCs w:val="24"/>
        </w:rPr>
      </w:pPr>
      <w:r w:rsidRPr="00EA1584">
        <w:rPr>
          <w:rFonts w:ascii="Palatino Linotype" w:hAnsi="Palatino Linotype" w:cs="Arial"/>
          <w:sz w:val="24"/>
          <w:szCs w:val="24"/>
        </w:rPr>
        <w:t xml:space="preserve">Con fecha treinta de mayo de dos mil diecinueve, </w:t>
      </w:r>
      <w:r w:rsidRPr="00EA1584">
        <w:rPr>
          <w:rFonts w:ascii="Palatino Linotype" w:hAnsi="Palatino Linotype" w:cs="Arial"/>
          <w:b/>
          <w:sz w:val="24"/>
          <w:szCs w:val="24"/>
        </w:rPr>
        <w:t>El Recurrente</w:t>
      </w:r>
      <w:r w:rsidRPr="00EA1584">
        <w:rPr>
          <w:rFonts w:ascii="Palatino Linotype" w:hAnsi="Palatino Linotype" w:cs="Arial"/>
          <w:sz w:val="24"/>
          <w:szCs w:val="24"/>
        </w:rPr>
        <w:t>, presentó a través del Sistema de Acceso a la Información Mexiquense (</w:t>
      </w:r>
      <w:r w:rsidRPr="00EA1584">
        <w:rPr>
          <w:rFonts w:ascii="Palatino Linotype" w:hAnsi="Palatino Linotype" w:cs="Arial"/>
          <w:b/>
          <w:sz w:val="24"/>
          <w:szCs w:val="24"/>
        </w:rPr>
        <w:t>SAIMEX)</w:t>
      </w:r>
      <w:r w:rsidRPr="00EA1584">
        <w:rPr>
          <w:rFonts w:ascii="Palatino Linotype" w:hAnsi="Palatino Linotype" w:cs="Arial"/>
          <w:sz w:val="24"/>
          <w:szCs w:val="24"/>
        </w:rPr>
        <w:t xml:space="preserve"> ante </w:t>
      </w:r>
      <w:r w:rsidRPr="00EA1584">
        <w:rPr>
          <w:rFonts w:ascii="Palatino Linotype" w:hAnsi="Palatino Linotype" w:cs="Arial"/>
          <w:b/>
          <w:sz w:val="24"/>
          <w:szCs w:val="24"/>
        </w:rPr>
        <w:t>El Sujeto Obligado</w:t>
      </w:r>
      <w:r w:rsidRPr="00EA1584">
        <w:rPr>
          <w:rFonts w:ascii="Palatino Linotype" w:hAnsi="Palatino Linotype" w:cs="Arial"/>
          <w:sz w:val="24"/>
          <w:szCs w:val="24"/>
        </w:rPr>
        <w:t>, la solicitud de acceso a la información pública, registrada bajo el número de expediente</w:t>
      </w:r>
      <w:r w:rsidRPr="00EA1584">
        <w:rPr>
          <w:rFonts w:ascii="Palatino Linotype" w:hAnsi="Palatino Linotype" w:cs="Arial"/>
          <w:b/>
          <w:sz w:val="24"/>
          <w:szCs w:val="24"/>
        </w:rPr>
        <w:t xml:space="preserve"> 00170/COYOTEP/IP/2019</w:t>
      </w:r>
      <w:r w:rsidRPr="00EA1584">
        <w:rPr>
          <w:rFonts w:ascii="Palatino Linotype" w:hAnsi="Palatino Linotype" w:cs="Arial"/>
          <w:sz w:val="24"/>
          <w:szCs w:val="24"/>
          <w:lang w:eastAsia="es-MX"/>
        </w:rPr>
        <w:t>,</w:t>
      </w:r>
      <w:r w:rsidRPr="00EA1584">
        <w:rPr>
          <w:rFonts w:ascii="Palatino Linotype" w:hAnsi="Palatino Linotype" w:cs="Arial"/>
          <w:b/>
          <w:sz w:val="24"/>
          <w:szCs w:val="24"/>
          <w:lang w:eastAsia="es-MX"/>
        </w:rPr>
        <w:t xml:space="preserve"> </w:t>
      </w:r>
      <w:r w:rsidRPr="00EA1584">
        <w:rPr>
          <w:rFonts w:ascii="Palatino Linotype" w:hAnsi="Palatino Linotype" w:cs="Arial"/>
          <w:sz w:val="24"/>
          <w:szCs w:val="24"/>
        </w:rPr>
        <w:t>mediante la cual solicitó información en el tenor siguiente:</w:t>
      </w:r>
    </w:p>
    <w:p w:rsidR="00C54F4F" w:rsidRPr="00EA1584" w:rsidRDefault="00C54F4F" w:rsidP="00C54F4F">
      <w:pPr>
        <w:spacing w:after="0" w:line="360" w:lineRule="auto"/>
        <w:ind w:left="851" w:right="850"/>
        <w:jc w:val="both"/>
        <w:rPr>
          <w:rFonts w:ascii="Palatino Linotype" w:hAnsi="Palatino Linotype" w:cs="Arial"/>
          <w:i/>
          <w:sz w:val="20"/>
          <w:szCs w:val="24"/>
        </w:rPr>
      </w:pPr>
    </w:p>
    <w:p w:rsidR="00C54F4F" w:rsidRPr="00EA1584" w:rsidRDefault="00C54F4F" w:rsidP="00C54F4F">
      <w:pPr>
        <w:ind w:left="851" w:right="850"/>
        <w:jc w:val="both"/>
        <w:rPr>
          <w:rFonts w:ascii="Palatino Linotype" w:eastAsia="Times New Roman" w:hAnsi="Palatino Linotype" w:cs="Times New Roman"/>
          <w:i/>
          <w:lang w:val="es-ES_tradnl" w:eastAsia="es-ES"/>
        </w:rPr>
      </w:pPr>
      <w:r w:rsidRPr="00EA1584">
        <w:rPr>
          <w:rFonts w:ascii="Palatino Linotype" w:eastAsia="Times New Roman" w:hAnsi="Palatino Linotype" w:cs="Times New Roman"/>
          <w:i/>
          <w:lang w:eastAsia="es-ES"/>
        </w:rPr>
        <w:t>“</w:t>
      </w:r>
      <w:r w:rsidRPr="00EA1584">
        <w:rPr>
          <w:rFonts w:ascii="Palatino Linotype" w:eastAsia="Times New Roman" w:hAnsi="Palatino Linotype" w:cs="Times New Roman"/>
          <w:i/>
          <w:lang w:eastAsia="es-MX"/>
        </w:rPr>
        <w:t>SOLICITO DE LOS SERVIDORES PUBLICOS ADSCRITOS A LA JEFATURA DE COMUNICACION SOCIAL LO SIGUIENTE: RECIBOS DE NOMINA DE ENERO A MAYO DE 2019, CONSTANCIAS DE NO INHABILITACION, ANTECEDENTES NO PENALES Y CURRICULUM VITAE, ASI COMO EL NOMBRAMIENTO CERTIFICADO DEL JEFE DE COMUNICACION SOCIAL.</w:t>
      </w:r>
      <w:r w:rsidRPr="00EA1584">
        <w:rPr>
          <w:rFonts w:ascii="Palatino Linotype" w:eastAsia="Times New Roman" w:hAnsi="Palatino Linotype" w:cs="Times New Roman"/>
          <w:i/>
          <w:lang w:eastAsia="es-ES"/>
        </w:rPr>
        <w:t>”</w:t>
      </w:r>
      <w:r w:rsidRPr="00EA1584">
        <w:rPr>
          <w:rFonts w:ascii="Palatino Linotype" w:eastAsia="Times New Roman" w:hAnsi="Palatino Linotype" w:cs="Times New Roman"/>
          <w:i/>
          <w:lang w:val="es-ES_tradnl" w:eastAsia="es-ES"/>
        </w:rPr>
        <w:t xml:space="preserve"> (Sic).</w:t>
      </w:r>
    </w:p>
    <w:p w:rsidR="00C54F4F" w:rsidRPr="00EA1584" w:rsidRDefault="00C54F4F" w:rsidP="00C54F4F">
      <w:pPr>
        <w:ind w:left="851" w:right="850"/>
        <w:jc w:val="both"/>
        <w:rPr>
          <w:rFonts w:ascii="Palatino Linotype" w:eastAsia="Times New Roman" w:hAnsi="Palatino Linotype" w:cs="Times New Roman"/>
          <w:i/>
          <w:lang w:eastAsia="es-MX"/>
        </w:rPr>
      </w:pPr>
      <w:bookmarkStart w:id="0" w:name="_GoBack"/>
      <w:bookmarkEnd w:id="0"/>
    </w:p>
    <w:p w:rsidR="00C54F4F" w:rsidRPr="00EA1584" w:rsidRDefault="00C54F4F" w:rsidP="00C54F4F">
      <w:pPr>
        <w:tabs>
          <w:tab w:val="left" w:pos="5647"/>
        </w:tabs>
        <w:spacing w:after="0" w:line="360" w:lineRule="auto"/>
        <w:ind w:right="850"/>
        <w:jc w:val="both"/>
        <w:rPr>
          <w:rFonts w:ascii="Palatino Linotype" w:hAnsi="Palatino Linotype"/>
          <w:color w:val="000000"/>
          <w:sz w:val="24"/>
          <w:szCs w:val="24"/>
        </w:rPr>
      </w:pPr>
      <w:r w:rsidRPr="00EA1584">
        <w:rPr>
          <w:rFonts w:ascii="Palatino Linotype" w:eastAsia="Times New Roman" w:hAnsi="Palatino Linotype" w:cs="Times New Roman"/>
          <w:b/>
          <w:sz w:val="24"/>
          <w:szCs w:val="24"/>
          <w:lang w:val="es-ES_tradnl" w:eastAsia="es-ES"/>
        </w:rPr>
        <w:t>MODALIDAD DE ENTREGA:</w:t>
      </w:r>
      <w:r w:rsidRPr="00EA1584">
        <w:rPr>
          <w:rFonts w:ascii="Palatino Linotype" w:eastAsia="Times New Roman" w:hAnsi="Palatino Linotype" w:cs="Times New Roman"/>
          <w:sz w:val="24"/>
          <w:szCs w:val="24"/>
          <w:lang w:val="es-ES_tradnl" w:eastAsia="es-ES"/>
        </w:rPr>
        <w:t xml:space="preserve"> </w:t>
      </w:r>
      <w:r w:rsidRPr="00EA1584">
        <w:rPr>
          <w:rFonts w:ascii="Palatino Linotype" w:hAnsi="Palatino Linotype"/>
          <w:color w:val="000000"/>
          <w:sz w:val="24"/>
          <w:szCs w:val="24"/>
        </w:rPr>
        <w:t xml:space="preserve">A través del </w:t>
      </w:r>
      <w:r w:rsidRPr="00EA1584">
        <w:rPr>
          <w:rFonts w:ascii="Palatino Linotype" w:hAnsi="Palatino Linotype"/>
          <w:b/>
          <w:color w:val="000000"/>
          <w:sz w:val="24"/>
          <w:szCs w:val="24"/>
        </w:rPr>
        <w:t>SAIMEX</w:t>
      </w:r>
      <w:r w:rsidRPr="00EA1584">
        <w:rPr>
          <w:rFonts w:ascii="Palatino Linotype" w:hAnsi="Palatino Linotype"/>
          <w:color w:val="000000"/>
          <w:sz w:val="24"/>
          <w:szCs w:val="24"/>
        </w:rPr>
        <w:t>.</w:t>
      </w:r>
    </w:p>
    <w:p w:rsidR="00C54F4F" w:rsidRPr="00EA1584" w:rsidRDefault="00C54F4F" w:rsidP="00C54F4F">
      <w:pPr>
        <w:spacing w:after="0" w:line="360" w:lineRule="auto"/>
        <w:jc w:val="both"/>
        <w:rPr>
          <w:rFonts w:ascii="Palatino Linotype" w:hAnsi="Palatino Linotype" w:cs="Arial"/>
          <w:b/>
          <w:sz w:val="28"/>
          <w:szCs w:val="24"/>
        </w:rPr>
      </w:pPr>
      <w:r w:rsidRPr="00EA1584">
        <w:rPr>
          <w:rFonts w:ascii="Palatino Linotype" w:hAnsi="Palatino Linotype" w:cs="Arial"/>
          <w:b/>
          <w:sz w:val="28"/>
          <w:szCs w:val="24"/>
        </w:rPr>
        <w:lastRenderedPageBreak/>
        <w:t xml:space="preserve">SEGUNDO. De la respuesta del Sujeto Obligado. </w:t>
      </w:r>
    </w:p>
    <w:p w:rsidR="00C54F4F" w:rsidRPr="00EA1584" w:rsidRDefault="00C54F4F" w:rsidP="00C54F4F">
      <w:pPr>
        <w:spacing w:after="0" w:line="360" w:lineRule="auto"/>
        <w:jc w:val="both"/>
        <w:rPr>
          <w:rFonts w:ascii="Palatino Linotype" w:hAnsi="Palatino Linotype" w:cs="Arial"/>
          <w:sz w:val="24"/>
          <w:szCs w:val="24"/>
        </w:rPr>
      </w:pPr>
      <w:r w:rsidRPr="00EA1584">
        <w:rPr>
          <w:rFonts w:ascii="Palatino Linotype" w:hAnsi="Palatino Linotype" w:cs="Arial"/>
          <w:sz w:val="24"/>
          <w:szCs w:val="24"/>
        </w:rPr>
        <w:t xml:space="preserve">De las constancias que obran en el sistema </w:t>
      </w:r>
      <w:r w:rsidRPr="00EA1584">
        <w:rPr>
          <w:rFonts w:ascii="Palatino Linotype" w:hAnsi="Palatino Linotype" w:cs="Arial"/>
          <w:b/>
          <w:sz w:val="24"/>
          <w:szCs w:val="24"/>
        </w:rPr>
        <w:t>SAIMEX</w:t>
      </w:r>
      <w:r w:rsidRPr="00EA1584">
        <w:rPr>
          <w:rFonts w:ascii="Palatino Linotype" w:hAnsi="Palatino Linotype" w:cs="Arial"/>
          <w:sz w:val="24"/>
          <w:szCs w:val="24"/>
        </w:rPr>
        <w:t xml:space="preserve">, se advierte que en fecha veinticuatro de junio de dos mil diecinueve, </w:t>
      </w:r>
      <w:r w:rsidRPr="00EA1584">
        <w:rPr>
          <w:rFonts w:ascii="Palatino Linotype" w:hAnsi="Palatino Linotype" w:cs="Arial"/>
          <w:b/>
          <w:sz w:val="24"/>
          <w:szCs w:val="24"/>
        </w:rPr>
        <w:t>El Sujeto Obligado</w:t>
      </w:r>
      <w:r w:rsidRPr="00EA1584">
        <w:rPr>
          <w:rFonts w:ascii="Palatino Linotype" w:hAnsi="Palatino Linotype" w:cs="Arial"/>
          <w:sz w:val="24"/>
          <w:szCs w:val="24"/>
        </w:rPr>
        <w:t xml:space="preserve"> emitió la respuesta en los siguientes términos:</w:t>
      </w:r>
    </w:p>
    <w:p w:rsidR="00C54F4F" w:rsidRPr="00EA1584" w:rsidRDefault="00C54F4F" w:rsidP="00C54F4F">
      <w:pPr>
        <w:spacing w:after="0" w:line="360" w:lineRule="auto"/>
        <w:jc w:val="both"/>
        <w:rPr>
          <w:rFonts w:ascii="Palatino Linotype" w:hAnsi="Palatino Linotype" w:cs="Arial"/>
          <w:sz w:val="10"/>
          <w:szCs w:val="24"/>
        </w:rPr>
      </w:pPr>
    </w:p>
    <w:p w:rsidR="00C54F4F" w:rsidRPr="00EA1584" w:rsidRDefault="00C54F4F" w:rsidP="00C54F4F">
      <w:pPr>
        <w:spacing w:after="0" w:line="240" w:lineRule="auto"/>
        <w:ind w:left="851" w:right="850"/>
        <w:jc w:val="both"/>
        <w:rPr>
          <w:rFonts w:ascii="Palatino Linotype" w:eastAsia="Times New Roman" w:hAnsi="Palatino Linotype" w:cs="Times New Roman"/>
          <w:i/>
          <w:lang w:eastAsia="es-MX"/>
        </w:rPr>
      </w:pPr>
      <w:r w:rsidRPr="00EA1584">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C54F4F" w:rsidRPr="00EA1584" w:rsidRDefault="00C54F4F" w:rsidP="00C54F4F">
      <w:pPr>
        <w:pStyle w:val="Sinespaciado"/>
      </w:pPr>
    </w:p>
    <w:p w:rsidR="00C54F4F" w:rsidRPr="00EA1584" w:rsidRDefault="00C54F4F" w:rsidP="00C54F4F">
      <w:pPr>
        <w:spacing w:after="0" w:line="240" w:lineRule="auto"/>
        <w:ind w:left="851" w:right="850"/>
        <w:jc w:val="both"/>
        <w:rPr>
          <w:rFonts w:ascii="Palatino Linotype" w:eastAsia="Times New Roman" w:hAnsi="Palatino Linotype" w:cs="Times New Roman"/>
          <w:i/>
          <w:lang w:eastAsia="es-MX"/>
        </w:rPr>
      </w:pPr>
      <w:r w:rsidRPr="00EA1584">
        <w:rPr>
          <w:rFonts w:ascii="Palatino Linotype" w:eastAsia="Times New Roman" w:hAnsi="Palatino Linotype" w:cs="Times New Roman"/>
          <w:i/>
          <w:lang w:eastAsia="es-MX"/>
        </w:rPr>
        <w:t xml:space="preserve">En respuesta a la presente solicitud de información, hago de su conocimiento que el documento fue localizado, por tanto, se le entregará, para lo cual se requiere lo siguiente: </w:t>
      </w:r>
      <w:r w:rsidRPr="00EA1584">
        <w:rPr>
          <w:rFonts w:ascii="Palatino Linotype" w:eastAsia="Times New Roman" w:hAnsi="Palatino Linotype" w:cs="Times New Roman"/>
          <w:b/>
          <w:i/>
          <w:u w:val="single"/>
          <w:lang w:eastAsia="es-MX"/>
        </w:rPr>
        <w:t>1. Deberá presentarse a partir del día 14 de junio del año en curso, de lunes a viernes en un horario de 09:00 a 18:00 horas, en las oficinas que ocupa la Secretaría del Ayuntamiento la cual se ubica al interior de Palacio Municipal, planta alta con dirección en Plaza de la Constitución No. 1, Barrio la Cabecera, Municipio de Coyotepec, Estado de México, C. P. 54660, para recoger la orden de pago correspondiente.</w:t>
      </w:r>
      <w:r w:rsidRPr="00EA1584">
        <w:rPr>
          <w:rFonts w:ascii="Palatino Linotype" w:eastAsia="Times New Roman" w:hAnsi="Palatino Linotype" w:cs="Times New Roman"/>
          <w:i/>
          <w:lang w:eastAsia="es-MX"/>
        </w:rPr>
        <w:t xml:space="preserve"> </w:t>
      </w:r>
      <w:r w:rsidRPr="00EA1584">
        <w:rPr>
          <w:rFonts w:ascii="Palatino Linotype" w:eastAsia="Times New Roman" w:hAnsi="Palatino Linotype" w:cs="Times New Roman"/>
          <w:b/>
          <w:i/>
          <w:u w:val="single"/>
          <w:lang w:eastAsia="es-MX"/>
        </w:rPr>
        <w:t>2. Realizar el pago respectivo por la cantidad de $72.00 M.N. (Setenta y dos pesos 00/100 Moneda Nacional), en la caja de Tesorería Municipal la cual se encuentra al interior de Palacio Municipal, planta baja con dirección en Plaza de la Constitución No. 1, Barrio la Cabecera, Municipio de Coyotepec, Estado de México, C. P. 54660.</w:t>
      </w:r>
      <w:r w:rsidRPr="00EA1584">
        <w:rPr>
          <w:rFonts w:ascii="Palatino Linotype" w:eastAsia="Times New Roman" w:hAnsi="Palatino Linotype" w:cs="Times New Roman"/>
          <w:i/>
          <w:lang w:eastAsia="es-MX"/>
        </w:rPr>
        <w:t xml:space="preserve"> </w:t>
      </w:r>
      <w:r w:rsidRPr="00EA1584">
        <w:rPr>
          <w:rFonts w:ascii="Palatino Linotype" w:eastAsia="Times New Roman" w:hAnsi="Palatino Linotype" w:cs="Times New Roman"/>
          <w:b/>
          <w:i/>
          <w:u w:val="single"/>
          <w:lang w:eastAsia="es-MX"/>
        </w:rPr>
        <w:t>3. Presentarse en las oficinas de la Secretaría del Ayuntamiento para dejar copia del comprobante de pago realizado, y en este acto se le entregará la certificación solicitada.</w:t>
      </w:r>
      <w:r w:rsidRPr="00EA1584">
        <w:rPr>
          <w:rFonts w:ascii="Palatino Linotype" w:eastAsia="Times New Roman" w:hAnsi="Palatino Linotype" w:cs="Times New Roman"/>
          <w:i/>
          <w:lang w:eastAsia="es-MX"/>
        </w:rPr>
        <w:t xml:space="preserve"> Sin más por el momento, quedo pendiente.</w:t>
      </w:r>
    </w:p>
    <w:p w:rsidR="00C54F4F" w:rsidRPr="00EA1584" w:rsidRDefault="00C54F4F" w:rsidP="00C54F4F">
      <w:pPr>
        <w:spacing w:after="0" w:line="240" w:lineRule="auto"/>
        <w:ind w:left="851" w:right="850"/>
        <w:jc w:val="both"/>
        <w:rPr>
          <w:rFonts w:ascii="Palatino Linotype" w:eastAsia="Times New Roman" w:hAnsi="Palatino Linotype" w:cs="Times New Roman"/>
          <w:i/>
          <w:lang w:eastAsia="es-MX"/>
        </w:rPr>
      </w:pPr>
    </w:p>
    <w:p w:rsidR="00C54F4F" w:rsidRPr="00EA1584" w:rsidRDefault="00C54F4F" w:rsidP="00C54F4F">
      <w:pPr>
        <w:spacing w:after="0" w:line="240" w:lineRule="auto"/>
        <w:ind w:left="851" w:right="850"/>
        <w:jc w:val="both"/>
        <w:rPr>
          <w:rFonts w:ascii="Palatino Linotype" w:eastAsia="Times New Roman" w:hAnsi="Palatino Linotype" w:cs="Times New Roman"/>
          <w:i/>
          <w:lang w:eastAsia="es-MX"/>
        </w:rPr>
      </w:pPr>
      <w:r w:rsidRPr="00EA1584">
        <w:rPr>
          <w:rFonts w:ascii="Palatino Linotype" w:eastAsia="Times New Roman" w:hAnsi="Palatino Linotype" w:cs="Times New Roman"/>
          <w:i/>
          <w:lang w:eastAsia="es-MX"/>
        </w:rPr>
        <w:t>ATENTAMENTE</w:t>
      </w:r>
    </w:p>
    <w:p w:rsidR="00C54F4F" w:rsidRPr="00EA1584" w:rsidRDefault="00C54F4F" w:rsidP="00C54F4F">
      <w:pPr>
        <w:spacing w:after="0" w:line="240" w:lineRule="auto"/>
        <w:ind w:left="851" w:right="850"/>
        <w:jc w:val="both"/>
        <w:rPr>
          <w:rFonts w:ascii="Palatino Linotype" w:eastAsia="Times New Roman" w:hAnsi="Palatino Linotype" w:cs="Times New Roman"/>
          <w:i/>
          <w:lang w:eastAsia="es-MX"/>
        </w:rPr>
      </w:pPr>
      <w:r w:rsidRPr="00EA1584">
        <w:rPr>
          <w:rFonts w:ascii="Palatino Linotype" w:eastAsia="Times New Roman" w:hAnsi="Palatino Linotype" w:cs="Times New Roman"/>
          <w:i/>
          <w:lang w:eastAsia="es-MX"/>
        </w:rPr>
        <w:t>Lic. GRISELDA NANCY HERNÁNDEZ LÓPEZ” (Sic).</w:t>
      </w:r>
    </w:p>
    <w:p w:rsidR="00C54F4F" w:rsidRPr="00EA1584" w:rsidRDefault="00C54F4F" w:rsidP="00C54F4F">
      <w:pPr>
        <w:spacing w:line="360" w:lineRule="auto"/>
        <w:jc w:val="both"/>
        <w:rPr>
          <w:rFonts w:ascii="Palatino Linotype" w:hAnsi="Palatino Linotype" w:cs="Arial"/>
        </w:rPr>
      </w:pPr>
    </w:p>
    <w:p w:rsidR="00C54F4F" w:rsidRPr="00EA1584" w:rsidRDefault="00C54F4F" w:rsidP="00C54F4F">
      <w:pPr>
        <w:pStyle w:val="Sinespaciado"/>
      </w:pPr>
    </w:p>
    <w:p w:rsidR="00C54F4F" w:rsidRPr="00EA1584" w:rsidRDefault="00C54F4F" w:rsidP="00C54F4F">
      <w:pPr>
        <w:spacing w:after="0" w:line="360" w:lineRule="auto"/>
        <w:jc w:val="both"/>
        <w:rPr>
          <w:rFonts w:ascii="Palatino Linotype" w:hAnsi="Palatino Linotype" w:cs="Arial"/>
          <w:b/>
          <w:sz w:val="28"/>
          <w:szCs w:val="24"/>
        </w:rPr>
      </w:pPr>
      <w:r w:rsidRPr="00EA1584">
        <w:rPr>
          <w:rFonts w:ascii="Palatino Linotype" w:hAnsi="Palatino Linotype" w:cs="Arial"/>
          <w:b/>
          <w:sz w:val="28"/>
          <w:szCs w:val="24"/>
        </w:rPr>
        <w:t>TERCERO. Del recurso de revisión.</w:t>
      </w:r>
    </w:p>
    <w:p w:rsidR="00C54F4F" w:rsidRPr="00EA1584" w:rsidRDefault="00C54F4F" w:rsidP="00C54F4F">
      <w:pPr>
        <w:spacing w:after="0" w:line="360" w:lineRule="auto"/>
        <w:jc w:val="both"/>
        <w:rPr>
          <w:rFonts w:ascii="Palatino Linotype" w:hAnsi="Palatino Linotype" w:cs="Arial"/>
          <w:sz w:val="24"/>
          <w:szCs w:val="24"/>
        </w:rPr>
      </w:pPr>
      <w:r w:rsidRPr="00EA1584">
        <w:rPr>
          <w:rFonts w:ascii="Palatino Linotype" w:hAnsi="Palatino Linotype" w:cs="Arial"/>
          <w:sz w:val="24"/>
          <w:szCs w:val="24"/>
        </w:rPr>
        <w:t xml:space="preserve">Inconforme con la respuesta por parte del </w:t>
      </w:r>
      <w:r w:rsidRPr="00EA1584">
        <w:rPr>
          <w:rFonts w:ascii="Palatino Linotype" w:hAnsi="Palatino Linotype" w:cs="Arial"/>
          <w:b/>
          <w:sz w:val="24"/>
          <w:szCs w:val="24"/>
        </w:rPr>
        <w:t>Sujeto Obligado</w:t>
      </w:r>
      <w:r w:rsidRPr="00EA1584">
        <w:rPr>
          <w:rFonts w:ascii="Palatino Linotype" w:hAnsi="Palatino Linotype" w:cs="Arial"/>
          <w:sz w:val="24"/>
          <w:szCs w:val="24"/>
        </w:rPr>
        <w:t xml:space="preserve">, el ahora </w:t>
      </w:r>
      <w:r w:rsidRPr="00EA1584">
        <w:rPr>
          <w:rFonts w:ascii="Palatino Linotype" w:hAnsi="Palatino Linotype" w:cs="Arial"/>
          <w:b/>
          <w:sz w:val="24"/>
          <w:szCs w:val="24"/>
        </w:rPr>
        <w:t>Recurrente</w:t>
      </w:r>
      <w:r w:rsidRPr="00EA1584">
        <w:rPr>
          <w:rFonts w:ascii="Palatino Linotype" w:hAnsi="Palatino Linotype" w:cs="Arial"/>
          <w:sz w:val="24"/>
          <w:szCs w:val="24"/>
        </w:rPr>
        <w:t xml:space="preserve"> interpuso el presente recurso de revisión en fecha veinticinco de junio de dos mil </w:t>
      </w:r>
      <w:r w:rsidRPr="00EA1584">
        <w:rPr>
          <w:rFonts w:ascii="Palatino Linotype" w:hAnsi="Palatino Linotype" w:cs="Arial"/>
          <w:sz w:val="24"/>
          <w:szCs w:val="24"/>
        </w:rPr>
        <w:lastRenderedPageBreak/>
        <w:t>diecinueve, el cual fue registrado</w:t>
      </w:r>
      <w:r w:rsidRPr="00EA1584">
        <w:rPr>
          <w:rFonts w:ascii="Palatino Linotype" w:hAnsi="Palatino Linotype" w:cs="Arial"/>
          <w:b/>
          <w:sz w:val="24"/>
          <w:szCs w:val="24"/>
        </w:rPr>
        <w:t xml:space="preserve"> </w:t>
      </w:r>
      <w:r w:rsidRPr="00EA1584">
        <w:rPr>
          <w:rFonts w:ascii="Palatino Linotype" w:hAnsi="Palatino Linotype" w:cs="Arial"/>
          <w:sz w:val="24"/>
          <w:szCs w:val="24"/>
        </w:rPr>
        <w:t xml:space="preserve">en el sistema electrónico con el expediente número </w:t>
      </w:r>
      <w:r w:rsidRPr="00EA1584">
        <w:rPr>
          <w:rFonts w:ascii="Palatino Linotype" w:hAnsi="Palatino Linotype" w:cs="Arial"/>
          <w:b/>
          <w:bCs/>
          <w:sz w:val="24"/>
          <w:szCs w:val="24"/>
          <w:lang w:eastAsia="es-MX"/>
        </w:rPr>
        <w:t>05810/INFOEM/IP/RR/2019</w:t>
      </w:r>
      <w:r w:rsidRPr="00EA1584">
        <w:rPr>
          <w:rFonts w:ascii="Palatino Linotype" w:hAnsi="Palatino Linotype" w:cs="Arial"/>
          <w:sz w:val="24"/>
          <w:szCs w:val="24"/>
        </w:rPr>
        <w:t>, en el cual aduce, las siguientes manifestaciones:</w:t>
      </w:r>
    </w:p>
    <w:p w:rsidR="00C54F4F" w:rsidRPr="00EA1584" w:rsidRDefault="00C54F4F" w:rsidP="00C54F4F">
      <w:pPr>
        <w:spacing w:after="0" w:line="360" w:lineRule="auto"/>
        <w:jc w:val="both"/>
        <w:rPr>
          <w:rFonts w:ascii="Palatino Linotype" w:hAnsi="Palatino Linotype" w:cs="Arial"/>
          <w:sz w:val="24"/>
          <w:szCs w:val="24"/>
        </w:rPr>
      </w:pPr>
    </w:p>
    <w:p w:rsidR="00C54F4F" w:rsidRPr="00EA1584" w:rsidRDefault="00C54F4F" w:rsidP="00C54F4F">
      <w:pPr>
        <w:pStyle w:val="Prrafodelista"/>
        <w:numPr>
          <w:ilvl w:val="0"/>
          <w:numId w:val="27"/>
        </w:numPr>
        <w:spacing w:line="360" w:lineRule="auto"/>
        <w:jc w:val="both"/>
        <w:rPr>
          <w:rFonts w:ascii="Palatino Linotype" w:hAnsi="Palatino Linotype" w:cs="Arial"/>
          <w:b/>
        </w:rPr>
      </w:pPr>
      <w:r w:rsidRPr="00EA1584">
        <w:rPr>
          <w:rFonts w:ascii="Palatino Linotype" w:hAnsi="Palatino Linotype" w:cs="Arial"/>
          <w:b/>
        </w:rPr>
        <w:t>Acto Impugnado:</w:t>
      </w:r>
    </w:p>
    <w:p w:rsidR="00C54F4F" w:rsidRPr="00EA1584" w:rsidRDefault="00C54F4F" w:rsidP="00C54F4F">
      <w:pPr>
        <w:ind w:left="851" w:right="850"/>
        <w:jc w:val="both"/>
        <w:rPr>
          <w:rFonts w:ascii="Palatino Linotype" w:eastAsia="Times New Roman" w:hAnsi="Palatino Linotype" w:cs="Times New Roman"/>
          <w:i/>
          <w:lang w:eastAsia="es-MX"/>
        </w:rPr>
      </w:pPr>
      <w:r w:rsidRPr="00EA1584">
        <w:rPr>
          <w:rFonts w:ascii="Palatino Linotype" w:hAnsi="Palatino Linotype"/>
          <w:i/>
          <w:color w:val="000000"/>
        </w:rPr>
        <w:t>“</w:t>
      </w:r>
      <w:r w:rsidRPr="00EA1584">
        <w:rPr>
          <w:rFonts w:ascii="Palatino Linotype" w:eastAsia="Times New Roman" w:hAnsi="Palatino Linotype" w:cs="Times New Roman"/>
          <w:i/>
          <w:lang w:eastAsia="es-MX"/>
        </w:rPr>
        <w:t>SOLICITO DE LOS SERVIDORES PUBLICOS ADSCRITOS A LA JEFATURA DE COMUNICACION SOCIAL LO SIGUIENTE: RECIBOS DE NOMINA DE ENERO A MAYO DE 2019, CONSTANCIAS DE NO INHABILITACION, ANTECEDENTES NO PENALES Y CURRICULUM VITAE, ASI COMO EL NOMBRAMIENTO CERTIFICADO DEL JEFE DE COMUNICACION SOCIAL. LA INFORMACIÓN ES POR MEDIO DE SAIMEX POR LO QUE SOLICITO SE INICIE EL PROCEDIMIENTO ADMINISTRATIVO CORRESPONDIENTE</w:t>
      </w:r>
      <w:r w:rsidRPr="00EA1584">
        <w:rPr>
          <w:rFonts w:ascii="Palatino Linotype" w:hAnsi="Palatino Linotype"/>
          <w:i/>
          <w:color w:val="000000"/>
        </w:rPr>
        <w:t>”(Sic).</w:t>
      </w:r>
    </w:p>
    <w:p w:rsidR="00C54F4F" w:rsidRPr="00EA1584" w:rsidRDefault="00C54F4F" w:rsidP="00C54F4F">
      <w:pPr>
        <w:pStyle w:val="Sinespaciado"/>
        <w:rPr>
          <w:sz w:val="22"/>
        </w:rPr>
      </w:pPr>
    </w:p>
    <w:p w:rsidR="00C54F4F" w:rsidRPr="00EA1584" w:rsidRDefault="00C54F4F" w:rsidP="00C54F4F">
      <w:pPr>
        <w:pStyle w:val="Prrafodelista"/>
        <w:numPr>
          <w:ilvl w:val="0"/>
          <w:numId w:val="27"/>
        </w:numPr>
        <w:spacing w:line="360" w:lineRule="auto"/>
        <w:jc w:val="both"/>
        <w:rPr>
          <w:rFonts w:ascii="Palatino Linotype" w:hAnsi="Palatino Linotype" w:cs="Arial"/>
        </w:rPr>
      </w:pPr>
      <w:r w:rsidRPr="00EA1584">
        <w:rPr>
          <w:rFonts w:ascii="Palatino Linotype" w:hAnsi="Palatino Linotype" w:cs="Arial"/>
          <w:b/>
        </w:rPr>
        <w:t>Razones o Motivos de Inconformidad</w:t>
      </w:r>
      <w:r w:rsidRPr="00EA1584">
        <w:rPr>
          <w:rFonts w:ascii="Palatino Linotype" w:hAnsi="Palatino Linotype" w:cs="Arial"/>
        </w:rPr>
        <w:t xml:space="preserve">: </w:t>
      </w:r>
    </w:p>
    <w:p w:rsidR="00C54F4F" w:rsidRPr="00EA1584" w:rsidRDefault="00C54F4F" w:rsidP="00C54F4F">
      <w:pPr>
        <w:tabs>
          <w:tab w:val="left" w:pos="851"/>
        </w:tabs>
        <w:spacing w:after="0" w:line="240" w:lineRule="auto"/>
        <w:ind w:left="851" w:right="850"/>
        <w:jc w:val="both"/>
        <w:rPr>
          <w:rFonts w:ascii="Palatino Linotype" w:eastAsia="Times New Roman" w:hAnsi="Palatino Linotype" w:cs="Times New Roman"/>
          <w:i/>
          <w:lang w:eastAsia="es-MX"/>
        </w:rPr>
      </w:pPr>
      <w:r w:rsidRPr="00EA1584">
        <w:rPr>
          <w:rFonts w:ascii="Palatino Linotype" w:hAnsi="Palatino Linotype" w:cs="Arial"/>
          <w:i/>
        </w:rPr>
        <w:t>“</w:t>
      </w:r>
      <w:r w:rsidRPr="00EA1584">
        <w:rPr>
          <w:rFonts w:ascii="Palatino Linotype" w:hAnsi="Palatino Linotype"/>
          <w:i/>
          <w:color w:val="000000"/>
        </w:rPr>
        <w:t>En respuesta a la presente solicitud de información, hago de su conocimiento que el documento fue localizado, por tanto, se le entregará, para lo cual se requiere lo siguiente: 1. Deberá presentarse a partir del día 14 de junio del año en curso, de lunes a viernes en un horario de 09:00 a 18:00 horas, en las oficinas que ocupa la Secretaría del Ayuntamiento la cual se ubica al interior de Palacio Municipal, planta alta con dirección en Plaza de la Constitución No. 1, Barrio la Cabecera, Municipio de Coyotepec, Estado de México, C. P. 54660, para recoger la orden de pago correspondiente. 2. Realizar el pago respectivo por la cantidad de $72.00 M.N. (Setenta y dos pesos 00/100 Moneda Nacional), en la caja de Tesorería Municipal la cual se encuentra al interior de Palacio Municipal, planta baja con dirección en Plaza de la Constitución No. 1, Barrio la Cabecera, Municipio de Coyotepec, Estado de México, C. P. 54660. 3. Presentarse en las oficinas de la Secretaría del Ayuntamiento para dejar copia del comprobante de pago realizado, y en este acto se le entregará la certificación solicitada. Sin más por el momento, quedo pendiente.” (Sic)</w:t>
      </w:r>
    </w:p>
    <w:p w:rsidR="00C54F4F" w:rsidRPr="00EA1584" w:rsidRDefault="00C54F4F" w:rsidP="00C54F4F">
      <w:pPr>
        <w:spacing w:after="0" w:line="360" w:lineRule="auto"/>
        <w:jc w:val="both"/>
        <w:rPr>
          <w:rFonts w:ascii="Palatino Linotype" w:hAnsi="Palatino Linotype" w:cs="Arial"/>
          <w:b/>
          <w:sz w:val="28"/>
          <w:szCs w:val="24"/>
        </w:rPr>
      </w:pPr>
    </w:p>
    <w:p w:rsidR="00C54F4F" w:rsidRPr="00EA1584" w:rsidRDefault="00C54F4F" w:rsidP="00C54F4F">
      <w:pPr>
        <w:spacing w:after="0" w:line="360" w:lineRule="auto"/>
        <w:jc w:val="both"/>
        <w:rPr>
          <w:rFonts w:ascii="Palatino Linotype" w:hAnsi="Palatino Linotype" w:cs="Arial"/>
          <w:b/>
          <w:sz w:val="28"/>
          <w:szCs w:val="24"/>
        </w:rPr>
      </w:pPr>
      <w:r w:rsidRPr="00EA1584">
        <w:rPr>
          <w:rFonts w:ascii="Palatino Linotype" w:hAnsi="Palatino Linotype" w:cs="Arial"/>
          <w:b/>
          <w:sz w:val="28"/>
          <w:szCs w:val="24"/>
        </w:rPr>
        <w:t>CUARTO. Del turno del recurso de revisión.</w:t>
      </w:r>
    </w:p>
    <w:p w:rsidR="00C54F4F" w:rsidRPr="00EA1584" w:rsidRDefault="00C54F4F" w:rsidP="00C54F4F">
      <w:pPr>
        <w:spacing w:after="0" w:line="360" w:lineRule="auto"/>
        <w:jc w:val="both"/>
        <w:rPr>
          <w:rFonts w:ascii="Palatino Linotype" w:hAnsi="Palatino Linotype" w:cs="Arial"/>
          <w:sz w:val="24"/>
          <w:szCs w:val="24"/>
        </w:rPr>
      </w:pPr>
      <w:r w:rsidRPr="00EA1584">
        <w:rPr>
          <w:rFonts w:ascii="Palatino Linotype" w:hAnsi="Palatino Linotype" w:cs="Arial"/>
          <w:sz w:val="24"/>
          <w:szCs w:val="24"/>
        </w:rPr>
        <w:t xml:space="preserve">Medio de impugnación que le fue turnado a la Comisionada </w:t>
      </w:r>
      <w:r w:rsidRPr="00EA1584">
        <w:rPr>
          <w:rFonts w:ascii="Palatino Linotype" w:hAnsi="Palatino Linotype" w:cs="Arial"/>
          <w:b/>
          <w:sz w:val="24"/>
          <w:szCs w:val="24"/>
        </w:rPr>
        <w:t>Zulema Martínez Sánchez</w:t>
      </w:r>
      <w:r w:rsidRPr="00EA1584">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w:t>
      </w:r>
      <w:r w:rsidRPr="00EA1584">
        <w:rPr>
          <w:rFonts w:ascii="Palatino Linotype" w:hAnsi="Palatino Linotype" w:cs="Arial"/>
          <w:sz w:val="24"/>
          <w:szCs w:val="24"/>
        </w:rPr>
        <w:lastRenderedPageBreak/>
        <w:t>Municipios, del cual recayó acuerdo de admisión en fecha uno de julio del año en curso, determinándose en él, un plazo de siete días para que las partes manifestaran lo que a su derecho corresponda en términos del numeral ya citado.</w:t>
      </w:r>
    </w:p>
    <w:p w:rsidR="00C54F4F" w:rsidRPr="00EA1584" w:rsidRDefault="00C54F4F" w:rsidP="00C54F4F">
      <w:pPr>
        <w:pStyle w:val="Sinespaciado"/>
      </w:pPr>
    </w:p>
    <w:p w:rsidR="00C54F4F" w:rsidRPr="00EA1584" w:rsidRDefault="00C54F4F" w:rsidP="00C54F4F">
      <w:pPr>
        <w:pStyle w:val="Sinespaciado"/>
      </w:pPr>
    </w:p>
    <w:p w:rsidR="00C54F4F" w:rsidRPr="00EA1584" w:rsidRDefault="00C54F4F" w:rsidP="00C54F4F">
      <w:pPr>
        <w:spacing w:after="0" w:line="360" w:lineRule="auto"/>
        <w:jc w:val="both"/>
        <w:rPr>
          <w:rFonts w:ascii="Palatino Linotype" w:hAnsi="Palatino Linotype" w:cs="Arial"/>
          <w:b/>
          <w:sz w:val="28"/>
          <w:szCs w:val="24"/>
        </w:rPr>
      </w:pPr>
      <w:r w:rsidRPr="00EA1584">
        <w:rPr>
          <w:rFonts w:ascii="Palatino Linotype" w:hAnsi="Palatino Linotype" w:cs="Arial"/>
          <w:b/>
          <w:sz w:val="28"/>
          <w:szCs w:val="24"/>
        </w:rPr>
        <w:t>QUINTO. De la etapa de manifestaciones y/o alegatos.</w:t>
      </w:r>
    </w:p>
    <w:p w:rsidR="00C54F4F" w:rsidRPr="00EA1584" w:rsidRDefault="00C54F4F" w:rsidP="00C54F4F">
      <w:pPr>
        <w:spacing w:after="0" w:line="360" w:lineRule="auto"/>
        <w:jc w:val="both"/>
        <w:rPr>
          <w:rFonts w:ascii="Palatino Linotype" w:hAnsi="Palatino Linotype"/>
          <w:noProof/>
          <w:sz w:val="24"/>
          <w:szCs w:val="24"/>
          <w:lang w:eastAsia="es-MX"/>
        </w:rPr>
      </w:pPr>
      <w:r w:rsidRPr="00EA1584">
        <w:rPr>
          <w:rFonts w:ascii="Palatino Linotype" w:hAnsi="Palatino Linotype" w:cs="Arial"/>
          <w:sz w:val="24"/>
          <w:szCs w:val="24"/>
        </w:rPr>
        <w:t xml:space="preserve">Así, una vez transcurrido el término legal referido se destaca que </w:t>
      </w:r>
      <w:r w:rsidRPr="00EA1584">
        <w:rPr>
          <w:rFonts w:ascii="Palatino Linotype" w:hAnsi="Palatino Linotype" w:cs="Arial"/>
          <w:b/>
          <w:sz w:val="24"/>
          <w:szCs w:val="24"/>
        </w:rPr>
        <w:t>El Sujeto Obligado</w:t>
      </w:r>
      <w:r w:rsidRPr="00EA1584">
        <w:rPr>
          <w:rFonts w:ascii="Palatino Linotype" w:hAnsi="Palatino Linotype" w:cs="Arial"/>
          <w:sz w:val="24"/>
          <w:szCs w:val="24"/>
        </w:rPr>
        <w:t xml:space="preserve"> fue omiso en remitir su Informe Justificado; por su parte el </w:t>
      </w:r>
      <w:r w:rsidRPr="00EA1584">
        <w:rPr>
          <w:rFonts w:ascii="Palatino Linotype" w:hAnsi="Palatino Linotype" w:cs="Arial"/>
          <w:b/>
          <w:sz w:val="24"/>
          <w:szCs w:val="24"/>
        </w:rPr>
        <w:t>Recurrente</w:t>
      </w:r>
      <w:r w:rsidRPr="00EA1584">
        <w:rPr>
          <w:rFonts w:ascii="Palatino Linotype" w:hAnsi="Palatino Linotype" w:cs="Arial"/>
          <w:sz w:val="24"/>
          <w:szCs w:val="24"/>
        </w:rPr>
        <w:t>, tampoco realizó manifestación alguna, de conformidad con la siguiente imagen:</w:t>
      </w:r>
    </w:p>
    <w:p w:rsidR="00C54F4F" w:rsidRPr="00EA1584" w:rsidRDefault="00C54F4F" w:rsidP="00C54F4F">
      <w:pPr>
        <w:pStyle w:val="Sinespaciado"/>
      </w:pPr>
      <w:r w:rsidRPr="00EA1584">
        <w:rPr>
          <w:noProof/>
          <w:lang w:eastAsia="es-MX"/>
        </w:rPr>
        <w:drawing>
          <wp:inline distT="0" distB="0" distL="0" distR="0" wp14:anchorId="473DCBC7" wp14:editId="28BF6E0E">
            <wp:extent cx="5756910" cy="2488565"/>
            <wp:effectExtent l="0" t="0" r="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10" cy="2488565"/>
                    </a:xfrm>
                    <a:prstGeom prst="rect">
                      <a:avLst/>
                    </a:prstGeom>
                    <a:noFill/>
                    <a:ln>
                      <a:noFill/>
                    </a:ln>
                  </pic:spPr>
                </pic:pic>
              </a:graphicData>
            </a:graphic>
          </wp:inline>
        </w:drawing>
      </w:r>
    </w:p>
    <w:p w:rsidR="00C54F4F" w:rsidRPr="00EA1584" w:rsidRDefault="00C54F4F" w:rsidP="00C54F4F"/>
    <w:p w:rsidR="00C54F4F" w:rsidRPr="00EA1584" w:rsidRDefault="00C54F4F" w:rsidP="00C54F4F">
      <w:pPr>
        <w:tabs>
          <w:tab w:val="left" w:pos="3206"/>
        </w:tabs>
        <w:spacing w:after="0" w:line="360" w:lineRule="auto"/>
        <w:jc w:val="both"/>
        <w:rPr>
          <w:rFonts w:ascii="Palatino Linotype" w:hAnsi="Palatino Linotype" w:cs="Arial"/>
          <w:b/>
          <w:sz w:val="28"/>
          <w:szCs w:val="24"/>
        </w:rPr>
      </w:pPr>
      <w:r w:rsidRPr="00EA1584">
        <w:rPr>
          <w:rFonts w:ascii="Palatino Linotype" w:hAnsi="Palatino Linotype" w:cs="Arial"/>
          <w:b/>
          <w:sz w:val="28"/>
          <w:szCs w:val="24"/>
        </w:rPr>
        <w:t>SEXTO. Del cierre de instrucción.</w:t>
      </w:r>
      <w:r w:rsidRPr="00EA1584">
        <w:rPr>
          <w:rFonts w:ascii="Palatino Linotype" w:hAnsi="Palatino Linotype" w:cs="Arial"/>
          <w:b/>
          <w:sz w:val="28"/>
          <w:szCs w:val="24"/>
        </w:rPr>
        <w:tab/>
      </w:r>
    </w:p>
    <w:p w:rsidR="00C54F4F" w:rsidRPr="00EA1584" w:rsidRDefault="00C54F4F" w:rsidP="00C54F4F">
      <w:pPr>
        <w:spacing w:after="0" w:line="360" w:lineRule="auto"/>
        <w:jc w:val="both"/>
        <w:rPr>
          <w:rFonts w:ascii="Palatino Linotype" w:hAnsi="Palatino Linotype" w:cs="Arial"/>
          <w:sz w:val="24"/>
          <w:szCs w:val="24"/>
        </w:rPr>
      </w:pPr>
      <w:r w:rsidRPr="00EA1584">
        <w:rPr>
          <w:rFonts w:ascii="Palatino Linotype" w:hAnsi="Palatino Linotype" w:cs="Arial"/>
          <w:sz w:val="24"/>
          <w:szCs w:val="24"/>
        </w:rPr>
        <w:t>Así, una vez transcurrido el término legal, se decretó el cierre de instrucción en fecha once de julio de dos mil diecinueve, en términos del artículo 185, Fracción VI, de la Ley de Transparencia y Acceso a la Información Pública del Estado de México y Municipios, iniciando el término legal para dictar resolución definitiva del asunto.</w:t>
      </w:r>
    </w:p>
    <w:p w:rsidR="00C54F4F" w:rsidRPr="00EA1584" w:rsidRDefault="00C54F4F" w:rsidP="00C54F4F">
      <w:pPr>
        <w:spacing w:after="0" w:line="360" w:lineRule="auto"/>
        <w:jc w:val="both"/>
        <w:rPr>
          <w:rFonts w:ascii="Palatino Linotype" w:hAnsi="Palatino Linotype" w:cs="Arial"/>
          <w:sz w:val="24"/>
          <w:szCs w:val="24"/>
        </w:rPr>
      </w:pPr>
    </w:p>
    <w:p w:rsidR="00C54F4F" w:rsidRPr="00EA1584" w:rsidRDefault="00C54F4F" w:rsidP="00C54F4F">
      <w:pPr>
        <w:spacing w:after="0" w:line="360" w:lineRule="auto"/>
        <w:jc w:val="both"/>
        <w:rPr>
          <w:rFonts w:ascii="Palatino Linotype" w:hAnsi="Palatino Linotype" w:cs="Arial"/>
          <w:sz w:val="24"/>
          <w:szCs w:val="24"/>
        </w:rPr>
      </w:pPr>
      <w:r w:rsidRPr="00EA1584">
        <w:rPr>
          <w:rFonts w:ascii="Palatino Linotype" w:hAnsi="Palatino Linotype" w:cs="Arial"/>
          <w:sz w:val="24"/>
          <w:szCs w:val="24"/>
        </w:rPr>
        <w:lastRenderedPageBreak/>
        <w:t>Es de destacar que, en fecha veintisiete de agosto del presente, se amplió el plazo para dictar resolución, en términos del artículo 181, de la Ley de Transparencia y Acceso a la Información Pública del Estado de México y Municipios.</w:t>
      </w:r>
    </w:p>
    <w:p w:rsidR="00C54F4F" w:rsidRPr="00EA1584" w:rsidRDefault="00C54F4F" w:rsidP="00C54F4F">
      <w:pPr>
        <w:spacing w:after="0" w:line="360" w:lineRule="auto"/>
        <w:jc w:val="both"/>
        <w:rPr>
          <w:rFonts w:ascii="Palatino Linotype" w:hAnsi="Palatino Linotype" w:cs="Arial"/>
          <w:sz w:val="24"/>
          <w:szCs w:val="24"/>
        </w:rPr>
      </w:pPr>
    </w:p>
    <w:p w:rsidR="00C54F4F" w:rsidRPr="00EA1584" w:rsidRDefault="00C54F4F" w:rsidP="00C54F4F">
      <w:pPr>
        <w:spacing w:after="0" w:line="360" w:lineRule="auto"/>
        <w:jc w:val="both"/>
        <w:rPr>
          <w:rFonts w:ascii="Palatino Linotype" w:hAnsi="Palatino Linotype" w:cs="Arial"/>
          <w:sz w:val="6"/>
          <w:szCs w:val="24"/>
        </w:rPr>
      </w:pPr>
    </w:p>
    <w:p w:rsidR="00C54F4F" w:rsidRPr="00EA1584" w:rsidRDefault="00C54F4F" w:rsidP="00C54F4F">
      <w:pPr>
        <w:spacing w:after="0" w:line="360" w:lineRule="auto"/>
        <w:jc w:val="center"/>
        <w:rPr>
          <w:rFonts w:ascii="Palatino Linotype" w:hAnsi="Palatino Linotype" w:cs="Arial"/>
          <w:b/>
          <w:sz w:val="28"/>
          <w:szCs w:val="24"/>
        </w:rPr>
      </w:pPr>
      <w:r w:rsidRPr="00EA1584">
        <w:rPr>
          <w:rFonts w:ascii="Palatino Linotype" w:hAnsi="Palatino Linotype" w:cs="Arial"/>
          <w:b/>
          <w:sz w:val="28"/>
          <w:szCs w:val="24"/>
        </w:rPr>
        <w:t xml:space="preserve">C O N S I D E R A N D O </w:t>
      </w:r>
    </w:p>
    <w:p w:rsidR="00C54F4F" w:rsidRPr="00EA1584" w:rsidRDefault="00C54F4F" w:rsidP="00C54F4F">
      <w:pPr>
        <w:spacing w:after="0" w:line="360" w:lineRule="auto"/>
        <w:jc w:val="center"/>
        <w:rPr>
          <w:rFonts w:ascii="Palatino Linotype" w:hAnsi="Palatino Linotype" w:cs="Arial"/>
          <w:b/>
          <w:sz w:val="14"/>
          <w:szCs w:val="24"/>
        </w:rPr>
      </w:pPr>
    </w:p>
    <w:p w:rsidR="00C54F4F" w:rsidRPr="00EA1584" w:rsidRDefault="00C54F4F" w:rsidP="00C54F4F">
      <w:pPr>
        <w:spacing w:after="0" w:line="360" w:lineRule="auto"/>
        <w:jc w:val="both"/>
        <w:rPr>
          <w:rFonts w:ascii="Palatino Linotype" w:hAnsi="Palatino Linotype" w:cs="Arial"/>
          <w:sz w:val="28"/>
          <w:szCs w:val="24"/>
        </w:rPr>
      </w:pPr>
      <w:r w:rsidRPr="00EA1584">
        <w:rPr>
          <w:rFonts w:ascii="Palatino Linotype" w:hAnsi="Palatino Linotype" w:cs="Arial"/>
          <w:b/>
          <w:sz w:val="28"/>
          <w:szCs w:val="24"/>
        </w:rPr>
        <w:t>PRIMERO. De la competencia</w:t>
      </w:r>
      <w:r w:rsidRPr="00EA1584">
        <w:rPr>
          <w:rFonts w:ascii="Palatino Linotype" w:hAnsi="Palatino Linotype" w:cs="Arial"/>
          <w:sz w:val="28"/>
          <w:szCs w:val="24"/>
        </w:rPr>
        <w:t>.</w:t>
      </w:r>
    </w:p>
    <w:p w:rsidR="00C54F4F" w:rsidRPr="00EA1584" w:rsidRDefault="00C54F4F" w:rsidP="00C54F4F">
      <w:pPr>
        <w:spacing w:after="0" w:line="360" w:lineRule="auto"/>
        <w:jc w:val="both"/>
        <w:rPr>
          <w:rFonts w:ascii="Palatino Linotype" w:hAnsi="Palatino Linotype" w:cs="Arial"/>
          <w:sz w:val="24"/>
          <w:szCs w:val="24"/>
        </w:rPr>
      </w:pPr>
      <w:r w:rsidRPr="00EA1584">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EA1584">
        <w:rPr>
          <w:rFonts w:ascii="Palatino Linotype" w:hAnsi="Palatino Linotype" w:cs="Arial"/>
          <w:b/>
          <w:sz w:val="24"/>
          <w:szCs w:val="24"/>
        </w:rPr>
        <w:t xml:space="preserve"> </w:t>
      </w:r>
      <w:r w:rsidRPr="00EA1584">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C54F4F" w:rsidRPr="00EA1584" w:rsidRDefault="00C54F4F" w:rsidP="00C54F4F">
      <w:pPr>
        <w:spacing w:after="0" w:line="360" w:lineRule="auto"/>
        <w:jc w:val="both"/>
        <w:rPr>
          <w:rFonts w:ascii="Palatino Linotype" w:hAnsi="Palatino Linotype" w:cs="Arial"/>
          <w:sz w:val="24"/>
          <w:szCs w:val="24"/>
        </w:rPr>
      </w:pPr>
    </w:p>
    <w:p w:rsidR="00C54F4F" w:rsidRPr="00EA1584" w:rsidRDefault="00C54F4F" w:rsidP="00C54F4F">
      <w:pPr>
        <w:autoSpaceDE w:val="0"/>
        <w:autoSpaceDN w:val="0"/>
        <w:adjustRightInd w:val="0"/>
        <w:spacing w:after="0" w:line="360" w:lineRule="auto"/>
        <w:jc w:val="both"/>
        <w:rPr>
          <w:rFonts w:ascii="Palatino Linotype" w:hAnsi="Palatino Linotype" w:cs="Arial"/>
          <w:b/>
          <w:sz w:val="28"/>
          <w:szCs w:val="24"/>
        </w:rPr>
      </w:pPr>
      <w:r w:rsidRPr="00EA1584">
        <w:rPr>
          <w:rFonts w:ascii="Palatino Linotype" w:hAnsi="Palatino Linotype" w:cs="Arial"/>
          <w:b/>
          <w:sz w:val="28"/>
          <w:szCs w:val="24"/>
        </w:rPr>
        <w:t xml:space="preserve">SEGUNDO. De los alcances del Recurso de Revisión. </w:t>
      </w:r>
    </w:p>
    <w:p w:rsidR="00C54F4F" w:rsidRPr="00EA1584" w:rsidRDefault="00C54F4F" w:rsidP="00C54F4F">
      <w:pPr>
        <w:autoSpaceDE w:val="0"/>
        <w:autoSpaceDN w:val="0"/>
        <w:adjustRightInd w:val="0"/>
        <w:spacing w:after="0" w:line="360" w:lineRule="auto"/>
        <w:jc w:val="both"/>
        <w:rPr>
          <w:rFonts w:ascii="Palatino Linotype" w:hAnsi="Palatino Linotype" w:cs="Arial"/>
          <w:sz w:val="24"/>
          <w:szCs w:val="24"/>
        </w:rPr>
      </w:pPr>
      <w:r w:rsidRPr="00EA1584">
        <w:rPr>
          <w:rFonts w:ascii="Palatino Linotype" w:hAnsi="Palatino Linotype" w:cs="Arial"/>
          <w:sz w:val="24"/>
          <w:szCs w:val="24"/>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w:t>
      </w:r>
      <w:r w:rsidRPr="00EA1584">
        <w:rPr>
          <w:rFonts w:ascii="Palatino Linotype" w:hAnsi="Palatino Linotype" w:cs="Arial"/>
          <w:sz w:val="24"/>
          <w:szCs w:val="24"/>
        </w:rPr>
        <w:lastRenderedPageBreak/>
        <w:t>expediente electrónico con la finalidad de reparar cualquier posible afectación al derecho de acceso a la información pública y garantizando el principio rector de máxima publicidad.</w:t>
      </w:r>
    </w:p>
    <w:p w:rsidR="00C54F4F" w:rsidRPr="00EA1584" w:rsidRDefault="00C54F4F" w:rsidP="00C54F4F">
      <w:pPr>
        <w:pStyle w:val="Prrafodelista"/>
        <w:autoSpaceDE w:val="0"/>
        <w:autoSpaceDN w:val="0"/>
        <w:adjustRightInd w:val="0"/>
        <w:spacing w:line="360" w:lineRule="auto"/>
        <w:ind w:left="0"/>
        <w:jc w:val="both"/>
        <w:rPr>
          <w:rFonts w:ascii="Palatino Linotype" w:hAnsi="Palatino Linotype" w:cs="Arial"/>
        </w:rPr>
      </w:pPr>
    </w:p>
    <w:p w:rsidR="00C54F4F" w:rsidRPr="00EA1584" w:rsidRDefault="00C54F4F" w:rsidP="00C54F4F">
      <w:pPr>
        <w:autoSpaceDE w:val="0"/>
        <w:autoSpaceDN w:val="0"/>
        <w:adjustRightInd w:val="0"/>
        <w:spacing w:after="0" w:line="360" w:lineRule="auto"/>
        <w:jc w:val="both"/>
        <w:rPr>
          <w:rFonts w:ascii="Palatino Linotype" w:hAnsi="Palatino Linotype" w:cs="Arial"/>
          <w:b/>
        </w:rPr>
      </w:pPr>
      <w:r w:rsidRPr="00EA1584">
        <w:rPr>
          <w:rFonts w:ascii="Palatino Linotype" w:hAnsi="Palatino Linotype" w:cs="Arial"/>
          <w:b/>
          <w:sz w:val="28"/>
        </w:rPr>
        <w:t>TERCERO. Cuestiones de previo y especial pronunciamiento</w:t>
      </w:r>
      <w:r w:rsidRPr="00EA1584">
        <w:rPr>
          <w:rFonts w:ascii="Palatino Linotype" w:hAnsi="Palatino Linotype" w:cs="Arial"/>
          <w:b/>
        </w:rPr>
        <w:t>.</w:t>
      </w:r>
    </w:p>
    <w:p w:rsidR="00C54F4F" w:rsidRPr="00EA1584" w:rsidRDefault="00C54F4F" w:rsidP="00C54F4F">
      <w:pPr>
        <w:autoSpaceDE w:val="0"/>
        <w:autoSpaceDN w:val="0"/>
        <w:adjustRightInd w:val="0"/>
        <w:spacing w:after="0" w:line="360" w:lineRule="auto"/>
        <w:jc w:val="both"/>
        <w:rPr>
          <w:rFonts w:ascii="Palatino Linotype" w:hAnsi="Palatino Linotype" w:cs="Arial"/>
          <w:sz w:val="28"/>
          <w:szCs w:val="24"/>
        </w:rPr>
      </w:pPr>
      <w:r w:rsidRPr="00EA1584">
        <w:rPr>
          <w:rFonts w:ascii="Palatino Linotype" w:hAnsi="Palatino Linotype" w:cs="Arial"/>
          <w:sz w:val="24"/>
        </w:rPr>
        <w:t xml:space="preserve">El Recurso de Revisión en estudio contiene los elementos normativos de validez exigidos en </w:t>
      </w:r>
      <w:r w:rsidRPr="00EA1584">
        <w:rPr>
          <w:rFonts w:ascii="Palatino Linotype" w:hAnsi="Palatino Linotype"/>
          <w:sz w:val="24"/>
        </w:rPr>
        <w:t xml:space="preserve">la Ley de Transparencia y </w:t>
      </w:r>
      <w:r w:rsidRPr="00EA1584">
        <w:rPr>
          <w:rFonts w:ascii="Palatino Linotype" w:hAnsi="Palatino Linotype" w:cs="Arial"/>
          <w:sz w:val="24"/>
          <w:lang w:val="es-ES_tradnl"/>
        </w:rPr>
        <w:t>Acceso a la Información Pública del Estado de México y Municipios</w:t>
      </w:r>
      <w:r w:rsidRPr="00EA1584">
        <w:rPr>
          <w:rFonts w:ascii="Palatino Linotype" w:hAnsi="Palatino Linotype"/>
          <w:sz w:val="24"/>
        </w:rPr>
        <w:t>, establecidos en el artículo 180, que enuncia:</w:t>
      </w:r>
    </w:p>
    <w:p w:rsidR="00C54F4F" w:rsidRPr="00EA1584" w:rsidRDefault="00C54F4F" w:rsidP="00C54F4F">
      <w:pPr>
        <w:pStyle w:val="Sinespaciado"/>
      </w:pPr>
    </w:p>
    <w:p w:rsidR="00C54F4F" w:rsidRPr="00EA1584" w:rsidRDefault="00C54F4F" w:rsidP="00C54F4F">
      <w:pPr>
        <w:pStyle w:val="Prrafodelista"/>
        <w:ind w:left="851" w:right="1275"/>
        <w:jc w:val="both"/>
        <w:rPr>
          <w:rFonts w:ascii="Palatino Linotype" w:hAnsi="Palatino Linotype" w:cs="Arial"/>
          <w:i/>
          <w:sz w:val="22"/>
        </w:rPr>
      </w:pPr>
      <w:r w:rsidRPr="00EA1584">
        <w:rPr>
          <w:rFonts w:ascii="Palatino Linotype" w:hAnsi="Palatino Linotype" w:cs="Arial"/>
          <w:b/>
          <w:i/>
          <w:sz w:val="22"/>
        </w:rPr>
        <w:t xml:space="preserve">“Artículo 180. </w:t>
      </w:r>
      <w:r w:rsidRPr="00EA1584">
        <w:rPr>
          <w:rFonts w:ascii="Palatino Linotype" w:hAnsi="Palatino Linotype" w:cs="Arial"/>
          <w:i/>
          <w:sz w:val="22"/>
        </w:rPr>
        <w:t>El recurso de revisión contendrá:</w:t>
      </w:r>
    </w:p>
    <w:p w:rsidR="00C54F4F" w:rsidRPr="00EA1584" w:rsidRDefault="00C54F4F" w:rsidP="00C54F4F">
      <w:pPr>
        <w:pStyle w:val="Prrafodelista"/>
        <w:ind w:left="851" w:right="1275"/>
        <w:jc w:val="both"/>
        <w:rPr>
          <w:rFonts w:ascii="Palatino Linotype" w:hAnsi="Palatino Linotype" w:cs="Arial"/>
          <w:i/>
          <w:sz w:val="22"/>
        </w:rPr>
      </w:pPr>
      <w:r w:rsidRPr="00EA1584">
        <w:rPr>
          <w:rFonts w:ascii="Palatino Linotype" w:hAnsi="Palatino Linotype" w:cs="Arial"/>
          <w:i/>
          <w:sz w:val="22"/>
        </w:rPr>
        <w:t>I. El sujeto obligado ante la cual se presentó la solicitud;</w:t>
      </w:r>
    </w:p>
    <w:p w:rsidR="00C54F4F" w:rsidRPr="00EA1584" w:rsidRDefault="00C54F4F" w:rsidP="00C54F4F">
      <w:pPr>
        <w:pStyle w:val="Prrafodelista"/>
        <w:ind w:left="851" w:right="1275"/>
        <w:jc w:val="both"/>
        <w:rPr>
          <w:rFonts w:ascii="Palatino Linotype" w:hAnsi="Palatino Linotype" w:cs="Arial"/>
          <w:i/>
          <w:sz w:val="22"/>
        </w:rPr>
      </w:pPr>
      <w:r w:rsidRPr="00EA1584">
        <w:rPr>
          <w:rFonts w:ascii="Palatino Linotype" w:hAnsi="Palatino Linotype" w:cs="Arial"/>
          <w:b/>
          <w:i/>
          <w:sz w:val="22"/>
        </w:rPr>
        <w:t>II. El nombre del solicitante que recurre</w:t>
      </w:r>
      <w:r w:rsidRPr="00EA1584">
        <w:rPr>
          <w:rFonts w:ascii="Palatino Linotype" w:hAnsi="Palatino Linotype" w:cs="Arial"/>
          <w:i/>
          <w:sz w:val="22"/>
        </w:rPr>
        <w:t xml:space="preserve"> o de su representante y, en su caso, del tercero interesado, así como la dirección o medio que señale para recibir notificaciones;</w:t>
      </w:r>
    </w:p>
    <w:p w:rsidR="00C54F4F" w:rsidRPr="00EA1584" w:rsidRDefault="00C54F4F" w:rsidP="00C54F4F">
      <w:pPr>
        <w:pStyle w:val="Prrafodelista"/>
        <w:ind w:left="851" w:right="1275"/>
        <w:jc w:val="both"/>
        <w:rPr>
          <w:rFonts w:ascii="Palatino Linotype" w:hAnsi="Palatino Linotype" w:cs="Arial"/>
          <w:i/>
          <w:sz w:val="22"/>
        </w:rPr>
      </w:pPr>
      <w:r w:rsidRPr="00EA1584">
        <w:rPr>
          <w:rFonts w:ascii="Palatino Linotype" w:hAnsi="Palatino Linotype" w:cs="Arial"/>
          <w:i/>
          <w:sz w:val="22"/>
        </w:rPr>
        <w:t>III. El número de folio de respuesta de la solicitud de acceso;</w:t>
      </w:r>
    </w:p>
    <w:p w:rsidR="00C54F4F" w:rsidRPr="00EA1584" w:rsidRDefault="00C54F4F" w:rsidP="00C54F4F">
      <w:pPr>
        <w:pStyle w:val="Prrafodelista"/>
        <w:ind w:left="851" w:right="1275"/>
        <w:jc w:val="both"/>
        <w:rPr>
          <w:rFonts w:ascii="Palatino Linotype" w:hAnsi="Palatino Linotype" w:cs="Arial"/>
          <w:i/>
          <w:sz w:val="22"/>
        </w:rPr>
      </w:pPr>
      <w:r w:rsidRPr="00EA1584">
        <w:rPr>
          <w:rFonts w:ascii="Palatino Linotype" w:hAnsi="Palatino Linotype" w:cs="Arial"/>
          <w:i/>
          <w:sz w:val="22"/>
        </w:rPr>
        <w:t>IV. La fecha en que fue notificada la respuesta al solicitante o tuvo conocimiento del acto reclamado, o de presentación de la solicitud, en caso de falta de respuesta;</w:t>
      </w:r>
    </w:p>
    <w:p w:rsidR="00C54F4F" w:rsidRPr="00EA1584" w:rsidRDefault="00C54F4F" w:rsidP="00C54F4F">
      <w:pPr>
        <w:pStyle w:val="Prrafodelista"/>
        <w:ind w:left="851" w:right="1275"/>
        <w:jc w:val="both"/>
        <w:rPr>
          <w:rFonts w:ascii="Palatino Linotype" w:hAnsi="Palatino Linotype" w:cs="Arial"/>
          <w:i/>
          <w:sz w:val="22"/>
        </w:rPr>
      </w:pPr>
      <w:r w:rsidRPr="00EA1584">
        <w:rPr>
          <w:rFonts w:ascii="Palatino Linotype" w:hAnsi="Palatino Linotype" w:cs="Arial"/>
          <w:i/>
          <w:sz w:val="22"/>
        </w:rPr>
        <w:t>V. El acto que se recurre;</w:t>
      </w:r>
    </w:p>
    <w:p w:rsidR="00C54F4F" w:rsidRPr="00EA1584" w:rsidRDefault="00C54F4F" w:rsidP="00C54F4F">
      <w:pPr>
        <w:pStyle w:val="Prrafodelista"/>
        <w:ind w:left="851" w:right="1275"/>
        <w:jc w:val="both"/>
        <w:rPr>
          <w:rFonts w:ascii="Palatino Linotype" w:hAnsi="Palatino Linotype" w:cs="Arial"/>
          <w:i/>
          <w:sz w:val="22"/>
        </w:rPr>
      </w:pPr>
      <w:r w:rsidRPr="00EA1584">
        <w:rPr>
          <w:rFonts w:ascii="Palatino Linotype" w:hAnsi="Palatino Linotype" w:cs="Arial"/>
          <w:i/>
          <w:sz w:val="22"/>
        </w:rPr>
        <w:t>VI. Las razones o motivos de inconformidad;</w:t>
      </w:r>
    </w:p>
    <w:p w:rsidR="00C54F4F" w:rsidRPr="00EA1584" w:rsidRDefault="00C54F4F" w:rsidP="00C54F4F">
      <w:pPr>
        <w:pStyle w:val="Prrafodelista"/>
        <w:ind w:left="851" w:right="1275"/>
        <w:jc w:val="both"/>
        <w:rPr>
          <w:rFonts w:ascii="Palatino Linotype" w:hAnsi="Palatino Linotype" w:cs="Arial"/>
          <w:i/>
          <w:sz w:val="22"/>
        </w:rPr>
      </w:pPr>
      <w:r w:rsidRPr="00EA1584">
        <w:rPr>
          <w:rFonts w:ascii="Palatino Linotype" w:hAnsi="Palatino Linotype" w:cs="Arial"/>
          <w:i/>
          <w:sz w:val="22"/>
        </w:rPr>
        <w:t>VII. La copia de la respuesta que se impugna y, en su caso, de la notificación correspondiente, en el caso de respuesta de la solicitud; y</w:t>
      </w:r>
    </w:p>
    <w:p w:rsidR="00C54F4F" w:rsidRPr="00EA1584" w:rsidRDefault="00C54F4F" w:rsidP="00C54F4F">
      <w:pPr>
        <w:pStyle w:val="Prrafodelista"/>
        <w:ind w:left="851" w:right="1275"/>
        <w:jc w:val="both"/>
        <w:rPr>
          <w:rFonts w:ascii="Palatino Linotype" w:hAnsi="Palatino Linotype" w:cs="Arial"/>
          <w:i/>
          <w:sz w:val="22"/>
        </w:rPr>
      </w:pPr>
      <w:r w:rsidRPr="00EA1584">
        <w:rPr>
          <w:rFonts w:ascii="Palatino Linotype" w:hAnsi="Palatino Linotype" w:cs="Arial"/>
          <w:i/>
          <w:sz w:val="22"/>
        </w:rPr>
        <w:t>VIII. Firma del recurrente, en su caso, cuando se presente por escrito, requisito sin el cual se dará trámite al recurso.</w:t>
      </w:r>
    </w:p>
    <w:p w:rsidR="00C54F4F" w:rsidRPr="00EA1584" w:rsidRDefault="00C54F4F" w:rsidP="00C54F4F">
      <w:pPr>
        <w:pStyle w:val="Prrafodelista"/>
        <w:ind w:left="851" w:right="1275"/>
        <w:jc w:val="both"/>
        <w:rPr>
          <w:rFonts w:ascii="Palatino Linotype" w:hAnsi="Palatino Linotype" w:cs="Arial"/>
          <w:i/>
          <w:sz w:val="22"/>
        </w:rPr>
      </w:pPr>
    </w:p>
    <w:p w:rsidR="00C54F4F" w:rsidRPr="00EA1584" w:rsidRDefault="00C54F4F" w:rsidP="00C54F4F">
      <w:pPr>
        <w:pStyle w:val="Prrafodelista"/>
        <w:ind w:left="851" w:right="1275"/>
        <w:jc w:val="both"/>
        <w:rPr>
          <w:rFonts w:ascii="Palatino Linotype" w:hAnsi="Palatino Linotype" w:cs="Arial"/>
          <w:i/>
          <w:sz w:val="22"/>
        </w:rPr>
      </w:pPr>
      <w:r w:rsidRPr="00EA1584">
        <w:rPr>
          <w:rFonts w:ascii="Palatino Linotype" w:hAnsi="Palatino Linotype" w:cs="Arial"/>
          <w:i/>
          <w:sz w:val="22"/>
        </w:rPr>
        <w:t>Adicionalmente, se podrán anexar las pruebas y demás elementos que considere procedentes someter a juicio del Instituto.</w:t>
      </w:r>
    </w:p>
    <w:p w:rsidR="00C54F4F" w:rsidRPr="00EA1584" w:rsidRDefault="00C54F4F" w:rsidP="00C54F4F">
      <w:pPr>
        <w:pStyle w:val="Prrafodelista"/>
        <w:ind w:left="851" w:right="1275"/>
        <w:jc w:val="both"/>
        <w:rPr>
          <w:rFonts w:ascii="Palatino Linotype" w:hAnsi="Palatino Linotype" w:cs="Arial"/>
          <w:i/>
          <w:sz w:val="22"/>
        </w:rPr>
      </w:pPr>
    </w:p>
    <w:p w:rsidR="00C54F4F" w:rsidRPr="00EA1584" w:rsidRDefault="00C54F4F" w:rsidP="00C54F4F">
      <w:pPr>
        <w:pStyle w:val="Prrafodelista"/>
        <w:ind w:left="851" w:right="1275"/>
        <w:jc w:val="both"/>
        <w:rPr>
          <w:rFonts w:ascii="Palatino Linotype" w:hAnsi="Palatino Linotype" w:cs="Arial"/>
          <w:i/>
          <w:sz w:val="22"/>
        </w:rPr>
      </w:pPr>
      <w:r w:rsidRPr="00EA1584">
        <w:rPr>
          <w:rFonts w:ascii="Palatino Linotype" w:hAnsi="Palatino Linotype" w:cs="Arial"/>
          <w:i/>
          <w:sz w:val="22"/>
        </w:rPr>
        <w:t>En ningún caso será necesario que el particular ratifique el recurso de revisión interpuesto.</w:t>
      </w:r>
    </w:p>
    <w:p w:rsidR="00C54F4F" w:rsidRPr="00EA1584" w:rsidRDefault="00C54F4F" w:rsidP="00C54F4F">
      <w:pPr>
        <w:pStyle w:val="Prrafodelista"/>
        <w:ind w:left="851" w:right="1275"/>
        <w:jc w:val="both"/>
        <w:rPr>
          <w:rFonts w:ascii="Palatino Linotype" w:hAnsi="Palatino Linotype" w:cs="Arial"/>
          <w:i/>
          <w:sz w:val="22"/>
        </w:rPr>
      </w:pPr>
    </w:p>
    <w:p w:rsidR="00C54F4F" w:rsidRPr="00EA1584" w:rsidRDefault="00C54F4F" w:rsidP="00C54F4F">
      <w:pPr>
        <w:pStyle w:val="Prrafodelista"/>
        <w:ind w:left="851" w:right="1275"/>
        <w:jc w:val="both"/>
        <w:rPr>
          <w:rFonts w:ascii="Palatino Linotype" w:hAnsi="Palatino Linotype" w:cs="Arial"/>
          <w:i/>
          <w:sz w:val="22"/>
        </w:rPr>
      </w:pPr>
      <w:r w:rsidRPr="00EA1584">
        <w:rPr>
          <w:rFonts w:ascii="Palatino Linotype" w:hAnsi="Palatino Linotype" w:cs="Arial"/>
          <w:b/>
          <w:i/>
          <w:sz w:val="22"/>
        </w:rPr>
        <w:t>En caso de que el recurso se interponga de manera electrónica no será indispensable que contengan los requisitos establecidos en las fracciones II</w:t>
      </w:r>
      <w:r w:rsidRPr="00EA1584">
        <w:rPr>
          <w:rFonts w:ascii="Palatino Linotype" w:hAnsi="Palatino Linotype" w:cs="Arial"/>
          <w:i/>
          <w:sz w:val="22"/>
        </w:rPr>
        <w:t>, IV, VII y VIII.”</w:t>
      </w:r>
    </w:p>
    <w:p w:rsidR="00C54F4F" w:rsidRPr="00EA1584" w:rsidRDefault="00C54F4F" w:rsidP="00C54F4F">
      <w:pPr>
        <w:pStyle w:val="Prrafodelista"/>
        <w:ind w:left="851"/>
        <w:jc w:val="right"/>
        <w:rPr>
          <w:rFonts w:ascii="Palatino Linotype" w:hAnsi="Palatino Linotype" w:cs="Arial"/>
          <w:b/>
          <w:i/>
          <w:sz w:val="20"/>
        </w:rPr>
      </w:pPr>
      <w:r w:rsidRPr="00EA1584">
        <w:rPr>
          <w:rFonts w:ascii="Palatino Linotype" w:hAnsi="Palatino Linotype" w:cs="Arial"/>
          <w:b/>
          <w:i/>
          <w:sz w:val="20"/>
        </w:rPr>
        <w:t>[Énfasis añadido]</w:t>
      </w:r>
    </w:p>
    <w:p w:rsidR="00C54F4F" w:rsidRPr="00EA1584" w:rsidRDefault="00C54F4F" w:rsidP="00C54F4F">
      <w:pPr>
        <w:spacing w:before="240" w:after="240" w:line="360" w:lineRule="auto"/>
        <w:jc w:val="both"/>
        <w:rPr>
          <w:rFonts w:ascii="Palatino Linotype" w:eastAsia="Calibri" w:hAnsi="Palatino Linotype" w:cs="Arial"/>
          <w:sz w:val="24"/>
          <w:szCs w:val="24"/>
          <w:lang w:val="es-ES" w:eastAsia="es-ES"/>
        </w:rPr>
      </w:pPr>
      <w:r w:rsidRPr="00EA1584">
        <w:rPr>
          <w:rFonts w:ascii="Palatino Linotype" w:eastAsia="Calibri" w:hAnsi="Palatino Linotype" w:cs="Segoe UI"/>
          <w:sz w:val="24"/>
          <w:szCs w:val="24"/>
          <w:lang w:val="es-ES" w:eastAsia="es-ES"/>
        </w:rPr>
        <w:lastRenderedPageBreak/>
        <w:t xml:space="preserve">Cabe señalar que </w:t>
      </w:r>
      <w:r w:rsidRPr="00EA1584">
        <w:rPr>
          <w:rFonts w:ascii="Palatino Linotype" w:eastAsia="Calibri" w:hAnsi="Palatino Linotype" w:cs="Segoe UI"/>
          <w:b/>
          <w:sz w:val="24"/>
          <w:szCs w:val="24"/>
          <w:lang w:val="es-ES" w:eastAsia="es-ES"/>
        </w:rPr>
        <w:t>El Recurrente NO</w:t>
      </w:r>
      <w:r w:rsidRPr="00EA1584">
        <w:rPr>
          <w:rFonts w:ascii="Palatino Linotype" w:eastAsia="Calibri" w:hAnsi="Palatino Linotype" w:cs="Segoe UI"/>
          <w:sz w:val="24"/>
          <w:szCs w:val="24"/>
          <w:lang w:val="es-ES" w:eastAsia="es-ES"/>
        </w:rPr>
        <w:t xml:space="preserve"> se identifica en la solicitud de información ni en el presente recurso de revisión</w:t>
      </w:r>
      <w:r w:rsidRPr="00EA1584">
        <w:rPr>
          <w:rFonts w:ascii="Palatino Linotype" w:eastAsiaTheme="minorEastAsia" w:hAnsi="Palatino Linotype" w:cs="Arial"/>
          <w:sz w:val="24"/>
          <w:szCs w:val="24"/>
          <w:lang w:val="es-ES" w:eastAsia="es-ES"/>
        </w:rPr>
        <w:t xml:space="preserve">. </w:t>
      </w:r>
      <w:r w:rsidRPr="00EA1584">
        <w:rPr>
          <w:rFonts w:ascii="Palatino Linotype" w:eastAsia="Calibri" w:hAnsi="Palatino Linotype" w:cs="Times New Roman"/>
          <w:sz w:val="24"/>
          <w:szCs w:val="24"/>
          <w:lang w:val="es-ES" w:eastAsia="es-ES"/>
        </w:rPr>
        <w:t xml:space="preserve">No obstante lo anterior, no proporcionar el nombre no es motivo para desechar las </w:t>
      </w:r>
      <w:r w:rsidRPr="00EA1584">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rsidR="00C54F4F" w:rsidRPr="00EA1584" w:rsidRDefault="00C54F4F" w:rsidP="00C54F4F">
      <w:pPr>
        <w:pStyle w:val="Sinespaciado"/>
        <w:rPr>
          <w:rFonts w:eastAsia="Calibri"/>
          <w:sz w:val="2"/>
          <w:lang w:val="es-ES"/>
        </w:rPr>
      </w:pPr>
    </w:p>
    <w:p w:rsidR="00C54F4F" w:rsidRPr="00EA1584" w:rsidRDefault="00C54F4F" w:rsidP="00C54F4F">
      <w:pPr>
        <w:spacing w:before="240" w:after="240" w:line="240" w:lineRule="auto"/>
        <w:ind w:left="851" w:right="900"/>
        <w:jc w:val="both"/>
        <w:rPr>
          <w:rFonts w:ascii="Palatino Linotype" w:eastAsia="Calibri" w:hAnsi="Palatino Linotype" w:cs="Arial"/>
          <w:i/>
          <w:lang w:val="es-ES" w:eastAsia="es-ES"/>
        </w:rPr>
      </w:pPr>
      <w:r w:rsidRPr="00EA1584">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rsidR="00C54F4F" w:rsidRPr="00EA1584" w:rsidRDefault="00C54F4F" w:rsidP="00C54F4F">
      <w:pPr>
        <w:pStyle w:val="Sinespaciado"/>
        <w:rPr>
          <w:rFonts w:eastAsia="Calibri"/>
          <w:sz w:val="2"/>
          <w:lang w:val="es-ES"/>
        </w:rPr>
      </w:pPr>
    </w:p>
    <w:p w:rsidR="00C54F4F" w:rsidRPr="00EA1584" w:rsidRDefault="00C54F4F" w:rsidP="00C54F4F">
      <w:pPr>
        <w:spacing w:before="240" w:after="240" w:line="360" w:lineRule="auto"/>
        <w:jc w:val="both"/>
        <w:rPr>
          <w:rFonts w:ascii="Palatino Linotype" w:eastAsia="Calibri" w:hAnsi="Palatino Linotype" w:cs="Times New Roman"/>
          <w:sz w:val="24"/>
          <w:szCs w:val="24"/>
          <w:lang w:val="es-ES" w:eastAsia="es-ES"/>
        </w:rPr>
      </w:pPr>
      <w:r w:rsidRPr="00EA1584">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EA1584">
        <w:rPr>
          <w:rFonts w:ascii="Palatino Linotype" w:eastAsia="Calibri" w:hAnsi="Palatino Linotype" w:cs="Arial"/>
          <w:sz w:val="24"/>
          <w:szCs w:val="24"/>
          <w:lang w:val="es-ES" w:eastAsia="es-ES"/>
        </w:rPr>
        <w:t>vigésimo, vigésimo primero</w:t>
      </w:r>
      <w:r w:rsidRPr="00EA1584">
        <w:rPr>
          <w:rFonts w:ascii="Palatino Linotype" w:eastAsia="Times New Roman" w:hAnsi="Palatino Linotype" w:cs="Arial"/>
          <w:sz w:val="24"/>
        </w:rPr>
        <w:t xml:space="preserve"> y vigésimo segundo</w:t>
      </w:r>
      <w:r w:rsidRPr="00EA1584">
        <w:rPr>
          <w:rFonts w:ascii="Palatino Linotype" w:eastAsia="Calibri" w:hAnsi="Palatino Linotype" w:cs="Times New Roman"/>
          <w:sz w:val="24"/>
          <w:szCs w:val="24"/>
          <w:lang w:val="es-ES" w:eastAsia="es-ES"/>
        </w:rPr>
        <w:t>, de la Constitución Política del Estado Libre y Soberano de México, se establece lo siguiente:</w:t>
      </w:r>
    </w:p>
    <w:p w:rsidR="00C54F4F" w:rsidRPr="00EA1584" w:rsidRDefault="00C54F4F" w:rsidP="00C54F4F">
      <w:pPr>
        <w:spacing w:before="240" w:after="240" w:line="240" w:lineRule="auto"/>
        <w:ind w:left="851" w:right="900"/>
        <w:jc w:val="center"/>
        <w:rPr>
          <w:rFonts w:ascii="Palatino Linotype" w:eastAsia="Calibri" w:hAnsi="Palatino Linotype" w:cs="Times New Roman"/>
          <w:b/>
          <w:i/>
          <w:lang w:val="es-ES" w:eastAsia="es-ES"/>
        </w:rPr>
      </w:pPr>
      <w:r w:rsidRPr="00EA1584">
        <w:rPr>
          <w:rFonts w:ascii="Palatino Linotype" w:eastAsia="Calibri" w:hAnsi="Palatino Linotype" w:cs="Times New Roman"/>
          <w:b/>
          <w:i/>
          <w:lang w:val="es-ES" w:eastAsia="es-ES"/>
        </w:rPr>
        <w:t>Constitución Política de los Estados Unidos Mexicanos</w:t>
      </w:r>
    </w:p>
    <w:p w:rsidR="00C54F4F" w:rsidRPr="00EA1584" w:rsidRDefault="00C54F4F" w:rsidP="00C54F4F">
      <w:pPr>
        <w:spacing w:before="240" w:after="240" w:line="240" w:lineRule="auto"/>
        <w:ind w:left="851" w:right="900"/>
        <w:jc w:val="both"/>
        <w:rPr>
          <w:rFonts w:ascii="Palatino Linotype" w:eastAsia="Calibri" w:hAnsi="Palatino Linotype" w:cs="Times New Roman"/>
          <w:i/>
          <w:lang w:val="es-ES" w:eastAsia="es-ES"/>
        </w:rPr>
      </w:pPr>
      <w:r w:rsidRPr="00EA1584">
        <w:rPr>
          <w:rFonts w:ascii="Palatino Linotype" w:eastAsia="Calibri" w:hAnsi="Palatino Linotype" w:cs="Times New Roman"/>
          <w:i/>
          <w:lang w:val="es-ES" w:eastAsia="es-ES"/>
        </w:rPr>
        <w:t>“</w:t>
      </w:r>
      <w:r w:rsidRPr="00EA1584">
        <w:rPr>
          <w:rFonts w:ascii="Palatino Linotype" w:eastAsia="Calibri" w:hAnsi="Palatino Linotype" w:cs="Times New Roman"/>
          <w:b/>
          <w:i/>
          <w:lang w:val="es-ES" w:eastAsia="es-ES"/>
        </w:rPr>
        <w:t>Artículo 6</w:t>
      </w:r>
      <w:r w:rsidRPr="00EA1584">
        <w:rPr>
          <w:rFonts w:ascii="Palatino Linotype" w:eastAsia="Calibri"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C54F4F" w:rsidRPr="00EA1584" w:rsidRDefault="00C54F4F" w:rsidP="00C54F4F">
      <w:pPr>
        <w:spacing w:before="240" w:after="240" w:line="240" w:lineRule="auto"/>
        <w:ind w:left="851" w:right="900"/>
        <w:jc w:val="both"/>
        <w:rPr>
          <w:rFonts w:ascii="Palatino Linotype" w:eastAsia="Calibri" w:hAnsi="Palatino Linotype" w:cs="Times New Roman"/>
          <w:i/>
          <w:lang w:val="es-ES" w:eastAsia="es-ES"/>
        </w:rPr>
      </w:pPr>
      <w:r w:rsidRPr="00EA1584">
        <w:rPr>
          <w:rFonts w:ascii="Palatino Linotype" w:eastAsia="Calibri" w:hAnsi="Palatino Linotype" w:cs="Times New Roman"/>
          <w:i/>
          <w:lang w:val="es-ES" w:eastAsia="es-ES"/>
        </w:rPr>
        <w:t>(…)</w:t>
      </w:r>
    </w:p>
    <w:p w:rsidR="00C54F4F" w:rsidRPr="00EA1584" w:rsidRDefault="00C54F4F" w:rsidP="00C54F4F">
      <w:pPr>
        <w:spacing w:before="240" w:after="240" w:line="240" w:lineRule="auto"/>
        <w:ind w:left="851" w:right="900"/>
        <w:jc w:val="both"/>
        <w:rPr>
          <w:rFonts w:ascii="Palatino Linotype" w:eastAsia="Calibri" w:hAnsi="Palatino Linotype" w:cs="Times New Roman"/>
          <w:i/>
          <w:lang w:val="es-ES" w:eastAsia="es-ES"/>
        </w:rPr>
      </w:pPr>
      <w:r w:rsidRPr="00EA1584">
        <w:rPr>
          <w:rFonts w:ascii="Palatino Linotype" w:eastAsia="Calibri" w:hAnsi="Palatino Linotype" w:cs="Times New Roman"/>
          <w:i/>
          <w:lang w:val="es-ES" w:eastAsia="es-ES"/>
        </w:rPr>
        <w:t xml:space="preserve">Para efectos de lo dispuesto en el presente artículo se observará lo siguiente: </w:t>
      </w:r>
    </w:p>
    <w:p w:rsidR="00C54F4F" w:rsidRPr="00EA1584" w:rsidRDefault="00C54F4F" w:rsidP="00C54F4F">
      <w:pPr>
        <w:spacing w:before="240" w:after="240" w:line="240" w:lineRule="auto"/>
        <w:ind w:left="851" w:right="900"/>
        <w:jc w:val="both"/>
        <w:rPr>
          <w:rFonts w:ascii="Palatino Linotype" w:eastAsia="Calibri" w:hAnsi="Palatino Linotype" w:cs="Times New Roman"/>
          <w:i/>
          <w:lang w:val="es-ES" w:eastAsia="es-ES"/>
        </w:rPr>
      </w:pPr>
      <w:r w:rsidRPr="00EA1584">
        <w:rPr>
          <w:rFonts w:ascii="Palatino Linotype" w:eastAsia="Calibri"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rsidR="00C54F4F" w:rsidRPr="00EA1584" w:rsidRDefault="00C54F4F" w:rsidP="00C54F4F">
      <w:pPr>
        <w:spacing w:before="240" w:after="240" w:line="240" w:lineRule="auto"/>
        <w:ind w:left="851" w:right="900"/>
        <w:jc w:val="both"/>
        <w:rPr>
          <w:rFonts w:ascii="Palatino Linotype" w:eastAsia="Calibri" w:hAnsi="Palatino Linotype" w:cs="Times New Roman"/>
          <w:i/>
          <w:lang w:val="es-ES" w:eastAsia="es-ES"/>
        </w:rPr>
      </w:pPr>
      <w:r w:rsidRPr="00EA1584">
        <w:rPr>
          <w:rFonts w:ascii="Palatino Linotype" w:eastAsia="Calibri" w:hAnsi="Palatino Linotype" w:cs="Times New Roman"/>
          <w:i/>
          <w:lang w:val="es-ES" w:eastAsia="es-ES"/>
        </w:rPr>
        <w:t>(…)</w:t>
      </w:r>
    </w:p>
    <w:p w:rsidR="00C54F4F" w:rsidRPr="00EA1584" w:rsidRDefault="00C54F4F" w:rsidP="00C54F4F">
      <w:pPr>
        <w:spacing w:before="240" w:after="240" w:line="240" w:lineRule="auto"/>
        <w:ind w:left="851" w:right="900"/>
        <w:jc w:val="both"/>
        <w:rPr>
          <w:rFonts w:ascii="Palatino Linotype" w:eastAsia="Calibri" w:hAnsi="Palatino Linotype" w:cs="Times New Roman"/>
          <w:i/>
          <w:lang w:val="es-ES" w:eastAsia="es-ES"/>
        </w:rPr>
      </w:pPr>
      <w:r w:rsidRPr="00EA1584">
        <w:rPr>
          <w:rFonts w:ascii="Palatino Linotype" w:eastAsia="Calibri" w:hAnsi="Palatino Linotype" w:cs="Times New Roman"/>
          <w:i/>
          <w:lang w:val="es-ES" w:eastAsia="es-ES"/>
        </w:rPr>
        <w:lastRenderedPageBreak/>
        <w:t xml:space="preserve">III. Toda persona, sin necesidad de acreditar interés alguno o justificar su utilización, tendrá acceso gratuito a la información pública, a sus datos personales o a la rectificación de éstos. </w:t>
      </w:r>
    </w:p>
    <w:p w:rsidR="00C54F4F" w:rsidRPr="00EA1584" w:rsidRDefault="00C54F4F" w:rsidP="00C54F4F">
      <w:pPr>
        <w:spacing w:before="240" w:after="240" w:line="240" w:lineRule="auto"/>
        <w:ind w:left="851" w:right="900"/>
        <w:jc w:val="both"/>
        <w:rPr>
          <w:rFonts w:ascii="Palatino Linotype" w:eastAsia="Calibri" w:hAnsi="Palatino Linotype" w:cs="Times New Roman"/>
          <w:i/>
          <w:lang w:val="es-ES" w:eastAsia="es-ES"/>
        </w:rPr>
      </w:pPr>
      <w:r w:rsidRPr="00EA1584">
        <w:rPr>
          <w:rFonts w:ascii="Palatino Linotype" w:eastAsia="Calibri"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rsidR="00C54F4F" w:rsidRPr="00EA1584" w:rsidRDefault="00C54F4F" w:rsidP="00C54F4F">
      <w:pPr>
        <w:pStyle w:val="Sinespaciado"/>
        <w:rPr>
          <w:rFonts w:eastAsia="Calibri"/>
          <w:lang w:val="es-ES"/>
        </w:rPr>
      </w:pPr>
    </w:p>
    <w:p w:rsidR="00C54F4F" w:rsidRPr="00EA1584" w:rsidRDefault="00C54F4F" w:rsidP="00C54F4F">
      <w:pPr>
        <w:spacing w:before="240" w:after="240" w:line="240" w:lineRule="auto"/>
        <w:ind w:left="851" w:right="900"/>
        <w:jc w:val="center"/>
        <w:rPr>
          <w:rFonts w:ascii="Palatino Linotype" w:eastAsia="Calibri" w:hAnsi="Palatino Linotype" w:cs="Times New Roman"/>
          <w:b/>
          <w:i/>
          <w:lang w:val="es-ES" w:eastAsia="es-ES"/>
        </w:rPr>
      </w:pPr>
      <w:r w:rsidRPr="00EA1584">
        <w:rPr>
          <w:rFonts w:ascii="Palatino Linotype" w:eastAsia="Calibri" w:hAnsi="Palatino Linotype" w:cs="Times New Roman"/>
          <w:b/>
          <w:i/>
          <w:lang w:val="es-ES" w:eastAsia="es-ES"/>
        </w:rPr>
        <w:t>Constitución Política del Estado Libre y Soberano de México</w:t>
      </w:r>
    </w:p>
    <w:p w:rsidR="00C54F4F" w:rsidRPr="00EA1584" w:rsidRDefault="00C54F4F" w:rsidP="00C54F4F">
      <w:pPr>
        <w:spacing w:before="240" w:after="240" w:line="240" w:lineRule="auto"/>
        <w:ind w:left="851" w:right="900"/>
        <w:jc w:val="both"/>
        <w:rPr>
          <w:rFonts w:ascii="Palatino Linotype" w:eastAsia="Calibri" w:hAnsi="Palatino Linotype" w:cs="Times New Roman"/>
          <w:i/>
          <w:lang w:val="es-ES" w:eastAsia="es-ES"/>
        </w:rPr>
      </w:pPr>
      <w:r w:rsidRPr="00EA1584">
        <w:rPr>
          <w:rFonts w:ascii="Palatino Linotype" w:eastAsia="Calibri" w:hAnsi="Palatino Linotype" w:cs="Times New Roman"/>
          <w:i/>
          <w:lang w:val="es-ES" w:eastAsia="es-ES"/>
        </w:rPr>
        <w:t>“</w:t>
      </w:r>
      <w:r w:rsidRPr="00EA1584">
        <w:rPr>
          <w:rFonts w:ascii="Palatino Linotype" w:eastAsia="Calibri" w:hAnsi="Palatino Linotype" w:cs="Times New Roman"/>
          <w:b/>
          <w:i/>
          <w:lang w:val="es-ES" w:eastAsia="es-ES"/>
        </w:rPr>
        <w:t>Artículo 5</w:t>
      </w:r>
      <w:r w:rsidRPr="00EA1584">
        <w:rPr>
          <w:rFonts w:ascii="Palatino Linotype" w:eastAsia="Calibri"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C54F4F" w:rsidRPr="00EA1584" w:rsidRDefault="00C54F4F" w:rsidP="00C54F4F">
      <w:pPr>
        <w:spacing w:before="240" w:after="240" w:line="240" w:lineRule="auto"/>
        <w:ind w:left="851" w:right="900"/>
        <w:jc w:val="both"/>
        <w:rPr>
          <w:rFonts w:ascii="Palatino Linotype" w:eastAsia="Calibri" w:hAnsi="Palatino Linotype" w:cs="Times New Roman"/>
          <w:i/>
          <w:lang w:val="es-ES" w:eastAsia="es-ES"/>
        </w:rPr>
      </w:pPr>
      <w:r w:rsidRPr="00EA1584">
        <w:rPr>
          <w:rFonts w:ascii="Palatino Linotype" w:eastAsia="Calibri" w:hAnsi="Palatino Linotype" w:cs="Times New Roman"/>
          <w:i/>
          <w:lang w:val="es-ES" w:eastAsia="es-ES"/>
        </w:rPr>
        <w:t>(…)</w:t>
      </w:r>
    </w:p>
    <w:p w:rsidR="00C54F4F" w:rsidRPr="00EA1584" w:rsidRDefault="00C54F4F" w:rsidP="00C54F4F">
      <w:pPr>
        <w:spacing w:before="240" w:after="240" w:line="240" w:lineRule="auto"/>
        <w:ind w:left="851" w:right="900"/>
        <w:jc w:val="both"/>
        <w:rPr>
          <w:rFonts w:ascii="Palatino Linotype" w:eastAsia="Calibri" w:hAnsi="Palatino Linotype" w:cs="Times New Roman"/>
          <w:i/>
          <w:lang w:val="es-ES" w:eastAsia="es-ES"/>
        </w:rPr>
      </w:pPr>
      <w:r w:rsidRPr="00EA1584">
        <w:rPr>
          <w:rFonts w:ascii="Palatino Linotype" w:eastAsia="Calibri"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rsidR="00C54F4F" w:rsidRPr="00EA1584" w:rsidRDefault="00C54F4F" w:rsidP="00C54F4F">
      <w:pPr>
        <w:spacing w:before="240" w:after="240" w:line="240" w:lineRule="auto"/>
        <w:ind w:left="851" w:right="900"/>
        <w:jc w:val="both"/>
        <w:rPr>
          <w:rFonts w:ascii="Palatino Linotype" w:eastAsia="Calibri" w:hAnsi="Palatino Linotype" w:cs="Times New Roman"/>
          <w:i/>
          <w:lang w:val="es-ES" w:eastAsia="es-ES"/>
        </w:rPr>
      </w:pPr>
      <w:r w:rsidRPr="00EA1584">
        <w:rPr>
          <w:rFonts w:ascii="Palatino Linotype" w:eastAsia="Calibri" w:hAnsi="Palatino Linotype" w:cs="Times New Roman"/>
          <w:i/>
          <w:lang w:val="es-ES" w:eastAsia="es-ES"/>
        </w:rPr>
        <w:t xml:space="preserve"> (…)</w:t>
      </w:r>
    </w:p>
    <w:p w:rsidR="00C54F4F" w:rsidRPr="00EA1584" w:rsidRDefault="00C54F4F" w:rsidP="00C54F4F">
      <w:pPr>
        <w:spacing w:before="240" w:after="240" w:line="240" w:lineRule="auto"/>
        <w:ind w:left="851" w:right="900"/>
        <w:jc w:val="both"/>
        <w:rPr>
          <w:rFonts w:ascii="Palatino Linotype" w:eastAsia="Calibri" w:hAnsi="Palatino Linotype" w:cs="Times New Roman"/>
          <w:i/>
          <w:lang w:val="es-ES" w:eastAsia="es-ES"/>
        </w:rPr>
      </w:pPr>
      <w:r w:rsidRPr="00EA1584">
        <w:rPr>
          <w:rFonts w:ascii="Palatino Linotype" w:eastAsia="Calibri"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rsidR="00C54F4F" w:rsidRPr="00EA1584" w:rsidRDefault="00C54F4F" w:rsidP="00C54F4F">
      <w:pPr>
        <w:spacing w:before="240" w:after="240" w:line="240" w:lineRule="auto"/>
        <w:ind w:left="851" w:right="900"/>
        <w:jc w:val="both"/>
        <w:rPr>
          <w:rFonts w:ascii="Palatino Linotype" w:eastAsia="Calibri" w:hAnsi="Palatino Linotype" w:cs="Times New Roman"/>
          <w:i/>
          <w:lang w:val="es-ES" w:eastAsia="es-ES"/>
        </w:rPr>
      </w:pPr>
      <w:r w:rsidRPr="00EA1584">
        <w:rPr>
          <w:rFonts w:ascii="Palatino Linotype" w:eastAsia="Calibri"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C54F4F" w:rsidRPr="00EA1584" w:rsidRDefault="00C54F4F" w:rsidP="00C54F4F">
      <w:pPr>
        <w:spacing w:before="240" w:after="240" w:line="240" w:lineRule="auto"/>
        <w:ind w:left="851" w:right="900"/>
        <w:jc w:val="both"/>
        <w:rPr>
          <w:rFonts w:ascii="Palatino Linotype" w:eastAsia="Calibri" w:hAnsi="Palatino Linotype" w:cs="Times New Roman"/>
          <w:i/>
          <w:lang w:val="es-ES" w:eastAsia="es-ES"/>
        </w:rPr>
      </w:pPr>
      <w:r w:rsidRPr="00EA1584">
        <w:rPr>
          <w:rFonts w:ascii="Palatino Linotype" w:eastAsia="Calibri"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rsidR="00C54F4F" w:rsidRPr="00EA1584" w:rsidRDefault="00C54F4F" w:rsidP="00C54F4F">
      <w:pPr>
        <w:spacing w:before="240" w:after="240" w:line="240" w:lineRule="auto"/>
        <w:ind w:left="851" w:right="900"/>
        <w:jc w:val="both"/>
        <w:rPr>
          <w:rFonts w:ascii="Palatino Linotype" w:eastAsia="Calibri" w:hAnsi="Palatino Linotype" w:cs="Times New Roman"/>
          <w:i/>
          <w:lang w:val="es-ES" w:eastAsia="es-ES"/>
        </w:rPr>
      </w:pPr>
      <w:r w:rsidRPr="00EA1584">
        <w:rPr>
          <w:rFonts w:ascii="Palatino Linotype" w:eastAsia="Calibri" w:hAnsi="Palatino Linotype" w:cs="Times New Roman"/>
          <w:i/>
          <w:lang w:val="es-ES" w:eastAsia="es-ES"/>
        </w:rPr>
        <w:lastRenderedPageBreak/>
        <w:t>IV. Se establecerán mecanismos de acceso a la información y procedimientos de revisión expeditos que se sustanciarán ante el organismo autónomo especializado e imparcial que establece esta Constitución.</w:t>
      </w:r>
    </w:p>
    <w:p w:rsidR="00C54F4F" w:rsidRPr="00EA1584" w:rsidRDefault="00C54F4F" w:rsidP="00C54F4F">
      <w:pPr>
        <w:spacing w:before="240" w:after="240" w:line="240" w:lineRule="auto"/>
        <w:ind w:left="851" w:right="900"/>
        <w:jc w:val="both"/>
        <w:rPr>
          <w:rFonts w:ascii="Palatino Linotype" w:eastAsia="Calibri" w:hAnsi="Palatino Linotype" w:cs="Times New Roman"/>
          <w:i/>
          <w:lang w:val="es-ES" w:eastAsia="es-ES"/>
        </w:rPr>
      </w:pPr>
      <w:r w:rsidRPr="00EA1584">
        <w:rPr>
          <w:rFonts w:ascii="Palatino Linotype" w:eastAsia="Calibri" w:hAnsi="Palatino Linotype" w:cs="Times New Roman"/>
          <w:i/>
          <w:lang w:val="es-ES" w:eastAsia="es-ES"/>
        </w:rPr>
        <w:t>(…)</w:t>
      </w:r>
    </w:p>
    <w:p w:rsidR="00C54F4F" w:rsidRPr="00EA1584" w:rsidRDefault="00C54F4F" w:rsidP="00C54F4F">
      <w:pPr>
        <w:spacing w:before="240" w:after="240" w:line="240" w:lineRule="auto"/>
        <w:ind w:left="851" w:right="900"/>
        <w:jc w:val="both"/>
        <w:rPr>
          <w:rFonts w:ascii="Palatino Linotype" w:eastAsia="Calibri" w:hAnsi="Palatino Linotype" w:cs="Times New Roman"/>
          <w:i/>
          <w:lang w:val="es-ES" w:eastAsia="es-ES"/>
        </w:rPr>
      </w:pPr>
      <w:r w:rsidRPr="00EA1584">
        <w:rPr>
          <w:rFonts w:ascii="Palatino Linotype" w:eastAsia="Calibri"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C54F4F" w:rsidRPr="00EA1584" w:rsidRDefault="00C54F4F" w:rsidP="00C54F4F">
      <w:pPr>
        <w:spacing w:before="240" w:after="240" w:line="240" w:lineRule="auto"/>
        <w:ind w:left="851" w:right="900"/>
        <w:jc w:val="both"/>
        <w:rPr>
          <w:rFonts w:ascii="Palatino Linotype" w:eastAsia="Calibri" w:hAnsi="Palatino Linotype" w:cs="Times New Roman"/>
          <w:i/>
          <w:lang w:val="es-ES" w:eastAsia="es-ES"/>
        </w:rPr>
      </w:pPr>
    </w:p>
    <w:p w:rsidR="00C54F4F" w:rsidRPr="00EA1584" w:rsidRDefault="00C54F4F" w:rsidP="00C54F4F">
      <w:pPr>
        <w:spacing w:before="240" w:after="240" w:line="360" w:lineRule="auto"/>
        <w:jc w:val="both"/>
        <w:rPr>
          <w:rFonts w:ascii="Palatino Linotype" w:eastAsia="Calibri" w:hAnsi="Palatino Linotype" w:cs="Times New Roman"/>
          <w:sz w:val="24"/>
          <w:szCs w:val="24"/>
          <w:lang w:val="es-ES" w:eastAsia="es-ES"/>
        </w:rPr>
      </w:pPr>
      <w:r w:rsidRPr="00EA1584">
        <w:rPr>
          <w:rFonts w:ascii="Palatino Linotype" w:eastAsia="Calibri" w:hAnsi="Palatino Linotype" w:cs="Times New Roman"/>
          <w:sz w:val="24"/>
          <w:szCs w:val="24"/>
          <w:lang w:val="es-ES" w:eastAsia="es-ES"/>
        </w:rPr>
        <w:t>Por otra parte, del contenido del artículo 1, de la Constitución Política de los Estados Unidos Mexicanos, se destaca lo siguiente:</w:t>
      </w:r>
    </w:p>
    <w:p w:rsidR="00C54F4F" w:rsidRPr="00EA1584" w:rsidRDefault="00C54F4F" w:rsidP="00C54F4F">
      <w:pPr>
        <w:spacing w:before="240" w:after="240" w:line="240" w:lineRule="auto"/>
        <w:ind w:left="851" w:right="900"/>
        <w:jc w:val="both"/>
        <w:rPr>
          <w:rFonts w:ascii="Palatino Linotype" w:eastAsia="Calibri" w:hAnsi="Palatino Linotype" w:cs="Times New Roman"/>
          <w:i/>
          <w:lang w:val="es-ES" w:eastAsia="es-ES"/>
        </w:rPr>
      </w:pPr>
      <w:r w:rsidRPr="00EA1584">
        <w:rPr>
          <w:rFonts w:ascii="Palatino Linotype" w:eastAsia="Calibri" w:hAnsi="Palatino Linotype" w:cs="Times New Roman"/>
          <w:i/>
          <w:lang w:val="es-ES" w:eastAsia="es-ES"/>
        </w:rPr>
        <w:t>“</w:t>
      </w:r>
      <w:r w:rsidRPr="00EA1584">
        <w:rPr>
          <w:rFonts w:ascii="Palatino Linotype" w:eastAsia="Calibri" w:hAnsi="Palatino Linotype" w:cs="Times New Roman"/>
          <w:b/>
          <w:i/>
          <w:lang w:val="es-ES" w:eastAsia="es-ES"/>
        </w:rPr>
        <w:t>Artículo 1o</w:t>
      </w:r>
      <w:r w:rsidRPr="00EA1584">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C54F4F" w:rsidRPr="00EA1584" w:rsidRDefault="00C54F4F" w:rsidP="00C54F4F">
      <w:pPr>
        <w:spacing w:before="240" w:after="240" w:line="240" w:lineRule="auto"/>
        <w:ind w:left="851" w:right="900"/>
        <w:jc w:val="both"/>
        <w:rPr>
          <w:rFonts w:ascii="Palatino Linotype" w:eastAsia="Calibri" w:hAnsi="Palatino Linotype" w:cs="Times New Roman"/>
          <w:i/>
          <w:lang w:val="es-ES" w:eastAsia="es-ES"/>
        </w:rPr>
      </w:pPr>
      <w:r w:rsidRPr="00EA1584">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rsidR="00C54F4F" w:rsidRPr="00EA1584" w:rsidRDefault="00C54F4F" w:rsidP="00C54F4F">
      <w:pPr>
        <w:spacing w:before="240" w:after="240" w:line="240" w:lineRule="auto"/>
        <w:ind w:left="851" w:right="900"/>
        <w:jc w:val="both"/>
        <w:rPr>
          <w:rFonts w:ascii="Palatino Linotype" w:eastAsia="Calibri" w:hAnsi="Palatino Linotype" w:cs="Times New Roman"/>
          <w:i/>
          <w:lang w:val="es-ES" w:eastAsia="es-ES"/>
        </w:rPr>
      </w:pPr>
      <w:r w:rsidRPr="00EA1584">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C54F4F" w:rsidRPr="00EA1584" w:rsidRDefault="00C54F4F" w:rsidP="00C54F4F">
      <w:pPr>
        <w:spacing w:before="240" w:after="240" w:line="240" w:lineRule="auto"/>
        <w:ind w:left="851" w:right="900"/>
        <w:jc w:val="both"/>
        <w:rPr>
          <w:rFonts w:ascii="Palatino Linotype" w:eastAsia="Calibri" w:hAnsi="Palatino Linotype" w:cs="Times New Roman"/>
          <w:i/>
          <w:lang w:val="es-ES" w:eastAsia="es-ES"/>
        </w:rPr>
      </w:pPr>
    </w:p>
    <w:p w:rsidR="00C54F4F" w:rsidRPr="00EA1584" w:rsidRDefault="00C54F4F" w:rsidP="00C54F4F">
      <w:pPr>
        <w:spacing w:before="240" w:after="240" w:line="360" w:lineRule="auto"/>
        <w:jc w:val="both"/>
        <w:rPr>
          <w:rFonts w:ascii="Palatino Linotype" w:eastAsia="Calibri" w:hAnsi="Palatino Linotype" w:cs="Times New Roman"/>
          <w:sz w:val="24"/>
          <w:szCs w:val="24"/>
          <w:lang w:val="es-ES" w:eastAsia="es-ES"/>
        </w:rPr>
      </w:pPr>
      <w:r w:rsidRPr="00EA1584">
        <w:rPr>
          <w:rFonts w:ascii="Palatino Linotype" w:eastAsia="Calibri"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w:t>
      </w:r>
      <w:r w:rsidRPr="00EA1584">
        <w:rPr>
          <w:rFonts w:ascii="Palatino Linotype" w:eastAsia="Calibri" w:hAnsi="Palatino Linotype" w:cs="Times New Roman"/>
          <w:sz w:val="24"/>
          <w:szCs w:val="24"/>
          <w:lang w:val="es-ES" w:eastAsia="es-ES"/>
        </w:rPr>
        <w:lastRenderedPageBreak/>
        <w:t>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C54F4F" w:rsidRPr="00EA1584" w:rsidRDefault="00C54F4F" w:rsidP="00C54F4F">
      <w:pPr>
        <w:pStyle w:val="Sinespaciado"/>
        <w:rPr>
          <w:rFonts w:eastAsia="Calibri"/>
          <w:sz w:val="10"/>
          <w:lang w:val="es-ES"/>
        </w:rPr>
      </w:pPr>
    </w:p>
    <w:p w:rsidR="00C54F4F" w:rsidRPr="00EA1584" w:rsidRDefault="00C54F4F" w:rsidP="00C54F4F">
      <w:pPr>
        <w:spacing w:before="240" w:after="240" w:line="360" w:lineRule="auto"/>
        <w:jc w:val="both"/>
        <w:rPr>
          <w:rFonts w:ascii="Palatino Linotype" w:eastAsia="Calibri" w:hAnsi="Palatino Linotype" w:cs="Arial"/>
          <w:sz w:val="24"/>
          <w:szCs w:val="24"/>
          <w:lang w:val="es-ES" w:eastAsia="es-ES"/>
        </w:rPr>
      </w:pPr>
      <w:r w:rsidRPr="00EA1584">
        <w:rPr>
          <w:rFonts w:ascii="Palatino Linotype" w:eastAsia="Calibri" w:hAnsi="Palatino Linotype" w:cs="Arial"/>
          <w:sz w:val="24"/>
          <w:szCs w:val="24"/>
          <w:lang w:val="es-ES" w:eastAsia="es-ES"/>
        </w:rPr>
        <w:t>En conclusión, se cubrieron los requisitos de procedencia y procedibilidad y conforme a las constancias que obran en el expediente.</w:t>
      </w:r>
    </w:p>
    <w:p w:rsidR="00C54F4F" w:rsidRPr="00EA1584" w:rsidRDefault="00C54F4F" w:rsidP="00C54F4F">
      <w:pPr>
        <w:pStyle w:val="Prrafodelista"/>
        <w:autoSpaceDE w:val="0"/>
        <w:autoSpaceDN w:val="0"/>
        <w:adjustRightInd w:val="0"/>
        <w:spacing w:line="360" w:lineRule="auto"/>
        <w:ind w:left="0"/>
        <w:jc w:val="both"/>
        <w:rPr>
          <w:rFonts w:ascii="Palatino Linotype" w:hAnsi="Palatino Linotype" w:cs="Arial"/>
        </w:rPr>
      </w:pPr>
    </w:p>
    <w:p w:rsidR="00C54F4F" w:rsidRPr="00EA1584" w:rsidRDefault="00C54F4F" w:rsidP="00C54F4F">
      <w:pPr>
        <w:autoSpaceDE w:val="0"/>
        <w:autoSpaceDN w:val="0"/>
        <w:adjustRightInd w:val="0"/>
        <w:spacing w:after="0" w:line="360" w:lineRule="auto"/>
        <w:jc w:val="both"/>
        <w:rPr>
          <w:rFonts w:ascii="Palatino Linotype" w:hAnsi="Palatino Linotype" w:cs="Arial"/>
          <w:b/>
          <w:sz w:val="28"/>
          <w:szCs w:val="24"/>
        </w:rPr>
      </w:pPr>
      <w:r w:rsidRPr="00EA1584">
        <w:rPr>
          <w:rFonts w:ascii="Palatino Linotype" w:hAnsi="Palatino Linotype" w:cs="Arial"/>
          <w:b/>
          <w:sz w:val="28"/>
          <w:szCs w:val="24"/>
        </w:rPr>
        <w:t xml:space="preserve">CUARTO. Del estudio de las causas de improcedencia. </w:t>
      </w:r>
    </w:p>
    <w:p w:rsidR="00C54F4F" w:rsidRPr="00EA1584" w:rsidRDefault="00C54F4F" w:rsidP="00C54F4F">
      <w:pPr>
        <w:autoSpaceDE w:val="0"/>
        <w:autoSpaceDN w:val="0"/>
        <w:adjustRightInd w:val="0"/>
        <w:spacing w:after="0" w:line="360" w:lineRule="auto"/>
        <w:jc w:val="both"/>
        <w:rPr>
          <w:rFonts w:ascii="Palatino Linotype" w:hAnsi="Palatino Linotype" w:cs="Arial"/>
          <w:sz w:val="24"/>
          <w:szCs w:val="24"/>
        </w:rPr>
      </w:pPr>
      <w:r w:rsidRPr="00EA1584">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C54F4F" w:rsidRPr="00EA1584" w:rsidRDefault="00C54F4F" w:rsidP="00C54F4F">
      <w:pPr>
        <w:autoSpaceDE w:val="0"/>
        <w:autoSpaceDN w:val="0"/>
        <w:adjustRightInd w:val="0"/>
        <w:spacing w:after="0" w:line="360" w:lineRule="auto"/>
        <w:jc w:val="both"/>
        <w:rPr>
          <w:rFonts w:ascii="Palatino Linotype" w:hAnsi="Palatino Linotype" w:cs="Arial"/>
          <w:sz w:val="24"/>
          <w:szCs w:val="24"/>
        </w:rPr>
      </w:pPr>
    </w:p>
    <w:p w:rsidR="00C54F4F" w:rsidRPr="00EA1584" w:rsidRDefault="00C54F4F" w:rsidP="00C54F4F">
      <w:pPr>
        <w:spacing w:after="0" w:line="240" w:lineRule="auto"/>
        <w:ind w:left="851" w:right="851"/>
        <w:jc w:val="both"/>
        <w:rPr>
          <w:rFonts w:ascii="Palatino Linotype" w:hAnsi="Palatino Linotype"/>
          <w:b/>
          <w:bCs/>
          <w:i/>
          <w:lang w:eastAsia="es-MX"/>
        </w:rPr>
      </w:pPr>
      <w:r w:rsidRPr="00EA1584">
        <w:rPr>
          <w:rFonts w:ascii="Palatino Linotype" w:hAnsi="Palatino Linotype"/>
          <w:b/>
          <w:bCs/>
          <w:i/>
        </w:rPr>
        <w:t xml:space="preserve">IMPROCEDENCIA Y SOBRESEIMIENTO EN EL JUICIO DE AMPARO. LAS CAUSAS PREVISTAS EN LOS ARTÍCULOS 73 Y 74 DE LA LEY DE LA MATERIA, RESPECTIVAMENTE, NO SON INCOMPATIBLES CON EL </w:t>
      </w:r>
      <w:r w:rsidRPr="00EA1584">
        <w:rPr>
          <w:rFonts w:ascii="Palatino Linotype" w:hAnsi="Palatino Linotype"/>
          <w:b/>
          <w:bCs/>
          <w:i/>
        </w:rPr>
        <w:lastRenderedPageBreak/>
        <w:t>ARTÍCULO 25.1 DE LA CONVENCIÓN AMERICANA SOBRE DERECHOS HUMANOS.</w:t>
      </w:r>
    </w:p>
    <w:p w:rsidR="00C54F4F" w:rsidRPr="00EA1584" w:rsidRDefault="00C54F4F" w:rsidP="00C54F4F">
      <w:pPr>
        <w:pStyle w:val="Prrafodelista"/>
        <w:autoSpaceDE w:val="0"/>
        <w:autoSpaceDN w:val="0"/>
        <w:adjustRightInd w:val="0"/>
        <w:ind w:left="851" w:right="851"/>
        <w:jc w:val="both"/>
        <w:rPr>
          <w:rFonts w:ascii="Palatino Linotype" w:hAnsi="Palatino Linotype" w:cs="Arial"/>
          <w:sz w:val="22"/>
          <w:szCs w:val="22"/>
        </w:rPr>
      </w:pPr>
      <w:r w:rsidRPr="00EA1584">
        <w:rPr>
          <w:rFonts w:ascii="Palatino Linotype" w:hAnsi="Palatino Linotype"/>
          <w:i/>
          <w:sz w:val="22"/>
          <w:szCs w:val="22"/>
        </w:rPr>
        <w:t>Del examen de compatibilidad de los artículos</w:t>
      </w:r>
      <w:r w:rsidRPr="00EA1584">
        <w:rPr>
          <w:rStyle w:val="apple-converted-space"/>
          <w:rFonts w:ascii="Palatino Linotype" w:eastAsia="Calibri" w:hAnsi="Palatino Linotype"/>
          <w:i/>
          <w:sz w:val="22"/>
          <w:szCs w:val="22"/>
        </w:rPr>
        <w:t> </w:t>
      </w:r>
      <w:hyperlink r:id="rId8" w:history="1">
        <w:r w:rsidRPr="00EA1584">
          <w:rPr>
            <w:rStyle w:val="Hipervnculo"/>
            <w:rFonts w:ascii="Palatino Linotype" w:eastAsia="Calibri" w:hAnsi="Palatino Linotype"/>
            <w:i/>
            <w:sz w:val="22"/>
            <w:szCs w:val="22"/>
          </w:rPr>
          <w:t>73 y 74 de la Ley de Amparo</w:t>
        </w:r>
      </w:hyperlink>
      <w:r w:rsidRPr="00EA1584">
        <w:rPr>
          <w:rStyle w:val="apple-converted-space"/>
          <w:rFonts w:ascii="Palatino Linotype" w:eastAsia="Calibri" w:hAnsi="Palatino Linotype"/>
          <w:i/>
          <w:sz w:val="22"/>
          <w:szCs w:val="22"/>
        </w:rPr>
        <w:t> </w:t>
      </w:r>
      <w:r w:rsidRPr="00EA1584">
        <w:rPr>
          <w:rFonts w:ascii="Palatino Linotype" w:hAnsi="Palatino Linotype"/>
          <w:i/>
          <w:sz w:val="22"/>
          <w:szCs w:val="22"/>
        </w:rPr>
        <w:t>con el artículo</w:t>
      </w:r>
      <w:r w:rsidRPr="00EA1584">
        <w:rPr>
          <w:rStyle w:val="apple-converted-space"/>
          <w:rFonts w:ascii="Palatino Linotype" w:eastAsia="Calibri" w:hAnsi="Palatino Linotype"/>
          <w:i/>
          <w:sz w:val="22"/>
          <w:szCs w:val="22"/>
        </w:rPr>
        <w:t> </w:t>
      </w:r>
      <w:hyperlink r:id="rId9" w:history="1">
        <w:r w:rsidRPr="00EA1584">
          <w:rPr>
            <w:rStyle w:val="Hipervnculo"/>
            <w:rFonts w:ascii="Palatino Linotype" w:eastAsia="Calibri" w:hAnsi="Palatino Linotype"/>
            <w:i/>
            <w:sz w:val="22"/>
            <w:szCs w:val="22"/>
          </w:rPr>
          <w:t>25.1 de la Convención Americana sobre Derechos Humanos</w:t>
        </w:r>
      </w:hyperlink>
      <w:r w:rsidRPr="00EA1584">
        <w:rPr>
          <w:rStyle w:val="apple-converted-space"/>
          <w:rFonts w:ascii="Palatino Linotype" w:eastAsia="Calibri" w:hAnsi="Palatino Linotype"/>
          <w:i/>
          <w:sz w:val="22"/>
          <w:szCs w:val="22"/>
        </w:rPr>
        <w:t> </w:t>
      </w:r>
      <w:r w:rsidRPr="00EA1584">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EA1584">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C54F4F" w:rsidRPr="00EA1584" w:rsidRDefault="00C54F4F" w:rsidP="00C54F4F">
      <w:pPr>
        <w:pStyle w:val="Prrafodelista"/>
        <w:autoSpaceDE w:val="0"/>
        <w:autoSpaceDN w:val="0"/>
        <w:adjustRightInd w:val="0"/>
        <w:spacing w:line="360" w:lineRule="auto"/>
        <w:ind w:left="0"/>
        <w:jc w:val="both"/>
        <w:rPr>
          <w:rFonts w:ascii="Palatino Linotype" w:hAnsi="Palatino Linotype" w:cs="Arial"/>
        </w:rPr>
      </w:pPr>
    </w:p>
    <w:p w:rsidR="00C54F4F" w:rsidRPr="00EA1584" w:rsidRDefault="00C54F4F" w:rsidP="00C54F4F">
      <w:pPr>
        <w:autoSpaceDE w:val="0"/>
        <w:autoSpaceDN w:val="0"/>
        <w:adjustRightInd w:val="0"/>
        <w:spacing w:after="0" w:line="360" w:lineRule="auto"/>
        <w:jc w:val="both"/>
        <w:rPr>
          <w:rFonts w:ascii="Palatino Linotype" w:hAnsi="Palatino Linotype" w:cs="Arial"/>
          <w:sz w:val="24"/>
          <w:szCs w:val="24"/>
        </w:rPr>
      </w:pPr>
      <w:r w:rsidRPr="00EA1584">
        <w:rPr>
          <w:rFonts w:ascii="Palatino Linotype" w:hAnsi="Palatino Linotype" w:cs="Arial"/>
          <w:sz w:val="24"/>
          <w:szCs w:val="24"/>
        </w:rPr>
        <w:t>Por lo que una vez que se analizó el expediente en estudio se cae en la cuenta de que no se actualiza ninguna de las casuales a continuación transcritas:</w:t>
      </w:r>
    </w:p>
    <w:p w:rsidR="00C54F4F" w:rsidRPr="00EA1584" w:rsidRDefault="00C54F4F" w:rsidP="00C54F4F">
      <w:pPr>
        <w:pStyle w:val="Sinespaciado"/>
      </w:pPr>
    </w:p>
    <w:p w:rsidR="00C54F4F" w:rsidRPr="00EA1584" w:rsidRDefault="00C54F4F" w:rsidP="00C54F4F">
      <w:pPr>
        <w:pStyle w:val="Prrafodelista"/>
        <w:autoSpaceDE w:val="0"/>
        <w:autoSpaceDN w:val="0"/>
        <w:adjustRightInd w:val="0"/>
        <w:ind w:right="850"/>
        <w:jc w:val="both"/>
        <w:rPr>
          <w:rFonts w:ascii="Palatino Linotype" w:hAnsi="Palatino Linotype" w:cs="Arial"/>
          <w:i/>
          <w:sz w:val="22"/>
          <w:szCs w:val="22"/>
        </w:rPr>
      </w:pPr>
      <w:r w:rsidRPr="00EA1584">
        <w:rPr>
          <w:rFonts w:ascii="Palatino Linotype" w:hAnsi="Palatino Linotype" w:cs="Arial"/>
          <w:i/>
          <w:sz w:val="22"/>
          <w:szCs w:val="22"/>
        </w:rPr>
        <w:t>“</w:t>
      </w:r>
      <w:r w:rsidRPr="00EA1584">
        <w:rPr>
          <w:rFonts w:ascii="Palatino Linotype" w:hAnsi="Palatino Linotype" w:cs="Arial"/>
          <w:b/>
          <w:i/>
          <w:sz w:val="22"/>
          <w:szCs w:val="22"/>
        </w:rPr>
        <w:t>Artículo 191.</w:t>
      </w:r>
      <w:r w:rsidRPr="00EA1584">
        <w:rPr>
          <w:rFonts w:ascii="Palatino Linotype" w:hAnsi="Palatino Linotype" w:cs="Arial"/>
          <w:i/>
          <w:sz w:val="22"/>
          <w:szCs w:val="22"/>
        </w:rPr>
        <w:t xml:space="preserve"> El recurso será desechado por improcedente cuando:  </w:t>
      </w:r>
    </w:p>
    <w:p w:rsidR="00C54F4F" w:rsidRPr="00EA1584" w:rsidRDefault="00C54F4F" w:rsidP="00C54F4F">
      <w:pPr>
        <w:pStyle w:val="Prrafodelista"/>
        <w:autoSpaceDE w:val="0"/>
        <w:autoSpaceDN w:val="0"/>
        <w:adjustRightInd w:val="0"/>
        <w:ind w:right="850"/>
        <w:jc w:val="both"/>
        <w:rPr>
          <w:rFonts w:ascii="Palatino Linotype" w:hAnsi="Palatino Linotype" w:cs="Arial"/>
          <w:i/>
          <w:sz w:val="22"/>
          <w:szCs w:val="22"/>
        </w:rPr>
      </w:pPr>
      <w:r w:rsidRPr="00EA1584">
        <w:rPr>
          <w:rFonts w:ascii="Palatino Linotype" w:hAnsi="Palatino Linotype" w:cs="Arial"/>
          <w:i/>
          <w:sz w:val="22"/>
          <w:szCs w:val="22"/>
        </w:rPr>
        <w:t xml:space="preserve">I. Sea extemporáneo por haber transcurrido el plazo establecido en la presente Ley, a partir de la respuesta;  </w:t>
      </w:r>
    </w:p>
    <w:p w:rsidR="00C54F4F" w:rsidRPr="00EA1584" w:rsidRDefault="00C54F4F" w:rsidP="00C54F4F">
      <w:pPr>
        <w:pStyle w:val="Prrafodelista"/>
        <w:autoSpaceDE w:val="0"/>
        <w:autoSpaceDN w:val="0"/>
        <w:adjustRightInd w:val="0"/>
        <w:ind w:right="850"/>
        <w:jc w:val="both"/>
        <w:rPr>
          <w:rFonts w:ascii="Palatino Linotype" w:hAnsi="Palatino Linotype" w:cs="Arial"/>
          <w:i/>
          <w:sz w:val="22"/>
          <w:szCs w:val="22"/>
        </w:rPr>
      </w:pPr>
      <w:r w:rsidRPr="00EA1584">
        <w:rPr>
          <w:rFonts w:ascii="Palatino Linotype" w:hAnsi="Palatino Linotype" w:cs="Arial"/>
          <w:i/>
          <w:sz w:val="22"/>
          <w:szCs w:val="22"/>
        </w:rPr>
        <w:t xml:space="preserve">II. Se esté tramitando ante el Poder Judicial de la Federación algún recurso o medio de defensa interpuesto por el recurrente;  </w:t>
      </w:r>
    </w:p>
    <w:p w:rsidR="00C54F4F" w:rsidRPr="00EA1584" w:rsidRDefault="00C54F4F" w:rsidP="00C54F4F">
      <w:pPr>
        <w:pStyle w:val="Prrafodelista"/>
        <w:autoSpaceDE w:val="0"/>
        <w:autoSpaceDN w:val="0"/>
        <w:adjustRightInd w:val="0"/>
        <w:ind w:right="850"/>
        <w:jc w:val="both"/>
        <w:rPr>
          <w:rFonts w:ascii="Palatino Linotype" w:hAnsi="Palatino Linotype" w:cs="Arial"/>
          <w:i/>
          <w:sz w:val="22"/>
          <w:szCs w:val="22"/>
        </w:rPr>
      </w:pPr>
      <w:r w:rsidRPr="00EA1584">
        <w:rPr>
          <w:rFonts w:ascii="Palatino Linotype" w:hAnsi="Palatino Linotype" w:cs="Arial"/>
          <w:i/>
          <w:sz w:val="22"/>
          <w:szCs w:val="22"/>
        </w:rPr>
        <w:t xml:space="preserve">III. No actualice alguno de los supuestos previstos en la presente Ley;  </w:t>
      </w:r>
    </w:p>
    <w:p w:rsidR="00C54F4F" w:rsidRPr="00EA1584" w:rsidRDefault="00C54F4F" w:rsidP="00C54F4F">
      <w:pPr>
        <w:pStyle w:val="Prrafodelista"/>
        <w:autoSpaceDE w:val="0"/>
        <w:autoSpaceDN w:val="0"/>
        <w:adjustRightInd w:val="0"/>
        <w:ind w:right="850"/>
        <w:jc w:val="both"/>
        <w:rPr>
          <w:rFonts w:ascii="Palatino Linotype" w:hAnsi="Palatino Linotype" w:cs="Arial"/>
          <w:i/>
          <w:sz w:val="22"/>
          <w:szCs w:val="22"/>
        </w:rPr>
      </w:pPr>
      <w:r w:rsidRPr="00EA1584">
        <w:rPr>
          <w:rFonts w:ascii="Palatino Linotype" w:hAnsi="Palatino Linotype" w:cs="Arial"/>
          <w:i/>
          <w:sz w:val="22"/>
          <w:szCs w:val="22"/>
        </w:rPr>
        <w:t>IV. No se haya desahogado la prevención en los términos establecidos en la presente Ley;</w:t>
      </w:r>
    </w:p>
    <w:p w:rsidR="00C54F4F" w:rsidRPr="00EA1584" w:rsidRDefault="00C54F4F" w:rsidP="00C54F4F">
      <w:pPr>
        <w:pStyle w:val="Prrafodelista"/>
        <w:autoSpaceDE w:val="0"/>
        <w:autoSpaceDN w:val="0"/>
        <w:adjustRightInd w:val="0"/>
        <w:ind w:right="850"/>
        <w:jc w:val="both"/>
        <w:rPr>
          <w:rFonts w:ascii="Palatino Linotype" w:hAnsi="Palatino Linotype" w:cs="Arial"/>
          <w:i/>
          <w:sz w:val="22"/>
          <w:szCs w:val="22"/>
        </w:rPr>
      </w:pPr>
      <w:r w:rsidRPr="00EA1584">
        <w:rPr>
          <w:rFonts w:ascii="Palatino Linotype" w:hAnsi="Palatino Linotype" w:cs="Arial"/>
          <w:i/>
          <w:sz w:val="22"/>
          <w:szCs w:val="22"/>
        </w:rPr>
        <w:t xml:space="preserve">V. Se impugne la veracidad de la información proporcionada;  </w:t>
      </w:r>
    </w:p>
    <w:p w:rsidR="00C54F4F" w:rsidRPr="00EA1584" w:rsidRDefault="00C54F4F" w:rsidP="00C54F4F">
      <w:pPr>
        <w:pStyle w:val="Prrafodelista"/>
        <w:autoSpaceDE w:val="0"/>
        <w:autoSpaceDN w:val="0"/>
        <w:adjustRightInd w:val="0"/>
        <w:ind w:right="850"/>
        <w:jc w:val="both"/>
        <w:rPr>
          <w:rFonts w:ascii="Palatino Linotype" w:hAnsi="Palatino Linotype" w:cs="Arial"/>
          <w:i/>
          <w:sz w:val="22"/>
          <w:szCs w:val="22"/>
        </w:rPr>
      </w:pPr>
      <w:r w:rsidRPr="00EA1584">
        <w:rPr>
          <w:rFonts w:ascii="Palatino Linotype" w:hAnsi="Palatino Linotype" w:cs="Arial"/>
          <w:i/>
          <w:sz w:val="22"/>
          <w:szCs w:val="22"/>
        </w:rPr>
        <w:t xml:space="preserve">VI. Se trate de una consulta, o trámite en específico; y  </w:t>
      </w:r>
    </w:p>
    <w:p w:rsidR="00C54F4F" w:rsidRPr="00EA1584" w:rsidRDefault="00C54F4F" w:rsidP="00C54F4F">
      <w:pPr>
        <w:pStyle w:val="Prrafodelista"/>
        <w:autoSpaceDE w:val="0"/>
        <w:autoSpaceDN w:val="0"/>
        <w:adjustRightInd w:val="0"/>
        <w:ind w:right="850"/>
        <w:jc w:val="both"/>
        <w:rPr>
          <w:rFonts w:ascii="Palatino Linotype" w:hAnsi="Palatino Linotype" w:cs="Arial"/>
          <w:i/>
          <w:sz w:val="22"/>
          <w:szCs w:val="22"/>
        </w:rPr>
      </w:pPr>
      <w:r w:rsidRPr="00EA1584">
        <w:rPr>
          <w:rFonts w:ascii="Palatino Linotype" w:hAnsi="Palatino Linotype" w:cs="Arial"/>
          <w:i/>
          <w:sz w:val="22"/>
          <w:szCs w:val="22"/>
        </w:rPr>
        <w:t>VII. El recurrente amplíe su solicitud en el recurso de revisión, únicamente respecto de los nuevos contenidos.”</w:t>
      </w:r>
    </w:p>
    <w:p w:rsidR="00C54F4F" w:rsidRPr="00EA1584" w:rsidRDefault="00C54F4F" w:rsidP="00C54F4F">
      <w:pPr>
        <w:pStyle w:val="Prrafodelista"/>
        <w:autoSpaceDE w:val="0"/>
        <w:autoSpaceDN w:val="0"/>
        <w:adjustRightInd w:val="0"/>
        <w:spacing w:line="360" w:lineRule="auto"/>
        <w:ind w:right="850"/>
        <w:jc w:val="both"/>
        <w:rPr>
          <w:rFonts w:ascii="Palatino Linotype" w:hAnsi="Palatino Linotype" w:cs="Arial"/>
          <w:i/>
        </w:rPr>
      </w:pPr>
    </w:p>
    <w:p w:rsidR="00C54F4F" w:rsidRPr="00EA1584" w:rsidRDefault="00C54F4F" w:rsidP="00C54F4F">
      <w:pPr>
        <w:autoSpaceDE w:val="0"/>
        <w:autoSpaceDN w:val="0"/>
        <w:adjustRightInd w:val="0"/>
        <w:spacing w:after="0" w:line="360" w:lineRule="auto"/>
        <w:jc w:val="both"/>
        <w:rPr>
          <w:rFonts w:ascii="Palatino Linotype" w:hAnsi="Palatino Linotype" w:cs="Arial"/>
          <w:sz w:val="24"/>
          <w:szCs w:val="24"/>
        </w:rPr>
      </w:pPr>
      <w:r w:rsidRPr="00EA1584">
        <w:rPr>
          <w:rFonts w:ascii="Palatino Linotype" w:hAnsi="Palatino Linotype" w:cs="Arial"/>
          <w:sz w:val="24"/>
          <w:szCs w:val="24"/>
        </w:rPr>
        <w:lastRenderedPageBreak/>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rsidR="00C54F4F" w:rsidRPr="00EA1584" w:rsidRDefault="00C54F4F" w:rsidP="00C54F4F">
      <w:pPr>
        <w:autoSpaceDE w:val="0"/>
        <w:autoSpaceDN w:val="0"/>
        <w:adjustRightInd w:val="0"/>
        <w:spacing w:after="0" w:line="360" w:lineRule="auto"/>
        <w:jc w:val="both"/>
        <w:rPr>
          <w:rFonts w:ascii="Palatino Linotype" w:hAnsi="Palatino Linotype" w:cs="Arial"/>
          <w:sz w:val="24"/>
          <w:szCs w:val="24"/>
        </w:rPr>
      </w:pPr>
    </w:p>
    <w:p w:rsidR="00C54F4F" w:rsidRPr="00EA1584" w:rsidRDefault="00C54F4F" w:rsidP="00C54F4F">
      <w:pPr>
        <w:pStyle w:val="Prrafodelista"/>
        <w:autoSpaceDE w:val="0"/>
        <w:autoSpaceDN w:val="0"/>
        <w:adjustRightInd w:val="0"/>
        <w:spacing w:line="360" w:lineRule="auto"/>
        <w:ind w:left="0"/>
        <w:jc w:val="both"/>
        <w:rPr>
          <w:rFonts w:ascii="Palatino Linotype" w:hAnsi="Palatino Linotype" w:cs="Arial"/>
        </w:rPr>
      </w:pPr>
      <w:r w:rsidRPr="00EA1584">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rsidR="00C54F4F" w:rsidRPr="00EA1584" w:rsidRDefault="00C54F4F" w:rsidP="00C54F4F">
      <w:pPr>
        <w:pStyle w:val="Prrafodelista"/>
        <w:autoSpaceDE w:val="0"/>
        <w:autoSpaceDN w:val="0"/>
        <w:adjustRightInd w:val="0"/>
        <w:spacing w:line="360" w:lineRule="auto"/>
        <w:ind w:left="0"/>
        <w:jc w:val="both"/>
        <w:rPr>
          <w:rFonts w:ascii="Palatino Linotype" w:hAnsi="Palatino Linotype" w:cs="Arial"/>
        </w:rPr>
      </w:pPr>
    </w:p>
    <w:p w:rsidR="00C54F4F" w:rsidRPr="00EA1584" w:rsidRDefault="00C54F4F" w:rsidP="00C54F4F">
      <w:pPr>
        <w:pStyle w:val="Prrafodelista"/>
        <w:autoSpaceDE w:val="0"/>
        <w:autoSpaceDN w:val="0"/>
        <w:adjustRightInd w:val="0"/>
        <w:spacing w:line="360" w:lineRule="auto"/>
        <w:ind w:left="0"/>
        <w:jc w:val="both"/>
        <w:rPr>
          <w:rFonts w:ascii="Palatino Linotype" w:hAnsi="Palatino Linotype" w:cs="Arial"/>
          <w:sz w:val="28"/>
        </w:rPr>
      </w:pPr>
      <w:r w:rsidRPr="00EA1584">
        <w:rPr>
          <w:rFonts w:ascii="Palatino Linotype" w:hAnsi="Palatino Linotype" w:cs="Arial"/>
          <w:b/>
          <w:sz w:val="28"/>
        </w:rPr>
        <w:t>QUINTO. Del estudio y resolución del asunto.</w:t>
      </w:r>
      <w:r w:rsidRPr="00EA1584">
        <w:rPr>
          <w:rFonts w:ascii="Palatino Linotype" w:hAnsi="Palatino Linotype" w:cs="Arial"/>
          <w:sz w:val="28"/>
        </w:rPr>
        <w:t xml:space="preserve"> </w:t>
      </w:r>
    </w:p>
    <w:p w:rsidR="00C54F4F" w:rsidRPr="00EA1584" w:rsidRDefault="00C54F4F" w:rsidP="00C54F4F">
      <w:pPr>
        <w:autoSpaceDE w:val="0"/>
        <w:autoSpaceDN w:val="0"/>
        <w:adjustRightInd w:val="0"/>
        <w:spacing w:after="0" w:line="360" w:lineRule="auto"/>
        <w:jc w:val="both"/>
        <w:rPr>
          <w:rFonts w:ascii="Palatino Linotype" w:hAnsi="Palatino Linotype" w:cs="Arial"/>
          <w:sz w:val="24"/>
          <w:szCs w:val="24"/>
        </w:rPr>
      </w:pPr>
      <w:r w:rsidRPr="00EA1584">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C54F4F" w:rsidRPr="00EA1584" w:rsidRDefault="00C54F4F" w:rsidP="00C54F4F">
      <w:pPr>
        <w:autoSpaceDE w:val="0"/>
        <w:autoSpaceDN w:val="0"/>
        <w:adjustRightInd w:val="0"/>
        <w:spacing w:after="0" w:line="360" w:lineRule="auto"/>
        <w:jc w:val="both"/>
        <w:rPr>
          <w:rFonts w:ascii="Palatino Linotype" w:hAnsi="Palatino Linotype" w:cs="Arial"/>
          <w:sz w:val="24"/>
          <w:szCs w:val="24"/>
        </w:rPr>
      </w:pPr>
    </w:p>
    <w:p w:rsidR="00C54F4F" w:rsidRPr="00EA1584" w:rsidRDefault="00C54F4F" w:rsidP="00C54F4F">
      <w:pPr>
        <w:spacing w:after="0" w:line="360" w:lineRule="auto"/>
        <w:ind w:right="141"/>
        <w:jc w:val="both"/>
        <w:rPr>
          <w:rFonts w:ascii="Palatino Linotype" w:hAnsi="Palatino Linotype"/>
          <w:sz w:val="24"/>
          <w:szCs w:val="24"/>
          <w:lang w:eastAsia="es-MX"/>
        </w:rPr>
      </w:pPr>
      <w:r w:rsidRPr="00EA1584">
        <w:rPr>
          <w:rFonts w:ascii="Palatino Linotype" w:hAnsi="Palatino Linotype"/>
          <w:sz w:val="24"/>
          <w:szCs w:val="24"/>
          <w:lang w:eastAsia="es-MX"/>
        </w:rPr>
        <w:t xml:space="preserve">En este sentido nuestro estudio versará en determinar si la información remitida mediante respuesta, colma el derecho de acceso a la información solicitado por </w:t>
      </w:r>
      <w:r w:rsidRPr="00EA1584">
        <w:rPr>
          <w:rFonts w:ascii="Palatino Linotype" w:hAnsi="Palatino Linotype"/>
          <w:b/>
          <w:sz w:val="24"/>
          <w:szCs w:val="24"/>
          <w:lang w:eastAsia="es-MX"/>
        </w:rPr>
        <w:t>El Recurrente</w:t>
      </w:r>
      <w:r w:rsidRPr="00EA1584">
        <w:rPr>
          <w:rFonts w:ascii="Palatino Linotype" w:hAnsi="Palatino Linotype"/>
          <w:sz w:val="24"/>
          <w:szCs w:val="24"/>
          <w:lang w:eastAsia="es-MX"/>
        </w:rPr>
        <w:t>, para ello analizaremos lo solicitado y la información proporcionada.</w:t>
      </w:r>
    </w:p>
    <w:p w:rsidR="00C54F4F" w:rsidRPr="00EA1584" w:rsidRDefault="00C54F4F" w:rsidP="00C54F4F">
      <w:pPr>
        <w:spacing w:after="0" w:line="360" w:lineRule="auto"/>
        <w:ind w:right="141"/>
        <w:jc w:val="both"/>
        <w:rPr>
          <w:rFonts w:ascii="Palatino Linotype" w:hAnsi="Palatino Linotype"/>
          <w:sz w:val="24"/>
          <w:szCs w:val="24"/>
          <w:lang w:eastAsia="es-MX"/>
        </w:rPr>
      </w:pPr>
    </w:p>
    <w:p w:rsidR="00C54F4F" w:rsidRPr="00EA1584" w:rsidRDefault="00C54F4F" w:rsidP="00C54F4F">
      <w:pPr>
        <w:spacing w:after="0" w:line="360" w:lineRule="auto"/>
        <w:ind w:right="141"/>
        <w:jc w:val="both"/>
        <w:rPr>
          <w:rFonts w:ascii="Palatino Linotype" w:hAnsi="Palatino Linotype"/>
          <w:sz w:val="24"/>
          <w:szCs w:val="24"/>
          <w:lang w:eastAsia="es-MX"/>
        </w:rPr>
      </w:pPr>
    </w:p>
    <w:p w:rsidR="00C54F4F" w:rsidRPr="00EA1584" w:rsidRDefault="00C54F4F" w:rsidP="00C54F4F">
      <w:pPr>
        <w:pStyle w:val="Prrafodelista"/>
        <w:numPr>
          <w:ilvl w:val="0"/>
          <w:numId w:val="29"/>
        </w:numPr>
        <w:spacing w:line="360" w:lineRule="auto"/>
        <w:ind w:right="141"/>
        <w:jc w:val="both"/>
        <w:rPr>
          <w:rFonts w:ascii="Palatino Linotype" w:hAnsi="Palatino Linotype"/>
          <w:b/>
          <w:lang w:eastAsia="es-MX"/>
        </w:rPr>
      </w:pPr>
      <w:r w:rsidRPr="00EA1584">
        <w:rPr>
          <w:rFonts w:ascii="Palatino Linotype" w:hAnsi="Palatino Linotype"/>
          <w:b/>
          <w:lang w:eastAsia="es-MX"/>
        </w:rPr>
        <w:lastRenderedPageBreak/>
        <w:t>Requerimientos solicitados:</w:t>
      </w:r>
    </w:p>
    <w:p w:rsidR="00C54F4F" w:rsidRPr="00EA1584" w:rsidRDefault="00C54F4F" w:rsidP="00C54F4F">
      <w:pPr>
        <w:pStyle w:val="Sinespaciado"/>
      </w:pPr>
    </w:p>
    <w:p w:rsidR="00C54F4F" w:rsidRPr="00EA1584" w:rsidRDefault="00C54F4F" w:rsidP="00C54F4F">
      <w:pPr>
        <w:spacing w:after="0" w:line="360" w:lineRule="auto"/>
        <w:jc w:val="both"/>
        <w:rPr>
          <w:rFonts w:ascii="Palatino Linotype" w:hAnsi="Palatino Linotype"/>
          <w:sz w:val="24"/>
          <w:szCs w:val="24"/>
          <w:lang w:eastAsia="es-MX"/>
        </w:rPr>
      </w:pPr>
      <w:r w:rsidRPr="00EA1584">
        <w:rPr>
          <w:rFonts w:ascii="Palatino Linotype" w:hAnsi="Palatino Linotype"/>
          <w:sz w:val="24"/>
          <w:szCs w:val="24"/>
          <w:lang w:eastAsia="es-MX"/>
        </w:rPr>
        <w:t xml:space="preserve">De los </w:t>
      </w:r>
      <w:r w:rsidRPr="00EA1584">
        <w:rPr>
          <w:rFonts w:ascii="Palatino Linotype" w:hAnsi="Palatino Linotype"/>
          <w:b/>
          <w:sz w:val="24"/>
          <w:szCs w:val="24"/>
          <w:u w:val="single"/>
          <w:lang w:eastAsia="es-MX"/>
        </w:rPr>
        <w:t>Servidores Públicos adscritos a la Jefatura de Comunicación Social</w:t>
      </w:r>
      <w:r w:rsidRPr="00EA1584">
        <w:rPr>
          <w:rFonts w:ascii="Palatino Linotype" w:hAnsi="Palatino Linotype"/>
          <w:sz w:val="24"/>
          <w:szCs w:val="24"/>
          <w:lang w:eastAsia="es-MX"/>
        </w:rPr>
        <w:t xml:space="preserve">, lo siguiente: </w:t>
      </w:r>
    </w:p>
    <w:p w:rsidR="00C54F4F" w:rsidRPr="00EA1584" w:rsidRDefault="00C54F4F" w:rsidP="00C54F4F">
      <w:pPr>
        <w:pStyle w:val="Sinespaciado"/>
      </w:pPr>
    </w:p>
    <w:p w:rsidR="00C54F4F" w:rsidRPr="00EA1584" w:rsidRDefault="00C54F4F" w:rsidP="00C54F4F">
      <w:pPr>
        <w:pStyle w:val="Prrafodelista"/>
        <w:numPr>
          <w:ilvl w:val="0"/>
          <w:numId w:val="45"/>
        </w:numPr>
        <w:spacing w:line="360" w:lineRule="auto"/>
        <w:jc w:val="both"/>
        <w:rPr>
          <w:rFonts w:ascii="Palatino Linotype" w:hAnsi="Palatino Linotype"/>
          <w:lang w:eastAsia="es-MX"/>
        </w:rPr>
      </w:pPr>
      <w:r w:rsidRPr="00EA1584">
        <w:rPr>
          <w:rFonts w:ascii="Palatino Linotype" w:hAnsi="Palatino Linotype"/>
          <w:lang w:eastAsia="es-MX"/>
        </w:rPr>
        <w:t xml:space="preserve">Recibos de nómina de enero a mayo de 2019, </w:t>
      </w:r>
    </w:p>
    <w:p w:rsidR="00C54F4F" w:rsidRPr="00EA1584" w:rsidRDefault="00C54F4F" w:rsidP="00C54F4F">
      <w:pPr>
        <w:pStyle w:val="Prrafodelista"/>
        <w:numPr>
          <w:ilvl w:val="0"/>
          <w:numId w:val="45"/>
        </w:numPr>
        <w:spacing w:line="360" w:lineRule="auto"/>
        <w:jc w:val="both"/>
        <w:rPr>
          <w:rFonts w:ascii="Palatino Linotype" w:hAnsi="Palatino Linotype"/>
          <w:lang w:eastAsia="es-MX"/>
        </w:rPr>
      </w:pPr>
      <w:r w:rsidRPr="00EA1584">
        <w:rPr>
          <w:rFonts w:ascii="Palatino Linotype" w:hAnsi="Palatino Linotype"/>
          <w:lang w:eastAsia="es-MX"/>
        </w:rPr>
        <w:t xml:space="preserve">Constancias de No inhabilitación, </w:t>
      </w:r>
    </w:p>
    <w:p w:rsidR="00C54F4F" w:rsidRPr="00EA1584" w:rsidRDefault="00C54F4F" w:rsidP="00C54F4F">
      <w:pPr>
        <w:pStyle w:val="Prrafodelista"/>
        <w:numPr>
          <w:ilvl w:val="0"/>
          <w:numId w:val="45"/>
        </w:numPr>
        <w:spacing w:line="360" w:lineRule="auto"/>
        <w:jc w:val="both"/>
        <w:rPr>
          <w:rFonts w:ascii="Palatino Linotype" w:hAnsi="Palatino Linotype"/>
          <w:lang w:eastAsia="es-MX"/>
        </w:rPr>
      </w:pPr>
      <w:r w:rsidRPr="00EA1584">
        <w:rPr>
          <w:rFonts w:ascii="Palatino Linotype" w:hAnsi="Palatino Linotype"/>
          <w:lang w:eastAsia="es-MX"/>
        </w:rPr>
        <w:t>Antecedentes No penales,</w:t>
      </w:r>
    </w:p>
    <w:p w:rsidR="00C54F4F" w:rsidRPr="00EA1584" w:rsidRDefault="00C54F4F" w:rsidP="00C54F4F">
      <w:pPr>
        <w:pStyle w:val="Prrafodelista"/>
        <w:numPr>
          <w:ilvl w:val="0"/>
          <w:numId w:val="45"/>
        </w:numPr>
        <w:spacing w:line="360" w:lineRule="auto"/>
        <w:jc w:val="both"/>
        <w:rPr>
          <w:rFonts w:ascii="Palatino Linotype" w:hAnsi="Palatino Linotype"/>
          <w:lang w:eastAsia="es-MX"/>
        </w:rPr>
      </w:pPr>
      <w:r w:rsidRPr="00EA1584">
        <w:rPr>
          <w:rFonts w:ascii="Palatino Linotype" w:hAnsi="Palatino Linotype"/>
          <w:lang w:eastAsia="es-MX"/>
        </w:rPr>
        <w:t xml:space="preserve">Curriculum Vitae, </w:t>
      </w:r>
    </w:p>
    <w:p w:rsidR="00C54F4F" w:rsidRPr="00EA1584" w:rsidRDefault="00C54F4F" w:rsidP="00C54F4F">
      <w:pPr>
        <w:pStyle w:val="Prrafodelista"/>
        <w:numPr>
          <w:ilvl w:val="0"/>
          <w:numId w:val="45"/>
        </w:numPr>
        <w:spacing w:line="360" w:lineRule="auto"/>
        <w:jc w:val="both"/>
        <w:rPr>
          <w:rFonts w:ascii="Palatino Linotype" w:hAnsi="Palatino Linotype"/>
          <w:lang w:eastAsia="es-MX"/>
        </w:rPr>
      </w:pPr>
      <w:r w:rsidRPr="00EA1584">
        <w:rPr>
          <w:rFonts w:ascii="Palatino Linotype" w:hAnsi="Palatino Linotype"/>
          <w:lang w:eastAsia="es-MX"/>
        </w:rPr>
        <w:t>El nombramiento certificado, del Jefe de Comunicación Social.</w:t>
      </w:r>
    </w:p>
    <w:p w:rsidR="00C54F4F" w:rsidRPr="00EA1584" w:rsidRDefault="00C54F4F" w:rsidP="00C54F4F">
      <w:pPr>
        <w:spacing w:after="0" w:line="360" w:lineRule="auto"/>
        <w:ind w:right="141"/>
        <w:jc w:val="both"/>
        <w:rPr>
          <w:rFonts w:ascii="Palatino Linotype" w:hAnsi="Palatino Linotype"/>
          <w:sz w:val="24"/>
          <w:szCs w:val="24"/>
          <w:lang w:eastAsia="es-MX"/>
        </w:rPr>
      </w:pPr>
    </w:p>
    <w:p w:rsidR="00C54F4F" w:rsidRPr="00EA1584" w:rsidRDefault="00C54F4F" w:rsidP="00C54F4F">
      <w:pPr>
        <w:spacing w:after="0" w:line="360" w:lineRule="auto"/>
        <w:ind w:right="141"/>
        <w:jc w:val="both"/>
        <w:rPr>
          <w:rFonts w:ascii="Palatino Linotype" w:hAnsi="Palatino Linotype"/>
          <w:sz w:val="24"/>
          <w:szCs w:val="24"/>
          <w:lang w:eastAsia="es-MX"/>
        </w:rPr>
      </w:pPr>
      <w:r w:rsidRPr="00EA1584">
        <w:rPr>
          <w:rFonts w:ascii="Palatino Linotype" w:hAnsi="Palatino Linotype"/>
          <w:sz w:val="24"/>
          <w:szCs w:val="24"/>
          <w:lang w:eastAsia="es-MX"/>
        </w:rPr>
        <w:t xml:space="preserve">Atento a la solicitud de información </w:t>
      </w:r>
      <w:r w:rsidRPr="00EA1584">
        <w:rPr>
          <w:rFonts w:ascii="Palatino Linotype" w:hAnsi="Palatino Linotype"/>
          <w:b/>
          <w:sz w:val="24"/>
          <w:szCs w:val="24"/>
          <w:lang w:eastAsia="es-MX"/>
        </w:rPr>
        <w:t>El Sujeto Obligado</w:t>
      </w:r>
      <w:r w:rsidRPr="00EA1584">
        <w:rPr>
          <w:rFonts w:ascii="Palatino Linotype" w:hAnsi="Palatino Linotype"/>
          <w:sz w:val="24"/>
          <w:szCs w:val="24"/>
          <w:lang w:eastAsia="es-MX"/>
        </w:rPr>
        <w:t>, emitió su respuesta en donde manifestó lo siguiente:</w:t>
      </w:r>
    </w:p>
    <w:p w:rsidR="00C54F4F" w:rsidRPr="00EA1584" w:rsidRDefault="00C54F4F" w:rsidP="00C54F4F">
      <w:pPr>
        <w:pStyle w:val="Sinespaciado"/>
      </w:pPr>
    </w:p>
    <w:p w:rsidR="00C54F4F" w:rsidRPr="00EA1584" w:rsidRDefault="00C54F4F" w:rsidP="00C54F4F">
      <w:pPr>
        <w:spacing w:after="0" w:line="240" w:lineRule="auto"/>
        <w:ind w:left="567" w:right="850"/>
        <w:jc w:val="both"/>
        <w:rPr>
          <w:rFonts w:ascii="Palatino Linotype" w:hAnsi="Palatino Linotype"/>
          <w:i/>
          <w:szCs w:val="24"/>
          <w:lang w:eastAsia="es-MX"/>
        </w:rPr>
      </w:pPr>
      <w:r w:rsidRPr="00EA1584">
        <w:rPr>
          <w:rFonts w:ascii="Palatino Linotype" w:hAnsi="Palatino Linotype"/>
          <w:i/>
          <w:szCs w:val="24"/>
          <w:lang w:eastAsia="es-MX"/>
        </w:rPr>
        <w:t xml:space="preserve">“En respuesta a la presente solicitud de información, </w:t>
      </w:r>
      <w:r w:rsidRPr="00EA1584">
        <w:rPr>
          <w:rFonts w:ascii="Palatino Linotype" w:hAnsi="Palatino Linotype"/>
          <w:b/>
          <w:i/>
          <w:szCs w:val="24"/>
          <w:u w:val="single"/>
          <w:lang w:eastAsia="es-MX"/>
        </w:rPr>
        <w:t>hago de su conocimiento que el documento fue localizado, por tanto, se le entregará, para lo cual se requiere lo siguiente</w:t>
      </w:r>
      <w:r w:rsidRPr="00EA1584">
        <w:rPr>
          <w:rFonts w:ascii="Palatino Linotype" w:hAnsi="Palatino Linotype"/>
          <w:i/>
          <w:szCs w:val="24"/>
          <w:lang w:eastAsia="es-MX"/>
        </w:rPr>
        <w:t xml:space="preserve">: </w:t>
      </w:r>
    </w:p>
    <w:p w:rsidR="00C54F4F" w:rsidRPr="00EA1584" w:rsidRDefault="00C54F4F" w:rsidP="00C54F4F">
      <w:pPr>
        <w:spacing w:after="0" w:line="240" w:lineRule="auto"/>
        <w:ind w:left="567" w:right="850"/>
        <w:jc w:val="both"/>
        <w:rPr>
          <w:rFonts w:ascii="Palatino Linotype" w:hAnsi="Palatino Linotype"/>
          <w:i/>
          <w:szCs w:val="24"/>
          <w:lang w:eastAsia="es-MX"/>
        </w:rPr>
      </w:pPr>
    </w:p>
    <w:p w:rsidR="00C54F4F" w:rsidRPr="00EA1584" w:rsidRDefault="00C54F4F" w:rsidP="00C54F4F">
      <w:pPr>
        <w:spacing w:after="0" w:line="240" w:lineRule="auto"/>
        <w:ind w:left="567" w:right="850"/>
        <w:jc w:val="both"/>
        <w:rPr>
          <w:rFonts w:ascii="Palatino Linotype" w:hAnsi="Palatino Linotype"/>
          <w:i/>
          <w:szCs w:val="24"/>
          <w:lang w:eastAsia="es-MX"/>
        </w:rPr>
      </w:pPr>
      <w:r w:rsidRPr="00EA1584">
        <w:rPr>
          <w:rFonts w:ascii="Palatino Linotype" w:hAnsi="Palatino Linotype"/>
          <w:b/>
          <w:i/>
          <w:szCs w:val="24"/>
          <w:lang w:eastAsia="es-MX"/>
        </w:rPr>
        <w:t>1.</w:t>
      </w:r>
      <w:r w:rsidRPr="00EA1584">
        <w:rPr>
          <w:rFonts w:ascii="Palatino Linotype" w:hAnsi="Palatino Linotype"/>
          <w:i/>
          <w:szCs w:val="24"/>
          <w:lang w:eastAsia="es-MX"/>
        </w:rPr>
        <w:t xml:space="preserve"> Deberá presentarse a partir del día 14 de junio del año en curso, de lunes a viernes en un horario de 09:00 a 18:00 horas, en las oficinas que ocupa la Secretaría del Ayuntamiento la cual se ubica al interior de Palacio Municipal, planta alta con dirección en Plaza de la Constitución No. 1, Barrio la Cabecera, Municipio de Coyotepec, Estado de México, C. P. 54660, para recoger la orden de pago correspondiente. </w:t>
      </w:r>
    </w:p>
    <w:p w:rsidR="00C54F4F" w:rsidRPr="00EA1584" w:rsidRDefault="00C54F4F" w:rsidP="00C54F4F">
      <w:pPr>
        <w:spacing w:after="0" w:line="240" w:lineRule="auto"/>
        <w:ind w:left="567" w:right="850"/>
        <w:jc w:val="both"/>
        <w:rPr>
          <w:rFonts w:ascii="Palatino Linotype" w:hAnsi="Palatino Linotype"/>
          <w:i/>
          <w:szCs w:val="24"/>
          <w:lang w:eastAsia="es-MX"/>
        </w:rPr>
      </w:pPr>
    </w:p>
    <w:p w:rsidR="00C54F4F" w:rsidRPr="00EA1584" w:rsidRDefault="00C54F4F" w:rsidP="00C54F4F">
      <w:pPr>
        <w:spacing w:after="0" w:line="240" w:lineRule="auto"/>
        <w:ind w:left="567" w:right="850"/>
        <w:jc w:val="both"/>
        <w:rPr>
          <w:rFonts w:ascii="Palatino Linotype" w:hAnsi="Palatino Linotype"/>
          <w:i/>
          <w:szCs w:val="24"/>
          <w:lang w:eastAsia="es-MX"/>
        </w:rPr>
      </w:pPr>
      <w:r w:rsidRPr="00EA1584">
        <w:rPr>
          <w:rFonts w:ascii="Palatino Linotype" w:hAnsi="Palatino Linotype"/>
          <w:b/>
          <w:i/>
          <w:szCs w:val="24"/>
          <w:lang w:eastAsia="es-MX"/>
        </w:rPr>
        <w:t>2.</w:t>
      </w:r>
      <w:r w:rsidRPr="00EA1584">
        <w:rPr>
          <w:rFonts w:ascii="Palatino Linotype" w:hAnsi="Palatino Linotype"/>
          <w:i/>
          <w:szCs w:val="24"/>
          <w:lang w:eastAsia="es-MX"/>
        </w:rPr>
        <w:t xml:space="preserve"> Realizar el pago respectivo por la cantidad de $72.00 M.N. (Setenta y dos pesos 00/100 Moneda Nacional), en la caja de Tesorería Municipal la cual se encuentra al interior de Palacio Municipal, planta baja con dirección en Plaza de la Constitución No. 1, Barrio la Cabecera, Municipio de Coyotepec, Estado de México, C. P. 54660. </w:t>
      </w:r>
    </w:p>
    <w:p w:rsidR="00C54F4F" w:rsidRPr="00EA1584" w:rsidRDefault="00C54F4F" w:rsidP="00C54F4F">
      <w:pPr>
        <w:spacing w:after="0" w:line="240" w:lineRule="auto"/>
        <w:ind w:left="567" w:right="850"/>
        <w:jc w:val="both"/>
        <w:rPr>
          <w:rFonts w:ascii="Palatino Linotype" w:hAnsi="Palatino Linotype"/>
          <w:i/>
          <w:szCs w:val="24"/>
          <w:lang w:eastAsia="es-MX"/>
        </w:rPr>
      </w:pPr>
    </w:p>
    <w:p w:rsidR="00C54F4F" w:rsidRPr="00EA1584" w:rsidRDefault="00C54F4F" w:rsidP="00C54F4F">
      <w:pPr>
        <w:spacing w:after="0" w:line="240" w:lineRule="auto"/>
        <w:ind w:left="567" w:right="850"/>
        <w:jc w:val="both"/>
        <w:rPr>
          <w:rFonts w:ascii="Palatino Linotype" w:hAnsi="Palatino Linotype"/>
          <w:i/>
          <w:szCs w:val="24"/>
          <w:lang w:eastAsia="es-MX"/>
        </w:rPr>
      </w:pPr>
      <w:r w:rsidRPr="00EA1584">
        <w:rPr>
          <w:rFonts w:ascii="Palatino Linotype" w:hAnsi="Palatino Linotype"/>
          <w:b/>
          <w:i/>
          <w:szCs w:val="24"/>
          <w:lang w:eastAsia="es-MX"/>
        </w:rPr>
        <w:t>3.</w:t>
      </w:r>
      <w:r w:rsidRPr="00EA1584">
        <w:rPr>
          <w:rFonts w:ascii="Palatino Linotype" w:hAnsi="Palatino Linotype"/>
          <w:i/>
          <w:szCs w:val="24"/>
          <w:lang w:eastAsia="es-MX"/>
        </w:rPr>
        <w:t xml:space="preserve"> Presentarse en las oficinas de la Secretaría del Ayuntamiento para dejar copia del comprobante de pago realizado, y en este acto se le entregará la certificación solicitada. </w:t>
      </w:r>
    </w:p>
    <w:p w:rsidR="00C54F4F" w:rsidRPr="00EA1584" w:rsidRDefault="00C54F4F" w:rsidP="00C54F4F">
      <w:pPr>
        <w:spacing w:after="0" w:line="240" w:lineRule="auto"/>
        <w:ind w:left="567" w:right="850"/>
        <w:jc w:val="both"/>
        <w:rPr>
          <w:rFonts w:ascii="Palatino Linotype" w:hAnsi="Palatino Linotype"/>
          <w:i/>
          <w:szCs w:val="24"/>
          <w:lang w:eastAsia="es-MX"/>
        </w:rPr>
      </w:pPr>
    </w:p>
    <w:p w:rsidR="00C54F4F" w:rsidRPr="00EA1584" w:rsidRDefault="00C54F4F" w:rsidP="00C54F4F">
      <w:pPr>
        <w:spacing w:after="0" w:line="240" w:lineRule="auto"/>
        <w:ind w:left="567" w:right="850"/>
        <w:jc w:val="both"/>
        <w:rPr>
          <w:rFonts w:ascii="Palatino Linotype" w:hAnsi="Palatino Linotype"/>
          <w:i/>
          <w:szCs w:val="24"/>
          <w:lang w:eastAsia="es-MX"/>
        </w:rPr>
      </w:pPr>
      <w:r w:rsidRPr="00EA1584">
        <w:rPr>
          <w:rFonts w:ascii="Palatino Linotype" w:hAnsi="Palatino Linotype"/>
          <w:i/>
          <w:szCs w:val="24"/>
          <w:lang w:eastAsia="es-MX"/>
        </w:rPr>
        <w:lastRenderedPageBreak/>
        <w:t>Sin más por el momento, quedo pendiente.</w:t>
      </w:r>
    </w:p>
    <w:p w:rsidR="00C54F4F" w:rsidRPr="00EA1584" w:rsidRDefault="00C54F4F" w:rsidP="00C54F4F">
      <w:pPr>
        <w:spacing w:after="0" w:line="240" w:lineRule="auto"/>
        <w:ind w:left="567" w:right="850"/>
        <w:jc w:val="both"/>
        <w:rPr>
          <w:rFonts w:ascii="Palatino Linotype" w:hAnsi="Palatino Linotype"/>
          <w:i/>
          <w:szCs w:val="24"/>
          <w:lang w:eastAsia="es-MX"/>
        </w:rPr>
      </w:pPr>
    </w:p>
    <w:p w:rsidR="00C54F4F" w:rsidRPr="00EA1584" w:rsidRDefault="00C54F4F" w:rsidP="00C54F4F">
      <w:pPr>
        <w:spacing w:after="0" w:line="240" w:lineRule="auto"/>
        <w:ind w:left="567" w:right="850"/>
        <w:jc w:val="both"/>
        <w:rPr>
          <w:rFonts w:ascii="Palatino Linotype" w:hAnsi="Palatino Linotype"/>
          <w:i/>
          <w:szCs w:val="24"/>
          <w:lang w:eastAsia="es-MX"/>
        </w:rPr>
      </w:pPr>
      <w:r w:rsidRPr="00EA1584">
        <w:rPr>
          <w:rFonts w:ascii="Palatino Linotype" w:hAnsi="Palatino Linotype"/>
          <w:i/>
          <w:szCs w:val="24"/>
          <w:lang w:eastAsia="es-MX"/>
        </w:rPr>
        <w:t>ATENTAMENTE</w:t>
      </w:r>
    </w:p>
    <w:p w:rsidR="00C54F4F" w:rsidRPr="00EA1584" w:rsidRDefault="00C54F4F" w:rsidP="00C54F4F">
      <w:pPr>
        <w:spacing w:after="0" w:line="240" w:lineRule="auto"/>
        <w:ind w:left="567" w:right="850"/>
        <w:jc w:val="both"/>
        <w:rPr>
          <w:rFonts w:ascii="Palatino Linotype" w:hAnsi="Palatino Linotype"/>
          <w:i/>
          <w:szCs w:val="24"/>
          <w:lang w:eastAsia="es-MX"/>
        </w:rPr>
      </w:pPr>
      <w:r w:rsidRPr="00EA1584">
        <w:rPr>
          <w:rFonts w:ascii="Palatino Linotype" w:hAnsi="Palatino Linotype"/>
          <w:i/>
          <w:szCs w:val="24"/>
          <w:lang w:eastAsia="es-MX"/>
        </w:rPr>
        <w:t>Lic. GRISELDA NANCY HERNÁNDEZ LÓPEZ”</w:t>
      </w:r>
    </w:p>
    <w:p w:rsidR="00C54F4F" w:rsidRPr="00EA1584" w:rsidRDefault="00C54F4F" w:rsidP="00C54F4F">
      <w:pPr>
        <w:spacing w:after="0" w:line="360" w:lineRule="auto"/>
        <w:jc w:val="both"/>
        <w:rPr>
          <w:rFonts w:ascii="Palatino Linotype" w:hAnsi="Palatino Linotype" w:cs="Arial"/>
          <w:b/>
          <w:sz w:val="24"/>
          <w:szCs w:val="24"/>
        </w:rPr>
      </w:pPr>
    </w:p>
    <w:p w:rsidR="00C54F4F" w:rsidRPr="00EA1584" w:rsidRDefault="00C54F4F" w:rsidP="00C54F4F">
      <w:pPr>
        <w:spacing w:after="0" w:line="360" w:lineRule="auto"/>
        <w:ind w:right="141"/>
        <w:jc w:val="both"/>
        <w:rPr>
          <w:rFonts w:ascii="Palatino Linotype" w:hAnsi="Palatino Linotype"/>
          <w:sz w:val="24"/>
          <w:szCs w:val="24"/>
          <w:lang w:eastAsia="es-MX"/>
        </w:rPr>
      </w:pPr>
      <w:r w:rsidRPr="00EA1584">
        <w:rPr>
          <w:rFonts w:ascii="Palatino Linotype" w:hAnsi="Palatino Linotype" w:cs="Arial"/>
          <w:bCs/>
          <w:sz w:val="24"/>
          <w:szCs w:val="24"/>
        </w:rPr>
        <w:t xml:space="preserve">Es así que derivado de la respuesta emitida por </w:t>
      </w:r>
      <w:r w:rsidRPr="00EA1584">
        <w:rPr>
          <w:rFonts w:ascii="Palatino Linotype" w:hAnsi="Palatino Linotype" w:cs="Arial"/>
          <w:b/>
          <w:bCs/>
          <w:sz w:val="24"/>
          <w:szCs w:val="24"/>
        </w:rPr>
        <w:t>El Sujeto Obligado</w:t>
      </w:r>
      <w:r w:rsidRPr="00EA1584">
        <w:rPr>
          <w:rFonts w:ascii="Palatino Linotype" w:hAnsi="Palatino Linotype" w:cs="Arial"/>
          <w:bCs/>
          <w:sz w:val="24"/>
          <w:szCs w:val="24"/>
        </w:rPr>
        <w:t xml:space="preserve">, </w:t>
      </w:r>
      <w:r w:rsidRPr="00EA1584">
        <w:rPr>
          <w:rFonts w:ascii="Palatino Linotype" w:hAnsi="Palatino Linotype" w:cs="Arial"/>
          <w:b/>
          <w:bCs/>
          <w:sz w:val="24"/>
          <w:szCs w:val="24"/>
        </w:rPr>
        <w:t>El Recurrente</w:t>
      </w:r>
      <w:r w:rsidRPr="00EA1584">
        <w:rPr>
          <w:rFonts w:ascii="Palatino Linotype" w:hAnsi="Palatino Linotype" w:cs="Arial"/>
          <w:bCs/>
          <w:sz w:val="24"/>
          <w:szCs w:val="24"/>
        </w:rPr>
        <w:t xml:space="preserve">, interpuso el presente recurso de revisión, señalando sustancialmente como razones o motivos de inconformidad que: </w:t>
      </w:r>
      <w:r w:rsidRPr="00EA1584">
        <w:rPr>
          <w:rFonts w:ascii="Palatino Linotype" w:hAnsi="Palatino Linotype" w:cs="Arial"/>
          <w:bCs/>
          <w:i/>
          <w:sz w:val="24"/>
          <w:szCs w:val="24"/>
        </w:rPr>
        <w:t>“</w:t>
      </w:r>
      <w:r w:rsidRPr="00EA1584">
        <w:rPr>
          <w:rFonts w:ascii="Palatino Linotype" w:hAnsi="Palatino Linotype" w:cs="Arial"/>
          <w:b/>
          <w:bCs/>
          <w:i/>
          <w:sz w:val="24"/>
          <w:szCs w:val="24"/>
          <w:u w:val="single"/>
        </w:rPr>
        <w:t>En respuesta a la presente solicitud de información, hago de su conocimiento que el documento fue localizado, por tanto, se le entregará, para lo cual se requiere lo siguiente: 1. Deberá presentarse a partir del día 14 de junio del año en curso, de lunes a viernes en un horario de 09:00 a 18:00 horas, en las oficinas que ocupa la Secretaría del Ayuntamiento la cual se ubica al interior de Palacio Municipal, planta alta con dirección en Plaza de la Constitución No. 1, Barrio la Cabecera, Municipio de Coyotepec, Estado de México, C. P. 54660, para recoger la orden de pago correspondiente. 2. Realizar el pago respectivo por la cantidad de $72.00 M.N. (Setenta y dos pesos 00/100 Moneda Nacional), en la caja de Tesorería Municipal la cual se encuentra al interior de Palacio Municipal, planta baja con dirección en Plaza de la Constitución No. 1, Barrio la Cabecera, Municipio de Coyotepec, Estado de México, C. P. 54660. 3. Presentarse en las oficinas de la Secretaría del Ayuntamiento para dejar copia del comprobante de pago realizado, y en este acto se le entregará la certificación solicitada. Sin más por el momento, quedo pendiente.”</w:t>
      </w:r>
      <w:r w:rsidRPr="00EA1584">
        <w:rPr>
          <w:rFonts w:ascii="Palatino Linotype" w:hAnsi="Palatino Linotype" w:cs="Arial"/>
          <w:bCs/>
          <w:sz w:val="24"/>
          <w:szCs w:val="24"/>
        </w:rPr>
        <w:t>, respectivamente.</w:t>
      </w:r>
    </w:p>
    <w:p w:rsidR="00C54F4F" w:rsidRPr="00EA1584" w:rsidRDefault="00C54F4F" w:rsidP="00C54F4F">
      <w:pPr>
        <w:pStyle w:val="Sinespaciado"/>
      </w:pPr>
    </w:p>
    <w:p w:rsidR="00C54F4F" w:rsidRPr="00EA1584" w:rsidRDefault="00C54F4F" w:rsidP="00C54F4F">
      <w:pPr>
        <w:pStyle w:val="Sinespaciado"/>
        <w:spacing w:line="360" w:lineRule="auto"/>
        <w:jc w:val="both"/>
        <w:rPr>
          <w:rFonts w:ascii="Palatino Linotype" w:hAnsi="Palatino Linotype"/>
        </w:rPr>
      </w:pPr>
      <w:r w:rsidRPr="00EA1584">
        <w:rPr>
          <w:rFonts w:ascii="Palatino Linotype" w:hAnsi="Palatino Linotype"/>
        </w:rPr>
        <w:t xml:space="preserve">Por lo anterior, no pasa desapercibido para este Instituto que </w:t>
      </w:r>
      <w:r w:rsidRPr="00EA1584">
        <w:rPr>
          <w:rFonts w:ascii="Palatino Linotype" w:hAnsi="Palatino Linotype"/>
          <w:b/>
        </w:rPr>
        <w:t>El Recurrente</w:t>
      </w:r>
      <w:r w:rsidRPr="00EA1584">
        <w:rPr>
          <w:rFonts w:ascii="Palatino Linotype" w:hAnsi="Palatino Linotype"/>
        </w:rPr>
        <w:t xml:space="preserve"> invocó en sus </w:t>
      </w:r>
      <w:r w:rsidRPr="00EA1584">
        <w:rPr>
          <w:rFonts w:ascii="Palatino Linotype" w:hAnsi="Palatino Linotype"/>
          <w:b/>
          <w:i/>
        </w:rPr>
        <w:t>razones o motivos de la inconformidad</w:t>
      </w:r>
      <w:r w:rsidRPr="00EA1584">
        <w:rPr>
          <w:rFonts w:ascii="Palatino Linotype" w:hAnsi="Palatino Linotype"/>
        </w:rPr>
        <w:t xml:space="preserve">, la respuesta emitida por el </w:t>
      </w:r>
      <w:r w:rsidRPr="00EA1584">
        <w:rPr>
          <w:rFonts w:ascii="Palatino Linotype" w:hAnsi="Palatino Linotype"/>
          <w:b/>
        </w:rPr>
        <w:t>Sujeto Obligado</w:t>
      </w:r>
      <w:r w:rsidRPr="00EA1584">
        <w:rPr>
          <w:rFonts w:ascii="Palatino Linotype" w:hAnsi="Palatino Linotype"/>
        </w:rPr>
        <w:t xml:space="preserve">, asimismo, se observa </w:t>
      </w:r>
      <w:r w:rsidRPr="00EA1584">
        <w:rPr>
          <w:rFonts w:ascii="Palatino Linotype" w:hAnsi="Palatino Linotype"/>
          <w:b/>
          <w:u w:val="single"/>
        </w:rPr>
        <w:t xml:space="preserve">que no expresa razonamientos concretos que permitieran a analizar si, efectivamente, el Sujeto Obligado violentó el derecho de </w:t>
      </w:r>
      <w:r w:rsidRPr="00EA1584">
        <w:rPr>
          <w:rFonts w:ascii="Palatino Linotype" w:hAnsi="Palatino Linotype"/>
          <w:b/>
          <w:u w:val="single"/>
        </w:rPr>
        <w:lastRenderedPageBreak/>
        <w:t>acceso a la información del particular</w:t>
      </w:r>
      <w:r w:rsidRPr="00EA1584">
        <w:rPr>
          <w:rFonts w:ascii="Palatino Linotype" w:hAnsi="Palatino Linotype"/>
        </w:rPr>
        <w:t>, para mayor abundamiento es aplicable la Jurisprudencia con número de registro 173593 de la Novena Época, visible en el Semanario Judicial de la Federación y su Gaceta Tomo XXV, de enero de 2007, tesis I.4o.A. j/48 en materia común, en la que se establece lo siguiente:</w:t>
      </w:r>
    </w:p>
    <w:p w:rsidR="00C54F4F" w:rsidRPr="00EA1584" w:rsidRDefault="00C54F4F" w:rsidP="00C54F4F">
      <w:pPr>
        <w:pStyle w:val="Sinespaciado"/>
      </w:pPr>
    </w:p>
    <w:p w:rsidR="00C54F4F" w:rsidRPr="00EA1584" w:rsidRDefault="00C54F4F" w:rsidP="00C54F4F">
      <w:pPr>
        <w:pStyle w:val="Sinespaciado"/>
        <w:ind w:left="567" w:right="567"/>
        <w:jc w:val="both"/>
        <w:rPr>
          <w:rFonts w:ascii="Palatino Linotype" w:hAnsi="Palatino Linotype"/>
          <w:b/>
          <w:i/>
          <w:sz w:val="22"/>
        </w:rPr>
      </w:pPr>
      <w:r w:rsidRPr="00EA1584">
        <w:rPr>
          <w:rFonts w:ascii="Palatino Linotype" w:hAnsi="Palatino Linotype"/>
          <w:b/>
          <w:i/>
          <w:sz w:val="22"/>
        </w:rPr>
        <w:t>CONCEPTOS DE VIOLACIÓN O AGRAVIOS. SON INOPERANTES CUANDO LOS ARGUMENTOS EXPUESTOS POR EL QUEJOSO O EL RECURRENTE SON AMBIGUOS Y SUPERFICIALES.</w:t>
      </w:r>
    </w:p>
    <w:p w:rsidR="00C54F4F" w:rsidRPr="00EA1584" w:rsidRDefault="00C54F4F" w:rsidP="00C54F4F">
      <w:pPr>
        <w:pStyle w:val="Sinespaciado"/>
        <w:ind w:left="567" w:right="567"/>
        <w:jc w:val="both"/>
        <w:rPr>
          <w:rFonts w:ascii="Palatino Linotype" w:hAnsi="Palatino Linotype"/>
          <w:i/>
          <w:sz w:val="22"/>
        </w:rPr>
      </w:pPr>
    </w:p>
    <w:p w:rsidR="00C54F4F" w:rsidRPr="00EA1584" w:rsidRDefault="00C54F4F" w:rsidP="00C54F4F">
      <w:pPr>
        <w:pStyle w:val="Sinespaciado"/>
        <w:ind w:left="567" w:right="567"/>
        <w:jc w:val="both"/>
        <w:rPr>
          <w:rFonts w:ascii="Palatino Linotype" w:hAnsi="Palatino Linotype"/>
          <w:i/>
          <w:sz w:val="22"/>
        </w:rPr>
      </w:pPr>
      <w:r w:rsidRPr="00EA1584">
        <w:rPr>
          <w:rFonts w:ascii="Palatino Linotype" w:hAnsi="Palatino Linotype"/>
          <w:i/>
          <w:sz w:val="22"/>
        </w:rPr>
        <w:t xml:space="preserve">Los actos de autoridad y las sentencias están investidos de una presunción de validez que debe ser destruida. Por tanto, </w:t>
      </w:r>
      <w:r w:rsidRPr="00EA1584">
        <w:rPr>
          <w:rFonts w:ascii="Palatino Linotype" w:hAnsi="Palatino Linotype"/>
          <w:b/>
          <w:i/>
          <w:sz w:val="22"/>
          <w:u w:val="single"/>
        </w:rPr>
        <w:t>cuando lo expuesto por la parte quejosa o el recurrente es ambiguo y superficial, en tanto que no señala ni concreta algún razonamiento capaz de ser analizado, tal pretensión de invalidez es inatendible, en cuanto no logra construir y proponer la causa de pedir, en la medida que elude referirse al fundamento, razones decisorias o argumentos y al porqué de su reclamación</w:t>
      </w:r>
      <w:r w:rsidRPr="00EA1584">
        <w:rPr>
          <w:rFonts w:ascii="Palatino Linotype" w:hAnsi="Palatino Linotype"/>
          <w:i/>
          <w:sz w:val="22"/>
        </w:rPr>
        <w:t xml:space="preserve">. Así, tal deficiencia revela una falta de pertinencia entre lo pretendido y las razones aportadas que, por ende, no son idóneas ni justificadas para colegir y concluir lo pedido. Por consiguiente, los argumentos o causa de pedir que se expresen en los conceptos de violación de la demanda de amparo o en los agravios de la revisión deben, invariablemente, estar dirigidos a descalificar y evidenciar la ilegalidad de las consideraciones en que se sustenta el acto reclamado, porque de no ser así, las manifestaciones que se viertan no podrán ser analizadas por el órgano colegiado y deberán calificarse de inoperantes, ya que se está ante argumentos non sequitur para obtener una declaratoria de invalidez. </w:t>
      </w:r>
    </w:p>
    <w:p w:rsidR="00C54F4F" w:rsidRPr="00EA1584" w:rsidRDefault="00C54F4F" w:rsidP="00C54F4F">
      <w:pPr>
        <w:pStyle w:val="Sinespaciado"/>
        <w:ind w:left="567" w:right="567"/>
        <w:jc w:val="both"/>
        <w:rPr>
          <w:rFonts w:ascii="Palatino Linotype" w:hAnsi="Palatino Linotype"/>
          <w:i/>
          <w:sz w:val="22"/>
        </w:rPr>
      </w:pPr>
    </w:p>
    <w:p w:rsidR="00C54F4F" w:rsidRPr="00EA1584" w:rsidRDefault="00C54F4F" w:rsidP="00C54F4F">
      <w:pPr>
        <w:pStyle w:val="Sinespaciado"/>
        <w:ind w:left="567" w:right="567"/>
        <w:jc w:val="both"/>
        <w:rPr>
          <w:rFonts w:ascii="Palatino Linotype" w:hAnsi="Palatino Linotype"/>
          <w:i/>
          <w:sz w:val="20"/>
        </w:rPr>
      </w:pPr>
      <w:r w:rsidRPr="00EA1584">
        <w:rPr>
          <w:rFonts w:ascii="Palatino Linotype" w:hAnsi="Palatino Linotype"/>
          <w:i/>
          <w:sz w:val="20"/>
        </w:rPr>
        <w:t>CUARTO TRIBUNAL COLEGIADO EN MATERIA ADMINISTRATIVA DEL PRIMER CIRCUITO.</w:t>
      </w:r>
    </w:p>
    <w:p w:rsidR="00C54F4F" w:rsidRPr="00EA1584" w:rsidRDefault="00C54F4F" w:rsidP="00C54F4F">
      <w:pPr>
        <w:pStyle w:val="Sinespaciado"/>
        <w:ind w:left="567" w:right="567"/>
        <w:jc w:val="both"/>
        <w:rPr>
          <w:rFonts w:ascii="Palatino Linotype" w:hAnsi="Palatino Linotype"/>
          <w:i/>
          <w:sz w:val="20"/>
        </w:rPr>
      </w:pPr>
    </w:p>
    <w:p w:rsidR="00C54F4F" w:rsidRPr="00EA1584" w:rsidRDefault="00C54F4F" w:rsidP="00C54F4F">
      <w:pPr>
        <w:pStyle w:val="Sinespaciado"/>
        <w:ind w:left="567" w:right="567"/>
        <w:jc w:val="both"/>
        <w:rPr>
          <w:rFonts w:ascii="Palatino Linotype" w:hAnsi="Palatino Linotype"/>
          <w:i/>
          <w:sz w:val="20"/>
        </w:rPr>
      </w:pPr>
      <w:r w:rsidRPr="00EA1584">
        <w:rPr>
          <w:rFonts w:ascii="Palatino Linotype" w:hAnsi="Palatino Linotype"/>
          <w:i/>
          <w:sz w:val="20"/>
        </w:rPr>
        <w:t xml:space="preserve">Amparo en revisión 43/2006. Juan Silva Rodríguez y otros. 22 de febrero de 2006. Unanimidad de votos. Ponente: Jean Claude Tron Petit. Secretaria: Claudia Patricia Peraza Espinoza. </w:t>
      </w:r>
    </w:p>
    <w:p w:rsidR="00C54F4F" w:rsidRPr="00EA1584" w:rsidRDefault="00C54F4F" w:rsidP="00C54F4F">
      <w:pPr>
        <w:pStyle w:val="Sinespaciado"/>
        <w:ind w:left="567" w:right="567"/>
        <w:jc w:val="both"/>
        <w:rPr>
          <w:rFonts w:ascii="Palatino Linotype" w:hAnsi="Palatino Linotype"/>
          <w:i/>
          <w:sz w:val="20"/>
        </w:rPr>
      </w:pPr>
    </w:p>
    <w:p w:rsidR="00C54F4F" w:rsidRPr="00EA1584" w:rsidRDefault="00C54F4F" w:rsidP="00C54F4F">
      <w:pPr>
        <w:pStyle w:val="Sinespaciado"/>
        <w:ind w:left="567" w:right="567"/>
        <w:jc w:val="both"/>
        <w:rPr>
          <w:rFonts w:ascii="Palatino Linotype" w:hAnsi="Palatino Linotype"/>
          <w:i/>
          <w:sz w:val="20"/>
        </w:rPr>
      </w:pPr>
      <w:r w:rsidRPr="00EA1584">
        <w:rPr>
          <w:rFonts w:ascii="Palatino Linotype" w:hAnsi="Palatino Linotype"/>
          <w:i/>
          <w:sz w:val="20"/>
        </w:rPr>
        <w:t xml:space="preserve">Amparo directo 443/2005. Servicios Corporativos Cosmos, S.A. de C.V. 1o. de marzo de 2006. Unanimidad de votos. Ponente: Jean Claude Tron Petit. Secretario: Alfredo A. Martínez Jiménez. </w:t>
      </w:r>
    </w:p>
    <w:p w:rsidR="00C54F4F" w:rsidRPr="00EA1584" w:rsidRDefault="00C54F4F" w:rsidP="00C54F4F">
      <w:pPr>
        <w:pStyle w:val="Sinespaciado"/>
        <w:ind w:left="567" w:right="567"/>
        <w:jc w:val="both"/>
        <w:rPr>
          <w:rFonts w:ascii="Palatino Linotype" w:hAnsi="Palatino Linotype"/>
          <w:i/>
          <w:sz w:val="20"/>
        </w:rPr>
      </w:pPr>
    </w:p>
    <w:p w:rsidR="00C54F4F" w:rsidRPr="00EA1584" w:rsidRDefault="00C54F4F" w:rsidP="00C54F4F">
      <w:pPr>
        <w:pStyle w:val="Sinespaciado"/>
        <w:ind w:left="567" w:right="567"/>
        <w:jc w:val="both"/>
        <w:rPr>
          <w:rFonts w:ascii="Palatino Linotype" w:hAnsi="Palatino Linotype"/>
          <w:i/>
          <w:sz w:val="20"/>
        </w:rPr>
      </w:pPr>
      <w:r w:rsidRPr="00EA1584">
        <w:rPr>
          <w:rFonts w:ascii="Palatino Linotype" w:hAnsi="Palatino Linotype"/>
          <w:i/>
          <w:sz w:val="20"/>
        </w:rPr>
        <w:t xml:space="preserve">Amparo directo 125/2006. Víctor Hugo Reyes Monterrubio. 31 de mayo de 2006. Unanimidad de votos. Ponente: Jean Claude Tron Petit. Secretario: Alfredo A. Martínez Jiménez. </w:t>
      </w:r>
    </w:p>
    <w:p w:rsidR="00C54F4F" w:rsidRPr="00EA1584" w:rsidRDefault="00C54F4F" w:rsidP="00C54F4F">
      <w:pPr>
        <w:pStyle w:val="Sinespaciado"/>
        <w:ind w:left="567" w:right="567"/>
        <w:jc w:val="both"/>
        <w:rPr>
          <w:rFonts w:ascii="Palatino Linotype" w:hAnsi="Palatino Linotype"/>
          <w:i/>
          <w:sz w:val="20"/>
        </w:rPr>
      </w:pPr>
    </w:p>
    <w:p w:rsidR="00C54F4F" w:rsidRPr="00EA1584" w:rsidRDefault="00C54F4F" w:rsidP="00C54F4F">
      <w:pPr>
        <w:pStyle w:val="Sinespaciado"/>
        <w:ind w:left="567" w:right="567"/>
        <w:jc w:val="both"/>
        <w:rPr>
          <w:rFonts w:ascii="Palatino Linotype" w:hAnsi="Palatino Linotype"/>
          <w:i/>
          <w:sz w:val="20"/>
        </w:rPr>
      </w:pPr>
      <w:r w:rsidRPr="00EA1584">
        <w:rPr>
          <w:rFonts w:ascii="Palatino Linotype" w:hAnsi="Palatino Linotype"/>
          <w:i/>
          <w:sz w:val="20"/>
        </w:rPr>
        <w:t xml:space="preserve">Incidente de suspensión (revisión) 247/2006. María del Rosario Ortiz Becerra. 29 de junio de 2006. Unanimidad de votos. Ponente: Alfredo A. Martínez Jiménez, secretario de tribunal autorizado por </w:t>
      </w:r>
      <w:r w:rsidRPr="00EA1584">
        <w:rPr>
          <w:rFonts w:ascii="Palatino Linotype" w:hAnsi="Palatino Linotype"/>
          <w:i/>
          <w:sz w:val="20"/>
        </w:rPr>
        <w:lastRenderedPageBreak/>
        <w:t xml:space="preserve">la Comisión de Carrera Judicial del Consejo de la Judicatura Federal para desempeñar las funciones de Magistrado. Secretaria: Alma Flores Rodríguez. </w:t>
      </w:r>
    </w:p>
    <w:p w:rsidR="00C54F4F" w:rsidRPr="00EA1584" w:rsidRDefault="00C54F4F" w:rsidP="00C54F4F">
      <w:pPr>
        <w:pStyle w:val="Sinespaciado"/>
        <w:ind w:left="567" w:right="567"/>
        <w:jc w:val="both"/>
        <w:rPr>
          <w:rFonts w:ascii="Palatino Linotype" w:hAnsi="Palatino Linotype"/>
          <w:i/>
          <w:sz w:val="20"/>
        </w:rPr>
      </w:pPr>
    </w:p>
    <w:p w:rsidR="00C54F4F" w:rsidRPr="00EA1584" w:rsidRDefault="00C54F4F" w:rsidP="00C54F4F">
      <w:pPr>
        <w:pStyle w:val="Sinespaciado"/>
        <w:ind w:left="567" w:right="567"/>
        <w:jc w:val="both"/>
        <w:rPr>
          <w:rFonts w:ascii="Palatino Linotype" w:hAnsi="Palatino Linotype"/>
          <w:sz w:val="20"/>
        </w:rPr>
      </w:pPr>
      <w:r w:rsidRPr="00EA1584">
        <w:rPr>
          <w:rFonts w:ascii="Palatino Linotype" w:hAnsi="Palatino Linotype"/>
          <w:i/>
          <w:sz w:val="20"/>
        </w:rPr>
        <w:t>Incidente de suspensión (revisión) 380/2006. Director General Jurídico y de Gobierno en la Delegación Tlalpan. 11 de octubre de 2006. Unanimidad de votos. Ponente: Jesús Antonio Nazar Sevilla. Secretaria: Indira Martínez Fernández.</w:t>
      </w:r>
    </w:p>
    <w:p w:rsidR="00C54F4F" w:rsidRPr="00EA1584" w:rsidRDefault="00C54F4F" w:rsidP="00C54F4F">
      <w:pPr>
        <w:pStyle w:val="Sinespaciado"/>
        <w:spacing w:line="360" w:lineRule="auto"/>
        <w:jc w:val="both"/>
        <w:rPr>
          <w:rFonts w:ascii="Palatino Linotype" w:hAnsi="Palatino Linotype"/>
        </w:rPr>
      </w:pPr>
    </w:p>
    <w:p w:rsidR="00C54F4F" w:rsidRPr="00EA1584" w:rsidRDefault="00C54F4F" w:rsidP="00C54F4F">
      <w:pPr>
        <w:pStyle w:val="Sinespaciado"/>
        <w:spacing w:line="360" w:lineRule="auto"/>
        <w:jc w:val="both"/>
        <w:rPr>
          <w:rFonts w:ascii="Palatino Linotype" w:hAnsi="Palatino Linotype"/>
        </w:rPr>
      </w:pPr>
      <w:r w:rsidRPr="00EA1584">
        <w:rPr>
          <w:rFonts w:ascii="Palatino Linotype" w:hAnsi="Palatino Linotype"/>
        </w:rPr>
        <w:t>De la misma forma, es aplicable la siguiente Tesis Aislada, número de registro 230923 de la Octava Época, que puede consultarse en el Semanario Judicial de la Federación Tomo I, Segunda Parte, Enero – Junio de 1988 en materia común, en la que se dispone lo siguiente:</w:t>
      </w:r>
    </w:p>
    <w:p w:rsidR="00C54F4F" w:rsidRPr="00EA1584" w:rsidRDefault="00C54F4F" w:rsidP="00C54F4F">
      <w:pPr>
        <w:pStyle w:val="Sinespaciado"/>
      </w:pPr>
    </w:p>
    <w:p w:rsidR="00C54F4F" w:rsidRPr="00EA1584" w:rsidRDefault="00C54F4F" w:rsidP="00C54F4F">
      <w:pPr>
        <w:pStyle w:val="Sinespaciado"/>
        <w:ind w:left="567" w:right="567"/>
        <w:jc w:val="both"/>
        <w:rPr>
          <w:rFonts w:ascii="Palatino Linotype" w:hAnsi="Palatino Linotype"/>
          <w:b/>
          <w:i/>
          <w:sz w:val="22"/>
        </w:rPr>
      </w:pPr>
      <w:r w:rsidRPr="00EA1584">
        <w:rPr>
          <w:rFonts w:ascii="Palatino Linotype" w:hAnsi="Palatino Linotype"/>
          <w:b/>
          <w:i/>
          <w:sz w:val="22"/>
        </w:rPr>
        <w:t>AGRAVIOS, LO QUE DEBE CONSIDERARSE COMO TALES</w:t>
      </w:r>
    </w:p>
    <w:p w:rsidR="00C54F4F" w:rsidRPr="00EA1584" w:rsidRDefault="00C54F4F" w:rsidP="00C54F4F">
      <w:pPr>
        <w:pStyle w:val="Sinespaciado"/>
        <w:ind w:left="567" w:right="567"/>
        <w:jc w:val="both"/>
        <w:rPr>
          <w:rFonts w:ascii="Palatino Linotype" w:hAnsi="Palatino Linotype"/>
          <w:i/>
          <w:sz w:val="22"/>
        </w:rPr>
      </w:pPr>
      <w:r w:rsidRPr="00EA1584">
        <w:rPr>
          <w:rFonts w:ascii="Palatino Linotype" w:hAnsi="Palatino Linotype"/>
          <w:i/>
          <w:sz w:val="22"/>
        </w:rPr>
        <w:t xml:space="preserve">Si los agravios se concretan a expresar que la sentencia que se impugna es contraria a intereses jurídicos y que causa daño de difícil reparación, estas expresiones deben desestimarse como tales, ya que no razonan contra los fundamentos del fallo que atacan, pues no pueden considerarse como agravios la simple manifestación u opinión del recurrente de inconformidad con el sentido de la sentencia recurrida por considerarla ilegal, ya que él mismo debe impugnar con razonamientos lo que la hayan fundado. </w:t>
      </w:r>
    </w:p>
    <w:p w:rsidR="00C54F4F" w:rsidRPr="00EA1584" w:rsidRDefault="00C54F4F" w:rsidP="00C54F4F">
      <w:pPr>
        <w:pStyle w:val="Sinespaciado"/>
        <w:ind w:left="567" w:right="567"/>
        <w:jc w:val="both"/>
        <w:rPr>
          <w:rFonts w:ascii="Palatino Linotype" w:hAnsi="Palatino Linotype"/>
          <w:i/>
          <w:sz w:val="22"/>
        </w:rPr>
      </w:pPr>
    </w:p>
    <w:p w:rsidR="00C54F4F" w:rsidRPr="00EA1584" w:rsidRDefault="00C54F4F" w:rsidP="00C54F4F">
      <w:pPr>
        <w:pStyle w:val="Sinespaciado"/>
        <w:ind w:left="567" w:right="567"/>
        <w:jc w:val="both"/>
        <w:rPr>
          <w:rFonts w:ascii="Palatino Linotype" w:hAnsi="Palatino Linotype"/>
          <w:i/>
          <w:sz w:val="22"/>
        </w:rPr>
      </w:pPr>
      <w:r w:rsidRPr="00EA1584">
        <w:rPr>
          <w:rFonts w:ascii="Palatino Linotype" w:hAnsi="Palatino Linotype"/>
          <w:i/>
          <w:sz w:val="22"/>
        </w:rPr>
        <w:t>PRIMER TRIBUNAL COLEGIADO DEL SEPTIMO CIRCUITO.</w:t>
      </w:r>
    </w:p>
    <w:p w:rsidR="00C54F4F" w:rsidRPr="00EA1584" w:rsidRDefault="00C54F4F" w:rsidP="00C54F4F">
      <w:pPr>
        <w:pStyle w:val="Sinespaciado"/>
        <w:ind w:left="567" w:right="567"/>
        <w:jc w:val="both"/>
        <w:rPr>
          <w:rFonts w:ascii="Palatino Linotype" w:hAnsi="Palatino Linotype"/>
          <w:i/>
          <w:sz w:val="22"/>
        </w:rPr>
      </w:pPr>
    </w:p>
    <w:p w:rsidR="00C54F4F" w:rsidRPr="00EA1584" w:rsidRDefault="00C54F4F" w:rsidP="00C54F4F">
      <w:pPr>
        <w:pStyle w:val="Sinespaciado"/>
        <w:ind w:left="567" w:right="567"/>
        <w:jc w:val="both"/>
        <w:rPr>
          <w:rFonts w:ascii="Palatino Linotype" w:hAnsi="Palatino Linotype"/>
          <w:sz w:val="20"/>
        </w:rPr>
      </w:pPr>
      <w:r w:rsidRPr="00EA1584">
        <w:rPr>
          <w:rFonts w:ascii="Palatino Linotype" w:hAnsi="Palatino Linotype"/>
          <w:i/>
          <w:sz w:val="20"/>
        </w:rPr>
        <w:t>Incidente 563/87. Jorge Orlando Cuallo. 20 de enero de 1988. Unanimidad de votos. Ponente: Tomás Enrique Ochoa Moguel. Secretario: Héctor Riveros Caraza.</w:t>
      </w:r>
    </w:p>
    <w:p w:rsidR="00C54F4F" w:rsidRPr="00EA1584" w:rsidRDefault="00C54F4F" w:rsidP="00C54F4F">
      <w:pPr>
        <w:spacing w:line="360" w:lineRule="auto"/>
        <w:ind w:right="141"/>
        <w:jc w:val="both"/>
        <w:rPr>
          <w:rFonts w:ascii="Palatino Linotype" w:hAnsi="Palatino Linotype" w:cs="Arial"/>
          <w:sz w:val="24"/>
        </w:rPr>
      </w:pPr>
    </w:p>
    <w:p w:rsidR="00C54F4F" w:rsidRPr="00EA1584" w:rsidRDefault="00C54F4F" w:rsidP="00C54F4F">
      <w:pPr>
        <w:pStyle w:val="Sinespaciado"/>
        <w:spacing w:line="360" w:lineRule="auto"/>
        <w:jc w:val="both"/>
        <w:rPr>
          <w:rFonts w:ascii="Palatino Linotype" w:hAnsi="Palatino Linotype" w:cs="Arial"/>
          <w:lang w:eastAsia="es-MX"/>
        </w:rPr>
      </w:pPr>
      <w:r w:rsidRPr="00EA1584">
        <w:rPr>
          <w:rFonts w:ascii="Palatino Linotype" w:hAnsi="Palatino Linotype"/>
        </w:rPr>
        <w:t xml:space="preserve">Por lo que, esta Ponencia resolutora considera que los motivos de inconformidad hechos valer por el ahora </w:t>
      </w:r>
      <w:r w:rsidRPr="00EA1584">
        <w:rPr>
          <w:rFonts w:ascii="Palatino Linotype" w:hAnsi="Palatino Linotype"/>
          <w:b/>
        </w:rPr>
        <w:t>Recurrente</w:t>
      </w:r>
      <w:r w:rsidRPr="00EA1584">
        <w:rPr>
          <w:rFonts w:ascii="Palatino Linotype" w:hAnsi="Palatino Linotype"/>
        </w:rPr>
        <w:t xml:space="preserve"> son </w:t>
      </w:r>
      <w:r w:rsidRPr="00EA1584">
        <w:rPr>
          <w:rFonts w:ascii="Palatino Linotype" w:hAnsi="Palatino Linotype"/>
          <w:b/>
        </w:rPr>
        <w:t>INOPERANTES</w:t>
      </w:r>
      <w:r w:rsidRPr="00EA1584">
        <w:rPr>
          <w:rFonts w:ascii="Palatino Linotype" w:hAnsi="Palatino Linotype"/>
        </w:rPr>
        <w:t xml:space="preserve">, sin embargo, serán </w:t>
      </w:r>
      <w:r w:rsidRPr="00EA1584">
        <w:rPr>
          <w:rFonts w:ascii="Palatino Linotype" w:hAnsi="Palatino Linotype"/>
          <w:b/>
        </w:rPr>
        <w:t>SUPLIDOS EN SU DEFICIENCIA</w:t>
      </w:r>
      <w:r w:rsidRPr="00EA1584">
        <w:rPr>
          <w:rFonts w:ascii="Palatino Linotype" w:hAnsi="Palatino Linotype" w:cs="Arial"/>
          <w:lang w:eastAsia="es-MX"/>
        </w:rPr>
        <w:t xml:space="preserve">, bajo los principios de </w:t>
      </w:r>
      <w:r w:rsidRPr="00EA1584">
        <w:rPr>
          <w:rFonts w:ascii="Palatino Linotype" w:hAnsi="Palatino Linotype" w:cs="Arial"/>
          <w:i/>
          <w:lang w:eastAsia="es-MX"/>
        </w:rPr>
        <w:t>certeza</w:t>
      </w:r>
      <w:r w:rsidRPr="00EA1584">
        <w:rPr>
          <w:rFonts w:ascii="Palatino Linotype" w:hAnsi="Palatino Linotype" w:cs="Arial"/>
          <w:lang w:eastAsia="es-MX"/>
        </w:rPr>
        <w:t xml:space="preserve">, </w:t>
      </w:r>
      <w:r w:rsidRPr="00EA1584">
        <w:rPr>
          <w:rFonts w:ascii="Palatino Linotype" w:hAnsi="Palatino Linotype" w:cs="Arial"/>
          <w:i/>
          <w:lang w:eastAsia="es-MX"/>
        </w:rPr>
        <w:t>eficacia</w:t>
      </w:r>
      <w:r w:rsidRPr="00EA1584">
        <w:rPr>
          <w:rFonts w:ascii="Palatino Linotype" w:hAnsi="Palatino Linotype" w:cs="Arial"/>
          <w:lang w:eastAsia="es-MX"/>
        </w:rPr>
        <w:t xml:space="preserve"> y </w:t>
      </w:r>
      <w:r w:rsidRPr="00EA1584">
        <w:rPr>
          <w:rFonts w:ascii="Palatino Linotype" w:hAnsi="Palatino Linotype" w:cs="Arial"/>
          <w:i/>
          <w:lang w:eastAsia="es-MX"/>
        </w:rPr>
        <w:t>objetividad</w:t>
      </w:r>
      <w:r w:rsidRPr="00EA1584">
        <w:rPr>
          <w:rFonts w:ascii="Palatino Linotype" w:hAnsi="Palatino Linotype" w:cs="Arial"/>
          <w:lang w:eastAsia="es-MX"/>
        </w:rPr>
        <w:t>, establecidos en el artículo 9, de la Ley de Transparencia y Acceso a la Información Pública del Estado de México y Municipios.</w:t>
      </w:r>
    </w:p>
    <w:p w:rsidR="00C54F4F" w:rsidRPr="00EA1584" w:rsidRDefault="00C54F4F" w:rsidP="00C54F4F">
      <w:pPr>
        <w:pStyle w:val="Sinespaciado"/>
      </w:pPr>
    </w:p>
    <w:p w:rsidR="00C54F4F" w:rsidRPr="00EA1584" w:rsidRDefault="00C54F4F" w:rsidP="00C54F4F">
      <w:pPr>
        <w:pStyle w:val="Prrafodelista"/>
        <w:autoSpaceDE w:val="0"/>
        <w:autoSpaceDN w:val="0"/>
        <w:adjustRightInd w:val="0"/>
        <w:spacing w:before="240" w:after="160" w:line="360" w:lineRule="auto"/>
        <w:ind w:left="0"/>
        <w:jc w:val="both"/>
        <w:rPr>
          <w:rFonts w:ascii="Palatino Linotype" w:eastAsiaTheme="minorHAnsi" w:hAnsi="Palatino Linotype" w:cs="Arial"/>
          <w:bCs/>
          <w:lang w:val="es-MX" w:eastAsia="en-US"/>
        </w:rPr>
      </w:pPr>
      <w:r w:rsidRPr="00EA1584">
        <w:rPr>
          <w:rFonts w:ascii="Palatino Linotype" w:eastAsiaTheme="minorHAnsi" w:hAnsi="Palatino Linotype" w:cs="Arial"/>
          <w:bCs/>
          <w:lang w:val="es-MX" w:eastAsia="en-US"/>
        </w:rPr>
        <w:lastRenderedPageBreak/>
        <w:t xml:space="preserve">Atento a ello, primeramente es importante señalar que se omite el estudio de la naturaleza jurídica de la información pública solicitada, en virtud de que </w:t>
      </w:r>
      <w:r w:rsidRPr="00EA1584">
        <w:rPr>
          <w:rFonts w:ascii="Palatino Linotype" w:eastAsiaTheme="minorHAnsi" w:hAnsi="Palatino Linotype" w:cs="Arial"/>
          <w:b/>
          <w:bCs/>
          <w:lang w:val="es-MX" w:eastAsia="en-US"/>
        </w:rPr>
        <w:t>El Sujeto Obligado</w:t>
      </w:r>
      <w:r w:rsidRPr="00EA1584">
        <w:rPr>
          <w:rFonts w:ascii="Palatino Linotype" w:eastAsiaTheme="minorHAnsi" w:hAnsi="Palatino Linotype" w:cs="Arial"/>
          <w:bCs/>
          <w:lang w:val="es-MX" w:eastAsia="en-US"/>
        </w:rPr>
        <w:t xml:space="preserve"> en su respuesta, comunicó que </w:t>
      </w:r>
      <w:r w:rsidRPr="00EA1584">
        <w:rPr>
          <w:rFonts w:ascii="Palatino Linotype" w:hAnsi="Palatino Linotype"/>
          <w:color w:val="000000"/>
          <w:szCs w:val="18"/>
        </w:rPr>
        <w:t>el documento fue localizado, de la misma forma le indicó al solicitante, los días, horarios, lugar y la cantidad a pagar por la documentación solicitada</w:t>
      </w:r>
      <w:r w:rsidRPr="00EA1584">
        <w:rPr>
          <w:rFonts w:ascii="Palatino Linotype" w:eastAsiaTheme="minorHAnsi" w:hAnsi="Palatino Linotype" w:cs="Arial"/>
          <w:bCs/>
          <w:lang w:val="es-MX" w:eastAsia="en-US"/>
        </w:rPr>
        <w:t>; por lo que, acepta mediante su respuesta que dicha información la genera posee y la administra, en ejercicio de sus funciones de derecho público.</w:t>
      </w:r>
    </w:p>
    <w:p w:rsidR="00C54F4F" w:rsidRPr="00EA1584" w:rsidRDefault="00C54F4F" w:rsidP="00C54F4F">
      <w:pPr>
        <w:pStyle w:val="Sinespaciado"/>
      </w:pPr>
    </w:p>
    <w:p w:rsidR="00C54F4F" w:rsidRPr="00EA1584" w:rsidRDefault="00C54F4F" w:rsidP="00C54F4F">
      <w:pPr>
        <w:spacing w:line="360" w:lineRule="auto"/>
        <w:jc w:val="both"/>
        <w:rPr>
          <w:rFonts w:ascii="Palatino Linotype" w:eastAsia="Arial Unicode MS" w:hAnsi="Palatino Linotype" w:cs="Arial"/>
          <w:b/>
          <w:sz w:val="24"/>
        </w:rPr>
      </w:pPr>
      <w:r w:rsidRPr="00EA1584">
        <w:rPr>
          <w:rFonts w:ascii="Palatino Linotype" w:eastAsia="Arial Unicode MS" w:hAnsi="Palatino Linotype" w:cs="Arial"/>
          <w:sz w:val="24"/>
        </w:rPr>
        <w:t xml:space="preserve">De hecho el estudio de la </w:t>
      </w:r>
      <w:r w:rsidRPr="00EA1584">
        <w:rPr>
          <w:rFonts w:ascii="Palatino Linotype" w:hAnsi="Palatino Linotype" w:cs="Arial"/>
          <w:sz w:val="24"/>
        </w:rPr>
        <w:t>naturaleza</w:t>
      </w:r>
      <w:r w:rsidRPr="00EA1584">
        <w:rPr>
          <w:rFonts w:ascii="Palatino Linotype" w:eastAsia="Arial Unicode MS" w:hAnsi="Palatino Linotype" w:cs="Arial"/>
          <w:sz w:val="24"/>
        </w:rPr>
        <w:t xml:space="preserve"> jurídica de la información pública solicitada, tiene por objeto determinar si ésta la genera, posee o administra </w:t>
      </w:r>
      <w:r w:rsidRPr="00EA1584">
        <w:rPr>
          <w:rFonts w:ascii="Palatino Linotype" w:eastAsia="Arial Unicode MS" w:hAnsi="Palatino Linotype" w:cs="Arial"/>
          <w:b/>
          <w:color w:val="000000"/>
          <w:sz w:val="24"/>
        </w:rPr>
        <w:t>El Sujeto Obligado</w:t>
      </w:r>
      <w:r w:rsidRPr="00EA1584">
        <w:rPr>
          <w:rFonts w:ascii="Palatino Linotype" w:eastAsia="Arial Unicode MS" w:hAnsi="Palatino Linotype" w:cs="Arial"/>
          <w:color w:val="000000"/>
          <w:sz w:val="24"/>
        </w:rPr>
        <w:t>;</w:t>
      </w:r>
      <w:r w:rsidRPr="00EA1584">
        <w:rPr>
          <w:rFonts w:ascii="Palatino Linotype" w:eastAsia="Arial Unicode MS" w:hAnsi="Palatino Linotype" w:cs="Arial"/>
          <w:sz w:val="24"/>
        </w:rPr>
        <w:t xml:space="preserve"> sin embargo, en aquellos casos en que éste la asume, ello implica que la genera, posee o administra, por consiguiente, a nada práctico nos conduciría su estudio, ya que se insiste la información pública solicitada, fue asumida por </w:t>
      </w:r>
      <w:r w:rsidRPr="00EA1584">
        <w:rPr>
          <w:rFonts w:ascii="Palatino Linotype" w:eastAsia="Arial Unicode MS" w:hAnsi="Palatino Linotype" w:cs="Arial"/>
          <w:b/>
          <w:sz w:val="24"/>
        </w:rPr>
        <w:t>El</w:t>
      </w:r>
      <w:r w:rsidRPr="00EA1584">
        <w:rPr>
          <w:rFonts w:ascii="Palatino Linotype" w:eastAsia="Arial Unicode MS" w:hAnsi="Palatino Linotype" w:cs="Arial"/>
          <w:sz w:val="24"/>
        </w:rPr>
        <w:t xml:space="preserve"> </w:t>
      </w:r>
      <w:r w:rsidRPr="00EA1584">
        <w:rPr>
          <w:rFonts w:ascii="Palatino Linotype" w:eastAsia="Arial Unicode MS" w:hAnsi="Palatino Linotype" w:cs="Arial"/>
          <w:b/>
          <w:sz w:val="24"/>
        </w:rPr>
        <w:t>Sujeto Obligado</w:t>
      </w:r>
      <w:r w:rsidRPr="00EA1584">
        <w:rPr>
          <w:rFonts w:ascii="Palatino Linotype" w:eastAsia="Arial Unicode MS" w:hAnsi="Palatino Linotype" w:cs="Arial"/>
          <w:sz w:val="24"/>
        </w:rPr>
        <w:t>.</w:t>
      </w:r>
    </w:p>
    <w:p w:rsidR="00C54F4F" w:rsidRPr="00EA1584" w:rsidRDefault="00C54F4F" w:rsidP="00C54F4F">
      <w:pPr>
        <w:pStyle w:val="Sinespaciado"/>
        <w:rPr>
          <w:rFonts w:eastAsia="Arial Unicode MS"/>
        </w:rPr>
      </w:pPr>
    </w:p>
    <w:p w:rsidR="00C54F4F" w:rsidRPr="00EA1584" w:rsidRDefault="00C54F4F" w:rsidP="00C54F4F">
      <w:pPr>
        <w:spacing w:line="360" w:lineRule="auto"/>
        <w:jc w:val="both"/>
        <w:rPr>
          <w:rFonts w:ascii="Palatino Linotype" w:eastAsia="Arial Unicode MS" w:hAnsi="Palatino Linotype" w:cs="Arial"/>
          <w:b/>
          <w:sz w:val="24"/>
        </w:rPr>
      </w:pPr>
      <w:r w:rsidRPr="00EA1584">
        <w:rPr>
          <w:rFonts w:ascii="Palatino Linotype" w:hAnsi="Palatino Linotype" w:cs="Arial"/>
          <w:color w:val="000000"/>
          <w:sz w:val="24"/>
          <w:lang w:val="es-ES_tradnl"/>
        </w:rPr>
        <w:t xml:space="preserve">Por consiguiente, </w:t>
      </w:r>
      <w:r w:rsidRPr="00EA1584">
        <w:rPr>
          <w:rFonts w:ascii="Palatino Linotype" w:hAnsi="Palatino Linotype" w:cs="Arial"/>
          <w:sz w:val="24"/>
        </w:rPr>
        <w:t>es importante señalar que el artículo 4, párrafo segundo de la Ley de Transparencia y Acceso a la Información Pública del Estado de México y Municipios, dispone:</w:t>
      </w:r>
    </w:p>
    <w:p w:rsidR="00C54F4F" w:rsidRPr="00EA1584" w:rsidRDefault="00C54F4F" w:rsidP="00C54F4F">
      <w:pPr>
        <w:ind w:left="851" w:right="902"/>
        <w:jc w:val="both"/>
        <w:rPr>
          <w:rFonts w:ascii="Palatino Linotype" w:hAnsi="Palatino Linotype" w:cs="Arial"/>
          <w:sz w:val="2"/>
        </w:rPr>
      </w:pPr>
    </w:p>
    <w:p w:rsidR="00C54F4F" w:rsidRPr="00EA1584" w:rsidRDefault="00C54F4F" w:rsidP="00C54F4F">
      <w:pPr>
        <w:ind w:left="567" w:right="567"/>
        <w:jc w:val="both"/>
        <w:rPr>
          <w:rFonts w:ascii="Palatino Linotype" w:hAnsi="Palatino Linotype" w:cs="Arial"/>
          <w:i/>
          <w:color w:val="000000"/>
        </w:rPr>
      </w:pPr>
      <w:r w:rsidRPr="00EA1584">
        <w:rPr>
          <w:rFonts w:ascii="Palatino Linotype" w:hAnsi="Palatino Linotype" w:cs="Arial"/>
          <w:i/>
        </w:rPr>
        <w:t>“</w:t>
      </w:r>
      <w:r w:rsidRPr="00EA1584">
        <w:rPr>
          <w:rFonts w:ascii="Palatino Linotype" w:hAnsi="Palatino Linotype" w:cs="Arial"/>
          <w:b/>
          <w:i/>
          <w:color w:val="000000"/>
        </w:rPr>
        <w:t xml:space="preserve">Artículo 4. </w:t>
      </w:r>
      <w:r w:rsidRPr="00EA1584">
        <w:rPr>
          <w:rFonts w:ascii="Palatino Linotype" w:hAnsi="Palatino Linotype" w:cs="Arial"/>
          <w:i/>
          <w:color w:val="000000"/>
        </w:rPr>
        <w:t xml:space="preserve">… </w:t>
      </w:r>
    </w:p>
    <w:p w:rsidR="00C54F4F" w:rsidRPr="00EA1584" w:rsidRDefault="00C54F4F" w:rsidP="00C54F4F">
      <w:pPr>
        <w:ind w:left="567" w:right="567"/>
        <w:jc w:val="both"/>
        <w:rPr>
          <w:rFonts w:ascii="Palatino Linotype" w:hAnsi="Palatino Linotype" w:cs="Arial"/>
          <w:i/>
          <w:color w:val="000000"/>
        </w:rPr>
      </w:pPr>
      <w:r w:rsidRPr="00EA1584">
        <w:rPr>
          <w:rFonts w:ascii="Palatino Linotype" w:hAnsi="Palatino Linotype" w:cs="Arial"/>
          <w:i/>
          <w:color w:val="000000"/>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C54F4F" w:rsidRPr="00EA1584" w:rsidRDefault="00C54F4F" w:rsidP="00C54F4F">
      <w:pPr>
        <w:ind w:left="851" w:right="902"/>
        <w:jc w:val="both"/>
        <w:rPr>
          <w:rFonts w:ascii="Palatino Linotype" w:hAnsi="Palatino Linotype" w:cs="Arial"/>
          <w:i/>
        </w:rPr>
      </w:pPr>
      <w:r w:rsidRPr="00EA1584">
        <w:rPr>
          <w:rFonts w:ascii="Palatino Linotype" w:hAnsi="Palatino Linotype" w:cs="Arial"/>
          <w:i/>
          <w:color w:val="000000"/>
        </w:rPr>
        <w:t xml:space="preserve">( </w:t>
      </w:r>
      <w:r w:rsidRPr="00EA1584">
        <w:rPr>
          <w:rFonts w:ascii="Palatino Linotype" w:hAnsi="Palatino Linotype" w:cs="Arial"/>
          <w:i/>
        </w:rPr>
        <w:t>...)”</w:t>
      </w:r>
    </w:p>
    <w:p w:rsidR="00C54F4F" w:rsidRPr="00EA1584" w:rsidRDefault="00C54F4F" w:rsidP="00C54F4F">
      <w:pPr>
        <w:spacing w:line="360" w:lineRule="auto"/>
        <w:jc w:val="both"/>
        <w:rPr>
          <w:rFonts w:ascii="Palatino Linotype" w:hAnsi="Palatino Linotype" w:cs="Arial"/>
          <w:i/>
          <w:sz w:val="24"/>
        </w:rPr>
      </w:pPr>
      <w:r w:rsidRPr="00EA1584">
        <w:rPr>
          <w:rFonts w:ascii="Palatino Linotype" w:hAnsi="Palatino Linotype" w:cs="Arial"/>
          <w:sz w:val="24"/>
        </w:rPr>
        <w:lastRenderedPageBreak/>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rsidR="00C54F4F" w:rsidRPr="00EA1584" w:rsidRDefault="00C54F4F" w:rsidP="00C54F4F">
      <w:pPr>
        <w:spacing w:line="360" w:lineRule="auto"/>
        <w:ind w:right="425"/>
        <w:jc w:val="both"/>
        <w:rPr>
          <w:rFonts w:ascii="Palatino Linotype" w:hAnsi="Palatino Linotype" w:cs="Arial"/>
          <w:b/>
          <w:i/>
          <w:sz w:val="12"/>
        </w:rPr>
      </w:pPr>
    </w:p>
    <w:p w:rsidR="00C54F4F" w:rsidRPr="00EA1584" w:rsidRDefault="00C54F4F" w:rsidP="00C54F4F">
      <w:pPr>
        <w:spacing w:line="360" w:lineRule="auto"/>
        <w:jc w:val="both"/>
        <w:rPr>
          <w:rFonts w:ascii="Palatino Linotype" w:hAnsi="Palatino Linotype" w:cs="Arial"/>
          <w:sz w:val="24"/>
        </w:rPr>
      </w:pPr>
      <w:r w:rsidRPr="00EA1584">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C54F4F" w:rsidRPr="00EA1584" w:rsidRDefault="00C54F4F" w:rsidP="00C54F4F">
      <w:pPr>
        <w:ind w:left="567" w:right="567"/>
        <w:jc w:val="both"/>
        <w:rPr>
          <w:rFonts w:ascii="Palatino Linotype" w:hAnsi="Palatino Linotype" w:cs="Arial"/>
          <w:i/>
        </w:rPr>
      </w:pPr>
      <w:r w:rsidRPr="00EA1584">
        <w:rPr>
          <w:rFonts w:ascii="Palatino Linotype" w:hAnsi="Palatino Linotype" w:cs="Arial"/>
          <w:i/>
        </w:rPr>
        <w:t>“</w:t>
      </w:r>
      <w:r w:rsidRPr="00EA1584">
        <w:rPr>
          <w:rFonts w:ascii="Palatino Linotype" w:hAnsi="Palatino Linotype" w:cs="Arial"/>
          <w:b/>
          <w:i/>
          <w:color w:val="000000"/>
        </w:rPr>
        <w:t>Artículo 12.</w:t>
      </w:r>
      <w:r w:rsidRPr="00EA1584">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rsidR="00C54F4F" w:rsidRPr="00EA1584" w:rsidRDefault="00C54F4F" w:rsidP="00C54F4F">
      <w:pPr>
        <w:ind w:left="567" w:right="567"/>
        <w:jc w:val="both"/>
        <w:rPr>
          <w:rFonts w:ascii="Palatino Linotype" w:hAnsi="Palatino Linotype" w:cs="Arial"/>
          <w:i/>
          <w:color w:val="000000"/>
          <w:sz w:val="2"/>
        </w:rPr>
      </w:pPr>
    </w:p>
    <w:p w:rsidR="00C54F4F" w:rsidRPr="00EA1584" w:rsidRDefault="00C54F4F" w:rsidP="00C54F4F">
      <w:pPr>
        <w:ind w:left="567" w:right="567"/>
        <w:jc w:val="both"/>
        <w:rPr>
          <w:rFonts w:ascii="Palatino Linotype" w:hAnsi="Palatino Linotype" w:cs="Arial"/>
          <w:i/>
        </w:rPr>
      </w:pPr>
      <w:r w:rsidRPr="00EA1584">
        <w:rPr>
          <w:rFonts w:ascii="Palatino Linotype" w:hAnsi="Palatino Linotype" w:cs="Arial"/>
          <w:i/>
          <w:color w:val="000000"/>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EA1584">
        <w:rPr>
          <w:rFonts w:ascii="Palatino Linotype" w:hAnsi="Palatino Linotype" w:cs="Arial"/>
          <w:i/>
        </w:rPr>
        <w:t>”</w:t>
      </w:r>
    </w:p>
    <w:p w:rsidR="00C54F4F" w:rsidRPr="00EA1584" w:rsidRDefault="00C54F4F" w:rsidP="00C54F4F">
      <w:pPr>
        <w:ind w:left="567" w:right="567"/>
        <w:jc w:val="both"/>
        <w:rPr>
          <w:rFonts w:ascii="Palatino Linotype" w:hAnsi="Palatino Linotype" w:cs="Arial"/>
          <w:i/>
        </w:rPr>
      </w:pPr>
    </w:p>
    <w:p w:rsidR="00C54F4F" w:rsidRPr="00EA1584" w:rsidRDefault="00C54F4F" w:rsidP="00C54F4F">
      <w:pPr>
        <w:spacing w:line="360" w:lineRule="auto"/>
        <w:jc w:val="both"/>
        <w:rPr>
          <w:rFonts w:ascii="Palatino Linotype" w:hAnsi="Palatino Linotype" w:cs="Arial"/>
          <w:color w:val="000000"/>
          <w:sz w:val="24"/>
        </w:rPr>
      </w:pPr>
      <w:r w:rsidRPr="00EA1584">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EA1584">
        <w:rPr>
          <w:rFonts w:ascii="Palatino Linotype" w:hAnsi="Palatino Linotype" w:cs="Arial"/>
          <w:b/>
          <w:color w:val="000000"/>
          <w:sz w:val="24"/>
        </w:rPr>
        <w:t xml:space="preserve"> </w:t>
      </w:r>
      <w:r w:rsidRPr="00EA1584">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EA1584">
        <w:rPr>
          <w:rFonts w:ascii="Palatino Linotype" w:hAnsi="Palatino Linotype" w:cs="Arial"/>
          <w:i/>
          <w:color w:val="000000"/>
          <w:sz w:val="24"/>
        </w:rPr>
        <w:t>ad hoc</w:t>
      </w:r>
      <w:r w:rsidRPr="00EA1584">
        <w:rPr>
          <w:rFonts w:ascii="Palatino Linotype" w:hAnsi="Palatino Linotype" w:cs="Arial"/>
          <w:color w:val="000000"/>
          <w:sz w:val="24"/>
        </w:rPr>
        <w:t>, para satisfacer el derecho de acceso a la información pública.</w:t>
      </w:r>
    </w:p>
    <w:p w:rsidR="00C54F4F" w:rsidRPr="00EA1584" w:rsidRDefault="00C54F4F" w:rsidP="00C54F4F">
      <w:pPr>
        <w:spacing w:line="360" w:lineRule="auto"/>
        <w:jc w:val="both"/>
        <w:rPr>
          <w:rFonts w:ascii="Palatino Linotype" w:hAnsi="Palatino Linotype" w:cs="Arial"/>
          <w:color w:val="000000"/>
          <w:sz w:val="4"/>
        </w:rPr>
      </w:pPr>
    </w:p>
    <w:p w:rsidR="00C54F4F" w:rsidRPr="00EA1584" w:rsidRDefault="00C54F4F" w:rsidP="00C54F4F">
      <w:pPr>
        <w:spacing w:line="360" w:lineRule="auto"/>
        <w:jc w:val="both"/>
        <w:rPr>
          <w:rFonts w:ascii="Palatino Linotype" w:hAnsi="Palatino Linotype"/>
          <w:b/>
          <w:bCs/>
          <w:color w:val="000000"/>
          <w:sz w:val="24"/>
        </w:rPr>
      </w:pPr>
      <w:r w:rsidRPr="00EA1584">
        <w:rPr>
          <w:rFonts w:ascii="Palatino Linotype" w:hAnsi="Palatino Linotype" w:cs="Arial"/>
          <w:color w:val="000000"/>
          <w:sz w:val="24"/>
        </w:rPr>
        <w:lastRenderedPageBreak/>
        <w:t xml:space="preserve">Como apoyo a lo anterior, es aplicable el Criterio 03-17, emitido por </w:t>
      </w:r>
      <w:r w:rsidRPr="00EA1584">
        <w:rPr>
          <w:rFonts w:ascii="Palatino Linotype" w:eastAsia="Arial Unicode MS" w:hAnsi="Palatino Linotype" w:cs="Arial"/>
          <w:color w:val="000000"/>
          <w:sz w:val="24"/>
        </w:rPr>
        <w:t>el Instituto Nacional de Transparencia, Acceso a la Información y Protección de Datos Personales,</w:t>
      </w:r>
      <w:r w:rsidRPr="00EA1584">
        <w:rPr>
          <w:rFonts w:ascii="Palatino Linotype" w:hAnsi="Palatino Linotype"/>
          <w:bCs/>
          <w:color w:val="000000"/>
          <w:sz w:val="24"/>
        </w:rPr>
        <w:t xml:space="preserve"> que dice:</w:t>
      </w:r>
      <w:r w:rsidRPr="00EA1584">
        <w:rPr>
          <w:rFonts w:ascii="Palatino Linotype" w:hAnsi="Palatino Linotype"/>
          <w:b/>
          <w:bCs/>
          <w:color w:val="000000"/>
          <w:sz w:val="24"/>
        </w:rPr>
        <w:t xml:space="preserve"> </w:t>
      </w:r>
    </w:p>
    <w:p w:rsidR="00C54F4F" w:rsidRPr="00EA1584" w:rsidRDefault="00C54F4F" w:rsidP="00C54F4F">
      <w:pPr>
        <w:ind w:left="851" w:right="850"/>
        <w:jc w:val="both"/>
        <w:rPr>
          <w:rFonts w:ascii="Palatino Linotype" w:hAnsi="Palatino Linotype" w:cs="Arial"/>
          <w:color w:val="000000"/>
          <w:sz w:val="2"/>
        </w:rPr>
      </w:pPr>
    </w:p>
    <w:p w:rsidR="00C54F4F" w:rsidRPr="00EA1584" w:rsidRDefault="00C54F4F" w:rsidP="00C54F4F">
      <w:pPr>
        <w:ind w:left="567" w:right="567"/>
        <w:jc w:val="both"/>
        <w:rPr>
          <w:rFonts w:ascii="Palatino Linotype" w:hAnsi="Palatino Linotype" w:cs="Arial"/>
          <w:i/>
          <w:color w:val="000000"/>
        </w:rPr>
      </w:pPr>
      <w:r w:rsidRPr="00EA1584">
        <w:rPr>
          <w:rFonts w:ascii="Palatino Linotype" w:hAnsi="Palatino Linotype" w:cs="Arial"/>
          <w:i/>
          <w:color w:val="000000"/>
        </w:rPr>
        <w:t>“</w:t>
      </w:r>
      <w:r w:rsidRPr="00EA1584">
        <w:rPr>
          <w:rFonts w:ascii="Palatino Linotype" w:hAnsi="Palatino Linotype" w:cs="Arial"/>
          <w:b/>
          <w:i/>
          <w:color w:val="000000"/>
        </w:rPr>
        <w:t>No existe obligación de elaborar documentos ad hoc para atender las solicitudes de acceso a la información.</w:t>
      </w:r>
      <w:r w:rsidRPr="00EA1584">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C54F4F" w:rsidRPr="00EA1584" w:rsidRDefault="00C54F4F" w:rsidP="00C54F4F">
      <w:pPr>
        <w:ind w:left="567" w:right="567"/>
        <w:jc w:val="both"/>
        <w:rPr>
          <w:rFonts w:ascii="Palatino Linotype" w:hAnsi="Palatino Linotype" w:cs="Arial"/>
          <w:i/>
          <w:color w:val="000000"/>
          <w:sz w:val="2"/>
        </w:rPr>
      </w:pPr>
    </w:p>
    <w:p w:rsidR="00C54F4F" w:rsidRPr="00EA1584" w:rsidRDefault="00C54F4F" w:rsidP="00C54F4F">
      <w:pPr>
        <w:spacing w:after="0"/>
        <w:ind w:left="567" w:right="567"/>
        <w:jc w:val="both"/>
        <w:rPr>
          <w:rFonts w:ascii="Palatino Linotype" w:hAnsi="Palatino Linotype" w:cs="Arial"/>
          <w:i/>
          <w:color w:val="000000"/>
          <w:sz w:val="20"/>
        </w:rPr>
      </w:pPr>
      <w:r w:rsidRPr="00EA1584">
        <w:rPr>
          <w:rFonts w:ascii="Palatino Linotype" w:hAnsi="Palatino Linotype" w:cs="Arial"/>
          <w:i/>
          <w:color w:val="000000"/>
          <w:sz w:val="20"/>
        </w:rPr>
        <w:t xml:space="preserve">Resoluciones: </w:t>
      </w:r>
    </w:p>
    <w:p w:rsidR="00C54F4F" w:rsidRPr="00EA1584" w:rsidRDefault="00C54F4F" w:rsidP="00C54F4F">
      <w:pPr>
        <w:spacing w:after="0"/>
        <w:ind w:left="567" w:right="567"/>
        <w:jc w:val="both"/>
        <w:rPr>
          <w:rFonts w:ascii="Palatino Linotype" w:hAnsi="Palatino Linotype" w:cs="Arial"/>
          <w:i/>
          <w:color w:val="000000"/>
          <w:sz w:val="20"/>
        </w:rPr>
      </w:pPr>
      <w:r w:rsidRPr="00EA1584">
        <w:rPr>
          <w:rFonts w:ascii="Palatino Linotype" w:hAnsi="Palatino Linotype" w:cs="Arial"/>
          <w:i/>
          <w:color w:val="000000"/>
          <w:sz w:val="20"/>
        </w:rPr>
        <w:sym w:font="Symbol" w:char="F0B7"/>
      </w:r>
      <w:r w:rsidRPr="00EA1584">
        <w:rPr>
          <w:rFonts w:ascii="Palatino Linotype" w:hAnsi="Palatino Linotype" w:cs="Arial"/>
          <w:i/>
          <w:color w:val="000000"/>
          <w:sz w:val="20"/>
        </w:rPr>
        <w:t xml:space="preserve"> RRA 0050/16. Instituto Nacional para la Evaluación de la Educación. 13 julio de 2016. Por unanimidad. Comisionado Ponente: Francisco Javier Acuña Llamas.</w:t>
      </w:r>
    </w:p>
    <w:p w:rsidR="00C54F4F" w:rsidRPr="00EA1584" w:rsidRDefault="00C54F4F" w:rsidP="00C54F4F">
      <w:pPr>
        <w:spacing w:after="0"/>
        <w:ind w:left="567" w:right="567"/>
        <w:jc w:val="both"/>
        <w:rPr>
          <w:rFonts w:ascii="Palatino Linotype" w:hAnsi="Palatino Linotype" w:cs="Arial"/>
          <w:i/>
          <w:color w:val="000000"/>
          <w:sz w:val="20"/>
        </w:rPr>
      </w:pPr>
      <w:r w:rsidRPr="00EA1584">
        <w:rPr>
          <w:rFonts w:ascii="Palatino Linotype" w:hAnsi="Palatino Linotype" w:cs="Arial"/>
          <w:i/>
          <w:color w:val="000000"/>
          <w:sz w:val="20"/>
        </w:rPr>
        <w:sym w:font="Symbol" w:char="F0B7"/>
      </w:r>
      <w:r w:rsidRPr="00EA1584">
        <w:rPr>
          <w:rFonts w:ascii="Palatino Linotype" w:hAnsi="Palatino Linotype" w:cs="Arial"/>
          <w:i/>
          <w:color w:val="000000"/>
          <w:sz w:val="20"/>
        </w:rPr>
        <w:t xml:space="preserve"> RRA 0310/16. Instituto Nacional de Transparencia, Acceso a la Información y Protección de Datos Personales. 10 de agosto de 2016. Por unanimidad. Comisionada Ponente. Areli Cano Guadiana. </w:t>
      </w:r>
    </w:p>
    <w:p w:rsidR="00C54F4F" w:rsidRPr="00EA1584" w:rsidRDefault="00C54F4F" w:rsidP="00C54F4F">
      <w:pPr>
        <w:spacing w:after="0"/>
        <w:ind w:left="567" w:right="567"/>
        <w:jc w:val="both"/>
        <w:rPr>
          <w:rFonts w:ascii="Palatino Linotype" w:hAnsi="Palatino Linotype" w:cs="Arial"/>
          <w:i/>
          <w:color w:val="000000"/>
          <w:sz w:val="20"/>
        </w:rPr>
      </w:pPr>
      <w:r w:rsidRPr="00EA1584">
        <w:rPr>
          <w:rFonts w:ascii="Palatino Linotype" w:hAnsi="Palatino Linotype" w:cs="Arial"/>
          <w:i/>
          <w:color w:val="000000"/>
          <w:sz w:val="20"/>
        </w:rPr>
        <w:sym w:font="Symbol" w:char="F0B7"/>
      </w:r>
      <w:r w:rsidRPr="00EA1584">
        <w:rPr>
          <w:rFonts w:ascii="Palatino Linotype" w:hAnsi="Palatino Linotype" w:cs="Arial"/>
          <w:i/>
          <w:color w:val="000000"/>
          <w:sz w:val="20"/>
        </w:rPr>
        <w:t xml:space="preserve"> RRA 1889/16. Secretaría de Hacienda y Crédito Público. 05 de octubre de 2016. Por unanimidad. Comisionada Ponente. Ximena Puente de la Mora.”</w:t>
      </w:r>
    </w:p>
    <w:p w:rsidR="00C54F4F" w:rsidRPr="00EA1584" w:rsidRDefault="00C54F4F" w:rsidP="00C54F4F">
      <w:pPr>
        <w:jc w:val="both"/>
        <w:rPr>
          <w:rFonts w:ascii="Palatino Linotype" w:hAnsi="Palatino Linotype" w:cs="Arial"/>
          <w:sz w:val="16"/>
        </w:rPr>
      </w:pPr>
    </w:p>
    <w:p w:rsidR="00C54F4F" w:rsidRPr="00EA1584" w:rsidRDefault="00C54F4F" w:rsidP="00C54F4F">
      <w:pPr>
        <w:spacing w:line="360" w:lineRule="auto"/>
        <w:jc w:val="both"/>
        <w:rPr>
          <w:rFonts w:ascii="Palatino Linotype" w:hAnsi="Palatino Linotype" w:cs="Arial"/>
          <w:color w:val="000000" w:themeColor="text1"/>
          <w:sz w:val="24"/>
        </w:rPr>
      </w:pPr>
      <w:r w:rsidRPr="00EA1584">
        <w:rPr>
          <w:rFonts w:ascii="Palatino Linotype" w:hAnsi="Palatino Linotype" w:cs="Arial"/>
          <w:color w:val="000000" w:themeColor="text1"/>
          <w:sz w:val="24"/>
        </w:rPr>
        <w:t xml:space="preserve">Asimismo, el artículo 24, de la Ley de la materia, dispone que los Sujetos Obligados sólo proporcionarán la información pública que </w:t>
      </w:r>
      <w:r w:rsidRPr="00EA1584">
        <w:rPr>
          <w:rFonts w:ascii="Palatino Linotype" w:hAnsi="Palatino Linotype" w:cs="Arial"/>
          <w:sz w:val="24"/>
        </w:rPr>
        <w:t>generen</w:t>
      </w:r>
      <w:r w:rsidRPr="00EA1584">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C54F4F" w:rsidRPr="00EA1584" w:rsidRDefault="00C54F4F" w:rsidP="00C54F4F">
      <w:pPr>
        <w:spacing w:line="360" w:lineRule="auto"/>
        <w:jc w:val="both"/>
        <w:rPr>
          <w:rFonts w:ascii="Palatino Linotype" w:hAnsi="Palatino Linotype" w:cs="Arial"/>
          <w:color w:val="000000" w:themeColor="text1"/>
          <w:sz w:val="6"/>
        </w:rPr>
      </w:pPr>
    </w:p>
    <w:p w:rsidR="00C54F4F" w:rsidRPr="00EA1584" w:rsidRDefault="00C54F4F" w:rsidP="00C54F4F">
      <w:pPr>
        <w:spacing w:line="360" w:lineRule="auto"/>
        <w:jc w:val="both"/>
        <w:rPr>
          <w:rFonts w:ascii="Palatino Linotype" w:hAnsi="Palatino Linotype" w:cs="Arial"/>
          <w:color w:val="000000" w:themeColor="text1"/>
          <w:sz w:val="24"/>
        </w:rPr>
      </w:pPr>
      <w:r w:rsidRPr="00EA1584">
        <w:rPr>
          <w:rFonts w:ascii="Palatino Linotype" w:hAnsi="Palatino Linotype" w:cs="Arial"/>
          <w:color w:val="000000" w:themeColor="text1"/>
          <w:sz w:val="24"/>
        </w:rPr>
        <w:t xml:space="preserve">En esta misma tesitura, es de subrayar que el derecho de acceso a la información pública, consiste en que la información solicitada conste en un soporte documental en cualquiera de sus formas, a saber: </w:t>
      </w:r>
      <w:r w:rsidRPr="00EA1584">
        <w:rPr>
          <w:rFonts w:ascii="Palatino Linotype" w:hAnsi="Palatino Linotype" w:cs="Arial"/>
          <w:sz w:val="24"/>
        </w:rPr>
        <w:t xml:space="preserve">expedientes, reportes, estudios, actas, resoluciones, </w:t>
      </w:r>
      <w:r w:rsidRPr="00EA1584">
        <w:rPr>
          <w:rFonts w:ascii="Palatino Linotype" w:hAnsi="Palatino Linotype" w:cs="Arial"/>
          <w:sz w:val="24"/>
        </w:rPr>
        <w:lastRenderedPageBreak/>
        <w:t>oficios, correspondencia, acuerdos, directivas, directrices, circulares, contratos, convenios, instructivos, notas, memorandos, estadísticas o bien, cualquier otro registro que documente el ejercicio de las facultades, funciones y competencias de los Sujetos Obligados</w:t>
      </w:r>
      <w:r w:rsidRPr="00EA1584">
        <w:rPr>
          <w:rFonts w:ascii="Palatino Linotype" w:hAnsi="Palatino Linotype" w:cs="Arial"/>
          <w:color w:val="000000" w:themeColor="text1"/>
          <w:sz w:val="24"/>
        </w:rPr>
        <w:t xml:space="preserve">; los que, </w:t>
      </w:r>
      <w:r w:rsidRPr="00EA1584">
        <w:rPr>
          <w:rFonts w:ascii="Palatino Linotype" w:hAnsi="Palatino Linotype" w:cs="Arial"/>
          <w:sz w:val="24"/>
        </w:rPr>
        <w:t>podrán estar en cualquier medio, sea escrito, impreso, sonoro, visual, electrónico, informático u holográfico</w:t>
      </w:r>
      <w:r w:rsidRPr="00EA1584">
        <w:rPr>
          <w:rFonts w:ascii="Palatino Linotype" w:hAnsi="Palatino Linotype" w:cs="Arial"/>
          <w:color w:val="000000" w:themeColor="text1"/>
          <w:sz w:val="24"/>
        </w:rPr>
        <w:t xml:space="preserve">, de conformidad con el artículo 3, fracción XI de la Ley de la materia, el cual dispone lo siguiente: </w:t>
      </w:r>
    </w:p>
    <w:p w:rsidR="00C54F4F" w:rsidRPr="00EA1584" w:rsidRDefault="00C54F4F" w:rsidP="00C54F4F">
      <w:pPr>
        <w:ind w:left="851" w:right="902"/>
        <w:jc w:val="both"/>
        <w:rPr>
          <w:rFonts w:ascii="Palatino Linotype" w:hAnsi="Palatino Linotype" w:cs="Arial"/>
          <w:i/>
          <w:color w:val="000000"/>
          <w:sz w:val="6"/>
        </w:rPr>
      </w:pPr>
    </w:p>
    <w:p w:rsidR="00C54F4F" w:rsidRPr="00EA1584" w:rsidRDefault="00C54F4F" w:rsidP="00C54F4F">
      <w:pPr>
        <w:ind w:left="567" w:right="567"/>
        <w:jc w:val="both"/>
        <w:rPr>
          <w:rFonts w:ascii="Palatino Linotype" w:hAnsi="Palatino Linotype" w:cs="Arial"/>
          <w:i/>
          <w:color w:val="000000"/>
        </w:rPr>
      </w:pPr>
      <w:r w:rsidRPr="00EA1584">
        <w:rPr>
          <w:rFonts w:ascii="Palatino Linotype" w:hAnsi="Palatino Linotype" w:cs="Arial"/>
          <w:i/>
          <w:color w:val="000000"/>
        </w:rPr>
        <w:t>“</w:t>
      </w:r>
      <w:r w:rsidRPr="00EA1584">
        <w:rPr>
          <w:rFonts w:ascii="Palatino Linotype" w:hAnsi="Palatino Linotype" w:cs="Arial"/>
          <w:b/>
          <w:i/>
          <w:color w:val="000000"/>
        </w:rPr>
        <w:t xml:space="preserve">Artículo 3. </w:t>
      </w:r>
      <w:r w:rsidRPr="00EA1584">
        <w:rPr>
          <w:rFonts w:ascii="Palatino Linotype" w:hAnsi="Palatino Linotype" w:cs="Arial"/>
          <w:i/>
          <w:color w:val="000000"/>
        </w:rPr>
        <w:t>Para los efectos de la presente Ley se entenderá por:</w:t>
      </w:r>
    </w:p>
    <w:p w:rsidR="00C54F4F" w:rsidRPr="00EA1584" w:rsidRDefault="00C54F4F" w:rsidP="00C54F4F">
      <w:pPr>
        <w:ind w:left="567" w:right="567"/>
        <w:jc w:val="both"/>
        <w:rPr>
          <w:rFonts w:ascii="Palatino Linotype" w:hAnsi="Palatino Linotype" w:cs="Arial"/>
          <w:i/>
          <w:color w:val="000000"/>
        </w:rPr>
      </w:pPr>
      <w:r w:rsidRPr="00EA1584">
        <w:rPr>
          <w:rFonts w:ascii="Palatino Linotype" w:hAnsi="Palatino Linotype" w:cs="Arial"/>
          <w:i/>
          <w:color w:val="000000"/>
        </w:rPr>
        <w:t>(…)</w:t>
      </w:r>
    </w:p>
    <w:p w:rsidR="00C54F4F" w:rsidRPr="00EA1584" w:rsidRDefault="00C54F4F" w:rsidP="00C54F4F">
      <w:pPr>
        <w:ind w:left="567" w:right="567"/>
        <w:jc w:val="both"/>
        <w:rPr>
          <w:rFonts w:ascii="Palatino Linotype" w:hAnsi="Palatino Linotype" w:cs="Arial"/>
          <w:i/>
          <w:color w:val="000000"/>
        </w:rPr>
      </w:pPr>
      <w:r w:rsidRPr="00EA1584">
        <w:rPr>
          <w:rFonts w:ascii="Palatino Linotype" w:hAnsi="Palatino Linotype" w:cs="Arial"/>
          <w:b/>
          <w:i/>
          <w:color w:val="000000"/>
        </w:rPr>
        <w:t>XI. Documento:</w:t>
      </w:r>
      <w:r w:rsidRPr="00EA1584">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C54F4F" w:rsidRPr="00EA1584" w:rsidRDefault="00C54F4F" w:rsidP="00C54F4F">
      <w:pPr>
        <w:ind w:left="567" w:right="567"/>
        <w:jc w:val="both"/>
        <w:rPr>
          <w:rFonts w:ascii="Palatino Linotype" w:hAnsi="Palatino Linotype" w:cs="Arial"/>
          <w:i/>
          <w:color w:val="000000"/>
        </w:rPr>
      </w:pPr>
      <w:r w:rsidRPr="00EA1584">
        <w:rPr>
          <w:rFonts w:ascii="Palatino Linotype" w:hAnsi="Palatino Linotype" w:cs="Arial"/>
          <w:i/>
          <w:color w:val="000000"/>
        </w:rPr>
        <w:t>(…)”</w:t>
      </w:r>
    </w:p>
    <w:p w:rsidR="00C54F4F" w:rsidRPr="00EA1584" w:rsidRDefault="00C54F4F" w:rsidP="00C54F4F">
      <w:pPr>
        <w:ind w:left="851" w:right="902"/>
        <w:jc w:val="both"/>
        <w:rPr>
          <w:rFonts w:ascii="Palatino Linotype" w:hAnsi="Palatino Linotype" w:cs="Arial"/>
          <w:sz w:val="10"/>
        </w:rPr>
      </w:pPr>
    </w:p>
    <w:p w:rsidR="00C54F4F" w:rsidRPr="00EA1584" w:rsidRDefault="00C54F4F" w:rsidP="00C54F4F">
      <w:pPr>
        <w:autoSpaceDE w:val="0"/>
        <w:autoSpaceDN w:val="0"/>
        <w:adjustRightInd w:val="0"/>
        <w:spacing w:line="360" w:lineRule="auto"/>
        <w:jc w:val="both"/>
        <w:rPr>
          <w:rFonts w:ascii="Palatino Linotype" w:hAnsi="Palatino Linotype" w:cs="Arial"/>
          <w:sz w:val="24"/>
        </w:rPr>
      </w:pPr>
      <w:r w:rsidRPr="00EA1584">
        <w:rPr>
          <w:rFonts w:ascii="Palatino Linotype" w:hAnsi="Palatino Linotype" w:cs="Arial"/>
          <w:sz w:val="24"/>
        </w:rPr>
        <w:t xml:space="preserve">Siendo aplicable el Criterio </w:t>
      </w:r>
      <w:r w:rsidRPr="00EA1584">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EA1584">
        <w:rPr>
          <w:rFonts w:ascii="Palatino Linotype" w:hAnsi="Palatino Linotype" w:cs="Arial"/>
          <w:sz w:val="24"/>
        </w:rPr>
        <w:t>cuyo rubro y texto dispone:</w:t>
      </w:r>
    </w:p>
    <w:p w:rsidR="00C54F4F" w:rsidRPr="00EA1584" w:rsidRDefault="00C54F4F" w:rsidP="00C54F4F">
      <w:pPr>
        <w:ind w:left="567" w:right="567"/>
        <w:jc w:val="both"/>
        <w:rPr>
          <w:rFonts w:ascii="Palatino Linotype" w:hAnsi="Palatino Linotype" w:cs="Arial"/>
          <w:sz w:val="2"/>
        </w:rPr>
      </w:pPr>
    </w:p>
    <w:p w:rsidR="00C54F4F" w:rsidRPr="00EA1584" w:rsidRDefault="00C54F4F" w:rsidP="00C54F4F">
      <w:pPr>
        <w:ind w:left="567" w:right="567"/>
        <w:jc w:val="both"/>
        <w:rPr>
          <w:rFonts w:ascii="Palatino Linotype" w:hAnsi="Palatino Linotype" w:cs="Arial"/>
          <w:b/>
          <w:i/>
          <w:lang w:eastAsia="es-MX"/>
        </w:rPr>
      </w:pPr>
      <w:r w:rsidRPr="00EA1584">
        <w:rPr>
          <w:rFonts w:ascii="Palatino Linotype" w:hAnsi="Palatino Linotype" w:cs="Arial"/>
          <w:b/>
          <w:lang w:eastAsia="es-MX"/>
        </w:rPr>
        <w:t>“</w:t>
      </w:r>
      <w:r w:rsidRPr="00EA1584">
        <w:rPr>
          <w:rFonts w:ascii="Palatino Linotype" w:hAnsi="Palatino Linotype" w:cs="Arial"/>
          <w:b/>
          <w:i/>
          <w:lang w:eastAsia="es-MX"/>
        </w:rPr>
        <w:t>CRITERIO 0002-11</w:t>
      </w:r>
    </w:p>
    <w:p w:rsidR="00C54F4F" w:rsidRPr="00EA1584" w:rsidRDefault="00C54F4F" w:rsidP="00C54F4F">
      <w:pPr>
        <w:ind w:left="567" w:right="567"/>
        <w:jc w:val="both"/>
        <w:rPr>
          <w:rFonts w:ascii="Palatino Linotype" w:hAnsi="Palatino Linotype" w:cs="Arial"/>
          <w:i/>
          <w:lang w:eastAsia="es-MX"/>
        </w:rPr>
      </w:pPr>
      <w:r w:rsidRPr="00EA1584">
        <w:rPr>
          <w:rFonts w:ascii="Palatino Linotype" w:hAnsi="Palatino Linotype" w:cs="Arial"/>
          <w:b/>
          <w:i/>
          <w:lang w:eastAsia="es-MX"/>
        </w:rPr>
        <w:t xml:space="preserve">INFORMACIÓN PÚBLICA, CONCEPTO DE, EN MATERIA DE TRANSPARENCIA. INTERPRETACIÓN SISTEMÁTICA DE LOS ARTÍCULOS 2°, FRACCIÓN </w:t>
      </w:r>
      <w:r w:rsidRPr="00EA1584">
        <w:rPr>
          <w:rFonts w:ascii="Palatino Linotype" w:hAnsi="Palatino Linotype" w:cs="Arial"/>
          <w:b/>
          <w:bCs/>
          <w:i/>
          <w:lang w:eastAsia="es-MX"/>
        </w:rPr>
        <w:t xml:space="preserve">V, XV, Y XVI, </w:t>
      </w:r>
      <w:r w:rsidRPr="00EA1584">
        <w:rPr>
          <w:rFonts w:ascii="Palatino Linotype" w:hAnsi="Palatino Linotype" w:cs="Arial"/>
          <w:b/>
          <w:i/>
          <w:lang w:eastAsia="es-MX"/>
        </w:rPr>
        <w:t>3°, 4°, 11 Y 41.</w:t>
      </w:r>
      <w:r w:rsidRPr="00EA1584">
        <w:rPr>
          <w:rFonts w:ascii="Palatino Linotype" w:hAnsi="Palatino Linotype" w:cs="Arial"/>
          <w:i/>
          <w:lang w:eastAsia="es-MX"/>
        </w:rPr>
        <w:t xml:space="preserve"> De conformidad con los artículos antes referidos, el derecho de acceso a la información pública, se define en cuanto a su alcance y </w:t>
      </w:r>
      <w:r w:rsidRPr="00EA1584">
        <w:rPr>
          <w:rFonts w:ascii="Palatino Linotype" w:hAnsi="Palatino Linotype" w:cs="Arial"/>
          <w:i/>
          <w:lang w:eastAsia="es-MX"/>
        </w:rPr>
        <w:lastRenderedPageBreak/>
        <w:t>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C54F4F" w:rsidRPr="00EA1584" w:rsidRDefault="00C54F4F" w:rsidP="00C54F4F">
      <w:pPr>
        <w:ind w:left="567" w:right="567"/>
        <w:jc w:val="both"/>
        <w:rPr>
          <w:rFonts w:ascii="Palatino Linotype" w:hAnsi="Palatino Linotype" w:cs="Arial"/>
          <w:i/>
          <w:lang w:eastAsia="es-MX"/>
        </w:rPr>
      </w:pPr>
      <w:r w:rsidRPr="00EA1584">
        <w:rPr>
          <w:rFonts w:ascii="Palatino Linotype" w:hAnsi="Palatino Linotype" w:cs="Arial"/>
          <w:i/>
          <w:lang w:eastAsia="es-MX"/>
        </w:rPr>
        <w:t>En consecuencia el acceso a la información se refiere a que se cumplan cualquiera de los siguientes tres supuestos:</w:t>
      </w:r>
    </w:p>
    <w:p w:rsidR="00C54F4F" w:rsidRPr="00EA1584" w:rsidRDefault="00C54F4F" w:rsidP="00C54F4F">
      <w:pPr>
        <w:ind w:left="567" w:right="567"/>
        <w:jc w:val="both"/>
        <w:rPr>
          <w:rFonts w:ascii="Palatino Linotype" w:hAnsi="Palatino Linotype" w:cs="Arial"/>
          <w:b/>
          <w:i/>
          <w:lang w:eastAsia="es-MX"/>
        </w:rPr>
      </w:pPr>
      <w:r w:rsidRPr="00EA1584">
        <w:rPr>
          <w:rFonts w:ascii="Palatino Linotype" w:hAnsi="Palatino Linotype" w:cs="Arial"/>
          <w:b/>
          <w:i/>
          <w:lang w:eastAsia="es-MX"/>
        </w:rPr>
        <w:t>1) Que se trate de información registrada en cualquier soporte documental, que en ejercicio de las atribuciones conferidas, sea generada por los Sujetos Obligados;</w:t>
      </w:r>
    </w:p>
    <w:p w:rsidR="00C54F4F" w:rsidRPr="00EA1584" w:rsidRDefault="00C54F4F" w:rsidP="00C54F4F">
      <w:pPr>
        <w:ind w:left="567" w:right="567"/>
        <w:jc w:val="both"/>
        <w:rPr>
          <w:rFonts w:ascii="Palatino Linotype" w:hAnsi="Palatino Linotype" w:cs="Arial"/>
          <w:i/>
          <w:lang w:eastAsia="es-MX"/>
        </w:rPr>
      </w:pPr>
      <w:r w:rsidRPr="00EA1584">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rsidR="00C54F4F" w:rsidRPr="00EA1584" w:rsidRDefault="00C54F4F" w:rsidP="00C54F4F">
      <w:pPr>
        <w:ind w:left="567" w:right="567"/>
        <w:jc w:val="both"/>
        <w:rPr>
          <w:rFonts w:ascii="Palatino Linotype" w:hAnsi="Palatino Linotype" w:cs="Arial"/>
          <w:i/>
          <w:lang w:eastAsia="es-MX"/>
        </w:rPr>
      </w:pPr>
      <w:r w:rsidRPr="00EA1584">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rsidR="00C54F4F" w:rsidRPr="00EA1584" w:rsidRDefault="00C54F4F" w:rsidP="00C54F4F">
      <w:pPr>
        <w:tabs>
          <w:tab w:val="left" w:pos="851"/>
        </w:tabs>
        <w:ind w:left="567" w:right="567"/>
        <w:jc w:val="right"/>
        <w:rPr>
          <w:rFonts w:ascii="Palatino Linotype" w:hAnsi="Palatino Linotype" w:cs="Arial"/>
          <w:i/>
          <w:sz w:val="20"/>
        </w:rPr>
      </w:pPr>
      <w:r w:rsidRPr="00EA1584">
        <w:rPr>
          <w:rFonts w:ascii="Palatino Linotype" w:hAnsi="Palatino Linotype" w:cs="Arial"/>
          <w:lang w:eastAsia="es-MX"/>
        </w:rPr>
        <w:tab/>
      </w:r>
      <w:r w:rsidRPr="00EA1584">
        <w:rPr>
          <w:rFonts w:ascii="Palatino Linotype" w:hAnsi="Palatino Linotype" w:cs="Arial"/>
          <w:i/>
          <w:sz w:val="20"/>
          <w:lang w:eastAsia="es-MX"/>
        </w:rPr>
        <w:t>(Énfasis Añadido)</w:t>
      </w:r>
    </w:p>
    <w:p w:rsidR="00C54F4F" w:rsidRPr="00EA1584" w:rsidRDefault="00C54F4F" w:rsidP="00C54F4F">
      <w:pPr>
        <w:spacing w:after="0" w:line="360" w:lineRule="auto"/>
        <w:jc w:val="both"/>
        <w:rPr>
          <w:rFonts w:ascii="Palatino Linotype" w:hAnsi="Palatino Linotype" w:cs="Arial"/>
          <w:sz w:val="24"/>
          <w:szCs w:val="24"/>
        </w:rPr>
      </w:pPr>
    </w:p>
    <w:p w:rsidR="00C54F4F" w:rsidRPr="00EA1584" w:rsidRDefault="00C54F4F" w:rsidP="00C54F4F">
      <w:pPr>
        <w:spacing w:after="0" w:line="360" w:lineRule="auto"/>
        <w:jc w:val="both"/>
        <w:rPr>
          <w:rFonts w:ascii="Palatino Linotype" w:hAnsi="Palatino Linotype" w:cs="Arial"/>
          <w:sz w:val="24"/>
        </w:rPr>
      </w:pPr>
      <w:r w:rsidRPr="00EA1584">
        <w:rPr>
          <w:rFonts w:ascii="Palatino Linotype" w:hAnsi="Palatino Linotype" w:cs="Arial"/>
          <w:sz w:val="24"/>
        </w:rPr>
        <w:t xml:space="preserve">Expuesto lo anterior, se procede al análisis de la totalidad de las constancias que integran el expediente electrónico del </w:t>
      </w:r>
      <w:r w:rsidRPr="00EA1584">
        <w:rPr>
          <w:rFonts w:ascii="Palatino Linotype" w:hAnsi="Palatino Linotype" w:cs="Arial"/>
          <w:b/>
          <w:sz w:val="24"/>
        </w:rPr>
        <w:t>SAIMEX</w:t>
      </w:r>
      <w:r w:rsidRPr="00EA1584">
        <w:rPr>
          <w:rFonts w:ascii="Palatino Linotype" w:hAnsi="Palatino Linotype" w:cs="Arial"/>
          <w:sz w:val="24"/>
        </w:rPr>
        <w:t>, a efecto de determinar si con el procedimiento otorgado mediante respuesta en relación a la información solicitada, colman en su totalidad o no, dicho derecho.</w:t>
      </w:r>
    </w:p>
    <w:p w:rsidR="00C54F4F" w:rsidRPr="00EA1584" w:rsidRDefault="00C54F4F" w:rsidP="00C54F4F">
      <w:pPr>
        <w:spacing w:after="0" w:line="360" w:lineRule="auto"/>
        <w:jc w:val="both"/>
        <w:rPr>
          <w:rFonts w:ascii="Palatino Linotype" w:hAnsi="Palatino Linotype"/>
          <w:sz w:val="24"/>
          <w:szCs w:val="24"/>
          <w:lang w:eastAsia="es-MX"/>
        </w:rPr>
      </w:pPr>
    </w:p>
    <w:p w:rsidR="00C54F4F" w:rsidRPr="00EA1584" w:rsidRDefault="00C54F4F" w:rsidP="00C54F4F">
      <w:pPr>
        <w:pStyle w:val="Sinespaciado"/>
        <w:spacing w:line="360" w:lineRule="auto"/>
        <w:jc w:val="both"/>
        <w:rPr>
          <w:rFonts w:ascii="Palatino Linotype" w:hAnsi="Palatino Linotype"/>
        </w:rPr>
      </w:pPr>
      <w:r w:rsidRPr="00EA1584">
        <w:rPr>
          <w:rFonts w:ascii="Palatino Linotype" w:hAnsi="Palatino Linotype"/>
          <w:lang w:eastAsia="es-MX"/>
        </w:rPr>
        <w:t xml:space="preserve">En primer lugar, respecto a los Recibos de nómina, correspondientes a los meses de enero a mayo de 2019, de los </w:t>
      </w:r>
      <w:r w:rsidRPr="00EA1584">
        <w:rPr>
          <w:rFonts w:ascii="Palatino Linotype" w:hAnsi="Palatino Linotype"/>
          <w:b/>
          <w:u w:val="single"/>
          <w:lang w:eastAsia="es-MX"/>
        </w:rPr>
        <w:t>Servidores Públicos adscritos a la Jefatura de Comunicación Social</w:t>
      </w:r>
      <w:r w:rsidRPr="00EA1584">
        <w:rPr>
          <w:rFonts w:ascii="Palatino Linotype" w:hAnsi="Palatino Linotype"/>
          <w:u w:val="single"/>
          <w:lang w:eastAsia="es-MX"/>
        </w:rPr>
        <w:t>,</w:t>
      </w:r>
      <w:r w:rsidRPr="00EA1584">
        <w:rPr>
          <w:rFonts w:ascii="Palatino Linotype" w:hAnsi="Palatino Linotype"/>
          <w:lang w:eastAsia="es-MX"/>
        </w:rPr>
        <w:t xml:space="preserve"> el </w:t>
      </w:r>
      <w:r w:rsidRPr="00EA1584">
        <w:rPr>
          <w:rFonts w:ascii="Palatino Linotype" w:hAnsi="Palatino Linotype"/>
          <w:b/>
          <w:lang w:eastAsia="es-MX"/>
        </w:rPr>
        <w:t>Sujeto Obligado</w:t>
      </w:r>
      <w:r w:rsidRPr="00EA1584">
        <w:rPr>
          <w:rFonts w:ascii="Palatino Linotype" w:hAnsi="Palatino Linotype"/>
          <w:lang w:eastAsia="es-MX"/>
        </w:rPr>
        <w:t xml:space="preserve"> no realizó ningún pronunciamiento, por lo que  </w:t>
      </w:r>
      <w:r w:rsidRPr="00EA1584">
        <w:rPr>
          <w:rFonts w:ascii="Palatino Linotype" w:hAnsi="Palatino Linotype"/>
          <w:noProof/>
          <w:lang w:eastAsia="es-MX"/>
        </w:rPr>
        <w:t xml:space="preserve">es conveniente señalara que los comprobantes fiscales digitales son considerados como documento soporte, por lo que su presentación puede colmar a plenitud la pretensión de la </w:t>
      </w:r>
      <w:r w:rsidRPr="00EA1584">
        <w:rPr>
          <w:rFonts w:ascii="Palatino Linotype" w:hAnsi="Palatino Linotype"/>
          <w:b/>
          <w:noProof/>
          <w:lang w:eastAsia="es-MX"/>
        </w:rPr>
        <w:t>Recurrente</w:t>
      </w:r>
      <w:r w:rsidRPr="00EA1584">
        <w:rPr>
          <w:rFonts w:ascii="Palatino Linotype" w:hAnsi="Palatino Linotype"/>
          <w:noProof/>
          <w:lang w:eastAsia="es-MX"/>
        </w:rPr>
        <w:t>, respecto a los recibos de nómina de los servidores públicos; al respecto,</w:t>
      </w:r>
      <w:r w:rsidRPr="00EA1584">
        <w:rPr>
          <w:rFonts w:ascii="Palatino Linotype" w:hAnsi="Palatino Linotype" w:cs="Arial"/>
          <w:lang w:val="es-ES_tradnl"/>
        </w:rPr>
        <w:t xml:space="preserve"> tratándose de servidores públicos de los Municipios, la Ley del Trabajo de los Servidores Públicos del Estado y Municipios, en su artículo 220-K fracciones II y IV y último párrafo, establecen lo siguiente:</w:t>
      </w:r>
    </w:p>
    <w:p w:rsidR="00C54F4F" w:rsidRPr="00EA1584" w:rsidRDefault="00C54F4F" w:rsidP="00C54F4F">
      <w:pPr>
        <w:spacing w:after="0" w:line="240" w:lineRule="auto"/>
        <w:ind w:left="851" w:right="425"/>
        <w:jc w:val="both"/>
        <w:rPr>
          <w:rFonts w:ascii="Palatino Linotype" w:eastAsia="Times New Roman" w:hAnsi="Palatino Linotype" w:cs="Arial"/>
          <w:i/>
          <w:szCs w:val="20"/>
          <w:lang w:val="es-ES_tradnl"/>
        </w:rPr>
      </w:pPr>
      <w:r w:rsidRPr="00EA1584">
        <w:rPr>
          <w:rFonts w:ascii="Palatino Linotype" w:eastAsia="Times New Roman" w:hAnsi="Palatino Linotype" w:cs="Arial"/>
          <w:i/>
          <w:szCs w:val="20"/>
          <w:lang w:val="es-ES_tradnl"/>
        </w:rPr>
        <w:lastRenderedPageBreak/>
        <w:t>“</w:t>
      </w:r>
      <w:r w:rsidRPr="00EA1584">
        <w:rPr>
          <w:rFonts w:ascii="Palatino Linotype" w:eastAsia="Times New Roman" w:hAnsi="Palatino Linotype" w:cs="Arial"/>
          <w:b/>
          <w:i/>
          <w:szCs w:val="20"/>
          <w:lang w:val="es-ES_tradnl"/>
        </w:rPr>
        <w:t>ARTÍCULO 220 K.-</w:t>
      </w:r>
      <w:r w:rsidRPr="00EA1584">
        <w:rPr>
          <w:rFonts w:ascii="Palatino Linotype" w:eastAsia="Times New Roman" w:hAnsi="Palatino Linotype" w:cs="Arial"/>
          <w:i/>
          <w:szCs w:val="20"/>
          <w:lang w:val="es-ES_tradnl"/>
        </w:rPr>
        <w:t xml:space="preserve"> La institución o dependencia pública tiene la obligación de conservar y exhibir en el proceso los documentos que a continuación se precisan:</w:t>
      </w:r>
    </w:p>
    <w:p w:rsidR="00C54F4F" w:rsidRPr="00EA1584" w:rsidRDefault="00C54F4F" w:rsidP="00C54F4F">
      <w:pPr>
        <w:spacing w:after="0" w:line="240" w:lineRule="auto"/>
        <w:ind w:left="851" w:right="425"/>
        <w:jc w:val="both"/>
        <w:rPr>
          <w:rFonts w:ascii="Palatino Linotype" w:eastAsia="Times New Roman" w:hAnsi="Palatino Linotype" w:cs="Arial"/>
          <w:i/>
          <w:szCs w:val="20"/>
          <w:lang w:val="es-ES_tradnl"/>
        </w:rPr>
      </w:pPr>
      <w:r w:rsidRPr="00EA1584">
        <w:rPr>
          <w:rFonts w:ascii="Palatino Linotype" w:eastAsia="Times New Roman" w:hAnsi="Palatino Linotype" w:cs="Arial"/>
          <w:i/>
          <w:szCs w:val="20"/>
          <w:lang w:val="es-ES_tradnl"/>
        </w:rPr>
        <w:t>…</w:t>
      </w:r>
    </w:p>
    <w:p w:rsidR="00C54F4F" w:rsidRPr="00EA1584" w:rsidRDefault="00C54F4F" w:rsidP="00C54F4F">
      <w:pPr>
        <w:spacing w:after="0" w:line="240" w:lineRule="auto"/>
        <w:ind w:left="851" w:right="425"/>
        <w:jc w:val="both"/>
        <w:rPr>
          <w:rFonts w:ascii="Palatino Linotype" w:eastAsia="Times New Roman" w:hAnsi="Palatino Linotype" w:cs="Arial"/>
          <w:i/>
          <w:szCs w:val="20"/>
          <w:lang w:val="es-ES_tradnl"/>
        </w:rPr>
      </w:pPr>
      <w:r w:rsidRPr="00EA1584">
        <w:rPr>
          <w:rFonts w:ascii="Palatino Linotype" w:eastAsia="Times New Roman" w:hAnsi="Palatino Linotype" w:cs="Arial"/>
          <w:b/>
          <w:i/>
          <w:szCs w:val="20"/>
          <w:lang w:val="es-ES_tradnl"/>
        </w:rPr>
        <w:t xml:space="preserve">II. Recibos de pagos de salarios o las </w:t>
      </w:r>
      <w:r w:rsidRPr="00EA1584">
        <w:rPr>
          <w:rFonts w:ascii="Palatino Linotype" w:eastAsia="Times New Roman" w:hAnsi="Palatino Linotype" w:cs="Arial"/>
          <w:b/>
          <w:i/>
          <w:szCs w:val="20"/>
          <w:u w:val="single"/>
          <w:lang w:val="es-ES_tradnl"/>
        </w:rPr>
        <w:t>constancias documentales del pago</w:t>
      </w:r>
      <w:r w:rsidRPr="00EA1584">
        <w:rPr>
          <w:rFonts w:ascii="Palatino Linotype" w:eastAsia="Times New Roman" w:hAnsi="Palatino Linotype" w:cs="Arial"/>
          <w:b/>
          <w:i/>
          <w:szCs w:val="20"/>
          <w:lang w:val="es-ES_tradnl"/>
        </w:rPr>
        <w:t xml:space="preserve"> de salario cuando sea por depósito o mediante información electrónica</w:t>
      </w:r>
      <w:r w:rsidRPr="00EA1584">
        <w:rPr>
          <w:rFonts w:ascii="Palatino Linotype" w:eastAsia="Times New Roman" w:hAnsi="Palatino Linotype" w:cs="Arial"/>
          <w:i/>
          <w:szCs w:val="20"/>
          <w:lang w:val="es-ES_tradnl"/>
        </w:rPr>
        <w:t>;</w:t>
      </w:r>
    </w:p>
    <w:p w:rsidR="00C54F4F" w:rsidRPr="00EA1584" w:rsidRDefault="00C54F4F" w:rsidP="00C54F4F">
      <w:pPr>
        <w:spacing w:after="0" w:line="240" w:lineRule="auto"/>
        <w:ind w:left="851" w:right="425"/>
        <w:jc w:val="both"/>
        <w:rPr>
          <w:rFonts w:ascii="Palatino Linotype" w:eastAsia="Times New Roman" w:hAnsi="Palatino Linotype" w:cs="Arial"/>
          <w:i/>
          <w:szCs w:val="20"/>
          <w:lang w:val="es-ES_tradnl"/>
        </w:rPr>
      </w:pPr>
      <w:r w:rsidRPr="00EA1584">
        <w:rPr>
          <w:rFonts w:ascii="Palatino Linotype" w:eastAsia="Times New Roman" w:hAnsi="Palatino Linotype" w:cs="Arial"/>
          <w:i/>
          <w:szCs w:val="20"/>
          <w:lang w:val="es-ES_tradnl"/>
        </w:rPr>
        <w:t>(…)</w:t>
      </w:r>
    </w:p>
    <w:p w:rsidR="00C54F4F" w:rsidRPr="00EA1584" w:rsidRDefault="00C54F4F" w:rsidP="00C54F4F">
      <w:pPr>
        <w:spacing w:before="240" w:after="240" w:line="240" w:lineRule="auto"/>
        <w:ind w:left="851" w:right="425"/>
        <w:jc w:val="both"/>
        <w:rPr>
          <w:rFonts w:ascii="Palatino Linotype" w:eastAsia="Times New Roman" w:hAnsi="Palatino Linotype" w:cs="Arial"/>
          <w:i/>
          <w:szCs w:val="20"/>
          <w:lang w:val="es-ES_tradnl"/>
        </w:rPr>
      </w:pPr>
      <w:r w:rsidRPr="00EA1584">
        <w:rPr>
          <w:rFonts w:ascii="Palatino Linotype" w:eastAsia="Times New Roman" w:hAnsi="Palatino Linotype" w:cs="Arial"/>
          <w:b/>
          <w:i/>
          <w:szCs w:val="20"/>
          <w:lang w:val="es-ES_tradnl"/>
        </w:rPr>
        <w:t xml:space="preserve">IV. </w:t>
      </w:r>
      <w:r w:rsidRPr="00EA1584">
        <w:rPr>
          <w:rFonts w:ascii="Palatino Linotype" w:eastAsia="Times New Roman" w:hAnsi="Palatino Linotype" w:cs="Arial"/>
          <w:b/>
          <w:i/>
          <w:szCs w:val="20"/>
          <w:u w:val="single"/>
          <w:lang w:val="es-ES_tradnl"/>
        </w:rPr>
        <w:t>Recibos o las constancias de depósito o del medio de información magnética o electrónica que sean utilizadas para el pago de salarios</w:t>
      </w:r>
      <w:r w:rsidRPr="00EA1584">
        <w:rPr>
          <w:rFonts w:ascii="Palatino Linotype" w:eastAsia="Times New Roman" w:hAnsi="Palatino Linotype" w:cs="Arial"/>
          <w:b/>
          <w:i/>
          <w:szCs w:val="20"/>
          <w:lang w:val="es-ES_tradnl"/>
        </w:rPr>
        <w:t>, prima vacacional, aguinaldo y demás prestaciones establecidas en la presente ley</w:t>
      </w:r>
      <w:r w:rsidRPr="00EA1584">
        <w:rPr>
          <w:rFonts w:ascii="Palatino Linotype" w:eastAsia="Times New Roman" w:hAnsi="Palatino Linotype" w:cs="Arial"/>
          <w:i/>
          <w:szCs w:val="20"/>
          <w:lang w:val="es-ES_tradnl"/>
        </w:rPr>
        <w:t>; y</w:t>
      </w:r>
    </w:p>
    <w:p w:rsidR="00C54F4F" w:rsidRPr="00EA1584" w:rsidRDefault="00C54F4F" w:rsidP="00C54F4F">
      <w:pPr>
        <w:spacing w:before="240" w:after="240" w:line="240" w:lineRule="auto"/>
        <w:ind w:left="851" w:right="425"/>
        <w:jc w:val="both"/>
        <w:rPr>
          <w:rFonts w:ascii="Palatino Linotype" w:eastAsia="Times New Roman" w:hAnsi="Palatino Linotype" w:cs="Arial"/>
          <w:i/>
          <w:szCs w:val="20"/>
          <w:lang w:val="es-ES_tradnl"/>
        </w:rPr>
      </w:pPr>
      <w:r w:rsidRPr="00EA1584">
        <w:rPr>
          <w:rFonts w:ascii="Palatino Linotype" w:eastAsia="Times New Roman" w:hAnsi="Palatino Linotype" w:cs="Arial"/>
          <w:i/>
          <w:szCs w:val="20"/>
          <w:lang w:val="es-ES_tradnl"/>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C54F4F" w:rsidRPr="00EA1584" w:rsidRDefault="00C54F4F" w:rsidP="00C54F4F">
      <w:pPr>
        <w:spacing w:before="240" w:after="240" w:line="240" w:lineRule="auto"/>
        <w:ind w:left="851" w:right="425"/>
        <w:jc w:val="both"/>
        <w:rPr>
          <w:rFonts w:ascii="Palatino Linotype" w:eastAsia="Times New Roman" w:hAnsi="Palatino Linotype" w:cs="Arial"/>
          <w:i/>
          <w:szCs w:val="20"/>
          <w:lang w:val="es-ES_tradnl"/>
        </w:rPr>
      </w:pPr>
      <w:r w:rsidRPr="00EA1584">
        <w:rPr>
          <w:rFonts w:ascii="Palatino Linotype" w:eastAsia="Times New Roman" w:hAnsi="Palatino Linotype" w:cs="Arial"/>
          <w:i/>
          <w:szCs w:val="20"/>
          <w:lang w:val="es-ES_tradnl"/>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C54F4F" w:rsidRPr="00EA1584" w:rsidRDefault="00C54F4F" w:rsidP="00C54F4F">
      <w:pPr>
        <w:spacing w:before="240" w:after="240" w:line="240" w:lineRule="auto"/>
        <w:ind w:left="851" w:right="425"/>
        <w:jc w:val="both"/>
        <w:rPr>
          <w:rFonts w:ascii="Palatino Linotype" w:eastAsia="Times New Roman" w:hAnsi="Palatino Linotype" w:cs="Arial"/>
          <w:i/>
          <w:szCs w:val="20"/>
          <w:lang w:val="es-ES_tradnl"/>
        </w:rPr>
      </w:pPr>
      <w:r w:rsidRPr="00EA1584">
        <w:rPr>
          <w:rFonts w:ascii="Palatino Linotype" w:eastAsia="Times New Roman" w:hAnsi="Palatino Linotype" w:cs="Arial"/>
          <w:i/>
          <w:szCs w:val="20"/>
          <w:lang w:val="es-ES_tradnl"/>
        </w:rPr>
        <w:t>El incumplimiento por lo dispuesto por este artículo, establecerá la presunción de ser ciertos los hechos que el actor exprese en su demanda, en relación con tales documentos, salvo prueba en contrario.” (Sic)</w:t>
      </w:r>
    </w:p>
    <w:p w:rsidR="00C54F4F" w:rsidRPr="00EA1584" w:rsidRDefault="00C54F4F" w:rsidP="00C54F4F">
      <w:pPr>
        <w:spacing w:before="240" w:after="240"/>
        <w:ind w:left="851" w:right="425"/>
        <w:jc w:val="right"/>
        <w:rPr>
          <w:rFonts w:ascii="Palatino Linotype" w:eastAsia="Times New Roman" w:hAnsi="Palatino Linotype" w:cs="Arial"/>
          <w:i/>
          <w:sz w:val="20"/>
          <w:szCs w:val="20"/>
          <w:lang w:val="es-ES_tradnl"/>
        </w:rPr>
      </w:pPr>
      <w:r w:rsidRPr="00EA1584">
        <w:rPr>
          <w:rFonts w:ascii="Palatino Linotype" w:eastAsia="Times New Roman" w:hAnsi="Palatino Linotype" w:cs="Arial"/>
          <w:i/>
          <w:sz w:val="20"/>
          <w:szCs w:val="20"/>
          <w:lang w:val="es-ES_tradnl"/>
        </w:rPr>
        <w:t>(Énfasis añadido)</w:t>
      </w:r>
    </w:p>
    <w:p w:rsidR="00C54F4F" w:rsidRPr="00EA1584" w:rsidRDefault="00C54F4F" w:rsidP="00C54F4F">
      <w:pPr>
        <w:pStyle w:val="Prrafodelista"/>
        <w:autoSpaceDE w:val="0"/>
        <w:autoSpaceDN w:val="0"/>
        <w:adjustRightInd w:val="0"/>
        <w:spacing w:before="240" w:after="160" w:line="360" w:lineRule="auto"/>
        <w:ind w:left="0"/>
        <w:jc w:val="both"/>
        <w:rPr>
          <w:rFonts w:ascii="Palatino Linotype" w:hAnsi="Palatino Linotype" w:cs="Arial"/>
          <w:sz w:val="6"/>
        </w:rPr>
      </w:pPr>
    </w:p>
    <w:p w:rsidR="00C54F4F" w:rsidRPr="00EA1584" w:rsidRDefault="00C54F4F" w:rsidP="00C54F4F">
      <w:pPr>
        <w:spacing w:before="240" w:after="240" w:line="360" w:lineRule="auto"/>
        <w:ind w:right="142"/>
        <w:jc w:val="both"/>
        <w:rPr>
          <w:rFonts w:ascii="Palatino Linotype" w:eastAsia="Times New Roman" w:hAnsi="Palatino Linotype" w:cs="Arial"/>
          <w:sz w:val="24"/>
          <w:lang w:val="es-ES_tradnl"/>
        </w:rPr>
      </w:pPr>
      <w:r w:rsidRPr="00EA1584">
        <w:rPr>
          <w:rFonts w:ascii="Palatino Linotype" w:eastAsia="Times New Roman" w:hAnsi="Palatino Linotype" w:cs="Arial"/>
          <w:sz w:val="24"/>
          <w:lang w:val="es-ES_tradnl"/>
        </w:rPr>
        <w:t>De lo anterior, se advierte que toda institución pública o dependencia pública del Estado de México debe conservar los recibos o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rsidR="00C54F4F" w:rsidRPr="00EA1584" w:rsidRDefault="00C54F4F" w:rsidP="00C54F4F">
      <w:pPr>
        <w:spacing w:after="0" w:line="360" w:lineRule="auto"/>
        <w:ind w:right="142"/>
        <w:jc w:val="both"/>
        <w:rPr>
          <w:rFonts w:ascii="Palatino Linotype" w:eastAsia="Times New Roman" w:hAnsi="Palatino Linotype" w:cs="Arial"/>
          <w:sz w:val="24"/>
          <w:lang w:val="es-ES_tradnl"/>
        </w:rPr>
      </w:pPr>
      <w:r w:rsidRPr="00EA1584">
        <w:rPr>
          <w:rFonts w:ascii="Palatino Linotype" w:eastAsia="Times New Roman" w:hAnsi="Palatino Linotype" w:cs="Arial"/>
          <w:sz w:val="24"/>
          <w:lang w:val="es-ES_tradnl"/>
        </w:rPr>
        <w:lastRenderedPageBreak/>
        <w:t>Así, la Ley del Trabajo de los Servidores Públicos del Estado y Municipios hace referencia a los comprobantes que las instituciones públicas realizan para documentar el pago de salarios, prima vacacional, aguinaldo y demás prestaciones otorgadas a un servidor público, denominándolos “</w:t>
      </w:r>
      <w:r w:rsidRPr="00EA1584">
        <w:rPr>
          <w:rFonts w:ascii="Palatino Linotype" w:eastAsia="Times New Roman" w:hAnsi="Palatino Linotype" w:cs="Arial"/>
          <w:b/>
          <w:sz w:val="24"/>
          <w:lang w:val="es-ES_tradnl"/>
        </w:rPr>
        <w:t>recibos o comprobantes de pago</w:t>
      </w:r>
      <w:r w:rsidRPr="00EA1584">
        <w:rPr>
          <w:rFonts w:ascii="Palatino Linotype" w:eastAsia="Times New Roman" w:hAnsi="Palatino Linotype" w:cs="Arial"/>
          <w:sz w:val="24"/>
          <w:lang w:val="es-ES_tradnl"/>
        </w:rPr>
        <w:t>”, los cuales constituyen un instrumento mediante el cual el sujeto obligado acredita las remuneraciones al personal y, que de acuerdo al uso implantado en la colectividad se denominan “recibos de nómina”.</w:t>
      </w:r>
    </w:p>
    <w:p w:rsidR="00C54F4F" w:rsidRPr="00EA1584" w:rsidRDefault="00C54F4F" w:rsidP="00C54F4F">
      <w:pPr>
        <w:spacing w:after="0" w:line="360" w:lineRule="auto"/>
        <w:ind w:right="142"/>
        <w:jc w:val="both"/>
        <w:rPr>
          <w:rFonts w:ascii="Palatino Linotype" w:eastAsia="Times New Roman" w:hAnsi="Palatino Linotype" w:cs="Arial"/>
          <w:sz w:val="24"/>
          <w:lang w:val="es-ES_tradnl"/>
        </w:rPr>
      </w:pPr>
    </w:p>
    <w:p w:rsidR="00C54F4F" w:rsidRPr="00EA1584" w:rsidRDefault="00C54F4F" w:rsidP="00C54F4F">
      <w:pPr>
        <w:spacing w:after="0" w:line="360" w:lineRule="auto"/>
        <w:ind w:right="142"/>
        <w:jc w:val="both"/>
        <w:rPr>
          <w:rFonts w:ascii="Palatino Linotype" w:eastAsia="Times New Roman" w:hAnsi="Palatino Linotype" w:cs="Arial"/>
          <w:sz w:val="24"/>
          <w:lang w:val="es-ES_tradnl"/>
        </w:rPr>
      </w:pPr>
      <w:r w:rsidRPr="00EA1584">
        <w:rPr>
          <w:rFonts w:ascii="Palatino Linotype" w:eastAsia="Times New Roman" w:hAnsi="Palatino Linotype" w:cs="Arial"/>
          <w:sz w:val="24"/>
          <w:lang w:val="es-ES_tradnl"/>
        </w:rPr>
        <w:t>Efectivamente,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rsidR="00C54F4F" w:rsidRPr="00EA1584" w:rsidRDefault="00C54F4F" w:rsidP="00C54F4F">
      <w:pPr>
        <w:spacing w:after="0" w:line="360" w:lineRule="auto"/>
        <w:ind w:right="142"/>
        <w:jc w:val="both"/>
        <w:rPr>
          <w:rFonts w:ascii="Palatino Linotype" w:eastAsia="Times New Roman" w:hAnsi="Palatino Linotype" w:cs="Arial"/>
          <w:sz w:val="24"/>
          <w:lang w:val="es-ES_tradnl"/>
        </w:rPr>
      </w:pPr>
    </w:p>
    <w:p w:rsidR="00C54F4F" w:rsidRPr="00EA1584" w:rsidRDefault="00C54F4F" w:rsidP="00C54F4F">
      <w:pPr>
        <w:spacing w:after="0" w:line="360" w:lineRule="auto"/>
        <w:ind w:right="142"/>
        <w:jc w:val="both"/>
        <w:rPr>
          <w:rFonts w:ascii="Palatino Linotype" w:eastAsia="Times New Roman" w:hAnsi="Palatino Linotype" w:cs="Arial"/>
          <w:sz w:val="28"/>
          <w:lang w:val="es-ES_tradnl"/>
        </w:rPr>
      </w:pPr>
      <w:r w:rsidRPr="00EA1584">
        <w:rPr>
          <w:rFonts w:ascii="Palatino Linotype" w:hAnsi="Palatino Linotype"/>
          <w:sz w:val="24"/>
        </w:rPr>
        <w:t>Al mismo tiempo, la Ley de Transparencia y Acceso a la Información Pública del Estado de México y Municipios, prevé en su artículo 23, lo siguiente:</w:t>
      </w:r>
    </w:p>
    <w:p w:rsidR="00C54F4F" w:rsidRPr="00EA1584" w:rsidRDefault="00C54F4F" w:rsidP="00C54F4F">
      <w:pPr>
        <w:pStyle w:val="Sinespaciado"/>
        <w:rPr>
          <w:sz w:val="10"/>
        </w:rPr>
      </w:pPr>
    </w:p>
    <w:p w:rsidR="00C54F4F" w:rsidRPr="00EA1584" w:rsidRDefault="00C54F4F" w:rsidP="00C54F4F">
      <w:pPr>
        <w:pStyle w:val="Sinespaciado"/>
        <w:rPr>
          <w:sz w:val="10"/>
        </w:rPr>
      </w:pPr>
    </w:p>
    <w:p w:rsidR="00C54F4F" w:rsidRPr="00EA1584" w:rsidRDefault="00C54F4F" w:rsidP="00C54F4F">
      <w:pPr>
        <w:spacing w:after="0" w:line="240" w:lineRule="auto"/>
        <w:ind w:left="567" w:right="567"/>
        <w:jc w:val="both"/>
        <w:rPr>
          <w:rFonts w:ascii="Palatino Linotype" w:eastAsia="Times New Roman" w:hAnsi="Palatino Linotype" w:cs="Times New Roman"/>
          <w:i/>
          <w:lang w:eastAsia="es-ES"/>
        </w:rPr>
      </w:pPr>
      <w:r w:rsidRPr="00EA1584">
        <w:rPr>
          <w:rFonts w:ascii="Palatino Linotype" w:eastAsia="Times New Roman" w:hAnsi="Palatino Linotype" w:cs="Times New Roman"/>
          <w:b/>
          <w:i/>
          <w:lang w:eastAsia="es-ES"/>
        </w:rPr>
        <w:t>Artículo 23.</w:t>
      </w:r>
      <w:r w:rsidRPr="00EA1584">
        <w:rPr>
          <w:rFonts w:ascii="Palatino Linotype" w:eastAsia="Times New Roman" w:hAnsi="Palatino Linotype" w:cs="Times New Roman"/>
          <w:i/>
          <w:lang w:eastAsia="es-ES"/>
        </w:rPr>
        <w:t xml:space="preserve"> Son sujetos obligados a transparentar y permitir el acceso a su información y proteger los datos personales que obren en su poder:</w:t>
      </w:r>
    </w:p>
    <w:p w:rsidR="00C54F4F" w:rsidRPr="00EA1584" w:rsidRDefault="00C54F4F" w:rsidP="00C54F4F">
      <w:pPr>
        <w:spacing w:after="0" w:line="240" w:lineRule="auto"/>
        <w:ind w:left="567" w:right="567"/>
        <w:jc w:val="both"/>
        <w:rPr>
          <w:rFonts w:ascii="Palatino Linotype" w:eastAsia="Times New Roman" w:hAnsi="Palatino Linotype" w:cs="Times New Roman"/>
          <w:i/>
          <w:lang w:eastAsia="es-ES"/>
        </w:rPr>
      </w:pPr>
    </w:p>
    <w:p w:rsidR="00C54F4F" w:rsidRPr="00EA1584" w:rsidRDefault="00C54F4F" w:rsidP="00C54F4F">
      <w:pPr>
        <w:spacing w:after="0" w:line="240" w:lineRule="auto"/>
        <w:ind w:left="567" w:right="567"/>
        <w:jc w:val="both"/>
        <w:rPr>
          <w:rFonts w:ascii="Palatino Linotype" w:eastAsia="Times New Roman" w:hAnsi="Palatino Linotype" w:cs="Times New Roman"/>
          <w:i/>
          <w:lang w:eastAsia="es-ES"/>
        </w:rPr>
      </w:pPr>
      <w:r w:rsidRPr="00EA1584">
        <w:rPr>
          <w:rFonts w:ascii="Palatino Linotype" w:eastAsia="Times New Roman" w:hAnsi="Palatino Linotype" w:cs="Times New Roman"/>
          <w:i/>
          <w:lang w:eastAsia="es-ES"/>
        </w:rPr>
        <w:t>I. El Poder Ejecutivo del Estado de México, las dependencias, organismos auxiliares, órganos, entidades, fideicomisos y fondos públicos, así como la Procuraduría General de Justicia;</w:t>
      </w:r>
    </w:p>
    <w:p w:rsidR="00C54F4F" w:rsidRPr="00EA1584" w:rsidRDefault="00C54F4F" w:rsidP="00C54F4F">
      <w:pPr>
        <w:spacing w:after="0" w:line="240" w:lineRule="auto"/>
        <w:ind w:left="567" w:right="567"/>
        <w:jc w:val="both"/>
        <w:rPr>
          <w:rFonts w:ascii="Palatino Linotype" w:eastAsia="Times New Roman" w:hAnsi="Palatino Linotype" w:cs="Times New Roman"/>
          <w:i/>
          <w:lang w:eastAsia="es-ES"/>
        </w:rPr>
      </w:pPr>
      <w:r w:rsidRPr="00EA1584">
        <w:rPr>
          <w:rFonts w:ascii="Palatino Linotype" w:eastAsia="Times New Roman" w:hAnsi="Palatino Linotype" w:cs="Times New Roman"/>
          <w:i/>
          <w:lang w:eastAsia="es-ES"/>
        </w:rPr>
        <w:t>II. El Poder Legislativo del Estado, los organismos, órganos y entidades de la Legislatura y sus dependencias;</w:t>
      </w:r>
    </w:p>
    <w:p w:rsidR="00C54F4F" w:rsidRPr="00EA1584" w:rsidRDefault="00C54F4F" w:rsidP="00C54F4F">
      <w:pPr>
        <w:spacing w:after="0" w:line="240" w:lineRule="auto"/>
        <w:ind w:left="567" w:right="567"/>
        <w:jc w:val="both"/>
        <w:rPr>
          <w:rFonts w:ascii="Palatino Linotype" w:eastAsia="Times New Roman" w:hAnsi="Palatino Linotype" w:cs="Times New Roman"/>
          <w:i/>
          <w:lang w:eastAsia="es-ES"/>
        </w:rPr>
      </w:pPr>
      <w:r w:rsidRPr="00EA1584">
        <w:rPr>
          <w:rFonts w:ascii="Palatino Linotype" w:eastAsia="Times New Roman" w:hAnsi="Palatino Linotype" w:cs="Times New Roman"/>
          <w:i/>
          <w:lang w:eastAsia="es-ES"/>
        </w:rPr>
        <w:t>III. El Poder Judicial, sus organismos, órganos y entidades, así como el Consejo de la Judicatura del Estado;</w:t>
      </w:r>
    </w:p>
    <w:p w:rsidR="00C54F4F" w:rsidRPr="00EA1584" w:rsidRDefault="00C54F4F" w:rsidP="00C54F4F">
      <w:pPr>
        <w:spacing w:after="0" w:line="240" w:lineRule="auto"/>
        <w:ind w:left="567" w:right="567"/>
        <w:jc w:val="both"/>
        <w:rPr>
          <w:rFonts w:ascii="Palatino Linotype" w:eastAsia="Times New Roman" w:hAnsi="Palatino Linotype" w:cs="Times New Roman"/>
          <w:i/>
          <w:lang w:eastAsia="es-ES"/>
        </w:rPr>
      </w:pPr>
      <w:r w:rsidRPr="00EA1584">
        <w:rPr>
          <w:rFonts w:ascii="Palatino Linotype" w:eastAsia="Times New Roman" w:hAnsi="Palatino Linotype" w:cs="Times New Roman"/>
          <w:i/>
          <w:lang w:eastAsia="es-ES"/>
        </w:rPr>
        <w:t xml:space="preserve">IV. </w:t>
      </w:r>
      <w:r w:rsidRPr="00EA1584">
        <w:rPr>
          <w:rFonts w:ascii="Palatino Linotype" w:eastAsia="Times New Roman" w:hAnsi="Palatino Linotype" w:cs="Times New Roman"/>
          <w:b/>
          <w:i/>
          <w:u w:val="single"/>
          <w:lang w:eastAsia="es-ES"/>
        </w:rPr>
        <w:t>Los ayuntamientos y las dependencias, organismos, órganos y entidades de la administración municipal</w:t>
      </w:r>
      <w:r w:rsidRPr="00EA1584">
        <w:rPr>
          <w:rFonts w:ascii="Palatino Linotype" w:eastAsia="Times New Roman" w:hAnsi="Palatino Linotype" w:cs="Times New Roman"/>
          <w:i/>
          <w:lang w:eastAsia="es-ES"/>
        </w:rPr>
        <w:t>;</w:t>
      </w:r>
    </w:p>
    <w:p w:rsidR="00C54F4F" w:rsidRPr="00EA1584" w:rsidRDefault="00C54F4F" w:rsidP="00C54F4F">
      <w:pPr>
        <w:spacing w:after="0" w:line="240" w:lineRule="auto"/>
        <w:ind w:left="567" w:right="567"/>
        <w:jc w:val="both"/>
        <w:rPr>
          <w:rFonts w:ascii="Palatino Linotype" w:eastAsia="Times New Roman" w:hAnsi="Palatino Linotype" w:cs="Times New Roman"/>
          <w:i/>
          <w:lang w:eastAsia="es-ES"/>
        </w:rPr>
      </w:pPr>
      <w:r w:rsidRPr="00EA1584">
        <w:rPr>
          <w:rFonts w:ascii="Palatino Linotype" w:eastAsia="Times New Roman" w:hAnsi="Palatino Linotype" w:cs="Times New Roman"/>
          <w:i/>
          <w:lang w:eastAsia="es-ES"/>
        </w:rPr>
        <w:lastRenderedPageBreak/>
        <w:t>V. Los órganos autónomos;</w:t>
      </w:r>
    </w:p>
    <w:p w:rsidR="00C54F4F" w:rsidRPr="00EA1584" w:rsidRDefault="00C54F4F" w:rsidP="00C54F4F">
      <w:pPr>
        <w:spacing w:after="0" w:line="240" w:lineRule="auto"/>
        <w:ind w:left="567" w:right="567"/>
        <w:jc w:val="both"/>
        <w:rPr>
          <w:rFonts w:ascii="Palatino Linotype" w:eastAsia="Times New Roman" w:hAnsi="Palatino Linotype" w:cs="Times New Roman"/>
          <w:i/>
          <w:lang w:eastAsia="es-ES"/>
        </w:rPr>
      </w:pPr>
      <w:r w:rsidRPr="00EA1584">
        <w:rPr>
          <w:rFonts w:ascii="Palatino Linotype" w:eastAsia="Times New Roman" w:hAnsi="Palatino Linotype" w:cs="Times New Roman"/>
          <w:i/>
          <w:lang w:eastAsia="es-ES"/>
        </w:rPr>
        <w:t>VI. Los tribunales administrativos y autoridades jurisdiccionales en materia laboral;</w:t>
      </w:r>
    </w:p>
    <w:p w:rsidR="00C54F4F" w:rsidRPr="00EA1584" w:rsidRDefault="00C54F4F" w:rsidP="00C54F4F">
      <w:pPr>
        <w:spacing w:after="0" w:line="240" w:lineRule="auto"/>
        <w:ind w:left="567" w:right="567"/>
        <w:jc w:val="both"/>
        <w:rPr>
          <w:rFonts w:ascii="Palatino Linotype" w:eastAsia="Times New Roman" w:hAnsi="Palatino Linotype" w:cs="Times New Roman"/>
          <w:i/>
          <w:lang w:eastAsia="es-ES"/>
        </w:rPr>
      </w:pPr>
      <w:r w:rsidRPr="00EA1584">
        <w:rPr>
          <w:rFonts w:ascii="Palatino Linotype" w:eastAsia="Times New Roman" w:hAnsi="Palatino Linotype" w:cs="Times New Roman"/>
          <w:i/>
          <w:lang w:eastAsia="es-ES"/>
        </w:rPr>
        <w:t>VII. Los partidos políticos y agrupaciones políticas, en los términos de las disposiciones aplicables;</w:t>
      </w:r>
    </w:p>
    <w:p w:rsidR="00C54F4F" w:rsidRPr="00EA1584" w:rsidRDefault="00C54F4F" w:rsidP="00C54F4F">
      <w:pPr>
        <w:spacing w:after="0" w:line="240" w:lineRule="auto"/>
        <w:ind w:left="567" w:right="567"/>
        <w:jc w:val="both"/>
        <w:rPr>
          <w:rFonts w:ascii="Palatino Linotype" w:eastAsia="Times New Roman" w:hAnsi="Palatino Linotype" w:cs="Times New Roman"/>
          <w:i/>
          <w:lang w:eastAsia="es-ES"/>
        </w:rPr>
      </w:pPr>
      <w:r w:rsidRPr="00EA1584">
        <w:rPr>
          <w:rFonts w:ascii="Palatino Linotype" w:eastAsia="Times New Roman" w:hAnsi="Palatino Linotype" w:cs="Times New Roman"/>
          <w:i/>
          <w:lang w:eastAsia="es-ES"/>
        </w:rPr>
        <w:t>VIII. Los fideicomisos y fondos públicos que cuenten con financiamiento público, parcial o total, o con participación de entidades de gobierno;</w:t>
      </w:r>
    </w:p>
    <w:p w:rsidR="00C54F4F" w:rsidRPr="00EA1584" w:rsidRDefault="00C54F4F" w:rsidP="00C54F4F">
      <w:pPr>
        <w:spacing w:after="0" w:line="240" w:lineRule="auto"/>
        <w:ind w:left="567" w:right="567"/>
        <w:jc w:val="both"/>
        <w:rPr>
          <w:rFonts w:ascii="Palatino Linotype" w:eastAsia="Times New Roman" w:hAnsi="Palatino Linotype" w:cs="Times New Roman"/>
          <w:i/>
          <w:lang w:eastAsia="es-ES"/>
        </w:rPr>
      </w:pPr>
      <w:r w:rsidRPr="00EA1584">
        <w:rPr>
          <w:rFonts w:ascii="Palatino Linotype" w:eastAsia="Times New Roman" w:hAnsi="Palatino Linotype" w:cs="Times New Roman"/>
          <w:i/>
          <w:lang w:eastAsia="es-ES"/>
        </w:rPr>
        <w:t>IX. Los sindicatos que reciban y/o ejerzan recursos públicos en el ámbito estatal y municipal;</w:t>
      </w:r>
    </w:p>
    <w:p w:rsidR="00C54F4F" w:rsidRPr="00EA1584" w:rsidRDefault="00C54F4F" w:rsidP="00C54F4F">
      <w:pPr>
        <w:spacing w:after="0" w:line="240" w:lineRule="auto"/>
        <w:ind w:left="567" w:right="567"/>
        <w:jc w:val="both"/>
        <w:rPr>
          <w:rFonts w:ascii="Palatino Linotype" w:eastAsia="Times New Roman" w:hAnsi="Palatino Linotype" w:cs="Times New Roman"/>
          <w:i/>
          <w:lang w:eastAsia="es-ES"/>
        </w:rPr>
      </w:pPr>
      <w:r w:rsidRPr="00EA1584">
        <w:rPr>
          <w:rFonts w:ascii="Palatino Linotype" w:eastAsia="Times New Roman" w:hAnsi="Palatino Linotype" w:cs="Times New Roman"/>
          <w:i/>
          <w:lang w:eastAsia="es-ES"/>
        </w:rPr>
        <w:t>X. Cualquier persona física o jurídico colectiva que reciba y ejerza recursos públicos en el ámbito estatal o municipal; y</w:t>
      </w:r>
    </w:p>
    <w:p w:rsidR="00C54F4F" w:rsidRPr="00EA1584" w:rsidRDefault="00C54F4F" w:rsidP="00C54F4F">
      <w:pPr>
        <w:spacing w:after="0" w:line="240" w:lineRule="auto"/>
        <w:ind w:left="567" w:right="567"/>
        <w:jc w:val="both"/>
        <w:rPr>
          <w:rFonts w:ascii="Palatino Linotype" w:eastAsia="Times New Roman" w:hAnsi="Palatino Linotype" w:cs="Times New Roman"/>
          <w:i/>
          <w:lang w:eastAsia="es-ES"/>
        </w:rPr>
      </w:pPr>
      <w:r w:rsidRPr="00EA1584">
        <w:rPr>
          <w:rFonts w:ascii="Palatino Linotype" w:eastAsia="Times New Roman" w:hAnsi="Palatino Linotype" w:cs="Times New Roman"/>
          <w:i/>
          <w:lang w:eastAsia="es-ES"/>
        </w:rPr>
        <w:t>XI. Cualquier otra autoridad, entidad, órgano u organismo de los poderes estatal o municipal, que reciba recursos públicos.</w:t>
      </w:r>
    </w:p>
    <w:p w:rsidR="00C54F4F" w:rsidRPr="00EA1584" w:rsidRDefault="00C54F4F" w:rsidP="00C54F4F">
      <w:pPr>
        <w:spacing w:after="0" w:line="240" w:lineRule="auto"/>
        <w:ind w:left="567" w:right="567"/>
        <w:jc w:val="both"/>
        <w:rPr>
          <w:rFonts w:ascii="Palatino Linotype" w:eastAsia="Times New Roman" w:hAnsi="Palatino Linotype" w:cs="Times New Roman"/>
          <w:i/>
          <w:lang w:eastAsia="es-ES"/>
        </w:rPr>
      </w:pPr>
      <w:r w:rsidRPr="00EA1584">
        <w:rPr>
          <w:rFonts w:ascii="Palatino Linotype" w:eastAsia="Times New Roman" w:hAnsi="Palatino Linotype" w:cs="Times New Roman"/>
          <w:i/>
          <w:lang w:eastAsia="es-ES"/>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C54F4F" w:rsidRPr="00EA1584" w:rsidRDefault="00C54F4F" w:rsidP="00C54F4F">
      <w:pPr>
        <w:spacing w:after="0" w:line="240" w:lineRule="auto"/>
        <w:ind w:left="567" w:right="567"/>
        <w:jc w:val="both"/>
        <w:rPr>
          <w:rFonts w:ascii="Palatino Linotype" w:eastAsia="Times New Roman" w:hAnsi="Palatino Linotype" w:cs="Times New Roman"/>
          <w:i/>
          <w:sz w:val="24"/>
          <w:szCs w:val="24"/>
          <w:lang w:eastAsia="es-ES"/>
        </w:rPr>
      </w:pPr>
      <w:r w:rsidRPr="00EA1584">
        <w:rPr>
          <w:rFonts w:ascii="Palatino Linotype" w:eastAsia="Times New Roman" w:hAnsi="Palatino Linotype" w:cs="Times New Roman"/>
          <w:i/>
          <w:lang w:eastAsia="es-ES"/>
        </w:rPr>
        <w:t>Los servidores públicos deberán transparentar sus acciones así como garantizar y respetar el derecho de acceso a la información pública.</w:t>
      </w:r>
    </w:p>
    <w:p w:rsidR="00C54F4F" w:rsidRPr="00EA1584" w:rsidRDefault="00C54F4F" w:rsidP="00C54F4F">
      <w:pPr>
        <w:spacing w:after="0" w:line="360" w:lineRule="auto"/>
        <w:jc w:val="both"/>
        <w:rPr>
          <w:rFonts w:ascii="Palatino Linotype" w:eastAsia="Times New Roman" w:hAnsi="Palatino Linotype" w:cs="Times New Roman"/>
          <w:sz w:val="24"/>
          <w:szCs w:val="24"/>
          <w:lang w:eastAsia="es-ES"/>
        </w:rPr>
      </w:pPr>
    </w:p>
    <w:p w:rsidR="00C54F4F" w:rsidRPr="00EA1584" w:rsidRDefault="00C54F4F" w:rsidP="00C54F4F">
      <w:pPr>
        <w:spacing w:after="0" w:line="360" w:lineRule="auto"/>
        <w:jc w:val="both"/>
        <w:rPr>
          <w:rFonts w:ascii="Palatino Linotype" w:eastAsia="Times New Roman" w:hAnsi="Palatino Linotype" w:cs="Times New Roman"/>
          <w:sz w:val="24"/>
          <w:szCs w:val="24"/>
          <w:lang w:eastAsia="es-ES"/>
        </w:rPr>
      </w:pPr>
      <w:r w:rsidRPr="00EA1584">
        <w:rPr>
          <w:rFonts w:ascii="Palatino Linotype" w:eastAsia="Times New Roman" w:hAnsi="Palatino Linotype" w:cs="Times New Roman"/>
          <w:sz w:val="24"/>
          <w:szCs w:val="24"/>
          <w:lang w:eastAsia="es-ES"/>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C54F4F" w:rsidRPr="00EA1584" w:rsidRDefault="00C54F4F" w:rsidP="00C54F4F">
      <w:pPr>
        <w:spacing w:after="0" w:line="360" w:lineRule="auto"/>
        <w:jc w:val="both"/>
        <w:rPr>
          <w:rFonts w:ascii="Palatino Linotype" w:eastAsia="Times New Roman" w:hAnsi="Palatino Linotype" w:cs="Times New Roman"/>
          <w:sz w:val="24"/>
          <w:szCs w:val="24"/>
          <w:lang w:eastAsia="es-ES"/>
        </w:rPr>
      </w:pPr>
    </w:p>
    <w:p w:rsidR="00C54F4F" w:rsidRPr="00EA1584" w:rsidRDefault="00C54F4F" w:rsidP="00C54F4F">
      <w:pPr>
        <w:spacing w:after="0" w:line="360" w:lineRule="auto"/>
        <w:jc w:val="both"/>
        <w:rPr>
          <w:rFonts w:ascii="Palatino Linotype" w:eastAsia="Times New Roman" w:hAnsi="Palatino Linotype" w:cs="Times New Roman"/>
          <w:sz w:val="24"/>
          <w:szCs w:val="24"/>
          <w:lang w:eastAsia="es-ES"/>
        </w:rPr>
      </w:pPr>
      <w:r w:rsidRPr="00EA1584">
        <w:rPr>
          <w:rFonts w:ascii="Palatino Linotype" w:hAnsi="Palatino Linotype" w:cs="Arial"/>
          <w:sz w:val="24"/>
        </w:rPr>
        <w:t xml:space="preserve">Precisado lo anterior, y de acuerdo a las obligaciones de transparencia comunes que le son atribuibles al </w:t>
      </w:r>
      <w:r w:rsidRPr="00EA1584">
        <w:rPr>
          <w:rFonts w:ascii="Palatino Linotype" w:hAnsi="Palatino Linotype" w:cs="Arial"/>
          <w:b/>
          <w:sz w:val="24"/>
        </w:rPr>
        <w:t>Sujeto Obligado</w:t>
      </w:r>
      <w:r w:rsidRPr="00EA1584">
        <w:rPr>
          <w:rFonts w:ascii="Palatino Linotype" w:hAnsi="Palatino Linotype" w:cs="Arial"/>
          <w:sz w:val="24"/>
        </w:rPr>
        <w:t xml:space="preserve"> de conformidad con el artículo 92, fracción VIII, de la Ley de Transparencia y Acceso a la Información Pública del Estado de México y Municipios, éste debe contar con la información de las remuneraciones brutas y netas de todos los servidores públicos de su administración, los cuales pueden contener las percepciones, incluyendo </w:t>
      </w:r>
      <w:r w:rsidRPr="00EA1584">
        <w:rPr>
          <w:rFonts w:ascii="Palatino Linotype" w:hAnsi="Palatino Linotype" w:cs="Arial"/>
          <w:b/>
          <w:sz w:val="24"/>
          <w:u w:val="single"/>
        </w:rPr>
        <w:t xml:space="preserve">sueldos, prestaciones, gratificaciones, primas, comisiones, </w:t>
      </w:r>
      <w:r w:rsidRPr="00EA1584">
        <w:rPr>
          <w:rFonts w:ascii="Palatino Linotype" w:hAnsi="Palatino Linotype" w:cs="Arial"/>
          <w:b/>
          <w:sz w:val="24"/>
          <w:u w:val="single"/>
        </w:rPr>
        <w:lastRenderedPageBreak/>
        <w:t>dietas, bonos, estímulos, ingresos y sistemas de compensación</w:t>
      </w:r>
      <w:r w:rsidRPr="00EA1584">
        <w:rPr>
          <w:rFonts w:ascii="Palatino Linotype" w:hAnsi="Palatino Linotype" w:cs="Arial"/>
          <w:sz w:val="24"/>
        </w:rPr>
        <w:t>, artículo y fracción que para mayor referencia se cita a continuación:</w:t>
      </w:r>
    </w:p>
    <w:p w:rsidR="00C54F4F" w:rsidRPr="00EA1584" w:rsidRDefault="00C54F4F" w:rsidP="00C54F4F">
      <w:pPr>
        <w:pStyle w:val="Sinespaciado"/>
      </w:pPr>
    </w:p>
    <w:p w:rsidR="00C54F4F" w:rsidRPr="00EA1584" w:rsidRDefault="00C54F4F" w:rsidP="00C54F4F">
      <w:pPr>
        <w:autoSpaceDE w:val="0"/>
        <w:autoSpaceDN w:val="0"/>
        <w:adjustRightInd w:val="0"/>
        <w:spacing w:after="0" w:line="240" w:lineRule="auto"/>
        <w:ind w:left="567" w:right="567"/>
        <w:jc w:val="both"/>
        <w:rPr>
          <w:rFonts w:ascii="Palatino Linotype" w:hAnsi="Palatino Linotype" w:cs="Bookman Old Style"/>
          <w:i/>
        </w:rPr>
      </w:pPr>
      <w:r w:rsidRPr="00EA1584">
        <w:rPr>
          <w:rFonts w:ascii="Palatino Linotype" w:hAnsi="Palatino Linotype" w:cs="Bookman Old Style,Bold"/>
          <w:b/>
          <w:bCs/>
          <w:i/>
        </w:rPr>
        <w:t xml:space="preserve">“Artículo 92. </w:t>
      </w:r>
      <w:r w:rsidRPr="00EA1584">
        <w:rPr>
          <w:rFonts w:ascii="Palatino Linotype" w:hAnsi="Palatino Linotype" w:cs="Bookman Old Style"/>
          <w:i/>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C54F4F" w:rsidRPr="00EA1584" w:rsidRDefault="00C54F4F" w:rsidP="00C54F4F">
      <w:pPr>
        <w:autoSpaceDE w:val="0"/>
        <w:autoSpaceDN w:val="0"/>
        <w:adjustRightInd w:val="0"/>
        <w:spacing w:after="0" w:line="240" w:lineRule="auto"/>
        <w:ind w:left="567" w:right="567"/>
        <w:jc w:val="both"/>
        <w:rPr>
          <w:rFonts w:ascii="Palatino Linotype" w:hAnsi="Palatino Linotype" w:cs="Bookman Old Style"/>
          <w:i/>
        </w:rPr>
      </w:pPr>
      <w:r w:rsidRPr="00EA1584">
        <w:rPr>
          <w:rFonts w:ascii="Palatino Linotype" w:hAnsi="Palatino Linotype" w:cs="Bookman Old Style"/>
          <w:i/>
        </w:rPr>
        <w:t>(…)</w:t>
      </w:r>
    </w:p>
    <w:p w:rsidR="00C54F4F" w:rsidRPr="00EA1584" w:rsidRDefault="00C54F4F" w:rsidP="00C54F4F">
      <w:pPr>
        <w:autoSpaceDE w:val="0"/>
        <w:autoSpaceDN w:val="0"/>
        <w:adjustRightInd w:val="0"/>
        <w:spacing w:after="0" w:line="240" w:lineRule="auto"/>
        <w:ind w:left="567" w:right="567"/>
        <w:jc w:val="both"/>
        <w:rPr>
          <w:rFonts w:ascii="Palatino Linotype" w:hAnsi="Palatino Linotype" w:cs="Bookman Old Style"/>
          <w:i/>
        </w:rPr>
      </w:pPr>
      <w:r w:rsidRPr="00EA1584">
        <w:rPr>
          <w:rFonts w:ascii="Palatino Linotype" w:hAnsi="Palatino Linotype" w:cs="Bookman Old Style,Bold"/>
          <w:b/>
          <w:bCs/>
          <w:i/>
        </w:rPr>
        <w:t xml:space="preserve">VIII. </w:t>
      </w:r>
      <w:r w:rsidRPr="00EA1584">
        <w:rPr>
          <w:rFonts w:ascii="Palatino Linotype" w:hAnsi="Palatino Linotype" w:cs="Bookman Old Styl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EA1584">
        <w:rPr>
          <w:rFonts w:ascii="Palatino Linotype" w:hAnsi="Palatino Linotype" w:cs="Bookman Old Style"/>
          <w:i/>
        </w:rPr>
        <w:t>” (sic)</w:t>
      </w:r>
    </w:p>
    <w:p w:rsidR="00C54F4F" w:rsidRPr="00EA1584" w:rsidRDefault="00C54F4F" w:rsidP="00C54F4F">
      <w:pPr>
        <w:autoSpaceDE w:val="0"/>
        <w:autoSpaceDN w:val="0"/>
        <w:adjustRightInd w:val="0"/>
        <w:spacing w:after="0" w:line="240" w:lineRule="auto"/>
        <w:ind w:left="567" w:right="567"/>
        <w:jc w:val="both"/>
        <w:rPr>
          <w:rFonts w:ascii="Palatino Linotype" w:hAnsi="Palatino Linotype" w:cs="Bookman Old Style"/>
          <w:i/>
        </w:rPr>
      </w:pPr>
    </w:p>
    <w:p w:rsidR="00C54F4F" w:rsidRPr="00EA1584" w:rsidRDefault="00C54F4F" w:rsidP="00C54F4F">
      <w:pPr>
        <w:autoSpaceDE w:val="0"/>
        <w:autoSpaceDN w:val="0"/>
        <w:adjustRightInd w:val="0"/>
        <w:spacing w:line="360" w:lineRule="auto"/>
        <w:ind w:left="567"/>
        <w:jc w:val="right"/>
        <w:rPr>
          <w:rFonts w:ascii="Palatino Linotype" w:hAnsi="Palatino Linotype" w:cs="Arial"/>
          <w:i/>
        </w:rPr>
      </w:pPr>
      <w:r w:rsidRPr="00EA1584">
        <w:rPr>
          <w:rFonts w:ascii="Palatino Linotype" w:hAnsi="Palatino Linotype" w:cs="Arial"/>
          <w:i/>
          <w:sz w:val="20"/>
          <w:szCs w:val="20"/>
        </w:rPr>
        <w:t>(Énfasis añadido)</w:t>
      </w:r>
    </w:p>
    <w:p w:rsidR="00C54F4F" w:rsidRPr="00EA1584" w:rsidRDefault="00C54F4F" w:rsidP="00C54F4F">
      <w:pPr>
        <w:spacing w:after="0" w:line="360" w:lineRule="auto"/>
        <w:jc w:val="both"/>
        <w:rPr>
          <w:rFonts w:ascii="Palatino Linotype" w:hAnsi="Palatino Linotype" w:cs="Arial"/>
          <w:sz w:val="24"/>
        </w:rPr>
      </w:pPr>
      <w:r w:rsidRPr="00EA1584">
        <w:rPr>
          <w:rFonts w:ascii="Palatino Linotype" w:hAnsi="Palatino Linotype" w:cs="Arial"/>
          <w:sz w:val="24"/>
        </w:rPr>
        <w:t>En tal virtud, la ley otorga publicidad a la información relacionada con la remuneración de los servidores públicos; tan es así, que el artículo 23, penúltimo párrafo de la citada ley, dispones que los Sujetos Obligados deben hacer pública toda aquella información relativa a los montos y personas que por cualquier motivo reciban recursos públicos.</w:t>
      </w:r>
    </w:p>
    <w:p w:rsidR="00C54F4F" w:rsidRPr="00EA1584" w:rsidRDefault="00C54F4F" w:rsidP="00C54F4F">
      <w:pPr>
        <w:spacing w:after="0" w:line="360" w:lineRule="auto"/>
        <w:jc w:val="both"/>
        <w:rPr>
          <w:rFonts w:ascii="Palatino Linotype" w:hAnsi="Palatino Linotype" w:cs="Arial"/>
          <w:sz w:val="24"/>
        </w:rPr>
      </w:pPr>
    </w:p>
    <w:p w:rsidR="00C54F4F" w:rsidRPr="00EA1584" w:rsidRDefault="00C54F4F" w:rsidP="00C54F4F">
      <w:pPr>
        <w:spacing w:after="0" w:line="360" w:lineRule="auto"/>
        <w:jc w:val="both"/>
        <w:rPr>
          <w:rFonts w:ascii="Palatino Linotype" w:hAnsi="Palatino Linotype" w:cs="Arial"/>
          <w:sz w:val="24"/>
        </w:rPr>
      </w:pPr>
      <w:r w:rsidRPr="00EA1584">
        <w:rPr>
          <w:rFonts w:ascii="Palatino Linotype" w:hAnsi="Palatino Linotype" w:cs="Arial"/>
          <w:sz w:val="24"/>
        </w:rPr>
        <w:t>Por lo tanto, lo solicitado corresponde a información pública susceptible de ser entregada, en su caso, en versión pública y, por lo tanto, no es procedente su clasificación.</w:t>
      </w:r>
    </w:p>
    <w:p w:rsidR="00C54F4F" w:rsidRPr="00EA1584" w:rsidRDefault="00C54F4F" w:rsidP="00C54F4F">
      <w:pPr>
        <w:spacing w:after="0" w:line="360" w:lineRule="auto"/>
        <w:jc w:val="both"/>
        <w:rPr>
          <w:rFonts w:ascii="Palatino Linotype" w:hAnsi="Palatino Linotype" w:cs="Arial"/>
          <w:sz w:val="24"/>
        </w:rPr>
      </w:pPr>
    </w:p>
    <w:p w:rsidR="00C54F4F" w:rsidRPr="00EA1584" w:rsidRDefault="00C54F4F" w:rsidP="00C54F4F">
      <w:pPr>
        <w:spacing w:after="0" w:line="360" w:lineRule="auto"/>
        <w:jc w:val="both"/>
        <w:rPr>
          <w:rFonts w:ascii="Palatino Linotype" w:hAnsi="Palatino Linotype" w:cs="Arial"/>
          <w:sz w:val="24"/>
        </w:rPr>
      </w:pPr>
      <w:r w:rsidRPr="00EA1584">
        <w:rPr>
          <w:rFonts w:ascii="Palatino Linotype" w:hAnsi="Palatino Linotype" w:cs="Arial"/>
          <w:sz w:val="24"/>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C54F4F" w:rsidRPr="00EA1584" w:rsidRDefault="00C54F4F" w:rsidP="00C54F4F">
      <w:pPr>
        <w:pStyle w:val="Sinespaciado"/>
      </w:pPr>
    </w:p>
    <w:p w:rsidR="00C54F4F" w:rsidRPr="00EA1584" w:rsidRDefault="00C54F4F" w:rsidP="00C54F4F">
      <w:pPr>
        <w:ind w:left="567" w:right="51"/>
        <w:jc w:val="both"/>
        <w:rPr>
          <w:rFonts w:ascii="Palatino Linotype" w:hAnsi="Palatino Linotype" w:cs="Arial"/>
          <w:b/>
          <w:i/>
          <w:szCs w:val="20"/>
        </w:rPr>
      </w:pPr>
      <w:r w:rsidRPr="00EA1584">
        <w:rPr>
          <w:rFonts w:ascii="Palatino Linotype" w:hAnsi="Palatino Linotype" w:cs="Arial"/>
          <w:i/>
          <w:szCs w:val="20"/>
        </w:rPr>
        <w:t>“</w:t>
      </w:r>
      <w:r w:rsidRPr="00EA1584">
        <w:rPr>
          <w:rFonts w:ascii="Palatino Linotype" w:hAnsi="Palatino Linotype" w:cs="Arial"/>
          <w:b/>
          <w:i/>
          <w:szCs w:val="20"/>
        </w:rPr>
        <w:t>Criterio 01/2003.</w:t>
      </w:r>
    </w:p>
    <w:p w:rsidR="00C54F4F" w:rsidRPr="00EA1584" w:rsidRDefault="00C54F4F" w:rsidP="00C54F4F">
      <w:pPr>
        <w:spacing w:before="240" w:after="240"/>
        <w:ind w:left="567" w:right="51"/>
        <w:jc w:val="both"/>
        <w:rPr>
          <w:rFonts w:ascii="Palatino Linotype" w:hAnsi="Palatino Linotype" w:cs="Arial"/>
          <w:i/>
          <w:szCs w:val="20"/>
        </w:rPr>
      </w:pPr>
      <w:r w:rsidRPr="00EA1584">
        <w:rPr>
          <w:rFonts w:ascii="Palatino Linotype" w:hAnsi="Palatino Linotype" w:cs="Arial"/>
          <w:b/>
          <w:i/>
          <w:szCs w:val="20"/>
        </w:rPr>
        <w:t>“INGRESOS DE LOS SERVIDORES PÚBLICOS. CONSTITUYEN INFORMACIÓN PÚBLICA AÚN Y CUANDO SU DIFUSIÓN PUEDE AFECTAR LA VIDA O LA SEGURIDAD DE AQUELLOS</w:t>
      </w:r>
      <w:r w:rsidRPr="00EA1584">
        <w:rPr>
          <w:rFonts w:ascii="Palatino Linotype" w:hAnsi="Palatino Linotype" w:cs="Arial"/>
          <w:b/>
          <w:i/>
          <w:szCs w:val="20"/>
          <w:u w:val="single"/>
        </w:rPr>
        <w:t>.</w:t>
      </w:r>
      <w:r w:rsidRPr="00EA1584">
        <w:rPr>
          <w:rFonts w:ascii="Palatino Linotype" w:hAnsi="Palatino Linotype" w:cs="Arial"/>
          <w:i/>
          <w:szCs w:val="20"/>
          <w:u w:val="single"/>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w:t>
      </w:r>
      <w:r w:rsidRPr="00EA1584">
        <w:rPr>
          <w:rFonts w:ascii="Palatino Linotype" w:hAnsi="Palatino Linotype" w:cs="Arial"/>
          <w:i/>
          <w:szCs w:val="20"/>
        </w:rPr>
        <w:t xml:space="preserve">, </w:t>
      </w:r>
      <w:r w:rsidRPr="00EA1584">
        <w:rPr>
          <w:rFonts w:ascii="Palatino Linotype" w:hAnsi="Palatino Linotype" w:cs="Arial"/>
          <w:i/>
          <w:szCs w:val="20"/>
          <w:u w:val="single"/>
        </w:rPr>
        <w:t>debe reconocerse que aun y  cuando en ese supuesto podría encuadrar la relativa a las percepciones ordinarias y extraordinaria de los servidores públicos</w:t>
      </w:r>
      <w:r w:rsidRPr="00EA1584">
        <w:rPr>
          <w:rFonts w:ascii="Palatino Linotype" w:hAnsi="Palatino Linotype" w:cs="Arial"/>
          <w:i/>
          <w:szCs w:val="20"/>
        </w:rPr>
        <w:t xml:space="preserve">, ello no obsta para reconocer que el legislador estableció en el artículo 7 de ese mismo ordenamiento que la referida información, como una obligación de trasparencia, </w:t>
      </w:r>
      <w:r w:rsidRPr="00EA1584">
        <w:rPr>
          <w:rFonts w:ascii="Palatino Linotype" w:hAnsi="Palatino Linotype" w:cs="Arial"/>
          <w:b/>
          <w:i/>
          <w:szCs w:val="20"/>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EA1584">
        <w:rPr>
          <w:rFonts w:ascii="Palatino Linotype" w:hAnsi="Palatino Linotype" w:cs="Arial"/>
          <w:i/>
          <w:szCs w:val="20"/>
        </w:rPr>
        <w:t>…”</w:t>
      </w:r>
    </w:p>
    <w:p w:rsidR="00C54F4F" w:rsidRPr="00EA1584" w:rsidRDefault="00C54F4F" w:rsidP="00C54F4F">
      <w:pPr>
        <w:spacing w:before="240" w:after="240"/>
        <w:ind w:left="567" w:right="51"/>
        <w:jc w:val="both"/>
        <w:rPr>
          <w:rFonts w:ascii="Palatino Linotype" w:hAnsi="Palatino Linotype" w:cs="Arial"/>
          <w:i/>
          <w:sz w:val="2"/>
          <w:szCs w:val="20"/>
        </w:rPr>
      </w:pPr>
    </w:p>
    <w:p w:rsidR="00C54F4F" w:rsidRPr="00EA1584" w:rsidRDefault="00C54F4F" w:rsidP="00C54F4F">
      <w:pPr>
        <w:spacing w:before="240" w:after="240"/>
        <w:ind w:left="567" w:right="51"/>
        <w:jc w:val="both"/>
        <w:rPr>
          <w:rFonts w:ascii="Palatino Linotype" w:hAnsi="Palatino Linotype" w:cs="Arial"/>
          <w:b/>
          <w:i/>
          <w:szCs w:val="20"/>
        </w:rPr>
      </w:pPr>
      <w:r w:rsidRPr="00EA1584">
        <w:rPr>
          <w:rFonts w:ascii="Palatino Linotype" w:hAnsi="Palatino Linotype" w:cs="Arial"/>
          <w:b/>
          <w:i/>
          <w:szCs w:val="20"/>
        </w:rPr>
        <w:t>“Criterio 02/2003.</w:t>
      </w:r>
    </w:p>
    <w:p w:rsidR="00C54F4F" w:rsidRPr="00EA1584" w:rsidRDefault="00C54F4F" w:rsidP="00C54F4F">
      <w:pPr>
        <w:spacing w:before="240" w:after="240"/>
        <w:ind w:left="567" w:right="51"/>
        <w:jc w:val="both"/>
        <w:rPr>
          <w:rFonts w:ascii="Palatino Linotype" w:hAnsi="Palatino Linotype" w:cs="Arial"/>
          <w:i/>
          <w:szCs w:val="20"/>
        </w:rPr>
      </w:pPr>
      <w:r w:rsidRPr="00EA1584">
        <w:rPr>
          <w:rFonts w:ascii="Palatino Linotype" w:hAnsi="Palatino Linotype" w:cs="Arial"/>
          <w:b/>
          <w:i/>
          <w:szCs w:val="20"/>
        </w:rPr>
        <w:t>INGRESOS DE LOS SERVIDORES PÚBLICOS, SON INFORMACIÓN PÚBLICA AÚN Y CUANDO CONSTITUYEN DATOS PERSONALES QUE SE REFIEREN AL PATRIMONIO DE AQUÉLLOS.</w:t>
      </w:r>
      <w:r w:rsidRPr="00EA1584">
        <w:rPr>
          <w:rFonts w:ascii="Palatino Linotype" w:hAnsi="Palatino Linotype" w:cs="Arial"/>
          <w:i/>
          <w:szCs w:val="20"/>
        </w:rPr>
        <w:t xml:space="preserve"> De la interpretación sistemática de lo previsto en los artículos 3º, fracción II; 7º, 9º y 18, fracción II, de la Ley Federal de Transparencia y Acceso a la Información Pública Gubernamental </w:t>
      </w:r>
      <w:r w:rsidRPr="00EA1584">
        <w:rPr>
          <w:rFonts w:ascii="Palatino Linotype" w:hAnsi="Palatino Linotype" w:cs="Arial"/>
          <w:i/>
          <w:szCs w:val="20"/>
          <w:u w:val="single"/>
        </w:rPr>
        <w:t>se advierte que no constituye información confidencial la relativa a los ingresos que reciben los servidores públicos, ya que aun y cuando se trata de datos personales relativos a su patrimonio</w:t>
      </w:r>
      <w:r w:rsidRPr="00EA1584">
        <w:rPr>
          <w:rFonts w:ascii="Palatino Linotype" w:hAnsi="Palatino Linotype" w:cs="Arial"/>
          <w:i/>
          <w:szCs w:val="20"/>
        </w:rPr>
        <w:t xml:space="preserve">, para su difusión no se requiere consentimiento de aquellos, </w:t>
      </w:r>
      <w:r w:rsidRPr="00EA1584">
        <w:rPr>
          <w:rFonts w:ascii="Palatino Linotype" w:hAnsi="Palatino Linotype" w:cs="Arial"/>
          <w:b/>
          <w:i/>
          <w:szCs w:val="20"/>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EA1584">
        <w:rPr>
          <w:rFonts w:ascii="Palatino Linotype" w:hAnsi="Palatino Linotype" w:cs="Arial"/>
          <w:i/>
          <w:szCs w:val="20"/>
        </w:rPr>
        <w:t xml:space="preserve"> el sistema de compensación…” (sic)</w:t>
      </w:r>
    </w:p>
    <w:p w:rsidR="00C54F4F" w:rsidRPr="00EA1584" w:rsidRDefault="00C54F4F" w:rsidP="00C54F4F">
      <w:pPr>
        <w:pStyle w:val="Sinespaciado"/>
      </w:pPr>
    </w:p>
    <w:p w:rsidR="00C54F4F" w:rsidRPr="00EA1584" w:rsidRDefault="00C54F4F" w:rsidP="00C54F4F">
      <w:pPr>
        <w:pStyle w:val="Sinespaciado"/>
        <w:spacing w:line="360" w:lineRule="auto"/>
        <w:jc w:val="both"/>
        <w:rPr>
          <w:rFonts w:ascii="Palatino Linotype" w:hAnsi="Palatino Linotype"/>
        </w:rPr>
      </w:pPr>
      <w:r w:rsidRPr="00EA1584">
        <w:rPr>
          <w:rFonts w:ascii="Palatino Linotype" w:hAnsi="Palatino Linotype"/>
        </w:rPr>
        <w:t xml:space="preserve">Por otra parte, es preciso mencionar que </w:t>
      </w:r>
      <w:r w:rsidRPr="00EA1584">
        <w:rPr>
          <w:rFonts w:ascii="Palatino Linotype" w:hAnsi="Palatino Linotype" w:cs="Arial"/>
        </w:rPr>
        <w:t xml:space="preserve">el “Glosario de Términos Usuales de Finanzas Públicas” del Centro de Estudios de las Finanzas Públicas de la Cámara de Diputados del H. Congreso de la Unión, el “Glosario de Términos Administrativos”, emitido por </w:t>
      </w:r>
      <w:r w:rsidRPr="00EA1584">
        <w:rPr>
          <w:rFonts w:ascii="Palatino Linotype" w:hAnsi="Palatino Linotype" w:cs="Arial"/>
        </w:rPr>
        <w:lastRenderedPageBreak/>
        <w:t>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C54F4F" w:rsidRPr="00EA1584" w:rsidRDefault="00C54F4F" w:rsidP="00C54F4F">
      <w:pPr>
        <w:pStyle w:val="Sinespaciado"/>
      </w:pPr>
    </w:p>
    <w:p w:rsidR="00C54F4F" w:rsidRPr="00EA1584" w:rsidRDefault="00C54F4F" w:rsidP="00C54F4F">
      <w:pPr>
        <w:pStyle w:val="Sinespaciado"/>
        <w:ind w:left="567" w:right="567"/>
        <w:jc w:val="both"/>
        <w:rPr>
          <w:rFonts w:ascii="Palatino Linotype" w:hAnsi="Palatino Linotype" w:cs="Arial"/>
          <w:i/>
          <w:sz w:val="22"/>
        </w:rPr>
      </w:pPr>
      <w:r w:rsidRPr="00EA1584">
        <w:rPr>
          <w:rFonts w:ascii="Palatino Linotype" w:hAnsi="Palatino Linotype" w:cs="Arial"/>
          <w:b/>
          <w:i/>
          <w:sz w:val="22"/>
        </w:rPr>
        <w:t>NÓMINA.</w:t>
      </w:r>
      <w:r w:rsidRPr="00EA1584">
        <w:rPr>
          <w:rFonts w:ascii="Palatino Linotype" w:hAnsi="Palatino Linotype" w:cs="Arial"/>
          <w:i/>
          <w:sz w:val="22"/>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rsidR="00C54F4F" w:rsidRPr="00EA1584" w:rsidRDefault="00C54F4F" w:rsidP="00C54F4F">
      <w:pPr>
        <w:pStyle w:val="Sinespaciado"/>
        <w:spacing w:line="360" w:lineRule="auto"/>
        <w:jc w:val="both"/>
        <w:rPr>
          <w:rFonts w:ascii="Palatino Linotype" w:hAnsi="Palatino Linotype" w:cs="Arial"/>
          <w:i/>
          <w:sz w:val="22"/>
          <w:szCs w:val="23"/>
        </w:rPr>
      </w:pPr>
    </w:p>
    <w:p w:rsidR="00C54F4F" w:rsidRPr="00EA1584" w:rsidRDefault="00C54F4F" w:rsidP="00C54F4F">
      <w:pPr>
        <w:pStyle w:val="Sinespaciado"/>
        <w:spacing w:line="360" w:lineRule="auto"/>
        <w:jc w:val="both"/>
        <w:rPr>
          <w:rFonts w:ascii="Palatino Linotype" w:hAnsi="Palatino Linotype" w:cs="Arial"/>
          <w:szCs w:val="23"/>
          <w:lang w:eastAsia="es-MX"/>
        </w:rPr>
      </w:pPr>
      <w:r w:rsidRPr="00EA1584">
        <w:rPr>
          <w:rFonts w:ascii="Palatino Linotype" w:hAnsi="Palatino Linotype" w:cs="Arial"/>
          <w:szCs w:val="23"/>
        </w:rPr>
        <w:t>Como ya se apuntó, si bien es cierto nuestra legislación no establece la definición de “nómina”,</w:t>
      </w:r>
      <w:r w:rsidRPr="00EA1584">
        <w:rPr>
          <w:rFonts w:ascii="Palatino Linotype" w:hAnsi="Palatino Linotype" w:cs="Arial"/>
          <w:b/>
          <w:szCs w:val="23"/>
        </w:rPr>
        <w:t xml:space="preserve"> </w:t>
      </w:r>
      <w:r w:rsidRPr="00EA1584">
        <w:rPr>
          <w:rFonts w:ascii="Palatino Linotype" w:hAnsi="Palatino Linotype" w:cs="Arial"/>
          <w:szCs w:val="23"/>
          <w:lang w:eastAsia="es-MX"/>
        </w:rPr>
        <w:t xml:space="preserve">este </w:t>
      </w:r>
      <w:r w:rsidRPr="00EA1584">
        <w:rPr>
          <w:rFonts w:ascii="Palatino Linotype" w:hAnsi="Palatino Linotype" w:cs="Arial"/>
          <w:szCs w:val="23"/>
        </w:rPr>
        <w:t>término</w:t>
      </w:r>
      <w:r w:rsidRPr="00EA1584">
        <w:rPr>
          <w:rFonts w:ascii="Palatino Linotype" w:hAnsi="Palatino Linotype" w:cs="Arial"/>
          <w:szCs w:val="23"/>
          <w:lang w:eastAsia="es-MX"/>
        </w:rPr>
        <w:t xml:space="preserve"> es </w:t>
      </w:r>
      <w:r w:rsidRPr="00EA1584">
        <w:rPr>
          <w:rFonts w:ascii="Palatino Linotype" w:hAnsi="Palatino Linotype" w:cs="Arial"/>
          <w:szCs w:val="23"/>
        </w:rPr>
        <w:t>mencionado</w:t>
      </w:r>
      <w:r w:rsidRPr="00EA1584">
        <w:rPr>
          <w:rFonts w:ascii="Palatino Linotype" w:hAnsi="Palatino Linotype" w:cs="Arial"/>
          <w:szCs w:val="23"/>
          <w:lang w:eastAsia="es-MX"/>
        </w:rPr>
        <w:t xml:space="preserve"> en diferentes ordenamientos legales, así el artículo 804, fracción II de la Ley Federal de Trabajo, señala lo siguiente:</w:t>
      </w:r>
    </w:p>
    <w:p w:rsidR="00C54F4F" w:rsidRPr="00EA1584" w:rsidRDefault="00C54F4F" w:rsidP="00C54F4F">
      <w:pPr>
        <w:pStyle w:val="Sinespaciado"/>
      </w:pPr>
    </w:p>
    <w:p w:rsidR="00C54F4F" w:rsidRPr="00EA1584" w:rsidRDefault="00C54F4F" w:rsidP="00C54F4F">
      <w:pPr>
        <w:pStyle w:val="Sinespaciado"/>
        <w:rPr>
          <w:sz w:val="12"/>
        </w:rPr>
      </w:pPr>
    </w:p>
    <w:p w:rsidR="00C54F4F" w:rsidRPr="00EA1584" w:rsidRDefault="00C54F4F" w:rsidP="00C54F4F">
      <w:pPr>
        <w:pStyle w:val="Sinespaciado"/>
        <w:ind w:left="567" w:right="567"/>
        <w:jc w:val="both"/>
        <w:rPr>
          <w:rFonts w:ascii="Palatino Linotype" w:hAnsi="Palatino Linotype" w:cs="Arial"/>
          <w:i/>
          <w:sz w:val="22"/>
          <w:lang w:eastAsia="es-MX"/>
        </w:rPr>
      </w:pPr>
      <w:r w:rsidRPr="00EA1584">
        <w:rPr>
          <w:rFonts w:ascii="Palatino Linotype" w:hAnsi="Palatino Linotype" w:cs="Arial"/>
          <w:b/>
          <w:i/>
          <w:sz w:val="22"/>
          <w:lang w:eastAsia="es-MX"/>
        </w:rPr>
        <w:t>Artículo 804.-</w:t>
      </w:r>
      <w:r w:rsidRPr="00EA1584">
        <w:rPr>
          <w:rFonts w:ascii="Palatino Linotype" w:hAnsi="Palatino Linotype" w:cs="Arial"/>
          <w:i/>
          <w:sz w:val="22"/>
          <w:lang w:eastAsia="es-MX"/>
        </w:rPr>
        <w:t xml:space="preserve"> </w:t>
      </w:r>
      <w:r w:rsidRPr="00EA1584">
        <w:rPr>
          <w:rFonts w:ascii="Palatino Linotype" w:hAnsi="Palatino Linotype" w:cs="Arial"/>
          <w:b/>
          <w:i/>
          <w:sz w:val="22"/>
          <w:u w:val="single"/>
          <w:lang w:eastAsia="es-MX"/>
        </w:rPr>
        <w:t>El patrón tiene obligación de conservar y exhibir en juicio los documentos que a continuación se precisan</w:t>
      </w:r>
      <w:r w:rsidRPr="00EA1584">
        <w:rPr>
          <w:rFonts w:ascii="Palatino Linotype" w:hAnsi="Palatino Linotype" w:cs="Arial"/>
          <w:i/>
          <w:sz w:val="22"/>
          <w:lang w:eastAsia="es-MX"/>
        </w:rPr>
        <w:t xml:space="preserve">: </w:t>
      </w:r>
    </w:p>
    <w:p w:rsidR="00C54F4F" w:rsidRPr="00EA1584" w:rsidRDefault="00C54F4F" w:rsidP="00C54F4F">
      <w:pPr>
        <w:pStyle w:val="Sinespaciado"/>
        <w:ind w:left="567" w:right="567"/>
        <w:jc w:val="both"/>
        <w:rPr>
          <w:rFonts w:ascii="Palatino Linotype" w:hAnsi="Palatino Linotype" w:cs="Arial"/>
          <w:i/>
          <w:sz w:val="22"/>
          <w:lang w:eastAsia="es-MX"/>
        </w:rPr>
      </w:pPr>
      <w:r w:rsidRPr="00EA1584">
        <w:rPr>
          <w:rFonts w:ascii="Palatino Linotype" w:hAnsi="Palatino Linotype" w:cs="Arial"/>
          <w:i/>
          <w:sz w:val="22"/>
          <w:lang w:eastAsia="es-MX"/>
        </w:rPr>
        <w:t>(…)</w:t>
      </w:r>
    </w:p>
    <w:p w:rsidR="00C54F4F" w:rsidRPr="00EA1584" w:rsidRDefault="00C54F4F" w:rsidP="00C54F4F">
      <w:pPr>
        <w:pStyle w:val="Sinespaciado"/>
        <w:ind w:left="567" w:right="567"/>
        <w:jc w:val="both"/>
        <w:rPr>
          <w:rFonts w:ascii="Palatino Linotype" w:hAnsi="Palatino Linotype" w:cs="Arial"/>
          <w:i/>
          <w:sz w:val="22"/>
          <w:lang w:eastAsia="es-MX"/>
        </w:rPr>
      </w:pPr>
      <w:r w:rsidRPr="00EA1584">
        <w:rPr>
          <w:rFonts w:ascii="Palatino Linotype" w:hAnsi="Palatino Linotype" w:cs="Arial"/>
          <w:i/>
          <w:sz w:val="22"/>
          <w:lang w:eastAsia="es-MX"/>
        </w:rPr>
        <w:t xml:space="preserve">II. Listas de raya o </w:t>
      </w:r>
      <w:r w:rsidRPr="00EA1584">
        <w:rPr>
          <w:rFonts w:ascii="Palatino Linotype" w:hAnsi="Palatino Linotype" w:cs="Arial"/>
          <w:b/>
          <w:i/>
          <w:sz w:val="22"/>
          <w:u w:val="single"/>
          <w:lang w:eastAsia="es-MX"/>
        </w:rPr>
        <w:t>nómina de personal</w:t>
      </w:r>
      <w:r w:rsidRPr="00EA1584">
        <w:rPr>
          <w:rFonts w:ascii="Palatino Linotype" w:hAnsi="Palatino Linotype" w:cs="Arial"/>
          <w:i/>
          <w:sz w:val="22"/>
          <w:lang w:eastAsia="es-MX"/>
        </w:rPr>
        <w:t xml:space="preserve">, cuando se lleven en el centro de trabajo; o recibos de pagos de salarios; </w:t>
      </w:r>
    </w:p>
    <w:p w:rsidR="00C54F4F" w:rsidRPr="00EA1584" w:rsidRDefault="00C54F4F" w:rsidP="00C54F4F">
      <w:pPr>
        <w:pStyle w:val="Sinespaciado"/>
        <w:ind w:left="567" w:right="567"/>
        <w:jc w:val="both"/>
        <w:rPr>
          <w:rFonts w:ascii="Palatino Linotype" w:hAnsi="Palatino Linotype" w:cs="Arial"/>
          <w:i/>
          <w:sz w:val="22"/>
          <w:lang w:eastAsia="es-MX"/>
        </w:rPr>
      </w:pPr>
      <w:r w:rsidRPr="00EA1584">
        <w:rPr>
          <w:rFonts w:ascii="Palatino Linotype" w:hAnsi="Palatino Linotype" w:cs="Arial"/>
          <w:i/>
          <w:sz w:val="22"/>
          <w:lang w:eastAsia="es-MX"/>
        </w:rPr>
        <w:t>(…)</w:t>
      </w:r>
    </w:p>
    <w:p w:rsidR="00C54F4F" w:rsidRPr="00EA1584" w:rsidRDefault="00C54F4F" w:rsidP="00C54F4F">
      <w:pPr>
        <w:pStyle w:val="Sinespaciado"/>
        <w:ind w:left="567" w:right="567"/>
        <w:jc w:val="both"/>
        <w:rPr>
          <w:rFonts w:ascii="Palatino Linotype" w:hAnsi="Palatino Linotype" w:cs="Arial"/>
          <w:i/>
          <w:sz w:val="22"/>
          <w:lang w:eastAsia="es-MX"/>
        </w:rPr>
      </w:pPr>
      <w:r w:rsidRPr="00EA1584">
        <w:rPr>
          <w:rFonts w:ascii="Palatino Linotype" w:hAnsi="Palatino Linotype" w:cs="Arial"/>
          <w:b/>
          <w:i/>
          <w:sz w:val="22"/>
          <w:u w:val="single"/>
          <w:lang w:eastAsia="es-MX"/>
        </w:rPr>
        <w:t>Los documentos</w:t>
      </w:r>
      <w:r w:rsidRPr="00EA1584">
        <w:rPr>
          <w:rFonts w:ascii="Palatino Linotype" w:hAnsi="Palatino Linotype" w:cs="Arial"/>
          <w:i/>
          <w:sz w:val="22"/>
          <w:lang w:eastAsia="es-MX"/>
        </w:rPr>
        <w:t xml:space="preserve"> señalados en la fracción I </w:t>
      </w:r>
      <w:r w:rsidRPr="00EA1584">
        <w:rPr>
          <w:rFonts w:ascii="Palatino Linotype" w:hAnsi="Palatino Linotype" w:cs="Arial"/>
          <w:b/>
          <w:i/>
          <w:sz w:val="22"/>
          <w:u w:val="single"/>
          <w:lang w:eastAsia="es-MX"/>
        </w:rPr>
        <w:t>deberán conservarse</w:t>
      </w:r>
      <w:r w:rsidRPr="00EA1584">
        <w:rPr>
          <w:rFonts w:ascii="Palatino Linotype" w:hAnsi="Palatino Linotype" w:cs="Arial"/>
          <w:i/>
          <w:sz w:val="22"/>
          <w:lang w:eastAsia="es-MX"/>
        </w:rPr>
        <w:t xml:space="preserve"> mientras dure la relación laboral y hasta un año después; los </w:t>
      </w:r>
      <w:r w:rsidRPr="00EA1584">
        <w:rPr>
          <w:rFonts w:ascii="Palatino Linotype" w:hAnsi="Palatino Linotype" w:cs="Arial"/>
          <w:b/>
          <w:i/>
          <w:sz w:val="22"/>
          <w:u w:val="single"/>
          <w:lang w:eastAsia="es-MX"/>
        </w:rPr>
        <w:t>señalados en las fracciones II</w:t>
      </w:r>
      <w:r w:rsidRPr="00EA1584">
        <w:rPr>
          <w:rFonts w:ascii="Palatino Linotype" w:hAnsi="Palatino Linotype" w:cs="Arial"/>
          <w:i/>
          <w:sz w:val="22"/>
          <w:lang w:eastAsia="es-MX"/>
        </w:rPr>
        <w:t xml:space="preserve">, III y IV, </w:t>
      </w:r>
      <w:r w:rsidRPr="00EA1584">
        <w:rPr>
          <w:rFonts w:ascii="Palatino Linotype" w:hAnsi="Palatino Linotype" w:cs="Arial"/>
          <w:b/>
          <w:i/>
          <w:sz w:val="22"/>
          <w:u w:val="single"/>
          <w:lang w:eastAsia="es-MX"/>
        </w:rPr>
        <w:t>durante el último año y un año después de que se extinga la relación laboral</w:t>
      </w:r>
      <w:r w:rsidRPr="00EA1584">
        <w:rPr>
          <w:rFonts w:ascii="Palatino Linotype" w:hAnsi="Palatino Linotype" w:cs="Arial"/>
          <w:i/>
          <w:sz w:val="22"/>
          <w:lang w:eastAsia="es-MX"/>
        </w:rPr>
        <w:t>; y los mencionados en la fracción V, conforme lo señalen las Leyes que los rijan.</w:t>
      </w:r>
    </w:p>
    <w:p w:rsidR="00C54F4F" w:rsidRPr="00EA1584" w:rsidRDefault="00C54F4F" w:rsidP="00C54F4F">
      <w:pPr>
        <w:pStyle w:val="Sinespaciado"/>
        <w:spacing w:line="360" w:lineRule="auto"/>
        <w:jc w:val="both"/>
        <w:rPr>
          <w:rFonts w:ascii="Palatino Linotype" w:hAnsi="Palatino Linotype" w:cs="Arial"/>
        </w:rPr>
      </w:pPr>
    </w:p>
    <w:p w:rsidR="00C54F4F" w:rsidRPr="00EA1584" w:rsidRDefault="00C54F4F" w:rsidP="00C54F4F">
      <w:pPr>
        <w:pStyle w:val="Sinespaciado"/>
        <w:spacing w:line="360" w:lineRule="auto"/>
        <w:jc w:val="both"/>
        <w:rPr>
          <w:rFonts w:ascii="Palatino Linotype" w:hAnsi="Palatino Linotype" w:cs="Arial"/>
        </w:rPr>
      </w:pPr>
      <w:r w:rsidRPr="00EA1584">
        <w:rPr>
          <w:rFonts w:ascii="Palatino Linotype" w:hAnsi="Palatino Linotype" w:cs="Arial"/>
        </w:rPr>
        <w:t xml:space="preserve">Atento a lo transcrito, es que resulta dable señalar que </w:t>
      </w:r>
      <w:r w:rsidRPr="00EA1584">
        <w:rPr>
          <w:rFonts w:ascii="Palatino Linotype" w:hAnsi="Palatino Linotype" w:cs="Arial"/>
          <w:b/>
          <w:u w:val="single"/>
        </w:rPr>
        <w:t>la nómina es el listado de los trabajadores de una institución para realizar los pagos periódicos de los trabajadores, que deberá incluir las percepciones brutas, deducciones y el neto a recibir</w:t>
      </w:r>
      <w:r w:rsidRPr="00EA1584">
        <w:rPr>
          <w:rFonts w:ascii="Palatino Linotype" w:hAnsi="Palatino Linotype" w:cs="Arial"/>
        </w:rPr>
        <w:t>.</w:t>
      </w:r>
    </w:p>
    <w:p w:rsidR="00C54F4F" w:rsidRPr="00EA1584" w:rsidRDefault="00C54F4F" w:rsidP="00C54F4F">
      <w:pPr>
        <w:pStyle w:val="Sinespaciado"/>
        <w:spacing w:line="360" w:lineRule="auto"/>
        <w:jc w:val="both"/>
        <w:rPr>
          <w:rFonts w:ascii="Palatino Linotype" w:hAnsi="Palatino Linotype"/>
        </w:rPr>
      </w:pPr>
      <w:r w:rsidRPr="00EA1584">
        <w:rPr>
          <w:rFonts w:ascii="Palatino Linotype" w:hAnsi="Palatino Linotype"/>
        </w:rPr>
        <w:lastRenderedPageBreak/>
        <w:t xml:space="preserve">De igual forma, la Constitución </w:t>
      </w:r>
      <w:r w:rsidRPr="00EA1584">
        <w:rPr>
          <w:rFonts w:ascii="Palatino Linotype" w:hAnsi="Palatino Linotype" w:cs="Arial"/>
        </w:rPr>
        <w:t>Política</w:t>
      </w:r>
      <w:r w:rsidRPr="00EA1584">
        <w:rPr>
          <w:rFonts w:ascii="Palatino Linotype" w:hAnsi="Palatino Linotype"/>
        </w:rPr>
        <w:t xml:space="preserve"> del Estado Libre y Soberano de México dispone en lo relativo a las remuneraciones de los servidores públicos, lo siguiente:</w:t>
      </w:r>
    </w:p>
    <w:p w:rsidR="00C54F4F" w:rsidRPr="00EA1584" w:rsidRDefault="00C54F4F" w:rsidP="00C54F4F">
      <w:pPr>
        <w:pStyle w:val="Sinespaciado"/>
      </w:pPr>
    </w:p>
    <w:p w:rsidR="00C54F4F" w:rsidRPr="00EA1584" w:rsidRDefault="00C54F4F" w:rsidP="00C54F4F">
      <w:pPr>
        <w:pStyle w:val="Sinespaciado"/>
        <w:ind w:left="567" w:right="567"/>
        <w:jc w:val="both"/>
        <w:rPr>
          <w:rFonts w:ascii="Palatino Linotype" w:hAnsi="Palatino Linotype" w:cs="Arial"/>
          <w:bCs/>
          <w:i/>
          <w:sz w:val="22"/>
        </w:rPr>
      </w:pPr>
      <w:r w:rsidRPr="00EA1584">
        <w:rPr>
          <w:rFonts w:ascii="Palatino Linotype" w:hAnsi="Palatino Linotype" w:cs="Arial"/>
          <w:b/>
          <w:bCs/>
          <w:i/>
          <w:sz w:val="22"/>
        </w:rPr>
        <w:t xml:space="preserve">Artículo 147.- </w:t>
      </w:r>
      <w:r w:rsidRPr="00EA1584">
        <w:rPr>
          <w:rFonts w:ascii="Palatino Linotype" w:hAnsi="Palatino Linotype" w:cs="Arial"/>
          <w:bCs/>
          <w:i/>
          <w:sz w:val="22"/>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EA1584">
        <w:rPr>
          <w:rFonts w:ascii="Palatino Linotype" w:hAnsi="Palatino Linotype" w:cs="Arial"/>
          <w:b/>
          <w:bCs/>
          <w:i/>
          <w:sz w:val="22"/>
        </w:rPr>
        <w:t>los miembros de los ayuntamientos</w:t>
      </w:r>
      <w:r w:rsidRPr="00EA1584">
        <w:rPr>
          <w:rFonts w:ascii="Palatino Linotype" w:hAnsi="Palatino Linotype" w:cs="Arial"/>
          <w:bCs/>
          <w:i/>
          <w:sz w:val="22"/>
        </w:rPr>
        <w:t xml:space="preserve"> y demás servidores públicos municipales </w:t>
      </w:r>
      <w:r w:rsidRPr="00EA1584">
        <w:rPr>
          <w:rFonts w:ascii="Palatino Linotype" w:hAnsi="Palatino Linotype" w:cs="Arial"/>
          <w:b/>
          <w:bCs/>
          <w:i/>
          <w:sz w:val="22"/>
        </w:rPr>
        <w:t>recibirán una retribución adecuada</w:t>
      </w:r>
      <w:r w:rsidRPr="00EA1584">
        <w:rPr>
          <w:rFonts w:ascii="Palatino Linotype" w:hAnsi="Palatino Linotype" w:cs="Arial"/>
          <w:bCs/>
          <w:i/>
          <w:sz w:val="22"/>
        </w:rPr>
        <w:t xml:space="preserve"> e </w:t>
      </w:r>
      <w:r w:rsidRPr="00EA1584">
        <w:rPr>
          <w:rFonts w:ascii="Palatino Linotype" w:hAnsi="Palatino Linotype" w:cs="Arial"/>
          <w:b/>
          <w:bCs/>
          <w:i/>
          <w:sz w:val="22"/>
        </w:rPr>
        <w:t>irrenunciable por el desempeño de su empleo, cargo o comisión</w:t>
      </w:r>
      <w:r w:rsidRPr="00EA1584">
        <w:rPr>
          <w:rFonts w:ascii="Palatino Linotype" w:hAnsi="Palatino Linotype" w:cs="Arial"/>
          <w:bCs/>
          <w:i/>
          <w:sz w:val="22"/>
        </w:rPr>
        <w:t xml:space="preserve">, que </w:t>
      </w:r>
      <w:r w:rsidRPr="00EA1584">
        <w:rPr>
          <w:rFonts w:ascii="Palatino Linotype" w:hAnsi="Palatino Linotype" w:cs="Arial"/>
          <w:b/>
          <w:bCs/>
          <w:i/>
          <w:sz w:val="22"/>
        </w:rPr>
        <w:t>será determinada en el presupuesto de egresos que corresponda.</w:t>
      </w:r>
    </w:p>
    <w:p w:rsidR="00C54F4F" w:rsidRPr="00EA1584" w:rsidRDefault="00C54F4F" w:rsidP="00C54F4F">
      <w:pPr>
        <w:pStyle w:val="Sinespaciado"/>
        <w:spacing w:line="360" w:lineRule="auto"/>
        <w:jc w:val="both"/>
        <w:rPr>
          <w:rFonts w:ascii="Palatino Linotype" w:hAnsi="Palatino Linotype" w:cs="Arial"/>
          <w:bCs/>
          <w:i/>
          <w:sz w:val="23"/>
          <w:szCs w:val="23"/>
        </w:rPr>
      </w:pPr>
    </w:p>
    <w:p w:rsidR="00C54F4F" w:rsidRPr="00EA1584" w:rsidRDefault="00C54F4F" w:rsidP="00C54F4F">
      <w:pPr>
        <w:pStyle w:val="Sinespaciado"/>
        <w:spacing w:line="360" w:lineRule="auto"/>
        <w:jc w:val="both"/>
        <w:rPr>
          <w:rFonts w:ascii="Palatino Linotype" w:hAnsi="Palatino Linotype" w:cs="Arial"/>
          <w:szCs w:val="23"/>
        </w:rPr>
      </w:pPr>
      <w:r w:rsidRPr="00EA1584">
        <w:rPr>
          <w:rFonts w:ascii="Palatino Linotype" w:hAnsi="Palatino Linotype" w:cs="Arial"/>
          <w:szCs w:val="23"/>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rsidR="00C54F4F" w:rsidRPr="00EA1584" w:rsidRDefault="00C54F4F" w:rsidP="00C54F4F">
      <w:pPr>
        <w:pStyle w:val="Sinespaciado"/>
      </w:pPr>
    </w:p>
    <w:p w:rsidR="00C54F4F" w:rsidRPr="00EA1584" w:rsidRDefault="00C54F4F" w:rsidP="00C54F4F">
      <w:pPr>
        <w:pStyle w:val="Sinespaciado"/>
        <w:ind w:left="567" w:right="567"/>
        <w:jc w:val="both"/>
        <w:rPr>
          <w:rFonts w:ascii="Palatino Linotype" w:hAnsi="Palatino Linotype" w:cs="Arial"/>
          <w:bCs/>
          <w:i/>
          <w:sz w:val="22"/>
        </w:rPr>
      </w:pPr>
      <w:r w:rsidRPr="00EA1584">
        <w:rPr>
          <w:rFonts w:ascii="Palatino Linotype" w:hAnsi="Palatino Linotype" w:cs="Arial"/>
          <w:b/>
          <w:bCs/>
          <w:i/>
          <w:sz w:val="22"/>
        </w:rPr>
        <w:t>Artículo 3.-</w:t>
      </w:r>
      <w:r w:rsidRPr="00EA1584">
        <w:rPr>
          <w:rFonts w:ascii="Palatino Linotype" w:hAnsi="Palatino Linotype" w:cs="Arial"/>
          <w:bCs/>
          <w:i/>
          <w:sz w:val="22"/>
        </w:rPr>
        <w:t xml:space="preserve"> Para efectos de este Código, Ley de Ingresos del Estado y del Presupuesto de Egresos se entenderá por:</w:t>
      </w:r>
    </w:p>
    <w:p w:rsidR="00C54F4F" w:rsidRPr="00EA1584" w:rsidRDefault="00C54F4F" w:rsidP="00C54F4F">
      <w:pPr>
        <w:pStyle w:val="Sinespaciado"/>
        <w:ind w:left="567" w:right="567"/>
        <w:jc w:val="both"/>
        <w:rPr>
          <w:rFonts w:ascii="Palatino Linotype" w:hAnsi="Palatino Linotype" w:cs="Arial"/>
          <w:bCs/>
          <w:i/>
          <w:sz w:val="22"/>
        </w:rPr>
      </w:pPr>
      <w:r w:rsidRPr="00EA1584">
        <w:rPr>
          <w:rFonts w:ascii="Palatino Linotype" w:hAnsi="Palatino Linotype" w:cs="Arial"/>
          <w:bCs/>
          <w:i/>
          <w:sz w:val="22"/>
        </w:rPr>
        <w:t>(…)</w:t>
      </w:r>
    </w:p>
    <w:p w:rsidR="00C54F4F" w:rsidRPr="00EA1584" w:rsidRDefault="00C54F4F" w:rsidP="00C54F4F">
      <w:pPr>
        <w:pStyle w:val="Sinespaciado"/>
        <w:ind w:left="567" w:right="567"/>
        <w:jc w:val="both"/>
        <w:rPr>
          <w:rFonts w:ascii="Palatino Linotype" w:hAnsi="Palatino Linotype" w:cs="Arial"/>
          <w:bCs/>
          <w:i/>
          <w:sz w:val="22"/>
        </w:rPr>
      </w:pPr>
      <w:r w:rsidRPr="00EA1584">
        <w:rPr>
          <w:rFonts w:ascii="Palatino Linotype" w:hAnsi="Palatino Linotype" w:cs="Arial"/>
          <w:b/>
          <w:bCs/>
          <w:i/>
          <w:sz w:val="22"/>
        </w:rPr>
        <w:t xml:space="preserve">XXXII. Remuneración: </w:t>
      </w:r>
      <w:r w:rsidRPr="00EA1584">
        <w:rPr>
          <w:rFonts w:ascii="Palatino Linotype" w:hAnsi="Palatino Linotype" w:cs="Arial"/>
          <w:bCs/>
          <w:i/>
          <w:sz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C54F4F" w:rsidRPr="00EA1584" w:rsidRDefault="00C54F4F" w:rsidP="00C54F4F">
      <w:pPr>
        <w:pStyle w:val="Sinespaciado"/>
        <w:ind w:left="567" w:right="567"/>
        <w:jc w:val="both"/>
        <w:rPr>
          <w:rFonts w:ascii="Palatino Linotype" w:hAnsi="Palatino Linotype" w:cs="Arial"/>
          <w:bCs/>
          <w:i/>
          <w:sz w:val="22"/>
        </w:rPr>
      </w:pPr>
      <w:r w:rsidRPr="00EA1584">
        <w:rPr>
          <w:rFonts w:ascii="Palatino Linotype" w:hAnsi="Palatino Linotype" w:cs="Arial"/>
          <w:bCs/>
          <w:i/>
          <w:sz w:val="22"/>
        </w:rPr>
        <w:t>(…)</w:t>
      </w:r>
    </w:p>
    <w:p w:rsidR="00C54F4F" w:rsidRPr="00EA1584" w:rsidRDefault="00C54F4F" w:rsidP="00C54F4F">
      <w:pPr>
        <w:pStyle w:val="Sinespaciado"/>
      </w:pPr>
    </w:p>
    <w:p w:rsidR="00C54F4F" w:rsidRPr="00EA1584" w:rsidRDefault="00C54F4F" w:rsidP="00C54F4F">
      <w:pPr>
        <w:pStyle w:val="Sinespaciado"/>
        <w:spacing w:line="360" w:lineRule="auto"/>
        <w:jc w:val="both"/>
        <w:rPr>
          <w:rFonts w:ascii="Palatino Linotype" w:hAnsi="Palatino Linotype" w:cs="Arial"/>
        </w:rPr>
      </w:pPr>
      <w:r w:rsidRPr="00EA1584">
        <w:rPr>
          <w:rFonts w:ascii="Palatino Linotype" w:hAnsi="Palatino Linotype"/>
        </w:rPr>
        <w:t xml:space="preserve">En ese orden de ideas, </w:t>
      </w:r>
      <w:r w:rsidRPr="00EA1584">
        <w:rPr>
          <w:rFonts w:ascii="Palatino Linotype" w:hAnsi="Palatino Linotype" w:cs="Arial"/>
        </w:rPr>
        <w:t>se considera oportuno traer a contexto lo conducente de los Lineamientos para la Elaboración y Presentación del Informe Mensual Municipal (en lo subsecuente LINEAMIENTOS), de conformidad con las siguientes imágenes:</w:t>
      </w:r>
    </w:p>
    <w:p w:rsidR="00C54F4F" w:rsidRPr="00EA1584" w:rsidRDefault="00C54F4F" w:rsidP="00C54F4F">
      <w:pPr>
        <w:spacing w:line="360" w:lineRule="auto"/>
        <w:jc w:val="both"/>
        <w:rPr>
          <w:rFonts w:ascii="Palatino Linotype" w:hAnsi="Palatino Linotype"/>
          <w:sz w:val="24"/>
          <w:lang w:eastAsia="es-MX"/>
        </w:rPr>
      </w:pPr>
    </w:p>
    <w:p w:rsidR="00C54F4F" w:rsidRPr="00EA1584" w:rsidRDefault="00C54F4F" w:rsidP="00C54F4F">
      <w:pPr>
        <w:spacing w:after="0" w:line="360" w:lineRule="auto"/>
        <w:jc w:val="both"/>
        <w:rPr>
          <w:rFonts w:ascii="Palatino Linotype" w:hAnsi="Palatino Linotype"/>
          <w:sz w:val="24"/>
          <w:szCs w:val="24"/>
          <w:lang w:eastAsia="es-MX"/>
        </w:rPr>
      </w:pPr>
    </w:p>
    <w:p w:rsidR="00C54F4F" w:rsidRPr="00EA1584" w:rsidRDefault="00C54F4F" w:rsidP="00C54F4F">
      <w:pPr>
        <w:spacing w:after="0" w:line="360" w:lineRule="auto"/>
        <w:jc w:val="both"/>
        <w:rPr>
          <w:rFonts w:ascii="Palatino Linotype" w:hAnsi="Palatino Linotype"/>
          <w:sz w:val="24"/>
          <w:szCs w:val="24"/>
          <w:lang w:eastAsia="es-MX"/>
        </w:rPr>
      </w:pPr>
      <w:r w:rsidRPr="00EA1584">
        <w:rPr>
          <w:noProof/>
          <w:lang w:eastAsia="es-MX"/>
        </w:rPr>
        <w:lastRenderedPageBreak/>
        <mc:AlternateContent>
          <mc:Choice Requires="wps">
            <w:drawing>
              <wp:anchor distT="0" distB="0" distL="114300" distR="114300" simplePos="0" relativeHeight="251665408" behindDoc="0" locked="0" layoutInCell="1" allowOverlap="1" wp14:anchorId="52EDE3FB" wp14:editId="0B4FE64F">
                <wp:simplePos x="0" y="0"/>
                <wp:positionH relativeFrom="column">
                  <wp:posOffset>184122</wp:posOffset>
                </wp:positionH>
                <wp:positionV relativeFrom="paragraph">
                  <wp:posOffset>5323260</wp:posOffset>
                </wp:positionV>
                <wp:extent cx="2107096" cy="349858"/>
                <wp:effectExtent l="19050" t="19050" r="26670" b="12700"/>
                <wp:wrapNone/>
                <wp:docPr id="1" name="Rectángulo redondeado 1"/>
                <wp:cNvGraphicFramePr/>
                <a:graphic xmlns:a="http://schemas.openxmlformats.org/drawingml/2006/main">
                  <a:graphicData uri="http://schemas.microsoft.com/office/word/2010/wordprocessingShape">
                    <wps:wsp>
                      <wps:cNvSpPr/>
                      <wps:spPr>
                        <a:xfrm>
                          <a:off x="0" y="0"/>
                          <a:ext cx="2107096" cy="349858"/>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C41638" id="Rectángulo redondeado 1" o:spid="_x0000_s1026" style="position:absolute;margin-left:14.5pt;margin-top:419.15pt;width:165.9pt;height:27.5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CrqwIAAKEFAAAOAAAAZHJzL2Uyb0RvYy54bWysVM1u2zAMvg/YOwi6r3aypE2NOkXQIsOA&#10;og3aDj0rshQbkEVNUv72NnuWvdgoyXaDrthhmA+yJJIfyU8kr64PrSI7YV0DuqSjs5wSoTlUjd6U&#10;9Nvz8tOMEueZrpgCLUp6FI5ezz9+uNqbQoyhBlUJSxBEu2JvSlp7b4osc7wWLXNnYIRGoQTbMo9H&#10;u8kqy/aI3qpsnOfn2R5sZSxw4Rze3iYhnUd8KQX3D1I64YkqKcbm42rjug5rNr9ixcYyUze8C4P9&#10;QxQtazQ6HaBumWdka5s/oNqGW3Ag/RmHNgMpGy5iDpjNKH+TzVPNjIi5IDnODDS5/wfL73crS5oK&#10;344SzVp8okck7ddPvdkqIFZUoCvBKiCjwNXeuAJNnszKdieH25D4Qdo2/DElcoj8Hgd+xcETjpfj&#10;UX6RX55TwlH2eXI5m84CaPZqbazzXwS0JGxKamGrqxBP5Jbt7pxP+r1e8Khh2SiF96xQmuzRzWx6&#10;MY0WDlRTBWkQOrtZ3yhLdgxrYbnM8eu8n6hhLEpjSCHRlFrc+aMSycGjkEhXSCZ5CIUqBljGudB+&#10;lEQ1q0TyNj111lvExJVGwIAsMcoBuwPoNRNIj50Y6PSDqYh1PhjnfwssGQ8W0TNoPxi3jQb7HoDC&#10;rDrPSb8nKVETWFpDdcRispC6zBm+bPAZ75jzK2axrbABcVT4B1ykAnwp6HaU1GB/vHcf9LHaUUrJ&#10;Htu0pO77lllBifqqsQ8uR5NJ6Ot4mEwvxniwp5L1qURv2xvA18dax+jiNuh71W+lhfYFJ8oieEUR&#10;0xx9l5R72x9ufBofOJO4WCyiGvayYf5OPxkewAOroUKfDy/Mmq6WPXbBPfQtzYo31Zx0g6WGxdaD&#10;bGKpv/La8Y1zIBZON7PCoDk9R63XyTr/DQAA//8DAFBLAwQUAAYACAAAACEA0LG06N8AAAAKAQAA&#10;DwAAAGRycy9kb3ducmV2LnhtbEyPwU7DMAyG70i8Q2QkbixlQVtbmk5oghtCYnDgmDZe261xqibr&#10;Ck+PObGj7V+/v6/YzK4XE46h86ThfpGAQKq97ajR8PnxcpeCCNGQNb0n1PCNATbl9VVhcuvP9I7T&#10;LjaCSyjkRkMb45BLGeoWnQkLPyDxbe9HZyKPYyPtaM5c7nq5TJKVdKYj/tCaAbct1sfdyWn4Sb7c&#10;25qwybbPatofXKjW/lXr25v56RFExDn+h+EPn9GhZKbKn8gG0WtYZqwSNaQqVSA4oFYJu1S8ydQD&#10;yLKQlwrlLwAAAP//AwBQSwECLQAUAAYACAAAACEAtoM4kv4AAADhAQAAEwAAAAAAAAAAAAAAAAAA&#10;AAAAW0NvbnRlbnRfVHlwZXNdLnhtbFBLAQItABQABgAIAAAAIQA4/SH/1gAAAJQBAAALAAAAAAAA&#10;AAAAAAAAAC8BAABfcmVscy8ucmVsc1BLAQItABQABgAIAAAAIQDtP+CrqwIAAKEFAAAOAAAAAAAA&#10;AAAAAAAAAC4CAABkcnMvZTJvRG9jLnhtbFBLAQItABQABgAIAAAAIQDQsbTo3wAAAAoBAAAPAAAA&#10;AAAAAAAAAAAAAAUFAABkcnMvZG93bnJldi54bWxQSwUGAAAAAAQABADzAAAAEQYAAAAA&#10;" filled="f" strokecolor="red" strokeweight="2.25pt">
                <v:stroke joinstyle="miter"/>
              </v:roundrect>
            </w:pict>
          </mc:Fallback>
        </mc:AlternateContent>
      </w:r>
      <w:r w:rsidRPr="00EA1584">
        <w:rPr>
          <w:noProof/>
          <w:lang w:eastAsia="es-MX"/>
        </w:rPr>
        <w:drawing>
          <wp:inline distT="0" distB="0" distL="0" distR="0" wp14:anchorId="13431B2D" wp14:editId="107642DA">
            <wp:extent cx="5764696" cy="7195820"/>
            <wp:effectExtent l="0" t="0" r="762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923" t="5972" r="34155" b="8951"/>
                    <a:stretch/>
                  </pic:blipFill>
                  <pic:spPr bwMode="auto">
                    <a:xfrm>
                      <a:off x="0" y="0"/>
                      <a:ext cx="5805782" cy="7247106"/>
                    </a:xfrm>
                    <a:prstGeom prst="rect">
                      <a:avLst/>
                    </a:prstGeom>
                    <a:ln>
                      <a:noFill/>
                    </a:ln>
                    <a:extLst>
                      <a:ext uri="{53640926-AAD7-44D8-BBD7-CCE9431645EC}">
                        <a14:shadowObscured xmlns:a14="http://schemas.microsoft.com/office/drawing/2010/main"/>
                      </a:ext>
                    </a:extLst>
                  </pic:spPr>
                </pic:pic>
              </a:graphicData>
            </a:graphic>
          </wp:inline>
        </w:drawing>
      </w:r>
    </w:p>
    <w:p w:rsidR="00C54F4F" w:rsidRPr="00EA1584" w:rsidRDefault="00C54F4F" w:rsidP="00C54F4F">
      <w:pPr>
        <w:spacing w:after="0" w:line="360" w:lineRule="auto"/>
        <w:jc w:val="both"/>
        <w:rPr>
          <w:rFonts w:ascii="Palatino Linotype" w:hAnsi="Palatino Linotype"/>
          <w:sz w:val="24"/>
          <w:szCs w:val="24"/>
          <w:lang w:eastAsia="es-MX"/>
        </w:rPr>
      </w:pPr>
    </w:p>
    <w:p w:rsidR="00C54F4F" w:rsidRPr="00EA1584" w:rsidRDefault="00C54F4F" w:rsidP="00C54F4F">
      <w:pPr>
        <w:spacing w:after="0" w:line="360" w:lineRule="auto"/>
        <w:jc w:val="both"/>
        <w:rPr>
          <w:rFonts w:ascii="Palatino Linotype" w:hAnsi="Palatino Linotype" w:cs="Arial"/>
          <w:sz w:val="24"/>
          <w:szCs w:val="24"/>
        </w:rPr>
      </w:pPr>
      <w:r w:rsidRPr="00EA1584">
        <w:rPr>
          <w:rFonts w:ascii="Palatino Linotype" w:hAnsi="Palatino Linotype" w:cs="Arial"/>
          <w:sz w:val="24"/>
          <w:szCs w:val="24"/>
        </w:rPr>
        <w:lastRenderedPageBreak/>
        <w:t>De lo anterior, se infiere que con fines prácticos y homogéneos para la fiscalización que mandata la Ley de Fiscalización Superior, el OSFEM, ha tenido a bien crear los referidos Lineamientos para la Elaboración y Presentación del Informe Mensual Municipal, los cuales constituyen una herramienta para la elaboración y presentación de los informas mensuales que en materia contable, patrimonial, presupuestal, programático y administrativo deben rendir los Municipios del Estado de México.</w:t>
      </w:r>
    </w:p>
    <w:p w:rsidR="00C54F4F" w:rsidRPr="00EA1584" w:rsidRDefault="00C54F4F" w:rsidP="00C54F4F">
      <w:pPr>
        <w:spacing w:after="0" w:line="360" w:lineRule="auto"/>
        <w:jc w:val="both"/>
        <w:rPr>
          <w:rFonts w:ascii="Palatino Linotype" w:hAnsi="Palatino Linotype" w:cs="Arial"/>
          <w:sz w:val="24"/>
          <w:szCs w:val="24"/>
        </w:rPr>
      </w:pPr>
    </w:p>
    <w:p w:rsidR="00C54F4F" w:rsidRPr="00EA1584" w:rsidRDefault="00C54F4F" w:rsidP="00C54F4F">
      <w:pPr>
        <w:spacing w:after="0" w:line="360" w:lineRule="auto"/>
        <w:jc w:val="both"/>
        <w:rPr>
          <w:rFonts w:ascii="Palatino Linotype" w:hAnsi="Palatino Linotype" w:cs="Arial"/>
          <w:sz w:val="24"/>
          <w:szCs w:val="24"/>
        </w:rPr>
      </w:pPr>
      <w:r w:rsidRPr="00EA1584">
        <w:rPr>
          <w:rFonts w:ascii="Palatino Linotype" w:hAnsi="Palatino Linotype" w:cs="Arial"/>
          <w:sz w:val="24"/>
          <w:szCs w:val="24"/>
        </w:rPr>
        <w:t>Bajo ese tenor, el contenido de dichos lineamientos está divido en la presentación, el objetivo, el marco legal de actuación, las disposiciones generales, las disposiciones específicas y la integración del informe mensual, en donde se detalla la información de los 6 discos que se deberán entregar mensualmente al OSFEM.</w:t>
      </w:r>
    </w:p>
    <w:p w:rsidR="00C54F4F" w:rsidRPr="00EA1584" w:rsidRDefault="00C54F4F" w:rsidP="00C54F4F">
      <w:pPr>
        <w:spacing w:after="0" w:line="360" w:lineRule="auto"/>
        <w:jc w:val="both"/>
        <w:rPr>
          <w:rFonts w:ascii="Palatino Linotype" w:hAnsi="Palatino Linotype" w:cs="Arial"/>
          <w:sz w:val="24"/>
          <w:szCs w:val="24"/>
        </w:rPr>
      </w:pPr>
    </w:p>
    <w:p w:rsidR="00C54F4F" w:rsidRPr="00EA1584" w:rsidRDefault="00C54F4F" w:rsidP="00C54F4F">
      <w:pPr>
        <w:spacing w:after="0" w:line="360" w:lineRule="auto"/>
        <w:jc w:val="both"/>
        <w:rPr>
          <w:rFonts w:ascii="Palatino Linotype" w:hAnsi="Palatino Linotype" w:cs="Arial"/>
          <w:sz w:val="24"/>
          <w:szCs w:val="24"/>
        </w:rPr>
      </w:pPr>
      <w:r w:rsidRPr="00EA1584">
        <w:rPr>
          <w:rFonts w:ascii="Palatino Linotype" w:hAnsi="Palatino Linotype" w:cs="Arial"/>
          <w:sz w:val="24"/>
          <w:szCs w:val="24"/>
        </w:rPr>
        <w:t xml:space="preserve">De este modo, de los 6 discos que comprenden los informes mensuales de las administraciones municipales, </w:t>
      </w:r>
      <w:r w:rsidRPr="00EA1584">
        <w:rPr>
          <w:rFonts w:ascii="Palatino Linotype" w:hAnsi="Palatino Linotype" w:cs="Arial"/>
          <w:b/>
          <w:sz w:val="24"/>
          <w:szCs w:val="24"/>
          <w:u w:val="single"/>
        </w:rPr>
        <w:t>el presente caso corresponde solo al disco 4, el cual debe contener información sobre los recibos de nómina</w:t>
      </w:r>
      <w:r w:rsidRPr="00EA1584">
        <w:rPr>
          <w:rFonts w:ascii="Palatino Linotype" w:hAnsi="Palatino Linotype" w:cs="Arial"/>
          <w:sz w:val="24"/>
          <w:szCs w:val="24"/>
        </w:rPr>
        <w:t xml:space="preserve">. Así, como lo solicita el </w:t>
      </w:r>
      <w:r w:rsidRPr="00EA1584">
        <w:rPr>
          <w:rFonts w:ascii="Palatino Linotype" w:hAnsi="Palatino Linotype" w:cs="Arial"/>
          <w:b/>
          <w:sz w:val="24"/>
          <w:szCs w:val="24"/>
        </w:rPr>
        <w:t>Recurrente</w:t>
      </w:r>
      <w:r w:rsidRPr="00EA1584">
        <w:rPr>
          <w:rFonts w:ascii="Palatino Linotype" w:hAnsi="Palatino Linotype" w:cs="Arial"/>
          <w:sz w:val="24"/>
          <w:szCs w:val="24"/>
        </w:rPr>
        <w:t xml:space="preserve">, se tiene que la información que debe contener el </w:t>
      </w:r>
      <w:r w:rsidRPr="00EA1584">
        <w:rPr>
          <w:rFonts w:ascii="Palatino Linotype" w:hAnsi="Palatino Linotype" w:cs="Arial"/>
          <w:b/>
          <w:sz w:val="24"/>
          <w:szCs w:val="24"/>
        </w:rPr>
        <w:t>Disco 4</w:t>
      </w:r>
      <w:r w:rsidRPr="00EA1584">
        <w:rPr>
          <w:rFonts w:ascii="Palatino Linotype" w:hAnsi="Palatino Linotype" w:cs="Arial"/>
          <w:sz w:val="24"/>
          <w:szCs w:val="24"/>
        </w:rPr>
        <w:t>, correspondiente a cada quincena; debe ser la que a continuación se muestra:</w:t>
      </w:r>
    </w:p>
    <w:p w:rsidR="00C54F4F" w:rsidRPr="00EA1584" w:rsidRDefault="00C54F4F" w:rsidP="00C54F4F">
      <w:pPr>
        <w:spacing w:after="0" w:line="360" w:lineRule="auto"/>
        <w:jc w:val="center"/>
        <w:rPr>
          <w:rFonts w:ascii="Palatino Linotype" w:hAnsi="Palatino Linotype"/>
          <w:sz w:val="24"/>
          <w:szCs w:val="24"/>
          <w:lang w:eastAsia="es-MX"/>
        </w:rPr>
      </w:pPr>
      <w:r w:rsidRPr="00EA1584">
        <w:rPr>
          <w:noProof/>
          <w:lang w:eastAsia="es-MX"/>
        </w:rPr>
        <mc:AlternateContent>
          <mc:Choice Requires="wps">
            <w:drawing>
              <wp:anchor distT="0" distB="0" distL="114300" distR="114300" simplePos="0" relativeHeight="251666432" behindDoc="0" locked="0" layoutInCell="1" allowOverlap="1" wp14:anchorId="23EF4CD6" wp14:editId="2E636497">
                <wp:simplePos x="0" y="0"/>
                <wp:positionH relativeFrom="column">
                  <wp:posOffset>1106474</wp:posOffset>
                </wp:positionH>
                <wp:positionV relativeFrom="paragraph">
                  <wp:posOffset>963295</wp:posOffset>
                </wp:positionV>
                <wp:extent cx="3324225" cy="826936"/>
                <wp:effectExtent l="19050" t="19050" r="28575" b="11430"/>
                <wp:wrapNone/>
                <wp:docPr id="15" name="Rectángulo 15"/>
                <wp:cNvGraphicFramePr/>
                <a:graphic xmlns:a="http://schemas.openxmlformats.org/drawingml/2006/main">
                  <a:graphicData uri="http://schemas.microsoft.com/office/word/2010/wordprocessingShape">
                    <wps:wsp>
                      <wps:cNvSpPr/>
                      <wps:spPr>
                        <a:xfrm>
                          <a:off x="0" y="0"/>
                          <a:ext cx="3324225" cy="82693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BA08BD" id="Rectángulo 15" o:spid="_x0000_s1026" style="position:absolute;margin-left:87.1pt;margin-top:75.85pt;width:261.75pt;height:65.1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s9WowIAAJMFAAAOAAAAZHJzL2Uyb0RvYy54bWysVMFu2zAMvQ/YPwi6r3bctGuNOkXQIsOA&#10;og3aDj0rspQYkEVNUuJkf7Nv2Y+Nkmw36IodhvkgSyL5SD6RvLret4rshHUN6IpOTnJKhOZQN3pd&#10;0W/Pi08XlDjPdM0UaFHRg3D0evbxw1VnSlHABlQtLEEQ7crOVHTjvSmzzPGNaJk7ASM0CiXYlnk8&#10;2nVWW9YhequyIs/Psw5sbSxw4Rze3iYhnUV8KQX3D1I64YmqKMbm42rjugprNrti5doys2l4Hwb7&#10;hyha1mh0OkLdMs/I1jZ/QLUNt+BA+hMObQZSNlzEHDCbSf4mm6cNMyLmguQ4M9Lk/h8sv98tLWlq&#10;fLszSjRr8Y0ekbVfP/V6q4DgLVLUGVei5pNZ2v7kcBvy3Uvbhj9mQvaR1sNIq9h7wvHy9LSYFgXC&#10;c5RdFOeXp+cBNHu1Ntb5LwJaEjYVtRhAZJPt7pxPqoNKcKZh0SiF96xUmnTo4WKS59HCgWrqIA1C&#10;Z9erG2XJjuHrLxY5fr3jIzUMQ2mMJuSYsoo7f1AiOXgUEgnCPIrkIZSmGGEZ50L7SRJtWC2St7Nj&#10;Z4NFzFlpBAzIEqMcsXuAQTOBDNiJgV4/mIpY2aNxn/rfjEeL6Bm0H43bRoN9LzOFWfWek/5AUqIm&#10;sLSC+oDlYyH1lTN80eAL3jHnl8xiI2HL4XDwD7hIBfhS0O8o2YD98d590Mf6RiklHTZmRd33LbOC&#10;EvVVY+VfTqbT0MnxMD37XODBHktWxxK9bW8AX3+CY8jwuA36Xg1baaF9wRkyD15RxDRH3xXl3g6H&#10;G58GBk4hLubzqIbda5i/00+GB/DAaqjQ5/0Ls6YvY48NcA9DE7PyTTUn3WCpYb71IJtY6q+89nxj&#10;58fC6adUGC3H56j1OktnvwEAAP//AwBQSwMEFAAGAAgAAAAhAAd9bH7eAAAACwEAAA8AAABkcnMv&#10;ZG93bnJldi54bWxMj0FPg0AQhe8m/ofNmHizC6SWQlkaY6JGb6Km1yk7AoHdJey24L93PNnbe5kv&#10;b94r9osZxJkm3zmrIF5FIMjWTne2UfD58XS3BeEDWo2Ds6Tghzzsy+urAnPtZvtO5yo0gkOsz1FB&#10;G8KYS+nrlgz6lRvJ8u3bTQYD26mResKZw80gkyjaSIOd5Q8tjvTYUt1XJ6PgdU6G7tDg20vVV1+9&#10;Wz/HaWaUur1ZHnYgAi3hH4a/+lwdSu50dCervRjYp+uEURb3cQqCiU2WsjgqSLZxBrIs5OWG8hcA&#10;AP//AwBQSwECLQAUAAYACAAAACEAtoM4kv4AAADhAQAAEwAAAAAAAAAAAAAAAAAAAAAAW0NvbnRl&#10;bnRfVHlwZXNdLnhtbFBLAQItABQABgAIAAAAIQA4/SH/1gAAAJQBAAALAAAAAAAAAAAAAAAAAC8B&#10;AABfcmVscy8ucmVsc1BLAQItABQABgAIAAAAIQAw7s9WowIAAJMFAAAOAAAAAAAAAAAAAAAAAC4C&#10;AABkcnMvZTJvRG9jLnhtbFBLAQItABQABgAIAAAAIQAHfWx+3gAAAAsBAAAPAAAAAAAAAAAAAAAA&#10;AP0EAABkcnMvZG93bnJldi54bWxQSwUGAAAAAAQABADzAAAACAYAAAAA&#10;" filled="f" strokecolor="red" strokeweight="3pt"/>
            </w:pict>
          </mc:Fallback>
        </mc:AlternateContent>
      </w:r>
      <w:r w:rsidRPr="00EA1584">
        <w:rPr>
          <w:noProof/>
          <w:lang w:eastAsia="es-MX"/>
        </w:rPr>
        <w:drawing>
          <wp:inline distT="0" distB="0" distL="0" distR="0" wp14:anchorId="3616CD32" wp14:editId="23CAD6ED">
            <wp:extent cx="3324226" cy="1931670"/>
            <wp:effectExtent l="152400" t="152400" r="371475" b="35433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190" t="23492" r="51176" b="29922"/>
                    <a:stretch/>
                  </pic:blipFill>
                  <pic:spPr bwMode="auto">
                    <a:xfrm>
                      <a:off x="0" y="0"/>
                      <a:ext cx="3427977" cy="199195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C54F4F" w:rsidRPr="00EA1584" w:rsidRDefault="00C54F4F" w:rsidP="00C54F4F">
      <w:pPr>
        <w:spacing w:after="0" w:line="360" w:lineRule="auto"/>
        <w:jc w:val="both"/>
        <w:rPr>
          <w:rFonts w:ascii="Palatino Linotype" w:hAnsi="Palatino Linotype"/>
          <w:sz w:val="24"/>
          <w:szCs w:val="24"/>
          <w:lang w:eastAsia="es-MX"/>
        </w:rPr>
      </w:pPr>
      <w:r w:rsidRPr="00EA1584">
        <w:rPr>
          <w:rFonts w:ascii="Palatino Linotype" w:hAnsi="Palatino Linotype" w:cs="Arial"/>
          <w:bCs/>
          <w:noProof/>
          <w:lang w:eastAsia="es-MX"/>
        </w:rPr>
        <w:lastRenderedPageBreak/>
        <mc:AlternateContent>
          <mc:Choice Requires="wps">
            <w:drawing>
              <wp:anchor distT="0" distB="0" distL="114300" distR="114300" simplePos="0" relativeHeight="251667456" behindDoc="0" locked="0" layoutInCell="1" allowOverlap="1" wp14:anchorId="37A3FAD2" wp14:editId="28DA1106">
                <wp:simplePos x="0" y="0"/>
                <wp:positionH relativeFrom="column">
                  <wp:posOffset>80755</wp:posOffset>
                </wp:positionH>
                <wp:positionV relativeFrom="paragraph">
                  <wp:posOffset>2222251</wp:posOffset>
                </wp:positionV>
                <wp:extent cx="5478145" cy="755373"/>
                <wp:effectExtent l="19050" t="19050" r="27305" b="26035"/>
                <wp:wrapNone/>
                <wp:docPr id="14" name="Rectángulo 14"/>
                <wp:cNvGraphicFramePr/>
                <a:graphic xmlns:a="http://schemas.openxmlformats.org/drawingml/2006/main">
                  <a:graphicData uri="http://schemas.microsoft.com/office/word/2010/wordprocessingShape">
                    <wps:wsp>
                      <wps:cNvSpPr/>
                      <wps:spPr>
                        <a:xfrm>
                          <a:off x="0" y="0"/>
                          <a:ext cx="5478145" cy="75537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8657E" id="Rectángulo 14" o:spid="_x0000_s1026" style="position:absolute;margin-left:6.35pt;margin-top:175pt;width:431.35pt;height:5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YAXpAIAAJMFAAAOAAAAZHJzL2Uyb0RvYy54bWysVMFu2zAMvQ/YPwi6r3bSZOmMOkXQIsOA&#10;oivaDj0rshQbkEVNUuJkf7Nv2Y+Nkmw36IodhvkgSyL5SD6RvLw6tIrshXUN6JJOznJKhOZQNXpb&#10;0m9P6w8XlDjPdMUUaFHSo3D0avn+3WVnCjGFGlQlLEEQ7YrOlLT23hRZ5ngtWubOwAiNQgm2ZR6P&#10;dptVlnWI3qpsmucfsw5sZSxw4Rze3iQhXUZ8KQX3X6V0whNVUozNx9XGdRPWbHnJiq1lpm54Hwb7&#10;hyha1mh0OkLdMM/IzjZ/QLUNt+BA+jMObQZSNlzEHDCbSf4qm8eaGRFzQXKcGWly/w+W3+3vLWkq&#10;fLsZJZq1+EYPyNqvn3q7U0DwFinqjCtQ89Hc2/7kcBvyPUjbhj9mQg6R1uNIqzh4wvFyPltcTGZz&#10;SjjKFvP5+eI8gGYv1sY6/1lAS8KmpBYDiGyy/a3zSXVQCc40rBul8J4VSpOupOcXkzyPFg5UUwVp&#10;EDq73VwrS/YMX3+9zvHrHZ+oYRhKYzQhx5RV3PmjEsnBg5BIEOYxTR5CaYoRlnEutJ8kUc0qkbzN&#10;T50NFjFnpREwIEuMcsTuAQbNBDJgJwZ6/WAqYmWPxn3qfzMeLaJn0H40bhsN9q3MFGbVe076A0mJ&#10;msDSBqojlo+F1FfO8HWDL3jLnL9nFhsJWw6Hg/+Ki1SALwX9jpIa7I+37oM+1jdKKemwMUvqvu+Y&#10;FZSoLxor/9NkNgudHA+z+WKKB3sq2ZxK9K69Bnz9CY4hw+M26Hs1bKWF9hlnyCp4RRHTHH2XlHs7&#10;HK59Ghg4hbhYraIadq9h/lY/Gh7AA6uhQp8Oz8yavow9NsAdDE3MilfVnHSDpYbVzoNsYqm/8Nrz&#10;jZ0fC6efUmG0nJ6j1sssXf4GAAD//wMAUEsDBBQABgAIAAAAIQAwgI0G3wAAAAoBAAAPAAAAZHJz&#10;L2Rvd25yZXYueG1sTI/LTsMwEEX3SPyDNUjsqN2QNm2IUyEkQHRHoOp2Gpskih9R7Dbh7xlWsLya&#10;ozvnFrvZGnbRY+i8k7BcCGDa1V51rpHw+fF8twEWIjqFxjst4VsH2JXXVwXmyk/uXV+q2DAqcSFH&#10;CW2MQ855qFttMSz8oB3dvvxoMVIcG65GnKjcGp4IseYWO0cfWhz0U6vrvjpbCW9TYrpjg/vXqq8O&#10;vU9fltnWSnl7Mz8+AIt6jn8w/OqTOpTkdPJnpwIzlJOMSAn3K0GbCNhkqxTYSUK63grgZcH/Tyh/&#10;AAAA//8DAFBLAQItABQABgAIAAAAIQC2gziS/gAAAOEBAAATAAAAAAAAAAAAAAAAAAAAAABbQ29u&#10;dGVudF9UeXBlc10ueG1sUEsBAi0AFAAGAAgAAAAhADj9If/WAAAAlAEAAAsAAAAAAAAAAAAAAAAA&#10;LwEAAF9yZWxzLy5yZWxzUEsBAi0AFAAGAAgAAAAhAOY1gBekAgAAkwUAAA4AAAAAAAAAAAAAAAAA&#10;LgIAAGRycy9lMm9Eb2MueG1sUEsBAi0AFAAGAAgAAAAhADCAjQbfAAAACgEAAA8AAAAAAAAAAAAA&#10;AAAA/gQAAGRycy9kb3ducmV2LnhtbFBLBQYAAAAABAAEAPMAAAAKBgAAAAA=&#10;" filled="f" strokecolor="red" strokeweight="3pt"/>
            </w:pict>
          </mc:Fallback>
        </mc:AlternateContent>
      </w:r>
      <w:r w:rsidRPr="00EA1584">
        <w:rPr>
          <w:rFonts w:ascii="Palatino Linotype" w:hAnsi="Palatino Linotype" w:cs="Arial"/>
          <w:bCs/>
          <w:noProof/>
          <w:lang w:eastAsia="es-MX"/>
        </w:rPr>
        <w:drawing>
          <wp:inline distT="0" distB="0" distL="0" distR="0" wp14:anchorId="50CBD8A3" wp14:editId="3742CDAA">
            <wp:extent cx="5613621" cy="3363595"/>
            <wp:effectExtent l="0" t="0" r="6350"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6153" cy="3365112"/>
                    </a:xfrm>
                    <a:prstGeom prst="rect">
                      <a:avLst/>
                    </a:prstGeom>
                    <a:noFill/>
                    <a:ln>
                      <a:noFill/>
                    </a:ln>
                  </pic:spPr>
                </pic:pic>
              </a:graphicData>
            </a:graphic>
          </wp:inline>
        </w:drawing>
      </w:r>
    </w:p>
    <w:p w:rsidR="00C54F4F" w:rsidRPr="00EA1584" w:rsidRDefault="00C54F4F" w:rsidP="00C54F4F">
      <w:pPr>
        <w:spacing w:after="0" w:line="360" w:lineRule="auto"/>
        <w:jc w:val="both"/>
        <w:rPr>
          <w:rFonts w:ascii="Palatino Linotype" w:hAnsi="Palatino Linotype"/>
          <w:sz w:val="2"/>
          <w:szCs w:val="24"/>
          <w:lang w:eastAsia="es-MX"/>
        </w:rPr>
      </w:pPr>
    </w:p>
    <w:p w:rsidR="00C54F4F" w:rsidRPr="00EA1584" w:rsidRDefault="00C54F4F" w:rsidP="00C54F4F">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sidRPr="00EA1584">
        <w:rPr>
          <w:rFonts w:ascii="Palatino Linotype" w:hAnsi="Palatino Linotype" w:cs="Arial"/>
          <w:color w:val="000000" w:themeColor="text1"/>
          <w:sz w:val="24"/>
          <w:szCs w:val="24"/>
        </w:rPr>
        <w:t>De la misma forma, los Comprobantes Fiscales Digitales por Internet por concepto de nómina del 01 al 15 y del 16 al 30/31 del mes (CFDI), estos deberán enviarse conforme al siguiente formato:</w:t>
      </w:r>
    </w:p>
    <w:p w:rsidR="00C54F4F" w:rsidRPr="00EA1584" w:rsidRDefault="00C54F4F" w:rsidP="00C54F4F">
      <w:pPr>
        <w:spacing w:after="0" w:line="360" w:lineRule="auto"/>
        <w:jc w:val="both"/>
        <w:rPr>
          <w:rFonts w:ascii="Palatino Linotype" w:hAnsi="Palatino Linotype"/>
          <w:sz w:val="24"/>
          <w:szCs w:val="24"/>
          <w:lang w:eastAsia="es-MX"/>
        </w:rPr>
      </w:pPr>
      <w:r w:rsidRPr="00EA1584">
        <w:rPr>
          <w:noProof/>
          <w:lang w:eastAsia="es-MX"/>
        </w:rPr>
        <w:drawing>
          <wp:inline distT="0" distB="0" distL="0" distR="0" wp14:anchorId="18D8D48B" wp14:editId="515E8D8B">
            <wp:extent cx="5637527" cy="3124862"/>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931" t="10561" r="18365" b="22886"/>
                    <a:stretch/>
                  </pic:blipFill>
                  <pic:spPr bwMode="auto">
                    <a:xfrm>
                      <a:off x="0" y="0"/>
                      <a:ext cx="5660469" cy="3137578"/>
                    </a:xfrm>
                    <a:prstGeom prst="rect">
                      <a:avLst/>
                    </a:prstGeom>
                    <a:ln>
                      <a:noFill/>
                    </a:ln>
                    <a:extLst>
                      <a:ext uri="{53640926-AAD7-44D8-BBD7-CCE9431645EC}">
                        <a14:shadowObscured xmlns:a14="http://schemas.microsoft.com/office/drawing/2010/main"/>
                      </a:ext>
                    </a:extLst>
                  </pic:spPr>
                </pic:pic>
              </a:graphicData>
            </a:graphic>
          </wp:inline>
        </w:drawing>
      </w:r>
    </w:p>
    <w:p w:rsidR="00C54F4F" w:rsidRPr="00EA1584" w:rsidRDefault="00C54F4F" w:rsidP="00C54F4F">
      <w:pPr>
        <w:widowControl w:val="0"/>
        <w:autoSpaceDE w:val="0"/>
        <w:autoSpaceDN w:val="0"/>
        <w:adjustRightInd w:val="0"/>
        <w:spacing w:after="0" w:line="360" w:lineRule="auto"/>
        <w:jc w:val="both"/>
        <w:rPr>
          <w:rFonts w:ascii="Palatino Linotype" w:hAnsi="Palatino Linotype"/>
          <w:noProof/>
          <w:sz w:val="24"/>
          <w:szCs w:val="24"/>
          <w:lang w:eastAsia="es-MX"/>
        </w:rPr>
      </w:pPr>
      <w:r w:rsidRPr="00EA1584">
        <w:rPr>
          <w:rFonts w:ascii="Palatino Linotype" w:hAnsi="Palatino Linotype"/>
          <w:noProof/>
          <w:sz w:val="24"/>
          <w:szCs w:val="24"/>
          <w:lang w:eastAsia="es-MX"/>
        </w:rPr>
        <w:lastRenderedPageBreak/>
        <w:t xml:space="preserve">Asimismo, es de resaltarse que los CFDI contienen la información que integra la nómina general que genera el </w:t>
      </w:r>
      <w:r w:rsidRPr="00EA1584">
        <w:rPr>
          <w:rFonts w:ascii="Palatino Linotype" w:hAnsi="Palatino Linotype"/>
          <w:b/>
          <w:noProof/>
          <w:sz w:val="24"/>
          <w:szCs w:val="24"/>
          <w:lang w:eastAsia="es-MX"/>
        </w:rPr>
        <w:t>Sujeto Obligado</w:t>
      </w:r>
      <w:r w:rsidRPr="00EA1584">
        <w:rPr>
          <w:rFonts w:ascii="Palatino Linotype" w:hAnsi="Palatino Linotype"/>
          <w:noProof/>
          <w:sz w:val="24"/>
          <w:szCs w:val="24"/>
          <w:lang w:eastAsia="es-MX"/>
        </w:rPr>
        <w:t xml:space="preserve">, pero se hacen entrega a cada uno de los servidores públicos que integran a la administración pública municipal. Por lo que es importante hacer referencia del instructivo de llenado que el OSFEM emitió respecto de la nómina general, rubros que también pueden observarse en cada uno de los certificados fiscales digitales por internet, por lo que, no pasa desaperceibido por esta Ponencia, que dichos documentos obra información susceptible de testar, por tratarse de inofrmación personal, por lo que el </w:t>
      </w:r>
      <w:r w:rsidRPr="00EA1584">
        <w:rPr>
          <w:rFonts w:ascii="Palatino Linotype" w:hAnsi="Palatino Linotype"/>
          <w:b/>
          <w:noProof/>
          <w:sz w:val="24"/>
          <w:szCs w:val="24"/>
          <w:lang w:eastAsia="es-MX"/>
        </w:rPr>
        <w:t>Sujeto Obligado</w:t>
      </w:r>
      <w:r w:rsidRPr="00EA1584">
        <w:rPr>
          <w:rFonts w:ascii="Palatino Linotype" w:hAnsi="Palatino Linotype"/>
          <w:noProof/>
          <w:sz w:val="24"/>
          <w:szCs w:val="24"/>
          <w:lang w:eastAsia="es-MX"/>
        </w:rPr>
        <w:t xml:space="preserve"> a la hora de entregar la información solicitada, tendrá que observar el estudio de la versión pública que más adelante se abordará.</w:t>
      </w:r>
    </w:p>
    <w:p w:rsidR="00C54F4F" w:rsidRPr="00EA1584" w:rsidRDefault="00C54F4F" w:rsidP="00C54F4F">
      <w:pPr>
        <w:spacing w:after="0" w:line="360" w:lineRule="auto"/>
        <w:jc w:val="both"/>
        <w:rPr>
          <w:rFonts w:ascii="Palatino Linotype" w:hAnsi="Palatino Linotype"/>
          <w:sz w:val="24"/>
          <w:szCs w:val="24"/>
          <w:lang w:eastAsia="es-MX"/>
        </w:rPr>
      </w:pPr>
    </w:p>
    <w:p w:rsidR="00C54F4F" w:rsidRPr="00EA1584" w:rsidRDefault="00C54F4F" w:rsidP="00C54F4F">
      <w:pPr>
        <w:spacing w:line="360" w:lineRule="auto"/>
        <w:jc w:val="both"/>
        <w:rPr>
          <w:rFonts w:ascii="Palatino Linotype" w:hAnsi="Palatino Linotype"/>
          <w:sz w:val="24"/>
          <w:szCs w:val="24"/>
          <w:lang w:eastAsia="es-MX"/>
        </w:rPr>
      </w:pPr>
      <w:r w:rsidRPr="00EA1584">
        <w:rPr>
          <w:rFonts w:ascii="Palatino Linotype" w:hAnsi="Palatino Linotype"/>
          <w:sz w:val="24"/>
          <w:szCs w:val="24"/>
          <w:lang w:eastAsia="es-MX"/>
        </w:rPr>
        <w:t xml:space="preserve">Por otra parte, respecto a las </w:t>
      </w:r>
      <w:r w:rsidRPr="00EA1584">
        <w:rPr>
          <w:rFonts w:ascii="Palatino Linotype" w:hAnsi="Palatino Linotype"/>
          <w:i/>
          <w:sz w:val="24"/>
          <w:szCs w:val="24"/>
          <w:lang w:eastAsia="es-MX"/>
        </w:rPr>
        <w:t>Constancias de No inhabilitación</w:t>
      </w:r>
      <w:r w:rsidRPr="00EA1584">
        <w:rPr>
          <w:rFonts w:ascii="Palatino Linotype" w:hAnsi="Palatino Linotype"/>
          <w:sz w:val="24"/>
          <w:szCs w:val="24"/>
          <w:lang w:eastAsia="es-MX"/>
        </w:rPr>
        <w:t xml:space="preserve"> y las </w:t>
      </w:r>
      <w:r w:rsidRPr="00EA1584">
        <w:rPr>
          <w:rFonts w:ascii="Palatino Linotype" w:hAnsi="Palatino Linotype"/>
          <w:i/>
          <w:sz w:val="24"/>
          <w:szCs w:val="24"/>
          <w:lang w:eastAsia="es-MX"/>
        </w:rPr>
        <w:t>Constancia de los Antecedentes No Penales</w:t>
      </w:r>
      <w:r w:rsidRPr="00EA1584">
        <w:rPr>
          <w:rFonts w:ascii="Palatino Linotype" w:hAnsi="Palatino Linotype"/>
          <w:sz w:val="24"/>
          <w:szCs w:val="24"/>
          <w:lang w:eastAsia="es-MX"/>
        </w:rPr>
        <w:t xml:space="preserve">, de los </w:t>
      </w:r>
      <w:r w:rsidRPr="00EA1584">
        <w:rPr>
          <w:rFonts w:ascii="Palatino Linotype" w:hAnsi="Palatino Linotype"/>
          <w:b/>
          <w:sz w:val="24"/>
          <w:szCs w:val="24"/>
          <w:u w:val="single"/>
          <w:lang w:eastAsia="es-MX"/>
        </w:rPr>
        <w:t>Servidores Públicos adscritos a la Jefatura de Comunicación Social</w:t>
      </w:r>
      <w:r w:rsidRPr="00EA1584">
        <w:rPr>
          <w:rFonts w:ascii="Palatino Linotype" w:hAnsi="Palatino Linotype"/>
          <w:sz w:val="24"/>
          <w:szCs w:val="24"/>
          <w:lang w:eastAsia="es-MX"/>
        </w:rPr>
        <w:t>, es importante señalar que el artículo 1 y 47, de la Ley del Trabajo de los Servidores Públicos del Estado de México y Municipios, cuyo contenido literal es el siguiente:</w:t>
      </w:r>
    </w:p>
    <w:p w:rsidR="00C54F4F" w:rsidRPr="00EA1584" w:rsidRDefault="00C54F4F" w:rsidP="00C54F4F">
      <w:pPr>
        <w:pStyle w:val="Sinespaciado"/>
      </w:pPr>
    </w:p>
    <w:p w:rsidR="00C54F4F" w:rsidRPr="00EA1584" w:rsidRDefault="00C54F4F" w:rsidP="00C54F4F">
      <w:pPr>
        <w:tabs>
          <w:tab w:val="left" w:pos="709"/>
        </w:tabs>
        <w:spacing w:after="0" w:line="240" w:lineRule="auto"/>
        <w:ind w:left="851" w:right="851"/>
        <w:jc w:val="both"/>
        <w:rPr>
          <w:rFonts w:ascii="Palatino Linotype" w:hAnsi="Palatino Linotype"/>
          <w:i/>
        </w:rPr>
      </w:pPr>
      <w:r w:rsidRPr="00EA1584">
        <w:rPr>
          <w:rFonts w:ascii="Palatino Linotype" w:hAnsi="Palatino Linotype"/>
          <w:b/>
          <w:i/>
          <w:u w:val="single"/>
        </w:rPr>
        <w:t>“ARTÍCULO 1.- Ésta ley es de orden público e interés social y tiene por objeto regular las relaciones de trabajo, comprendidas entre los poderes públicos del Estado y los Municipios</w:t>
      </w:r>
      <w:r w:rsidRPr="00EA1584">
        <w:rPr>
          <w:rFonts w:ascii="Palatino Linotype" w:hAnsi="Palatino Linotype"/>
          <w:i/>
        </w:rPr>
        <w:t xml:space="preserve"> y sus respectivos servidores públicos. Igualmente, se regulan por esta ley las relaciones de trabajo entre los tribunales administrativos, los organismos descentralizados, fideicomisos de carácter estatal y municipal y los órganos autónomos que sus leyes de creación así lo determinen y sus servidores públicos. El Estado o los municipios pueden asumir, mediante convenio de sustitución, la responsabilidad de las relaciones de trabajo, cuando se trate de organismos descentralizados, fideicomisos de carácter estatal y municipal, que tengan como objeto la prestación de servicios públicos, de fomento educativo, científico, médico, de vivienda, cultural o de asistencia social, se regularán conforme a esta ley, considerando las modalidades y términos específicos que se señalen en los convenios respectivos. </w:t>
      </w:r>
    </w:p>
    <w:p w:rsidR="00C54F4F" w:rsidRPr="00EA1584" w:rsidRDefault="00C54F4F" w:rsidP="00C54F4F">
      <w:pPr>
        <w:tabs>
          <w:tab w:val="left" w:pos="709"/>
        </w:tabs>
        <w:spacing w:after="0" w:line="240" w:lineRule="auto"/>
        <w:ind w:left="851" w:right="851"/>
        <w:jc w:val="both"/>
        <w:rPr>
          <w:rFonts w:ascii="Palatino Linotype" w:hAnsi="Palatino Linotype"/>
          <w:b/>
          <w:i/>
          <w:u w:val="single"/>
        </w:rPr>
      </w:pPr>
    </w:p>
    <w:p w:rsidR="00C54F4F" w:rsidRPr="00EA1584" w:rsidRDefault="00C54F4F" w:rsidP="00C54F4F">
      <w:pPr>
        <w:tabs>
          <w:tab w:val="left" w:pos="709"/>
        </w:tabs>
        <w:spacing w:after="0" w:line="240" w:lineRule="auto"/>
        <w:ind w:left="851" w:right="851"/>
        <w:jc w:val="both"/>
        <w:rPr>
          <w:rFonts w:ascii="Palatino Linotype" w:hAnsi="Palatino Linotype"/>
          <w:b/>
          <w:i/>
          <w:u w:val="single"/>
        </w:rPr>
      </w:pPr>
      <w:r w:rsidRPr="00EA1584">
        <w:rPr>
          <w:rFonts w:ascii="Palatino Linotype" w:hAnsi="Palatino Linotype"/>
          <w:b/>
          <w:i/>
          <w:u w:val="single"/>
        </w:rPr>
        <w:t xml:space="preserve">ARTÍCULO 47. Para ingresar al servicio público se requiere: </w:t>
      </w:r>
    </w:p>
    <w:p w:rsidR="00C54F4F" w:rsidRPr="00EA1584" w:rsidRDefault="00C54F4F" w:rsidP="00C54F4F">
      <w:pPr>
        <w:pStyle w:val="Prrafodelista"/>
        <w:numPr>
          <w:ilvl w:val="0"/>
          <w:numId w:val="47"/>
        </w:numPr>
        <w:tabs>
          <w:tab w:val="left" w:pos="709"/>
        </w:tabs>
        <w:ind w:left="851" w:right="851" w:firstLine="0"/>
        <w:jc w:val="both"/>
        <w:rPr>
          <w:rFonts w:ascii="Palatino Linotype" w:hAnsi="Palatino Linotype"/>
          <w:i/>
          <w:sz w:val="22"/>
          <w:szCs w:val="22"/>
        </w:rPr>
      </w:pPr>
      <w:r w:rsidRPr="00EA1584">
        <w:rPr>
          <w:rFonts w:ascii="Palatino Linotype" w:hAnsi="Palatino Linotype"/>
          <w:i/>
          <w:sz w:val="22"/>
          <w:szCs w:val="22"/>
        </w:rPr>
        <w:t>Presentar una solicitud utilizando la forma oficial que se autorice por la institución pública o dependencia correspondiente;</w:t>
      </w:r>
    </w:p>
    <w:p w:rsidR="00C54F4F" w:rsidRPr="00EA1584" w:rsidRDefault="00C54F4F" w:rsidP="00C54F4F">
      <w:pPr>
        <w:pStyle w:val="Prrafodelista"/>
        <w:numPr>
          <w:ilvl w:val="0"/>
          <w:numId w:val="47"/>
        </w:numPr>
        <w:tabs>
          <w:tab w:val="left" w:pos="709"/>
        </w:tabs>
        <w:ind w:left="851" w:right="851" w:firstLine="0"/>
        <w:jc w:val="both"/>
        <w:rPr>
          <w:rFonts w:ascii="Palatino Linotype" w:hAnsi="Palatino Linotype"/>
          <w:i/>
          <w:sz w:val="22"/>
          <w:szCs w:val="22"/>
        </w:rPr>
      </w:pPr>
      <w:r w:rsidRPr="00EA1584">
        <w:rPr>
          <w:rFonts w:ascii="Palatino Linotype" w:hAnsi="Palatino Linotype"/>
          <w:i/>
          <w:sz w:val="22"/>
          <w:szCs w:val="22"/>
        </w:rPr>
        <w:t>Ser de nacionalidad mexicana, con la excepción prevista en el artículo 17 de la presente ley;</w:t>
      </w:r>
    </w:p>
    <w:p w:rsidR="00C54F4F" w:rsidRPr="00EA1584" w:rsidRDefault="00C54F4F" w:rsidP="00C54F4F">
      <w:pPr>
        <w:pStyle w:val="Prrafodelista"/>
        <w:numPr>
          <w:ilvl w:val="0"/>
          <w:numId w:val="47"/>
        </w:numPr>
        <w:tabs>
          <w:tab w:val="left" w:pos="709"/>
        </w:tabs>
        <w:ind w:left="851" w:right="851" w:firstLine="0"/>
        <w:jc w:val="both"/>
        <w:rPr>
          <w:rFonts w:ascii="Palatino Linotype" w:hAnsi="Palatino Linotype"/>
          <w:i/>
          <w:sz w:val="22"/>
          <w:szCs w:val="22"/>
        </w:rPr>
      </w:pPr>
      <w:r w:rsidRPr="00EA1584">
        <w:rPr>
          <w:rFonts w:ascii="Palatino Linotype" w:hAnsi="Palatino Linotype"/>
          <w:i/>
          <w:sz w:val="22"/>
          <w:szCs w:val="22"/>
        </w:rPr>
        <w:t>Estar en pleno ejercicio de sus derechos civiles y políticos, en su caso;</w:t>
      </w:r>
    </w:p>
    <w:p w:rsidR="00C54F4F" w:rsidRPr="00EA1584" w:rsidRDefault="00C54F4F" w:rsidP="00C54F4F">
      <w:pPr>
        <w:pStyle w:val="Prrafodelista"/>
        <w:numPr>
          <w:ilvl w:val="0"/>
          <w:numId w:val="47"/>
        </w:numPr>
        <w:tabs>
          <w:tab w:val="left" w:pos="709"/>
        </w:tabs>
        <w:ind w:left="851" w:right="851" w:firstLine="0"/>
        <w:jc w:val="both"/>
        <w:rPr>
          <w:rFonts w:ascii="Palatino Linotype" w:hAnsi="Palatino Linotype"/>
          <w:i/>
          <w:sz w:val="22"/>
          <w:szCs w:val="22"/>
        </w:rPr>
      </w:pPr>
      <w:r w:rsidRPr="00EA1584">
        <w:rPr>
          <w:rFonts w:ascii="Palatino Linotype" w:hAnsi="Palatino Linotype"/>
          <w:i/>
          <w:sz w:val="22"/>
          <w:szCs w:val="22"/>
        </w:rPr>
        <w:t>Acreditar, cuando proceda, el cumplimiento de la Ley del Servicio Militar Nacional;</w:t>
      </w:r>
    </w:p>
    <w:p w:rsidR="00C54F4F" w:rsidRPr="00EA1584" w:rsidRDefault="00C54F4F" w:rsidP="00C54F4F">
      <w:pPr>
        <w:pStyle w:val="Prrafodelista"/>
        <w:numPr>
          <w:ilvl w:val="0"/>
          <w:numId w:val="47"/>
        </w:numPr>
        <w:tabs>
          <w:tab w:val="left" w:pos="709"/>
        </w:tabs>
        <w:ind w:left="851" w:right="851" w:firstLine="0"/>
        <w:jc w:val="both"/>
        <w:rPr>
          <w:rFonts w:ascii="Palatino Linotype" w:hAnsi="Palatino Linotype"/>
          <w:i/>
          <w:sz w:val="22"/>
          <w:szCs w:val="22"/>
        </w:rPr>
      </w:pPr>
      <w:r w:rsidRPr="00EA1584">
        <w:rPr>
          <w:rFonts w:ascii="Palatino Linotype" w:hAnsi="Palatino Linotype"/>
          <w:b/>
          <w:i/>
          <w:sz w:val="22"/>
          <w:szCs w:val="22"/>
          <w:u w:val="single"/>
        </w:rPr>
        <w:t>Derogada</w:t>
      </w:r>
      <w:r w:rsidRPr="00EA1584">
        <w:rPr>
          <w:rFonts w:ascii="Palatino Linotype" w:hAnsi="Palatino Linotype"/>
          <w:i/>
          <w:sz w:val="22"/>
          <w:szCs w:val="22"/>
        </w:rPr>
        <w:t>;</w:t>
      </w:r>
    </w:p>
    <w:p w:rsidR="00C54F4F" w:rsidRPr="00EA1584" w:rsidRDefault="00C54F4F" w:rsidP="00C54F4F">
      <w:pPr>
        <w:pStyle w:val="Prrafodelista"/>
        <w:numPr>
          <w:ilvl w:val="0"/>
          <w:numId w:val="47"/>
        </w:numPr>
        <w:tabs>
          <w:tab w:val="left" w:pos="709"/>
        </w:tabs>
        <w:ind w:left="851" w:right="851" w:firstLine="0"/>
        <w:jc w:val="both"/>
        <w:rPr>
          <w:rFonts w:ascii="Palatino Linotype" w:hAnsi="Palatino Linotype"/>
          <w:i/>
          <w:sz w:val="22"/>
          <w:szCs w:val="22"/>
        </w:rPr>
      </w:pPr>
      <w:r w:rsidRPr="00EA1584">
        <w:rPr>
          <w:rFonts w:ascii="Palatino Linotype" w:hAnsi="Palatino Linotype"/>
          <w:i/>
          <w:sz w:val="22"/>
          <w:szCs w:val="22"/>
        </w:rPr>
        <w:t>No haber sido separado anteriormente del servicio por las causas previstas en el artículo 93 de la presente ley;</w:t>
      </w:r>
    </w:p>
    <w:p w:rsidR="00C54F4F" w:rsidRPr="00EA1584" w:rsidRDefault="00C54F4F" w:rsidP="00C54F4F">
      <w:pPr>
        <w:pStyle w:val="Prrafodelista"/>
        <w:numPr>
          <w:ilvl w:val="0"/>
          <w:numId w:val="47"/>
        </w:numPr>
        <w:tabs>
          <w:tab w:val="left" w:pos="709"/>
        </w:tabs>
        <w:ind w:left="851" w:right="851" w:firstLine="0"/>
        <w:jc w:val="both"/>
        <w:rPr>
          <w:rFonts w:ascii="Palatino Linotype" w:hAnsi="Palatino Linotype"/>
          <w:i/>
          <w:sz w:val="22"/>
          <w:szCs w:val="22"/>
        </w:rPr>
      </w:pPr>
      <w:r w:rsidRPr="00EA1584">
        <w:rPr>
          <w:rFonts w:ascii="Palatino Linotype" w:hAnsi="Palatino Linotype"/>
          <w:i/>
          <w:sz w:val="22"/>
          <w:szCs w:val="22"/>
        </w:rPr>
        <w:t>Tener buena salud, lo que se comprobará con los certificados médicos correspondientes, en la forma en que se establezca en cada institución pública;</w:t>
      </w:r>
    </w:p>
    <w:p w:rsidR="00C54F4F" w:rsidRPr="00EA1584" w:rsidRDefault="00C54F4F" w:rsidP="00C54F4F">
      <w:pPr>
        <w:pStyle w:val="Prrafodelista"/>
        <w:numPr>
          <w:ilvl w:val="0"/>
          <w:numId w:val="47"/>
        </w:numPr>
        <w:tabs>
          <w:tab w:val="left" w:pos="709"/>
        </w:tabs>
        <w:ind w:left="851" w:right="851" w:firstLine="0"/>
        <w:jc w:val="both"/>
        <w:rPr>
          <w:rFonts w:ascii="Palatino Linotype" w:hAnsi="Palatino Linotype"/>
          <w:i/>
          <w:sz w:val="22"/>
          <w:szCs w:val="22"/>
        </w:rPr>
      </w:pPr>
      <w:r w:rsidRPr="00EA1584">
        <w:rPr>
          <w:rFonts w:ascii="Palatino Linotype" w:hAnsi="Palatino Linotype"/>
          <w:i/>
          <w:sz w:val="22"/>
          <w:szCs w:val="22"/>
        </w:rPr>
        <w:t>Cumplir con los requisitos que se establezcan para los diferentes puestos;</w:t>
      </w:r>
    </w:p>
    <w:p w:rsidR="00C54F4F" w:rsidRPr="00EA1584" w:rsidRDefault="00C54F4F" w:rsidP="00C54F4F">
      <w:pPr>
        <w:pStyle w:val="Prrafodelista"/>
        <w:numPr>
          <w:ilvl w:val="0"/>
          <w:numId w:val="47"/>
        </w:numPr>
        <w:tabs>
          <w:tab w:val="left" w:pos="709"/>
        </w:tabs>
        <w:ind w:left="851" w:right="851" w:firstLine="0"/>
        <w:jc w:val="both"/>
        <w:rPr>
          <w:rFonts w:ascii="Palatino Linotype" w:hAnsi="Palatino Linotype"/>
          <w:i/>
          <w:sz w:val="22"/>
          <w:szCs w:val="22"/>
        </w:rPr>
      </w:pPr>
      <w:r w:rsidRPr="00EA1584">
        <w:rPr>
          <w:rFonts w:ascii="Palatino Linotype" w:hAnsi="Palatino Linotype"/>
          <w:i/>
          <w:sz w:val="22"/>
          <w:szCs w:val="22"/>
        </w:rPr>
        <w:t>Acreditar por medio de los exámenes correspondientes los conocimientos y aptitudes necesarios para el desempeño del puesto; y</w:t>
      </w:r>
    </w:p>
    <w:p w:rsidR="00C54F4F" w:rsidRPr="00EA1584" w:rsidRDefault="00C54F4F" w:rsidP="00C54F4F">
      <w:pPr>
        <w:pStyle w:val="Prrafodelista"/>
        <w:numPr>
          <w:ilvl w:val="0"/>
          <w:numId w:val="47"/>
        </w:numPr>
        <w:tabs>
          <w:tab w:val="left" w:pos="709"/>
        </w:tabs>
        <w:ind w:left="851" w:right="851" w:firstLine="0"/>
        <w:jc w:val="both"/>
        <w:rPr>
          <w:rFonts w:ascii="Palatino Linotype" w:hAnsi="Palatino Linotype"/>
          <w:b/>
          <w:i/>
          <w:sz w:val="22"/>
          <w:szCs w:val="22"/>
          <w:u w:val="single"/>
        </w:rPr>
      </w:pPr>
      <w:r w:rsidRPr="00EA1584">
        <w:rPr>
          <w:rFonts w:ascii="Palatino Linotype" w:hAnsi="Palatino Linotype"/>
          <w:b/>
          <w:i/>
          <w:sz w:val="22"/>
          <w:szCs w:val="22"/>
          <w:u w:val="single"/>
        </w:rPr>
        <w:t>No estar inhabilitado para el ejercicio del servicio público.</w:t>
      </w:r>
    </w:p>
    <w:p w:rsidR="00C54F4F" w:rsidRPr="00EA1584" w:rsidRDefault="00C54F4F" w:rsidP="00C54F4F">
      <w:pPr>
        <w:pStyle w:val="Prrafodelista"/>
        <w:numPr>
          <w:ilvl w:val="0"/>
          <w:numId w:val="47"/>
        </w:numPr>
        <w:tabs>
          <w:tab w:val="left" w:pos="709"/>
        </w:tabs>
        <w:ind w:left="851" w:right="851" w:firstLine="0"/>
        <w:jc w:val="both"/>
        <w:rPr>
          <w:rFonts w:ascii="Palatino Linotype" w:hAnsi="Palatino Linotype"/>
          <w:i/>
          <w:sz w:val="22"/>
          <w:szCs w:val="22"/>
        </w:rPr>
      </w:pPr>
      <w:r w:rsidRPr="00EA1584">
        <w:rPr>
          <w:rFonts w:ascii="Palatino Linotype" w:hAnsi="Palatino Linotype"/>
          <w:i/>
          <w:sz w:val="22"/>
          <w:szCs w:val="22"/>
        </w:rPr>
        <w:t>Presentar certificado expedido por la Unidad del Registro de Deudores Alimentarios Morosos en el que conste, si se encuentra inscrito o no en el mismo.</w:t>
      </w:r>
    </w:p>
    <w:p w:rsidR="00C54F4F" w:rsidRPr="00EA1584" w:rsidRDefault="00C54F4F" w:rsidP="00C54F4F">
      <w:pPr>
        <w:pStyle w:val="Prrafodelista"/>
        <w:tabs>
          <w:tab w:val="left" w:pos="709"/>
        </w:tabs>
        <w:ind w:left="851" w:right="851"/>
        <w:jc w:val="both"/>
        <w:rPr>
          <w:rFonts w:ascii="Palatino Linotype" w:hAnsi="Palatino Linotype"/>
          <w:i/>
          <w:sz w:val="22"/>
          <w:szCs w:val="22"/>
        </w:rPr>
      </w:pPr>
      <w:r w:rsidRPr="00EA1584">
        <w:rPr>
          <w:rFonts w:ascii="Palatino Linotype" w:hAnsi="Palatino Linotype"/>
          <w:i/>
          <w:sz w:val="22"/>
          <w:szCs w:val="22"/>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rsidR="00C54F4F" w:rsidRPr="00EA1584" w:rsidRDefault="00C54F4F" w:rsidP="00C54F4F">
      <w:pPr>
        <w:spacing w:after="0" w:line="360" w:lineRule="auto"/>
        <w:jc w:val="both"/>
        <w:rPr>
          <w:rFonts w:ascii="Palatino Linotype" w:hAnsi="Palatino Linotype"/>
          <w:sz w:val="24"/>
          <w:szCs w:val="24"/>
          <w:lang w:eastAsia="es-MX"/>
        </w:rPr>
      </w:pPr>
    </w:p>
    <w:p w:rsidR="00C54F4F" w:rsidRPr="00EA1584" w:rsidRDefault="00C54F4F" w:rsidP="00C54F4F">
      <w:pPr>
        <w:pStyle w:val="Sinespaciado"/>
        <w:spacing w:line="360" w:lineRule="auto"/>
        <w:jc w:val="both"/>
        <w:rPr>
          <w:rFonts w:ascii="Palatino Linotype" w:eastAsia="MS Mincho" w:hAnsi="Palatino Linotype" w:cs="Arial"/>
          <w:color w:val="000000" w:themeColor="text1"/>
        </w:rPr>
      </w:pPr>
      <w:r w:rsidRPr="00EA1584">
        <w:rPr>
          <w:rFonts w:ascii="Palatino Linotype" w:eastAsiaTheme="minorHAnsi" w:hAnsi="Palatino Linotype" w:cstheme="minorBidi"/>
          <w:szCs w:val="22"/>
          <w:lang w:eastAsia="es-MX"/>
        </w:rPr>
        <w:t xml:space="preserve">Como se observa en el artículo anterior, es claramente preciso que no estar inhabilitado para el ejercicio del servicio público, es un requisito para por ingresar al servicio público, por ende, </w:t>
      </w:r>
      <w:r w:rsidRPr="00EA1584">
        <w:rPr>
          <w:rFonts w:ascii="Palatino Linotype" w:eastAsia="MS Mincho" w:hAnsi="Palatino Linotype" w:cs="Arial"/>
          <w:color w:val="000000" w:themeColor="text1"/>
        </w:rPr>
        <w:t xml:space="preserve">la </w:t>
      </w:r>
      <w:r w:rsidRPr="00EA1584">
        <w:rPr>
          <w:rFonts w:ascii="Palatino Linotype" w:eastAsia="MS Mincho" w:hAnsi="Palatino Linotype" w:cs="Arial"/>
          <w:b/>
          <w:i/>
          <w:color w:val="000000" w:themeColor="text1"/>
        </w:rPr>
        <w:t>Constancia de no Inhabilitación</w:t>
      </w:r>
      <w:r w:rsidRPr="00EA1584">
        <w:rPr>
          <w:rFonts w:ascii="Palatino Linotype" w:eastAsia="MS Mincho" w:hAnsi="Palatino Linotype" w:cs="Arial"/>
          <w:color w:val="000000" w:themeColor="text1"/>
        </w:rPr>
        <w:t xml:space="preserve"> es un documento cuyo objetivo es, acreditar que un aspirante a ingresar al Sector Publico, no se encuentra inhabilitado para ocupar un empleo, cargo, comisión dentro de la Administración Publica.</w:t>
      </w:r>
    </w:p>
    <w:p w:rsidR="00C54F4F" w:rsidRPr="00EA1584" w:rsidRDefault="00C54F4F" w:rsidP="00C54F4F">
      <w:pPr>
        <w:pStyle w:val="Sinespaciado"/>
        <w:spacing w:line="360" w:lineRule="auto"/>
        <w:jc w:val="both"/>
        <w:rPr>
          <w:rFonts w:ascii="Palatino Linotype" w:eastAsia="MS Mincho" w:hAnsi="Palatino Linotype" w:cs="Arial"/>
          <w:color w:val="000000" w:themeColor="text1"/>
        </w:rPr>
      </w:pPr>
    </w:p>
    <w:p w:rsidR="00C54F4F" w:rsidRPr="00EA1584" w:rsidRDefault="00C54F4F" w:rsidP="00C54F4F">
      <w:pPr>
        <w:pStyle w:val="Sinespaciado"/>
        <w:spacing w:line="360" w:lineRule="auto"/>
        <w:jc w:val="both"/>
        <w:rPr>
          <w:rFonts w:ascii="Palatino Linotype" w:eastAsiaTheme="minorHAnsi" w:hAnsi="Palatino Linotype" w:cstheme="minorBidi"/>
          <w:szCs w:val="22"/>
          <w:lang w:eastAsia="es-MX"/>
        </w:rPr>
      </w:pPr>
      <w:r w:rsidRPr="00EA1584">
        <w:rPr>
          <w:rFonts w:ascii="Palatino Linotype" w:eastAsia="MS Mincho" w:hAnsi="Palatino Linotype" w:cs="Arial"/>
          <w:color w:val="000000" w:themeColor="text1"/>
        </w:rPr>
        <w:t xml:space="preserve">Adicionalmente, la </w:t>
      </w:r>
      <w:r w:rsidRPr="00EA1584">
        <w:rPr>
          <w:rFonts w:ascii="Palatino Linotype" w:eastAsia="MS Mincho" w:hAnsi="Palatino Linotype" w:cs="Arial"/>
          <w:b/>
          <w:color w:val="000000" w:themeColor="text1"/>
        </w:rPr>
        <w:t>Ley del Sistema Anticorrupción del Estado de México y Municipios</w:t>
      </w:r>
      <w:r w:rsidRPr="00EA1584">
        <w:rPr>
          <w:rFonts w:ascii="Palatino Linotype" w:eastAsia="MS Mincho" w:hAnsi="Palatino Linotype" w:cs="Arial"/>
          <w:color w:val="000000" w:themeColor="text1"/>
        </w:rPr>
        <w:t>, en su artículo 52 y 53 señala:</w:t>
      </w:r>
    </w:p>
    <w:p w:rsidR="00C54F4F" w:rsidRPr="00EA1584" w:rsidRDefault="00C54F4F" w:rsidP="00C54F4F">
      <w:pPr>
        <w:pStyle w:val="Prrafodelista"/>
        <w:rPr>
          <w:rFonts w:ascii="Palatino Linotype" w:eastAsia="MS Mincho" w:hAnsi="Palatino Linotype" w:cs="Arial"/>
          <w:color w:val="000000" w:themeColor="text1"/>
          <w:lang w:val="es-MX"/>
        </w:rPr>
      </w:pPr>
    </w:p>
    <w:p w:rsidR="00C54F4F" w:rsidRPr="00EA1584" w:rsidRDefault="00C54F4F" w:rsidP="00C54F4F">
      <w:pPr>
        <w:tabs>
          <w:tab w:val="left" w:pos="426"/>
        </w:tabs>
        <w:spacing w:after="0" w:line="240" w:lineRule="auto"/>
        <w:ind w:left="851" w:right="709"/>
        <w:contextualSpacing/>
        <w:jc w:val="both"/>
        <w:rPr>
          <w:rFonts w:ascii="Palatino Linotype" w:hAnsi="Palatino Linotype"/>
          <w:i/>
        </w:rPr>
      </w:pPr>
      <w:r w:rsidRPr="00EA1584">
        <w:rPr>
          <w:rFonts w:ascii="Palatino Linotype" w:hAnsi="Palatino Linotype"/>
          <w:i/>
        </w:rPr>
        <w:lastRenderedPageBreak/>
        <w:t>“</w:t>
      </w:r>
      <w:r w:rsidRPr="00EA1584">
        <w:rPr>
          <w:rFonts w:ascii="Palatino Linotype" w:hAnsi="Palatino Linotype"/>
          <w:b/>
          <w:i/>
        </w:rPr>
        <w:t>Artículo 52</w:t>
      </w:r>
      <w:r w:rsidRPr="00EA1584">
        <w:rPr>
          <w:rFonts w:ascii="Palatino Linotype" w:hAnsi="Palatino Linotype"/>
          <w:i/>
        </w:rPr>
        <w:t xml:space="preserve">. El Sistema de servidores públicos estatales y municipales, así como de particulares sancionados tiene como finalidad que las sanciones impuestas a servidores públicos y particulares por la comisión de faltas administrativas en términos de la Ley de Responsabilidades Administrativas del Estado de México y Municipios y hechos de corrupción en términos del Código Penal del Estado de México, queden inscritas dentro del mismo y su consulta deberá estar al alcance de las autoridades cuya competencia lo requiera. </w:t>
      </w:r>
    </w:p>
    <w:p w:rsidR="00C54F4F" w:rsidRPr="00EA1584" w:rsidRDefault="00C54F4F" w:rsidP="00C54F4F">
      <w:pPr>
        <w:tabs>
          <w:tab w:val="left" w:pos="426"/>
        </w:tabs>
        <w:spacing w:after="0" w:line="240" w:lineRule="auto"/>
        <w:ind w:left="851" w:right="709"/>
        <w:contextualSpacing/>
        <w:jc w:val="both"/>
        <w:rPr>
          <w:rFonts w:ascii="Palatino Linotype" w:hAnsi="Palatino Linotype"/>
          <w:i/>
        </w:rPr>
      </w:pPr>
    </w:p>
    <w:p w:rsidR="00C54F4F" w:rsidRPr="00EA1584" w:rsidRDefault="00C54F4F" w:rsidP="00C54F4F">
      <w:pPr>
        <w:tabs>
          <w:tab w:val="left" w:pos="426"/>
        </w:tabs>
        <w:spacing w:after="0" w:line="240" w:lineRule="auto"/>
        <w:ind w:left="851" w:right="709"/>
        <w:contextualSpacing/>
        <w:jc w:val="both"/>
        <w:rPr>
          <w:rFonts w:ascii="Palatino Linotype" w:eastAsia="MS Mincho" w:hAnsi="Palatino Linotype" w:cs="Arial"/>
          <w:i/>
          <w:color w:val="000000" w:themeColor="text1"/>
        </w:rPr>
      </w:pPr>
      <w:r w:rsidRPr="00EA1584">
        <w:rPr>
          <w:rFonts w:ascii="Palatino Linotype" w:hAnsi="Palatino Linotype"/>
          <w:b/>
          <w:i/>
        </w:rPr>
        <w:t>Artículo 53.</w:t>
      </w:r>
      <w:r w:rsidRPr="00EA1584">
        <w:rPr>
          <w:rFonts w:ascii="Palatino Linotype" w:hAnsi="Palatino Linotype"/>
          <w:i/>
        </w:rPr>
        <w:t xml:space="preserve"> Las sanciones impuestas por faltas administrativas graves serán del conocimiento público cuando éstas contengan impedimentos o inhabilitaciones para ser contratados como servidores públicos o como prestadores de servicios o contratistas del sector público, en términos de la Ley de Responsabilidades Administrativas del Estado de México y Municipios”</w:t>
      </w:r>
    </w:p>
    <w:p w:rsidR="00C54F4F" w:rsidRPr="00EA1584" w:rsidRDefault="00C54F4F" w:rsidP="00C54F4F">
      <w:pPr>
        <w:tabs>
          <w:tab w:val="left" w:pos="426"/>
        </w:tabs>
        <w:spacing w:line="360" w:lineRule="auto"/>
        <w:ind w:left="851" w:right="709"/>
        <w:contextualSpacing/>
        <w:jc w:val="both"/>
        <w:rPr>
          <w:rFonts w:ascii="Palatino Linotype" w:eastAsia="MS Mincho" w:hAnsi="Palatino Linotype" w:cs="Arial"/>
          <w:i/>
          <w:color w:val="000000" w:themeColor="text1"/>
        </w:rPr>
      </w:pPr>
    </w:p>
    <w:p w:rsidR="00C54F4F" w:rsidRPr="00EA1584" w:rsidRDefault="00C54F4F" w:rsidP="00C54F4F">
      <w:pPr>
        <w:tabs>
          <w:tab w:val="left" w:pos="426"/>
        </w:tabs>
        <w:spacing w:after="0" w:line="360" w:lineRule="auto"/>
        <w:contextualSpacing/>
        <w:jc w:val="both"/>
        <w:rPr>
          <w:rFonts w:ascii="Palatino Linotype" w:eastAsia="MS Mincho" w:hAnsi="Palatino Linotype" w:cs="Arial"/>
          <w:color w:val="000000" w:themeColor="text1"/>
          <w:sz w:val="24"/>
        </w:rPr>
      </w:pPr>
      <w:r w:rsidRPr="00EA1584">
        <w:rPr>
          <w:rFonts w:ascii="Palatino Linotype" w:eastAsia="MS Mincho" w:hAnsi="Palatino Linotype" w:cs="Arial"/>
          <w:color w:val="000000" w:themeColor="text1"/>
          <w:sz w:val="24"/>
        </w:rPr>
        <w:t xml:space="preserve">También lo refiere la </w:t>
      </w:r>
      <w:r w:rsidRPr="00EA1584">
        <w:rPr>
          <w:rFonts w:ascii="Palatino Linotype" w:eastAsia="MS Mincho" w:hAnsi="Palatino Linotype" w:cs="Arial"/>
          <w:b/>
          <w:color w:val="000000" w:themeColor="text1"/>
          <w:sz w:val="24"/>
        </w:rPr>
        <w:t>Ley de Responsabilidades Administrativas del Estado de México y Municipios</w:t>
      </w:r>
      <w:r w:rsidRPr="00EA1584">
        <w:rPr>
          <w:rFonts w:ascii="Palatino Linotype" w:eastAsia="MS Mincho" w:hAnsi="Palatino Linotype" w:cs="Arial"/>
          <w:color w:val="000000" w:themeColor="text1"/>
          <w:sz w:val="24"/>
        </w:rPr>
        <w:t>,</w:t>
      </w:r>
      <w:r w:rsidRPr="00EA1584">
        <w:rPr>
          <w:rFonts w:ascii="Palatino Linotype" w:eastAsia="MS Mincho" w:hAnsi="Palatino Linotype" w:cs="Arial"/>
          <w:b/>
          <w:color w:val="000000" w:themeColor="text1"/>
          <w:sz w:val="24"/>
        </w:rPr>
        <w:t xml:space="preserve"> </w:t>
      </w:r>
      <w:r w:rsidRPr="00EA1584">
        <w:rPr>
          <w:rFonts w:ascii="Palatino Linotype" w:eastAsia="MS Mincho" w:hAnsi="Palatino Linotype" w:cs="Arial"/>
          <w:color w:val="000000" w:themeColor="text1"/>
          <w:sz w:val="24"/>
        </w:rPr>
        <w:t>en su artículo 28, establece que:</w:t>
      </w:r>
    </w:p>
    <w:p w:rsidR="00C54F4F" w:rsidRPr="00EA1584" w:rsidRDefault="00C54F4F" w:rsidP="00C54F4F">
      <w:pPr>
        <w:pStyle w:val="Prrafodelista"/>
        <w:rPr>
          <w:rFonts w:ascii="Palatino Linotype" w:eastAsia="MS Mincho" w:hAnsi="Palatino Linotype" w:cs="Arial"/>
          <w:color w:val="000000" w:themeColor="text1"/>
          <w:lang w:val="es-MX"/>
        </w:rPr>
      </w:pPr>
    </w:p>
    <w:p w:rsidR="00C54F4F" w:rsidRPr="00EA1584" w:rsidRDefault="00C54F4F" w:rsidP="00C54F4F">
      <w:pPr>
        <w:tabs>
          <w:tab w:val="left" w:pos="426"/>
        </w:tabs>
        <w:spacing w:line="240" w:lineRule="auto"/>
        <w:ind w:left="851" w:right="709"/>
        <w:contextualSpacing/>
        <w:jc w:val="both"/>
        <w:rPr>
          <w:rFonts w:ascii="Palatino Linotype" w:hAnsi="Palatino Linotype"/>
          <w:i/>
        </w:rPr>
      </w:pPr>
      <w:r w:rsidRPr="00EA1584">
        <w:rPr>
          <w:rFonts w:ascii="Palatino Linotype" w:hAnsi="Palatino Linotype"/>
          <w:i/>
        </w:rPr>
        <w:t>“</w:t>
      </w:r>
      <w:r w:rsidRPr="00EA1584">
        <w:rPr>
          <w:rFonts w:ascii="Palatino Linotype" w:hAnsi="Palatino Linotype"/>
          <w:b/>
          <w:i/>
        </w:rPr>
        <w:t>Artículo 28:</w:t>
      </w:r>
    </w:p>
    <w:p w:rsidR="00C54F4F" w:rsidRPr="00EA1584" w:rsidRDefault="00C54F4F" w:rsidP="00C54F4F">
      <w:pPr>
        <w:tabs>
          <w:tab w:val="left" w:pos="426"/>
        </w:tabs>
        <w:spacing w:line="240" w:lineRule="auto"/>
        <w:ind w:left="851" w:right="709"/>
        <w:contextualSpacing/>
        <w:jc w:val="both"/>
        <w:rPr>
          <w:rFonts w:ascii="Palatino Linotype" w:hAnsi="Palatino Linotype"/>
          <w:i/>
        </w:rPr>
      </w:pPr>
      <w:r w:rsidRPr="00EA1584">
        <w:rPr>
          <w:rFonts w:ascii="Palatino Linotype" w:hAnsi="Palatino Linotype"/>
          <w:i/>
        </w:rPr>
        <w:t>(…)</w:t>
      </w:r>
    </w:p>
    <w:p w:rsidR="00C54F4F" w:rsidRPr="00EA1584" w:rsidRDefault="00C54F4F" w:rsidP="00C54F4F">
      <w:pPr>
        <w:tabs>
          <w:tab w:val="left" w:pos="426"/>
        </w:tabs>
        <w:spacing w:line="240" w:lineRule="auto"/>
        <w:ind w:left="851" w:right="709"/>
        <w:contextualSpacing/>
        <w:jc w:val="both"/>
        <w:rPr>
          <w:rFonts w:ascii="Palatino Linotype" w:hAnsi="Palatino Linotype"/>
          <w:i/>
        </w:rPr>
      </w:pPr>
      <w:r w:rsidRPr="00EA1584">
        <w:rPr>
          <w:rFonts w:ascii="Palatino Linotype" w:hAnsi="Palatino Linotype"/>
          <w:i/>
        </w:rPr>
        <w:t xml:space="preserve">En el sistema estatal de servidores públicos y particulares sancionados de la Plataforma Digital Estatal se inscribirán y se harán públicas, de conformidad con lo dispuesto en la Ley del Sistema y las disposiciones legales en materia de transparencia, las constancias de sanciones o de inhabilitación que se encuentren firmes en contra de los servidores públicos o particulares que hayan sido sancionados por actos vinculados con faltas administrativas graves en términos de esta Ley, así como la anotación de aquellas abstenciones que hayan realizado las autoridades investigadoras o el Tribunal de Justicia Administrativa, en términos de la presente Ley. </w:t>
      </w:r>
    </w:p>
    <w:p w:rsidR="00C54F4F" w:rsidRPr="00EA1584" w:rsidRDefault="00C54F4F" w:rsidP="00C54F4F">
      <w:pPr>
        <w:tabs>
          <w:tab w:val="left" w:pos="426"/>
        </w:tabs>
        <w:spacing w:line="240" w:lineRule="auto"/>
        <w:ind w:left="851" w:right="709"/>
        <w:contextualSpacing/>
        <w:jc w:val="both"/>
        <w:rPr>
          <w:rFonts w:ascii="Palatino Linotype" w:hAnsi="Palatino Linotype"/>
          <w:b/>
          <w:i/>
        </w:rPr>
      </w:pPr>
    </w:p>
    <w:p w:rsidR="00C54F4F" w:rsidRPr="00EA1584" w:rsidRDefault="00C54F4F" w:rsidP="00C54F4F">
      <w:pPr>
        <w:tabs>
          <w:tab w:val="left" w:pos="426"/>
        </w:tabs>
        <w:spacing w:line="240" w:lineRule="auto"/>
        <w:ind w:left="851" w:right="709"/>
        <w:contextualSpacing/>
        <w:jc w:val="both"/>
        <w:rPr>
          <w:rFonts w:ascii="Palatino Linotype" w:eastAsia="MS Mincho" w:hAnsi="Palatino Linotype" w:cs="Arial"/>
          <w:i/>
          <w:color w:val="000000" w:themeColor="text1"/>
        </w:rPr>
      </w:pPr>
      <w:r w:rsidRPr="00EA1584">
        <w:rPr>
          <w:rFonts w:ascii="Palatino Linotype" w:hAnsi="Palatino Linotype"/>
          <w:b/>
          <w:i/>
        </w:rPr>
        <w:t>Los entes públicos, previo al nombramiento, designación o contratación de quienes pretendan ingresar al servicio público, consultarán los sistemas nacional, estatal y municipal de servidores públicos y particulares sancionados de la plataforma digital nacional y estatal, con el fin de verificar si existen inhabilitaciones de dichas personas, de no existir se expedirá la constancia correspondiente.</w:t>
      </w:r>
      <w:r w:rsidRPr="00EA1584">
        <w:rPr>
          <w:rFonts w:ascii="Palatino Linotype" w:hAnsi="Palatino Linotype"/>
          <w:i/>
        </w:rPr>
        <w:t>”</w:t>
      </w:r>
    </w:p>
    <w:p w:rsidR="00C54F4F" w:rsidRPr="00EA1584" w:rsidRDefault="00C54F4F" w:rsidP="00C54F4F">
      <w:pPr>
        <w:tabs>
          <w:tab w:val="left" w:pos="426"/>
        </w:tabs>
        <w:spacing w:after="0" w:line="360" w:lineRule="auto"/>
        <w:contextualSpacing/>
        <w:jc w:val="both"/>
        <w:rPr>
          <w:rFonts w:ascii="Palatino Linotype" w:eastAsia="MS Mincho" w:hAnsi="Palatino Linotype" w:cs="Arial"/>
          <w:color w:val="000000" w:themeColor="text1"/>
          <w:sz w:val="24"/>
          <w:szCs w:val="24"/>
          <w:lang w:eastAsia="es-ES"/>
        </w:rPr>
      </w:pPr>
    </w:p>
    <w:p w:rsidR="00C54F4F" w:rsidRPr="00EA1584" w:rsidRDefault="00C54F4F" w:rsidP="00C54F4F">
      <w:pPr>
        <w:tabs>
          <w:tab w:val="left" w:pos="709"/>
        </w:tabs>
        <w:spacing w:after="0" w:line="360" w:lineRule="auto"/>
        <w:ind w:right="51"/>
        <w:jc w:val="both"/>
        <w:rPr>
          <w:rFonts w:ascii="Palatino Linotype" w:hAnsi="Palatino Linotype"/>
          <w:sz w:val="24"/>
        </w:rPr>
      </w:pPr>
      <w:r w:rsidRPr="00EA1584">
        <w:rPr>
          <w:rFonts w:ascii="Palatino Linotype" w:hAnsi="Palatino Linotype"/>
          <w:sz w:val="24"/>
        </w:rPr>
        <w:t xml:space="preserve">Asimismo, conforme al Manual General de Organización de la Secretaría de la Contraloría, publicado el siete de octubre de dos mil dieciséis en el Periódico Oficial </w:t>
      </w:r>
      <w:r w:rsidRPr="00EA1584">
        <w:rPr>
          <w:rFonts w:ascii="Palatino Linotype" w:hAnsi="Palatino Linotype"/>
          <w:sz w:val="24"/>
        </w:rPr>
        <w:lastRenderedPageBreak/>
        <w:t xml:space="preserve">“Gaceta del Gobierno”, resulta competencia de la Dirección General de Responsabilidades expedir las constancias de no inhabilitación correspondientes, así como las autorizaciones para contratar a servidores públicos que hubieren sido inhabilitados. </w:t>
      </w:r>
    </w:p>
    <w:p w:rsidR="00C54F4F" w:rsidRPr="00EA1584" w:rsidRDefault="00C54F4F" w:rsidP="00C54F4F">
      <w:pPr>
        <w:tabs>
          <w:tab w:val="left" w:pos="709"/>
        </w:tabs>
        <w:spacing w:after="0" w:line="360" w:lineRule="auto"/>
        <w:ind w:right="51"/>
        <w:jc w:val="both"/>
        <w:rPr>
          <w:rFonts w:ascii="Palatino Linotype" w:hAnsi="Palatino Linotype"/>
          <w:sz w:val="24"/>
        </w:rPr>
      </w:pPr>
    </w:p>
    <w:p w:rsidR="00C54F4F" w:rsidRPr="00EA1584" w:rsidRDefault="00C54F4F" w:rsidP="00C54F4F">
      <w:pPr>
        <w:tabs>
          <w:tab w:val="left" w:pos="709"/>
        </w:tabs>
        <w:spacing w:after="0" w:line="360" w:lineRule="auto"/>
        <w:ind w:right="51"/>
        <w:jc w:val="both"/>
        <w:rPr>
          <w:rFonts w:ascii="Palatino Linotype" w:eastAsia="MS Mincho" w:hAnsi="Palatino Linotype" w:cs="Arial"/>
          <w:color w:val="000000" w:themeColor="text1"/>
          <w:sz w:val="24"/>
        </w:rPr>
      </w:pPr>
      <w:r w:rsidRPr="00EA1584">
        <w:rPr>
          <w:rFonts w:ascii="Palatino Linotype" w:eastAsia="MS Mincho" w:hAnsi="Palatino Linotype" w:cs="Arial"/>
          <w:color w:val="000000" w:themeColor="text1"/>
          <w:sz w:val="24"/>
        </w:rPr>
        <w:t xml:space="preserve">Por lo que esta Ponencia Resolutora considera dable ordenar la entrega de las constancias de no inhabilitación, a fin de observar que el personal adscrito a la </w:t>
      </w:r>
      <w:r w:rsidRPr="00EA1584">
        <w:rPr>
          <w:rFonts w:ascii="Palatino Linotype" w:eastAsia="MS Mincho" w:hAnsi="Palatino Linotype" w:cs="Arial"/>
          <w:b/>
          <w:color w:val="000000" w:themeColor="text1"/>
          <w:sz w:val="24"/>
        </w:rPr>
        <w:t>Jefatura de Comunicación Social</w:t>
      </w:r>
      <w:r w:rsidRPr="00EA1584">
        <w:rPr>
          <w:rFonts w:ascii="Palatino Linotype" w:eastAsia="MS Mincho" w:hAnsi="Palatino Linotype" w:cs="Arial"/>
          <w:color w:val="000000" w:themeColor="text1"/>
          <w:sz w:val="24"/>
        </w:rPr>
        <w:t xml:space="preserve">, no se encuentra imposibilitada para ingresar al servicio público. </w:t>
      </w:r>
    </w:p>
    <w:p w:rsidR="00C54F4F" w:rsidRPr="00EA1584" w:rsidRDefault="00C54F4F" w:rsidP="00C54F4F">
      <w:pPr>
        <w:tabs>
          <w:tab w:val="left" w:pos="709"/>
        </w:tabs>
        <w:spacing w:after="0" w:line="360" w:lineRule="auto"/>
        <w:ind w:right="51"/>
        <w:jc w:val="both"/>
        <w:rPr>
          <w:rFonts w:ascii="Palatino Linotype" w:eastAsia="MS Mincho" w:hAnsi="Palatino Linotype" w:cs="Arial"/>
          <w:color w:val="000000" w:themeColor="text1"/>
          <w:sz w:val="24"/>
        </w:rPr>
      </w:pPr>
    </w:p>
    <w:p w:rsidR="00C54F4F" w:rsidRPr="00EA1584" w:rsidRDefault="00C54F4F" w:rsidP="00C54F4F">
      <w:pPr>
        <w:tabs>
          <w:tab w:val="left" w:pos="709"/>
        </w:tabs>
        <w:spacing w:after="0" w:line="360" w:lineRule="auto"/>
        <w:ind w:right="51"/>
        <w:jc w:val="both"/>
        <w:rPr>
          <w:rFonts w:ascii="Palatino Linotype" w:hAnsi="Palatino Linotype" w:cs="Arial"/>
          <w:sz w:val="24"/>
          <w:szCs w:val="24"/>
        </w:rPr>
      </w:pPr>
      <w:r w:rsidRPr="00EA1584">
        <w:rPr>
          <w:rFonts w:ascii="Palatino Linotype" w:hAnsi="Palatino Linotype"/>
          <w:sz w:val="24"/>
        </w:rPr>
        <w:t xml:space="preserve">Por cuanto a lo solicitado por el particular referente a los </w:t>
      </w:r>
      <w:r w:rsidRPr="00EA1584">
        <w:rPr>
          <w:rFonts w:ascii="Palatino Linotype" w:hAnsi="Palatino Linotype"/>
          <w:b/>
          <w:i/>
          <w:sz w:val="24"/>
        </w:rPr>
        <w:t>Antecedentes No Penales</w:t>
      </w:r>
      <w:r w:rsidRPr="00EA1584">
        <w:rPr>
          <w:rFonts w:ascii="Palatino Linotype" w:hAnsi="Palatino Linotype"/>
          <w:sz w:val="24"/>
        </w:rPr>
        <w:t xml:space="preserve"> del personal adscrito </w:t>
      </w:r>
      <w:r w:rsidRPr="00EA1584">
        <w:rPr>
          <w:rFonts w:ascii="Palatino Linotype" w:eastAsia="MS Mincho" w:hAnsi="Palatino Linotype" w:cs="Arial"/>
          <w:color w:val="000000" w:themeColor="text1"/>
          <w:sz w:val="24"/>
        </w:rPr>
        <w:t xml:space="preserve">a la </w:t>
      </w:r>
      <w:r w:rsidRPr="00EA1584">
        <w:rPr>
          <w:rFonts w:ascii="Palatino Linotype" w:eastAsia="MS Mincho" w:hAnsi="Palatino Linotype" w:cs="Arial"/>
          <w:b/>
          <w:color w:val="000000" w:themeColor="text1"/>
          <w:sz w:val="24"/>
        </w:rPr>
        <w:t>Jefatura de Comunicación Social</w:t>
      </w:r>
      <w:r w:rsidRPr="00EA1584">
        <w:rPr>
          <w:rFonts w:ascii="Palatino Linotype" w:hAnsi="Palatino Linotype"/>
          <w:sz w:val="28"/>
        </w:rPr>
        <w:t xml:space="preserve">, </w:t>
      </w:r>
      <w:r w:rsidRPr="00EA1584">
        <w:rPr>
          <w:rFonts w:ascii="Palatino Linotype" w:hAnsi="Palatino Linotype" w:cs="Arial"/>
          <w:sz w:val="24"/>
          <w:szCs w:val="24"/>
        </w:rPr>
        <w:t>resulta oportuno mencionar que la Ley Orgánica Municipal del Estado de México dispone en su numeral 32, los requisitos para ocupar diversos cargos municipales, normatividad que a la literalidad dispone lo siguiente:</w:t>
      </w:r>
    </w:p>
    <w:p w:rsidR="00C54F4F" w:rsidRPr="00EA1584" w:rsidRDefault="00C54F4F" w:rsidP="00C54F4F">
      <w:pPr>
        <w:pStyle w:val="Sinespaciado"/>
      </w:pPr>
    </w:p>
    <w:p w:rsidR="00C54F4F" w:rsidRPr="00EA1584" w:rsidRDefault="00C54F4F" w:rsidP="00C54F4F">
      <w:pPr>
        <w:autoSpaceDE w:val="0"/>
        <w:autoSpaceDN w:val="0"/>
        <w:adjustRightInd w:val="0"/>
        <w:spacing w:after="0" w:line="240" w:lineRule="auto"/>
        <w:ind w:left="851" w:right="851"/>
        <w:jc w:val="both"/>
        <w:rPr>
          <w:rFonts w:ascii="Palatino Linotype" w:hAnsi="Palatino Linotype" w:cs="Arial"/>
          <w:i/>
        </w:rPr>
      </w:pPr>
      <w:r w:rsidRPr="00EA1584">
        <w:rPr>
          <w:rFonts w:ascii="Palatino Linotype" w:hAnsi="Palatino Linotype" w:cs="Arial"/>
          <w:i/>
        </w:rPr>
        <w:t>“</w:t>
      </w:r>
      <w:r w:rsidRPr="00EA1584">
        <w:rPr>
          <w:rFonts w:ascii="Palatino Linotype" w:hAnsi="Palatino Linotype" w:cs="Arial"/>
          <w:b/>
          <w:i/>
        </w:rPr>
        <w:t>Artículo 32.-</w:t>
      </w:r>
      <w:r w:rsidRPr="00EA1584">
        <w:rPr>
          <w:rFonts w:ascii="Palatino Linotype" w:hAnsi="Palatino Linotype" w:cs="Arial"/>
          <w:i/>
        </w:rPr>
        <w:t xml:space="preserve"> Para ocupar los cargos de Secretario, Tesorero, Director de Obras Públicas, Director de Desarrollo Económico, Coordinador General Municipal de Mejora Regulatoria, Ecología, Desarrollo Urbano, o equivalentes</w:t>
      </w:r>
      <w:r w:rsidRPr="00EA1584">
        <w:rPr>
          <w:rFonts w:ascii="Palatino Linotype" w:hAnsi="Palatino Linotype" w:cs="Arial"/>
          <w:b/>
          <w:i/>
          <w:u w:val="single"/>
        </w:rPr>
        <w:t>, titulares de las unidades administrativas.</w:t>
      </w:r>
      <w:r w:rsidRPr="00EA1584">
        <w:rPr>
          <w:rFonts w:ascii="Palatino Linotype" w:hAnsi="Palatino Linotype" w:cs="Arial"/>
          <w:i/>
        </w:rPr>
        <w:t xml:space="preserve"> Protección Civil, y de los organismos auxiliares se deberán satisfacer los siguientes requisitos: </w:t>
      </w:r>
    </w:p>
    <w:p w:rsidR="00C54F4F" w:rsidRPr="00EA1584" w:rsidRDefault="00C54F4F" w:rsidP="00C54F4F">
      <w:pPr>
        <w:autoSpaceDE w:val="0"/>
        <w:autoSpaceDN w:val="0"/>
        <w:adjustRightInd w:val="0"/>
        <w:spacing w:after="0" w:line="240" w:lineRule="auto"/>
        <w:ind w:left="851" w:right="851"/>
        <w:jc w:val="both"/>
        <w:rPr>
          <w:rFonts w:ascii="Palatino Linotype" w:hAnsi="Palatino Linotype" w:cs="Arial"/>
          <w:i/>
        </w:rPr>
      </w:pPr>
    </w:p>
    <w:p w:rsidR="00C54F4F" w:rsidRPr="00EA1584" w:rsidRDefault="00C54F4F" w:rsidP="00C54F4F">
      <w:pPr>
        <w:autoSpaceDE w:val="0"/>
        <w:autoSpaceDN w:val="0"/>
        <w:adjustRightInd w:val="0"/>
        <w:spacing w:after="0" w:line="240" w:lineRule="auto"/>
        <w:ind w:left="851" w:right="851"/>
        <w:jc w:val="both"/>
        <w:rPr>
          <w:rFonts w:ascii="Palatino Linotype" w:hAnsi="Palatino Linotype" w:cs="Arial"/>
          <w:i/>
        </w:rPr>
      </w:pPr>
      <w:r w:rsidRPr="00EA1584">
        <w:rPr>
          <w:rFonts w:ascii="Palatino Linotype" w:hAnsi="Palatino Linotype" w:cs="Arial"/>
          <w:i/>
        </w:rPr>
        <w:t xml:space="preserve">I. Ser ciudadano del Estado en pleno uso de sus derechos; </w:t>
      </w:r>
    </w:p>
    <w:p w:rsidR="00C54F4F" w:rsidRPr="00EA1584" w:rsidRDefault="00C54F4F" w:rsidP="00C54F4F">
      <w:pPr>
        <w:autoSpaceDE w:val="0"/>
        <w:autoSpaceDN w:val="0"/>
        <w:adjustRightInd w:val="0"/>
        <w:spacing w:after="0" w:line="240" w:lineRule="auto"/>
        <w:ind w:left="851" w:right="851"/>
        <w:jc w:val="both"/>
        <w:rPr>
          <w:rFonts w:ascii="Palatino Linotype" w:hAnsi="Palatino Linotype" w:cs="Arial"/>
          <w:i/>
        </w:rPr>
      </w:pPr>
      <w:r w:rsidRPr="00EA1584">
        <w:rPr>
          <w:rFonts w:ascii="Palatino Linotype" w:hAnsi="Palatino Linotype" w:cs="Arial"/>
          <w:i/>
        </w:rPr>
        <w:t xml:space="preserve"> II. No estar inhabilitado para desempeñar cargo, empleo, o comisión pública; </w:t>
      </w:r>
    </w:p>
    <w:p w:rsidR="00C54F4F" w:rsidRPr="00EA1584" w:rsidRDefault="00C54F4F" w:rsidP="00C54F4F">
      <w:pPr>
        <w:autoSpaceDE w:val="0"/>
        <w:autoSpaceDN w:val="0"/>
        <w:adjustRightInd w:val="0"/>
        <w:spacing w:after="0" w:line="240" w:lineRule="auto"/>
        <w:ind w:left="851" w:right="851"/>
        <w:jc w:val="both"/>
        <w:rPr>
          <w:rFonts w:ascii="Palatino Linotype" w:hAnsi="Palatino Linotype" w:cs="Arial"/>
          <w:b/>
          <w:i/>
          <w:u w:val="single"/>
        </w:rPr>
      </w:pPr>
      <w:r w:rsidRPr="00EA1584">
        <w:rPr>
          <w:rFonts w:ascii="Palatino Linotype" w:hAnsi="Palatino Linotype" w:cs="Arial"/>
          <w:b/>
          <w:i/>
          <w:u w:val="single"/>
        </w:rPr>
        <w:t xml:space="preserve"> III. No haber sido condenado en proceso penal, por delito intencional que amerite pena privativa de libertad. </w:t>
      </w:r>
    </w:p>
    <w:p w:rsidR="00C54F4F" w:rsidRPr="00EA1584" w:rsidRDefault="00C54F4F" w:rsidP="00C54F4F">
      <w:pPr>
        <w:autoSpaceDE w:val="0"/>
        <w:autoSpaceDN w:val="0"/>
        <w:adjustRightInd w:val="0"/>
        <w:spacing w:after="0" w:line="240" w:lineRule="auto"/>
        <w:ind w:left="851" w:right="851"/>
        <w:jc w:val="both"/>
        <w:rPr>
          <w:rFonts w:ascii="Palatino Linotype" w:hAnsi="Palatino Linotype" w:cs="Arial"/>
          <w:i/>
        </w:rPr>
      </w:pPr>
      <w:r w:rsidRPr="00EA1584">
        <w:rPr>
          <w:rFonts w:ascii="Palatino Linotype" w:hAnsi="Palatino Linotype" w:cs="Arial"/>
          <w:i/>
        </w:rPr>
        <w:t xml:space="preserve"> IV. Contar con título profesional y acreditar experiencia mínima de un año en la materia, anta el Presidente o el Ayuntamiento, cuando sea el caso, para el desempeño de los cargos que así lo requieran; y  </w:t>
      </w:r>
    </w:p>
    <w:p w:rsidR="00C54F4F" w:rsidRPr="00EA1584" w:rsidRDefault="00C54F4F" w:rsidP="00C54F4F">
      <w:pPr>
        <w:autoSpaceDE w:val="0"/>
        <w:autoSpaceDN w:val="0"/>
        <w:adjustRightInd w:val="0"/>
        <w:spacing w:after="0" w:line="240" w:lineRule="auto"/>
        <w:ind w:left="851" w:right="851"/>
        <w:jc w:val="right"/>
        <w:rPr>
          <w:rFonts w:ascii="Palatino Linotype" w:hAnsi="Palatino Linotype" w:cs="Arial"/>
          <w:b/>
          <w:i/>
        </w:rPr>
      </w:pPr>
      <w:r w:rsidRPr="00EA1584">
        <w:rPr>
          <w:rFonts w:ascii="Palatino Linotype" w:hAnsi="Palatino Linotype" w:cs="Arial"/>
          <w:i/>
        </w:rPr>
        <w:t xml:space="preserve">V. En su caso, contar con certificación en la materia del cargo que se desempeñará” </w:t>
      </w:r>
      <w:r w:rsidRPr="00EA1584">
        <w:rPr>
          <w:rFonts w:ascii="Palatino Linotype" w:hAnsi="Palatino Linotype" w:cs="Arial"/>
          <w:b/>
          <w:i/>
        </w:rPr>
        <w:t>[Énfasis añadido]</w:t>
      </w:r>
    </w:p>
    <w:p w:rsidR="00C54F4F" w:rsidRPr="00EA1584" w:rsidRDefault="00C54F4F" w:rsidP="00C54F4F">
      <w:pPr>
        <w:autoSpaceDE w:val="0"/>
        <w:autoSpaceDN w:val="0"/>
        <w:adjustRightInd w:val="0"/>
        <w:spacing w:after="0" w:line="360" w:lineRule="auto"/>
        <w:jc w:val="both"/>
        <w:rPr>
          <w:rFonts w:ascii="Palatino Linotype" w:hAnsi="Palatino Linotype" w:cs="Arial"/>
          <w:sz w:val="24"/>
          <w:szCs w:val="24"/>
        </w:rPr>
      </w:pPr>
      <w:r w:rsidRPr="00EA1584">
        <w:rPr>
          <w:rFonts w:ascii="Palatino Linotype" w:hAnsi="Palatino Linotype" w:cs="Arial"/>
          <w:sz w:val="24"/>
          <w:szCs w:val="24"/>
        </w:rPr>
        <w:lastRenderedPageBreak/>
        <w:t xml:space="preserve">De lo anterior se desprende que únicamente para ocupar los cargos de Secretario, Tesorero, Director de Obras Públicas, Director de Desarrollo Económico, Coordinador General Municipal de Mejora Regulatoria, Ecología, Desarrollo Urbano, o equivalentes, </w:t>
      </w:r>
      <w:r w:rsidRPr="00EA1584">
        <w:rPr>
          <w:rFonts w:ascii="Palatino Linotype" w:hAnsi="Palatino Linotype" w:cs="Arial"/>
          <w:b/>
          <w:i/>
          <w:sz w:val="24"/>
          <w:szCs w:val="24"/>
        </w:rPr>
        <w:t>titulares de las unidades administrativas</w:t>
      </w:r>
      <w:r w:rsidRPr="00EA1584">
        <w:rPr>
          <w:rFonts w:ascii="Palatino Linotype" w:hAnsi="Palatino Linotype" w:cs="Arial"/>
          <w:sz w:val="24"/>
          <w:szCs w:val="24"/>
        </w:rPr>
        <w:t xml:space="preserve">, deberán satisfacer los requisitos señalados en el artículo referido, esto es que, </w:t>
      </w:r>
      <w:r w:rsidRPr="00EA1584">
        <w:rPr>
          <w:rFonts w:ascii="Palatino Linotype" w:hAnsi="Palatino Linotype" w:cs="Arial"/>
          <w:b/>
          <w:i/>
          <w:sz w:val="24"/>
          <w:szCs w:val="24"/>
        </w:rPr>
        <w:t>no haber sido condenado en proceso penal, por delito intencional que amerite pena privativa de libertad</w:t>
      </w:r>
      <w:r w:rsidRPr="00EA1584">
        <w:rPr>
          <w:rFonts w:ascii="Palatino Linotype" w:hAnsi="Palatino Linotype" w:cs="Arial"/>
          <w:sz w:val="24"/>
          <w:szCs w:val="24"/>
        </w:rPr>
        <w:t>.</w:t>
      </w:r>
    </w:p>
    <w:p w:rsidR="00C54F4F" w:rsidRPr="00EA1584" w:rsidRDefault="00C54F4F" w:rsidP="00C54F4F">
      <w:pPr>
        <w:autoSpaceDE w:val="0"/>
        <w:autoSpaceDN w:val="0"/>
        <w:adjustRightInd w:val="0"/>
        <w:spacing w:after="0" w:line="360" w:lineRule="auto"/>
        <w:jc w:val="both"/>
        <w:rPr>
          <w:rFonts w:ascii="Palatino Linotype" w:hAnsi="Palatino Linotype" w:cs="Arial"/>
          <w:sz w:val="24"/>
          <w:szCs w:val="24"/>
        </w:rPr>
      </w:pPr>
    </w:p>
    <w:p w:rsidR="00C54F4F" w:rsidRPr="00EA1584" w:rsidRDefault="00C54F4F" w:rsidP="00C54F4F">
      <w:pPr>
        <w:autoSpaceDE w:val="0"/>
        <w:autoSpaceDN w:val="0"/>
        <w:adjustRightInd w:val="0"/>
        <w:spacing w:after="0" w:line="360" w:lineRule="auto"/>
        <w:jc w:val="both"/>
        <w:rPr>
          <w:rFonts w:ascii="Palatino Linotype" w:hAnsi="Palatino Linotype" w:cs="Arial"/>
          <w:sz w:val="24"/>
          <w:szCs w:val="24"/>
        </w:rPr>
      </w:pPr>
      <w:r w:rsidRPr="00EA1584">
        <w:rPr>
          <w:rFonts w:ascii="Palatino Linotype" w:hAnsi="Palatino Linotype" w:cs="Arial"/>
          <w:sz w:val="24"/>
          <w:szCs w:val="24"/>
        </w:rPr>
        <w:t>Como se puede observar que, el servidor público que actualmente ostenta el cargo de la Jefatura de Comunicación Social, no encuadra en el supuesto de Titular de Unidad Administrativa, ya que orgánicamente y jerárquicamente, se encuentra adscrita a la Secretaría del Ayuntamiento de Coyotepec, como se aprecia en su organigrama, publicado en su página de IPOMEX, de conformidad con la siguiente captura de pantalla:</w:t>
      </w:r>
    </w:p>
    <w:p w:rsidR="00C54F4F" w:rsidRPr="00EA1584" w:rsidRDefault="00C54F4F" w:rsidP="00C54F4F">
      <w:pPr>
        <w:autoSpaceDE w:val="0"/>
        <w:autoSpaceDN w:val="0"/>
        <w:adjustRightInd w:val="0"/>
        <w:spacing w:after="0" w:line="360" w:lineRule="auto"/>
        <w:jc w:val="both"/>
        <w:rPr>
          <w:rFonts w:ascii="Palatino Linotype" w:hAnsi="Palatino Linotype" w:cs="Arial"/>
          <w:sz w:val="24"/>
          <w:szCs w:val="24"/>
        </w:rPr>
      </w:pPr>
    </w:p>
    <w:p w:rsidR="00C54F4F" w:rsidRPr="00EA1584" w:rsidRDefault="00C54F4F" w:rsidP="00C54F4F">
      <w:pPr>
        <w:autoSpaceDE w:val="0"/>
        <w:autoSpaceDN w:val="0"/>
        <w:adjustRightInd w:val="0"/>
        <w:spacing w:after="0" w:line="360" w:lineRule="auto"/>
        <w:jc w:val="both"/>
        <w:rPr>
          <w:rFonts w:ascii="Palatino Linotype" w:hAnsi="Palatino Linotype" w:cs="Arial"/>
          <w:sz w:val="24"/>
          <w:szCs w:val="24"/>
        </w:rPr>
      </w:pPr>
      <w:r w:rsidRPr="00EA1584">
        <w:rPr>
          <w:rFonts w:ascii="Palatino Linotype" w:hAnsi="Palatino Linotype" w:cs="Arial"/>
          <w:noProof/>
          <w:sz w:val="24"/>
          <w:szCs w:val="24"/>
          <w:lang w:eastAsia="es-MX"/>
        </w:rPr>
        <w:drawing>
          <wp:inline distT="0" distB="0" distL="0" distR="0" wp14:anchorId="3368FE6A" wp14:editId="5DF4F815">
            <wp:extent cx="5756910" cy="309308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3093085"/>
                    </a:xfrm>
                    <a:prstGeom prst="rect">
                      <a:avLst/>
                    </a:prstGeom>
                    <a:noFill/>
                    <a:ln>
                      <a:noFill/>
                    </a:ln>
                  </pic:spPr>
                </pic:pic>
              </a:graphicData>
            </a:graphic>
          </wp:inline>
        </w:drawing>
      </w:r>
    </w:p>
    <w:p w:rsidR="00C54F4F" w:rsidRPr="00EA1584" w:rsidRDefault="00C54F4F" w:rsidP="00C54F4F">
      <w:pPr>
        <w:autoSpaceDE w:val="0"/>
        <w:autoSpaceDN w:val="0"/>
        <w:adjustRightInd w:val="0"/>
        <w:spacing w:after="0" w:line="360" w:lineRule="auto"/>
        <w:jc w:val="both"/>
        <w:rPr>
          <w:rFonts w:ascii="Palatino Linotype" w:hAnsi="Palatino Linotype" w:cs="Arial"/>
          <w:sz w:val="24"/>
          <w:szCs w:val="24"/>
        </w:rPr>
      </w:pPr>
      <w:r w:rsidRPr="00EA1584">
        <w:rPr>
          <w:rFonts w:ascii="Palatino Linotype" w:hAnsi="Palatino Linotype" w:cs="Arial"/>
          <w:noProof/>
          <w:sz w:val="24"/>
          <w:szCs w:val="24"/>
          <w:lang w:eastAsia="es-MX"/>
        </w:rPr>
        <w:lastRenderedPageBreak/>
        <mc:AlternateContent>
          <mc:Choice Requires="wps">
            <w:drawing>
              <wp:anchor distT="0" distB="0" distL="114300" distR="114300" simplePos="0" relativeHeight="251669504" behindDoc="0" locked="0" layoutInCell="1" allowOverlap="1" wp14:anchorId="19DE13B9" wp14:editId="77A76EBB">
                <wp:simplePos x="0" y="0"/>
                <wp:positionH relativeFrom="column">
                  <wp:posOffset>49612</wp:posOffset>
                </wp:positionH>
                <wp:positionV relativeFrom="paragraph">
                  <wp:posOffset>3487227</wp:posOffset>
                </wp:positionV>
                <wp:extent cx="3824577" cy="381662"/>
                <wp:effectExtent l="19050" t="19050" r="24130" b="18415"/>
                <wp:wrapNone/>
                <wp:docPr id="8" name="Rectángulo 8"/>
                <wp:cNvGraphicFramePr/>
                <a:graphic xmlns:a="http://schemas.openxmlformats.org/drawingml/2006/main">
                  <a:graphicData uri="http://schemas.microsoft.com/office/word/2010/wordprocessingShape">
                    <wps:wsp>
                      <wps:cNvSpPr/>
                      <wps:spPr>
                        <a:xfrm>
                          <a:off x="0" y="0"/>
                          <a:ext cx="3824577" cy="38166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F046AE" id="Rectángulo 8" o:spid="_x0000_s1026" style="position:absolute;margin-left:3.9pt;margin-top:274.6pt;width:301.15pt;height:30.0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u8oAIAAJEFAAAOAAAAZHJzL2Uyb0RvYy54bWysVM1u2zAMvg/YOwi6r3bSv8yoUwQtMgwo&#10;2qDt0LMiS7EBWdQkJU72NnuWvdgoyXaDrthhWA6KZJIf9X0ieXW9bxXZCesa0CWdnOSUCM2havSm&#10;pN+el59mlDjPdMUUaFHSg3D0ev7xw1VnCjGFGlQlLEEQ7YrOlLT23hRZ5ngtWuZOwAiNRgm2ZR6P&#10;dpNVlnWI3qpsmucXWQe2Mha4cA6/3iYjnUd8KQX3D1I64YkqKd7Nx9XGdR3WbH7Fio1lpm54fw32&#10;D7doWaMx6Qh1yzwjW9v8AdU23IID6U84tBlI2XAROSCbSf6GzVPNjIhcUBxnRpnc/4Pl97uVJU1V&#10;UnwozVp8okcU7ddPvdkqILMgUGdcgX5PZmX7k8NtYLuXtg3/yIPso6iHUVSx94Tjx9PZ9Oz88pIS&#10;jrbT2eTiYhpAs9doY53/IqAlYVNSi/mjlmx353xyHVxCMg3LRin8zgqlSRdB8zxGOFBNFazB6Oxm&#10;faMs2TF8++Uyx1+f+MgNr6E03iZwTKzizh+USAkehUR5kMc0ZQiFKUZYxrnQfpJMNatEynZ+nGyI&#10;iJyVRsCALPGWI3YPMHgmkAE7KdD7h1AR63oM7qn/LXiMiJlB+zG4bTTY95gpZNVnTv6DSEmaoNIa&#10;qgMWj4XUVc7wZYMveMecXzGLbYQNh6PBP+AiFeBLQb+jpAb7473vwR+rG62UdNiWJXXft8wKStRX&#10;jXX/eXJ2Fvo4HrCupniwx5b1sUVv2xvA15/gEDI8boO/V8NWWmhfcIIsQlY0Mc0xd0m5t8Phxqdx&#10;gTOIi8UiumHvGubv9JPhATyoGir0ef/CrOnL2GMD3MPQwqx4U83JN0RqWGw9yCaW+quuvd7Y97Fw&#10;+hkVBsvxOXq9TtL5bwAAAP//AwBQSwMEFAAGAAgAAAAhAGD93ibeAAAACQEAAA8AAABkcnMvZG93&#10;bnJldi54bWxMj8FOwzAQRO9I/IO1SNyonVBaEuJUCAkQvRFAXN14SaLE6yh2m/D3LCe47WhGM2+L&#10;3eIGccIpdJ40JCsFAqn2tqNGw/vb49UtiBANWTN4Qg3fGGBXnp8VJrd+plc8VbERXEIhNxraGMdc&#10;ylC36ExY+RGJvS8/ORNZTo20k5m53A0yVWojnemIF1oz4kOLdV8dnYaXOR26z8bsn6u++uj9+inZ&#10;Zk7ry4vl/g5ExCX+heEXn9GhZKaDP5INYtCwZfCo4WadpSDY3yQqAXHgQ2XXIMtC/v+g/AEAAP//&#10;AwBQSwECLQAUAAYACAAAACEAtoM4kv4AAADhAQAAEwAAAAAAAAAAAAAAAAAAAAAAW0NvbnRlbnRf&#10;VHlwZXNdLnhtbFBLAQItABQABgAIAAAAIQA4/SH/1gAAAJQBAAALAAAAAAAAAAAAAAAAAC8BAABf&#10;cmVscy8ucmVsc1BLAQItABQABgAIAAAAIQBomBu8oAIAAJEFAAAOAAAAAAAAAAAAAAAAAC4CAABk&#10;cnMvZTJvRG9jLnhtbFBLAQItABQABgAIAAAAIQBg/d4m3gAAAAkBAAAPAAAAAAAAAAAAAAAAAPoE&#10;AABkcnMvZG93bnJldi54bWxQSwUGAAAAAAQABADzAAAABQYAAAAA&#10;" filled="f" strokecolor="red" strokeweight="3pt"/>
            </w:pict>
          </mc:Fallback>
        </mc:AlternateContent>
      </w:r>
      <w:r w:rsidRPr="00EA1584">
        <w:rPr>
          <w:rFonts w:ascii="Palatino Linotype" w:hAnsi="Palatino Linotype" w:cs="Arial"/>
          <w:noProof/>
          <w:sz w:val="24"/>
          <w:szCs w:val="24"/>
          <w:lang w:eastAsia="es-MX"/>
        </w:rPr>
        <mc:AlternateContent>
          <mc:Choice Requires="wps">
            <w:drawing>
              <wp:anchor distT="0" distB="0" distL="114300" distR="114300" simplePos="0" relativeHeight="251668480" behindDoc="0" locked="0" layoutInCell="1" allowOverlap="1" wp14:anchorId="6D4FE38F" wp14:editId="2CD9C6E2">
                <wp:simplePos x="0" y="0"/>
                <wp:positionH relativeFrom="column">
                  <wp:posOffset>422662</wp:posOffset>
                </wp:positionH>
                <wp:positionV relativeFrom="paragraph">
                  <wp:posOffset>59497</wp:posOffset>
                </wp:positionV>
                <wp:extent cx="3824577" cy="381662"/>
                <wp:effectExtent l="19050" t="19050" r="24130" b="18415"/>
                <wp:wrapNone/>
                <wp:docPr id="7" name="Rectángulo 7"/>
                <wp:cNvGraphicFramePr/>
                <a:graphic xmlns:a="http://schemas.openxmlformats.org/drawingml/2006/main">
                  <a:graphicData uri="http://schemas.microsoft.com/office/word/2010/wordprocessingShape">
                    <wps:wsp>
                      <wps:cNvSpPr/>
                      <wps:spPr>
                        <a:xfrm>
                          <a:off x="0" y="0"/>
                          <a:ext cx="3824577" cy="38166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A31552" id="Rectángulo 7" o:spid="_x0000_s1026" style="position:absolute;margin-left:33.3pt;margin-top:4.7pt;width:301.15pt;height:30.0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NdYnwIAAJEFAAAOAAAAZHJzL2Uyb0RvYy54bWysVM1u2zAMvg/YOwi6r3bS3xlxiiBFhgFF&#10;W7QdelZkKTYgi5qkxMneZs+yFxsl2W7QFTsMy0GRTPKjvk8kZ9f7VpGdsK4BXdLJSU6J0ByqRm9K&#10;+u159emKEueZrpgCLUp6EI5ezz9+mHWmEFOoQVXCEgTRruhMSWvvTZFljteiZe4EjNBolGBb5vFo&#10;N1llWYforcqmeX6RdWArY4EL5/DrTTLSecSXUnB/L6UTnqiS4t18XG1c12HN5jNWbCwzdcP7a7B/&#10;uEXLGo1JR6gb5hnZ2uYPqLbhFhxIf8KhzUDKhovIAdlM8jdsnmpmROSC4jgzyuT+Hyy/2z1Y0lQl&#10;vaREsxaf6BFF+/VTb7YKyGUQqDOuQL8n82D7k8NtYLuXtg3/yIPso6iHUVSx94Tjx9Or6dn5JaJz&#10;tJ1eTS4upgE0e4021vkvAloSNiW1mD9qyXa3zifXwSUk07BqlMLvrFCadBE0z2OEA9VUwRqMzm7W&#10;S2XJjuHbr1Y5/vrER254DaXxNoFjYhV3/qBESvAoJMqDPKYpQyhMMcIyzoX2k2SqWSVStvPjZENE&#10;5Kw0AgZkibccsXuAwTOBDNhJgd4/hIpY12NwT/1vwWNEzAzaj8Fto8G+x0whqz5z8h9EStIEldZQ&#10;HbB4LKSucoavGnzBW+b8A7PYRthwOBr8PS5SAb4U9DtKarA/3vse/LG60UpJh21ZUvd9y6ygRH3V&#10;WPefJ2dnoY/jAetqigd7bFkfW/S2XQK+/gSHkOFxG/y9GrbSQvuCE2QRsqKJaY65S8q9HQ5Ln8YF&#10;ziAuFovohr1rmL/VT4YH8KBqqNDn/Quzpi9jjw1wB0MLs+JNNSffEKlhsfUgm1jqr7r2emPfx8Lp&#10;Z1QYLMfn6PU6See/AQAA//8DAFBLAwQUAAYACAAAACEA1gUlIdsAAAAHAQAADwAAAGRycy9kb3du&#10;cmV2LnhtbEyOwU7DMBBE70j8g7VI3KjTqpgmxKkQEiC4EUBc3XhJotjrKHab8PcsJ7jNaEYzr9wv&#10;3okTTrEPpGG9ykAgNcH21Gp4f3u42oGIyZA1LhBq+MYI++r8rDSFDTO94qlOreARioXR0KU0FlLG&#10;pkNv4iqMSJx9hcmbxHZqpZ3MzOPeyU2WKelNT/zQmRHvO2yG+ug1PM8b13+25uWpHuqPIWwf1ze5&#10;1/ryYrm7BZFwSX9l+MVndKiY6RCOZKNwGpRS3NSQb0FwrNQuB3FgkV+DrEr5n7/6AQAA//8DAFBL&#10;AQItABQABgAIAAAAIQC2gziS/gAAAOEBAAATAAAAAAAAAAAAAAAAAAAAAABbQ29udGVudF9UeXBl&#10;c10ueG1sUEsBAi0AFAAGAAgAAAAhADj9If/WAAAAlAEAAAsAAAAAAAAAAAAAAAAALwEAAF9yZWxz&#10;Ly5yZWxzUEsBAi0AFAAGAAgAAAAhAHac11ifAgAAkQUAAA4AAAAAAAAAAAAAAAAALgIAAGRycy9l&#10;Mm9Eb2MueG1sUEsBAi0AFAAGAAgAAAAhANYFJSHbAAAABwEAAA8AAAAAAAAAAAAAAAAA+QQAAGRy&#10;cy9kb3ducmV2LnhtbFBLBQYAAAAABAAEAPMAAAABBgAAAAA=&#10;" filled="f" strokecolor="red" strokeweight="3pt"/>
            </w:pict>
          </mc:Fallback>
        </mc:AlternateContent>
      </w:r>
      <w:r w:rsidRPr="00EA1584">
        <w:rPr>
          <w:rFonts w:ascii="Palatino Linotype" w:hAnsi="Palatino Linotype" w:cs="Arial"/>
          <w:noProof/>
          <w:sz w:val="24"/>
          <w:szCs w:val="24"/>
          <w:lang w:eastAsia="es-MX"/>
        </w:rPr>
        <w:drawing>
          <wp:inline distT="0" distB="0" distL="0" distR="0" wp14:anchorId="39AF8F2A" wp14:editId="1F14078A">
            <wp:extent cx="5466080" cy="6468745"/>
            <wp:effectExtent l="0" t="0" r="127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6080" cy="6468745"/>
                    </a:xfrm>
                    <a:prstGeom prst="rect">
                      <a:avLst/>
                    </a:prstGeom>
                    <a:noFill/>
                    <a:ln>
                      <a:noFill/>
                    </a:ln>
                  </pic:spPr>
                </pic:pic>
              </a:graphicData>
            </a:graphic>
          </wp:inline>
        </w:drawing>
      </w:r>
    </w:p>
    <w:p w:rsidR="00C54F4F" w:rsidRPr="00EA1584" w:rsidRDefault="00C54F4F" w:rsidP="00C54F4F">
      <w:pPr>
        <w:autoSpaceDE w:val="0"/>
        <w:autoSpaceDN w:val="0"/>
        <w:adjustRightInd w:val="0"/>
        <w:spacing w:after="0" w:line="360" w:lineRule="auto"/>
        <w:jc w:val="both"/>
        <w:rPr>
          <w:rFonts w:ascii="Palatino Linotype" w:hAnsi="Palatino Linotype" w:cs="Arial"/>
          <w:sz w:val="24"/>
          <w:szCs w:val="24"/>
        </w:rPr>
      </w:pPr>
      <w:r w:rsidRPr="00EA1584">
        <w:rPr>
          <w:rFonts w:ascii="Palatino Linotype" w:hAnsi="Palatino Linotype" w:cs="Arial"/>
          <w:sz w:val="24"/>
          <w:szCs w:val="24"/>
        </w:rPr>
        <w:t xml:space="preserve">Por ende, tampoco encuadra en el supuesto de que sea requisito la entrega de la </w:t>
      </w:r>
      <w:r w:rsidRPr="00EA1584">
        <w:rPr>
          <w:rFonts w:ascii="Palatino Linotype" w:hAnsi="Palatino Linotype" w:cs="Arial"/>
          <w:i/>
          <w:sz w:val="24"/>
          <w:szCs w:val="24"/>
        </w:rPr>
        <w:t>Constancia de Antecedentes No Penales</w:t>
      </w:r>
      <w:r w:rsidRPr="00EA1584">
        <w:rPr>
          <w:rFonts w:ascii="Palatino Linotype" w:hAnsi="Palatino Linotype" w:cs="Arial"/>
          <w:sz w:val="24"/>
          <w:szCs w:val="24"/>
        </w:rPr>
        <w:t>,</w:t>
      </w:r>
      <w:r w:rsidRPr="00EA1584">
        <w:rPr>
          <w:rFonts w:ascii="Palatino Linotype" w:hAnsi="Palatino Linotype" w:cs="Arial"/>
          <w:i/>
          <w:sz w:val="24"/>
          <w:szCs w:val="24"/>
        </w:rPr>
        <w:t xml:space="preserve"> </w:t>
      </w:r>
      <w:r w:rsidRPr="00EA1584">
        <w:rPr>
          <w:rFonts w:ascii="Palatino Linotype" w:hAnsi="Palatino Linotype" w:cs="Arial"/>
          <w:sz w:val="24"/>
          <w:szCs w:val="24"/>
        </w:rPr>
        <w:t xml:space="preserve">referente al personal adscrito a la Jefatura de Comunicación Social; por lo tanto, dicha información no obra en los expedientes que </w:t>
      </w:r>
      <w:r w:rsidRPr="00EA1584">
        <w:rPr>
          <w:rFonts w:ascii="Palatino Linotype" w:hAnsi="Palatino Linotype" w:cs="Arial"/>
          <w:sz w:val="24"/>
          <w:szCs w:val="24"/>
        </w:rPr>
        <w:lastRenderedPageBreak/>
        <w:t xml:space="preserve">se deben integral del personal, por lo que no es dable ordenar la entrega de dichos documentos. </w:t>
      </w:r>
    </w:p>
    <w:p w:rsidR="00C54F4F" w:rsidRPr="00EA1584" w:rsidRDefault="00C54F4F" w:rsidP="00C54F4F">
      <w:pPr>
        <w:spacing w:after="0" w:line="360" w:lineRule="auto"/>
        <w:jc w:val="both"/>
        <w:rPr>
          <w:rFonts w:ascii="Palatino Linotype" w:hAnsi="Palatino Linotype"/>
          <w:sz w:val="24"/>
          <w:lang w:eastAsia="es-MX"/>
        </w:rPr>
      </w:pPr>
    </w:p>
    <w:p w:rsidR="00C54F4F" w:rsidRPr="00EA1584" w:rsidRDefault="00C54F4F" w:rsidP="00C54F4F">
      <w:pPr>
        <w:spacing w:after="0" w:line="360" w:lineRule="auto"/>
        <w:jc w:val="both"/>
        <w:rPr>
          <w:rFonts w:ascii="Palatino Linotype" w:hAnsi="Palatino Linotype"/>
          <w:sz w:val="24"/>
          <w:lang w:eastAsia="es-MX"/>
        </w:rPr>
      </w:pPr>
      <w:r w:rsidRPr="00EA1584">
        <w:rPr>
          <w:rFonts w:ascii="Palatino Linotype" w:hAnsi="Palatino Linotype"/>
          <w:sz w:val="24"/>
          <w:lang w:eastAsia="es-MX"/>
        </w:rPr>
        <w:t xml:space="preserve">En otro punto de la solicitud, respecto al </w:t>
      </w:r>
      <w:r w:rsidRPr="00EA1584">
        <w:rPr>
          <w:rFonts w:ascii="Palatino Linotype" w:hAnsi="Palatino Linotype"/>
          <w:i/>
          <w:sz w:val="24"/>
          <w:lang w:eastAsia="es-MX"/>
        </w:rPr>
        <w:t>Curriculum Vitae</w:t>
      </w:r>
      <w:r w:rsidRPr="00EA1584">
        <w:rPr>
          <w:rFonts w:ascii="Palatino Linotype" w:hAnsi="Palatino Linotype"/>
          <w:sz w:val="24"/>
          <w:lang w:eastAsia="es-MX"/>
        </w:rPr>
        <w:t xml:space="preserve">, de los Servidores Públicos adscritos a la Jefatura de Comunicación Social, es de señalar que </w:t>
      </w:r>
      <w:r w:rsidRPr="00EA1584">
        <w:rPr>
          <w:rFonts w:ascii="Palatino Linotype" w:hAnsi="Palatino Linotype" w:cs="Arial"/>
          <w:sz w:val="24"/>
          <w:szCs w:val="24"/>
        </w:rPr>
        <w:t>dicho soporte documental sirve para observar la trayectoria académica, profesional y experiencia laboral, de los servidores públicos</w:t>
      </w:r>
      <w:r w:rsidRPr="00EA1584">
        <w:rPr>
          <w:rFonts w:ascii="Palatino Linotype" w:hAnsi="Palatino Linotype"/>
          <w:sz w:val="24"/>
          <w:szCs w:val="24"/>
        </w:rPr>
        <w:t>, documentos que en todo caso, debe proporcionarse en versión pública.</w:t>
      </w:r>
    </w:p>
    <w:p w:rsidR="00C54F4F" w:rsidRPr="00EA1584" w:rsidRDefault="00C54F4F" w:rsidP="00C54F4F">
      <w:pPr>
        <w:spacing w:after="0" w:line="360" w:lineRule="auto"/>
        <w:jc w:val="both"/>
        <w:rPr>
          <w:rFonts w:ascii="Palatino Linotype" w:hAnsi="Palatino Linotype"/>
          <w:sz w:val="24"/>
          <w:lang w:eastAsia="es-MX"/>
        </w:rPr>
      </w:pPr>
    </w:p>
    <w:p w:rsidR="00C54F4F" w:rsidRPr="00EA1584" w:rsidRDefault="00C54F4F" w:rsidP="00C54F4F">
      <w:pPr>
        <w:spacing w:after="0" w:line="360" w:lineRule="auto"/>
        <w:jc w:val="both"/>
        <w:rPr>
          <w:rFonts w:ascii="Palatino Linotype" w:hAnsi="Palatino Linotype"/>
          <w:sz w:val="24"/>
          <w:lang w:eastAsia="es-MX"/>
        </w:rPr>
      </w:pPr>
      <w:r w:rsidRPr="00EA1584">
        <w:rPr>
          <w:rFonts w:ascii="Palatino Linotype" w:hAnsi="Palatino Linotype"/>
          <w:sz w:val="24"/>
        </w:rPr>
        <w:t xml:space="preserve">Lo anterior tiene sustento en el Criterio 3/09, emitido por el entonces denominado Instituto Federal de Acceso a la Información y Protección de Datos Personales, ahora Instituto Nacional de Acceso a la Información y Protección de Datos Personales, que al efecto señala: </w:t>
      </w:r>
    </w:p>
    <w:p w:rsidR="00C54F4F" w:rsidRPr="00EA1584" w:rsidRDefault="00C54F4F" w:rsidP="00C54F4F">
      <w:pPr>
        <w:pStyle w:val="Sinespaciado"/>
      </w:pPr>
    </w:p>
    <w:p w:rsidR="00C54F4F" w:rsidRPr="00EA1584" w:rsidRDefault="00C54F4F" w:rsidP="00C54F4F">
      <w:pPr>
        <w:spacing w:after="0"/>
        <w:ind w:left="851" w:right="901"/>
        <w:jc w:val="both"/>
        <w:rPr>
          <w:rFonts w:ascii="Palatino Linotype" w:hAnsi="Palatino Linotype"/>
          <w:b/>
          <w:i/>
        </w:rPr>
      </w:pPr>
      <w:r w:rsidRPr="00EA1584">
        <w:rPr>
          <w:rFonts w:ascii="Palatino Linotype" w:hAnsi="Palatino Linotype"/>
          <w:i/>
        </w:rPr>
        <w:t>“</w:t>
      </w:r>
      <w:r w:rsidRPr="00EA1584">
        <w:rPr>
          <w:rFonts w:ascii="Palatino Linotype" w:hAnsi="Palatino Linotype"/>
          <w:b/>
          <w:i/>
        </w:rPr>
        <w:t>Criterio 3/09.</w:t>
      </w:r>
    </w:p>
    <w:p w:rsidR="00C54F4F" w:rsidRPr="00EA1584" w:rsidRDefault="00C54F4F" w:rsidP="00C54F4F">
      <w:pPr>
        <w:spacing w:after="0"/>
        <w:ind w:left="851" w:right="901"/>
        <w:jc w:val="both"/>
        <w:rPr>
          <w:rFonts w:ascii="Palatino Linotype" w:hAnsi="Palatino Linotype"/>
          <w:i/>
        </w:rPr>
      </w:pPr>
      <w:r w:rsidRPr="00EA1584">
        <w:rPr>
          <w:rFonts w:ascii="Palatino Linotype" w:hAnsi="Palatino Linotype"/>
          <w:b/>
          <w:i/>
        </w:rPr>
        <w:t xml:space="preserve">Curriculum Vitae de servidores públicos. Es obligación de los sujetos obligados otorgar acceso a versiones públicas de los mismos ante una solicitud de acceso. </w:t>
      </w:r>
      <w:r w:rsidRPr="00EA1584">
        <w:rPr>
          <w:rFonts w:ascii="Palatino Linotype" w:hAnsi="Palatino Linotype"/>
          <w:i/>
        </w:rPr>
        <w:t xml:space="preserve">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w:t>
      </w:r>
      <w:r w:rsidRPr="00EA1584">
        <w:rPr>
          <w:rFonts w:ascii="Palatino Linotype" w:hAnsi="Palatino Linotype"/>
          <w:i/>
          <w:u w:val="single"/>
        </w:rPr>
        <w:t>tratándose del curriculum vitae de un servidor público</w:t>
      </w:r>
      <w:r w:rsidRPr="00EA1584">
        <w:rPr>
          <w:rFonts w:ascii="Palatino Linotype" w:hAnsi="Palatino Linotype"/>
          <w:i/>
        </w:rPr>
        <w:t xml:space="preserve">, </w:t>
      </w:r>
      <w:r w:rsidRPr="00EA1584">
        <w:rPr>
          <w:rFonts w:ascii="Palatino Linotype" w:hAnsi="Palatino Linotype"/>
          <w:i/>
          <w:u w:val="single"/>
        </w:rPr>
        <w:t>una de las formas en que los ciudadanos pueden evaluar sus aptitudes para desempeñar el cargo público que le ha sido encomendado,</w:t>
      </w:r>
      <w:r w:rsidRPr="00EA1584">
        <w:rPr>
          <w:rFonts w:ascii="Palatino Linotype" w:hAnsi="Palatino Linotype"/>
          <w:i/>
        </w:rPr>
        <w:t xml:space="preserve"> </w:t>
      </w:r>
      <w:r w:rsidRPr="00EA1584">
        <w:rPr>
          <w:rFonts w:ascii="Palatino Linotype" w:hAnsi="Palatino Linotype"/>
          <w:i/>
          <w:u w:val="single"/>
        </w:rPr>
        <w:t>es mediante la publicidad de ciertos datos de los ahí contenidos</w:t>
      </w:r>
      <w:r w:rsidRPr="00EA1584">
        <w:rPr>
          <w:rFonts w:ascii="Palatino Linotype" w:hAnsi="Palatino Linotype"/>
          <w:i/>
        </w:rPr>
        <w:t xml:space="preserve">. En </w:t>
      </w:r>
      <w:r w:rsidRPr="00EA1584">
        <w:rPr>
          <w:rFonts w:ascii="Palatino Linotype" w:hAnsi="Palatino Linotype"/>
          <w:i/>
        </w:rPr>
        <w:lastRenderedPageBreak/>
        <w:t xml:space="preserve">esa tesitura, entre los datos personales del curriculum vitae de un servidor público susceptibles de hacerse del conocimiento público, ante una solicitud de acceso, </w:t>
      </w:r>
      <w:r w:rsidRPr="00EA1584">
        <w:rPr>
          <w:rFonts w:ascii="Palatino Linotype" w:hAnsi="Palatino Linotype"/>
          <w:i/>
          <w:u w:val="single"/>
        </w:rPr>
        <w:t>se encuentran los relativos a su trayectoria académica, profesional, laboral, así como todos aquellos que acrediten su capacidad, habilidades o pericia para ocupar el cargo público</w:t>
      </w:r>
      <w:r w:rsidRPr="00EA1584">
        <w:rPr>
          <w:rFonts w:ascii="Palatino Linotype" w:hAnsi="Palatino Linotype"/>
          <w:i/>
        </w:rPr>
        <w:t xml:space="preserve">. </w:t>
      </w:r>
    </w:p>
    <w:p w:rsidR="00C54F4F" w:rsidRPr="00EA1584" w:rsidRDefault="00C54F4F" w:rsidP="00C54F4F">
      <w:pPr>
        <w:pStyle w:val="Sinespaciado"/>
      </w:pPr>
    </w:p>
    <w:p w:rsidR="00C54F4F" w:rsidRPr="00EA1584" w:rsidRDefault="00C54F4F" w:rsidP="00C54F4F">
      <w:pPr>
        <w:spacing w:after="0"/>
        <w:ind w:left="851" w:right="899"/>
        <w:jc w:val="both"/>
        <w:rPr>
          <w:rFonts w:ascii="Palatino Linotype" w:hAnsi="Palatino Linotype"/>
          <w:b/>
          <w:i/>
        </w:rPr>
      </w:pPr>
      <w:r w:rsidRPr="00EA1584">
        <w:rPr>
          <w:rFonts w:ascii="Palatino Linotype" w:hAnsi="Palatino Linotype"/>
          <w:b/>
          <w:i/>
        </w:rPr>
        <w:t xml:space="preserve">Expedientes: </w:t>
      </w:r>
    </w:p>
    <w:p w:rsidR="00C54F4F" w:rsidRPr="00EA1584" w:rsidRDefault="00C54F4F" w:rsidP="00C54F4F">
      <w:pPr>
        <w:spacing w:after="0"/>
        <w:ind w:left="851" w:right="899"/>
        <w:jc w:val="both"/>
        <w:rPr>
          <w:rFonts w:ascii="Palatino Linotype" w:hAnsi="Palatino Linotype"/>
          <w:i/>
        </w:rPr>
      </w:pPr>
      <w:r w:rsidRPr="00EA1584">
        <w:rPr>
          <w:rFonts w:ascii="Palatino Linotype" w:hAnsi="Palatino Linotype"/>
          <w:i/>
        </w:rPr>
        <w:t xml:space="preserve">2653/08 Secretaría de Gobernación – Alonso Lujambio Irazábal </w:t>
      </w:r>
    </w:p>
    <w:p w:rsidR="00C54F4F" w:rsidRPr="00EA1584" w:rsidRDefault="00C54F4F" w:rsidP="00C54F4F">
      <w:pPr>
        <w:spacing w:after="0"/>
        <w:ind w:left="851" w:right="899"/>
        <w:jc w:val="both"/>
        <w:rPr>
          <w:rFonts w:ascii="Palatino Linotype" w:hAnsi="Palatino Linotype"/>
          <w:i/>
        </w:rPr>
      </w:pPr>
      <w:r w:rsidRPr="00EA1584">
        <w:rPr>
          <w:rFonts w:ascii="Palatino Linotype" w:hAnsi="Palatino Linotype"/>
          <w:i/>
        </w:rPr>
        <w:t xml:space="preserve">5154/08 Secretaría de la Función Pública – María Marván Laborde </w:t>
      </w:r>
    </w:p>
    <w:p w:rsidR="00C54F4F" w:rsidRPr="00EA1584" w:rsidRDefault="00C54F4F" w:rsidP="00C54F4F">
      <w:pPr>
        <w:spacing w:after="0"/>
        <w:ind w:left="851" w:right="899"/>
        <w:jc w:val="both"/>
        <w:rPr>
          <w:rFonts w:ascii="Palatino Linotype" w:hAnsi="Palatino Linotype"/>
          <w:i/>
        </w:rPr>
      </w:pPr>
      <w:r w:rsidRPr="00EA1584">
        <w:rPr>
          <w:rFonts w:ascii="Palatino Linotype" w:hAnsi="Palatino Linotype"/>
          <w:i/>
        </w:rPr>
        <w:t xml:space="preserve">2214/08 Procuraduría General de la República – María Marván Laborde </w:t>
      </w:r>
    </w:p>
    <w:p w:rsidR="00C54F4F" w:rsidRPr="00EA1584" w:rsidRDefault="00C54F4F" w:rsidP="00C54F4F">
      <w:pPr>
        <w:spacing w:after="0"/>
        <w:ind w:left="851" w:right="899"/>
        <w:jc w:val="both"/>
        <w:rPr>
          <w:rFonts w:ascii="Palatino Linotype" w:hAnsi="Palatino Linotype"/>
          <w:i/>
        </w:rPr>
      </w:pPr>
      <w:r w:rsidRPr="00EA1584">
        <w:rPr>
          <w:rFonts w:ascii="Palatino Linotype" w:hAnsi="Palatino Linotype"/>
          <w:i/>
        </w:rPr>
        <w:t xml:space="preserve">1377/09 Instituto Nacional de Migración – Juan Pablo Guerrero Amparán </w:t>
      </w:r>
    </w:p>
    <w:p w:rsidR="00C54F4F" w:rsidRPr="00EA1584" w:rsidRDefault="00C54F4F" w:rsidP="00C54F4F">
      <w:pPr>
        <w:spacing w:after="0"/>
        <w:ind w:left="851" w:right="899"/>
        <w:jc w:val="both"/>
        <w:rPr>
          <w:rFonts w:ascii="Palatino Linotype" w:hAnsi="Palatino Linotype"/>
          <w:i/>
        </w:rPr>
      </w:pPr>
      <w:r w:rsidRPr="00EA1584">
        <w:rPr>
          <w:rFonts w:ascii="Palatino Linotype" w:hAnsi="Palatino Linotype"/>
          <w:i/>
        </w:rPr>
        <w:t xml:space="preserve">2128/09 Comisión Nacional del Agua – Jacqueline Peschard Mariscal”              </w:t>
      </w:r>
    </w:p>
    <w:p w:rsidR="00C54F4F" w:rsidRPr="00EA1584" w:rsidRDefault="00C54F4F" w:rsidP="00C54F4F">
      <w:pPr>
        <w:spacing w:line="360" w:lineRule="auto"/>
        <w:jc w:val="both"/>
        <w:rPr>
          <w:rFonts w:ascii="Palatino Linotype" w:hAnsi="Palatino Linotype"/>
          <w:lang w:eastAsia="es-MX"/>
        </w:rPr>
      </w:pPr>
    </w:p>
    <w:p w:rsidR="00C54F4F" w:rsidRPr="00EA1584" w:rsidRDefault="00C54F4F" w:rsidP="00C54F4F">
      <w:pPr>
        <w:widowControl w:val="0"/>
        <w:autoSpaceDE w:val="0"/>
        <w:autoSpaceDN w:val="0"/>
        <w:adjustRightInd w:val="0"/>
        <w:spacing w:before="240" w:after="240" w:line="360" w:lineRule="auto"/>
        <w:jc w:val="both"/>
        <w:rPr>
          <w:rFonts w:ascii="Palatino Linotype" w:hAnsi="Palatino Linotype"/>
          <w:bCs/>
          <w:sz w:val="24"/>
          <w:szCs w:val="24"/>
          <w:lang w:eastAsia="es-MX"/>
        </w:rPr>
      </w:pPr>
      <w:r w:rsidRPr="00EA1584">
        <w:rPr>
          <w:rFonts w:ascii="Palatino Linotype" w:hAnsi="Palatino Linotype" w:cs="Arial"/>
          <w:sz w:val="24"/>
          <w:szCs w:val="24"/>
        </w:rPr>
        <w:t xml:space="preserve">Asimismo, es de señalar que el </w:t>
      </w:r>
      <w:r w:rsidRPr="00EA1584">
        <w:rPr>
          <w:rFonts w:ascii="Palatino Linotype" w:hAnsi="Palatino Linotype"/>
          <w:bCs/>
          <w:sz w:val="24"/>
          <w:szCs w:val="24"/>
          <w:lang w:eastAsia="es-MX"/>
        </w:rPr>
        <w:t xml:space="preserve">artículo 92, fracción XXI, de la Ley de Transparencia y Acceso a la Información Pública de la Entidad, la información curricular desde el nivel del jefe de departamento o equivalente hasta el titular del Sujeto Obligado, constituye una obligación de transparencia como se advierte enseguida: </w:t>
      </w:r>
    </w:p>
    <w:p w:rsidR="00C54F4F" w:rsidRPr="00EA1584" w:rsidRDefault="00C54F4F" w:rsidP="00C54F4F">
      <w:pPr>
        <w:widowControl w:val="0"/>
        <w:autoSpaceDE w:val="0"/>
        <w:autoSpaceDN w:val="0"/>
        <w:adjustRightInd w:val="0"/>
        <w:spacing w:after="0"/>
        <w:ind w:left="851" w:right="900"/>
        <w:jc w:val="both"/>
        <w:rPr>
          <w:rFonts w:ascii="Palatino Linotype" w:hAnsi="Palatino Linotype"/>
          <w:bCs/>
          <w:i/>
          <w:lang w:eastAsia="es-MX"/>
        </w:rPr>
      </w:pPr>
      <w:r w:rsidRPr="00EA1584">
        <w:rPr>
          <w:rFonts w:ascii="Palatino Linotype" w:hAnsi="Palatino Linotype"/>
          <w:bCs/>
          <w:i/>
          <w:lang w:eastAsia="es-MX"/>
        </w:rPr>
        <w:t>“</w:t>
      </w:r>
      <w:r w:rsidRPr="00EA1584">
        <w:rPr>
          <w:rFonts w:ascii="Palatino Linotype" w:hAnsi="Palatino Linotype"/>
          <w:b/>
          <w:bCs/>
          <w:i/>
          <w:lang w:eastAsia="es-MX"/>
        </w:rPr>
        <w:t>Artículo 92</w:t>
      </w:r>
      <w:r w:rsidRPr="00EA1584">
        <w:rPr>
          <w:rFonts w:ascii="Palatino Linotype" w:hAnsi="Palatino Linotype"/>
          <w:bCs/>
          <w:i/>
          <w:lang w:eastAsia="es-MX"/>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C54F4F" w:rsidRPr="00EA1584" w:rsidRDefault="00C54F4F" w:rsidP="00C54F4F">
      <w:pPr>
        <w:widowControl w:val="0"/>
        <w:autoSpaceDE w:val="0"/>
        <w:autoSpaceDN w:val="0"/>
        <w:adjustRightInd w:val="0"/>
        <w:spacing w:after="0"/>
        <w:ind w:left="851" w:right="900"/>
        <w:jc w:val="both"/>
      </w:pPr>
      <w:r w:rsidRPr="00EA1584">
        <w:rPr>
          <w:rFonts w:ascii="Palatino Linotype" w:hAnsi="Palatino Linotype"/>
          <w:bCs/>
          <w:i/>
          <w:lang w:eastAsia="es-MX"/>
        </w:rPr>
        <w:t>(…)</w:t>
      </w:r>
      <w:r w:rsidRPr="00EA1584">
        <w:t xml:space="preserve"> </w:t>
      </w:r>
    </w:p>
    <w:p w:rsidR="00C54F4F" w:rsidRPr="00EA1584" w:rsidRDefault="00C54F4F" w:rsidP="00C54F4F">
      <w:pPr>
        <w:widowControl w:val="0"/>
        <w:autoSpaceDE w:val="0"/>
        <w:autoSpaceDN w:val="0"/>
        <w:adjustRightInd w:val="0"/>
        <w:spacing w:after="0"/>
        <w:ind w:left="851" w:right="900"/>
        <w:jc w:val="both"/>
        <w:rPr>
          <w:rFonts w:ascii="Palatino Linotype" w:hAnsi="Palatino Linotype"/>
          <w:bCs/>
          <w:i/>
          <w:lang w:eastAsia="es-MX"/>
        </w:rPr>
      </w:pPr>
      <w:r w:rsidRPr="00EA1584">
        <w:rPr>
          <w:rFonts w:ascii="Palatino Linotype" w:hAnsi="Palatino Linotype"/>
          <w:b/>
          <w:bCs/>
          <w:i/>
          <w:lang w:eastAsia="es-MX"/>
        </w:rPr>
        <w:t>XXI.</w:t>
      </w:r>
      <w:r w:rsidRPr="00EA1584">
        <w:rPr>
          <w:rFonts w:ascii="Palatino Linotype" w:hAnsi="Palatino Linotype"/>
          <w:bCs/>
          <w:i/>
          <w:lang w:eastAsia="es-MX"/>
        </w:rPr>
        <w:t xml:space="preserve"> </w:t>
      </w:r>
      <w:r w:rsidRPr="00EA1584">
        <w:rPr>
          <w:rFonts w:ascii="Palatino Linotype" w:hAnsi="Palatino Linotype"/>
          <w:b/>
          <w:bCs/>
          <w:i/>
          <w:u w:val="single"/>
          <w:lang w:eastAsia="es-MX"/>
        </w:rPr>
        <w:t>La información curricular</w:t>
      </w:r>
      <w:r w:rsidRPr="00EA1584">
        <w:rPr>
          <w:rFonts w:ascii="Palatino Linotype" w:hAnsi="Palatino Linotype"/>
          <w:b/>
          <w:bCs/>
          <w:i/>
          <w:lang w:eastAsia="es-MX"/>
        </w:rPr>
        <w:t xml:space="preserve">, </w:t>
      </w:r>
      <w:r w:rsidRPr="00EA1584">
        <w:rPr>
          <w:rFonts w:ascii="Palatino Linotype" w:hAnsi="Palatino Linotype"/>
          <w:b/>
          <w:bCs/>
          <w:i/>
          <w:u w:val="single"/>
          <w:lang w:eastAsia="es-MX"/>
        </w:rPr>
        <w:t>desde el nivel de jefe de departamento o equivalente, hasta el titular del sujeto obligado</w:t>
      </w:r>
      <w:r w:rsidRPr="00EA1584">
        <w:rPr>
          <w:rFonts w:ascii="Palatino Linotype" w:hAnsi="Palatino Linotype"/>
          <w:bCs/>
          <w:i/>
          <w:lang w:eastAsia="es-MX"/>
        </w:rPr>
        <w:t xml:space="preserve">, así como, en su caso, las sanciones administrativas de que haya sido objeto; </w:t>
      </w:r>
    </w:p>
    <w:p w:rsidR="00C54F4F" w:rsidRPr="00EA1584" w:rsidRDefault="00C54F4F" w:rsidP="00C54F4F">
      <w:pPr>
        <w:widowControl w:val="0"/>
        <w:autoSpaceDE w:val="0"/>
        <w:autoSpaceDN w:val="0"/>
        <w:adjustRightInd w:val="0"/>
        <w:spacing w:after="0"/>
        <w:ind w:left="851" w:right="900"/>
        <w:jc w:val="both"/>
        <w:rPr>
          <w:rFonts w:ascii="Palatino Linotype" w:hAnsi="Palatino Linotype"/>
          <w:bCs/>
          <w:i/>
          <w:lang w:eastAsia="es-MX"/>
        </w:rPr>
      </w:pPr>
      <w:r w:rsidRPr="00EA1584">
        <w:rPr>
          <w:rFonts w:ascii="Palatino Linotype" w:hAnsi="Palatino Linotype"/>
          <w:bCs/>
          <w:i/>
          <w:lang w:eastAsia="es-MX"/>
        </w:rPr>
        <w:t>(…)”</w:t>
      </w:r>
    </w:p>
    <w:p w:rsidR="00C54F4F" w:rsidRPr="00EA1584" w:rsidRDefault="00C54F4F" w:rsidP="00C54F4F">
      <w:pPr>
        <w:widowControl w:val="0"/>
        <w:autoSpaceDE w:val="0"/>
        <w:autoSpaceDN w:val="0"/>
        <w:adjustRightInd w:val="0"/>
        <w:spacing w:after="0"/>
        <w:ind w:left="851" w:right="900"/>
        <w:jc w:val="right"/>
        <w:rPr>
          <w:rFonts w:ascii="Palatino Linotype" w:hAnsi="Palatino Linotype"/>
          <w:b/>
          <w:bCs/>
          <w:i/>
          <w:sz w:val="18"/>
          <w:lang w:eastAsia="es-MX"/>
        </w:rPr>
      </w:pPr>
      <w:r w:rsidRPr="00EA1584">
        <w:rPr>
          <w:rFonts w:ascii="Palatino Linotype" w:hAnsi="Palatino Linotype"/>
          <w:b/>
          <w:bCs/>
          <w:i/>
          <w:sz w:val="18"/>
          <w:lang w:eastAsia="es-MX"/>
        </w:rPr>
        <w:t xml:space="preserve">(Énfasis añadido) </w:t>
      </w:r>
    </w:p>
    <w:p w:rsidR="00C54F4F" w:rsidRPr="00EA1584" w:rsidRDefault="00C54F4F" w:rsidP="00C54F4F">
      <w:pPr>
        <w:spacing w:after="0" w:line="360" w:lineRule="auto"/>
        <w:jc w:val="both"/>
        <w:rPr>
          <w:rFonts w:ascii="Palatino Linotype" w:hAnsi="Palatino Linotype"/>
          <w:lang w:eastAsia="es-MX"/>
        </w:rPr>
      </w:pPr>
    </w:p>
    <w:p w:rsidR="00C54F4F" w:rsidRPr="00EA1584" w:rsidRDefault="00C54F4F" w:rsidP="00C54F4F">
      <w:pPr>
        <w:tabs>
          <w:tab w:val="left" w:pos="709"/>
        </w:tabs>
        <w:spacing w:after="0" w:line="360" w:lineRule="auto"/>
        <w:jc w:val="both"/>
        <w:rPr>
          <w:rFonts w:ascii="Palatino Linotype" w:hAnsi="Palatino Linotype" w:cs="Arial"/>
          <w:sz w:val="24"/>
          <w:szCs w:val="23"/>
        </w:rPr>
      </w:pPr>
      <w:r w:rsidRPr="00EA1584">
        <w:rPr>
          <w:rFonts w:ascii="Palatino Linotype" w:hAnsi="Palatino Linotype" w:cs="Arial"/>
          <w:sz w:val="24"/>
          <w:szCs w:val="23"/>
        </w:rPr>
        <w:t xml:space="preserve">En conclusión, el </w:t>
      </w:r>
      <w:r w:rsidRPr="00EA1584">
        <w:rPr>
          <w:rFonts w:ascii="Palatino Linotype" w:hAnsi="Palatino Linotype" w:cs="Arial"/>
          <w:b/>
          <w:i/>
          <w:sz w:val="24"/>
          <w:szCs w:val="23"/>
        </w:rPr>
        <w:t>Currículum Vitae</w:t>
      </w:r>
      <w:r w:rsidRPr="00EA1584">
        <w:rPr>
          <w:rFonts w:ascii="Palatino Linotype" w:hAnsi="Palatino Linotype" w:cs="Arial"/>
          <w:sz w:val="24"/>
          <w:szCs w:val="23"/>
        </w:rPr>
        <w:t xml:space="preserve"> no es un documento oficial; sin embargo, los cargos públicos desde </w:t>
      </w:r>
      <w:r w:rsidRPr="00EA1584">
        <w:rPr>
          <w:rFonts w:ascii="Palatino Linotype" w:hAnsi="Palatino Linotype" w:cs="Arial"/>
          <w:b/>
          <w:i/>
          <w:sz w:val="24"/>
          <w:szCs w:val="23"/>
        </w:rPr>
        <w:t>el nivel de jefe de departamento o equivalente, hasta el titular del sujeto obligado</w:t>
      </w:r>
      <w:r w:rsidRPr="00EA1584">
        <w:rPr>
          <w:rFonts w:ascii="Palatino Linotype" w:hAnsi="Palatino Linotype" w:cs="Arial"/>
          <w:sz w:val="24"/>
          <w:szCs w:val="23"/>
        </w:rPr>
        <w:t xml:space="preserve">, </w:t>
      </w:r>
      <w:r w:rsidRPr="00EA1584">
        <w:rPr>
          <w:rFonts w:ascii="Palatino Linotype" w:hAnsi="Palatino Linotype" w:cs="Arial"/>
          <w:b/>
          <w:sz w:val="24"/>
          <w:szCs w:val="23"/>
          <w:u w:val="single"/>
        </w:rPr>
        <w:t xml:space="preserve">NO es procedente restringir el acceso a la fotografía en el </w:t>
      </w:r>
      <w:r w:rsidRPr="00EA1584">
        <w:rPr>
          <w:rFonts w:ascii="Palatino Linotype" w:hAnsi="Palatino Linotype" w:cs="Arial"/>
          <w:b/>
          <w:sz w:val="24"/>
          <w:szCs w:val="23"/>
          <w:u w:val="single"/>
        </w:rPr>
        <w:lastRenderedPageBreak/>
        <w:t>currículum vitae</w:t>
      </w:r>
      <w:r w:rsidRPr="00EA1584">
        <w:rPr>
          <w:rFonts w:ascii="Palatino Linotype" w:hAnsi="Palatino Linotype" w:cs="Arial"/>
          <w:sz w:val="24"/>
          <w:szCs w:val="23"/>
        </w:rPr>
        <w:t>, cuando el dato personal tiene el carácter de público en otros documentos como lo son el Título o Cédula Profesional, mismos que indudablemente deben obrar en los archivos de los Sujetos Obligados por ser inherentes e indispensables para el desempeño de los cargos públicos.</w:t>
      </w:r>
    </w:p>
    <w:p w:rsidR="00C54F4F" w:rsidRPr="00EA1584" w:rsidRDefault="00C54F4F" w:rsidP="00C54F4F">
      <w:pPr>
        <w:pStyle w:val="Sinespaciado"/>
        <w:spacing w:line="360" w:lineRule="auto"/>
        <w:rPr>
          <w:szCs w:val="23"/>
        </w:rPr>
      </w:pPr>
    </w:p>
    <w:p w:rsidR="00C54F4F" w:rsidRPr="00EA1584" w:rsidRDefault="00C54F4F" w:rsidP="00C54F4F">
      <w:pPr>
        <w:tabs>
          <w:tab w:val="left" w:pos="709"/>
        </w:tabs>
        <w:spacing w:after="0" w:line="360" w:lineRule="auto"/>
        <w:jc w:val="both"/>
        <w:rPr>
          <w:rFonts w:ascii="Palatino Linotype" w:hAnsi="Palatino Linotype" w:cs="Arial"/>
          <w:sz w:val="24"/>
          <w:szCs w:val="23"/>
        </w:rPr>
      </w:pPr>
      <w:r w:rsidRPr="00EA1584">
        <w:rPr>
          <w:rFonts w:ascii="Palatino Linotype" w:hAnsi="Palatino Linotype" w:cs="Arial"/>
          <w:sz w:val="24"/>
          <w:szCs w:val="23"/>
        </w:rPr>
        <w:t>Ya que toda la información en posesión de cualquier sujeto obligado es pública, existen excepciones establecidas en los artículos 91 y 143, de la Ley de Transparencia y Acceso a la Información Pública del Estado de México y Municipios.</w:t>
      </w:r>
    </w:p>
    <w:p w:rsidR="00C54F4F" w:rsidRPr="00EA1584" w:rsidRDefault="00C54F4F" w:rsidP="00C54F4F">
      <w:pPr>
        <w:pStyle w:val="Sinespaciado"/>
        <w:spacing w:line="360" w:lineRule="auto"/>
        <w:rPr>
          <w:szCs w:val="23"/>
        </w:rPr>
      </w:pPr>
    </w:p>
    <w:p w:rsidR="00C54F4F" w:rsidRPr="00EA1584" w:rsidRDefault="00C54F4F" w:rsidP="00C54F4F">
      <w:pPr>
        <w:tabs>
          <w:tab w:val="left" w:pos="709"/>
        </w:tabs>
        <w:spacing w:after="0" w:line="360" w:lineRule="auto"/>
        <w:jc w:val="both"/>
        <w:rPr>
          <w:rFonts w:ascii="Palatino Linotype" w:hAnsi="Palatino Linotype" w:cs="Arial"/>
          <w:sz w:val="24"/>
          <w:szCs w:val="23"/>
        </w:rPr>
      </w:pPr>
      <w:r w:rsidRPr="00EA1584">
        <w:rPr>
          <w:rFonts w:ascii="Palatino Linotype" w:hAnsi="Palatino Linotype" w:cs="Arial"/>
          <w:sz w:val="24"/>
          <w:szCs w:val="23"/>
        </w:rPr>
        <w:t>Que una de las causas de excepción que la normativa señala es el caso de la confidencialidad, aplicable al asunto conforme a lo previsto en el numeral 143, fracción I, de la Ley de Transparencia y Acceso a la Información Pública del Estado de México y Municipios.</w:t>
      </w:r>
    </w:p>
    <w:p w:rsidR="00C54F4F" w:rsidRPr="00EA1584" w:rsidRDefault="00C54F4F" w:rsidP="00C54F4F">
      <w:pPr>
        <w:pStyle w:val="Sinespaciado"/>
        <w:spacing w:line="360" w:lineRule="auto"/>
        <w:rPr>
          <w:szCs w:val="23"/>
        </w:rPr>
      </w:pPr>
    </w:p>
    <w:p w:rsidR="00C54F4F" w:rsidRPr="00EA1584" w:rsidRDefault="00C54F4F" w:rsidP="00C54F4F">
      <w:pPr>
        <w:tabs>
          <w:tab w:val="left" w:pos="709"/>
        </w:tabs>
        <w:spacing w:after="0" w:line="360" w:lineRule="auto"/>
        <w:jc w:val="both"/>
        <w:rPr>
          <w:rFonts w:ascii="Palatino Linotype" w:hAnsi="Palatino Linotype" w:cs="Arial"/>
          <w:sz w:val="24"/>
          <w:szCs w:val="23"/>
        </w:rPr>
      </w:pPr>
      <w:r w:rsidRPr="00EA1584">
        <w:rPr>
          <w:rFonts w:ascii="Palatino Linotype" w:hAnsi="Palatino Linotype" w:cs="Arial"/>
          <w:sz w:val="24"/>
          <w:szCs w:val="23"/>
        </w:rPr>
        <w:t>Que la Ley de Protección de Datos Personales del Estado de México tiene por objeto garantizar la protección de los datos personales que se encuentran en posesión de los sujetos obligados, ya sea en archivos, registros, bancos de datos u otros medios técnicos de tratamiento de datos públicos y privados, destinados a dar informes para garantiza el derecho al honor y privacidad de las personas, así como también el acceso a la información que sobre los mismos se registre.</w:t>
      </w:r>
    </w:p>
    <w:p w:rsidR="00C54F4F" w:rsidRPr="00EA1584" w:rsidRDefault="00C54F4F" w:rsidP="00C54F4F">
      <w:pPr>
        <w:tabs>
          <w:tab w:val="left" w:pos="709"/>
        </w:tabs>
        <w:spacing w:after="0" w:line="360" w:lineRule="auto"/>
        <w:jc w:val="both"/>
        <w:rPr>
          <w:rFonts w:ascii="Palatino Linotype" w:hAnsi="Palatino Linotype" w:cs="Arial"/>
          <w:sz w:val="24"/>
          <w:szCs w:val="23"/>
        </w:rPr>
      </w:pPr>
    </w:p>
    <w:p w:rsidR="00C54F4F" w:rsidRPr="00EA1584" w:rsidRDefault="00C54F4F" w:rsidP="00C54F4F">
      <w:pPr>
        <w:tabs>
          <w:tab w:val="left" w:pos="709"/>
        </w:tabs>
        <w:spacing w:after="0" w:line="360" w:lineRule="auto"/>
        <w:jc w:val="both"/>
        <w:rPr>
          <w:rFonts w:ascii="Palatino Linotype" w:hAnsi="Palatino Linotype" w:cs="Arial"/>
          <w:sz w:val="24"/>
          <w:szCs w:val="23"/>
        </w:rPr>
      </w:pPr>
      <w:r w:rsidRPr="00EA1584">
        <w:rPr>
          <w:rFonts w:ascii="Palatino Linotype" w:hAnsi="Palatino Linotype" w:cs="Arial"/>
          <w:sz w:val="24"/>
          <w:szCs w:val="23"/>
        </w:rPr>
        <w:t xml:space="preserve">Que la protección de datos personales es la prerrogativa conferida a las personas contra la posible divulgación de sus datos, de tal forma que no pueda afectarse su entorno personal, social o profesional, y que la legislación en la materia, establece como principios básicos, garantizar al titular de la información que el tratamiento de sus </w:t>
      </w:r>
      <w:r w:rsidRPr="00EA1584">
        <w:rPr>
          <w:rFonts w:ascii="Palatino Linotype" w:hAnsi="Palatino Linotype" w:cs="Arial"/>
          <w:sz w:val="24"/>
          <w:szCs w:val="23"/>
        </w:rPr>
        <w:lastRenderedPageBreak/>
        <w:t>datos será estrictamente el necesario para cumplir con el fin para el que fueron recabados, siendo por tanto obligatoria la confidencialidad y el respecto a su privacidad, con relación al uso, la seguridad, la difusión y la distribución de dicha información.</w:t>
      </w:r>
    </w:p>
    <w:p w:rsidR="00C54F4F" w:rsidRPr="00EA1584" w:rsidRDefault="00C54F4F" w:rsidP="00C54F4F">
      <w:pPr>
        <w:pStyle w:val="Sinespaciado"/>
        <w:spacing w:line="360" w:lineRule="auto"/>
        <w:rPr>
          <w:szCs w:val="23"/>
        </w:rPr>
      </w:pPr>
    </w:p>
    <w:p w:rsidR="00C54F4F" w:rsidRPr="00EA1584" w:rsidRDefault="00C54F4F" w:rsidP="00C54F4F">
      <w:pPr>
        <w:tabs>
          <w:tab w:val="left" w:pos="709"/>
        </w:tabs>
        <w:spacing w:after="0" w:line="360" w:lineRule="auto"/>
        <w:jc w:val="both"/>
        <w:rPr>
          <w:rFonts w:ascii="Palatino Linotype" w:hAnsi="Palatino Linotype"/>
          <w:sz w:val="24"/>
          <w:szCs w:val="23"/>
        </w:rPr>
      </w:pPr>
      <w:r w:rsidRPr="00EA1584">
        <w:rPr>
          <w:rFonts w:ascii="Palatino Linotype" w:hAnsi="Palatino Linotype"/>
          <w:sz w:val="24"/>
          <w:szCs w:val="23"/>
        </w:rPr>
        <w:t xml:space="preserve">En estos casos, debe corroborar una conexión patente entre </w:t>
      </w:r>
      <w:r w:rsidRPr="00EA1584">
        <w:rPr>
          <w:rFonts w:ascii="Palatino Linotype" w:hAnsi="Palatino Linotype"/>
          <w:b/>
          <w:sz w:val="24"/>
          <w:szCs w:val="23"/>
        </w:rPr>
        <w:t>la información confidencial y un tema de interés público</w:t>
      </w:r>
      <w:r w:rsidRPr="00EA1584">
        <w:rPr>
          <w:rFonts w:ascii="Palatino Linotype" w:hAnsi="Palatino Linotype"/>
          <w:sz w:val="24"/>
          <w:szCs w:val="23"/>
        </w:rPr>
        <w:t xml:space="preserve">. </w:t>
      </w:r>
      <w:r w:rsidRPr="00EA1584">
        <w:rPr>
          <w:rFonts w:ascii="Palatino Linotype" w:hAnsi="Palatino Linotype"/>
          <w:b/>
          <w:sz w:val="24"/>
          <w:szCs w:val="23"/>
          <w:u w:val="single"/>
        </w:rPr>
        <w:t xml:space="preserve">La </w:t>
      </w:r>
      <w:r w:rsidRPr="00EA1584">
        <w:rPr>
          <w:rFonts w:ascii="Palatino Linotype" w:eastAsia="Times New Roman" w:hAnsi="Palatino Linotype" w:cs="Arial"/>
          <w:b/>
          <w:color w:val="000000"/>
          <w:sz w:val="24"/>
          <w:szCs w:val="23"/>
          <w:u w:val="single"/>
        </w:rPr>
        <w:t>fecha y lugar de nacimiento, edad, domicilio, teléfono, correo electrónico</w:t>
      </w:r>
      <w:r w:rsidRPr="00EA1584">
        <w:rPr>
          <w:rFonts w:ascii="Palatino Linotype" w:eastAsia="Times New Roman" w:hAnsi="Palatino Linotype" w:cs="Arial"/>
          <w:color w:val="000000"/>
          <w:sz w:val="24"/>
          <w:szCs w:val="23"/>
        </w:rPr>
        <w:t xml:space="preserve"> y </w:t>
      </w:r>
      <w:r w:rsidRPr="00EA1584">
        <w:rPr>
          <w:rFonts w:ascii="Palatino Linotype" w:hAnsi="Palatino Linotype"/>
          <w:sz w:val="24"/>
          <w:szCs w:val="23"/>
        </w:rPr>
        <w:t xml:space="preserve">fotografía de un servidor público contenidos en un </w:t>
      </w:r>
      <w:r w:rsidRPr="00EA1584">
        <w:rPr>
          <w:rFonts w:ascii="Palatino Linotype" w:hAnsi="Palatino Linotype"/>
          <w:b/>
          <w:i/>
          <w:sz w:val="24"/>
          <w:szCs w:val="23"/>
        </w:rPr>
        <w:t>Currículum Vitae</w:t>
      </w:r>
      <w:r w:rsidRPr="00EA1584">
        <w:rPr>
          <w:rFonts w:ascii="Palatino Linotype" w:hAnsi="Palatino Linotype"/>
          <w:sz w:val="24"/>
          <w:szCs w:val="23"/>
        </w:rPr>
        <w:t xml:space="preserve"> son datos personales susceptibles de ser clasificados como confidenciales. </w:t>
      </w:r>
    </w:p>
    <w:p w:rsidR="00C54F4F" w:rsidRPr="00EA1584" w:rsidRDefault="00C54F4F" w:rsidP="00C54F4F">
      <w:pPr>
        <w:pStyle w:val="Sinespaciado"/>
        <w:spacing w:line="360" w:lineRule="auto"/>
        <w:rPr>
          <w:szCs w:val="23"/>
        </w:rPr>
      </w:pPr>
    </w:p>
    <w:p w:rsidR="00C54F4F" w:rsidRPr="00EA1584" w:rsidRDefault="00C54F4F" w:rsidP="00C54F4F">
      <w:pPr>
        <w:tabs>
          <w:tab w:val="left" w:pos="709"/>
        </w:tabs>
        <w:spacing w:after="0" w:line="360" w:lineRule="auto"/>
        <w:jc w:val="both"/>
        <w:rPr>
          <w:rFonts w:ascii="Palatino Linotype" w:hAnsi="Palatino Linotype"/>
          <w:sz w:val="24"/>
          <w:szCs w:val="23"/>
        </w:rPr>
      </w:pPr>
      <w:r w:rsidRPr="00EA1584">
        <w:rPr>
          <w:rFonts w:ascii="Palatino Linotype" w:hAnsi="Palatino Linotype"/>
          <w:sz w:val="24"/>
          <w:szCs w:val="23"/>
        </w:rPr>
        <w:t>El interés público que existe, radica en que ésta medida permite identificar la relación que tiene la persona que aparece en la fotografía con la experiencia tanto laboral como académica. Lo que además permitirá identificar si la persona titular del currículum vitae es quien brinda sus servicios al Sujeto Obligado.</w:t>
      </w:r>
    </w:p>
    <w:p w:rsidR="00C54F4F" w:rsidRPr="00EA1584" w:rsidRDefault="00C54F4F" w:rsidP="00C54F4F">
      <w:pPr>
        <w:pStyle w:val="Sinespaciado"/>
        <w:spacing w:line="360" w:lineRule="auto"/>
        <w:rPr>
          <w:szCs w:val="23"/>
        </w:rPr>
      </w:pPr>
    </w:p>
    <w:p w:rsidR="00C54F4F" w:rsidRPr="00EA1584" w:rsidRDefault="00C54F4F" w:rsidP="00C54F4F">
      <w:pPr>
        <w:tabs>
          <w:tab w:val="left" w:pos="709"/>
        </w:tabs>
        <w:spacing w:after="0" w:line="360" w:lineRule="auto"/>
        <w:jc w:val="both"/>
        <w:rPr>
          <w:rFonts w:ascii="Palatino Linotype" w:hAnsi="Palatino Linotype"/>
          <w:sz w:val="24"/>
          <w:szCs w:val="23"/>
        </w:rPr>
      </w:pPr>
      <w:r w:rsidRPr="00EA1584">
        <w:rPr>
          <w:rFonts w:ascii="Palatino Linotype" w:eastAsia="Times New Roman" w:hAnsi="Palatino Linotype" w:cs="Arial"/>
          <w:color w:val="000000"/>
          <w:sz w:val="24"/>
          <w:szCs w:val="23"/>
        </w:rPr>
        <w:t>Como ya se ha señalado, el interés público consiste en que las personas, conozcan si la trayectoria académica y profesional que se encuentra inmersa dentro del currículum vitae que se solicitó, corresponde a las personas que se encuentran laborando en la</w:t>
      </w:r>
      <w:r w:rsidRPr="00EA1584">
        <w:rPr>
          <w:sz w:val="24"/>
          <w:szCs w:val="23"/>
        </w:rPr>
        <w:t xml:space="preserve"> </w:t>
      </w:r>
      <w:r w:rsidRPr="00EA1584">
        <w:rPr>
          <w:rFonts w:ascii="Palatino Linotype" w:eastAsia="Times New Roman" w:hAnsi="Palatino Linotype" w:cs="Arial"/>
          <w:color w:val="000000"/>
          <w:sz w:val="24"/>
          <w:szCs w:val="23"/>
        </w:rPr>
        <w:t>administración pública municipal.</w:t>
      </w:r>
    </w:p>
    <w:p w:rsidR="00C54F4F" w:rsidRPr="00EA1584" w:rsidRDefault="00C54F4F" w:rsidP="00C54F4F">
      <w:pPr>
        <w:pStyle w:val="Sinespaciado"/>
        <w:spacing w:line="360" w:lineRule="auto"/>
        <w:rPr>
          <w:szCs w:val="23"/>
        </w:rPr>
      </w:pPr>
    </w:p>
    <w:p w:rsidR="00C54F4F" w:rsidRPr="00EA1584" w:rsidRDefault="00C54F4F" w:rsidP="00C54F4F">
      <w:pPr>
        <w:tabs>
          <w:tab w:val="left" w:pos="709"/>
        </w:tabs>
        <w:spacing w:after="0" w:line="360" w:lineRule="auto"/>
        <w:jc w:val="both"/>
        <w:rPr>
          <w:rFonts w:ascii="Palatino Linotype" w:hAnsi="Palatino Linotype"/>
          <w:sz w:val="24"/>
          <w:szCs w:val="23"/>
        </w:rPr>
      </w:pPr>
      <w:r w:rsidRPr="00EA1584">
        <w:rPr>
          <w:rFonts w:ascii="Palatino Linotype" w:hAnsi="Palatino Linotype" w:cs="Arial"/>
          <w:sz w:val="24"/>
          <w:szCs w:val="23"/>
        </w:rPr>
        <w:t>Lo anterior permitirá saber si las personas a través de la preparación tanto académica como laboral que presume tener, es idónea para desempeñar dentro de la Administración Pública Municipal y asimismo conocer si existe relación entre la información ahí transcrita con las personas que aparecen en la fotografía.</w:t>
      </w:r>
    </w:p>
    <w:p w:rsidR="00C54F4F" w:rsidRPr="00EA1584" w:rsidRDefault="00C54F4F" w:rsidP="00C54F4F">
      <w:pPr>
        <w:tabs>
          <w:tab w:val="left" w:pos="709"/>
        </w:tabs>
        <w:spacing w:after="0" w:line="360" w:lineRule="auto"/>
        <w:jc w:val="both"/>
        <w:rPr>
          <w:rFonts w:ascii="Palatino Linotype" w:hAnsi="Palatino Linotype"/>
          <w:sz w:val="24"/>
          <w:szCs w:val="23"/>
        </w:rPr>
      </w:pPr>
    </w:p>
    <w:p w:rsidR="00C54F4F" w:rsidRPr="00EA1584" w:rsidRDefault="00C54F4F" w:rsidP="00C54F4F">
      <w:pPr>
        <w:tabs>
          <w:tab w:val="left" w:pos="709"/>
        </w:tabs>
        <w:spacing w:after="0" w:line="360" w:lineRule="auto"/>
        <w:jc w:val="both"/>
        <w:rPr>
          <w:rFonts w:ascii="Palatino Linotype" w:hAnsi="Palatino Linotype"/>
          <w:sz w:val="24"/>
          <w:szCs w:val="23"/>
        </w:rPr>
      </w:pPr>
      <w:r w:rsidRPr="00EA1584">
        <w:rPr>
          <w:rFonts w:ascii="Palatino Linotype" w:hAnsi="Palatino Linotype" w:cs="Arial"/>
          <w:sz w:val="24"/>
          <w:szCs w:val="23"/>
        </w:rPr>
        <w:t xml:space="preserve">Lo anterior, en razón de que los cargos que ostentan los servidores públicos, que encuadran en las obligaciones de transparencia inmersas en el artículo 92, fracción XXI, de la Ley en la materia, </w:t>
      </w:r>
      <w:r w:rsidRPr="00EA1584">
        <w:rPr>
          <w:rFonts w:ascii="Palatino Linotype" w:hAnsi="Palatino Linotype" w:cs="Arial"/>
          <w:b/>
          <w:i/>
          <w:sz w:val="24"/>
          <w:szCs w:val="23"/>
          <w:u w:val="single"/>
        </w:rPr>
        <w:t>en donde estipula que la información curricular, desde el nivel de jefe de departamento o equivalente, hasta el titular de los sujeto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políticas y demás información señalada en el artículo antes señalado.</w:t>
      </w:r>
    </w:p>
    <w:p w:rsidR="00C54F4F" w:rsidRPr="00EA1584" w:rsidRDefault="00C54F4F" w:rsidP="00C54F4F">
      <w:pPr>
        <w:tabs>
          <w:tab w:val="left" w:pos="709"/>
        </w:tabs>
        <w:spacing w:after="0" w:line="360" w:lineRule="auto"/>
        <w:jc w:val="both"/>
        <w:rPr>
          <w:rFonts w:ascii="Palatino Linotype" w:hAnsi="Palatino Linotype"/>
          <w:sz w:val="24"/>
          <w:szCs w:val="23"/>
        </w:rPr>
      </w:pPr>
    </w:p>
    <w:p w:rsidR="00C54F4F" w:rsidRPr="00EA1584" w:rsidRDefault="00C54F4F" w:rsidP="00C54F4F">
      <w:pPr>
        <w:tabs>
          <w:tab w:val="left" w:pos="709"/>
        </w:tabs>
        <w:spacing w:after="0" w:line="360" w:lineRule="auto"/>
        <w:jc w:val="both"/>
        <w:rPr>
          <w:rFonts w:ascii="Palatino Linotype" w:hAnsi="Palatino Linotype" w:cs="Arial"/>
          <w:sz w:val="24"/>
          <w:szCs w:val="24"/>
        </w:rPr>
      </w:pPr>
      <w:r w:rsidRPr="00EA1584">
        <w:rPr>
          <w:rFonts w:ascii="Palatino Linotype" w:hAnsi="Palatino Linotype"/>
          <w:sz w:val="24"/>
          <w:szCs w:val="24"/>
          <w:lang w:eastAsia="es-MX"/>
        </w:rPr>
        <w:t xml:space="preserve">Finalmente, respecto al </w:t>
      </w:r>
      <w:r w:rsidRPr="00EA1584">
        <w:rPr>
          <w:rFonts w:ascii="Palatino Linotype" w:hAnsi="Palatino Linotype"/>
          <w:b/>
          <w:i/>
          <w:sz w:val="24"/>
          <w:szCs w:val="24"/>
          <w:u w:val="single"/>
          <w:lang w:eastAsia="es-MX"/>
        </w:rPr>
        <w:t>nombramiento CERTIFICADO del Jefe de Comunicación Social</w:t>
      </w:r>
      <w:r w:rsidRPr="00EA1584">
        <w:rPr>
          <w:rFonts w:ascii="Palatino Linotype" w:eastAsia="Calibri" w:hAnsi="Palatino Linotype" w:cs="Tahoma"/>
          <w:bCs/>
          <w:sz w:val="24"/>
          <w:szCs w:val="24"/>
        </w:rPr>
        <w:t>, resulta conveniente traer a colación la Ley del Trabajo de los Servidores Públicos del Estado y Municipios, cuyo objeto es regular las relaciones de trabajo, comprendidas entre los poderes públicos del Estado y los Municipios con sus servidores públicos, además de establecer lo referente a los nombramientos como se muestra a continuación:</w:t>
      </w:r>
    </w:p>
    <w:p w:rsidR="00C54F4F" w:rsidRPr="00EA1584" w:rsidRDefault="00C54F4F" w:rsidP="00C54F4F">
      <w:pPr>
        <w:pStyle w:val="Sinespaciado"/>
        <w:rPr>
          <w:rFonts w:eastAsia="Calibri"/>
        </w:rPr>
      </w:pPr>
    </w:p>
    <w:p w:rsidR="00C54F4F" w:rsidRPr="00EA1584" w:rsidRDefault="00C54F4F" w:rsidP="00C54F4F">
      <w:pPr>
        <w:spacing w:after="0" w:line="240" w:lineRule="auto"/>
        <w:ind w:left="851" w:right="708"/>
        <w:jc w:val="both"/>
        <w:rPr>
          <w:rFonts w:ascii="Palatino Linotype" w:eastAsia="Calibri" w:hAnsi="Palatino Linotype" w:cs="Tahoma"/>
          <w:bCs/>
          <w:i/>
        </w:rPr>
      </w:pPr>
      <w:r w:rsidRPr="00EA1584">
        <w:rPr>
          <w:rFonts w:ascii="Palatino Linotype" w:eastAsia="Calibri" w:hAnsi="Palatino Linotype" w:cs="Tahoma"/>
          <w:b/>
          <w:bCs/>
          <w:i/>
        </w:rPr>
        <w:t>ARTÍCULO 5.-</w:t>
      </w:r>
      <w:r w:rsidRPr="00EA1584">
        <w:rPr>
          <w:rFonts w:ascii="Palatino Linotype" w:eastAsia="Calibri" w:hAnsi="Palatino Linotype" w:cs="Tahoma"/>
          <w:bCs/>
          <w:i/>
        </w:rPr>
        <w:t xml:space="preserve"> </w:t>
      </w:r>
      <w:r w:rsidRPr="00EA1584">
        <w:rPr>
          <w:rFonts w:ascii="Palatino Linotype" w:eastAsia="Calibri" w:hAnsi="Palatino Linotype" w:cs="Tahoma"/>
          <w:b/>
          <w:bCs/>
          <w:i/>
        </w:rPr>
        <w:t>La relación de trabajo entre las instituciones públicas y sus servidores públicos se entiende establecida mediante nombramiento</w:t>
      </w:r>
      <w:r w:rsidRPr="00EA1584">
        <w:rPr>
          <w:rFonts w:ascii="Palatino Linotype" w:eastAsia="Calibri" w:hAnsi="Palatino Linotype" w:cs="Tahoma"/>
          <w:bCs/>
          <w:i/>
        </w:rPr>
        <w:t>, formato único de movimiento de personal, contrato o por cualquier otro acto que tenga como consecuencia la prestación personal subordinada del servicio y la percepción de un sueldo.</w:t>
      </w:r>
    </w:p>
    <w:p w:rsidR="00C54F4F" w:rsidRPr="00EA1584" w:rsidRDefault="00C54F4F" w:rsidP="00C54F4F">
      <w:pPr>
        <w:spacing w:after="0" w:line="240" w:lineRule="auto"/>
        <w:ind w:left="851" w:right="708"/>
        <w:jc w:val="both"/>
        <w:rPr>
          <w:rFonts w:ascii="Palatino Linotype" w:hAnsi="Palatino Linotype" w:cs="Tahoma"/>
          <w:i/>
        </w:rPr>
      </w:pPr>
      <w:r w:rsidRPr="00EA1584">
        <w:rPr>
          <w:rFonts w:ascii="Palatino Linotype" w:eastAsia="Calibri" w:hAnsi="Palatino Linotype" w:cs="Tahoma"/>
          <w:bCs/>
          <w:i/>
        </w:rPr>
        <w:t>Para los efectos de esta ley, las instituciones públicas estarán representadas por sus titulares.</w:t>
      </w:r>
      <w:r w:rsidRPr="00EA1584">
        <w:rPr>
          <w:rFonts w:ascii="Palatino Linotype" w:eastAsia="Calibri" w:hAnsi="Palatino Linotype" w:cs="Tahoma"/>
          <w:bCs/>
          <w:i/>
        </w:rPr>
        <w:cr/>
        <w:t>(</w:t>
      </w:r>
      <w:r w:rsidRPr="00EA1584">
        <w:rPr>
          <w:rFonts w:ascii="Palatino Linotype" w:hAnsi="Palatino Linotype" w:cs="Tahoma"/>
          <w:i/>
        </w:rPr>
        <w:t>…)</w:t>
      </w:r>
    </w:p>
    <w:p w:rsidR="00C54F4F" w:rsidRPr="00EA1584" w:rsidRDefault="00C54F4F" w:rsidP="00C54F4F">
      <w:pPr>
        <w:spacing w:after="0" w:line="240" w:lineRule="auto"/>
        <w:ind w:left="851" w:right="708"/>
        <w:jc w:val="both"/>
        <w:rPr>
          <w:rFonts w:ascii="Palatino Linotype" w:hAnsi="Palatino Linotype" w:cs="Tahoma"/>
          <w:i/>
        </w:rPr>
      </w:pPr>
    </w:p>
    <w:p w:rsidR="00C54F4F" w:rsidRPr="00EA1584" w:rsidRDefault="00C54F4F" w:rsidP="00C54F4F">
      <w:pPr>
        <w:spacing w:after="0" w:line="240" w:lineRule="auto"/>
        <w:ind w:left="851" w:right="708"/>
        <w:jc w:val="center"/>
        <w:rPr>
          <w:rFonts w:ascii="Palatino Linotype" w:hAnsi="Palatino Linotype" w:cs="Tahoma"/>
          <w:b/>
          <w:i/>
        </w:rPr>
      </w:pPr>
      <w:r w:rsidRPr="00EA1584">
        <w:rPr>
          <w:rFonts w:ascii="Palatino Linotype" w:hAnsi="Palatino Linotype" w:cs="Tahoma"/>
          <w:b/>
          <w:i/>
        </w:rPr>
        <w:t>TITULO TERCERO</w:t>
      </w:r>
    </w:p>
    <w:p w:rsidR="00C54F4F" w:rsidRPr="00EA1584" w:rsidRDefault="00C54F4F" w:rsidP="00C54F4F">
      <w:pPr>
        <w:spacing w:after="0" w:line="240" w:lineRule="auto"/>
        <w:ind w:left="851" w:right="708"/>
        <w:jc w:val="center"/>
        <w:rPr>
          <w:rFonts w:ascii="Palatino Linotype" w:hAnsi="Palatino Linotype" w:cs="Tahoma"/>
          <w:b/>
          <w:i/>
        </w:rPr>
      </w:pPr>
      <w:r w:rsidRPr="00EA1584">
        <w:rPr>
          <w:rFonts w:ascii="Palatino Linotype" w:hAnsi="Palatino Linotype" w:cs="Tahoma"/>
          <w:b/>
          <w:i/>
        </w:rPr>
        <w:t>De los Derechos y Obligaciones Individuales</w:t>
      </w:r>
    </w:p>
    <w:p w:rsidR="00C54F4F" w:rsidRPr="00EA1584" w:rsidRDefault="00C54F4F" w:rsidP="00C54F4F">
      <w:pPr>
        <w:spacing w:after="0" w:line="240" w:lineRule="auto"/>
        <w:ind w:left="851" w:right="708"/>
        <w:jc w:val="center"/>
        <w:rPr>
          <w:rFonts w:ascii="Palatino Linotype" w:hAnsi="Palatino Linotype" w:cs="Tahoma"/>
          <w:b/>
          <w:i/>
        </w:rPr>
      </w:pPr>
      <w:r w:rsidRPr="00EA1584">
        <w:rPr>
          <w:rFonts w:ascii="Palatino Linotype" w:hAnsi="Palatino Linotype" w:cs="Tahoma"/>
          <w:b/>
          <w:i/>
        </w:rPr>
        <w:t>de los Servidores Públicos</w:t>
      </w:r>
    </w:p>
    <w:p w:rsidR="00C54F4F" w:rsidRPr="00EA1584" w:rsidRDefault="00C54F4F" w:rsidP="00C54F4F">
      <w:pPr>
        <w:spacing w:after="0" w:line="240" w:lineRule="auto"/>
        <w:ind w:left="851" w:right="708"/>
        <w:jc w:val="both"/>
        <w:rPr>
          <w:rFonts w:ascii="Palatino Linotype" w:hAnsi="Palatino Linotype" w:cs="Tahoma"/>
          <w:i/>
        </w:rPr>
      </w:pPr>
      <w:r w:rsidRPr="00EA1584">
        <w:rPr>
          <w:rFonts w:ascii="Palatino Linotype" w:hAnsi="Palatino Linotype" w:cs="Tahoma"/>
          <w:i/>
        </w:rPr>
        <w:lastRenderedPageBreak/>
        <w:t>(…)</w:t>
      </w:r>
    </w:p>
    <w:p w:rsidR="00C54F4F" w:rsidRPr="00EA1584" w:rsidRDefault="00C54F4F" w:rsidP="00C54F4F">
      <w:pPr>
        <w:spacing w:after="0" w:line="240" w:lineRule="auto"/>
        <w:ind w:left="851" w:right="708"/>
        <w:jc w:val="center"/>
        <w:rPr>
          <w:rFonts w:ascii="Palatino Linotype" w:hAnsi="Palatino Linotype" w:cs="Tahoma"/>
          <w:b/>
          <w:i/>
        </w:rPr>
      </w:pPr>
      <w:r w:rsidRPr="00EA1584">
        <w:rPr>
          <w:rFonts w:ascii="Palatino Linotype" w:hAnsi="Palatino Linotype" w:cs="Tahoma"/>
          <w:b/>
          <w:i/>
        </w:rPr>
        <w:t>CAPITULO II</w:t>
      </w:r>
    </w:p>
    <w:p w:rsidR="00C54F4F" w:rsidRPr="00EA1584" w:rsidRDefault="00C54F4F" w:rsidP="00C54F4F">
      <w:pPr>
        <w:spacing w:after="0" w:line="240" w:lineRule="auto"/>
        <w:ind w:left="851" w:right="708"/>
        <w:jc w:val="center"/>
        <w:rPr>
          <w:rFonts w:ascii="Palatino Linotype" w:hAnsi="Palatino Linotype" w:cs="Tahoma"/>
          <w:b/>
          <w:i/>
        </w:rPr>
      </w:pPr>
      <w:r w:rsidRPr="00EA1584">
        <w:rPr>
          <w:rFonts w:ascii="Palatino Linotype" w:hAnsi="Palatino Linotype" w:cs="Tahoma"/>
          <w:b/>
          <w:i/>
        </w:rPr>
        <w:t>De los Nombramientos</w:t>
      </w:r>
    </w:p>
    <w:p w:rsidR="00C54F4F" w:rsidRPr="00EA1584" w:rsidRDefault="00C54F4F" w:rsidP="00C54F4F">
      <w:pPr>
        <w:spacing w:after="0" w:line="240" w:lineRule="auto"/>
        <w:ind w:left="851" w:right="708"/>
        <w:jc w:val="both"/>
        <w:rPr>
          <w:rFonts w:ascii="Palatino Linotype" w:hAnsi="Palatino Linotype" w:cs="Tahoma"/>
          <w:b/>
          <w:i/>
        </w:rPr>
      </w:pPr>
    </w:p>
    <w:p w:rsidR="00C54F4F" w:rsidRPr="00EA1584" w:rsidRDefault="00C54F4F" w:rsidP="00C54F4F">
      <w:pPr>
        <w:spacing w:after="0" w:line="240" w:lineRule="auto"/>
        <w:ind w:left="851" w:right="708"/>
        <w:jc w:val="both"/>
        <w:rPr>
          <w:rFonts w:ascii="Palatino Linotype" w:hAnsi="Palatino Linotype" w:cs="Tahoma"/>
          <w:i/>
        </w:rPr>
      </w:pPr>
      <w:r w:rsidRPr="00EA1584">
        <w:rPr>
          <w:rFonts w:ascii="Palatino Linotype" w:hAnsi="Palatino Linotype" w:cs="Tahoma"/>
          <w:b/>
          <w:i/>
        </w:rPr>
        <w:t>ARTÍCULO 49.-</w:t>
      </w:r>
      <w:r w:rsidRPr="00EA1584">
        <w:rPr>
          <w:rFonts w:ascii="Palatino Linotype" w:hAnsi="Palatino Linotype" w:cs="Tahoma"/>
          <w:i/>
        </w:rPr>
        <w:t xml:space="preserve"> </w:t>
      </w:r>
      <w:r w:rsidRPr="00EA1584">
        <w:rPr>
          <w:rFonts w:ascii="Palatino Linotype" w:hAnsi="Palatino Linotype" w:cs="Tahoma"/>
          <w:b/>
          <w:i/>
          <w:u w:val="single"/>
        </w:rPr>
        <w:t>Los nombramientos, contratos o formato único de Movimientos de Personal de los servidores públicos deberán contener:</w:t>
      </w:r>
    </w:p>
    <w:p w:rsidR="00C54F4F" w:rsidRPr="00EA1584" w:rsidRDefault="00C54F4F" w:rsidP="00C54F4F">
      <w:pPr>
        <w:spacing w:after="0" w:line="240" w:lineRule="auto"/>
        <w:ind w:left="851" w:right="708"/>
        <w:jc w:val="both"/>
        <w:rPr>
          <w:rFonts w:ascii="Palatino Linotype" w:hAnsi="Palatino Linotype" w:cs="Tahoma"/>
          <w:i/>
        </w:rPr>
      </w:pPr>
      <w:r w:rsidRPr="00EA1584">
        <w:rPr>
          <w:rFonts w:ascii="Palatino Linotype" w:hAnsi="Palatino Linotype" w:cs="Tahoma"/>
          <w:i/>
        </w:rPr>
        <w:t>I. Nombre completo del servidor público;</w:t>
      </w:r>
    </w:p>
    <w:p w:rsidR="00C54F4F" w:rsidRPr="00EA1584" w:rsidRDefault="00C54F4F" w:rsidP="00C54F4F">
      <w:pPr>
        <w:spacing w:after="0" w:line="240" w:lineRule="auto"/>
        <w:ind w:left="851" w:right="708"/>
        <w:jc w:val="both"/>
        <w:rPr>
          <w:rFonts w:ascii="Palatino Linotype" w:hAnsi="Palatino Linotype" w:cs="Tahoma"/>
          <w:i/>
        </w:rPr>
      </w:pPr>
      <w:r w:rsidRPr="00EA1584">
        <w:rPr>
          <w:rFonts w:ascii="Palatino Linotype" w:hAnsi="Palatino Linotype" w:cs="Tahoma"/>
          <w:i/>
        </w:rPr>
        <w:t>II. Cargo para el que es designado, fecha de inicio de sus servicios y lugar de adscripción;</w:t>
      </w:r>
    </w:p>
    <w:p w:rsidR="00C54F4F" w:rsidRPr="00EA1584" w:rsidRDefault="00C54F4F" w:rsidP="00C54F4F">
      <w:pPr>
        <w:spacing w:after="0" w:line="240" w:lineRule="auto"/>
        <w:ind w:left="851" w:right="708"/>
        <w:jc w:val="both"/>
        <w:rPr>
          <w:rFonts w:ascii="Palatino Linotype" w:hAnsi="Palatino Linotype" w:cs="Tahoma"/>
          <w:i/>
        </w:rPr>
      </w:pPr>
      <w:r w:rsidRPr="00EA1584">
        <w:rPr>
          <w:rFonts w:ascii="Palatino Linotype" w:hAnsi="Palatino Linotype" w:cs="Tahoma"/>
          <w:i/>
        </w:rPr>
        <w:t>III. Carácter del nombramiento, ya sea de servidores públicos generales o de confianza, así como la temporalidad del mismo;</w:t>
      </w:r>
    </w:p>
    <w:p w:rsidR="00C54F4F" w:rsidRPr="00EA1584" w:rsidRDefault="00C54F4F" w:rsidP="00C54F4F">
      <w:pPr>
        <w:spacing w:after="0" w:line="240" w:lineRule="auto"/>
        <w:ind w:left="851" w:right="708"/>
        <w:jc w:val="both"/>
        <w:rPr>
          <w:rFonts w:ascii="Palatino Linotype" w:hAnsi="Palatino Linotype" w:cs="Tahoma"/>
          <w:i/>
        </w:rPr>
      </w:pPr>
      <w:r w:rsidRPr="00EA1584">
        <w:rPr>
          <w:rFonts w:ascii="Palatino Linotype" w:hAnsi="Palatino Linotype" w:cs="Tahoma"/>
          <w:i/>
        </w:rPr>
        <w:t>IV. Remuneración correspondiente al puesto;</w:t>
      </w:r>
    </w:p>
    <w:p w:rsidR="00C54F4F" w:rsidRPr="00EA1584" w:rsidRDefault="00C54F4F" w:rsidP="00C54F4F">
      <w:pPr>
        <w:spacing w:after="0" w:line="240" w:lineRule="auto"/>
        <w:ind w:left="851" w:right="708"/>
        <w:jc w:val="both"/>
        <w:rPr>
          <w:rFonts w:ascii="Palatino Linotype" w:hAnsi="Palatino Linotype" w:cs="Tahoma"/>
          <w:i/>
        </w:rPr>
      </w:pPr>
      <w:r w:rsidRPr="00EA1584">
        <w:rPr>
          <w:rFonts w:ascii="Palatino Linotype" w:hAnsi="Palatino Linotype" w:cs="Tahoma"/>
          <w:i/>
        </w:rPr>
        <w:t>V. Jornada de trabajo;</w:t>
      </w:r>
    </w:p>
    <w:p w:rsidR="00C54F4F" w:rsidRPr="00EA1584" w:rsidRDefault="00C54F4F" w:rsidP="00C54F4F">
      <w:pPr>
        <w:spacing w:after="0" w:line="240" w:lineRule="auto"/>
        <w:ind w:left="851" w:right="708"/>
        <w:jc w:val="both"/>
        <w:rPr>
          <w:rFonts w:ascii="Palatino Linotype" w:hAnsi="Palatino Linotype" w:cs="Tahoma"/>
          <w:i/>
        </w:rPr>
      </w:pPr>
      <w:r w:rsidRPr="00EA1584">
        <w:rPr>
          <w:rFonts w:ascii="Palatino Linotype" w:hAnsi="Palatino Linotype" w:cs="Tahoma"/>
          <w:i/>
        </w:rPr>
        <w:t>VI. Derogada;</w:t>
      </w:r>
    </w:p>
    <w:p w:rsidR="00C54F4F" w:rsidRPr="00EA1584" w:rsidRDefault="00C54F4F" w:rsidP="00C54F4F">
      <w:pPr>
        <w:spacing w:after="0" w:line="240" w:lineRule="auto"/>
        <w:ind w:left="851" w:right="708"/>
        <w:jc w:val="both"/>
        <w:rPr>
          <w:rFonts w:ascii="Palatino Linotype" w:hAnsi="Palatino Linotype" w:cs="Tahoma"/>
          <w:i/>
        </w:rPr>
      </w:pPr>
      <w:r w:rsidRPr="00EA1584">
        <w:rPr>
          <w:rFonts w:ascii="Palatino Linotype" w:hAnsi="Palatino Linotype" w:cs="Tahoma"/>
          <w:i/>
        </w:rPr>
        <w:t>VII. Firma del servidor público autorizado para emitir el nombramiento, contrato o formato único de Movimientos de Personal, así como el fundamento legal de esa atribución.</w:t>
      </w:r>
    </w:p>
    <w:p w:rsidR="00C54F4F" w:rsidRPr="00EA1584" w:rsidRDefault="00C54F4F" w:rsidP="00C54F4F">
      <w:pPr>
        <w:spacing w:after="0" w:line="240" w:lineRule="auto"/>
        <w:ind w:left="851" w:right="708"/>
        <w:jc w:val="both"/>
        <w:rPr>
          <w:rFonts w:ascii="Palatino Linotype" w:hAnsi="Palatino Linotype" w:cs="Tahoma"/>
          <w:b/>
          <w:i/>
        </w:rPr>
      </w:pPr>
    </w:p>
    <w:p w:rsidR="00C54F4F" w:rsidRPr="00EA1584" w:rsidRDefault="00C54F4F" w:rsidP="00C54F4F">
      <w:pPr>
        <w:spacing w:after="0" w:line="240" w:lineRule="auto"/>
        <w:ind w:left="851" w:right="708"/>
        <w:jc w:val="both"/>
        <w:rPr>
          <w:rFonts w:ascii="Palatino Linotype" w:hAnsi="Palatino Linotype" w:cs="Tahoma"/>
          <w:i/>
        </w:rPr>
      </w:pPr>
      <w:r w:rsidRPr="00EA1584">
        <w:rPr>
          <w:rFonts w:ascii="Palatino Linotype" w:hAnsi="Palatino Linotype" w:cs="Tahoma"/>
          <w:b/>
          <w:i/>
        </w:rPr>
        <w:t>ARTÍCULO 50</w:t>
      </w:r>
      <w:r w:rsidRPr="00EA1584">
        <w:rPr>
          <w:rFonts w:ascii="Palatino Linotype" w:hAnsi="Palatino Linotype" w:cs="Tahoma"/>
          <w:i/>
        </w:rPr>
        <w:t>.- El nombramiento, contrato o formato único de Movimientos de Personal aceptado obliga al servidor público a cumplir con los deberes inherentes al puesto especificado en el mismo y a las consecuencias que sean conforme a la ley, al uso y a la buena fe.</w:t>
      </w:r>
    </w:p>
    <w:p w:rsidR="00C54F4F" w:rsidRPr="00EA1584" w:rsidRDefault="00C54F4F" w:rsidP="00C54F4F">
      <w:pPr>
        <w:spacing w:after="0" w:line="240" w:lineRule="auto"/>
        <w:ind w:left="851" w:right="708"/>
        <w:jc w:val="both"/>
        <w:rPr>
          <w:rFonts w:ascii="Palatino Linotype" w:hAnsi="Palatino Linotype" w:cs="Tahoma"/>
          <w:i/>
        </w:rPr>
      </w:pPr>
    </w:p>
    <w:p w:rsidR="00C54F4F" w:rsidRPr="00EA1584" w:rsidRDefault="00C54F4F" w:rsidP="00C54F4F">
      <w:pPr>
        <w:spacing w:after="0" w:line="240" w:lineRule="auto"/>
        <w:ind w:left="851" w:right="708"/>
        <w:jc w:val="both"/>
        <w:rPr>
          <w:rFonts w:ascii="Palatino Linotype" w:hAnsi="Palatino Linotype" w:cs="Tahoma"/>
          <w:i/>
        </w:rPr>
      </w:pPr>
      <w:r w:rsidRPr="00EA1584">
        <w:rPr>
          <w:rFonts w:ascii="Palatino Linotype" w:hAnsi="Palatino Linotype" w:cs="Tahoma"/>
          <w:i/>
        </w:rPr>
        <w:t>Iguales consecuencias se generarán para todos los servidores públicos, cuando la relación de trabajo se formalice mediante un contrato o por encontrarse en lista de raya.</w:t>
      </w:r>
      <w:r w:rsidRPr="00EA1584">
        <w:rPr>
          <w:rFonts w:ascii="Palatino Linotype" w:hAnsi="Palatino Linotype" w:cs="Tahoma"/>
          <w:i/>
        </w:rPr>
        <w:cr/>
      </w:r>
    </w:p>
    <w:p w:rsidR="00C54F4F" w:rsidRPr="00EA1584" w:rsidRDefault="00C54F4F" w:rsidP="00C54F4F">
      <w:pPr>
        <w:pStyle w:val="Sinespaciado"/>
      </w:pPr>
    </w:p>
    <w:p w:rsidR="00C54F4F" w:rsidRPr="00EA1584" w:rsidRDefault="00C54F4F" w:rsidP="00C54F4F">
      <w:pPr>
        <w:spacing w:after="0" w:line="360" w:lineRule="auto"/>
        <w:jc w:val="both"/>
        <w:rPr>
          <w:rFonts w:ascii="Palatino Linotype" w:hAnsi="Palatino Linotype" w:cs="Tahoma"/>
          <w:sz w:val="24"/>
        </w:rPr>
      </w:pPr>
      <w:r w:rsidRPr="00EA1584">
        <w:rPr>
          <w:rFonts w:ascii="Palatino Linotype" w:hAnsi="Palatino Linotype" w:cs="Tahoma"/>
          <w:sz w:val="24"/>
        </w:rPr>
        <w:t xml:space="preserve">Atento a lo anterior, resulta claro que existe fuente obligacional que constriñe al </w:t>
      </w:r>
      <w:r w:rsidRPr="00EA1584">
        <w:rPr>
          <w:rFonts w:ascii="Palatino Linotype" w:hAnsi="Palatino Linotype" w:cs="Tahoma"/>
          <w:b/>
          <w:sz w:val="24"/>
        </w:rPr>
        <w:t>Sujeto Obligado</w:t>
      </w:r>
      <w:r w:rsidRPr="00EA1584">
        <w:rPr>
          <w:rFonts w:ascii="Palatino Linotype" w:hAnsi="Palatino Linotype" w:cs="Tahoma"/>
          <w:sz w:val="24"/>
        </w:rPr>
        <w:t xml:space="preserve"> a generar la información interés del Particular, en consecuencia, la información solicitada; debe obrar en los archivos del </w:t>
      </w:r>
      <w:r w:rsidRPr="00EA1584">
        <w:rPr>
          <w:rFonts w:ascii="Palatino Linotype" w:hAnsi="Palatino Linotype" w:cs="Tahoma"/>
          <w:b/>
          <w:sz w:val="24"/>
        </w:rPr>
        <w:t>Sujeto Obligado</w:t>
      </w:r>
      <w:r w:rsidRPr="00EA1584">
        <w:rPr>
          <w:rFonts w:ascii="Palatino Linotype" w:hAnsi="Palatino Linotype" w:cs="Tahoma"/>
          <w:sz w:val="24"/>
        </w:rPr>
        <w:t>.</w:t>
      </w:r>
    </w:p>
    <w:p w:rsidR="00C54F4F" w:rsidRPr="00EA1584" w:rsidRDefault="00C54F4F" w:rsidP="00C54F4F">
      <w:pPr>
        <w:spacing w:after="0" w:line="360" w:lineRule="auto"/>
        <w:jc w:val="both"/>
        <w:rPr>
          <w:rFonts w:ascii="Palatino Linotype" w:hAnsi="Palatino Linotype" w:cs="Tahoma"/>
        </w:rPr>
      </w:pPr>
    </w:p>
    <w:p w:rsidR="00C54F4F" w:rsidRPr="00EA1584" w:rsidRDefault="00C54F4F" w:rsidP="00C54F4F">
      <w:pPr>
        <w:spacing w:after="0" w:line="360" w:lineRule="auto"/>
        <w:jc w:val="both"/>
        <w:rPr>
          <w:rFonts w:ascii="Palatino Linotype" w:hAnsi="Palatino Linotype" w:cs="Tahoma"/>
          <w:sz w:val="28"/>
        </w:rPr>
      </w:pPr>
      <w:r w:rsidRPr="00EA1584">
        <w:rPr>
          <w:rFonts w:ascii="Palatino Linotype" w:hAnsi="Palatino Linotype" w:cs="Tahoma"/>
          <w:sz w:val="24"/>
        </w:rPr>
        <w:t xml:space="preserve">En este sentido, de acuerdo a la naturaleza de la información solicitada se concluye que esta es de interés general y de alcance público, puesto que la ciudadanía tiene derecho a saber quiénes ocupan los cargos correspondientes del servicio público, esto es, su acceso permite transparentar la designación y función de los servidores públicos </w:t>
      </w:r>
      <w:r w:rsidRPr="00EA1584">
        <w:rPr>
          <w:rFonts w:ascii="Palatino Linotype" w:hAnsi="Palatino Linotype" w:cs="Tahoma"/>
          <w:sz w:val="24"/>
        </w:rPr>
        <w:lastRenderedPageBreak/>
        <w:t>adscritos al Ayuntamiento, ello conforme a lo dispuesto por el artículo 23, fracción IV, de la Ley de Transparencia y Acceso a la Información Pública del Estado de México y Municipios, mismo que establece como sujetos obligados a los ayuntamientos y con ello transparentar las atribuciones y responsabilidades que le corresponden a cada servidor público.</w:t>
      </w:r>
    </w:p>
    <w:p w:rsidR="00C54F4F" w:rsidRPr="00EA1584" w:rsidRDefault="00C54F4F" w:rsidP="00C54F4F">
      <w:pPr>
        <w:tabs>
          <w:tab w:val="left" w:pos="709"/>
        </w:tabs>
        <w:spacing w:after="0" w:line="360" w:lineRule="auto"/>
        <w:jc w:val="both"/>
        <w:rPr>
          <w:rFonts w:ascii="Palatino Linotype" w:hAnsi="Palatino Linotype" w:cs="Arial"/>
          <w:sz w:val="28"/>
        </w:rPr>
      </w:pPr>
    </w:p>
    <w:p w:rsidR="00C54F4F" w:rsidRDefault="00C54F4F" w:rsidP="00C54F4F">
      <w:pPr>
        <w:tabs>
          <w:tab w:val="left" w:pos="709"/>
        </w:tabs>
        <w:spacing w:after="0" w:line="360" w:lineRule="auto"/>
        <w:jc w:val="both"/>
        <w:rPr>
          <w:rFonts w:ascii="Palatino Linotype" w:hAnsi="Palatino Linotype" w:cs="Arial"/>
          <w:sz w:val="24"/>
          <w:szCs w:val="24"/>
        </w:rPr>
      </w:pPr>
      <w:r w:rsidRPr="00EA1584">
        <w:rPr>
          <w:rFonts w:ascii="Palatino Linotype" w:hAnsi="Palatino Linotype" w:cs="Arial"/>
          <w:sz w:val="24"/>
          <w:szCs w:val="24"/>
        </w:rPr>
        <w:t xml:space="preserve">Asimismo, es de destacar que el </w:t>
      </w:r>
      <w:r w:rsidRPr="00EA1584">
        <w:rPr>
          <w:rFonts w:ascii="Palatino Linotype" w:hAnsi="Palatino Linotype" w:cs="Arial"/>
          <w:b/>
          <w:sz w:val="24"/>
          <w:szCs w:val="24"/>
        </w:rPr>
        <w:t>Sujeto Obligado</w:t>
      </w:r>
      <w:r w:rsidRPr="00EA1584">
        <w:rPr>
          <w:rFonts w:ascii="Palatino Linotype" w:hAnsi="Palatino Linotype" w:cs="Arial"/>
          <w:sz w:val="24"/>
          <w:szCs w:val="24"/>
        </w:rPr>
        <w:t xml:space="preserve"> en su respuesta, indicó de manera precisa el procedimiento a seguir; es decir, le proporcionó los datos de modo, tiempo, lugar y costo, para la obtención de dicho documento; sin embargo, de las constancias que se aprecian en el expediente, dicha entrega de la información deberá de versar en la modalidad elegida al momento de ingresar la solicitud de información; es decir en </w:t>
      </w:r>
      <w:r w:rsidRPr="00D51827">
        <w:rPr>
          <w:rFonts w:ascii="Palatino Linotype" w:hAnsi="Palatino Linotype" w:cs="Arial"/>
          <w:b/>
          <w:i/>
          <w:sz w:val="24"/>
          <w:szCs w:val="24"/>
        </w:rPr>
        <w:t>copias certificadas</w:t>
      </w:r>
      <w:r w:rsidRPr="00EA1584">
        <w:rPr>
          <w:rFonts w:ascii="Palatino Linotype" w:hAnsi="Palatino Linotype" w:cs="Arial"/>
          <w:sz w:val="24"/>
          <w:szCs w:val="24"/>
        </w:rPr>
        <w:t xml:space="preserve">, ello así porque el propio </w:t>
      </w:r>
      <w:r w:rsidRPr="00EA1584">
        <w:rPr>
          <w:rFonts w:ascii="Palatino Linotype" w:hAnsi="Palatino Linotype" w:cs="Arial"/>
          <w:b/>
          <w:sz w:val="24"/>
          <w:szCs w:val="24"/>
        </w:rPr>
        <w:t>Recurrente</w:t>
      </w:r>
      <w:r w:rsidRPr="00EA1584">
        <w:rPr>
          <w:rFonts w:ascii="Palatino Linotype" w:hAnsi="Palatino Linotype" w:cs="Arial"/>
          <w:sz w:val="24"/>
          <w:szCs w:val="24"/>
        </w:rPr>
        <w:t xml:space="preserve"> así lo expreso en el contenido de la solicitud, en donde </w:t>
      </w:r>
      <w:r w:rsidR="00D51827" w:rsidRPr="00EA1584">
        <w:rPr>
          <w:rFonts w:ascii="Palatino Linotype" w:hAnsi="Palatino Linotype" w:cs="Arial"/>
          <w:sz w:val="24"/>
          <w:szCs w:val="24"/>
        </w:rPr>
        <w:t>enuncia</w:t>
      </w:r>
      <w:r w:rsidRPr="00EA1584">
        <w:rPr>
          <w:rFonts w:ascii="Palatino Linotype" w:hAnsi="Palatino Linotype" w:cs="Arial"/>
          <w:sz w:val="24"/>
          <w:szCs w:val="24"/>
        </w:rPr>
        <w:t xml:space="preserve"> que requiere el documento </w:t>
      </w:r>
      <w:r w:rsidRPr="00EA1584">
        <w:rPr>
          <w:rFonts w:ascii="Palatino Linotype" w:hAnsi="Palatino Linotype" w:cs="Arial"/>
          <w:b/>
          <w:sz w:val="24"/>
          <w:szCs w:val="24"/>
          <w:u w:val="single"/>
        </w:rPr>
        <w:t>CERTIFICADO</w:t>
      </w:r>
      <w:r w:rsidRPr="00EA1584">
        <w:rPr>
          <w:rFonts w:ascii="Palatino Linotype" w:hAnsi="Palatino Linotype" w:cs="Arial"/>
          <w:b/>
          <w:sz w:val="24"/>
          <w:szCs w:val="24"/>
        </w:rPr>
        <w:t xml:space="preserve"> </w:t>
      </w:r>
      <w:r w:rsidRPr="00EA1584">
        <w:rPr>
          <w:rFonts w:ascii="Palatino Linotype" w:hAnsi="Palatino Linotype" w:cs="Arial"/>
          <w:sz w:val="24"/>
          <w:szCs w:val="24"/>
        </w:rPr>
        <w:t>del nombramiento del Jefe de Comunicación Social</w:t>
      </w:r>
      <w:r w:rsidR="00D51827">
        <w:rPr>
          <w:rFonts w:ascii="Palatino Linotype" w:hAnsi="Palatino Linotype" w:cs="Arial"/>
          <w:sz w:val="24"/>
          <w:szCs w:val="24"/>
        </w:rPr>
        <w:t xml:space="preserve">, por lo tanto se da por colmado dicho pronunciamiento y el </w:t>
      </w:r>
      <w:r w:rsidR="00D51827" w:rsidRPr="00D51827">
        <w:rPr>
          <w:rFonts w:ascii="Palatino Linotype" w:hAnsi="Palatino Linotype" w:cs="Arial"/>
          <w:b/>
          <w:sz w:val="24"/>
          <w:szCs w:val="24"/>
        </w:rPr>
        <w:t xml:space="preserve">Recurrente </w:t>
      </w:r>
      <w:r w:rsidR="00D51827">
        <w:rPr>
          <w:rFonts w:ascii="Palatino Linotype" w:hAnsi="Palatino Linotype" w:cs="Arial"/>
          <w:sz w:val="24"/>
          <w:szCs w:val="24"/>
        </w:rPr>
        <w:t xml:space="preserve">deberá cumplir las indicaciones dadas por parte del </w:t>
      </w:r>
      <w:r w:rsidR="00D51827" w:rsidRPr="00D51827">
        <w:rPr>
          <w:rFonts w:ascii="Palatino Linotype" w:hAnsi="Palatino Linotype" w:cs="Arial"/>
          <w:b/>
          <w:sz w:val="24"/>
          <w:szCs w:val="24"/>
        </w:rPr>
        <w:t>Sujeto Obligado</w:t>
      </w:r>
      <w:r w:rsidR="00D51827">
        <w:rPr>
          <w:rFonts w:ascii="Palatino Linotype" w:hAnsi="Palatino Linotype" w:cs="Arial"/>
          <w:sz w:val="24"/>
          <w:szCs w:val="24"/>
        </w:rPr>
        <w:t xml:space="preserve"> en su respuesta, esto es:</w:t>
      </w:r>
    </w:p>
    <w:p w:rsidR="00D51827" w:rsidRDefault="00D51827" w:rsidP="00C54F4F">
      <w:pPr>
        <w:tabs>
          <w:tab w:val="left" w:pos="709"/>
        </w:tabs>
        <w:spacing w:after="0" w:line="360" w:lineRule="auto"/>
        <w:jc w:val="both"/>
        <w:rPr>
          <w:rFonts w:ascii="Palatino Linotype" w:hAnsi="Palatino Linotype" w:cs="Arial"/>
          <w:sz w:val="24"/>
          <w:szCs w:val="24"/>
        </w:rPr>
      </w:pPr>
    </w:p>
    <w:p w:rsidR="00296464" w:rsidRDefault="00D51827" w:rsidP="00296464">
      <w:pPr>
        <w:pStyle w:val="Prrafodelista"/>
        <w:numPr>
          <w:ilvl w:val="0"/>
          <w:numId w:val="49"/>
        </w:numPr>
        <w:tabs>
          <w:tab w:val="left" w:pos="709"/>
        </w:tabs>
        <w:spacing w:line="360" w:lineRule="auto"/>
        <w:jc w:val="both"/>
        <w:rPr>
          <w:rFonts w:ascii="Palatino Linotype" w:hAnsi="Palatino Linotype" w:cs="Arial"/>
        </w:rPr>
      </w:pPr>
      <w:r w:rsidRPr="00296464">
        <w:rPr>
          <w:rFonts w:ascii="Palatino Linotype" w:hAnsi="Palatino Linotype" w:cs="Arial"/>
        </w:rPr>
        <w:t xml:space="preserve">Deberá presentarse a partir del día 14 de junio del año en curso, de lunes a viernes en un horario de 09:00 a 18:00 horas, en las oficinas que ocupa la Secretaría del Ayuntamiento la cual se ubica al interior de Palacio Municipal, planta alta con dirección en Plaza de la Constitución No. 1, Barrio la Cabecera, Municipio de Coyotepec, Estado de México, C. P. 54660, para recoger la orden de pago correspondiente. </w:t>
      </w:r>
    </w:p>
    <w:p w:rsidR="00296464" w:rsidRDefault="00296464" w:rsidP="00296464">
      <w:pPr>
        <w:pStyle w:val="Prrafodelista"/>
        <w:tabs>
          <w:tab w:val="left" w:pos="709"/>
        </w:tabs>
        <w:spacing w:line="360" w:lineRule="auto"/>
        <w:ind w:left="720"/>
        <w:jc w:val="both"/>
        <w:rPr>
          <w:rFonts w:ascii="Palatino Linotype" w:hAnsi="Palatino Linotype" w:cs="Arial"/>
        </w:rPr>
      </w:pPr>
    </w:p>
    <w:p w:rsidR="00296464" w:rsidRDefault="00D51827" w:rsidP="00296464">
      <w:pPr>
        <w:pStyle w:val="Prrafodelista"/>
        <w:numPr>
          <w:ilvl w:val="0"/>
          <w:numId w:val="49"/>
        </w:numPr>
        <w:tabs>
          <w:tab w:val="left" w:pos="709"/>
        </w:tabs>
        <w:spacing w:line="360" w:lineRule="auto"/>
        <w:jc w:val="both"/>
        <w:rPr>
          <w:rFonts w:ascii="Palatino Linotype" w:hAnsi="Palatino Linotype" w:cs="Arial"/>
        </w:rPr>
      </w:pPr>
      <w:r w:rsidRPr="00296464">
        <w:rPr>
          <w:rFonts w:ascii="Palatino Linotype" w:hAnsi="Palatino Linotype" w:cs="Arial"/>
        </w:rPr>
        <w:lastRenderedPageBreak/>
        <w:t xml:space="preserve">Realizar el pago respectivo por la cantidad de $72.00 M.N. (Setenta y dos pesos 00/100 Moneda Nacional), en la caja de Tesorería Municipal la cual se encuentra al interior de Palacio Municipal, planta baja con dirección en Plaza de la Constitución No. 1, Barrio la Cabecera, Municipio de Coyotepec, Estado de México, C. P. 54660. </w:t>
      </w:r>
    </w:p>
    <w:p w:rsidR="00296464" w:rsidRPr="00296464" w:rsidRDefault="00296464" w:rsidP="00296464">
      <w:pPr>
        <w:tabs>
          <w:tab w:val="left" w:pos="709"/>
        </w:tabs>
        <w:spacing w:line="360" w:lineRule="auto"/>
        <w:jc w:val="both"/>
        <w:rPr>
          <w:rFonts w:ascii="Palatino Linotype" w:hAnsi="Palatino Linotype" w:cs="Arial"/>
        </w:rPr>
      </w:pPr>
    </w:p>
    <w:p w:rsidR="00D51827" w:rsidRPr="00296464" w:rsidRDefault="00D51827" w:rsidP="00296464">
      <w:pPr>
        <w:pStyle w:val="Prrafodelista"/>
        <w:numPr>
          <w:ilvl w:val="0"/>
          <w:numId w:val="49"/>
        </w:numPr>
        <w:tabs>
          <w:tab w:val="left" w:pos="709"/>
        </w:tabs>
        <w:spacing w:line="360" w:lineRule="auto"/>
        <w:jc w:val="both"/>
        <w:rPr>
          <w:rFonts w:ascii="Palatino Linotype" w:hAnsi="Palatino Linotype" w:cs="Arial"/>
        </w:rPr>
      </w:pPr>
      <w:r w:rsidRPr="00296464">
        <w:rPr>
          <w:rFonts w:ascii="Palatino Linotype" w:hAnsi="Palatino Linotype" w:cs="Arial"/>
        </w:rPr>
        <w:t>Presentarse en las oficinas de la Secretaría del Ayuntamiento para dejar copia del comprobante de pago realizado, y en este acto se le entregará la certificación solicitada.</w:t>
      </w:r>
    </w:p>
    <w:p w:rsidR="00D51827" w:rsidRPr="00EA1584" w:rsidRDefault="00D51827" w:rsidP="00C54F4F">
      <w:pPr>
        <w:tabs>
          <w:tab w:val="left" w:pos="709"/>
        </w:tabs>
        <w:spacing w:after="0" w:line="360" w:lineRule="auto"/>
        <w:jc w:val="both"/>
        <w:rPr>
          <w:rFonts w:ascii="Palatino Linotype" w:hAnsi="Palatino Linotype" w:cs="Arial"/>
          <w:sz w:val="24"/>
          <w:szCs w:val="24"/>
        </w:rPr>
      </w:pPr>
    </w:p>
    <w:p w:rsidR="00C54F4F" w:rsidRPr="00EA1584" w:rsidRDefault="00296464" w:rsidP="00C54F4F">
      <w:pPr>
        <w:tabs>
          <w:tab w:val="left" w:pos="709"/>
        </w:tabs>
        <w:spacing w:after="0" w:line="360" w:lineRule="auto"/>
        <w:jc w:val="both"/>
        <w:rPr>
          <w:rFonts w:ascii="Palatino Linotype" w:hAnsi="Palatino Linotype"/>
          <w:color w:val="000000"/>
          <w:sz w:val="24"/>
        </w:rPr>
      </w:pPr>
      <w:r>
        <w:rPr>
          <w:rFonts w:ascii="Palatino Linotype" w:hAnsi="Palatino Linotype" w:cs="Arial"/>
          <w:sz w:val="24"/>
        </w:rPr>
        <w:t>Lo anterior de conformidad con la normatividad vigente</w:t>
      </w:r>
      <w:r w:rsidR="00C54F4F" w:rsidRPr="00EA1584">
        <w:rPr>
          <w:rFonts w:ascii="Palatino Linotype" w:hAnsi="Palatino Linotype" w:cs="Arial"/>
          <w:sz w:val="24"/>
        </w:rPr>
        <w:t xml:space="preserve">, para la expedición de las copias será necesario que </w:t>
      </w:r>
      <w:r w:rsidR="00C54F4F" w:rsidRPr="00EA1584">
        <w:rPr>
          <w:rFonts w:ascii="Palatino Linotype" w:hAnsi="Palatino Linotype" w:cs="Arial"/>
          <w:b/>
          <w:sz w:val="24"/>
        </w:rPr>
        <w:t>El Sujeto Obligado</w:t>
      </w:r>
      <w:r w:rsidR="00C54F4F" w:rsidRPr="00EA1584">
        <w:rPr>
          <w:rFonts w:ascii="Palatino Linotype" w:hAnsi="Palatino Linotype" w:cs="Arial"/>
          <w:sz w:val="24"/>
        </w:rPr>
        <w:t xml:space="preserve"> aplique lo establecido en los </w:t>
      </w:r>
      <w:r w:rsidR="00C54F4F" w:rsidRPr="00EA1584">
        <w:rPr>
          <w:rFonts w:ascii="Palatino Linotype" w:hAnsi="Palatino Linotype"/>
          <w:color w:val="000000"/>
          <w:sz w:val="24"/>
        </w:rPr>
        <w:t>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w:t>
      </w:r>
      <w:r w:rsidR="00C54F4F" w:rsidRPr="00EA1584">
        <w:rPr>
          <w:rStyle w:val="Refdenotaalpie"/>
          <w:rFonts w:ascii="Palatino Linotype" w:hAnsi="Palatino Linotype"/>
          <w:color w:val="000000"/>
          <w:sz w:val="24"/>
        </w:rPr>
        <w:footnoteReference w:id="1"/>
      </w:r>
      <w:r w:rsidR="00C54F4F" w:rsidRPr="00EA1584">
        <w:rPr>
          <w:rFonts w:ascii="Palatino Linotype" w:hAnsi="Palatino Linotype"/>
          <w:color w:val="000000"/>
          <w:sz w:val="24"/>
        </w:rPr>
        <w:t>, mismos que se transcriben a continuación:</w:t>
      </w:r>
    </w:p>
    <w:p w:rsidR="00C54F4F" w:rsidRPr="00EA1584" w:rsidRDefault="00C54F4F" w:rsidP="00C54F4F">
      <w:pPr>
        <w:pStyle w:val="Sinespaciado"/>
        <w:rPr>
          <w:sz w:val="14"/>
        </w:rPr>
      </w:pPr>
    </w:p>
    <w:p w:rsidR="00C54F4F" w:rsidRPr="00EA1584" w:rsidRDefault="00C54F4F" w:rsidP="00C54F4F">
      <w:pPr>
        <w:spacing w:before="240" w:after="0"/>
        <w:ind w:left="993" w:right="1041"/>
        <w:jc w:val="both"/>
        <w:rPr>
          <w:rFonts w:ascii="Palatino Linotype" w:hAnsi="Palatino Linotype"/>
          <w:i/>
          <w:color w:val="000000"/>
        </w:rPr>
      </w:pPr>
      <w:r w:rsidRPr="00EA1584">
        <w:rPr>
          <w:rFonts w:ascii="Palatino Linotype" w:hAnsi="Palatino Linotype"/>
          <w:i/>
          <w:color w:val="000000"/>
        </w:rPr>
        <w:t>“</w:t>
      </w:r>
      <w:r w:rsidRPr="00EA1584">
        <w:rPr>
          <w:rFonts w:ascii="Palatino Linotype" w:hAnsi="Palatino Linotype"/>
          <w:b/>
          <w:i/>
          <w:color w:val="000000"/>
        </w:rPr>
        <w:t>TREINTA Y OCHO</w:t>
      </w:r>
      <w:r w:rsidRPr="00EA1584">
        <w:rPr>
          <w:rFonts w:ascii="Palatino Linotype" w:hAnsi="Palatino Linotype"/>
          <w:i/>
          <w:color w:val="000000"/>
        </w:rPr>
        <w:t xml:space="preserve">. </w:t>
      </w:r>
      <w:r w:rsidRPr="00EA1584">
        <w:rPr>
          <w:rFonts w:ascii="Palatino Linotype" w:hAnsi="Palatino Linotype"/>
          <w:b/>
          <w:i/>
          <w:color w:val="000000"/>
        </w:rPr>
        <w:t>Las Unidades de Información tramitarán las solicitudes de información pública internamente de la siguiente forma</w:t>
      </w:r>
      <w:r w:rsidRPr="00EA1584">
        <w:rPr>
          <w:rFonts w:ascii="Palatino Linotype" w:hAnsi="Palatino Linotype"/>
          <w:i/>
          <w:color w:val="000000"/>
        </w:rPr>
        <w:t>: (…)</w:t>
      </w:r>
    </w:p>
    <w:p w:rsidR="00C54F4F" w:rsidRPr="00EA1584" w:rsidRDefault="00C54F4F" w:rsidP="00C54F4F">
      <w:pPr>
        <w:spacing w:before="240" w:after="0"/>
        <w:ind w:left="993" w:right="1041"/>
        <w:jc w:val="both"/>
        <w:rPr>
          <w:rFonts w:ascii="Palatino Linotype" w:hAnsi="Palatino Linotype"/>
          <w:i/>
          <w:color w:val="000000"/>
        </w:rPr>
      </w:pPr>
      <w:r w:rsidRPr="00EA1584">
        <w:rPr>
          <w:rFonts w:ascii="Palatino Linotype" w:hAnsi="Palatino Linotype"/>
          <w:i/>
          <w:color w:val="000000"/>
        </w:rPr>
        <w:t xml:space="preserve">d) Hecho lo anterior la Unidad de Información </w:t>
      </w:r>
      <w:r w:rsidRPr="00EA1584">
        <w:rPr>
          <w:rFonts w:ascii="Palatino Linotype" w:hAnsi="Palatino Linotype"/>
          <w:b/>
          <w:i/>
          <w:color w:val="000000"/>
        </w:rPr>
        <w:t>emitirá el oficio de respuesta correspondiente en donde se deberá precisar</w:t>
      </w:r>
      <w:r w:rsidRPr="00EA1584">
        <w:rPr>
          <w:rFonts w:ascii="Palatino Linotype" w:hAnsi="Palatino Linotype"/>
          <w:i/>
          <w:color w:val="000000"/>
        </w:rPr>
        <w:t>: (…)</w:t>
      </w:r>
    </w:p>
    <w:p w:rsidR="00C54F4F" w:rsidRPr="00EA1584" w:rsidRDefault="00C54F4F" w:rsidP="00C54F4F">
      <w:pPr>
        <w:spacing w:before="240" w:after="0"/>
        <w:ind w:left="993" w:right="1041"/>
        <w:jc w:val="both"/>
        <w:rPr>
          <w:rFonts w:ascii="Palatino Linotype" w:hAnsi="Palatino Linotype"/>
          <w:i/>
          <w:color w:val="000000"/>
        </w:rPr>
      </w:pPr>
      <w:r w:rsidRPr="00EA1584">
        <w:rPr>
          <w:rFonts w:ascii="Palatino Linotype" w:hAnsi="Palatino Linotype"/>
          <w:i/>
          <w:color w:val="000000"/>
        </w:rPr>
        <w:t xml:space="preserve">f) </w:t>
      </w:r>
      <w:r w:rsidRPr="00EA1584">
        <w:rPr>
          <w:rFonts w:ascii="Palatino Linotype" w:hAnsi="Palatino Linotype"/>
          <w:b/>
          <w:i/>
          <w:color w:val="000000"/>
        </w:rPr>
        <w:t xml:space="preserve">El costo total por la reproducción de la información, en caso de que así la hubiere solicitado, si técnicamente le fuera factible su reproducción, </w:t>
      </w:r>
      <w:r w:rsidRPr="00EA1584">
        <w:rPr>
          <w:rFonts w:ascii="Palatino Linotype" w:hAnsi="Palatino Linotype"/>
          <w:b/>
          <w:i/>
          <w:color w:val="000000"/>
        </w:rPr>
        <w:lastRenderedPageBreak/>
        <w:t>así como la orientación respecto al lugar y el procedimiento para realizar el pago correspondiente</w:t>
      </w:r>
      <w:r w:rsidRPr="00EA1584">
        <w:rPr>
          <w:rFonts w:ascii="Palatino Linotype" w:hAnsi="Palatino Linotype"/>
          <w:i/>
          <w:color w:val="000000"/>
        </w:rPr>
        <w:t>...”</w:t>
      </w:r>
    </w:p>
    <w:p w:rsidR="00C54F4F" w:rsidRPr="00EA1584" w:rsidRDefault="00C54F4F" w:rsidP="00C54F4F">
      <w:pPr>
        <w:spacing w:before="240" w:after="0"/>
        <w:ind w:left="993" w:right="1041"/>
        <w:jc w:val="both"/>
        <w:rPr>
          <w:rFonts w:ascii="Palatino Linotype" w:hAnsi="Palatino Linotype"/>
          <w:i/>
          <w:color w:val="000000"/>
        </w:rPr>
      </w:pPr>
      <w:r w:rsidRPr="00EA1584">
        <w:rPr>
          <w:rFonts w:ascii="Palatino Linotype" w:hAnsi="Palatino Linotype"/>
          <w:i/>
          <w:color w:val="000000"/>
        </w:rPr>
        <w:t>“</w:t>
      </w:r>
      <w:r w:rsidRPr="00EA1584">
        <w:rPr>
          <w:rFonts w:ascii="Palatino Linotype" w:hAnsi="Palatino Linotype"/>
          <w:b/>
          <w:i/>
          <w:color w:val="000000"/>
        </w:rPr>
        <w:t>CINCUENTA Y CINCO</w:t>
      </w:r>
      <w:r w:rsidRPr="00EA1584">
        <w:rPr>
          <w:rFonts w:ascii="Palatino Linotype" w:hAnsi="Palatino Linotype"/>
          <w:i/>
          <w:color w:val="000000"/>
        </w:rPr>
        <w:t xml:space="preserve">. </w:t>
      </w:r>
      <w:r w:rsidRPr="00EA1584">
        <w:rPr>
          <w:rFonts w:ascii="Palatino Linotype" w:hAnsi="Palatino Linotype"/>
          <w:b/>
          <w:i/>
          <w:color w:val="000000"/>
        </w:rPr>
        <w:t>En caso de que el particular hubiera solicitado, copias simples, copias certificadas o cualquier otro medio en el cual se encuentre la información, se deberá exhibir previamente el pago correspondiente</w:t>
      </w:r>
      <w:r w:rsidRPr="00EA1584">
        <w:rPr>
          <w:rFonts w:ascii="Palatino Linotype" w:hAnsi="Palatino Linotype"/>
          <w:i/>
          <w:color w:val="000000"/>
        </w:rPr>
        <w:t xml:space="preserve"> o, en su caso, el medio magnético en el cual hubiere solicitado la información, si técnicamente fuera factible su reproducción a efecto de que pueda ser entregada en los medios solicitados.”</w:t>
      </w:r>
    </w:p>
    <w:p w:rsidR="00C54F4F" w:rsidRPr="00EA1584" w:rsidRDefault="00C54F4F" w:rsidP="00C54F4F">
      <w:pPr>
        <w:spacing w:before="240" w:after="0"/>
        <w:ind w:left="993" w:right="1041"/>
        <w:jc w:val="both"/>
        <w:rPr>
          <w:rFonts w:ascii="Palatino Linotype" w:hAnsi="Palatino Linotype"/>
          <w:i/>
          <w:color w:val="000000"/>
        </w:rPr>
      </w:pPr>
      <w:r w:rsidRPr="00EA1584">
        <w:rPr>
          <w:rFonts w:ascii="Palatino Linotype" w:hAnsi="Palatino Linotype"/>
          <w:i/>
          <w:color w:val="000000"/>
        </w:rPr>
        <w:t>El recibo de pago, así como la constancia de entrega del medio magnético por parte del solicitante a la Unidad de Información, deberán agregarse al expediente electrónico.</w:t>
      </w:r>
    </w:p>
    <w:p w:rsidR="00C54F4F" w:rsidRPr="00EA1584" w:rsidRDefault="00C54F4F" w:rsidP="00C54F4F">
      <w:pPr>
        <w:spacing w:before="240" w:after="0"/>
        <w:ind w:left="993" w:right="1041"/>
        <w:jc w:val="both"/>
        <w:rPr>
          <w:rFonts w:ascii="Palatino Linotype" w:hAnsi="Palatino Linotype"/>
          <w:i/>
          <w:color w:val="000000"/>
        </w:rPr>
      </w:pPr>
      <w:r w:rsidRPr="00EA1584">
        <w:rPr>
          <w:rFonts w:ascii="Palatino Linotype" w:hAnsi="Palatino Linotype"/>
          <w:i/>
          <w:color w:val="000000"/>
        </w:rPr>
        <w:t>“</w:t>
      </w:r>
      <w:r w:rsidRPr="00EA1584">
        <w:rPr>
          <w:rFonts w:ascii="Palatino Linotype" w:hAnsi="Palatino Linotype"/>
          <w:b/>
          <w:i/>
          <w:color w:val="000000"/>
        </w:rPr>
        <w:t>CINCUENTA Y SEIS</w:t>
      </w:r>
      <w:r w:rsidRPr="00EA1584">
        <w:rPr>
          <w:rFonts w:ascii="Palatino Linotype" w:hAnsi="Palatino Linotype"/>
          <w:i/>
          <w:color w:val="000000"/>
        </w:rPr>
        <w:t xml:space="preserve">. </w:t>
      </w:r>
      <w:r w:rsidRPr="00EA1584">
        <w:rPr>
          <w:rFonts w:ascii="Palatino Linotype" w:hAnsi="Palatino Linotype"/>
          <w:b/>
          <w:i/>
          <w:color w:val="000000"/>
        </w:rPr>
        <w:t xml:space="preserve">El costo por la reproducción de la información se sujetará a las disposiciones del Código Financiero del Estado de México y Municipios </w:t>
      </w:r>
      <w:r w:rsidRPr="00EA1584">
        <w:rPr>
          <w:rFonts w:ascii="Palatino Linotype" w:hAnsi="Palatino Linotype"/>
          <w:i/>
          <w:color w:val="000000"/>
        </w:rPr>
        <w:t>y demás normatividad aplicable.”</w:t>
      </w:r>
    </w:p>
    <w:p w:rsidR="00C54F4F" w:rsidRPr="00EA1584" w:rsidRDefault="00C54F4F" w:rsidP="00C54F4F">
      <w:pPr>
        <w:pStyle w:val="Sinespaciado"/>
      </w:pPr>
    </w:p>
    <w:p w:rsidR="00C54F4F" w:rsidRPr="00EA1584" w:rsidRDefault="00C54F4F" w:rsidP="00C54F4F">
      <w:pPr>
        <w:pStyle w:val="Sinespaciado"/>
      </w:pPr>
    </w:p>
    <w:p w:rsidR="00C54F4F" w:rsidRPr="00EA1584" w:rsidRDefault="00C54F4F" w:rsidP="00C54F4F">
      <w:pPr>
        <w:spacing w:after="0" w:line="360" w:lineRule="auto"/>
        <w:jc w:val="both"/>
        <w:rPr>
          <w:rFonts w:ascii="Palatino Linotype" w:hAnsi="Palatino Linotype" w:cs="Arial"/>
          <w:sz w:val="24"/>
        </w:rPr>
      </w:pPr>
      <w:r w:rsidRPr="00EA1584">
        <w:rPr>
          <w:rFonts w:ascii="Palatino Linotype" w:hAnsi="Palatino Linotype" w:cs="Arial"/>
          <w:sz w:val="24"/>
        </w:rPr>
        <w:t>De los preceptos anteriores se desprende que corresponde a la Unidad de Información ahora Unidad de Transparencia</w:t>
      </w:r>
      <w:r w:rsidRPr="00EA1584">
        <w:rPr>
          <w:rStyle w:val="Refdenotaalpie"/>
          <w:rFonts w:ascii="Palatino Linotype" w:hAnsi="Palatino Linotype" w:cs="Arial"/>
          <w:sz w:val="24"/>
        </w:rPr>
        <w:footnoteReference w:id="2"/>
      </w:r>
      <w:r w:rsidRPr="00EA1584">
        <w:rPr>
          <w:rFonts w:ascii="Palatino Linotype" w:hAnsi="Palatino Linotype" w:cs="Arial"/>
          <w:sz w:val="24"/>
        </w:rPr>
        <w:t xml:space="preserve"> que cuente con la información motivo de la solicitud de acceso de que se trate, referir en el oficio que emita en respuesta a la misma, el costo total de reproducción de la información, así como la referencia del lugar y el procedimiento correspondiente para efectuar el pago respectivo, toda vez que cuando se soliciten copias ya sean simples o certificadas se deberá de exhibir previamente el pago correspondiente para que proceda su entrega, el cual será agregado al expediente electrónico, sujetándose para el establecimiento del costo en las disposiciones que para tal supuesto se prevén en el Código Financiero del Estado de México y Municipios, así como en la normatividad aplicable.</w:t>
      </w:r>
    </w:p>
    <w:p w:rsidR="00C54F4F" w:rsidRPr="00EA1584" w:rsidRDefault="00C54F4F" w:rsidP="00C54F4F">
      <w:pPr>
        <w:spacing w:after="0" w:line="360" w:lineRule="auto"/>
        <w:jc w:val="both"/>
        <w:rPr>
          <w:rFonts w:ascii="Palatino Linotype" w:hAnsi="Palatino Linotype" w:cs="Arial"/>
          <w:sz w:val="24"/>
        </w:rPr>
      </w:pPr>
    </w:p>
    <w:p w:rsidR="00C54F4F" w:rsidRPr="00EA1584" w:rsidRDefault="00C54F4F" w:rsidP="00C54F4F">
      <w:pPr>
        <w:spacing w:after="0" w:line="360" w:lineRule="auto"/>
        <w:jc w:val="both"/>
        <w:rPr>
          <w:rFonts w:ascii="Palatino Linotype" w:hAnsi="Palatino Linotype" w:cs="Arial"/>
          <w:sz w:val="24"/>
        </w:rPr>
      </w:pPr>
      <w:r w:rsidRPr="00EA1584">
        <w:rPr>
          <w:rFonts w:ascii="Palatino Linotype" w:hAnsi="Palatino Linotype" w:cs="Arial"/>
          <w:sz w:val="24"/>
        </w:rPr>
        <w:t>Lo anterior en armonía con lo establecido en los artículos 17 y 174, de la Ley de Transparencia y Acceso a la Información Pública del Estado de México y Municipios, que señala lo siguiente:</w:t>
      </w:r>
    </w:p>
    <w:p w:rsidR="00C54F4F" w:rsidRPr="00EA1584" w:rsidRDefault="00C54F4F" w:rsidP="00C54F4F">
      <w:pPr>
        <w:pStyle w:val="Sinespaciado"/>
        <w:rPr>
          <w:sz w:val="18"/>
        </w:rPr>
      </w:pPr>
    </w:p>
    <w:p w:rsidR="00C54F4F" w:rsidRPr="00EA1584" w:rsidRDefault="00C54F4F" w:rsidP="00C54F4F">
      <w:pPr>
        <w:spacing w:before="240" w:after="0"/>
        <w:ind w:left="851" w:right="900"/>
        <w:jc w:val="both"/>
        <w:rPr>
          <w:rFonts w:ascii="Palatino Linotype" w:hAnsi="Palatino Linotype"/>
          <w:i/>
        </w:rPr>
      </w:pPr>
      <w:r w:rsidRPr="00EA1584">
        <w:rPr>
          <w:rFonts w:ascii="Palatino Linotype" w:hAnsi="Palatino Linotype" w:cs="Arial"/>
          <w:i/>
        </w:rPr>
        <w:t>“</w:t>
      </w:r>
      <w:r w:rsidRPr="00EA1584">
        <w:rPr>
          <w:rFonts w:ascii="Palatino Linotype" w:hAnsi="Palatino Linotype"/>
          <w:b/>
          <w:i/>
        </w:rPr>
        <w:t>Artículo 17. La búsqueda y acceso a la información es gratuita y solo se cubrirán los gastos de reproducción</w:t>
      </w:r>
      <w:r w:rsidRPr="00EA1584">
        <w:rPr>
          <w:rFonts w:ascii="Palatino Linotype" w:hAnsi="Palatino Linotype"/>
          <w:i/>
        </w:rPr>
        <w:t xml:space="preserve">, o </w:t>
      </w:r>
      <w:r w:rsidRPr="00EA1584">
        <w:rPr>
          <w:rFonts w:ascii="Palatino Linotype" w:hAnsi="Palatino Linotype"/>
          <w:b/>
          <w:i/>
        </w:rPr>
        <w:t>por la modalidad de entrega solicitada</w:t>
      </w:r>
      <w:r w:rsidRPr="00EA1584">
        <w:rPr>
          <w:rFonts w:ascii="Palatino Linotype" w:hAnsi="Palatino Linotype"/>
          <w:i/>
        </w:rPr>
        <w:t xml:space="preserve">, así como por el envío, que en su caso se genere, </w:t>
      </w:r>
      <w:r w:rsidRPr="00EA1584">
        <w:rPr>
          <w:rFonts w:ascii="Palatino Linotype" w:hAnsi="Palatino Linotype"/>
          <w:b/>
          <w:i/>
        </w:rPr>
        <w:t>de conformidad con los derechos, productos y aprovechamientos establecidos en la legislación aplicable</w:t>
      </w:r>
      <w:r w:rsidRPr="00EA1584">
        <w:rPr>
          <w:rFonts w:ascii="Palatino Linotype" w:hAnsi="Palatino Linotype"/>
          <w:i/>
        </w:rPr>
        <w:t>, sin que exceda de los límites establecidos en la presente Ley.”</w:t>
      </w:r>
    </w:p>
    <w:p w:rsidR="00C54F4F" w:rsidRPr="00EA1584" w:rsidRDefault="00C54F4F" w:rsidP="00C54F4F">
      <w:pPr>
        <w:spacing w:before="240" w:after="0"/>
        <w:ind w:left="851" w:right="900"/>
        <w:jc w:val="both"/>
        <w:rPr>
          <w:rFonts w:ascii="Palatino Linotype" w:hAnsi="Palatino Linotype"/>
          <w:i/>
        </w:rPr>
      </w:pPr>
      <w:r w:rsidRPr="00EA1584">
        <w:rPr>
          <w:rFonts w:ascii="Palatino Linotype" w:hAnsi="Palatino Linotype" w:cs="Arial"/>
          <w:i/>
        </w:rPr>
        <w:t>“</w:t>
      </w:r>
      <w:r w:rsidRPr="00EA1584">
        <w:rPr>
          <w:rFonts w:ascii="Palatino Linotype" w:hAnsi="Palatino Linotype"/>
          <w:b/>
          <w:i/>
        </w:rPr>
        <w:t>Artículo 174</w:t>
      </w:r>
      <w:r w:rsidRPr="00EA1584">
        <w:rPr>
          <w:rFonts w:ascii="Palatino Linotype" w:hAnsi="Palatino Linotype"/>
          <w:i/>
        </w:rPr>
        <w:t xml:space="preserve">. </w:t>
      </w:r>
      <w:r w:rsidRPr="00EA1584">
        <w:rPr>
          <w:rFonts w:ascii="Palatino Linotype" w:hAnsi="Palatino Linotype"/>
          <w:b/>
          <w:i/>
        </w:rPr>
        <w:t>En caso de existir costos para obtener la información deberán cubrirse de manera previa a la entrega</w:t>
      </w:r>
      <w:r w:rsidRPr="00EA1584">
        <w:rPr>
          <w:rFonts w:ascii="Palatino Linotype" w:hAnsi="Palatino Linotype"/>
          <w:i/>
        </w:rPr>
        <w:t xml:space="preserve"> y no podrán ser superiores a la suma de: </w:t>
      </w:r>
    </w:p>
    <w:p w:rsidR="00C54F4F" w:rsidRPr="00EA1584" w:rsidRDefault="00C54F4F" w:rsidP="00C54F4F">
      <w:pPr>
        <w:spacing w:before="240" w:after="0"/>
        <w:ind w:left="851" w:right="900"/>
        <w:jc w:val="both"/>
        <w:rPr>
          <w:rFonts w:ascii="Palatino Linotype" w:hAnsi="Palatino Linotype"/>
          <w:i/>
        </w:rPr>
      </w:pPr>
      <w:r w:rsidRPr="00EA1584">
        <w:rPr>
          <w:rFonts w:ascii="Palatino Linotype" w:hAnsi="Palatino Linotype"/>
          <w:i/>
        </w:rPr>
        <w:t xml:space="preserve">I. El costo de los materiales utilizados en la reproducción de la información; </w:t>
      </w:r>
    </w:p>
    <w:p w:rsidR="00C54F4F" w:rsidRPr="00EA1584" w:rsidRDefault="00C54F4F" w:rsidP="00C54F4F">
      <w:pPr>
        <w:spacing w:before="240" w:after="0"/>
        <w:ind w:left="851" w:right="900"/>
        <w:jc w:val="both"/>
        <w:rPr>
          <w:rFonts w:ascii="Palatino Linotype" w:hAnsi="Palatino Linotype"/>
          <w:i/>
        </w:rPr>
      </w:pPr>
      <w:r w:rsidRPr="00EA1584">
        <w:rPr>
          <w:rFonts w:ascii="Palatino Linotype" w:hAnsi="Palatino Linotype"/>
          <w:i/>
        </w:rPr>
        <w:t xml:space="preserve">II. El costo de envío, en su caso; y </w:t>
      </w:r>
    </w:p>
    <w:p w:rsidR="00C54F4F" w:rsidRPr="00EA1584" w:rsidRDefault="00C54F4F" w:rsidP="00C54F4F">
      <w:pPr>
        <w:spacing w:before="240" w:after="0"/>
        <w:ind w:left="851" w:right="900"/>
        <w:jc w:val="both"/>
        <w:rPr>
          <w:rFonts w:ascii="Palatino Linotype" w:hAnsi="Palatino Linotype"/>
          <w:i/>
        </w:rPr>
      </w:pPr>
      <w:r w:rsidRPr="00EA1584">
        <w:rPr>
          <w:rFonts w:ascii="Palatino Linotype" w:hAnsi="Palatino Linotype"/>
          <w:i/>
        </w:rPr>
        <w:t>III</w:t>
      </w:r>
      <w:r w:rsidRPr="00EA1584">
        <w:rPr>
          <w:rFonts w:ascii="Palatino Linotype" w:hAnsi="Palatino Linotype"/>
          <w:b/>
          <w:i/>
        </w:rPr>
        <w:t>. El pago de la certificación de los documentos</w:t>
      </w:r>
      <w:r w:rsidRPr="00EA1584">
        <w:rPr>
          <w:rFonts w:ascii="Palatino Linotype" w:hAnsi="Palatino Linotype"/>
          <w:i/>
        </w:rPr>
        <w:t xml:space="preserve">, cuando proceda. </w:t>
      </w:r>
    </w:p>
    <w:p w:rsidR="00C54F4F" w:rsidRPr="00EA1584" w:rsidRDefault="00C54F4F" w:rsidP="00C54F4F">
      <w:pPr>
        <w:spacing w:before="240" w:after="0"/>
        <w:ind w:left="851" w:right="900"/>
        <w:jc w:val="both"/>
        <w:rPr>
          <w:rFonts w:ascii="Palatino Linotype" w:hAnsi="Palatino Linotype"/>
          <w:i/>
        </w:rPr>
      </w:pPr>
      <w:r w:rsidRPr="00EA1584">
        <w:rPr>
          <w:rFonts w:ascii="Palatino Linotype" w:hAnsi="Palatino Linotype"/>
          <w:b/>
          <w:i/>
        </w:rPr>
        <w:t>Las cuotas de los derechos aplicables deberán establecerse, en su caso, en el Código Financiero del Estado de México y Municipios</w:t>
      </w:r>
      <w:r w:rsidRPr="00EA1584">
        <w:rPr>
          <w:rFonts w:ascii="Palatino Linotype" w:hAnsi="Palatino Linotype"/>
          <w:i/>
        </w:rPr>
        <w:t xml:space="preserve"> y demás disposiciones jurídicas aplicables, las cuales se publicarán en los sitios de internet de los sujetos obligados. En su determinación se deberá considerar que los montos permitan o faciliten el ejercicio del derecho de acceso a la información. </w:t>
      </w:r>
    </w:p>
    <w:p w:rsidR="00C54F4F" w:rsidRPr="00EA1584" w:rsidRDefault="00C54F4F" w:rsidP="00C54F4F">
      <w:pPr>
        <w:spacing w:before="240" w:after="0"/>
        <w:ind w:left="851" w:right="900"/>
        <w:jc w:val="both"/>
        <w:rPr>
          <w:rFonts w:ascii="Palatino Linotype" w:hAnsi="Palatino Linotype"/>
          <w:i/>
        </w:rPr>
      </w:pPr>
      <w:r w:rsidRPr="00EA1584">
        <w:rPr>
          <w:rFonts w:ascii="Palatino Linotype" w:hAnsi="Palatino Linotype"/>
          <w:i/>
        </w:rPr>
        <w:t xml:space="preserve">Los sujetos obligados a los que no les sea aplicable el Código Financiero del Estado de México y Municipios deberán establecer cuotas que no sean mayores a las dispuestas en dicho ordenamiento. </w:t>
      </w:r>
    </w:p>
    <w:p w:rsidR="00C54F4F" w:rsidRPr="00EA1584" w:rsidRDefault="00C54F4F" w:rsidP="00C54F4F">
      <w:pPr>
        <w:spacing w:before="240" w:after="0"/>
        <w:ind w:left="851" w:right="900"/>
        <w:jc w:val="both"/>
        <w:rPr>
          <w:rFonts w:ascii="Palatino Linotype" w:hAnsi="Palatino Linotype" w:cs="Arial"/>
          <w:i/>
        </w:rPr>
      </w:pPr>
      <w:r w:rsidRPr="00EA1584">
        <w:rPr>
          <w:rFonts w:ascii="Palatino Linotype" w:hAnsi="Palatino Linotype"/>
          <w:b/>
          <w:i/>
        </w:rPr>
        <w:t>La información deberá ser entregada sin costo, cuando implique la entrega de no más de veinte hojas simples</w:t>
      </w:r>
      <w:r w:rsidRPr="00EA1584">
        <w:rPr>
          <w:rFonts w:ascii="Palatino Linotype" w:hAnsi="Palatino Linotype"/>
          <w:i/>
        </w:rPr>
        <w:t>. Las unidades de transparencia podrán exceptuar el pago de reproducción y envío atendiendo a las circunstancias socioeconómicas del solicitante, en términos de los lineamientos que expida el Instituto.”</w:t>
      </w:r>
    </w:p>
    <w:p w:rsidR="00C54F4F" w:rsidRPr="00EA1584" w:rsidRDefault="00C54F4F" w:rsidP="00C54F4F">
      <w:pPr>
        <w:pStyle w:val="Sinespaciado"/>
      </w:pPr>
    </w:p>
    <w:p w:rsidR="00C54F4F" w:rsidRPr="00EA1584" w:rsidRDefault="00C54F4F" w:rsidP="00C54F4F">
      <w:pPr>
        <w:shd w:val="clear" w:color="auto" w:fill="FFFFFF"/>
        <w:spacing w:before="240" w:after="0" w:line="360" w:lineRule="auto"/>
        <w:jc w:val="both"/>
        <w:rPr>
          <w:rFonts w:ascii="Palatino Linotype" w:hAnsi="Palatino Linotype"/>
          <w:sz w:val="24"/>
          <w:lang w:eastAsia="es-MX"/>
        </w:rPr>
      </w:pPr>
      <w:r w:rsidRPr="00EA1584">
        <w:rPr>
          <w:rFonts w:ascii="Palatino Linotype" w:hAnsi="Palatino Linotype"/>
          <w:sz w:val="24"/>
          <w:lang w:eastAsia="es-MX"/>
        </w:rPr>
        <w:lastRenderedPageBreak/>
        <w:t>En atención a lo anterior, resulta conveniente traer a colación lo establecido por el artículo 148, del Código Financiero del Estado de México y Municipios, el cual es aplicable para calcular el pago por expedición de documentos, por autoridades de los municipios, incluidos aquellos solicitados en ejercicio del derecho de acceso a la información pública; ya que se ubica dentro del Título Cuarto de dicho Código denominado </w:t>
      </w:r>
      <w:r w:rsidRPr="00EA1584">
        <w:rPr>
          <w:rFonts w:ascii="Palatino Linotype" w:hAnsi="Palatino Linotype"/>
          <w:i/>
          <w:iCs/>
          <w:sz w:val="24"/>
          <w:lang w:eastAsia="es-MX"/>
        </w:rPr>
        <w:t>De los Ingresos de los Municipios</w:t>
      </w:r>
      <w:r w:rsidRPr="00EA1584">
        <w:rPr>
          <w:rFonts w:ascii="Palatino Linotype" w:hAnsi="Palatino Linotype"/>
          <w:sz w:val="24"/>
          <w:lang w:eastAsia="es-MX"/>
        </w:rPr>
        <w:t>.</w:t>
      </w:r>
    </w:p>
    <w:p w:rsidR="00C54F4F" w:rsidRPr="00EA1584" w:rsidRDefault="00C54F4F" w:rsidP="00C54F4F">
      <w:pPr>
        <w:shd w:val="clear" w:color="auto" w:fill="FFFFFF"/>
        <w:spacing w:before="240" w:after="0"/>
        <w:ind w:left="993" w:right="1041"/>
        <w:jc w:val="both"/>
        <w:rPr>
          <w:rFonts w:ascii="Palatino Linotype" w:hAnsi="Palatino Linotype"/>
          <w:i/>
          <w:iCs/>
          <w:lang w:eastAsia="es-MX"/>
        </w:rPr>
      </w:pPr>
      <w:r w:rsidRPr="00EA1584">
        <w:rPr>
          <w:rFonts w:ascii="Palatino Linotype" w:hAnsi="Palatino Linotype"/>
          <w:i/>
          <w:iCs/>
          <w:lang w:eastAsia="es-MX"/>
        </w:rPr>
        <w:t> “</w:t>
      </w:r>
      <w:r w:rsidRPr="00EA1584">
        <w:rPr>
          <w:rFonts w:ascii="Palatino Linotype" w:hAnsi="Palatino Linotype"/>
          <w:b/>
          <w:bCs/>
          <w:i/>
          <w:iCs/>
          <w:lang w:eastAsia="es-MX"/>
        </w:rPr>
        <w:t>Artículo 73</w:t>
      </w:r>
      <w:r w:rsidRPr="00EA1584">
        <w:rPr>
          <w:rFonts w:ascii="Palatino Linotype" w:hAnsi="Palatino Linotype"/>
          <w:i/>
          <w:iCs/>
          <w:lang w:eastAsia="es-MX"/>
        </w:rPr>
        <w:t xml:space="preserve">.- </w:t>
      </w:r>
      <w:r w:rsidRPr="00EA1584">
        <w:rPr>
          <w:rFonts w:ascii="Palatino Linotype" w:hAnsi="Palatino Linotype"/>
          <w:i/>
        </w:rPr>
        <w:t>Por la expedición de documentos solicitados en el ejercicio del derecho a la información pública, se pagarán los derechos conforme a la siguiente</w:t>
      </w:r>
      <w:r w:rsidRPr="00EA1584">
        <w:rPr>
          <w:rFonts w:ascii="Palatino Linotype" w:hAnsi="Palatino Linotype"/>
          <w:i/>
          <w:iCs/>
          <w:lang w:eastAsia="es-MX"/>
        </w:rPr>
        <w:t>:</w:t>
      </w:r>
    </w:p>
    <w:p w:rsidR="00C54F4F" w:rsidRPr="00EA1584" w:rsidRDefault="00C54F4F" w:rsidP="00C54F4F">
      <w:pPr>
        <w:shd w:val="clear" w:color="auto" w:fill="FFFFFF"/>
        <w:spacing w:before="240" w:after="0"/>
        <w:ind w:left="993" w:right="1041"/>
        <w:jc w:val="both"/>
        <w:rPr>
          <w:rFonts w:ascii="Palatino Linotype" w:hAnsi="Palatino Linotype"/>
          <w:i/>
          <w:lang w:eastAsia="es-MX"/>
        </w:rPr>
      </w:pPr>
    </w:p>
    <w:p w:rsidR="00C54F4F" w:rsidRPr="00EA1584" w:rsidRDefault="00C54F4F" w:rsidP="00C54F4F">
      <w:pPr>
        <w:shd w:val="clear" w:color="auto" w:fill="FFFFFF"/>
        <w:spacing w:after="0"/>
        <w:jc w:val="center"/>
        <w:rPr>
          <w:rFonts w:ascii="Palatino Linotype" w:hAnsi="Palatino Linotype"/>
          <w:i/>
          <w:lang w:eastAsia="es-MX"/>
        </w:rPr>
      </w:pPr>
      <w:r w:rsidRPr="00EA1584">
        <w:rPr>
          <w:rFonts w:ascii="Palatino Linotype" w:hAnsi="Palatino Linotype"/>
          <w:i/>
          <w:iCs/>
          <w:lang w:eastAsia="es-MX"/>
        </w:rPr>
        <w:t>T A R I F A</w:t>
      </w:r>
    </w:p>
    <w:tbl>
      <w:tblPr>
        <w:tblW w:w="0" w:type="auto"/>
        <w:tblInd w:w="988" w:type="dxa"/>
        <w:shd w:val="clear" w:color="auto" w:fill="FFFFFF"/>
        <w:tblCellMar>
          <w:left w:w="0" w:type="dxa"/>
          <w:right w:w="0" w:type="dxa"/>
        </w:tblCellMar>
        <w:tblLook w:val="04A0" w:firstRow="1" w:lastRow="0" w:firstColumn="1" w:lastColumn="0" w:noHBand="0" w:noVBand="1"/>
      </w:tblPr>
      <w:tblGrid>
        <w:gridCol w:w="3974"/>
        <w:gridCol w:w="562"/>
        <w:gridCol w:w="2268"/>
        <w:gridCol w:w="288"/>
      </w:tblGrid>
      <w:tr w:rsidR="00C54F4F" w:rsidRPr="00EA1584" w:rsidTr="00EA1584">
        <w:trPr>
          <w:trHeight w:val="432"/>
        </w:trPr>
        <w:tc>
          <w:tcPr>
            <w:tcW w:w="3974" w:type="dxa"/>
            <w:shd w:val="clear" w:color="auto" w:fill="FFFFFF"/>
            <w:tcMar>
              <w:top w:w="0" w:type="dxa"/>
              <w:left w:w="108" w:type="dxa"/>
              <w:bottom w:w="0" w:type="dxa"/>
              <w:right w:w="108" w:type="dxa"/>
            </w:tcMar>
            <w:hideMark/>
          </w:tcPr>
          <w:p w:rsidR="00C54F4F" w:rsidRPr="00EA1584" w:rsidRDefault="00C54F4F" w:rsidP="00EA1584">
            <w:pPr>
              <w:spacing w:after="0"/>
              <w:rPr>
                <w:rFonts w:ascii="Palatino Linotype" w:hAnsi="Palatino Linotype"/>
                <w:i/>
                <w:lang w:eastAsia="es-MX"/>
              </w:rPr>
            </w:pPr>
          </w:p>
          <w:p w:rsidR="00C54F4F" w:rsidRPr="00EA1584" w:rsidRDefault="00C54F4F" w:rsidP="00EA1584">
            <w:pPr>
              <w:spacing w:after="0"/>
              <w:jc w:val="center"/>
              <w:rPr>
                <w:rFonts w:ascii="Palatino Linotype" w:hAnsi="Palatino Linotype"/>
                <w:i/>
                <w:lang w:eastAsia="es-MX"/>
              </w:rPr>
            </w:pPr>
            <w:r w:rsidRPr="00EA1584">
              <w:rPr>
                <w:rFonts w:ascii="Palatino Linotype" w:hAnsi="Palatino Linotype"/>
                <w:b/>
                <w:bCs/>
                <w:i/>
                <w:iCs/>
                <w:lang w:eastAsia="es-MX"/>
              </w:rPr>
              <w:t>CONCEPTO</w:t>
            </w:r>
          </w:p>
        </w:tc>
        <w:tc>
          <w:tcPr>
            <w:tcW w:w="3118" w:type="dxa"/>
            <w:gridSpan w:val="3"/>
            <w:shd w:val="clear" w:color="auto" w:fill="FFFFFF"/>
            <w:tcMar>
              <w:top w:w="0" w:type="dxa"/>
              <w:left w:w="108" w:type="dxa"/>
              <w:bottom w:w="0" w:type="dxa"/>
              <w:right w:w="108" w:type="dxa"/>
            </w:tcMar>
            <w:hideMark/>
          </w:tcPr>
          <w:p w:rsidR="00C54F4F" w:rsidRPr="00EA1584" w:rsidRDefault="00C54F4F" w:rsidP="00EA1584">
            <w:pPr>
              <w:spacing w:after="0"/>
              <w:jc w:val="center"/>
              <w:rPr>
                <w:rFonts w:ascii="Palatino Linotype" w:hAnsi="Palatino Linotype"/>
                <w:i/>
                <w:lang w:eastAsia="es-MX"/>
              </w:rPr>
            </w:pPr>
            <w:r w:rsidRPr="00EA1584">
              <w:rPr>
                <w:rFonts w:ascii="Palatino Linotype" w:hAnsi="Palatino Linotype"/>
                <w:b/>
                <w:bCs/>
                <w:i/>
                <w:iCs/>
                <w:lang w:eastAsia="es-MX"/>
              </w:rPr>
              <w:t> </w:t>
            </w:r>
          </w:p>
          <w:p w:rsidR="00C54F4F" w:rsidRPr="00EA1584" w:rsidRDefault="00C54F4F" w:rsidP="00EA1584">
            <w:pPr>
              <w:spacing w:after="0"/>
              <w:jc w:val="center"/>
              <w:rPr>
                <w:rFonts w:ascii="Palatino Linotype" w:hAnsi="Palatino Linotype"/>
                <w:i/>
                <w:lang w:eastAsia="es-MX"/>
              </w:rPr>
            </w:pPr>
            <w:r w:rsidRPr="00EA1584">
              <w:rPr>
                <w:rFonts w:ascii="Palatino Linotype" w:hAnsi="Palatino Linotype"/>
                <w:i/>
                <w:lang w:eastAsia="es-MX"/>
              </w:rPr>
              <w:t>NUMERO DE VECES EL VALOR DIARIO DE LA UNIDAD DE MEDIDA Y ACTUALIZACIÓN VIGENTE</w:t>
            </w:r>
          </w:p>
        </w:tc>
      </w:tr>
      <w:tr w:rsidR="00C54F4F" w:rsidRPr="00EA1584" w:rsidTr="00EA1584">
        <w:trPr>
          <w:gridAfter w:val="1"/>
          <w:wAfter w:w="288" w:type="dxa"/>
          <w:trHeight w:val="220"/>
        </w:trPr>
        <w:tc>
          <w:tcPr>
            <w:tcW w:w="4536" w:type="dxa"/>
            <w:gridSpan w:val="2"/>
            <w:shd w:val="clear" w:color="auto" w:fill="FFFFFF"/>
            <w:tcMar>
              <w:top w:w="0" w:type="dxa"/>
              <w:left w:w="108" w:type="dxa"/>
              <w:bottom w:w="0" w:type="dxa"/>
              <w:right w:w="108" w:type="dxa"/>
            </w:tcMar>
            <w:hideMark/>
          </w:tcPr>
          <w:p w:rsidR="00C54F4F" w:rsidRPr="00EA1584" w:rsidRDefault="00C54F4F" w:rsidP="00EA1584">
            <w:pPr>
              <w:spacing w:after="0"/>
              <w:jc w:val="center"/>
              <w:rPr>
                <w:rFonts w:ascii="Palatino Linotype" w:hAnsi="Palatino Linotype"/>
                <w:i/>
                <w:lang w:eastAsia="es-MX"/>
              </w:rPr>
            </w:pPr>
            <w:r w:rsidRPr="00EA1584">
              <w:rPr>
                <w:rFonts w:ascii="Palatino Linotype" w:hAnsi="Palatino Linotype"/>
                <w:i/>
                <w:iCs/>
                <w:lang w:eastAsia="es-MX"/>
              </w:rPr>
              <w:t> </w:t>
            </w:r>
          </w:p>
        </w:tc>
        <w:tc>
          <w:tcPr>
            <w:tcW w:w="2268" w:type="dxa"/>
            <w:shd w:val="clear" w:color="auto" w:fill="FFFFFF"/>
            <w:tcMar>
              <w:top w:w="0" w:type="dxa"/>
              <w:left w:w="108" w:type="dxa"/>
              <w:bottom w:w="0" w:type="dxa"/>
              <w:right w:w="108" w:type="dxa"/>
            </w:tcMar>
            <w:hideMark/>
          </w:tcPr>
          <w:p w:rsidR="00C54F4F" w:rsidRPr="00EA1584" w:rsidRDefault="00C54F4F" w:rsidP="00EA1584">
            <w:pPr>
              <w:spacing w:after="0"/>
              <w:jc w:val="center"/>
              <w:rPr>
                <w:rFonts w:ascii="Palatino Linotype" w:hAnsi="Palatino Linotype"/>
                <w:i/>
                <w:lang w:eastAsia="es-MX"/>
              </w:rPr>
            </w:pPr>
            <w:r w:rsidRPr="00EA1584">
              <w:rPr>
                <w:rFonts w:ascii="Palatino Linotype" w:hAnsi="Palatino Linotype"/>
                <w:i/>
                <w:iCs/>
                <w:lang w:eastAsia="es-MX"/>
              </w:rPr>
              <w:t> </w:t>
            </w:r>
          </w:p>
        </w:tc>
      </w:tr>
      <w:tr w:rsidR="00C54F4F" w:rsidRPr="00EA1584" w:rsidTr="00EA1584">
        <w:trPr>
          <w:gridAfter w:val="1"/>
          <w:wAfter w:w="288" w:type="dxa"/>
          <w:trHeight w:val="199"/>
        </w:trPr>
        <w:tc>
          <w:tcPr>
            <w:tcW w:w="4536" w:type="dxa"/>
            <w:gridSpan w:val="2"/>
            <w:shd w:val="clear" w:color="auto" w:fill="FFFFFF"/>
            <w:tcMar>
              <w:top w:w="0" w:type="dxa"/>
              <w:left w:w="108" w:type="dxa"/>
              <w:bottom w:w="0" w:type="dxa"/>
              <w:right w:w="108" w:type="dxa"/>
            </w:tcMar>
            <w:hideMark/>
          </w:tcPr>
          <w:p w:rsidR="00C54F4F" w:rsidRPr="00EA1584" w:rsidRDefault="00C54F4F" w:rsidP="00EA1584">
            <w:pPr>
              <w:spacing w:after="0"/>
              <w:rPr>
                <w:rFonts w:ascii="Palatino Linotype" w:hAnsi="Palatino Linotype"/>
                <w:i/>
                <w:lang w:eastAsia="es-MX"/>
              </w:rPr>
            </w:pPr>
            <w:r w:rsidRPr="00EA1584">
              <w:rPr>
                <w:rFonts w:ascii="Palatino Linotype" w:hAnsi="Palatino Linotype"/>
                <w:b/>
                <w:bCs/>
                <w:i/>
                <w:iCs/>
                <w:lang w:eastAsia="es-MX"/>
              </w:rPr>
              <w:t>I.</w:t>
            </w:r>
            <w:r w:rsidRPr="00EA1584">
              <w:rPr>
                <w:rFonts w:ascii="Palatino Linotype" w:hAnsi="Palatino Linotype"/>
                <w:i/>
                <w:iCs/>
                <w:lang w:eastAsia="es-MX"/>
              </w:rPr>
              <w:t> </w:t>
            </w:r>
            <w:r w:rsidRPr="00EA1584">
              <w:rPr>
                <w:rFonts w:ascii="Palatino Linotype" w:hAnsi="Palatino Linotype"/>
                <w:b/>
                <w:bCs/>
                <w:i/>
                <w:iCs/>
                <w:lang w:eastAsia="es-MX"/>
              </w:rPr>
              <w:t>Por la expedición de copias simples</w:t>
            </w:r>
            <w:r w:rsidRPr="00EA1584">
              <w:rPr>
                <w:rFonts w:ascii="Palatino Linotype" w:hAnsi="Palatino Linotype"/>
                <w:i/>
                <w:iCs/>
                <w:lang w:eastAsia="es-MX"/>
              </w:rPr>
              <w:t>:</w:t>
            </w:r>
          </w:p>
        </w:tc>
        <w:tc>
          <w:tcPr>
            <w:tcW w:w="2268" w:type="dxa"/>
            <w:shd w:val="clear" w:color="auto" w:fill="FFFFFF"/>
            <w:tcMar>
              <w:top w:w="0" w:type="dxa"/>
              <w:left w:w="108" w:type="dxa"/>
              <w:bottom w:w="0" w:type="dxa"/>
              <w:right w:w="108" w:type="dxa"/>
            </w:tcMar>
            <w:hideMark/>
          </w:tcPr>
          <w:p w:rsidR="00C54F4F" w:rsidRPr="00EA1584" w:rsidRDefault="00C54F4F" w:rsidP="00EA1584">
            <w:pPr>
              <w:spacing w:after="0"/>
              <w:jc w:val="center"/>
              <w:rPr>
                <w:rFonts w:ascii="Palatino Linotype" w:hAnsi="Palatino Linotype"/>
                <w:i/>
                <w:lang w:eastAsia="es-MX"/>
              </w:rPr>
            </w:pPr>
            <w:r w:rsidRPr="00EA1584">
              <w:rPr>
                <w:rFonts w:ascii="Palatino Linotype" w:hAnsi="Palatino Linotype"/>
                <w:i/>
                <w:iCs/>
                <w:lang w:eastAsia="es-MX"/>
              </w:rPr>
              <w:t> </w:t>
            </w:r>
          </w:p>
        </w:tc>
      </w:tr>
      <w:tr w:rsidR="00C54F4F" w:rsidRPr="00EA1584" w:rsidTr="00EA1584">
        <w:trPr>
          <w:gridAfter w:val="1"/>
          <w:wAfter w:w="288" w:type="dxa"/>
          <w:trHeight w:val="229"/>
        </w:trPr>
        <w:tc>
          <w:tcPr>
            <w:tcW w:w="4536" w:type="dxa"/>
            <w:gridSpan w:val="2"/>
            <w:shd w:val="clear" w:color="auto" w:fill="FFFFFF"/>
            <w:tcMar>
              <w:top w:w="0" w:type="dxa"/>
              <w:left w:w="108" w:type="dxa"/>
              <w:bottom w:w="0" w:type="dxa"/>
              <w:right w:w="108" w:type="dxa"/>
            </w:tcMar>
            <w:hideMark/>
          </w:tcPr>
          <w:p w:rsidR="00C54F4F" w:rsidRPr="00EA1584" w:rsidRDefault="00C54F4F" w:rsidP="00EA1584">
            <w:pPr>
              <w:spacing w:after="0"/>
              <w:rPr>
                <w:rFonts w:ascii="Palatino Linotype" w:hAnsi="Palatino Linotype"/>
                <w:i/>
                <w:lang w:eastAsia="es-MX"/>
              </w:rPr>
            </w:pPr>
            <w:r w:rsidRPr="00EA1584">
              <w:rPr>
                <w:rFonts w:ascii="Palatino Linotype" w:hAnsi="Palatino Linotype"/>
                <w:i/>
                <w:iCs/>
                <w:lang w:eastAsia="es-MX"/>
              </w:rPr>
              <w:t>A). Por la primera hoja.</w:t>
            </w:r>
          </w:p>
        </w:tc>
        <w:tc>
          <w:tcPr>
            <w:tcW w:w="2268" w:type="dxa"/>
            <w:shd w:val="clear" w:color="auto" w:fill="FFFFFF"/>
            <w:tcMar>
              <w:top w:w="0" w:type="dxa"/>
              <w:left w:w="108" w:type="dxa"/>
              <w:bottom w:w="0" w:type="dxa"/>
              <w:right w:w="108" w:type="dxa"/>
            </w:tcMar>
            <w:hideMark/>
          </w:tcPr>
          <w:p w:rsidR="00C54F4F" w:rsidRPr="00EA1584" w:rsidRDefault="00C54F4F" w:rsidP="00EA1584">
            <w:pPr>
              <w:spacing w:after="0"/>
              <w:jc w:val="center"/>
              <w:rPr>
                <w:rFonts w:ascii="Palatino Linotype" w:hAnsi="Palatino Linotype"/>
                <w:i/>
                <w:lang w:eastAsia="es-MX"/>
              </w:rPr>
            </w:pPr>
            <w:r w:rsidRPr="00EA1584">
              <w:rPr>
                <w:rFonts w:ascii="Palatino Linotype" w:hAnsi="Palatino Linotype"/>
                <w:i/>
                <w:iCs/>
                <w:lang w:eastAsia="es-MX"/>
              </w:rPr>
              <w:t>0.224</w:t>
            </w:r>
          </w:p>
        </w:tc>
      </w:tr>
      <w:tr w:rsidR="00C54F4F" w:rsidRPr="00EA1584" w:rsidTr="00EA1584">
        <w:trPr>
          <w:gridAfter w:val="1"/>
          <w:wAfter w:w="288" w:type="dxa"/>
          <w:trHeight w:val="607"/>
        </w:trPr>
        <w:tc>
          <w:tcPr>
            <w:tcW w:w="4536" w:type="dxa"/>
            <w:gridSpan w:val="2"/>
            <w:shd w:val="clear" w:color="auto" w:fill="FFFFFF"/>
            <w:tcMar>
              <w:top w:w="0" w:type="dxa"/>
              <w:left w:w="108" w:type="dxa"/>
              <w:bottom w:w="0" w:type="dxa"/>
              <w:right w:w="108" w:type="dxa"/>
            </w:tcMar>
            <w:hideMark/>
          </w:tcPr>
          <w:p w:rsidR="00C54F4F" w:rsidRPr="00EA1584" w:rsidRDefault="00C54F4F" w:rsidP="00EA1584">
            <w:pPr>
              <w:spacing w:after="0"/>
              <w:rPr>
                <w:rFonts w:ascii="Palatino Linotype" w:hAnsi="Palatino Linotype"/>
                <w:i/>
                <w:lang w:eastAsia="es-MX"/>
              </w:rPr>
            </w:pPr>
            <w:r w:rsidRPr="00EA1584">
              <w:rPr>
                <w:rFonts w:ascii="Palatino Linotype" w:hAnsi="Palatino Linotype"/>
                <w:i/>
                <w:iCs/>
                <w:lang w:eastAsia="es-MX"/>
              </w:rPr>
              <w:t>B). Por cada hoja subsecuente.</w:t>
            </w:r>
          </w:p>
        </w:tc>
        <w:tc>
          <w:tcPr>
            <w:tcW w:w="2268" w:type="dxa"/>
            <w:shd w:val="clear" w:color="auto" w:fill="FFFFFF"/>
            <w:tcMar>
              <w:top w:w="0" w:type="dxa"/>
              <w:left w:w="108" w:type="dxa"/>
              <w:bottom w:w="0" w:type="dxa"/>
              <w:right w:w="108" w:type="dxa"/>
            </w:tcMar>
            <w:hideMark/>
          </w:tcPr>
          <w:p w:rsidR="00C54F4F" w:rsidRPr="00EA1584" w:rsidRDefault="00C54F4F" w:rsidP="00EA1584">
            <w:pPr>
              <w:spacing w:after="0"/>
              <w:jc w:val="center"/>
              <w:rPr>
                <w:rFonts w:ascii="Palatino Linotype" w:hAnsi="Palatino Linotype"/>
                <w:i/>
                <w:iCs/>
                <w:lang w:eastAsia="es-MX"/>
              </w:rPr>
            </w:pPr>
            <w:r w:rsidRPr="00EA1584">
              <w:rPr>
                <w:rFonts w:ascii="Palatino Linotype" w:hAnsi="Palatino Linotype"/>
                <w:i/>
                <w:iCs/>
                <w:lang w:eastAsia="es-MX"/>
              </w:rPr>
              <w:t>0.016</w:t>
            </w:r>
          </w:p>
          <w:p w:rsidR="00C54F4F" w:rsidRPr="00EA1584" w:rsidRDefault="00C54F4F" w:rsidP="00EA1584">
            <w:pPr>
              <w:spacing w:after="0"/>
              <w:jc w:val="center"/>
              <w:rPr>
                <w:rFonts w:ascii="Palatino Linotype" w:hAnsi="Palatino Linotype"/>
                <w:i/>
                <w:iCs/>
                <w:lang w:eastAsia="es-MX"/>
              </w:rPr>
            </w:pPr>
          </w:p>
        </w:tc>
      </w:tr>
      <w:tr w:rsidR="00C54F4F" w:rsidRPr="00EA1584" w:rsidTr="00EA1584">
        <w:trPr>
          <w:gridAfter w:val="1"/>
          <w:wAfter w:w="288" w:type="dxa"/>
          <w:trHeight w:val="229"/>
        </w:trPr>
        <w:tc>
          <w:tcPr>
            <w:tcW w:w="4536" w:type="dxa"/>
            <w:gridSpan w:val="2"/>
            <w:shd w:val="clear" w:color="auto" w:fill="FFFFFF"/>
            <w:tcMar>
              <w:top w:w="0" w:type="dxa"/>
              <w:left w:w="108" w:type="dxa"/>
              <w:bottom w:w="0" w:type="dxa"/>
              <w:right w:w="108" w:type="dxa"/>
            </w:tcMar>
            <w:hideMark/>
          </w:tcPr>
          <w:p w:rsidR="00C54F4F" w:rsidRPr="00EA1584" w:rsidRDefault="00C54F4F" w:rsidP="00EA1584">
            <w:pPr>
              <w:spacing w:after="0"/>
              <w:rPr>
                <w:rFonts w:ascii="Palatino Linotype" w:hAnsi="Palatino Linotype"/>
                <w:i/>
                <w:iCs/>
                <w:lang w:eastAsia="es-MX"/>
              </w:rPr>
            </w:pPr>
            <w:r w:rsidRPr="00EA1584">
              <w:rPr>
                <w:rFonts w:ascii="Palatino Linotype" w:hAnsi="Palatino Linotype"/>
                <w:b/>
                <w:bCs/>
                <w:i/>
                <w:iCs/>
                <w:lang w:eastAsia="es-MX"/>
              </w:rPr>
              <w:t>I.</w:t>
            </w:r>
            <w:r w:rsidRPr="00EA1584">
              <w:rPr>
                <w:rFonts w:ascii="Palatino Linotype" w:hAnsi="Palatino Linotype"/>
                <w:i/>
                <w:iCs/>
                <w:lang w:eastAsia="es-MX"/>
              </w:rPr>
              <w:t> </w:t>
            </w:r>
            <w:r w:rsidRPr="00EA1584">
              <w:rPr>
                <w:rFonts w:ascii="Palatino Linotype" w:hAnsi="Palatino Linotype"/>
                <w:b/>
                <w:bCs/>
                <w:i/>
                <w:iCs/>
                <w:lang w:eastAsia="es-MX"/>
              </w:rPr>
              <w:t>Por la expedición de copias certificadas</w:t>
            </w:r>
            <w:r w:rsidRPr="00EA1584">
              <w:rPr>
                <w:rFonts w:ascii="Palatino Linotype" w:hAnsi="Palatino Linotype"/>
                <w:i/>
                <w:iCs/>
                <w:lang w:eastAsia="es-MX"/>
              </w:rPr>
              <w:t>:</w:t>
            </w:r>
          </w:p>
          <w:p w:rsidR="00C54F4F" w:rsidRPr="00EA1584" w:rsidRDefault="00C54F4F" w:rsidP="00EA1584">
            <w:pPr>
              <w:spacing w:after="0"/>
              <w:rPr>
                <w:rFonts w:ascii="Palatino Linotype" w:hAnsi="Palatino Linotype"/>
                <w:i/>
                <w:lang w:eastAsia="es-MX"/>
              </w:rPr>
            </w:pPr>
            <w:r w:rsidRPr="00EA1584">
              <w:rPr>
                <w:rFonts w:ascii="Palatino Linotype" w:hAnsi="Palatino Linotype"/>
                <w:i/>
                <w:iCs/>
                <w:lang w:eastAsia="es-MX"/>
              </w:rPr>
              <w:t>A). Por la primera hoja.</w:t>
            </w:r>
          </w:p>
        </w:tc>
        <w:tc>
          <w:tcPr>
            <w:tcW w:w="2268" w:type="dxa"/>
            <w:shd w:val="clear" w:color="auto" w:fill="FFFFFF"/>
            <w:tcMar>
              <w:top w:w="0" w:type="dxa"/>
              <w:left w:w="108" w:type="dxa"/>
              <w:bottom w:w="0" w:type="dxa"/>
              <w:right w:w="108" w:type="dxa"/>
            </w:tcMar>
            <w:hideMark/>
          </w:tcPr>
          <w:p w:rsidR="00C54F4F" w:rsidRPr="00EA1584" w:rsidRDefault="00C54F4F" w:rsidP="00EA1584">
            <w:pPr>
              <w:spacing w:after="0"/>
              <w:jc w:val="center"/>
              <w:rPr>
                <w:rFonts w:ascii="Palatino Linotype" w:hAnsi="Palatino Linotype"/>
                <w:i/>
                <w:lang w:eastAsia="es-MX"/>
              </w:rPr>
            </w:pPr>
          </w:p>
          <w:p w:rsidR="00C54F4F" w:rsidRPr="00EA1584" w:rsidRDefault="00C54F4F" w:rsidP="00EA1584">
            <w:pPr>
              <w:spacing w:after="0"/>
              <w:jc w:val="center"/>
              <w:rPr>
                <w:rFonts w:ascii="Palatino Linotype" w:hAnsi="Palatino Linotype"/>
                <w:i/>
                <w:lang w:eastAsia="es-MX"/>
              </w:rPr>
            </w:pPr>
            <w:r w:rsidRPr="00EA1584">
              <w:rPr>
                <w:rFonts w:ascii="Palatino Linotype" w:hAnsi="Palatino Linotype"/>
                <w:i/>
                <w:lang w:eastAsia="es-MX"/>
              </w:rPr>
              <w:t>0.850</w:t>
            </w:r>
          </w:p>
        </w:tc>
      </w:tr>
      <w:tr w:rsidR="00C54F4F" w:rsidRPr="00EA1584" w:rsidTr="00EA1584">
        <w:trPr>
          <w:gridAfter w:val="1"/>
          <w:wAfter w:w="288" w:type="dxa"/>
          <w:trHeight w:val="607"/>
        </w:trPr>
        <w:tc>
          <w:tcPr>
            <w:tcW w:w="4536" w:type="dxa"/>
            <w:gridSpan w:val="2"/>
            <w:shd w:val="clear" w:color="auto" w:fill="FFFFFF"/>
            <w:tcMar>
              <w:top w:w="0" w:type="dxa"/>
              <w:left w:w="108" w:type="dxa"/>
              <w:bottom w:w="0" w:type="dxa"/>
              <w:right w:w="108" w:type="dxa"/>
            </w:tcMar>
          </w:tcPr>
          <w:p w:rsidR="00C54F4F" w:rsidRPr="00EA1584" w:rsidRDefault="00C54F4F" w:rsidP="00EA1584">
            <w:pPr>
              <w:spacing w:after="0"/>
              <w:rPr>
                <w:rFonts w:ascii="Palatino Linotype" w:hAnsi="Palatino Linotype"/>
                <w:i/>
                <w:iCs/>
                <w:lang w:eastAsia="es-MX"/>
              </w:rPr>
            </w:pPr>
            <w:r w:rsidRPr="00EA1584">
              <w:rPr>
                <w:rFonts w:ascii="Palatino Linotype" w:hAnsi="Palatino Linotype"/>
                <w:i/>
                <w:iCs/>
                <w:lang w:eastAsia="es-MX"/>
              </w:rPr>
              <w:t>B). Por cada hoja subsecuente.</w:t>
            </w:r>
          </w:p>
        </w:tc>
        <w:tc>
          <w:tcPr>
            <w:tcW w:w="2268" w:type="dxa"/>
            <w:shd w:val="clear" w:color="auto" w:fill="FFFFFF"/>
            <w:tcMar>
              <w:top w:w="0" w:type="dxa"/>
              <w:left w:w="108" w:type="dxa"/>
              <w:bottom w:w="0" w:type="dxa"/>
              <w:right w:w="108" w:type="dxa"/>
            </w:tcMar>
          </w:tcPr>
          <w:p w:rsidR="00C54F4F" w:rsidRPr="00EA1584" w:rsidRDefault="00C54F4F" w:rsidP="00EA1584">
            <w:pPr>
              <w:spacing w:after="0"/>
              <w:jc w:val="center"/>
              <w:rPr>
                <w:rFonts w:ascii="Palatino Linotype" w:hAnsi="Palatino Linotype"/>
                <w:i/>
                <w:iCs/>
                <w:lang w:eastAsia="es-MX"/>
              </w:rPr>
            </w:pPr>
            <w:r w:rsidRPr="00EA1584">
              <w:rPr>
                <w:rFonts w:ascii="Palatino Linotype" w:hAnsi="Palatino Linotype"/>
                <w:i/>
                <w:iCs/>
                <w:lang w:eastAsia="es-MX"/>
              </w:rPr>
              <w:t>0.417</w:t>
            </w:r>
          </w:p>
        </w:tc>
      </w:tr>
    </w:tbl>
    <w:p w:rsidR="00C54F4F" w:rsidRPr="00EA1584" w:rsidRDefault="00C54F4F" w:rsidP="00C54F4F">
      <w:pPr>
        <w:spacing w:before="240" w:after="0" w:line="360" w:lineRule="auto"/>
        <w:jc w:val="both"/>
        <w:rPr>
          <w:rFonts w:ascii="Palatino Linotype" w:hAnsi="Palatino Linotype"/>
          <w:sz w:val="6"/>
          <w:shd w:val="clear" w:color="auto" w:fill="FFFFFF"/>
        </w:rPr>
      </w:pPr>
    </w:p>
    <w:p w:rsidR="00C54F4F" w:rsidRPr="00EA1584" w:rsidRDefault="00C54F4F" w:rsidP="00C54F4F">
      <w:pPr>
        <w:spacing w:after="0" w:line="360" w:lineRule="auto"/>
        <w:jc w:val="both"/>
        <w:rPr>
          <w:rFonts w:ascii="Palatino Linotype" w:hAnsi="Palatino Linotype" w:cs="Arial"/>
          <w:sz w:val="24"/>
        </w:rPr>
      </w:pPr>
      <w:r w:rsidRPr="00EA1584">
        <w:rPr>
          <w:rFonts w:ascii="Palatino Linotype" w:hAnsi="Palatino Linotype"/>
          <w:sz w:val="24"/>
          <w:shd w:val="clear" w:color="auto" w:fill="FFFFFF"/>
        </w:rPr>
        <w:t xml:space="preserve">En consecuencia </w:t>
      </w:r>
      <w:r w:rsidRPr="00EA1584">
        <w:rPr>
          <w:rFonts w:ascii="Palatino Linotype" w:hAnsi="Palatino Linotype"/>
          <w:b/>
          <w:sz w:val="24"/>
          <w:shd w:val="clear" w:color="auto" w:fill="FFFFFF"/>
        </w:rPr>
        <w:t>El Sujeto Obligado</w:t>
      </w:r>
      <w:r w:rsidRPr="00EA1584">
        <w:rPr>
          <w:rFonts w:ascii="Palatino Linotype" w:hAnsi="Palatino Linotype"/>
          <w:sz w:val="24"/>
          <w:shd w:val="clear" w:color="auto" w:fill="FFFFFF"/>
        </w:rPr>
        <w:t xml:space="preserve"> deberá informar al </w:t>
      </w:r>
      <w:r w:rsidRPr="00EA1584">
        <w:rPr>
          <w:rFonts w:ascii="Palatino Linotype" w:hAnsi="Palatino Linotype"/>
          <w:b/>
          <w:sz w:val="24"/>
          <w:shd w:val="clear" w:color="auto" w:fill="FFFFFF"/>
        </w:rPr>
        <w:t xml:space="preserve">Recurrente </w:t>
      </w:r>
      <w:r w:rsidRPr="00EA1584">
        <w:rPr>
          <w:rFonts w:ascii="Palatino Linotype" w:hAnsi="Palatino Linotype"/>
          <w:sz w:val="24"/>
          <w:shd w:val="clear" w:color="auto" w:fill="FFFFFF"/>
        </w:rPr>
        <w:t xml:space="preserve">con claridad y certeza, las acciones que debe realizar para efectuar el pago de las citadas copias, en específico el costo total de reproducción de la información solicitada, derivado del número de hojas de las que consta la información; el lugar y los pasos a seguir para </w:t>
      </w:r>
      <w:r w:rsidRPr="00EA1584">
        <w:rPr>
          <w:rFonts w:ascii="Palatino Linotype" w:hAnsi="Palatino Linotype"/>
          <w:sz w:val="24"/>
          <w:shd w:val="clear" w:color="auto" w:fill="FFFFFF"/>
        </w:rPr>
        <w:lastRenderedPageBreak/>
        <w:t>realizar el pago correspondiente, a fin de que éste se encuentre en posibilidad de efectuar el pago con oportunidad.</w:t>
      </w:r>
    </w:p>
    <w:p w:rsidR="00C54F4F" w:rsidRPr="00EA1584" w:rsidRDefault="00C54F4F" w:rsidP="00C54F4F">
      <w:pPr>
        <w:spacing w:after="0" w:line="360" w:lineRule="auto"/>
        <w:jc w:val="both"/>
        <w:rPr>
          <w:rFonts w:ascii="Palatino Linotype" w:hAnsi="Palatino Linotype" w:cs="Arial"/>
          <w:sz w:val="24"/>
        </w:rPr>
      </w:pPr>
    </w:p>
    <w:p w:rsidR="00C54F4F" w:rsidRPr="00EA1584" w:rsidRDefault="00C54F4F" w:rsidP="00C54F4F">
      <w:pPr>
        <w:spacing w:after="0" w:line="360" w:lineRule="auto"/>
        <w:jc w:val="both"/>
        <w:rPr>
          <w:rFonts w:ascii="Palatino Linotype" w:hAnsi="Palatino Linotype" w:cs="Arial"/>
          <w:sz w:val="24"/>
        </w:rPr>
      </w:pPr>
      <w:r w:rsidRPr="00EA1584">
        <w:rPr>
          <w:rFonts w:ascii="Palatino Linotype" w:hAnsi="Palatino Linotype" w:cs="Arial"/>
          <w:sz w:val="24"/>
        </w:rPr>
        <w:t xml:space="preserve">Resulta importante destacar en relación a la emisión de copias certificadas por parte de los Sujetos Obligados que, de </w:t>
      </w:r>
      <w:r w:rsidRPr="00EA1584">
        <w:rPr>
          <w:rFonts w:ascii="Palatino Linotype" w:hAnsi="Palatino Linotype"/>
          <w:sz w:val="24"/>
        </w:rPr>
        <w:t xml:space="preserve">acuerdo con el diccionario de la Real Academia Española </w:t>
      </w:r>
      <w:r w:rsidRPr="00EA1584">
        <w:rPr>
          <w:rFonts w:ascii="Palatino Linotype" w:hAnsi="Palatino Linotype"/>
          <w:i/>
          <w:sz w:val="24"/>
        </w:rPr>
        <w:t>certificar</w:t>
      </w:r>
      <w:r w:rsidRPr="00EA1584">
        <w:rPr>
          <w:rFonts w:ascii="Palatino Linotype" w:hAnsi="Palatino Linotype"/>
          <w:sz w:val="24"/>
        </w:rPr>
        <w:t xml:space="preserve"> significa asegurar, afirmar, dar por cierto algo o bien, hacer constar por escrito una realidad de hecho por quien tenga fe pública o atribución para ello. En este sentido, la realidad de hecho que se hace constar al certificarse un documento es que el mismo existe, es decir, se ofrece constancia de que existe ese documento lo cual se consigue a través de su reproducción exacta.</w:t>
      </w:r>
    </w:p>
    <w:p w:rsidR="00C54F4F" w:rsidRPr="00EA1584" w:rsidRDefault="00C54F4F" w:rsidP="00C54F4F">
      <w:pPr>
        <w:spacing w:after="0" w:line="360" w:lineRule="auto"/>
        <w:jc w:val="both"/>
        <w:rPr>
          <w:rFonts w:ascii="Palatino Linotype" w:hAnsi="Palatino Linotype"/>
          <w:sz w:val="24"/>
        </w:rPr>
      </w:pPr>
    </w:p>
    <w:p w:rsidR="00C54F4F" w:rsidRPr="00EA1584" w:rsidRDefault="00C54F4F" w:rsidP="00C54F4F">
      <w:pPr>
        <w:spacing w:after="0" w:line="360" w:lineRule="auto"/>
        <w:jc w:val="both"/>
        <w:rPr>
          <w:rFonts w:ascii="Palatino Linotype" w:hAnsi="Palatino Linotype"/>
          <w:sz w:val="24"/>
        </w:rPr>
      </w:pPr>
      <w:r w:rsidRPr="00EA1584">
        <w:rPr>
          <w:rFonts w:ascii="Palatino Linotype" w:hAnsi="Palatino Linotype"/>
          <w:sz w:val="24"/>
        </w:rPr>
        <w:t>En segundo lugar, el Código Financiero de la Entidad provee la posibilidad de otorgar copias certificadas, sin la necesidad de acudir con un notario público por lo que no se establece que las certificaciones se deban hacer de documentos originales; es decir, lo que se debe certificar es que los documentos solicitados obran en los archivos de las dependencias o entidades en copia simple u original según sea el caso.</w:t>
      </w:r>
    </w:p>
    <w:p w:rsidR="00C54F4F" w:rsidRPr="00EA1584" w:rsidRDefault="00C54F4F" w:rsidP="00C54F4F">
      <w:pPr>
        <w:spacing w:after="0" w:line="360" w:lineRule="auto"/>
        <w:jc w:val="both"/>
        <w:rPr>
          <w:rFonts w:ascii="Palatino Linotype" w:hAnsi="Palatino Linotype"/>
          <w:sz w:val="24"/>
        </w:rPr>
      </w:pPr>
    </w:p>
    <w:p w:rsidR="00C54F4F" w:rsidRPr="00EA1584" w:rsidRDefault="00C54F4F" w:rsidP="00C54F4F">
      <w:pPr>
        <w:spacing w:after="0" w:line="360" w:lineRule="auto"/>
        <w:jc w:val="both"/>
        <w:rPr>
          <w:rFonts w:ascii="Palatino Linotype" w:hAnsi="Palatino Linotype"/>
          <w:sz w:val="24"/>
        </w:rPr>
      </w:pPr>
      <w:r w:rsidRPr="00EA1584">
        <w:rPr>
          <w:rFonts w:ascii="Palatino Linotype" w:hAnsi="Palatino Linotype" w:cs="Arial"/>
          <w:sz w:val="24"/>
        </w:rPr>
        <w:t xml:space="preserve">También debe decirse al respecto que </w:t>
      </w:r>
      <w:r w:rsidRPr="00EA1584">
        <w:rPr>
          <w:rFonts w:ascii="Palatino Linotype" w:hAnsi="Palatino Linotype"/>
          <w:sz w:val="24"/>
        </w:rPr>
        <w:t xml:space="preserve">el Poder Judicial de la Federación se ha pronunciado en algunas ejecutorias sobre la certificación de documentos; en ellas, ha considerado que las copias certificadas tendrán pleno valor probatorio cuando su expedición se realice a partir de un documento original; en caso contrario, si no se tiene la certeza respecto del origen de los documentos de donde derivó el cotejo, tendrán un valor indiciario. </w:t>
      </w:r>
    </w:p>
    <w:p w:rsidR="00C54F4F" w:rsidRPr="00EA1584" w:rsidRDefault="00C54F4F" w:rsidP="00C54F4F">
      <w:pPr>
        <w:spacing w:after="0" w:line="360" w:lineRule="auto"/>
        <w:jc w:val="both"/>
        <w:rPr>
          <w:rFonts w:ascii="Palatino Linotype" w:hAnsi="Palatino Linotype"/>
          <w:sz w:val="24"/>
        </w:rPr>
      </w:pPr>
    </w:p>
    <w:p w:rsidR="00C54F4F" w:rsidRPr="00EA1584" w:rsidRDefault="00C54F4F" w:rsidP="00C54F4F">
      <w:pPr>
        <w:spacing w:after="0" w:line="360" w:lineRule="auto"/>
        <w:jc w:val="both"/>
        <w:rPr>
          <w:rFonts w:ascii="Palatino Linotype" w:hAnsi="Palatino Linotype"/>
          <w:sz w:val="24"/>
        </w:rPr>
      </w:pPr>
      <w:r w:rsidRPr="00EA1584">
        <w:rPr>
          <w:rFonts w:ascii="Palatino Linotype" w:hAnsi="Palatino Linotype"/>
          <w:sz w:val="24"/>
        </w:rPr>
        <w:lastRenderedPageBreak/>
        <w:t xml:space="preserve">No obstante, el Poder Judicial de ninguna manera restringe la facultad para expedir copias certificadas de documentos que no sean originales ni ha prejuzgado sobre el valor probatorio del documento, calidad que corresponde determinar únicamente al juez. Es decir, la certificación a que hace referencia la Ley de Transparencia y Acceso a la Información Pública del Estado de México y Municipios sea de original o de copia simple, no prejuzga sobre el valor probatorio del documento, ya que sólo un juez es el que otorga valor pleno o valor indiciario a un documento ofrecido como prueba. </w:t>
      </w:r>
    </w:p>
    <w:p w:rsidR="00C54F4F" w:rsidRPr="00EA1584" w:rsidRDefault="00C54F4F" w:rsidP="00C54F4F">
      <w:pPr>
        <w:spacing w:after="0" w:line="360" w:lineRule="auto"/>
        <w:jc w:val="both"/>
        <w:rPr>
          <w:rFonts w:ascii="Palatino Linotype" w:hAnsi="Palatino Linotype"/>
          <w:sz w:val="24"/>
        </w:rPr>
      </w:pPr>
    </w:p>
    <w:p w:rsidR="00C54F4F" w:rsidRPr="00EA1584" w:rsidRDefault="00C54F4F" w:rsidP="00C54F4F">
      <w:pPr>
        <w:spacing w:after="0" w:line="360" w:lineRule="auto"/>
        <w:jc w:val="both"/>
        <w:rPr>
          <w:rFonts w:ascii="Palatino Linotype" w:hAnsi="Palatino Linotype"/>
          <w:sz w:val="24"/>
        </w:rPr>
      </w:pPr>
      <w:r w:rsidRPr="00EA1584">
        <w:rPr>
          <w:rFonts w:ascii="Palatino Linotype" w:hAnsi="Palatino Linotype"/>
          <w:sz w:val="24"/>
        </w:rPr>
        <w:t xml:space="preserve">Asimismo, el Poder Judicial de la Federación ha establecido que los servidores públicos tendrán la facultad para la expedición de copias respecto de los documentos que obren en sus archivos, y que el derecho de los particulares de solicitar copias es respecto de los documentos que obran en las oficinas públicas. </w:t>
      </w:r>
    </w:p>
    <w:p w:rsidR="00C54F4F" w:rsidRPr="00EA1584" w:rsidRDefault="00C54F4F" w:rsidP="00C54F4F">
      <w:pPr>
        <w:spacing w:after="0" w:line="360" w:lineRule="auto"/>
        <w:jc w:val="both"/>
        <w:rPr>
          <w:rFonts w:ascii="Palatino Linotype" w:hAnsi="Palatino Linotype"/>
          <w:sz w:val="24"/>
        </w:rPr>
      </w:pPr>
    </w:p>
    <w:p w:rsidR="00C54F4F" w:rsidRPr="00EA1584" w:rsidRDefault="00C54F4F" w:rsidP="00C54F4F">
      <w:pPr>
        <w:spacing w:after="0" w:line="360" w:lineRule="auto"/>
        <w:jc w:val="both"/>
        <w:rPr>
          <w:rFonts w:ascii="Palatino Linotype" w:hAnsi="Palatino Linotype"/>
          <w:sz w:val="24"/>
        </w:rPr>
      </w:pPr>
      <w:r w:rsidRPr="00EA1584">
        <w:rPr>
          <w:rFonts w:ascii="Palatino Linotype" w:hAnsi="Palatino Linotype"/>
          <w:sz w:val="24"/>
        </w:rPr>
        <w:t>Por otra parte, la Suprema Corte de Justicia de la Nación también ha establecido el derecho de los particulares de solicitar copia o testimonio de documentos o piezas que obran en las oficinas públicas y por ende la obligación de las autoridades, de expedir las copias certificadas que les soliciten</w:t>
      </w:r>
      <w:r w:rsidRPr="00EA1584">
        <w:rPr>
          <w:rFonts w:ascii="Palatino Linotype" w:hAnsi="Palatino Linotype" w:cs="Arial"/>
          <w:sz w:val="24"/>
        </w:rPr>
        <w:t>.</w:t>
      </w:r>
      <w:r w:rsidRPr="00EA1584">
        <w:rPr>
          <w:rStyle w:val="Refdenotaalpie"/>
          <w:rFonts w:ascii="Palatino Linotype" w:hAnsi="Palatino Linotype" w:cs="Arial"/>
          <w:sz w:val="24"/>
        </w:rPr>
        <w:footnoteReference w:id="3"/>
      </w:r>
    </w:p>
    <w:p w:rsidR="00C54F4F" w:rsidRPr="00EA1584" w:rsidRDefault="00C54F4F" w:rsidP="00C54F4F">
      <w:pPr>
        <w:spacing w:after="0" w:line="360" w:lineRule="auto"/>
        <w:jc w:val="both"/>
        <w:rPr>
          <w:rFonts w:ascii="Palatino Linotype" w:hAnsi="Palatino Linotype"/>
          <w:sz w:val="24"/>
        </w:rPr>
      </w:pPr>
    </w:p>
    <w:p w:rsidR="00C54F4F" w:rsidRPr="00EA1584" w:rsidRDefault="00C54F4F" w:rsidP="00C54F4F">
      <w:pPr>
        <w:spacing w:after="0" w:line="360" w:lineRule="auto"/>
        <w:jc w:val="both"/>
        <w:rPr>
          <w:rFonts w:ascii="Palatino Linotype" w:hAnsi="Palatino Linotype"/>
          <w:sz w:val="24"/>
        </w:rPr>
      </w:pPr>
      <w:r w:rsidRPr="00EA1584">
        <w:rPr>
          <w:rFonts w:ascii="Palatino Linotype" w:hAnsi="Palatino Linotype"/>
          <w:sz w:val="24"/>
        </w:rPr>
        <w:lastRenderedPageBreak/>
        <w:t>De acuerdo con lo anterior, este Instituto comprende a la certificación de documentos como al cotejo y compulsa de los documentos entregados con aquéllos que obren en los archivos de la dependencia o entidad, en los términos de la Ley en la materia.</w:t>
      </w:r>
    </w:p>
    <w:p w:rsidR="00C54F4F" w:rsidRPr="00EA1584" w:rsidRDefault="00C54F4F" w:rsidP="00C54F4F">
      <w:pPr>
        <w:spacing w:after="0" w:line="360" w:lineRule="auto"/>
        <w:jc w:val="both"/>
        <w:rPr>
          <w:rFonts w:ascii="Palatino Linotype" w:hAnsi="Palatino Linotype"/>
          <w:sz w:val="24"/>
        </w:rPr>
      </w:pPr>
    </w:p>
    <w:p w:rsidR="00C54F4F" w:rsidRPr="00EA1584" w:rsidRDefault="00C54F4F" w:rsidP="00C54F4F">
      <w:pPr>
        <w:spacing w:after="0" w:line="360" w:lineRule="auto"/>
        <w:jc w:val="both"/>
        <w:rPr>
          <w:rFonts w:ascii="Palatino Linotype" w:hAnsi="Palatino Linotype"/>
          <w:sz w:val="24"/>
          <w:szCs w:val="24"/>
        </w:rPr>
      </w:pPr>
      <w:r w:rsidRPr="00EA1584">
        <w:rPr>
          <w:rFonts w:ascii="Palatino Linotype" w:hAnsi="Palatino Linotype"/>
          <w:sz w:val="24"/>
        </w:rPr>
        <w:t xml:space="preserve">Sirve de apoyo en la fundamentación de lo antes expresado el criterio 2-09 del entonces Instituto Federal de Acceso a la Información Pública y Protección de Datos Personales </w:t>
      </w:r>
      <w:r w:rsidRPr="00EA1584">
        <w:rPr>
          <w:rFonts w:ascii="Palatino Linotype" w:hAnsi="Palatino Linotype"/>
          <w:sz w:val="24"/>
          <w:szCs w:val="24"/>
        </w:rPr>
        <w:t>que se transcribe a continuación para la claridad de las razones que justifican la actuación de este Órgano Garante.</w:t>
      </w:r>
    </w:p>
    <w:p w:rsidR="00C54F4F" w:rsidRPr="00EA1584" w:rsidRDefault="00C54F4F" w:rsidP="00C54F4F">
      <w:pPr>
        <w:pStyle w:val="Sinespaciado"/>
      </w:pPr>
    </w:p>
    <w:p w:rsidR="00C54F4F" w:rsidRPr="00EA1584" w:rsidRDefault="00C54F4F" w:rsidP="00C54F4F">
      <w:pPr>
        <w:spacing w:after="0" w:line="240" w:lineRule="auto"/>
        <w:ind w:left="992" w:right="1043"/>
        <w:jc w:val="both"/>
        <w:rPr>
          <w:rFonts w:ascii="Palatino Linotype" w:hAnsi="Palatino Linotype"/>
          <w:i/>
        </w:rPr>
      </w:pPr>
      <w:r w:rsidRPr="00EA1584">
        <w:rPr>
          <w:rFonts w:ascii="Palatino Linotype" w:hAnsi="Palatino Linotype"/>
          <w:b/>
          <w:i/>
        </w:rPr>
        <w:t>Copias certificadas. La certificación prevista en la Ley Federal de Transparencia y Acceso a la Información Pública Gubernamental corrobora que el documento es una copia fiel del que obra en los archivos de la dependencia o entidad.</w:t>
      </w:r>
      <w:r w:rsidRPr="00EA1584">
        <w:rPr>
          <w:rFonts w:ascii="Palatino Linotype" w:hAnsi="Palatino Linotype"/>
          <w:i/>
        </w:rPr>
        <w:t xml:space="preserve"> El artículo 40, fracción IV de la Ley Federal de Transparencia y Acceso a la Información Pública Gubernamental prevé la posibilidad de que el solicitante elija que la entrega de la información sea en copias certificadas. Por su parte, el artículo 44 de la misma ley establece, entre otras cuestiones, que las respuestas a solicitudes se deberán atender en la mayor medida de lo posible a la solicitud del interesado. Considerando que el artículo 1° de la ley en cita tiene como finalidad proveer lo necesario para garantizar el acceso de toda persona a la información en posesión de las autoridades, la certificación a que se refiere la Ley Federal de Transparencia y Acceso a la Información Pública Gubernamental tiene por efecto constatar que la copia certificada que se entrega es una reproducción fiel del documento -original o copia simple- que obra en los archivos de la dependencia o entidad requerida. En ese orden de ideas, la certificación, para efectos de acceso a la información, a diferencia del concepto que tradicionalmente se ha sostenido en diversas tesis de la Suprema Corte de Justicia de la Nación, no tiene como propósito que el documento certificado haga las veces de un original, sino dejar evidencia de que los documentos obran en los archivos de los sujetos obligados, tal cual se encuentran.</w:t>
      </w:r>
    </w:p>
    <w:p w:rsidR="00C54F4F" w:rsidRPr="00EA1584" w:rsidRDefault="00C54F4F" w:rsidP="00C54F4F">
      <w:pPr>
        <w:spacing w:after="0" w:line="240" w:lineRule="auto"/>
        <w:ind w:left="992" w:right="1043"/>
        <w:jc w:val="both"/>
        <w:rPr>
          <w:rFonts w:ascii="Palatino Linotype" w:hAnsi="Palatino Linotype"/>
          <w:i/>
        </w:rPr>
      </w:pPr>
    </w:p>
    <w:p w:rsidR="00C54F4F" w:rsidRPr="00EA1584" w:rsidRDefault="00C54F4F" w:rsidP="00C54F4F">
      <w:pPr>
        <w:pStyle w:val="Sinespaciado"/>
      </w:pPr>
    </w:p>
    <w:p w:rsidR="00C54F4F" w:rsidRPr="00EA1584" w:rsidRDefault="00C54F4F" w:rsidP="00C54F4F">
      <w:pPr>
        <w:spacing w:after="0" w:line="360" w:lineRule="auto"/>
        <w:jc w:val="both"/>
        <w:rPr>
          <w:rFonts w:ascii="Palatino Linotype" w:hAnsi="Palatino Linotype"/>
          <w:sz w:val="24"/>
        </w:rPr>
      </w:pPr>
      <w:r w:rsidRPr="00EA1584">
        <w:rPr>
          <w:rFonts w:ascii="Palatino Linotype" w:hAnsi="Palatino Linotype"/>
          <w:sz w:val="24"/>
        </w:rPr>
        <w:t xml:space="preserve">En ese sentido, las copias certificadas a que se refiere la Ley de la materia, únicamente implican que un documento obra en los archivos de la dependencia o entidad y que la copia reproducida es idéntica a aquel documento que se localiza en los archivos del </w:t>
      </w:r>
      <w:r w:rsidRPr="00EA1584">
        <w:rPr>
          <w:rFonts w:ascii="Palatino Linotype" w:hAnsi="Palatino Linotype"/>
          <w:sz w:val="24"/>
        </w:rPr>
        <w:lastRenderedPageBreak/>
        <w:t>sujeto obligado, lo cual, no significa forzosamente su cotejo con el documento original, sino la certificación de que existe tal y como se encuentra en los archivos del Sujeto Obligado, lo que incluye la aclaración en cada certificación si la misma deriva de un documento original o copia simple, según sea el caso.</w:t>
      </w:r>
    </w:p>
    <w:p w:rsidR="00C54F4F" w:rsidRPr="00EA1584" w:rsidRDefault="00C54F4F" w:rsidP="00C54F4F">
      <w:pPr>
        <w:spacing w:after="0" w:line="360" w:lineRule="auto"/>
        <w:jc w:val="both"/>
        <w:rPr>
          <w:rFonts w:ascii="Palatino Linotype" w:hAnsi="Palatino Linotype"/>
          <w:sz w:val="24"/>
        </w:rPr>
      </w:pPr>
    </w:p>
    <w:p w:rsidR="00C54F4F" w:rsidRPr="00EA1584" w:rsidRDefault="00C54F4F" w:rsidP="00C54F4F">
      <w:pPr>
        <w:spacing w:after="0" w:line="360" w:lineRule="auto"/>
        <w:jc w:val="both"/>
        <w:rPr>
          <w:rFonts w:ascii="Palatino Linotype" w:hAnsi="Palatino Linotype"/>
          <w:sz w:val="24"/>
        </w:rPr>
      </w:pPr>
      <w:r w:rsidRPr="00EA1584">
        <w:rPr>
          <w:rFonts w:ascii="Palatino Linotype" w:hAnsi="Palatino Linotype"/>
          <w:sz w:val="24"/>
        </w:rPr>
        <w:t>Finalmente, es importante subrayar lo dispuesto por el artículo 166 de la Ley de Transparencia de la Entidad, a saber:</w:t>
      </w:r>
    </w:p>
    <w:p w:rsidR="00C54F4F" w:rsidRPr="00EA1584" w:rsidRDefault="00C54F4F" w:rsidP="00C54F4F">
      <w:pPr>
        <w:spacing w:before="240" w:after="0"/>
        <w:ind w:left="851" w:right="900"/>
        <w:jc w:val="both"/>
        <w:rPr>
          <w:rFonts w:ascii="Palatino Linotype" w:hAnsi="Palatino Linotype"/>
          <w:i/>
        </w:rPr>
      </w:pPr>
      <w:r w:rsidRPr="00EA1584">
        <w:rPr>
          <w:rFonts w:ascii="Palatino Linotype" w:hAnsi="Palatino Linotype"/>
          <w:i/>
        </w:rPr>
        <w:t>“</w:t>
      </w:r>
      <w:r w:rsidRPr="00EA1584">
        <w:rPr>
          <w:rFonts w:ascii="Palatino Linotype" w:hAnsi="Palatino Linotype"/>
          <w:b/>
          <w:i/>
        </w:rPr>
        <w:t>Artículo 166.</w:t>
      </w:r>
      <w:r w:rsidRPr="00EA1584">
        <w:rPr>
          <w:rFonts w:ascii="Palatino Linotype" w:hAnsi="Palatino Linotype"/>
          <w:i/>
        </w:rPr>
        <w:t xml:space="preserve"> La obligación de acceso a la información pública se tendrá por cumplida cuando el solicitante tenga a su disposición la información requerida, o cuando realice la consulta de la misma en el lugar en el que ésta se localice. </w:t>
      </w:r>
    </w:p>
    <w:p w:rsidR="00C54F4F" w:rsidRPr="00EA1584" w:rsidRDefault="00C54F4F" w:rsidP="00C54F4F">
      <w:pPr>
        <w:spacing w:before="240" w:after="0"/>
        <w:ind w:left="851" w:right="900"/>
        <w:jc w:val="both"/>
        <w:rPr>
          <w:rFonts w:ascii="Palatino Linotype" w:hAnsi="Palatino Linotype"/>
          <w:i/>
        </w:rPr>
      </w:pPr>
      <w:r w:rsidRPr="00EA1584">
        <w:rPr>
          <w:rFonts w:ascii="Palatino Linotype" w:hAnsi="Palatino Linotype"/>
          <w:i/>
        </w:rPr>
        <w:t>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w:t>
      </w:r>
    </w:p>
    <w:p w:rsidR="00C54F4F" w:rsidRPr="00EA1584" w:rsidRDefault="00C54F4F" w:rsidP="00C54F4F">
      <w:pPr>
        <w:pStyle w:val="Sinespaciado"/>
        <w:rPr>
          <w:sz w:val="10"/>
        </w:rPr>
      </w:pPr>
    </w:p>
    <w:p w:rsidR="00C54F4F" w:rsidRPr="00EA1584" w:rsidRDefault="00C54F4F" w:rsidP="00C54F4F">
      <w:pPr>
        <w:spacing w:after="0" w:line="360" w:lineRule="auto"/>
        <w:jc w:val="both"/>
        <w:rPr>
          <w:rFonts w:ascii="Palatino Linotype" w:hAnsi="Palatino Linotype" w:cs="Arial"/>
          <w:sz w:val="24"/>
        </w:rPr>
      </w:pPr>
    </w:p>
    <w:p w:rsidR="00C54F4F" w:rsidRPr="00EA1584" w:rsidRDefault="00C54F4F" w:rsidP="00C54F4F">
      <w:pPr>
        <w:spacing w:after="0" w:line="360" w:lineRule="auto"/>
        <w:jc w:val="both"/>
        <w:rPr>
          <w:rFonts w:ascii="Palatino Linotype" w:hAnsi="Palatino Linotype" w:cs="Arial"/>
          <w:sz w:val="24"/>
        </w:rPr>
      </w:pPr>
      <w:r w:rsidRPr="00EA1584">
        <w:rPr>
          <w:rFonts w:ascii="Palatino Linotype" w:hAnsi="Palatino Linotype" w:cs="Arial"/>
          <w:sz w:val="24"/>
        </w:rPr>
        <w:t xml:space="preserve">El anterior artículo implica que la satisfacción a las solicitudes que nos ocupan ocurrirá con la entrega de las </w:t>
      </w:r>
      <w:r w:rsidRPr="00EA1584">
        <w:rPr>
          <w:rFonts w:ascii="Palatino Linotype" w:hAnsi="Palatino Linotype" w:cs="Arial"/>
          <w:i/>
          <w:sz w:val="24"/>
        </w:rPr>
        <w:t>copias certificadas</w:t>
      </w:r>
      <w:r w:rsidRPr="00EA1584">
        <w:rPr>
          <w:rFonts w:ascii="Palatino Linotype" w:hAnsi="Palatino Linotype" w:cs="Arial"/>
          <w:sz w:val="24"/>
        </w:rPr>
        <w:t xml:space="preserve"> de la información requeridas, sin embargo, como ello requiere del previo pago de derechos, la parte </w:t>
      </w:r>
      <w:r w:rsidRPr="00EA1584">
        <w:rPr>
          <w:rFonts w:ascii="Palatino Linotype" w:hAnsi="Palatino Linotype" w:cs="Arial"/>
          <w:b/>
          <w:sz w:val="24"/>
        </w:rPr>
        <w:t>Recurrente</w:t>
      </w:r>
      <w:r w:rsidRPr="00EA1584">
        <w:rPr>
          <w:rFonts w:ascii="Palatino Linotype" w:hAnsi="Palatino Linotype" w:cs="Arial"/>
          <w:sz w:val="24"/>
        </w:rPr>
        <w:t xml:space="preserve"> tendrá un plazo no mayor a treinta días hábiles para efectuar el pago contados a partir de la fecha en que </w:t>
      </w:r>
      <w:r w:rsidRPr="00EA1584">
        <w:rPr>
          <w:rFonts w:ascii="Palatino Linotype" w:hAnsi="Palatino Linotype" w:cs="Arial"/>
          <w:b/>
          <w:sz w:val="24"/>
        </w:rPr>
        <w:t>El Sujeto Obligado</w:t>
      </w:r>
      <w:r w:rsidRPr="00EA1584">
        <w:rPr>
          <w:rFonts w:ascii="Palatino Linotype" w:hAnsi="Palatino Linotype" w:cs="Arial"/>
          <w:sz w:val="24"/>
        </w:rPr>
        <w:t xml:space="preserve"> haga de su conocimiento el procedimiento para realizarlo.</w:t>
      </w:r>
    </w:p>
    <w:p w:rsidR="00C54F4F" w:rsidRPr="00EA1584" w:rsidRDefault="00C54F4F" w:rsidP="00C54F4F">
      <w:pPr>
        <w:spacing w:after="0" w:line="360" w:lineRule="auto"/>
        <w:jc w:val="both"/>
        <w:rPr>
          <w:rFonts w:ascii="Palatino Linotype" w:hAnsi="Palatino Linotype"/>
          <w:bCs/>
          <w:sz w:val="24"/>
          <w:lang w:eastAsia="es-MX"/>
        </w:rPr>
      </w:pPr>
    </w:p>
    <w:p w:rsidR="00C54F4F" w:rsidRPr="00EA1584" w:rsidRDefault="00C54F4F" w:rsidP="00C54F4F">
      <w:pPr>
        <w:spacing w:after="0" w:line="360" w:lineRule="auto"/>
        <w:jc w:val="both"/>
        <w:rPr>
          <w:rFonts w:ascii="Palatino Linotype" w:hAnsi="Palatino Linotype" w:cs="Arial"/>
          <w:sz w:val="28"/>
        </w:rPr>
      </w:pPr>
      <w:r w:rsidRPr="00EA1584">
        <w:rPr>
          <w:rFonts w:ascii="Palatino Linotype" w:hAnsi="Palatino Linotype"/>
          <w:bCs/>
          <w:sz w:val="24"/>
          <w:lang w:eastAsia="es-MX"/>
        </w:rPr>
        <w:t xml:space="preserve">Ahora bien, por cuanto a la información que en todo caso el </w:t>
      </w:r>
      <w:r w:rsidRPr="00EA1584">
        <w:rPr>
          <w:rFonts w:ascii="Palatino Linotype" w:hAnsi="Palatino Linotype"/>
          <w:b/>
          <w:bCs/>
          <w:sz w:val="24"/>
          <w:lang w:eastAsia="es-MX"/>
        </w:rPr>
        <w:t>Sujeto Obligado</w:t>
      </w:r>
      <w:r w:rsidRPr="00EA1584">
        <w:rPr>
          <w:rFonts w:ascii="Palatino Linotype" w:hAnsi="Palatino Linotype"/>
          <w:bCs/>
          <w:sz w:val="24"/>
          <w:lang w:eastAsia="es-MX"/>
        </w:rPr>
        <w:t xml:space="preserve"> entregará al particular, deberá expedirla en versión pública conforme a lo siguiente.</w:t>
      </w:r>
    </w:p>
    <w:p w:rsidR="00C54F4F" w:rsidRDefault="00C54F4F" w:rsidP="00C54F4F">
      <w:pPr>
        <w:spacing w:after="0" w:line="360" w:lineRule="auto"/>
        <w:jc w:val="both"/>
        <w:rPr>
          <w:rFonts w:ascii="Palatino Linotype" w:hAnsi="Palatino Linotype" w:cs="Arial"/>
          <w:sz w:val="24"/>
          <w:szCs w:val="24"/>
        </w:rPr>
      </w:pPr>
    </w:p>
    <w:p w:rsidR="00296464" w:rsidRDefault="00296464" w:rsidP="00C54F4F">
      <w:pPr>
        <w:spacing w:after="0" w:line="360" w:lineRule="auto"/>
        <w:jc w:val="both"/>
        <w:rPr>
          <w:rFonts w:ascii="Palatino Linotype" w:hAnsi="Palatino Linotype" w:cs="Arial"/>
          <w:sz w:val="24"/>
          <w:szCs w:val="24"/>
        </w:rPr>
      </w:pPr>
    </w:p>
    <w:p w:rsidR="00296464" w:rsidRPr="00EA1584" w:rsidRDefault="00296464" w:rsidP="00C54F4F">
      <w:pPr>
        <w:spacing w:after="0" w:line="360" w:lineRule="auto"/>
        <w:jc w:val="both"/>
        <w:rPr>
          <w:rFonts w:ascii="Palatino Linotype" w:hAnsi="Palatino Linotype" w:cs="Arial"/>
          <w:sz w:val="24"/>
          <w:szCs w:val="24"/>
        </w:rPr>
      </w:pPr>
    </w:p>
    <w:p w:rsidR="00C54F4F" w:rsidRPr="00EA1584" w:rsidRDefault="00C54F4F" w:rsidP="00C54F4F">
      <w:pPr>
        <w:pStyle w:val="Prrafodelista"/>
        <w:numPr>
          <w:ilvl w:val="0"/>
          <w:numId w:val="28"/>
        </w:numPr>
        <w:tabs>
          <w:tab w:val="left" w:pos="709"/>
        </w:tabs>
        <w:spacing w:line="360" w:lineRule="auto"/>
        <w:jc w:val="both"/>
        <w:rPr>
          <w:rFonts w:ascii="Palatino Linotype" w:hAnsi="Palatino Linotype" w:cs="Arial"/>
          <w:b/>
          <w:i/>
          <w:sz w:val="28"/>
        </w:rPr>
      </w:pPr>
      <w:r w:rsidRPr="00EA1584">
        <w:rPr>
          <w:rFonts w:ascii="Palatino Linotype" w:hAnsi="Palatino Linotype" w:cs="Arial"/>
          <w:b/>
          <w:i/>
          <w:sz w:val="28"/>
        </w:rPr>
        <w:lastRenderedPageBreak/>
        <w:t>DE LA VERSIÓN PÚBLICA</w:t>
      </w:r>
    </w:p>
    <w:p w:rsidR="00C54F4F" w:rsidRPr="00EA1584" w:rsidRDefault="00C54F4F" w:rsidP="00C54F4F">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EA1584">
        <w:rPr>
          <w:rFonts w:ascii="Palatino Linotype" w:eastAsiaTheme="minorHAnsi" w:hAnsi="Palatino Linotype" w:cs="Arial"/>
          <w:lang w:val="es-MX" w:eastAsia="en-US"/>
        </w:rPr>
        <w:t xml:space="preserve">Debido a que la información requerida, se destaca que de acuerdo con la naturaleza de la información, amerita la elaboración de una versión pública, </w:t>
      </w:r>
      <w:r w:rsidRPr="00EA1584">
        <w:rPr>
          <w:rFonts w:ascii="Palatino Linotype" w:eastAsia="Arial Unicode MS" w:hAnsi="Palatino Linotype" w:cs="Arial"/>
        </w:rPr>
        <w:t>esto es, omitirá, eliminará o suprimirá la información personal de los servidores públicos sujetos a evaluación, e</w:t>
      </w:r>
      <w:r w:rsidRPr="00EA1584">
        <w:rPr>
          <w:rFonts w:ascii="Palatino Linotype" w:hAnsi="Palatino Linotype"/>
        </w:rPr>
        <w:t xml:space="preserve">n el caso específico en dichos documentos pueden obran datos que son considerados confidenciales, cuyo acceso debe ser restringido, los cuales </w:t>
      </w:r>
      <w:r w:rsidRPr="00EA1584">
        <w:rPr>
          <w:rFonts w:ascii="Palatino Linotype" w:hAnsi="Palatino Linotype" w:cs="Arial"/>
        </w:rPr>
        <w:t xml:space="preserve">deben testarse al momento de la elaboración de versiones públicas, como es el caso del </w:t>
      </w:r>
      <w:r w:rsidRPr="00EA1584">
        <w:rPr>
          <w:rFonts w:ascii="Palatino Linotype" w:hAnsi="Palatino Linotype" w:cs="Arial"/>
          <w:b/>
        </w:rPr>
        <w:t>Registro Federal de Contribuyentes</w:t>
      </w:r>
      <w:r w:rsidRPr="00EA1584">
        <w:rPr>
          <w:rFonts w:ascii="Palatino Linotype" w:hAnsi="Palatino Linotype" w:cs="Arial"/>
        </w:rPr>
        <w:t xml:space="preserve"> (RFC), la </w:t>
      </w:r>
      <w:r w:rsidRPr="00EA1584">
        <w:rPr>
          <w:rFonts w:ascii="Palatino Linotype" w:hAnsi="Palatino Linotype" w:cs="Arial"/>
          <w:b/>
        </w:rPr>
        <w:t>Clave Única de Registro de Población</w:t>
      </w:r>
      <w:r w:rsidRPr="00EA1584">
        <w:rPr>
          <w:rFonts w:ascii="Palatino Linotype" w:hAnsi="Palatino Linotype" w:cs="Arial"/>
        </w:rPr>
        <w:t xml:space="preserve"> (CURP), la </w:t>
      </w:r>
      <w:r w:rsidRPr="00EA1584">
        <w:rPr>
          <w:rFonts w:ascii="Palatino Linotype" w:hAnsi="Palatino Linotype" w:cs="Arial"/>
          <w:b/>
        </w:rPr>
        <w:t>Clave de cualquier tipo de seguridad social</w:t>
      </w:r>
      <w:r w:rsidRPr="00EA1584">
        <w:rPr>
          <w:rFonts w:ascii="Palatino Linotype" w:hAnsi="Palatino Linotype" w:cs="Arial"/>
        </w:rPr>
        <w:t xml:space="preserve"> (ISSEMYM); </w:t>
      </w:r>
      <w:r w:rsidRPr="00EA1584">
        <w:rPr>
          <w:rFonts w:ascii="Palatino Linotype" w:hAnsi="Palatino Linotype" w:cs="Arial"/>
          <w:b/>
        </w:rPr>
        <w:t>préstamos o descuentos</w:t>
      </w:r>
      <w:r w:rsidRPr="00EA1584">
        <w:rPr>
          <w:rFonts w:ascii="Palatino Linotype" w:hAnsi="Palatino Linotype" w:cs="Arial"/>
        </w:rPr>
        <w:t xml:space="preserve"> que se les hagan y que no tengan relación con los impuestos o la cuota por seguridad social, así como, firmas y calificaciones, entre otros datos.</w:t>
      </w:r>
    </w:p>
    <w:p w:rsidR="00C54F4F" w:rsidRPr="00EA1584" w:rsidRDefault="00C54F4F" w:rsidP="00C54F4F">
      <w:pPr>
        <w:autoSpaceDE w:val="0"/>
        <w:autoSpaceDN w:val="0"/>
        <w:adjustRightInd w:val="0"/>
        <w:spacing w:line="360" w:lineRule="auto"/>
        <w:jc w:val="both"/>
        <w:rPr>
          <w:rFonts w:ascii="Palatino Linotype" w:hAnsi="Palatino Linotype" w:cs="Arial"/>
        </w:rPr>
      </w:pPr>
    </w:p>
    <w:p w:rsidR="00C54F4F" w:rsidRPr="00EA1584" w:rsidRDefault="00C54F4F" w:rsidP="00C54F4F">
      <w:pPr>
        <w:autoSpaceDE w:val="0"/>
        <w:autoSpaceDN w:val="0"/>
        <w:adjustRightInd w:val="0"/>
        <w:spacing w:after="0" w:line="360" w:lineRule="auto"/>
        <w:ind w:right="-91"/>
        <w:jc w:val="both"/>
        <w:rPr>
          <w:rFonts w:ascii="Palatino Linotype" w:hAnsi="Palatino Linotype"/>
          <w:sz w:val="24"/>
        </w:rPr>
      </w:pPr>
      <w:r w:rsidRPr="00EA1584">
        <w:rPr>
          <w:rFonts w:ascii="Palatino Linotype" w:hAnsi="Palatino Linotype" w:cs="Arial"/>
          <w:sz w:val="24"/>
          <w:lang w:eastAsia="es-MX"/>
        </w:rPr>
        <w:t xml:space="preserve">Por cuanto hace al </w:t>
      </w:r>
      <w:r w:rsidRPr="00EA1584">
        <w:rPr>
          <w:rFonts w:ascii="Palatino Linotype" w:hAnsi="Palatino Linotype" w:cs="Arial"/>
          <w:b/>
          <w:sz w:val="24"/>
          <w:lang w:eastAsia="es-MX"/>
        </w:rPr>
        <w:t>Registro Federal de Contribuyentes</w:t>
      </w:r>
      <w:r w:rsidRPr="00EA1584">
        <w:rPr>
          <w:rFonts w:ascii="Palatino Linotype" w:hAnsi="Palatino Linotype" w:cs="Arial"/>
          <w:sz w:val="24"/>
          <w:lang w:eastAsia="es-MX"/>
        </w:rPr>
        <w:t xml:space="preserve"> </w:t>
      </w:r>
      <w:r w:rsidRPr="00EA1584">
        <w:rPr>
          <w:rFonts w:ascii="Palatino Linotype" w:hAnsi="Palatino Linotype" w:cs="Arial"/>
          <w:b/>
          <w:sz w:val="24"/>
          <w:lang w:eastAsia="es-MX"/>
        </w:rPr>
        <w:t>de las personas físicas</w:t>
      </w:r>
      <w:r w:rsidRPr="00EA1584">
        <w:rPr>
          <w:rFonts w:ascii="Palatino Linotype" w:hAnsi="Palatino Linotype" w:cs="Arial"/>
          <w:sz w:val="24"/>
          <w:lang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EA1584">
        <w:rPr>
          <w:rFonts w:ascii="Palatino Linotype" w:hAnsi="Palatino Linotype"/>
          <w:sz w:val="24"/>
        </w:rPr>
        <w:t xml:space="preserve"> y finalmente la homoclave; la cual para su obtención es necesario acreditar personalidad, fecha de nacimiento entre otros con documentos oficiales.</w:t>
      </w:r>
    </w:p>
    <w:p w:rsidR="00C54F4F" w:rsidRPr="00EA1584" w:rsidRDefault="00C54F4F" w:rsidP="00C54F4F">
      <w:pPr>
        <w:autoSpaceDE w:val="0"/>
        <w:autoSpaceDN w:val="0"/>
        <w:adjustRightInd w:val="0"/>
        <w:spacing w:after="0" w:line="360" w:lineRule="auto"/>
        <w:ind w:right="-91"/>
        <w:jc w:val="both"/>
        <w:rPr>
          <w:rFonts w:ascii="Palatino Linotype" w:hAnsi="Palatino Linotype"/>
          <w:sz w:val="24"/>
        </w:rPr>
      </w:pPr>
    </w:p>
    <w:p w:rsidR="00C54F4F" w:rsidRPr="00EA1584" w:rsidRDefault="00C54F4F" w:rsidP="00C54F4F">
      <w:pPr>
        <w:autoSpaceDE w:val="0"/>
        <w:autoSpaceDN w:val="0"/>
        <w:adjustRightInd w:val="0"/>
        <w:spacing w:after="0" w:line="360" w:lineRule="auto"/>
        <w:ind w:right="-91"/>
        <w:jc w:val="both"/>
        <w:rPr>
          <w:rFonts w:ascii="Palatino Linotype" w:hAnsi="Palatino Linotype"/>
          <w:sz w:val="24"/>
        </w:rPr>
      </w:pPr>
      <w:r w:rsidRPr="00EA1584">
        <w:rPr>
          <w:rFonts w:ascii="Palatino Linotype" w:hAnsi="Palatino Linotype" w:cs="Arial"/>
          <w:sz w:val="24"/>
          <w:lang w:eastAsia="es-MX"/>
        </w:rPr>
        <w:t>Al respecto, el Instituto Nacional de Transparencia, Acceso a la Información y Protección de Datos Personales (INAI) a través del Criterio 19/17, señala literalmente lo siguiente:</w:t>
      </w:r>
    </w:p>
    <w:p w:rsidR="00C54F4F" w:rsidRPr="00EA1584" w:rsidRDefault="00C54F4F" w:rsidP="00C54F4F">
      <w:pPr>
        <w:pStyle w:val="Sinespaciado"/>
      </w:pPr>
    </w:p>
    <w:p w:rsidR="00C54F4F" w:rsidRPr="00EA1584" w:rsidRDefault="00C54F4F" w:rsidP="00C54F4F">
      <w:pPr>
        <w:ind w:left="851" w:right="902"/>
        <w:jc w:val="both"/>
        <w:rPr>
          <w:rFonts w:ascii="Palatino Linotype" w:hAnsi="Palatino Linotype" w:cs="Arial"/>
          <w:b/>
          <w:bCs/>
          <w:i/>
        </w:rPr>
      </w:pPr>
      <w:r w:rsidRPr="00EA1584">
        <w:rPr>
          <w:rFonts w:ascii="Palatino Linotype" w:hAnsi="Palatino Linotype" w:cs="Arial"/>
          <w:b/>
          <w:bCs/>
          <w:i/>
        </w:rPr>
        <w:t xml:space="preserve">“Registro Federal de Contribuyentes (RFC) de personas físicas. </w:t>
      </w:r>
      <w:r w:rsidRPr="00EA1584">
        <w:rPr>
          <w:rFonts w:ascii="Palatino Linotype" w:hAnsi="Palatino Linotype" w:cs="Arial"/>
          <w:bCs/>
          <w:i/>
        </w:rPr>
        <w:t>El RFC es una clave de carácter fiscal, única e irrepetible, que permite identificar al titular, su edad y fecha de nacimiento, por lo que es un dato personal de carácter confidencial.</w:t>
      </w:r>
    </w:p>
    <w:p w:rsidR="00C54F4F" w:rsidRPr="00EA1584" w:rsidRDefault="00C54F4F" w:rsidP="00C54F4F">
      <w:pPr>
        <w:pStyle w:val="Sinespaciado"/>
      </w:pPr>
    </w:p>
    <w:p w:rsidR="00C54F4F" w:rsidRPr="00EA1584" w:rsidRDefault="00C54F4F" w:rsidP="00C54F4F">
      <w:pPr>
        <w:spacing w:after="0" w:line="240" w:lineRule="auto"/>
        <w:ind w:left="851" w:right="902"/>
        <w:jc w:val="both"/>
        <w:rPr>
          <w:rFonts w:ascii="Palatino Linotype" w:hAnsi="Palatino Linotype" w:cs="Arial"/>
          <w:b/>
          <w:bCs/>
          <w:i/>
        </w:rPr>
      </w:pPr>
      <w:r w:rsidRPr="00EA1584">
        <w:rPr>
          <w:rFonts w:ascii="Palatino Linotype" w:hAnsi="Palatino Linotype" w:cs="Arial"/>
          <w:b/>
          <w:bCs/>
          <w:i/>
        </w:rPr>
        <w:t>Resoluciones:</w:t>
      </w:r>
    </w:p>
    <w:p w:rsidR="00C54F4F" w:rsidRPr="00EA1584" w:rsidRDefault="00C54F4F" w:rsidP="00C54F4F">
      <w:pPr>
        <w:spacing w:after="0" w:line="240" w:lineRule="auto"/>
        <w:ind w:left="851" w:right="902"/>
        <w:jc w:val="both"/>
        <w:rPr>
          <w:rFonts w:ascii="Palatino Linotype" w:hAnsi="Palatino Linotype" w:cs="Arial"/>
          <w:bCs/>
          <w:i/>
        </w:rPr>
      </w:pPr>
      <w:r w:rsidRPr="00EA1584">
        <w:rPr>
          <w:rFonts w:ascii="Palatino Linotype" w:hAnsi="Palatino Linotype" w:cs="Arial"/>
          <w:b/>
          <w:bCs/>
          <w:i/>
        </w:rPr>
        <w:t>•</w:t>
      </w:r>
      <w:r w:rsidRPr="00EA1584">
        <w:rPr>
          <w:rFonts w:ascii="Palatino Linotype" w:hAnsi="Palatino Linotype" w:cs="Arial"/>
          <w:b/>
          <w:bCs/>
          <w:i/>
        </w:rPr>
        <w:tab/>
        <w:t xml:space="preserve">RRA 0189/17. </w:t>
      </w:r>
      <w:r w:rsidRPr="00EA1584">
        <w:rPr>
          <w:rFonts w:ascii="Palatino Linotype" w:hAnsi="Palatino Linotype" w:cs="Arial"/>
          <w:bCs/>
          <w:i/>
        </w:rPr>
        <w:t>Morena. 08 de febrero de 2017. Por unanimidad. Comisionado Ponente Joel Salas Suárez.</w:t>
      </w:r>
    </w:p>
    <w:p w:rsidR="00C54F4F" w:rsidRPr="00EA1584" w:rsidRDefault="00C54F4F" w:rsidP="00C54F4F">
      <w:pPr>
        <w:spacing w:after="0" w:line="240" w:lineRule="auto"/>
        <w:ind w:left="851" w:right="902"/>
        <w:jc w:val="both"/>
        <w:rPr>
          <w:rFonts w:ascii="Palatino Linotype" w:hAnsi="Palatino Linotype" w:cs="Arial"/>
          <w:b/>
          <w:bCs/>
          <w:i/>
        </w:rPr>
      </w:pPr>
      <w:r w:rsidRPr="00EA1584">
        <w:rPr>
          <w:rFonts w:ascii="Palatino Linotype" w:hAnsi="Palatino Linotype" w:cs="Arial"/>
          <w:b/>
          <w:bCs/>
          <w:i/>
        </w:rPr>
        <w:t>•</w:t>
      </w:r>
      <w:r w:rsidRPr="00EA1584">
        <w:rPr>
          <w:rFonts w:ascii="Palatino Linotype" w:hAnsi="Palatino Linotype" w:cs="Arial"/>
          <w:b/>
          <w:bCs/>
          <w:i/>
        </w:rPr>
        <w:tab/>
        <w:t xml:space="preserve">RRA 0677/17. </w:t>
      </w:r>
      <w:r w:rsidRPr="00EA1584">
        <w:rPr>
          <w:rFonts w:ascii="Palatino Linotype" w:hAnsi="Palatino Linotype" w:cs="Arial"/>
          <w:bCs/>
          <w:i/>
        </w:rPr>
        <w:t>Universidad Nacional Autónoma de México. 08 de marzo de 2017. Por unanimidad. Comisionado Ponente Rosendoevgueni Monterrey Chepov.</w:t>
      </w:r>
      <w:r w:rsidRPr="00EA1584">
        <w:rPr>
          <w:rFonts w:ascii="Palatino Linotype" w:hAnsi="Palatino Linotype" w:cs="Arial"/>
          <w:b/>
          <w:bCs/>
          <w:i/>
        </w:rPr>
        <w:t xml:space="preserve"> </w:t>
      </w:r>
    </w:p>
    <w:p w:rsidR="00C54F4F" w:rsidRPr="00EA1584" w:rsidRDefault="00C54F4F" w:rsidP="00C54F4F">
      <w:pPr>
        <w:spacing w:after="0" w:line="240" w:lineRule="auto"/>
        <w:ind w:left="851" w:right="900"/>
        <w:jc w:val="both"/>
        <w:rPr>
          <w:rFonts w:ascii="Palatino Linotype" w:hAnsi="Palatino Linotype" w:cs="Arial"/>
          <w:szCs w:val="20"/>
          <w:lang w:eastAsia="es-MX"/>
        </w:rPr>
      </w:pPr>
      <w:r w:rsidRPr="00EA1584">
        <w:rPr>
          <w:rFonts w:ascii="Palatino Linotype" w:hAnsi="Palatino Linotype" w:cs="Arial"/>
          <w:b/>
          <w:bCs/>
          <w:i/>
        </w:rPr>
        <w:t>•</w:t>
      </w:r>
      <w:r w:rsidRPr="00EA1584">
        <w:rPr>
          <w:rFonts w:ascii="Palatino Linotype" w:hAnsi="Palatino Linotype" w:cs="Arial"/>
          <w:b/>
          <w:bCs/>
          <w:i/>
        </w:rPr>
        <w:tab/>
        <w:t xml:space="preserve">RRA 1564/17. </w:t>
      </w:r>
      <w:r w:rsidRPr="00EA1584">
        <w:rPr>
          <w:rFonts w:ascii="Palatino Linotype" w:hAnsi="Palatino Linotype" w:cs="Arial"/>
          <w:bCs/>
          <w:i/>
        </w:rPr>
        <w:t>Tribunal Electoral del Poder Judicial de la Federación. 26 de abril de 2017. Por unanimidad. Comisionado Ponente Oscar Mauricio Guerra Ford</w:t>
      </w:r>
      <w:r w:rsidRPr="00EA1584">
        <w:rPr>
          <w:rFonts w:ascii="Palatino Linotype" w:hAnsi="Palatino Linotype" w:cs="Arial"/>
          <w:i/>
        </w:rPr>
        <w:t>.”</w:t>
      </w:r>
    </w:p>
    <w:p w:rsidR="00C54F4F" w:rsidRPr="00EA1584" w:rsidRDefault="00C54F4F" w:rsidP="00C54F4F">
      <w:pPr>
        <w:jc w:val="both"/>
        <w:rPr>
          <w:rFonts w:ascii="Palatino Linotype" w:hAnsi="Palatino Linotype" w:cs="Arial"/>
          <w:sz w:val="16"/>
          <w:szCs w:val="16"/>
          <w:lang w:eastAsia="es-MX"/>
        </w:rPr>
      </w:pPr>
    </w:p>
    <w:p w:rsidR="00C54F4F" w:rsidRPr="00EA1584" w:rsidRDefault="00C54F4F" w:rsidP="00C54F4F">
      <w:pPr>
        <w:spacing w:line="360" w:lineRule="auto"/>
        <w:jc w:val="both"/>
        <w:rPr>
          <w:rFonts w:ascii="Palatino Linotype" w:hAnsi="Palatino Linotype" w:cs="Arial"/>
          <w:sz w:val="24"/>
          <w:lang w:eastAsia="es-MX"/>
        </w:rPr>
      </w:pPr>
      <w:r w:rsidRPr="00EA1584">
        <w:rPr>
          <w:rFonts w:ascii="Palatino Linotype" w:hAnsi="Palatino Linotype" w:cs="Arial"/>
          <w:sz w:val="24"/>
          <w:lang w:eastAsia="es-MX"/>
        </w:rPr>
        <w:t>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C54F4F" w:rsidRPr="00EA1584" w:rsidRDefault="00C54F4F" w:rsidP="00C54F4F">
      <w:pPr>
        <w:ind w:right="-93"/>
        <w:jc w:val="both"/>
        <w:rPr>
          <w:rFonts w:ascii="Palatino Linotype" w:hAnsi="Palatino Linotype" w:cs="Arial"/>
          <w:sz w:val="16"/>
          <w:szCs w:val="16"/>
          <w:lang w:eastAsia="es-MX"/>
        </w:rPr>
      </w:pPr>
    </w:p>
    <w:p w:rsidR="00C54F4F" w:rsidRPr="00EA1584" w:rsidRDefault="00C54F4F" w:rsidP="00C54F4F">
      <w:pPr>
        <w:spacing w:after="0" w:line="360" w:lineRule="auto"/>
        <w:ind w:right="-93"/>
        <w:jc w:val="both"/>
        <w:rPr>
          <w:rFonts w:ascii="Palatino Linotype" w:hAnsi="Palatino Linotype" w:cs="Arial"/>
          <w:sz w:val="24"/>
          <w:lang w:eastAsia="es-MX"/>
        </w:rPr>
      </w:pPr>
      <w:r w:rsidRPr="00EA1584">
        <w:rPr>
          <w:rFonts w:ascii="Palatino Linotype" w:hAnsi="Palatino Linotype" w:cs="Arial"/>
          <w:sz w:val="24"/>
          <w:lang w:eastAsia="es-MX"/>
        </w:rPr>
        <w:t xml:space="preserve">De igual manera la </w:t>
      </w:r>
      <w:r w:rsidRPr="00EA1584">
        <w:rPr>
          <w:rFonts w:ascii="Palatino Linotype" w:hAnsi="Palatino Linotype" w:cs="Arial"/>
          <w:b/>
          <w:sz w:val="24"/>
        </w:rPr>
        <w:t xml:space="preserve">Clave Única de Registro de Población, </w:t>
      </w:r>
      <w:r w:rsidRPr="00EA1584">
        <w:rPr>
          <w:rFonts w:ascii="Palatino Linotype" w:hAnsi="Palatino Linotype" w:cs="Arial"/>
          <w:sz w:val="24"/>
          <w:lang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C54F4F" w:rsidRPr="00EA1584" w:rsidRDefault="00C54F4F" w:rsidP="00C54F4F">
      <w:pPr>
        <w:spacing w:after="0" w:line="360" w:lineRule="auto"/>
        <w:ind w:right="-93"/>
        <w:jc w:val="both"/>
        <w:rPr>
          <w:rFonts w:ascii="Palatino Linotype" w:hAnsi="Palatino Linotype" w:cs="Arial"/>
          <w:sz w:val="24"/>
          <w:lang w:eastAsia="es-MX"/>
        </w:rPr>
      </w:pPr>
    </w:p>
    <w:p w:rsidR="00C54F4F" w:rsidRPr="00EA1584" w:rsidRDefault="00C54F4F" w:rsidP="00C54F4F">
      <w:pPr>
        <w:spacing w:after="0" w:line="360" w:lineRule="auto"/>
        <w:ind w:right="-93"/>
        <w:jc w:val="both"/>
        <w:rPr>
          <w:rFonts w:ascii="Palatino Linotype" w:hAnsi="Palatino Linotype" w:cs="Arial"/>
          <w:sz w:val="24"/>
          <w:lang w:eastAsia="es-MX"/>
        </w:rPr>
      </w:pPr>
      <w:r w:rsidRPr="00EA1584">
        <w:rPr>
          <w:rFonts w:ascii="Palatino Linotype" w:hAnsi="Palatino Linotype" w:cs="Arial"/>
          <w:sz w:val="24"/>
          <w:lang w:eastAsia="es-MX"/>
        </w:rPr>
        <w:lastRenderedPageBreak/>
        <w:t>Lo anterior, tiene sustento en los artículos 86 y 91, de la Ley General de Población, la cual señala lo siguiente:</w:t>
      </w:r>
    </w:p>
    <w:p w:rsidR="00C54F4F" w:rsidRPr="00EA1584" w:rsidRDefault="00C54F4F" w:rsidP="00C54F4F">
      <w:pPr>
        <w:pStyle w:val="Sinespaciado"/>
      </w:pPr>
    </w:p>
    <w:p w:rsidR="00C54F4F" w:rsidRPr="00EA1584" w:rsidRDefault="00C54F4F" w:rsidP="00C54F4F">
      <w:pPr>
        <w:spacing w:after="0" w:line="240" w:lineRule="auto"/>
        <w:ind w:left="851" w:right="900"/>
        <w:jc w:val="both"/>
        <w:rPr>
          <w:rFonts w:ascii="Palatino Linotype" w:hAnsi="Palatino Linotype" w:cs="Arial"/>
          <w:i/>
          <w:lang w:eastAsia="es-MX"/>
        </w:rPr>
      </w:pPr>
      <w:r w:rsidRPr="00EA1584">
        <w:rPr>
          <w:rFonts w:ascii="Palatino Linotype" w:hAnsi="Palatino Linotype" w:cs="Arial,Bold"/>
          <w:b/>
          <w:bCs/>
          <w:i/>
          <w:lang w:eastAsia="es-MX"/>
        </w:rPr>
        <w:t xml:space="preserve">“Artículo 86. </w:t>
      </w:r>
      <w:r w:rsidRPr="00EA1584">
        <w:rPr>
          <w:rFonts w:ascii="Palatino Linotype" w:hAnsi="Palatino Linotype" w:cs="Arial"/>
          <w:i/>
          <w:lang w:eastAsia="es-MX"/>
        </w:rPr>
        <w:t xml:space="preserve">El </w:t>
      </w:r>
      <w:r w:rsidRPr="00EA1584">
        <w:rPr>
          <w:rFonts w:ascii="Palatino Linotype" w:hAnsi="Palatino Linotype" w:cs="Arial"/>
          <w:i/>
          <w:color w:val="000000"/>
        </w:rPr>
        <w:t>Registro</w:t>
      </w:r>
      <w:r w:rsidRPr="00EA1584">
        <w:rPr>
          <w:rFonts w:ascii="Palatino Linotype" w:hAnsi="Palatino Linotype" w:cs="Arial"/>
          <w:i/>
          <w:lang w:eastAsia="es-MX"/>
        </w:rPr>
        <w:t xml:space="preserve"> Nacional </w:t>
      </w:r>
      <w:r w:rsidRPr="00EA1584">
        <w:rPr>
          <w:rFonts w:ascii="Palatino Linotype" w:hAnsi="Palatino Linotype" w:cs="Arial"/>
          <w:i/>
        </w:rPr>
        <w:t>de</w:t>
      </w:r>
      <w:r w:rsidRPr="00EA1584">
        <w:rPr>
          <w:rFonts w:ascii="Palatino Linotype" w:hAnsi="Palatino Linotype" w:cs="Arial"/>
          <w:i/>
          <w:lang w:eastAsia="es-MX"/>
        </w:rPr>
        <w:t xml:space="preserve"> Población tiene como finalidad registrar a cada una de las personas que integran la población del país, con los datos que permitan certificar y acreditar fehacientemente su identidad.</w:t>
      </w:r>
    </w:p>
    <w:p w:rsidR="00C54F4F" w:rsidRPr="00EA1584" w:rsidRDefault="00C54F4F" w:rsidP="00C54F4F">
      <w:pPr>
        <w:spacing w:after="0" w:line="240" w:lineRule="auto"/>
        <w:ind w:left="851" w:right="900"/>
        <w:jc w:val="both"/>
        <w:rPr>
          <w:rFonts w:ascii="Palatino Linotype" w:hAnsi="Palatino Linotype" w:cs="Arial,Bold"/>
          <w:b/>
          <w:bCs/>
          <w:i/>
          <w:lang w:eastAsia="es-MX"/>
        </w:rPr>
      </w:pPr>
    </w:p>
    <w:p w:rsidR="00C54F4F" w:rsidRPr="00EA1584" w:rsidRDefault="00C54F4F" w:rsidP="00C54F4F">
      <w:pPr>
        <w:spacing w:after="0" w:line="240" w:lineRule="auto"/>
        <w:ind w:left="851" w:right="900"/>
        <w:jc w:val="both"/>
        <w:rPr>
          <w:rFonts w:ascii="Palatino Linotype" w:hAnsi="Palatino Linotype" w:cs="Arial"/>
          <w:i/>
          <w:lang w:eastAsia="es-MX"/>
        </w:rPr>
      </w:pPr>
      <w:r w:rsidRPr="00EA1584">
        <w:rPr>
          <w:rFonts w:ascii="Palatino Linotype" w:hAnsi="Palatino Linotype" w:cs="Arial,Bold"/>
          <w:b/>
          <w:bCs/>
          <w:i/>
          <w:lang w:eastAsia="es-MX"/>
        </w:rPr>
        <w:t xml:space="preserve">Artículo 91. </w:t>
      </w:r>
      <w:r w:rsidRPr="00EA1584">
        <w:rPr>
          <w:rFonts w:ascii="Palatino Linotype" w:hAnsi="Palatino Linotype" w:cs="Arial"/>
          <w:i/>
          <w:lang w:eastAsia="es-MX"/>
        </w:rPr>
        <w:t xml:space="preserve">Al incorporar a una persona en el Registro Nacional de Población, se le asignará una clave que se denominará </w:t>
      </w:r>
      <w:r w:rsidRPr="00EA1584">
        <w:rPr>
          <w:rFonts w:ascii="Palatino Linotype" w:hAnsi="Palatino Linotype" w:cs="Arial"/>
          <w:i/>
          <w:color w:val="000000"/>
        </w:rPr>
        <w:t>Clave</w:t>
      </w:r>
      <w:r w:rsidRPr="00EA1584">
        <w:rPr>
          <w:rFonts w:ascii="Palatino Linotype" w:hAnsi="Palatino Linotype" w:cs="Arial"/>
          <w:i/>
          <w:lang w:eastAsia="es-MX"/>
        </w:rPr>
        <w:t xml:space="preserve"> Única de Registro de Población. Esta servirá para registrarla e identificarla en forma </w:t>
      </w:r>
      <w:r w:rsidRPr="00EA1584">
        <w:rPr>
          <w:rFonts w:ascii="Palatino Linotype" w:hAnsi="Palatino Linotype" w:cs="Arial"/>
          <w:i/>
        </w:rPr>
        <w:t>individual</w:t>
      </w:r>
      <w:r w:rsidRPr="00EA1584">
        <w:rPr>
          <w:rFonts w:ascii="Palatino Linotype" w:hAnsi="Palatino Linotype" w:cs="Arial"/>
          <w:i/>
          <w:lang w:eastAsia="es-MX"/>
        </w:rPr>
        <w:t>.”</w:t>
      </w:r>
    </w:p>
    <w:p w:rsidR="00C54F4F" w:rsidRPr="00EA1584" w:rsidRDefault="00C54F4F" w:rsidP="00C54F4F">
      <w:pPr>
        <w:shd w:val="clear" w:color="auto" w:fill="FFFFFF"/>
        <w:jc w:val="both"/>
        <w:rPr>
          <w:rFonts w:ascii="Palatino Linotype" w:hAnsi="Palatino Linotype"/>
          <w:sz w:val="16"/>
          <w:szCs w:val="16"/>
          <w:lang w:eastAsia="es-MX"/>
        </w:rPr>
      </w:pPr>
    </w:p>
    <w:p w:rsidR="00C54F4F" w:rsidRPr="00EA1584" w:rsidRDefault="00C54F4F" w:rsidP="00C54F4F">
      <w:pPr>
        <w:shd w:val="clear" w:color="auto" w:fill="FFFFFF"/>
        <w:spacing w:line="360" w:lineRule="auto"/>
        <w:jc w:val="both"/>
        <w:rPr>
          <w:rFonts w:ascii="Palatino Linotype" w:hAnsi="Palatino Linotype"/>
          <w:sz w:val="24"/>
          <w:lang w:eastAsia="es-MX"/>
        </w:rPr>
      </w:pPr>
      <w:r w:rsidRPr="00EA1584">
        <w:rPr>
          <w:rFonts w:ascii="Palatino Linotype" w:hAnsi="Palatino Linotype"/>
          <w:sz w:val="24"/>
          <w:lang w:eastAsia="es-MX"/>
        </w:rPr>
        <w:t xml:space="preserve">Ahora bien, por cuanto a  la Clave Única de Registro de Población CURP, está integrada por  18 elementos representados por letras y números, que se generan a partir de los datos contenidos en un documento probatorio de identidad (acta de nacimiento, carta de naturalización o documento migratorio), la cual se integra con </w:t>
      </w:r>
      <w:r w:rsidRPr="00EA1584">
        <w:rPr>
          <w:rFonts w:ascii="Palatino Linotype" w:hAnsi="Palatino Linotype" w:cs="Arial"/>
          <w:sz w:val="24"/>
          <w:lang w:eastAsia="es-MX"/>
        </w:rPr>
        <w:t>la primera letra del apellido paterno; seguida de la primera letra vocal del primer apellido; seguida de la primera letra del segundo apellido y por último la primera letra del nombre; fecha de nacimiento año/mes/día</w:t>
      </w:r>
      <w:r w:rsidRPr="00EA1584">
        <w:rPr>
          <w:rFonts w:ascii="Palatino Linotype" w:hAnsi="Palatino Linotype"/>
          <w:sz w:val="24"/>
          <w:lang w:eastAsia="es-MX"/>
        </w:rPr>
        <w:t xml:space="preserve">; sexo; entidad federativa o lugar de nacimiento; finalmente una homoclave o digito verificador, compuesto de dos elementos, con el que se evitan duplicaciones en la Clave, identifican el cambio de siglo y garantizan la correcta integración. </w:t>
      </w:r>
    </w:p>
    <w:p w:rsidR="00C54F4F" w:rsidRPr="00EA1584" w:rsidRDefault="00C54F4F" w:rsidP="00C54F4F">
      <w:pPr>
        <w:pStyle w:val="Sinespaciado"/>
      </w:pPr>
    </w:p>
    <w:p w:rsidR="00C54F4F" w:rsidRPr="00EA1584" w:rsidRDefault="00C54F4F" w:rsidP="00C54F4F">
      <w:pPr>
        <w:spacing w:line="360" w:lineRule="auto"/>
        <w:ind w:right="-91"/>
        <w:jc w:val="both"/>
        <w:rPr>
          <w:rFonts w:ascii="Palatino Linotype" w:hAnsi="Palatino Linotype" w:cs="Arial"/>
          <w:sz w:val="24"/>
          <w:lang w:eastAsia="es-MX"/>
        </w:rPr>
      </w:pPr>
      <w:r w:rsidRPr="00EA1584">
        <w:rPr>
          <w:rFonts w:ascii="Palatino Linotype" w:hAnsi="Palatino Linotype" w:cs="Arial"/>
          <w:sz w:val="24"/>
          <w:lang w:eastAsia="es-MX"/>
        </w:rPr>
        <w:t>Al respecto, el INAI a través del Criterio 18/17, señala literalmente lo siguiente:</w:t>
      </w:r>
    </w:p>
    <w:p w:rsidR="00C54F4F" w:rsidRPr="00EA1584" w:rsidRDefault="00C54F4F" w:rsidP="00C54F4F">
      <w:pPr>
        <w:spacing w:before="120" w:after="120"/>
        <w:ind w:left="851" w:right="900"/>
        <w:jc w:val="both"/>
        <w:rPr>
          <w:rFonts w:ascii="Palatino Linotype" w:hAnsi="Palatino Linotype" w:cs="Arial"/>
          <w:i/>
          <w:lang w:eastAsia="es-MX"/>
        </w:rPr>
      </w:pPr>
      <w:r w:rsidRPr="00EA1584">
        <w:rPr>
          <w:rFonts w:ascii="Palatino Linotype" w:hAnsi="Palatino Linotype" w:cs="Arial"/>
          <w:b/>
          <w:bCs/>
          <w:i/>
          <w:lang w:eastAsia="es-MX"/>
        </w:rPr>
        <w:t>“Clave Única de Registro de Población (CURP)</w:t>
      </w:r>
      <w:r w:rsidRPr="00EA1584">
        <w:rPr>
          <w:rFonts w:ascii="Palatino Linotype" w:hAnsi="Palatino Linotype" w:cs="Arial"/>
          <w:i/>
          <w:lang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C54F4F" w:rsidRPr="00EA1584" w:rsidRDefault="00C54F4F" w:rsidP="00C54F4F">
      <w:pPr>
        <w:spacing w:after="0" w:line="240" w:lineRule="auto"/>
        <w:ind w:left="851" w:right="900"/>
        <w:jc w:val="both"/>
        <w:rPr>
          <w:rFonts w:ascii="Palatino Linotype" w:hAnsi="Palatino Linotype" w:cs="Arial"/>
          <w:b/>
          <w:i/>
          <w:lang w:eastAsia="es-MX"/>
        </w:rPr>
      </w:pPr>
      <w:r w:rsidRPr="00EA1584">
        <w:rPr>
          <w:rFonts w:ascii="Palatino Linotype" w:hAnsi="Palatino Linotype" w:cs="Arial"/>
          <w:b/>
          <w:i/>
          <w:lang w:eastAsia="es-MX"/>
        </w:rPr>
        <w:t>Resoluciones:</w:t>
      </w:r>
    </w:p>
    <w:p w:rsidR="00C54F4F" w:rsidRPr="00EA1584" w:rsidRDefault="00C54F4F" w:rsidP="00C54F4F">
      <w:pPr>
        <w:spacing w:after="0" w:line="240" w:lineRule="auto"/>
        <w:ind w:left="851" w:right="900"/>
        <w:jc w:val="both"/>
        <w:rPr>
          <w:rFonts w:ascii="Palatino Linotype" w:hAnsi="Palatino Linotype" w:cs="Arial"/>
          <w:i/>
          <w:lang w:eastAsia="es-MX"/>
        </w:rPr>
      </w:pPr>
      <w:r w:rsidRPr="00EA1584">
        <w:rPr>
          <w:rFonts w:ascii="Palatino Linotype" w:hAnsi="Palatino Linotype" w:cs="Arial"/>
          <w:i/>
          <w:lang w:eastAsia="es-MX"/>
        </w:rPr>
        <w:lastRenderedPageBreak/>
        <w:t>•</w:t>
      </w:r>
      <w:r w:rsidRPr="00EA1584">
        <w:rPr>
          <w:rFonts w:ascii="Palatino Linotype" w:hAnsi="Palatino Linotype" w:cs="Arial"/>
          <w:i/>
          <w:lang w:eastAsia="es-MX"/>
        </w:rPr>
        <w:tab/>
      </w:r>
      <w:r w:rsidRPr="00EA1584">
        <w:rPr>
          <w:rFonts w:ascii="Palatino Linotype" w:hAnsi="Palatino Linotype" w:cs="Arial"/>
          <w:b/>
          <w:i/>
          <w:lang w:eastAsia="es-MX"/>
        </w:rPr>
        <w:t>RRA 3995/16</w:t>
      </w:r>
      <w:r w:rsidRPr="00EA1584">
        <w:rPr>
          <w:rFonts w:ascii="Palatino Linotype" w:hAnsi="Palatino Linotype" w:cs="Arial"/>
          <w:i/>
          <w:lang w:eastAsia="es-MX"/>
        </w:rPr>
        <w:t>. Secretaría de la Defensa Nacional. 1 de febrero de 2017. Por unanimidad. Comisionado Ponente Rosendoevgueni Monterrey Chepov.</w:t>
      </w:r>
    </w:p>
    <w:p w:rsidR="00C54F4F" w:rsidRPr="00EA1584" w:rsidRDefault="00C54F4F" w:rsidP="00C54F4F">
      <w:pPr>
        <w:spacing w:after="0" w:line="240" w:lineRule="auto"/>
        <w:ind w:left="851" w:right="900"/>
        <w:jc w:val="both"/>
        <w:rPr>
          <w:rFonts w:ascii="Palatino Linotype" w:hAnsi="Palatino Linotype" w:cs="Arial"/>
          <w:i/>
          <w:lang w:eastAsia="es-MX"/>
        </w:rPr>
      </w:pPr>
      <w:r w:rsidRPr="00EA1584">
        <w:rPr>
          <w:rFonts w:ascii="Palatino Linotype" w:hAnsi="Palatino Linotype" w:cs="Arial"/>
          <w:i/>
          <w:lang w:eastAsia="es-MX"/>
        </w:rPr>
        <w:t>•</w:t>
      </w:r>
      <w:r w:rsidRPr="00EA1584">
        <w:rPr>
          <w:rFonts w:ascii="Palatino Linotype" w:hAnsi="Palatino Linotype" w:cs="Arial"/>
          <w:i/>
          <w:lang w:eastAsia="es-MX"/>
        </w:rPr>
        <w:tab/>
      </w:r>
      <w:r w:rsidRPr="00EA1584">
        <w:rPr>
          <w:rFonts w:ascii="Palatino Linotype" w:hAnsi="Palatino Linotype" w:cs="Arial"/>
          <w:b/>
          <w:i/>
          <w:lang w:eastAsia="es-MX"/>
        </w:rPr>
        <w:t>RRA 0937/17</w:t>
      </w:r>
      <w:r w:rsidRPr="00EA1584">
        <w:rPr>
          <w:rFonts w:ascii="Palatino Linotype" w:hAnsi="Palatino Linotype" w:cs="Arial"/>
          <w:i/>
          <w:lang w:eastAsia="es-MX"/>
        </w:rPr>
        <w:t xml:space="preserve">. Senado de la República. 15 de marzo de 2017. Por unanimidad. Comisionada Ponente Ximena Puente de la Mora. </w:t>
      </w:r>
    </w:p>
    <w:p w:rsidR="00C54F4F" w:rsidRPr="00EA1584" w:rsidRDefault="00C54F4F" w:rsidP="00C54F4F">
      <w:pPr>
        <w:spacing w:after="0" w:line="240" w:lineRule="auto"/>
        <w:ind w:left="851" w:right="900"/>
        <w:jc w:val="both"/>
        <w:rPr>
          <w:rFonts w:ascii="Palatino Linotype" w:hAnsi="Palatino Linotype" w:cs="Arial"/>
          <w:lang w:eastAsia="es-MX"/>
        </w:rPr>
      </w:pPr>
      <w:r w:rsidRPr="00EA1584">
        <w:rPr>
          <w:rFonts w:ascii="Palatino Linotype" w:hAnsi="Palatino Linotype" w:cs="Arial"/>
          <w:i/>
          <w:lang w:eastAsia="es-MX"/>
        </w:rPr>
        <w:t>•</w:t>
      </w:r>
      <w:r w:rsidRPr="00EA1584">
        <w:rPr>
          <w:rFonts w:ascii="Palatino Linotype" w:hAnsi="Palatino Linotype" w:cs="Arial"/>
          <w:i/>
          <w:lang w:eastAsia="es-MX"/>
        </w:rPr>
        <w:tab/>
      </w:r>
      <w:r w:rsidRPr="00EA1584">
        <w:rPr>
          <w:rFonts w:ascii="Palatino Linotype" w:hAnsi="Palatino Linotype" w:cs="Arial"/>
          <w:b/>
          <w:i/>
          <w:lang w:eastAsia="es-MX"/>
        </w:rPr>
        <w:t>RRA 0478/17</w:t>
      </w:r>
      <w:r w:rsidRPr="00EA1584">
        <w:rPr>
          <w:rFonts w:ascii="Palatino Linotype" w:hAnsi="Palatino Linotype" w:cs="Arial"/>
          <w:i/>
          <w:lang w:eastAsia="es-MX"/>
        </w:rPr>
        <w:t>. Secretaría de Relaciones Exteriores. 26 de abril de 2017. Por unanimidad. Comisionada Ponente Areli Cano Guadiana.</w:t>
      </w:r>
      <w:r w:rsidRPr="00EA1584">
        <w:rPr>
          <w:rFonts w:ascii="Palatino Linotype" w:hAnsi="Palatino Linotype" w:cs="Arial"/>
          <w:i/>
        </w:rPr>
        <w:t>”</w:t>
      </w:r>
    </w:p>
    <w:p w:rsidR="00C54F4F" w:rsidRPr="00EA1584" w:rsidRDefault="00C54F4F" w:rsidP="00C54F4F">
      <w:pPr>
        <w:spacing w:line="360" w:lineRule="auto"/>
        <w:ind w:left="851" w:right="900"/>
        <w:jc w:val="both"/>
        <w:rPr>
          <w:rFonts w:ascii="Palatino Linotype" w:hAnsi="Palatino Linotype" w:cs="Arial"/>
          <w:sz w:val="16"/>
          <w:szCs w:val="16"/>
          <w:lang w:eastAsia="es-MX"/>
        </w:rPr>
      </w:pPr>
    </w:p>
    <w:p w:rsidR="00C54F4F" w:rsidRPr="00EA1584" w:rsidRDefault="00C54F4F" w:rsidP="00C54F4F">
      <w:pPr>
        <w:spacing w:line="360" w:lineRule="auto"/>
        <w:ind w:right="-93"/>
        <w:jc w:val="both"/>
        <w:rPr>
          <w:rFonts w:ascii="Palatino Linotype" w:hAnsi="Palatino Linotype" w:cs="Arial"/>
          <w:sz w:val="24"/>
          <w:lang w:eastAsia="es-MX"/>
        </w:rPr>
      </w:pPr>
      <w:r w:rsidRPr="00EA1584">
        <w:rPr>
          <w:rFonts w:ascii="Palatino Linotype" w:hAnsi="Palatino Linotype" w:cs="Arial"/>
          <w:sz w:val="24"/>
          <w:lang w:eastAsia="es-MX"/>
        </w:rPr>
        <w:t xml:space="preserve">De lo anterior, se desprende que la </w:t>
      </w:r>
      <w:r w:rsidRPr="00EA1584">
        <w:rPr>
          <w:rFonts w:ascii="Palatino Linotype" w:hAnsi="Palatino Linotype"/>
          <w:sz w:val="24"/>
          <w:lang w:eastAsia="es-MX"/>
        </w:rPr>
        <w:t xml:space="preserve">Clave Única de Registro de Población, </w:t>
      </w:r>
      <w:r w:rsidRPr="00EA1584">
        <w:rPr>
          <w:rFonts w:ascii="Palatino Linotype" w:hAnsi="Palatino Linotype" w:cs="Arial"/>
          <w:sz w:val="24"/>
          <w:lang w:eastAsia="es-MX"/>
        </w:rPr>
        <w:t>se encuentra vinculado al nombre de la persona, permitiendo identificar la edad, fecha de nacimiento, sexo, lugar de nacimiento, así como su homoclave; datos que únicamente le atañen a un particular, por lo que ésta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C54F4F" w:rsidRPr="00EA1584" w:rsidRDefault="00C54F4F" w:rsidP="00C54F4F">
      <w:pPr>
        <w:pStyle w:val="Sinespaciado"/>
      </w:pPr>
    </w:p>
    <w:p w:rsidR="00C54F4F" w:rsidRPr="00EA1584" w:rsidRDefault="00C54F4F" w:rsidP="00C54F4F">
      <w:pPr>
        <w:spacing w:line="360" w:lineRule="auto"/>
        <w:ind w:right="-93"/>
        <w:jc w:val="both"/>
        <w:rPr>
          <w:rFonts w:ascii="Palatino Linotype" w:hAnsi="Palatino Linotype" w:cs="Arial"/>
          <w:sz w:val="24"/>
          <w:lang w:eastAsia="es-MX"/>
        </w:rPr>
      </w:pPr>
      <w:r w:rsidRPr="00EA1584">
        <w:rPr>
          <w:rFonts w:ascii="Palatino Linotype" w:hAnsi="Palatino Linotype" w:cs="Arial"/>
          <w:sz w:val="24"/>
          <w:lang w:eastAsia="es-MX"/>
        </w:rPr>
        <w:t xml:space="preserve">Por cuanto hace a la </w:t>
      </w:r>
      <w:r w:rsidRPr="00EA1584">
        <w:rPr>
          <w:rFonts w:ascii="Palatino Linotype" w:hAnsi="Palatino Linotype" w:cs="Arial"/>
          <w:b/>
          <w:sz w:val="24"/>
        </w:rPr>
        <w:t>Clave de cualquier tipo de seguridad social</w:t>
      </w:r>
      <w:r w:rsidRPr="00EA1584">
        <w:rPr>
          <w:rFonts w:ascii="Palatino Linotype" w:hAnsi="Palatino Linotype" w:cs="Arial"/>
          <w:sz w:val="24"/>
        </w:rPr>
        <w:t xml:space="preserve"> (ISSEMYM, u otros), está integrada por una </w:t>
      </w:r>
      <w:r w:rsidRPr="00EA1584">
        <w:rPr>
          <w:rFonts w:ascii="Palatino Linotype" w:hAnsi="Palatino Linotype" w:cs="Arial"/>
          <w:bCs/>
          <w:sz w:val="24"/>
          <w:lang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EA1584">
        <w:rPr>
          <w:rFonts w:ascii="Palatino Linotype" w:hAnsi="Palatino Linotype" w:cs="Arial"/>
          <w:sz w:val="24"/>
          <w:lang w:eastAsia="es-MX"/>
        </w:rPr>
        <w:t>dato que únicamente le atañen al servidor público,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C54F4F" w:rsidRPr="00EA1584" w:rsidRDefault="00C54F4F" w:rsidP="00C54F4F">
      <w:pPr>
        <w:pStyle w:val="Sinespaciado"/>
      </w:pPr>
    </w:p>
    <w:p w:rsidR="00C54F4F" w:rsidRPr="00EA1584" w:rsidRDefault="00C54F4F" w:rsidP="00C54F4F">
      <w:pPr>
        <w:widowControl w:val="0"/>
        <w:autoSpaceDE w:val="0"/>
        <w:autoSpaceDN w:val="0"/>
        <w:adjustRightInd w:val="0"/>
        <w:spacing w:line="360" w:lineRule="auto"/>
        <w:jc w:val="both"/>
        <w:rPr>
          <w:rFonts w:ascii="Palatino Linotype" w:hAnsi="Palatino Linotype"/>
          <w:sz w:val="24"/>
        </w:rPr>
      </w:pPr>
      <w:r w:rsidRPr="00EA1584">
        <w:rPr>
          <w:rFonts w:ascii="Palatino Linotype" w:hAnsi="Palatino Linotype" w:cs="Arial"/>
          <w:sz w:val="24"/>
          <w:lang w:val="es-ES_tradnl"/>
        </w:rPr>
        <w:t>Por lo que hace a la</w:t>
      </w:r>
      <w:r w:rsidRPr="00EA1584">
        <w:rPr>
          <w:rFonts w:ascii="Palatino Linotype" w:hAnsi="Palatino Linotype" w:cs="Arial"/>
          <w:noProof/>
          <w:sz w:val="24"/>
          <w:lang w:eastAsia="es-MX"/>
        </w:rPr>
        <w:t xml:space="preserve"> firma y calificaciones, para el caso de que  los documetos a expedir </w:t>
      </w:r>
      <w:r w:rsidRPr="00EA1584">
        <w:rPr>
          <w:rFonts w:ascii="Palatino Linotype" w:hAnsi="Palatino Linotype" w:cs="Arial"/>
          <w:noProof/>
          <w:sz w:val="24"/>
          <w:lang w:eastAsia="es-MX"/>
        </w:rPr>
        <w:lastRenderedPageBreak/>
        <w:t xml:space="preserve">las  contenga, en atención a que constituyen datos personales que hacen identificable a la persona, estos son susceptibles de ser testados con el objeto de protegerlos en términos </w:t>
      </w:r>
      <w:r w:rsidRPr="00EA1584">
        <w:rPr>
          <w:rFonts w:ascii="Palatino Linotype" w:eastAsia="Calibri" w:hAnsi="Palatino Linotype" w:cs="Arial"/>
          <w:sz w:val="24"/>
        </w:rPr>
        <w:t xml:space="preserve">de lo dispuesto en los artículos 3, fracción IX y 143, fracción I de la Ley de Transparencia y Acceso a la Información Pública del Estado de México y Municipios, </w:t>
      </w:r>
      <w:r w:rsidRPr="00EA1584">
        <w:rPr>
          <w:rFonts w:ascii="Palatino Linotype" w:hAnsi="Palatino Linotype" w:cs="Arial"/>
          <w:bCs/>
          <w:sz w:val="24"/>
          <w:lang w:eastAsia="es-MX"/>
        </w:rPr>
        <w:t xml:space="preserve">así como en el artículo 4, fracciones XI y XII de </w:t>
      </w:r>
      <w:r w:rsidRPr="00EA1584">
        <w:rPr>
          <w:rFonts w:ascii="Palatino Linotype" w:hAnsi="Palatino Linotype"/>
          <w:sz w:val="24"/>
        </w:rPr>
        <w:t xml:space="preserve">la Ley de Protección de Datos Personales en Posesión de Sujetos Obligados del Estado de México y Municipios, </w:t>
      </w:r>
      <w:r w:rsidRPr="00EA1584">
        <w:rPr>
          <w:rFonts w:ascii="Palatino Linotype" w:hAnsi="Palatino Linotype" w:cs="Arial"/>
          <w:sz w:val="24"/>
          <w:szCs w:val="24"/>
        </w:rPr>
        <w:t>que establecen:</w:t>
      </w:r>
    </w:p>
    <w:p w:rsidR="00C54F4F" w:rsidRPr="00EA1584" w:rsidRDefault="00C54F4F" w:rsidP="00C54F4F">
      <w:pPr>
        <w:pStyle w:val="Sinespaciado"/>
        <w:rPr>
          <w:sz w:val="14"/>
        </w:rPr>
      </w:pPr>
    </w:p>
    <w:p w:rsidR="00C54F4F" w:rsidRPr="00EA1584" w:rsidRDefault="00C54F4F" w:rsidP="00C54F4F">
      <w:pPr>
        <w:spacing w:after="0" w:line="240" w:lineRule="auto"/>
        <w:ind w:left="851" w:right="851"/>
        <w:jc w:val="both"/>
        <w:rPr>
          <w:rFonts w:ascii="Palatino Linotype" w:hAnsi="Palatino Linotype" w:cs="Arial"/>
          <w:i/>
          <w:szCs w:val="24"/>
        </w:rPr>
      </w:pPr>
      <w:r w:rsidRPr="00EA1584">
        <w:rPr>
          <w:rFonts w:ascii="Palatino Linotype" w:hAnsi="Palatino Linotype" w:cs="Arial"/>
          <w:b/>
          <w:i/>
          <w:szCs w:val="24"/>
        </w:rPr>
        <w:t>Artículo 3.</w:t>
      </w:r>
      <w:r w:rsidRPr="00EA1584">
        <w:rPr>
          <w:rFonts w:ascii="Palatino Linotype" w:hAnsi="Palatino Linotype" w:cs="Arial"/>
          <w:i/>
          <w:szCs w:val="24"/>
        </w:rPr>
        <w:t xml:space="preserve"> Para los efectos de la presente Ley se entenderá por:</w:t>
      </w:r>
    </w:p>
    <w:p w:rsidR="00C54F4F" w:rsidRPr="00EA1584" w:rsidRDefault="00C54F4F" w:rsidP="00C54F4F">
      <w:pPr>
        <w:spacing w:after="0" w:line="240" w:lineRule="auto"/>
        <w:ind w:left="851" w:right="851"/>
        <w:jc w:val="both"/>
        <w:rPr>
          <w:rFonts w:ascii="Palatino Linotype" w:hAnsi="Palatino Linotype" w:cs="Arial"/>
          <w:i/>
          <w:szCs w:val="24"/>
        </w:rPr>
      </w:pPr>
      <w:r w:rsidRPr="00EA1584">
        <w:rPr>
          <w:rFonts w:ascii="Palatino Linotype" w:hAnsi="Palatino Linotype" w:cs="Arial"/>
          <w:i/>
          <w:szCs w:val="24"/>
        </w:rPr>
        <w:t>[…]</w:t>
      </w:r>
    </w:p>
    <w:p w:rsidR="00C54F4F" w:rsidRPr="00EA1584" w:rsidRDefault="00C54F4F" w:rsidP="00C54F4F">
      <w:pPr>
        <w:spacing w:after="0" w:line="240" w:lineRule="auto"/>
        <w:ind w:left="851" w:right="851"/>
        <w:jc w:val="both"/>
        <w:rPr>
          <w:rFonts w:ascii="Palatino Linotype" w:hAnsi="Palatino Linotype" w:cs="Arial"/>
          <w:i/>
          <w:szCs w:val="24"/>
        </w:rPr>
      </w:pPr>
      <w:r w:rsidRPr="00EA1584">
        <w:rPr>
          <w:rFonts w:ascii="Palatino Linotype" w:hAnsi="Palatino Linotype" w:cs="Arial"/>
          <w:b/>
          <w:i/>
          <w:szCs w:val="24"/>
        </w:rPr>
        <w:t>IX. Datos personales:</w:t>
      </w:r>
      <w:r w:rsidRPr="00EA1584">
        <w:rPr>
          <w:rFonts w:ascii="Palatino Linotype" w:hAnsi="Palatino Linotype" w:cs="Arial"/>
          <w:i/>
          <w:szCs w:val="24"/>
        </w:rPr>
        <w:t xml:space="preserve"> La información concerniente a una persona, identificada o identificable según lo dispuesto por la Ley de Protección de Datos Personales del Estado de México; </w:t>
      </w:r>
    </w:p>
    <w:p w:rsidR="00C54F4F" w:rsidRPr="00EA1584" w:rsidRDefault="00C54F4F" w:rsidP="00C54F4F">
      <w:pPr>
        <w:spacing w:after="0" w:line="240" w:lineRule="auto"/>
        <w:ind w:left="851" w:right="851"/>
        <w:jc w:val="both"/>
        <w:rPr>
          <w:rFonts w:ascii="Palatino Linotype" w:hAnsi="Palatino Linotype" w:cs="Arial"/>
          <w:i/>
          <w:szCs w:val="24"/>
        </w:rPr>
      </w:pPr>
      <w:r w:rsidRPr="00EA1584">
        <w:rPr>
          <w:rFonts w:ascii="Palatino Linotype" w:hAnsi="Palatino Linotype" w:cs="Arial"/>
          <w:b/>
          <w:i/>
          <w:szCs w:val="24"/>
        </w:rPr>
        <w:t>XX. Información clasificada:</w:t>
      </w:r>
      <w:r w:rsidRPr="00EA1584">
        <w:rPr>
          <w:rFonts w:ascii="Palatino Linotype" w:hAnsi="Palatino Linotype" w:cs="Arial"/>
          <w:i/>
          <w:szCs w:val="24"/>
        </w:rPr>
        <w:t xml:space="preserve"> Aquella considerada por la presente Ley como reservada o confidencial;</w:t>
      </w:r>
    </w:p>
    <w:p w:rsidR="00C54F4F" w:rsidRPr="00EA1584" w:rsidRDefault="00C54F4F" w:rsidP="00C54F4F">
      <w:pPr>
        <w:spacing w:after="0" w:line="240" w:lineRule="auto"/>
        <w:ind w:left="851" w:right="851"/>
        <w:jc w:val="both"/>
        <w:rPr>
          <w:rFonts w:ascii="Palatino Linotype" w:hAnsi="Palatino Linotype" w:cs="Arial"/>
          <w:i/>
          <w:szCs w:val="24"/>
        </w:rPr>
      </w:pPr>
      <w:r w:rsidRPr="00EA1584">
        <w:rPr>
          <w:rFonts w:ascii="Palatino Linotype" w:hAnsi="Palatino Linotype" w:cs="Arial"/>
          <w:b/>
          <w:i/>
          <w:szCs w:val="24"/>
        </w:rPr>
        <w:t>XXI. Información confidencial:</w:t>
      </w:r>
      <w:r w:rsidRPr="00EA1584">
        <w:rPr>
          <w:rFonts w:ascii="Palatino Linotype" w:hAnsi="Palatino Linotype" w:cs="Arial"/>
          <w:i/>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C54F4F" w:rsidRPr="00EA1584" w:rsidRDefault="00C54F4F" w:rsidP="00C54F4F">
      <w:pPr>
        <w:spacing w:after="0" w:line="240" w:lineRule="auto"/>
        <w:ind w:left="851" w:right="851"/>
        <w:jc w:val="both"/>
        <w:rPr>
          <w:rFonts w:ascii="Palatino Linotype" w:hAnsi="Palatino Linotype" w:cs="Arial"/>
          <w:i/>
          <w:szCs w:val="24"/>
        </w:rPr>
      </w:pPr>
      <w:r w:rsidRPr="00EA1584">
        <w:rPr>
          <w:rFonts w:ascii="Palatino Linotype" w:hAnsi="Palatino Linotype" w:cs="Arial"/>
          <w:b/>
          <w:i/>
          <w:szCs w:val="24"/>
        </w:rPr>
        <w:t>XLV. Versión pública:</w:t>
      </w:r>
      <w:r w:rsidRPr="00EA1584">
        <w:rPr>
          <w:rFonts w:ascii="Palatino Linotype" w:hAnsi="Palatino Linotype" w:cs="Arial"/>
          <w:i/>
          <w:szCs w:val="24"/>
        </w:rPr>
        <w:t xml:space="preserve"> Documento en el que se elimine, suprime o borra la información clasificada como reservada o confidencial para permitir su acceso.</w:t>
      </w:r>
    </w:p>
    <w:p w:rsidR="00C54F4F" w:rsidRPr="00EA1584" w:rsidRDefault="00C54F4F" w:rsidP="00C54F4F">
      <w:pPr>
        <w:spacing w:after="0" w:line="240" w:lineRule="auto"/>
        <w:ind w:left="851" w:right="851"/>
        <w:jc w:val="both"/>
        <w:rPr>
          <w:rFonts w:ascii="Palatino Linotype" w:hAnsi="Palatino Linotype" w:cs="Arial"/>
          <w:i/>
          <w:szCs w:val="24"/>
        </w:rPr>
      </w:pPr>
      <w:r w:rsidRPr="00EA1584">
        <w:rPr>
          <w:rFonts w:ascii="Palatino Linotype" w:hAnsi="Palatino Linotype" w:cs="Arial"/>
          <w:i/>
          <w:szCs w:val="24"/>
        </w:rPr>
        <w:t>[…]</w:t>
      </w:r>
    </w:p>
    <w:p w:rsidR="00C54F4F" w:rsidRPr="00EA1584" w:rsidRDefault="00C54F4F" w:rsidP="00C54F4F">
      <w:pPr>
        <w:spacing w:after="0" w:line="240" w:lineRule="auto"/>
        <w:ind w:left="851" w:right="851"/>
        <w:jc w:val="both"/>
        <w:rPr>
          <w:rFonts w:ascii="Palatino Linotype" w:hAnsi="Palatino Linotype" w:cs="Arial"/>
          <w:i/>
          <w:szCs w:val="24"/>
        </w:rPr>
      </w:pPr>
      <w:r w:rsidRPr="00EA1584">
        <w:rPr>
          <w:rFonts w:ascii="Palatino Linotype" w:hAnsi="Palatino Linotype" w:cs="Arial"/>
          <w:b/>
          <w:i/>
          <w:szCs w:val="24"/>
        </w:rPr>
        <w:t>Artículo 91.</w:t>
      </w:r>
      <w:r w:rsidRPr="00EA1584">
        <w:rPr>
          <w:rFonts w:ascii="Palatino Linotype" w:hAnsi="Palatino Linotype" w:cs="Arial"/>
          <w:i/>
          <w:szCs w:val="24"/>
        </w:rPr>
        <w:t xml:space="preserve"> El acceso a la información pública será restringido excepcionalmente, cuando ésta sea clasificada como reservada o confidencial.</w:t>
      </w:r>
    </w:p>
    <w:p w:rsidR="00C54F4F" w:rsidRPr="00EA1584" w:rsidRDefault="00C54F4F" w:rsidP="00C54F4F">
      <w:pPr>
        <w:spacing w:after="0" w:line="240" w:lineRule="auto"/>
        <w:ind w:left="851" w:right="851"/>
        <w:jc w:val="both"/>
        <w:rPr>
          <w:rFonts w:ascii="Palatino Linotype" w:hAnsi="Palatino Linotype" w:cs="Arial"/>
          <w:i/>
          <w:szCs w:val="24"/>
        </w:rPr>
      </w:pPr>
    </w:p>
    <w:p w:rsidR="00C54F4F" w:rsidRPr="00EA1584" w:rsidRDefault="00C54F4F" w:rsidP="00C54F4F">
      <w:pPr>
        <w:spacing w:after="0" w:line="240" w:lineRule="auto"/>
        <w:ind w:left="851" w:right="851"/>
        <w:jc w:val="both"/>
        <w:rPr>
          <w:rFonts w:ascii="Palatino Linotype" w:hAnsi="Palatino Linotype" w:cs="Arial"/>
          <w:i/>
          <w:szCs w:val="24"/>
        </w:rPr>
      </w:pPr>
      <w:r w:rsidRPr="00EA1584">
        <w:rPr>
          <w:rFonts w:ascii="Palatino Linotype" w:hAnsi="Palatino Linotype" w:cs="Arial"/>
          <w:b/>
          <w:i/>
          <w:szCs w:val="24"/>
        </w:rPr>
        <w:t>Artículo 132.</w:t>
      </w:r>
      <w:r w:rsidRPr="00EA1584">
        <w:rPr>
          <w:rFonts w:ascii="Palatino Linotype" w:hAnsi="Palatino Linotype" w:cs="Arial"/>
          <w:i/>
          <w:szCs w:val="24"/>
        </w:rPr>
        <w:t xml:space="preserve"> </w:t>
      </w:r>
      <w:r w:rsidRPr="00EA1584">
        <w:rPr>
          <w:rFonts w:ascii="Palatino Linotype" w:hAnsi="Palatino Linotype" w:cs="Arial"/>
          <w:i/>
          <w:szCs w:val="24"/>
          <w:u w:val="single"/>
        </w:rPr>
        <w:t>La clasificación de la información se llevará a cabo en el momento en que</w:t>
      </w:r>
      <w:r w:rsidRPr="00EA1584">
        <w:rPr>
          <w:rFonts w:ascii="Palatino Linotype" w:hAnsi="Palatino Linotype" w:cs="Arial"/>
          <w:i/>
          <w:szCs w:val="24"/>
        </w:rPr>
        <w:t>:</w:t>
      </w:r>
    </w:p>
    <w:p w:rsidR="00C54F4F" w:rsidRPr="00EA1584" w:rsidRDefault="00C54F4F" w:rsidP="00C54F4F">
      <w:pPr>
        <w:spacing w:after="0" w:line="240" w:lineRule="auto"/>
        <w:ind w:left="851" w:right="851"/>
        <w:jc w:val="both"/>
        <w:rPr>
          <w:rFonts w:ascii="Palatino Linotype" w:hAnsi="Palatino Linotype" w:cs="Arial"/>
          <w:i/>
          <w:szCs w:val="24"/>
        </w:rPr>
      </w:pPr>
      <w:r w:rsidRPr="00EA1584">
        <w:rPr>
          <w:rFonts w:ascii="Palatino Linotype" w:hAnsi="Palatino Linotype" w:cs="Arial"/>
          <w:b/>
          <w:i/>
          <w:szCs w:val="24"/>
        </w:rPr>
        <w:t>I.</w:t>
      </w:r>
      <w:r w:rsidRPr="00EA1584">
        <w:rPr>
          <w:rFonts w:ascii="Palatino Linotype" w:hAnsi="Palatino Linotype" w:cs="Arial"/>
          <w:i/>
          <w:szCs w:val="24"/>
        </w:rPr>
        <w:t xml:space="preserve"> Se reciba una solicitud de acceso a la información;</w:t>
      </w:r>
    </w:p>
    <w:p w:rsidR="00C54F4F" w:rsidRPr="00EA1584" w:rsidRDefault="00C54F4F" w:rsidP="00C54F4F">
      <w:pPr>
        <w:spacing w:after="0" w:line="240" w:lineRule="auto"/>
        <w:ind w:left="851" w:right="851"/>
        <w:jc w:val="both"/>
        <w:rPr>
          <w:rFonts w:ascii="Palatino Linotype" w:hAnsi="Palatino Linotype" w:cs="Arial"/>
          <w:i/>
          <w:szCs w:val="24"/>
          <w:u w:val="single"/>
        </w:rPr>
      </w:pPr>
      <w:r w:rsidRPr="00EA1584">
        <w:rPr>
          <w:rFonts w:ascii="Palatino Linotype" w:hAnsi="Palatino Linotype" w:cs="Arial"/>
          <w:b/>
          <w:i/>
          <w:szCs w:val="24"/>
        </w:rPr>
        <w:t>II.</w:t>
      </w:r>
      <w:r w:rsidRPr="00EA1584">
        <w:rPr>
          <w:rFonts w:ascii="Palatino Linotype" w:hAnsi="Palatino Linotype" w:cs="Arial"/>
          <w:i/>
          <w:szCs w:val="24"/>
        </w:rPr>
        <w:t xml:space="preserve"> </w:t>
      </w:r>
      <w:r w:rsidRPr="00EA1584">
        <w:rPr>
          <w:rFonts w:ascii="Palatino Linotype" w:hAnsi="Palatino Linotype" w:cs="Arial"/>
          <w:i/>
          <w:szCs w:val="24"/>
          <w:u w:val="single"/>
        </w:rPr>
        <w:t>Se determine mediante resolución de autoridad competente; o</w:t>
      </w:r>
    </w:p>
    <w:p w:rsidR="00C54F4F" w:rsidRPr="00EA1584" w:rsidRDefault="00C54F4F" w:rsidP="00C54F4F">
      <w:pPr>
        <w:spacing w:after="0" w:line="240" w:lineRule="auto"/>
        <w:ind w:left="851" w:right="851"/>
        <w:jc w:val="both"/>
        <w:rPr>
          <w:rFonts w:ascii="Palatino Linotype" w:hAnsi="Palatino Linotype" w:cs="Arial"/>
          <w:i/>
          <w:szCs w:val="24"/>
          <w:u w:val="single"/>
        </w:rPr>
      </w:pPr>
      <w:r w:rsidRPr="00EA1584">
        <w:rPr>
          <w:rFonts w:ascii="Palatino Linotype" w:hAnsi="Palatino Linotype" w:cs="Arial"/>
          <w:b/>
          <w:i/>
          <w:szCs w:val="24"/>
        </w:rPr>
        <w:t>III.</w:t>
      </w:r>
      <w:r w:rsidRPr="00EA1584">
        <w:rPr>
          <w:rFonts w:ascii="Palatino Linotype" w:hAnsi="Palatino Linotype" w:cs="Arial"/>
          <w:i/>
          <w:szCs w:val="24"/>
        </w:rPr>
        <w:t xml:space="preserve"> </w:t>
      </w:r>
      <w:r w:rsidRPr="00EA1584">
        <w:rPr>
          <w:rFonts w:ascii="Palatino Linotype" w:hAnsi="Palatino Linotype" w:cs="Arial"/>
          <w:i/>
          <w:szCs w:val="24"/>
          <w:u w:val="single"/>
        </w:rPr>
        <w:t>Se generen versiones públicas para dar cumplimiento a las obligaciones de transparencia previstas en esta Ley.</w:t>
      </w:r>
    </w:p>
    <w:p w:rsidR="00C54F4F" w:rsidRPr="00EA1584" w:rsidRDefault="00C54F4F" w:rsidP="00C54F4F">
      <w:pPr>
        <w:spacing w:after="0" w:line="240" w:lineRule="auto"/>
        <w:ind w:left="851" w:right="851"/>
        <w:jc w:val="both"/>
        <w:rPr>
          <w:rFonts w:ascii="Palatino Linotype" w:hAnsi="Palatino Linotype" w:cs="Arial"/>
          <w:i/>
          <w:szCs w:val="24"/>
        </w:rPr>
      </w:pPr>
      <w:r w:rsidRPr="00EA1584">
        <w:rPr>
          <w:rFonts w:ascii="Palatino Linotype" w:hAnsi="Palatino Linotype" w:cs="Arial"/>
          <w:i/>
          <w:szCs w:val="24"/>
        </w:rPr>
        <w:t>[…]</w:t>
      </w:r>
    </w:p>
    <w:p w:rsidR="00C54F4F" w:rsidRPr="00EA1584" w:rsidRDefault="00C54F4F" w:rsidP="00C54F4F">
      <w:pPr>
        <w:spacing w:after="0" w:line="240" w:lineRule="auto"/>
        <w:ind w:left="851" w:right="851"/>
        <w:jc w:val="both"/>
        <w:rPr>
          <w:rFonts w:ascii="Palatino Linotype" w:hAnsi="Palatino Linotype" w:cs="Arial"/>
          <w:i/>
          <w:szCs w:val="24"/>
        </w:rPr>
      </w:pPr>
    </w:p>
    <w:p w:rsidR="00C54F4F" w:rsidRPr="00EA1584" w:rsidRDefault="00C54F4F" w:rsidP="00C54F4F">
      <w:pPr>
        <w:spacing w:after="0" w:line="240" w:lineRule="auto"/>
        <w:ind w:left="851" w:right="851"/>
        <w:jc w:val="both"/>
        <w:rPr>
          <w:rFonts w:ascii="Palatino Linotype" w:hAnsi="Palatino Linotype" w:cs="Arial"/>
          <w:i/>
          <w:szCs w:val="24"/>
        </w:rPr>
      </w:pPr>
      <w:r w:rsidRPr="00EA1584">
        <w:rPr>
          <w:rFonts w:ascii="Palatino Linotype" w:hAnsi="Palatino Linotype" w:cs="Arial"/>
          <w:b/>
          <w:i/>
          <w:szCs w:val="24"/>
        </w:rPr>
        <w:t>Artículo 143.</w:t>
      </w:r>
      <w:r w:rsidRPr="00EA1584">
        <w:rPr>
          <w:rFonts w:ascii="Palatino Linotype" w:hAnsi="Palatino Linotype" w:cs="Arial"/>
          <w:i/>
          <w:szCs w:val="24"/>
        </w:rPr>
        <w:t xml:space="preserve"> </w:t>
      </w:r>
      <w:r w:rsidRPr="00EA1584">
        <w:rPr>
          <w:rFonts w:ascii="Palatino Linotype" w:hAnsi="Palatino Linotype" w:cs="Arial"/>
          <w:i/>
          <w:szCs w:val="24"/>
          <w:u w:val="single"/>
        </w:rPr>
        <w:t>Para los efectos de esta Ley se considera información confidencial, la clasificada como tal, de manera permanente, por su naturaleza, cuando</w:t>
      </w:r>
      <w:r w:rsidRPr="00EA1584">
        <w:rPr>
          <w:rFonts w:ascii="Palatino Linotype" w:hAnsi="Palatino Linotype" w:cs="Arial"/>
          <w:i/>
          <w:szCs w:val="24"/>
        </w:rPr>
        <w:t>:</w:t>
      </w:r>
    </w:p>
    <w:p w:rsidR="00C54F4F" w:rsidRPr="00EA1584" w:rsidRDefault="00C54F4F" w:rsidP="00C54F4F">
      <w:pPr>
        <w:spacing w:after="0" w:line="240" w:lineRule="auto"/>
        <w:ind w:left="851" w:right="851"/>
        <w:jc w:val="both"/>
        <w:rPr>
          <w:rFonts w:ascii="Palatino Linotype" w:hAnsi="Palatino Linotype" w:cs="Arial"/>
          <w:i/>
          <w:szCs w:val="24"/>
        </w:rPr>
      </w:pPr>
      <w:r w:rsidRPr="00EA1584">
        <w:rPr>
          <w:rFonts w:ascii="Palatino Linotype" w:hAnsi="Palatino Linotype" w:cs="Arial"/>
          <w:b/>
          <w:i/>
          <w:szCs w:val="24"/>
        </w:rPr>
        <w:t>I.</w:t>
      </w:r>
      <w:r w:rsidRPr="00EA1584">
        <w:rPr>
          <w:rFonts w:ascii="Palatino Linotype" w:hAnsi="Palatino Linotype" w:cs="Arial"/>
          <w:i/>
          <w:szCs w:val="24"/>
        </w:rPr>
        <w:t xml:space="preserve"> </w:t>
      </w:r>
      <w:r w:rsidRPr="00EA1584">
        <w:rPr>
          <w:rFonts w:ascii="Palatino Linotype" w:hAnsi="Palatino Linotype" w:cs="Arial"/>
          <w:i/>
          <w:szCs w:val="24"/>
          <w:u w:val="single"/>
        </w:rPr>
        <w:t>Se refiera a la información privada y los datos personales concernientes a una persona física o jurídico colectiva identificada o identificable</w:t>
      </w:r>
      <w:r w:rsidRPr="00EA1584">
        <w:rPr>
          <w:rFonts w:ascii="Palatino Linotype" w:hAnsi="Palatino Linotype" w:cs="Arial"/>
          <w:i/>
          <w:szCs w:val="24"/>
        </w:rPr>
        <w:t>;</w:t>
      </w:r>
    </w:p>
    <w:p w:rsidR="00C54F4F" w:rsidRPr="00EA1584" w:rsidRDefault="00C54F4F" w:rsidP="00C54F4F">
      <w:pPr>
        <w:spacing w:after="0" w:line="240" w:lineRule="auto"/>
        <w:ind w:left="851" w:right="851"/>
        <w:jc w:val="both"/>
        <w:rPr>
          <w:rFonts w:ascii="Palatino Linotype" w:hAnsi="Palatino Linotype" w:cs="Arial"/>
          <w:i/>
          <w:szCs w:val="24"/>
          <w:u w:val="single"/>
        </w:rPr>
      </w:pPr>
      <w:r w:rsidRPr="00EA1584">
        <w:rPr>
          <w:rFonts w:ascii="Palatino Linotype" w:hAnsi="Palatino Linotype" w:cs="Arial"/>
          <w:b/>
          <w:i/>
          <w:szCs w:val="24"/>
        </w:rPr>
        <w:lastRenderedPageBreak/>
        <w:t>II.</w:t>
      </w:r>
      <w:r w:rsidRPr="00EA1584">
        <w:rPr>
          <w:rFonts w:ascii="Palatino Linotype" w:hAnsi="Palatino Linotype" w:cs="Arial"/>
          <w:i/>
          <w:szCs w:val="24"/>
        </w:rPr>
        <w:t xml:space="preserve"> </w:t>
      </w:r>
      <w:r w:rsidRPr="00EA1584">
        <w:rPr>
          <w:rFonts w:ascii="Palatino Linotype" w:hAnsi="Palatino Linotype" w:cs="Arial"/>
          <w:i/>
          <w:szCs w:val="24"/>
          <w:u w:val="single"/>
        </w:rPr>
        <w:t>Los secretos bancario, fiduciario, industrial, comercial, fiscal, bursátil y postal, cuya titularidad corresponda a particulares, sujetos de derecho internacional o a sujetos obligados cuando no involucren el ejercicio de recursos públicos; y</w:t>
      </w:r>
    </w:p>
    <w:p w:rsidR="00C54F4F" w:rsidRPr="00EA1584" w:rsidRDefault="00C54F4F" w:rsidP="00C54F4F">
      <w:pPr>
        <w:spacing w:after="0" w:line="240" w:lineRule="auto"/>
        <w:ind w:left="851" w:right="851"/>
        <w:jc w:val="both"/>
        <w:rPr>
          <w:rFonts w:ascii="Palatino Linotype" w:hAnsi="Palatino Linotype" w:cs="Arial"/>
          <w:i/>
          <w:szCs w:val="24"/>
        </w:rPr>
      </w:pPr>
      <w:r w:rsidRPr="00EA1584">
        <w:rPr>
          <w:rFonts w:ascii="Palatino Linotype" w:hAnsi="Palatino Linotype" w:cs="Arial"/>
          <w:b/>
          <w:i/>
          <w:szCs w:val="24"/>
        </w:rPr>
        <w:t>III.</w:t>
      </w:r>
      <w:r w:rsidRPr="00EA1584">
        <w:rPr>
          <w:rFonts w:ascii="Palatino Linotype" w:hAnsi="Palatino Linotype" w:cs="Arial"/>
          <w:i/>
          <w:szCs w:val="24"/>
        </w:rPr>
        <w:t xml:space="preserve"> La que presenten los particulares a los sujetos obligados, de conformidad con lo dispuesto por las leyes o los tratados internacionales.</w:t>
      </w:r>
    </w:p>
    <w:p w:rsidR="00C54F4F" w:rsidRPr="00EA1584" w:rsidRDefault="00C54F4F" w:rsidP="00C54F4F">
      <w:pPr>
        <w:spacing w:after="0" w:line="240" w:lineRule="auto"/>
        <w:ind w:left="851" w:right="851"/>
        <w:jc w:val="both"/>
        <w:rPr>
          <w:rFonts w:ascii="Palatino Linotype" w:hAnsi="Palatino Linotype" w:cs="Arial"/>
          <w:i/>
          <w:szCs w:val="24"/>
        </w:rPr>
      </w:pPr>
      <w:r w:rsidRPr="00EA1584">
        <w:rPr>
          <w:rFonts w:ascii="Palatino Linotype" w:hAnsi="Palatino Linotype" w:cs="Arial"/>
          <w:i/>
          <w:szCs w:val="24"/>
        </w:rPr>
        <w:t>La información confidencial no estará sujeta a temporalidad alguna y sólo podrán tener acceso a ella los titulares de la misma, sus representantes y los servidores públicos facultados para ello.</w:t>
      </w:r>
    </w:p>
    <w:p w:rsidR="00C54F4F" w:rsidRPr="00EA1584" w:rsidRDefault="00C54F4F" w:rsidP="00C54F4F">
      <w:pPr>
        <w:spacing w:after="0" w:line="240" w:lineRule="auto"/>
        <w:ind w:left="851" w:right="851"/>
        <w:jc w:val="both"/>
        <w:rPr>
          <w:rFonts w:ascii="Palatino Linotype" w:hAnsi="Palatino Linotype" w:cs="Arial"/>
          <w:i/>
          <w:szCs w:val="24"/>
        </w:rPr>
      </w:pPr>
      <w:r w:rsidRPr="00EA1584">
        <w:rPr>
          <w:rFonts w:ascii="Palatino Linotype" w:hAnsi="Palatino Linotype" w:cs="Arial"/>
          <w:i/>
          <w:szCs w:val="24"/>
        </w:rPr>
        <w:t>No se considerará confidencial la información que se encuentre en los registros públicos o en fuentes de acceso público, ni tampoco la que sea considerada por la presente ley como información pública. [Sic]</w:t>
      </w:r>
    </w:p>
    <w:p w:rsidR="00C54F4F" w:rsidRPr="00EA1584" w:rsidRDefault="00C54F4F" w:rsidP="00C54F4F">
      <w:pPr>
        <w:spacing w:after="0" w:line="360" w:lineRule="auto"/>
        <w:ind w:left="851" w:right="851"/>
        <w:jc w:val="both"/>
        <w:rPr>
          <w:rFonts w:ascii="Palatino Linotype" w:hAnsi="Palatino Linotype" w:cs="Arial"/>
          <w:i/>
          <w:szCs w:val="24"/>
        </w:rPr>
      </w:pPr>
    </w:p>
    <w:p w:rsidR="00C54F4F" w:rsidRPr="00EA1584" w:rsidRDefault="00C54F4F" w:rsidP="00C54F4F">
      <w:pPr>
        <w:spacing w:after="0" w:line="360" w:lineRule="auto"/>
        <w:jc w:val="both"/>
        <w:rPr>
          <w:rFonts w:ascii="Palatino Linotype" w:hAnsi="Palatino Linotype"/>
          <w:sz w:val="24"/>
        </w:rPr>
      </w:pPr>
      <w:r w:rsidRPr="00EA1584">
        <w:rPr>
          <w:rFonts w:ascii="Palatino Linotype" w:hAnsi="Palatino Linotype"/>
          <w:sz w:val="24"/>
        </w:rPr>
        <w:t xml:space="preserve">Igualmente, los </w:t>
      </w:r>
      <w:r w:rsidRPr="00EA1584">
        <w:rPr>
          <w:rFonts w:ascii="Palatino Linotype" w:hAnsi="Palatino Linotype"/>
          <w:i/>
          <w:sz w:val="24"/>
        </w:rPr>
        <w:t>Lineamientos Generales en Materia de Clasificación y Desclasificación de la Información, así como para la elaboración de Versiones Públicas</w:t>
      </w:r>
      <w:r w:rsidRPr="00EA1584">
        <w:rPr>
          <w:rFonts w:ascii="Palatino Linotype" w:hAnsi="Palatino Linotype"/>
          <w:sz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C54F4F" w:rsidRPr="00EA1584" w:rsidRDefault="00C54F4F" w:rsidP="00C54F4F">
      <w:pPr>
        <w:spacing w:after="0" w:line="360" w:lineRule="auto"/>
        <w:ind w:left="851" w:right="851"/>
        <w:jc w:val="both"/>
        <w:rPr>
          <w:rFonts w:ascii="Palatino Linotype" w:hAnsi="Palatino Linotype"/>
          <w:sz w:val="24"/>
        </w:rPr>
      </w:pPr>
    </w:p>
    <w:p w:rsidR="00C54F4F" w:rsidRPr="00EA1584" w:rsidRDefault="00C54F4F" w:rsidP="00C54F4F">
      <w:pPr>
        <w:spacing w:after="0" w:line="360" w:lineRule="auto"/>
        <w:jc w:val="both"/>
        <w:rPr>
          <w:rFonts w:ascii="Palatino Linotype" w:hAnsi="Palatino Linotype" w:cs="Arial"/>
          <w:sz w:val="24"/>
          <w:szCs w:val="24"/>
          <w:lang w:eastAsia="es-CO"/>
        </w:rPr>
      </w:pPr>
      <w:r w:rsidRPr="00EA1584">
        <w:rPr>
          <w:rFonts w:ascii="Palatino Linotype" w:hAnsi="Palatino Linotype" w:cs="Arial"/>
          <w:sz w:val="24"/>
          <w:szCs w:val="24"/>
          <w:lang w:eastAsia="es-CO"/>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w:t>
      </w:r>
      <w:r w:rsidRPr="00EA1584">
        <w:rPr>
          <w:rFonts w:ascii="Palatino Linotype" w:hAnsi="Palatino Linotype" w:cs="Arial"/>
          <w:sz w:val="24"/>
          <w:szCs w:val="24"/>
          <w:lang w:eastAsia="es-CO"/>
        </w:rPr>
        <w:lastRenderedPageBreak/>
        <w:t>suprimen, deja al solicitante en estado de incertidumbre, al no conocer o comprender porque no aparecen en la documentación respectiva.</w:t>
      </w:r>
    </w:p>
    <w:p w:rsidR="00C54F4F" w:rsidRPr="00EA1584" w:rsidRDefault="00C54F4F" w:rsidP="00C54F4F">
      <w:pPr>
        <w:spacing w:after="0" w:line="360" w:lineRule="auto"/>
        <w:jc w:val="both"/>
        <w:rPr>
          <w:rFonts w:ascii="Palatino Linotype" w:hAnsi="Palatino Linotype" w:cs="Arial"/>
          <w:sz w:val="24"/>
          <w:szCs w:val="24"/>
          <w:lang w:eastAsia="es-MX"/>
        </w:rPr>
      </w:pPr>
    </w:p>
    <w:p w:rsidR="00C54F4F" w:rsidRPr="00EA1584" w:rsidRDefault="00C54F4F" w:rsidP="00C54F4F">
      <w:pPr>
        <w:spacing w:after="0" w:line="360" w:lineRule="auto"/>
        <w:jc w:val="both"/>
        <w:rPr>
          <w:rFonts w:ascii="Palatino Linotype" w:hAnsi="Palatino Linotype"/>
          <w:sz w:val="24"/>
          <w:szCs w:val="24"/>
        </w:rPr>
      </w:pPr>
      <w:r w:rsidRPr="00EA1584">
        <w:rPr>
          <w:rFonts w:ascii="Palatino Linotype" w:hAnsi="Palatino Linotype" w:cs="Arial"/>
          <w:sz w:val="24"/>
          <w:szCs w:val="24"/>
          <w:lang w:eastAsia="es-MX"/>
        </w:rPr>
        <w:t>Final</w:t>
      </w:r>
      <w:r w:rsidRPr="00EA1584">
        <w:rPr>
          <w:rFonts w:ascii="Palatino Linotype" w:hAnsi="Palatino Linotype"/>
          <w:sz w:val="24"/>
          <w:szCs w:val="24"/>
        </w:rPr>
        <w:t xml:space="preserve">mente y en mérito de lo expuesto en líneas anteriores, resultan </w:t>
      </w:r>
      <w:r w:rsidRPr="00EA1584">
        <w:rPr>
          <w:rFonts w:ascii="Palatino Linotype" w:hAnsi="Palatino Linotype"/>
          <w:i/>
          <w:sz w:val="24"/>
          <w:szCs w:val="24"/>
        </w:rPr>
        <w:t>inoperantes pero suplidos en su deficiencia</w:t>
      </w:r>
      <w:r w:rsidRPr="00EA1584">
        <w:rPr>
          <w:rFonts w:ascii="Palatino Linotype" w:hAnsi="Palatino Linotype"/>
          <w:sz w:val="24"/>
          <w:szCs w:val="24"/>
        </w:rPr>
        <w:t xml:space="preserve">, los motivos de inconformidad vertidos por </w:t>
      </w:r>
      <w:r w:rsidRPr="00EA1584">
        <w:rPr>
          <w:rFonts w:ascii="Palatino Linotype" w:hAnsi="Palatino Linotype"/>
          <w:b/>
          <w:sz w:val="24"/>
          <w:szCs w:val="24"/>
        </w:rPr>
        <w:t>El Recurrente</w:t>
      </w:r>
      <w:r w:rsidRPr="00EA1584">
        <w:rPr>
          <w:rFonts w:ascii="Palatino Linotype" w:hAnsi="Palatino Linotype"/>
          <w:sz w:val="24"/>
          <w:szCs w:val="24"/>
        </w:rPr>
        <w:t xml:space="preserve">, por ello con fundamento en la </w:t>
      </w:r>
      <w:r w:rsidR="00296464">
        <w:rPr>
          <w:rFonts w:ascii="Palatino Linotype" w:hAnsi="Palatino Linotype"/>
          <w:i/>
          <w:sz w:val="24"/>
          <w:szCs w:val="24"/>
        </w:rPr>
        <w:t>segunda</w:t>
      </w:r>
      <w:r w:rsidRPr="00EA1584">
        <w:rPr>
          <w:rFonts w:ascii="Palatino Linotype" w:hAnsi="Palatino Linotype"/>
          <w:i/>
          <w:sz w:val="24"/>
          <w:szCs w:val="24"/>
        </w:rPr>
        <w:t xml:space="preserve"> hipótesis</w:t>
      </w:r>
      <w:r w:rsidRPr="00EA1584">
        <w:rPr>
          <w:rFonts w:ascii="Palatino Linotype" w:hAnsi="Palatino Linotype"/>
          <w:sz w:val="24"/>
          <w:szCs w:val="24"/>
        </w:rPr>
        <w:t xml:space="preserve"> del artículo 186, fracción III, de la Ley de Transparencia y Acceso a la Información Pública del Estado de México y Municipios, se </w:t>
      </w:r>
      <w:r w:rsidR="00296464">
        <w:rPr>
          <w:rFonts w:ascii="Palatino Linotype" w:hAnsi="Palatino Linotype"/>
          <w:b/>
          <w:sz w:val="24"/>
          <w:szCs w:val="24"/>
        </w:rPr>
        <w:t>MODIFICA</w:t>
      </w:r>
      <w:r w:rsidRPr="00EA1584">
        <w:rPr>
          <w:rFonts w:ascii="Palatino Linotype" w:hAnsi="Palatino Linotype"/>
          <w:b/>
          <w:sz w:val="24"/>
          <w:szCs w:val="24"/>
        </w:rPr>
        <w:t xml:space="preserve"> </w:t>
      </w:r>
      <w:r w:rsidRPr="00EA1584">
        <w:rPr>
          <w:rFonts w:ascii="Palatino Linotype" w:hAnsi="Palatino Linotype"/>
          <w:sz w:val="24"/>
          <w:szCs w:val="24"/>
        </w:rPr>
        <w:t xml:space="preserve">la respuesta a la solicitud de información </w:t>
      </w:r>
      <w:r w:rsidRPr="00EA1584">
        <w:rPr>
          <w:rFonts w:ascii="Palatino Linotype" w:hAnsi="Palatino Linotype" w:cs="Arial"/>
          <w:b/>
          <w:sz w:val="24"/>
          <w:szCs w:val="24"/>
        </w:rPr>
        <w:t>00170/COYOTEP/IP/2019</w:t>
      </w:r>
      <w:r w:rsidRPr="00EA1584">
        <w:rPr>
          <w:rFonts w:ascii="Palatino Linotype" w:hAnsi="Palatino Linotype" w:cs="Arial"/>
          <w:sz w:val="24"/>
          <w:szCs w:val="24"/>
        </w:rPr>
        <w:t xml:space="preserve">, </w:t>
      </w:r>
      <w:r w:rsidRPr="00EA1584">
        <w:rPr>
          <w:rFonts w:ascii="Palatino Linotype" w:hAnsi="Palatino Linotype"/>
          <w:sz w:val="24"/>
          <w:szCs w:val="24"/>
        </w:rPr>
        <w:t>que ha sido materia del presente fallo.</w:t>
      </w:r>
    </w:p>
    <w:p w:rsidR="00C54F4F" w:rsidRPr="00EA1584" w:rsidRDefault="00C54F4F" w:rsidP="00C54F4F">
      <w:pPr>
        <w:spacing w:after="0" w:line="360" w:lineRule="auto"/>
        <w:jc w:val="both"/>
        <w:rPr>
          <w:rFonts w:ascii="Arial" w:hAnsi="Arial" w:cs="Arial"/>
          <w:b/>
          <w:bCs/>
          <w:color w:val="333333"/>
          <w:sz w:val="24"/>
          <w:szCs w:val="24"/>
        </w:rPr>
      </w:pPr>
    </w:p>
    <w:p w:rsidR="00C54F4F" w:rsidRPr="00EA1584" w:rsidRDefault="00C54F4F" w:rsidP="00C54F4F">
      <w:pPr>
        <w:spacing w:after="0" w:line="360" w:lineRule="auto"/>
        <w:jc w:val="both"/>
        <w:rPr>
          <w:rFonts w:ascii="Palatino Linotype" w:hAnsi="Palatino Linotype"/>
          <w:sz w:val="24"/>
          <w:szCs w:val="24"/>
        </w:rPr>
      </w:pPr>
      <w:r w:rsidRPr="00EA1584">
        <w:rPr>
          <w:rFonts w:ascii="Palatino Linotype" w:hAnsi="Palatino Linotype"/>
          <w:sz w:val="24"/>
          <w:szCs w:val="24"/>
        </w:rPr>
        <w:t xml:space="preserve">Por lo antes expuesto y fundado. </w:t>
      </w:r>
    </w:p>
    <w:p w:rsidR="00C54F4F" w:rsidRPr="00EA1584" w:rsidRDefault="00C54F4F" w:rsidP="00C54F4F">
      <w:pPr>
        <w:spacing w:after="0" w:line="360" w:lineRule="auto"/>
        <w:jc w:val="both"/>
        <w:rPr>
          <w:rFonts w:ascii="Palatino Linotype" w:hAnsi="Palatino Linotype"/>
          <w:sz w:val="24"/>
          <w:szCs w:val="24"/>
        </w:rPr>
      </w:pPr>
    </w:p>
    <w:p w:rsidR="00C54F4F" w:rsidRPr="00EA1584" w:rsidRDefault="00C54F4F" w:rsidP="00C54F4F">
      <w:pPr>
        <w:spacing w:after="0" w:line="360" w:lineRule="auto"/>
        <w:jc w:val="center"/>
        <w:rPr>
          <w:rFonts w:ascii="Palatino Linotype" w:eastAsia="Times New Roman" w:hAnsi="Palatino Linotype"/>
          <w:b/>
          <w:bCs/>
          <w:spacing w:val="60"/>
          <w:sz w:val="28"/>
          <w:szCs w:val="24"/>
          <w:lang w:val="es-ES_tradnl"/>
        </w:rPr>
      </w:pPr>
      <w:r w:rsidRPr="00EA1584">
        <w:rPr>
          <w:rFonts w:ascii="Palatino Linotype" w:eastAsia="Times New Roman" w:hAnsi="Palatino Linotype"/>
          <w:b/>
          <w:bCs/>
          <w:spacing w:val="60"/>
          <w:sz w:val="28"/>
          <w:szCs w:val="24"/>
          <w:lang w:val="es-ES_tradnl"/>
        </w:rPr>
        <w:t>SE    RESUELVE</w:t>
      </w:r>
    </w:p>
    <w:p w:rsidR="00C54F4F" w:rsidRPr="00EA1584" w:rsidRDefault="00C54F4F" w:rsidP="00C54F4F">
      <w:pPr>
        <w:pStyle w:val="Sinespaciado"/>
        <w:rPr>
          <w:lang w:val="es-ES_tradnl"/>
        </w:rPr>
      </w:pPr>
    </w:p>
    <w:p w:rsidR="00C54F4F" w:rsidRPr="00EA1584" w:rsidRDefault="00C54F4F" w:rsidP="00C54F4F">
      <w:pPr>
        <w:autoSpaceDE w:val="0"/>
        <w:autoSpaceDN w:val="0"/>
        <w:adjustRightInd w:val="0"/>
        <w:spacing w:after="0" w:line="360" w:lineRule="auto"/>
        <w:ind w:right="49"/>
        <w:jc w:val="both"/>
        <w:rPr>
          <w:rFonts w:ascii="Palatino Linotype" w:hAnsi="Palatino Linotype" w:cs="Arial"/>
          <w:sz w:val="24"/>
          <w:szCs w:val="24"/>
        </w:rPr>
      </w:pPr>
      <w:r w:rsidRPr="00EA1584">
        <w:rPr>
          <w:rFonts w:ascii="Palatino Linotype" w:hAnsi="Palatino Linotype" w:cs="Arial"/>
          <w:b/>
          <w:sz w:val="28"/>
          <w:szCs w:val="28"/>
          <w:lang w:val="es-ES_tradnl"/>
        </w:rPr>
        <w:t>PRIMERO.</w:t>
      </w:r>
      <w:r w:rsidRPr="00EA1584">
        <w:rPr>
          <w:rFonts w:ascii="Palatino Linotype" w:hAnsi="Palatino Linotype" w:cs="Arial"/>
          <w:sz w:val="24"/>
          <w:szCs w:val="24"/>
          <w:lang w:val="es-ES_tradnl"/>
        </w:rPr>
        <w:t xml:space="preserve"> </w:t>
      </w:r>
      <w:r w:rsidRPr="00EA1584">
        <w:rPr>
          <w:rFonts w:ascii="Palatino Linotype" w:hAnsi="Palatino Linotype" w:cs="Arial"/>
          <w:sz w:val="24"/>
          <w:szCs w:val="24"/>
        </w:rPr>
        <w:t>Se</w:t>
      </w:r>
      <w:r w:rsidRPr="00EA1584">
        <w:rPr>
          <w:rFonts w:ascii="Palatino Linotype" w:hAnsi="Palatino Linotype" w:cs="Arial"/>
          <w:b/>
          <w:sz w:val="24"/>
          <w:szCs w:val="24"/>
        </w:rPr>
        <w:t xml:space="preserve"> </w:t>
      </w:r>
      <w:r w:rsidR="00296464">
        <w:rPr>
          <w:rFonts w:ascii="Palatino Linotype" w:hAnsi="Palatino Linotype" w:cs="Arial"/>
          <w:b/>
          <w:sz w:val="24"/>
          <w:szCs w:val="24"/>
        </w:rPr>
        <w:t>MODIFICA</w:t>
      </w:r>
      <w:r w:rsidRPr="00EA1584">
        <w:rPr>
          <w:rFonts w:ascii="Palatino Linotype" w:hAnsi="Palatino Linotype" w:cs="Arial"/>
          <w:b/>
          <w:sz w:val="24"/>
          <w:szCs w:val="24"/>
        </w:rPr>
        <w:t xml:space="preserve"> </w:t>
      </w:r>
      <w:r w:rsidRPr="00EA1584">
        <w:rPr>
          <w:rFonts w:ascii="Palatino Linotype" w:eastAsia="Arial Unicode MS" w:hAnsi="Palatino Linotype" w:cs="Arial"/>
          <w:sz w:val="24"/>
          <w:szCs w:val="24"/>
        </w:rPr>
        <w:t xml:space="preserve">la respuesta entregada por </w:t>
      </w:r>
      <w:r w:rsidRPr="00EA1584">
        <w:rPr>
          <w:rFonts w:ascii="Palatino Linotype" w:eastAsia="Arial Unicode MS" w:hAnsi="Palatino Linotype" w:cs="Arial"/>
          <w:b/>
          <w:sz w:val="24"/>
          <w:szCs w:val="24"/>
        </w:rPr>
        <w:t xml:space="preserve">El Sujeto Obligado </w:t>
      </w:r>
      <w:r w:rsidRPr="00EA1584">
        <w:rPr>
          <w:rFonts w:ascii="Palatino Linotype" w:eastAsia="Arial Unicode MS" w:hAnsi="Palatino Linotype" w:cs="Arial"/>
          <w:sz w:val="24"/>
          <w:szCs w:val="24"/>
        </w:rPr>
        <w:t xml:space="preserve">a la solicitud de información número </w:t>
      </w:r>
      <w:r w:rsidRPr="00EA1584">
        <w:rPr>
          <w:rFonts w:ascii="Palatino Linotype" w:hAnsi="Palatino Linotype" w:cs="Arial"/>
          <w:b/>
          <w:sz w:val="24"/>
          <w:szCs w:val="24"/>
        </w:rPr>
        <w:t>00170/COYOTEP/IP/2019</w:t>
      </w:r>
      <w:r w:rsidRPr="00EA1584">
        <w:rPr>
          <w:rFonts w:ascii="Palatino Linotype" w:hAnsi="Palatino Linotype" w:cs="Arial"/>
          <w:sz w:val="24"/>
          <w:szCs w:val="24"/>
        </w:rPr>
        <w:t xml:space="preserve">, por resultar inoperantes pero suplidos en su deficiencia, los motivos de inconformidad vertidos por </w:t>
      </w:r>
      <w:r w:rsidRPr="00EA1584">
        <w:rPr>
          <w:rFonts w:ascii="Palatino Linotype" w:hAnsi="Palatino Linotype" w:cs="Arial"/>
          <w:b/>
          <w:sz w:val="24"/>
          <w:szCs w:val="24"/>
        </w:rPr>
        <w:t>El Recurrente</w:t>
      </w:r>
      <w:r w:rsidRPr="00EA1584">
        <w:rPr>
          <w:rFonts w:ascii="Palatino Linotype" w:hAnsi="Palatino Linotype" w:cs="Arial"/>
          <w:sz w:val="24"/>
          <w:szCs w:val="24"/>
        </w:rPr>
        <w:t xml:space="preserve">, en términos del Considerando </w:t>
      </w:r>
      <w:r w:rsidRPr="00EA1584">
        <w:rPr>
          <w:rFonts w:ascii="Palatino Linotype" w:hAnsi="Palatino Linotype" w:cs="Arial"/>
          <w:b/>
          <w:sz w:val="24"/>
          <w:szCs w:val="24"/>
        </w:rPr>
        <w:t>QUINTO</w:t>
      </w:r>
      <w:r w:rsidRPr="00EA1584">
        <w:rPr>
          <w:rFonts w:ascii="Palatino Linotype" w:hAnsi="Palatino Linotype" w:cs="Arial"/>
          <w:sz w:val="24"/>
          <w:szCs w:val="24"/>
        </w:rPr>
        <w:t xml:space="preserve"> de ésta resolución.</w:t>
      </w:r>
    </w:p>
    <w:p w:rsidR="00C54F4F" w:rsidRPr="00EA1584" w:rsidRDefault="00C54F4F" w:rsidP="00C54F4F">
      <w:pPr>
        <w:autoSpaceDE w:val="0"/>
        <w:autoSpaceDN w:val="0"/>
        <w:adjustRightInd w:val="0"/>
        <w:spacing w:after="0" w:line="360" w:lineRule="auto"/>
        <w:ind w:right="49"/>
        <w:jc w:val="both"/>
        <w:rPr>
          <w:rFonts w:ascii="Palatino Linotype" w:hAnsi="Palatino Linotype" w:cs="Arial"/>
          <w:sz w:val="24"/>
          <w:szCs w:val="24"/>
        </w:rPr>
      </w:pPr>
    </w:p>
    <w:p w:rsidR="00C54F4F" w:rsidRPr="00EA1584" w:rsidRDefault="00C54F4F" w:rsidP="00C54F4F">
      <w:pPr>
        <w:autoSpaceDE w:val="0"/>
        <w:autoSpaceDN w:val="0"/>
        <w:adjustRightInd w:val="0"/>
        <w:spacing w:after="0" w:line="360" w:lineRule="auto"/>
        <w:ind w:right="49"/>
        <w:jc w:val="both"/>
        <w:rPr>
          <w:rFonts w:ascii="Palatino Linotype" w:hAnsi="Palatino Linotype" w:cs="Arial"/>
          <w:sz w:val="24"/>
          <w:szCs w:val="24"/>
        </w:rPr>
      </w:pPr>
      <w:r w:rsidRPr="00EA1584">
        <w:rPr>
          <w:rFonts w:ascii="Palatino Linotype" w:hAnsi="Palatino Linotype" w:cs="Arial"/>
          <w:b/>
          <w:sz w:val="28"/>
          <w:szCs w:val="28"/>
        </w:rPr>
        <w:t>SEGUNDO.</w:t>
      </w:r>
      <w:r w:rsidRPr="00EA1584">
        <w:rPr>
          <w:rFonts w:ascii="Palatino Linotype" w:hAnsi="Palatino Linotype" w:cs="Arial"/>
          <w:sz w:val="24"/>
          <w:szCs w:val="24"/>
        </w:rPr>
        <w:t xml:space="preserve"> Se </w:t>
      </w:r>
      <w:r w:rsidRPr="00EA1584">
        <w:rPr>
          <w:rFonts w:ascii="Palatino Linotype" w:hAnsi="Palatino Linotype" w:cs="Arial"/>
          <w:b/>
          <w:sz w:val="24"/>
          <w:szCs w:val="24"/>
        </w:rPr>
        <w:t>ORDENA</w:t>
      </w:r>
      <w:r w:rsidRPr="00EA1584">
        <w:rPr>
          <w:rFonts w:ascii="Palatino Linotype" w:hAnsi="Palatino Linotype" w:cs="Arial"/>
          <w:sz w:val="24"/>
          <w:szCs w:val="24"/>
        </w:rPr>
        <w:t xml:space="preserve"> al </w:t>
      </w:r>
      <w:r w:rsidRPr="00EA1584">
        <w:rPr>
          <w:rFonts w:ascii="Palatino Linotype" w:hAnsi="Palatino Linotype" w:cs="Arial"/>
          <w:b/>
          <w:sz w:val="24"/>
          <w:szCs w:val="24"/>
        </w:rPr>
        <w:t>Sujeto Obligado</w:t>
      </w:r>
      <w:r w:rsidRPr="00EA1584">
        <w:rPr>
          <w:rFonts w:ascii="Palatino Linotype" w:hAnsi="Palatino Linotype" w:cs="Arial"/>
          <w:sz w:val="24"/>
          <w:szCs w:val="24"/>
        </w:rPr>
        <w:t xml:space="preserve"> haga entrega a </w:t>
      </w:r>
      <w:r w:rsidRPr="00EA1584">
        <w:rPr>
          <w:rFonts w:ascii="Palatino Linotype" w:hAnsi="Palatino Linotype" w:cs="Arial"/>
          <w:b/>
          <w:sz w:val="24"/>
          <w:szCs w:val="24"/>
        </w:rPr>
        <w:t>El</w:t>
      </w:r>
      <w:r w:rsidRPr="00EA1584">
        <w:rPr>
          <w:rFonts w:ascii="Palatino Linotype" w:hAnsi="Palatino Linotype" w:cs="Arial"/>
          <w:sz w:val="24"/>
          <w:szCs w:val="24"/>
        </w:rPr>
        <w:t xml:space="preserve"> </w:t>
      </w:r>
      <w:r w:rsidRPr="00EA1584">
        <w:rPr>
          <w:rFonts w:ascii="Palatino Linotype" w:hAnsi="Palatino Linotype" w:cs="Arial"/>
          <w:b/>
          <w:sz w:val="24"/>
          <w:szCs w:val="24"/>
        </w:rPr>
        <w:t>Recurrente</w:t>
      </w:r>
      <w:r w:rsidRPr="00EA1584">
        <w:rPr>
          <w:rFonts w:ascii="Palatino Linotype" w:hAnsi="Palatino Linotype" w:cs="Arial"/>
          <w:sz w:val="24"/>
          <w:szCs w:val="24"/>
        </w:rPr>
        <w:t xml:space="preserve"> a través del </w:t>
      </w:r>
      <w:r w:rsidRPr="00EA1584">
        <w:rPr>
          <w:rFonts w:ascii="Palatino Linotype" w:hAnsi="Palatino Linotype" w:cs="Arial"/>
          <w:b/>
          <w:sz w:val="24"/>
          <w:szCs w:val="24"/>
        </w:rPr>
        <w:t>SAIMEX</w:t>
      </w:r>
      <w:r w:rsidRPr="00EA1584">
        <w:rPr>
          <w:rFonts w:ascii="Palatino Linotype" w:hAnsi="Palatino Linotype" w:cs="Arial"/>
          <w:sz w:val="24"/>
          <w:szCs w:val="24"/>
        </w:rPr>
        <w:t>, la versión pública en los casos de ser procedente, la siguiente información:</w:t>
      </w:r>
    </w:p>
    <w:p w:rsidR="00C54F4F" w:rsidRPr="00EA1584" w:rsidRDefault="00C54F4F" w:rsidP="00C54F4F">
      <w:pPr>
        <w:pStyle w:val="Sinespaciado"/>
      </w:pPr>
    </w:p>
    <w:p w:rsidR="00C54F4F" w:rsidRPr="00EA1584" w:rsidRDefault="00C54F4F" w:rsidP="00C54F4F">
      <w:pPr>
        <w:pStyle w:val="Prrafodelista"/>
        <w:numPr>
          <w:ilvl w:val="0"/>
          <w:numId w:val="38"/>
        </w:numPr>
        <w:spacing w:line="360" w:lineRule="auto"/>
        <w:contextualSpacing/>
        <w:jc w:val="both"/>
        <w:rPr>
          <w:rFonts w:ascii="Palatino Linotype" w:hAnsi="Palatino Linotype"/>
          <w:lang w:eastAsia="es-MX"/>
        </w:rPr>
      </w:pPr>
      <w:r w:rsidRPr="00EA1584">
        <w:rPr>
          <w:rFonts w:ascii="Palatino Linotype" w:hAnsi="Palatino Linotype"/>
          <w:lang w:eastAsia="es-MX"/>
        </w:rPr>
        <w:lastRenderedPageBreak/>
        <w:t>Los Recibos de Nómina, de todos los servidores públicos adscritos a la Jefatura de Comunicación Social, correspondientes a los meses de enero a mayo de 2019.</w:t>
      </w:r>
    </w:p>
    <w:p w:rsidR="00C54F4F" w:rsidRPr="00EA1584" w:rsidRDefault="00C54F4F" w:rsidP="00C54F4F">
      <w:pPr>
        <w:pStyle w:val="Sinespaciado"/>
      </w:pPr>
    </w:p>
    <w:p w:rsidR="00C54F4F" w:rsidRPr="00EA1584" w:rsidRDefault="00C54F4F" w:rsidP="00C54F4F">
      <w:pPr>
        <w:pStyle w:val="Prrafodelista"/>
        <w:numPr>
          <w:ilvl w:val="0"/>
          <w:numId w:val="38"/>
        </w:numPr>
        <w:spacing w:line="360" w:lineRule="auto"/>
        <w:contextualSpacing/>
        <w:jc w:val="both"/>
        <w:rPr>
          <w:rFonts w:ascii="Palatino Linotype" w:hAnsi="Palatino Linotype"/>
          <w:lang w:eastAsia="es-MX"/>
        </w:rPr>
      </w:pPr>
      <w:r w:rsidRPr="00EA1584">
        <w:rPr>
          <w:rFonts w:ascii="Palatino Linotype" w:hAnsi="Palatino Linotype"/>
          <w:lang w:eastAsia="es-MX"/>
        </w:rPr>
        <w:t>Las Constancias de No Inhabilitación, de todos los servidores públicos adscritos a la Jefatura de Comunicación Social.</w:t>
      </w:r>
    </w:p>
    <w:p w:rsidR="00C54F4F" w:rsidRPr="00EA1584" w:rsidRDefault="00C54F4F" w:rsidP="00C54F4F">
      <w:pPr>
        <w:pStyle w:val="Sinespaciado"/>
      </w:pPr>
    </w:p>
    <w:p w:rsidR="00C54F4F" w:rsidRDefault="00C54F4F" w:rsidP="00296464">
      <w:pPr>
        <w:pStyle w:val="Prrafodelista"/>
        <w:numPr>
          <w:ilvl w:val="0"/>
          <w:numId w:val="38"/>
        </w:numPr>
        <w:spacing w:line="360" w:lineRule="auto"/>
        <w:contextualSpacing/>
        <w:jc w:val="both"/>
        <w:rPr>
          <w:rFonts w:ascii="Palatino Linotype" w:hAnsi="Palatino Linotype"/>
          <w:lang w:eastAsia="es-MX"/>
        </w:rPr>
      </w:pPr>
      <w:r w:rsidRPr="00EA1584">
        <w:rPr>
          <w:rFonts w:ascii="Palatino Linotype" w:hAnsi="Palatino Linotype"/>
          <w:lang w:eastAsia="es-MX"/>
        </w:rPr>
        <w:t>El Curriculum Vitae, de todos los servidores públicos adscritos a la Jefatura de Comunicación Social.</w:t>
      </w:r>
    </w:p>
    <w:p w:rsidR="00B87225" w:rsidRPr="00B87225" w:rsidRDefault="00B87225" w:rsidP="00B87225">
      <w:pPr>
        <w:pStyle w:val="Prrafodelista"/>
        <w:rPr>
          <w:rFonts w:ascii="Palatino Linotype" w:hAnsi="Palatino Linotype"/>
          <w:lang w:eastAsia="es-MX"/>
        </w:rPr>
      </w:pPr>
    </w:p>
    <w:p w:rsidR="00B87225" w:rsidRDefault="00B87225" w:rsidP="00B87225">
      <w:pPr>
        <w:pStyle w:val="Prrafodelista"/>
        <w:numPr>
          <w:ilvl w:val="0"/>
          <w:numId w:val="38"/>
        </w:numPr>
        <w:spacing w:line="360" w:lineRule="auto"/>
        <w:contextualSpacing/>
        <w:jc w:val="both"/>
        <w:rPr>
          <w:rFonts w:ascii="Palatino Linotype" w:hAnsi="Palatino Linotype"/>
          <w:lang w:eastAsia="es-MX"/>
        </w:rPr>
      </w:pPr>
      <w:r>
        <w:rPr>
          <w:rFonts w:ascii="Palatino Linotype" w:hAnsi="Palatino Linotype"/>
          <w:lang w:eastAsia="es-MX"/>
        </w:rPr>
        <w:t xml:space="preserve">Nueva fecha para la obtención de la copia certificada del </w:t>
      </w:r>
      <w:r w:rsidRPr="00B87225">
        <w:rPr>
          <w:rFonts w:ascii="Palatino Linotype" w:hAnsi="Palatino Linotype"/>
          <w:lang w:eastAsia="es-MX"/>
        </w:rPr>
        <w:t xml:space="preserve">Nombramiento </w:t>
      </w:r>
      <w:r>
        <w:rPr>
          <w:rFonts w:ascii="Palatino Linotype" w:hAnsi="Palatino Linotype"/>
          <w:lang w:eastAsia="es-MX"/>
        </w:rPr>
        <w:t>d</w:t>
      </w:r>
      <w:r w:rsidRPr="00B87225">
        <w:rPr>
          <w:rFonts w:ascii="Palatino Linotype" w:hAnsi="Palatino Linotype"/>
          <w:lang w:eastAsia="es-MX"/>
        </w:rPr>
        <w:t>el Jefe De Comunicación Social</w:t>
      </w:r>
      <w:r>
        <w:rPr>
          <w:rFonts w:ascii="Palatino Linotype" w:hAnsi="Palatino Linotype"/>
          <w:lang w:eastAsia="es-MX"/>
        </w:rPr>
        <w:t>.</w:t>
      </w:r>
    </w:p>
    <w:p w:rsidR="00296464" w:rsidRPr="00296464" w:rsidRDefault="00296464" w:rsidP="00296464">
      <w:pPr>
        <w:pStyle w:val="Sinespaciado"/>
      </w:pPr>
    </w:p>
    <w:p w:rsidR="00C54F4F" w:rsidRPr="00EA1584" w:rsidRDefault="00C54F4F" w:rsidP="00C54F4F">
      <w:pPr>
        <w:pStyle w:val="Prrafodelista"/>
        <w:ind w:left="426" w:right="425"/>
        <w:contextualSpacing/>
        <w:jc w:val="both"/>
        <w:rPr>
          <w:rFonts w:ascii="Palatino Linotype" w:hAnsi="Palatino Linotype"/>
          <w:sz w:val="22"/>
          <w:lang w:eastAsia="es-MX"/>
        </w:rPr>
      </w:pPr>
      <w:r w:rsidRPr="00EA1584">
        <w:rPr>
          <w:rFonts w:ascii="Palatino Linotype" w:hAnsi="Palatino Linotype" w:cs="Arial"/>
          <w:i/>
          <w:sz w:val="22"/>
        </w:rPr>
        <w:t xml:space="preserve">Para efecto de lo anterior, se deberá emitir el acuerdo de clasificación que la respalde, en términos de lo señalado en el Considerando </w:t>
      </w:r>
      <w:r w:rsidRPr="00EA1584">
        <w:rPr>
          <w:rFonts w:ascii="Palatino Linotype" w:hAnsi="Palatino Linotype" w:cs="Arial"/>
          <w:b/>
          <w:i/>
          <w:sz w:val="22"/>
        </w:rPr>
        <w:t>Quinto</w:t>
      </w:r>
      <w:r w:rsidRPr="00EA1584">
        <w:rPr>
          <w:rFonts w:ascii="Palatino Linotype" w:hAnsi="Palatino Linotype" w:cs="Arial"/>
          <w:i/>
          <w:sz w:val="22"/>
        </w:rPr>
        <w:t xml:space="preserve"> y en los artículos 49, fracción VIII, 132, fracción II, de la Ley de Transparencia y Acceso a la Información Pública del Estado de México y Municipios y demás normatividades aplicables.</w:t>
      </w:r>
    </w:p>
    <w:p w:rsidR="00C54F4F" w:rsidRPr="00EA1584" w:rsidRDefault="00C54F4F" w:rsidP="00296464">
      <w:pPr>
        <w:spacing w:after="0" w:line="240" w:lineRule="auto"/>
        <w:ind w:right="425"/>
        <w:jc w:val="both"/>
        <w:rPr>
          <w:rFonts w:ascii="Palatino Linotype" w:hAnsi="Palatino Linotype" w:cs="Arial"/>
          <w:i/>
        </w:rPr>
      </w:pPr>
    </w:p>
    <w:p w:rsidR="00C54F4F" w:rsidRPr="00EA1584" w:rsidRDefault="00C54F4F" w:rsidP="00C54F4F"/>
    <w:p w:rsidR="00C54F4F" w:rsidRPr="00EA1584" w:rsidRDefault="00C54F4F" w:rsidP="00C54F4F">
      <w:pPr>
        <w:autoSpaceDE w:val="0"/>
        <w:autoSpaceDN w:val="0"/>
        <w:adjustRightInd w:val="0"/>
        <w:spacing w:after="0" w:line="360" w:lineRule="auto"/>
        <w:ind w:right="49"/>
        <w:jc w:val="both"/>
        <w:rPr>
          <w:rFonts w:ascii="Palatino Linotype" w:hAnsi="Palatino Linotype" w:cs="Arial"/>
          <w:sz w:val="24"/>
          <w:szCs w:val="28"/>
          <w:lang w:val="es-ES_tradnl"/>
        </w:rPr>
      </w:pPr>
      <w:r w:rsidRPr="00EA1584">
        <w:rPr>
          <w:rFonts w:ascii="Palatino Linotype" w:hAnsi="Palatino Linotype" w:cs="Arial"/>
          <w:b/>
          <w:sz w:val="28"/>
          <w:szCs w:val="28"/>
          <w:lang w:val="es-ES_tradnl"/>
        </w:rPr>
        <w:t xml:space="preserve">TERCERO. </w:t>
      </w:r>
      <w:r w:rsidRPr="00EA1584">
        <w:rPr>
          <w:rFonts w:ascii="Palatino Linotype" w:hAnsi="Palatino Linotype" w:cs="Arial"/>
          <w:b/>
          <w:sz w:val="24"/>
          <w:szCs w:val="28"/>
          <w:lang w:val="es-ES_tradnl"/>
        </w:rPr>
        <w:t>NOTIFÍQUESE</w:t>
      </w:r>
      <w:r w:rsidRPr="00EA1584">
        <w:rPr>
          <w:rFonts w:ascii="Palatino Linotype" w:hAnsi="Palatino Linotype" w:cs="Arial"/>
          <w:b/>
          <w:sz w:val="28"/>
          <w:szCs w:val="28"/>
          <w:lang w:val="es-ES_tradnl"/>
        </w:rPr>
        <w:t xml:space="preserve"> </w:t>
      </w:r>
      <w:r w:rsidRPr="00EA1584">
        <w:rPr>
          <w:rFonts w:ascii="Palatino Linotype" w:hAnsi="Palatino Linotype" w:cs="Arial"/>
          <w:sz w:val="24"/>
          <w:szCs w:val="28"/>
          <w:lang w:val="es-ES_tradnl"/>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C54F4F" w:rsidRPr="00EA1584" w:rsidRDefault="00C54F4F" w:rsidP="00C54F4F">
      <w:pPr>
        <w:autoSpaceDE w:val="0"/>
        <w:autoSpaceDN w:val="0"/>
        <w:adjustRightInd w:val="0"/>
        <w:spacing w:after="0" w:line="360" w:lineRule="auto"/>
        <w:ind w:right="49"/>
        <w:jc w:val="both"/>
        <w:rPr>
          <w:rFonts w:ascii="Palatino Linotype" w:hAnsi="Palatino Linotype" w:cs="Arial"/>
          <w:b/>
          <w:sz w:val="28"/>
          <w:szCs w:val="28"/>
        </w:rPr>
      </w:pPr>
    </w:p>
    <w:p w:rsidR="00C54F4F" w:rsidRPr="00EA1584" w:rsidRDefault="00C54F4F" w:rsidP="00296464">
      <w:pPr>
        <w:autoSpaceDE w:val="0"/>
        <w:autoSpaceDN w:val="0"/>
        <w:adjustRightInd w:val="0"/>
        <w:spacing w:after="0" w:line="360" w:lineRule="auto"/>
        <w:ind w:right="49"/>
        <w:jc w:val="both"/>
        <w:rPr>
          <w:rFonts w:ascii="Palatino Linotype" w:hAnsi="Palatino Linotype" w:cs="Arial"/>
          <w:sz w:val="24"/>
          <w:szCs w:val="24"/>
        </w:rPr>
      </w:pPr>
      <w:r w:rsidRPr="00EA1584">
        <w:rPr>
          <w:rFonts w:ascii="Palatino Linotype" w:hAnsi="Palatino Linotype" w:cs="Arial"/>
          <w:b/>
          <w:sz w:val="28"/>
          <w:szCs w:val="28"/>
        </w:rPr>
        <w:t>CUARTO.</w:t>
      </w:r>
      <w:r w:rsidRPr="00EA1584">
        <w:rPr>
          <w:rFonts w:ascii="Palatino Linotype" w:hAnsi="Palatino Linotype" w:cs="Arial"/>
          <w:b/>
          <w:sz w:val="24"/>
          <w:szCs w:val="24"/>
        </w:rPr>
        <w:t xml:space="preserve"> NOTIFÍQUESE</w:t>
      </w:r>
      <w:r w:rsidRPr="00EA1584">
        <w:rPr>
          <w:rFonts w:ascii="Palatino Linotype" w:hAnsi="Palatino Linotype" w:cs="Arial"/>
          <w:sz w:val="24"/>
          <w:szCs w:val="24"/>
        </w:rPr>
        <w:t xml:space="preserve"> a </w:t>
      </w:r>
      <w:r w:rsidRPr="00EA1584">
        <w:rPr>
          <w:rFonts w:ascii="Palatino Linotype" w:hAnsi="Palatino Linotype" w:cs="Arial"/>
          <w:b/>
          <w:sz w:val="24"/>
          <w:szCs w:val="24"/>
        </w:rPr>
        <w:t>El</w:t>
      </w:r>
      <w:r w:rsidRPr="00EA1584">
        <w:rPr>
          <w:rFonts w:ascii="Palatino Linotype" w:hAnsi="Palatino Linotype" w:cs="Arial"/>
          <w:sz w:val="24"/>
          <w:szCs w:val="24"/>
        </w:rPr>
        <w:t xml:space="preserve"> </w:t>
      </w:r>
      <w:r w:rsidRPr="00EA1584">
        <w:rPr>
          <w:rFonts w:ascii="Palatino Linotype" w:hAnsi="Palatino Linotype" w:cs="Arial"/>
          <w:b/>
          <w:sz w:val="24"/>
          <w:szCs w:val="24"/>
        </w:rPr>
        <w:t>Recurrente</w:t>
      </w:r>
      <w:r w:rsidRPr="00EA1584">
        <w:rPr>
          <w:rFonts w:ascii="Palatino Linotype" w:hAnsi="Palatino Linotype" w:cs="Arial"/>
          <w:sz w:val="24"/>
          <w:szCs w:val="24"/>
        </w:rPr>
        <w:t xml:space="preserve"> la presente resolución y hágase de su conocimiento que en caso de considerar que le causa algún perjuicio, podrá promover </w:t>
      </w:r>
      <w:r w:rsidRPr="00EA1584">
        <w:rPr>
          <w:rFonts w:ascii="Palatino Linotype" w:hAnsi="Palatino Linotype" w:cs="Arial"/>
          <w:sz w:val="24"/>
          <w:szCs w:val="24"/>
        </w:rPr>
        <w:lastRenderedPageBreak/>
        <w:t>el Juicio de Amparo en los términos de las leyes aplicables, de acuerdo a lo estipulado por el artículo 196, de la Ley de Transparencia y Acceso a la Información Pública del Estado de México y Municipios.</w:t>
      </w:r>
    </w:p>
    <w:p w:rsidR="00B87225" w:rsidRDefault="00B87225" w:rsidP="00C54F4F">
      <w:pPr>
        <w:spacing w:after="0" w:line="360" w:lineRule="auto"/>
        <w:jc w:val="both"/>
        <w:rPr>
          <w:rFonts w:ascii="Palatino Linotype" w:hAnsi="Palatino Linotype" w:cs="Arial"/>
          <w:sz w:val="24"/>
          <w:szCs w:val="24"/>
        </w:rPr>
      </w:pPr>
    </w:p>
    <w:p w:rsidR="00C54F4F" w:rsidRPr="00EA1584" w:rsidRDefault="00C54F4F" w:rsidP="00C54F4F">
      <w:pPr>
        <w:spacing w:after="0" w:line="360" w:lineRule="auto"/>
        <w:jc w:val="both"/>
        <w:rPr>
          <w:rFonts w:ascii="Palatino Linotype" w:hAnsi="Palatino Linotype"/>
          <w:sz w:val="24"/>
          <w:szCs w:val="24"/>
        </w:rPr>
      </w:pPr>
      <w:r w:rsidRPr="00EA1584">
        <w:rPr>
          <w:rFonts w:ascii="Palatino Linotype" w:hAnsi="Palatino Linotype" w:cs="Arial"/>
          <w:sz w:val="24"/>
          <w:szCs w:val="24"/>
        </w:rPr>
        <w:t>ASÍ LO RESUELVE, POR UNANIMIDAD DE VOTOS, EL PLENO DEL</w:t>
      </w:r>
      <w:r w:rsidRPr="00EA1584">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EA1584">
        <w:rPr>
          <w:rFonts w:ascii="Palatino Linotype" w:hAnsi="Palatino Linotype" w:cs="Arial"/>
          <w:sz w:val="24"/>
          <w:szCs w:val="24"/>
        </w:rPr>
        <w:t xml:space="preserve">, CONFORMADO POR LOS COMISIONADOS ZULEMA MARTÍNEZ SÁNCHEZ, </w:t>
      </w:r>
      <w:r w:rsidR="00296464" w:rsidRPr="00EA1584">
        <w:rPr>
          <w:rFonts w:ascii="Palatino Linotype" w:hAnsi="Palatino Linotype" w:cs="Arial"/>
          <w:sz w:val="24"/>
          <w:szCs w:val="24"/>
        </w:rPr>
        <w:t>EVA ABAID YAPUR</w:t>
      </w:r>
      <w:r w:rsidR="00296464">
        <w:rPr>
          <w:rFonts w:ascii="Palatino Linotype" w:hAnsi="Palatino Linotype" w:cs="Arial"/>
          <w:sz w:val="24"/>
          <w:szCs w:val="24"/>
        </w:rPr>
        <w:t xml:space="preserve"> (EMITIENDO VOTO PARTICULAR)</w:t>
      </w:r>
      <w:r w:rsidR="00296464" w:rsidRPr="00EA1584">
        <w:rPr>
          <w:rFonts w:ascii="Palatino Linotype" w:hAnsi="Palatino Linotype" w:cs="Arial"/>
          <w:sz w:val="24"/>
          <w:szCs w:val="24"/>
        </w:rPr>
        <w:t>, JOSÉ GUADALUPE LUNA HERNÁNDEZ, JAVIER MARTÍNEZ CRUZ</w:t>
      </w:r>
      <w:r w:rsidR="00296464">
        <w:rPr>
          <w:rFonts w:ascii="Palatino Linotype" w:hAnsi="Palatino Linotype" w:cs="Arial"/>
          <w:sz w:val="24"/>
          <w:szCs w:val="24"/>
        </w:rPr>
        <w:t xml:space="preserve"> (EMITIENDO VOTO PARTICULAR)</w:t>
      </w:r>
      <w:r w:rsidR="00296464" w:rsidRPr="00EA1584">
        <w:rPr>
          <w:rFonts w:ascii="Palatino Linotype" w:hAnsi="Palatino Linotype" w:cs="Arial"/>
          <w:sz w:val="24"/>
          <w:szCs w:val="24"/>
        </w:rPr>
        <w:t xml:space="preserve"> Y LUIS GUSTAVO PARRA NORIEGA, EN LA TRIGÉSIMA CUARTA SESIÓN ORDINARIA CELEBRADA EL </w:t>
      </w:r>
      <w:r w:rsidR="00296464" w:rsidRPr="00EA1584">
        <w:rPr>
          <w:rFonts w:ascii="Palatino Linotype" w:eastAsia="Times New Roman" w:hAnsi="Palatino Linotype" w:cs="Arial"/>
          <w:color w:val="000000"/>
          <w:sz w:val="24"/>
          <w:szCs w:val="24"/>
          <w:lang w:eastAsia="es-MX"/>
        </w:rPr>
        <w:t>DIECINUEVE DE SEPTIEMBRE DE</w:t>
      </w:r>
      <w:r w:rsidR="00296464" w:rsidRPr="00EA1584">
        <w:rPr>
          <w:rFonts w:ascii="Palatino Linotype" w:hAnsi="Palatino Linotype" w:cs="Arial"/>
          <w:sz w:val="24"/>
          <w:szCs w:val="24"/>
        </w:rPr>
        <w:t xml:space="preserve"> DOS MIL DIECINUEVE, ANTE EL SECRETARIO TÉCNICO DEL PLENO, ALEXIS TAPIA RAMÍREZ.--------------------</w:t>
      </w:r>
      <w:r w:rsidRPr="00EA1584">
        <w:rPr>
          <w:rFonts w:ascii="Palatino Linotype" w:hAnsi="Palatino Linotype" w:cs="Arial"/>
          <w:sz w:val="24"/>
          <w:szCs w:val="24"/>
        </w:rPr>
        <w:t>----------------------------------------------------------------------------------------------------------------------------------------------------------------------------------------------------------------------------------------------------------------------------------------------------------------</w:t>
      </w:r>
      <w:r w:rsidR="00296464" w:rsidRPr="00296464">
        <w:rPr>
          <w:rFonts w:ascii="Palatino Linotype" w:hAnsi="Palatino Linotype" w:cs="Arial"/>
          <w:sz w:val="24"/>
          <w:szCs w:val="24"/>
        </w:rPr>
        <w:t xml:space="preserve"> </w:t>
      </w:r>
      <w:r w:rsidR="00296464" w:rsidRPr="00EA1584">
        <w:rPr>
          <w:rFonts w:ascii="Palatino Linotype" w:hAnsi="Palatino Linotype" w:cs="Arial"/>
          <w:sz w:val="24"/>
          <w:szCs w:val="24"/>
        </w:rPr>
        <w:t>--------------------------------------------------------------------------------------------------------------------------------------------------------------------------------------------------------------------------------------------------------------------------------------------------------------------------</w:t>
      </w:r>
      <w:r w:rsidR="00296464">
        <w:rPr>
          <w:rFonts w:ascii="Palatino Linotype" w:hAnsi="Palatino Linotype" w:cs="Arial"/>
          <w:sz w:val="24"/>
          <w:szCs w:val="24"/>
        </w:rPr>
        <w:t>---------------------</w:t>
      </w:r>
      <w:r w:rsidR="00296464" w:rsidRPr="00EA1584">
        <w:rPr>
          <w:rFonts w:ascii="Palatino Linotype" w:hAnsi="Palatino Linotype" w:cs="Arial"/>
          <w:sz w:val="24"/>
          <w:szCs w:val="24"/>
        </w:rPr>
        <w:t>------------------------------------------------------------------------------------------------------------------------------------------------------------------------------------------------------------------------------------------------------------------------------------------------------------------------------</w:t>
      </w:r>
      <w:r w:rsidR="00296464">
        <w:rPr>
          <w:rFonts w:ascii="Palatino Linotype" w:hAnsi="Palatino Linotype" w:cs="Arial"/>
          <w:sz w:val="24"/>
          <w:szCs w:val="24"/>
        </w:rPr>
        <w:t>---------------------</w:t>
      </w:r>
      <w:r w:rsidR="00296464" w:rsidRPr="00EA1584">
        <w:rPr>
          <w:rFonts w:ascii="Palatino Linotype" w:hAnsi="Palatino Linotype" w:cs="Arial"/>
          <w:sz w:val="24"/>
          <w:szCs w:val="24"/>
        </w:rPr>
        <w:t>------------------------------------------------------------------------------------------------------------------------------------------------------------------------------------------------------------------------------------------------------------------------------------------------------------------------------</w:t>
      </w:r>
      <w:r w:rsidR="00296464">
        <w:rPr>
          <w:rFonts w:ascii="Palatino Linotype" w:hAnsi="Palatino Linotype" w:cs="Arial"/>
          <w:sz w:val="24"/>
          <w:szCs w:val="24"/>
        </w:rPr>
        <w:t>---------------------</w:t>
      </w:r>
      <w:r w:rsidR="00296464" w:rsidRPr="00EA1584">
        <w:rPr>
          <w:rFonts w:ascii="Palatino Linotype" w:hAnsi="Palatino Linotype" w:cs="Arial"/>
          <w:sz w:val="24"/>
          <w:szCs w:val="24"/>
        </w:rPr>
        <w:t>----</w:t>
      </w:r>
    </w:p>
    <w:p w:rsidR="00C54F4F" w:rsidRPr="00EA1584" w:rsidRDefault="00C54F4F" w:rsidP="00C54F4F">
      <w:pPr>
        <w:spacing w:after="0" w:line="360" w:lineRule="auto"/>
        <w:jc w:val="both"/>
        <w:rPr>
          <w:rFonts w:ascii="Palatino Linotype" w:hAnsi="Palatino Linotype"/>
          <w:sz w:val="24"/>
          <w:szCs w:val="24"/>
        </w:rPr>
      </w:pPr>
    </w:p>
    <w:p w:rsidR="00C54F4F" w:rsidRPr="00EA1584" w:rsidRDefault="00C54F4F" w:rsidP="00C54F4F">
      <w:pPr>
        <w:spacing w:after="0" w:line="360" w:lineRule="auto"/>
        <w:jc w:val="both"/>
        <w:rPr>
          <w:rFonts w:ascii="Palatino Linotype" w:hAnsi="Palatino Linotype"/>
          <w:sz w:val="24"/>
          <w:szCs w:val="24"/>
        </w:rPr>
      </w:pPr>
    </w:p>
    <w:p w:rsidR="00C54F4F" w:rsidRPr="00EA1584" w:rsidRDefault="00C54F4F" w:rsidP="00C54F4F">
      <w:pPr>
        <w:spacing w:after="0" w:line="360" w:lineRule="auto"/>
        <w:jc w:val="both"/>
        <w:rPr>
          <w:rFonts w:ascii="Palatino Linotype" w:hAnsi="Palatino Linotype"/>
          <w:sz w:val="24"/>
          <w:szCs w:val="24"/>
        </w:rPr>
      </w:pPr>
    </w:p>
    <w:p w:rsidR="00C54F4F" w:rsidRPr="00EA1584" w:rsidRDefault="00C54F4F" w:rsidP="00C54F4F">
      <w:pPr>
        <w:spacing w:after="0" w:line="360" w:lineRule="auto"/>
        <w:jc w:val="both"/>
        <w:rPr>
          <w:rFonts w:ascii="Palatino Linotype" w:hAnsi="Palatino Linotype"/>
          <w:sz w:val="24"/>
          <w:szCs w:val="24"/>
        </w:rPr>
      </w:pPr>
      <w:r w:rsidRPr="00EA1584">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5E720555" wp14:editId="574383AA">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540E9" w:rsidRPr="00EF2FC0" w:rsidRDefault="00D540E9" w:rsidP="00C54F4F">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D540E9" w:rsidRDefault="00D540E9" w:rsidP="00C54F4F">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D540E9" w:rsidRDefault="00D540E9" w:rsidP="00C54F4F">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D540E9" w:rsidRPr="00016AF3" w:rsidRDefault="00D540E9" w:rsidP="00C54F4F">
                            <w:pPr>
                              <w:spacing w:after="0"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720555"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rsidR="00D540E9" w:rsidRPr="00EF2FC0" w:rsidRDefault="00D540E9" w:rsidP="00C54F4F">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D540E9" w:rsidRDefault="00D540E9" w:rsidP="00C54F4F">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D540E9" w:rsidRDefault="00D540E9" w:rsidP="00C54F4F">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D540E9" w:rsidRPr="00016AF3" w:rsidRDefault="00D540E9" w:rsidP="00C54F4F">
                      <w:pPr>
                        <w:spacing w:after="0" w:line="240" w:lineRule="auto"/>
                        <w:jc w:val="center"/>
                        <w:rPr>
                          <w:rFonts w:ascii="Palatino Linotype" w:hAnsi="Palatino Linotype"/>
                          <w:b/>
                          <w:sz w:val="24"/>
                          <w:szCs w:val="24"/>
                        </w:rPr>
                      </w:pPr>
                    </w:p>
                  </w:txbxContent>
                </v:textbox>
                <w10:wrap anchorx="page"/>
              </v:shape>
            </w:pict>
          </mc:Fallback>
        </mc:AlternateContent>
      </w:r>
    </w:p>
    <w:p w:rsidR="00C54F4F" w:rsidRPr="00EA1584" w:rsidRDefault="00C54F4F" w:rsidP="00C54F4F">
      <w:pPr>
        <w:spacing w:after="0" w:line="360" w:lineRule="auto"/>
        <w:jc w:val="center"/>
        <w:rPr>
          <w:rFonts w:ascii="Palatino Linotype" w:hAnsi="Palatino Linotype"/>
          <w:sz w:val="24"/>
          <w:szCs w:val="24"/>
        </w:rPr>
      </w:pPr>
    </w:p>
    <w:p w:rsidR="00C54F4F" w:rsidRPr="00EA1584" w:rsidRDefault="00C54F4F" w:rsidP="00C54F4F">
      <w:pPr>
        <w:spacing w:after="0" w:line="360" w:lineRule="auto"/>
        <w:rPr>
          <w:rFonts w:ascii="Palatino Linotype" w:hAnsi="Palatino Linotype"/>
          <w:b/>
          <w:sz w:val="24"/>
          <w:szCs w:val="24"/>
        </w:rPr>
      </w:pPr>
    </w:p>
    <w:p w:rsidR="00C54F4F" w:rsidRPr="00EA1584" w:rsidRDefault="00C54F4F" w:rsidP="00C54F4F">
      <w:pPr>
        <w:spacing w:after="0" w:line="360" w:lineRule="auto"/>
        <w:rPr>
          <w:rFonts w:ascii="Palatino Linotype" w:hAnsi="Palatino Linotype"/>
          <w:b/>
          <w:sz w:val="24"/>
          <w:szCs w:val="24"/>
        </w:rPr>
      </w:pPr>
    </w:p>
    <w:p w:rsidR="00C54F4F" w:rsidRPr="00EA1584" w:rsidRDefault="00C54F4F" w:rsidP="00C54F4F">
      <w:pPr>
        <w:spacing w:after="0" w:line="360" w:lineRule="auto"/>
        <w:rPr>
          <w:rFonts w:ascii="Palatino Linotype" w:hAnsi="Palatino Linotype"/>
          <w:b/>
          <w:sz w:val="18"/>
          <w:szCs w:val="24"/>
        </w:rPr>
      </w:pPr>
    </w:p>
    <w:p w:rsidR="00C54F4F" w:rsidRPr="00EA1584" w:rsidRDefault="00C54F4F" w:rsidP="00C54F4F">
      <w:pPr>
        <w:spacing w:after="0" w:line="360" w:lineRule="auto"/>
        <w:rPr>
          <w:rFonts w:ascii="Palatino Linotype" w:hAnsi="Palatino Linotype"/>
          <w:b/>
          <w:sz w:val="24"/>
          <w:szCs w:val="24"/>
        </w:rPr>
      </w:pPr>
    </w:p>
    <w:p w:rsidR="00C54F4F" w:rsidRPr="00EA1584" w:rsidRDefault="00C54F4F" w:rsidP="00C54F4F">
      <w:pPr>
        <w:spacing w:after="0" w:line="360" w:lineRule="auto"/>
        <w:rPr>
          <w:rFonts w:ascii="Palatino Linotype" w:hAnsi="Palatino Linotype"/>
          <w:b/>
          <w:sz w:val="24"/>
          <w:szCs w:val="24"/>
        </w:rPr>
      </w:pPr>
    </w:p>
    <w:p w:rsidR="00C54F4F" w:rsidRPr="00EA1584" w:rsidRDefault="00C54F4F" w:rsidP="00C54F4F">
      <w:pPr>
        <w:spacing w:after="0" w:line="360" w:lineRule="auto"/>
        <w:rPr>
          <w:rFonts w:ascii="Palatino Linotype" w:hAnsi="Palatino Linotype"/>
          <w:b/>
          <w:sz w:val="24"/>
          <w:szCs w:val="24"/>
        </w:rPr>
      </w:pPr>
      <w:r w:rsidRPr="00EA1584">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541EFF47" wp14:editId="44341D8F">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540E9" w:rsidRPr="00EF2FC0" w:rsidRDefault="00D540E9" w:rsidP="00C54F4F">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D540E9" w:rsidRDefault="00D540E9" w:rsidP="00C54F4F">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D540E9" w:rsidRDefault="00D540E9" w:rsidP="00C54F4F">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D540E9" w:rsidRPr="00797B31" w:rsidRDefault="00D540E9" w:rsidP="00C54F4F">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EFF47"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rsidR="00D540E9" w:rsidRPr="00EF2FC0" w:rsidRDefault="00D540E9" w:rsidP="00C54F4F">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D540E9" w:rsidRDefault="00D540E9" w:rsidP="00C54F4F">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D540E9" w:rsidRDefault="00D540E9" w:rsidP="00C54F4F">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D540E9" w:rsidRPr="00797B31" w:rsidRDefault="00D540E9" w:rsidP="00C54F4F">
                      <w:pPr>
                        <w:spacing w:line="240" w:lineRule="auto"/>
                        <w:jc w:val="center"/>
                        <w:rPr>
                          <w:rFonts w:ascii="Palatino Linotype" w:hAnsi="Palatino Linotype"/>
                          <w:sz w:val="24"/>
                          <w:szCs w:val="24"/>
                        </w:rPr>
                      </w:pPr>
                    </w:p>
                  </w:txbxContent>
                </v:textbox>
                <w10:wrap anchorx="margin"/>
              </v:shape>
            </w:pict>
          </mc:Fallback>
        </mc:AlternateContent>
      </w:r>
      <w:r w:rsidRPr="00EA1584">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1E5EDDD4" wp14:editId="3870D08E">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540E9" w:rsidRPr="00EF2FC0" w:rsidRDefault="00D540E9" w:rsidP="00C54F4F">
                            <w:pPr>
                              <w:spacing w:after="0"/>
                              <w:jc w:val="center"/>
                              <w:rPr>
                                <w:rFonts w:ascii="Palatino Linotype" w:hAnsi="Palatino Linotype"/>
                                <w:b/>
                                <w:sz w:val="24"/>
                                <w:szCs w:val="24"/>
                              </w:rPr>
                            </w:pPr>
                            <w:r w:rsidRPr="00EF2FC0">
                              <w:rPr>
                                <w:rFonts w:ascii="Palatino Linotype" w:hAnsi="Palatino Linotype"/>
                                <w:b/>
                                <w:sz w:val="24"/>
                                <w:szCs w:val="24"/>
                              </w:rPr>
                              <w:t>Eva Abaid Yapur</w:t>
                            </w:r>
                          </w:p>
                          <w:p w:rsidR="00D540E9" w:rsidRPr="00EF2FC0" w:rsidRDefault="00D540E9" w:rsidP="00C54F4F">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D540E9" w:rsidRDefault="00D540E9" w:rsidP="00C54F4F">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D540E9" w:rsidRDefault="00D540E9" w:rsidP="00C54F4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EDDD4"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rsidR="00D540E9" w:rsidRPr="00EF2FC0" w:rsidRDefault="00D540E9" w:rsidP="00C54F4F">
                      <w:pPr>
                        <w:spacing w:after="0"/>
                        <w:jc w:val="center"/>
                        <w:rPr>
                          <w:rFonts w:ascii="Palatino Linotype" w:hAnsi="Palatino Linotype"/>
                          <w:b/>
                          <w:sz w:val="24"/>
                          <w:szCs w:val="24"/>
                        </w:rPr>
                      </w:pPr>
                      <w:r w:rsidRPr="00EF2FC0">
                        <w:rPr>
                          <w:rFonts w:ascii="Palatino Linotype" w:hAnsi="Palatino Linotype"/>
                          <w:b/>
                          <w:sz w:val="24"/>
                          <w:szCs w:val="24"/>
                        </w:rPr>
                        <w:t>Eva Abaid Yapur</w:t>
                      </w:r>
                    </w:p>
                    <w:p w:rsidR="00D540E9" w:rsidRPr="00EF2FC0" w:rsidRDefault="00D540E9" w:rsidP="00C54F4F">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D540E9" w:rsidRDefault="00D540E9" w:rsidP="00C54F4F">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D540E9" w:rsidRDefault="00D540E9" w:rsidP="00C54F4F">
                      <w:pPr>
                        <w:jc w:val="center"/>
                      </w:pPr>
                    </w:p>
                  </w:txbxContent>
                </v:textbox>
                <w10:wrap anchorx="margin"/>
              </v:shape>
            </w:pict>
          </mc:Fallback>
        </mc:AlternateContent>
      </w:r>
    </w:p>
    <w:p w:rsidR="00C54F4F" w:rsidRPr="00EA1584" w:rsidRDefault="00C54F4F" w:rsidP="00C54F4F">
      <w:pPr>
        <w:spacing w:after="0" w:line="360" w:lineRule="auto"/>
        <w:rPr>
          <w:rFonts w:ascii="Palatino Linotype" w:hAnsi="Palatino Linotype"/>
          <w:b/>
          <w:sz w:val="24"/>
          <w:szCs w:val="24"/>
        </w:rPr>
      </w:pPr>
    </w:p>
    <w:p w:rsidR="00C54F4F" w:rsidRPr="00EA1584" w:rsidRDefault="00C54F4F" w:rsidP="00C54F4F">
      <w:pPr>
        <w:spacing w:after="0" w:line="360" w:lineRule="auto"/>
        <w:rPr>
          <w:rFonts w:ascii="Palatino Linotype" w:hAnsi="Palatino Linotype"/>
          <w:b/>
          <w:sz w:val="24"/>
          <w:szCs w:val="24"/>
        </w:rPr>
      </w:pPr>
    </w:p>
    <w:p w:rsidR="00C54F4F" w:rsidRPr="00EA1584" w:rsidRDefault="00C54F4F" w:rsidP="00C54F4F">
      <w:pPr>
        <w:spacing w:after="0" w:line="360" w:lineRule="auto"/>
        <w:rPr>
          <w:rFonts w:ascii="Palatino Linotype" w:hAnsi="Palatino Linotype"/>
          <w:b/>
          <w:sz w:val="24"/>
          <w:szCs w:val="24"/>
        </w:rPr>
      </w:pPr>
    </w:p>
    <w:p w:rsidR="00C54F4F" w:rsidRPr="00EA1584" w:rsidRDefault="00C54F4F" w:rsidP="00C54F4F">
      <w:pPr>
        <w:spacing w:after="0" w:line="360" w:lineRule="auto"/>
        <w:rPr>
          <w:rFonts w:ascii="Palatino Linotype" w:hAnsi="Palatino Linotype"/>
          <w:b/>
          <w:sz w:val="20"/>
          <w:szCs w:val="24"/>
        </w:rPr>
      </w:pPr>
    </w:p>
    <w:p w:rsidR="00C54F4F" w:rsidRPr="00EA1584" w:rsidRDefault="00C54F4F" w:rsidP="00C54F4F">
      <w:pPr>
        <w:spacing w:after="0" w:line="360" w:lineRule="auto"/>
        <w:rPr>
          <w:rFonts w:ascii="Palatino Linotype" w:hAnsi="Palatino Linotype"/>
          <w:b/>
          <w:sz w:val="20"/>
          <w:szCs w:val="24"/>
        </w:rPr>
      </w:pPr>
    </w:p>
    <w:p w:rsidR="00C54F4F" w:rsidRPr="00EA1584" w:rsidRDefault="00C54F4F" w:rsidP="00C54F4F">
      <w:pPr>
        <w:spacing w:after="0" w:line="360" w:lineRule="auto"/>
        <w:rPr>
          <w:rFonts w:ascii="Palatino Linotype" w:hAnsi="Palatino Linotype" w:cs="Arial"/>
          <w:sz w:val="24"/>
          <w:szCs w:val="24"/>
        </w:rPr>
      </w:pPr>
      <w:r w:rsidRPr="00EA1584">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5AFD9673" wp14:editId="4D81A2D4">
                <wp:simplePos x="0" y="0"/>
                <wp:positionH relativeFrom="page">
                  <wp:posOffset>1143745</wp:posOffset>
                </wp:positionH>
                <wp:positionV relativeFrom="paragraph">
                  <wp:posOffset>163360</wp:posOffset>
                </wp:positionV>
                <wp:extent cx="2133600" cy="914400"/>
                <wp:effectExtent l="0" t="0" r="19050" b="19050"/>
                <wp:wrapNone/>
                <wp:docPr id="39" name="Cuadro de texto 39"/>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540E9" w:rsidRPr="00EF2FC0" w:rsidRDefault="00D540E9" w:rsidP="00C54F4F">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D540E9" w:rsidRPr="00EF2FC0" w:rsidRDefault="00D540E9" w:rsidP="00C54F4F">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D540E9" w:rsidRDefault="00D540E9" w:rsidP="00C54F4F">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D540E9" w:rsidRDefault="00D540E9" w:rsidP="00C54F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D9673" id="Cuadro de texto 39" o:spid="_x0000_s1029" type="#_x0000_t202" style="position:absolute;margin-left:90.05pt;margin-top:12.85pt;width:168pt;height:1in;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6IOlgIAAMIFAAAOAAAAZHJzL2Uyb0RvYy54bWysVMtOGzEU3VfqP1jel8kDaImYoDSIqhIq&#10;qFCxdjx2MqrH17WdZNKv77EnLygbqm5mrn2P7+Pcx+VV2xi2Uj7UZEveP+lxpqykqrbzkv94vPnw&#10;ibMQha2EIatKvlGBX43fv7tcu5Ea0IJMpTyDERtGa1fyRYxuVBRBLlQjwgk5ZaHU5BsRcfTzovJi&#10;DeuNKQa93nmxJl85T1KFgNvrTsnH2b7WSsY7rYOKzJQcscX89fk7S99ifClGcy/copbbMMQ/RNGI&#10;2sLp3tS1iIItff2XqaaWngLpeCKpKUjrWqqcA7Lp915k87AQTuVcQE5we5rC/zMrv63uPaurkg8v&#10;OLOiQY2mS1F5YpViUbWRGDSgae3CCOgHB3xsP1OLcu/uAy5T9q32TfojLwY9CN/sSYYpJnE56A+H&#10;5z2oJHQX/dNTyDBfHF47H+IXRQ1LQsk9ipi5FavbEDvoDpKcBTJ1dVMbkw+pcdTUeLYSKLmJOUYY&#10;f4Yylq1Lfj4862XDz3S59Q4WZvNXLMCescmdyi22DSsx1DGRpbgxKmGM/a40KM6EvBKjkFLZfZwZ&#10;nVAaGb3l4RZ/iOotj7s88CJ7Jhv3j5vaku9Yek5t9XNHjO7wqOFR3kmM7aztemvXKDOqNugfT90g&#10;BidvahT5VoR4LzwmD32BbRLv8NGGUCTaSpwtyP9+7T7hMRDQcrbGJJc8/FoKrzgzXy1GJfcYRj8f&#10;Ts8+DuDDH2tmxxq7bKaEzuljbzmZxYSPZidqT80Tls4keYVKWAnfJY87cRq7/YKlJdVkkkEYdifi&#10;rX1wMplOLKcWfmyfhHfbPk/D9o12My9GL9q9w6aXlibLSLrOs5B47ljd8o9Fkadpu9TSJjo+Z9Rh&#10;9Y7/AAAA//8DAFBLAwQUAAYACAAAACEAVnB3h98AAAAKAQAADwAAAGRycy9kb3ducmV2LnhtbEyP&#10;QUvDQBCF74L/YRnBm92ktmmM2ZSgiKCCWHvpbZqMSTA7G7LbNv33jic9vnkfb97L15Pt1ZFG3zk2&#10;EM8iUMSVqztuDGw/n25SUD4g19g7JgNn8rAuLi9yzGp34g86bkKjJIR9hgbaEIZMa1+1ZNHP3EAs&#10;3pcbLQaRY6PrEU8Sbns9j6JEW+xYPrQ40ENL1ffmYA28LHb4eBte6Rx4ei/L53RY+Ddjrq+m8h5U&#10;oCn8wfBbX6pDIZ327sC1V73oNIoFNTBfrkAJsIwTOezFSe5WoItc/59Q/AAAAP//AwBQSwECLQAU&#10;AAYACAAAACEAtoM4kv4AAADhAQAAEwAAAAAAAAAAAAAAAAAAAAAAW0NvbnRlbnRfVHlwZXNdLnht&#10;bFBLAQItABQABgAIAAAAIQA4/SH/1gAAAJQBAAALAAAAAAAAAAAAAAAAAC8BAABfcmVscy8ucmVs&#10;c1BLAQItABQABgAIAAAAIQDTk6IOlgIAAMIFAAAOAAAAAAAAAAAAAAAAAC4CAABkcnMvZTJvRG9j&#10;LnhtbFBLAQItABQABgAIAAAAIQBWcHeH3wAAAAoBAAAPAAAAAAAAAAAAAAAAAPAEAABkcnMvZG93&#10;bnJldi54bWxQSwUGAAAAAAQABADzAAAA/AUAAAAA&#10;" fillcolor="white [3201]" strokecolor="white [3212]" strokeweight=".5pt">
                <v:textbox>
                  <w:txbxContent>
                    <w:p w:rsidR="00D540E9" w:rsidRPr="00EF2FC0" w:rsidRDefault="00D540E9" w:rsidP="00C54F4F">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D540E9" w:rsidRPr="00EF2FC0" w:rsidRDefault="00D540E9" w:rsidP="00C54F4F">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D540E9" w:rsidRDefault="00D540E9" w:rsidP="00C54F4F">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D540E9" w:rsidRDefault="00D540E9" w:rsidP="00C54F4F"/>
                  </w:txbxContent>
                </v:textbox>
                <w10:wrap anchorx="page"/>
              </v:shape>
            </w:pict>
          </mc:Fallback>
        </mc:AlternateContent>
      </w:r>
      <w:r w:rsidRPr="00EA1584">
        <w:rPr>
          <w:rFonts w:ascii="Palatino Linotype" w:hAnsi="Palatino Linotype"/>
          <w:noProof/>
          <w:sz w:val="24"/>
          <w:szCs w:val="24"/>
          <w:lang w:eastAsia="es-MX"/>
        </w:rPr>
        <mc:AlternateContent>
          <mc:Choice Requires="wps">
            <w:drawing>
              <wp:anchor distT="0" distB="0" distL="114300" distR="114300" simplePos="0" relativeHeight="251663360" behindDoc="0" locked="0" layoutInCell="1" allowOverlap="1" wp14:anchorId="01506BD2" wp14:editId="054511BD">
                <wp:simplePos x="0" y="0"/>
                <wp:positionH relativeFrom="page">
                  <wp:posOffset>4682490</wp:posOffset>
                </wp:positionH>
                <wp:positionV relativeFrom="paragraph">
                  <wp:posOffset>77636</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540E9" w:rsidRPr="00EF2FC0" w:rsidRDefault="00D540E9" w:rsidP="00C54F4F">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D540E9" w:rsidRPr="00EF2FC0" w:rsidRDefault="00D540E9" w:rsidP="00C54F4F">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D540E9" w:rsidRDefault="00D540E9" w:rsidP="00C54F4F">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D540E9" w:rsidRDefault="00D540E9" w:rsidP="00C54F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06BD2" id="Cuadro de texto 2" o:spid="_x0000_s1030" type="#_x0000_t202" style="position:absolute;margin-left:368.7pt;margin-top:6.1pt;width:168pt;height:1in;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GfvkEd8AAAALAQAADwAAAGRycy9kb3ducmV2LnhtbEyP&#10;QUvDQBCF74L/YRnBm92YxKbEbEpQRNCCWL14myZjEszOhuy2Tf+905PeZuY93nyvWM92UAeafO/Y&#10;wO0iAkVcu6bn1sDnx9PNCpQPyA0OjsnAiTysy8uLAvPGHfmdDtvQKglhn6OBLoQx19rXHVn0CzcS&#10;i/btJotB1qnVzYRHCbeDjqNoqS32LB86HOmho/pnu7cGXtIvfEzCK50Cz29V9bwaU78x5vpqru5B&#10;BZrDnxnO+IIOpTDt3J4brwYDWZKlYhUhjkGdDVGWyGUn090yBl0W+n+H8hcAAP//AwBQSwECLQAU&#10;AAYACAAAACEAtoM4kv4AAADhAQAAEwAAAAAAAAAAAAAAAAAAAAAAW0NvbnRlbnRfVHlwZXNdLnht&#10;bFBLAQItABQABgAIAAAAIQA4/SH/1gAAAJQBAAALAAAAAAAAAAAAAAAAAC8BAABfcmVscy8ucmVs&#10;c1BLAQItABQABgAIAAAAIQBsqBCXlgIAAMAFAAAOAAAAAAAAAAAAAAAAAC4CAABkcnMvZTJvRG9j&#10;LnhtbFBLAQItABQABgAIAAAAIQAZ++QR3wAAAAsBAAAPAAAAAAAAAAAAAAAAAPAEAABkcnMvZG93&#10;bnJldi54bWxQSwUGAAAAAAQABADzAAAA/AUAAAAA&#10;" fillcolor="white [3201]" strokecolor="white [3212]" strokeweight=".5pt">
                <v:textbox>
                  <w:txbxContent>
                    <w:p w:rsidR="00D540E9" w:rsidRPr="00EF2FC0" w:rsidRDefault="00D540E9" w:rsidP="00C54F4F">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D540E9" w:rsidRPr="00EF2FC0" w:rsidRDefault="00D540E9" w:rsidP="00C54F4F">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D540E9" w:rsidRDefault="00D540E9" w:rsidP="00C54F4F">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D540E9" w:rsidRDefault="00D540E9" w:rsidP="00C54F4F"/>
                  </w:txbxContent>
                </v:textbox>
                <w10:wrap anchorx="page"/>
              </v:shape>
            </w:pict>
          </mc:Fallback>
        </mc:AlternateContent>
      </w:r>
    </w:p>
    <w:p w:rsidR="00C54F4F" w:rsidRPr="00EA1584" w:rsidRDefault="00C54F4F" w:rsidP="00C54F4F">
      <w:pPr>
        <w:spacing w:after="0" w:line="360" w:lineRule="auto"/>
        <w:rPr>
          <w:rFonts w:ascii="Palatino Linotype" w:hAnsi="Palatino Linotype" w:cs="Arial"/>
          <w:sz w:val="24"/>
          <w:szCs w:val="24"/>
        </w:rPr>
      </w:pPr>
    </w:p>
    <w:p w:rsidR="00C54F4F" w:rsidRPr="00EA1584" w:rsidRDefault="00C54F4F" w:rsidP="00C54F4F">
      <w:pPr>
        <w:spacing w:after="0" w:line="360" w:lineRule="auto"/>
        <w:rPr>
          <w:rFonts w:ascii="Palatino Linotype" w:hAnsi="Palatino Linotype" w:cs="Arial"/>
          <w:sz w:val="24"/>
          <w:szCs w:val="24"/>
        </w:rPr>
      </w:pPr>
    </w:p>
    <w:p w:rsidR="00C54F4F" w:rsidRPr="00EA1584" w:rsidRDefault="00C54F4F" w:rsidP="00C54F4F">
      <w:pPr>
        <w:spacing w:after="0" w:line="360" w:lineRule="auto"/>
        <w:rPr>
          <w:rFonts w:ascii="Palatino Linotype" w:hAnsi="Palatino Linotype" w:cs="Arial"/>
          <w:sz w:val="24"/>
          <w:szCs w:val="24"/>
        </w:rPr>
      </w:pPr>
    </w:p>
    <w:p w:rsidR="00C54F4F" w:rsidRPr="00EA1584" w:rsidRDefault="00C54F4F" w:rsidP="00C54F4F">
      <w:pPr>
        <w:spacing w:after="0" w:line="360" w:lineRule="auto"/>
        <w:rPr>
          <w:rFonts w:ascii="Palatino Linotype" w:hAnsi="Palatino Linotype" w:cs="Arial"/>
          <w:sz w:val="18"/>
          <w:szCs w:val="24"/>
        </w:rPr>
      </w:pPr>
    </w:p>
    <w:p w:rsidR="00C54F4F" w:rsidRPr="00EA1584" w:rsidRDefault="00C54F4F" w:rsidP="00C54F4F">
      <w:pPr>
        <w:spacing w:after="0" w:line="360" w:lineRule="auto"/>
        <w:rPr>
          <w:rFonts w:ascii="Palatino Linotype" w:hAnsi="Palatino Linotype" w:cs="Arial"/>
          <w:sz w:val="24"/>
          <w:szCs w:val="24"/>
        </w:rPr>
      </w:pPr>
      <w:r w:rsidRPr="00EA1584">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45C626D9" wp14:editId="5DCD3817">
                <wp:simplePos x="0" y="0"/>
                <wp:positionH relativeFrom="page">
                  <wp:align>center</wp:align>
                </wp:positionH>
                <wp:positionV relativeFrom="paragraph">
                  <wp:posOffset>203200</wp:posOffset>
                </wp:positionV>
                <wp:extent cx="3152775" cy="715617"/>
                <wp:effectExtent l="0" t="0" r="28575" b="27940"/>
                <wp:wrapNone/>
                <wp:docPr id="24" name="Cuadro de texto 24"/>
                <wp:cNvGraphicFramePr/>
                <a:graphic xmlns:a="http://schemas.openxmlformats.org/drawingml/2006/main">
                  <a:graphicData uri="http://schemas.microsoft.com/office/word/2010/wordprocessingShape">
                    <wps:wsp>
                      <wps:cNvSpPr txBox="1"/>
                      <wps:spPr>
                        <a:xfrm>
                          <a:off x="0" y="0"/>
                          <a:ext cx="3152775" cy="71561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540E9" w:rsidRPr="007F6133" w:rsidRDefault="00D540E9" w:rsidP="00C54F4F">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D540E9" w:rsidRDefault="00D540E9" w:rsidP="00C54F4F">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D540E9" w:rsidRDefault="00D540E9" w:rsidP="00C54F4F">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D540E9" w:rsidRDefault="00D540E9" w:rsidP="00C54F4F">
                            <w:pPr>
                              <w:jc w:val="center"/>
                              <w:rPr>
                                <w:rFonts w:ascii="Palatino Linotype" w:hAnsi="Palatino Linotype"/>
                                <w:sz w:val="24"/>
                                <w:szCs w:val="24"/>
                              </w:rPr>
                            </w:pPr>
                          </w:p>
                          <w:p w:rsidR="00D540E9" w:rsidRPr="00EF2FC0" w:rsidRDefault="00D540E9" w:rsidP="00C54F4F">
                            <w:pPr>
                              <w:jc w:val="center"/>
                              <w:rPr>
                                <w:rFonts w:ascii="Palatino Linotype" w:hAnsi="Palatino Linotype"/>
                                <w:sz w:val="24"/>
                                <w:szCs w:val="24"/>
                              </w:rPr>
                            </w:pPr>
                          </w:p>
                          <w:p w:rsidR="00D540E9" w:rsidRDefault="00D540E9" w:rsidP="00C54F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626D9" id="Cuadro de texto 24" o:spid="_x0000_s1031" type="#_x0000_t202" style="position:absolute;margin-left:0;margin-top:16pt;width:248.25pt;height:56.3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vZbmwIAAMIFAAAOAAAAZHJzL2Uyb0RvYy54bWysVF1v2yAUfZ+0/4B4Xx2nSbNFdaosVadJ&#10;VVstnfpMMCRomMuAxM5+fS/YTtKuL532YgP3cLj33I/Lq6bSZCecV2AKmp8NKBGGQ6nMuqA/H28+&#10;fabEB2ZKpsGIgu6Fp1ezjx8uazsVQ9iALoUjSGL8tLYF3YRgp1nm+UZUzJ+BFQaNElzFAm7dOisd&#10;q5G90tlwMLjIanCldcCF93h63RrpLPFLKXi4l9KLQHRB0beQvi59V/GbzS7ZdO2Y3SjeucH+wYuK&#10;KYOPHqiuWWBk69RfVJXiDjzIcMahykBKxUWKAaPJB6+iWW6YFSkWFMfbg0z+/9Hyu92DI6os6HBE&#10;iWEV5mixZaUDUgoSRBOAoAVlqq2fInppER+ar9Bguvtzj4cx+ka6Kv4xLoJ2FHx/EBmpCMfD83w8&#10;nEzGlHC0TfLxRT6JNNnxtnU+fBNQkbgoqMMkJm3Z7taHFtpD4mMetCpvlNZpEwtHLLQjO4Yp1yH5&#10;iOQvUNqQuqAX5+NBIn5hS6V3ZFit32BAPm3icyKVWOdWVKhVIq3CXouI0eaHkChxEuQNHxnnwhz8&#10;TOiIkhjRey52+KNX77ncxoE30stgwuFypQy4VqWX0pa/emFki8ccnsQdl6FZNam2xn2hrKDcY/04&#10;aBvRW36jMMm3zIcH5rDzsGRwmoR7/EgNmCToVpRswP156zzisSHQSkmNnVxQ/3vLnKBEfzfYKl/y&#10;0Si2ftqMxpMhbtypZXVqMdtqAVg5Oc4ty9My4oPul9JB9YRDZx5fRRMzHN8uaOiXi9DOFxxaXMzn&#10;CYTNblm4NUvLI3VUOZbwY/PEnO3qPDbbHfQ9z6avyr3FxpsG5tsAUqVeiDq3qnb646BI3dQNtTiJ&#10;TvcJdRy9s2cAAAD//wMAUEsDBBQABgAIAAAAIQACoY0h3QAAAAcBAAAPAAAAZHJzL2Rvd25yZXYu&#10;eG1sTI9BS8NAEIXvgv9hGcGb3diutcZsSlBEUEGsXrxts2MSzM6G7LRN/73jSU+P4T3e+6ZYT6FX&#10;exxTF8nC5SwDhVRH31Fj4eP94WIFKrEj7/pIaOGICdbl6Unhch8P9Ib7DTdKSijlzkLLPORap7rF&#10;4NIsDkjifcUxOJZzbLQf3UHKQ6/nWbbUwXUkC60b8K7F+nuzCxaezKe7X/AzHpmm16p6XA0mvVh7&#10;fjZVt6AYJ/4Lwy++oEMpTNu4I59Ub0EeYQuLuai45mZ5BWorMWOuQZeF/s9f/gAAAP//AwBQSwEC&#10;LQAUAAYACAAAACEAtoM4kv4AAADhAQAAEwAAAAAAAAAAAAAAAAAAAAAAW0NvbnRlbnRfVHlwZXNd&#10;LnhtbFBLAQItABQABgAIAAAAIQA4/SH/1gAAAJQBAAALAAAAAAAAAAAAAAAAAC8BAABfcmVscy8u&#10;cmVsc1BLAQItABQABgAIAAAAIQBE7vZbmwIAAMIFAAAOAAAAAAAAAAAAAAAAAC4CAABkcnMvZTJv&#10;RG9jLnhtbFBLAQItABQABgAIAAAAIQACoY0h3QAAAAcBAAAPAAAAAAAAAAAAAAAAAPUEAABkcnMv&#10;ZG93bnJldi54bWxQSwUGAAAAAAQABADzAAAA/wUAAAAA&#10;" fillcolor="white [3201]" strokecolor="white [3212]" strokeweight=".5pt">
                <v:textbox>
                  <w:txbxContent>
                    <w:p w:rsidR="00D540E9" w:rsidRPr="007F6133" w:rsidRDefault="00D540E9" w:rsidP="00C54F4F">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D540E9" w:rsidRDefault="00D540E9" w:rsidP="00C54F4F">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D540E9" w:rsidRDefault="00D540E9" w:rsidP="00C54F4F">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D540E9" w:rsidRDefault="00D540E9" w:rsidP="00C54F4F">
                      <w:pPr>
                        <w:jc w:val="center"/>
                        <w:rPr>
                          <w:rFonts w:ascii="Palatino Linotype" w:hAnsi="Palatino Linotype"/>
                          <w:sz w:val="24"/>
                          <w:szCs w:val="24"/>
                        </w:rPr>
                      </w:pPr>
                    </w:p>
                    <w:p w:rsidR="00D540E9" w:rsidRPr="00EF2FC0" w:rsidRDefault="00D540E9" w:rsidP="00C54F4F">
                      <w:pPr>
                        <w:jc w:val="center"/>
                        <w:rPr>
                          <w:rFonts w:ascii="Palatino Linotype" w:hAnsi="Palatino Linotype"/>
                          <w:sz w:val="24"/>
                          <w:szCs w:val="24"/>
                        </w:rPr>
                      </w:pPr>
                    </w:p>
                    <w:p w:rsidR="00D540E9" w:rsidRDefault="00D540E9" w:rsidP="00C54F4F"/>
                  </w:txbxContent>
                </v:textbox>
                <w10:wrap anchorx="page"/>
              </v:shape>
            </w:pict>
          </mc:Fallback>
        </mc:AlternateContent>
      </w:r>
    </w:p>
    <w:p w:rsidR="00C54F4F" w:rsidRPr="00EA1584" w:rsidRDefault="00C54F4F" w:rsidP="00C54F4F">
      <w:pPr>
        <w:spacing w:after="0" w:line="360" w:lineRule="auto"/>
        <w:jc w:val="both"/>
        <w:rPr>
          <w:rFonts w:ascii="Palatino Linotype" w:hAnsi="Palatino Linotype" w:cs="Arial"/>
          <w:sz w:val="24"/>
          <w:szCs w:val="24"/>
        </w:rPr>
      </w:pPr>
    </w:p>
    <w:p w:rsidR="00C54F4F" w:rsidRPr="00EA1584" w:rsidRDefault="00C54F4F" w:rsidP="00C54F4F">
      <w:pPr>
        <w:spacing w:after="0" w:line="360" w:lineRule="auto"/>
        <w:jc w:val="both"/>
        <w:rPr>
          <w:rFonts w:ascii="Palatino Linotype" w:hAnsi="Palatino Linotype" w:cs="Arial"/>
          <w:sz w:val="24"/>
          <w:szCs w:val="24"/>
        </w:rPr>
      </w:pPr>
    </w:p>
    <w:p w:rsidR="00C54F4F" w:rsidRPr="00EA1584" w:rsidRDefault="00C54F4F" w:rsidP="00C54F4F">
      <w:pPr>
        <w:spacing w:after="0" w:line="360" w:lineRule="auto"/>
        <w:jc w:val="both"/>
        <w:rPr>
          <w:rFonts w:ascii="Palatino Linotype" w:hAnsi="Palatino Linotype" w:cs="Arial"/>
          <w:sz w:val="4"/>
          <w:szCs w:val="24"/>
        </w:rPr>
      </w:pPr>
    </w:p>
    <w:p w:rsidR="00C54F4F" w:rsidRPr="00EA1584" w:rsidRDefault="00C54F4F" w:rsidP="00C54F4F">
      <w:pPr>
        <w:spacing w:after="0" w:line="240" w:lineRule="auto"/>
        <w:jc w:val="both"/>
        <w:rPr>
          <w:rFonts w:ascii="Palatino Linotype" w:hAnsi="Palatino Linotype" w:cs="Arial"/>
          <w:sz w:val="2"/>
          <w:szCs w:val="20"/>
        </w:rPr>
      </w:pPr>
    </w:p>
    <w:p w:rsidR="00C54F4F" w:rsidRPr="00EA1584" w:rsidRDefault="00C54F4F" w:rsidP="00C54F4F">
      <w:pPr>
        <w:spacing w:after="0" w:line="240" w:lineRule="auto"/>
        <w:jc w:val="both"/>
        <w:rPr>
          <w:rFonts w:ascii="Palatino Linotype" w:hAnsi="Palatino Linotype" w:cs="Arial"/>
          <w:sz w:val="16"/>
          <w:szCs w:val="20"/>
        </w:rPr>
      </w:pPr>
      <w:r w:rsidRPr="00EA1584">
        <w:rPr>
          <w:rFonts w:ascii="Palatino Linotype" w:hAnsi="Palatino Linotype" w:cs="Arial"/>
          <w:sz w:val="16"/>
          <w:szCs w:val="20"/>
        </w:rPr>
        <w:t xml:space="preserve">Esta hoja corresponde a la resolución de fecha </w:t>
      </w:r>
      <w:r w:rsidRPr="00EA1584">
        <w:rPr>
          <w:rFonts w:ascii="Palatino Linotype" w:eastAsia="Times New Roman" w:hAnsi="Palatino Linotype" w:cs="Arial"/>
          <w:color w:val="000000"/>
          <w:sz w:val="16"/>
          <w:szCs w:val="20"/>
          <w:lang w:eastAsia="es-MX"/>
        </w:rPr>
        <w:t xml:space="preserve">diecinueve de septiembre de </w:t>
      </w:r>
      <w:r w:rsidRPr="00EA1584">
        <w:rPr>
          <w:rFonts w:ascii="Palatino Linotype" w:hAnsi="Palatino Linotype" w:cs="Arial"/>
          <w:sz w:val="16"/>
          <w:szCs w:val="20"/>
        </w:rPr>
        <w:t xml:space="preserve">dos mil diecinueve, emitida en el recurso de revisión </w:t>
      </w:r>
      <w:r w:rsidRPr="00EA1584">
        <w:rPr>
          <w:rFonts w:ascii="Palatino Linotype" w:hAnsi="Palatino Linotype" w:cs="Arial"/>
          <w:b/>
          <w:sz w:val="16"/>
          <w:szCs w:val="20"/>
        </w:rPr>
        <w:t>0</w:t>
      </w:r>
      <w:r w:rsidRPr="00EA1584">
        <w:rPr>
          <w:rFonts w:ascii="Palatino Linotype" w:hAnsi="Palatino Linotype" w:cs="Arial"/>
          <w:b/>
          <w:bCs/>
          <w:sz w:val="16"/>
          <w:szCs w:val="20"/>
          <w:lang w:eastAsia="es-MX"/>
        </w:rPr>
        <w:t>5810/INFOEM/IP/RR/2019</w:t>
      </w:r>
      <w:r w:rsidRPr="00EA1584">
        <w:rPr>
          <w:rFonts w:ascii="Palatino Linotype" w:hAnsi="Palatino Linotype" w:cs="Arial"/>
          <w:sz w:val="16"/>
          <w:szCs w:val="20"/>
        </w:rPr>
        <w:t>.</w:t>
      </w:r>
    </w:p>
    <w:p w:rsidR="00F231A5" w:rsidRPr="00C54F4F" w:rsidRDefault="00C54F4F" w:rsidP="00C54F4F">
      <w:pPr>
        <w:spacing w:after="0" w:line="240" w:lineRule="auto"/>
        <w:rPr>
          <w:rFonts w:ascii="Palatino Linotype" w:hAnsi="Palatino Linotype"/>
          <w:sz w:val="14"/>
          <w:szCs w:val="20"/>
        </w:rPr>
      </w:pPr>
      <w:r w:rsidRPr="00EA1584">
        <w:rPr>
          <w:rFonts w:ascii="Palatino Linotype" w:hAnsi="Palatino Linotype"/>
          <w:sz w:val="14"/>
          <w:szCs w:val="20"/>
        </w:rPr>
        <w:t>ZMS/OSAM/jasm</w:t>
      </w:r>
    </w:p>
    <w:sectPr w:rsidR="00F231A5" w:rsidRPr="00C54F4F" w:rsidSect="00EA1584">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40E9" w:rsidRDefault="00D540E9" w:rsidP="00C54F4F">
      <w:pPr>
        <w:spacing w:after="0" w:line="240" w:lineRule="auto"/>
      </w:pPr>
      <w:r>
        <w:separator/>
      </w:r>
    </w:p>
  </w:endnote>
  <w:endnote w:type="continuationSeparator" w:id="0">
    <w:p w:rsidR="00D540E9" w:rsidRDefault="00D540E9" w:rsidP="00C54F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Content>
      <w:sdt>
        <w:sdtPr>
          <w:id w:val="-1769616900"/>
          <w:docPartObj>
            <w:docPartGallery w:val="Page Numbers (Top of Page)"/>
            <w:docPartUnique/>
          </w:docPartObj>
        </w:sdtPr>
        <w:sdtContent>
          <w:p w:rsidR="00D540E9" w:rsidRPr="002D6DD8" w:rsidRDefault="00D540E9" w:rsidP="00EA158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C4BAC">
              <w:rPr>
                <w:rFonts w:ascii="Palatino Linotype" w:hAnsi="Palatino Linotype"/>
                <w:bCs/>
                <w:noProof/>
                <w:sz w:val="20"/>
              </w:rPr>
              <w:t>62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C4BAC">
              <w:rPr>
                <w:rFonts w:ascii="Palatino Linotype" w:hAnsi="Palatino Linotype"/>
                <w:bCs/>
                <w:noProof/>
                <w:sz w:val="20"/>
              </w:rPr>
              <w:t>62</w:t>
            </w:r>
            <w:r>
              <w:rPr>
                <w:rFonts w:ascii="Palatino Linotype" w:hAnsi="Palatino Linotype"/>
                <w:bCs/>
                <w:noProof/>
                <w:sz w:val="20"/>
              </w:rPr>
              <w:fldChar w:fldCharType="end"/>
            </w:r>
          </w:p>
        </w:sdtContent>
      </w:sdt>
    </w:sdtContent>
  </w:sdt>
  <w:p w:rsidR="00D540E9" w:rsidRDefault="00D540E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0E9" w:rsidRPr="000B69FA" w:rsidRDefault="00D540E9" w:rsidP="00EA158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C4BA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C4BAC">
      <w:rPr>
        <w:rFonts w:ascii="Palatino Linotype" w:hAnsi="Palatino Linotype"/>
        <w:bCs/>
        <w:noProof/>
        <w:sz w:val="20"/>
      </w:rPr>
      <w:t>62</w:t>
    </w:r>
    <w:r>
      <w:rPr>
        <w:rFonts w:ascii="Palatino Linotype" w:hAnsi="Palatino Linotype"/>
        <w:bCs/>
        <w:noProof/>
        <w:sz w:val="20"/>
      </w:rPr>
      <w:fldChar w:fldCharType="end"/>
    </w:r>
  </w:p>
  <w:p w:rsidR="00D540E9" w:rsidRDefault="00D540E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40E9" w:rsidRDefault="00D540E9" w:rsidP="00C54F4F">
      <w:pPr>
        <w:spacing w:after="0" w:line="240" w:lineRule="auto"/>
      </w:pPr>
      <w:r>
        <w:separator/>
      </w:r>
    </w:p>
  </w:footnote>
  <w:footnote w:type="continuationSeparator" w:id="0">
    <w:p w:rsidR="00D540E9" w:rsidRDefault="00D540E9" w:rsidP="00C54F4F">
      <w:pPr>
        <w:spacing w:after="0" w:line="240" w:lineRule="auto"/>
      </w:pPr>
      <w:r>
        <w:continuationSeparator/>
      </w:r>
    </w:p>
  </w:footnote>
  <w:footnote w:id="1">
    <w:p w:rsidR="00D540E9" w:rsidRPr="00E21632" w:rsidRDefault="00D540E9" w:rsidP="00C54F4F">
      <w:pPr>
        <w:pStyle w:val="Textonotapie"/>
        <w:jc w:val="both"/>
        <w:rPr>
          <w:i/>
          <w:sz w:val="18"/>
          <w:szCs w:val="18"/>
        </w:rPr>
      </w:pPr>
      <w:r>
        <w:rPr>
          <w:rStyle w:val="Refdenotaalpie"/>
        </w:rPr>
        <w:footnoteRef/>
      </w:r>
      <w:r>
        <w:t xml:space="preserve"> </w:t>
      </w:r>
      <w:r w:rsidRPr="00E21632">
        <w:rPr>
          <w:rFonts w:ascii="Palatino Linotype" w:hAnsi="Palatino Linotype"/>
          <w:i/>
          <w:sz w:val="18"/>
          <w:szCs w:val="18"/>
        </w:rPr>
        <w:t>En atención al TRANSITORIO CUARTO de la Ley de Transparencia y Acceso a la Información Pública del Estado de México y Municipios, en el cual se menciona que se derogan las disposiciones de igual o menor jerarquía que se opongan a la misma, en consecuencia los lineamientos que se trascriben al no oponerse a la Ley de la materia seguirán vigentes.</w:t>
      </w:r>
      <w:r w:rsidRPr="00E21632">
        <w:rPr>
          <w:i/>
          <w:sz w:val="18"/>
          <w:szCs w:val="18"/>
        </w:rPr>
        <w:t xml:space="preserve"> </w:t>
      </w:r>
    </w:p>
  </w:footnote>
  <w:footnote w:id="2">
    <w:p w:rsidR="00D540E9" w:rsidRPr="00E21632" w:rsidRDefault="00D540E9" w:rsidP="00C54F4F">
      <w:pPr>
        <w:pStyle w:val="Textonotapie"/>
        <w:jc w:val="both"/>
        <w:rPr>
          <w:rFonts w:ascii="Palatino Linotype" w:hAnsi="Palatino Linotype"/>
          <w:i/>
          <w:sz w:val="19"/>
          <w:szCs w:val="19"/>
        </w:rPr>
      </w:pPr>
      <w:r>
        <w:rPr>
          <w:rStyle w:val="Refdenotaalpie"/>
        </w:rPr>
        <w:footnoteRef/>
      </w:r>
      <w:r>
        <w:t xml:space="preserve"> </w:t>
      </w:r>
      <w:r w:rsidRPr="00E21632">
        <w:rPr>
          <w:rFonts w:ascii="Palatino Linotype" w:hAnsi="Palatino Linotype"/>
          <w:i/>
          <w:sz w:val="19"/>
          <w:szCs w:val="19"/>
        </w:rPr>
        <w:t>De acuerdo a la fracción XLIV del artículo 3 de la Ley de Transparencia vigente en la entidad: “Artículo 3. Para los efectos de la presente Ley se entenderá por: XLIV. Unidad de transparencia: La establecida por los sujetos obligados para ingresar, actualizar y mantener vigente las obligaciones de información pública en sus respectivos portales de transparencia; tramitar las solicitudes de acceso a la información pública…”</w:t>
      </w:r>
    </w:p>
  </w:footnote>
  <w:footnote w:id="3">
    <w:p w:rsidR="00D540E9" w:rsidRPr="00E21632" w:rsidRDefault="00D540E9" w:rsidP="00C54F4F">
      <w:pPr>
        <w:pStyle w:val="Textonotapie"/>
        <w:jc w:val="both"/>
        <w:rPr>
          <w:rFonts w:ascii="Palatino Linotype" w:hAnsi="Palatino Linotype"/>
          <w:i/>
          <w:sz w:val="18"/>
        </w:rPr>
      </w:pPr>
      <w:r w:rsidRPr="00F43F6A">
        <w:rPr>
          <w:rStyle w:val="Refdenotaalpie"/>
          <w:rFonts w:ascii="Palatino Linotype" w:hAnsi="Palatino Linotype"/>
        </w:rPr>
        <w:footnoteRef/>
      </w:r>
      <w:r w:rsidRPr="00F43F6A">
        <w:rPr>
          <w:rFonts w:ascii="Palatino Linotype" w:hAnsi="Palatino Linotype"/>
        </w:rPr>
        <w:t xml:space="preserve"> </w:t>
      </w:r>
      <w:r w:rsidRPr="00E21632">
        <w:rPr>
          <w:rFonts w:ascii="Palatino Linotype" w:hAnsi="Palatino Linotype"/>
          <w:i/>
          <w:sz w:val="18"/>
          <w:szCs w:val="19"/>
        </w:rPr>
        <w:t>Ver tesis con los siguientes rubros: “</w:t>
      </w:r>
      <w:r w:rsidRPr="00E21632">
        <w:rPr>
          <w:rFonts w:ascii="Palatino Linotype" w:hAnsi="Palatino Linotype"/>
          <w:b/>
          <w:i/>
          <w:sz w:val="18"/>
          <w:szCs w:val="19"/>
        </w:rPr>
        <w:t>COPIAS CERTIFICADAS, OBLIGACIÓN DE EXPEDIR LAS</w:t>
      </w:r>
      <w:r w:rsidRPr="00E21632">
        <w:rPr>
          <w:rFonts w:ascii="Palatino Linotype" w:hAnsi="Palatino Linotype"/>
          <w:i/>
          <w:sz w:val="18"/>
          <w:szCs w:val="19"/>
        </w:rPr>
        <w:t>” con localización: Tesis 265601. . Segunda Sala. Sexta Época. Semanario Judicial de la Federación. Volumen CIX, Tercera Parte, Pág. 14; “</w:t>
      </w:r>
      <w:r w:rsidRPr="00E21632">
        <w:rPr>
          <w:rFonts w:ascii="Palatino Linotype" w:hAnsi="Palatino Linotype"/>
          <w:b/>
          <w:i/>
          <w:sz w:val="18"/>
          <w:szCs w:val="19"/>
        </w:rPr>
        <w:t>COPIAS. SÓLO TIENEN VALOR INDICIARIO AUN CUANDO ESTÉN CERTIFICADAS, SI NO HAY CERTEZA DE QUE SE COTEJARON CON LOS ORIGINALES</w:t>
      </w:r>
      <w:r w:rsidRPr="00E21632">
        <w:rPr>
          <w:rFonts w:ascii="Palatino Linotype" w:hAnsi="Palatino Linotype"/>
          <w:i/>
          <w:sz w:val="18"/>
          <w:szCs w:val="19"/>
        </w:rPr>
        <w:t xml:space="preserve">”, con localización: 192413, Novena Época, Segunda Sala, Semanario Judicial de la Federación y su Gaceta, XI, </w:t>
      </w:r>
      <w:r w:rsidRPr="00E21632">
        <w:rPr>
          <w:rFonts w:ascii="Palatino Linotype" w:hAnsi="Palatino Linotype"/>
          <w:i/>
          <w:sz w:val="16"/>
          <w:szCs w:val="19"/>
        </w:rPr>
        <w:t>Febrero de 2000, Página: 7; “</w:t>
      </w:r>
      <w:r w:rsidRPr="00E21632">
        <w:rPr>
          <w:rFonts w:ascii="Palatino Linotype" w:hAnsi="Palatino Linotype"/>
          <w:b/>
          <w:i/>
          <w:sz w:val="16"/>
          <w:szCs w:val="19"/>
        </w:rPr>
        <w:t>COPIAS, FACULTAD DE CERTIFICACIÓN DE. LA TIENEN LOS FUNCIONARIOS PÚBLICOS, SI LA LEY CORRESPONDIENTE LOS AUTORIZA PARA ELLO, RESPECTO DE DOCUMENTOS QUE OBREN EN SUS ARCHIVOS, SOBRE ASUNTOS DE SU COMPETENCIA</w:t>
      </w:r>
      <w:r w:rsidRPr="00E21632">
        <w:rPr>
          <w:rFonts w:ascii="Palatino Linotype" w:hAnsi="Palatino Linotype"/>
          <w:i/>
          <w:sz w:val="16"/>
          <w:szCs w:val="19"/>
        </w:rPr>
        <w:t>”, con localización: 196139. I.6o.C.40 K. Tribunales Colegiados de Circuito. Novena Época. Semanario Judicial de la Federación y su Gaceta. Tomo VII, Junio de 1998, Pág. 631.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D540E9" w:rsidTr="00EA1584">
      <w:trPr>
        <w:trHeight w:val="227"/>
      </w:trPr>
      <w:tc>
        <w:tcPr>
          <w:tcW w:w="5671" w:type="dxa"/>
          <w:hideMark/>
        </w:tcPr>
        <w:p w:rsidR="00D540E9" w:rsidRDefault="00D540E9" w:rsidP="00EA1584">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rsidR="00D540E9" w:rsidRDefault="00D540E9" w:rsidP="00EA1584">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05810/INFOEM/IP/RR/2019</w:t>
          </w:r>
        </w:p>
      </w:tc>
    </w:tr>
    <w:tr w:rsidR="00D540E9" w:rsidTr="00EA1584">
      <w:trPr>
        <w:trHeight w:val="242"/>
      </w:trPr>
      <w:tc>
        <w:tcPr>
          <w:tcW w:w="5671" w:type="dxa"/>
          <w:hideMark/>
        </w:tcPr>
        <w:p w:rsidR="00D540E9" w:rsidRDefault="00D540E9" w:rsidP="00EA1584">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rsidR="00D540E9" w:rsidRDefault="00D540E9" w:rsidP="00EA1584">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Ayuntamiento de Coyotepec</w:t>
          </w:r>
        </w:p>
      </w:tc>
    </w:tr>
    <w:tr w:rsidR="00D540E9" w:rsidTr="00EA1584">
      <w:trPr>
        <w:trHeight w:val="342"/>
      </w:trPr>
      <w:tc>
        <w:tcPr>
          <w:tcW w:w="5671" w:type="dxa"/>
          <w:hideMark/>
        </w:tcPr>
        <w:p w:rsidR="00D540E9" w:rsidRDefault="00D540E9" w:rsidP="00EA1584">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hideMark/>
        </w:tcPr>
        <w:p w:rsidR="00D540E9" w:rsidRDefault="00D540E9" w:rsidP="00EA1584">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D540E9" w:rsidRDefault="00D540E9" w:rsidP="00EA1584">
    <w:pPr>
      <w:pStyle w:val="Encabezado"/>
      <w:tabs>
        <w:tab w:val="clear" w:pos="4419"/>
        <w:tab w:val="clear" w:pos="8838"/>
        <w:tab w:val="left" w:pos="600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D540E9" w:rsidTr="00EA1584">
      <w:trPr>
        <w:trHeight w:val="227"/>
      </w:trPr>
      <w:tc>
        <w:tcPr>
          <w:tcW w:w="5671" w:type="dxa"/>
          <w:hideMark/>
        </w:tcPr>
        <w:p w:rsidR="00D540E9" w:rsidRDefault="00D540E9" w:rsidP="00EA1584">
          <w:pPr>
            <w:spacing w:after="12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rsidR="00D540E9" w:rsidRDefault="00D540E9" w:rsidP="00EA1584">
          <w:pPr>
            <w:spacing w:after="120" w:line="240" w:lineRule="auto"/>
            <w:ind w:left="-486" w:right="214" w:firstLine="1585"/>
            <w:jc w:val="right"/>
            <w:rPr>
              <w:rFonts w:ascii="Palatino Linotype" w:hAnsi="Palatino Linotype" w:cs="Arial"/>
              <w:szCs w:val="20"/>
            </w:rPr>
          </w:pPr>
          <w:r>
            <w:rPr>
              <w:rFonts w:ascii="Palatino Linotype" w:hAnsi="Palatino Linotype" w:cs="Arial"/>
              <w:bCs/>
              <w:sz w:val="24"/>
              <w:lang w:eastAsia="es-MX"/>
            </w:rPr>
            <w:t>05810/INFOEM/IP/RR/2019</w:t>
          </w:r>
        </w:p>
      </w:tc>
    </w:tr>
    <w:tr w:rsidR="00D540E9" w:rsidTr="00EA1584">
      <w:trPr>
        <w:trHeight w:val="242"/>
      </w:trPr>
      <w:tc>
        <w:tcPr>
          <w:tcW w:w="5671" w:type="dxa"/>
          <w:hideMark/>
        </w:tcPr>
        <w:p w:rsidR="00D540E9" w:rsidRDefault="00D540E9" w:rsidP="00EA1584">
          <w:pPr>
            <w:spacing w:after="12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rsidR="00D540E9" w:rsidRDefault="00D540E9" w:rsidP="00EA1584">
          <w:pPr>
            <w:spacing w:after="120" w:line="240" w:lineRule="auto"/>
            <w:ind w:left="-486" w:right="214" w:firstLine="284"/>
            <w:jc w:val="right"/>
            <w:rPr>
              <w:rFonts w:ascii="Palatino Linotype" w:hAnsi="Palatino Linotype" w:cs="Arial"/>
              <w:szCs w:val="20"/>
            </w:rPr>
          </w:pPr>
          <w:r w:rsidRPr="00122AE9">
            <w:rPr>
              <w:rFonts w:ascii="Palatino Linotype" w:hAnsi="Palatino Linotype" w:cs="Arial"/>
              <w:szCs w:val="20"/>
            </w:rPr>
            <w:t xml:space="preserve">Ayuntamiento de </w:t>
          </w:r>
          <w:r>
            <w:rPr>
              <w:rFonts w:ascii="Palatino Linotype" w:hAnsi="Palatino Linotype" w:cs="Arial"/>
              <w:szCs w:val="20"/>
            </w:rPr>
            <w:t>Coyotepec</w:t>
          </w:r>
        </w:p>
      </w:tc>
    </w:tr>
    <w:tr w:rsidR="00D540E9" w:rsidTr="00EA1584">
      <w:trPr>
        <w:trHeight w:val="342"/>
      </w:trPr>
      <w:tc>
        <w:tcPr>
          <w:tcW w:w="5671" w:type="dxa"/>
        </w:tcPr>
        <w:p w:rsidR="00D540E9" w:rsidRDefault="00D540E9" w:rsidP="00EA1584">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Recurrente:</w:t>
          </w:r>
        </w:p>
      </w:tc>
      <w:tc>
        <w:tcPr>
          <w:tcW w:w="4394" w:type="dxa"/>
        </w:tcPr>
        <w:p w:rsidR="00D540E9" w:rsidRPr="003D23D7" w:rsidRDefault="00D540E9" w:rsidP="00EA1584">
          <w:pPr>
            <w:spacing w:after="120" w:line="240" w:lineRule="auto"/>
            <w:ind w:left="-486" w:right="214" w:firstLine="567"/>
            <w:jc w:val="right"/>
            <w:rPr>
              <w:rFonts w:ascii="Palatino Linotype" w:hAnsi="Palatino Linotype" w:cs="Arial"/>
            </w:rPr>
          </w:pPr>
          <w:r>
            <w:rPr>
              <w:rFonts w:ascii="Palatino Linotype" w:hAnsi="Palatino Linotype" w:cs="Arial"/>
            </w:rPr>
            <w:t>XXXXXXXXXXXXXXXXXX</w:t>
          </w:r>
        </w:p>
      </w:tc>
    </w:tr>
    <w:tr w:rsidR="00D540E9" w:rsidTr="00EA1584">
      <w:trPr>
        <w:trHeight w:val="342"/>
      </w:trPr>
      <w:tc>
        <w:tcPr>
          <w:tcW w:w="5671" w:type="dxa"/>
        </w:tcPr>
        <w:p w:rsidR="00D540E9" w:rsidRDefault="00D540E9" w:rsidP="00EA1584">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tcPr>
        <w:p w:rsidR="00D540E9" w:rsidRDefault="00D540E9" w:rsidP="00EA1584">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D540E9" w:rsidRDefault="00D540E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C505D"/>
    <w:multiLevelType w:val="hybridMultilevel"/>
    <w:tmpl w:val="9E2431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7F2CF1"/>
    <w:multiLevelType w:val="hybridMultilevel"/>
    <w:tmpl w:val="E1A61B6E"/>
    <w:lvl w:ilvl="0" w:tplc="4674549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0D4E27EC"/>
    <w:multiLevelType w:val="hybridMultilevel"/>
    <w:tmpl w:val="322888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5728F2"/>
    <w:multiLevelType w:val="hybridMultilevel"/>
    <w:tmpl w:val="BEE60F72"/>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915A9C"/>
    <w:multiLevelType w:val="hybridMultilevel"/>
    <w:tmpl w:val="B4F0D7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205438"/>
    <w:multiLevelType w:val="hybridMultilevel"/>
    <w:tmpl w:val="53E631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191F58"/>
    <w:multiLevelType w:val="hybridMultilevel"/>
    <w:tmpl w:val="5BA4F4BE"/>
    <w:lvl w:ilvl="0" w:tplc="08422672">
      <w:start w:val="1"/>
      <w:numFmt w:val="lowerLetter"/>
      <w:lvlText w:val="%1)"/>
      <w:lvlJc w:val="left"/>
      <w:pPr>
        <w:ind w:left="1003"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6D46BE"/>
    <w:multiLevelType w:val="hybridMultilevel"/>
    <w:tmpl w:val="5324E9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1E45517"/>
    <w:multiLevelType w:val="hybridMultilevel"/>
    <w:tmpl w:val="F9AE22A6"/>
    <w:lvl w:ilvl="0" w:tplc="DC0434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B803B2"/>
    <w:multiLevelType w:val="hybridMultilevel"/>
    <w:tmpl w:val="E3FA85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67B7799"/>
    <w:multiLevelType w:val="hybridMultilevel"/>
    <w:tmpl w:val="032C02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79E1654"/>
    <w:multiLevelType w:val="hybridMultilevel"/>
    <w:tmpl w:val="C38EB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FA4367"/>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9F71A65"/>
    <w:multiLevelType w:val="hybridMultilevel"/>
    <w:tmpl w:val="A7B42D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BDD6981"/>
    <w:multiLevelType w:val="hybridMultilevel"/>
    <w:tmpl w:val="CD70DCAE"/>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5" w15:restartNumberingAfterBreak="0">
    <w:nsid w:val="2D0A1C52"/>
    <w:multiLevelType w:val="hybridMultilevel"/>
    <w:tmpl w:val="D4C04A32"/>
    <w:lvl w:ilvl="0" w:tplc="D0E8FB5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E5540B5"/>
    <w:multiLevelType w:val="hybridMultilevel"/>
    <w:tmpl w:val="1EE6B7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E675F65"/>
    <w:multiLevelType w:val="hybridMultilevel"/>
    <w:tmpl w:val="4E8CD6FE"/>
    <w:lvl w:ilvl="0" w:tplc="B046174E">
      <w:start w:val="2018"/>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12E5EA7"/>
    <w:multiLevelType w:val="hybridMultilevel"/>
    <w:tmpl w:val="007CE8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1BE783B"/>
    <w:multiLevelType w:val="hybridMultilevel"/>
    <w:tmpl w:val="8DFEB18C"/>
    <w:lvl w:ilvl="0" w:tplc="E690A86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317490"/>
    <w:multiLevelType w:val="hybridMultilevel"/>
    <w:tmpl w:val="E8F472C6"/>
    <w:lvl w:ilvl="0" w:tplc="92BE0B36">
      <w:start w:val="1"/>
      <w:numFmt w:val="decimal"/>
      <w:lvlText w:val="%1."/>
      <w:lvlJc w:val="left"/>
      <w:pPr>
        <w:ind w:left="107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87067B2"/>
    <w:multiLevelType w:val="hybridMultilevel"/>
    <w:tmpl w:val="EF426112"/>
    <w:lvl w:ilvl="0" w:tplc="3DF2FE56">
      <w:start w:val="1"/>
      <w:numFmt w:val="decimal"/>
      <w:lvlText w:val="%1."/>
      <w:lvlJc w:val="lef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8914BF3"/>
    <w:multiLevelType w:val="hybridMultilevel"/>
    <w:tmpl w:val="C8E8FF3E"/>
    <w:lvl w:ilvl="0" w:tplc="8A72C36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B00374B"/>
    <w:multiLevelType w:val="multilevel"/>
    <w:tmpl w:val="D570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234C2B"/>
    <w:multiLevelType w:val="hybridMultilevel"/>
    <w:tmpl w:val="868877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C36189F"/>
    <w:multiLevelType w:val="hybridMultilevel"/>
    <w:tmpl w:val="5BA4F4BE"/>
    <w:lvl w:ilvl="0" w:tplc="08422672">
      <w:start w:val="1"/>
      <w:numFmt w:val="lowerLetter"/>
      <w:lvlText w:val="%1)"/>
      <w:lvlJc w:val="left"/>
      <w:pPr>
        <w:ind w:left="1003"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5D6643C"/>
    <w:multiLevelType w:val="hybridMultilevel"/>
    <w:tmpl w:val="C2C486B8"/>
    <w:lvl w:ilvl="0" w:tplc="080A0017">
      <w:start w:val="1"/>
      <w:numFmt w:val="lowerLetter"/>
      <w:lvlText w:val="%1)"/>
      <w:lvlJc w:val="left"/>
      <w:pPr>
        <w:ind w:left="720" w:hanging="360"/>
      </w:pPr>
      <w:rPr>
        <w:rFonts w:ascii="Times New Roman" w:hAnsi="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6C00202"/>
    <w:multiLevelType w:val="hybridMultilevel"/>
    <w:tmpl w:val="C60095B0"/>
    <w:lvl w:ilvl="0" w:tplc="13DAD25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6D759BE"/>
    <w:multiLevelType w:val="hybridMultilevel"/>
    <w:tmpl w:val="488A3548"/>
    <w:lvl w:ilvl="0" w:tplc="080A0017">
      <w:start w:val="1"/>
      <w:numFmt w:val="lowerLetter"/>
      <w:lvlText w:val="%1)"/>
      <w:lvlJc w:val="left"/>
      <w:pPr>
        <w:ind w:left="1571" w:hanging="360"/>
      </w:pPr>
      <w:rPr>
        <w:rFont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9" w15:restartNumberingAfterBreak="0">
    <w:nsid w:val="46DA6017"/>
    <w:multiLevelType w:val="hybridMultilevel"/>
    <w:tmpl w:val="9632646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84C3EF3"/>
    <w:multiLevelType w:val="hybridMultilevel"/>
    <w:tmpl w:val="7CC653D0"/>
    <w:lvl w:ilvl="0" w:tplc="3DF2FE56">
      <w:start w:val="1"/>
      <w:numFmt w:val="decimal"/>
      <w:lvlText w:val="%1."/>
      <w:lvlJc w:val="lef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9C96AD7"/>
    <w:multiLevelType w:val="hybridMultilevel"/>
    <w:tmpl w:val="D9F2A824"/>
    <w:lvl w:ilvl="0" w:tplc="0BA6237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CBE50D2"/>
    <w:multiLevelType w:val="hybridMultilevel"/>
    <w:tmpl w:val="B414037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3" w15:restartNumberingAfterBreak="0">
    <w:nsid w:val="4F9C60AE"/>
    <w:multiLevelType w:val="hybridMultilevel"/>
    <w:tmpl w:val="DB9C68D2"/>
    <w:lvl w:ilvl="0" w:tplc="080A0017">
      <w:start w:val="1"/>
      <w:numFmt w:val="lowerLetter"/>
      <w:lvlText w:val="%1)"/>
      <w:lvlJc w:val="left"/>
      <w:pPr>
        <w:ind w:left="1003" w:hanging="360"/>
      </w:pPr>
      <w:rPr>
        <w:rFonts w:hint="default"/>
        <w:b/>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34" w15:restartNumberingAfterBreak="0">
    <w:nsid w:val="51E223F6"/>
    <w:multiLevelType w:val="hybridMultilevel"/>
    <w:tmpl w:val="9B3E3F4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5" w15:restartNumberingAfterBreak="0">
    <w:nsid w:val="53913628"/>
    <w:multiLevelType w:val="hybridMultilevel"/>
    <w:tmpl w:val="1BFE57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E8A2F34"/>
    <w:multiLevelType w:val="multilevel"/>
    <w:tmpl w:val="1EAC0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F9B7679"/>
    <w:multiLevelType w:val="hybridMultilevel"/>
    <w:tmpl w:val="9D30C4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62C6B48"/>
    <w:multiLevelType w:val="hybridMultilevel"/>
    <w:tmpl w:val="ECBEB5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63E3256"/>
    <w:multiLevelType w:val="hybridMultilevel"/>
    <w:tmpl w:val="E4CAC362"/>
    <w:lvl w:ilvl="0" w:tplc="3DF2FE56">
      <w:start w:val="1"/>
      <w:numFmt w:val="decimal"/>
      <w:lvlText w:val="%1."/>
      <w:lvlJc w:val="left"/>
      <w:pPr>
        <w:ind w:left="2160" w:hanging="360"/>
      </w:pPr>
      <w:rPr>
        <w:color w:val="auto"/>
      </w:r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41"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0761BFE"/>
    <w:multiLevelType w:val="hybridMultilevel"/>
    <w:tmpl w:val="0EB6C7E8"/>
    <w:lvl w:ilvl="0" w:tplc="94F4D684">
      <w:start w:val="61"/>
      <w:numFmt w:val="decimal"/>
      <w:lvlText w:val="%1."/>
      <w:lvlJc w:val="left"/>
      <w:pPr>
        <w:ind w:left="0" w:firstLine="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1E356FE"/>
    <w:multiLevelType w:val="hybridMultilevel"/>
    <w:tmpl w:val="747C32C8"/>
    <w:lvl w:ilvl="0" w:tplc="080A0017">
      <w:start w:val="1"/>
      <w:numFmt w:val="lowerLetter"/>
      <w:lvlText w:val="%1)"/>
      <w:lvlJc w:val="left"/>
      <w:pPr>
        <w:ind w:left="1211" w:hanging="360"/>
      </w:pPr>
      <w:rPr>
        <w:rFonts w:hint="default"/>
      </w:rPr>
    </w:lvl>
    <w:lvl w:ilvl="1" w:tplc="080A0019">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4" w15:restartNumberingAfterBreak="0">
    <w:nsid w:val="73EC0739"/>
    <w:multiLevelType w:val="hybridMultilevel"/>
    <w:tmpl w:val="8DFEB18C"/>
    <w:lvl w:ilvl="0" w:tplc="E690A86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4095DC5"/>
    <w:multiLevelType w:val="hybridMultilevel"/>
    <w:tmpl w:val="03A2AF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6D75BE3"/>
    <w:multiLevelType w:val="multilevel"/>
    <w:tmpl w:val="BEDA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70136A0"/>
    <w:multiLevelType w:val="hybridMultilevel"/>
    <w:tmpl w:val="6DF8335E"/>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97A193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5"/>
  </w:num>
  <w:num w:numId="2">
    <w:abstractNumId w:val="23"/>
  </w:num>
  <w:num w:numId="3">
    <w:abstractNumId w:val="2"/>
  </w:num>
  <w:num w:numId="4">
    <w:abstractNumId w:val="7"/>
  </w:num>
  <w:num w:numId="5">
    <w:abstractNumId w:val="27"/>
  </w:num>
  <w:num w:numId="6">
    <w:abstractNumId w:val="39"/>
  </w:num>
  <w:num w:numId="7">
    <w:abstractNumId w:val="10"/>
  </w:num>
  <w:num w:numId="8">
    <w:abstractNumId w:val="24"/>
  </w:num>
  <w:num w:numId="9">
    <w:abstractNumId w:val="43"/>
  </w:num>
  <w:num w:numId="10">
    <w:abstractNumId w:val="34"/>
  </w:num>
  <w:num w:numId="11">
    <w:abstractNumId w:val="0"/>
  </w:num>
  <w:num w:numId="12">
    <w:abstractNumId w:val="11"/>
  </w:num>
  <w:num w:numId="13">
    <w:abstractNumId w:val="28"/>
  </w:num>
  <w:num w:numId="14">
    <w:abstractNumId w:val="18"/>
  </w:num>
  <w:num w:numId="15">
    <w:abstractNumId w:val="35"/>
  </w:num>
  <w:num w:numId="16">
    <w:abstractNumId w:val="36"/>
  </w:num>
  <w:num w:numId="17">
    <w:abstractNumId w:val="16"/>
  </w:num>
  <w:num w:numId="18">
    <w:abstractNumId w:val="9"/>
  </w:num>
  <w:num w:numId="19">
    <w:abstractNumId w:val="42"/>
  </w:num>
  <w:num w:numId="20">
    <w:abstractNumId w:val="46"/>
  </w:num>
  <w:num w:numId="21">
    <w:abstractNumId w:val="37"/>
  </w:num>
  <w:num w:numId="22">
    <w:abstractNumId w:val="32"/>
  </w:num>
  <w:num w:numId="23">
    <w:abstractNumId w:val="5"/>
  </w:num>
  <w:num w:numId="24">
    <w:abstractNumId w:val="40"/>
  </w:num>
  <w:num w:numId="25">
    <w:abstractNumId w:val="30"/>
  </w:num>
  <w:num w:numId="26">
    <w:abstractNumId w:val="21"/>
  </w:num>
  <w:num w:numId="27">
    <w:abstractNumId w:val="48"/>
  </w:num>
  <w:num w:numId="28">
    <w:abstractNumId w:val="3"/>
  </w:num>
  <w:num w:numId="29">
    <w:abstractNumId w:val="17"/>
  </w:num>
  <w:num w:numId="30">
    <w:abstractNumId w:val="33"/>
  </w:num>
  <w:num w:numId="31">
    <w:abstractNumId w:val="38"/>
  </w:num>
  <w:num w:numId="32">
    <w:abstractNumId w:val="41"/>
  </w:num>
  <w:num w:numId="33">
    <w:abstractNumId w:val="20"/>
  </w:num>
  <w:num w:numId="34">
    <w:abstractNumId w:val="1"/>
  </w:num>
  <w:num w:numId="35">
    <w:abstractNumId w:val="12"/>
  </w:num>
  <w:num w:numId="36">
    <w:abstractNumId w:val="31"/>
  </w:num>
  <w:num w:numId="37">
    <w:abstractNumId w:val="22"/>
  </w:num>
  <w:num w:numId="38">
    <w:abstractNumId w:val="6"/>
  </w:num>
  <w:num w:numId="39">
    <w:abstractNumId w:val="29"/>
  </w:num>
  <w:num w:numId="40">
    <w:abstractNumId w:val="26"/>
  </w:num>
  <w:num w:numId="41">
    <w:abstractNumId w:val="4"/>
  </w:num>
  <w:num w:numId="42">
    <w:abstractNumId w:val="47"/>
  </w:num>
  <w:num w:numId="43">
    <w:abstractNumId w:val="14"/>
  </w:num>
  <w:num w:numId="44">
    <w:abstractNumId w:val="25"/>
  </w:num>
  <w:num w:numId="45">
    <w:abstractNumId w:val="19"/>
  </w:num>
  <w:num w:numId="46">
    <w:abstractNumId w:val="44"/>
  </w:num>
  <w:num w:numId="47">
    <w:abstractNumId w:val="8"/>
  </w:num>
  <w:num w:numId="48">
    <w:abstractNumId w:val="13"/>
  </w:num>
  <w:num w:numId="4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F4F"/>
    <w:rsid w:val="001279EB"/>
    <w:rsid w:val="00296464"/>
    <w:rsid w:val="004937F9"/>
    <w:rsid w:val="00695A4B"/>
    <w:rsid w:val="007233FC"/>
    <w:rsid w:val="00B87225"/>
    <w:rsid w:val="00C54F4F"/>
    <w:rsid w:val="00CA08AF"/>
    <w:rsid w:val="00D51827"/>
    <w:rsid w:val="00D540E9"/>
    <w:rsid w:val="00EA1584"/>
    <w:rsid w:val="00EE73D6"/>
    <w:rsid w:val="00F231A5"/>
    <w:rsid w:val="00FC4B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F7DD991-D5ED-427D-9B26-B2107C5D6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4F4F"/>
  </w:style>
  <w:style w:type="paragraph" w:styleId="Ttulo1">
    <w:name w:val="heading 1"/>
    <w:basedOn w:val="Normal"/>
    <w:next w:val="Normal"/>
    <w:link w:val="Ttulo1Car"/>
    <w:uiPriority w:val="9"/>
    <w:qFormat/>
    <w:rsid w:val="00C54F4F"/>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C54F4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C54F4F"/>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54F4F"/>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C54F4F"/>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C54F4F"/>
    <w:rPr>
      <w:rFonts w:ascii="Times New Roman" w:eastAsia="Times New Roman" w:hAnsi="Times New Roman" w:cs="Times New Roman"/>
      <w:b/>
      <w:bCs/>
      <w:sz w:val="24"/>
      <w:szCs w:val="24"/>
      <w:lang w:eastAsia="es-MX"/>
    </w:rPr>
  </w:style>
  <w:style w:type="paragraph" w:styleId="Encabezado">
    <w:name w:val="header"/>
    <w:basedOn w:val="Normal"/>
    <w:link w:val="EncabezadoCar"/>
    <w:uiPriority w:val="99"/>
    <w:unhideWhenUsed/>
    <w:rsid w:val="00C54F4F"/>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C54F4F"/>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C54F4F"/>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C54F4F"/>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54F4F"/>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54F4F"/>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C54F4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C54F4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54F4F"/>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C54F4F"/>
    <w:rPr>
      <w:vertAlign w:val="superscript"/>
    </w:rPr>
  </w:style>
  <w:style w:type="paragraph" w:styleId="Sinespaciado">
    <w:name w:val="No Spacing"/>
    <w:aliases w:val="Francesa"/>
    <w:link w:val="SinespaciadoCar"/>
    <w:uiPriority w:val="1"/>
    <w:qFormat/>
    <w:rsid w:val="00C54F4F"/>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C54F4F"/>
    <w:rPr>
      <w:b/>
      <w:bCs/>
    </w:rPr>
  </w:style>
  <w:style w:type="paragraph" w:customStyle="1" w:styleId="Default">
    <w:name w:val="Default"/>
    <w:rsid w:val="00C54F4F"/>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54F4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54F4F"/>
    <w:rPr>
      <w:rFonts w:ascii="Tahoma" w:hAnsi="Tahoma" w:cs="Tahoma"/>
      <w:sz w:val="16"/>
      <w:szCs w:val="16"/>
    </w:rPr>
  </w:style>
  <w:style w:type="character" w:styleId="Hipervnculo">
    <w:name w:val="Hyperlink"/>
    <w:basedOn w:val="Fuentedeprrafopredeter"/>
    <w:uiPriority w:val="99"/>
    <w:unhideWhenUsed/>
    <w:rsid w:val="00C54F4F"/>
    <w:rPr>
      <w:color w:val="0563C1" w:themeColor="hyperlink"/>
      <w:u w:val="single"/>
    </w:rPr>
  </w:style>
  <w:style w:type="table" w:styleId="Tablaconcuadrcula">
    <w:name w:val="Table Grid"/>
    <w:basedOn w:val="Tablanormal"/>
    <w:uiPriority w:val="39"/>
    <w:rsid w:val="00C54F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54F4F"/>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54F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54F4F"/>
    <w:rPr>
      <w:i/>
      <w:iCs/>
    </w:rPr>
  </w:style>
  <w:style w:type="paragraph" w:customStyle="1" w:styleId="j">
    <w:name w:val="j"/>
    <w:basedOn w:val="Normal"/>
    <w:rsid w:val="00C54F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54F4F"/>
  </w:style>
  <w:style w:type="character" w:customStyle="1" w:styleId="SinespaciadoCar">
    <w:name w:val="Sin espaciado Car"/>
    <w:aliases w:val="Francesa Car"/>
    <w:link w:val="Sinespaciado"/>
    <w:uiPriority w:val="1"/>
    <w:locked/>
    <w:rsid w:val="00C54F4F"/>
    <w:rPr>
      <w:rFonts w:ascii="Times New Roman" w:eastAsia="Times New Roman" w:hAnsi="Times New Roman" w:cs="Times New Roman"/>
      <w:sz w:val="24"/>
      <w:szCs w:val="24"/>
      <w:lang w:eastAsia="es-ES"/>
    </w:rPr>
  </w:style>
  <w:style w:type="character" w:customStyle="1" w:styleId="notranslate">
    <w:name w:val="notranslate"/>
    <w:basedOn w:val="Fuentedeprrafopredeter"/>
    <w:rsid w:val="00C54F4F"/>
  </w:style>
  <w:style w:type="character" w:styleId="Hipervnculovisitado">
    <w:name w:val="FollowedHyperlink"/>
    <w:basedOn w:val="Fuentedeprrafopredeter"/>
    <w:uiPriority w:val="99"/>
    <w:semiHidden/>
    <w:unhideWhenUsed/>
    <w:rsid w:val="00C54F4F"/>
    <w:rPr>
      <w:color w:val="954F72" w:themeColor="followedHyperlink"/>
      <w:u w:val="single"/>
    </w:rPr>
  </w:style>
  <w:style w:type="character" w:styleId="Refdecomentario">
    <w:name w:val="annotation reference"/>
    <w:basedOn w:val="Fuentedeprrafopredeter"/>
    <w:uiPriority w:val="99"/>
    <w:semiHidden/>
    <w:unhideWhenUsed/>
    <w:rsid w:val="00C54F4F"/>
    <w:rPr>
      <w:sz w:val="16"/>
      <w:szCs w:val="16"/>
    </w:rPr>
  </w:style>
  <w:style w:type="paragraph" w:styleId="Textocomentario">
    <w:name w:val="annotation text"/>
    <w:basedOn w:val="Normal"/>
    <w:link w:val="TextocomentarioCar"/>
    <w:uiPriority w:val="99"/>
    <w:semiHidden/>
    <w:unhideWhenUsed/>
    <w:rsid w:val="00C54F4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4F4F"/>
    <w:rPr>
      <w:sz w:val="20"/>
      <w:szCs w:val="20"/>
    </w:rPr>
  </w:style>
  <w:style w:type="paragraph" w:styleId="Asuntodelcomentario">
    <w:name w:val="annotation subject"/>
    <w:basedOn w:val="Textocomentario"/>
    <w:next w:val="Textocomentario"/>
    <w:link w:val="AsuntodelcomentarioCar"/>
    <w:uiPriority w:val="99"/>
    <w:semiHidden/>
    <w:unhideWhenUsed/>
    <w:rsid w:val="00C54F4F"/>
    <w:rPr>
      <w:b/>
      <w:bCs/>
    </w:rPr>
  </w:style>
  <w:style w:type="character" w:customStyle="1" w:styleId="AsuntodelcomentarioCar">
    <w:name w:val="Asunto del comentario Car"/>
    <w:basedOn w:val="TextocomentarioCar"/>
    <w:link w:val="Asuntodelcomentario"/>
    <w:uiPriority w:val="99"/>
    <w:semiHidden/>
    <w:rsid w:val="00C54F4F"/>
    <w:rPr>
      <w:b/>
      <w:bCs/>
      <w:sz w:val="20"/>
      <w:szCs w:val="20"/>
    </w:rPr>
  </w:style>
  <w:style w:type="character" w:customStyle="1" w:styleId="apple-style-span">
    <w:name w:val="apple-style-span"/>
    <w:rsid w:val="00C54F4F"/>
  </w:style>
  <w:style w:type="paragraph" w:customStyle="1" w:styleId="paragraph">
    <w:name w:val="paragraph"/>
    <w:basedOn w:val="Normal"/>
    <w:rsid w:val="00C54F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C54F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javascript:AbrirModal(2)"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62</Pages>
  <Words>15858</Words>
  <Characters>87220</Characters>
  <Application>Microsoft Office Word</Application>
  <DocSecurity>0</DocSecurity>
  <Lines>726</Lines>
  <Paragraphs>205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102873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2</cp:revision>
  <cp:lastPrinted>2019-09-20T18:55:00Z</cp:lastPrinted>
  <dcterms:created xsi:type="dcterms:W3CDTF">2019-09-27T15:30:00Z</dcterms:created>
  <dcterms:modified xsi:type="dcterms:W3CDTF">2019-09-27T15:30:00Z</dcterms:modified>
</cp:coreProperties>
</file>