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DD4" w:rsidRPr="001D7A72" w:rsidRDefault="00002DD4" w:rsidP="001D7A72">
      <w:pPr>
        <w:spacing w:after="0" w:line="360" w:lineRule="auto"/>
        <w:rPr>
          <w:rFonts w:ascii="Palatino Linotype" w:eastAsia="MS Mincho" w:hAnsi="Palatino Linotype" w:cs="Times New Roman"/>
          <w:b/>
          <w:sz w:val="24"/>
          <w:szCs w:val="24"/>
          <w:lang w:val="es-ES_tradnl" w:eastAsia="es-ES"/>
        </w:rPr>
      </w:pPr>
    </w:p>
    <w:p w:rsidR="00A612C0" w:rsidRPr="001D7A72" w:rsidRDefault="00792776" w:rsidP="001D7A72">
      <w:pPr>
        <w:spacing w:after="0" w:line="360" w:lineRule="auto"/>
        <w:jc w:val="center"/>
        <w:rPr>
          <w:rFonts w:ascii="Palatino Linotype" w:eastAsia="MS Mincho" w:hAnsi="Palatino Linotype" w:cs="Times New Roman"/>
          <w:b/>
          <w:sz w:val="24"/>
          <w:szCs w:val="24"/>
          <w:lang w:val="es-ES_tradnl" w:eastAsia="es-ES"/>
        </w:rPr>
      </w:pPr>
      <w:r w:rsidRPr="001D7A72">
        <w:rPr>
          <w:rFonts w:ascii="Palatino Linotype" w:eastAsia="MS Mincho" w:hAnsi="Palatino Linotype" w:cs="Times New Roman"/>
          <w:b/>
          <w:sz w:val="24"/>
          <w:szCs w:val="24"/>
          <w:lang w:val="es-ES_tradnl" w:eastAsia="es-ES"/>
        </w:rPr>
        <w:t>LÍNEAS ARGUMENTATIVAS.</w:t>
      </w:r>
    </w:p>
    <w:p w:rsidR="00334FB5" w:rsidRPr="001D7A72" w:rsidRDefault="00334FB5" w:rsidP="001D7A72">
      <w:pPr>
        <w:tabs>
          <w:tab w:val="left" w:pos="0"/>
        </w:tabs>
        <w:spacing w:after="0" w:line="360" w:lineRule="auto"/>
        <w:rPr>
          <w:rFonts w:ascii="Palatino Linotype" w:eastAsia="MS Mincho" w:hAnsi="Palatino Linotype" w:cs="Times New Roman"/>
          <w:b/>
          <w:sz w:val="24"/>
          <w:szCs w:val="24"/>
          <w:lang w:val="es-ES_tradnl" w:eastAsia="es-ES"/>
        </w:rPr>
      </w:pPr>
    </w:p>
    <w:p w:rsidR="00334FB5" w:rsidRPr="001D7A72" w:rsidRDefault="00334FB5" w:rsidP="001D7A72">
      <w:pPr>
        <w:tabs>
          <w:tab w:val="left" w:pos="0"/>
        </w:tabs>
        <w:spacing w:after="0" w:line="360" w:lineRule="auto"/>
        <w:jc w:val="both"/>
        <w:rPr>
          <w:rFonts w:ascii="Palatino Linotype" w:eastAsia="Arial Unicode MS" w:hAnsi="Palatino Linotype" w:cs="Arial"/>
          <w:sz w:val="24"/>
          <w:szCs w:val="24"/>
          <w:lang w:val="es-ES_tradnl" w:eastAsia="es-ES"/>
        </w:rPr>
      </w:pPr>
      <w:r w:rsidRPr="001D7A72">
        <w:rPr>
          <w:rFonts w:ascii="Palatino Linotype" w:eastAsia="Arial Unicode MS" w:hAnsi="Palatino Linotype" w:cs="Arial"/>
          <w:b/>
          <w:sz w:val="24"/>
          <w:szCs w:val="24"/>
          <w:lang w:val="es-ES_tradnl" w:eastAsia="es-ES"/>
        </w:rPr>
        <w:t>DEBERES DE LAS AUTORIDADES</w:t>
      </w:r>
      <w:r w:rsidRPr="001D7A72">
        <w:rPr>
          <w:rFonts w:ascii="Palatino Linotype" w:eastAsia="Arial Unicode MS" w:hAnsi="Palatino Linotype" w:cs="Arial"/>
          <w:sz w:val="24"/>
          <w:szCs w:val="24"/>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334FB5" w:rsidRPr="001D7A72" w:rsidRDefault="00334FB5" w:rsidP="001D7A72">
      <w:pPr>
        <w:tabs>
          <w:tab w:val="left" w:pos="0"/>
        </w:tabs>
        <w:spacing w:after="0" w:line="360" w:lineRule="auto"/>
        <w:rPr>
          <w:rFonts w:ascii="Palatino Linotype" w:eastAsia="Arial Unicode MS" w:hAnsi="Palatino Linotype" w:cs="Arial"/>
          <w:sz w:val="24"/>
          <w:szCs w:val="24"/>
          <w:lang w:val="es-ES_tradnl" w:eastAsia="es-ES"/>
        </w:rPr>
      </w:pPr>
    </w:p>
    <w:p w:rsidR="00334FB5" w:rsidRPr="001D7A72" w:rsidRDefault="00334FB5" w:rsidP="001D7A72">
      <w:pPr>
        <w:tabs>
          <w:tab w:val="left" w:pos="0"/>
        </w:tabs>
        <w:spacing w:after="0" w:line="360" w:lineRule="auto"/>
        <w:jc w:val="both"/>
        <w:rPr>
          <w:rFonts w:ascii="Palatino Linotype" w:eastAsia="Times New Roman" w:hAnsi="Palatino Linotype" w:cs="Arial"/>
          <w:color w:val="000000"/>
          <w:sz w:val="24"/>
          <w:szCs w:val="24"/>
          <w:lang w:val="es-ES" w:eastAsia="es-MX"/>
        </w:rPr>
      </w:pPr>
      <w:r w:rsidRPr="001D7A72">
        <w:rPr>
          <w:rFonts w:ascii="Palatino Linotype" w:eastAsia="MS Mincho" w:hAnsi="Palatino Linotype"/>
          <w:b/>
          <w:sz w:val="24"/>
          <w:szCs w:val="24"/>
          <w:lang w:val="es-ES_tradnl" w:eastAsia="es-ES"/>
        </w:rPr>
        <w:t>NEGATIVA FICTA, NO EXISTE PLAZO PERENTORIO PARA INTERPONER EL RECURSO.</w:t>
      </w:r>
      <w:r w:rsidRPr="001D7A72">
        <w:rPr>
          <w:rFonts w:ascii="Palatino Linotype" w:eastAsia="MS Mincho" w:hAnsi="Palatino Linotype"/>
          <w:sz w:val="24"/>
          <w:szCs w:val="24"/>
          <w:lang w:val="es-ES_tradnl" w:eastAsia="es-ES"/>
        </w:rPr>
        <w:t xml:space="preserve"> </w:t>
      </w:r>
      <w:r w:rsidRPr="001D7A72">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334FB5" w:rsidRPr="001D7A72" w:rsidRDefault="00334FB5" w:rsidP="001D7A72">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334FB5" w:rsidRPr="001D7A72" w:rsidRDefault="00334FB5" w:rsidP="001D7A72">
      <w:pPr>
        <w:tabs>
          <w:tab w:val="left" w:pos="0"/>
        </w:tabs>
        <w:spacing w:after="0" w:line="360" w:lineRule="auto"/>
        <w:jc w:val="both"/>
        <w:rPr>
          <w:rFonts w:ascii="Palatino Linotype" w:eastAsia="Calibri" w:hAnsi="Palatino Linotype" w:cs="Times New Roman"/>
          <w:sz w:val="24"/>
          <w:szCs w:val="24"/>
          <w:lang w:val="es-ES_tradnl" w:eastAsia="es-ES"/>
        </w:rPr>
      </w:pPr>
      <w:r w:rsidRPr="001D7A72">
        <w:rPr>
          <w:rFonts w:ascii="Palatino Linotype" w:eastAsia="Calibri" w:hAnsi="Palatino Linotype" w:cs="Times New Roman"/>
          <w:b/>
          <w:sz w:val="24"/>
          <w:szCs w:val="24"/>
          <w:lang w:val="es-ES_tradnl" w:eastAsia="es-ES"/>
        </w:rPr>
        <w:t>DE LA GARANTÍA DE PROPORCIONAR LA INFORMACIÓN PÚBLICA GUBERNAMENTAL.</w:t>
      </w:r>
      <w:r w:rsidRPr="001D7A72">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D558DB" w:rsidRPr="001D7A72" w:rsidRDefault="001D7A72" w:rsidP="001D7A72">
      <w:pPr>
        <w:spacing w:after="0" w:line="360" w:lineRule="auto"/>
        <w:rPr>
          <w:rFonts w:ascii="Palatino Linotype" w:eastAsia="MS Mincho" w:hAnsi="Palatino Linotype" w:cs="Times New Roman"/>
          <w:b/>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9051</wp:posOffset>
                </wp:positionV>
                <wp:extent cx="5950424" cy="2838734"/>
                <wp:effectExtent l="19050" t="19050" r="12700" b="19050"/>
                <wp:wrapNone/>
                <wp:docPr id="5" name="Conector recto 5"/>
                <wp:cNvGraphicFramePr/>
                <a:graphic xmlns:a="http://schemas.openxmlformats.org/drawingml/2006/main">
                  <a:graphicData uri="http://schemas.microsoft.com/office/word/2010/wordprocessingShape">
                    <wps:wsp>
                      <wps:cNvCnPr/>
                      <wps:spPr>
                        <a:xfrm flipH="1" flipV="1">
                          <a:off x="0" y="0"/>
                          <a:ext cx="5950424" cy="283873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E0AE8" id="Conector recto 5" o:spid="_x0000_s1026" style="position:absolute;flip:x 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7.35pt,.7pt" to="885.9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" strokecolor="#5b9bd5 [3204]" strokeweight="3pt">
                <v:stroke joinstyle="miter"/>
                <w10:wrap anchorx="margin"/>
              </v:line>
            </w:pict>
          </mc:Fallback>
        </mc:AlternateContent>
      </w:r>
    </w:p>
    <w:p w:rsidR="00334FB5" w:rsidRPr="001D7A72" w:rsidRDefault="00334FB5" w:rsidP="001D7A72">
      <w:pPr>
        <w:spacing w:after="0" w:line="360" w:lineRule="auto"/>
        <w:rPr>
          <w:rFonts w:ascii="Palatino Linotype" w:eastAsia="MS Mincho" w:hAnsi="Palatino Linotype" w:cs="Times New Roman"/>
          <w:b/>
          <w:sz w:val="24"/>
          <w:szCs w:val="24"/>
          <w:lang w:val="es-ES_tradnl" w:eastAsia="es-ES"/>
        </w:rPr>
      </w:pPr>
    </w:p>
    <w:p w:rsidR="00334FB5" w:rsidRPr="001D7A72" w:rsidRDefault="00334FB5" w:rsidP="001D7A72">
      <w:pPr>
        <w:spacing w:after="0" w:line="360" w:lineRule="auto"/>
        <w:rPr>
          <w:rFonts w:ascii="Palatino Linotype" w:eastAsia="MS Mincho" w:hAnsi="Palatino Linotype" w:cs="Times New Roman"/>
          <w:b/>
          <w:sz w:val="24"/>
          <w:szCs w:val="24"/>
          <w:lang w:val="es-ES_tradnl" w:eastAsia="es-ES"/>
        </w:rPr>
      </w:pPr>
    </w:p>
    <w:p w:rsidR="00334FB5" w:rsidRPr="001D7A72" w:rsidRDefault="00334FB5" w:rsidP="001D7A72">
      <w:pPr>
        <w:spacing w:after="0" w:line="360" w:lineRule="auto"/>
        <w:rPr>
          <w:rFonts w:ascii="Palatino Linotype" w:eastAsia="MS Mincho" w:hAnsi="Palatino Linotype" w:cs="Times New Roman"/>
          <w:b/>
          <w:sz w:val="24"/>
          <w:szCs w:val="24"/>
          <w:lang w:val="es-ES_tradnl" w:eastAsia="es-ES"/>
        </w:rPr>
      </w:pPr>
    </w:p>
    <w:p w:rsidR="00334FB5" w:rsidRDefault="00334FB5" w:rsidP="001D7A72">
      <w:pPr>
        <w:spacing w:after="0" w:line="360" w:lineRule="auto"/>
        <w:rPr>
          <w:rFonts w:ascii="Palatino Linotype" w:eastAsia="MS Mincho" w:hAnsi="Palatino Linotype" w:cs="Times New Roman"/>
          <w:b/>
          <w:sz w:val="24"/>
          <w:szCs w:val="24"/>
          <w:lang w:val="es-ES_tradnl" w:eastAsia="es-ES"/>
        </w:rPr>
      </w:pPr>
    </w:p>
    <w:p w:rsidR="001D7A72" w:rsidRDefault="001D7A72" w:rsidP="001D7A72">
      <w:pPr>
        <w:spacing w:after="0" w:line="360" w:lineRule="auto"/>
        <w:rPr>
          <w:rFonts w:ascii="Palatino Linotype" w:eastAsia="MS Mincho" w:hAnsi="Palatino Linotype" w:cs="Times New Roman"/>
          <w:b/>
          <w:sz w:val="24"/>
          <w:szCs w:val="24"/>
          <w:lang w:val="es-ES_tradnl" w:eastAsia="es-ES"/>
        </w:rPr>
      </w:pPr>
    </w:p>
    <w:p w:rsidR="001D7A72" w:rsidRDefault="001D7A72" w:rsidP="001D7A72">
      <w:pPr>
        <w:spacing w:after="0" w:line="360" w:lineRule="auto"/>
        <w:rPr>
          <w:rFonts w:ascii="Palatino Linotype" w:eastAsia="MS Mincho" w:hAnsi="Palatino Linotype" w:cs="Times New Roman"/>
          <w:b/>
          <w:sz w:val="24"/>
          <w:szCs w:val="24"/>
          <w:lang w:val="es-ES_tradnl" w:eastAsia="es-ES"/>
        </w:rPr>
      </w:pPr>
    </w:p>
    <w:p w:rsidR="001D7A72" w:rsidRDefault="001D7A72" w:rsidP="001D7A72">
      <w:pPr>
        <w:spacing w:after="0" w:line="360" w:lineRule="auto"/>
        <w:rPr>
          <w:rFonts w:ascii="Palatino Linotype" w:eastAsia="MS Mincho" w:hAnsi="Palatino Linotype" w:cs="Times New Roman"/>
          <w:b/>
          <w:sz w:val="24"/>
          <w:szCs w:val="24"/>
          <w:lang w:val="es-ES_tradnl" w:eastAsia="es-ES"/>
        </w:rPr>
      </w:pPr>
    </w:p>
    <w:p w:rsidR="001D7A72" w:rsidRPr="001D7A72" w:rsidRDefault="001D7A72" w:rsidP="001D7A72">
      <w:pPr>
        <w:spacing w:after="0" w:line="360" w:lineRule="auto"/>
        <w:rPr>
          <w:rFonts w:ascii="Palatino Linotype" w:eastAsia="MS Mincho" w:hAnsi="Palatino Linotype" w:cs="Times New Roman"/>
          <w:b/>
          <w:sz w:val="24"/>
          <w:szCs w:val="24"/>
          <w:lang w:val="es-ES_tradnl" w:eastAsia="es-ES"/>
        </w:rPr>
      </w:pPr>
    </w:p>
    <w:p w:rsidR="00792776" w:rsidRPr="001D7A72" w:rsidRDefault="00792776" w:rsidP="001D7A72">
      <w:pPr>
        <w:spacing w:after="0" w:line="360" w:lineRule="auto"/>
        <w:jc w:val="center"/>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b/>
          <w:sz w:val="24"/>
          <w:szCs w:val="24"/>
          <w:lang w:val="es-ES_tradnl" w:eastAsia="es-ES"/>
        </w:rPr>
        <w:lastRenderedPageBreak/>
        <w:t>Índice</w:t>
      </w:r>
      <w:r w:rsidRPr="001D7A72">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1D7A72" w:rsidRDefault="00B85136" w:rsidP="001D7A72">
          <w:pPr>
            <w:pStyle w:val="TtulodeTDC"/>
            <w:spacing w:before="0" w:line="360" w:lineRule="auto"/>
            <w:jc w:val="both"/>
            <w:rPr>
              <w:rFonts w:ascii="Palatino Linotype" w:hAnsi="Palatino Linotype"/>
              <w:b/>
              <w:color w:val="auto"/>
              <w:sz w:val="24"/>
              <w:szCs w:val="24"/>
            </w:rPr>
          </w:pPr>
          <w:r w:rsidRPr="001D7A72">
            <w:rPr>
              <w:rFonts w:ascii="Palatino Linotype" w:hAnsi="Palatino Linotype"/>
              <w:b/>
              <w:color w:val="auto"/>
              <w:sz w:val="24"/>
              <w:szCs w:val="24"/>
              <w:lang w:val="es-ES"/>
            </w:rPr>
            <w:t>Contenido</w:t>
          </w:r>
        </w:p>
        <w:p w:rsidR="00E677DD" w:rsidRPr="001D7A72" w:rsidRDefault="00B85136" w:rsidP="001D7A72">
          <w:pPr>
            <w:pStyle w:val="TDC1"/>
            <w:jc w:val="both"/>
            <w:rPr>
              <w:rFonts w:ascii="Palatino Linotype" w:eastAsiaTheme="minorEastAsia" w:hAnsi="Palatino Linotype"/>
              <w:noProof/>
              <w:sz w:val="24"/>
              <w:szCs w:val="24"/>
              <w:lang w:eastAsia="es-MX"/>
            </w:rPr>
          </w:pPr>
          <w:r w:rsidRPr="001D7A72">
            <w:rPr>
              <w:rFonts w:ascii="Palatino Linotype" w:hAnsi="Palatino Linotype"/>
              <w:b/>
              <w:bCs/>
              <w:sz w:val="24"/>
              <w:szCs w:val="24"/>
              <w:lang w:val="es-ES"/>
            </w:rPr>
            <w:fldChar w:fldCharType="begin"/>
          </w:r>
          <w:r w:rsidRPr="001D7A72">
            <w:rPr>
              <w:rFonts w:ascii="Palatino Linotype" w:hAnsi="Palatino Linotype"/>
              <w:b/>
              <w:bCs/>
              <w:sz w:val="24"/>
              <w:szCs w:val="24"/>
              <w:lang w:val="es-ES"/>
            </w:rPr>
            <w:instrText xml:space="preserve"> TOC \o "1-3" \h \z \u </w:instrText>
          </w:r>
          <w:r w:rsidRPr="001D7A72">
            <w:rPr>
              <w:rFonts w:ascii="Palatino Linotype" w:hAnsi="Palatino Linotype"/>
              <w:b/>
              <w:bCs/>
              <w:sz w:val="24"/>
              <w:szCs w:val="24"/>
              <w:lang w:val="es-ES"/>
            </w:rPr>
            <w:fldChar w:fldCharType="separate"/>
          </w:r>
          <w:hyperlink w:anchor="_Toc26441925" w:history="1">
            <w:r w:rsidR="00E677DD" w:rsidRPr="001D7A72">
              <w:rPr>
                <w:rStyle w:val="Hipervnculo"/>
                <w:rFonts w:ascii="Palatino Linotype" w:eastAsia="MS Gothic" w:hAnsi="Palatino Linotype" w:cs="Times New Roman"/>
                <w:b/>
                <w:noProof/>
                <w:sz w:val="24"/>
                <w:szCs w:val="24"/>
              </w:rPr>
              <w:t>A N T E C E D E N T E 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_Toc26441925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26" w:history="1">
            <w:r w:rsidR="00E677DD" w:rsidRPr="001D7A72">
              <w:rPr>
                <w:rStyle w:val="Hipervnculo"/>
                <w:rFonts w:ascii="Palatino Linotype" w:eastAsia="MS Gothic" w:hAnsi="Palatino Linotype" w:cs="Times New Roman"/>
                <w:b/>
                <w:noProof/>
                <w:sz w:val="24"/>
                <w:szCs w:val="24"/>
              </w:rPr>
              <w:t>CONSIDERANDO</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_Toc26441926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27" w:history="1">
            <w:r w:rsidR="00E677DD" w:rsidRPr="001D7A72">
              <w:rPr>
                <w:rStyle w:val="Hipervnculo"/>
                <w:rFonts w:ascii="Palatino Linotype" w:eastAsia="MS Mincho" w:hAnsi="Palatino Linotype" w:cstheme="majorBidi"/>
                <w:b/>
                <w:noProof/>
                <w:sz w:val="24"/>
                <w:szCs w:val="24"/>
                <w:lang w:val="es-ES_tradnl" w:eastAsia="es-ES"/>
              </w:rPr>
              <w:t>PRIMERO</w:t>
            </w:r>
            <w:r w:rsidR="00E677DD" w:rsidRPr="001D7A72">
              <w:rPr>
                <w:rStyle w:val="Hipervnculo"/>
                <w:rFonts w:ascii="Palatino Linotype" w:eastAsia="MS Gothic" w:hAnsi="Palatino Linotype" w:cs="Times New Roman"/>
                <w:b/>
                <w:noProof/>
                <w:sz w:val="24"/>
                <w:szCs w:val="24"/>
              </w:rPr>
              <w:t>. De la competencia.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_Toc26441927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28" w:history="1">
            <w:r w:rsidR="00E677DD" w:rsidRPr="001D7A72">
              <w:rPr>
                <w:rStyle w:val="Hipervnculo"/>
                <w:rFonts w:ascii="Palatino Linotype" w:eastAsia="MS Mincho" w:hAnsi="Palatino Linotype" w:cstheme="majorBidi"/>
                <w:b/>
                <w:noProof/>
                <w:sz w:val="24"/>
                <w:szCs w:val="24"/>
                <w:lang w:val="es-ES_tradnl" w:eastAsia="es-ES"/>
              </w:rPr>
              <w:t>SEGUNDO</w:t>
            </w:r>
            <w:r w:rsidR="00E677DD" w:rsidRPr="001D7A72">
              <w:rPr>
                <w:rStyle w:val="Hipervnculo"/>
                <w:rFonts w:ascii="Palatino Linotype" w:eastAsia="MS Gothic" w:hAnsi="Palatino Linotype" w:cs="Times New Roman"/>
                <w:b/>
                <w:noProof/>
                <w:sz w:val="24"/>
                <w:szCs w:val="24"/>
              </w:rPr>
              <w:t>. De la oportunidad y procedibilidad del recurso de revisión.</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_Toc26441928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29" w:history="1">
            <w:r w:rsidR="00E677DD" w:rsidRPr="001D7A72">
              <w:rPr>
                <w:rStyle w:val="Hipervnculo"/>
                <w:rFonts w:ascii="Palatino Linotype" w:eastAsia="MS Mincho" w:hAnsi="Palatino Linotype" w:cstheme="majorBidi"/>
                <w:b/>
                <w:noProof/>
                <w:sz w:val="24"/>
                <w:szCs w:val="24"/>
                <w:lang w:val="es-ES_tradnl" w:eastAsia="es-ES"/>
              </w:rPr>
              <w:t>TERCERO. Del planteamiento de la litis.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_Toc26441929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12</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30" w:history="1">
            <w:r w:rsidR="00E677DD" w:rsidRPr="001D7A72">
              <w:rPr>
                <w:rStyle w:val="Hipervnculo"/>
                <w:rFonts w:ascii="Palatino Linotype" w:eastAsia="MS Gothic" w:hAnsi="Palatino Linotype" w:cstheme="majorBidi"/>
                <w:b/>
                <w:noProof/>
                <w:sz w:val="24"/>
                <w:szCs w:val="24"/>
                <w:lang w:val="es-ES_tradnl" w:eastAsia="es-ES"/>
              </w:rPr>
              <w:t>CUARTO. Del estudio y resolución del recurso de revisión.</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_Toc26441930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13</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31" w:history="1">
            <w:r w:rsidR="00E677DD" w:rsidRPr="001D7A72">
              <w:rPr>
                <w:rStyle w:val="Hipervnculo"/>
                <w:rFonts w:ascii="Palatino Linotype" w:eastAsia="MS Gothic" w:hAnsi="Palatino Linotype" w:cstheme="majorBidi"/>
                <w:b/>
                <w:noProof/>
                <w:sz w:val="24"/>
                <w:szCs w:val="24"/>
                <w:lang w:val="es-ES_tradnl" w:eastAsia="es-ES"/>
              </w:rPr>
              <w:t>I.</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MS Gothic" w:hAnsi="Palatino Linotype" w:cstheme="majorBidi"/>
                <w:b/>
                <w:noProof/>
                <w:sz w:val="24"/>
                <w:szCs w:val="24"/>
                <w:lang w:val="es-ES_tradnl" w:eastAsia="es-ES"/>
              </w:rPr>
              <w:t>Del deber de las autoridades de promover, respetar, proteger y garantizar el Derecho de Acceso a la Información Pública.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_Toc26441931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14</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660"/>
            </w:tabs>
            <w:jc w:val="both"/>
            <w:rPr>
              <w:rFonts w:ascii="Palatino Linotype" w:eastAsiaTheme="minorEastAsia" w:hAnsi="Palatino Linotype"/>
              <w:noProof/>
              <w:sz w:val="24"/>
              <w:szCs w:val="24"/>
              <w:lang w:eastAsia="es-MX"/>
            </w:rPr>
          </w:pPr>
          <w:hyperlink w:anchor="_Toc26441932" w:history="1">
            <w:r w:rsidR="00E677DD" w:rsidRPr="001D7A72">
              <w:rPr>
                <w:rStyle w:val="Hipervnculo"/>
                <w:rFonts w:ascii="Palatino Linotype" w:eastAsia="MS Gothic" w:hAnsi="Palatino Linotype" w:cs="Times New Roman"/>
                <w:b/>
                <w:noProof/>
                <w:sz w:val="24"/>
                <w:szCs w:val="24"/>
              </w:rPr>
              <w:t>II.</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MS Gothic" w:hAnsi="Palatino Linotype" w:cs="Times New Roman"/>
                <w:b/>
                <w:noProof/>
                <w:sz w:val="24"/>
                <w:szCs w:val="24"/>
              </w:rPr>
              <w:t>Del estudio de la información solicitada.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_Toc26441932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16</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33" w:history="1">
            <w:r w:rsidR="00E677DD" w:rsidRPr="001D7A72">
              <w:rPr>
                <w:rStyle w:val="Hipervnculo"/>
                <w:rFonts w:ascii="Palatino Linotype" w:eastAsia="MS Gothic" w:hAnsi="Palatino Linotype" w:cstheme="majorBidi"/>
                <w:b/>
                <w:noProof/>
                <w:sz w:val="24"/>
                <w:szCs w:val="24"/>
                <w:lang w:val="es-ES_tradnl" w:eastAsia="es-ES"/>
              </w:rPr>
              <w:t>b) De la información proporcionada a través del informe justificado.</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_Toc26441933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18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34" w:history="1">
            <w:r w:rsidR="00E677DD" w:rsidRPr="001D7A72">
              <w:rPr>
                <w:rStyle w:val="Hipervnculo"/>
                <w:rFonts w:ascii="Palatino Linotype" w:eastAsia="MS Gothic" w:hAnsi="Palatino Linotype" w:cstheme="majorBidi"/>
                <w:b/>
                <w:noProof/>
                <w:sz w:val="24"/>
                <w:szCs w:val="24"/>
                <w:lang w:val="es-ES_tradnl" w:eastAsia="es-ES"/>
              </w:rPr>
              <w:t>b) De la Nómina.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_Toc26441934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20</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35" w:history="1">
            <w:r w:rsidR="00E677DD" w:rsidRPr="001D7A72">
              <w:rPr>
                <w:rStyle w:val="Hipervnculo"/>
                <w:rFonts w:ascii="Palatino Linotype" w:hAnsi="Palatino Linotype" w:cs="Times New Roman"/>
                <w:b/>
                <w:noProof/>
                <w:sz w:val="24"/>
                <w:szCs w:val="24"/>
                <w:lang w:eastAsia="es-ES_tradnl"/>
              </w:rPr>
              <w:t xml:space="preserve">QUINTO. </w:t>
            </w:r>
            <w:r w:rsidR="00E677DD" w:rsidRPr="001D7A72">
              <w:rPr>
                <w:rStyle w:val="Hipervnculo"/>
                <w:rFonts w:ascii="Palatino Linotype" w:hAnsi="Palatino Linotype"/>
                <w:b/>
                <w:noProof/>
                <w:sz w:val="24"/>
                <w:szCs w:val="24"/>
              </w:rPr>
              <w:t xml:space="preserve"> De la elaboración de la versión pública.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_Toc26441935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31</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36" w:history="1">
            <w:r w:rsidR="00E677DD" w:rsidRPr="001D7A72">
              <w:rPr>
                <w:rStyle w:val="Hipervnculo"/>
                <w:rFonts w:ascii="Palatino Linotype" w:hAnsi="Palatino Linotype" w:cs="Times New Roman"/>
                <w:b/>
                <w:noProof/>
                <w:sz w:val="24"/>
                <w:szCs w:val="24"/>
              </w:rPr>
              <w:t>I.</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hAnsi="Palatino Linotype" w:cs="Times New Roman"/>
                <w:b/>
                <w:noProof/>
                <w:sz w:val="24"/>
                <w:szCs w:val="24"/>
                <w:lang w:eastAsia="es-ES_tradnl"/>
              </w:rPr>
              <w:t xml:space="preserve">Del </w:t>
            </w:r>
            <w:r w:rsidR="00E677DD" w:rsidRPr="001D7A72">
              <w:rPr>
                <w:rStyle w:val="Hipervnculo"/>
                <w:rFonts w:ascii="Palatino Linotype" w:hAnsi="Palatino Linotype"/>
                <w:b/>
                <w:noProof/>
                <w:sz w:val="24"/>
                <w:szCs w:val="24"/>
              </w:rPr>
              <w:t>análisis de los datos susceptibles de ser protegidos.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_Toc26441936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36</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37" w:history="1">
            <w:r w:rsidR="00E677DD" w:rsidRPr="001D7A72">
              <w:rPr>
                <w:rStyle w:val="Hipervnculo"/>
                <w:rFonts w:ascii="Palatino Linotype" w:hAnsi="Palatino Linotype" w:cs="Times New Roman"/>
                <w:b/>
                <w:bCs/>
                <w:noProof/>
                <w:sz w:val="24"/>
                <w:szCs w:val="24"/>
              </w:rPr>
              <w:t>a)</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Times New Roman" w:hAnsi="Palatino Linotype" w:cs="Arial"/>
                <w:b/>
                <w:bCs/>
                <w:noProof/>
                <w:sz w:val="24"/>
                <w:szCs w:val="24"/>
              </w:rPr>
              <w:t>Registro Federal de Contribuyentes (RFC)</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_Toc26441937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36</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38" w:history="1">
            <w:r w:rsidR="00E677DD" w:rsidRPr="001D7A72">
              <w:rPr>
                <w:rStyle w:val="Hipervnculo"/>
                <w:rFonts w:ascii="Palatino Linotype" w:eastAsia="Times New Roman" w:hAnsi="Palatino Linotype" w:cs="Times New Roman"/>
                <w:b/>
                <w:bCs/>
                <w:noProof/>
                <w:sz w:val="24"/>
                <w:szCs w:val="24"/>
              </w:rPr>
              <w:t>b)</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Times New Roman" w:hAnsi="Palatino Linotype" w:cs="Arial"/>
                <w:b/>
                <w:bCs/>
                <w:noProof/>
                <w:sz w:val="24"/>
                <w:szCs w:val="24"/>
              </w:rPr>
              <w:t>Clave Única de Registro de Población (CURP)</w:t>
            </w:r>
            <w:r w:rsidR="00E677DD" w:rsidRPr="001D7A72">
              <w:rPr>
                <w:rStyle w:val="Hipervnculo"/>
                <w:rFonts w:ascii="Palatino Linotype" w:eastAsia="Times New Roman" w:hAnsi="Palatino Linotype" w:cs="Arial"/>
                <w:noProof/>
                <w:sz w:val="24"/>
                <w:szCs w:val="24"/>
              </w:rPr>
              <w:t>.</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_Toc26441938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38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39" w:history="1">
            <w:r w:rsidR="00E677DD" w:rsidRPr="001D7A72">
              <w:rPr>
                <w:rStyle w:val="Hipervnculo"/>
                <w:rFonts w:ascii="Palatino Linotype" w:eastAsia="Times New Roman" w:hAnsi="Palatino Linotype" w:cs="Times New Roman"/>
                <w:b/>
                <w:bCs/>
                <w:noProof/>
                <w:sz w:val="24"/>
                <w:szCs w:val="24"/>
              </w:rPr>
              <w:t>c)</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Times New Roman" w:hAnsi="Palatino Linotype" w:cs="Arial"/>
                <w:b/>
                <w:bCs/>
                <w:noProof/>
                <w:sz w:val="24"/>
                <w:szCs w:val="24"/>
              </w:rPr>
              <w:t>Clave de identificación del Instituto de Seguridad Social del Estado de México y Municipios.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_Toc26441939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41</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tabs>
              <w:tab w:val="left" w:pos="440"/>
            </w:tabs>
            <w:jc w:val="both"/>
            <w:rPr>
              <w:rFonts w:ascii="Palatino Linotype" w:eastAsiaTheme="minorEastAsia" w:hAnsi="Palatino Linotype"/>
              <w:noProof/>
              <w:sz w:val="24"/>
              <w:szCs w:val="24"/>
              <w:lang w:eastAsia="es-MX"/>
            </w:rPr>
          </w:pPr>
          <w:hyperlink w:anchor="_Toc26441940" w:history="1">
            <w:r w:rsidR="00E677DD" w:rsidRPr="001D7A72">
              <w:rPr>
                <w:rStyle w:val="Hipervnculo"/>
                <w:rFonts w:ascii="Palatino Linotype" w:eastAsia="Times New Roman" w:hAnsi="Palatino Linotype" w:cs="Times New Roman"/>
                <w:b/>
                <w:bCs/>
                <w:noProof/>
                <w:sz w:val="24"/>
                <w:szCs w:val="24"/>
              </w:rPr>
              <w:t>d)</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Times New Roman" w:hAnsi="Palatino Linotype" w:cs="Arial"/>
                <w:b/>
                <w:bCs/>
                <w:noProof/>
                <w:sz w:val="24"/>
                <w:szCs w:val="24"/>
              </w:rPr>
              <w:t>P</w:t>
            </w:r>
            <w:r w:rsidR="00E677DD" w:rsidRPr="001D7A72">
              <w:rPr>
                <w:rStyle w:val="Hipervnculo"/>
                <w:rFonts w:ascii="Palatino Linotype" w:eastAsia="Calibri" w:hAnsi="Palatino Linotype" w:cs="Tahoma"/>
                <w:b/>
                <w:bCs/>
                <w:iCs/>
                <w:noProof/>
                <w:sz w:val="24"/>
                <w:szCs w:val="24"/>
              </w:rPr>
              <w:t>réstamos o descuentos de carácter personal.</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_Toc26441940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42</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2"/>
            <w:rPr>
              <w:rFonts w:ascii="Palatino Linotype" w:eastAsiaTheme="minorEastAsia" w:hAnsi="Palatino Linotype"/>
              <w:noProof/>
              <w:sz w:val="24"/>
              <w:szCs w:val="24"/>
              <w:lang w:eastAsia="es-MX"/>
            </w:rPr>
          </w:pPr>
          <w:hyperlink w:anchor="_Toc26441941" w:history="1">
            <w:r w:rsidR="00E677DD" w:rsidRPr="001D7A72">
              <w:rPr>
                <w:rStyle w:val="Hipervnculo"/>
                <w:rFonts w:ascii="Palatino Linotype" w:eastAsia="Times New Roman" w:hAnsi="Palatino Linotype" w:cs="Times New Roman"/>
                <w:b/>
                <w:noProof/>
                <w:sz w:val="24"/>
                <w:szCs w:val="24"/>
              </w:rPr>
              <w:t>II. De la información concerniente a los servidores públicos de la Dirección de Seguridad Pública del Ayuntamiento o su equivalente.</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_Toc26441941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44</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2"/>
            <w:rPr>
              <w:rFonts w:ascii="Palatino Linotype" w:eastAsiaTheme="minorEastAsia" w:hAnsi="Palatino Linotype"/>
              <w:noProof/>
              <w:sz w:val="24"/>
              <w:szCs w:val="24"/>
              <w:lang w:eastAsia="es-MX"/>
            </w:rPr>
          </w:pPr>
          <w:hyperlink w:anchor="_Toc26441942" w:history="1">
            <w:r w:rsidR="00E677DD" w:rsidRPr="001D7A72">
              <w:rPr>
                <w:rStyle w:val="Hipervnculo"/>
                <w:rFonts w:ascii="Palatino Linotype" w:eastAsia="Times New Roman" w:hAnsi="Palatino Linotype" w:cs="Times New Roman"/>
                <w:b/>
                <w:noProof/>
                <w:sz w:val="24"/>
                <w:szCs w:val="24"/>
              </w:rPr>
              <w:t>a)</w:t>
            </w:r>
            <w:r w:rsidR="00E677DD" w:rsidRPr="001D7A72">
              <w:rPr>
                <w:rFonts w:ascii="Palatino Linotype" w:eastAsiaTheme="minorEastAsia" w:hAnsi="Palatino Linotype"/>
                <w:noProof/>
                <w:sz w:val="24"/>
                <w:szCs w:val="24"/>
                <w:lang w:eastAsia="es-MX"/>
              </w:rPr>
              <w:tab/>
            </w:r>
            <w:r w:rsidR="00E677DD" w:rsidRPr="001D7A72">
              <w:rPr>
                <w:rStyle w:val="Hipervnculo"/>
                <w:rFonts w:ascii="Palatino Linotype" w:eastAsia="Times New Roman" w:hAnsi="Palatino Linotype" w:cs="Times New Roman"/>
                <w:b/>
                <w:noProof/>
                <w:sz w:val="24"/>
                <w:szCs w:val="24"/>
              </w:rPr>
              <w:t>De la disociación.</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_Toc26441942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44</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3" w:history="1">
            <w:r w:rsidR="00E677DD" w:rsidRPr="001D7A72">
              <w:rPr>
                <w:rStyle w:val="Hipervnculo"/>
                <w:rFonts w:ascii="Palatino Linotype" w:eastAsia="MS Mincho" w:hAnsi="Palatino Linotype" w:cstheme="majorBidi"/>
                <w:b/>
                <w:noProof/>
                <w:sz w:val="24"/>
                <w:szCs w:val="24"/>
              </w:rPr>
              <w:t>III.</w:t>
            </w:r>
            <w:r w:rsidR="00E677DD" w:rsidRPr="001D7A72">
              <w:rPr>
                <w:rStyle w:val="Hipervnculo"/>
                <w:rFonts w:ascii="Palatino Linotype" w:eastAsia="MS Gothic" w:hAnsi="Palatino Linotype" w:cs="Times New Roman"/>
                <w:b/>
                <w:noProof/>
                <w:sz w:val="24"/>
                <w:szCs w:val="24"/>
              </w:rPr>
              <w:t xml:space="preserve"> Del análisis de los datos de naturaleza pública.</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_Toc26441943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47</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4" w:history="1">
            <w:r w:rsidR="00E677DD" w:rsidRPr="001D7A72">
              <w:rPr>
                <w:rStyle w:val="Hipervnculo"/>
                <w:rFonts w:ascii="Palatino Linotype" w:eastAsia="MS Mincho" w:hAnsi="Palatino Linotype" w:cstheme="majorBidi"/>
                <w:b/>
                <w:noProof/>
                <w:sz w:val="24"/>
                <w:szCs w:val="24"/>
              </w:rPr>
              <w:t xml:space="preserve">a) </w:t>
            </w:r>
            <w:r w:rsidR="00E677DD" w:rsidRPr="001D7A72">
              <w:rPr>
                <w:rStyle w:val="Hipervnculo"/>
                <w:rFonts w:ascii="Palatino Linotype" w:eastAsia="MS Mincho" w:hAnsi="Palatino Linotype" w:cs="Arial"/>
                <w:b/>
                <w:bCs/>
                <w:noProof/>
                <w:sz w:val="24"/>
                <w:szCs w:val="24"/>
                <w:lang w:val="es-ES"/>
              </w:rPr>
              <w:t>Registro Federal de Contribuyentes de persona moral.</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_Toc26441944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48</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5" w:history="1">
            <w:r w:rsidR="00E677DD" w:rsidRPr="001D7A72">
              <w:rPr>
                <w:rStyle w:val="Hipervnculo"/>
                <w:rFonts w:ascii="Palatino Linotype" w:eastAsia="MS Mincho" w:hAnsi="Palatino Linotype" w:cs="Arial"/>
                <w:b/>
                <w:bCs/>
                <w:noProof/>
                <w:sz w:val="24"/>
                <w:szCs w:val="24"/>
                <w:lang w:val="es-ES"/>
              </w:rPr>
              <w:t>b) Folio Fiscal.</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_Toc26441945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49</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6" w:history="1">
            <w:r w:rsidR="00E677DD" w:rsidRPr="001D7A72">
              <w:rPr>
                <w:rStyle w:val="Hipervnculo"/>
                <w:rFonts w:ascii="Palatino Linotype" w:eastAsia="MS Mincho" w:hAnsi="Palatino Linotype" w:cs="Arial"/>
                <w:b/>
                <w:bCs/>
                <w:noProof/>
                <w:sz w:val="24"/>
                <w:szCs w:val="24"/>
                <w:lang w:val="es-ES"/>
              </w:rPr>
              <w:t>c) Cadenas y sellos digitales.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_Toc26441946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50</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7" w:history="1">
            <w:r w:rsidR="00E677DD" w:rsidRPr="001D7A72">
              <w:rPr>
                <w:rStyle w:val="Hipervnculo"/>
                <w:rFonts w:ascii="Palatino Linotype" w:eastAsia="MS Mincho" w:hAnsi="Palatino Linotype" w:cs="Arial"/>
                <w:b/>
                <w:bCs/>
                <w:noProof/>
                <w:sz w:val="24"/>
                <w:szCs w:val="24"/>
                <w:lang w:val="es-ES"/>
              </w:rPr>
              <w:t xml:space="preserve">d) </w:t>
            </w:r>
            <w:r w:rsidR="00E677DD" w:rsidRPr="001D7A72">
              <w:rPr>
                <w:rStyle w:val="Hipervnculo"/>
                <w:rFonts w:ascii="Palatino Linotype" w:eastAsia="Calibri" w:hAnsi="Palatino Linotype" w:cs="Tahoma"/>
                <w:b/>
                <w:bCs/>
                <w:noProof/>
                <w:sz w:val="24"/>
                <w:szCs w:val="24"/>
                <w:lang w:val="es-ES"/>
              </w:rPr>
              <w:t xml:space="preserve">Número de serie del emisor y/o CSD y </w:t>
            </w:r>
            <w:r w:rsidR="00E677DD" w:rsidRPr="001D7A72">
              <w:rPr>
                <w:rStyle w:val="Hipervnculo"/>
                <w:rFonts w:ascii="Palatino Linotype" w:hAnsi="Palatino Linotype"/>
                <w:b/>
                <w:noProof/>
                <w:sz w:val="24"/>
                <w:szCs w:val="24"/>
                <w:lang w:eastAsia="es-MX"/>
              </w:rPr>
              <w:t>número de certificado del SAT.</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_Toc26441947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51</w:t>
            </w:r>
            <w:r w:rsidR="00E677DD" w:rsidRPr="001D7A72">
              <w:rPr>
                <w:rFonts w:ascii="Palatino Linotype" w:hAnsi="Palatino Linotype"/>
                <w:noProof/>
                <w:webHidden/>
                <w:sz w:val="24"/>
                <w:szCs w:val="24"/>
              </w:rPr>
              <w:fldChar w:fldCharType="end"/>
            </w:r>
          </w:hyperlink>
        </w:p>
        <w:p w:rsidR="00E677DD" w:rsidRPr="001D7A72" w:rsidRDefault="00432510" w:rsidP="001D7A72">
          <w:pPr>
            <w:pStyle w:val="TDC1"/>
            <w:jc w:val="both"/>
            <w:rPr>
              <w:rFonts w:ascii="Palatino Linotype" w:eastAsiaTheme="minorEastAsia" w:hAnsi="Palatino Linotype"/>
              <w:noProof/>
              <w:sz w:val="24"/>
              <w:szCs w:val="24"/>
              <w:lang w:eastAsia="es-MX"/>
            </w:rPr>
          </w:pPr>
          <w:hyperlink w:anchor="_Toc26441948" w:history="1">
            <w:r w:rsidR="00E677DD" w:rsidRPr="001D7A72">
              <w:rPr>
                <w:rStyle w:val="Hipervnculo"/>
                <w:rFonts w:ascii="Palatino Linotype" w:eastAsia="MS Mincho" w:hAnsi="Palatino Linotype" w:cstheme="majorBidi"/>
                <w:b/>
                <w:noProof/>
                <w:sz w:val="24"/>
                <w:szCs w:val="24"/>
              </w:rPr>
              <w:t>SEXTO.</w:t>
            </w:r>
            <w:r w:rsidR="00E677DD" w:rsidRPr="001D7A72">
              <w:rPr>
                <w:rStyle w:val="Hipervnculo"/>
                <w:rFonts w:ascii="Palatino Linotype" w:eastAsia="MS Gothic" w:hAnsi="Palatino Linotype" w:cs="Times New Roman"/>
                <w:b/>
                <w:noProof/>
                <w:sz w:val="24"/>
                <w:szCs w:val="24"/>
              </w:rPr>
              <w:t xml:space="preserve"> Vista a los Órganos de Control Interno.</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_Toc26441948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sidR="001D7A72">
              <w:rPr>
                <w:rFonts w:ascii="Palatino Linotype" w:hAnsi="Palatino Linotype"/>
                <w:noProof/>
                <w:webHidden/>
                <w:sz w:val="24"/>
                <w:szCs w:val="24"/>
              </w:rPr>
              <w:t>52</w:t>
            </w:r>
            <w:r w:rsidR="00E677DD" w:rsidRPr="001D7A72">
              <w:rPr>
                <w:rFonts w:ascii="Palatino Linotype" w:hAnsi="Palatino Linotype"/>
                <w:noProof/>
                <w:webHidden/>
                <w:sz w:val="24"/>
                <w:szCs w:val="24"/>
              </w:rPr>
              <w:fldChar w:fldCharType="end"/>
            </w:r>
          </w:hyperlink>
        </w:p>
        <w:p w:rsidR="00E677DD" w:rsidRPr="001D7A72" w:rsidRDefault="001D7A72" w:rsidP="001D7A72">
          <w:pPr>
            <w:pStyle w:val="TDC1"/>
            <w:jc w:val="both"/>
            <w:rPr>
              <w:rFonts w:ascii="Palatino Linotype" w:eastAsiaTheme="minorEastAsia" w:hAnsi="Palatino Linotype"/>
              <w:noProof/>
              <w:sz w:val="24"/>
              <w:szCs w:val="24"/>
              <w:lang w:eastAsia="es-MX"/>
            </w:rPr>
          </w:pPr>
          <w:r>
            <w:rPr>
              <w:rFonts w:ascii="Palatino Linotype" w:eastAsia="Times New Roman"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4384" behindDoc="0" locked="0" layoutInCell="1" allowOverlap="1">
                    <wp:simplePos x="0" y="0"/>
                    <wp:positionH relativeFrom="column">
                      <wp:posOffset>13970</wp:posOffset>
                    </wp:positionH>
                    <wp:positionV relativeFrom="paragraph">
                      <wp:posOffset>363258</wp:posOffset>
                    </wp:positionV>
                    <wp:extent cx="5513696" cy="3910083"/>
                    <wp:effectExtent l="19050" t="19050" r="11430" b="33655"/>
                    <wp:wrapNone/>
                    <wp:docPr id="9" name="Conector recto 9"/>
                    <wp:cNvGraphicFramePr/>
                    <a:graphic xmlns:a="http://schemas.openxmlformats.org/drawingml/2006/main">
                      <a:graphicData uri="http://schemas.microsoft.com/office/word/2010/wordprocessingShape">
                        <wps:wsp>
                          <wps:cNvCnPr/>
                          <wps:spPr>
                            <a:xfrm flipH="1" flipV="1">
                              <a:off x="0" y="0"/>
                              <a:ext cx="5513696" cy="391008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AFB44" id="Conector recto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1pt,28.6pt" to="435.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" strokecolor="#5b9bd5 [3204]" strokeweight="3pt">
                    <v:stroke joinstyle="miter"/>
                  </v:line>
                </w:pict>
              </mc:Fallback>
            </mc:AlternateContent>
          </w:r>
          <w:hyperlink w:anchor="_Toc26441949" w:history="1">
            <w:r w:rsidR="00E677DD" w:rsidRPr="001D7A72">
              <w:rPr>
                <w:rStyle w:val="Hipervnculo"/>
                <w:rFonts w:ascii="Palatino Linotype" w:eastAsia="Times New Roman" w:hAnsi="Palatino Linotype" w:cstheme="majorBidi"/>
                <w:b/>
                <w:noProof/>
                <w:sz w:val="24"/>
                <w:szCs w:val="24"/>
                <w:lang w:val="es-ES_tradnl" w:eastAsia="es-ES"/>
              </w:rPr>
              <w:t>R E S O L U T I V O S</w:t>
            </w:r>
            <w:r w:rsidR="00E677DD" w:rsidRPr="001D7A72">
              <w:rPr>
                <w:rFonts w:ascii="Palatino Linotype" w:hAnsi="Palatino Linotype"/>
                <w:noProof/>
                <w:webHidden/>
                <w:sz w:val="24"/>
                <w:szCs w:val="24"/>
              </w:rPr>
              <w:tab/>
            </w:r>
            <w:r w:rsidR="00E677DD" w:rsidRPr="001D7A72">
              <w:rPr>
                <w:rFonts w:ascii="Palatino Linotype" w:hAnsi="Palatino Linotype"/>
                <w:noProof/>
                <w:webHidden/>
                <w:sz w:val="24"/>
                <w:szCs w:val="24"/>
              </w:rPr>
              <w:fldChar w:fldCharType="begin"/>
            </w:r>
            <w:r w:rsidR="00E677DD" w:rsidRPr="001D7A72">
              <w:rPr>
                <w:rFonts w:ascii="Palatino Linotype" w:hAnsi="Palatino Linotype"/>
                <w:noProof/>
                <w:webHidden/>
                <w:sz w:val="24"/>
                <w:szCs w:val="24"/>
              </w:rPr>
              <w:instrText xml:space="preserve"> PAGEREF _Toc26441949 \h </w:instrText>
            </w:r>
            <w:r w:rsidR="00E677DD" w:rsidRPr="001D7A72">
              <w:rPr>
                <w:rFonts w:ascii="Palatino Linotype" w:hAnsi="Palatino Linotype"/>
                <w:noProof/>
                <w:webHidden/>
                <w:sz w:val="24"/>
                <w:szCs w:val="24"/>
              </w:rPr>
            </w:r>
            <w:r w:rsidR="00E677DD" w:rsidRPr="001D7A72">
              <w:rPr>
                <w:rFonts w:ascii="Palatino Linotype" w:hAnsi="Palatino Linotype"/>
                <w:noProof/>
                <w:webHidden/>
                <w:sz w:val="24"/>
                <w:szCs w:val="24"/>
              </w:rPr>
              <w:fldChar w:fldCharType="separate"/>
            </w:r>
            <w:r>
              <w:rPr>
                <w:rFonts w:ascii="Palatino Linotype" w:hAnsi="Palatino Linotype"/>
                <w:noProof/>
                <w:webHidden/>
                <w:sz w:val="24"/>
                <w:szCs w:val="24"/>
              </w:rPr>
              <w:t>55</w:t>
            </w:r>
            <w:r w:rsidR="00E677DD" w:rsidRPr="001D7A72">
              <w:rPr>
                <w:rFonts w:ascii="Palatino Linotype" w:hAnsi="Palatino Linotype"/>
                <w:noProof/>
                <w:webHidden/>
                <w:sz w:val="24"/>
                <w:szCs w:val="24"/>
              </w:rPr>
              <w:fldChar w:fldCharType="end"/>
            </w:r>
          </w:hyperlink>
        </w:p>
        <w:p w:rsidR="006D7EBC" w:rsidRPr="001D7A72" w:rsidRDefault="00B85136" w:rsidP="001D7A72">
          <w:pPr>
            <w:spacing w:after="0" w:line="360" w:lineRule="auto"/>
            <w:jc w:val="both"/>
            <w:rPr>
              <w:rFonts w:ascii="Palatino Linotype" w:hAnsi="Palatino Linotype"/>
              <w:b/>
              <w:bCs/>
              <w:sz w:val="24"/>
              <w:szCs w:val="24"/>
              <w:lang w:val="es-ES"/>
            </w:rPr>
          </w:pPr>
          <w:r w:rsidRPr="001D7A72">
            <w:rPr>
              <w:rFonts w:ascii="Palatino Linotype" w:hAnsi="Palatino Linotype"/>
              <w:b/>
              <w:bCs/>
              <w:sz w:val="24"/>
              <w:szCs w:val="24"/>
              <w:lang w:val="es-ES"/>
            </w:rPr>
            <w:fldChar w:fldCharType="end"/>
          </w:r>
        </w:p>
      </w:sdtContent>
    </w:sdt>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627083" w:rsidRPr="001D7A72" w:rsidRDefault="00627083" w:rsidP="001D7A72">
      <w:pPr>
        <w:spacing w:after="0" w:line="360" w:lineRule="auto"/>
        <w:jc w:val="both"/>
        <w:rPr>
          <w:rFonts w:ascii="Palatino Linotype" w:eastAsia="MS Mincho" w:hAnsi="Palatino Linotype" w:cs="Times New Roman"/>
          <w:sz w:val="24"/>
          <w:szCs w:val="24"/>
          <w:lang w:val="es-ES_tradnl" w:eastAsia="es-ES"/>
        </w:rPr>
      </w:pPr>
    </w:p>
    <w:p w:rsidR="00792776" w:rsidRPr="001D7A72" w:rsidRDefault="00792776" w:rsidP="001D7A72">
      <w:pPr>
        <w:spacing w:after="0" w:line="360" w:lineRule="auto"/>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1D7A72">
        <w:rPr>
          <w:rFonts w:ascii="Palatino Linotype" w:eastAsia="MS Mincho" w:hAnsi="Palatino Linotype" w:cs="Times New Roman"/>
          <w:sz w:val="24"/>
          <w:szCs w:val="24"/>
          <w:lang w:val="es-ES_tradnl" w:eastAsia="es-ES"/>
        </w:rPr>
        <w:t xml:space="preserve"> fecha </w:t>
      </w:r>
      <w:r w:rsidR="001D7A72">
        <w:rPr>
          <w:rFonts w:ascii="Palatino Linotype" w:eastAsia="MS Mincho" w:hAnsi="Palatino Linotype" w:cs="Times New Roman"/>
          <w:sz w:val="24"/>
          <w:szCs w:val="24"/>
          <w:lang w:val="es-ES_tradnl" w:eastAsia="es-ES"/>
        </w:rPr>
        <w:t>once (11) de diciembre del dos mil diecinueve</w:t>
      </w:r>
      <w:r w:rsidR="00627083" w:rsidRPr="001D7A72">
        <w:rPr>
          <w:rFonts w:ascii="Palatino Linotype" w:eastAsia="MS Mincho" w:hAnsi="Palatino Linotype" w:cs="Times New Roman"/>
          <w:sz w:val="24"/>
          <w:szCs w:val="24"/>
          <w:lang w:val="es-ES_tradnl" w:eastAsia="es-ES"/>
        </w:rPr>
        <w:t>.</w:t>
      </w:r>
    </w:p>
    <w:p w:rsidR="00C07697" w:rsidRPr="001D7A72" w:rsidRDefault="00C07697" w:rsidP="001D7A72">
      <w:pPr>
        <w:spacing w:after="0" w:line="360" w:lineRule="auto"/>
        <w:jc w:val="both"/>
        <w:rPr>
          <w:rFonts w:ascii="Palatino Linotype" w:eastAsia="MS Mincho" w:hAnsi="Palatino Linotype" w:cs="Times New Roman"/>
          <w:sz w:val="24"/>
          <w:szCs w:val="24"/>
          <w:lang w:val="es-ES_tradnl" w:eastAsia="es-ES"/>
        </w:rPr>
      </w:pPr>
    </w:p>
    <w:p w:rsidR="00792776" w:rsidRPr="001D7A72" w:rsidRDefault="00792776" w:rsidP="001D7A72">
      <w:pPr>
        <w:spacing w:after="0" w:line="360" w:lineRule="auto"/>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b/>
          <w:sz w:val="24"/>
          <w:szCs w:val="24"/>
          <w:lang w:val="es-ES_tradnl" w:eastAsia="es-ES"/>
        </w:rPr>
        <w:t>VISTO</w:t>
      </w:r>
      <w:r w:rsidR="002D184B" w:rsidRPr="001D7A72">
        <w:rPr>
          <w:rFonts w:ascii="Palatino Linotype" w:eastAsia="MS Mincho" w:hAnsi="Palatino Linotype" w:cs="Times New Roman"/>
          <w:b/>
          <w:sz w:val="24"/>
          <w:szCs w:val="24"/>
          <w:lang w:val="es-ES_tradnl" w:eastAsia="es-ES"/>
        </w:rPr>
        <w:t>S</w:t>
      </w:r>
      <w:r w:rsidR="002D184B" w:rsidRPr="001D7A72">
        <w:rPr>
          <w:rFonts w:ascii="Palatino Linotype" w:eastAsia="MS Mincho" w:hAnsi="Palatino Linotype" w:cs="Times New Roman"/>
          <w:sz w:val="24"/>
          <w:szCs w:val="24"/>
          <w:lang w:val="es-ES_tradnl" w:eastAsia="es-ES"/>
        </w:rPr>
        <w:t xml:space="preserve"> los</w:t>
      </w:r>
      <w:r w:rsidRPr="001D7A72">
        <w:rPr>
          <w:rFonts w:ascii="Palatino Linotype" w:eastAsia="MS Mincho" w:hAnsi="Palatino Linotype" w:cs="Times New Roman"/>
          <w:sz w:val="24"/>
          <w:szCs w:val="24"/>
          <w:lang w:val="es-ES_tradnl" w:eastAsia="es-ES"/>
        </w:rPr>
        <w:t xml:space="preserve"> expediente</w:t>
      </w:r>
      <w:r w:rsidR="002D184B" w:rsidRPr="001D7A72">
        <w:rPr>
          <w:rFonts w:ascii="Palatino Linotype" w:eastAsia="MS Mincho" w:hAnsi="Palatino Linotype" w:cs="Times New Roman"/>
          <w:sz w:val="24"/>
          <w:szCs w:val="24"/>
          <w:lang w:val="es-ES_tradnl" w:eastAsia="es-ES"/>
        </w:rPr>
        <w:t>s</w:t>
      </w:r>
      <w:r w:rsidRPr="001D7A72">
        <w:rPr>
          <w:rFonts w:ascii="Palatino Linotype" w:eastAsia="MS Mincho" w:hAnsi="Palatino Linotype" w:cs="Times New Roman"/>
          <w:sz w:val="24"/>
          <w:szCs w:val="24"/>
          <w:lang w:val="es-ES_tradnl" w:eastAsia="es-ES"/>
        </w:rPr>
        <w:t xml:space="preserve"> electrónico</w:t>
      </w:r>
      <w:r w:rsidR="002D184B" w:rsidRPr="001D7A72">
        <w:rPr>
          <w:rFonts w:ascii="Palatino Linotype" w:eastAsia="MS Mincho" w:hAnsi="Palatino Linotype" w:cs="Times New Roman"/>
          <w:sz w:val="24"/>
          <w:szCs w:val="24"/>
          <w:lang w:val="es-ES_tradnl" w:eastAsia="es-ES"/>
        </w:rPr>
        <w:t>s</w:t>
      </w:r>
      <w:r w:rsidRPr="001D7A72">
        <w:rPr>
          <w:rFonts w:ascii="Palatino Linotype" w:eastAsia="MS Mincho" w:hAnsi="Palatino Linotype" w:cs="Times New Roman"/>
          <w:sz w:val="24"/>
          <w:szCs w:val="24"/>
          <w:lang w:val="es-ES_tradnl" w:eastAsia="es-ES"/>
        </w:rPr>
        <w:t xml:space="preserve"> formado</w:t>
      </w:r>
      <w:r w:rsidR="002D184B" w:rsidRPr="001D7A72">
        <w:rPr>
          <w:rFonts w:ascii="Palatino Linotype" w:eastAsia="MS Mincho" w:hAnsi="Palatino Linotype" w:cs="Times New Roman"/>
          <w:sz w:val="24"/>
          <w:szCs w:val="24"/>
          <w:lang w:val="es-ES_tradnl" w:eastAsia="es-ES"/>
        </w:rPr>
        <w:t>s</w:t>
      </w:r>
      <w:r w:rsidRPr="001D7A72">
        <w:rPr>
          <w:rFonts w:ascii="Palatino Linotype" w:eastAsia="MS Mincho" w:hAnsi="Palatino Linotype" w:cs="Times New Roman"/>
          <w:sz w:val="24"/>
          <w:szCs w:val="24"/>
          <w:lang w:val="es-ES_tradnl" w:eastAsia="es-ES"/>
        </w:rPr>
        <w:t xml:space="preserve"> con motivo de</w:t>
      </w:r>
      <w:r w:rsidR="002D184B" w:rsidRPr="001D7A72">
        <w:rPr>
          <w:rFonts w:ascii="Palatino Linotype" w:eastAsia="MS Mincho" w:hAnsi="Palatino Linotype" w:cs="Times New Roman"/>
          <w:sz w:val="24"/>
          <w:szCs w:val="24"/>
          <w:lang w:val="es-ES_tradnl" w:eastAsia="es-ES"/>
        </w:rPr>
        <w:t xml:space="preserve"> </w:t>
      </w:r>
      <w:r w:rsidRPr="001D7A72">
        <w:rPr>
          <w:rFonts w:ascii="Palatino Linotype" w:eastAsia="MS Mincho" w:hAnsi="Palatino Linotype" w:cs="Times New Roman"/>
          <w:sz w:val="24"/>
          <w:szCs w:val="24"/>
          <w:lang w:val="es-ES_tradnl" w:eastAsia="es-ES"/>
        </w:rPr>
        <w:t>l</w:t>
      </w:r>
      <w:r w:rsidR="002D184B" w:rsidRPr="001D7A72">
        <w:rPr>
          <w:rFonts w:ascii="Palatino Linotype" w:eastAsia="MS Mincho" w:hAnsi="Palatino Linotype" w:cs="Times New Roman"/>
          <w:sz w:val="24"/>
          <w:szCs w:val="24"/>
          <w:lang w:val="es-ES_tradnl" w:eastAsia="es-ES"/>
        </w:rPr>
        <w:t>os</w:t>
      </w:r>
      <w:r w:rsidRPr="001D7A72">
        <w:rPr>
          <w:rFonts w:ascii="Palatino Linotype" w:eastAsia="MS Mincho" w:hAnsi="Palatino Linotype" w:cs="Times New Roman"/>
          <w:sz w:val="24"/>
          <w:szCs w:val="24"/>
          <w:lang w:val="es-ES_tradnl" w:eastAsia="es-ES"/>
        </w:rPr>
        <w:t xml:space="preserve"> recurso</w:t>
      </w:r>
      <w:r w:rsidR="002D184B" w:rsidRPr="001D7A72">
        <w:rPr>
          <w:rFonts w:ascii="Palatino Linotype" w:eastAsia="MS Mincho" w:hAnsi="Palatino Linotype" w:cs="Times New Roman"/>
          <w:sz w:val="24"/>
          <w:szCs w:val="24"/>
          <w:lang w:val="es-ES_tradnl" w:eastAsia="es-ES"/>
        </w:rPr>
        <w:t>s</w:t>
      </w:r>
      <w:r w:rsidRPr="001D7A72">
        <w:rPr>
          <w:rFonts w:ascii="Palatino Linotype" w:eastAsia="MS Mincho" w:hAnsi="Palatino Linotype" w:cs="Times New Roman"/>
          <w:sz w:val="24"/>
          <w:szCs w:val="24"/>
          <w:lang w:val="es-ES_tradnl" w:eastAsia="es-ES"/>
        </w:rPr>
        <w:t xml:space="preserve"> de revisión</w:t>
      </w:r>
      <w:r w:rsidRPr="001D7A72">
        <w:rPr>
          <w:rFonts w:ascii="Palatino Linotype" w:eastAsia="MS Mincho" w:hAnsi="Palatino Linotype" w:cs="Arial"/>
          <w:bCs/>
          <w:sz w:val="24"/>
          <w:szCs w:val="24"/>
          <w:lang w:val="es-ES_tradnl" w:eastAsia="es-ES"/>
        </w:rPr>
        <w:t>,</w:t>
      </w:r>
      <w:r w:rsidR="002D184B" w:rsidRPr="001D7A72">
        <w:rPr>
          <w:rFonts w:ascii="Palatino Linotype" w:hAnsi="Palatino Linotype" w:cs="Arial"/>
          <w:bCs/>
          <w:sz w:val="24"/>
          <w:szCs w:val="24"/>
          <w:lang w:eastAsia="es-MX"/>
        </w:rPr>
        <w:t xml:space="preserve"> </w:t>
      </w:r>
      <w:r w:rsidR="002D184B" w:rsidRPr="001D7A72">
        <w:rPr>
          <w:rFonts w:ascii="Palatino Linotype" w:hAnsi="Palatino Linotype" w:cs="Arial"/>
          <w:b/>
          <w:bCs/>
          <w:sz w:val="24"/>
          <w:szCs w:val="24"/>
          <w:lang w:eastAsia="es-MX"/>
        </w:rPr>
        <w:t>0</w:t>
      </w:r>
      <w:r w:rsidR="00D82EDB" w:rsidRPr="001D7A72">
        <w:rPr>
          <w:rFonts w:ascii="Palatino Linotype" w:hAnsi="Palatino Linotype" w:cs="Arial"/>
          <w:b/>
          <w:bCs/>
          <w:sz w:val="24"/>
          <w:szCs w:val="24"/>
          <w:lang w:eastAsia="es-MX"/>
        </w:rPr>
        <w:t>7868</w:t>
      </w:r>
      <w:r w:rsidR="002D184B" w:rsidRPr="001D7A72">
        <w:rPr>
          <w:rFonts w:ascii="Palatino Linotype" w:hAnsi="Palatino Linotype" w:cs="Arial"/>
          <w:b/>
          <w:bCs/>
          <w:sz w:val="24"/>
          <w:szCs w:val="24"/>
          <w:lang w:eastAsia="es-MX"/>
        </w:rPr>
        <w:t>/INFOEM/IP/RR/2019 y 0</w:t>
      </w:r>
      <w:r w:rsidR="00D82EDB" w:rsidRPr="001D7A72">
        <w:rPr>
          <w:rFonts w:ascii="Palatino Linotype" w:hAnsi="Palatino Linotype" w:cs="Arial"/>
          <w:b/>
          <w:bCs/>
          <w:sz w:val="24"/>
          <w:szCs w:val="24"/>
          <w:lang w:eastAsia="es-MX"/>
        </w:rPr>
        <w:t>7870</w:t>
      </w:r>
      <w:r w:rsidR="002D184B" w:rsidRPr="001D7A72">
        <w:rPr>
          <w:rFonts w:ascii="Palatino Linotype" w:hAnsi="Palatino Linotype" w:cs="Arial"/>
          <w:b/>
          <w:bCs/>
          <w:sz w:val="24"/>
          <w:szCs w:val="24"/>
          <w:lang w:eastAsia="es-MX"/>
        </w:rPr>
        <w:t xml:space="preserve">/INFOEM/IP/RR/2019 </w:t>
      </w:r>
      <w:r w:rsidRPr="001D7A72">
        <w:rPr>
          <w:rFonts w:ascii="Palatino Linotype" w:eastAsia="MS Mincho" w:hAnsi="Palatino Linotype" w:cs="Times New Roman"/>
          <w:sz w:val="24"/>
          <w:szCs w:val="24"/>
          <w:lang w:val="es-ES_tradnl" w:eastAsia="es-ES"/>
        </w:rPr>
        <w:t>promovido</w:t>
      </w:r>
      <w:r w:rsidR="00B743A0" w:rsidRPr="001D7A72">
        <w:rPr>
          <w:rFonts w:ascii="Palatino Linotype" w:eastAsia="MS Mincho" w:hAnsi="Palatino Linotype" w:cs="Times New Roman"/>
          <w:sz w:val="24"/>
          <w:szCs w:val="24"/>
          <w:lang w:val="es-ES_tradnl" w:eastAsia="es-ES"/>
        </w:rPr>
        <w:t>s</w:t>
      </w:r>
      <w:r w:rsidRPr="001D7A72">
        <w:rPr>
          <w:rFonts w:ascii="Palatino Linotype" w:eastAsia="MS Mincho" w:hAnsi="Palatino Linotype" w:cs="Times New Roman"/>
          <w:sz w:val="24"/>
          <w:szCs w:val="24"/>
          <w:lang w:val="es-ES_tradnl" w:eastAsia="es-ES"/>
        </w:rPr>
        <w:t xml:space="preserve"> por</w:t>
      </w:r>
      <w:r w:rsidR="00334FB5" w:rsidRPr="001D7A72">
        <w:rPr>
          <w:rFonts w:ascii="Palatino Linotype" w:hAnsi="Palatino Linotype"/>
          <w:b/>
          <w:sz w:val="24"/>
          <w:szCs w:val="24"/>
        </w:rPr>
        <w:t xml:space="preserve"> </w:t>
      </w:r>
      <w:r w:rsidR="00432510" w:rsidRPr="00432510">
        <w:rPr>
          <w:rFonts w:ascii="Palatino Linotype" w:hAnsi="Palatino Linotype"/>
          <w:b/>
          <w:sz w:val="24"/>
          <w:szCs w:val="24"/>
          <w:highlight w:val="black"/>
        </w:rPr>
        <w:t>-------------</w:t>
      </w:r>
      <w:r w:rsidR="00C04D41" w:rsidRPr="00432510">
        <w:rPr>
          <w:rFonts w:ascii="Palatino Linotype" w:hAnsi="Palatino Linotype"/>
          <w:b/>
          <w:sz w:val="24"/>
          <w:szCs w:val="24"/>
          <w:highlight w:val="black"/>
        </w:rPr>
        <w:t xml:space="preserve"> </w:t>
      </w:r>
      <w:r w:rsidR="00432510" w:rsidRPr="00432510">
        <w:rPr>
          <w:rFonts w:ascii="Palatino Linotype" w:hAnsi="Palatino Linotype"/>
          <w:b/>
          <w:sz w:val="24"/>
          <w:szCs w:val="24"/>
          <w:highlight w:val="black"/>
        </w:rPr>
        <w:t>------------------------</w:t>
      </w:r>
      <w:r w:rsidR="00C64E0E" w:rsidRPr="001D7A72">
        <w:rPr>
          <w:rFonts w:ascii="Palatino Linotype" w:hAnsi="Palatino Linotype"/>
          <w:sz w:val="24"/>
          <w:szCs w:val="24"/>
        </w:rPr>
        <w:t>,</w:t>
      </w:r>
      <w:r w:rsidR="00C64E0E" w:rsidRPr="001D7A72">
        <w:rPr>
          <w:rFonts w:ascii="Palatino Linotype" w:hAnsi="Palatino Linotype"/>
          <w:b/>
          <w:sz w:val="24"/>
          <w:szCs w:val="24"/>
        </w:rPr>
        <w:t xml:space="preserve"> </w:t>
      </w:r>
      <w:r w:rsidRPr="001D7A72">
        <w:rPr>
          <w:rFonts w:ascii="Palatino Linotype" w:eastAsia="MS Mincho" w:hAnsi="Palatino Linotype" w:cs="Arial"/>
          <w:sz w:val="24"/>
          <w:szCs w:val="24"/>
          <w:lang w:val="es-ES_tradnl" w:eastAsia="es-ES"/>
        </w:rPr>
        <w:t xml:space="preserve">en su calidad de </w:t>
      </w:r>
      <w:r w:rsidRPr="001D7A72">
        <w:rPr>
          <w:rFonts w:ascii="Palatino Linotype" w:eastAsia="MS Mincho" w:hAnsi="Palatino Linotype" w:cs="Arial"/>
          <w:b/>
          <w:sz w:val="24"/>
          <w:szCs w:val="24"/>
          <w:lang w:val="es-ES_tradnl" w:eastAsia="es-ES"/>
        </w:rPr>
        <w:t>RECURRENTE</w:t>
      </w:r>
      <w:r w:rsidR="00A8259A" w:rsidRPr="001D7A72">
        <w:rPr>
          <w:rFonts w:ascii="Palatino Linotype" w:eastAsia="MS Mincho" w:hAnsi="Palatino Linotype" w:cs="Arial"/>
          <w:sz w:val="24"/>
          <w:szCs w:val="24"/>
          <w:lang w:val="es-ES_tradnl" w:eastAsia="es-ES"/>
        </w:rPr>
        <w:t xml:space="preserve">, en contra de </w:t>
      </w:r>
      <w:r w:rsidR="00160BA5" w:rsidRPr="001D7A72">
        <w:rPr>
          <w:rFonts w:ascii="Palatino Linotype" w:eastAsia="MS Mincho" w:hAnsi="Palatino Linotype" w:cs="Arial"/>
          <w:sz w:val="24"/>
          <w:szCs w:val="24"/>
          <w:lang w:val="es-ES_tradnl" w:eastAsia="es-ES"/>
        </w:rPr>
        <w:t>la</w:t>
      </w:r>
      <w:r w:rsidR="002D184B" w:rsidRPr="001D7A72">
        <w:rPr>
          <w:rFonts w:ascii="Palatino Linotype" w:eastAsia="MS Mincho" w:hAnsi="Palatino Linotype" w:cs="Arial"/>
          <w:sz w:val="24"/>
          <w:szCs w:val="24"/>
          <w:lang w:val="es-ES_tradnl" w:eastAsia="es-ES"/>
        </w:rPr>
        <w:t>s</w:t>
      </w:r>
      <w:r w:rsidR="00160BA5" w:rsidRPr="001D7A72">
        <w:rPr>
          <w:rFonts w:ascii="Palatino Linotype" w:eastAsia="MS Mincho" w:hAnsi="Palatino Linotype" w:cs="Arial"/>
          <w:sz w:val="24"/>
          <w:szCs w:val="24"/>
          <w:lang w:val="es-ES_tradnl" w:eastAsia="es-ES"/>
        </w:rPr>
        <w:t xml:space="preserve"> falta</w:t>
      </w:r>
      <w:r w:rsidR="002D184B" w:rsidRPr="001D7A72">
        <w:rPr>
          <w:rFonts w:ascii="Palatino Linotype" w:eastAsia="MS Mincho" w:hAnsi="Palatino Linotype" w:cs="Arial"/>
          <w:sz w:val="24"/>
          <w:szCs w:val="24"/>
          <w:lang w:val="es-ES_tradnl" w:eastAsia="es-ES"/>
        </w:rPr>
        <w:t>s</w:t>
      </w:r>
      <w:r w:rsidR="00160BA5" w:rsidRPr="001D7A72">
        <w:rPr>
          <w:rFonts w:ascii="Palatino Linotype" w:eastAsia="MS Mincho" w:hAnsi="Palatino Linotype" w:cs="Arial"/>
          <w:sz w:val="24"/>
          <w:szCs w:val="24"/>
          <w:lang w:val="es-ES_tradnl" w:eastAsia="es-ES"/>
        </w:rPr>
        <w:t xml:space="preserve"> de </w:t>
      </w:r>
      <w:r w:rsidRPr="001D7A72">
        <w:rPr>
          <w:rFonts w:ascii="Palatino Linotype" w:eastAsia="MS Mincho" w:hAnsi="Palatino Linotype" w:cs="Arial"/>
          <w:sz w:val="24"/>
          <w:szCs w:val="24"/>
          <w:lang w:val="es-ES_tradnl" w:eastAsia="es-ES"/>
        </w:rPr>
        <w:t>respuesta</w:t>
      </w:r>
      <w:r w:rsidR="002D184B" w:rsidRPr="001D7A72">
        <w:rPr>
          <w:rFonts w:ascii="Palatino Linotype" w:eastAsia="MS Mincho" w:hAnsi="Palatino Linotype" w:cs="Arial"/>
          <w:sz w:val="24"/>
          <w:szCs w:val="24"/>
          <w:lang w:val="es-ES_tradnl" w:eastAsia="es-ES"/>
        </w:rPr>
        <w:t>s</w:t>
      </w:r>
      <w:r w:rsidRPr="001D7A72">
        <w:rPr>
          <w:rFonts w:ascii="Palatino Linotype" w:eastAsia="MS Mincho" w:hAnsi="Palatino Linotype" w:cs="Arial"/>
          <w:sz w:val="24"/>
          <w:szCs w:val="24"/>
          <w:lang w:val="es-ES_tradnl" w:eastAsia="es-ES"/>
        </w:rPr>
        <w:t xml:space="preserve"> del </w:t>
      </w:r>
      <w:r w:rsidR="00C04D41" w:rsidRPr="001D7A72">
        <w:rPr>
          <w:rFonts w:ascii="Palatino Linotype" w:hAnsi="Palatino Linotype"/>
          <w:b/>
          <w:sz w:val="24"/>
          <w:szCs w:val="24"/>
        </w:rPr>
        <w:t>Ayuntamiento de Coyotepec</w:t>
      </w:r>
      <w:r w:rsidR="009F6F4A" w:rsidRPr="001D7A72">
        <w:rPr>
          <w:rFonts w:ascii="Palatino Linotype" w:hAnsi="Palatino Linotype"/>
          <w:b/>
          <w:sz w:val="24"/>
          <w:szCs w:val="24"/>
        </w:rPr>
        <w:t xml:space="preserve"> </w:t>
      </w:r>
      <w:r w:rsidRPr="001D7A72">
        <w:rPr>
          <w:rFonts w:ascii="Palatino Linotype" w:eastAsia="MS Mincho" w:hAnsi="Palatino Linotype" w:cs="Times New Roman"/>
          <w:sz w:val="24"/>
          <w:szCs w:val="24"/>
          <w:lang w:val="es-ES_tradnl" w:eastAsia="es-ES"/>
        </w:rPr>
        <w:t>en lo sucesivo el</w:t>
      </w:r>
      <w:r w:rsidRPr="001D7A72">
        <w:rPr>
          <w:rFonts w:ascii="Palatino Linotype" w:eastAsia="MS Mincho" w:hAnsi="Palatino Linotype" w:cs="Times New Roman"/>
          <w:b/>
          <w:sz w:val="24"/>
          <w:szCs w:val="24"/>
          <w:lang w:val="es-ES_tradnl" w:eastAsia="es-ES"/>
        </w:rPr>
        <w:t xml:space="preserve"> </w:t>
      </w:r>
      <w:r w:rsidR="009F6F4A" w:rsidRPr="001D7A72">
        <w:rPr>
          <w:rFonts w:ascii="Palatino Linotype" w:eastAsia="MS Mincho" w:hAnsi="Palatino Linotype" w:cs="Times New Roman"/>
          <w:b/>
          <w:sz w:val="24"/>
          <w:szCs w:val="24"/>
          <w:lang w:val="es-ES_tradnl" w:eastAsia="es-ES"/>
        </w:rPr>
        <w:t>Sujeto Obligado</w:t>
      </w:r>
      <w:r w:rsidRPr="001D7A72">
        <w:rPr>
          <w:rFonts w:ascii="Palatino Linotype" w:eastAsia="MS Mincho" w:hAnsi="Palatino Linotype" w:cs="Times New Roman"/>
          <w:bCs/>
          <w:sz w:val="24"/>
          <w:szCs w:val="24"/>
          <w:lang w:val="es-ES_tradnl" w:eastAsia="es-ES"/>
        </w:rPr>
        <w:t>,</w:t>
      </w:r>
      <w:r w:rsidRPr="001D7A72">
        <w:rPr>
          <w:rFonts w:ascii="Palatino Linotype" w:eastAsia="MS Mincho" w:hAnsi="Palatino Linotype" w:cs="Times New Roman"/>
          <w:b/>
          <w:sz w:val="24"/>
          <w:szCs w:val="24"/>
          <w:lang w:val="es-ES_tradnl" w:eastAsia="es-ES"/>
        </w:rPr>
        <w:t xml:space="preserve"> </w:t>
      </w:r>
      <w:r w:rsidRPr="001D7A72">
        <w:rPr>
          <w:rFonts w:ascii="Palatino Linotype" w:eastAsia="MS Mincho" w:hAnsi="Palatino Linotype" w:cs="Times New Roman"/>
          <w:sz w:val="24"/>
          <w:szCs w:val="24"/>
          <w:lang w:val="es-ES_tradnl" w:eastAsia="es-ES"/>
        </w:rPr>
        <w:t>se procede a dictar la presente resolución, con base en los siguientes:</w:t>
      </w:r>
    </w:p>
    <w:p w:rsidR="003F04F0" w:rsidRPr="001D7A72" w:rsidRDefault="003F04F0" w:rsidP="001D7A72">
      <w:pPr>
        <w:spacing w:after="0" w:line="360" w:lineRule="auto"/>
        <w:jc w:val="both"/>
        <w:rPr>
          <w:rFonts w:ascii="Palatino Linotype" w:eastAsia="MS Mincho" w:hAnsi="Palatino Linotype" w:cs="Times New Roman"/>
          <w:b/>
          <w:sz w:val="24"/>
          <w:szCs w:val="24"/>
          <w:lang w:val="es-ES_tradnl" w:eastAsia="es-ES"/>
        </w:rPr>
      </w:pPr>
    </w:p>
    <w:p w:rsidR="00792776" w:rsidRPr="001D7A72" w:rsidRDefault="00792776" w:rsidP="001D7A72">
      <w:pPr>
        <w:keepNext/>
        <w:keepLines/>
        <w:spacing w:after="0" w:line="360" w:lineRule="auto"/>
        <w:jc w:val="center"/>
        <w:outlineLvl w:val="0"/>
        <w:rPr>
          <w:rFonts w:ascii="Palatino Linotype" w:eastAsia="MS Gothic" w:hAnsi="Palatino Linotype" w:cs="Times New Roman"/>
          <w:b/>
          <w:sz w:val="24"/>
          <w:szCs w:val="24"/>
        </w:rPr>
      </w:pPr>
      <w:bookmarkStart w:id="0" w:name="_Toc26441925"/>
      <w:r w:rsidRPr="001D7A72">
        <w:rPr>
          <w:rFonts w:ascii="Palatino Linotype" w:eastAsia="MS Gothic" w:hAnsi="Palatino Linotype" w:cs="Times New Roman"/>
          <w:b/>
          <w:sz w:val="24"/>
          <w:szCs w:val="24"/>
        </w:rPr>
        <w:t>A N T E C E D E N T E S</w:t>
      </w:r>
      <w:bookmarkEnd w:id="0"/>
    </w:p>
    <w:p w:rsidR="00792776" w:rsidRPr="001D7A72" w:rsidRDefault="00792776" w:rsidP="001D7A72">
      <w:pPr>
        <w:spacing w:after="0" w:line="360" w:lineRule="auto"/>
        <w:rPr>
          <w:rFonts w:ascii="Palatino Linotype" w:hAnsi="Palatino Linotype"/>
          <w:sz w:val="24"/>
          <w:szCs w:val="24"/>
        </w:rPr>
      </w:pPr>
    </w:p>
    <w:p w:rsidR="00792776" w:rsidRPr="001D7A72" w:rsidRDefault="00AB7890" w:rsidP="001D7A72">
      <w:pPr>
        <w:numPr>
          <w:ilvl w:val="0"/>
          <w:numId w:val="2"/>
        </w:numPr>
        <w:spacing w:after="0" w:line="360" w:lineRule="auto"/>
        <w:ind w:left="0" w:firstLine="0"/>
        <w:contextualSpacing/>
        <w:jc w:val="both"/>
        <w:rPr>
          <w:rFonts w:ascii="Palatino Linotype" w:eastAsia="MS Mincho" w:hAnsi="Palatino Linotype" w:cs="Times New Roman"/>
          <w:b/>
          <w:bCs/>
          <w:sz w:val="24"/>
          <w:szCs w:val="24"/>
          <w:lang w:val="es-ES_tradnl" w:eastAsia="es-ES"/>
        </w:rPr>
      </w:pPr>
      <w:r w:rsidRPr="001D7A72">
        <w:rPr>
          <w:rFonts w:ascii="Palatino Linotype" w:eastAsia="Calibri" w:hAnsi="Palatino Linotype" w:cs="Arial"/>
          <w:sz w:val="24"/>
          <w:szCs w:val="24"/>
          <w:lang w:val="es-ES" w:eastAsia="es-ES"/>
        </w:rPr>
        <w:t>El día</w:t>
      </w:r>
      <w:r w:rsidR="00D82EDB" w:rsidRPr="001D7A72">
        <w:rPr>
          <w:rFonts w:ascii="Palatino Linotype" w:eastAsia="Calibri" w:hAnsi="Palatino Linotype" w:cs="Arial"/>
          <w:sz w:val="24"/>
          <w:szCs w:val="24"/>
          <w:lang w:val="es-ES" w:eastAsia="es-ES"/>
        </w:rPr>
        <w:t xml:space="preserve"> catorce</w:t>
      </w:r>
      <w:r w:rsidR="00C04D41" w:rsidRPr="001D7A72">
        <w:rPr>
          <w:rFonts w:ascii="Palatino Linotype" w:eastAsia="Calibri" w:hAnsi="Palatino Linotype" w:cs="Arial"/>
          <w:sz w:val="24"/>
          <w:szCs w:val="24"/>
          <w:lang w:val="es-ES" w:eastAsia="es-ES"/>
        </w:rPr>
        <w:t xml:space="preserve"> </w:t>
      </w:r>
      <w:r w:rsidR="00D558DB" w:rsidRPr="001D7A72">
        <w:rPr>
          <w:rFonts w:ascii="Palatino Linotype" w:eastAsia="Times New Roman" w:hAnsi="Palatino Linotype" w:cs="Arial"/>
          <w:sz w:val="24"/>
          <w:szCs w:val="24"/>
          <w:lang w:val="es-ES" w:eastAsia="es-ES"/>
        </w:rPr>
        <w:t>(</w:t>
      </w:r>
      <w:r w:rsidR="00D82EDB" w:rsidRPr="001D7A72">
        <w:rPr>
          <w:rFonts w:ascii="Palatino Linotype" w:eastAsia="Times New Roman" w:hAnsi="Palatino Linotype" w:cs="Arial"/>
          <w:sz w:val="24"/>
          <w:szCs w:val="24"/>
          <w:lang w:val="es-ES" w:eastAsia="es-ES"/>
        </w:rPr>
        <w:t>14</w:t>
      </w:r>
      <w:r w:rsidR="00960D99" w:rsidRPr="001D7A72">
        <w:rPr>
          <w:rFonts w:ascii="Palatino Linotype" w:eastAsia="Times New Roman" w:hAnsi="Palatino Linotype" w:cs="Arial"/>
          <w:sz w:val="24"/>
          <w:szCs w:val="24"/>
          <w:lang w:val="es-ES" w:eastAsia="es-ES"/>
        </w:rPr>
        <w:t xml:space="preserve">) de </w:t>
      </w:r>
      <w:r w:rsidR="00D82EDB" w:rsidRPr="001D7A72">
        <w:rPr>
          <w:rFonts w:ascii="Palatino Linotype" w:eastAsia="Times New Roman" w:hAnsi="Palatino Linotype" w:cs="Arial"/>
          <w:sz w:val="24"/>
          <w:szCs w:val="24"/>
          <w:lang w:val="es-ES" w:eastAsia="es-ES"/>
        </w:rPr>
        <w:t>junio</w:t>
      </w:r>
      <w:r w:rsidR="00C04D41" w:rsidRPr="001D7A72">
        <w:rPr>
          <w:rFonts w:ascii="Palatino Linotype" w:eastAsia="Times New Roman" w:hAnsi="Palatino Linotype" w:cs="Arial"/>
          <w:sz w:val="24"/>
          <w:szCs w:val="24"/>
          <w:lang w:val="es-ES" w:eastAsia="es-ES"/>
        </w:rPr>
        <w:t xml:space="preserve"> </w:t>
      </w:r>
      <w:r w:rsidR="00D82EDB" w:rsidRPr="001D7A72">
        <w:rPr>
          <w:rFonts w:ascii="Palatino Linotype" w:eastAsia="Times New Roman" w:hAnsi="Palatino Linotype" w:cs="Arial"/>
          <w:sz w:val="24"/>
          <w:szCs w:val="24"/>
          <w:lang w:val="es-ES" w:eastAsia="es-ES"/>
        </w:rPr>
        <w:t xml:space="preserve">de </w:t>
      </w:r>
      <w:r w:rsidR="00D558DB" w:rsidRPr="001D7A72">
        <w:rPr>
          <w:rFonts w:ascii="Palatino Linotype" w:eastAsia="Times New Roman" w:hAnsi="Palatino Linotype" w:cs="Arial"/>
          <w:sz w:val="24"/>
          <w:szCs w:val="24"/>
          <w:lang w:val="es-ES" w:eastAsia="es-ES"/>
        </w:rPr>
        <w:t>dos mil diecinueve</w:t>
      </w:r>
      <w:r w:rsidR="00792776" w:rsidRPr="001D7A72">
        <w:rPr>
          <w:rFonts w:ascii="Palatino Linotype" w:eastAsia="Calibri" w:hAnsi="Palatino Linotype" w:cs="Arial"/>
          <w:sz w:val="24"/>
          <w:szCs w:val="24"/>
          <w:lang w:val="es-ES" w:eastAsia="es-ES"/>
        </w:rPr>
        <w:t>,</w:t>
      </w:r>
      <w:r w:rsidR="00792776" w:rsidRPr="001D7A72">
        <w:rPr>
          <w:rFonts w:ascii="Palatino Linotype" w:eastAsia="Calibri" w:hAnsi="Palatino Linotype" w:cs="Times New Roman"/>
          <w:sz w:val="24"/>
          <w:szCs w:val="24"/>
          <w:lang w:val="es-ES" w:eastAsia="es-ES"/>
        </w:rPr>
        <w:t xml:space="preserve"> se presentó </w:t>
      </w:r>
      <w:r w:rsidR="00792776" w:rsidRPr="001D7A72">
        <w:rPr>
          <w:rFonts w:ascii="Palatino Linotype" w:eastAsia="Calibri" w:hAnsi="Palatino Linotype" w:cs="Arial"/>
          <w:sz w:val="24"/>
          <w:szCs w:val="24"/>
          <w:lang w:val="es-ES" w:eastAsia="es-ES"/>
        </w:rPr>
        <w:t xml:space="preserve">ante el </w:t>
      </w:r>
      <w:r w:rsidR="007671AA" w:rsidRPr="001D7A72">
        <w:rPr>
          <w:rFonts w:ascii="Palatino Linotype" w:eastAsia="Calibri" w:hAnsi="Palatino Linotype" w:cs="Arial"/>
          <w:b/>
          <w:sz w:val="24"/>
          <w:szCs w:val="24"/>
          <w:lang w:val="es-ES" w:eastAsia="es-ES"/>
        </w:rPr>
        <w:t>Sujeto Obligado</w:t>
      </w:r>
      <w:r w:rsidR="00792776" w:rsidRPr="001D7A72">
        <w:rPr>
          <w:rFonts w:ascii="Palatino Linotype" w:eastAsia="Calibri" w:hAnsi="Palatino Linotype" w:cs="Arial"/>
          <w:sz w:val="24"/>
          <w:szCs w:val="24"/>
          <w:lang w:val="es-ES_tradnl" w:eastAsia="es-ES"/>
        </w:rPr>
        <w:t xml:space="preserve"> vía </w:t>
      </w:r>
      <w:r w:rsidR="00792776" w:rsidRPr="001D7A72">
        <w:rPr>
          <w:rFonts w:ascii="Palatino Linotype" w:eastAsia="Calibri" w:hAnsi="Palatino Linotype" w:cs="Arial"/>
          <w:sz w:val="24"/>
          <w:szCs w:val="24"/>
          <w:lang w:val="es-ES" w:eastAsia="es-ES"/>
        </w:rPr>
        <w:t xml:space="preserve">Sistema de Acceso a la Información Mexiquense </w:t>
      </w:r>
      <w:r w:rsidR="00792776" w:rsidRPr="001D7A72">
        <w:rPr>
          <w:rFonts w:ascii="Palatino Linotype" w:eastAsia="Calibri" w:hAnsi="Palatino Linotype" w:cs="Arial"/>
          <w:b/>
          <w:sz w:val="24"/>
          <w:szCs w:val="24"/>
          <w:lang w:val="es-ES" w:eastAsia="es-ES"/>
        </w:rPr>
        <w:t>SAIMEX</w:t>
      </w:r>
      <w:r w:rsidR="00792776" w:rsidRPr="001D7A72">
        <w:rPr>
          <w:rFonts w:ascii="Palatino Linotype" w:eastAsia="Calibri" w:hAnsi="Palatino Linotype" w:cs="Arial"/>
          <w:sz w:val="24"/>
          <w:szCs w:val="24"/>
          <w:lang w:val="es-ES" w:eastAsia="es-ES"/>
        </w:rPr>
        <w:t>, la</w:t>
      </w:r>
      <w:r w:rsidRPr="001D7A72">
        <w:rPr>
          <w:rFonts w:ascii="Palatino Linotype" w:eastAsia="Calibri" w:hAnsi="Palatino Linotype" w:cs="Arial"/>
          <w:sz w:val="24"/>
          <w:szCs w:val="24"/>
          <w:lang w:val="es-ES" w:eastAsia="es-ES"/>
        </w:rPr>
        <w:t>s</w:t>
      </w:r>
      <w:r w:rsidR="00792776" w:rsidRPr="001D7A72">
        <w:rPr>
          <w:rFonts w:ascii="Palatino Linotype" w:eastAsia="Calibri" w:hAnsi="Palatino Linotype" w:cs="Arial"/>
          <w:sz w:val="24"/>
          <w:szCs w:val="24"/>
          <w:lang w:val="es-ES" w:eastAsia="es-ES"/>
        </w:rPr>
        <w:t xml:space="preserve"> solicitud</w:t>
      </w:r>
      <w:r w:rsidRPr="001D7A72">
        <w:rPr>
          <w:rFonts w:ascii="Palatino Linotype" w:eastAsia="Calibri" w:hAnsi="Palatino Linotype" w:cs="Arial"/>
          <w:sz w:val="24"/>
          <w:szCs w:val="24"/>
          <w:lang w:val="es-ES" w:eastAsia="es-ES"/>
        </w:rPr>
        <w:t>es</w:t>
      </w:r>
      <w:r w:rsidR="00792776" w:rsidRPr="001D7A72">
        <w:rPr>
          <w:rFonts w:ascii="Palatino Linotype" w:eastAsia="Calibri" w:hAnsi="Palatino Linotype" w:cs="Arial"/>
          <w:sz w:val="24"/>
          <w:szCs w:val="24"/>
          <w:lang w:val="es-ES" w:eastAsia="es-ES"/>
        </w:rPr>
        <w:t xml:space="preserve"> de</w:t>
      </w:r>
      <w:r w:rsidR="007671AA" w:rsidRPr="001D7A72">
        <w:rPr>
          <w:rFonts w:ascii="Palatino Linotype" w:eastAsia="Calibri" w:hAnsi="Palatino Linotype" w:cs="Arial"/>
          <w:sz w:val="24"/>
          <w:szCs w:val="24"/>
          <w:lang w:val="es-ES" w:eastAsia="es-ES"/>
        </w:rPr>
        <w:t xml:space="preserve"> </w:t>
      </w:r>
      <w:r w:rsidR="00792776" w:rsidRPr="001D7A72">
        <w:rPr>
          <w:rFonts w:ascii="Palatino Linotype" w:eastAsia="Calibri" w:hAnsi="Palatino Linotype" w:cs="Arial"/>
          <w:sz w:val="24"/>
          <w:szCs w:val="24"/>
          <w:lang w:val="es-ES" w:eastAsia="es-ES"/>
        </w:rPr>
        <w:t>información pública</w:t>
      </w:r>
      <w:r w:rsidR="00C04D41" w:rsidRPr="001D7A72">
        <w:rPr>
          <w:rFonts w:ascii="Palatino Linotype" w:eastAsia="Calibri" w:hAnsi="Palatino Linotype" w:cs="Arial"/>
          <w:sz w:val="24"/>
          <w:szCs w:val="24"/>
          <w:lang w:val="es-ES" w:eastAsia="es-ES"/>
        </w:rPr>
        <w:t>s</w:t>
      </w:r>
      <w:r w:rsidR="00792776" w:rsidRPr="001D7A72">
        <w:rPr>
          <w:rFonts w:ascii="Palatino Linotype" w:eastAsia="Calibri" w:hAnsi="Palatino Linotype" w:cs="Arial"/>
          <w:sz w:val="24"/>
          <w:szCs w:val="24"/>
          <w:lang w:val="es-ES" w:eastAsia="es-ES"/>
        </w:rPr>
        <w:t xml:space="preserve"> registrada</w:t>
      </w:r>
      <w:r w:rsidRPr="001D7A72">
        <w:rPr>
          <w:rFonts w:ascii="Palatino Linotype" w:eastAsia="Calibri" w:hAnsi="Palatino Linotype" w:cs="Arial"/>
          <w:sz w:val="24"/>
          <w:szCs w:val="24"/>
          <w:lang w:val="es-ES" w:eastAsia="es-ES"/>
        </w:rPr>
        <w:t>s</w:t>
      </w:r>
      <w:r w:rsidR="00792776" w:rsidRPr="001D7A72">
        <w:rPr>
          <w:rFonts w:ascii="Palatino Linotype" w:eastAsia="Calibri" w:hAnsi="Palatino Linotype" w:cs="Arial"/>
          <w:sz w:val="24"/>
          <w:szCs w:val="24"/>
          <w:lang w:val="es-ES" w:eastAsia="es-ES"/>
        </w:rPr>
        <w:t xml:space="preserve"> con </w:t>
      </w:r>
      <w:r w:rsidR="00C04D41" w:rsidRPr="001D7A72">
        <w:rPr>
          <w:rFonts w:ascii="Palatino Linotype" w:eastAsia="Calibri" w:hAnsi="Palatino Linotype" w:cs="Arial"/>
          <w:sz w:val="24"/>
          <w:szCs w:val="24"/>
          <w:lang w:val="es-ES" w:eastAsia="es-ES"/>
        </w:rPr>
        <w:t>los</w:t>
      </w:r>
      <w:r w:rsidR="00792776" w:rsidRPr="001D7A72">
        <w:rPr>
          <w:rFonts w:ascii="Palatino Linotype" w:eastAsia="Calibri" w:hAnsi="Palatino Linotype" w:cs="Arial"/>
          <w:sz w:val="24"/>
          <w:szCs w:val="24"/>
          <w:lang w:val="es-ES" w:eastAsia="es-ES"/>
        </w:rPr>
        <w:t xml:space="preserve"> número</w:t>
      </w:r>
      <w:r w:rsidR="00C04D41" w:rsidRPr="001D7A72">
        <w:rPr>
          <w:rFonts w:ascii="Palatino Linotype" w:eastAsia="Calibri" w:hAnsi="Palatino Linotype" w:cs="Arial"/>
          <w:sz w:val="24"/>
          <w:szCs w:val="24"/>
          <w:lang w:val="es-ES" w:eastAsia="es-ES"/>
        </w:rPr>
        <w:t>s</w:t>
      </w:r>
      <w:r w:rsidR="00792776" w:rsidRPr="001D7A72">
        <w:rPr>
          <w:rFonts w:ascii="Palatino Linotype" w:eastAsia="Calibri" w:hAnsi="Palatino Linotype" w:cs="Arial"/>
          <w:sz w:val="24"/>
          <w:szCs w:val="24"/>
          <w:lang w:val="es-ES" w:eastAsia="es-ES"/>
        </w:rPr>
        <w:t xml:space="preserve"> </w:t>
      </w:r>
      <w:hyperlink r:id="rId8" w:history="1">
        <w:r w:rsidRPr="001D7A72">
          <w:rPr>
            <w:rStyle w:val="Hipervnculo"/>
            <w:rFonts w:ascii="Palatino Linotype" w:hAnsi="Palatino Linotype" w:cs="Arial"/>
            <w:b/>
            <w:bCs/>
            <w:color w:val="auto"/>
            <w:sz w:val="24"/>
            <w:szCs w:val="24"/>
            <w:u w:val="none"/>
          </w:rPr>
          <w:t>00</w:t>
        </w:r>
        <w:r w:rsidR="00D82EDB" w:rsidRPr="001D7A72">
          <w:rPr>
            <w:rStyle w:val="Hipervnculo"/>
            <w:rFonts w:ascii="Palatino Linotype" w:hAnsi="Palatino Linotype" w:cs="Arial"/>
            <w:b/>
            <w:bCs/>
            <w:color w:val="auto"/>
            <w:sz w:val="24"/>
            <w:szCs w:val="24"/>
            <w:u w:val="none"/>
          </w:rPr>
          <w:t>280</w:t>
        </w:r>
        <w:r w:rsidR="00C04D41" w:rsidRPr="001D7A72">
          <w:rPr>
            <w:rStyle w:val="Hipervnculo"/>
            <w:rFonts w:ascii="Palatino Linotype" w:hAnsi="Palatino Linotype" w:cs="Arial"/>
            <w:b/>
            <w:bCs/>
            <w:color w:val="auto"/>
            <w:sz w:val="24"/>
            <w:szCs w:val="24"/>
            <w:u w:val="none"/>
          </w:rPr>
          <w:t>/COYOTEP</w:t>
        </w:r>
        <w:r w:rsidRPr="001D7A72">
          <w:rPr>
            <w:rStyle w:val="Hipervnculo"/>
            <w:rFonts w:ascii="Palatino Linotype" w:hAnsi="Palatino Linotype" w:cs="Arial"/>
            <w:b/>
            <w:bCs/>
            <w:color w:val="auto"/>
            <w:sz w:val="24"/>
            <w:szCs w:val="24"/>
            <w:u w:val="none"/>
          </w:rPr>
          <w:t>/IP/2019</w:t>
        </w:r>
      </w:hyperlink>
      <w:r w:rsidRPr="001D7A72">
        <w:rPr>
          <w:rStyle w:val="medium"/>
          <w:rFonts w:ascii="Palatino Linotype" w:hAnsi="Palatino Linotype" w:cs="Arial"/>
          <w:bCs/>
          <w:sz w:val="24"/>
          <w:szCs w:val="24"/>
        </w:rPr>
        <w:t xml:space="preserve"> y </w:t>
      </w:r>
      <w:hyperlink r:id="rId9" w:history="1">
        <w:r w:rsidR="00C04D41" w:rsidRPr="001D7A72">
          <w:rPr>
            <w:rStyle w:val="Hipervnculo"/>
            <w:rFonts w:ascii="Palatino Linotype" w:hAnsi="Palatino Linotype" w:cs="Arial"/>
            <w:b/>
            <w:bCs/>
            <w:color w:val="auto"/>
            <w:sz w:val="24"/>
            <w:szCs w:val="24"/>
            <w:u w:val="none"/>
          </w:rPr>
          <w:t>00</w:t>
        </w:r>
        <w:r w:rsidR="00D82EDB" w:rsidRPr="001D7A72">
          <w:rPr>
            <w:rStyle w:val="Hipervnculo"/>
            <w:rFonts w:ascii="Palatino Linotype" w:hAnsi="Palatino Linotype" w:cs="Arial"/>
            <w:b/>
            <w:bCs/>
            <w:color w:val="auto"/>
            <w:sz w:val="24"/>
            <w:szCs w:val="24"/>
            <w:u w:val="none"/>
          </w:rPr>
          <w:t>277</w:t>
        </w:r>
        <w:r w:rsidR="00C04D41" w:rsidRPr="001D7A72">
          <w:rPr>
            <w:rStyle w:val="Hipervnculo"/>
            <w:rFonts w:ascii="Palatino Linotype" w:hAnsi="Palatino Linotype" w:cs="Arial"/>
            <w:b/>
            <w:bCs/>
            <w:color w:val="auto"/>
            <w:sz w:val="24"/>
            <w:szCs w:val="24"/>
            <w:u w:val="none"/>
          </w:rPr>
          <w:t>/COYOTEP/IP/2019</w:t>
        </w:r>
      </w:hyperlink>
      <w:hyperlink r:id="rId10" w:history="1"/>
      <w:r w:rsidR="00792776" w:rsidRPr="001D7A72">
        <w:rPr>
          <w:rFonts w:ascii="Palatino Linotype" w:eastAsia="MS Mincho" w:hAnsi="Palatino Linotype" w:cs="Times New Roman"/>
          <w:b/>
          <w:bCs/>
          <w:sz w:val="24"/>
          <w:szCs w:val="24"/>
          <w:lang w:val="es-ES_tradnl" w:eastAsia="es-ES"/>
        </w:rPr>
        <w:t xml:space="preserve"> </w:t>
      </w:r>
      <w:r w:rsidR="00792776" w:rsidRPr="001D7A72">
        <w:rPr>
          <w:rFonts w:ascii="Palatino Linotype" w:eastAsia="Calibri" w:hAnsi="Palatino Linotype" w:cs="Arial"/>
          <w:sz w:val="24"/>
          <w:szCs w:val="24"/>
          <w:lang w:val="es-ES" w:eastAsia="es-ES"/>
        </w:rPr>
        <w:t>mediante la</w:t>
      </w:r>
      <w:r w:rsidRPr="001D7A72">
        <w:rPr>
          <w:rFonts w:ascii="Palatino Linotype" w:eastAsia="Calibri" w:hAnsi="Palatino Linotype" w:cs="Arial"/>
          <w:sz w:val="24"/>
          <w:szCs w:val="24"/>
          <w:lang w:val="es-ES" w:eastAsia="es-ES"/>
        </w:rPr>
        <w:t>s</w:t>
      </w:r>
      <w:r w:rsidR="00792776" w:rsidRPr="001D7A72">
        <w:rPr>
          <w:rFonts w:ascii="Palatino Linotype" w:eastAsia="Calibri" w:hAnsi="Palatino Linotype" w:cs="Arial"/>
          <w:sz w:val="24"/>
          <w:szCs w:val="24"/>
          <w:lang w:val="es-ES" w:eastAsia="es-ES"/>
        </w:rPr>
        <w:t xml:space="preserve"> cual</w:t>
      </w:r>
      <w:r w:rsidRPr="001D7A72">
        <w:rPr>
          <w:rFonts w:ascii="Palatino Linotype" w:eastAsia="Calibri" w:hAnsi="Palatino Linotype" w:cs="Arial"/>
          <w:sz w:val="24"/>
          <w:szCs w:val="24"/>
          <w:lang w:val="es-ES" w:eastAsia="es-ES"/>
        </w:rPr>
        <w:t>es</w:t>
      </w:r>
      <w:r w:rsidR="00792776" w:rsidRPr="001D7A72">
        <w:rPr>
          <w:rFonts w:ascii="Palatino Linotype" w:eastAsia="Calibri" w:hAnsi="Palatino Linotype" w:cs="Arial"/>
          <w:sz w:val="24"/>
          <w:szCs w:val="24"/>
          <w:lang w:val="es-ES" w:eastAsia="es-ES"/>
        </w:rPr>
        <w:t xml:space="preserve"> se solicitó:</w:t>
      </w:r>
    </w:p>
    <w:p w:rsidR="00D82EDB" w:rsidRPr="001D7A72" w:rsidRDefault="00D82EDB" w:rsidP="001D7A72">
      <w:pPr>
        <w:spacing w:after="0" w:line="360" w:lineRule="auto"/>
        <w:contextualSpacing/>
        <w:jc w:val="both"/>
        <w:rPr>
          <w:rFonts w:ascii="Palatino Linotype" w:eastAsia="MS Mincho" w:hAnsi="Palatino Linotype" w:cs="Times New Roman"/>
          <w:b/>
          <w:bCs/>
          <w:sz w:val="24"/>
          <w:szCs w:val="24"/>
          <w:lang w:val="es-ES_tradnl" w:eastAsia="es-ES"/>
        </w:rPr>
      </w:pPr>
    </w:p>
    <w:bookmarkStart w:id="1" w:name="_Hlk26433474"/>
    <w:p w:rsidR="00D82EDB" w:rsidRPr="001D7A72" w:rsidRDefault="00D82EDB" w:rsidP="001D7A72">
      <w:pPr>
        <w:spacing w:after="0" w:line="360" w:lineRule="auto"/>
        <w:ind w:left="567" w:right="616"/>
        <w:contextualSpacing/>
        <w:jc w:val="both"/>
        <w:rPr>
          <w:rStyle w:val="medium"/>
          <w:rFonts w:ascii="Palatino Linotype" w:hAnsi="Palatino Linotype" w:cs="Arial"/>
          <w:bCs/>
          <w:sz w:val="24"/>
          <w:szCs w:val="24"/>
        </w:rPr>
      </w:pPr>
      <w:r w:rsidRPr="001D7A72">
        <w:fldChar w:fldCharType="begin"/>
      </w:r>
      <w:r w:rsidRPr="001D7A72">
        <w:rPr>
          <w:rFonts w:ascii="Palatino Linotype" w:hAnsi="Palatino Linotype"/>
          <w:sz w:val="24"/>
          <w:szCs w:val="24"/>
        </w:rPr>
        <w:instrText xml:space="preserve"> HYPERLINK "javascript:abrirAcuse(240635);" </w:instrText>
      </w:r>
      <w:r w:rsidRPr="001D7A72">
        <w:fldChar w:fldCharType="separate"/>
      </w:r>
      <w:r w:rsidRPr="001D7A72">
        <w:rPr>
          <w:rStyle w:val="Hipervnculo"/>
          <w:rFonts w:ascii="Palatino Linotype" w:hAnsi="Palatino Linotype" w:cs="Arial"/>
          <w:b/>
          <w:bCs/>
          <w:color w:val="auto"/>
          <w:sz w:val="24"/>
          <w:szCs w:val="24"/>
          <w:u w:val="none"/>
        </w:rPr>
        <w:t>00280/COYOTEP/IP/2019</w:t>
      </w:r>
      <w:r w:rsidRPr="001D7A72">
        <w:rPr>
          <w:rStyle w:val="Hipervnculo"/>
          <w:rFonts w:ascii="Palatino Linotype" w:hAnsi="Palatino Linotype" w:cs="Arial"/>
          <w:b/>
          <w:bCs/>
          <w:color w:val="auto"/>
          <w:sz w:val="24"/>
          <w:szCs w:val="24"/>
          <w:u w:val="none"/>
        </w:rPr>
        <w:fldChar w:fldCharType="end"/>
      </w:r>
      <w:r w:rsidRPr="001D7A72">
        <w:rPr>
          <w:rStyle w:val="medium"/>
          <w:rFonts w:ascii="Palatino Linotype" w:hAnsi="Palatino Linotype" w:cs="Arial"/>
          <w:bCs/>
          <w:sz w:val="24"/>
          <w:szCs w:val="24"/>
        </w:rPr>
        <w:t xml:space="preserve"> </w:t>
      </w:r>
    </w:p>
    <w:p w:rsidR="00D82EDB" w:rsidRPr="001D7A72" w:rsidRDefault="00D82EDB" w:rsidP="001D7A72">
      <w:pPr>
        <w:spacing w:after="0" w:line="360" w:lineRule="auto"/>
        <w:ind w:left="567" w:right="616"/>
        <w:contextualSpacing/>
        <w:jc w:val="both"/>
        <w:rPr>
          <w:rStyle w:val="medium"/>
          <w:rFonts w:ascii="Palatino Linotype" w:hAnsi="Palatino Linotype" w:cs="Arial"/>
          <w:bCs/>
          <w:sz w:val="24"/>
          <w:szCs w:val="24"/>
        </w:rPr>
      </w:pPr>
    </w:p>
    <w:p w:rsidR="00D82EDB" w:rsidRPr="001D7A72" w:rsidRDefault="00D82EDB" w:rsidP="001D7A72">
      <w:pPr>
        <w:spacing w:after="0" w:line="360" w:lineRule="auto"/>
        <w:ind w:left="567" w:right="616"/>
        <w:contextualSpacing/>
        <w:jc w:val="both"/>
        <w:rPr>
          <w:rFonts w:ascii="Palatino Linotype" w:hAnsi="Palatino Linotype" w:cs="Arial"/>
          <w:bCs/>
          <w:i/>
          <w:iCs/>
          <w:sz w:val="24"/>
          <w:szCs w:val="24"/>
        </w:rPr>
      </w:pPr>
      <w:r w:rsidRPr="001D7A72">
        <w:rPr>
          <w:rFonts w:ascii="Palatino Linotype" w:hAnsi="Palatino Linotype" w:cs="Arial"/>
          <w:bCs/>
          <w:i/>
          <w:iCs/>
          <w:sz w:val="24"/>
          <w:szCs w:val="24"/>
        </w:rPr>
        <w:t>“solicito recibos de nomina de la sindico municipal de enero a mayo del 2019” (Sic)</w:t>
      </w:r>
    </w:p>
    <w:p w:rsidR="00D82EDB" w:rsidRPr="001D7A72" w:rsidRDefault="00D82EDB" w:rsidP="001D7A72">
      <w:pPr>
        <w:spacing w:after="0" w:line="360" w:lineRule="auto"/>
        <w:ind w:left="567" w:right="616"/>
        <w:contextualSpacing/>
        <w:jc w:val="both"/>
        <w:rPr>
          <w:rStyle w:val="medium"/>
          <w:rFonts w:ascii="Palatino Linotype" w:hAnsi="Palatino Linotype" w:cs="Arial"/>
          <w:bCs/>
          <w:sz w:val="24"/>
          <w:szCs w:val="24"/>
        </w:rPr>
      </w:pPr>
    </w:p>
    <w:p w:rsidR="00AB7890" w:rsidRPr="001D7A72" w:rsidRDefault="00432510" w:rsidP="001D7A72">
      <w:pPr>
        <w:spacing w:after="0" w:line="360" w:lineRule="auto"/>
        <w:ind w:left="567" w:right="616"/>
        <w:contextualSpacing/>
        <w:jc w:val="both"/>
        <w:rPr>
          <w:rStyle w:val="Hipervnculo"/>
          <w:rFonts w:ascii="Palatino Linotype" w:hAnsi="Palatino Linotype" w:cs="Arial"/>
          <w:b/>
          <w:bCs/>
          <w:color w:val="auto"/>
          <w:sz w:val="24"/>
          <w:szCs w:val="24"/>
          <w:u w:val="none"/>
        </w:rPr>
      </w:pPr>
      <w:hyperlink r:id="rId11" w:history="1">
        <w:r w:rsidR="00D82EDB" w:rsidRPr="001D7A72">
          <w:rPr>
            <w:rStyle w:val="Hipervnculo"/>
            <w:rFonts w:ascii="Palatino Linotype" w:hAnsi="Palatino Linotype" w:cs="Arial"/>
            <w:b/>
            <w:bCs/>
            <w:color w:val="auto"/>
            <w:sz w:val="24"/>
            <w:szCs w:val="24"/>
            <w:u w:val="none"/>
          </w:rPr>
          <w:t>00277/COYOTEP/IP/2019</w:t>
        </w:r>
      </w:hyperlink>
    </w:p>
    <w:p w:rsidR="00D82EDB" w:rsidRPr="001D7A72" w:rsidRDefault="00D82EDB" w:rsidP="001D7A72">
      <w:pPr>
        <w:spacing w:after="0" w:line="360" w:lineRule="auto"/>
        <w:ind w:left="567" w:right="616"/>
        <w:contextualSpacing/>
        <w:jc w:val="both"/>
        <w:rPr>
          <w:rStyle w:val="Hipervnculo"/>
          <w:rFonts w:ascii="Palatino Linotype" w:hAnsi="Palatino Linotype" w:cs="Arial"/>
          <w:b/>
          <w:bCs/>
          <w:color w:val="auto"/>
          <w:sz w:val="24"/>
          <w:szCs w:val="24"/>
          <w:u w:val="none"/>
        </w:rPr>
      </w:pPr>
    </w:p>
    <w:p w:rsidR="00D82EDB" w:rsidRPr="001D7A72" w:rsidRDefault="00D82EDB" w:rsidP="001D7A72">
      <w:pPr>
        <w:spacing w:after="0" w:line="360" w:lineRule="auto"/>
        <w:ind w:left="567" w:right="616"/>
        <w:contextualSpacing/>
        <w:jc w:val="both"/>
        <w:rPr>
          <w:rFonts w:ascii="Palatino Linotype" w:eastAsia="Times New Roman" w:hAnsi="Palatino Linotype" w:cs="Arial"/>
          <w:i/>
          <w:iCs/>
          <w:sz w:val="24"/>
          <w:szCs w:val="24"/>
          <w:lang w:eastAsia="es-ES"/>
        </w:rPr>
      </w:pPr>
      <w:r w:rsidRPr="001D7A72">
        <w:rPr>
          <w:rFonts w:ascii="Palatino Linotype" w:eastAsia="Times New Roman" w:hAnsi="Palatino Linotype" w:cs="Arial"/>
          <w:i/>
          <w:iCs/>
          <w:sz w:val="24"/>
          <w:szCs w:val="24"/>
          <w:lang w:eastAsia="es-ES"/>
        </w:rPr>
        <w:lastRenderedPageBreak/>
        <w:t xml:space="preserve">“solicito recibos de nomina del comisario de seguridad publica y asistentes quienes fujen como policias municipales ya que portan arma de cargo y uniforme policial por el periodo de enero a mayo de 2019”. </w:t>
      </w:r>
    </w:p>
    <w:bookmarkEnd w:id="1"/>
    <w:p w:rsidR="00D82EDB" w:rsidRPr="001D7A72" w:rsidRDefault="00D82EDB" w:rsidP="001D7A72">
      <w:pPr>
        <w:spacing w:after="0" w:line="360" w:lineRule="auto"/>
        <w:contextualSpacing/>
        <w:jc w:val="both"/>
        <w:rPr>
          <w:rStyle w:val="medium"/>
          <w:rFonts w:ascii="Palatino Linotype" w:eastAsia="Times New Roman" w:hAnsi="Palatino Linotype" w:cs="Arial"/>
          <w:sz w:val="24"/>
          <w:szCs w:val="24"/>
          <w:lang w:val="es-ES" w:eastAsia="es-ES"/>
        </w:rPr>
      </w:pPr>
    </w:p>
    <w:p w:rsidR="00792776" w:rsidRPr="001D7A72" w:rsidRDefault="00792776" w:rsidP="001D7A72">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1D7A72">
        <w:rPr>
          <w:rFonts w:ascii="Palatino Linotype" w:eastAsia="Times New Roman" w:hAnsi="Palatino Linotype" w:cs="Arial"/>
          <w:sz w:val="24"/>
          <w:szCs w:val="24"/>
          <w:lang w:val="es-ES" w:eastAsia="es-ES"/>
        </w:rPr>
        <w:t>Se señaló como modalidad de entrega de la información</w:t>
      </w:r>
      <w:r w:rsidRPr="001D7A72">
        <w:rPr>
          <w:rFonts w:ascii="Palatino Linotype" w:eastAsia="Times New Roman" w:hAnsi="Palatino Linotype" w:cs="Arial"/>
          <w:b/>
          <w:sz w:val="24"/>
          <w:szCs w:val="24"/>
          <w:lang w:val="es-ES" w:eastAsia="es-ES"/>
        </w:rPr>
        <w:t>:</w:t>
      </w:r>
      <w:r w:rsidRPr="001D7A72">
        <w:rPr>
          <w:rFonts w:ascii="Palatino Linotype" w:eastAsia="Times New Roman" w:hAnsi="Palatino Linotype" w:cs="Arial"/>
          <w:sz w:val="24"/>
          <w:szCs w:val="24"/>
          <w:lang w:val="es-ES" w:eastAsia="es-ES"/>
        </w:rPr>
        <w:t xml:space="preserve"> </w:t>
      </w:r>
      <w:r w:rsidRPr="001D7A72">
        <w:rPr>
          <w:rFonts w:ascii="Palatino Linotype" w:eastAsia="Times New Roman" w:hAnsi="Palatino Linotype" w:cs="Arial"/>
          <w:b/>
          <w:sz w:val="24"/>
          <w:szCs w:val="24"/>
          <w:lang w:val="es-ES" w:eastAsia="es-ES"/>
        </w:rPr>
        <w:t>a través del SAIMEX</w:t>
      </w:r>
      <w:r w:rsidRPr="001D7A72">
        <w:rPr>
          <w:rFonts w:ascii="Palatino Linotype" w:eastAsia="MS Mincho" w:hAnsi="Palatino Linotype" w:cs="Times New Roman"/>
          <w:b/>
          <w:color w:val="000000"/>
          <w:sz w:val="24"/>
          <w:szCs w:val="24"/>
          <w:lang w:val="es-ES_tradnl" w:eastAsia="es-ES"/>
        </w:rPr>
        <w:t>.</w:t>
      </w:r>
    </w:p>
    <w:p w:rsidR="00792776" w:rsidRPr="001D7A72" w:rsidRDefault="00792776" w:rsidP="001D7A72">
      <w:pPr>
        <w:spacing w:after="0" w:line="360" w:lineRule="auto"/>
        <w:contextualSpacing/>
        <w:rPr>
          <w:rFonts w:ascii="Palatino Linotype" w:eastAsia="Times New Roman" w:hAnsi="Palatino Linotype" w:cs="Arial"/>
          <w:sz w:val="24"/>
          <w:szCs w:val="24"/>
          <w:lang w:val="es-ES" w:eastAsia="es-ES"/>
        </w:rPr>
      </w:pPr>
    </w:p>
    <w:p w:rsidR="00792776" w:rsidRPr="001D7A72" w:rsidRDefault="005E7648" w:rsidP="001D7A72">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Calibri" w:hAnsi="Palatino Linotype" w:cs="Arial"/>
          <w:sz w:val="24"/>
          <w:szCs w:val="24"/>
          <w:lang w:val="es-ES" w:eastAsia="es-ES"/>
        </w:rPr>
        <w:t xml:space="preserve">El </w:t>
      </w:r>
      <w:r w:rsidRPr="001D7A72">
        <w:rPr>
          <w:rFonts w:ascii="Palatino Linotype" w:eastAsia="Calibri" w:hAnsi="Palatino Linotype" w:cs="Arial"/>
          <w:b/>
          <w:sz w:val="24"/>
          <w:szCs w:val="24"/>
          <w:lang w:val="es-ES" w:eastAsia="es-ES"/>
        </w:rPr>
        <w:t>Sujeto Obligado</w:t>
      </w:r>
      <w:r w:rsidRPr="001D7A72">
        <w:rPr>
          <w:rFonts w:ascii="Palatino Linotype" w:eastAsia="Calibri" w:hAnsi="Palatino Linotype" w:cs="Arial"/>
          <w:sz w:val="24"/>
          <w:szCs w:val="24"/>
          <w:lang w:val="es-ES" w:eastAsia="es-ES"/>
        </w:rPr>
        <w:t xml:space="preserve"> no proporcionó respuesta</w:t>
      </w:r>
      <w:r w:rsidR="00AB7890" w:rsidRPr="001D7A72">
        <w:rPr>
          <w:rFonts w:ascii="Palatino Linotype" w:eastAsia="Calibri" w:hAnsi="Palatino Linotype" w:cs="Arial"/>
          <w:sz w:val="24"/>
          <w:szCs w:val="24"/>
          <w:lang w:val="es-ES" w:eastAsia="es-ES"/>
        </w:rPr>
        <w:t xml:space="preserve">s </w:t>
      </w:r>
      <w:r w:rsidRPr="001D7A72">
        <w:rPr>
          <w:rFonts w:ascii="Palatino Linotype" w:eastAsia="Calibri" w:hAnsi="Palatino Linotype" w:cs="Arial"/>
          <w:sz w:val="24"/>
          <w:szCs w:val="24"/>
          <w:lang w:val="es-ES" w:eastAsia="es-ES"/>
        </w:rPr>
        <w:t>a la</w:t>
      </w:r>
      <w:r w:rsidR="00AB7890" w:rsidRPr="001D7A72">
        <w:rPr>
          <w:rFonts w:ascii="Palatino Linotype" w:eastAsia="Calibri" w:hAnsi="Palatino Linotype" w:cs="Arial"/>
          <w:sz w:val="24"/>
          <w:szCs w:val="24"/>
          <w:lang w:val="es-ES" w:eastAsia="es-ES"/>
        </w:rPr>
        <w:t>s</w:t>
      </w:r>
      <w:r w:rsidRPr="001D7A72">
        <w:rPr>
          <w:rFonts w:ascii="Palatino Linotype" w:eastAsia="Calibri" w:hAnsi="Palatino Linotype" w:cs="Arial"/>
          <w:sz w:val="24"/>
          <w:szCs w:val="24"/>
          <w:lang w:val="es-ES" w:eastAsia="es-ES"/>
        </w:rPr>
        <w:t xml:space="preserve"> solicitud</w:t>
      </w:r>
      <w:r w:rsidR="00AB7890" w:rsidRPr="001D7A72">
        <w:rPr>
          <w:rFonts w:ascii="Palatino Linotype" w:eastAsia="Calibri" w:hAnsi="Palatino Linotype" w:cs="Arial"/>
          <w:sz w:val="24"/>
          <w:szCs w:val="24"/>
          <w:lang w:val="es-ES" w:eastAsia="es-ES"/>
        </w:rPr>
        <w:t>es</w:t>
      </w:r>
      <w:r w:rsidRPr="001D7A72">
        <w:rPr>
          <w:rFonts w:ascii="Palatino Linotype" w:eastAsia="Calibri" w:hAnsi="Palatino Linotype" w:cs="Arial"/>
          <w:sz w:val="24"/>
          <w:szCs w:val="24"/>
          <w:lang w:val="es-ES" w:eastAsia="es-ES"/>
        </w:rPr>
        <w:t xml:space="preserve"> de información. </w:t>
      </w:r>
    </w:p>
    <w:p w:rsidR="005E7648" w:rsidRPr="001D7A72" w:rsidRDefault="005E7648" w:rsidP="001D7A72">
      <w:pPr>
        <w:spacing w:after="0" w:line="360" w:lineRule="auto"/>
        <w:ind w:right="34"/>
        <w:contextualSpacing/>
        <w:jc w:val="both"/>
        <w:rPr>
          <w:rFonts w:ascii="Palatino Linotype" w:eastAsia="MS Mincho" w:hAnsi="Palatino Linotype" w:cs="Times New Roman"/>
          <w:sz w:val="24"/>
          <w:szCs w:val="24"/>
          <w:lang w:val="es-ES_tradnl" w:eastAsia="es-ES"/>
        </w:rPr>
      </w:pPr>
    </w:p>
    <w:p w:rsidR="00792776" w:rsidRPr="001D7A72" w:rsidRDefault="00792776" w:rsidP="001D7A72">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1D7A72">
        <w:rPr>
          <w:rFonts w:ascii="Palatino Linotype" w:eastAsia="Times New Roman" w:hAnsi="Palatino Linotype" w:cs="Arial"/>
          <w:sz w:val="24"/>
          <w:szCs w:val="24"/>
          <w:lang w:val="es-ES" w:eastAsia="es-ES"/>
        </w:rPr>
        <w:t xml:space="preserve">En fecha </w:t>
      </w:r>
      <w:r w:rsidR="00D82EDB" w:rsidRPr="001D7A72">
        <w:rPr>
          <w:rFonts w:ascii="Palatino Linotype" w:eastAsia="Times New Roman" w:hAnsi="Palatino Linotype" w:cs="Arial"/>
          <w:sz w:val="24"/>
          <w:szCs w:val="24"/>
          <w:lang w:val="es-ES" w:eastAsia="es-ES"/>
        </w:rPr>
        <w:t>siete</w:t>
      </w:r>
      <w:r w:rsidR="00C04D41" w:rsidRPr="001D7A72">
        <w:rPr>
          <w:rFonts w:ascii="Palatino Linotype" w:eastAsia="Times New Roman" w:hAnsi="Palatino Linotype" w:cs="Arial"/>
          <w:sz w:val="24"/>
          <w:szCs w:val="24"/>
          <w:lang w:val="es-ES" w:eastAsia="es-ES"/>
        </w:rPr>
        <w:t xml:space="preserve"> </w:t>
      </w:r>
      <w:r w:rsidR="00AB7890" w:rsidRPr="001D7A72">
        <w:rPr>
          <w:rFonts w:ascii="Palatino Linotype" w:eastAsia="Times New Roman" w:hAnsi="Palatino Linotype" w:cs="Arial"/>
          <w:sz w:val="24"/>
          <w:szCs w:val="24"/>
          <w:lang w:val="es-ES" w:eastAsia="es-ES"/>
        </w:rPr>
        <w:t>(</w:t>
      </w:r>
      <w:r w:rsidR="00D82EDB" w:rsidRPr="001D7A72">
        <w:rPr>
          <w:rFonts w:ascii="Palatino Linotype" w:eastAsia="Times New Roman" w:hAnsi="Palatino Linotype" w:cs="Arial"/>
          <w:sz w:val="24"/>
          <w:szCs w:val="24"/>
          <w:lang w:val="es-ES" w:eastAsia="es-ES"/>
        </w:rPr>
        <w:t>07</w:t>
      </w:r>
      <w:r w:rsidR="00960D99" w:rsidRPr="001D7A72">
        <w:rPr>
          <w:rFonts w:ascii="Palatino Linotype" w:eastAsia="Times New Roman" w:hAnsi="Palatino Linotype" w:cs="Arial"/>
          <w:sz w:val="24"/>
          <w:szCs w:val="24"/>
          <w:lang w:val="es-ES" w:eastAsia="es-ES"/>
        </w:rPr>
        <w:t xml:space="preserve">) de </w:t>
      </w:r>
      <w:r w:rsidR="00D82EDB" w:rsidRPr="001D7A72">
        <w:rPr>
          <w:rFonts w:ascii="Palatino Linotype" w:eastAsia="Times New Roman" w:hAnsi="Palatino Linotype" w:cs="Arial"/>
          <w:sz w:val="24"/>
          <w:szCs w:val="24"/>
          <w:lang w:val="es-ES" w:eastAsia="es-ES"/>
        </w:rPr>
        <w:t>octubre</w:t>
      </w:r>
      <w:r w:rsidR="00C64E0E" w:rsidRPr="001D7A72">
        <w:rPr>
          <w:rFonts w:ascii="Palatino Linotype" w:eastAsia="Times New Roman" w:hAnsi="Palatino Linotype" w:cs="Arial"/>
          <w:sz w:val="24"/>
          <w:szCs w:val="24"/>
          <w:lang w:val="es-ES" w:eastAsia="es-ES"/>
        </w:rPr>
        <w:t xml:space="preserve"> </w:t>
      </w:r>
      <w:r w:rsidR="00D82EDB" w:rsidRPr="001D7A72">
        <w:rPr>
          <w:rFonts w:ascii="Palatino Linotype" w:eastAsia="Times New Roman" w:hAnsi="Palatino Linotype" w:cs="Arial"/>
          <w:sz w:val="24"/>
          <w:szCs w:val="24"/>
          <w:lang w:val="es-ES" w:eastAsia="es-ES"/>
        </w:rPr>
        <w:t xml:space="preserve">de </w:t>
      </w:r>
      <w:r w:rsidR="00C64E0E" w:rsidRPr="001D7A72">
        <w:rPr>
          <w:rFonts w:ascii="Palatino Linotype" w:eastAsia="Times New Roman" w:hAnsi="Palatino Linotype" w:cs="Arial"/>
          <w:sz w:val="24"/>
          <w:szCs w:val="24"/>
          <w:lang w:val="es-ES" w:eastAsia="es-ES"/>
        </w:rPr>
        <w:t>dos mil dieci</w:t>
      </w:r>
      <w:r w:rsidR="00455E84" w:rsidRPr="001D7A72">
        <w:rPr>
          <w:rFonts w:ascii="Palatino Linotype" w:eastAsia="Times New Roman" w:hAnsi="Palatino Linotype" w:cs="Arial"/>
          <w:sz w:val="24"/>
          <w:szCs w:val="24"/>
          <w:lang w:val="es-ES" w:eastAsia="es-ES"/>
        </w:rPr>
        <w:t>nueve</w:t>
      </w:r>
      <w:r w:rsidRPr="001D7A72">
        <w:rPr>
          <w:rFonts w:ascii="Palatino Linotype" w:eastAsia="Times New Roman" w:hAnsi="Palatino Linotype" w:cs="Arial"/>
          <w:sz w:val="24"/>
          <w:szCs w:val="24"/>
          <w:lang w:val="es-ES" w:eastAsia="es-ES"/>
        </w:rPr>
        <w:t>, estando en</w:t>
      </w:r>
      <w:r w:rsidR="00AB7890" w:rsidRPr="001D7A72">
        <w:rPr>
          <w:rFonts w:ascii="Palatino Linotype" w:eastAsia="Times New Roman" w:hAnsi="Palatino Linotype" w:cs="Arial"/>
          <w:sz w:val="24"/>
          <w:szCs w:val="24"/>
          <w:lang w:val="es-ES" w:eastAsia="es-ES"/>
        </w:rPr>
        <w:t xml:space="preserve"> tiempo y forma, se interpusieron </w:t>
      </w:r>
      <w:r w:rsidR="00C04D41" w:rsidRPr="001D7A72">
        <w:rPr>
          <w:rFonts w:ascii="Palatino Linotype" w:eastAsia="Times New Roman" w:hAnsi="Palatino Linotype" w:cs="Arial"/>
          <w:sz w:val="24"/>
          <w:szCs w:val="24"/>
          <w:lang w:val="es-ES" w:eastAsia="es-ES"/>
        </w:rPr>
        <w:t>los recursos</w:t>
      </w:r>
      <w:r w:rsidRPr="001D7A72">
        <w:rPr>
          <w:rFonts w:ascii="Palatino Linotype" w:eastAsia="Times New Roman" w:hAnsi="Palatino Linotype" w:cs="Arial"/>
          <w:sz w:val="24"/>
          <w:szCs w:val="24"/>
          <w:lang w:val="es-ES" w:eastAsia="es-ES"/>
        </w:rPr>
        <w:t xml:space="preserve"> de r</w:t>
      </w:r>
      <w:r w:rsidR="00455E84" w:rsidRPr="001D7A72">
        <w:rPr>
          <w:rFonts w:ascii="Palatino Linotype" w:eastAsia="Times New Roman" w:hAnsi="Palatino Linotype" w:cs="Arial"/>
          <w:sz w:val="24"/>
          <w:szCs w:val="24"/>
          <w:lang w:val="es-ES" w:eastAsia="es-ES"/>
        </w:rPr>
        <w:t xml:space="preserve">evisión que al </w:t>
      </w:r>
      <w:r w:rsidR="00AB7890" w:rsidRPr="001D7A72">
        <w:rPr>
          <w:rFonts w:ascii="Palatino Linotype" w:eastAsia="Times New Roman" w:hAnsi="Palatino Linotype" w:cs="Arial"/>
          <w:sz w:val="24"/>
          <w:szCs w:val="24"/>
          <w:lang w:val="es-ES" w:eastAsia="es-ES"/>
        </w:rPr>
        <w:t xml:space="preserve">rubro se indica, donde se </w:t>
      </w:r>
      <w:r w:rsidR="00C04D41" w:rsidRPr="001D7A72">
        <w:rPr>
          <w:rFonts w:ascii="Palatino Linotype" w:eastAsia="Times New Roman" w:hAnsi="Palatino Linotype" w:cs="Arial"/>
          <w:sz w:val="24"/>
          <w:szCs w:val="24"/>
          <w:lang w:val="es-ES" w:eastAsia="es-ES"/>
        </w:rPr>
        <w:t xml:space="preserve">señaló </w:t>
      </w:r>
      <w:r w:rsidR="00455E84" w:rsidRPr="001D7A72">
        <w:rPr>
          <w:rFonts w:ascii="Palatino Linotype" w:eastAsia="Times New Roman" w:hAnsi="Palatino Linotype" w:cs="Arial"/>
          <w:sz w:val="24"/>
          <w:szCs w:val="24"/>
          <w:lang w:val="es-ES" w:eastAsia="es-ES"/>
        </w:rPr>
        <w:t xml:space="preserve">lo siguiente: </w:t>
      </w:r>
    </w:p>
    <w:p w:rsidR="00AB7890" w:rsidRPr="001D7A72" w:rsidRDefault="00AB7890" w:rsidP="001D7A72">
      <w:pPr>
        <w:pStyle w:val="Prrafodelista"/>
        <w:spacing w:after="0" w:line="360" w:lineRule="auto"/>
        <w:rPr>
          <w:rFonts w:ascii="Palatino Linotype" w:eastAsia="MS Mincho" w:hAnsi="Palatino Linotype" w:cs="Arial"/>
          <w:i/>
          <w:sz w:val="24"/>
          <w:szCs w:val="24"/>
          <w:lang w:val="es-ES_tradnl" w:eastAsia="es-ES"/>
        </w:rPr>
      </w:pPr>
    </w:p>
    <w:p w:rsidR="00D82EDB" w:rsidRPr="001D7A72" w:rsidRDefault="00D82EDB" w:rsidP="001D7A72">
      <w:pPr>
        <w:pStyle w:val="Prrafodelista"/>
        <w:spacing w:after="0" w:line="360" w:lineRule="auto"/>
        <w:ind w:left="567"/>
        <w:jc w:val="both"/>
        <w:rPr>
          <w:rFonts w:ascii="Palatino Linotype" w:hAnsi="Palatino Linotype" w:cs="Arial"/>
          <w:b/>
          <w:bCs/>
          <w:sz w:val="24"/>
          <w:szCs w:val="24"/>
          <w:lang w:eastAsia="es-MX"/>
        </w:rPr>
      </w:pPr>
      <w:r w:rsidRPr="001D7A72">
        <w:rPr>
          <w:rFonts w:ascii="Palatino Linotype" w:hAnsi="Palatino Linotype" w:cs="Arial"/>
          <w:b/>
          <w:bCs/>
          <w:sz w:val="24"/>
          <w:szCs w:val="24"/>
          <w:lang w:eastAsia="es-MX"/>
        </w:rPr>
        <w:t xml:space="preserve">07868/INFOEM/IP/RR/2019 </w:t>
      </w:r>
    </w:p>
    <w:p w:rsidR="00D82EDB" w:rsidRPr="001D7A72" w:rsidRDefault="00D82EDB" w:rsidP="001D7A72">
      <w:pPr>
        <w:pStyle w:val="Prrafodelista"/>
        <w:spacing w:after="0" w:line="360" w:lineRule="auto"/>
        <w:ind w:left="502"/>
        <w:jc w:val="both"/>
        <w:rPr>
          <w:rFonts w:ascii="Palatino Linotype" w:hAnsi="Palatino Linotype" w:cs="Arial"/>
          <w:b/>
          <w:bCs/>
          <w:sz w:val="24"/>
          <w:szCs w:val="24"/>
          <w:lang w:eastAsia="es-MX"/>
        </w:rPr>
      </w:pPr>
    </w:p>
    <w:p w:rsidR="00D82EDB" w:rsidRPr="001D7A72" w:rsidRDefault="00D82EDB" w:rsidP="001D7A72">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1D7A72">
        <w:rPr>
          <w:rFonts w:ascii="Palatino Linotype" w:eastAsia="MS Gothic" w:hAnsi="Palatino Linotype" w:cs="Times New Roman"/>
          <w:b/>
          <w:sz w:val="24"/>
          <w:szCs w:val="24"/>
          <w:lang w:val="es-ES"/>
        </w:rPr>
        <w:t>Acto impugnado</w:t>
      </w:r>
      <w:r w:rsidRPr="001D7A72">
        <w:rPr>
          <w:rFonts w:ascii="Palatino Linotype" w:eastAsia="MS Mincho" w:hAnsi="Palatino Linotype" w:cs="Times New Roman"/>
          <w:i/>
          <w:sz w:val="24"/>
          <w:szCs w:val="24"/>
          <w:lang w:val="es-ES_tradnl" w:eastAsia="es-ES"/>
        </w:rPr>
        <w:t>: “</w:t>
      </w:r>
      <w:r w:rsidRPr="001D7A72">
        <w:rPr>
          <w:rFonts w:ascii="Palatino Linotype" w:eastAsia="MS Mincho" w:hAnsi="Palatino Linotype" w:cs="Times New Roman"/>
          <w:i/>
          <w:sz w:val="24"/>
          <w:szCs w:val="24"/>
          <w:lang w:eastAsia="es-ES"/>
        </w:rPr>
        <w:t>Solicitud de información conforme a los lineamientos y LEY DE TRANSPARENCIA Y ACCESO A LA INFORMACIÓN PÚBLICA DEL ESTADO DE MÉXICO Y MUNICIPIOS”. (sic)</w:t>
      </w:r>
    </w:p>
    <w:p w:rsidR="00D82EDB" w:rsidRPr="001D7A72" w:rsidRDefault="00D82EDB" w:rsidP="001D7A72">
      <w:pPr>
        <w:spacing w:after="0" w:line="360" w:lineRule="auto"/>
        <w:ind w:right="567"/>
        <w:contextualSpacing/>
        <w:jc w:val="both"/>
        <w:rPr>
          <w:rFonts w:ascii="Palatino Linotype" w:eastAsia="MS Mincho" w:hAnsi="Palatino Linotype" w:cs="Times New Roman"/>
          <w:sz w:val="24"/>
          <w:szCs w:val="24"/>
          <w:lang w:val="es-ES_tradnl" w:eastAsia="es-ES"/>
        </w:rPr>
      </w:pPr>
    </w:p>
    <w:p w:rsidR="00D82EDB" w:rsidRPr="001D7A72" w:rsidRDefault="00D82EDB" w:rsidP="001D7A72">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1D7A72">
        <w:rPr>
          <w:rFonts w:ascii="Palatino Linotype" w:eastAsia="MS Gothic" w:hAnsi="Palatino Linotype" w:cs="Times New Roman"/>
          <w:b/>
          <w:sz w:val="24"/>
          <w:szCs w:val="24"/>
          <w:lang w:val="es-ES"/>
        </w:rPr>
        <w:t>Razones o Motivos de inconformidad</w:t>
      </w:r>
      <w:r w:rsidRPr="001D7A72">
        <w:rPr>
          <w:rFonts w:ascii="Palatino Linotype" w:eastAsia="MS Mincho" w:hAnsi="Palatino Linotype" w:cs="Times New Roman"/>
          <w:sz w:val="24"/>
          <w:szCs w:val="24"/>
          <w:lang w:val="es-ES_tradnl" w:eastAsia="es-ES"/>
        </w:rPr>
        <w:t xml:space="preserve">: </w:t>
      </w:r>
      <w:r w:rsidRPr="001D7A72">
        <w:rPr>
          <w:rFonts w:ascii="Palatino Linotype" w:eastAsia="MS Mincho" w:hAnsi="Palatino Linotype" w:cs="Times New Roman"/>
          <w:i/>
          <w:sz w:val="24"/>
          <w:szCs w:val="24"/>
          <w:lang w:val="es-ES_tradnl" w:eastAsia="es-ES"/>
        </w:rPr>
        <w:t>“</w:t>
      </w:r>
      <w:r w:rsidRPr="001D7A72">
        <w:rPr>
          <w:rFonts w:ascii="Palatino Linotype" w:eastAsia="MS Mincho" w:hAnsi="Palatino Linotype" w:cs="Times New Roman"/>
          <w:i/>
          <w:sz w:val="24"/>
          <w:szCs w:val="24"/>
          <w:lang w:eastAsia="es-ES"/>
        </w:rPr>
        <w:t>Solicitud de información conforme a los lineamientos y LEY DE TRANSPARENCIA Y ACCESO A LA INFORMACIÓN PÚBLICA DEL ESTADO DE MÉXICO Y MUNICIPIOS.” (Sic)</w:t>
      </w:r>
    </w:p>
    <w:p w:rsidR="00D82EDB" w:rsidRPr="001D7A72" w:rsidRDefault="00D82EDB" w:rsidP="001D7A72">
      <w:pPr>
        <w:pStyle w:val="Prrafodelista"/>
        <w:spacing w:after="0" w:line="360" w:lineRule="auto"/>
        <w:ind w:left="502"/>
        <w:jc w:val="both"/>
        <w:rPr>
          <w:rFonts w:ascii="Palatino Linotype" w:hAnsi="Palatino Linotype" w:cs="Arial"/>
          <w:b/>
          <w:bCs/>
          <w:sz w:val="24"/>
          <w:szCs w:val="24"/>
          <w:lang w:eastAsia="es-MX"/>
        </w:rPr>
      </w:pPr>
    </w:p>
    <w:p w:rsidR="00C04D41" w:rsidRPr="001D7A72" w:rsidRDefault="00D82EDB" w:rsidP="001D7A72">
      <w:pPr>
        <w:pStyle w:val="Prrafodelista"/>
        <w:spacing w:after="0" w:line="360" w:lineRule="auto"/>
        <w:ind w:left="567"/>
        <w:jc w:val="both"/>
        <w:rPr>
          <w:rFonts w:ascii="Palatino Linotype" w:hAnsi="Palatino Linotype" w:cs="Arial"/>
          <w:b/>
          <w:bCs/>
          <w:sz w:val="24"/>
          <w:szCs w:val="24"/>
          <w:lang w:eastAsia="es-MX"/>
        </w:rPr>
      </w:pPr>
      <w:r w:rsidRPr="001D7A72">
        <w:rPr>
          <w:rFonts w:ascii="Palatino Linotype" w:hAnsi="Palatino Linotype" w:cs="Arial"/>
          <w:b/>
          <w:bCs/>
          <w:sz w:val="24"/>
          <w:szCs w:val="24"/>
          <w:lang w:eastAsia="es-MX"/>
        </w:rPr>
        <w:t xml:space="preserve"> 07870/INFOEM/IP/RR/2019</w:t>
      </w:r>
    </w:p>
    <w:p w:rsidR="00D82EDB" w:rsidRPr="001D7A72" w:rsidRDefault="00D82EDB" w:rsidP="001D7A72">
      <w:pPr>
        <w:pStyle w:val="Prrafodelista"/>
        <w:spacing w:after="0" w:line="360" w:lineRule="auto"/>
        <w:ind w:left="567"/>
        <w:jc w:val="both"/>
        <w:rPr>
          <w:rFonts w:ascii="Palatino Linotype" w:eastAsia="MS Mincho" w:hAnsi="Palatino Linotype" w:cs="Arial"/>
          <w:b/>
          <w:bCs/>
          <w:sz w:val="24"/>
          <w:szCs w:val="24"/>
          <w:lang w:val="es-ES_tradnl" w:eastAsia="es-ES"/>
        </w:rPr>
      </w:pPr>
    </w:p>
    <w:p w:rsidR="00C04D41" w:rsidRPr="001D7A72" w:rsidRDefault="00C04D41" w:rsidP="001D7A72">
      <w:pPr>
        <w:numPr>
          <w:ilvl w:val="0"/>
          <w:numId w:val="5"/>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1D7A72">
        <w:rPr>
          <w:rFonts w:ascii="Palatino Linotype" w:eastAsia="MS Gothic" w:hAnsi="Palatino Linotype" w:cs="Times New Roman"/>
          <w:b/>
          <w:sz w:val="24"/>
          <w:szCs w:val="24"/>
          <w:lang w:val="es-ES"/>
        </w:rPr>
        <w:lastRenderedPageBreak/>
        <w:t>Acto impugnado</w:t>
      </w:r>
      <w:r w:rsidRPr="001D7A72">
        <w:rPr>
          <w:rFonts w:ascii="Palatino Linotype" w:eastAsia="MS Mincho" w:hAnsi="Palatino Linotype" w:cs="Times New Roman"/>
          <w:i/>
          <w:sz w:val="24"/>
          <w:szCs w:val="24"/>
          <w:lang w:val="es-ES_tradnl" w:eastAsia="es-ES"/>
        </w:rPr>
        <w:t>: “</w:t>
      </w:r>
      <w:r w:rsidR="00D82EDB" w:rsidRPr="001D7A72">
        <w:rPr>
          <w:rFonts w:ascii="Palatino Linotype" w:eastAsia="MS Mincho" w:hAnsi="Palatino Linotype" w:cs="Times New Roman"/>
          <w:i/>
          <w:sz w:val="24"/>
          <w:szCs w:val="24"/>
          <w:lang w:eastAsia="es-ES"/>
        </w:rPr>
        <w:t>Solicitud de información conforme a los lineamientos y LEY DE TRANSPARENCIA Y ACCESO A LA INFORMACIÓN PÚBLICA DEL ESTADO DE MÉXICO Y MUNICIPIOS</w:t>
      </w:r>
      <w:r w:rsidRPr="001D7A72">
        <w:rPr>
          <w:rFonts w:ascii="Palatino Linotype" w:eastAsia="MS Mincho" w:hAnsi="Palatino Linotype" w:cs="Times New Roman"/>
          <w:i/>
          <w:sz w:val="24"/>
          <w:szCs w:val="24"/>
          <w:lang w:eastAsia="es-ES"/>
        </w:rPr>
        <w:t>”.  (Sic)</w:t>
      </w:r>
    </w:p>
    <w:p w:rsidR="00C04D41" w:rsidRPr="001D7A72" w:rsidRDefault="00C04D41" w:rsidP="001D7A72">
      <w:pPr>
        <w:spacing w:after="0" w:line="360" w:lineRule="auto"/>
        <w:ind w:right="567"/>
        <w:contextualSpacing/>
        <w:jc w:val="both"/>
        <w:rPr>
          <w:rFonts w:ascii="Palatino Linotype" w:eastAsia="MS Mincho" w:hAnsi="Palatino Linotype" w:cs="Times New Roman"/>
          <w:sz w:val="24"/>
          <w:szCs w:val="24"/>
          <w:lang w:val="es-ES_tradnl" w:eastAsia="es-ES"/>
        </w:rPr>
      </w:pPr>
    </w:p>
    <w:p w:rsidR="00C04D41" w:rsidRPr="001D7A72" w:rsidRDefault="00C04D41" w:rsidP="001D7A72">
      <w:pPr>
        <w:numPr>
          <w:ilvl w:val="0"/>
          <w:numId w:val="5"/>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1D7A72">
        <w:rPr>
          <w:rFonts w:ascii="Palatino Linotype" w:eastAsia="MS Gothic" w:hAnsi="Palatino Linotype" w:cs="Times New Roman"/>
          <w:b/>
          <w:sz w:val="24"/>
          <w:szCs w:val="24"/>
          <w:lang w:val="es-ES"/>
        </w:rPr>
        <w:t>Razones o Motivos de inconformidad</w:t>
      </w:r>
      <w:r w:rsidRPr="001D7A72">
        <w:rPr>
          <w:rFonts w:ascii="Palatino Linotype" w:eastAsia="MS Mincho" w:hAnsi="Palatino Linotype" w:cs="Times New Roman"/>
          <w:sz w:val="24"/>
          <w:szCs w:val="24"/>
          <w:lang w:val="es-ES_tradnl" w:eastAsia="es-ES"/>
        </w:rPr>
        <w:t xml:space="preserve">: </w:t>
      </w:r>
      <w:r w:rsidRPr="001D7A72">
        <w:rPr>
          <w:rFonts w:ascii="Palatino Linotype" w:eastAsia="MS Mincho" w:hAnsi="Palatino Linotype" w:cs="Times New Roman"/>
          <w:i/>
          <w:sz w:val="24"/>
          <w:szCs w:val="24"/>
          <w:lang w:val="es-ES_tradnl" w:eastAsia="es-ES"/>
        </w:rPr>
        <w:t>“</w:t>
      </w:r>
      <w:r w:rsidR="00D82EDB" w:rsidRPr="001D7A72">
        <w:rPr>
          <w:rFonts w:ascii="Palatino Linotype" w:eastAsia="MS Mincho" w:hAnsi="Palatino Linotype" w:cs="Times New Roman"/>
          <w:i/>
          <w:sz w:val="24"/>
          <w:szCs w:val="24"/>
          <w:lang w:eastAsia="es-ES"/>
        </w:rPr>
        <w:t>Solicitud de información conforme a los lineamientos y LEY DE TRANSPARENCIA Y ACCESO A LA INFORMACIÓN PÚBLICA DEL ESTADO DE MÉXICO Y MUNICIPIOS.</w:t>
      </w:r>
      <w:r w:rsidRPr="001D7A72">
        <w:rPr>
          <w:rFonts w:ascii="Palatino Linotype" w:eastAsia="MS Mincho" w:hAnsi="Palatino Linotype" w:cs="Times New Roman"/>
          <w:i/>
          <w:sz w:val="24"/>
          <w:szCs w:val="24"/>
          <w:lang w:eastAsia="es-ES"/>
        </w:rPr>
        <w:t>” (Sic)</w:t>
      </w:r>
    </w:p>
    <w:p w:rsidR="00C04D41" w:rsidRPr="001D7A72" w:rsidRDefault="00C04D41" w:rsidP="001D7A72">
      <w:pPr>
        <w:spacing w:after="0" w:line="360" w:lineRule="auto"/>
        <w:contextualSpacing/>
        <w:rPr>
          <w:rFonts w:ascii="Palatino Linotype" w:eastAsia="MS Mincho" w:hAnsi="Palatino Linotype" w:cs="Times New Roman"/>
          <w:sz w:val="24"/>
          <w:szCs w:val="24"/>
          <w:lang w:val="es-ES_tradnl" w:eastAsia="es-ES"/>
        </w:rPr>
      </w:pPr>
    </w:p>
    <w:p w:rsidR="00914EB9" w:rsidRPr="001D7A72" w:rsidRDefault="00792776" w:rsidP="001D7A72">
      <w:pPr>
        <w:numPr>
          <w:ilvl w:val="0"/>
          <w:numId w:val="2"/>
        </w:numPr>
        <w:spacing w:after="0" w:line="360" w:lineRule="auto"/>
        <w:ind w:left="0" w:firstLine="0"/>
        <w:contextualSpacing/>
        <w:jc w:val="both"/>
        <w:rPr>
          <w:rFonts w:ascii="Palatino Linotype" w:eastAsia="Times New Roman" w:hAnsi="Palatino Linotype" w:cs="Arial"/>
          <w:i/>
          <w:sz w:val="24"/>
          <w:szCs w:val="24"/>
          <w:lang w:val="es-ES_tradnl" w:eastAsia="es-ES"/>
        </w:rPr>
      </w:pPr>
      <w:r w:rsidRPr="001D7A72">
        <w:rPr>
          <w:rFonts w:ascii="Palatino Linotype" w:eastAsia="Times New Roman" w:hAnsi="Palatino Linotype" w:cs="Arial"/>
          <w:sz w:val="24"/>
          <w:szCs w:val="24"/>
          <w:lang w:val="es-ES" w:eastAsia="es-ES"/>
        </w:rPr>
        <w:t>Se registr</w:t>
      </w:r>
      <w:r w:rsidR="00AB7890" w:rsidRPr="001D7A72">
        <w:rPr>
          <w:rFonts w:ascii="Palatino Linotype" w:eastAsia="Times New Roman" w:hAnsi="Palatino Linotype" w:cs="Arial"/>
          <w:sz w:val="24"/>
          <w:szCs w:val="24"/>
          <w:lang w:val="es-ES" w:eastAsia="es-ES"/>
        </w:rPr>
        <w:t xml:space="preserve">aron los </w:t>
      </w:r>
      <w:r w:rsidRPr="001D7A72">
        <w:rPr>
          <w:rFonts w:ascii="Palatino Linotype" w:eastAsia="Times New Roman" w:hAnsi="Palatino Linotype" w:cs="Arial"/>
          <w:sz w:val="24"/>
          <w:szCs w:val="24"/>
          <w:lang w:val="es-ES" w:eastAsia="es-ES"/>
        </w:rPr>
        <w:t>recurso</w:t>
      </w:r>
      <w:r w:rsidR="00AB7890" w:rsidRPr="001D7A72">
        <w:rPr>
          <w:rFonts w:ascii="Palatino Linotype" w:eastAsia="Times New Roman" w:hAnsi="Palatino Linotype" w:cs="Arial"/>
          <w:sz w:val="24"/>
          <w:szCs w:val="24"/>
          <w:lang w:val="es-ES" w:eastAsia="es-ES"/>
        </w:rPr>
        <w:t>s</w:t>
      </w:r>
      <w:r w:rsidRPr="001D7A72">
        <w:rPr>
          <w:rFonts w:ascii="Palatino Linotype" w:eastAsia="Times New Roman" w:hAnsi="Palatino Linotype" w:cs="Arial"/>
          <w:sz w:val="24"/>
          <w:szCs w:val="24"/>
          <w:lang w:val="es-ES" w:eastAsia="es-ES"/>
        </w:rPr>
        <w:t xml:space="preserve"> de revisión bajo </w:t>
      </w:r>
      <w:r w:rsidR="00AB7890" w:rsidRPr="001D7A72">
        <w:rPr>
          <w:rFonts w:ascii="Palatino Linotype" w:eastAsia="Times New Roman" w:hAnsi="Palatino Linotype" w:cs="Arial"/>
          <w:sz w:val="24"/>
          <w:szCs w:val="24"/>
          <w:lang w:val="es-ES" w:eastAsia="es-ES"/>
        </w:rPr>
        <w:t>los</w:t>
      </w:r>
      <w:r w:rsidRPr="001D7A72">
        <w:rPr>
          <w:rFonts w:ascii="Palatino Linotype" w:eastAsia="Times New Roman" w:hAnsi="Palatino Linotype" w:cs="Arial"/>
          <w:sz w:val="24"/>
          <w:szCs w:val="24"/>
          <w:lang w:val="es-ES" w:eastAsia="es-ES"/>
        </w:rPr>
        <w:t xml:space="preserve"> número</w:t>
      </w:r>
      <w:r w:rsidR="00AB7890" w:rsidRPr="001D7A72">
        <w:rPr>
          <w:rFonts w:ascii="Palatino Linotype" w:eastAsia="Times New Roman" w:hAnsi="Palatino Linotype" w:cs="Arial"/>
          <w:sz w:val="24"/>
          <w:szCs w:val="24"/>
          <w:lang w:val="es-ES" w:eastAsia="es-ES"/>
        </w:rPr>
        <w:t>s</w:t>
      </w:r>
      <w:r w:rsidRPr="001D7A72">
        <w:rPr>
          <w:rFonts w:ascii="Palatino Linotype" w:eastAsia="Times New Roman" w:hAnsi="Palatino Linotype" w:cs="Arial"/>
          <w:sz w:val="24"/>
          <w:szCs w:val="24"/>
          <w:lang w:val="es-ES" w:eastAsia="es-ES"/>
        </w:rPr>
        <w:t xml:space="preserve"> de expediente</w:t>
      </w:r>
      <w:r w:rsidR="00AB7890" w:rsidRPr="001D7A72">
        <w:rPr>
          <w:rFonts w:ascii="Palatino Linotype" w:eastAsia="Times New Roman" w:hAnsi="Palatino Linotype" w:cs="Arial"/>
          <w:sz w:val="24"/>
          <w:szCs w:val="24"/>
          <w:lang w:val="es-ES" w:eastAsia="es-ES"/>
        </w:rPr>
        <w:t>s</w:t>
      </w:r>
      <w:r w:rsidRPr="001D7A72">
        <w:rPr>
          <w:rFonts w:ascii="Palatino Linotype" w:eastAsia="Times New Roman" w:hAnsi="Palatino Linotype" w:cs="Arial"/>
          <w:sz w:val="24"/>
          <w:szCs w:val="24"/>
          <w:lang w:val="es-ES" w:eastAsia="es-ES"/>
        </w:rPr>
        <w:t xml:space="preserve"> al rubro indicado, </w:t>
      </w:r>
      <w:r w:rsidRPr="001D7A72">
        <w:rPr>
          <w:rFonts w:ascii="Palatino Linotype" w:eastAsia="MS Mincho" w:hAnsi="Palatino Linotype" w:cs="Arial"/>
          <w:bCs/>
          <w:sz w:val="24"/>
          <w:szCs w:val="24"/>
          <w:lang w:val="es-ES_tradnl" w:eastAsia="es-ES"/>
        </w:rPr>
        <w:t xml:space="preserve">con fundamento en lo dispuesto por el </w:t>
      </w:r>
      <w:r w:rsidRPr="001D7A72">
        <w:rPr>
          <w:rFonts w:ascii="Palatino Linotype" w:eastAsia="Calibri" w:hAnsi="Palatino Linotype" w:cs="Arial"/>
          <w:sz w:val="24"/>
          <w:szCs w:val="24"/>
          <w:lang w:val="es-ES" w:eastAsia="es-ES"/>
        </w:rPr>
        <w:t xml:space="preserve">artículo 185 fracción I de la </w:t>
      </w:r>
      <w:r w:rsidRPr="001D7A7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D7A72">
        <w:rPr>
          <w:rFonts w:ascii="Palatino Linotype" w:eastAsia="Times New Roman" w:hAnsi="Palatino Linotype" w:cs="Arial"/>
          <w:sz w:val="24"/>
          <w:szCs w:val="24"/>
          <w:lang w:val="es-ES" w:eastAsia="es-ES"/>
        </w:rPr>
        <w:t xml:space="preserve">se turnó al </w:t>
      </w:r>
      <w:r w:rsidRPr="001D7A72">
        <w:rPr>
          <w:rFonts w:ascii="Palatino Linotype" w:eastAsia="Times New Roman" w:hAnsi="Palatino Linotype" w:cs="Arial"/>
          <w:b/>
          <w:sz w:val="24"/>
          <w:szCs w:val="24"/>
          <w:lang w:val="es-ES" w:eastAsia="es-ES"/>
        </w:rPr>
        <w:t xml:space="preserve">Comisionado José Guadalupe Luna Hernández, </w:t>
      </w:r>
      <w:r w:rsidRPr="001D7A72">
        <w:rPr>
          <w:rFonts w:ascii="Palatino Linotype" w:eastAsia="Times New Roman" w:hAnsi="Palatino Linotype" w:cs="Arial"/>
          <w:sz w:val="24"/>
          <w:szCs w:val="24"/>
          <w:lang w:val="es-ES" w:eastAsia="es-ES"/>
        </w:rPr>
        <w:t xml:space="preserve">con el objeto de </w:t>
      </w:r>
      <w:r w:rsidRPr="001D7A72">
        <w:rPr>
          <w:rFonts w:ascii="Palatino Linotype" w:eastAsia="Times New Roman" w:hAnsi="Palatino Linotype" w:cs="Arial"/>
          <w:sz w:val="24"/>
          <w:szCs w:val="24"/>
          <w:lang w:eastAsia="es-ES"/>
        </w:rPr>
        <w:t>su análisis</w:t>
      </w:r>
      <w:r w:rsidRPr="001D7A72">
        <w:rPr>
          <w:rFonts w:ascii="Palatino Linotype" w:eastAsia="Times New Roman" w:hAnsi="Palatino Linotype" w:cs="Arial"/>
          <w:sz w:val="24"/>
          <w:szCs w:val="24"/>
        </w:rPr>
        <w:t xml:space="preserve">. </w:t>
      </w:r>
    </w:p>
    <w:p w:rsidR="00E677DD" w:rsidRPr="001D7A72" w:rsidRDefault="00E677DD" w:rsidP="001D7A72">
      <w:pPr>
        <w:spacing w:after="0" w:line="360" w:lineRule="auto"/>
        <w:contextualSpacing/>
        <w:jc w:val="both"/>
        <w:rPr>
          <w:rFonts w:ascii="Palatino Linotype" w:eastAsia="Times New Roman" w:hAnsi="Palatino Linotype" w:cs="Arial"/>
          <w:i/>
          <w:sz w:val="24"/>
          <w:szCs w:val="24"/>
          <w:lang w:val="es-ES_tradnl" w:eastAsia="es-ES"/>
        </w:rPr>
      </w:pPr>
    </w:p>
    <w:p w:rsidR="00A612C0" w:rsidRPr="001D7A72" w:rsidRDefault="00792776" w:rsidP="001D7A72">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1D7A72">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1D7A72">
        <w:rPr>
          <w:rFonts w:ascii="Palatino Linotype" w:eastAsia="Calibri" w:hAnsi="Palatino Linotype" w:cs="Arial"/>
          <w:sz w:val="24"/>
          <w:szCs w:val="24"/>
          <w:lang w:val="es-ES" w:eastAsia="es-ES"/>
        </w:rPr>
        <w:t xml:space="preserve"> acuerdo de admisión de fecha </w:t>
      </w:r>
      <w:r w:rsidR="00D82EDB" w:rsidRPr="001D7A72">
        <w:rPr>
          <w:rFonts w:ascii="Palatino Linotype" w:eastAsia="Calibri" w:hAnsi="Palatino Linotype" w:cs="Arial"/>
          <w:sz w:val="24"/>
          <w:szCs w:val="24"/>
          <w:lang w:val="es-ES" w:eastAsia="es-ES"/>
        </w:rPr>
        <w:t>once</w:t>
      </w:r>
      <w:r w:rsidR="00C04D41" w:rsidRPr="001D7A72">
        <w:rPr>
          <w:rFonts w:ascii="Palatino Linotype" w:eastAsia="Calibri" w:hAnsi="Palatino Linotype" w:cs="Arial"/>
          <w:sz w:val="24"/>
          <w:szCs w:val="24"/>
          <w:lang w:val="es-ES" w:eastAsia="es-ES"/>
        </w:rPr>
        <w:t xml:space="preserve"> </w:t>
      </w:r>
      <w:r w:rsidR="00243FC0" w:rsidRPr="001D7A72">
        <w:rPr>
          <w:rFonts w:ascii="Palatino Linotype" w:eastAsia="Calibri" w:hAnsi="Palatino Linotype" w:cs="Arial"/>
          <w:sz w:val="24"/>
          <w:szCs w:val="24"/>
          <w:lang w:val="es-ES" w:eastAsia="es-ES"/>
        </w:rPr>
        <w:t>(</w:t>
      </w:r>
      <w:r w:rsidR="00D82EDB" w:rsidRPr="001D7A72">
        <w:rPr>
          <w:rFonts w:ascii="Palatino Linotype" w:eastAsia="Calibri" w:hAnsi="Palatino Linotype" w:cs="Arial"/>
          <w:sz w:val="24"/>
          <w:szCs w:val="24"/>
          <w:lang w:val="es-ES" w:eastAsia="es-ES"/>
        </w:rPr>
        <w:t>11</w:t>
      </w:r>
      <w:r w:rsidR="00960D99" w:rsidRPr="001D7A72">
        <w:rPr>
          <w:rFonts w:ascii="Palatino Linotype" w:eastAsia="Calibri" w:hAnsi="Palatino Linotype" w:cs="Arial"/>
          <w:sz w:val="24"/>
          <w:szCs w:val="24"/>
          <w:lang w:val="es-ES" w:eastAsia="es-ES"/>
        </w:rPr>
        <w:t xml:space="preserve">) de </w:t>
      </w:r>
      <w:r w:rsidR="00D82EDB" w:rsidRPr="001D7A72">
        <w:rPr>
          <w:rFonts w:ascii="Palatino Linotype" w:eastAsia="Calibri" w:hAnsi="Palatino Linotype" w:cs="Arial"/>
          <w:sz w:val="24"/>
          <w:szCs w:val="24"/>
          <w:lang w:val="es-ES" w:eastAsia="es-ES"/>
        </w:rPr>
        <w:t>octubre</w:t>
      </w:r>
      <w:r w:rsidR="00354999" w:rsidRPr="001D7A72">
        <w:rPr>
          <w:rFonts w:ascii="Palatino Linotype" w:eastAsia="Calibri" w:hAnsi="Palatino Linotype" w:cs="Arial"/>
          <w:sz w:val="24"/>
          <w:szCs w:val="24"/>
          <w:lang w:val="es-ES" w:eastAsia="es-ES"/>
        </w:rPr>
        <w:t xml:space="preserve"> </w:t>
      </w:r>
      <w:r w:rsidR="00D82EDB" w:rsidRPr="001D7A72">
        <w:rPr>
          <w:rFonts w:ascii="Palatino Linotype" w:eastAsia="Calibri" w:hAnsi="Palatino Linotype" w:cs="Arial"/>
          <w:sz w:val="24"/>
          <w:szCs w:val="24"/>
          <w:lang w:val="es-ES" w:eastAsia="es-ES"/>
        </w:rPr>
        <w:t>de</w:t>
      </w:r>
      <w:r w:rsidR="00354999" w:rsidRPr="001D7A72">
        <w:rPr>
          <w:rFonts w:ascii="Palatino Linotype" w:eastAsia="Calibri" w:hAnsi="Palatino Linotype" w:cs="Arial"/>
          <w:sz w:val="24"/>
          <w:szCs w:val="24"/>
          <w:lang w:val="es-ES" w:eastAsia="es-ES"/>
        </w:rPr>
        <w:t xml:space="preserve"> dos</w:t>
      </w:r>
      <w:r w:rsidR="005D01B4" w:rsidRPr="001D7A72">
        <w:rPr>
          <w:rFonts w:ascii="Palatino Linotype" w:eastAsia="Calibri" w:hAnsi="Palatino Linotype" w:cs="Arial"/>
          <w:sz w:val="24"/>
          <w:szCs w:val="24"/>
          <w:lang w:val="es-ES" w:eastAsia="es-ES"/>
        </w:rPr>
        <w:t xml:space="preserve"> mil diecinueve</w:t>
      </w:r>
      <w:r w:rsidRPr="001D7A72">
        <w:rPr>
          <w:rFonts w:ascii="Palatino Linotype" w:eastAsia="Calibri" w:hAnsi="Palatino Linotype" w:cs="Arial"/>
          <w:sz w:val="24"/>
          <w:szCs w:val="24"/>
          <w:lang w:val="es-ES" w:eastAsia="es-ES"/>
        </w:rPr>
        <w:t xml:space="preserve">, puso a disposición de las partes el expediente electrónico </w:t>
      </w:r>
      <w:r w:rsidRPr="001D7A72">
        <w:rPr>
          <w:rFonts w:ascii="Palatino Linotype" w:eastAsia="Calibri" w:hAnsi="Palatino Linotype" w:cs="Arial"/>
          <w:sz w:val="24"/>
          <w:szCs w:val="24"/>
          <w:lang w:val="es-ES_tradnl" w:eastAsia="es-ES"/>
        </w:rPr>
        <w:t xml:space="preserve">vía </w:t>
      </w:r>
      <w:r w:rsidRPr="001D7A72">
        <w:rPr>
          <w:rFonts w:ascii="Palatino Linotype" w:eastAsia="Calibri" w:hAnsi="Palatino Linotype" w:cs="Arial"/>
          <w:sz w:val="24"/>
          <w:szCs w:val="24"/>
          <w:lang w:val="es-ES" w:eastAsia="es-ES"/>
        </w:rPr>
        <w:t>Sistema de Acceso a la Información Mexiquense (</w:t>
      </w:r>
      <w:r w:rsidRPr="001D7A72">
        <w:rPr>
          <w:rFonts w:ascii="Palatino Linotype" w:eastAsia="Calibri" w:hAnsi="Palatino Linotype" w:cs="Arial"/>
          <w:b/>
          <w:sz w:val="24"/>
          <w:szCs w:val="24"/>
          <w:lang w:val="es-ES" w:eastAsia="es-ES"/>
        </w:rPr>
        <w:t xml:space="preserve">SAIMEX) </w:t>
      </w:r>
      <w:r w:rsidRPr="001D7A72">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1D7A72">
        <w:rPr>
          <w:rFonts w:ascii="Palatino Linotype" w:eastAsia="Calibri" w:hAnsi="Palatino Linotype" w:cs="Arial"/>
          <w:sz w:val="24"/>
          <w:szCs w:val="24"/>
          <w:lang w:val="es-ES" w:eastAsia="es-ES"/>
        </w:rPr>
        <w:t xml:space="preserve">, de esta forma para que el </w:t>
      </w:r>
      <w:r w:rsidR="007671AA" w:rsidRPr="001D7A72">
        <w:rPr>
          <w:rFonts w:ascii="Palatino Linotype" w:eastAsia="Calibri" w:hAnsi="Palatino Linotype" w:cs="Arial"/>
          <w:b/>
          <w:sz w:val="24"/>
          <w:szCs w:val="24"/>
          <w:lang w:val="es-ES" w:eastAsia="es-ES"/>
        </w:rPr>
        <w:t>Sujeto Obligado</w:t>
      </w:r>
      <w:r w:rsidR="007671AA" w:rsidRPr="001D7A72">
        <w:rPr>
          <w:rFonts w:ascii="Palatino Linotype" w:eastAsia="Calibri" w:hAnsi="Palatino Linotype" w:cs="Arial"/>
          <w:sz w:val="24"/>
          <w:szCs w:val="24"/>
          <w:lang w:val="es-ES" w:eastAsia="es-ES"/>
        </w:rPr>
        <w:t xml:space="preserve"> </w:t>
      </w:r>
      <w:r w:rsidR="009C789B" w:rsidRPr="001D7A72">
        <w:rPr>
          <w:rFonts w:ascii="Palatino Linotype" w:eastAsia="Calibri" w:hAnsi="Palatino Linotype" w:cs="Arial"/>
          <w:sz w:val="24"/>
          <w:szCs w:val="24"/>
          <w:lang w:val="es-ES" w:eastAsia="es-ES"/>
        </w:rPr>
        <w:t>presentara</w:t>
      </w:r>
      <w:r w:rsidR="00A56228" w:rsidRPr="001D7A72">
        <w:rPr>
          <w:rFonts w:ascii="Palatino Linotype" w:eastAsia="Calibri" w:hAnsi="Palatino Linotype" w:cs="Arial"/>
          <w:sz w:val="24"/>
          <w:szCs w:val="24"/>
          <w:lang w:val="es-ES" w:eastAsia="es-ES"/>
        </w:rPr>
        <w:t xml:space="preserve"> el </w:t>
      </w:r>
      <w:r w:rsidR="00244765" w:rsidRPr="001D7A72">
        <w:rPr>
          <w:rFonts w:ascii="Palatino Linotype" w:eastAsia="Calibri" w:hAnsi="Palatino Linotype" w:cs="Arial"/>
          <w:sz w:val="24"/>
          <w:szCs w:val="24"/>
          <w:lang w:val="es-ES" w:eastAsia="es-ES"/>
        </w:rPr>
        <w:t xml:space="preserve">Informe Justificado procedente. </w:t>
      </w:r>
    </w:p>
    <w:p w:rsidR="00244765" w:rsidRPr="001D7A72" w:rsidRDefault="00244765" w:rsidP="001D7A72">
      <w:pPr>
        <w:spacing w:after="0" w:line="360" w:lineRule="auto"/>
        <w:contextualSpacing/>
        <w:jc w:val="both"/>
        <w:rPr>
          <w:rFonts w:ascii="Palatino Linotype" w:eastAsia="Calibri" w:hAnsi="Palatino Linotype" w:cs="Arial"/>
          <w:sz w:val="24"/>
          <w:szCs w:val="24"/>
          <w:lang w:val="es-ES" w:eastAsia="es-ES"/>
        </w:rPr>
      </w:pPr>
    </w:p>
    <w:p w:rsidR="000C7A6D" w:rsidRPr="001D7A72" w:rsidRDefault="00C04D41" w:rsidP="001D7A72">
      <w:pPr>
        <w:pStyle w:val="Prrafodelista"/>
        <w:numPr>
          <w:ilvl w:val="0"/>
          <w:numId w:val="2"/>
        </w:numPr>
        <w:spacing w:after="0" w:line="360" w:lineRule="auto"/>
        <w:ind w:left="0" w:firstLine="0"/>
        <w:jc w:val="both"/>
        <w:rPr>
          <w:rFonts w:ascii="Palatino Linotype" w:hAnsi="Palatino Linotype"/>
          <w:sz w:val="24"/>
          <w:szCs w:val="24"/>
        </w:rPr>
      </w:pPr>
      <w:r w:rsidRPr="001D7A72">
        <w:rPr>
          <w:rFonts w:ascii="Palatino Linotype" w:hAnsi="Palatino Linotype"/>
          <w:sz w:val="24"/>
          <w:szCs w:val="24"/>
        </w:rPr>
        <w:t>Cabe señalar que</w:t>
      </w:r>
      <w:r w:rsidR="000C7A6D" w:rsidRPr="001D7A72">
        <w:rPr>
          <w:rFonts w:ascii="Palatino Linotype" w:hAnsi="Palatino Linotype"/>
          <w:sz w:val="24"/>
          <w:szCs w:val="24"/>
        </w:rPr>
        <w:t xml:space="preserve"> en ambos expedientes el particular no manifestó nada que su derecho conviniera, por su parte el </w:t>
      </w:r>
      <w:r w:rsidR="000C7A6D" w:rsidRPr="001D7A72">
        <w:rPr>
          <w:rFonts w:ascii="Palatino Linotype" w:hAnsi="Palatino Linotype"/>
          <w:b/>
          <w:bCs/>
          <w:sz w:val="24"/>
          <w:szCs w:val="24"/>
        </w:rPr>
        <w:t xml:space="preserve">Sujeto Obligado </w:t>
      </w:r>
      <w:r w:rsidR="000C7A6D" w:rsidRPr="001D7A72">
        <w:rPr>
          <w:rFonts w:ascii="Palatino Linotype" w:hAnsi="Palatino Linotype"/>
          <w:sz w:val="24"/>
          <w:szCs w:val="24"/>
        </w:rPr>
        <w:t xml:space="preserve">en </w:t>
      </w:r>
      <w:r w:rsidRPr="001D7A72">
        <w:rPr>
          <w:rFonts w:ascii="Palatino Linotype" w:hAnsi="Palatino Linotype"/>
          <w:sz w:val="24"/>
          <w:szCs w:val="24"/>
        </w:rPr>
        <w:t xml:space="preserve">el expediente </w:t>
      </w:r>
      <w:r w:rsidRPr="001D7A72">
        <w:rPr>
          <w:rFonts w:ascii="Palatino Linotype" w:hAnsi="Palatino Linotype"/>
          <w:b/>
          <w:bCs/>
          <w:sz w:val="24"/>
          <w:szCs w:val="24"/>
        </w:rPr>
        <w:lastRenderedPageBreak/>
        <w:t>0</w:t>
      </w:r>
      <w:r w:rsidR="00D82EDB" w:rsidRPr="001D7A72">
        <w:rPr>
          <w:rFonts w:ascii="Palatino Linotype" w:hAnsi="Palatino Linotype"/>
          <w:b/>
          <w:bCs/>
          <w:sz w:val="24"/>
          <w:szCs w:val="24"/>
        </w:rPr>
        <w:t>7870</w:t>
      </w:r>
      <w:r w:rsidRPr="001D7A72">
        <w:rPr>
          <w:rFonts w:ascii="Palatino Linotype" w:hAnsi="Palatino Linotype"/>
          <w:b/>
          <w:bCs/>
          <w:sz w:val="24"/>
          <w:szCs w:val="24"/>
        </w:rPr>
        <w:t xml:space="preserve">/INFOEM/IP/RR/2019 </w:t>
      </w:r>
      <w:r w:rsidRPr="001D7A72">
        <w:rPr>
          <w:rFonts w:ascii="Palatino Linotype" w:hAnsi="Palatino Linotype"/>
          <w:sz w:val="24"/>
          <w:szCs w:val="24"/>
        </w:rPr>
        <w:t xml:space="preserve">no proporcionó su informe justificado, pero </w:t>
      </w:r>
      <w:r w:rsidR="000C7A6D" w:rsidRPr="001D7A72">
        <w:rPr>
          <w:rFonts w:ascii="Palatino Linotype" w:hAnsi="Palatino Linotype"/>
          <w:sz w:val="24"/>
          <w:szCs w:val="24"/>
        </w:rPr>
        <w:t xml:space="preserve">si lo hizo en el </w:t>
      </w:r>
      <w:r w:rsidR="000C7A6D" w:rsidRPr="001D7A72">
        <w:rPr>
          <w:rFonts w:ascii="Palatino Linotype" w:hAnsi="Palatino Linotype"/>
          <w:b/>
          <w:bCs/>
          <w:sz w:val="24"/>
          <w:szCs w:val="24"/>
        </w:rPr>
        <w:t>0</w:t>
      </w:r>
      <w:r w:rsidR="00D82EDB" w:rsidRPr="001D7A72">
        <w:rPr>
          <w:rFonts w:ascii="Palatino Linotype" w:hAnsi="Palatino Linotype"/>
          <w:b/>
          <w:bCs/>
          <w:sz w:val="24"/>
          <w:szCs w:val="24"/>
        </w:rPr>
        <w:t>7868</w:t>
      </w:r>
      <w:r w:rsidR="000C7A6D" w:rsidRPr="001D7A72">
        <w:rPr>
          <w:rFonts w:ascii="Palatino Linotype" w:hAnsi="Palatino Linotype"/>
          <w:b/>
          <w:bCs/>
          <w:sz w:val="24"/>
          <w:szCs w:val="24"/>
        </w:rPr>
        <w:t>/INFOEM/IP/RR/2019</w:t>
      </w:r>
      <w:r w:rsidR="000C7A6D" w:rsidRPr="001D7A72">
        <w:rPr>
          <w:rFonts w:ascii="Palatino Linotype" w:hAnsi="Palatino Linotype"/>
          <w:sz w:val="24"/>
          <w:szCs w:val="24"/>
        </w:rPr>
        <w:t>, el cual se</w:t>
      </w:r>
      <w:r w:rsidR="00D82EDB" w:rsidRPr="001D7A72">
        <w:rPr>
          <w:rFonts w:ascii="Palatino Linotype" w:hAnsi="Palatino Linotype"/>
          <w:sz w:val="24"/>
          <w:szCs w:val="24"/>
        </w:rPr>
        <w:t xml:space="preserve"> describe a</w:t>
      </w:r>
      <w:r w:rsidR="000C7A6D" w:rsidRPr="001D7A72">
        <w:rPr>
          <w:rFonts w:ascii="Palatino Linotype" w:hAnsi="Palatino Linotype"/>
          <w:sz w:val="24"/>
          <w:szCs w:val="24"/>
        </w:rPr>
        <w:t xml:space="preserve"> continuación para su conocimiento</w:t>
      </w:r>
      <w:r w:rsidR="00D82EDB" w:rsidRPr="001D7A72">
        <w:rPr>
          <w:rFonts w:ascii="Palatino Linotype" w:hAnsi="Palatino Linotype"/>
          <w:sz w:val="24"/>
          <w:szCs w:val="24"/>
        </w:rPr>
        <w:t>:</w:t>
      </w:r>
    </w:p>
    <w:p w:rsidR="00D82EDB" w:rsidRPr="001D7A72" w:rsidRDefault="00D82EDB" w:rsidP="001D7A72">
      <w:pPr>
        <w:pStyle w:val="Prrafodelista"/>
        <w:spacing w:after="0" w:line="360" w:lineRule="auto"/>
        <w:ind w:left="0"/>
        <w:jc w:val="both"/>
        <w:rPr>
          <w:rFonts w:ascii="Palatino Linotype" w:hAnsi="Palatino Linotype"/>
          <w:sz w:val="24"/>
          <w:szCs w:val="24"/>
        </w:rPr>
      </w:pPr>
    </w:p>
    <w:p w:rsidR="00D82EDB" w:rsidRPr="001D7A72" w:rsidRDefault="00D82EDB" w:rsidP="001D7A72">
      <w:pPr>
        <w:pStyle w:val="Prrafodelista"/>
        <w:numPr>
          <w:ilvl w:val="0"/>
          <w:numId w:val="7"/>
        </w:numPr>
        <w:spacing w:after="0" w:line="360" w:lineRule="auto"/>
        <w:ind w:left="993" w:right="616"/>
        <w:jc w:val="both"/>
        <w:rPr>
          <w:rFonts w:ascii="Palatino Linotype" w:hAnsi="Palatino Linotype"/>
          <w:sz w:val="24"/>
          <w:szCs w:val="24"/>
        </w:rPr>
      </w:pPr>
      <w:bookmarkStart w:id="2" w:name="_Hlk26433697"/>
      <w:r w:rsidRPr="001D7A72">
        <w:rPr>
          <w:rFonts w:ascii="Palatino Linotype" w:hAnsi="Palatino Linotype"/>
          <w:b/>
          <w:bCs/>
          <w:sz w:val="24"/>
          <w:szCs w:val="24"/>
        </w:rPr>
        <w:t>RECIBOS DE NOMINA ABRIL-JULIO SINDICO.pdf.</w:t>
      </w:r>
      <w:r w:rsidR="00A86D19" w:rsidRPr="001D7A72">
        <w:rPr>
          <w:rFonts w:ascii="Palatino Linotype" w:hAnsi="Palatino Linotype"/>
          <w:b/>
          <w:bCs/>
          <w:sz w:val="24"/>
          <w:szCs w:val="24"/>
        </w:rPr>
        <w:t xml:space="preserve"> </w:t>
      </w:r>
      <w:r w:rsidR="00A86D19" w:rsidRPr="001D7A72">
        <w:rPr>
          <w:rFonts w:ascii="Palatino Linotype" w:hAnsi="Palatino Linotype"/>
          <w:sz w:val="24"/>
          <w:szCs w:val="24"/>
        </w:rPr>
        <w:t xml:space="preserve">Archivo en formato PDF, cuyo contenido versa en </w:t>
      </w:r>
      <w:r w:rsidR="00EB499E" w:rsidRPr="001D7A72">
        <w:rPr>
          <w:rFonts w:ascii="Palatino Linotype" w:hAnsi="Palatino Linotype"/>
          <w:sz w:val="24"/>
          <w:szCs w:val="24"/>
        </w:rPr>
        <w:t>seis (06) fojas relativas a recibos de nómina del síndico municipal, la servidora pública de nombre Guadalupe Urbina Martínez del periodo comprendido de la segunda quincena de abril, primera y segunda quincena de mayo, primera y segunda quincena de junio y primera quincena de julio, todos correspondientes al año dos mil diecinueve. [se aprecia que no se realizó una correcta versión pública]</w:t>
      </w:r>
    </w:p>
    <w:p w:rsidR="00EB499E" w:rsidRPr="001D7A72" w:rsidRDefault="00EB499E" w:rsidP="001D7A72">
      <w:pPr>
        <w:pStyle w:val="Prrafodelista"/>
        <w:spacing w:after="0" w:line="360" w:lineRule="auto"/>
        <w:ind w:left="993" w:right="616"/>
        <w:jc w:val="both"/>
        <w:rPr>
          <w:rFonts w:ascii="Palatino Linotype" w:hAnsi="Palatino Linotype"/>
          <w:sz w:val="24"/>
          <w:szCs w:val="24"/>
        </w:rPr>
      </w:pPr>
    </w:p>
    <w:p w:rsidR="00D82EDB" w:rsidRPr="001D7A72" w:rsidRDefault="00D82EDB" w:rsidP="001D7A72">
      <w:pPr>
        <w:pStyle w:val="Prrafodelista"/>
        <w:numPr>
          <w:ilvl w:val="0"/>
          <w:numId w:val="7"/>
        </w:numPr>
        <w:spacing w:after="0" w:line="360" w:lineRule="auto"/>
        <w:ind w:left="993" w:right="616"/>
        <w:jc w:val="both"/>
        <w:rPr>
          <w:rFonts w:ascii="Palatino Linotype" w:hAnsi="Palatino Linotype"/>
          <w:sz w:val="24"/>
          <w:szCs w:val="24"/>
        </w:rPr>
      </w:pPr>
      <w:r w:rsidRPr="001D7A72">
        <w:rPr>
          <w:rFonts w:ascii="Palatino Linotype" w:hAnsi="Palatino Linotype"/>
          <w:b/>
          <w:bCs/>
          <w:sz w:val="24"/>
          <w:szCs w:val="24"/>
        </w:rPr>
        <w:t>Rec.nom.sindico_redatec.pdf.</w:t>
      </w:r>
      <w:r w:rsidR="00EB499E" w:rsidRPr="001D7A72">
        <w:rPr>
          <w:rFonts w:ascii="Palatino Linotype" w:hAnsi="Palatino Linotype"/>
          <w:b/>
          <w:bCs/>
          <w:sz w:val="24"/>
          <w:szCs w:val="24"/>
        </w:rPr>
        <w:t xml:space="preserve"> </w:t>
      </w:r>
      <w:r w:rsidR="00EB499E" w:rsidRPr="001D7A72">
        <w:rPr>
          <w:rFonts w:ascii="Palatino Linotype" w:hAnsi="Palatino Linotype"/>
          <w:sz w:val="24"/>
          <w:szCs w:val="24"/>
        </w:rPr>
        <w:t>Archivo en formato PDF, cuyo contenido versa en seis (06) fojas relativas a recibos de nómina del síndico municipal, la servidora pública Guadalupe Urbina Martínez del periodo comprendido de la segunda quincena de enero, primera y segunda quincena de febrero, primera y segunda quincena de marzo y la primera quincena de abril, todos correspondientes al año dos mil diecinueve. [se aprecia que no se realizó una correcta versión pública]</w:t>
      </w:r>
    </w:p>
    <w:bookmarkEnd w:id="2"/>
    <w:p w:rsidR="000C7A6D" w:rsidRPr="001D7A72" w:rsidRDefault="000C7A6D" w:rsidP="001D7A72">
      <w:pPr>
        <w:pStyle w:val="Prrafodelista"/>
        <w:spacing w:after="0" w:line="360" w:lineRule="auto"/>
        <w:ind w:left="0"/>
        <w:jc w:val="both"/>
        <w:rPr>
          <w:rFonts w:ascii="Palatino Linotype" w:hAnsi="Palatino Linotype"/>
          <w:sz w:val="24"/>
          <w:szCs w:val="24"/>
        </w:rPr>
      </w:pPr>
    </w:p>
    <w:p w:rsidR="001D7A72" w:rsidRPr="001D7A72" w:rsidRDefault="00354999" w:rsidP="001D7A72">
      <w:pPr>
        <w:pStyle w:val="Prrafodelista"/>
        <w:numPr>
          <w:ilvl w:val="0"/>
          <w:numId w:val="2"/>
        </w:numPr>
        <w:spacing w:after="0" w:line="360" w:lineRule="auto"/>
        <w:ind w:left="0" w:firstLine="0"/>
        <w:jc w:val="both"/>
        <w:rPr>
          <w:rFonts w:ascii="Palatino Linotype" w:hAnsi="Palatino Linotype"/>
          <w:sz w:val="24"/>
          <w:szCs w:val="24"/>
        </w:rPr>
      </w:pPr>
      <w:r w:rsidRPr="001D7A72">
        <w:rPr>
          <w:rFonts w:ascii="Palatino Linotype" w:hAnsi="Palatino Linotype"/>
          <w:sz w:val="24"/>
          <w:szCs w:val="24"/>
        </w:rPr>
        <w:t>El Comisionado P</w:t>
      </w:r>
      <w:r w:rsidR="003F393D" w:rsidRPr="001D7A72">
        <w:rPr>
          <w:rFonts w:ascii="Palatino Linotype" w:hAnsi="Palatino Linotype"/>
          <w:sz w:val="24"/>
          <w:szCs w:val="24"/>
        </w:rPr>
        <w:t xml:space="preserve">onente decretó los respectivos </w:t>
      </w:r>
      <w:r w:rsidRPr="001D7A72">
        <w:rPr>
          <w:rFonts w:ascii="Palatino Linotype" w:hAnsi="Palatino Linotype"/>
          <w:sz w:val="24"/>
          <w:szCs w:val="24"/>
        </w:rPr>
        <w:t>cierre</w:t>
      </w:r>
      <w:r w:rsidR="003F393D" w:rsidRPr="001D7A72">
        <w:rPr>
          <w:rFonts w:ascii="Palatino Linotype" w:hAnsi="Palatino Linotype"/>
          <w:sz w:val="24"/>
          <w:szCs w:val="24"/>
        </w:rPr>
        <w:t>s</w:t>
      </w:r>
      <w:r w:rsidRPr="001D7A72">
        <w:rPr>
          <w:rFonts w:ascii="Palatino Linotype" w:hAnsi="Palatino Linotype"/>
          <w:sz w:val="24"/>
          <w:szCs w:val="24"/>
        </w:rPr>
        <w:t xml:space="preserve"> de instrucción</w:t>
      </w:r>
      <w:r w:rsidRPr="001D7A72">
        <w:rPr>
          <w:rFonts w:ascii="Palatino Linotype" w:hAnsi="Palatino Linotype" w:cs="Arial"/>
          <w:sz w:val="24"/>
          <w:szCs w:val="24"/>
        </w:rPr>
        <w:t xml:space="preserve"> </w:t>
      </w:r>
      <w:r w:rsidRPr="001D7A72">
        <w:rPr>
          <w:rFonts w:ascii="Palatino Linotype" w:hAnsi="Palatino Linotype"/>
          <w:sz w:val="24"/>
          <w:szCs w:val="24"/>
        </w:rPr>
        <w:t>mediante acuerdo</w:t>
      </w:r>
      <w:r w:rsidR="003F393D" w:rsidRPr="001D7A72">
        <w:rPr>
          <w:rFonts w:ascii="Palatino Linotype" w:hAnsi="Palatino Linotype"/>
          <w:sz w:val="24"/>
          <w:szCs w:val="24"/>
        </w:rPr>
        <w:t>s</w:t>
      </w:r>
      <w:r w:rsidRPr="001D7A72">
        <w:rPr>
          <w:rFonts w:ascii="Palatino Linotype" w:hAnsi="Palatino Linotype"/>
          <w:sz w:val="24"/>
          <w:szCs w:val="24"/>
        </w:rPr>
        <w:t xml:space="preserve"> de fecha </w:t>
      </w:r>
      <w:r w:rsidR="00EB499E" w:rsidRPr="001D7A72">
        <w:rPr>
          <w:rFonts w:ascii="Palatino Linotype" w:hAnsi="Palatino Linotype"/>
          <w:sz w:val="24"/>
          <w:szCs w:val="24"/>
        </w:rPr>
        <w:t>cinco (</w:t>
      </w:r>
      <w:r w:rsidR="000C7A6D" w:rsidRPr="001D7A72">
        <w:rPr>
          <w:rFonts w:ascii="Palatino Linotype" w:hAnsi="Palatino Linotype"/>
          <w:sz w:val="24"/>
          <w:szCs w:val="24"/>
        </w:rPr>
        <w:t>0</w:t>
      </w:r>
      <w:r w:rsidR="00EB499E" w:rsidRPr="001D7A72">
        <w:rPr>
          <w:rFonts w:ascii="Palatino Linotype" w:hAnsi="Palatino Linotype"/>
          <w:sz w:val="24"/>
          <w:szCs w:val="24"/>
        </w:rPr>
        <w:t>5</w:t>
      </w:r>
      <w:r w:rsidR="00A56228" w:rsidRPr="001D7A72">
        <w:rPr>
          <w:rFonts w:ascii="Palatino Linotype" w:hAnsi="Palatino Linotype"/>
          <w:sz w:val="24"/>
          <w:szCs w:val="24"/>
        </w:rPr>
        <w:t xml:space="preserve">) de </w:t>
      </w:r>
      <w:r w:rsidR="00EB499E" w:rsidRPr="001D7A72">
        <w:rPr>
          <w:rFonts w:ascii="Palatino Linotype" w:hAnsi="Palatino Linotype"/>
          <w:sz w:val="24"/>
          <w:szCs w:val="24"/>
        </w:rPr>
        <w:t>diciembre</w:t>
      </w:r>
      <w:r w:rsidRPr="001D7A72">
        <w:rPr>
          <w:rFonts w:ascii="Palatino Linotype" w:hAnsi="Palatino Linotype"/>
          <w:sz w:val="24"/>
          <w:szCs w:val="24"/>
        </w:rPr>
        <w:t xml:space="preserve"> de la presente anualidad</w:t>
      </w:r>
      <w:r w:rsidR="003F393D" w:rsidRPr="001D7A72">
        <w:rPr>
          <w:rFonts w:ascii="Palatino Linotype" w:hAnsi="Palatino Linotype"/>
          <w:sz w:val="24"/>
          <w:szCs w:val="24"/>
        </w:rPr>
        <w:t xml:space="preserve">, </w:t>
      </w:r>
      <w:r w:rsidR="000C7A6D" w:rsidRPr="001D7A72">
        <w:rPr>
          <w:rFonts w:ascii="Palatino Linotype" w:hAnsi="Palatino Linotype"/>
          <w:sz w:val="24"/>
          <w:szCs w:val="24"/>
        </w:rPr>
        <w:t xml:space="preserve">en misma fecha se solicitaron las ampliaciones de plazo para los recursos de revisión por un periodo de </w:t>
      </w:r>
      <w:r w:rsidR="000C7A6D" w:rsidRPr="001D7A72">
        <w:rPr>
          <w:rFonts w:ascii="Palatino Linotype" w:eastAsia="Times New Roman" w:hAnsi="Palatino Linotype" w:cs="Arial"/>
          <w:color w:val="222222"/>
          <w:sz w:val="24"/>
          <w:szCs w:val="24"/>
          <w:lang w:eastAsia="es-MX"/>
        </w:rPr>
        <w:t xml:space="preserve">15 días hábiles adicionales, en razón de que se requirió un plazo mayor a efecto de realizar un análisis exhaustivo de la fuente obligacional, con el fin de otorgar una resolución </w:t>
      </w:r>
      <w:r w:rsidR="000C7A6D" w:rsidRPr="001D7A72">
        <w:rPr>
          <w:rFonts w:ascii="Palatino Linotype" w:eastAsia="Times New Roman" w:hAnsi="Palatino Linotype" w:cs="Arial"/>
          <w:color w:val="222222"/>
          <w:sz w:val="24"/>
          <w:szCs w:val="24"/>
          <w:lang w:eastAsia="es-MX"/>
        </w:rPr>
        <w:lastRenderedPageBreak/>
        <w:t>debidamente fundada y motivada de acuerdo con los principios de mejor proveer, objetividad, eficacia y certeza que rige a este Instituto</w:t>
      </w:r>
      <w:r w:rsidR="000C7A6D" w:rsidRPr="001D7A72">
        <w:rPr>
          <w:rFonts w:ascii="Palatino Linotype" w:hAnsi="Palatino Linotype"/>
          <w:sz w:val="24"/>
          <w:szCs w:val="24"/>
        </w:rPr>
        <w:t xml:space="preserve">, </w:t>
      </w:r>
      <w:r w:rsidR="003F393D" w:rsidRPr="001D7A72">
        <w:rPr>
          <w:rFonts w:ascii="Palatino Linotype" w:hAnsi="Palatino Linotype" w:cs="Arial"/>
          <w:sz w:val="24"/>
          <w:szCs w:val="24"/>
        </w:rPr>
        <w:t>por lo que, ordenó turnar los</w:t>
      </w:r>
      <w:r w:rsidRPr="001D7A72">
        <w:rPr>
          <w:rFonts w:ascii="Palatino Linotype" w:hAnsi="Palatino Linotype" w:cs="Arial"/>
          <w:sz w:val="24"/>
          <w:szCs w:val="24"/>
        </w:rPr>
        <w:t xml:space="preserve"> expediente</w:t>
      </w:r>
      <w:r w:rsidR="003F393D" w:rsidRPr="001D7A72">
        <w:rPr>
          <w:rFonts w:ascii="Palatino Linotype" w:hAnsi="Palatino Linotype" w:cs="Arial"/>
          <w:sz w:val="24"/>
          <w:szCs w:val="24"/>
        </w:rPr>
        <w:t>s</w:t>
      </w:r>
      <w:r w:rsidRPr="001D7A72">
        <w:rPr>
          <w:rFonts w:ascii="Palatino Linotype" w:hAnsi="Palatino Linotype" w:cs="Arial"/>
          <w:sz w:val="24"/>
          <w:szCs w:val="24"/>
        </w:rPr>
        <w:t xml:space="preserve"> a resolución</w:t>
      </w:r>
      <w:r w:rsidR="008B14FC" w:rsidRPr="001D7A72">
        <w:rPr>
          <w:rFonts w:ascii="Palatino Linotype" w:hAnsi="Palatino Linotype" w:cs="Arial"/>
          <w:sz w:val="24"/>
          <w:szCs w:val="24"/>
        </w:rPr>
        <w:t xml:space="preserve">. </w:t>
      </w:r>
      <w:r w:rsidR="00F54E50" w:rsidRPr="001D7A72">
        <w:rPr>
          <w:rFonts w:ascii="Palatino Linotype" w:hAnsi="Palatino Linotype" w:cs="Arial"/>
          <w:sz w:val="24"/>
          <w:szCs w:val="24"/>
        </w:rPr>
        <w:t xml:space="preserve"> </w:t>
      </w:r>
    </w:p>
    <w:p w:rsidR="00792776" w:rsidRPr="001D7A72" w:rsidRDefault="00792776" w:rsidP="001D7A72">
      <w:pPr>
        <w:keepNext/>
        <w:keepLines/>
        <w:spacing w:after="0" w:line="360" w:lineRule="auto"/>
        <w:jc w:val="center"/>
        <w:outlineLvl w:val="0"/>
        <w:rPr>
          <w:rFonts w:ascii="Palatino Linotype" w:eastAsia="MS Gothic" w:hAnsi="Palatino Linotype" w:cs="Times New Roman"/>
          <w:b/>
          <w:sz w:val="24"/>
          <w:szCs w:val="24"/>
        </w:rPr>
      </w:pPr>
      <w:bookmarkStart w:id="3" w:name="_Toc26441926"/>
      <w:r w:rsidRPr="001D7A72">
        <w:rPr>
          <w:rFonts w:ascii="Palatino Linotype" w:eastAsia="MS Gothic" w:hAnsi="Palatino Linotype" w:cs="Times New Roman"/>
          <w:b/>
          <w:sz w:val="24"/>
          <w:szCs w:val="24"/>
        </w:rPr>
        <w:t>CONSIDERANDO</w:t>
      </w:r>
      <w:bookmarkEnd w:id="3"/>
    </w:p>
    <w:p w:rsidR="00C07697" w:rsidRPr="001D7A72" w:rsidRDefault="00C07697" w:rsidP="001D7A72">
      <w:pPr>
        <w:keepNext/>
        <w:keepLines/>
        <w:spacing w:after="0" w:line="360" w:lineRule="auto"/>
        <w:jc w:val="center"/>
        <w:outlineLvl w:val="0"/>
        <w:rPr>
          <w:rFonts w:ascii="Palatino Linotype" w:eastAsia="MS Gothic" w:hAnsi="Palatino Linotype" w:cs="Times New Roman"/>
          <w:b/>
          <w:sz w:val="24"/>
          <w:szCs w:val="24"/>
        </w:rPr>
      </w:pPr>
    </w:p>
    <w:p w:rsidR="00792776" w:rsidRPr="001D7A72" w:rsidRDefault="00792776" w:rsidP="001D7A72">
      <w:pPr>
        <w:keepNext/>
        <w:keepLines/>
        <w:spacing w:after="0" w:line="360" w:lineRule="auto"/>
        <w:outlineLvl w:val="0"/>
        <w:rPr>
          <w:rFonts w:ascii="Palatino Linotype" w:eastAsia="MS Gothic" w:hAnsi="Palatino Linotype" w:cs="Times New Roman"/>
          <w:b/>
          <w:sz w:val="24"/>
          <w:szCs w:val="24"/>
        </w:rPr>
      </w:pPr>
      <w:bookmarkStart w:id="4" w:name="_Toc26441927"/>
      <w:r w:rsidRPr="001D7A72">
        <w:rPr>
          <w:rFonts w:ascii="Palatino Linotype" w:eastAsia="MS Mincho" w:hAnsi="Palatino Linotype" w:cstheme="majorBidi"/>
          <w:b/>
          <w:sz w:val="24"/>
          <w:szCs w:val="24"/>
          <w:lang w:val="es-ES_tradnl" w:eastAsia="es-ES"/>
        </w:rPr>
        <w:t>PRIMERO</w:t>
      </w:r>
      <w:r w:rsidRPr="001D7A72">
        <w:rPr>
          <w:rFonts w:ascii="Palatino Linotype" w:eastAsia="MS Gothic" w:hAnsi="Palatino Linotype" w:cs="Times New Roman"/>
          <w:b/>
          <w:sz w:val="24"/>
          <w:szCs w:val="24"/>
        </w:rPr>
        <w:t>. De la competencia.</w:t>
      </w:r>
      <w:bookmarkEnd w:id="4"/>
    </w:p>
    <w:p w:rsidR="00792776" w:rsidRPr="001D7A72" w:rsidRDefault="00792776" w:rsidP="001D7A72">
      <w:pPr>
        <w:spacing w:after="0" w:line="360" w:lineRule="auto"/>
        <w:rPr>
          <w:rFonts w:ascii="Palatino Linotype" w:hAnsi="Palatino Linotype"/>
          <w:sz w:val="24"/>
          <w:szCs w:val="24"/>
        </w:rPr>
      </w:pPr>
    </w:p>
    <w:p w:rsidR="00F54E50" w:rsidRPr="001D7A72" w:rsidRDefault="00792776" w:rsidP="001D7A72">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D7A72">
        <w:rPr>
          <w:rFonts w:ascii="Palatino Linotype" w:eastAsia="Calibri" w:hAnsi="Palatino Linotype" w:cs="Times New Roman"/>
          <w:b/>
          <w:sz w:val="24"/>
          <w:szCs w:val="24"/>
          <w:lang w:val="es-ES" w:eastAsia="es-ES"/>
        </w:rPr>
        <w:t>Constitución Política de los Estados Unidos Mexicanos</w:t>
      </w:r>
      <w:r w:rsidRPr="001D7A72">
        <w:rPr>
          <w:rFonts w:ascii="Palatino Linotype" w:eastAsia="Calibri" w:hAnsi="Palatino Linotype" w:cs="Times New Roman"/>
          <w:sz w:val="24"/>
          <w:szCs w:val="24"/>
          <w:lang w:val="es-ES" w:eastAsia="es-ES"/>
        </w:rPr>
        <w:t xml:space="preserve">; </w:t>
      </w:r>
      <w:r w:rsidRPr="001D7A72">
        <w:rPr>
          <w:rFonts w:ascii="Palatino Linotype" w:hAnsi="Palatino Linotype" w:cs="Arial"/>
          <w:bCs/>
          <w:color w:val="222222"/>
          <w:sz w:val="24"/>
          <w:szCs w:val="24"/>
          <w:shd w:val="clear" w:color="auto" w:fill="FFFFFF"/>
          <w:lang w:val="es-ES"/>
        </w:rPr>
        <w:t>5, párrafos </w:t>
      </w:r>
      <w:r w:rsidRPr="001D7A72">
        <w:rPr>
          <w:rFonts w:ascii="Palatino Linotype" w:hAnsi="Palatino Linotype" w:cs="Arial"/>
          <w:bCs/>
          <w:color w:val="222222"/>
          <w:sz w:val="24"/>
          <w:szCs w:val="24"/>
          <w:lang w:val="es-ES"/>
        </w:rPr>
        <w:t>vigésimo</w:t>
      </w:r>
      <w:r w:rsidR="000C7A6D" w:rsidRPr="001D7A72">
        <w:rPr>
          <w:rFonts w:ascii="Palatino Linotype" w:hAnsi="Palatino Linotype" w:cs="Arial"/>
          <w:bCs/>
          <w:color w:val="222222"/>
          <w:sz w:val="24"/>
          <w:szCs w:val="24"/>
          <w:lang w:val="es-ES"/>
        </w:rPr>
        <w:t xml:space="preserve"> segundo</w:t>
      </w:r>
      <w:r w:rsidRPr="001D7A72">
        <w:rPr>
          <w:rFonts w:ascii="Palatino Linotype" w:hAnsi="Palatino Linotype" w:cs="Arial"/>
          <w:bCs/>
          <w:color w:val="222222"/>
          <w:sz w:val="24"/>
          <w:szCs w:val="24"/>
          <w:lang w:val="es-ES"/>
        </w:rPr>
        <w:t xml:space="preserve">, vigésimo </w:t>
      </w:r>
      <w:r w:rsidR="000C7A6D" w:rsidRPr="001D7A72">
        <w:rPr>
          <w:rFonts w:ascii="Palatino Linotype" w:hAnsi="Palatino Linotype" w:cs="Arial"/>
          <w:bCs/>
          <w:color w:val="222222"/>
          <w:sz w:val="24"/>
          <w:szCs w:val="24"/>
          <w:lang w:val="es-ES"/>
        </w:rPr>
        <w:t>tercero</w:t>
      </w:r>
      <w:r w:rsidRPr="001D7A72">
        <w:rPr>
          <w:rFonts w:ascii="Palatino Linotype" w:hAnsi="Palatino Linotype" w:cs="Arial"/>
          <w:bCs/>
          <w:color w:val="222222"/>
          <w:sz w:val="24"/>
          <w:szCs w:val="24"/>
          <w:lang w:val="es-ES"/>
        </w:rPr>
        <w:t xml:space="preserve"> y vigésimo </w:t>
      </w:r>
      <w:r w:rsidR="000C7A6D" w:rsidRPr="001D7A72">
        <w:rPr>
          <w:rFonts w:ascii="Palatino Linotype" w:hAnsi="Palatino Linotype" w:cs="Arial"/>
          <w:bCs/>
          <w:color w:val="222222"/>
          <w:sz w:val="24"/>
          <w:szCs w:val="24"/>
          <w:lang w:val="es-ES"/>
        </w:rPr>
        <w:t>cuarto</w:t>
      </w:r>
      <w:r w:rsidRPr="001D7A72">
        <w:rPr>
          <w:rFonts w:ascii="Palatino Linotype" w:hAnsi="Palatino Linotype" w:cs="Arial"/>
          <w:bCs/>
          <w:color w:val="222222"/>
          <w:sz w:val="24"/>
          <w:szCs w:val="24"/>
          <w:shd w:val="clear" w:color="auto" w:fill="FFFFFF"/>
          <w:lang w:val="es-ES"/>
        </w:rPr>
        <w:t> fracciones IV y V </w:t>
      </w:r>
      <w:r w:rsidRPr="001D7A72">
        <w:rPr>
          <w:rFonts w:ascii="Palatino Linotype" w:eastAsia="Calibri" w:hAnsi="Palatino Linotype" w:cs="Times New Roman"/>
          <w:sz w:val="24"/>
          <w:szCs w:val="24"/>
          <w:lang w:val="es-ES" w:eastAsia="es-ES"/>
        </w:rPr>
        <w:t xml:space="preserve">de la </w:t>
      </w:r>
      <w:r w:rsidRPr="001D7A72">
        <w:rPr>
          <w:rFonts w:ascii="Palatino Linotype" w:eastAsia="Calibri" w:hAnsi="Palatino Linotype" w:cs="Times New Roman"/>
          <w:b/>
          <w:sz w:val="24"/>
          <w:szCs w:val="24"/>
          <w:lang w:val="es-ES" w:eastAsia="es-ES"/>
        </w:rPr>
        <w:t>Constitución Política del Estado Libre y Soberano de México</w:t>
      </w:r>
      <w:r w:rsidRPr="001D7A7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1D7A72">
        <w:rPr>
          <w:rFonts w:ascii="Palatino Linotype" w:eastAsia="Calibri" w:hAnsi="Palatino Linotype" w:cs="Arial"/>
          <w:sz w:val="24"/>
          <w:szCs w:val="24"/>
          <w:lang w:val="es-ES" w:eastAsia="es-ES"/>
        </w:rPr>
        <w:t xml:space="preserve">de la </w:t>
      </w:r>
      <w:r w:rsidRPr="001D7A72">
        <w:rPr>
          <w:rFonts w:ascii="Palatino Linotype" w:eastAsia="Calibri" w:hAnsi="Palatino Linotype" w:cs="Arial"/>
          <w:b/>
          <w:sz w:val="24"/>
          <w:szCs w:val="24"/>
          <w:lang w:val="es-ES" w:eastAsia="es-ES"/>
        </w:rPr>
        <w:t>Ley de Transparencia y Acceso a la Información Pública del Estado de México y Municipios</w:t>
      </w:r>
      <w:r w:rsidRPr="001D7A72">
        <w:rPr>
          <w:rFonts w:ascii="Palatino Linotype" w:eastAsia="Calibri" w:hAnsi="Palatino Linotype" w:cs="Arial"/>
          <w:sz w:val="24"/>
          <w:szCs w:val="24"/>
          <w:lang w:val="es-ES" w:eastAsia="es-ES"/>
        </w:rPr>
        <w:t xml:space="preserve">; </w:t>
      </w:r>
      <w:r w:rsidRPr="001D7A72">
        <w:rPr>
          <w:rFonts w:ascii="Palatino Linotype" w:eastAsia="Calibri" w:hAnsi="Palatino Linotype" w:cs="Arial"/>
          <w:b/>
          <w:sz w:val="24"/>
          <w:szCs w:val="24"/>
          <w:lang w:val="es-ES" w:eastAsia="es-ES"/>
        </w:rPr>
        <w:t>7, 9 fracciones I y XXIV, y 11</w:t>
      </w:r>
      <w:r w:rsidRPr="001D7A72">
        <w:rPr>
          <w:rFonts w:ascii="Palatino Linotype" w:eastAsia="Calibri" w:hAnsi="Palatino Linotype" w:cs="Arial"/>
          <w:sz w:val="24"/>
          <w:szCs w:val="24"/>
          <w:lang w:val="es-ES" w:eastAsia="es-ES"/>
        </w:rPr>
        <w:t xml:space="preserve"> del </w:t>
      </w:r>
      <w:r w:rsidRPr="001D7A7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D7A72">
        <w:rPr>
          <w:rFonts w:ascii="Palatino Linotype" w:eastAsia="MS Mincho" w:hAnsi="Palatino Linotype" w:cs="Times New Roman"/>
          <w:sz w:val="24"/>
          <w:szCs w:val="24"/>
          <w:lang w:val="es-ES_tradnl" w:eastAsia="es-ES"/>
        </w:rPr>
        <w:t>.</w:t>
      </w:r>
    </w:p>
    <w:p w:rsidR="00F54E50" w:rsidRPr="001D7A72" w:rsidRDefault="00F54E50" w:rsidP="001D7A72">
      <w:pPr>
        <w:spacing w:after="0" w:line="360" w:lineRule="auto"/>
        <w:contextualSpacing/>
        <w:jc w:val="both"/>
        <w:rPr>
          <w:rFonts w:ascii="Palatino Linotype" w:eastAsia="MS Mincho" w:hAnsi="Palatino Linotype" w:cs="Times New Roman"/>
          <w:sz w:val="24"/>
          <w:szCs w:val="24"/>
          <w:lang w:val="es-ES_tradnl" w:eastAsia="es-ES"/>
        </w:rPr>
      </w:pPr>
    </w:p>
    <w:p w:rsidR="00792776" w:rsidRPr="001D7A72" w:rsidRDefault="00792776" w:rsidP="001D7A72">
      <w:pPr>
        <w:keepNext/>
        <w:keepLines/>
        <w:spacing w:after="0" w:line="360" w:lineRule="auto"/>
        <w:outlineLvl w:val="0"/>
        <w:rPr>
          <w:rFonts w:ascii="Palatino Linotype" w:eastAsia="MS Gothic" w:hAnsi="Palatino Linotype" w:cs="Times New Roman"/>
          <w:b/>
          <w:sz w:val="24"/>
          <w:szCs w:val="24"/>
        </w:rPr>
      </w:pPr>
      <w:bookmarkStart w:id="5" w:name="_Toc26441928"/>
      <w:r w:rsidRPr="001D7A72">
        <w:rPr>
          <w:rFonts w:ascii="Palatino Linotype" w:eastAsia="MS Mincho" w:hAnsi="Palatino Linotype" w:cstheme="majorBidi"/>
          <w:b/>
          <w:sz w:val="24"/>
          <w:szCs w:val="24"/>
          <w:lang w:val="es-ES_tradnl" w:eastAsia="es-ES"/>
        </w:rPr>
        <w:t>SEGUNDO</w:t>
      </w:r>
      <w:r w:rsidRPr="001D7A72">
        <w:rPr>
          <w:rFonts w:ascii="Palatino Linotype" w:eastAsia="MS Gothic" w:hAnsi="Palatino Linotype" w:cs="Times New Roman"/>
          <w:b/>
          <w:sz w:val="24"/>
          <w:szCs w:val="24"/>
        </w:rPr>
        <w:t>.</w:t>
      </w:r>
      <w:r w:rsidR="0004167E" w:rsidRPr="001D7A72">
        <w:rPr>
          <w:rFonts w:ascii="Palatino Linotype" w:eastAsia="MS Gothic" w:hAnsi="Palatino Linotype" w:cs="Times New Roman"/>
          <w:b/>
          <w:sz w:val="24"/>
          <w:szCs w:val="24"/>
        </w:rPr>
        <w:t xml:space="preserve"> De la oportunidad y procedibilidad del recurso de revisión</w:t>
      </w:r>
      <w:r w:rsidRPr="001D7A72">
        <w:rPr>
          <w:rFonts w:ascii="Palatino Linotype" w:eastAsia="MS Gothic" w:hAnsi="Palatino Linotype" w:cs="Times New Roman"/>
          <w:b/>
          <w:sz w:val="24"/>
          <w:szCs w:val="24"/>
        </w:rPr>
        <w:t>.</w:t>
      </w:r>
      <w:bookmarkEnd w:id="5"/>
    </w:p>
    <w:p w:rsidR="00792776" w:rsidRPr="001D7A72" w:rsidRDefault="00792776" w:rsidP="001D7A72">
      <w:pPr>
        <w:spacing w:after="0" w:line="360" w:lineRule="auto"/>
        <w:contextualSpacing/>
        <w:rPr>
          <w:rFonts w:ascii="Palatino Linotype" w:eastAsia="Calibri" w:hAnsi="Palatino Linotype" w:cs="Arial"/>
          <w:sz w:val="24"/>
          <w:szCs w:val="24"/>
          <w:lang w:val="es-ES_tradnl" w:eastAsia="es-ES"/>
        </w:rPr>
      </w:pPr>
    </w:p>
    <w:p w:rsidR="003B48FD" w:rsidRPr="001D7A72" w:rsidRDefault="003B48FD" w:rsidP="001D7A72">
      <w:pPr>
        <w:numPr>
          <w:ilvl w:val="0"/>
          <w:numId w:val="2"/>
        </w:numPr>
        <w:tabs>
          <w:tab w:val="left" w:pos="0"/>
        </w:tabs>
        <w:spacing w:after="0" w:line="360" w:lineRule="auto"/>
        <w:ind w:left="0" w:firstLine="0"/>
        <w:contextualSpacing/>
        <w:jc w:val="both"/>
        <w:rPr>
          <w:rFonts w:ascii="Palatino Linotype" w:eastAsia="Calibri" w:hAnsi="Palatino Linotype" w:cs="Arial"/>
          <w:i/>
          <w:sz w:val="24"/>
          <w:szCs w:val="24"/>
          <w:lang w:val="es-ES_tradnl" w:eastAsia="es-ES"/>
        </w:rPr>
      </w:pPr>
      <w:r w:rsidRPr="001D7A72">
        <w:rPr>
          <w:rFonts w:ascii="Palatino Linotype" w:eastAsia="Calibri" w:hAnsi="Palatino Linotype" w:cs="Arial"/>
          <w:sz w:val="24"/>
          <w:szCs w:val="24"/>
          <w:lang w:val="es-ES_tradnl" w:eastAsia="es-ES"/>
        </w:rPr>
        <w:t>La Ley de Transparencia y Acceso a la Información Pública del Estado de México y Municipios, en su artículo 166 establece; “(…)</w:t>
      </w:r>
      <w:r w:rsidRPr="001D7A72">
        <w:rPr>
          <w:rFonts w:ascii="Palatino Linotype" w:eastAsia="Calibri" w:hAnsi="Palatino Linotype" w:cs="Arial"/>
          <w:i/>
          <w:sz w:val="24"/>
          <w:szCs w:val="24"/>
          <w:lang w:val="es-ES_tradnl" w:eastAsia="es-ES"/>
        </w:rPr>
        <w:t xml:space="preserve"> cuando el Sujeto Obligado, no entregue la respuesta a la solicitud dentro del plazo previsto en la Ley, la solicitud se entenderá negada y el solicitante podrá interponer el recurso de revisión previsto en este ordenamiento (…)”</w:t>
      </w:r>
    </w:p>
    <w:p w:rsidR="003B48FD" w:rsidRPr="001D7A72" w:rsidRDefault="003B48FD" w:rsidP="001D7A72">
      <w:pPr>
        <w:tabs>
          <w:tab w:val="left" w:pos="0"/>
        </w:tabs>
        <w:spacing w:after="0" w:line="360" w:lineRule="auto"/>
        <w:contextualSpacing/>
        <w:jc w:val="both"/>
        <w:rPr>
          <w:rFonts w:ascii="Palatino Linotype" w:eastAsia="Calibri" w:hAnsi="Palatino Linotype" w:cs="Arial"/>
          <w:sz w:val="24"/>
          <w:szCs w:val="24"/>
          <w:lang w:val="es-ES_tradnl" w:eastAsia="es-ES"/>
        </w:rPr>
      </w:pPr>
      <w:r w:rsidRPr="001D7A72">
        <w:rPr>
          <w:rFonts w:ascii="Palatino Linotype" w:eastAsia="Calibri" w:hAnsi="Palatino Linotype" w:cs="Arial"/>
          <w:sz w:val="24"/>
          <w:szCs w:val="24"/>
          <w:lang w:val="es-ES_tradnl" w:eastAsia="es-ES"/>
        </w:rPr>
        <w:lastRenderedPageBreak/>
        <w:t xml:space="preserve"> </w:t>
      </w:r>
    </w:p>
    <w:p w:rsidR="003B48FD" w:rsidRPr="001D7A72" w:rsidRDefault="003B48FD" w:rsidP="001D7A72">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1D7A72">
        <w:rPr>
          <w:rFonts w:ascii="Palatino Linotype" w:eastAsia="Calibri" w:hAnsi="Palatino Linotype" w:cs="Arial"/>
          <w:sz w:val="24"/>
          <w:szCs w:val="24"/>
          <w:lang w:val="es-ES_tradnl" w:eastAsia="es-ES"/>
        </w:rPr>
        <w:t xml:space="preserve">Es decir, el plazo legal para poder emitir una respuesta es de 15 días, por lo que una vez transcurrido dicho plazo, sin que exista una respuesta por parte del </w:t>
      </w:r>
      <w:r w:rsidRPr="001D7A72">
        <w:rPr>
          <w:rFonts w:ascii="Palatino Linotype" w:eastAsia="Calibri" w:hAnsi="Palatino Linotype" w:cs="Arial"/>
          <w:b/>
          <w:sz w:val="24"/>
          <w:szCs w:val="24"/>
          <w:lang w:val="es-ES_tradnl" w:eastAsia="es-ES"/>
        </w:rPr>
        <w:t>Sujeto Obligado</w:t>
      </w:r>
      <w:r w:rsidRPr="001D7A72">
        <w:rPr>
          <w:rFonts w:ascii="Palatino Linotype" w:eastAsia="Calibri" w:hAnsi="Palatino Linotype" w:cs="Arial"/>
          <w:sz w:val="24"/>
          <w:szCs w:val="24"/>
          <w:lang w:val="es-ES_tradnl" w:eastAsia="es-ES"/>
        </w:rPr>
        <w:t xml:space="preserve">, la solicitud de información se entenderá negada y como consecuencia el particular podrá interponer el recurso de revisión.  </w:t>
      </w:r>
    </w:p>
    <w:p w:rsidR="003B48FD" w:rsidRPr="001D7A72" w:rsidRDefault="003B48FD" w:rsidP="001D7A72">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3B48FD" w:rsidRPr="001D7A72" w:rsidRDefault="003B48FD" w:rsidP="001D7A72">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1D7A72">
        <w:rPr>
          <w:rFonts w:ascii="Palatino Linotype" w:eastAsia="Calibri" w:hAnsi="Palatino Linotype" w:cs="Arial"/>
          <w:sz w:val="24"/>
          <w:szCs w:val="24"/>
          <w:lang w:val="es-ES_tradnl" w:eastAsia="es-ES"/>
        </w:rPr>
        <w:t xml:space="preserve">En el mismo sentido, el artículo 178 establece; </w:t>
      </w:r>
      <w:r w:rsidRPr="001D7A72">
        <w:rPr>
          <w:rFonts w:ascii="Palatino Linotype" w:eastAsia="Calibri" w:hAnsi="Palatino Linotype" w:cs="Arial"/>
          <w:i/>
          <w:sz w:val="24"/>
          <w:szCs w:val="24"/>
          <w:lang w:val="es-ES_tradnl" w:eastAsia="es-ES"/>
        </w:rPr>
        <w:t>“(…) a falta de respuesta del Sujeto Obligado, dentro de los plazos establecidos por esta Ley, a una solicitud de acceso a la información pública, el recurso podrá ser interpuesto en cualquier momento (…)”.</w:t>
      </w:r>
    </w:p>
    <w:p w:rsidR="003B48FD" w:rsidRPr="001D7A72" w:rsidRDefault="003B48FD" w:rsidP="001D7A72">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3B48FD" w:rsidRPr="001D7A72" w:rsidRDefault="003B48FD" w:rsidP="001D7A72">
      <w:pPr>
        <w:numPr>
          <w:ilvl w:val="0"/>
          <w:numId w:val="2"/>
        </w:numPr>
        <w:tabs>
          <w:tab w:val="left" w:pos="0"/>
        </w:tabs>
        <w:spacing w:after="0" w:line="360" w:lineRule="auto"/>
        <w:ind w:left="0" w:right="49" w:firstLine="0"/>
        <w:contextualSpacing/>
        <w:jc w:val="both"/>
        <w:rPr>
          <w:rFonts w:ascii="Palatino Linotype" w:eastAsia="Calibri" w:hAnsi="Palatino Linotype" w:cs="Arial"/>
          <w:sz w:val="24"/>
          <w:szCs w:val="24"/>
          <w:lang w:val="es-ES_tradnl" w:eastAsia="es-ES"/>
        </w:rPr>
      </w:pPr>
      <w:r w:rsidRPr="001D7A72">
        <w:rPr>
          <w:rFonts w:ascii="Palatino Linotype" w:eastAsia="Calibri" w:hAnsi="Palatino Linotype" w:cs="Arial"/>
          <w:sz w:val="24"/>
          <w:szCs w:val="24"/>
          <w:lang w:val="es-ES_tradnl" w:eastAsia="es-ES"/>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B48FD" w:rsidRPr="001D7A72" w:rsidRDefault="003B48FD" w:rsidP="001D7A72">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3B48FD" w:rsidRPr="001D7A72" w:rsidRDefault="003B48FD" w:rsidP="001D7A72">
      <w:pPr>
        <w:spacing w:after="0" w:line="360" w:lineRule="auto"/>
        <w:ind w:left="567" w:right="616"/>
        <w:contextualSpacing/>
        <w:jc w:val="center"/>
        <w:rPr>
          <w:rFonts w:ascii="Palatino Linotype" w:eastAsia="Calibri" w:hAnsi="Palatino Linotype" w:cs="Arial"/>
          <w:b/>
          <w:bCs/>
          <w:i/>
          <w:iCs/>
          <w:sz w:val="24"/>
          <w:szCs w:val="24"/>
          <w:lang w:val="es-ES_tradnl" w:eastAsia="es-ES"/>
        </w:rPr>
      </w:pPr>
      <w:r w:rsidRPr="001D7A72">
        <w:rPr>
          <w:rFonts w:ascii="Palatino Linotype" w:eastAsia="Calibri" w:hAnsi="Palatino Linotype" w:cs="Arial"/>
          <w:b/>
          <w:bCs/>
          <w:i/>
          <w:iCs/>
          <w:sz w:val="24"/>
          <w:szCs w:val="24"/>
          <w:lang w:val="es-ES_tradnl" w:eastAsia="es-ES"/>
        </w:rPr>
        <w:t>Criterio 0001-15</w:t>
      </w:r>
    </w:p>
    <w:p w:rsidR="006D7EBC" w:rsidRPr="001D7A72" w:rsidRDefault="006D7EBC" w:rsidP="001D7A72">
      <w:pPr>
        <w:spacing w:after="0" w:line="360" w:lineRule="auto"/>
        <w:ind w:left="567" w:right="616"/>
        <w:contextualSpacing/>
        <w:jc w:val="center"/>
        <w:rPr>
          <w:rFonts w:ascii="Palatino Linotype" w:eastAsia="Calibri" w:hAnsi="Palatino Linotype" w:cs="Arial"/>
          <w:b/>
          <w:bCs/>
          <w:i/>
          <w:iCs/>
          <w:sz w:val="24"/>
          <w:szCs w:val="24"/>
          <w:lang w:val="es-ES_tradnl" w:eastAsia="es-ES"/>
        </w:rPr>
      </w:pPr>
    </w:p>
    <w:p w:rsidR="003B48FD" w:rsidRPr="001D7A72" w:rsidRDefault="003B48FD" w:rsidP="001D7A72">
      <w:pPr>
        <w:tabs>
          <w:tab w:val="left" w:pos="0"/>
          <w:tab w:val="left" w:pos="8080"/>
        </w:tabs>
        <w:spacing w:after="0" w:line="360" w:lineRule="auto"/>
        <w:ind w:left="567" w:right="616"/>
        <w:contextualSpacing/>
        <w:jc w:val="both"/>
        <w:rPr>
          <w:rFonts w:ascii="Palatino Linotype" w:eastAsia="Calibri" w:hAnsi="Palatino Linotype" w:cs="Arial"/>
          <w:i/>
          <w:iCs/>
          <w:sz w:val="24"/>
          <w:szCs w:val="24"/>
          <w:lang w:val="es-ES_tradnl" w:eastAsia="es-ES"/>
        </w:rPr>
      </w:pPr>
      <w:r w:rsidRPr="001D7A72">
        <w:rPr>
          <w:rFonts w:ascii="Palatino Linotype" w:eastAsia="Calibri" w:hAnsi="Palatino Linotype" w:cs="Arial"/>
          <w:b/>
          <w:bCs/>
          <w:i/>
          <w:iCs/>
          <w:sz w:val="24"/>
          <w:szCs w:val="24"/>
          <w:lang w:val="es-ES_tradnl" w:eastAsia="es-ES"/>
        </w:rPr>
        <w:t>NEGATIVA FICTA. PLAZO PARA INTERPONER EL RECURSO DE REVISIÓN TRATÁNDOSE DE.</w:t>
      </w:r>
      <w:r w:rsidRPr="001D7A72">
        <w:rPr>
          <w:rFonts w:ascii="Palatino Linotype" w:eastAsia="Calibri" w:hAnsi="Palatino Linotype" w:cs="Arial"/>
          <w:i/>
          <w:iCs/>
          <w:sz w:val="24"/>
          <w:szCs w:val="24"/>
          <w:lang w:val="es-ES_tradnl"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w:t>
      </w:r>
      <w:r w:rsidRPr="001D7A72">
        <w:rPr>
          <w:rFonts w:ascii="Palatino Linotype" w:eastAsia="Calibri" w:hAnsi="Palatino Linotype" w:cs="Arial"/>
          <w:i/>
          <w:iCs/>
          <w:sz w:val="24"/>
          <w:szCs w:val="24"/>
          <w:lang w:val="es-ES_tradnl" w:eastAsia="es-ES"/>
        </w:rPr>
        <w:lastRenderedPageBreak/>
        <w:t>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3B48FD" w:rsidRPr="001D7A72" w:rsidRDefault="003B48FD" w:rsidP="001D7A72">
      <w:pPr>
        <w:tabs>
          <w:tab w:val="left" w:pos="0"/>
          <w:tab w:val="left" w:pos="8080"/>
        </w:tabs>
        <w:spacing w:after="0" w:line="360" w:lineRule="auto"/>
        <w:ind w:left="567" w:right="616"/>
        <w:contextualSpacing/>
        <w:jc w:val="both"/>
        <w:rPr>
          <w:rFonts w:ascii="Palatino Linotype" w:eastAsia="Calibri" w:hAnsi="Palatino Linotype" w:cs="Arial"/>
          <w:i/>
          <w:iCs/>
          <w:sz w:val="24"/>
          <w:szCs w:val="24"/>
          <w:lang w:val="es-ES_tradnl" w:eastAsia="es-ES"/>
        </w:rPr>
      </w:pPr>
    </w:p>
    <w:p w:rsidR="003B48FD" w:rsidRPr="001D7A72" w:rsidRDefault="003B48FD" w:rsidP="001D7A72">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1D7A72">
        <w:rPr>
          <w:rFonts w:ascii="Palatino Linotype" w:eastAsia="Calibri" w:hAnsi="Palatino Linotype" w:cs="Arial"/>
          <w:sz w:val="24"/>
          <w:szCs w:val="24"/>
          <w:lang w:val="es-ES_tradnl" w:eastAsia="es-ES"/>
        </w:rPr>
        <w:t xml:space="preserve">De tal manera que, ante la falta de respuesta del </w:t>
      </w:r>
      <w:r w:rsidRPr="001D7A72">
        <w:rPr>
          <w:rFonts w:ascii="Palatino Linotype" w:eastAsia="Calibri" w:hAnsi="Palatino Linotype" w:cs="Arial"/>
          <w:b/>
          <w:sz w:val="24"/>
          <w:szCs w:val="24"/>
          <w:lang w:val="es-ES_tradnl" w:eastAsia="es-ES"/>
        </w:rPr>
        <w:t>Sujeto Obligado</w:t>
      </w:r>
      <w:r w:rsidRPr="001D7A72">
        <w:rPr>
          <w:rFonts w:ascii="Palatino Linotype" w:eastAsia="Calibri" w:hAnsi="Palatino Linotype" w:cs="Arial"/>
          <w:sz w:val="24"/>
          <w:szCs w:val="24"/>
          <w:lang w:val="es-ES_tradnl" w:eastAsia="es-ES"/>
        </w:rPr>
        <w:t xml:space="preserve">, se constituye la figura jurídica de la </w:t>
      </w:r>
      <w:r w:rsidRPr="001D7A72">
        <w:rPr>
          <w:rFonts w:ascii="Palatino Linotype" w:eastAsia="Calibri" w:hAnsi="Palatino Linotype" w:cs="Arial"/>
          <w:b/>
          <w:i/>
          <w:sz w:val="24"/>
          <w:szCs w:val="24"/>
          <w:lang w:val="es-ES_tradnl" w:eastAsia="es-ES"/>
        </w:rPr>
        <w:t>negativa ficta</w:t>
      </w:r>
      <w:r w:rsidRPr="001D7A72">
        <w:rPr>
          <w:rFonts w:ascii="Palatino Linotype" w:eastAsia="Calibri" w:hAnsi="Palatino Linotype" w:cs="Arial"/>
          <w:sz w:val="24"/>
          <w:szCs w:val="24"/>
          <w:lang w:val="es-ES_tradnl" w:eastAsia="es-ES"/>
        </w:rPr>
        <w:t xml:space="preserve">, cuya esencia es; atribuir un efecto negativo al silencio de la autoridad administrativa frente a las instancias y solicitudes que hagan los particulares, actualizándose el supuesto de procedencia que contempla la fracción VII del artículo 179 de Ley de Transparencia y Acceso a la Información Pública del Estado de México y Municipios. </w:t>
      </w:r>
    </w:p>
    <w:p w:rsidR="003B48FD" w:rsidRPr="001D7A72" w:rsidRDefault="003B48FD" w:rsidP="001D7A72">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3B48FD" w:rsidRPr="001D7A72" w:rsidRDefault="003B48FD" w:rsidP="001D7A72">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1D7A72">
        <w:rPr>
          <w:rFonts w:ascii="Palatino Linotype" w:eastAsia="Calibri" w:hAnsi="Palatino Linotype" w:cs="Arial"/>
          <w:sz w:val="24"/>
          <w:szCs w:val="24"/>
          <w:lang w:val="es-ES_tradnl" w:eastAsia="es-ES"/>
        </w:rPr>
        <w:t xml:space="preserve">La ausencia de una respuesta en la solicitud, constituye un acto que vulnera el derecho de manera continua y actualizable cada día en tanto no se emita la respuesta a la que esté impuesto el </w:t>
      </w:r>
      <w:r w:rsidRPr="001D7A72">
        <w:rPr>
          <w:rFonts w:ascii="Palatino Linotype" w:eastAsia="Calibri" w:hAnsi="Palatino Linotype" w:cs="Arial"/>
          <w:b/>
          <w:sz w:val="24"/>
          <w:szCs w:val="24"/>
          <w:lang w:val="es-ES_tradnl" w:eastAsia="es-ES"/>
        </w:rPr>
        <w:t xml:space="preserve">Sujeto Obligado </w:t>
      </w:r>
      <w:r w:rsidRPr="001D7A72">
        <w:rPr>
          <w:rFonts w:ascii="Palatino Linotype" w:eastAsia="Calibri" w:hAnsi="Palatino Linotype" w:cs="Arial"/>
          <w:sz w:val="24"/>
          <w:szCs w:val="24"/>
          <w:lang w:val="es-ES_tradnl" w:eastAsia="es-ES"/>
        </w:rPr>
        <w:t xml:space="preserve">y genera la incertidumbre jurídica del gobernado. </w:t>
      </w:r>
    </w:p>
    <w:p w:rsidR="00134CCA" w:rsidRPr="001D7A72" w:rsidRDefault="00134CCA" w:rsidP="001D7A72">
      <w:pPr>
        <w:pStyle w:val="Prrafodelista"/>
        <w:spacing w:after="0" w:line="360" w:lineRule="auto"/>
        <w:ind w:left="0"/>
        <w:jc w:val="both"/>
        <w:rPr>
          <w:rFonts w:ascii="Palatino Linotype" w:eastAsia="Calibri" w:hAnsi="Palatino Linotype" w:cs="Arial"/>
          <w:b/>
          <w:sz w:val="24"/>
          <w:szCs w:val="24"/>
        </w:rPr>
      </w:pPr>
    </w:p>
    <w:p w:rsidR="00BF7893" w:rsidRPr="001D7A72" w:rsidRDefault="003F393D" w:rsidP="001D7A72">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1D7A72">
        <w:rPr>
          <w:rFonts w:ascii="Palatino Linotype" w:eastAsia="Calibri" w:hAnsi="Palatino Linotype" w:cs="Arial"/>
          <w:sz w:val="24"/>
          <w:szCs w:val="24"/>
          <w:lang w:val="es-ES_tradnl" w:eastAsia="es-ES"/>
        </w:rPr>
        <w:t>Cabe mencionar que el</w:t>
      </w:r>
      <w:r w:rsidR="00BF7893" w:rsidRPr="001D7A72">
        <w:rPr>
          <w:rFonts w:ascii="Palatino Linotype" w:eastAsia="Calibri" w:hAnsi="Palatino Linotype" w:cs="Arial"/>
          <w:sz w:val="24"/>
          <w:szCs w:val="24"/>
          <w:lang w:val="es-ES_tradnl" w:eastAsia="es-ES"/>
        </w:rPr>
        <w:t xml:space="preserve"> recurrente </w:t>
      </w:r>
      <w:r w:rsidR="00D93DA4" w:rsidRPr="001D7A72">
        <w:rPr>
          <w:rFonts w:ascii="Palatino Linotype" w:eastAsia="Calibri" w:hAnsi="Palatino Linotype" w:cs="Arial"/>
          <w:sz w:val="24"/>
          <w:szCs w:val="24"/>
          <w:lang w:val="es-ES_tradnl" w:eastAsia="es-ES"/>
        </w:rPr>
        <w:t xml:space="preserve">no </w:t>
      </w:r>
      <w:r w:rsidR="000C7A6D" w:rsidRPr="001D7A72">
        <w:rPr>
          <w:rFonts w:ascii="Palatino Linotype" w:eastAsia="Calibri" w:hAnsi="Palatino Linotype" w:cs="Arial"/>
          <w:sz w:val="24"/>
          <w:szCs w:val="24"/>
          <w:lang w:val="es-ES_tradnl" w:eastAsia="es-ES"/>
        </w:rPr>
        <w:t>indicó su nombre y utilizó un seudónimo</w:t>
      </w:r>
      <w:r w:rsidR="00D93DA4" w:rsidRPr="001D7A72">
        <w:rPr>
          <w:rFonts w:ascii="Palatino Linotype" w:eastAsia="Calibri" w:hAnsi="Palatino Linotype" w:cs="Arial"/>
          <w:sz w:val="24"/>
          <w:szCs w:val="24"/>
          <w:lang w:val="es-ES_tradnl" w:eastAsia="es-ES"/>
        </w:rPr>
        <w:t xml:space="preserve">, </w:t>
      </w:r>
      <w:r w:rsidR="00BF7893" w:rsidRPr="001D7A72">
        <w:rPr>
          <w:rFonts w:ascii="Palatino Linotype" w:eastAsia="Calibri" w:hAnsi="Palatino Linotype" w:cs="Arial"/>
          <w:sz w:val="24"/>
          <w:szCs w:val="24"/>
          <w:lang w:val="es-ES_tradnl" w:eastAsia="es-ES"/>
        </w:rPr>
        <w:t xml:space="preserve">no </w:t>
      </w:r>
      <w:r w:rsidR="000C7A6D" w:rsidRPr="001D7A72">
        <w:rPr>
          <w:rFonts w:ascii="Palatino Linotype" w:eastAsia="Calibri" w:hAnsi="Palatino Linotype" w:cs="Arial"/>
          <w:sz w:val="24"/>
          <w:szCs w:val="24"/>
          <w:lang w:val="es-ES_tradnl" w:eastAsia="es-ES"/>
        </w:rPr>
        <w:t>obstante,</w:t>
      </w:r>
      <w:r w:rsidR="00BF7893" w:rsidRPr="001D7A72">
        <w:rPr>
          <w:rFonts w:ascii="Palatino Linotype" w:eastAsia="Calibri" w:hAnsi="Palatino Linotype" w:cs="Arial"/>
          <w:sz w:val="24"/>
          <w:szCs w:val="24"/>
          <w:lang w:val="es-ES_tradnl" w:eastAsia="es-ES"/>
        </w:rPr>
        <w:t xml:space="preserve"> </w:t>
      </w:r>
      <w:r w:rsidR="000C7A6D" w:rsidRPr="001D7A72">
        <w:rPr>
          <w:rFonts w:ascii="Palatino Linotype" w:eastAsia="Calibri" w:hAnsi="Palatino Linotype" w:cs="Arial"/>
          <w:sz w:val="24"/>
          <w:szCs w:val="24"/>
          <w:lang w:val="es-ES_tradnl" w:eastAsia="es-ES"/>
        </w:rPr>
        <w:t xml:space="preserve">esto </w:t>
      </w:r>
      <w:r w:rsidR="00BF7893" w:rsidRPr="001D7A72">
        <w:rPr>
          <w:rFonts w:ascii="Palatino Linotype" w:eastAsia="Calibri" w:hAnsi="Palatino Linotype" w:cs="Arial"/>
          <w:sz w:val="24"/>
          <w:szCs w:val="24"/>
          <w:lang w:val="es-ES_tradnl" w:eastAsia="es-ES"/>
        </w:rPr>
        <w:t xml:space="preserve">no es motivo para desechar las solicitudes de acceso a la información </w:t>
      </w:r>
      <w:r w:rsidR="00BF7893" w:rsidRPr="001D7A72">
        <w:rPr>
          <w:rFonts w:ascii="Palatino Linotype" w:eastAsia="Calibri" w:hAnsi="Palatino Linotype" w:cs="Arial"/>
          <w:sz w:val="24"/>
          <w:szCs w:val="24"/>
          <w:lang w:val="es-ES_tradnl" w:eastAsia="es-ES"/>
        </w:rPr>
        <w:lastRenderedPageBreak/>
        <w:t>pública, conforme a lo previsto en el artículo</w:t>
      </w:r>
      <w:r w:rsidR="00A368FE" w:rsidRPr="001D7A72">
        <w:rPr>
          <w:rFonts w:ascii="Palatino Linotype" w:eastAsia="Calibri" w:hAnsi="Palatino Linotype" w:cs="Arial"/>
          <w:sz w:val="24"/>
          <w:szCs w:val="24"/>
          <w:lang w:val="es-ES_tradnl" w:eastAsia="es-ES"/>
        </w:rPr>
        <w:t xml:space="preserve"> 155, penúltimo párrafo de la Ley de Transparencia y Acceso a la Información Pública del Estado de México y Municipios que señala lo siguiente: </w:t>
      </w:r>
    </w:p>
    <w:p w:rsidR="00A368FE" w:rsidRPr="001D7A72" w:rsidRDefault="00A368FE" w:rsidP="001D7A72">
      <w:pPr>
        <w:pStyle w:val="Prrafodelista"/>
        <w:spacing w:after="0" w:line="360" w:lineRule="auto"/>
        <w:rPr>
          <w:rFonts w:ascii="Palatino Linotype" w:eastAsia="Calibri" w:hAnsi="Palatino Linotype" w:cs="Arial"/>
          <w:b/>
          <w:iCs/>
          <w:sz w:val="24"/>
          <w:szCs w:val="24"/>
          <w:lang w:val="es-ES_tradnl" w:eastAsia="es-ES"/>
        </w:rPr>
      </w:pPr>
    </w:p>
    <w:p w:rsidR="004C12B1" w:rsidRPr="001D7A72" w:rsidRDefault="009565F3" w:rsidP="001D7A72">
      <w:pPr>
        <w:tabs>
          <w:tab w:val="left" w:pos="567"/>
        </w:tabs>
        <w:spacing w:after="0" w:line="360" w:lineRule="auto"/>
        <w:ind w:left="567" w:right="616"/>
        <w:jc w:val="both"/>
        <w:rPr>
          <w:rFonts w:ascii="Palatino Linotype" w:eastAsia="Calibri" w:hAnsi="Palatino Linotype" w:cs="Arial"/>
          <w:i/>
          <w:sz w:val="24"/>
          <w:szCs w:val="24"/>
          <w:lang w:val="es-ES" w:eastAsia="es-ES"/>
        </w:rPr>
      </w:pPr>
      <w:r w:rsidRPr="001D7A72">
        <w:rPr>
          <w:rFonts w:ascii="Palatino Linotype" w:eastAsia="Calibri" w:hAnsi="Palatino Linotype" w:cs="Arial"/>
          <w:i/>
          <w:sz w:val="24"/>
          <w:szCs w:val="24"/>
          <w:lang w:val="es-ES" w:eastAsia="es-ES"/>
        </w:rPr>
        <w:t>“</w:t>
      </w:r>
      <w:r w:rsidR="00A368FE" w:rsidRPr="001D7A72">
        <w:rPr>
          <w:rFonts w:ascii="Palatino Linotype" w:eastAsia="Calibri" w:hAnsi="Palatino Linotype" w:cs="Arial"/>
          <w:b/>
          <w:i/>
          <w:sz w:val="24"/>
          <w:szCs w:val="24"/>
          <w:lang w:val="es-ES" w:eastAsia="es-ES"/>
        </w:rPr>
        <w:t>Artículo 155</w:t>
      </w:r>
      <w:r w:rsidR="00A368FE" w:rsidRPr="001D7A72">
        <w:rPr>
          <w:rFonts w:ascii="Palatino Linotype" w:eastAsia="Calibri" w:hAnsi="Palatino Linotype" w:cs="Arial"/>
          <w:i/>
          <w:sz w:val="24"/>
          <w:szCs w:val="24"/>
          <w:lang w:val="es-ES" w:eastAsia="es-ES"/>
        </w:rPr>
        <w:t>. (…) “Las solicitudes anónimas, con</w:t>
      </w:r>
      <w:r w:rsidR="00A368FE" w:rsidRPr="001D7A72">
        <w:rPr>
          <w:rFonts w:ascii="Palatino Linotype" w:eastAsia="Calibri" w:hAnsi="Palatino Linotype" w:cs="Arial"/>
          <w:b/>
          <w:i/>
          <w:sz w:val="24"/>
          <w:szCs w:val="24"/>
          <w:lang w:val="es-ES" w:eastAsia="es-ES"/>
        </w:rPr>
        <w:t xml:space="preserve"> </w:t>
      </w:r>
      <w:r w:rsidR="00A368FE" w:rsidRPr="001D7A72">
        <w:rPr>
          <w:rFonts w:ascii="Palatino Linotype" w:eastAsia="Calibri" w:hAnsi="Palatino Linotype" w:cs="Arial"/>
          <w:bCs/>
          <w:i/>
          <w:sz w:val="24"/>
          <w:szCs w:val="24"/>
          <w:lang w:val="es-ES" w:eastAsia="es-ES"/>
        </w:rPr>
        <w:t>nombre incompleto o</w:t>
      </w:r>
      <w:r w:rsidR="00A368FE" w:rsidRPr="001D7A72">
        <w:rPr>
          <w:rFonts w:ascii="Palatino Linotype" w:eastAsia="Calibri" w:hAnsi="Palatino Linotype" w:cs="Arial"/>
          <w:i/>
          <w:sz w:val="24"/>
          <w:szCs w:val="24"/>
          <w:lang w:val="es-ES" w:eastAsia="es-ES"/>
        </w:rPr>
        <w:t xml:space="preserve"> </w:t>
      </w:r>
      <w:r w:rsidR="00A368FE" w:rsidRPr="001D7A72">
        <w:rPr>
          <w:rFonts w:ascii="Palatino Linotype" w:eastAsia="Calibri" w:hAnsi="Palatino Linotype" w:cs="Arial"/>
          <w:b/>
          <w:bCs/>
          <w:i/>
          <w:sz w:val="24"/>
          <w:szCs w:val="24"/>
          <w:lang w:val="es-ES" w:eastAsia="es-ES"/>
        </w:rPr>
        <w:t>seudónimo</w:t>
      </w:r>
      <w:r w:rsidR="00A368FE" w:rsidRPr="001D7A72">
        <w:rPr>
          <w:rFonts w:ascii="Palatino Linotype" w:eastAsia="Calibri" w:hAnsi="Palatino Linotype" w:cs="Arial"/>
          <w:i/>
          <w:sz w:val="24"/>
          <w:szCs w:val="24"/>
          <w:lang w:val="es-ES" w:eastAsia="es-ES"/>
        </w:rPr>
        <w:t xml:space="preserve"> serán procedentes para su trámite por parte del sujeto obligado ante quien se presente. No podrá requerirse información adicional con motivo del nombre proporcionado por el solicitante”.</w:t>
      </w:r>
    </w:p>
    <w:p w:rsidR="00D93DA4" w:rsidRPr="001D7A72" w:rsidRDefault="00D93DA4" w:rsidP="001D7A72">
      <w:pPr>
        <w:pStyle w:val="Prrafodelista"/>
        <w:tabs>
          <w:tab w:val="left" w:pos="0"/>
        </w:tabs>
        <w:spacing w:after="0" w:line="360" w:lineRule="auto"/>
        <w:ind w:left="0"/>
        <w:jc w:val="both"/>
        <w:rPr>
          <w:rFonts w:ascii="Palatino Linotype" w:eastAsia="Calibri" w:hAnsi="Palatino Linotype" w:cs="Times New Roman"/>
          <w:sz w:val="24"/>
          <w:szCs w:val="24"/>
          <w:lang w:val="es-ES" w:eastAsia="es-ES"/>
        </w:rPr>
      </w:pPr>
    </w:p>
    <w:p w:rsidR="003B1EF3" w:rsidRPr="001D7A72" w:rsidRDefault="003B1EF3" w:rsidP="001D7A72">
      <w:pPr>
        <w:pStyle w:val="Prrafodelista"/>
        <w:numPr>
          <w:ilvl w:val="0"/>
          <w:numId w:val="2"/>
        </w:numPr>
        <w:spacing w:after="0" w:line="360" w:lineRule="auto"/>
        <w:ind w:left="0" w:right="49" w:firstLine="0"/>
        <w:jc w:val="both"/>
        <w:rPr>
          <w:rFonts w:ascii="Palatino Linotype" w:hAnsi="Palatino Linotype"/>
          <w:i/>
          <w:sz w:val="24"/>
          <w:szCs w:val="24"/>
        </w:rPr>
      </w:pPr>
      <w:r w:rsidRPr="001D7A72">
        <w:rPr>
          <w:rFonts w:ascii="Palatino Linotype" w:hAnsi="Palatino Linotype"/>
          <w:sz w:val="24"/>
          <w:szCs w:val="24"/>
        </w:rPr>
        <w:t xml:space="preserve">En cuanto hace a las razones y motivos de inconformidad que señaló el particular, al referir que la </w:t>
      </w:r>
      <w:r w:rsidR="00D93DA4" w:rsidRPr="001D7A72">
        <w:rPr>
          <w:rFonts w:ascii="Palatino Linotype" w:hAnsi="Palatino Linotype"/>
          <w:sz w:val="24"/>
          <w:szCs w:val="24"/>
        </w:rPr>
        <w:t>no se le entregó la información peticionada</w:t>
      </w:r>
      <w:r w:rsidRPr="001D7A72">
        <w:rPr>
          <w:rFonts w:ascii="Palatino Linotype" w:hAnsi="Palatino Linotype"/>
          <w:sz w:val="24"/>
          <w:szCs w:val="24"/>
        </w:rPr>
        <w:t xml:space="preserve">, se procede a encuadrar dicho supuesto en las causales de procedencia que enmarca la Ley de Transparencia y Acceso a la Información Pública del Estado de México y Municipios, de la siguiente manera; </w:t>
      </w:r>
    </w:p>
    <w:p w:rsidR="003B1EF3" w:rsidRPr="001D7A72" w:rsidRDefault="003B1EF3" w:rsidP="001D7A72">
      <w:pPr>
        <w:pStyle w:val="Prrafodelista"/>
        <w:spacing w:after="0" w:line="360" w:lineRule="auto"/>
        <w:ind w:left="0" w:right="49"/>
        <w:jc w:val="both"/>
        <w:rPr>
          <w:rFonts w:ascii="Palatino Linotype" w:hAnsi="Palatino Linotype"/>
          <w:sz w:val="24"/>
          <w:szCs w:val="24"/>
        </w:rPr>
      </w:pPr>
    </w:p>
    <w:p w:rsidR="003B1EF3" w:rsidRPr="001D7A72" w:rsidRDefault="003B1EF3" w:rsidP="001D7A72">
      <w:pPr>
        <w:pStyle w:val="Prrafodelista"/>
        <w:spacing w:after="0" w:line="360" w:lineRule="auto"/>
        <w:ind w:left="567" w:right="616"/>
        <w:jc w:val="both"/>
        <w:rPr>
          <w:rFonts w:ascii="Palatino Linotype" w:hAnsi="Palatino Linotype"/>
          <w:i/>
          <w:sz w:val="24"/>
          <w:szCs w:val="24"/>
        </w:rPr>
      </w:pPr>
      <w:r w:rsidRPr="001D7A72">
        <w:rPr>
          <w:rFonts w:ascii="Palatino Linotype" w:hAnsi="Palatino Linotype"/>
          <w:i/>
          <w:sz w:val="24"/>
          <w:szCs w:val="24"/>
        </w:rPr>
        <w:t>“</w:t>
      </w:r>
      <w:r w:rsidRPr="001D7A72">
        <w:rPr>
          <w:rFonts w:ascii="Palatino Linotype" w:hAnsi="Palatino Linotype"/>
          <w:b/>
          <w:i/>
          <w:sz w:val="24"/>
          <w:szCs w:val="24"/>
        </w:rPr>
        <w:t>Artículo 179.</w:t>
      </w:r>
      <w:r w:rsidRPr="001D7A72">
        <w:rPr>
          <w:rFonts w:ascii="Palatino Linotype" w:hAnsi="Palatino Linotype"/>
          <w:i/>
          <w:sz w:val="24"/>
          <w:szCs w:val="24"/>
        </w:rPr>
        <w:t xml:space="preserve"> El recurso de revisión es un medio de protección que la Ley otorga a los particulares, para hacer valer su derecho de acceso a la información pública, y procederá en contra de las siguientes causas: </w:t>
      </w:r>
    </w:p>
    <w:p w:rsidR="003B1EF3" w:rsidRPr="001D7A72" w:rsidRDefault="003B1EF3" w:rsidP="001D7A72">
      <w:pPr>
        <w:spacing w:after="0" w:line="360" w:lineRule="auto"/>
        <w:ind w:right="616"/>
        <w:jc w:val="both"/>
        <w:rPr>
          <w:rFonts w:ascii="Palatino Linotype" w:hAnsi="Palatino Linotype"/>
          <w:b/>
          <w:i/>
          <w:sz w:val="24"/>
          <w:szCs w:val="24"/>
        </w:rPr>
      </w:pPr>
    </w:p>
    <w:p w:rsidR="003B1EF3" w:rsidRPr="001D7A72" w:rsidRDefault="003B1EF3" w:rsidP="001D7A72">
      <w:pPr>
        <w:pStyle w:val="Prrafodelista"/>
        <w:spacing w:after="0" w:line="360" w:lineRule="auto"/>
        <w:ind w:left="567" w:right="616"/>
        <w:jc w:val="both"/>
        <w:rPr>
          <w:rFonts w:ascii="Palatino Linotype" w:hAnsi="Palatino Linotype"/>
          <w:bCs/>
          <w:i/>
          <w:sz w:val="24"/>
          <w:szCs w:val="24"/>
        </w:rPr>
      </w:pPr>
      <w:r w:rsidRPr="001D7A72">
        <w:rPr>
          <w:rFonts w:ascii="Palatino Linotype" w:hAnsi="Palatino Linotype"/>
          <w:bCs/>
          <w:i/>
          <w:sz w:val="24"/>
          <w:szCs w:val="24"/>
        </w:rPr>
        <w:t xml:space="preserve">I. La negativa a la información solicitada; </w:t>
      </w:r>
    </w:p>
    <w:p w:rsidR="000C7A6D" w:rsidRPr="001D7A72" w:rsidRDefault="000C7A6D" w:rsidP="001D7A72">
      <w:pPr>
        <w:pStyle w:val="Prrafodelista"/>
        <w:spacing w:after="0" w:line="360" w:lineRule="auto"/>
        <w:ind w:left="567" w:right="616"/>
        <w:jc w:val="both"/>
        <w:rPr>
          <w:rFonts w:ascii="Palatino Linotype" w:hAnsi="Palatino Linotype"/>
          <w:bCs/>
          <w:i/>
          <w:sz w:val="24"/>
          <w:szCs w:val="24"/>
        </w:rPr>
      </w:pPr>
      <w:r w:rsidRPr="001D7A72">
        <w:rPr>
          <w:rFonts w:ascii="Palatino Linotype" w:hAnsi="Palatino Linotype"/>
          <w:bCs/>
          <w:i/>
          <w:sz w:val="24"/>
          <w:szCs w:val="24"/>
        </w:rPr>
        <w:t>[…]</w:t>
      </w:r>
    </w:p>
    <w:p w:rsidR="003B1EF3" w:rsidRPr="001D7A72" w:rsidRDefault="003B1EF3" w:rsidP="001D7A72">
      <w:pPr>
        <w:pStyle w:val="Prrafodelista"/>
        <w:spacing w:after="0" w:line="360" w:lineRule="auto"/>
        <w:ind w:left="567" w:right="616"/>
        <w:jc w:val="both"/>
        <w:rPr>
          <w:rFonts w:ascii="Palatino Linotype" w:hAnsi="Palatino Linotype"/>
          <w:bCs/>
          <w:i/>
          <w:sz w:val="24"/>
          <w:szCs w:val="24"/>
        </w:rPr>
      </w:pPr>
      <w:r w:rsidRPr="001D7A72">
        <w:rPr>
          <w:rFonts w:ascii="Palatino Linotype" w:hAnsi="Palatino Linotype"/>
          <w:bCs/>
          <w:i/>
          <w:sz w:val="24"/>
          <w:szCs w:val="24"/>
        </w:rPr>
        <w:t xml:space="preserve">VII. La falta de respuesta a una solicitud de acceso a la información; </w:t>
      </w:r>
    </w:p>
    <w:p w:rsidR="003B1EF3" w:rsidRPr="001D7A72" w:rsidRDefault="000C7A6D" w:rsidP="001D7A72">
      <w:pPr>
        <w:pStyle w:val="Prrafodelista"/>
        <w:spacing w:after="0" w:line="360" w:lineRule="auto"/>
        <w:ind w:left="567" w:right="616"/>
        <w:jc w:val="both"/>
        <w:rPr>
          <w:rFonts w:ascii="Palatino Linotype" w:hAnsi="Palatino Linotype"/>
          <w:bCs/>
          <w:iCs/>
          <w:sz w:val="24"/>
          <w:szCs w:val="24"/>
        </w:rPr>
      </w:pPr>
      <w:r w:rsidRPr="001D7A72">
        <w:rPr>
          <w:rFonts w:ascii="Palatino Linotype" w:hAnsi="Palatino Linotype"/>
          <w:bCs/>
          <w:iCs/>
          <w:sz w:val="24"/>
          <w:szCs w:val="24"/>
        </w:rPr>
        <w:t>[…]</w:t>
      </w:r>
    </w:p>
    <w:p w:rsidR="00E677DD" w:rsidRPr="001D7A72" w:rsidRDefault="00E677DD" w:rsidP="001D7A72">
      <w:pPr>
        <w:spacing w:after="0" w:line="360" w:lineRule="auto"/>
        <w:ind w:right="616"/>
        <w:jc w:val="both"/>
        <w:rPr>
          <w:rFonts w:ascii="Palatino Linotype" w:hAnsi="Palatino Linotype"/>
          <w:b/>
          <w:bCs/>
          <w:iCs/>
          <w:sz w:val="24"/>
          <w:szCs w:val="24"/>
        </w:rPr>
      </w:pPr>
    </w:p>
    <w:p w:rsidR="009565F3" w:rsidRPr="001D7A72" w:rsidRDefault="00134CCA" w:rsidP="001D7A72">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1D7A72">
        <w:rPr>
          <w:rFonts w:ascii="Palatino Linotype" w:eastAsia="Calibri" w:hAnsi="Palatino Linotype" w:cs="Arial"/>
          <w:sz w:val="24"/>
          <w:szCs w:val="24"/>
          <w:lang w:val="es-ES_tradnl" w:eastAsia="es-ES"/>
        </w:rPr>
        <w:lastRenderedPageBreak/>
        <w:t>En el mismo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565F3" w:rsidRPr="001D7A72" w:rsidRDefault="009565F3" w:rsidP="001D7A72">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6767B9" w:rsidRPr="001D7A72" w:rsidRDefault="006767B9" w:rsidP="001D7A72">
      <w:pPr>
        <w:keepNext/>
        <w:keepLines/>
        <w:spacing w:after="0" w:line="360" w:lineRule="auto"/>
        <w:outlineLvl w:val="0"/>
        <w:rPr>
          <w:rFonts w:ascii="Palatino Linotype" w:eastAsia="MS Gothic" w:hAnsi="Palatino Linotype" w:cs="Times New Roman"/>
          <w:b/>
          <w:sz w:val="24"/>
          <w:szCs w:val="24"/>
        </w:rPr>
      </w:pPr>
      <w:bookmarkStart w:id="6" w:name="_Toc26441929"/>
      <w:bookmarkStart w:id="7" w:name="_Toc455991148"/>
      <w:bookmarkStart w:id="8" w:name="_Toc450120669"/>
      <w:bookmarkStart w:id="9" w:name="_Toc461555896"/>
      <w:bookmarkStart w:id="10" w:name="_Toc462154385"/>
      <w:bookmarkStart w:id="11" w:name="_Toc462660376"/>
      <w:bookmarkStart w:id="12" w:name="_Toc462660687"/>
      <w:bookmarkStart w:id="13" w:name="_Toc462660766"/>
      <w:bookmarkStart w:id="14" w:name="_Toc465264624"/>
      <w:bookmarkStart w:id="15" w:name="_Toc465264870"/>
      <w:bookmarkStart w:id="16" w:name="_Toc465266520"/>
      <w:bookmarkStart w:id="17" w:name="_Toc466302258"/>
      <w:bookmarkStart w:id="18" w:name="_Toc466371866"/>
      <w:bookmarkStart w:id="19" w:name="_Toc466371925"/>
      <w:bookmarkStart w:id="20" w:name="_Toc466377654"/>
      <w:bookmarkStart w:id="21" w:name="_Toc478549736"/>
      <w:bookmarkStart w:id="22" w:name="_Toc478572850"/>
      <w:bookmarkStart w:id="23" w:name="_Toc479238537"/>
      <w:bookmarkStart w:id="24" w:name="_Toc461555893"/>
      <w:bookmarkStart w:id="25" w:name="_Toc458016386"/>
      <w:bookmarkStart w:id="26" w:name="_Toc455743517"/>
      <w:bookmarkStart w:id="27" w:name="_Toc454968928"/>
      <w:r w:rsidRPr="001D7A72">
        <w:rPr>
          <w:rFonts w:ascii="Palatino Linotype" w:eastAsia="MS Mincho" w:hAnsi="Palatino Linotype" w:cstheme="majorBidi"/>
          <w:b/>
          <w:sz w:val="24"/>
          <w:szCs w:val="24"/>
          <w:lang w:val="es-ES_tradnl" w:eastAsia="es-ES"/>
        </w:rPr>
        <w:t xml:space="preserve">TERCERO. </w:t>
      </w:r>
      <w:r w:rsidR="00BE4F67" w:rsidRPr="001D7A72">
        <w:rPr>
          <w:rFonts w:ascii="Palatino Linotype" w:eastAsia="MS Mincho" w:hAnsi="Palatino Linotype" w:cstheme="majorBidi"/>
          <w:b/>
          <w:sz w:val="24"/>
          <w:szCs w:val="24"/>
          <w:lang w:val="es-ES_tradnl" w:eastAsia="es-ES"/>
        </w:rPr>
        <w:t>Del planteamiento de la litis.</w:t>
      </w:r>
      <w:bookmarkEnd w:id="6"/>
      <w:r w:rsidR="00BE4F67" w:rsidRPr="001D7A72">
        <w:rPr>
          <w:rFonts w:ascii="Palatino Linotype" w:eastAsia="MS Mincho" w:hAnsi="Palatino Linotype" w:cstheme="majorBidi"/>
          <w:b/>
          <w:sz w:val="24"/>
          <w:szCs w:val="24"/>
          <w:lang w:val="es-ES_tradnl" w:eastAsia="es-ES"/>
        </w:rPr>
        <w:t xml:space="preserve"> </w:t>
      </w:r>
      <w:r w:rsidRPr="001D7A72">
        <w:rPr>
          <w:rFonts w:ascii="Palatino Linotype" w:eastAsia="MS Mincho" w:hAnsi="Palatino Linotype" w:cstheme="majorBidi"/>
          <w:b/>
          <w:sz w:val="24"/>
          <w:szCs w:val="24"/>
          <w:lang w:val="es-ES_tradnl" w:eastAsia="es-ES"/>
        </w:rPr>
        <w:t xml:space="preserve"> </w:t>
      </w:r>
    </w:p>
    <w:p w:rsidR="002E7B04" w:rsidRPr="001D7A72" w:rsidRDefault="002E7B04" w:rsidP="001D7A72">
      <w:pPr>
        <w:tabs>
          <w:tab w:val="left" w:pos="142"/>
        </w:tabs>
        <w:spacing w:after="0" w:line="360" w:lineRule="auto"/>
        <w:ind w:right="49"/>
        <w:jc w:val="both"/>
        <w:rPr>
          <w:rFonts w:ascii="Palatino Linotype" w:eastAsia="MS Mincho" w:hAnsi="Palatino Linotype" w:cs="Times New Roman"/>
          <w:b/>
          <w:sz w:val="24"/>
          <w:szCs w:val="24"/>
        </w:rPr>
      </w:pPr>
    </w:p>
    <w:p w:rsidR="002E7B04" w:rsidRPr="001D7A72" w:rsidRDefault="002E7B04"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1D7A72">
        <w:rPr>
          <w:rFonts w:ascii="Palatino Linotype" w:hAnsi="Palatino Linotype"/>
          <w:color w:val="000000"/>
          <w:sz w:val="24"/>
          <w:szCs w:val="24"/>
          <w:shd w:val="clear" w:color="auto" w:fill="FFFFFF"/>
          <w:lang w:val="es-ES_tradnl"/>
        </w:rPr>
        <w:t>  </w:t>
      </w:r>
      <w:r w:rsidRPr="001D7A72">
        <w:rPr>
          <w:rFonts w:ascii="Palatino Linotype" w:hAnsi="Palatino Linotype"/>
          <w:color w:val="222222"/>
          <w:sz w:val="24"/>
          <w:szCs w:val="24"/>
          <w:shd w:val="clear" w:color="auto" w:fill="FFFFFF"/>
          <w:lang w:val="es-ES_tradnl"/>
        </w:rPr>
        <w:t xml:space="preserve">Es oportuno establecer que </w:t>
      </w:r>
      <w:r w:rsidR="000C7A6D" w:rsidRPr="001D7A72">
        <w:rPr>
          <w:rFonts w:ascii="Palatino Linotype" w:hAnsi="Palatino Linotype"/>
          <w:color w:val="222222"/>
          <w:sz w:val="24"/>
          <w:szCs w:val="24"/>
          <w:shd w:val="clear" w:color="auto" w:fill="FFFFFF"/>
          <w:lang w:val="es-ES_tradnl"/>
        </w:rPr>
        <w:t>el Recurso</w:t>
      </w:r>
      <w:r w:rsidRPr="001D7A72">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1D7A72">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1D7A72">
        <w:rPr>
          <w:rFonts w:ascii="Palatino Linotype" w:hAnsi="Palatino Linotype"/>
          <w:color w:val="222222"/>
          <w:sz w:val="24"/>
          <w:szCs w:val="24"/>
          <w:shd w:val="clear" w:color="auto" w:fill="FFFFFF"/>
          <w:lang w:val="es-ES_tradnl"/>
        </w:rPr>
        <w:t xml:space="preserve"> y determinar la confirmación; revocación o modificación; desechamiento o sobreseimiento; y en su caso ordenar la entrega de la información, respecto a las respuestas o falta de ellas por parte de los </w:t>
      </w:r>
      <w:r w:rsidRPr="001D7A72">
        <w:rPr>
          <w:rFonts w:ascii="Palatino Linotype" w:hAnsi="Palatino Linotype"/>
          <w:b/>
          <w:color w:val="222222"/>
          <w:sz w:val="24"/>
          <w:szCs w:val="24"/>
          <w:shd w:val="clear" w:color="auto" w:fill="FFFFFF"/>
          <w:lang w:val="es-ES_tradnl"/>
        </w:rPr>
        <w:t>Sujetos Obligados</w:t>
      </w:r>
      <w:r w:rsidRPr="001D7A72">
        <w:rPr>
          <w:rFonts w:ascii="Palatino Linotype" w:hAnsi="Palatino Linotype"/>
          <w:color w:val="222222"/>
          <w:sz w:val="24"/>
          <w:szCs w:val="24"/>
          <w:shd w:val="clear" w:color="auto" w:fill="FFFFFF"/>
          <w:lang w:val="es-ES_tradnl"/>
        </w:rPr>
        <w:t>.</w:t>
      </w:r>
    </w:p>
    <w:p w:rsidR="002E7B04" w:rsidRPr="001D7A72" w:rsidRDefault="002E7B04" w:rsidP="001D7A72">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C9537D" w:rsidRPr="001D7A72" w:rsidRDefault="002E7B04"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1D7A72">
        <w:rPr>
          <w:rFonts w:ascii="Palatino Linotype" w:eastAsia="MS Mincho" w:hAnsi="Palatino Linotype" w:cs="Times New Roman"/>
          <w:sz w:val="24"/>
          <w:szCs w:val="24"/>
        </w:rPr>
        <w:t>Así d</w:t>
      </w:r>
      <w:r w:rsidR="00C9537D" w:rsidRPr="001D7A72">
        <w:rPr>
          <w:rFonts w:ascii="Palatino Linotype" w:eastAsia="MS Mincho" w:hAnsi="Palatino Linotype" w:cs="Times New Roman"/>
          <w:sz w:val="24"/>
          <w:szCs w:val="24"/>
        </w:rPr>
        <w:t>e</w:t>
      </w:r>
      <w:r w:rsidR="00EB3DB0" w:rsidRPr="001D7A72">
        <w:rPr>
          <w:rFonts w:ascii="Palatino Linotype" w:eastAsia="MS Mincho" w:hAnsi="Palatino Linotype" w:cs="Times New Roman"/>
          <w:sz w:val="24"/>
          <w:szCs w:val="24"/>
        </w:rPr>
        <w:t xml:space="preserve"> las constancias que obran en el expedien</w:t>
      </w:r>
      <w:r w:rsidR="00C9537D" w:rsidRPr="001D7A72">
        <w:rPr>
          <w:rFonts w:ascii="Palatino Linotype" w:eastAsia="MS Mincho" w:hAnsi="Palatino Linotype" w:cs="Times New Roman"/>
          <w:sz w:val="24"/>
          <w:szCs w:val="24"/>
        </w:rPr>
        <w:t xml:space="preserve">te electrónico, se advierte que la particular mediante solicitud de información vía de acceso SAIMEX, pidió </w:t>
      </w:r>
      <w:r w:rsidR="000C7A6D" w:rsidRPr="001D7A72">
        <w:rPr>
          <w:rFonts w:ascii="Palatino Linotype" w:eastAsia="MS Mincho" w:hAnsi="Palatino Linotype" w:cs="Times New Roman"/>
          <w:sz w:val="24"/>
          <w:szCs w:val="24"/>
        </w:rPr>
        <w:t xml:space="preserve">del </w:t>
      </w:r>
      <w:r w:rsidR="000C7A6D" w:rsidRPr="001D7A72">
        <w:rPr>
          <w:rFonts w:ascii="Palatino Linotype" w:eastAsia="MS Mincho" w:hAnsi="Palatino Linotype" w:cs="Times New Roman"/>
          <w:b/>
          <w:bCs/>
          <w:sz w:val="24"/>
          <w:szCs w:val="24"/>
        </w:rPr>
        <w:t xml:space="preserve">Ayuntamiento de Coyotepec </w:t>
      </w:r>
      <w:r w:rsidR="00C9537D" w:rsidRPr="001D7A72">
        <w:rPr>
          <w:rFonts w:ascii="Palatino Linotype" w:eastAsia="MS Mincho" w:hAnsi="Palatino Linotype" w:cs="Times New Roman"/>
          <w:sz w:val="24"/>
          <w:szCs w:val="24"/>
        </w:rPr>
        <w:t>se le proporcionara la información relativa a</w:t>
      </w:r>
      <w:r w:rsidR="00636FEC" w:rsidRPr="001D7A72">
        <w:rPr>
          <w:rFonts w:ascii="Palatino Linotype" w:eastAsia="MS Mincho" w:hAnsi="Palatino Linotype" w:cs="Times New Roman"/>
          <w:sz w:val="24"/>
          <w:szCs w:val="24"/>
        </w:rPr>
        <w:t xml:space="preserve"> </w:t>
      </w:r>
      <w:r w:rsidR="006B0A59" w:rsidRPr="001D7A72">
        <w:rPr>
          <w:rFonts w:ascii="Palatino Linotype" w:eastAsia="MS Mincho" w:hAnsi="Palatino Linotype" w:cs="Times New Roman"/>
          <w:sz w:val="24"/>
          <w:szCs w:val="24"/>
        </w:rPr>
        <w:t>l</w:t>
      </w:r>
      <w:r w:rsidR="00636FEC" w:rsidRPr="001D7A72">
        <w:rPr>
          <w:rFonts w:ascii="Palatino Linotype" w:eastAsia="MS Mincho" w:hAnsi="Palatino Linotype" w:cs="Times New Roman"/>
          <w:sz w:val="24"/>
          <w:szCs w:val="24"/>
        </w:rPr>
        <w:t>os</w:t>
      </w:r>
      <w:r w:rsidR="00C9537D" w:rsidRPr="001D7A72">
        <w:rPr>
          <w:rFonts w:ascii="Palatino Linotype" w:eastAsia="MS Mincho" w:hAnsi="Palatino Linotype" w:cs="Times New Roman"/>
          <w:sz w:val="24"/>
          <w:szCs w:val="24"/>
        </w:rPr>
        <w:t>:</w:t>
      </w:r>
    </w:p>
    <w:p w:rsidR="00C9537D" w:rsidRPr="001D7A72" w:rsidRDefault="00C9537D" w:rsidP="001D7A72">
      <w:pPr>
        <w:tabs>
          <w:tab w:val="left" w:pos="142"/>
        </w:tabs>
        <w:spacing w:after="0" w:line="360" w:lineRule="auto"/>
        <w:ind w:left="567" w:right="616"/>
        <w:jc w:val="both"/>
        <w:rPr>
          <w:rFonts w:ascii="Palatino Linotype" w:eastAsia="MS Mincho" w:hAnsi="Palatino Linotype" w:cs="Times New Roman"/>
          <w:b/>
          <w:sz w:val="24"/>
          <w:szCs w:val="24"/>
        </w:rPr>
      </w:pPr>
    </w:p>
    <w:p w:rsidR="00636FEC" w:rsidRPr="001D7A72" w:rsidRDefault="00636FEC" w:rsidP="001D7A72">
      <w:pPr>
        <w:spacing w:after="0" w:line="360" w:lineRule="auto"/>
        <w:ind w:left="567" w:right="616"/>
        <w:contextualSpacing/>
        <w:jc w:val="both"/>
        <w:rPr>
          <w:rFonts w:ascii="Palatino Linotype" w:hAnsi="Palatino Linotype" w:cs="Arial"/>
          <w:b/>
          <w:sz w:val="24"/>
          <w:szCs w:val="24"/>
        </w:rPr>
      </w:pPr>
      <w:r w:rsidRPr="001D7A72">
        <w:rPr>
          <w:rFonts w:ascii="Palatino Linotype" w:hAnsi="Palatino Linotype" w:cs="Arial"/>
          <w:b/>
          <w:sz w:val="24"/>
          <w:szCs w:val="24"/>
        </w:rPr>
        <w:t xml:space="preserve">Recibos de nómina del </w:t>
      </w:r>
      <w:r w:rsidR="00B939EF" w:rsidRPr="001D7A72">
        <w:rPr>
          <w:rFonts w:ascii="Palatino Linotype" w:hAnsi="Palatino Linotype" w:cs="Arial"/>
          <w:b/>
          <w:sz w:val="24"/>
          <w:szCs w:val="24"/>
        </w:rPr>
        <w:t>S</w:t>
      </w:r>
      <w:r w:rsidRPr="001D7A72">
        <w:rPr>
          <w:rFonts w:ascii="Palatino Linotype" w:hAnsi="Palatino Linotype" w:cs="Arial"/>
          <w:b/>
          <w:sz w:val="24"/>
          <w:szCs w:val="24"/>
        </w:rPr>
        <w:t xml:space="preserve">índico </w:t>
      </w:r>
      <w:r w:rsidR="00B939EF" w:rsidRPr="001D7A72">
        <w:rPr>
          <w:rFonts w:ascii="Palatino Linotype" w:hAnsi="Palatino Linotype" w:cs="Arial"/>
          <w:b/>
          <w:sz w:val="24"/>
          <w:szCs w:val="24"/>
        </w:rPr>
        <w:t>M</w:t>
      </w:r>
      <w:r w:rsidRPr="001D7A72">
        <w:rPr>
          <w:rFonts w:ascii="Palatino Linotype" w:hAnsi="Palatino Linotype" w:cs="Arial"/>
          <w:b/>
          <w:sz w:val="24"/>
          <w:szCs w:val="24"/>
        </w:rPr>
        <w:t>unicipal</w:t>
      </w:r>
      <w:r w:rsidR="00B939EF" w:rsidRPr="001D7A72">
        <w:rPr>
          <w:rFonts w:ascii="Palatino Linotype" w:hAnsi="Palatino Linotype" w:cs="Arial"/>
          <w:b/>
          <w:sz w:val="24"/>
          <w:szCs w:val="24"/>
        </w:rPr>
        <w:t xml:space="preserve">, </w:t>
      </w:r>
      <w:r w:rsidRPr="001D7A72">
        <w:rPr>
          <w:rFonts w:ascii="Palatino Linotype" w:hAnsi="Palatino Linotype" w:cs="Arial"/>
          <w:b/>
          <w:sz w:val="24"/>
          <w:szCs w:val="24"/>
        </w:rPr>
        <w:t xml:space="preserve">del </w:t>
      </w:r>
      <w:r w:rsidR="00B939EF" w:rsidRPr="001D7A72">
        <w:rPr>
          <w:rFonts w:ascii="Palatino Linotype" w:hAnsi="Palatino Linotype" w:cs="Arial"/>
          <w:b/>
          <w:sz w:val="24"/>
          <w:szCs w:val="24"/>
        </w:rPr>
        <w:t>C</w:t>
      </w:r>
      <w:r w:rsidRPr="001D7A72">
        <w:rPr>
          <w:rFonts w:ascii="Palatino Linotype" w:hAnsi="Palatino Linotype" w:cs="Arial"/>
          <w:b/>
          <w:sz w:val="24"/>
          <w:szCs w:val="24"/>
        </w:rPr>
        <w:t xml:space="preserve">omisario de </w:t>
      </w:r>
      <w:r w:rsidR="00B939EF" w:rsidRPr="001D7A72">
        <w:rPr>
          <w:rFonts w:ascii="Palatino Linotype" w:hAnsi="Palatino Linotype" w:cs="Arial"/>
          <w:b/>
          <w:sz w:val="24"/>
          <w:szCs w:val="24"/>
        </w:rPr>
        <w:t>S</w:t>
      </w:r>
      <w:r w:rsidRPr="001D7A72">
        <w:rPr>
          <w:rFonts w:ascii="Palatino Linotype" w:hAnsi="Palatino Linotype" w:cs="Arial"/>
          <w:b/>
          <w:sz w:val="24"/>
          <w:szCs w:val="24"/>
        </w:rPr>
        <w:t xml:space="preserve">eguridad </w:t>
      </w:r>
      <w:r w:rsidR="00B939EF" w:rsidRPr="001D7A72">
        <w:rPr>
          <w:rFonts w:ascii="Palatino Linotype" w:hAnsi="Palatino Linotype" w:cs="Arial"/>
          <w:b/>
          <w:sz w:val="24"/>
          <w:szCs w:val="24"/>
        </w:rPr>
        <w:t>P</w:t>
      </w:r>
      <w:r w:rsidRPr="001D7A72">
        <w:rPr>
          <w:rFonts w:ascii="Palatino Linotype" w:hAnsi="Palatino Linotype" w:cs="Arial"/>
          <w:b/>
          <w:sz w:val="24"/>
          <w:szCs w:val="24"/>
        </w:rPr>
        <w:t xml:space="preserve">ública y policías municipales del periodo comprendido del uno (01) de enero al treinta y uno (31) de mayo de dos mil diecinueve. </w:t>
      </w:r>
    </w:p>
    <w:p w:rsidR="000C7A6D" w:rsidRPr="001D7A72" w:rsidRDefault="000C7A6D" w:rsidP="001D7A72">
      <w:pPr>
        <w:pStyle w:val="Prrafodelista"/>
        <w:tabs>
          <w:tab w:val="left" w:pos="142"/>
        </w:tabs>
        <w:spacing w:after="0" w:line="360" w:lineRule="auto"/>
        <w:ind w:right="49"/>
        <w:jc w:val="both"/>
        <w:rPr>
          <w:rFonts w:ascii="Palatino Linotype" w:eastAsia="MS Mincho" w:hAnsi="Palatino Linotype" w:cs="Times New Roman"/>
          <w:sz w:val="24"/>
          <w:szCs w:val="24"/>
        </w:rPr>
      </w:pPr>
    </w:p>
    <w:p w:rsidR="003C61E3" w:rsidRPr="001D7A72" w:rsidRDefault="006B0A59"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szCs w:val="24"/>
        </w:rPr>
      </w:pPr>
      <w:r w:rsidRPr="001D7A72">
        <w:rPr>
          <w:rFonts w:ascii="Palatino Linotype" w:eastAsia="MS Mincho" w:hAnsi="Palatino Linotype" w:cs="Times New Roman"/>
          <w:sz w:val="24"/>
          <w:szCs w:val="24"/>
        </w:rPr>
        <w:t xml:space="preserve">El </w:t>
      </w:r>
      <w:r w:rsidRPr="001D7A72">
        <w:rPr>
          <w:rFonts w:ascii="Palatino Linotype" w:eastAsia="MS Mincho" w:hAnsi="Palatino Linotype" w:cs="Times New Roman"/>
          <w:b/>
          <w:sz w:val="24"/>
          <w:szCs w:val="24"/>
        </w:rPr>
        <w:t>Sujeto Obligado</w:t>
      </w:r>
      <w:r w:rsidRPr="001D7A72">
        <w:rPr>
          <w:rFonts w:ascii="Palatino Linotype" w:eastAsia="MS Mincho" w:hAnsi="Palatino Linotype" w:cs="Times New Roman"/>
          <w:sz w:val="24"/>
          <w:szCs w:val="24"/>
        </w:rPr>
        <w:t xml:space="preserve"> no dio respuesta a la</w:t>
      </w:r>
      <w:r w:rsidR="004E07CD" w:rsidRPr="001D7A72">
        <w:rPr>
          <w:rFonts w:ascii="Palatino Linotype" w:eastAsia="MS Mincho" w:hAnsi="Palatino Linotype" w:cs="Times New Roman"/>
          <w:sz w:val="24"/>
          <w:szCs w:val="24"/>
        </w:rPr>
        <w:t>s</w:t>
      </w:r>
      <w:r w:rsidRPr="001D7A72">
        <w:rPr>
          <w:rFonts w:ascii="Palatino Linotype" w:eastAsia="MS Mincho" w:hAnsi="Palatino Linotype" w:cs="Times New Roman"/>
          <w:sz w:val="24"/>
          <w:szCs w:val="24"/>
        </w:rPr>
        <w:t xml:space="preserve"> solicitud</w:t>
      </w:r>
      <w:r w:rsidR="004E07CD" w:rsidRPr="001D7A72">
        <w:rPr>
          <w:rFonts w:ascii="Palatino Linotype" w:eastAsia="MS Mincho" w:hAnsi="Palatino Linotype" w:cs="Times New Roman"/>
          <w:sz w:val="24"/>
          <w:szCs w:val="24"/>
        </w:rPr>
        <w:t>es</w:t>
      </w:r>
      <w:r w:rsidRPr="001D7A72">
        <w:rPr>
          <w:rFonts w:ascii="Palatino Linotype" w:eastAsia="MS Mincho" w:hAnsi="Palatino Linotype" w:cs="Times New Roman"/>
          <w:sz w:val="24"/>
          <w:szCs w:val="24"/>
        </w:rPr>
        <w:t xml:space="preserve"> de informaci</w:t>
      </w:r>
      <w:r w:rsidR="002304E2" w:rsidRPr="001D7A72">
        <w:rPr>
          <w:rFonts w:ascii="Palatino Linotype" w:eastAsia="MS Mincho" w:hAnsi="Palatino Linotype" w:cs="Times New Roman"/>
          <w:sz w:val="24"/>
          <w:szCs w:val="24"/>
        </w:rPr>
        <w:t>ón, por lo que el particular</w:t>
      </w:r>
      <w:r w:rsidR="00CC1094" w:rsidRPr="001D7A72">
        <w:rPr>
          <w:rFonts w:ascii="Palatino Linotype" w:eastAsia="MS Mincho" w:hAnsi="Palatino Linotype" w:cs="Times New Roman"/>
          <w:sz w:val="24"/>
          <w:szCs w:val="24"/>
        </w:rPr>
        <w:t xml:space="preserve"> se inconformó por tal</w:t>
      </w:r>
      <w:r w:rsidR="004E07CD" w:rsidRPr="001D7A72">
        <w:rPr>
          <w:rFonts w:ascii="Palatino Linotype" w:eastAsia="MS Mincho" w:hAnsi="Palatino Linotype" w:cs="Times New Roman"/>
          <w:sz w:val="24"/>
          <w:szCs w:val="24"/>
        </w:rPr>
        <w:t>es omisiones</w:t>
      </w:r>
      <w:r w:rsidR="00CC1094" w:rsidRPr="001D7A72">
        <w:rPr>
          <w:rFonts w:ascii="Palatino Linotype" w:eastAsia="MS Mincho" w:hAnsi="Palatino Linotype" w:cs="Times New Roman"/>
          <w:sz w:val="24"/>
          <w:szCs w:val="24"/>
        </w:rPr>
        <w:t xml:space="preserve">. </w:t>
      </w:r>
      <w:r w:rsidR="002304E2" w:rsidRPr="001D7A72">
        <w:rPr>
          <w:rFonts w:ascii="Palatino Linotype" w:eastAsia="MS Mincho" w:hAnsi="Palatino Linotype" w:cs="Times New Roman"/>
          <w:sz w:val="24"/>
          <w:szCs w:val="24"/>
        </w:rPr>
        <w:t xml:space="preserve"> </w:t>
      </w:r>
    </w:p>
    <w:p w:rsidR="002304E2" w:rsidRPr="001D7A72" w:rsidRDefault="002304E2" w:rsidP="001D7A72">
      <w:pPr>
        <w:pStyle w:val="Prrafodelista"/>
        <w:tabs>
          <w:tab w:val="left" w:pos="142"/>
        </w:tabs>
        <w:spacing w:after="0" w:line="360" w:lineRule="auto"/>
        <w:ind w:left="0" w:right="49"/>
        <w:jc w:val="both"/>
        <w:rPr>
          <w:rFonts w:ascii="Palatino Linotype" w:eastAsia="MS Mincho" w:hAnsi="Palatino Linotype" w:cs="Times New Roman"/>
          <w:sz w:val="24"/>
          <w:szCs w:val="24"/>
        </w:r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611616" w:rsidRPr="001D7A72" w:rsidRDefault="00CC1094" w:rsidP="001D7A72">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rPr>
      </w:pPr>
      <w:r w:rsidRPr="001D7A72">
        <w:rPr>
          <w:rFonts w:ascii="Palatino Linotype" w:eastAsia="MS Mincho" w:hAnsi="Palatino Linotype" w:cs="Times New Roman"/>
          <w:sz w:val="24"/>
          <w:szCs w:val="24"/>
          <w:lang w:val="es-ES_tradnl"/>
        </w:rPr>
        <w:t>Así las cosas, en un</w:t>
      </w:r>
      <w:r w:rsidR="004E07CD" w:rsidRPr="001D7A72">
        <w:rPr>
          <w:rFonts w:ascii="Palatino Linotype" w:eastAsia="MS Mincho" w:hAnsi="Palatino Linotype" w:cs="Times New Roman"/>
          <w:sz w:val="24"/>
          <w:szCs w:val="24"/>
          <w:lang w:val="es-ES_tradnl"/>
        </w:rPr>
        <w:t xml:space="preserve"> hecho posterior como lo es el Informe J</w:t>
      </w:r>
      <w:r w:rsidRPr="001D7A72">
        <w:rPr>
          <w:rFonts w:ascii="Palatino Linotype" w:eastAsia="MS Mincho" w:hAnsi="Palatino Linotype" w:cs="Times New Roman"/>
          <w:sz w:val="24"/>
          <w:szCs w:val="24"/>
          <w:lang w:val="es-ES_tradnl"/>
        </w:rPr>
        <w:t xml:space="preserve">ustificado, el </w:t>
      </w:r>
      <w:r w:rsidRPr="001D7A72">
        <w:rPr>
          <w:rFonts w:ascii="Palatino Linotype" w:eastAsia="MS Mincho" w:hAnsi="Palatino Linotype" w:cs="Times New Roman"/>
          <w:b/>
          <w:sz w:val="24"/>
          <w:szCs w:val="24"/>
          <w:lang w:val="es-ES_tradnl"/>
        </w:rPr>
        <w:t xml:space="preserve">Sujeto Obligado </w:t>
      </w:r>
      <w:r w:rsidR="00636FEC" w:rsidRPr="001D7A72">
        <w:rPr>
          <w:rFonts w:ascii="Palatino Linotype" w:eastAsia="MS Mincho" w:hAnsi="Palatino Linotype" w:cs="Times New Roman"/>
          <w:bCs/>
          <w:sz w:val="24"/>
          <w:szCs w:val="24"/>
          <w:lang w:val="es-ES_tradnl"/>
        </w:rPr>
        <w:t xml:space="preserve">proporcionó diversos recibos de nómina del síndico municipal, la servidora pública de nombre Guadalupe Urbina Martínez de las siguientes quincenas. </w:t>
      </w:r>
    </w:p>
    <w:p w:rsidR="00636FEC" w:rsidRPr="001D7A72" w:rsidRDefault="00636FEC" w:rsidP="001D7A72">
      <w:pPr>
        <w:spacing w:after="0" w:line="360" w:lineRule="auto"/>
        <w:jc w:val="both"/>
        <w:rPr>
          <w:rFonts w:ascii="Palatino Linotype" w:eastAsia="MS Mincho" w:hAnsi="Palatino Linotype" w:cs="Times New Roman"/>
          <w:sz w:val="24"/>
          <w:szCs w:val="24"/>
          <w:lang w:val="es-ES_tradnl"/>
        </w:rPr>
      </w:pPr>
    </w:p>
    <w:p w:rsidR="00636FEC" w:rsidRPr="001D7A72" w:rsidRDefault="00F95CD2"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bookmarkStart w:id="28" w:name="_Hlk26438859"/>
      <w:r w:rsidRPr="001D7A72">
        <w:rPr>
          <w:rFonts w:ascii="Palatino Linotype" w:eastAsia="MS Mincho" w:hAnsi="Palatino Linotype" w:cs="Times New Roman"/>
          <w:b/>
          <w:bCs/>
          <w:sz w:val="24"/>
          <w:szCs w:val="24"/>
          <w:lang w:val="es-ES_tradnl"/>
        </w:rPr>
        <w:t>Segunda</w:t>
      </w:r>
      <w:r w:rsidR="00636FEC" w:rsidRPr="001D7A72">
        <w:rPr>
          <w:rFonts w:ascii="Palatino Linotype" w:eastAsia="MS Mincho" w:hAnsi="Palatino Linotype" w:cs="Times New Roman"/>
          <w:b/>
          <w:bCs/>
          <w:sz w:val="24"/>
          <w:szCs w:val="24"/>
          <w:lang w:val="es-ES_tradnl"/>
        </w:rPr>
        <w:t xml:space="preserve"> quincena de enero. </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 xml:space="preserve">Primera y segunda quincena de febrero. </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 xml:space="preserve">Primera y segunda quincena de marzo. </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 xml:space="preserve">Primera y segunda quincena de abril. </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 xml:space="preserve">Primera y segunda quincena de mayo. </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Primera y segunda quincena de junio.</w:t>
      </w:r>
    </w:p>
    <w:p w:rsidR="00636FEC" w:rsidRPr="001D7A72" w:rsidRDefault="00636FEC" w:rsidP="001D7A72">
      <w:pPr>
        <w:pStyle w:val="Prrafodelista"/>
        <w:numPr>
          <w:ilvl w:val="0"/>
          <w:numId w:val="8"/>
        </w:numPr>
        <w:spacing w:after="0" w:line="360" w:lineRule="auto"/>
        <w:ind w:left="567" w:right="616" w:firstLine="0"/>
        <w:jc w:val="both"/>
        <w:rPr>
          <w:rFonts w:ascii="Palatino Linotype" w:eastAsia="MS Mincho" w:hAnsi="Palatino Linotype" w:cs="Times New Roman"/>
          <w:b/>
          <w:bCs/>
          <w:sz w:val="24"/>
          <w:szCs w:val="24"/>
          <w:lang w:val="es-ES_tradnl"/>
        </w:rPr>
      </w:pPr>
      <w:r w:rsidRPr="001D7A72">
        <w:rPr>
          <w:rFonts w:ascii="Palatino Linotype" w:eastAsia="MS Mincho" w:hAnsi="Palatino Linotype" w:cs="Times New Roman"/>
          <w:b/>
          <w:bCs/>
          <w:sz w:val="24"/>
          <w:szCs w:val="24"/>
          <w:lang w:val="es-ES_tradnl"/>
        </w:rPr>
        <w:t xml:space="preserve">Primera quincena de julio. </w:t>
      </w:r>
    </w:p>
    <w:p w:rsidR="00636FEC" w:rsidRPr="001D7A72" w:rsidRDefault="00636FEC" w:rsidP="001D7A72">
      <w:pPr>
        <w:spacing w:after="0" w:line="360" w:lineRule="auto"/>
        <w:ind w:left="567" w:right="616"/>
        <w:jc w:val="both"/>
        <w:rPr>
          <w:rFonts w:ascii="Palatino Linotype" w:eastAsia="MS Mincho" w:hAnsi="Palatino Linotype" w:cs="Times New Roman"/>
          <w:b/>
          <w:bCs/>
          <w:sz w:val="24"/>
          <w:szCs w:val="24"/>
          <w:lang w:val="es-ES_tradnl"/>
        </w:rPr>
      </w:pPr>
    </w:p>
    <w:p w:rsidR="00636FEC" w:rsidRPr="001D7A72" w:rsidRDefault="00636FEC" w:rsidP="001D7A72">
      <w:pPr>
        <w:pStyle w:val="Prrafodelista"/>
        <w:spacing w:after="0" w:line="360" w:lineRule="auto"/>
        <w:ind w:left="567" w:right="616"/>
        <w:jc w:val="both"/>
        <w:rPr>
          <w:rFonts w:ascii="Palatino Linotype" w:eastAsia="MS Mincho" w:hAnsi="Palatino Linotype" w:cs="Times New Roman"/>
          <w:i/>
          <w:iCs/>
          <w:sz w:val="24"/>
          <w:szCs w:val="24"/>
          <w:lang w:val="es-ES_tradnl"/>
        </w:rPr>
      </w:pPr>
      <w:r w:rsidRPr="001D7A72">
        <w:rPr>
          <w:rFonts w:ascii="Palatino Linotype" w:eastAsia="MS Mincho" w:hAnsi="Palatino Linotype" w:cs="Times New Roman"/>
          <w:i/>
          <w:iCs/>
          <w:sz w:val="24"/>
          <w:szCs w:val="24"/>
          <w:lang w:val="es-ES_tradnl"/>
        </w:rPr>
        <w:t xml:space="preserve">[Todos los recibos de nómina correspondientes al año dos mil diecinueve] </w:t>
      </w:r>
    </w:p>
    <w:bookmarkEnd w:id="28"/>
    <w:p w:rsidR="00636FEC" w:rsidRPr="001D7A72" w:rsidRDefault="00636FEC" w:rsidP="001D7A72">
      <w:pPr>
        <w:pStyle w:val="Prrafodelista"/>
        <w:spacing w:after="0" w:line="360" w:lineRule="auto"/>
        <w:ind w:left="0"/>
        <w:jc w:val="both"/>
        <w:rPr>
          <w:rFonts w:ascii="Palatino Linotype" w:eastAsia="MS Mincho" w:hAnsi="Palatino Linotype" w:cs="Times New Roman"/>
          <w:sz w:val="24"/>
          <w:szCs w:val="24"/>
          <w:lang w:val="es-ES_tradnl"/>
        </w:rPr>
      </w:pPr>
    </w:p>
    <w:p w:rsidR="00611616" w:rsidRPr="001D7A72" w:rsidRDefault="00611616" w:rsidP="001D7A72">
      <w:pPr>
        <w:pStyle w:val="Prrafodelista"/>
        <w:numPr>
          <w:ilvl w:val="0"/>
          <w:numId w:val="2"/>
        </w:numPr>
        <w:spacing w:after="0" w:line="360" w:lineRule="auto"/>
        <w:ind w:left="0" w:firstLine="0"/>
        <w:jc w:val="both"/>
        <w:rPr>
          <w:rFonts w:ascii="Palatino Linotype" w:eastAsia="MS Mincho" w:hAnsi="Palatino Linotype" w:cs="Times New Roman"/>
          <w:sz w:val="24"/>
          <w:szCs w:val="24"/>
          <w:lang w:val="es-ES_tradnl"/>
        </w:rPr>
      </w:pPr>
      <w:r w:rsidRPr="001D7A72">
        <w:rPr>
          <w:rFonts w:ascii="Palatino Linotype" w:eastAsia="MS Mincho" w:hAnsi="Palatino Linotype" w:cs="Times New Roman"/>
          <w:sz w:val="24"/>
          <w:szCs w:val="24"/>
          <w:lang w:val="es-ES_tradnl"/>
        </w:rPr>
        <w:t>Es por lo anterior, que esta Ponencia procederá al estudio de las actuaciones que integran los expedientes, con el objeto de determinar</w:t>
      </w:r>
      <w:r w:rsidR="00636FEC" w:rsidRPr="001D7A72">
        <w:rPr>
          <w:rFonts w:ascii="Palatino Linotype" w:eastAsia="MS Mincho" w:hAnsi="Palatino Linotype" w:cs="Times New Roman"/>
          <w:sz w:val="24"/>
          <w:szCs w:val="24"/>
          <w:lang w:val="es-ES_tradnl"/>
        </w:rPr>
        <w:t xml:space="preserve"> si la información proporcionada por el </w:t>
      </w:r>
      <w:r w:rsidR="00636FEC" w:rsidRPr="001D7A72">
        <w:rPr>
          <w:rFonts w:ascii="Palatino Linotype" w:eastAsia="MS Mincho" w:hAnsi="Palatino Linotype" w:cs="Times New Roman"/>
          <w:b/>
          <w:bCs/>
          <w:sz w:val="24"/>
          <w:szCs w:val="24"/>
          <w:lang w:val="es-ES_tradnl"/>
        </w:rPr>
        <w:t xml:space="preserve">Sujeto Obligado </w:t>
      </w:r>
      <w:r w:rsidR="00636FEC" w:rsidRPr="001D7A72">
        <w:rPr>
          <w:rFonts w:ascii="Palatino Linotype" w:eastAsia="MS Mincho" w:hAnsi="Palatino Linotype" w:cs="Times New Roman"/>
          <w:sz w:val="24"/>
          <w:szCs w:val="24"/>
          <w:lang w:val="es-ES_tradnl"/>
        </w:rPr>
        <w:t xml:space="preserve">a través de su informe justificado colmó los requerimientos de solicitud del recurrente. </w:t>
      </w:r>
    </w:p>
    <w:p w:rsidR="00E204F9" w:rsidRPr="001D7A72" w:rsidRDefault="00E204F9" w:rsidP="001D7A72">
      <w:pPr>
        <w:pStyle w:val="Prrafodelista"/>
        <w:spacing w:after="0" w:line="360" w:lineRule="auto"/>
        <w:ind w:left="0"/>
        <w:jc w:val="both"/>
        <w:rPr>
          <w:rFonts w:ascii="Palatino Linotype" w:eastAsia="MS Mincho" w:hAnsi="Palatino Linotype" w:cs="Arial"/>
          <w:i/>
          <w:sz w:val="24"/>
          <w:szCs w:val="24"/>
          <w:lang w:eastAsia="es-ES"/>
        </w:rPr>
      </w:pPr>
    </w:p>
    <w:p w:rsidR="004E3A9D" w:rsidRPr="001D7A72" w:rsidRDefault="004E3A9D" w:rsidP="001D7A7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9" w:name="_Toc26441930"/>
      <w:r w:rsidRPr="001D7A72">
        <w:rPr>
          <w:rFonts w:ascii="Palatino Linotype" w:eastAsia="MS Gothic" w:hAnsi="Palatino Linotype" w:cstheme="majorBidi"/>
          <w:b/>
          <w:sz w:val="24"/>
          <w:szCs w:val="24"/>
          <w:lang w:val="es-ES_tradnl" w:eastAsia="es-ES"/>
        </w:rPr>
        <w:t>CUARTO. Del estudio y resolución del recurso de revisión.</w:t>
      </w:r>
      <w:bookmarkEnd w:id="29"/>
    </w:p>
    <w:p w:rsidR="004E3A9D" w:rsidRPr="001D7A72" w:rsidRDefault="004E3A9D" w:rsidP="001D7A72">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p>
    <w:p w:rsidR="006D7EBC" w:rsidRPr="001D7A72" w:rsidRDefault="004E3A9D" w:rsidP="001D7A72">
      <w:pPr>
        <w:pStyle w:val="Prrafodelista"/>
        <w:numPr>
          <w:ilvl w:val="0"/>
          <w:numId w:val="2"/>
        </w:numPr>
        <w:spacing w:after="0" w:line="360" w:lineRule="auto"/>
        <w:ind w:left="0" w:firstLine="0"/>
        <w:jc w:val="both"/>
        <w:rPr>
          <w:rFonts w:ascii="Palatino Linotype" w:eastAsia="MS Mincho" w:hAnsi="Palatino Linotype" w:cs="Arial"/>
          <w:i/>
          <w:sz w:val="24"/>
          <w:szCs w:val="24"/>
          <w:lang w:eastAsia="es-ES"/>
        </w:rPr>
      </w:pPr>
      <w:r w:rsidRPr="001D7A72">
        <w:rPr>
          <w:rFonts w:ascii="Palatino Linotype" w:eastAsia="MS Gothic" w:hAnsi="Palatino Linotype" w:cstheme="majorBidi"/>
          <w:b/>
          <w:sz w:val="24"/>
          <w:szCs w:val="24"/>
          <w:lang w:val="es-ES_tradnl" w:eastAsia="es-ES"/>
        </w:rPr>
        <w:t xml:space="preserve"> </w:t>
      </w:r>
      <w:r w:rsidRPr="001D7A72">
        <w:rPr>
          <w:rFonts w:ascii="Palatino Linotype" w:hAnsi="Palatino Linotype" w:cs="Arial"/>
          <w:sz w:val="24"/>
          <w:szCs w:val="24"/>
        </w:rPr>
        <w:t xml:space="preserve">Derivado del Planteamiento de la Litis, se procede a analizar el contenido íntegro de las actuaciones que obran en el expediente electrónico y con ello, este Órgano Garante </w:t>
      </w:r>
      <w:r w:rsidRPr="001D7A72">
        <w:rPr>
          <w:rFonts w:ascii="Palatino Linotype" w:hAnsi="Palatino Linotype" w:cs="Arial"/>
          <w:sz w:val="24"/>
          <w:szCs w:val="24"/>
        </w:rPr>
        <w:lastRenderedPageBreak/>
        <w:t xml:space="preserve">dicte la resolución correspondiente, tomando en consideración los elementos aportados por las partes y apegándose en todo momento al principio de máxima publicidad, de acuerdo con lo establecido en el artículo 8 de la </w:t>
      </w:r>
      <w:r w:rsidRPr="001D7A72">
        <w:rPr>
          <w:rFonts w:ascii="Palatino Linotype" w:eastAsia="Calibri" w:hAnsi="Palatino Linotype" w:cs="Arial"/>
          <w:sz w:val="24"/>
          <w:szCs w:val="24"/>
          <w:lang w:val="es-ES"/>
        </w:rPr>
        <w:t>Ley de Transparencia y Acceso a la Información Pública del Estado de México y Municipios</w:t>
      </w:r>
      <w:r w:rsidRPr="001D7A72">
        <w:rPr>
          <w:rFonts w:ascii="Palatino Linotype" w:eastAsia="Times New Roman" w:hAnsi="Palatino Linotype" w:cs="Arial"/>
          <w:sz w:val="24"/>
          <w:szCs w:val="24"/>
          <w:lang w:val="es-ES" w:eastAsia="es-MX"/>
        </w:rPr>
        <w:t>.</w:t>
      </w:r>
    </w:p>
    <w:p w:rsidR="004E3A9D" w:rsidRPr="001D7A72" w:rsidRDefault="004E3A9D" w:rsidP="001D7A72">
      <w:pPr>
        <w:pStyle w:val="Prrafodelista"/>
        <w:keepNext/>
        <w:keepLines/>
        <w:numPr>
          <w:ilvl w:val="0"/>
          <w:numId w:val="4"/>
        </w:numPr>
        <w:spacing w:after="0" w:line="360" w:lineRule="auto"/>
        <w:ind w:left="709"/>
        <w:outlineLvl w:val="0"/>
        <w:rPr>
          <w:rFonts w:ascii="Palatino Linotype" w:eastAsia="MS Gothic" w:hAnsi="Palatino Linotype" w:cstheme="majorBidi"/>
          <w:b/>
          <w:sz w:val="24"/>
          <w:szCs w:val="24"/>
          <w:lang w:val="es-ES_tradnl" w:eastAsia="es-ES"/>
        </w:rPr>
      </w:pPr>
      <w:bookmarkStart w:id="30" w:name="_Toc26441931"/>
      <w:r w:rsidRPr="001D7A72">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30"/>
      <w:r w:rsidRPr="001D7A72">
        <w:rPr>
          <w:rFonts w:ascii="Palatino Linotype" w:eastAsia="MS Gothic" w:hAnsi="Palatino Linotype" w:cstheme="majorBidi"/>
          <w:b/>
          <w:sz w:val="24"/>
          <w:szCs w:val="24"/>
          <w:lang w:val="es-ES_tradnl" w:eastAsia="es-ES"/>
        </w:rPr>
        <w:t xml:space="preserve"> </w:t>
      </w:r>
    </w:p>
    <w:p w:rsidR="00374179" w:rsidRPr="001D7A72" w:rsidRDefault="00374179" w:rsidP="001D7A72">
      <w:pPr>
        <w:spacing w:after="0" w:line="360" w:lineRule="auto"/>
        <w:rPr>
          <w:rFonts w:ascii="Palatino Linotype" w:eastAsia="MS Mincho" w:hAnsi="Palatino Linotype" w:cs="Times New Roman"/>
          <w:sz w:val="24"/>
          <w:szCs w:val="24"/>
          <w:lang w:val="es-ES_tradnl" w:eastAsia="es-ES"/>
        </w:rPr>
      </w:pPr>
    </w:p>
    <w:p w:rsidR="00374179" w:rsidRPr="001D7A72" w:rsidRDefault="0037417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1D7A72">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1D7A72" w:rsidRDefault="0037417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1D7A72" w:rsidRDefault="0037417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El </w:t>
      </w:r>
      <w:r w:rsidRPr="001D7A72">
        <w:rPr>
          <w:rFonts w:ascii="Palatino Linotype" w:eastAsia="MS Mincho" w:hAnsi="Palatino Linotype" w:cs="Times New Roman"/>
          <w:b/>
          <w:sz w:val="24"/>
          <w:szCs w:val="24"/>
          <w:lang w:val="es-ES_tradnl" w:eastAsia="es-ES"/>
        </w:rPr>
        <w:t>Sujeto Obligado</w:t>
      </w:r>
      <w:r w:rsidRPr="001D7A72">
        <w:rPr>
          <w:rFonts w:ascii="Palatino Linotype" w:eastAsia="MS Mincho" w:hAnsi="Palatino Linotype" w:cs="Times New Roman"/>
          <w:sz w:val="24"/>
          <w:szCs w:val="24"/>
          <w:lang w:val="es-ES_tradnl" w:eastAsia="es-ES"/>
        </w:rPr>
        <w:t xml:space="preserve"> debe ser cuidadoso del debido cumplimiento de las obligaciones constitucionales que se le imponen </w:t>
      </w:r>
      <w:r w:rsidRPr="001D7A72">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1D7A72">
        <w:rPr>
          <w:rFonts w:ascii="Palatino Linotype" w:eastAsia="MS Mincho" w:hAnsi="Palatino Linotype" w:cstheme="majorBidi"/>
          <w:b/>
          <w:sz w:val="24"/>
          <w:szCs w:val="24"/>
          <w:lang w:val="es-ES_tradnl" w:eastAsia="es-ES"/>
        </w:rPr>
        <w:t xml:space="preserve"> </w:t>
      </w:r>
      <w:r w:rsidRPr="001D7A72">
        <w:rPr>
          <w:rFonts w:ascii="Palatino Linotype" w:eastAsia="MS Mincho" w:hAnsi="Palatino Linotype" w:cstheme="majorBidi"/>
          <w:sz w:val="24"/>
          <w:szCs w:val="24"/>
          <w:lang w:val="es-ES_tradnl" w:eastAsia="es-ES"/>
        </w:rPr>
        <w:t xml:space="preserve">al señalar la obligación de </w:t>
      </w:r>
      <w:r w:rsidRPr="001D7A72">
        <w:rPr>
          <w:rFonts w:ascii="Palatino Linotype" w:eastAsia="MS Mincho" w:hAnsi="Palatino Linotype" w:cstheme="majorBidi"/>
          <w:i/>
          <w:sz w:val="24"/>
          <w:szCs w:val="24"/>
          <w:lang w:val="es-ES_tradnl" w:eastAsia="es-ES"/>
        </w:rPr>
        <w:t xml:space="preserve">“promover, respetar, proteger y garantizar los derechos humanos”, </w:t>
      </w:r>
      <w:r w:rsidRPr="001D7A72">
        <w:rPr>
          <w:rFonts w:ascii="Palatino Linotype" w:eastAsia="MS Mincho" w:hAnsi="Palatino Linotype" w:cstheme="majorBidi"/>
          <w:sz w:val="24"/>
          <w:szCs w:val="24"/>
          <w:lang w:val="es-ES_tradnl" w:eastAsia="es-ES"/>
        </w:rPr>
        <w:t>entre los cuales se encuentra dicho derecho.</w:t>
      </w:r>
    </w:p>
    <w:p w:rsidR="00374179" w:rsidRPr="001D7A72" w:rsidRDefault="00374179" w:rsidP="001D7A72">
      <w:pPr>
        <w:spacing w:after="0" w:line="360" w:lineRule="auto"/>
        <w:ind w:right="49"/>
        <w:contextualSpacing/>
        <w:jc w:val="both"/>
        <w:rPr>
          <w:rFonts w:ascii="Palatino Linotype" w:eastAsia="MS Mincho" w:hAnsi="Palatino Linotype" w:cstheme="majorBidi"/>
          <w:i/>
          <w:sz w:val="24"/>
          <w:szCs w:val="24"/>
          <w:lang w:eastAsia="es-ES"/>
        </w:rPr>
      </w:pPr>
    </w:p>
    <w:p w:rsidR="00B43D3A" w:rsidRPr="001D7A72" w:rsidRDefault="00B43D3A" w:rsidP="001D7A7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1D7A72">
        <w:rPr>
          <w:rFonts w:ascii="Palatino Linotype" w:eastAsia="MS Mincho" w:hAnsi="Palatino Linotype" w:cstheme="majorBidi"/>
          <w:sz w:val="24"/>
          <w:szCs w:val="24"/>
          <w:lang w:eastAsia="es-ES"/>
        </w:rPr>
        <w:t xml:space="preserve">Por cuanto hace al contenido del artículo </w:t>
      </w:r>
      <w:r w:rsidR="004E07CD" w:rsidRPr="001D7A72">
        <w:rPr>
          <w:rFonts w:ascii="Palatino Linotype" w:eastAsia="MS Mincho" w:hAnsi="Palatino Linotype" w:cstheme="majorBidi"/>
          <w:sz w:val="24"/>
          <w:szCs w:val="24"/>
          <w:lang w:eastAsia="es-ES"/>
        </w:rPr>
        <w:t>sexto</w:t>
      </w:r>
      <w:r w:rsidRPr="001D7A72">
        <w:rPr>
          <w:rFonts w:ascii="Palatino Linotype" w:eastAsia="MS Mincho" w:hAnsi="Palatino Linotype" w:cstheme="majorBidi"/>
          <w:sz w:val="24"/>
          <w:szCs w:val="24"/>
          <w:lang w:eastAsia="es-ES"/>
        </w:rPr>
        <w:t xml:space="preserve"> segundo párrafo, apartado A. fracción I </w:t>
      </w:r>
      <w:r w:rsidRPr="001D7A72">
        <w:rPr>
          <w:rFonts w:ascii="Palatino Linotype" w:eastAsia="MS Mincho" w:hAnsi="Palatino Linotype" w:cstheme="majorBidi"/>
          <w:sz w:val="24"/>
          <w:szCs w:val="24"/>
          <w:lang w:val="es-ES" w:eastAsia="es-ES"/>
        </w:rPr>
        <w:t xml:space="preserve">de la Constitución Política de los Estados Unidos Mexicanos el cual establece </w:t>
      </w:r>
      <w:r w:rsidRPr="001D7A72">
        <w:rPr>
          <w:rFonts w:ascii="Palatino Linotype" w:eastAsia="MS Mincho" w:hAnsi="Palatino Linotype" w:cstheme="majorBidi"/>
          <w:sz w:val="24"/>
          <w:szCs w:val="24"/>
          <w:lang w:eastAsia="es-ES"/>
        </w:rPr>
        <w:t xml:space="preserve">que </w:t>
      </w:r>
      <w:r w:rsidRPr="001D7A72">
        <w:rPr>
          <w:rFonts w:ascii="Palatino Linotype" w:eastAsia="MS Mincho" w:hAnsi="Palatino Linotype" w:cstheme="majorBidi"/>
          <w:i/>
          <w:sz w:val="24"/>
          <w:szCs w:val="24"/>
          <w:lang w:val="es-ES" w:eastAsia="es-ES"/>
        </w:rPr>
        <w:t>“Toda la información en posesión de cualquier autoridad</w:t>
      </w:r>
      <w:r w:rsidR="00A474D9" w:rsidRPr="001D7A72">
        <w:rPr>
          <w:rFonts w:ascii="Palatino Linotype" w:eastAsia="MS Mincho" w:hAnsi="Palatino Linotype" w:cstheme="majorBidi"/>
          <w:i/>
          <w:sz w:val="24"/>
          <w:szCs w:val="24"/>
          <w:lang w:val="es-ES" w:eastAsia="es-ES"/>
        </w:rPr>
        <w:t xml:space="preserve"> (…) </w:t>
      </w:r>
      <w:r w:rsidRPr="001D7A72">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1D7A72">
        <w:rPr>
          <w:rFonts w:ascii="Palatino Linotype" w:eastAsia="MS Mincho" w:hAnsi="Palatino Linotype" w:cstheme="majorBidi"/>
          <w:b/>
          <w:i/>
          <w:sz w:val="24"/>
          <w:szCs w:val="24"/>
          <w:lang w:val="es-ES" w:eastAsia="es-ES"/>
        </w:rPr>
        <w:t>es pública</w:t>
      </w:r>
      <w:r w:rsidRPr="001D7A72">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w:t>
      </w:r>
      <w:r w:rsidRPr="001D7A72">
        <w:rPr>
          <w:rFonts w:ascii="Palatino Linotype" w:eastAsia="MS Mincho" w:hAnsi="Palatino Linotype" w:cstheme="majorBidi"/>
          <w:i/>
          <w:sz w:val="24"/>
          <w:szCs w:val="24"/>
          <w:lang w:val="es-ES" w:eastAsia="es-ES"/>
        </w:rPr>
        <w:lastRenderedPageBreak/>
        <w:t>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8947F0" w:rsidRPr="001D7A72">
        <w:rPr>
          <w:rFonts w:ascii="Palatino Linotype" w:eastAsia="MS Mincho" w:hAnsi="Palatino Linotype" w:cstheme="majorBidi"/>
          <w:i/>
          <w:sz w:val="24"/>
          <w:szCs w:val="24"/>
          <w:lang w:val="es-ES" w:eastAsia="es-ES"/>
        </w:rPr>
        <w:t xml:space="preserve"> inexistencia de la información</w:t>
      </w:r>
      <w:r w:rsidRPr="001D7A72">
        <w:rPr>
          <w:rFonts w:ascii="Palatino Linotype" w:eastAsia="MS Mincho" w:hAnsi="Palatino Linotype" w:cstheme="majorBidi"/>
          <w:i/>
          <w:sz w:val="24"/>
          <w:szCs w:val="24"/>
          <w:lang w:val="es-ES" w:eastAsia="es-ES"/>
        </w:rPr>
        <w:t>”.</w:t>
      </w:r>
    </w:p>
    <w:p w:rsidR="00636FEC" w:rsidRPr="001D7A72" w:rsidRDefault="00636FEC" w:rsidP="001D7A72">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1D7A72" w:rsidRDefault="00A474D9" w:rsidP="001D7A72">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1D7A72">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1D7A72">
        <w:rPr>
          <w:rFonts w:ascii="Palatino Linotype" w:eastAsia="MS Mincho" w:hAnsi="Palatino Linotype" w:cstheme="majorBidi"/>
          <w:i/>
          <w:sz w:val="24"/>
          <w:szCs w:val="24"/>
          <w:lang w:val="es-ES_tradnl" w:eastAsia="es-ES"/>
        </w:rPr>
        <w:t>generen, administren o posean las autoridades</w:t>
      </w:r>
      <w:r w:rsidRPr="001D7A72">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E677DD" w:rsidRPr="001D7A72" w:rsidRDefault="00E677DD" w:rsidP="001D7A72">
      <w:pPr>
        <w:spacing w:after="0" w:line="360" w:lineRule="auto"/>
        <w:ind w:right="49"/>
        <w:contextualSpacing/>
        <w:jc w:val="both"/>
        <w:rPr>
          <w:rFonts w:ascii="Palatino Linotype" w:eastAsia="MS Mincho" w:hAnsi="Palatino Linotype" w:cstheme="majorBidi"/>
          <w:i/>
          <w:sz w:val="24"/>
          <w:szCs w:val="24"/>
          <w:lang w:eastAsia="es-ES"/>
        </w:rPr>
      </w:pPr>
    </w:p>
    <w:p w:rsidR="00374179" w:rsidRPr="001D7A72" w:rsidRDefault="00A474D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Pr="001D7A72">
        <w:rPr>
          <w:rFonts w:ascii="Palatino Linotype" w:eastAsia="MS Mincho" w:hAnsi="Palatino Linotype" w:cs="Times New Roman"/>
          <w:b/>
          <w:sz w:val="24"/>
          <w:szCs w:val="24"/>
          <w:lang w:val="es-ES_tradnl" w:eastAsia="es-ES"/>
        </w:rPr>
        <w:t>Sujetos Obligado</w:t>
      </w:r>
      <w:r w:rsidRPr="001D7A72">
        <w:rPr>
          <w:rFonts w:ascii="Palatino Linotype" w:eastAsia="MS Mincho" w:hAnsi="Palatino Linotype" w:cs="Times New Roman"/>
          <w:sz w:val="24"/>
          <w:szCs w:val="24"/>
          <w:lang w:val="es-ES_tradnl" w:eastAsia="es-ES"/>
        </w:rPr>
        <w:t xml:space="preserve"> la que contribuirá al logro de </w:t>
      </w:r>
      <w:r w:rsidR="00611616" w:rsidRPr="001D7A72">
        <w:rPr>
          <w:rFonts w:ascii="Palatino Linotype" w:eastAsia="MS Mincho" w:hAnsi="Palatino Linotype" w:cs="Times New Roman"/>
          <w:sz w:val="24"/>
          <w:szCs w:val="24"/>
          <w:lang w:val="es-ES_tradnl" w:eastAsia="es-ES"/>
        </w:rPr>
        <w:t>este</w:t>
      </w:r>
      <w:r w:rsidRPr="001D7A72">
        <w:rPr>
          <w:rFonts w:ascii="Palatino Linotype" w:eastAsia="MS Mincho" w:hAnsi="Palatino Linotype" w:cs="Times New Roman"/>
          <w:sz w:val="24"/>
          <w:szCs w:val="24"/>
          <w:lang w:val="es-ES_tradnl" w:eastAsia="es-ES"/>
        </w:rPr>
        <w:t xml:space="preserve"> fin. </w:t>
      </w:r>
    </w:p>
    <w:p w:rsidR="00374179" w:rsidRPr="001D7A72" w:rsidRDefault="0037417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1D7A72" w:rsidRDefault="00A474D9" w:rsidP="001D7A72">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1D7A72">
        <w:rPr>
          <w:rFonts w:ascii="Palatino Linotype" w:eastAsia="MS Mincho" w:hAnsi="Palatino Linotype" w:cs="Times New Roman"/>
          <w:sz w:val="24"/>
          <w:szCs w:val="24"/>
          <w:lang w:val="es-ES_tradnl" w:eastAsia="es-ES"/>
        </w:rPr>
        <w:t>De acuerdo con e</w:t>
      </w:r>
      <w:r w:rsidR="00565A3D" w:rsidRPr="001D7A72">
        <w:rPr>
          <w:rFonts w:ascii="Palatino Linotype" w:eastAsia="MS Mincho" w:hAnsi="Palatino Linotype" w:cs="Times New Roman"/>
          <w:sz w:val="24"/>
          <w:szCs w:val="24"/>
          <w:lang w:val="es-ES_tradnl" w:eastAsia="es-ES"/>
        </w:rPr>
        <w:t>l</w:t>
      </w:r>
      <w:r w:rsidR="00C16223" w:rsidRPr="001D7A72">
        <w:rPr>
          <w:rFonts w:ascii="Palatino Linotype" w:eastAsia="MS Mincho" w:hAnsi="Palatino Linotype" w:cs="Times New Roman"/>
          <w:sz w:val="24"/>
          <w:szCs w:val="24"/>
          <w:lang w:val="es-ES_tradnl" w:eastAsia="es-ES"/>
        </w:rPr>
        <w:t xml:space="preserve"> a</w:t>
      </w:r>
      <w:r w:rsidR="00792776" w:rsidRPr="001D7A72">
        <w:rPr>
          <w:rFonts w:ascii="Palatino Linotype" w:eastAsia="MS Mincho" w:hAnsi="Palatino Linotype" w:cs="Times New Roman"/>
          <w:sz w:val="24"/>
          <w:szCs w:val="24"/>
          <w:lang w:val="es-ES_tradnl" w:eastAsia="es-ES"/>
        </w:rPr>
        <w:t xml:space="preserve">rtículo </w:t>
      </w:r>
      <w:r w:rsidRPr="001D7A72">
        <w:rPr>
          <w:rFonts w:ascii="Palatino Linotype" w:eastAsia="MS Mincho" w:hAnsi="Palatino Linotype" w:cs="Times New Roman"/>
          <w:sz w:val="24"/>
          <w:szCs w:val="24"/>
          <w:lang w:val="es-ES_tradnl" w:eastAsia="es-ES"/>
        </w:rPr>
        <w:t xml:space="preserve">4 de la Ley en la materia, señala que </w:t>
      </w:r>
      <w:r w:rsidRPr="001D7A72">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1D7A72" w:rsidRDefault="00A474D9" w:rsidP="001D7A72">
      <w:pPr>
        <w:spacing w:after="0" w:line="360" w:lineRule="auto"/>
        <w:rPr>
          <w:rFonts w:ascii="Palatino Linotype" w:eastAsia="MS Mincho" w:hAnsi="Palatino Linotype" w:cs="Times New Roman"/>
          <w:sz w:val="24"/>
          <w:szCs w:val="24"/>
          <w:lang w:val="es-ES_tradnl" w:eastAsia="es-ES"/>
        </w:rPr>
      </w:pPr>
    </w:p>
    <w:p w:rsidR="00A474D9" w:rsidRPr="001D7A72" w:rsidRDefault="00A474D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 xml:space="preserve">Asimismo, en el artículo </w:t>
      </w:r>
      <w:r w:rsidR="00792776" w:rsidRPr="001D7A72">
        <w:rPr>
          <w:rFonts w:ascii="Palatino Linotype" w:eastAsia="MS Mincho" w:hAnsi="Palatino Linotype" w:cs="Times New Roman"/>
          <w:sz w:val="24"/>
          <w:szCs w:val="24"/>
          <w:lang w:val="es-ES_tradnl" w:eastAsia="es-ES"/>
        </w:rPr>
        <w:t xml:space="preserve">18 de la </w:t>
      </w:r>
      <w:r w:rsidR="00072EFA" w:rsidRPr="001D7A72">
        <w:rPr>
          <w:rFonts w:ascii="Palatino Linotype" w:eastAsia="MS Mincho" w:hAnsi="Palatino Linotype" w:cs="Times New Roman"/>
          <w:sz w:val="24"/>
          <w:szCs w:val="24"/>
          <w:lang w:val="es-ES_tradnl" w:eastAsia="es-ES"/>
        </w:rPr>
        <w:t xml:space="preserve">Ley </w:t>
      </w:r>
      <w:r w:rsidRPr="001D7A72">
        <w:rPr>
          <w:rFonts w:ascii="Palatino Linotype" w:eastAsia="MS Mincho" w:hAnsi="Palatino Linotype" w:cs="Times New Roman"/>
          <w:sz w:val="24"/>
          <w:szCs w:val="24"/>
          <w:lang w:val="es-ES_tradnl" w:eastAsia="es-ES"/>
        </w:rPr>
        <w:t xml:space="preserve">en comento, </w:t>
      </w:r>
      <w:r w:rsidR="00792776" w:rsidRPr="001D7A72">
        <w:rPr>
          <w:rFonts w:ascii="Palatino Linotype" w:eastAsia="MS Mincho" w:hAnsi="Palatino Linotype" w:cs="Times New Roman"/>
          <w:sz w:val="24"/>
          <w:szCs w:val="24"/>
          <w:lang w:val="es-ES_tradnl" w:eastAsia="es-ES"/>
        </w:rPr>
        <w:t xml:space="preserve">los </w:t>
      </w:r>
      <w:r w:rsidR="00792776" w:rsidRPr="001D7A72">
        <w:rPr>
          <w:rFonts w:ascii="Palatino Linotype" w:eastAsia="MS Mincho" w:hAnsi="Palatino Linotype" w:cs="Times New Roman"/>
          <w:b/>
          <w:sz w:val="24"/>
          <w:szCs w:val="24"/>
          <w:lang w:val="es-ES_tradnl" w:eastAsia="es-ES"/>
        </w:rPr>
        <w:t>Sujetos Obligados</w:t>
      </w:r>
      <w:r w:rsidR="00792776" w:rsidRPr="001D7A72">
        <w:rPr>
          <w:rFonts w:ascii="Palatino Linotype" w:eastAsia="MS Mincho" w:hAnsi="Palatino Linotype" w:cs="Times New Roman"/>
          <w:sz w:val="24"/>
          <w:szCs w:val="24"/>
          <w:lang w:val="es-ES_tradnl" w:eastAsia="es-ES"/>
        </w:rPr>
        <w:t xml:space="preserve"> cuenta</w:t>
      </w:r>
      <w:r w:rsidR="00565A3D" w:rsidRPr="001D7A72">
        <w:rPr>
          <w:rFonts w:ascii="Palatino Linotype" w:eastAsia="MS Mincho" w:hAnsi="Palatino Linotype" w:cs="Times New Roman"/>
          <w:sz w:val="24"/>
          <w:szCs w:val="24"/>
          <w:lang w:val="es-ES_tradnl" w:eastAsia="es-ES"/>
        </w:rPr>
        <w:t>n</w:t>
      </w:r>
      <w:r w:rsidR="00792776" w:rsidRPr="001D7A72">
        <w:rPr>
          <w:rFonts w:ascii="Palatino Linotype" w:eastAsia="MS Mincho" w:hAnsi="Palatino Linotype" w:cs="Times New Roman"/>
          <w:sz w:val="24"/>
          <w:szCs w:val="24"/>
          <w:lang w:val="es-ES_tradnl" w:eastAsia="es-ES"/>
        </w:rPr>
        <w:t xml:space="preserve"> con la obligación de documentar todos los actos que derive</w:t>
      </w:r>
      <w:r w:rsidR="00565A3D" w:rsidRPr="001D7A72">
        <w:rPr>
          <w:rFonts w:ascii="Palatino Linotype" w:eastAsia="MS Mincho" w:hAnsi="Palatino Linotype" w:cs="Times New Roman"/>
          <w:sz w:val="24"/>
          <w:szCs w:val="24"/>
          <w:lang w:val="es-ES_tradnl" w:eastAsia="es-ES"/>
        </w:rPr>
        <w:t>n</w:t>
      </w:r>
      <w:r w:rsidR="00792776" w:rsidRPr="001D7A72">
        <w:rPr>
          <w:rFonts w:ascii="Palatino Linotype" w:eastAsia="MS Mincho" w:hAnsi="Palatino Linotype" w:cs="Times New Roman"/>
          <w:sz w:val="24"/>
          <w:szCs w:val="24"/>
          <w:lang w:val="es-ES_tradnl" w:eastAsia="es-ES"/>
        </w:rPr>
        <w:t xml:space="preserve"> de sus atribuciones, funciones y competencia</w:t>
      </w:r>
      <w:r w:rsidR="0024202C" w:rsidRPr="001D7A72">
        <w:rPr>
          <w:rFonts w:ascii="Palatino Linotype" w:eastAsia="MS Mincho" w:hAnsi="Palatino Linotype" w:cs="Times New Roman"/>
          <w:sz w:val="24"/>
          <w:szCs w:val="24"/>
          <w:lang w:val="es-ES_tradnl" w:eastAsia="es-ES"/>
        </w:rPr>
        <w:t xml:space="preserve">, </w:t>
      </w:r>
      <w:r w:rsidR="00792776" w:rsidRPr="001D7A72">
        <w:rPr>
          <w:rFonts w:ascii="Palatino Linotype" w:eastAsia="MS Mincho" w:hAnsi="Palatino Linotype" w:cs="Times New Roman"/>
          <w:sz w:val="24"/>
          <w:szCs w:val="24"/>
          <w:lang w:val="es-ES_tradnl" w:eastAsia="es-ES"/>
        </w:rPr>
        <w:t>desde su origen</w:t>
      </w:r>
      <w:r w:rsidR="0024202C"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 xml:space="preserve"> la eventual</w:t>
      </w:r>
      <w:r w:rsidR="0024202C" w:rsidRPr="001D7A72">
        <w:rPr>
          <w:rFonts w:ascii="Palatino Linotype" w:eastAsia="MS Mincho" w:hAnsi="Palatino Linotype" w:cs="Times New Roman"/>
          <w:sz w:val="24"/>
          <w:szCs w:val="24"/>
          <w:lang w:val="es-ES_tradnl" w:eastAsia="es-ES"/>
        </w:rPr>
        <w:t xml:space="preserve"> publicidad</w:t>
      </w:r>
      <w:r w:rsidR="00792776" w:rsidRPr="001D7A72">
        <w:rPr>
          <w:rFonts w:ascii="Palatino Linotype" w:eastAsia="MS Mincho" w:hAnsi="Palatino Linotype" w:cs="Times New Roman"/>
          <w:sz w:val="24"/>
          <w:szCs w:val="24"/>
          <w:lang w:val="es-ES_tradnl" w:eastAsia="es-ES"/>
        </w:rPr>
        <w:t xml:space="preserve"> y reutilización de </w:t>
      </w:r>
      <w:r w:rsidR="0024202C" w:rsidRPr="001D7A72">
        <w:rPr>
          <w:rFonts w:ascii="Palatino Linotype" w:eastAsia="MS Mincho" w:hAnsi="Palatino Linotype" w:cs="Times New Roman"/>
          <w:sz w:val="24"/>
          <w:szCs w:val="24"/>
          <w:lang w:val="es-ES_tradnl" w:eastAsia="es-ES"/>
        </w:rPr>
        <w:t xml:space="preserve">la información que generen. </w:t>
      </w:r>
    </w:p>
    <w:p w:rsidR="00A474D9" w:rsidRPr="001D7A72" w:rsidRDefault="00A474D9"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586A12" w:rsidRPr="001D7A72" w:rsidRDefault="00A474D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Por lo que</w:t>
      </w:r>
      <w:r w:rsidR="0024202C"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 xml:space="preserve"> toda la inf</w:t>
      </w:r>
      <w:r w:rsidR="0024202C" w:rsidRPr="001D7A72">
        <w:rPr>
          <w:rFonts w:ascii="Palatino Linotype" w:eastAsia="MS Mincho" w:hAnsi="Palatino Linotype" w:cs="Times New Roman"/>
          <w:sz w:val="24"/>
          <w:szCs w:val="24"/>
          <w:lang w:val="es-ES_tradnl" w:eastAsia="es-ES"/>
        </w:rPr>
        <w:t xml:space="preserve">ormación que sea generada, poseída y administrada por el </w:t>
      </w:r>
      <w:r w:rsidR="0024202C" w:rsidRPr="001D7A72">
        <w:rPr>
          <w:rFonts w:ascii="Palatino Linotype" w:eastAsia="MS Mincho" w:hAnsi="Palatino Linotype" w:cs="Times New Roman"/>
          <w:b/>
          <w:sz w:val="24"/>
          <w:szCs w:val="24"/>
          <w:lang w:val="es-ES_tradnl" w:eastAsia="es-ES"/>
        </w:rPr>
        <w:t>Sujeto Obligado</w:t>
      </w:r>
      <w:r w:rsidR="0024202C"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 xml:space="preserve"> es pública y accesible de manera permanente a cualquier persona, privilegiando </w:t>
      </w:r>
      <w:r w:rsidR="0024202C" w:rsidRPr="001D7A72">
        <w:rPr>
          <w:rFonts w:ascii="Palatino Linotype" w:eastAsia="MS Mincho" w:hAnsi="Palatino Linotype" w:cs="Times New Roman"/>
          <w:sz w:val="24"/>
          <w:szCs w:val="24"/>
          <w:lang w:val="es-ES_tradnl" w:eastAsia="es-ES"/>
        </w:rPr>
        <w:t xml:space="preserve">en todo momento </w:t>
      </w:r>
      <w:r w:rsidR="00792776" w:rsidRPr="001D7A72">
        <w:rPr>
          <w:rFonts w:ascii="Palatino Linotype" w:eastAsia="MS Mincho" w:hAnsi="Palatino Linotype" w:cs="Times New Roman"/>
          <w:sz w:val="24"/>
          <w:szCs w:val="24"/>
          <w:lang w:val="es-ES_tradnl" w:eastAsia="es-ES"/>
        </w:rPr>
        <w:t xml:space="preserve">el principio de </w:t>
      </w:r>
      <w:r w:rsidR="0024202C"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máxima publicidad</w:t>
      </w:r>
      <w:r w:rsidR="0024202C"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 xml:space="preserve"> de la misma</w:t>
      </w:r>
      <w:r w:rsidR="0024202C" w:rsidRPr="001D7A72">
        <w:rPr>
          <w:rFonts w:ascii="Palatino Linotype" w:eastAsia="MS Mincho" w:hAnsi="Palatino Linotype" w:cs="Times New Roman"/>
          <w:sz w:val="24"/>
          <w:szCs w:val="24"/>
          <w:lang w:val="es-ES_tradnl" w:eastAsia="es-ES"/>
        </w:rPr>
        <w:t xml:space="preserve">. </w:t>
      </w:r>
    </w:p>
    <w:p w:rsidR="00586A12" w:rsidRPr="001D7A72" w:rsidRDefault="00586A12"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59550A" w:rsidRPr="001D7A72" w:rsidRDefault="0024202C"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Al tenor de lo anterior, la información</w:t>
      </w:r>
      <w:r w:rsidR="00792776" w:rsidRPr="001D7A72">
        <w:rPr>
          <w:rFonts w:ascii="Palatino Linotype" w:eastAsia="MS Mincho" w:hAnsi="Palatino Linotype" w:cs="Times New Roman"/>
          <w:sz w:val="24"/>
          <w:szCs w:val="24"/>
          <w:lang w:val="es-ES_tradnl" w:eastAsia="es-ES"/>
        </w:rPr>
        <w:t xml:space="preserve"> debe ser proporcionada</w:t>
      </w:r>
      <w:r w:rsidRPr="001D7A72">
        <w:rPr>
          <w:rFonts w:ascii="Palatino Linotype" w:eastAsia="MS Mincho" w:hAnsi="Palatino Linotype" w:cs="Times New Roman"/>
          <w:sz w:val="24"/>
          <w:szCs w:val="24"/>
          <w:lang w:val="es-ES_tradnl" w:eastAsia="es-ES"/>
        </w:rPr>
        <w:t>,</w:t>
      </w:r>
      <w:r w:rsidR="00792776" w:rsidRPr="001D7A72">
        <w:rPr>
          <w:rFonts w:ascii="Palatino Linotype" w:eastAsia="MS Mincho" w:hAnsi="Palatino Linotype" w:cs="Times New Roman"/>
          <w:sz w:val="24"/>
          <w:szCs w:val="24"/>
          <w:lang w:val="es-ES_tradnl" w:eastAsia="es-ES"/>
        </w:rPr>
        <w:t xml:space="preserve"> siempre y c</w:t>
      </w:r>
      <w:r w:rsidR="006B56C3" w:rsidRPr="001D7A72">
        <w:rPr>
          <w:rFonts w:ascii="Palatino Linotype" w:eastAsia="MS Mincho" w:hAnsi="Palatino Linotype" w:cs="Times New Roman"/>
          <w:sz w:val="24"/>
          <w:szCs w:val="24"/>
          <w:lang w:val="es-ES_tradnl" w:eastAsia="es-ES"/>
        </w:rPr>
        <w:t xml:space="preserve">uando se halle en los archivos </w:t>
      </w:r>
      <w:r w:rsidR="00792776" w:rsidRPr="001D7A72">
        <w:rPr>
          <w:rFonts w:ascii="Palatino Linotype" w:eastAsia="MS Mincho" w:hAnsi="Palatino Linotype" w:cs="Times New Roman"/>
          <w:sz w:val="24"/>
          <w:szCs w:val="24"/>
          <w:lang w:val="es-ES_tradnl" w:eastAsia="es-ES"/>
        </w:rPr>
        <w:t xml:space="preserve">documentales de los </w:t>
      </w:r>
      <w:r w:rsidR="00792776" w:rsidRPr="001D7A72">
        <w:rPr>
          <w:rFonts w:ascii="Palatino Linotype" w:eastAsia="MS Mincho" w:hAnsi="Palatino Linotype" w:cs="Times New Roman"/>
          <w:b/>
          <w:sz w:val="24"/>
          <w:szCs w:val="24"/>
          <w:lang w:val="es-ES_tradnl" w:eastAsia="es-ES"/>
        </w:rPr>
        <w:t>Sujeto Obligados</w:t>
      </w:r>
      <w:r w:rsidR="00792776" w:rsidRPr="001D7A72">
        <w:rPr>
          <w:rFonts w:ascii="Palatino Linotype" w:eastAsia="MS Mincho" w:hAnsi="Palatino Linotype" w:cs="Times New Roman"/>
          <w:sz w:val="24"/>
          <w:szCs w:val="24"/>
          <w:lang w:val="es-ES_tradnl" w:eastAsia="es-ES"/>
        </w:rPr>
        <w:t xml:space="preserve"> y en las condiciones que se encuentre, la cual no podrá sufrir </w:t>
      </w:r>
      <w:r w:rsidRPr="001D7A72">
        <w:rPr>
          <w:rFonts w:ascii="Palatino Linotype" w:eastAsia="MS Mincho" w:hAnsi="Palatino Linotype" w:cs="Times New Roman"/>
          <w:sz w:val="24"/>
          <w:szCs w:val="24"/>
          <w:lang w:val="es-ES_tradnl" w:eastAsia="es-ES"/>
        </w:rPr>
        <w:t xml:space="preserve">modificaciones o procesamiento y </w:t>
      </w:r>
      <w:r w:rsidR="00792776" w:rsidRPr="001D7A72">
        <w:rPr>
          <w:rFonts w:ascii="Palatino Linotype" w:eastAsia="MS Mincho" w:hAnsi="Palatino Linotype" w:cs="Times New Roman"/>
          <w:sz w:val="24"/>
          <w:szCs w:val="24"/>
          <w:lang w:val="es-ES_tradnl" w:eastAsia="es-ES"/>
        </w:rPr>
        <w:t xml:space="preserve">no </w:t>
      </w:r>
      <w:r w:rsidRPr="001D7A72">
        <w:rPr>
          <w:rFonts w:ascii="Palatino Linotype" w:eastAsia="MS Mincho" w:hAnsi="Palatino Linotype" w:cs="Times New Roman"/>
          <w:sz w:val="24"/>
          <w:szCs w:val="24"/>
          <w:lang w:val="es-ES_tradnl" w:eastAsia="es-ES"/>
        </w:rPr>
        <w:t xml:space="preserve">deberá ser </w:t>
      </w:r>
      <w:r w:rsidR="00792776" w:rsidRPr="001D7A72">
        <w:rPr>
          <w:rFonts w:ascii="Palatino Linotype" w:eastAsia="MS Mincho" w:hAnsi="Palatino Linotype" w:cs="Times New Roman"/>
          <w:sz w:val="24"/>
          <w:szCs w:val="24"/>
          <w:lang w:val="es-ES_tradnl" w:eastAsia="es-ES"/>
        </w:rPr>
        <w:t>p</w:t>
      </w:r>
      <w:r w:rsidRPr="001D7A72">
        <w:rPr>
          <w:rFonts w:ascii="Palatino Linotype" w:eastAsia="MS Mincho" w:hAnsi="Palatino Linotype" w:cs="Times New Roman"/>
          <w:sz w:val="24"/>
          <w:szCs w:val="24"/>
          <w:lang w:val="es-ES_tradnl" w:eastAsia="es-ES"/>
        </w:rPr>
        <w:t>resentada</w:t>
      </w:r>
      <w:r w:rsidR="00892202" w:rsidRPr="001D7A72">
        <w:rPr>
          <w:rFonts w:ascii="Palatino Linotype" w:eastAsia="MS Mincho" w:hAnsi="Palatino Linotype" w:cs="Times New Roman"/>
          <w:sz w:val="24"/>
          <w:szCs w:val="24"/>
          <w:lang w:val="es-ES_tradnl" w:eastAsia="es-ES"/>
        </w:rPr>
        <w:t xml:space="preserve"> conforme a los intereses</w:t>
      </w:r>
      <w:r w:rsidRPr="001D7A72">
        <w:rPr>
          <w:rFonts w:ascii="Palatino Linotype" w:eastAsia="MS Mincho" w:hAnsi="Palatino Linotype" w:cs="Times New Roman"/>
          <w:sz w:val="24"/>
          <w:szCs w:val="24"/>
          <w:lang w:val="es-ES_tradnl" w:eastAsia="es-ES"/>
        </w:rPr>
        <w:t xml:space="preserve"> de los particulares, así como, los </w:t>
      </w:r>
      <w:r w:rsidRPr="001D7A72">
        <w:rPr>
          <w:rFonts w:ascii="Palatino Linotype" w:eastAsia="MS Mincho" w:hAnsi="Palatino Linotype" w:cs="Times New Roman"/>
          <w:b/>
          <w:sz w:val="24"/>
          <w:szCs w:val="24"/>
          <w:lang w:val="es-ES_tradnl" w:eastAsia="es-ES"/>
        </w:rPr>
        <w:t>S</w:t>
      </w:r>
      <w:r w:rsidR="00792776" w:rsidRPr="001D7A72">
        <w:rPr>
          <w:rFonts w:ascii="Palatino Linotype" w:eastAsia="MS Mincho" w:hAnsi="Palatino Linotype" w:cs="Times New Roman"/>
          <w:b/>
          <w:sz w:val="24"/>
          <w:szCs w:val="24"/>
          <w:lang w:val="es-ES_tradnl" w:eastAsia="es-ES"/>
        </w:rPr>
        <w:t xml:space="preserve">ujeto </w:t>
      </w:r>
      <w:r w:rsidRPr="001D7A72">
        <w:rPr>
          <w:rFonts w:ascii="Palatino Linotype" w:eastAsia="MS Mincho" w:hAnsi="Palatino Linotype" w:cs="Times New Roman"/>
          <w:b/>
          <w:sz w:val="24"/>
          <w:szCs w:val="24"/>
          <w:lang w:val="es-ES_tradnl" w:eastAsia="es-ES"/>
        </w:rPr>
        <w:t>O</w:t>
      </w:r>
      <w:r w:rsidR="00792776" w:rsidRPr="001D7A72">
        <w:rPr>
          <w:rFonts w:ascii="Palatino Linotype" w:eastAsia="MS Mincho" w:hAnsi="Palatino Linotype" w:cs="Times New Roman"/>
          <w:b/>
          <w:sz w:val="24"/>
          <w:szCs w:val="24"/>
          <w:lang w:val="es-ES_tradnl" w:eastAsia="es-ES"/>
        </w:rPr>
        <w:t>bligados</w:t>
      </w:r>
      <w:r w:rsidR="00792776" w:rsidRPr="001D7A72">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CA41DF" w:rsidRPr="001D7A72" w:rsidRDefault="00CA41DF" w:rsidP="001D7A72">
      <w:pPr>
        <w:pStyle w:val="Prrafodelista"/>
        <w:spacing w:after="0" w:line="360" w:lineRule="auto"/>
        <w:rPr>
          <w:rFonts w:ascii="Palatino Linotype" w:eastAsia="MS Mincho" w:hAnsi="Palatino Linotype" w:cs="Times New Roman"/>
          <w:b/>
          <w:sz w:val="24"/>
          <w:szCs w:val="24"/>
          <w:lang w:val="es-ES_tradnl" w:eastAsia="es-ES"/>
        </w:rPr>
      </w:pPr>
    </w:p>
    <w:p w:rsidR="00E677DD" w:rsidRPr="001D7A72" w:rsidRDefault="00E677DD" w:rsidP="001D7A72">
      <w:pPr>
        <w:pStyle w:val="Prrafodelista"/>
        <w:spacing w:after="0" w:line="360" w:lineRule="auto"/>
        <w:rPr>
          <w:rFonts w:ascii="Palatino Linotype" w:eastAsia="MS Mincho" w:hAnsi="Palatino Linotype" w:cs="Times New Roman"/>
          <w:b/>
          <w:sz w:val="24"/>
          <w:szCs w:val="24"/>
          <w:lang w:val="es-ES_tradnl" w:eastAsia="es-ES"/>
        </w:rPr>
      </w:pPr>
    </w:p>
    <w:p w:rsidR="006767B9" w:rsidRPr="001D7A72" w:rsidRDefault="006767B9" w:rsidP="001D7A72">
      <w:pPr>
        <w:pStyle w:val="Prrafodelista"/>
        <w:keepNext/>
        <w:keepLines/>
        <w:numPr>
          <w:ilvl w:val="0"/>
          <w:numId w:val="4"/>
        </w:numPr>
        <w:spacing w:after="0" w:line="360" w:lineRule="auto"/>
        <w:outlineLvl w:val="0"/>
        <w:rPr>
          <w:rFonts w:ascii="Palatino Linotype" w:eastAsia="MS Gothic" w:hAnsi="Palatino Linotype" w:cs="Times New Roman"/>
          <w:b/>
          <w:sz w:val="24"/>
          <w:szCs w:val="24"/>
        </w:rPr>
      </w:pPr>
      <w:bookmarkStart w:id="31" w:name="_Toc26441932"/>
      <w:r w:rsidRPr="001D7A72">
        <w:rPr>
          <w:rFonts w:ascii="Palatino Linotype" w:eastAsia="MS Gothic" w:hAnsi="Palatino Linotype" w:cs="Times New Roman"/>
          <w:b/>
          <w:sz w:val="24"/>
          <w:szCs w:val="24"/>
        </w:rPr>
        <w:t>Del estudio de la información solicitada.</w:t>
      </w:r>
      <w:bookmarkEnd w:id="31"/>
      <w:r w:rsidRPr="001D7A72">
        <w:rPr>
          <w:rFonts w:ascii="Palatino Linotype" w:eastAsia="MS Gothic" w:hAnsi="Palatino Linotype" w:cs="Times New Roman"/>
          <w:b/>
          <w:sz w:val="24"/>
          <w:szCs w:val="24"/>
        </w:rPr>
        <w:t xml:space="preserve"> </w:t>
      </w:r>
    </w:p>
    <w:p w:rsidR="005F280D" w:rsidRPr="001D7A72" w:rsidRDefault="005F280D"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1D7A72" w:rsidRDefault="00E204F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Para proceder al análisis del presente asunto, es necesario recapitular que el particular requirió </w:t>
      </w:r>
      <w:r w:rsidR="00611616" w:rsidRPr="001D7A72">
        <w:rPr>
          <w:rFonts w:ascii="Palatino Linotype" w:eastAsia="MS Mincho" w:hAnsi="Palatino Linotype" w:cs="Times New Roman"/>
          <w:sz w:val="24"/>
          <w:szCs w:val="24"/>
          <w:lang w:val="es-ES_tradnl" w:eastAsia="es-ES"/>
        </w:rPr>
        <w:t xml:space="preserve">del </w:t>
      </w:r>
      <w:r w:rsidR="00611616" w:rsidRPr="001D7A72">
        <w:rPr>
          <w:rFonts w:ascii="Palatino Linotype" w:eastAsia="MS Mincho" w:hAnsi="Palatino Linotype" w:cs="Times New Roman"/>
          <w:b/>
          <w:bCs/>
          <w:sz w:val="24"/>
          <w:szCs w:val="24"/>
          <w:lang w:val="es-ES_tradnl" w:eastAsia="es-ES"/>
        </w:rPr>
        <w:t xml:space="preserve">Ayuntamiento de Coyotepec </w:t>
      </w:r>
      <w:r w:rsidR="00FE271B" w:rsidRPr="001D7A72">
        <w:rPr>
          <w:rFonts w:ascii="Palatino Linotype" w:eastAsia="MS Mincho" w:hAnsi="Palatino Linotype" w:cs="Times New Roman"/>
          <w:sz w:val="24"/>
          <w:szCs w:val="24"/>
          <w:lang w:val="es-ES_tradnl" w:eastAsia="es-ES"/>
        </w:rPr>
        <w:t xml:space="preserve">la información relativa </w:t>
      </w:r>
      <w:r w:rsidR="002801A1" w:rsidRPr="001D7A72">
        <w:rPr>
          <w:rFonts w:ascii="Palatino Linotype" w:eastAsia="MS Mincho" w:hAnsi="Palatino Linotype" w:cs="Times New Roman"/>
          <w:sz w:val="24"/>
          <w:szCs w:val="24"/>
          <w:lang w:val="es-ES_tradnl" w:eastAsia="es-ES"/>
        </w:rPr>
        <w:t>a</w:t>
      </w:r>
      <w:r w:rsidR="00FE271B" w:rsidRPr="001D7A72">
        <w:rPr>
          <w:rFonts w:ascii="Palatino Linotype" w:eastAsia="MS Mincho" w:hAnsi="Palatino Linotype" w:cs="Times New Roman"/>
          <w:sz w:val="24"/>
          <w:szCs w:val="24"/>
          <w:lang w:val="es-ES_tradnl" w:eastAsia="es-ES"/>
        </w:rPr>
        <w:t xml:space="preserve">: </w:t>
      </w:r>
    </w:p>
    <w:p w:rsidR="00636FEC" w:rsidRPr="001D7A72" w:rsidRDefault="00636FEC" w:rsidP="001D7A72">
      <w:pPr>
        <w:spacing w:after="0" w:line="360" w:lineRule="auto"/>
        <w:ind w:right="616"/>
        <w:jc w:val="both"/>
        <w:rPr>
          <w:rFonts w:ascii="Palatino Linotype" w:hAnsi="Palatino Linotype" w:cs="Arial"/>
          <w:b/>
          <w:sz w:val="24"/>
          <w:szCs w:val="24"/>
        </w:rPr>
      </w:pPr>
      <w:bookmarkStart w:id="32" w:name="_Toc494366431"/>
    </w:p>
    <w:p w:rsidR="00636FEC" w:rsidRPr="001D7A72" w:rsidRDefault="00636FEC" w:rsidP="001D7A72">
      <w:pPr>
        <w:pStyle w:val="Prrafodelista"/>
        <w:numPr>
          <w:ilvl w:val="0"/>
          <w:numId w:val="9"/>
        </w:numPr>
        <w:tabs>
          <w:tab w:val="left" w:pos="993"/>
        </w:tabs>
        <w:spacing w:after="0" w:line="360" w:lineRule="auto"/>
        <w:ind w:left="567" w:right="616" w:firstLine="0"/>
        <w:jc w:val="both"/>
        <w:rPr>
          <w:rFonts w:ascii="Palatino Linotype" w:hAnsi="Palatino Linotype" w:cs="Arial"/>
          <w:b/>
          <w:sz w:val="24"/>
          <w:szCs w:val="24"/>
        </w:rPr>
      </w:pPr>
      <w:r w:rsidRPr="001D7A72">
        <w:rPr>
          <w:rFonts w:ascii="Palatino Linotype" w:hAnsi="Palatino Linotype" w:cs="Arial"/>
          <w:b/>
          <w:sz w:val="24"/>
          <w:szCs w:val="24"/>
        </w:rPr>
        <w:t xml:space="preserve">Recibos de nómina del síndico municipal y del comisario de seguridad pública y policías municipales del periodo comprendido del uno (01) de enero al treinta y uno (31) de mayo de dos mil diecinueve. </w:t>
      </w:r>
    </w:p>
    <w:p w:rsidR="00636FEC" w:rsidRPr="001D7A72" w:rsidRDefault="00636FEC" w:rsidP="001D7A72">
      <w:pPr>
        <w:pStyle w:val="Prrafodelista"/>
        <w:tabs>
          <w:tab w:val="left" w:pos="142"/>
        </w:tabs>
        <w:spacing w:after="0" w:line="360" w:lineRule="auto"/>
        <w:ind w:left="993" w:right="616"/>
        <w:jc w:val="both"/>
        <w:rPr>
          <w:rFonts w:ascii="Palatino Linotype" w:eastAsia="MS Mincho" w:hAnsi="Palatino Linotype" w:cs="Times New Roman"/>
          <w:b/>
          <w:bCs/>
          <w:sz w:val="24"/>
          <w:szCs w:val="24"/>
        </w:rPr>
      </w:pPr>
    </w:p>
    <w:p w:rsidR="00327FD7" w:rsidRPr="001D7A72" w:rsidRDefault="00A46E16"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bookmarkStart w:id="33" w:name="_Hlk26435904"/>
      <w:bookmarkStart w:id="34" w:name="_Toc7107596"/>
      <w:r w:rsidRPr="001D7A72">
        <w:rPr>
          <w:rFonts w:ascii="Palatino Linotype" w:eastAsia="MS Mincho" w:hAnsi="Palatino Linotype" w:cs="Times New Roman"/>
          <w:sz w:val="24"/>
          <w:szCs w:val="24"/>
          <w:lang w:val="es-ES_tradnl" w:eastAsia="es-ES"/>
        </w:rPr>
        <w:t xml:space="preserve">Ahora bien, para iniciar con el análisis del presente asunto, es menester señalar </w:t>
      </w:r>
      <w:r w:rsidR="00327FD7" w:rsidRPr="001D7A72">
        <w:rPr>
          <w:rFonts w:ascii="Palatino Linotype" w:eastAsia="MS Mincho" w:hAnsi="Palatino Linotype" w:cs="Times New Roman"/>
          <w:sz w:val="24"/>
          <w:szCs w:val="24"/>
          <w:lang w:val="es-ES_tradnl" w:eastAsia="es-ES"/>
        </w:rPr>
        <w:t xml:space="preserve">que el </w:t>
      </w:r>
      <w:r w:rsidR="00327FD7" w:rsidRPr="001D7A72">
        <w:rPr>
          <w:rFonts w:ascii="Palatino Linotype" w:eastAsia="MS Mincho" w:hAnsi="Palatino Linotype" w:cs="Times New Roman"/>
          <w:b/>
          <w:bCs/>
          <w:sz w:val="24"/>
          <w:szCs w:val="24"/>
          <w:lang w:val="es-ES_tradnl" w:eastAsia="es-ES"/>
        </w:rPr>
        <w:t xml:space="preserve">Sujeto Obligado </w:t>
      </w:r>
      <w:r w:rsidR="00327FD7" w:rsidRPr="001D7A72">
        <w:rPr>
          <w:rFonts w:ascii="Palatino Linotype" w:eastAsia="MS Mincho" w:hAnsi="Palatino Linotype" w:cs="Times New Roman"/>
          <w:sz w:val="24"/>
          <w:szCs w:val="24"/>
          <w:lang w:val="es-ES_tradnl" w:eastAsia="es-ES"/>
        </w:rPr>
        <w:t xml:space="preserve">proporcionó en informe justificado recibos de nómina de la servidora pública de nombre Guadalupe Urbina Martínez, por lo que se procedió a verificar el Portal de Información Pública de Oficio Mexiquense (Ipomex) del Ayuntamiento de Coyotepec obteniendo que efectivamente la persona referida es quien ostenta el cargo como sindico municipal, tal y como se advierte en la siguiente imagen:  </w:t>
      </w:r>
    </w:p>
    <w:bookmarkEnd w:id="33"/>
    <w:p w:rsidR="00327FD7" w:rsidRPr="001D7A72" w:rsidRDefault="00327FD7"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327FD7" w:rsidRPr="001D7A72" w:rsidRDefault="00E62EB4" w:rsidP="001D7A72">
      <w:pPr>
        <w:pStyle w:val="Prrafodelista"/>
        <w:spacing w:after="0" w:line="360" w:lineRule="auto"/>
        <w:ind w:left="0" w:right="49"/>
        <w:jc w:val="center"/>
        <w:rPr>
          <w:rFonts w:ascii="Palatino Linotype" w:eastAsia="MS Mincho" w:hAnsi="Palatino Linotype" w:cs="Times New Roman"/>
          <w:sz w:val="24"/>
          <w:szCs w:val="24"/>
          <w:lang w:val="es-ES_tradnl" w:eastAsia="es-ES"/>
        </w:rPr>
      </w:pPr>
      <w:r w:rsidRPr="001D7A72">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546C3C67" wp14:editId="57560F90">
                <wp:simplePos x="0" y="0"/>
                <wp:positionH relativeFrom="column">
                  <wp:posOffset>491490</wp:posOffset>
                </wp:positionH>
                <wp:positionV relativeFrom="paragraph">
                  <wp:posOffset>1003935</wp:posOffset>
                </wp:positionV>
                <wp:extent cx="2962275" cy="4095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296227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253488" id="Rectángulo 7" o:spid="_x0000_s1026" style="position:absolute;margin-left:38.7pt;margin-top:79.05pt;width:233.25pt;height:3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" filled="f" strokecolor="red" strokeweight="3pt"/>
            </w:pict>
          </mc:Fallback>
        </mc:AlternateContent>
      </w:r>
      <w:r w:rsidR="00327FD7" w:rsidRPr="001D7A72">
        <w:rPr>
          <w:rFonts w:ascii="Palatino Linotype" w:hAnsi="Palatino Linotype"/>
          <w:noProof/>
          <w:sz w:val="24"/>
          <w:szCs w:val="24"/>
          <w:lang w:eastAsia="es-MX"/>
        </w:rPr>
        <w:drawing>
          <wp:inline distT="0" distB="0" distL="0" distR="0" wp14:anchorId="1B9FE07B" wp14:editId="5F738801">
            <wp:extent cx="4705350" cy="4038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18" t="35830" r="41867" b="25467"/>
                    <a:stretch/>
                  </pic:blipFill>
                  <pic:spPr bwMode="auto">
                    <a:xfrm>
                      <a:off x="0" y="0"/>
                      <a:ext cx="4705350" cy="4038600"/>
                    </a:xfrm>
                    <a:prstGeom prst="rect">
                      <a:avLst/>
                    </a:prstGeom>
                    <a:ln>
                      <a:noFill/>
                    </a:ln>
                    <a:extLst>
                      <a:ext uri="{53640926-AAD7-44D8-BBD7-CCE9431645EC}">
                        <a14:shadowObscured xmlns:a14="http://schemas.microsoft.com/office/drawing/2010/main"/>
                      </a:ext>
                    </a:extLst>
                  </pic:spPr>
                </pic:pic>
              </a:graphicData>
            </a:graphic>
          </wp:inline>
        </w:drawing>
      </w:r>
    </w:p>
    <w:p w:rsidR="00327FD7" w:rsidRPr="001D7A72" w:rsidRDefault="00327FD7"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636FEC" w:rsidRPr="001D7A72" w:rsidRDefault="00327FD7" w:rsidP="001D7A72">
      <w:pPr>
        <w:pStyle w:val="Prrafodelista"/>
        <w:numPr>
          <w:ilvl w:val="0"/>
          <w:numId w:val="2"/>
        </w:numPr>
        <w:spacing w:after="0" w:line="360" w:lineRule="auto"/>
        <w:ind w:left="0" w:right="49" w:firstLine="0"/>
        <w:jc w:val="both"/>
        <w:rPr>
          <w:rFonts w:ascii="Palatino Linotype" w:hAnsi="Palatino Linotype"/>
          <w:i/>
          <w:iCs/>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 xml:space="preserve">Al mismo tiempo, cabe precisar que de acuerdo con el artículo </w:t>
      </w:r>
      <w:r w:rsidR="00F21798" w:rsidRPr="001D7A72">
        <w:rPr>
          <w:rFonts w:ascii="Palatino Linotype" w:eastAsia="MS Mincho" w:hAnsi="Palatino Linotype" w:cs="Times New Roman"/>
          <w:sz w:val="24"/>
          <w:szCs w:val="24"/>
          <w:lang w:val="es-ES_tradnl" w:eastAsia="es-ES"/>
        </w:rPr>
        <w:t xml:space="preserve">37 del Bando Municipal de Coyotepec 2019-2021, el Ayuntamiento se auxiliará de las siguientes dependencias, organismos públicos descentralizados y órganos desconcentrados: </w:t>
      </w:r>
    </w:p>
    <w:p w:rsidR="00E677DD" w:rsidRPr="001D7A72" w:rsidRDefault="00E677DD" w:rsidP="001D7A72">
      <w:pPr>
        <w:pStyle w:val="Prrafodelista"/>
        <w:spacing w:after="0" w:line="360" w:lineRule="auto"/>
        <w:ind w:left="0" w:right="49"/>
        <w:jc w:val="both"/>
        <w:rPr>
          <w:rFonts w:ascii="Palatino Linotype" w:hAnsi="Palatino Linotype"/>
          <w:i/>
          <w:iCs/>
          <w:sz w:val="24"/>
          <w:szCs w:val="24"/>
          <w:lang w:val="es-ES_tradnl" w:eastAsia="es-ES"/>
        </w:rPr>
      </w:pPr>
    </w:p>
    <w:p w:rsidR="00F21798" w:rsidRPr="001D7A72" w:rsidRDefault="00F21798" w:rsidP="001D7A72">
      <w:pPr>
        <w:pStyle w:val="Prrafodelista"/>
        <w:spacing w:after="0" w:line="360" w:lineRule="auto"/>
        <w:ind w:left="567" w:right="616"/>
        <w:jc w:val="both"/>
        <w:rPr>
          <w:rFonts w:ascii="Palatino Linotype" w:hAnsi="Palatino Linotype"/>
          <w:i/>
          <w:iCs/>
          <w:sz w:val="24"/>
          <w:szCs w:val="24"/>
        </w:rPr>
      </w:pPr>
      <w:r w:rsidRPr="001D7A72">
        <w:rPr>
          <w:rFonts w:ascii="Palatino Linotype" w:hAnsi="Palatino Linotype"/>
          <w:i/>
          <w:iCs/>
          <w:sz w:val="24"/>
          <w:szCs w:val="24"/>
        </w:rPr>
        <w:t>“</w:t>
      </w:r>
      <w:r w:rsidRPr="001D7A72">
        <w:rPr>
          <w:rFonts w:ascii="Palatino Linotype" w:hAnsi="Palatino Linotype"/>
          <w:b/>
          <w:bCs/>
          <w:i/>
          <w:iCs/>
          <w:sz w:val="24"/>
          <w:szCs w:val="24"/>
        </w:rPr>
        <w:t>Artículo 37.-</w:t>
      </w:r>
      <w:r w:rsidRPr="001D7A72">
        <w:rPr>
          <w:rFonts w:ascii="Palatino Linotype" w:hAnsi="Palatino Linotype"/>
          <w:i/>
          <w:iCs/>
          <w:sz w:val="24"/>
          <w:szCs w:val="24"/>
        </w:rPr>
        <w:t xml:space="preserve"> Para el despacho de los asuntos municipales, el Ayuntamiento se auxiliará de dependencias, organismos públicos descentralizados, organismos autónomos y organismos desconcentrados, que formaran parte de la Administración Pública Municipal, siendo las siguientes: </w:t>
      </w:r>
    </w:p>
    <w:p w:rsidR="00F21798" w:rsidRPr="001D7A72" w:rsidRDefault="00F21798" w:rsidP="001D7A72">
      <w:pPr>
        <w:pStyle w:val="Prrafodelista"/>
        <w:spacing w:after="0" w:line="360" w:lineRule="auto"/>
        <w:ind w:left="567" w:right="616"/>
        <w:jc w:val="both"/>
        <w:rPr>
          <w:rFonts w:ascii="Palatino Linotype" w:hAnsi="Palatino Linotype"/>
          <w:i/>
          <w:iCs/>
          <w:sz w:val="24"/>
          <w:szCs w:val="24"/>
        </w:rPr>
      </w:pPr>
    </w:p>
    <w:p w:rsidR="00F21798" w:rsidRPr="001D7A72" w:rsidRDefault="00F21798" w:rsidP="001D7A72">
      <w:pPr>
        <w:pStyle w:val="Prrafodelista"/>
        <w:spacing w:after="0" w:line="360" w:lineRule="auto"/>
        <w:ind w:left="567" w:right="616"/>
        <w:jc w:val="both"/>
        <w:rPr>
          <w:rFonts w:ascii="Palatino Linotype" w:hAnsi="Palatino Linotype"/>
          <w:i/>
          <w:iCs/>
          <w:sz w:val="24"/>
          <w:szCs w:val="24"/>
        </w:rPr>
      </w:pPr>
      <w:r w:rsidRPr="001D7A72">
        <w:rPr>
          <w:rFonts w:ascii="Palatino Linotype" w:hAnsi="Palatino Linotype"/>
          <w:i/>
          <w:iCs/>
          <w:sz w:val="24"/>
          <w:szCs w:val="24"/>
        </w:rPr>
        <w:t xml:space="preserve">I. Dependencias Administrativas Generales: </w:t>
      </w:r>
    </w:p>
    <w:p w:rsidR="00F21798" w:rsidRPr="001D7A72" w:rsidRDefault="00F21798" w:rsidP="001D7A72">
      <w:pPr>
        <w:pStyle w:val="Prrafodelista"/>
        <w:spacing w:after="0" w:line="360" w:lineRule="auto"/>
        <w:ind w:left="567" w:right="616"/>
        <w:jc w:val="both"/>
        <w:rPr>
          <w:rFonts w:ascii="Palatino Linotype" w:hAnsi="Palatino Linotype"/>
          <w:i/>
          <w:iCs/>
          <w:sz w:val="24"/>
          <w:szCs w:val="24"/>
        </w:rPr>
      </w:pPr>
      <w:r w:rsidRPr="001D7A72">
        <w:rPr>
          <w:rFonts w:ascii="Palatino Linotype" w:hAnsi="Palatino Linotype"/>
          <w:i/>
          <w:iCs/>
          <w:sz w:val="24"/>
          <w:szCs w:val="24"/>
        </w:rPr>
        <w:t>[…]</w:t>
      </w:r>
    </w:p>
    <w:p w:rsidR="00F21798" w:rsidRPr="001D7A72" w:rsidRDefault="00F21798" w:rsidP="001D7A72">
      <w:pPr>
        <w:pStyle w:val="Prrafodelista"/>
        <w:spacing w:after="0" w:line="360" w:lineRule="auto"/>
        <w:ind w:left="567" w:right="616"/>
        <w:jc w:val="both"/>
        <w:rPr>
          <w:rFonts w:ascii="Palatino Linotype" w:hAnsi="Palatino Linotype"/>
          <w:b/>
          <w:bCs/>
          <w:i/>
          <w:iCs/>
          <w:sz w:val="24"/>
          <w:szCs w:val="24"/>
        </w:rPr>
      </w:pPr>
      <w:r w:rsidRPr="001D7A72">
        <w:rPr>
          <w:rFonts w:ascii="Palatino Linotype" w:hAnsi="Palatino Linotype"/>
          <w:b/>
          <w:bCs/>
          <w:i/>
          <w:iCs/>
          <w:sz w:val="24"/>
          <w:szCs w:val="24"/>
        </w:rPr>
        <w:t xml:space="preserve">l) Comisaría de Seguridad Pública y Vialidad; </w:t>
      </w:r>
    </w:p>
    <w:p w:rsidR="00E62EB4" w:rsidRPr="001D7A72" w:rsidRDefault="00E677DD" w:rsidP="001D7A72">
      <w:pPr>
        <w:pStyle w:val="Prrafodelista"/>
        <w:spacing w:after="0" w:line="360" w:lineRule="auto"/>
        <w:ind w:left="567" w:right="616"/>
        <w:jc w:val="both"/>
        <w:rPr>
          <w:rFonts w:ascii="Palatino Linotype" w:hAnsi="Palatino Linotype"/>
          <w:i/>
          <w:iCs/>
          <w:sz w:val="24"/>
          <w:szCs w:val="24"/>
        </w:rPr>
      </w:pPr>
      <w:r w:rsidRPr="001D7A72">
        <w:rPr>
          <w:rFonts w:ascii="Palatino Linotype" w:hAnsi="Palatino Linotype"/>
          <w:i/>
          <w:iCs/>
          <w:sz w:val="24"/>
          <w:szCs w:val="24"/>
        </w:rPr>
        <w:t xml:space="preserve"> </w:t>
      </w:r>
      <w:r w:rsidR="00F21798" w:rsidRPr="001D7A72">
        <w:rPr>
          <w:rFonts w:ascii="Palatino Linotype" w:hAnsi="Palatino Linotype"/>
          <w:i/>
          <w:iCs/>
          <w:sz w:val="24"/>
          <w:szCs w:val="24"/>
        </w:rPr>
        <w:t xml:space="preserve">[…]”. </w:t>
      </w:r>
      <w:bookmarkStart w:id="35" w:name="_Toc12448141"/>
    </w:p>
    <w:p w:rsidR="00E62EB4" w:rsidRPr="001D7A72" w:rsidRDefault="00E62EB4" w:rsidP="001D7A72">
      <w:pPr>
        <w:pStyle w:val="Prrafodelista"/>
        <w:tabs>
          <w:tab w:val="left" w:pos="851"/>
        </w:tabs>
        <w:spacing w:after="0" w:line="360" w:lineRule="auto"/>
        <w:ind w:left="0" w:right="49"/>
        <w:jc w:val="both"/>
        <w:rPr>
          <w:rFonts w:ascii="Palatino Linotype" w:eastAsia="MS Mincho" w:hAnsi="Palatino Linotype" w:cs="Times New Roman"/>
          <w:sz w:val="24"/>
          <w:szCs w:val="24"/>
          <w:lang w:val="es-ES_tradnl" w:eastAsia="es-ES"/>
        </w:rPr>
      </w:pPr>
    </w:p>
    <w:p w:rsidR="00E62EB4" w:rsidRPr="001D7A72" w:rsidRDefault="00E62EB4" w:rsidP="001D7A72">
      <w:pPr>
        <w:pStyle w:val="Prrafodelista"/>
        <w:numPr>
          <w:ilvl w:val="0"/>
          <w:numId w:val="2"/>
        </w:numPr>
        <w:spacing w:after="0" w:line="360" w:lineRule="auto"/>
        <w:ind w:left="0" w:right="49" w:firstLine="0"/>
        <w:jc w:val="both"/>
        <w:rPr>
          <w:rFonts w:ascii="Palatino Linotype" w:hAnsi="Palatino Linotype"/>
          <w:i/>
          <w:iCs/>
          <w:sz w:val="24"/>
          <w:szCs w:val="24"/>
        </w:rPr>
      </w:pPr>
      <w:r w:rsidRPr="001D7A72">
        <w:rPr>
          <w:rFonts w:ascii="Palatino Linotype" w:eastAsia="MS Mincho" w:hAnsi="Palatino Linotype" w:cs="Times New Roman"/>
          <w:sz w:val="24"/>
          <w:szCs w:val="24"/>
          <w:lang w:val="es-ES_tradnl" w:eastAsia="es-ES"/>
        </w:rPr>
        <w:t xml:space="preserve">Derivado de lo anterior, se tiene que el </w:t>
      </w:r>
      <w:r w:rsidRPr="001D7A72">
        <w:rPr>
          <w:rFonts w:ascii="Palatino Linotype" w:eastAsia="MS Mincho" w:hAnsi="Palatino Linotype" w:cs="Times New Roman"/>
          <w:b/>
          <w:bCs/>
          <w:sz w:val="24"/>
          <w:szCs w:val="24"/>
          <w:lang w:val="es-ES_tradnl" w:eastAsia="es-ES"/>
        </w:rPr>
        <w:t xml:space="preserve">Sujeto Obligado </w:t>
      </w:r>
      <w:r w:rsidRPr="001D7A72">
        <w:rPr>
          <w:rFonts w:ascii="Palatino Linotype" w:eastAsia="MS Mincho" w:hAnsi="Palatino Linotype" w:cs="Times New Roman"/>
          <w:sz w:val="24"/>
          <w:szCs w:val="24"/>
          <w:lang w:val="es-ES_tradnl" w:eastAsia="es-ES"/>
        </w:rPr>
        <w:t>cuenta con facult</w:t>
      </w:r>
      <w:r w:rsidR="00B939EF" w:rsidRPr="001D7A72">
        <w:rPr>
          <w:rFonts w:ascii="Palatino Linotype" w:eastAsia="MS Mincho" w:hAnsi="Palatino Linotype" w:cs="Times New Roman"/>
          <w:sz w:val="24"/>
          <w:szCs w:val="24"/>
          <w:lang w:val="es-ES_tradnl" w:eastAsia="es-ES"/>
        </w:rPr>
        <w:t>ad</w:t>
      </w:r>
      <w:r w:rsidRPr="001D7A72">
        <w:rPr>
          <w:rFonts w:ascii="Palatino Linotype" w:eastAsia="MS Mincho" w:hAnsi="Palatino Linotype" w:cs="Times New Roman"/>
          <w:sz w:val="24"/>
          <w:szCs w:val="24"/>
          <w:lang w:val="es-ES_tradnl" w:eastAsia="es-ES"/>
        </w:rPr>
        <w:t xml:space="preserve">es, atribuciones y competencia para conocer y proporcionar la información de los servidores públicos solicitados, toda vez que, en su estructura orgánica cuenta con la Comisaría de Seguridad Pública y Vialidad </w:t>
      </w:r>
      <w:r w:rsidR="006C05B5" w:rsidRPr="001D7A72">
        <w:rPr>
          <w:rFonts w:ascii="Palatino Linotype" w:eastAsia="MS Mincho" w:hAnsi="Palatino Linotype" w:cs="Times New Roman"/>
          <w:sz w:val="24"/>
          <w:szCs w:val="24"/>
          <w:lang w:val="es-ES_tradnl" w:eastAsia="es-ES"/>
        </w:rPr>
        <w:t>y,</w:t>
      </w:r>
      <w:r w:rsidRPr="001D7A72">
        <w:rPr>
          <w:rFonts w:ascii="Palatino Linotype" w:eastAsia="MS Mincho" w:hAnsi="Palatino Linotype" w:cs="Times New Roman"/>
          <w:sz w:val="24"/>
          <w:szCs w:val="24"/>
          <w:lang w:val="es-ES_tradnl" w:eastAsia="es-ES"/>
        </w:rPr>
        <w:t xml:space="preserve"> por otro lado, mediante informe justificado proporcionó los recibos de nómina del s</w:t>
      </w:r>
      <w:r w:rsidR="00B939EF" w:rsidRPr="001D7A72">
        <w:rPr>
          <w:rFonts w:ascii="Palatino Linotype" w:eastAsia="MS Mincho" w:hAnsi="Palatino Linotype" w:cs="Times New Roman"/>
          <w:sz w:val="24"/>
          <w:szCs w:val="24"/>
          <w:lang w:val="es-ES_tradnl" w:eastAsia="es-ES"/>
        </w:rPr>
        <w:t>í</w:t>
      </w:r>
      <w:r w:rsidRPr="001D7A72">
        <w:rPr>
          <w:rFonts w:ascii="Palatino Linotype" w:eastAsia="MS Mincho" w:hAnsi="Palatino Linotype" w:cs="Times New Roman"/>
          <w:sz w:val="24"/>
          <w:szCs w:val="24"/>
          <w:lang w:val="es-ES_tradnl" w:eastAsia="es-ES"/>
        </w:rPr>
        <w:t xml:space="preserve">ndico municipal. </w:t>
      </w:r>
    </w:p>
    <w:p w:rsidR="006C05B5" w:rsidRPr="001D7A72" w:rsidRDefault="006C05B5" w:rsidP="001D7A72">
      <w:pPr>
        <w:keepNext/>
        <w:keepLines/>
        <w:spacing w:after="0" w:line="360" w:lineRule="auto"/>
        <w:outlineLvl w:val="0"/>
        <w:rPr>
          <w:rFonts w:ascii="Palatino Linotype" w:eastAsia="MS Gothic" w:hAnsi="Palatino Linotype" w:cstheme="majorBidi"/>
          <w:b/>
          <w:sz w:val="24"/>
          <w:szCs w:val="24"/>
          <w:lang w:val="es-ES_tradnl" w:eastAsia="es-ES"/>
        </w:rPr>
      </w:pPr>
    </w:p>
    <w:p w:rsidR="006C05B5" w:rsidRPr="001D7A72" w:rsidRDefault="006C05B5" w:rsidP="001D7A72">
      <w:pPr>
        <w:keepNext/>
        <w:keepLines/>
        <w:spacing w:after="0" w:line="360" w:lineRule="auto"/>
        <w:outlineLvl w:val="0"/>
        <w:rPr>
          <w:rFonts w:ascii="Palatino Linotype" w:eastAsia="MS Gothic" w:hAnsi="Palatino Linotype" w:cstheme="majorBidi"/>
          <w:b/>
          <w:sz w:val="24"/>
          <w:szCs w:val="24"/>
          <w:lang w:val="es-ES_tradnl" w:eastAsia="es-ES"/>
        </w:rPr>
      </w:pPr>
      <w:bookmarkStart w:id="36" w:name="_Toc26441933"/>
      <w:r w:rsidRPr="001D7A72">
        <w:rPr>
          <w:rFonts w:ascii="Palatino Linotype" w:eastAsia="MS Gothic" w:hAnsi="Palatino Linotype" w:cstheme="majorBidi"/>
          <w:b/>
          <w:sz w:val="24"/>
          <w:szCs w:val="24"/>
          <w:lang w:val="es-ES_tradnl" w:eastAsia="es-ES"/>
        </w:rPr>
        <w:t>b) De la información proporcionada a través del informe justificado.</w:t>
      </w:r>
      <w:bookmarkEnd w:id="36"/>
      <w:r w:rsidRPr="001D7A72">
        <w:rPr>
          <w:rFonts w:ascii="Palatino Linotype" w:eastAsia="MS Gothic" w:hAnsi="Palatino Linotype" w:cstheme="majorBidi"/>
          <w:b/>
          <w:sz w:val="24"/>
          <w:szCs w:val="24"/>
          <w:lang w:val="es-ES_tradnl" w:eastAsia="es-ES"/>
        </w:rPr>
        <w:t xml:space="preserve">  </w:t>
      </w:r>
    </w:p>
    <w:p w:rsidR="006C05B5" w:rsidRPr="001D7A72" w:rsidRDefault="006C05B5" w:rsidP="001D7A72">
      <w:pPr>
        <w:spacing w:after="0" w:line="360" w:lineRule="auto"/>
        <w:ind w:right="49"/>
        <w:jc w:val="both"/>
        <w:rPr>
          <w:rFonts w:ascii="Palatino Linotype" w:hAnsi="Palatino Linotype"/>
          <w:i/>
          <w:iCs/>
          <w:sz w:val="24"/>
          <w:szCs w:val="24"/>
        </w:rPr>
      </w:pPr>
    </w:p>
    <w:p w:rsidR="006C05B5" w:rsidRPr="001D7A72" w:rsidRDefault="006C05B5" w:rsidP="001D7A72">
      <w:pPr>
        <w:pStyle w:val="Prrafodelista"/>
        <w:numPr>
          <w:ilvl w:val="0"/>
          <w:numId w:val="2"/>
        </w:numPr>
        <w:spacing w:after="0" w:line="360" w:lineRule="auto"/>
        <w:ind w:left="0" w:right="49" w:firstLine="0"/>
        <w:jc w:val="both"/>
        <w:rPr>
          <w:rFonts w:ascii="Palatino Linotype" w:hAnsi="Palatino Linotype"/>
          <w:i/>
          <w:iCs/>
          <w:sz w:val="24"/>
          <w:szCs w:val="24"/>
        </w:rPr>
      </w:pPr>
      <w:r w:rsidRPr="001D7A72">
        <w:rPr>
          <w:rFonts w:ascii="Palatino Linotype" w:eastAsia="MS Mincho" w:hAnsi="Palatino Linotype" w:cs="Times New Roman"/>
          <w:sz w:val="24"/>
          <w:szCs w:val="24"/>
          <w:lang w:val="es-ES_tradnl" w:eastAsia="es-ES"/>
        </w:rPr>
        <w:lastRenderedPageBreak/>
        <w:t xml:space="preserve">Del estudio realizado por esta Ponencia a las documentales proporcionadas por el </w:t>
      </w:r>
      <w:r w:rsidRPr="001D7A72">
        <w:rPr>
          <w:rFonts w:ascii="Palatino Linotype" w:eastAsia="MS Mincho" w:hAnsi="Palatino Linotype" w:cs="Times New Roman"/>
          <w:b/>
          <w:bCs/>
          <w:sz w:val="24"/>
          <w:szCs w:val="24"/>
          <w:lang w:val="es-ES_tradnl" w:eastAsia="es-ES"/>
        </w:rPr>
        <w:t xml:space="preserve">Sujeto Obligado </w:t>
      </w:r>
      <w:r w:rsidRPr="001D7A72">
        <w:rPr>
          <w:rFonts w:ascii="Palatino Linotype" w:eastAsia="MS Mincho" w:hAnsi="Palatino Linotype" w:cs="Times New Roman"/>
          <w:sz w:val="24"/>
          <w:szCs w:val="24"/>
          <w:lang w:val="es-ES_tradnl" w:eastAsia="es-ES"/>
        </w:rPr>
        <w:t>en su informe justificado, cabe precisar que éste únicamente entregó lo relativo a los recibos de nómina de la Síndico Municipal del siguiente periodo:</w:t>
      </w:r>
    </w:p>
    <w:p w:rsidR="00E677DD" w:rsidRPr="001D7A72" w:rsidRDefault="00E677DD" w:rsidP="001D7A72">
      <w:pPr>
        <w:pStyle w:val="Prrafodelista"/>
        <w:spacing w:after="0" w:line="360" w:lineRule="auto"/>
        <w:ind w:left="0" w:right="49"/>
        <w:jc w:val="both"/>
        <w:rPr>
          <w:rFonts w:ascii="Palatino Linotype" w:hAnsi="Palatino Linotype"/>
          <w:i/>
          <w:iCs/>
          <w:sz w:val="24"/>
          <w:szCs w:val="24"/>
        </w:rPr>
      </w:pPr>
    </w:p>
    <w:p w:rsidR="006C05B5" w:rsidRPr="001D7A72" w:rsidRDefault="00F95CD2"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Segunda</w:t>
      </w:r>
      <w:r w:rsidR="006C05B5" w:rsidRPr="001D7A72">
        <w:rPr>
          <w:rFonts w:ascii="Palatino Linotype" w:hAnsi="Palatino Linotype"/>
          <w:sz w:val="24"/>
          <w:szCs w:val="24"/>
        </w:rPr>
        <w:t xml:space="preserve"> quincena de enero. </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 xml:space="preserve">Primera y segunda quincena de febrero. </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 xml:space="preserve">Primera y segunda quincena de marzo. </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 xml:space="preserve">Primera y segunda quincena de abril. </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 xml:space="preserve">Primera y segunda quincena de mayo. </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Primera y segunda quincena de junio.</w:t>
      </w:r>
    </w:p>
    <w:p w:rsidR="006C05B5" w:rsidRPr="001D7A72" w:rsidRDefault="006C05B5" w:rsidP="001D7A72">
      <w:pPr>
        <w:pStyle w:val="Prrafodelista"/>
        <w:numPr>
          <w:ilvl w:val="0"/>
          <w:numId w:val="9"/>
        </w:numPr>
        <w:spacing w:after="0" w:line="360" w:lineRule="auto"/>
        <w:ind w:right="49"/>
        <w:jc w:val="both"/>
        <w:rPr>
          <w:rFonts w:ascii="Palatino Linotype" w:hAnsi="Palatino Linotype"/>
          <w:sz w:val="24"/>
          <w:szCs w:val="24"/>
        </w:rPr>
      </w:pPr>
      <w:r w:rsidRPr="001D7A72">
        <w:rPr>
          <w:rFonts w:ascii="Palatino Linotype" w:hAnsi="Palatino Linotype"/>
          <w:sz w:val="24"/>
          <w:szCs w:val="24"/>
        </w:rPr>
        <w:t xml:space="preserve">Primera quincena de julio. </w:t>
      </w:r>
    </w:p>
    <w:p w:rsidR="006C05B5" w:rsidRPr="001D7A72" w:rsidRDefault="006C05B5" w:rsidP="001D7A72">
      <w:pPr>
        <w:spacing w:after="0" w:line="360" w:lineRule="auto"/>
        <w:ind w:left="927" w:right="49"/>
        <w:jc w:val="both"/>
        <w:rPr>
          <w:rFonts w:ascii="Palatino Linotype" w:hAnsi="Palatino Linotype"/>
          <w:i/>
          <w:iCs/>
          <w:sz w:val="24"/>
          <w:szCs w:val="24"/>
        </w:rPr>
      </w:pPr>
    </w:p>
    <w:p w:rsidR="006C05B5" w:rsidRPr="001D7A72" w:rsidRDefault="006C05B5" w:rsidP="001D7A72">
      <w:pPr>
        <w:spacing w:after="0" w:line="360" w:lineRule="auto"/>
        <w:ind w:left="927" w:right="49"/>
        <w:jc w:val="both"/>
        <w:rPr>
          <w:rFonts w:ascii="Palatino Linotype" w:hAnsi="Palatino Linotype"/>
          <w:i/>
          <w:iCs/>
          <w:sz w:val="24"/>
          <w:szCs w:val="24"/>
        </w:rPr>
      </w:pPr>
      <w:r w:rsidRPr="001D7A72">
        <w:rPr>
          <w:rFonts w:ascii="Palatino Linotype" w:hAnsi="Palatino Linotype"/>
          <w:i/>
          <w:iCs/>
          <w:sz w:val="24"/>
          <w:szCs w:val="24"/>
        </w:rPr>
        <w:t>[Todos los recibos de nómina correspondientes al año dos mil diecinueve]</w:t>
      </w:r>
    </w:p>
    <w:p w:rsidR="006C05B5" w:rsidRPr="001D7A72" w:rsidRDefault="006C05B5" w:rsidP="001D7A72">
      <w:pPr>
        <w:spacing w:after="0" w:line="360" w:lineRule="auto"/>
        <w:ind w:left="927" w:right="49"/>
        <w:jc w:val="both"/>
        <w:rPr>
          <w:rFonts w:ascii="Palatino Linotype" w:hAnsi="Palatino Linotype"/>
          <w:sz w:val="24"/>
          <w:szCs w:val="24"/>
        </w:rPr>
      </w:pPr>
    </w:p>
    <w:p w:rsidR="006C05B5" w:rsidRPr="001D7A72" w:rsidRDefault="006C05B5" w:rsidP="001D7A72">
      <w:pPr>
        <w:pStyle w:val="Prrafodelista"/>
        <w:numPr>
          <w:ilvl w:val="0"/>
          <w:numId w:val="2"/>
        </w:numPr>
        <w:spacing w:after="0" w:line="360" w:lineRule="auto"/>
        <w:ind w:left="0" w:right="49" w:firstLine="0"/>
        <w:jc w:val="both"/>
        <w:rPr>
          <w:rFonts w:ascii="Palatino Linotype" w:hAnsi="Palatino Linotype"/>
          <w:sz w:val="24"/>
          <w:szCs w:val="24"/>
        </w:rPr>
      </w:pPr>
      <w:r w:rsidRPr="001D7A72">
        <w:rPr>
          <w:rFonts w:ascii="Palatino Linotype" w:hAnsi="Palatino Linotype"/>
          <w:sz w:val="24"/>
          <w:szCs w:val="24"/>
        </w:rPr>
        <w:t xml:space="preserve">Atendiendo a ello, cabe señalar que </w:t>
      </w:r>
      <w:r w:rsidR="00F95CD2" w:rsidRPr="001D7A72">
        <w:rPr>
          <w:rFonts w:ascii="Palatino Linotype" w:hAnsi="Palatino Linotype"/>
          <w:sz w:val="24"/>
          <w:szCs w:val="24"/>
        </w:rPr>
        <w:t xml:space="preserve">el recurrente solicitó inicialmente los recibos de nómina del periodo comprendido de enero a mayo de dos mil diecinueve, que a la suplencia de la temporalidad se advierte que éste específicamente requiere la información del uno (01) de enero al treinta y uno (31) de mayo de dos mil diecinueve, por lo que si bien el </w:t>
      </w:r>
      <w:r w:rsidR="00F95CD2" w:rsidRPr="001D7A72">
        <w:rPr>
          <w:rFonts w:ascii="Palatino Linotype" w:hAnsi="Palatino Linotype"/>
          <w:b/>
          <w:bCs/>
          <w:sz w:val="24"/>
          <w:szCs w:val="24"/>
        </w:rPr>
        <w:t xml:space="preserve">Sujeto Obligado </w:t>
      </w:r>
      <w:r w:rsidR="00F95CD2" w:rsidRPr="001D7A72">
        <w:rPr>
          <w:rFonts w:ascii="Palatino Linotype" w:hAnsi="Palatino Linotype"/>
          <w:sz w:val="24"/>
          <w:szCs w:val="24"/>
        </w:rPr>
        <w:t xml:space="preserve">entregó del síndico información de los meses siguientes [junio y julio] también lo es que la información proporcionada se encuentra </w:t>
      </w:r>
      <w:r w:rsidR="00F95CD2" w:rsidRPr="001D7A72">
        <w:rPr>
          <w:rFonts w:ascii="Palatino Linotype" w:hAnsi="Palatino Linotype"/>
          <w:b/>
          <w:bCs/>
          <w:sz w:val="24"/>
          <w:szCs w:val="24"/>
        </w:rPr>
        <w:t>incompleta</w:t>
      </w:r>
      <w:r w:rsidR="00F95CD2" w:rsidRPr="001D7A72">
        <w:rPr>
          <w:rFonts w:ascii="Palatino Linotype" w:hAnsi="Palatino Linotype"/>
          <w:sz w:val="24"/>
          <w:szCs w:val="24"/>
        </w:rPr>
        <w:t>,</w:t>
      </w:r>
      <w:r w:rsidR="00F95CD2" w:rsidRPr="001D7A72">
        <w:rPr>
          <w:rFonts w:ascii="Palatino Linotype" w:hAnsi="Palatino Linotype"/>
          <w:b/>
          <w:bCs/>
          <w:sz w:val="24"/>
          <w:szCs w:val="24"/>
        </w:rPr>
        <w:t xml:space="preserve"> </w:t>
      </w:r>
      <w:r w:rsidR="00F95CD2" w:rsidRPr="001D7A72">
        <w:rPr>
          <w:rFonts w:ascii="Palatino Linotype" w:hAnsi="Palatino Linotype"/>
          <w:sz w:val="24"/>
          <w:szCs w:val="24"/>
        </w:rPr>
        <w:t xml:space="preserve">pues faltó remitir el recibo de nómina de la </w:t>
      </w:r>
      <w:r w:rsidR="00F95CD2" w:rsidRPr="001D7A72">
        <w:rPr>
          <w:rFonts w:ascii="Palatino Linotype" w:hAnsi="Palatino Linotype"/>
          <w:b/>
          <w:bCs/>
          <w:sz w:val="24"/>
          <w:szCs w:val="24"/>
        </w:rPr>
        <w:t>primera quincena de enero</w:t>
      </w:r>
      <w:r w:rsidR="00F95CD2" w:rsidRPr="001D7A72">
        <w:rPr>
          <w:rFonts w:ascii="Palatino Linotype" w:hAnsi="Palatino Linotype"/>
          <w:sz w:val="24"/>
          <w:szCs w:val="24"/>
        </w:rPr>
        <w:t xml:space="preserve">, en razón de que la actual administración entró en funciones en esa misma fecha [uno (01) de enero de dos mil diecinueve], además de que fue omiso en proporcionar información referente al Comisario de Seguridad Pública y de los policías municipales. </w:t>
      </w:r>
    </w:p>
    <w:p w:rsidR="00F95CD2" w:rsidRPr="001D7A72" w:rsidRDefault="00F95CD2" w:rsidP="001D7A72">
      <w:pPr>
        <w:pStyle w:val="Prrafodelista"/>
        <w:spacing w:after="0" w:line="360" w:lineRule="auto"/>
        <w:ind w:left="0" w:right="49"/>
        <w:jc w:val="both"/>
        <w:rPr>
          <w:rFonts w:ascii="Palatino Linotype" w:hAnsi="Palatino Linotype"/>
          <w:sz w:val="24"/>
          <w:szCs w:val="24"/>
        </w:rPr>
      </w:pPr>
    </w:p>
    <w:p w:rsidR="006C05B5" w:rsidRPr="001D7A72" w:rsidRDefault="00F95CD2" w:rsidP="001D7A72">
      <w:pPr>
        <w:pStyle w:val="Prrafodelista"/>
        <w:numPr>
          <w:ilvl w:val="0"/>
          <w:numId w:val="2"/>
        </w:numPr>
        <w:spacing w:after="0" w:line="360" w:lineRule="auto"/>
        <w:ind w:left="0" w:right="49" w:firstLine="0"/>
        <w:jc w:val="both"/>
        <w:rPr>
          <w:rFonts w:ascii="Palatino Linotype" w:hAnsi="Palatino Linotype"/>
          <w:sz w:val="24"/>
          <w:szCs w:val="24"/>
        </w:rPr>
      </w:pPr>
      <w:r w:rsidRPr="001D7A72">
        <w:rPr>
          <w:rFonts w:ascii="Palatino Linotype" w:hAnsi="Palatino Linotype"/>
          <w:sz w:val="24"/>
          <w:szCs w:val="24"/>
        </w:rPr>
        <w:t xml:space="preserve">Por otro lado, se observó que se realizó una incorrecta versión pública, ya que se testaron datos que no debían haber sido testados como el RFC del Ayuntamiento de Coyotepec, número de nómina, folio fiscal, entre otros, aunado a que en unos recibos se testaron la cantidad por concepto de deducciones y en otros se dejaron a la vista, además de ello, el </w:t>
      </w:r>
      <w:r w:rsidRPr="001D7A72">
        <w:rPr>
          <w:rFonts w:ascii="Palatino Linotype" w:hAnsi="Palatino Linotype"/>
          <w:b/>
          <w:bCs/>
          <w:sz w:val="24"/>
          <w:szCs w:val="24"/>
        </w:rPr>
        <w:t xml:space="preserve">Sujeto Obligado </w:t>
      </w:r>
      <w:r w:rsidRPr="001D7A72">
        <w:rPr>
          <w:rFonts w:ascii="Palatino Linotype" w:hAnsi="Palatino Linotype"/>
          <w:sz w:val="24"/>
          <w:szCs w:val="24"/>
        </w:rPr>
        <w:t xml:space="preserve">fue omiso en remitir el </w:t>
      </w:r>
      <w:r w:rsidRPr="001D7A72">
        <w:rPr>
          <w:rFonts w:ascii="Palatino Linotype" w:hAnsi="Palatino Linotype"/>
          <w:b/>
          <w:bCs/>
          <w:sz w:val="24"/>
          <w:szCs w:val="24"/>
        </w:rPr>
        <w:t xml:space="preserve">Acuerdo de Clasificación </w:t>
      </w:r>
      <w:r w:rsidRPr="001D7A72">
        <w:rPr>
          <w:rFonts w:ascii="Palatino Linotype" w:hAnsi="Palatino Linotype"/>
          <w:sz w:val="24"/>
          <w:szCs w:val="24"/>
        </w:rPr>
        <w:t>emitido por su Comité de Transparencia por el cual se debió aprobar la clasificación de la información en los recibos de nómina</w:t>
      </w:r>
      <w:r w:rsidR="009E49BD" w:rsidRPr="001D7A72">
        <w:rPr>
          <w:rFonts w:ascii="Palatino Linotype" w:hAnsi="Palatino Linotype"/>
          <w:sz w:val="24"/>
          <w:szCs w:val="24"/>
        </w:rPr>
        <w:t xml:space="preserve">. </w:t>
      </w:r>
    </w:p>
    <w:p w:rsidR="009E49BD" w:rsidRPr="001D7A72" w:rsidRDefault="009E49BD" w:rsidP="001D7A72">
      <w:pPr>
        <w:pStyle w:val="Prrafodelista"/>
        <w:spacing w:after="0" w:line="360" w:lineRule="auto"/>
        <w:ind w:left="0" w:right="49"/>
        <w:jc w:val="both"/>
        <w:rPr>
          <w:rFonts w:ascii="Palatino Linotype" w:hAnsi="Palatino Linotype"/>
          <w:sz w:val="24"/>
          <w:szCs w:val="24"/>
        </w:rPr>
      </w:pPr>
    </w:p>
    <w:p w:rsidR="009E49BD" w:rsidRPr="001D7A72" w:rsidRDefault="009E49BD" w:rsidP="001D7A72">
      <w:pPr>
        <w:pStyle w:val="Prrafodelista"/>
        <w:numPr>
          <w:ilvl w:val="0"/>
          <w:numId w:val="2"/>
        </w:numPr>
        <w:spacing w:after="0" w:line="360" w:lineRule="auto"/>
        <w:ind w:left="0" w:right="49" w:firstLine="0"/>
        <w:jc w:val="both"/>
        <w:rPr>
          <w:rFonts w:ascii="Palatino Linotype" w:hAnsi="Palatino Linotype"/>
          <w:sz w:val="24"/>
          <w:szCs w:val="24"/>
        </w:rPr>
      </w:pPr>
      <w:r w:rsidRPr="001D7A72">
        <w:rPr>
          <w:rFonts w:ascii="Palatino Linotype" w:hAnsi="Palatino Linotype"/>
          <w:sz w:val="24"/>
          <w:szCs w:val="24"/>
        </w:rPr>
        <w:t xml:space="preserve">Por lo que, por una parte, al estar incompleta la información, estar bajo una incorrecta versión pública y no haber proporcionado el Acuerdo de Clasificación que avale la misma, esta Ponencia determinó no poner a la vista el informe justificado del </w:t>
      </w:r>
      <w:r w:rsidRPr="001D7A72">
        <w:rPr>
          <w:rFonts w:ascii="Palatino Linotype" w:hAnsi="Palatino Linotype"/>
          <w:b/>
          <w:bCs/>
          <w:sz w:val="24"/>
          <w:szCs w:val="24"/>
        </w:rPr>
        <w:t>Sujeto Obligado</w:t>
      </w:r>
      <w:r w:rsidRPr="001D7A72">
        <w:rPr>
          <w:rFonts w:ascii="Palatino Linotype" w:hAnsi="Palatino Linotype"/>
          <w:sz w:val="24"/>
          <w:szCs w:val="24"/>
        </w:rPr>
        <w:t xml:space="preserve">, sin embargo, como se señaló en los antecedentes de esta resolución, para que no exista opacidad en el asunto, dicho informe se pondrá a la vista del recurrente al momento de que se notifique la presente resolución. </w:t>
      </w:r>
    </w:p>
    <w:p w:rsidR="00F95CD2" w:rsidRPr="001D7A72" w:rsidRDefault="00F95CD2" w:rsidP="001D7A72">
      <w:pPr>
        <w:pStyle w:val="Prrafodelista"/>
        <w:spacing w:after="0" w:line="360" w:lineRule="auto"/>
        <w:ind w:left="0" w:right="49"/>
        <w:jc w:val="both"/>
        <w:rPr>
          <w:rFonts w:ascii="Palatino Linotype" w:hAnsi="Palatino Linotype"/>
          <w:sz w:val="24"/>
          <w:szCs w:val="24"/>
        </w:rPr>
      </w:pPr>
    </w:p>
    <w:p w:rsidR="006C05B5" w:rsidRPr="001D7A72" w:rsidRDefault="009E49BD" w:rsidP="001D7A72">
      <w:pPr>
        <w:pStyle w:val="Prrafodelista"/>
        <w:numPr>
          <w:ilvl w:val="0"/>
          <w:numId w:val="2"/>
        </w:numPr>
        <w:spacing w:after="0" w:line="360" w:lineRule="auto"/>
        <w:ind w:left="0" w:right="49" w:firstLine="0"/>
        <w:jc w:val="both"/>
        <w:rPr>
          <w:rFonts w:ascii="Palatino Linotype" w:hAnsi="Palatino Linotype"/>
          <w:sz w:val="24"/>
          <w:szCs w:val="24"/>
        </w:rPr>
      </w:pPr>
      <w:r w:rsidRPr="001D7A72">
        <w:rPr>
          <w:rFonts w:ascii="Palatino Linotype" w:hAnsi="Palatino Linotype"/>
          <w:sz w:val="24"/>
          <w:szCs w:val="24"/>
        </w:rPr>
        <w:t>Los d</w:t>
      </w:r>
      <w:r w:rsidR="00F95CD2" w:rsidRPr="001D7A72">
        <w:rPr>
          <w:rFonts w:ascii="Palatino Linotype" w:hAnsi="Palatino Linotype"/>
          <w:sz w:val="24"/>
          <w:szCs w:val="24"/>
        </w:rPr>
        <w:t>atos personales</w:t>
      </w:r>
      <w:r w:rsidRPr="001D7A72">
        <w:rPr>
          <w:rFonts w:ascii="Palatino Linotype" w:hAnsi="Palatino Linotype"/>
          <w:sz w:val="24"/>
          <w:szCs w:val="24"/>
        </w:rPr>
        <w:t xml:space="preserve"> referidos se est</w:t>
      </w:r>
      <w:r w:rsidR="00F95CD2" w:rsidRPr="001D7A72">
        <w:rPr>
          <w:rFonts w:ascii="Palatino Linotype" w:hAnsi="Palatino Linotype"/>
          <w:sz w:val="24"/>
          <w:szCs w:val="24"/>
        </w:rPr>
        <w:t xml:space="preserve">udiarán en el </w:t>
      </w:r>
      <w:r w:rsidR="00F95CD2" w:rsidRPr="001D7A72">
        <w:rPr>
          <w:rFonts w:ascii="Palatino Linotype" w:hAnsi="Palatino Linotype"/>
          <w:b/>
          <w:bCs/>
          <w:sz w:val="24"/>
          <w:szCs w:val="24"/>
        </w:rPr>
        <w:t xml:space="preserve">Considerando Quinto “De la Versión Pública” </w:t>
      </w:r>
      <w:r w:rsidR="00F95CD2" w:rsidRPr="001D7A72">
        <w:rPr>
          <w:rFonts w:ascii="Palatino Linotype" w:hAnsi="Palatino Linotype"/>
          <w:sz w:val="24"/>
          <w:szCs w:val="24"/>
        </w:rPr>
        <w:t xml:space="preserve">en el cuerpo de la presente resolución, no </w:t>
      </w:r>
      <w:r w:rsidRPr="001D7A72">
        <w:rPr>
          <w:rFonts w:ascii="Palatino Linotype" w:hAnsi="Palatino Linotype"/>
          <w:sz w:val="24"/>
          <w:szCs w:val="24"/>
        </w:rPr>
        <w:t>obstante,</w:t>
      </w:r>
      <w:r w:rsidR="00F95CD2" w:rsidRPr="001D7A72">
        <w:rPr>
          <w:rFonts w:ascii="Palatino Linotype" w:hAnsi="Palatino Linotype"/>
          <w:sz w:val="24"/>
          <w:szCs w:val="24"/>
        </w:rPr>
        <w:t xml:space="preserve"> </w:t>
      </w:r>
      <w:r w:rsidRPr="001D7A72">
        <w:rPr>
          <w:rFonts w:ascii="Palatino Linotype" w:hAnsi="Palatino Linotype"/>
          <w:sz w:val="24"/>
          <w:szCs w:val="24"/>
        </w:rPr>
        <w:t>primeramente,</w:t>
      </w:r>
      <w:r w:rsidR="00F95CD2" w:rsidRPr="001D7A72">
        <w:rPr>
          <w:rFonts w:ascii="Palatino Linotype" w:hAnsi="Palatino Linotype"/>
          <w:sz w:val="24"/>
          <w:szCs w:val="24"/>
        </w:rPr>
        <w:t xml:space="preserve"> es menester proceder con lo siguiente:</w:t>
      </w:r>
    </w:p>
    <w:p w:rsidR="009E49BD" w:rsidRPr="001D7A72" w:rsidRDefault="00E677DD" w:rsidP="001D7A72">
      <w:pPr>
        <w:keepNext/>
        <w:keepLines/>
        <w:spacing w:after="0" w:line="360" w:lineRule="auto"/>
        <w:outlineLvl w:val="0"/>
        <w:rPr>
          <w:rFonts w:ascii="Palatino Linotype" w:eastAsia="MS Gothic" w:hAnsi="Palatino Linotype" w:cstheme="majorBidi"/>
          <w:b/>
          <w:sz w:val="24"/>
          <w:szCs w:val="24"/>
          <w:lang w:val="es-ES_tradnl" w:eastAsia="es-ES"/>
        </w:rPr>
      </w:pPr>
      <w:r w:rsidRPr="001D7A72">
        <w:rPr>
          <w:rFonts w:ascii="Palatino Linotype" w:eastAsia="MS Gothic" w:hAnsi="Palatino Linotype" w:cstheme="majorBidi"/>
          <w:b/>
          <w:sz w:val="24"/>
          <w:szCs w:val="24"/>
          <w:lang w:val="es-ES_tradnl" w:eastAsia="es-ES"/>
        </w:rPr>
        <w:t xml:space="preserve"> </w:t>
      </w:r>
    </w:p>
    <w:p w:rsidR="00636FEC" w:rsidRPr="001D7A72" w:rsidRDefault="00636FEC" w:rsidP="001D7A72">
      <w:pPr>
        <w:keepNext/>
        <w:keepLines/>
        <w:spacing w:after="0" w:line="360" w:lineRule="auto"/>
        <w:outlineLvl w:val="0"/>
        <w:rPr>
          <w:rFonts w:ascii="Palatino Linotype" w:eastAsia="MS Gothic" w:hAnsi="Palatino Linotype" w:cstheme="majorBidi"/>
          <w:b/>
          <w:sz w:val="24"/>
          <w:szCs w:val="24"/>
          <w:lang w:val="es-ES_tradnl" w:eastAsia="es-ES"/>
        </w:rPr>
      </w:pPr>
      <w:bookmarkStart w:id="37" w:name="_Toc26441934"/>
      <w:r w:rsidRPr="001D7A72">
        <w:rPr>
          <w:rFonts w:ascii="Palatino Linotype" w:eastAsia="MS Gothic" w:hAnsi="Palatino Linotype" w:cstheme="majorBidi"/>
          <w:b/>
          <w:sz w:val="24"/>
          <w:szCs w:val="24"/>
          <w:lang w:val="es-ES_tradnl" w:eastAsia="es-ES"/>
        </w:rPr>
        <w:t>b) De la Nómina.</w:t>
      </w:r>
      <w:bookmarkEnd w:id="35"/>
      <w:bookmarkEnd w:id="37"/>
      <w:r w:rsidRPr="001D7A72">
        <w:rPr>
          <w:rFonts w:ascii="Palatino Linotype" w:eastAsia="MS Gothic" w:hAnsi="Palatino Linotype" w:cstheme="majorBidi"/>
          <w:b/>
          <w:sz w:val="24"/>
          <w:szCs w:val="24"/>
          <w:lang w:val="es-ES_tradnl" w:eastAsia="es-ES"/>
        </w:rPr>
        <w:t xml:space="preserve"> </w:t>
      </w:r>
    </w:p>
    <w:p w:rsidR="00636FEC" w:rsidRPr="001D7A72" w:rsidRDefault="00636FEC" w:rsidP="001D7A72">
      <w:pPr>
        <w:pStyle w:val="Prrafodelista"/>
        <w:tabs>
          <w:tab w:val="left" w:pos="851"/>
        </w:tabs>
        <w:spacing w:after="0" w:line="360" w:lineRule="auto"/>
        <w:ind w:left="0" w:right="49"/>
        <w:jc w:val="both"/>
        <w:rPr>
          <w:rFonts w:ascii="Palatino Linotype" w:eastAsia="MS Mincho" w:hAnsi="Palatino Linotype" w:cs="Times New Roman"/>
          <w:sz w:val="24"/>
          <w:szCs w:val="24"/>
          <w:lang w:val="es-ES_tradnl" w:eastAsia="es-ES"/>
        </w:rPr>
      </w:pPr>
    </w:p>
    <w:p w:rsidR="008A0749" w:rsidRPr="001D7A72" w:rsidRDefault="00636FEC" w:rsidP="001D7A72">
      <w:pPr>
        <w:pStyle w:val="Prrafodelista"/>
        <w:numPr>
          <w:ilvl w:val="0"/>
          <w:numId w:val="2"/>
        </w:numPr>
        <w:tabs>
          <w:tab w:val="left" w:pos="851"/>
        </w:tabs>
        <w:spacing w:after="0" w:line="360" w:lineRule="auto"/>
        <w:ind w:left="0" w:right="49" w:firstLine="0"/>
        <w:jc w:val="both"/>
        <w:rPr>
          <w:rFonts w:ascii="Palatino Linotype" w:eastAsia="Calibri" w:hAnsi="Palatino Linotype" w:cs="Times New Roman"/>
          <w:sz w:val="24"/>
          <w:szCs w:val="24"/>
        </w:rPr>
      </w:pPr>
      <w:r w:rsidRPr="001D7A72">
        <w:rPr>
          <w:rFonts w:ascii="Palatino Linotype" w:eastAsia="MS Mincho" w:hAnsi="Palatino Linotype" w:cs="Times New Roman"/>
          <w:sz w:val="24"/>
          <w:szCs w:val="24"/>
          <w:lang w:val="es-ES_tradnl" w:eastAsia="es-ES"/>
        </w:rPr>
        <w:t xml:space="preserve">En términos generales, el particular, mediante su solicitud de información requirió lo relativo a los recibos de nómina, por lo que, al respecto, si bien es cierto en </w:t>
      </w:r>
      <w:r w:rsidRPr="001D7A72">
        <w:rPr>
          <w:rFonts w:ascii="Palatino Linotype" w:eastAsia="MS Mincho" w:hAnsi="Palatino Linotype" w:cs="Times New Roman"/>
          <w:sz w:val="24"/>
          <w:szCs w:val="24"/>
          <w:lang w:val="es-ES_tradnl" w:eastAsia="es-ES"/>
        </w:rPr>
        <w:lastRenderedPageBreak/>
        <w:t xml:space="preserve">nuestra legislación no se contempla como tal una definición de nómina, el Glosario de Términos Usuales de Finanzas Públicas del Centro de Estudios de las Finanzas Públicas de la Cámara de Diputados del H. Congreso de la Unión, </w:t>
      </w:r>
      <w:r w:rsidRPr="001D7A72">
        <w:rPr>
          <w:rFonts w:ascii="Palatino Linotype" w:hAnsi="Palatino Linotype" w:cs="Arial"/>
          <w:sz w:val="24"/>
          <w:szCs w:val="24"/>
          <w:lang w:eastAsia="es-MX"/>
        </w:rPr>
        <w:t>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A0749" w:rsidRPr="001D7A72" w:rsidRDefault="008A0749" w:rsidP="001D7A72">
      <w:pPr>
        <w:autoSpaceDE w:val="0"/>
        <w:autoSpaceDN w:val="0"/>
        <w:adjustRightInd w:val="0"/>
        <w:spacing w:after="0" w:line="360" w:lineRule="auto"/>
        <w:ind w:right="567"/>
        <w:jc w:val="both"/>
        <w:rPr>
          <w:rFonts w:ascii="Palatino Linotype" w:hAnsi="Palatino Linotype" w:cs="Arial"/>
          <w:b/>
          <w:bCs/>
          <w:iCs/>
          <w:sz w:val="24"/>
          <w:szCs w:val="24"/>
          <w:lang w:eastAsia="es-MX"/>
        </w:rPr>
      </w:pPr>
    </w:p>
    <w:p w:rsidR="008A0749" w:rsidRPr="001D7A72" w:rsidRDefault="008A0749" w:rsidP="001D7A72">
      <w:pPr>
        <w:autoSpaceDE w:val="0"/>
        <w:autoSpaceDN w:val="0"/>
        <w:adjustRightInd w:val="0"/>
        <w:spacing w:after="0" w:line="360" w:lineRule="auto"/>
        <w:ind w:left="567" w:right="616"/>
        <w:jc w:val="both"/>
        <w:rPr>
          <w:rFonts w:ascii="Palatino Linotype" w:hAnsi="Palatino Linotype" w:cs="Arial"/>
          <w:iCs/>
          <w:sz w:val="24"/>
          <w:szCs w:val="24"/>
          <w:lang w:eastAsia="es-MX"/>
        </w:rPr>
      </w:pPr>
      <w:r w:rsidRPr="001D7A72">
        <w:rPr>
          <w:rFonts w:ascii="Palatino Linotype" w:hAnsi="Palatino Linotype" w:cs="Arial"/>
          <w:b/>
          <w:bCs/>
          <w:iCs/>
          <w:sz w:val="24"/>
          <w:szCs w:val="24"/>
          <w:lang w:eastAsia="es-MX"/>
        </w:rPr>
        <w:t xml:space="preserve">NÓMINA: </w:t>
      </w:r>
      <w:r w:rsidRPr="001D7A72">
        <w:rPr>
          <w:rFonts w:ascii="Palatino Linotype" w:hAnsi="Palatino Linotype" w:cs="Arial"/>
          <w:iCs/>
          <w:sz w:val="24"/>
          <w:szCs w:val="24"/>
          <w:lang w:eastAsia="es-MX"/>
        </w:rPr>
        <w:t>Listado general de los trabajadores de una institución, en</w:t>
      </w:r>
      <w:r w:rsidRPr="001D7A72">
        <w:rPr>
          <w:rFonts w:ascii="Palatino Linotype" w:hAnsi="Palatino Linotype" w:cs="Arial"/>
          <w:b/>
          <w:bCs/>
          <w:iCs/>
          <w:sz w:val="24"/>
          <w:szCs w:val="24"/>
          <w:lang w:eastAsia="es-MX"/>
        </w:rPr>
        <w:t xml:space="preserve"> </w:t>
      </w:r>
      <w:r w:rsidRPr="001D7A72">
        <w:rPr>
          <w:rFonts w:ascii="Palatino Linotype" w:hAnsi="Palatino Linotype" w:cs="Arial"/>
          <w:iCs/>
          <w:sz w:val="24"/>
          <w:szCs w:val="24"/>
          <w:lang w:eastAsia="es-MX"/>
        </w:rPr>
        <w:t>el cual se asientan las percepciones brutas, deducciones y</w:t>
      </w:r>
      <w:r w:rsidRPr="001D7A72">
        <w:rPr>
          <w:rFonts w:ascii="Palatino Linotype" w:hAnsi="Palatino Linotype" w:cs="Arial"/>
          <w:b/>
          <w:bCs/>
          <w:iCs/>
          <w:sz w:val="24"/>
          <w:szCs w:val="24"/>
          <w:lang w:eastAsia="es-MX"/>
        </w:rPr>
        <w:t xml:space="preserve"> </w:t>
      </w:r>
      <w:r w:rsidRPr="001D7A72">
        <w:rPr>
          <w:rFonts w:ascii="Palatino Linotype" w:hAnsi="Palatino Linotype" w:cs="Arial"/>
          <w:iCs/>
          <w:sz w:val="24"/>
          <w:szCs w:val="24"/>
          <w:lang w:eastAsia="es-MX"/>
        </w:rPr>
        <w:t>alcance neto de las mismas; la nómina es utilizada para</w:t>
      </w:r>
      <w:r w:rsidRPr="001D7A72">
        <w:rPr>
          <w:rFonts w:ascii="Palatino Linotype" w:hAnsi="Palatino Linotype" w:cs="Arial"/>
          <w:b/>
          <w:bCs/>
          <w:iCs/>
          <w:sz w:val="24"/>
          <w:szCs w:val="24"/>
          <w:lang w:eastAsia="es-MX"/>
        </w:rPr>
        <w:t xml:space="preserve"> </w:t>
      </w:r>
      <w:r w:rsidRPr="001D7A72">
        <w:rPr>
          <w:rFonts w:ascii="Palatino Linotype" w:hAnsi="Palatino Linotype" w:cs="Arial"/>
          <w:iCs/>
          <w:sz w:val="24"/>
          <w:szCs w:val="24"/>
          <w:lang w:eastAsia="es-MX"/>
        </w:rPr>
        <w:t>efectuar los pagos periódicos (semanales, quincenales o</w:t>
      </w:r>
      <w:r w:rsidRPr="001D7A72">
        <w:rPr>
          <w:rFonts w:ascii="Palatino Linotype" w:hAnsi="Palatino Linotype" w:cs="Arial"/>
          <w:b/>
          <w:bCs/>
          <w:iCs/>
          <w:sz w:val="24"/>
          <w:szCs w:val="24"/>
          <w:lang w:eastAsia="es-MX"/>
        </w:rPr>
        <w:t xml:space="preserve"> </w:t>
      </w:r>
      <w:r w:rsidRPr="001D7A72">
        <w:rPr>
          <w:rFonts w:ascii="Palatino Linotype" w:hAnsi="Palatino Linotype" w:cs="Arial"/>
          <w:iCs/>
          <w:sz w:val="24"/>
          <w:szCs w:val="24"/>
          <w:lang w:eastAsia="es-MX"/>
        </w:rPr>
        <w:t>mensuales) a los trabajadores por concepto de sueldos y</w:t>
      </w:r>
      <w:r w:rsidRPr="001D7A72">
        <w:rPr>
          <w:rFonts w:ascii="Palatino Linotype" w:hAnsi="Palatino Linotype" w:cs="Arial"/>
          <w:b/>
          <w:bCs/>
          <w:iCs/>
          <w:sz w:val="24"/>
          <w:szCs w:val="24"/>
          <w:lang w:eastAsia="es-MX"/>
        </w:rPr>
        <w:t xml:space="preserve"> </w:t>
      </w:r>
      <w:r w:rsidRPr="001D7A72">
        <w:rPr>
          <w:rFonts w:ascii="Palatino Linotype" w:hAnsi="Palatino Linotype" w:cs="Arial"/>
          <w:iCs/>
          <w:sz w:val="24"/>
          <w:szCs w:val="24"/>
          <w:lang w:eastAsia="es-MX"/>
        </w:rPr>
        <w:t>salarios.</w:t>
      </w:r>
    </w:p>
    <w:p w:rsidR="008A0749" w:rsidRPr="001D7A72" w:rsidRDefault="008A0749" w:rsidP="001D7A72">
      <w:pPr>
        <w:pStyle w:val="Prrafodelista"/>
        <w:tabs>
          <w:tab w:val="left" w:pos="851"/>
        </w:tabs>
        <w:spacing w:after="0" w:line="360" w:lineRule="auto"/>
        <w:ind w:left="0" w:right="49"/>
        <w:jc w:val="both"/>
        <w:rPr>
          <w:rFonts w:ascii="Palatino Linotype" w:eastAsia="Calibri" w:hAnsi="Palatino Linotype" w:cs="Times New Roman"/>
          <w:sz w:val="24"/>
          <w:szCs w:val="24"/>
        </w:rPr>
      </w:pPr>
    </w:p>
    <w:p w:rsidR="008A0749" w:rsidRPr="001D7A72" w:rsidRDefault="008A074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Relativo al tema, resulta necesario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no comisión que será determinada en el presupuesto de egresos que corresponda.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En el mismo sentido, el Código Financiero del Estado de México y Municipios, en su artículo 3° fracción XXXXII estipula lo siguiente: </w:t>
      </w:r>
    </w:p>
    <w:p w:rsidR="008A0749" w:rsidRPr="001D7A72" w:rsidRDefault="008A0749" w:rsidP="001D7A72">
      <w:pPr>
        <w:pStyle w:val="Prrafodelista"/>
        <w:spacing w:after="0" w:line="360" w:lineRule="auto"/>
        <w:rPr>
          <w:rFonts w:ascii="Palatino Linotype" w:eastAsia="MS Mincho" w:hAnsi="Palatino Linotype" w:cs="Times New Roman"/>
          <w:sz w:val="24"/>
          <w:szCs w:val="24"/>
          <w:lang w:val="es-ES_tradnl" w:eastAsia="es-ES"/>
        </w:rPr>
      </w:pPr>
    </w:p>
    <w:p w:rsidR="008A0749" w:rsidRPr="001D7A72" w:rsidRDefault="00E62EB4" w:rsidP="001D7A72">
      <w:pPr>
        <w:pStyle w:val="Prrafodelista"/>
        <w:spacing w:after="0" w:line="360" w:lineRule="auto"/>
        <w:ind w:left="567" w:right="567"/>
        <w:jc w:val="both"/>
        <w:rPr>
          <w:rFonts w:ascii="Palatino Linotype" w:eastAsia="MS Mincho" w:hAnsi="Palatino Linotype" w:cs="Times New Roman"/>
          <w:i/>
          <w:iCs/>
          <w:sz w:val="24"/>
          <w:szCs w:val="24"/>
          <w:lang w:eastAsia="es-ES"/>
        </w:rPr>
      </w:pPr>
      <w:r w:rsidRPr="001D7A72">
        <w:rPr>
          <w:rFonts w:ascii="Palatino Linotype" w:eastAsia="MS Mincho" w:hAnsi="Palatino Linotype" w:cs="Times New Roman"/>
          <w:i/>
          <w:iCs/>
          <w:sz w:val="24"/>
          <w:szCs w:val="24"/>
          <w:lang w:eastAsia="es-ES"/>
        </w:rPr>
        <w:lastRenderedPageBreak/>
        <w:t>“</w:t>
      </w:r>
      <w:r w:rsidR="008A0749" w:rsidRPr="001D7A72">
        <w:rPr>
          <w:rFonts w:ascii="Palatino Linotype" w:eastAsia="MS Mincho" w:hAnsi="Palatino Linotype" w:cs="Times New Roman"/>
          <w:b/>
          <w:bCs/>
          <w:i/>
          <w:iCs/>
          <w:sz w:val="24"/>
          <w:szCs w:val="24"/>
          <w:lang w:eastAsia="es-ES"/>
        </w:rPr>
        <w:t>Artículo 3</w:t>
      </w:r>
      <w:r w:rsidR="008A0749" w:rsidRPr="001D7A72">
        <w:rPr>
          <w:rFonts w:ascii="Palatino Linotype" w:eastAsia="MS Mincho" w:hAnsi="Palatino Linotype" w:cs="Times New Roman"/>
          <w:i/>
          <w:iCs/>
          <w:sz w:val="24"/>
          <w:szCs w:val="24"/>
          <w:lang w:eastAsia="es-ES"/>
        </w:rPr>
        <w:t>°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1D7A72">
        <w:rPr>
          <w:rFonts w:ascii="Palatino Linotype" w:eastAsia="MS Mincho" w:hAnsi="Palatino Linotype" w:cs="Times New Roman"/>
          <w:i/>
          <w:iCs/>
          <w:sz w:val="24"/>
          <w:szCs w:val="24"/>
          <w:lang w:eastAsia="es-ES"/>
        </w:rPr>
        <w:t xml:space="preserve">”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Ahora bien, tratándose de servidores públicos de los Municipios de la Ley del Trabajo de los Servidores Públicos del Estado y Municipios, en sus artículos 71 y 220-K, fracciones II y IV y su penúltimo párrafo establecen: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E62EB4"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i/>
          <w:sz w:val="24"/>
          <w:szCs w:val="24"/>
        </w:rPr>
        <w:t>“</w:t>
      </w:r>
      <w:r w:rsidR="008A0749" w:rsidRPr="001D7A72">
        <w:rPr>
          <w:rFonts w:ascii="Palatino Linotype" w:hAnsi="Palatino Linotype" w:cs="Tahoma"/>
          <w:b/>
          <w:bCs/>
          <w:i/>
          <w:sz w:val="24"/>
          <w:szCs w:val="24"/>
        </w:rPr>
        <w:t>ARTÍCULO 71.</w:t>
      </w:r>
      <w:r w:rsidR="008A0749" w:rsidRPr="001D7A72">
        <w:rPr>
          <w:rFonts w:ascii="Palatino Linotype" w:hAnsi="Palatino Linotype" w:cs="Tahoma"/>
          <w:i/>
          <w:sz w:val="24"/>
          <w:szCs w:val="24"/>
        </w:rPr>
        <w:t xml:space="preserve"> El sueldo es la retribución que la institución pública debe pagar al servidor público por los servicios prestados.</w:t>
      </w: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b/>
          <w:bCs/>
          <w:i/>
          <w:sz w:val="24"/>
          <w:szCs w:val="24"/>
        </w:rPr>
        <w:t>ARTÍCULO 220 K.-</w:t>
      </w:r>
      <w:r w:rsidRPr="001D7A72">
        <w:rPr>
          <w:rFonts w:ascii="Palatino Linotype" w:hAnsi="Palatino Linotype" w:cs="Tahoma"/>
          <w:i/>
          <w:sz w:val="24"/>
          <w:szCs w:val="24"/>
        </w:rPr>
        <w:t xml:space="preserve"> La institución o dependencia pública tiene la obligación de conservar y exhibir en el proceso los documentos que a continuación se precisan:</w:t>
      </w: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i/>
          <w:sz w:val="24"/>
          <w:szCs w:val="24"/>
        </w:rPr>
        <w:t>I. Contratos, Nombramientos o Formato Único de Movimientos de Personal, cuando no exista Convenio de condiciones generales de trabajo aplicable;</w:t>
      </w:r>
    </w:p>
    <w:p w:rsidR="008A0749" w:rsidRPr="001D7A72" w:rsidRDefault="008A0749" w:rsidP="001D7A72">
      <w:pPr>
        <w:tabs>
          <w:tab w:val="left" w:pos="4962"/>
        </w:tabs>
        <w:spacing w:after="0" w:line="360" w:lineRule="auto"/>
        <w:ind w:left="567" w:right="567"/>
        <w:jc w:val="both"/>
        <w:rPr>
          <w:rFonts w:ascii="Palatino Linotype" w:hAnsi="Palatino Linotype" w:cs="Tahoma"/>
          <w:b/>
          <w:i/>
          <w:sz w:val="24"/>
          <w:szCs w:val="24"/>
          <w:u w:val="single"/>
        </w:rPr>
      </w:pPr>
      <w:r w:rsidRPr="001D7A72">
        <w:rPr>
          <w:rFonts w:ascii="Palatino Linotype" w:hAnsi="Palatino Linotype" w:cs="Tahoma"/>
          <w:b/>
          <w:i/>
          <w:sz w:val="24"/>
          <w:szCs w:val="24"/>
        </w:rPr>
        <w:t>II. Recibos de pagos de salarios</w:t>
      </w:r>
      <w:r w:rsidRPr="001D7A72">
        <w:rPr>
          <w:rFonts w:ascii="Palatino Linotype" w:hAnsi="Palatino Linotype" w:cs="Tahoma"/>
          <w:b/>
          <w:i/>
          <w:sz w:val="24"/>
          <w:szCs w:val="24"/>
          <w:u w:val="single"/>
        </w:rPr>
        <w:t xml:space="preserve"> o las constancias documentales del pago de salario cuando sea por depósito o mediante información electrónica;</w:t>
      </w: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i/>
          <w:sz w:val="24"/>
          <w:szCs w:val="24"/>
        </w:rPr>
        <w:t>III. Controles de asistencia o la información magnética o electrónica de asistencia de los servidores públicos;</w:t>
      </w: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b/>
          <w:i/>
          <w:sz w:val="24"/>
          <w:szCs w:val="24"/>
        </w:rPr>
        <w:t xml:space="preserve">IV. Recibos </w:t>
      </w:r>
      <w:r w:rsidRPr="001D7A72">
        <w:rPr>
          <w:rFonts w:ascii="Palatino Linotype" w:hAnsi="Palatino Linotype" w:cs="Tahoma"/>
          <w:b/>
          <w:i/>
          <w:sz w:val="24"/>
          <w:szCs w:val="24"/>
          <w:u w:val="single"/>
        </w:rPr>
        <w:t>o las constancias de depósito o del medio de información magnética o electrónica que sean utilizadas para el pago de salarios, prima vacacional, aguinaldo y demás prestaciones establecidas en la presente ley;</w:t>
      </w:r>
      <w:r w:rsidRPr="001D7A72">
        <w:rPr>
          <w:rFonts w:ascii="Palatino Linotype" w:hAnsi="Palatino Linotype" w:cs="Tahoma"/>
          <w:i/>
          <w:sz w:val="24"/>
          <w:szCs w:val="24"/>
        </w:rPr>
        <w:t xml:space="preserve"> y</w:t>
      </w:r>
    </w:p>
    <w:p w:rsidR="008A0749" w:rsidRPr="001D7A72" w:rsidRDefault="008A0749" w:rsidP="001D7A72">
      <w:pPr>
        <w:tabs>
          <w:tab w:val="left" w:pos="4962"/>
        </w:tabs>
        <w:spacing w:after="0" w:line="360" w:lineRule="auto"/>
        <w:ind w:left="567" w:right="567"/>
        <w:jc w:val="both"/>
        <w:rPr>
          <w:rFonts w:ascii="Palatino Linotype" w:hAnsi="Palatino Linotype" w:cs="Tahoma"/>
          <w:i/>
          <w:sz w:val="24"/>
          <w:szCs w:val="24"/>
        </w:rPr>
      </w:pPr>
      <w:r w:rsidRPr="001D7A72">
        <w:rPr>
          <w:rFonts w:ascii="Palatino Linotype" w:hAnsi="Palatino Linotype" w:cs="Tahoma"/>
          <w:i/>
          <w:sz w:val="24"/>
          <w:szCs w:val="24"/>
        </w:rPr>
        <w:lastRenderedPageBreak/>
        <w:t>V. Los demás que señalen las leyes.</w:t>
      </w:r>
    </w:p>
    <w:p w:rsidR="008A0749" w:rsidRPr="001D7A72" w:rsidRDefault="008A0749" w:rsidP="001D7A72">
      <w:pPr>
        <w:tabs>
          <w:tab w:val="left" w:pos="8222"/>
          <w:tab w:val="left" w:pos="8789"/>
        </w:tabs>
        <w:spacing w:after="0" w:line="360" w:lineRule="auto"/>
        <w:ind w:left="567" w:right="567"/>
        <w:jc w:val="both"/>
        <w:rPr>
          <w:rFonts w:ascii="Palatino Linotype" w:eastAsia="Times New Roman" w:hAnsi="Palatino Linotype"/>
          <w:bCs/>
          <w:i/>
          <w:sz w:val="24"/>
          <w:szCs w:val="24"/>
        </w:rPr>
      </w:pPr>
      <w:r w:rsidRPr="001D7A72">
        <w:rPr>
          <w:rFonts w:ascii="Palatino Linotype" w:eastAsia="Times New Roman" w:hAnsi="Palatino Linotype"/>
          <w:bCs/>
          <w:i/>
          <w:sz w:val="24"/>
          <w:szCs w:val="24"/>
        </w:rPr>
        <w:t xml:space="preserve">Los documentos señalados en la fracción I de este artículo, deberán conservarse mientras dure la relación laboral y hasta un año después; los señalados por las fracciones </w:t>
      </w:r>
      <w:r w:rsidRPr="001D7A72">
        <w:rPr>
          <w:rFonts w:ascii="Palatino Linotype" w:eastAsia="Times New Roman" w:hAnsi="Palatino Linotype"/>
          <w:b/>
          <w:bCs/>
          <w:i/>
          <w:sz w:val="24"/>
          <w:szCs w:val="24"/>
        </w:rPr>
        <w:t>II, III, IV durante el último año y un año después de que se extinga la relación laboral,</w:t>
      </w:r>
      <w:r w:rsidRPr="001D7A72">
        <w:rPr>
          <w:rFonts w:ascii="Palatino Linotype" w:eastAsia="Times New Roman" w:hAnsi="Palatino Linotype"/>
          <w:bCs/>
          <w:i/>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A0749" w:rsidRPr="001D7A72" w:rsidRDefault="008A0749" w:rsidP="001D7A72">
      <w:pPr>
        <w:tabs>
          <w:tab w:val="left" w:pos="8222"/>
          <w:tab w:val="left" w:pos="8789"/>
        </w:tabs>
        <w:spacing w:after="0" w:line="360" w:lineRule="auto"/>
        <w:ind w:left="567" w:right="567"/>
        <w:jc w:val="both"/>
        <w:rPr>
          <w:rFonts w:ascii="Palatino Linotype" w:eastAsia="Times New Roman" w:hAnsi="Palatino Linotype"/>
          <w:bCs/>
          <w:i/>
          <w:sz w:val="24"/>
          <w:szCs w:val="24"/>
        </w:rPr>
      </w:pPr>
      <w:r w:rsidRPr="001D7A72">
        <w:rPr>
          <w:rFonts w:ascii="Palatino Linotype" w:eastAsia="Times New Roman" w:hAnsi="Palatino Linotype"/>
          <w:bCs/>
          <w:i/>
          <w:sz w:val="24"/>
          <w:szCs w:val="24"/>
        </w:rPr>
        <w:t>El incumplimiento por lo dispuesto por este artículo, establecerá la presunción de ser ciertos los hechos que el actor exprese en su demanda, en relación con tales documentos, salvo prueba en contrario.” (Sic)</w:t>
      </w:r>
    </w:p>
    <w:p w:rsidR="008A0749" w:rsidRPr="001D7A72" w:rsidRDefault="008A0749" w:rsidP="001D7A72">
      <w:pPr>
        <w:tabs>
          <w:tab w:val="left" w:pos="8222"/>
          <w:tab w:val="left" w:pos="8789"/>
        </w:tabs>
        <w:spacing w:after="0" w:line="360" w:lineRule="auto"/>
        <w:ind w:left="567" w:right="567"/>
        <w:jc w:val="both"/>
        <w:rPr>
          <w:rFonts w:ascii="Palatino Linotype" w:eastAsia="Times New Roman" w:hAnsi="Palatino Linotype"/>
          <w:bCs/>
          <w:i/>
          <w:sz w:val="24"/>
          <w:szCs w:val="24"/>
        </w:rPr>
      </w:pPr>
      <w:r w:rsidRPr="001D7A72">
        <w:rPr>
          <w:rFonts w:ascii="Palatino Linotype" w:eastAsia="Times New Roman" w:hAnsi="Palatino Linotype"/>
          <w:bCs/>
          <w:i/>
          <w:sz w:val="24"/>
          <w:szCs w:val="24"/>
        </w:rPr>
        <w:t>[Énfasis añadido]</w:t>
      </w:r>
    </w:p>
    <w:p w:rsidR="00E62EB4" w:rsidRPr="001D7A72" w:rsidRDefault="00E62EB4" w:rsidP="001D7A72">
      <w:pPr>
        <w:tabs>
          <w:tab w:val="left" w:pos="8222"/>
          <w:tab w:val="left" w:pos="8789"/>
        </w:tabs>
        <w:spacing w:after="0" w:line="360" w:lineRule="auto"/>
        <w:ind w:left="567" w:right="567"/>
        <w:jc w:val="both"/>
        <w:rPr>
          <w:rFonts w:ascii="Palatino Linotype" w:eastAsia="Times New Roman" w:hAnsi="Palatino Linotype"/>
          <w:bCs/>
          <w:i/>
          <w:sz w:val="24"/>
          <w:szCs w:val="24"/>
        </w:rPr>
      </w:pPr>
    </w:p>
    <w:p w:rsidR="008A0749" w:rsidRPr="001D7A72" w:rsidRDefault="008A0749" w:rsidP="001D7A72">
      <w:pPr>
        <w:pStyle w:val="Prrafodelista"/>
        <w:numPr>
          <w:ilvl w:val="0"/>
          <w:numId w:val="2"/>
        </w:numPr>
        <w:tabs>
          <w:tab w:val="left" w:pos="567"/>
          <w:tab w:val="left" w:pos="8789"/>
        </w:tabs>
        <w:spacing w:after="0" w:line="360" w:lineRule="auto"/>
        <w:ind w:left="0" w:right="49" w:firstLine="0"/>
        <w:jc w:val="both"/>
        <w:rPr>
          <w:rFonts w:ascii="Palatino Linotype" w:eastAsia="Times New Roman" w:hAnsi="Palatino Linotype"/>
          <w:bCs/>
          <w:i/>
          <w:sz w:val="24"/>
          <w:szCs w:val="24"/>
        </w:rPr>
      </w:pPr>
      <w:r w:rsidRPr="001D7A72">
        <w:rPr>
          <w:rFonts w:ascii="Palatino Linotype" w:eastAsia="MS Mincho" w:hAnsi="Palatino Linotype" w:cs="Times New Roman"/>
          <w:sz w:val="24"/>
          <w:szCs w:val="24"/>
          <w:lang w:val="es-ES_tradnl" w:eastAsia="es-ES"/>
        </w:rPr>
        <w:t xml:space="preserve">De lo anterior, se advierte que toda institución pública o dependencia del Estado de México debe conservar las constancias documentales del pago de salario, prima vacacional, aguinaldo y demás prestaciones legales de acuerdo con la forma en que se haya realizado, es decir, en efectivo, cheque, depósito, transferencia u otra, durante el último año y un año después de que se extingue la relación laboral a través de los sistemas de digitalización o de información magnética o electrónica.  </w:t>
      </w:r>
    </w:p>
    <w:p w:rsidR="008A0749" w:rsidRPr="001D7A72" w:rsidRDefault="008A0749" w:rsidP="001D7A72">
      <w:pPr>
        <w:pStyle w:val="Prrafodelista"/>
        <w:tabs>
          <w:tab w:val="left" w:pos="567"/>
          <w:tab w:val="left" w:pos="8789"/>
        </w:tabs>
        <w:spacing w:after="0" w:line="360" w:lineRule="auto"/>
        <w:ind w:left="0" w:right="49"/>
        <w:jc w:val="both"/>
        <w:rPr>
          <w:rFonts w:ascii="Palatino Linotype" w:eastAsia="Times New Roman" w:hAnsi="Palatino Linotype"/>
          <w:bCs/>
          <w:i/>
          <w:sz w:val="24"/>
          <w:szCs w:val="24"/>
        </w:rPr>
      </w:pPr>
    </w:p>
    <w:p w:rsidR="008A0749" w:rsidRPr="001D7A72" w:rsidRDefault="008A0749" w:rsidP="001D7A72">
      <w:pPr>
        <w:pStyle w:val="Prrafodelista"/>
        <w:numPr>
          <w:ilvl w:val="0"/>
          <w:numId w:val="2"/>
        </w:numPr>
        <w:tabs>
          <w:tab w:val="left" w:pos="567"/>
          <w:tab w:val="left" w:pos="8789"/>
        </w:tabs>
        <w:spacing w:after="0" w:line="360" w:lineRule="auto"/>
        <w:ind w:left="0" w:right="49" w:firstLine="0"/>
        <w:jc w:val="both"/>
        <w:rPr>
          <w:rFonts w:ascii="Palatino Linotype" w:eastAsia="Times New Roman" w:hAnsi="Palatino Linotype"/>
          <w:bCs/>
          <w:i/>
          <w:sz w:val="24"/>
          <w:szCs w:val="24"/>
        </w:rPr>
      </w:pPr>
      <w:r w:rsidRPr="001D7A72">
        <w:rPr>
          <w:rFonts w:ascii="Palatino Linotype" w:eastAsia="MS Mincho" w:hAnsi="Palatino Linotype" w:cs="Times New Roman"/>
          <w:sz w:val="24"/>
          <w:szCs w:val="24"/>
          <w:lang w:val="es-ES_tradnl" w:eastAsia="es-ES"/>
        </w:rPr>
        <w:t xml:space="preserve">En el mismo sentido, la Ley del Trabajo de los Servidores Públicos del Estado y Municipios al referirse a los comprobantes que las instituciones públicas realizan para </w:t>
      </w:r>
      <w:r w:rsidRPr="001D7A72">
        <w:rPr>
          <w:rFonts w:ascii="Palatino Linotype" w:eastAsia="MS Mincho" w:hAnsi="Palatino Linotype" w:cs="Times New Roman"/>
          <w:sz w:val="24"/>
          <w:szCs w:val="24"/>
          <w:lang w:val="es-ES_tradnl" w:eastAsia="es-ES"/>
        </w:rPr>
        <w:lastRenderedPageBreak/>
        <w:t xml:space="preserve">documentar el pago de salarios, la prima vacacional, el aguinaldo o las demás prestaciones, son denominados </w:t>
      </w:r>
      <w:r w:rsidRPr="001D7A72">
        <w:rPr>
          <w:rFonts w:ascii="Palatino Linotype" w:eastAsia="MS Mincho" w:hAnsi="Palatino Linotype" w:cs="Times New Roman"/>
          <w:b/>
          <w:bCs/>
          <w:sz w:val="24"/>
          <w:szCs w:val="24"/>
          <w:lang w:val="es-ES_tradnl" w:eastAsia="es-ES"/>
        </w:rPr>
        <w:t>“recibos o comprobantes de pago”</w:t>
      </w:r>
      <w:r w:rsidRPr="001D7A72">
        <w:rPr>
          <w:rFonts w:ascii="Palatino Linotype" w:eastAsia="MS Mincho" w:hAnsi="Palatino Linotype" w:cs="Times New Roman"/>
          <w:sz w:val="24"/>
          <w:szCs w:val="24"/>
          <w:lang w:val="es-ES_tradnl" w:eastAsia="es-ES"/>
        </w:rPr>
        <w:t xml:space="preserve">, los cuales constituyen un instrumento mediante el cual el </w:t>
      </w:r>
      <w:r w:rsidRPr="001D7A72">
        <w:rPr>
          <w:rFonts w:ascii="Palatino Linotype" w:eastAsia="MS Mincho" w:hAnsi="Palatino Linotype" w:cs="Times New Roman"/>
          <w:b/>
          <w:bCs/>
          <w:sz w:val="24"/>
          <w:szCs w:val="24"/>
          <w:lang w:val="es-ES_tradnl" w:eastAsia="es-ES"/>
        </w:rPr>
        <w:t xml:space="preserve">Sujeto Obligado </w:t>
      </w:r>
      <w:r w:rsidRPr="001D7A72">
        <w:rPr>
          <w:rFonts w:ascii="Palatino Linotype" w:eastAsia="MS Mincho" w:hAnsi="Palatino Linotype" w:cs="Times New Roman"/>
          <w:sz w:val="24"/>
          <w:szCs w:val="24"/>
          <w:lang w:val="es-ES_tradnl" w:eastAsia="es-ES"/>
        </w:rPr>
        <w:t xml:space="preserve">acredita las remuneraciones al personal. </w:t>
      </w:r>
    </w:p>
    <w:p w:rsidR="008A0749" w:rsidRPr="001D7A72" w:rsidRDefault="008A0749" w:rsidP="001D7A72">
      <w:pPr>
        <w:pStyle w:val="Prrafodelista"/>
        <w:tabs>
          <w:tab w:val="left" w:pos="567"/>
          <w:tab w:val="left" w:pos="8789"/>
        </w:tabs>
        <w:spacing w:after="0" w:line="360" w:lineRule="auto"/>
        <w:ind w:left="0" w:right="49"/>
        <w:jc w:val="both"/>
        <w:rPr>
          <w:rFonts w:ascii="Palatino Linotype" w:eastAsia="Times New Roman" w:hAnsi="Palatino Linotype"/>
          <w:bCs/>
          <w:i/>
          <w:sz w:val="24"/>
          <w:szCs w:val="24"/>
        </w:rPr>
      </w:pPr>
    </w:p>
    <w:p w:rsidR="008A0749" w:rsidRPr="001D7A72" w:rsidRDefault="008A0749" w:rsidP="001D7A72">
      <w:pPr>
        <w:pStyle w:val="Prrafodelista"/>
        <w:numPr>
          <w:ilvl w:val="0"/>
          <w:numId w:val="2"/>
        </w:numPr>
        <w:tabs>
          <w:tab w:val="left" w:pos="567"/>
          <w:tab w:val="left" w:pos="8789"/>
        </w:tabs>
        <w:spacing w:after="0" w:line="360" w:lineRule="auto"/>
        <w:ind w:left="0" w:right="49" w:firstLine="0"/>
        <w:jc w:val="both"/>
        <w:rPr>
          <w:rFonts w:ascii="Palatino Linotype" w:eastAsia="Times New Roman" w:hAnsi="Palatino Linotype"/>
          <w:bCs/>
          <w:i/>
          <w:sz w:val="24"/>
          <w:szCs w:val="24"/>
        </w:rPr>
      </w:pPr>
      <w:r w:rsidRPr="001D7A72">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1D7A72">
        <w:rPr>
          <w:rFonts w:ascii="Palatino Linotype" w:eastAsia="MS Mincho" w:hAnsi="Palatino Linotype" w:cs="Times New Roman"/>
          <w:b/>
          <w:bCs/>
          <w:sz w:val="24"/>
          <w:szCs w:val="24"/>
          <w:lang w:val="es-ES_tradnl" w:eastAsia="es-ES"/>
        </w:rPr>
        <w:t xml:space="preserve">públicas. </w:t>
      </w:r>
    </w:p>
    <w:p w:rsidR="008A0749" w:rsidRPr="001D7A72" w:rsidRDefault="008A0749" w:rsidP="001D7A72">
      <w:pPr>
        <w:pStyle w:val="Prrafodelista"/>
        <w:tabs>
          <w:tab w:val="left" w:pos="567"/>
          <w:tab w:val="left" w:pos="8789"/>
        </w:tabs>
        <w:spacing w:after="0" w:line="360" w:lineRule="auto"/>
        <w:ind w:left="0" w:right="49"/>
        <w:jc w:val="both"/>
        <w:rPr>
          <w:rFonts w:ascii="Palatino Linotype" w:eastAsia="Times New Roman" w:hAnsi="Palatino Linotype"/>
          <w:bCs/>
          <w:i/>
          <w:sz w:val="24"/>
          <w:szCs w:val="24"/>
        </w:rPr>
      </w:pPr>
    </w:p>
    <w:p w:rsidR="008A0749" w:rsidRPr="001D7A72" w:rsidRDefault="008A0749" w:rsidP="001D7A72">
      <w:pPr>
        <w:pStyle w:val="Prrafodelista"/>
        <w:numPr>
          <w:ilvl w:val="0"/>
          <w:numId w:val="2"/>
        </w:numPr>
        <w:tabs>
          <w:tab w:val="left" w:pos="567"/>
          <w:tab w:val="left" w:pos="8789"/>
        </w:tabs>
        <w:spacing w:after="0" w:line="360" w:lineRule="auto"/>
        <w:ind w:left="0" w:right="49" w:firstLine="0"/>
        <w:jc w:val="both"/>
        <w:rPr>
          <w:rFonts w:ascii="Palatino Linotype" w:eastAsia="Times New Roman" w:hAnsi="Palatino Linotype"/>
          <w:bCs/>
          <w:i/>
          <w:sz w:val="24"/>
          <w:szCs w:val="24"/>
        </w:rPr>
      </w:pPr>
      <w:r w:rsidRPr="001D7A72">
        <w:rPr>
          <w:rFonts w:ascii="Palatino Linotype" w:eastAsia="Calibri" w:hAnsi="Palatino Linotype" w:cs="Arial"/>
          <w:color w:val="000000"/>
          <w:sz w:val="24"/>
          <w:szCs w:val="24"/>
          <w:shd w:val="clear" w:color="auto" w:fill="FFFFFF"/>
        </w:rPr>
        <w:t xml:space="preserve">Sirve de apoyo a lo anterior por analogía, los criterios 01/2003 y 002/2003 emitidos por el Comité de Acceso a la Información y Protección de Datos Personales de la Suprema Corte de Justicia de la Nación que a continuación se citan: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rPr>
      </w:pPr>
    </w:p>
    <w:p w:rsidR="008A0749" w:rsidRPr="001D7A72" w:rsidRDefault="008A0749" w:rsidP="001D7A72">
      <w:pPr>
        <w:tabs>
          <w:tab w:val="left" w:pos="851"/>
        </w:tabs>
        <w:spacing w:after="0" w:line="360" w:lineRule="auto"/>
        <w:ind w:left="567" w:right="567"/>
        <w:contextualSpacing/>
        <w:jc w:val="center"/>
        <w:rPr>
          <w:rFonts w:ascii="Palatino Linotype" w:eastAsia="Calibri" w:hAnsi="Palatino Linotype" w:cs="Arial"/>
          <w:b/>
          <w:iCs/>
          <w:color w:val="000000"/>
          <w:sz w:val="24"/>
          <w:szCs w:val="24"/>
          <w:shd w:val="clear" w:color="auto" w:fill="FFFFFF"/>
        </w:rPr>
      </w:pPr>
      <w:r w:rsidRPr="001D7A72">
        <w:rPr>
          <w:rFonts w:ascii="Palatino Linotype" w:eastAsia="Calibri" w:hAnsi="Palatino Linotype" w:cs="Arial"/>
          <w:b/>
          <w:iCs/>
          <w:color w:val="000000"/>
          <w:sz w:val="24"/>
          <w:szCs w:val="24"/>
          <w:shd w:val="clear" w:color="auto" w:fill="FFFFFF"/>
        </w:rPr>
        <w:t>Criterio 01/2003.</w:t>
      </w:r>
    </w:p>
    <w:p w:rsidR="008A0749" w:rsidRPr="001D7A72" w:rsidRDefault="008A0749" w:rsidP="001D7A72">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1D7A72">
        <w:rPr>
          <w:rFonts w:ascii="Palatino Linotype" w:eastAsia="Calibri" w:hAnsi="Palatino Linotype" w:cs="Arial"/>
          <w:b/>
          <w:iCs/>
          <w:color w:val="000000"/>
          <w:sz w:val="24"/>
          <w:szCs w:val="24"/>
          <w:shd w:val="clear" w:color="auto" w:fill="FFFFFF"/>
        </w:rPr>
        <w:t>“INGRESOS DE LOS SERVIDORES PÚBLICOS. CONSTITUYEN INFORMACIÓN PÚBLICA AÚN CUANDO SU DIFUSIÓN PUEDE AFECTAR LA VIDA O LA SEGURIDAD DE AQUELLOS</w:t>
      </w:r>
      <w:r w:rsidRPr="001D7A72">
        <w:rPr>
          <w:rFonts w:ascii="Palatino Linotype" w:eastAsia="Calibri" w:hAnsi="Palatino Linotype" w:cs="Arial"/>
          <w:iCs/>
          <w:color w:val="000000"/>
          <w:sz w:val="24"/>
          <w:szCs w:val="24"/>
          <w:shd w:val="clear" w:color="auto" w:fill="FFFFFF"/>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w:t>
      </w:r>
      <w:r w:rsidRPr="001D7A72">
        <w:rPr>
          <w:rFonts w:ascii="Palatino Linotype" w:eastAsia="Calibri" w:hAnsi="Palatino Linotype" w:cs="Arial"/>
          <w:iCs/>
          <w:color w:val="000000"/>
          <w:sz w:val="24"/>
          <w:szCs w:val="24"/>
          <w:shd w:val="clear" w:color="auto" w:fill="FFFFFF"/>
        </w:rPr>
        <w:lastRenderedPageBreak/>
        <w:t>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8A0749" w:rsidRPr="001D7A72" w:rsidRDefault="008A0749" w:rsidP="001D7A72">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1D7A72">
        <w:rPr>
          <w:rFonts w:ascii="Palatino Linotype" w:eastAsia="Calibri" w:hAnsi="Palatino Linotype" w:cs="Arial"/>
          <w:iCs/>
          <w:color w:val="000000"/>
          <w:sz w:val="24"/>
          <w:szCs w:val="24"/>
          <w:shd w:val="clear" w:color="auto" w:fill="FFFFFF"/>
        </w:rPr>
        <w:t>Clasificación de información 2/2003-A, derivada de la solicitud presentada por Laura Carrillo Anaya.- 24 de septiembre de 2003, Unanimidad de votos…”</w:t>
      </w:r>
    </w:p>
    <w:p w:rsidR="008A0749" w:rsidRPr="001D7A72" w:rsidRDefault="008A0749" w:rsidP="001D7A72">
      <w:pPr>
        <w:tabs>
          <w:tab w:val="left" w:pos="851"/>
        </w:tabs>
        <w:spacing w:after="0" w:line="360" w:lineRule="auto"/>
        <w:ind w:left="851" w:right="616"/>
        <w:contextualSpacing/>
        <w:jc w:val="both"/>
        <w:rPr>
          <w:rFonts w:ascii="Palatino Linotype" w:eastAsia="Calibri" w:hAnsi="Palatino Linotype" w:cs="Arial"/>
          <w:i/>
          <w:color w:val="000000"/>
          <w:sz w:val="24"/>
          <w:szCs w:val="24"/>
          <w:shd w:val="clear" w:color="auto" w:fill="FFFFFF"/>
        </w:rPr>
      </w:pPr>
    </w:p>
    <w:p w:rsidR="008A0749" w:rsidRPr="001D7A72" w:rsidRDefault="008A0749" w:rsidP="001D7A72">
      <w:pPr>
        <w:tabs>
          <w:tab w:val="left" w:pos="851"/>
        </w:tabs>
        <w:spacing w:after="0" w:line="360" w:lineRule="auto"/>
        <w:ind w:left="567" w:right="567"/>
        <w:contextualSpacing/>
        <w:jc w:val="center"/>
        <w:rPr>
          <w:rFonts w:ascii="Palatino Linotype" w:eastAsia="Calibri" w:hAnsi="Palatino Linotype" w:cs="Arial"/>
          <w:b/>
          <w:iCs/>
          <w:color w:val="000000"/>
          <w:sz w:val="24"/>
          <w:szCs w:val="24"/>
          <w:shd w:val="clear" w:color="auto" w:fill="FFFFFF"/>
        </w:rPr>
      </w:pPr>
      <w:r w:rsidRPr="001D7A72">
        <w:rPr>
          <w:rFonts w:ascii="Palatino Linotype" w:eastAsia="Calibri" w:hAnsi="Palatino Linotype" w:cs="Arial"/>
          <w:b/>
          <w:iCs/>
          <w:color w:val="000000"/>
          <w:sz w:val="24"/>
          <w:szCs w:val="24"/>
          <w:shd w:val="clear" w:color="auto" w:fill="FFFFFF"/>
        </w:rPr>
        <w:t>Criterio 02/2003.</w:t>
      </w:r>
    </w:p>
    <w:p w:rsidR="008A0749" w:rsidRPr="001D7A72" w:rsidRDefault="008A0749" w:rsidP="001D7A72">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1D7A72">
        <w:rPr>
          <w:rFonts w:ascii="Palatino Linotype" w:eastAsia="Calibri" w:hAnsi="Palatino Linotype" w:cs="Arial"/>
          <w:b/>
          <w:iCs/>
          <w:color w:val="000000"/>
          <w:sz w:val="24"/>
          <w:szCs w:val="24"/>
          <w:shd w:val="clear" w:color="auto" w:fill="FFFFFF"/>
        </w:rPr>
        <w:t>“INGRESOS DE LOS SERVIDORES PÚBLICOS, SON INFORMACIÓN PÚBLICA AÚN CUANDO CONSTITUYEN DATOS PERSONALES QUE SE REFIEREN AL PATRIMONIO DE AQUÉLLOS.</w:t>
      </w:r>
      <w:r w:rsidRPr="001D7A72">
        <w:rPr>
          <w:rFonts w:ascii="Palatino Linotype" w:eastAsia="Calibri" w:hAnsi="Palatino Linotype" w:cs="Arial"/>
          <w:iCs/>
          <w:color w:val="000000"/>
          <w:sz w:val="24"/>
          <w:szCs w:val="24"/>
          <w:shd w:val="clear" w:color="auto" w:fill="FFFFFF"/>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w:t>
      </w:r>
      <w:r w:rsidRPr="001D7A72">
        <w:rPr>
          <w:rFonts w:ascii="Palatino Linotype" w:eastAsia="Calibri" w:hAnsi="Palatino Linotype" w:cs="Arial"/>
          <w:iCs/>
          <w:color w:val="000000"/>
          <w:sz w:val="24"/>
          <w:szCs w:val="24"/>
          <w:shd w:val="clear" w:color="auto" w:fill="FFFFFF"/>
        </w:rPr>
        <w:lastRenderedPageBreak/>
        <w:t>electrónica, tanto el directorio de servidores públicos como las remuneraciones mensuales por puesto incluso el sistema de compensación…”</w:t>
      </w:r>
    </w:p>
    <w:p w:rsidR="008A0749" w:rsidRPr="001D7A72" w:rsidRDefault="008A0749" w:rsidP="001D7A72">
      <w:pPr>
        <w:tabs>
          <w:tab w:val="left" w:pos="851"/>
        </w:tabs>
        <w:spacing w:after="0" w:line="360" w:lineRule="auto"/>
        <w:ind w:left="567" w:right="567"/>
        <w:contextualSpacing/>
        <w:jc w:val="both"/>
        <w:rPr>
          <w:rFonts w:ascii="Palatino Linotype" w:eastAsia="Calibri" w:hAnsi="Palatino Linotype" w:cs="Arial"/>
          <w:iCs/>
          <w:color w:val="000000"/>
          <w:sz w:val="24"/>
          <w:szCs w:val="24"/>
          <w:shd w:val="clear" w:color="auto" w:fill="FFFFFF"/>
        </w:rPr>
      </w:pPr>
      <w:r w:rsidRPr="001D7A72">
        <w:rPr>
          <w:rFonts w:ascii="Palatino Linotype" w:eastAsia="Calibri" w:hAnsi="Palatino Linotype" w:cs="Arial"/>
          <w:iCs/>
          <w:color w:val="000000"/>
          <w:sz w:val="24"/>
          <w:szCs w:val="24"/>
          <w:shd w:val="clear" w:color="auto" w:fill="FFFFFF"/>
        </w:rPr>
        <w:t>Clasificación de información 2/2003-A, derivada de la solicitud presentada por Laura Carrillo Anaya.- 24 de septiembre de 2003, Unanimidad de votos.”</w:t>
      </w:r>
    </w:p>
    <w:p w:rsidR="008A0749" w:rsidRPr="001D7A72" w:rsidRDefault="008A0749" w:rsidP="001D7A72">
      <w:pPr>
        <w:tabs>
          <w:tab w:val="left" w:pos="851"/>
        </w:tabs>
        <w:spacing w:after="0" w:line="360" w:lineRule="auto"/>
        <w:ind w:right="567"/>
        <w:contextualSpacing/>
        <w:jc w:val="both"/>
        <w:rPr>
          <w:rFonts w:ascii="Palatino Linotype" w:eastAsia="Calibri" w:hAnsi="Palatino Linotype" w:cs="Arial"/>
          <w:iCs/>
          <w:color w:val="000000"/>
          <w:sz w:val="24"/>
          <w:szCs w:val="24"/>
          <w:shd w:val="clear" w:color="auto" w:fill="FFFFFF"/>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Esto es, en razón de que las remuneraciones señaladas en párrafos anteriores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spacing w:after="0" w:line="360" w:lineRule="auto"/>
        <w:ind w:left="567" w:right="616"/>
        <w:jc w:val="both"/>
        <w:rPr>
          <w:rFonts w:ascii="Palatino Linotype" w:eastAsia="Times New Roman" w:hAnsi="Palatino Linotype" w:cs="Arial"/>
          <w:b/>
          <w:i/>
          <w:sz w:val="24"/>
          <w:szCs w:val="24"/>
          <w:lang w:val="es-ES"/>
        </w:rPr>
      </w:pPr>
      <w:r w:rsidRPr="001D7A72">
        <w:rPr>
          <w:rFonts w:ascii="Palatino Linotype" w:eastAsia="Times New Roman" w:hAnsi="Palatino Linotype" w:cs="Arial"/>
          <w:b/>
          <w:i/>
          <w:sz w:val="24"/>
          <w:szCs w:val="24"/>
          <w:lang w:val="es-ES"/>
        </w:rPr>
        <w:t xml:space="preserve">Artículo 61. </w:t>
      </w:r>
      <w:r w:rsidRPr="001D7A72">
        <w:rPr>
          <w:rFonts w:ascii="Palatino Linotype" w:eastAsia="Times New Roman" w:hAnsi="Palatino Linotype" w:cs="Arial"/>
          <w:bCs/>
          <w:i/>
          <w:sz w:val="24"/>
          <w:szCs w:val="24"/>
          <w:lang w:val="es-ES"/>
        </w:rPr>
        <w:t xml:space="preserve">[…] </w:t>
      </w:r>
    </w:p>
    <w:p w:rsidR="008A0749" w:rsidRPr="001D7A72" w:rsidRDefault="008A0749" w:rsidP="001D7A72">
      <w:pPr>
        <w:pStyle w:val="Prrafodelista"/>
        <w:spacing w:after="0" w:line="360" w:lineRule="auto"/>
        <w:ind w:left="567" w:right="616"/>
        <w:jc w:val="both"/>
        <w:rPr>
          <w:rFonts w:ascii="Palatino Linotype" w:eastAsia="Times New Roman" w:hAnsi="Palatino Linotype" w:cs="Arial"/>
          <w:b/>
          <w:i/>
          <w:sz w:val="24"/>
          <w:szCs w:val="24"/>
          <w:lang w:val="es-ES"/>
        </w:rPr>
      </w:pP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Bookman Old Style"/>
          <w:i/>
          <w:sz w:val="24"/>
          <w:szCs w:val="24"/>
        </w:rPr>
      </w:pPr>
      <w:r w:rsidRPr="001D7A72">
        <w:rPr>
          <w:rFonts w:ascii="Palatino Linotype" w:hAnsi="Palatino Linotype" w:cs="Bookman Old Style"/>
          <w:i/>
          <w:sz w:val="24"/>
          <w:szCs w:val="24"/>
        </w:rPr>
        <w:t xml:space="preserve">XXXIII. Revisar, por conducto del </w:t>
      </w:r>
      <w:r w:rsidRPr="001D7A72">
        <w:rPr>
          <w:rFonts w:ascii="Palatino Linotype" w:hAnsi="Palatino Linotype" w:cs="Bookman Old Style"/>
          <w:b/>
          <w:i/>
          <w:sz w:val="24"/>
          <w:szCs w:val="24"/>
        </w:rPr>
        <w:t>Órgano Superior de Fiscalización del Estado de México</w:t>
      </w:r>
      <w:r w:rsidRPr="001D7A72">
        <w:rPr>
          <w:rFonts w:ascii="Palatino Linotype" w:hAnsi="Palatino Linotype" w:cs="Bookman Old Style"/>
          <w:i/>
          <w:sz w:val="24"/>
          <w:szCs w:val="24"/>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Bookman Old Style"/>
          <w:i/>
          <w:sz w:val="24"/>
          <w:szCs w:val="24"/>
        </w:rPr>
      </w:pPr>
      <w:r w:rsidRPr="001D7A72">
        <w:rPr>
          <w:rFonts w:ascii="Palatino Linotype" w:hAnsi="Palatino Linotype" w:cs="Bookman Old Style"/>
          <w:i/>
          <w:sz w:val="24"/>
          <w:szCs w:val="24"/>
        </w:rPr>
        <w:t xml:space="preserve">[…] </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Bookman Old Style"/>
          <w:i/>
          <w:sz w:val="24"/>
          <w:szCs w:val="24"/>
        </w:rPr>
      </w:pPr>
      <w:r w:rsidRPr="001D7A72">
        <w:rPr>
          <w:rFonts w:ascii="Palatino Linotype" w:hAnsi="Palatino Linotype" w:cs="Bookman Old Style"/>
          <w:i/>
          <w:sz w:val="24"/>
          <w:szCs w:val="24"/>
        </w:rPr>
        <w:t xml:space="preserve">XXXIV. Fiscalizar la administración de los ingresos y egresos del Estado y de los Municipios, que incluyen a los Poderes Públicos, organismos autónomos, organismos </w:t>
      </w:r>
      <w:r w:rsidRPr="001D7A72">
        <w:rPr>
          <w:rFonts w:ascii="Palatino Linotype" w:hAnsi="Palatino Linotype" w:cs="Bookman Old Style"/>
          <w:i/>
          <w:sz w:val="24"/>
          <w:szCs w:val="24"/>
        </w:rPr>
        <w:lastRenderedPageBreak/>
        <w:t xml:space="preserve">auxiliares, fideicomisos públicos o privados y demás entes públicos que manejen recursos del Estado y Municipios, a través del </w:t>
      </w:r>
      <w:r w:rsidRPr="001D7A72">
        <w:rPr>
          <w:rFonts w:ascii="Palatino Linotype" w:hAnsi="Palatino Linotype" w:cs="Bookman Old Style"/>
          <w:b/>
          <w:i/>
          <w:sz w:val="24"/>
          <w:szCs w:val="24"/>
        </w:rPr>
        <w:t>Órgano Superior de Fiscalización</w:t>
      </w:r>
      <w:r w:rsidRPr="001D7A72">
        <w:rPr>
          <w:rFonts w:ascii="Palatino Linotype" w:hAnsi="Palatino Linotype" w:cs="Bookman Old Style"/>
          <w:i/>
          <w:sz w:val="24"/>
          <w:szCs w:val="24"/>
        </w:rPr>
        <w:t>.”</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Bookman Old Style"/>
          <w:i/>
          <w:sz w:val="24"/>
          <w:szCs w:val="24"/>
        </w:rPr>
      </w:pP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Bookman Old Style"/>
          <w:i/>
          <w:sz w:val="24"/>
          <w:szCs w:val="24"/>
        </w:rPr>
      </w:pPr>
      <w:r w:rsidRPr="001D7A72">
        <w:rPr>
          <w:rFonts w:ascii="Palatino Linotype" w:hAnsi="Palatino Linotype" w:cs="Bookman Old Style"/>
          <w:i/>
          <w:sz w:val="24"/>
          <w:szCs w:val="24"/>
        </w:rPr>
        <w:t>[Énfasis añadido]</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Ahora bien,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1D7A72">
        <w:rPr>
          <w:rFonts w:ascii="Palatino Linotype" w:eastAsia="MS Mincho" w:hAnsi="Palatino Linotype" w:cs="Times New Roman"/>
          <w:b/>
          <w:bCs/>
          <w:sz w:val="24"/>
          <w:szCs w:val="24"/>
          <w:lang w:val="es-ES_tradnl" w:eastAsia="es-ES"/>
        </w:rPr>
        <w:t>Informe Mensual</w:t>
      </w:r>
      <w:r w:rsidRPr="001D7A72">
        <w:rPr>
          <w:rFonts w:ascii="Palatino Linotype" w:eastAsia="MS Mincho" w:hAnsi="Palatino Linotype" w:cs="Times New Roman"/>
          <w:sz w:val="24"/>
          <w:szCs w:val="24"/>
          <w:lang w:val="es-ES_tradnl" w:eastAsia="es-ES"/>
        </w:rPr>
        <w:t xml:space="preserve">, para ello el artículo 32 de la ley en cita establece: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tabs>
          <w:tab w:val="left" w:pos="7797"/>
        </w:tabs>
        <w:autoSpaceDE w:val="0"/>
        <w:autoSpaceDN w:val="0"/>
        <w:adjustRightInd w:val="0"/>
        <w:spacing w:after="0" w:line="360" w:lineRule="auto"/>
        <w:ind w:left="567" w:right="567"/>
        <w:jc w:val="both"/>
        <w:rPr>
          <w:rFonts w:ascii="Palatino Linotype" w:hAnsi="Palatino Linotype" w:cs="Bookman Old Style"/>
          <w:b/>
          <w:i/>
          <w:sz w:val="24"/>
          <w:szCs w:val="24"/>
        </w:rPr>
      </w:pPr>
      <w:r w:rsidRPr="001D7A72">
        <w:rPr>
          <w:rFonts w:ascii="Palatino Linotype" w:hAnsi="Palatino Linotype" w:cs="Bookman Old Style"/>
          <w:b/>
          <w:i/>
          <w:sz w:val="24"/>
          <w:szCs w:val="24"/>
        </w:rPr>
        <w:t xml:space="preserve">Artículo 32. </w:t>
      </w:r>
      <w:r w:rsidRPr="001D7A72">
        <w:rPr>
          <w:rFonts w:ascii="Palatino Linotype" w:hAnsi="Palatino Linotype" w:cs="Bookman Old Style"/>
          <w:bCs/>
          <w:i/>
          <w:sz w:val="24"/>
          <w:szCs w:val="24"/>
        </w:rPr>
        <w:t xml:space="preserve">[…] </w:t>
      </w:r>
      <w:r w:rsidRPr="001D7A72">
        <w:rPr>
          <w:rFonts w:ascii="Palatino Linotype" w:hAnsi="Palatino Linotype" w:cs="Bookman Old Style"/>
          <w:i/>
          <w:sz w:val="24"/>
          <w:szCs w:val="24"/>
        </w:rPr>
        <w:t xml:space="preserve">Los Presidentes Municipales presentarán a la Legislatura las cuentas públicas anuales de sus respectivos municipios, del ejercicio fiscal inmediato anterior, dentro de los quince primeros días del mes de marzo de cada año; asimismo, </w:t>
      </w:r>
      <w:r w:rsidRPr="001D7A72">
        <w:rPr>
          <w:rFonts w:ascii="Palatino Linotype" w:hAnsi="Palatino Linotype" w:cs="Bookman Old Style"/>
          <w:b/>
          <w:i/>
          <w:sz w:val="24"/>
          <w:szCs w:val="24"/>
        </w:rPr>
        <w:t>los informes mensuales</w:t>
      </w:r>
      <w:r w:rsidRPr="001D7A72">
        <w:rPr>
          <w:rFonts w:ascii="Palatino Linotype" w:hAnsi="Palatino Linotype" w:cs="Bookman Old Style"/>
          <w:i/>
          <w:sz w:val="24"/>
          <w:szCs w:val="24"/>
        </w:rPr>
        <w:t xml:space="preserve"> los deberán presentar dentro de los veinte días posteriores al término del mes correspondiente […]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Es entonces que se tiene que el Órgano Superior de Fiscalización del Estado de México (OSFEM), emite anualmente una herramienta para elaborar y presentar los informes mensuales, denominado </w:t>
      </w:r>
      <w:r w:rsidRPr="001D7A72">
        <w:rPr>
          <w:rFonts w:ascii="Palatino Linotype" w:eastAsia="MS Mincho" w:hAnsi="Palatino Linotype" w:cs="Times New Roman"/>
          <w:b/>
          <w:bCs/>
          <w:sz w:val="24"/>
          <w:szCs w:val="24"/>
          <w:lang w:val="es-ES_tradnl" w:eastAsia="es-ES"/>
        </w:rPr>
        <w:t>“Lineamientos para la Integración del Informe Mensual”</w:t>
      </w:r>
      <w:r w:rsidRPr="001D7A72">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8A0749" w:rsidRPr="001D7A72" w:rsidRDefault="008A0749"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La integración del Informe Mensual se detallará en seis (06) discos, los cuales son;</w:t>
      </w:r>
    </w:p>
    <w:p w:rsidR="008A0749" w:rsidRPr="001D7A72" w:rsidRDefault="008A0749" w:rsidP="001D7A72">
      <w:pPr>
        <w:pStyle w:val="Prrafodelista"/>
        <w:spacing w:after="0" w:line="360" w:lineRule="auto"/>
        <w:rPr>
          <w:rFonts w:ascii="Palatino Linotype" w:eastAsia="MS Mincho" w:hAnsi="Palatino Linotype" w:cs="Times New Roman"/>
          <w:sz w:val="24"/>
          <w:szCs w:val="24"/>
          <w:lang w:val="es-ES_tradnl" w:eastAsia="es-ES"/>
        </w:rPr>
      </w:pP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1D7A72">
        <w:rPr>
          <w:rFonts w:ascii="Palatino Linotype" w:hAnsi="Palatino Linotype" w:cs="Arial"/>
          <w:b/>
          <w:iCs/>
          <w:sz w:val="24"/>
          <w:szCs w:val="24"/>
        </w:rPr>
        <w:t>Disco 1.-</w:t>
      </w:r>
      <w:r w:rsidRPr="001D7A72">
        <w:rPr>
          <w:rFonts w:ascii="Palatino Linotype" w:hAnsi="Palatino Linotype" w:cs="Arial"/>
          <w:iCs/>
          <w:sz w:val="24"/>
          <w:szCs w:val="24"/>
        </w:rPr>
        <w:t xml:space="preserve"> Información Patrimonial (Contable y Administrativa) y para el Sistema Electrónico Auditor (Archivos txt).</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1D7A72">
        <w:rPr>
          <w:rFonts w:ascii="Palatino Linotype" w:hAnsi="Palatino Linotype" w:cs="Arial"/>
          <w:b/>
          <w:iCs/>
          <w:sz w:val="24"/>
          <w:szCs w:val="24"/>
        </w:rPr>
        <w:t>Disco 2.-</w:t>
      </w:r>
      <w:r w:rsidRPr="001D7A72">
        <w:rPr>
          <w:rFonts w:ascii="Palatino Linotype" w:hAnsi="Palatino Linotype" w:cs="Arial"/>
          <w:iCs/>
          <w:sz w:val="24"/>
          <w:szCs w:val="24"/>
        </w:rPr>
        <w:t xml:space="preserve"> Información Presupuestal, de Bienes Muebles e Inmuebles y de Recaudación de Predio y Agua.</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1D7A72">
        <w:rPr>
          <w:rFonts w:ascii="Palatino Linotype" w:hAnsi="Palatino Linotype" w:cs="Arial"/>
          <w:b/>
          <w:iCs/>
          <w:sz w:val="24"/>
          <w:szCs w:val="24"/>
        </w:rPr>
        <w:t xml:space="preserve">Disco 3.- </w:t>
      </w:r>
      <w:r w:rsidRPr="001D7A72">
        <w:rPr>
          <w:rFonts w:ascii="Palatino Linotype" w:hAnsi="Palatino Linotype" w:cs="Arial"/>
          <w:iCs/>
          <w:sz w:val="24"/>
          <w:szCs w:val="24"/>
        </w:rPr>
        <w:t>Información de Obra.</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b/>
          <w:iCs/>
          <w:sz w:val="24"/>
          <w:szCs w:val="24"/>
        </w:rPr>
      </w:pPr>
      <w:r w:rsidRPr="001D7A72">
        <w:rPr>
          <w:rFonts w:ascii="Palatino Linotype" w:hAnsi="Palatino Linotype" w:cs="Arial"/>
          <w:b/>
          <w:iCs/>
          <w:sz w:val="24"/>
          <w:szCs w:val="24"/>
        </w:rPr>
        <w:t>Disco 4.- Información de Nómina.</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1D7A72">
        <w:rPr>
          <w:rFonts w:ascii="Palatino Linotype" w:hAnsi="Palatino Linotype" w:cs="Arial"/>
          <w:b/>
          <w:iCs/>
          <w:sz w:val="24"/>
          <w:szCs w:val="24"/>
        </w:rPr>
        <w:t>Disco 5.-</w:t>
      </w:r>
      <w:r w:rsidRPr="001D7A72">
        <w:rPr>
          <w:rFonts w:ascii="Palatino Linotype" w:hAnsi="Palatino Linotype" w:cs="Arial"/>
          <w:iCs/>
          <w:sz w:val="24"/>
          <w:szCs w:val="24"/>
        </w:rPr>
        <w:t xml:space="preserve"> Imágenes Digitalizadas.</w:t>
      </w:r>
    </w:p>
    <w:p w:rsidR="008A0749" w:rsidRPr="001D7A72" w:rsidRDefault="008A0749" w:rsidP="001D7A72">
      <w:pPr>
        <w:pStyle w:val="Prrafodelista"/>
        <w:autoSpaceDE w:val="0"/>
        <w:autoSpaceDN w:val="0"/>
        <w:adjustRightInd w:val="0"/>
        <w:spacing w:after="0" w:line="360" w:lineRule="auto"/>
        <w:ind w:left="567" w:right="616"/>
        <w:jc w:val="both"/>
        <w:rPr>
          <w:rFonts w:ascii="Palatino Linotype" w:hAnsi="Palatino Linotype" w:cs="Arial"/>
          <w:iCs/>
          <w:sz w:val="24"/>
          <w:szCs w:val="24"/>
        </w:rPr>
      </w:pPr>
      <w:r w:rsidRPr="001D7A72">
        <w:rPr>
          <w:rFonts w:ascii="Palatino Linotype" w:hAnsi="Palatino Linotype" w:cs="Arial"/>
          <w:b/>
          <w:iCs/>
          <w:sz w:val="24"/>
          <w:szCs w:val="24"/>
        </w:rPr>
        <w:t>Disco 6.-</w:t>
      </w:r>
      <w:r w:rsidRPr="001D7A72">
        <w:rPr>
          <w:rFonts w:ascii="Palatino Linotype" w:hAnsi="Palatino Linotype" w:cs="Arial"/>
          <w:iCs/>
          <w:sz w:val="24"/>
          <w:szCs w:val="24"/>
        </w:rPr>
        <w:t xml:space="preserve"> Información de Evaluación de Programas (Archivo de texto plano .txt y PDF).</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De lo anterior, se advierte que el análisis que nos ocupa estudiar es específicamente lo relativo al </w:t>
      </w:r>
      <w:r w:rsidRPr="001D7A72">
        <w:rPr>
          <w:rFonts w:ascii="Palatino Linotype" w:eastAsia="MS Mincho" w:hAnsi="Palatino Linotype" w:cs="Times New Roman"/>
          <w:b/>
          <w:bCs/>
          <w:sz w:val="24"/>
          <w:szCs w:val="24"/>
          <w:lang w:val="es-ES_tradnl" w:eastAsia="es-ES"/>
        </w:rPr>
        <w:t>Disco 4.- Información de Nómina</w:t>
      </w:r>
      <w:r w:rsidRPr="001D7A72">
        <w:rPr>
          <w:rFonts w:ascii="Palatino Linotype" w:eastAsia="MS Mincho" w:hAnsi="Palatino Linotype" w:cs="Times New Roman"/>
          <w:sz w:val="24"/>
          <w:szCs w:val="24"/>
          <w:lang w:val="es-ES_tradnl" w:eastAsia="es-ES"/>
        </w:rPr>
        <w:t>, el cual describe cómo debe llevarse a cabo la presentación de la información de la nómina y qué documentos o archivos debe contener, los cuales son los siguientes</w:t>
      </w:r>
      <w:r w:rsidR="00E62EB4" w:rsidRPr="001D7A72">
        <w:rPr>
          <w:rFonts w:ascii="Palatino Linotype" w:eastAsia="MS Mincho" w:hAnsi="Palatino Linotype" w:cs="Times New Roman"/>
          <w:sz w:val="24"/>
          <w:szCs w:val="24"/>
          <w:lang w:val="es-ES_tradnl" w:eastAsia="es-ES"/>
        </w:rPr>
        <w:t xml:space="preserve">: </w:t>
      </w:r>
    </w:p>
    <w:p w:rsidR="00E62EB4" w:rsidRPr="001D7A72" w:rsidRDefault="00E62EB4"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8A0749" w:rsidRPr="001D7A72" w:rsidRDefault="008A0749" w:rsidP="001D7A72">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1D7A72">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14:anchorId="6E35667A" wp14:editId="11A9478A">
                <wp:simplePos x="0" y="0"/>
                <wp:positionH relativeFrom="column">
                  <wp:posOffset>672465</wp:posOffset>
                </wp:positionH>
                <wp:positionV relativeFrom="paragraph">
                  <wp:posOffset>2797175</wp:posOffset>
                </wp:positionV>
                <wp:extent cx="2781300" cy="571500"/>
                <wp:effectExtent l="19050" t="19050" r="19050" b="19050"/>
                <wp:wrapNone/>
                <wp:docPr id="13" name="Rectángulo 13"/>
                <wp:cNvGraphicFramePr/>
                <a:graphic xmlns:a="http://schemas.openxmlformats.org/drawingml/2006/main">
                  <a:graphicData uri="http://schemas.microsoft.com/office/word/2010/wordprocessingShape">
                    <wps:wsp>
                      <wps:cNvSpPr/>
                      <wps:spPr>
                        <a:xfrm>
                          <a:off x="0" y="0"/>
                          <a:ext cx="2781300" cy="57150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96671F" id="Rectángulo 13" o:spid="_x0000_s1026" style="position:absolute;margin-left:52.95pt;margin-top:220.25pt;width:219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" filled="f" strokecolor="#c00000" strokeweight="3pt"/>
            </w:pict>
          </mc:Fallback>
        </mc:AlternateContent>
      </w:r>
      <w:r w:rsidRPr="001D7A72">
        <w:rPr>
          <w:rFonts w:ascii="Palatino Linotype" w:hAnsi="Palatino Linotype"/>
          <w:noProof/>
          <w:sz w:val="24"/>
          <w:szCs w:val="24"/>
          <w:lang w:eastAsia="es-MX"/>
        </w:rPr>
        <w:drawing>
          <wp:inline distT="0" distB="0" distL="0" distR="0" wp14:anchorId="262A3E4B" wp14:editId="3DA48FD3">
            <wp:extent cx="4848225" cy="3971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31744" t="20631" r="33952" b="25667"/>
                    <a:stretch>
                      <a:fillRect/>
                    </a:stretch>
                  </pic:blipFill>
                  <pic:spPr bwMode="auto">
                    <a:xfrm>
                      <a:off x="0" y="0"/>
                      <a:ext cx="4848225" cy="3971925"/>
                    </a:xfrm>
                    <a:prstGeom prst="rect">
                      <a:avLst/>
                    </a:prstGeom>
                    <a:noFill/>
                    <a:ln>
                      <a:noFill/>
                    </a:ln>
                  </pic:spPr>
                </pic:pic>
              </a:graphicData>
            </a:graphic>
          </wp:inline>
        </w:drawing>
      </w:r>
    </w:p>
    <w:p w:rsidR="008A0749" w:rsidRPr="001D7A72" w:rsidRDefault="008A0749" w:rsidP="001D7A72">
      <w:pPr>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Es entonces que, como se observó, el Disco referido contiene todo lo relativo a la nómina y con ello sus comprobantes, documentos que deben obrar en los archivos del </w:t>
      </w:r>
      <w:r w:rsidRPr="001D7A72">
        <w:rPr>
          <w:rFonts w:ascii="Palatino Linotype" w:eastAsia="MS Mincho" w:hAnsi="Palatino Linotype" w:cs="Times New Roman"/>
          <w:b/>
          <w:bCs/>
          <w:sz w:val="24"/>
          <w:szCs w:val="24"/>
          <w:lang w:val="es-ES_tradnl" w:eastAsia="es-ES"/>
        </w:rPr>
        <w:t>Sujeto Obligado</w:t>
      </w:r>
      <w:r w:rsidRPr="001D7A72">
        <w:rPr>
          <w:rFonts w:ascii="Palatino Linotype" w:eastAsia="MS Mincho" w:hAnsi="Palatino Linotype" w:cs="Times New Roman"/>
          <w:sz w:val="24"/>
          <w:szCs w:val="24"/>
          <w:lang w:val="es-ES_tradnl" w:eastAsia="es-ES"/>
        </w:rPr>
        <w:t>, pues éstos lo generan quincenalmente y lo remiten mensualmente al Órgano Superior de Fiscalización del Estado de México (OSFEM).</w:t>
      </w:r>
    </w:p>
    <w:p w:rsidR="008A0749" w:rsidRPr="001D7A72" w:rsidRDefault="008A0749"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De lo anteriormente expuesto este Instituto advierte que, de acuerdo con la naturaleza de la información solicitada, es de interés general y de alcance público, en atención a lo dispuesto por el artículo 23 fracción IV y penúltimo párrafo de la Ley de Transparencia y Acceso a la Información Pública del Estado de México y Municipios, el cual a la letra establece que: </w:t>
      </w:r>
    </w:p>
    <w:p w:rsidR="008A0749" w:rsidRPr="001D7A72" w:rsidRDefault="008A0749" w:rsidP="001D7A72">
      <w:pPr>
        <w:pStyle w:val="Prrafodelista"/>
        <w:spacing w:after="0" w:line="360" w:lineRule="auto"/>
        <w:rPr>
          <w:rFonts w:ascii="Palatino Linotype" w:eastAsia="MS Mincho" w:hAnsi="Palatino Linotype" w:cs="Times New Roman"/>
          <w:sz w:val="24"/>
          <w:szCs w:val="24"/>
          <w:lang w:val="es-ES_tradnl" w:eastAsia="es-ES"/>
        </w:rPr>
      </w:pPr>
    </w:p>
    <w:p w:rsidR="008A0749" w:rsidRPr="001D7A72" w:rsidRDefault="00E62EB4" w:rsidP="001D7A72">
      <w:pPr>
        <w:spacing w:after="0" w:line="360" w:lineRule="auto"/>
        <w:ind w:left="567" w:right="567"/>
        <w:contextualSpacing/>
        <w:jc w:val="both"/>
        <w:rPr>
          <w:rFonts w:ascii="Palatino Linotype" w:hAnsi="Palatino Linotype"/>
          <w:i/>
          <w:iCs/>
          <w:sz w:val="24"/>
          <w:szCs w:val="24"/>
        </w:rPr>
      </w:pPr>
      <w:r w:rsidRPr="001D7A72">
        <w:rPr>
          <w:rFonts w:ascii="Palatino Linotype" w:hAnsi="Palatino Linotype"/>
          <w:i/>
          <w:iCs/>
          <w:sz w:val="24"/>
          <w:szCs w:val="24"/>
        </w:rPr>
        <w:t>“</w:t>
      </w:r>
      <w:r w:rsidR="008A0749" w:rsidRPr="001D7A72">
        <w:rPr>
          <w:rFonts w:ascii="Palatino Linotype" w:hAnsi="Palatino Linotype"/>
          <w:b/>
          <w:bCs/>
          <w:i/>
          <w:iCs/>
          <w:sz w:val="24"/>
          <w:szCs w:val="24"/>
        </w:rPr>
        <w:t>Artículo 23.</w:t>
      </w:r>
      <w:r w:rsidR="008A0749" w:rsidRPr="001D7A72">
        <w:rPr>
          <w:rFonts w:ascii="Palatino Linotype" w:hAnsi="Palatino Linotype"/>
          <w:i/>
          <w:iCs/>
          <w:sz w:val="24"/>
          <w:szCs w:val="24"/>
        </w:rPr>
        <w:t xml:space="preserve"> Son sujetos obligados a transparentar y permitir el acceso a su información y proteger los datos personales que obren en su poder: […]</w:t>
      </w:r>
    </w:p>
    <w:p w:rsidR="008A0749" w:rsidRPr="001D7A72" w:rsidRDefault="008A0749" w:rsidP="001D7A72">
      <w:pPr>
        <w:spacing w:after="0" w:line="360" w:lineRule="auto"/>
        <w:ind w:left="567" w:right="567"/>
        <w:contextualSpacing/>
        <w:jc w:val="both"/>
        <w:rPr>
          <w:rFonts w:ascii="Palatino Linotype" w:hAnsi="Palatino Linotype"/>
          <w:i/>
          <w:iCs/>
          <w:sz w:val="24"/>
          <w:szCs w:val="24"/>
        </w:rPr>
      </w:pPr>
      <w:r w:rsidRPr="001D7A72">
        <w:rPr>
          <w:rFonts w:ascii="Palatino Linotype" w:hAnsi="Palatino Linotype"/>
          <w:i/>
          <w:iCs/>
          <w:sz w:val="24"/>
          <w:szCs w:val="24"/>
        </w:rPr>
        <w:t>IV. Los ayuntamientos y las dependencias, organismos, órganos y entidades de la administración municipal;</w:t>
      </w:r>
    </w:p>
    <w:p w:rsidR="008A0749" w:rsidRPr="001D7A72" w:rsidRDefault="008A0749" w:rsidP="001D7A72">
      <w:pPr>
        <w:spacing w:after="0" w:line="360" w:lineRule="auto"/>
        <w:ind w:left="567" w:right="567"/>
        <w:contextualSpacing/>
        <w:jc w:val="both"/>
        <w:rPr>
          <w:rFonts w:ascii="Palatino Linotype" w:hAnsi="Palatino Linotype"/>
          <w:i/>
          <w:iCs/>
          <w:sz w:val="24"/>
          <w:szCs w:val="24"/>
        </w:rPr>
      </w:pPr>
      <w:r w:rsidRPr="001D7A72">
        <w:rPr>
          <w:rFonts w:ascii="Palatino Linotype" w:hAnsi="Palatino Linotype"/>
          <w:i/>
          <w:iCs/>
          <w:sz w:val="24"/>
          <w:szCs w:val="24"/>
        </w:rPr>
        <w:t>[…]</w:t>
      </w:r>
    </w:p>
    <w:p w:rsidR="008A0749" w:rsidRPr="001D7A72" w:rsidRDefault="008A0749" w:rsidP="001D7A72">
      <w:pPr>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1D7A72">
        <w:rPr>
          <w:rFonts w:ascii="Palatino Linotype" w:hAnsi="Palatino Linotype"/>
          <w:b/>
          <w:bCs/>
          <w:i/>
          <w:iCs/>
          <w:sz w:val="24"/>
          <w:szCs w:val="24"/>
          <w:u w:val="single"/>
        </w:rPr>
        <w:t>Los sujetos obligados deberán hacer pública toda aquella información relativa a los montos y las personas a quienes entreguen</w:t>
      </w:r>
      <w:r w:rsidRPr="001D7A72">
        <w:rPr>
          <w:rFonts w:ascii="Palatino Linotype" w:hAnsi="Palatino Linotype"/>
          <w:i/>
          <w:iCs/>
          <w:sz w:val="24"/>
          <w:szCs w:val="24"/>
        </w:rPr>
        <w:t xml:space="preserve">, por cualquier motivo, recursos públicos, así como los informes que dichas personas les entreguen sobre el uso y destino de dichos recursos. […]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Finalmente, es importante mencionar que este Órgano Garante realizó una búsqueda en la página del Órgano Superior de Fiscalización del Estado de México, en el apartado denominado “Cumplimiento de Obligaciones Periódicas de Entidades Fiscalizables”</w:t>
      </w:r>
      <w:r w:rsidRPr="001D7A72">
        <w:rPr>
          <w:rStyle w:val="Refdenotaalpie"/>
          <w:rFonts w:ascii="Palatino Linotype" w:eastAsia="MS Mincho" w:hAnsi="Palatino Linotype" w:cs="Times New Roman"/>
          <w:sz w:val="24"/>
          <w:szCs w:val="24"/>
          <w:lang w:val="es-ES_tradnl" w:eastAsia="es-ES"/>
        </w:rPr>
        <w:footnoteReference w:id="1"/>
      </w:r>
      <w:r w:rsidRPr="001D7A72">
        <w:rPr>
          <w:rFonts w:ascii="Palatino Linotype" w:eastAsia="MS Mincho" w:hAnsi="Palatino Linotype" w:cs="Times New Roman"/>
          <w:sz w:val="24"/>
          <w:szCs w:val="24"/>
          <w:lang w:val="es-ES_tradnl" w:eastAsia="es-ES"/>
        </w:rPr>
        <w:t xml:space="preserve">, y de ello se obtuvo que el </w:t>
      </w:r>
      <w:r w:rsidRPr="001D7A72">
        <w:rPr>
          <w:rFonts w:ascii="Palatino Linotype" w:eastAsia="MS Mincho" w:hAnsi="Palatino Linotype" w:cs="Times New Roman"/>
          <w:b/>
          <w:bCs/>
          <w:sz w:val="24"/>
          <w:szCs w:val="24"/>
          <w:lang w:val="es-ES_tradnl" w:eastAsia="es-ES"/>
        </w:rPr>
        <w:t xml:space="preserve">Sujeto Obligado </w:t>
      </w:r>
      <w:r w:rsidRPr="001D7A72">
        <w:rPr>
          <w:rFonts w:ascii="Palatino Linotype" w:eastAsia="MS Mincho" w:hAnsi="Palatino Linotype" w:cs="Times New Roman"/>
          <w:sz w:val="24"/>
          <w:szCs w:val="24"/>
          <w:lang w:val="es-ES_tradnl" w:eastAsia="es-ES"/>
        </w:rPr>
        <w:t xml:space="preserve">entregó en tiempo y forma los informes de los meses de enero, febrero, marzo, abril y mayo del presente año como se visualiza a continuación: </w:t>
      </w:r>
    </w:p>
    <w:p w:rsidR="00E62EB4" w:rsidRPr="001D7A72" w:rsidRDefault="00E62EB4" w:rsidP="001D7A72">
      <w:pPr>
        <w:pStyle w:val="Prrafodelista"/>
        <w:spacing w:after="0" w:line="360" w:lineRule="auto"/>
        <w:ind w:left="0" w:right="49"/>
        <w:jc w:val="both"/>
        <w:rPr>
          <w:rFonts w:ascii="Palatino Linotype" w:eastAsia="MS Mincho" w:hAnsi="Palatino Linotype" w:cs="Times New Roman"/>
          <w:sz w:val="24"/>
          <w:szCs w:val="24"/>
          <w:lang w:val="es-ES_tradnl" w:eastAsia="es-ES"/>
        </w:rPr>
      </w:pPr>
    </w:p>
    <w:p w:rsidR="008A0749" w:rsidRPr="001D7A72" w:rsidRDefault="00E62EB4" w:rsidP="001D7A72">
      <w:pPr>
        <w:spacing w:after="0" w:line="360" w:lineRule="auto"/>
        <w:ind w:right="49"/>
        <w:contextualSpacing/>
        <w:jc w:val="both"/>
        <w:rPr>
          <w:rFonts w:ascii="Palatino Linotype" w:eastAsia="MS Mincho" w:hAnsi="Palatino Linotype" w:cs="Times New Roman"/>
          <w:sz w:val="24"/>
          <w:szCs w:val="24"/>
          <w:lang w:val="es-ES_tradnl" w:eastAsia="es-ES"/>
        </w:rPr>
      </w:pPr>
      <w:r w:rsidRPr="001D7A72">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6D2E5D8D" wp14:editId="26C7EA80">
                <wp:simplePos x="0" y="0"/>
                <wp:positionH relativeFrom="margin">
                  <wp:align>left</wp:align>
                </wp:positionH>
                <wp:positionV relativeFrom="paragraph">
                  <wp:posOffset>560070</wp:posOffset>
                </wp:positionV>
                <wp:extent cx="5686425" cy="25717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56864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1D6F1B8" id="Rectángulo 8" o:spid="_x0000_s1026" style="position:absolute;margin-left:0;margin-top:44.1pt;width:447.75pt;height:2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" filled="f" strokecolor="red" strokeweight="3pt">
                <w10:wrap anchorx="margin"/>
              </v:rect>
            </w:pict>
          </mc:Fallback>
        </mc:AlternateContent>
      </w:r>
      <w:r w:rsidR="008A0749" w:rsidRPr="001D7A72">
        <w:rPr>
          <w:rFonts w:ascii="Palatino Linotype" w:hAnsi="Palatino Linotype"/>
          <w:noProof/>
          <w:sz w:val="24"/>
          <w:szCs w:val="24"/>
          <w:lang w:eastAsia="es-MX"/>
        </w:rPr>
        <w:drawing>
          <wp:inline distT="0" distB="0" distL="0" distR="0" wp14:anchorId="5E7C0923" wp14:editId="57777F58">
            <wp:extent cx="5743575" cy="8572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089" t="41641" r="23000" b="46687"/>
                    <a:stretch/>
                  </pic:blipFill>
                  <pic:spPr bwMode="auto">
                    <a:xfrm>
                      <a:off x="0" y="0"/>
                      <a:ext cx="5743575" cy="857250"/>
                    </a:xfrm>
                    <a:prstGeom prst="rect">
                      <a:avLst/>
                    </a:prstGeom>
                    <a:ln>
                      <a:noFill/>
                    </a:ln>
                    <a:extLst>
                      <a:ext uri="{53640926-AAD7-44D8-BBD7-CCE9431645EC}">
                        <a14:shadowObscured xmlns:a14="http://schemas.microsoft.com/office/drawing/2010/main"/>
                      </a:ext>
                    </a:extLst>
                  </pic:spPr>
                </pic:pic>
              </a:graphicData>
            </a:graphic>
          </wp:inline>
        </w:drawing>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8A0749" w:rsidRPr="001D7A72" w:rsidRDefault="008A0749"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 xml:space="preserve">Por lo que es dable </w:t>
      </w:r>
      <w:r w:rsidRPr="001D7A72">
        <w:rPr>
          <w:rFonts w:ascii="Palatino Linotype" w:eastAsia="MS Mincho" w:hAnsi="Palatino Linotype" w:cs="Times New Roman"/>
          <w:b/>
          <w:bCs/>
          <w:sz w:val="24"/>
          <w:szCs w:val="24"/>
          <w:lang w:val="es-ES_tradnl" w:eastAsia="es-ES"/>
        </w:rPr>
        <w:t xml:space="preserve">ORDENAR </w:t>
      </w:r>
      <w:r w:rsidRPr="001D7A72">
        <w:rPr>
          <w:rFonts w:ascii="Palatino Linotype" w:eastAsia="MS Mincho" w:hAnsi="Palatino Linotype" w:cs="Times New Roman"/>
          <w:sz w:val="24"/>
          <w:szCs w:val="24"/>
          <w:lang w:val="es-ES_tradnl" w:eastAsia="es-ES"/>
        </w:rPr>
        <w:t>una búsqueda exhaustiva y razonable de la información en las área</w:t>
      </w:r>
      <w:r w:rsidR="006C05B5" w:rsidRPr="001D7A72">
        <w:rPr>
          <w:rFonts w:ascii="Palatino Linotype" w:eastAsia="MS Mincho" w:hAnsi="Palatino Linotype" w:cs="Times New Roman"/>
          <w:sz w:val="24"/>
          <w:szCs w:val="24"/>
          <w:lang w:val="es-ES_tradnl" w:eastAsia="es-ES"/>
        </w:rPr>
        <w:t xml:space="preserve">s que pudieran poseerla como lo es la Tesorería Municipal o la Dirección de Administración </w:t>
      </w:r>
      <w:r w:rsidRPr="001D7A72">
        <w:rPr>
          <w:rFonts w:ascii="Palatino Linotype" w:eastAsia="MS Mincho" w:hAnsi="Palatino Linotype" w:cs="Times New Roman"/>
          <w:sz w:val="24"/>
          <w:szCs w:val="24"/>
          <w:lang w:val="es-ES_tradnl" w:eastAsia="es-ES"/>
        </w:rPr>
        <w:t xml:space="preserve">y hacer </w:t>
      </w:r>
      <w:r w:rsidRPr="001D7A72">
        <w:rPr>
          <w:rFonts w:ascii="Palatino Linotype" w:eastAsia="MS Mincho" w:hAnsi="Palatino Linotype" w:cs="Times New Roman"/>
          <w:b/>
          <w:bCs/>
          <w:sz w:val="24"/>
          <w:szCs w:val="24"/>
          <w:lang w:val="es-ES_tradnl" w:eastAsia="es-ES"/>
        </w:rPr>
        <w:t>ENTREGA</w:t>
      </w:r>
      <w:r w:rsidRPr="001D7A72">
        <w:rPr>
          <w:rFonts w:ascii="Palatino Linotype" w:eastAsia="MS Mincho" w:hAnsi="Palatino Linotype" w:cs="Times New Roman"/>
          <w:sz w:val="24"/>
          <w:szCs w:val="24"/>
          <w:lang w:val="es-ES_tradnl" w:eastAsia="es-ES"/>
        </w:rPr>
        <w:t xml:space="preserve">, en versión pública, vía Sistema de Acceso a la Información Mexiquense (SAIMEX) de: </w:t>
      </w:r>
    </w:p>
    <w:p w:rsidR="008A0749" w:rsidRPr="001D7A72" w:rsidRDefault="008A0749" w:rsidP="001D7A72">
      <w:pPr>
        <w:spacing w:after="0" w:line="360" w:lineRule="auto"/>
        <w:ind w:right="49"/>
        <w:contextualSpacing/>
        <w:jc w:val="both"/>
        <w:rPr>
          <w:rFonts w:ascii="Palatino Linotype" w:eastAsia="MS Mincho" w:hAnsi="Palatino Linotype" w:cs="Times New Roman"/>
          <w:sz w:val="24"/>
          <w:szCs w:val="24"/>
          <w:lang w:val="es-ES_tradnl" w:eastAsia="es-ES"/>
        </w:rPr>
      </w:pPr>
      <w:bookmarkStart w:id="38" w:name="_Hlk26438194"/>
    </w:p>
    <w:p w:rsidR="006C05B5" w:rsidRPr="001D7A72" w:rsidRDefault="006C05B5" w:rsidP="001D7A72">
      <w:pPr>
        <w:spacing w:after="0" w:line="360" w:lineRule="auto"/>
        <w:ind w:left="567" w:right="616"/>
        <w:contextualSpacing/>
        <w:jc w:val="both"/>
        <w:rPr>
          <w:rFonts w:ascii="Palatino Linotype" w:hAnsi="Palatino Linotype" w:cs="Arial"/>
          <w:b/>
          <w:sz w:val="24"/>
          <w:szCs w:val="24"/>
        </w:rPr>
      </w:pPr>
      <w:bookmarkStart w:id="39" w:name="_Toc5789608"/>
      <w:bookmarkStart w:id="40" w:name="_Toc5699677"/>
      <w:bookmarkStart w:id="41" w:name="_Toc17043975"/>
      <w:bookmarkStart w:id="42" w:name="_Toc17981307"/>
      <w:bookmarkEnd w:id="34"/>
      <w:r w:rsidRPr="001D7A72">
        <w:rPr>
          <w:rFonts w:ascii="Palatino Linotype" w:hAnsi="Palatino Linotype" w:cs="Arial"/>
          <w:b/>
          <w:sz w:val="24"/>
          <w:szCs w:val="24"/>
        </w:rPr>
        <w:t xml:space="preserve">Recibos de nómina del Síndico Municipal, del Comisario de Seguridad Pública y de los policías municipales del periodo comprendido del uno (01) de enero al treinta y uno (31) de mayo de dos mil diecinueve. </w:t>
      </w:r>
      <w:bookmarkEnd w:id="38"/>
    </w:p>
    <w:p w:rsidR="00E677DD" w:rsidRPr="001D7A72" w:rsidRDefault="00E677DD" w:rsidP="001D7A72">
      <w:pPr>
        <w:spacing w:after="0" w:line="360" w:lineRule="auto"/>
        <w:ind w:right="616"/>
        <w:contextualSpacing/>
        <w:jc w:val="both"/>
        <w:rPr>
          <w:rFonts w:ascii="Palatino Linotype" w:hAnsi="Palatino Linotype" w:cs="Arial"/>
          <w:b/>
          <w:sz w:val="24"/>
          <w:szCs w:val="24"/>
        </w:rPr>
      </w:pPr>
    </w:p>
    <w:p w:rsidR="00CE599F" w:rsidRPr="001D7A72" w:rsidRDefault="00CE599F" w:rsidP="001D7A72">
      <w:pPr>
        <w:pStyle w:val="Ttulo1"/>
        <w:spacing w:before="0" w:line="360" w:lineRule="auto"/>
        <w:rPr>
          <w:b/>
          <w:color w:val="000000" w:themeColor="text1"/>
          <w:szCs w:val="24"/>
        </w:rPr>
      </w:pPr>
      <w:bookmarkStart w:id="43" w:name="_Toc523908140"/>
      <w:bookmarkStart w:id="44" w:name="_Toc522209067"/>
      <w:bookmarkStart w:id="45" w:name="_Toc521949107"/>
      <w:bookmarkStart w:id="46" w:name="_Toc12448142"/>
      <w:bookmarkStart w:id="47" w:name="_Toc11834466"/>
      <w:bookmarkStart w:id="48" w:name="_Toc26441935"/>
      <w:r w:rsidRPr="001D7A72">
        <w:rPr>
          <w:rFonts w:cs="Times New Roman"/>
          <w:b/>
          <w:color w:val="000000" w:themeColor="text1"/>
          <w:szCs w:val="24"/>
          <w:lang w:eastAsia="es-ES_tradnl"/>
        </w:rPr>
        <w:t xml:space="preserve">QUINTO. </w:t>
      </w:r>
      <w:r w:rsidRPr="001D7A72">
        <w:rPr>
          <w:b/>
          <w:color w:val="000000" w:themeColor="text1"/>
          <w:szCs w:val="24"/>
        </w:rPr>
        <w:t xml:space="preserve"> De la elaboración de la versión pública</w:t>
      </w:r>
      <w:bookmarkEnd w:id="43"/>
      <w:bookmarkEnd w:id="44"/>
      <w:bookmarkEnd w:id="45"/>
      <w:r w:rsidRPr="001D7A72">
        <w:rPr>
          <w:b/>
          <w:color w:val="000000" w:themeColor="text1"/>
          <w:szCs w:val="24"/>
        </w:rPr>
        <w:t>.</w:t>
      </w:r>
      <w:bookmarkEnd w:id="46"/>
      <w:bookmarkEnd w:id="47"/>
      <w:bookmarkEnd w:id="48"/>
      <w:r w:rsidRPr="001D7A72">
        <w:rPr>
          <w:b/>
          <w:color w:val="000000" w:themeColor="text1"/>
          <w:szCs w:val="24"/>
        </w:rPr>
        <w:t xml:space="preserve"> </w:t>
      </w:r>
    </w:p>
    <w:p w:rsidR="00CE599F" w:rsidRPr="001D7A72" w:rsidRDefault="00CE599F" w:rsidP="001D7A72">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Debe destacarse que, debido a la naturaleza de la información solicitada</w:t>
      </w:r>
      <w:r w:rsidRPr="001D7A72">
        <w:rPr>
          <w:rFonts w:ascii="Palatino Linotype" w:eastAsia="Times New Roman" w:hAnsi="Palatino Linotype" w:cs="Arial"/>
          <w:b/>
          <w:color w:val="000000"/>
          <w:sz w:val="24"/>
          <w:szCs w:val="24"/>
        </w:rPr>
        <w:t xml:space="preserve">, </w:t>
      </w:r>
      <w:r w:rsidRPr="001D7A72">
        <w:rPr>
          <w:rFonts w:ascii="Palatino Linotype" w:eastAsia="Times New Roman" w:hAnsi="Palatino Linotype" w:cs="Arial"/>
          <w:color w:val="000000"/>
          <w:sz w:val="24"/>
          <w:szCs w:val="24"/>
        </w:rPr>
        <w:t>eventualmente pudiera obrar datos personales susceptibles de protegerse, los cuales su exposición vulneraría la esfera más íntima del servidor público.</w:t>
      </w:r>
    </w:p>
    <w:p w:rsidR="00CE599F" w:rsidRPr="001D7A72" w:rsidRDefault="00CE599F" w:rsidP="001D7A72">
      <w:pPr>
        <w:pStyle w:val="Prrafodelista"/>
        <w:spacing w:after="0" w:line="360" w:lineRule="auto"/>
        <w:ind w:left="0" w:right="49"/>
        <w:jc w:val="both"/>
        <w:rPr>
          <w:rFonts w:ascii="Palatino Linotype" w:eastAsia="Times New Roman" w:hAnsi="Palatino Linotype" w:cs="Arial"/>
          <w:color w:val="000000"/>
          <w:sz w:val="24"/>
          <w:szCs w:val="24"/>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1D7A72">
        <w:rPr>
          <w:rFonts w:ascii="Palatino Linotype" w:eastAsia="Times New Roman" w:hAnsi="Palatino Linotype" w:cs="Arial"/>
          <w:b/>
          <w:color w:val="000000"/>
          <w:sz w:val="24"/>
          <w:szCs w:val="24"/>
        </w:rPr>
        <w:t>versión pública</w:t>
      </w:r>
      <w:r w:rsidRPr="001D7A72">
        <w:rPr>
          <w:rFonts w:ascii="Palatino Linotype" w:eastAsia="Times New Roman" w:hAnsi="Palatino Linotype" w:cs="Arial"/>
          <w:color w:val="000000"/>
          <w:sz w:val="24"/>
          <w:szCs w:val="24"/>
        </w:rPr>
        <w:t xml:space="preserve"> del documento por las consideraciones que se estimen pertinentes.</w:t>
      </w:r>
    </w:p>
    <w:p w:rsidR="00CE599F" w:rsidRPr="001D7A72" w:rsidRDefault="00CE599F" w:rsidP="001D7A72">
      <w:pPr>
        <w:pStyle w:val="Prrafodelista"/>
        <w:spacing w:after="0" w:line="360" w:lineRule="auto"/>
        <w:ind w:left="0" w:right="49"/>
        <w:jc w:val="both"/>
        <w:rPr>
          <w:rFonts w:ascii="Palatino Linotype" w:eastAsia="Times New Roman" w:hAnsi="Palatino Linotype" w:cs="Arial"/>
          <w:color w:val="000000"/>
          <w:sz w:val="24"/>
          <w:szCs w:val="24"/>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Cabe precisar que, la clasificación total o parcial de la información requerida, mediante solicitud de acceso a la información pública, constituye una restricción al derecho humano de acceso a la información. Actualmente, el grave problema que </w:t>
      </w:r>
      <w:r w:rsidRPr="001D7A72">
        <w:rPr>
          <w:rFonts w:ascii="Palatino Linotype" w:eastAsia="Times New Roman" w:hAnsi="Palatino Linotype" w:cs="Arial"/>
          <w:color w:val="000000"/>
          <w:sz w:val="24"/>
          <w:szCs w:val="24"/>
        </w:rPr>
        <w:lastRenderedPageBreak/>
        <w:t xml:space="preserve">enfrentamos son los acuerdos de clasificación de la información que emiten los </w:t>
      </w:r>
      <w:r w:rsidRPr="001D7A72">
        <w:rPr>
          <w:rFonts w:ascii="Palatino Linotype" w:eastAsia="Times New Roman" w:hAnsi="Palatino Linotype" w:cs="Arial"/>
          <w:b/>
          <w:color w:val="000000"/>
          <w:sz w:val="24"/>
          <w:szCs w:val="24"/>
        </w:rPr>
        <w:t>Sujetos Obligados</w:t>
      </w:r>
      <w:r w:rsidRPr="001D7A72">
        <w:rPr>
          <w:rFonts w:ascii="Palatino Linotype" w:eastAsia="Times New Roman" w:hAnsi="Palatino Linotype" w:cs="Arial"/>
          <w:color w:val="000000"/>
          <w:sz w:val="24"/>
          <w:szCs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CE599F" w:rsidRPr="001D7A72" w:rsidRDefault="00CE599F" w:rsidP="001D7A72">
      <w:pPr>
        <w:spacing w:after="0" w:line="360" w:lineRule="auto"/>
        <w:ind w:right="49"/>
        <w:contextualSpacing/>
        <w:jc w:val="both"/>
        <w:rPr>
          <w:rFonts w:ascii="Palatino Linotype" w:eastAsia="Times New Roman" w:hAnsi="Palatino Linotype" w:cs="Arial"/>
          <w:color w:val="000000"/>
          <w:sz w:val="24"/>
          <w:szCs w:val="24"/>
        </w:rPr>
      </w:pPr>
    </w:p>
    <w:tbl>
      <w:tblPr>
        <w:tblStyle w:val="Tabladecuadrcula6concolores-nfasis3"/>
        <w:tblW w:w="0" w:type="auto"/>
        <w:tblLook w:val="04A0" w:firstRow="1" w:lastRow="0" w:firstColumn="1" w:lastColumn="0" w:noHBand="0" w:noVBand="1"/>
      </w:tblPr>
      <w:tblGrid>
        <w:gridCol w:w="1838"/>
        <w:gridCol w:w="6990"/>
      </w:tblGrid>
      <w:tr w:rsidR="00CE599F" w:rsidRPr="001D7A72" w:rsidTr="00CE59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rPr>
                <w:rFonts w:ascii="Palatino Linotype" w:hAnsi="Palatino Linotype"/>
                <w:bCs w:val="0"/>
                <w:sz w:val="24"/>
                <w:szCs w:val="24"/>
              </w:rPr>
            </w:pPr>
            <w:r w:rsidRPr="001D7A72">
              <w:rPr>
                <w:rFonts w:ascii="Palatino Linotype" w:hAnsi="Palatino Linotype" w:cstheme="majorBidi"/>
                <w:bCs w:val="0"/>
                <w:sz w:val="24"/>
                <w:szCs w:val="24"/>
              </w:rPr>
              <w:t>a) Requisitos previos.</w:t>
            </w:r>
          </w:p>
        </w:tc>
        <w:tc>
          <w:tcPr>
            <w:tcW w:w="6990" w:type="dxa"/>
            <w:tcBorders>
              <w:top w:val="single" w:sz="4" w:space="0" w:color="C9C9C9" w:themeColor="accent3" w:themeTint="99"/>
              <w:left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D7A72">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E599F" w:rsidRPr="001D7A72" w:rsidRDefault="00CE599F" w:rsidP="001D7A7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D7A72">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E599F" w:rsidRPr="001D7A72" w:rsidRDefault="00CE599F" w:rsidP="001D7A72">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1D7A72">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E599F" w:rsidRPr="001D7A72" w:rsidRDefault="00CE599F" w:rsidP="001D7A72">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1D7A72">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1D7A72">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1D7A72">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E599F" w:rsidRPr="001D7A72" w:rsidTr="00C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rPr>
                <w:rFonts w:ascii="Palatino Linotype" w:hAnsi="Palatino Linotype"/>
                <w:bCs w:val="0"/>
                <w:sz w:val="24"/>
                <w:szCs w:val="24"/>
              </w:rPr>
            </w:pPr>
            <w:r w:rsidRPr="001D7A72">
              <w:rPr>
                <w:rFonts w:ascii="Palatino Linotype" w:hAnsi="Palatino Linotype" w:cstheme="majorBidi"/>
                <w:bCs w:val="0"/>
                <w:color w:val="auto"/>
                <w:sz w:val="24"/>
                <w:szCs w:val="24"/>
              </w:rPr>
              <w:lastRenderedPageBreak/>
              <w:t>b) Supuestos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E599F" w:rsidRPr="001D7A72" w:rsidRDefault="00CE599F" w:rsidP="001D7A72">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1D7A72">
              <w:rPr>
                <w:rFonts w:ascii="Palatino Linotype" w:eastAsia="Times New Roman" w:hAnsi="Palatino Linotype" w:cs="Arial"/>
                <w:color w:val="000000"/>
                <w:sz w:val="24"/>
                <w:szCs w:val="24"/>
              </w:rPr>
              <w:t xml:space="preserve">El </w:t>
            </w:r>
            <w:r w:rsidRPr="001D7A72">
              <w:rPr>
                <w:rFonts w:ascii="Palatino Linotype" w:eastAsia="Times New Roman" w:hAnsi="Palatino Linotype" w:cs="Arial"/>
                <w:b/>
                <w:color w:val="000000"/>
                <w:sz w:val="24"/>
                <w:szCs w:val="24"/>
              </w:rPr>
              <w:t>Sujeto Obligado</w:t>
            </w:r>
            <w:r w:rsidRPr="001D7A72">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E599F" w:rsidRPr="001D7A72" w:rsidTr="00CE599F">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rPr>
                <w:rFonts w:ascii="Palatino Linotype" w:hAnsi="Palatino Linotype"/>
                <w:bCs w:val="0"/>
                <w:sz w:val="24"/>
                <w:szCs w:val="24"/>
              </w:rPr>
            </w:pPr>
            <w:r w:rsidRPr="001D7A72">
              <w:rPr>
                <w:rFonts w:ascii="Palatino Linotype" w:hAnsi="Palatino Linotype" w:cstheme="majorBidi"/>
                <w:bCs w:val="0"/>
                <w:sz w:val="24"/>
                <w:szCs w:val="24"/>
              </w:rPr>
              <w:t>c) Formalidades para emitir el acuerdo de clasificación.</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E599F" w:rsidRPr="001D7A72" w:rsidRDefault="00CE599F" w:rsidP="001D7A7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Es necesario que </w:t>
            </w:r>
            <w:r w:rsidRPr="001D7A72">
              <w:rPr>
                <w:rFonts w:ascii="Palatino Linotype" w:eastAsia="Times New Roman" w:hAnsi="Palatino Linotype" w:cs="Arial"/>
                <w:b/>
                <w:color w:val="000000"/>
                <w:sz w:val="24"/>
                <w:szCs w:val="24"/>
                <w:u w:val="single"/>
              </w:rPr>
              <w:t>el acto reúna con los requisitos elementales</w:t>
            </w:r>
            <w:r w:rsidRPr="001D7A72">
              <w:rPr>
                <w:rFonts w:ascii="Palatino Linotype" w:eastAsia="Times New Roman" w:hAnsi="Palatino Linotype" w:cs="Arial"/>
                <w:color w:val="000000"/>
                <w:sz w:val="24"/>
                <w:szCs w:val="24"/>
              </w:rPr>
              <w:t>, entre ellos, que la autoridad que va a emitir el acto de autoridad sea la legalmente facultada para ello.</w:t>
            </w:r>
          </w:p>
          <w:p w:rsidR="00CE599F" w:rsidRPr="001D7A72" w:rsidRDefault="00CE599F" w:rsidP="001D7A72">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D7A72">
              <w:rPr>
                <w:rFonts w:ascii="Palatino Linotype" w:eastAsia="Times New Roman"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E599F" w:rsidRPr="001D7A72" w:rsidTr="00CE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CE599F" w:rsidRPr="001D7A72" w:rsidRDefault="00CE599F" w:rsidP="001D7A72">
            <w:pPr>
              <w:spacing w:line="360" w:lineRule="auto"/>
              <w:rPr>
                <w:rFonts w:ascii="Palatino Linotype" w:hAnsi="Palatino Linotype"/>
                <w:b w:val="0"/>
                <w:sz w:val="24"/>
                <w:szCs w:val="24"/>
              </w:rPr>
            </w:pPr>
          </w:p>
          <w:p w:rsidR="00CE599F" w:rsidRPr="001D7A72" w:rsidRDefault="00CE599F" w:rsidP="001D7A72">
            <w:pPr>
              <w:spacing w:line="360" w:lineRule="auto"/>
              <w:jc w:val="both"/>
              <w:rPr>
                <w:rFonts w:ascii="Palatino Linotype" w:hAnsi="Palatino Linotype"/>
                <w:bCs w:val="0"/>
                <w:sz w:val="24"/>
                <w:szCs w:val="24"/>
              </w:rPr>
            </w:pPr>
            <w:r w:rsidRPr="001D7A72">
              <w:rPr>
                <w:rFonts w:ascii="Palatino Linotype" w:eastAsia="Times New Roman" w:hAnsi="Palatino Linotype" w:cs="Arial"/>
                <w:bCs w:val="0"/>
                <w:color w:val="000000"/>
                <w:sz w:val="24"/>
                <w:szCs w:val="24"/>
              </w:rPr>
              <w:t xml:space="preserve">d) Requisitos de fondo del acuerdo de clasificación. </w:t>
            </w: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1D7A72">
              <w:rPr>
                <w:rFonts w:ascii="Palatino Linotype" w:eastAsia="Times New Roman" w:hAnsi="Palatino Linotype" w:cs="Arial"/>
                <w:b/>
                <w:color w:val="000000"/>
                <w:sz w:val="24"/>
                <w:szCs w:val="24"/>
              </w:rPr>
              <w:t>Sujetos Obligados</w:t>
            </w:r>
            <w:r w:rsidRPr="001D7A72">
              <w:rPr>
                <w:rFonts w:ascii="Palatino Linotype" w:eastAsia="Times New Roman" w:hAnsi="Palatino Linotype" w:cs="Arial"/>
                <w:color w:val="000000"/>
                <w:sz w:val="24"/>
                <w:szCs w:val="24"/>
              </w:rPr>
              <w:t xml:space="preserve">, por lo que deberán fundar y motivar debidamente la clasificación. </w:t>
            </w:r>
          </w:p>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De lo anterior, se desprende que para una correcta </w:t>
            </w:r>
            <w:r w:rsidRPr="001D7A72">
              <w:rPr>
                <w:rFonts w:ascii="Palatino Linotype" w:eastAsia="Times New Roman" w:hAnsi="Palatino Linotype" w:cs="Arial"/>
                <w:b/>
                <w:color w:val="000000"/>
                <w:sz w:val="24"/>
                <w:szCs w:val="24"/>
              </w:rPr>
              <w:t>clasificación total o parcial</w:t>
            </w:r>
            <w:r w:rsidRPr="001D7A72">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E599F" w:rsidRPr="001D7A72" w:rsidRDefault="00CE599F" w:rsidP="001D7A72">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Ahora bien, </w:t>
            </w:r>
            <w:r w:rsidRPr="001D7A72">
              <w:rPr>
                <w:rFonts w:ascii="Palatino Linotype" w:eastAsia="Times New Roman" w:hAnsi="Palatino Linotype" w:cs="Arial"/>
                <w:b/>
                <w:color w:val="000000"/>
                <w:sz w:val="24"/>
                <w:szCs w:val="24"/>
                <w:u w:val="single"/>
              </w:rPr>
              <w:t>para cada caso además de fundar y motivar</w:t>
            </w:r>
            <w:r w:rsidRPr="001D7A72">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1D7A72">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E599F" w:rsidRPr="001D7A72" w:rsidTr="00CE599F">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rsidR="00CE599F" w:rsidRPr="001D7A72" w:rsidRDefault="00CE599F" w:rsidP="001D7A72">
            <w:pPr>
              <w:spacing w:line="360" w:lineRule="auto"/>
              <w:ind w:right="49"/>
              <w:jc w:val="both"/>
              <w:rPr>
                <w:rFonts w:ascii="Palatino Linotype" w:eastAsia="Times New Roman" w:hAnsi="Palatino Linotype" w:cs="Arial"/>
                <w:sz w:val="24"/>
                <w:szCs w:val="24"/>
              </w:rPr>
            </w:pPr>
            <w:r w:rsidRPr="001D7A72">
              <w:rPr>
                <w:rFonts w:ascii="Palatino Linotype" w:eastAsia="MS Gothic" w:hAnsi="Palatino Linotype" w:cs="Times New Roman"/>
                <w:b w:val="0"/>
                <w:sz w:val="24"/>
                <w:szCs w:val="24"/>
              </w:rPr>
              <w:lastRenderedPageBreak/>
              <w:t>e)</w:t>
            </w:r>
            <w:r w:rsidRPr="001D7A72">
              <w:rPr>
                <w:rFonts w:ascii="Palatino Linotype" w:eastAsia="MS Gothic" w:hAnsi="Palatino Linotype" w:cs="Times New Roman"/>
                <w:bCs w:val="0"/>
                <w:sz w:val="24"/>
                <w:szCs w:val="24"/>
              </w:rPr>
              <w:t xml:space="preserve"> Condiciones especiales de la </w:t>
            </w:r>
            <w:r w:rsidRPr="001D7A72">
              <w:rPr>
                <w:rFonts w:ascii="Palatino Linotype" w:eastAsia="MS Gothic" w:hAnsi="Palatino Linotype" w:cs="Times New Roman"/>
                <w:bCs w:val="0"/>
                <w:sz w:val="24"/>
                <w:szCs w:val="24"/>
              </w:rPr>
              <w:lastRenderedPageBreak/>
              <w:t>clasificación de la información como confidencial.</w:t>
            </w:r>
            <w:r w:rsidRPr="001D7A72">
              <w:rPr>
                <w:rFonts w:ascii="Palatino Linotype" w:eastAsia="MS Gothic" w:hAnsi="Palatino Linotype" w:cs="Times New Roman"/>
                <w:b w:val="0"/>
                <w:sz w:val="24"/>
                <w:szCs w:val="24"/>
              </w:rPr>
              <w:t xml:space="preserve"> </w:t>
            </w:r>
          </w:p>
          <w:p w:rsidR="00CE599F" w:rsidRPr="001D7A72" w:rsidRDefault="00CE599F" w:rsidP="001D7A72">
            <w:pPr>
              <w:spacing w:line="360" w:lineRule="auto"/>
              <w:rPr>
                <w:rFonts w:ascii="Palatino Linotype" w:hAnsi="Palatino Linotype"/>
                <w:sz w:val="24"/>
                <w:szCs w:val="24"/>
              </w:rPr>
            </w:pPr>
          </w:p>
        </w:tc>
        <w:tc>
          <w:tcPr>
            <w:tcW w:w="699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hideMark/>
          </w:tcPr>
          <w:p w:rsidR="00CE599F" w:rsidRPr="001D7A72" w:rsidRDefault="00CE599F" w:rsidP="001D7A7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rsidR="00CE599F" w:rsidRPr="001D7A72" w:rsidRDefault="00CE599F" w:rsidP="001D7A72">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E599F" w:rsidRPr="001D7A72" w:rsidRDefault="00CE599F" w:rsidP="001D7A72">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1D7A72">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E599F" w:rsidRPr="001D7A72" w:rsidRDefault="00CE599F" w:rsidP="001D7A72">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CE599F" w:rsidRPr="001D7A72" w:rsidRDefault="00CE599F" w:rsidP="001D7A72">
      <w:pPr>
        <w:pStyle w:val="Ttulo1"/>
        <w:numPr>
          <w:ilvl w:val="0"/>
          <w:numId w:val="10"/>
        </w:numPr>
        <w:spacing w:before="0" w:line="360" w:lineRule="auto"/>
        <w:ind w:left="709"/>
        <w:rPr>
          <w:b/>
          <w:color w:val="000000" w:themeColor="text1"/>
          <w:szCs w:val="24"/>
        </w:rPr>
      </w:pPr>
      <w:bookmarkStart w:id="49" w:name="_Toc12448143"/>
      <w:bookmarkStart w:id="50" w:name="_Toc26441936"/>
      <w:bookmarkStart w:id="51" w:name="_Hlk26440141"/>
      <w:r w:rsidRPr="001D7A72">
        <w:rPr>
          <w:rFonts w:cs="Times New Roman"/>
          <w:b/>
          <w:color w:val="000000" w:themeColor="text1"/>
          <w:szCs w:val="24"/>
          <w:lang w:eastAsia="es-ES_tradnl"/>
        </w:rPr>
        <w:t xml:space="preserve">Del </w:t>
      </w:r>
      <w:r w:rsidRPr="001D7A72">
        <w:rPr>
          <w:b/>
          <w:color w:val="000000" w:themeColor="text1"/>
          <w:szCs w:val="24"/>
        </w:rPr>
        <w:t>análisis de los datos susceptibles de ser protegidos.</w:t>
      </w:r>
      <w:bookmarkEnd w:id="49"/>
      <w:bookmarkEnd w:id="50"/>
      <w:r w:rsidRPr="001D7A72">
        <w:rPr>
          <w:b/>
          <w:color w:val="000000" w:themeColor="text1"/>
          <w:szCs w:val="24"/>
        </w:rPr>
        <w:t xml:space="preserve"> </w:t>
      </w:r>
      <w:bookmarkEnd w:id="51"/>
    </w:p>
    <w:p w:rsidR="00CE599F" w:rsidRPr="001D7A72" w:rsidRDefault="00CE599F" w:rsidP="001D7A72">
      <w:pPr>
        <w:tabs>
          <w:tab w:val="left" w:pos="1134"/>
        </w:tabs>
        <w:spacing w:after="0" w:line="360" w:lineRule="auto"/>
        <w:rPr>
          <w:rFonts w:ascii="Palatino Linotype" w:eastAsia="MS Mincho" w:hAnsi="Palatino Linotype" w:cs="Times New Roman"/>
          <w:sz w:val="24"/>
          <w:szCs w:val="24"/>
          <w:highlight w:val="yellow"/>
          <w:lang w:val="es-ES_tradnl" w:eastAsia="es-ES"/>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1D7A72">
        <w:rPr>
          <w:rFonts w:ascii="Palatino Linotype" w:eastAsia="Times New Roman" w:hAnsi="Palatino Linotype" w:cs="Arial"/>
          <w:color w:val="000000"/>
          <w:sz w:val="24"/>
          <w:szCs w:val="24"/>
        </w:rPr>
        <w:t xml:space="preserve">Bajo lo anterior, es importante analizar los datos personales susceptibles de ser protegido, que pudieran estar contenidos en los </w:t>
      </w:r>
      <w:r w:rsidRPr="001D7A72">
        <w:rPr>
          <w:rFonts w:ascii="Palatino Linotype" w:eastAsia="Times New Roman" w:hAnsi="Palatino Linotype" w:cs="Arial"/>
          <w:b/>
          <w:bCs/>
          <w:color w:val="000000"/>
          <w:sz w:val="24"/>
          <w:szCs w:val="24"/>
        </w:rPr>
        <w:t xml:space="preserve">recibos de nómina </w:t>
      </w:r>
      <w:r w:rsidRPr="001D7A72">
        <w:rPr>
          <w:rFonts w:ascii="Palatino Linotype" w:eastAsia="Times New Roman" w:hAnsi="Palatino Linotype" w:cs="Arial"/>
          <w:color w:val="000000"/>
          <w:sz w:val="24"/>
          <w:szCs w:val="24"/>
        </w:rPr>
        <w:t xml:space="preserve">de las personas referidas en la solicitud de información, tales como </w:t>
      </w:r>
      <w:r w:rsidRPr="001D7A72">
        <w:rPr>
          <w:rFonts w:ascii="Palatino Linotype" w:eastAsia="Times New Roman" w:hAnsi="Palatino Linotype" w:cs="Arial"/>
          <w:b/>
          <w:bCs/>
          <w:color w:val="000000"/>
          <w:sz w:val="24"/>
          <w:szCs w:val="24"/>
        </w:rPr>
        <w:t xml:space="preserve">Registro Federal de Contribuyentes (RFC)¸ </w:t>
      </w:r>
      <w:r w:rsidRPr="001D7A72">
        <w:rPr>
          <w:rFonts w:ascii="Palatino Linotype" w:eastAsia="Times New Roman" w:hAnsi="Palatino Linotype" w:cs="Arial"/>
          <w:color w:val="000000"/>
          <w:sz w:val="24"/>
          <w:szCs w:val="24"/>
        </w:rPr>
        <w:t xml:space="preserve">la </w:t>
      </w:r>
      <w:r w:rsidRPr="001D7A72">
        <w:rPr>
          <w:rFonts w:ascii="Palatino Linotype" w:eastAsia="Times New Roman" w:hAnsi="Palatino Linotype" w:cs="Arial"/>
          <w:b/>
          <w:bCs/>
          <w:color w:val="000000"/>
          <w:sz w:val="24"/>
          <w:szCs w:val="24"/>
        </w:rPr>
        <w:t>Clave Única de Registro de Población (CURP)</w:t>
      </w:r>
      <w:r w:rsidRPr="001D7A72">
        <w:rPr>
          <w:rFonts w:ascii="Palatino Linotype" w:eastAsia="Times New Roman" w:hAnsi="Palatino Linotype" w:cs="Arial"/>
          <w:color w:val="000000"/>
          <w:sz w:val="24"/>
          <w:szCs w:val="24"/>
        </w:rPr>
        <w:t xml:space="preserve">, la </w:t>
      </w:r>
      <w:r w:rsidRPr="001D7A72">
        <w:rPr>
          <w:rFonts w:ascii="Palatino Linotype" w:eastAsia="Times New Roman" w:hAnsi="Palatino Linotype" w:cs="Arial"/>
          <w:b/>
          <w:bCs/>
          <w:color w:val="000000"/>
          <w:sz w:val="24"/>
          <w:szCs w:val="24"/>
        </w:rPr>
        <w:t xml:space="preserve">Clave de ISSEMyM </w:t>
      </w:r>
      <w:r w:rsidRPr="001D7A72">
        <w:rPr>
          <w:rFonts w:ascii="Palatino Linotype" w:eastAsia="Times New Roman" w:hAnsi="Palatino Linotype" w:cs="Arial"/>
          <w:color w:val="000000"/>
          <w:sz w:val="24"/>
          <w:szCs w:val="24"/>
        </w:rPr>
        <w:t xml:space="preserve">u análogos, </w:t>
      </w:r>
      <w:r w:rsidRPr="001D7A72">
        <w:rPr>
          <w:rFonts w:ascii="Palatino Linotype" w:eastAsia="Times New Roman" w:hAnsi="Palatino Linotype" w:cs="Arial"/>
          <w:b/>
          <w:bCs/>
          <w:color w:val="000000"/>
          <w:sz w:val="24"/>
          <w:szCs w:val="24"/>
        </w:rPr>
        <w:t xml:space="preserve">préstamos o descuentos </w:t>
      </w:r>
      <w:r w:rsidRPr="001D7A72">
        <w:rPr>
          <w:rFonts w:ascii="Palatino Linotype" w:eastAsia="Times New Roman" w:hAnsi="Palatino Linotype" w:cs="Arial"/>
          <w:color w:val="000000"/>
          <w:sz w:val="24"/>
          <w:szCs w:val="24"/>
        </w:rPr>
        <w:t xml:space="preserve">realizados al servidor público y la </w:t>
      </w:r>
      <w:r w:rsidRPr="001D7A72">
        <w:rPr>
          <w:rFonts w:ascii="Palatino Linotype" w:eastAsia="Times New Roman" w:hAnsi="Palatino Linotype" w:cs="Arial"/>
          <w:b/>
          <w:bCs/>
          <w:color w:val="000000"/>
          <w:sz w:val="24"/>
          <w:szCs w:val="24"/>
        </w:rPr>
        <w:t xml:space="preserve">clave interbancaria de depósito. </w:t>
      </w:r>
    </w:p>
    <w:p w:rsidR="00CE599F" w:rsidRPr="001D7A72" w:rsidRDefault="00CE599F" w:rsidP="001D7A72">
      <w:pPr>
        <w:spacing w:after="0" w:line="360" w:lineRule="auto"/>
        <w:ind w:right="49"/>
        <w:contextualSpacing/>
        <w:jc w:val="both"/>
        <w:rPr>
          <w:rFonts w:ascii="Palatino Linotype" w:eastAsia="Times New Roman" w:hAnsi="Palatino Linotype" w:cs="Arial"/>
          <w:b/>
          <w:bCs/>
          <w:color w:val="000000"/>
          <w:sz w:val="24"/>
          <w:szCs w:val="24"/>
        </w:rPr>
      </w:pPr>
    </w:p>
    <w:p w:rsidR="00CE599F" w:rsidRPr="001D7A72" w:rsidRDefault="00CE599F" w:rsidP="001D7A72">
      <w:pPr>
        <w:pStyle w:val="Ttulo1"/>
        <w:numPr>
          <w:ilvl w:val="0"/>
          <w:numId w:val="11"/>
        </w:numPr>
        <w:spacing w:before="0" w:line="360" w:lineRule="auto"/>
        <w:ind w:left="284"/>
        <w:rPr>
          <w:b/>
          <w:color w:val="000000" w:themeColor="text1"/>
          <w:szCs w:val="24"/>
        </w:rPr>
      </w:pPr>
      <w:bookmarkStart w:id="52" w:name="_Toc12448144"/>
      <w:bookmarkStart w:id="53" w:name="_Toc26441937"/>
      <w:r w:rsidRPr="001D7A72">
        <w:rPr>
          <w:rFonts w:eastAsia="Times New Roman" w:cs="Arial"/>
          <w:b/>
          <w:bCs/>
          <w:color w:val="000000"/>
          <w:szCs w:val="24"/>
        </w:rPr>
        <w:t>Registro Federal de Contribuyentes (RFC)</w:t>
      </w:r>
      <w:bookmarkEnd w:id="52"/>
      <w:bookmarkEnd w:id="53"/>
    </w:p>
    <w:p w:rsidR="00CE599F" w:rsidRPr="001D7A72" w:rsidRDefault="00CE599F" w:rsidP="001D7A72">
      <w:pPr>
        <w:spacing w:after="0" w:line="360" w:lineRule="auto"/>
        <w:ind w:right="49"/>
        <w:contextualSpacing/>
        <w:jc w:val="both"/>
        <w:rPr>
          <w:rFonts w:ascii="Palatino Linotype" w:eastAsia="Times New Roman" w:hAnsi="Palatino Linotype" w:cs="Arial"/>
          <w:color w:val="000000"/>
          <w:sz w:val="24"/>
          <w:szCs w:val="24"/>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Times New Roman" w:hAnsi="Palatino Linotype" w:cs="Arial"/>
          <w:color w:val="000000"/>
          <w:sz w:val="24"/>
          <w:szCs w:val="24"/>
        </w:rPr>
        <w:t xml:space="preserve">El Registro Federal de Contribuyentes (RFC) es una clave alfanumérica que se compone de trece (13) caracteres. De acuerdo con la Comisión Nacional para la Protección </w:t>
      </w:r>
      <w:r w:rsidRPr="001D7A72">
        <w:rPr>
          <w:rFonts w:ascii="Palatino Linotype" w:eastAsia="Times New Roman" w:hAnsi="Palatino Linotype" w:cs="Arial"/>
          <w:color w:val="000000"/>
          <w:sz w:val="24"/>
          <w:szCs w:val="24"/>
        </w:rPr>
        <w:lastRenderedPageBreak/>
        <w:t xml:space="preserve">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 </w:t>
      </w:r>
    </w:p>
    <w:p w:rsidR="00CE599F" w:rsidRPr="001D7A72" w:rsidRDefault="00CE599F" w:rsidP="001D7A72">
      <w:pPr>
        <w:spacing w:after="0" w:line="360" w:lineRule="auto"/>
        <w:ind w:right="49"/>
        <w:contextualSpacing/>
        <w:jc w:val="both"/>
        <w:rPr>
          <w:rFonts w:ascii="Palatino Linotype" w:eastAsia="MS Mincho" w:hAnsi="Palatino Linotype" w:cs="Times New Roman"/>
          <w:sz w:val="24"/>
          <w:szCs w:val="24"/>
          <w:lang w:val="es-ES_tradnl" w:eastAsia="es-ES"/>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 </w:t>
      </w:r>
    </w:p>
    <w:p w:rsidR="00CE599F" w:rsidRPr="001D7A72" w:rsidRDefault="00CE599F"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 xml:space="preserve">Del mismo modo, el Registro Federal de Contribuyentes permite tener acceso a programas sociales o becas, obtención de créditos y apoyos, apertura cuentas bancarias, participar en Afores, e incluso es un requisito indispensable para realizar el trámite de ingreso a un empleo. </w:t>
      </w:r>
    </w:p>
    <w:p w:rsidR="00CE599F" w:rsidRPr="001D7A72" w:rsidRDefault="00CE599F"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CE599F" w:rsidRPr="001D7A72" w:rsidRDefault="00CE599F"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sz w:val="24"/>
          <w:szCs w:val="24"/>
          <w:lang w:val="es-ES_tradnl" w:eastAsia="es-ES"/>
        </w:rPr>
        <w:lastRenderedPageBreak/>
        <w:t xml:space="preserve">En el mismo sentido, resulta aplicable el Criterio 19/17 emitido por el Instituto Nacional de Transparencia, Acceso a la Información, y Protección de Datos Personales, en el cual se señala lo siguiente; </w:t>
      </w:r>
    </w:p>
    <w:p w:rsidR="00CE599F" w:rsidRPr="001D7A72" w:rsidRDefault="00CE599F" w:rsidP="001D7A72">
      <w:pPr>
        <w:pStyle w:val="Prrafodelista"/>
        <w:spacing w:after="0" w:line="360" w:lineRule="auto"/>
        <w:ind w:left="0"/>
        <w:rPr>
          <w:rFonts w:ascii="Palatino Linotype" w:eastAsia="MS Mincho" w:hAnsi="Palatino Linotype" w:cs="Times New Roman"/>
          <w:sz w:val="24"/>
          <w:szCs w:val="24"/>
          <w:lang w:val="es-ES_tradnl" w:eastAsia="es-ES"/>
        </w:rPr>
      </w:pPr>
    </w:p>
    <w:p w:rsidR="00CE599F" w:rsidRPr="001D7A72" w:rsidRDefault="00CE599F" w:rsidP="001D7A72">
      <w:pPr>
        <w:shd w:val="clear" w:color="auto" w:fill="FFFFFF" w:themeFill="background1"/>
        <w:spacing w:after="0" w:line="360" w:lineRule="auto"/>
        <w:ind w:left="567" w:right="616"/>
        <w:jc w:val="both"/>
        <w:rPr>
          <w:rFonts w:ascii="Palatino Linotype" w:eastAsia="Calibri" w:hAnsi="Palatino Linotype" w:cs="Tahoma"/>
          <w:bCs/>
          <w:sz w:val="24"/>
          <w:szCs w:val="24"/>
        </w:rPr>
      </w:pPr>
      <w:r w:rsidRPr="001D7A72">
        <w:rPr>
          <w:rFonts w:ascii="Palatino Linotype" w:eastAsia="Calibri" w:hAnsi="Palatino Linotype" w:cs="Tahoma"/>
          <w:sz w:val="24"/>
          <w:szCs w:val="24"/>
        </w:rPr>
        <w:t>“</w:t>
      </w:r>
      <w:r w:rsidRPr="001D7A72">
        <w:rPr>
          <w:rFonts w:ascii="Palatino Linotype" w:eastAsia="Calibri" w:hAnsi="Palatino Linotype" w:cs="Tahoma"/>
          <w:b/>
          <w:bCs/>
          <w:sz w:val="24"/>
          <w:szCs w:val="24"/>
        </w:rPr>
        <w:t>Registro Federal de Contribuyentes (RFC) de personas físicas.</w:t>
      </w:r>
      <w:r w:rsidRPr="001D7A72">
        <w:rPr>
          <w:rFonts w:ascii="Palatino Linotype" w:eastAsia="Calibri" w:hAnsi="Palatino Linotype" w:cs="Tahoma"/>
          <w:bCs/>
          <w:sz w:val="24"/>
          <w:szCs w:val="24"/>
        </w:rPr>
        <w:t xml:space="preserve"> El RFC es una clave de carácter fiscal, única e irrepetible, que permite identificar al titular, su edad y fecha de nacimiento, por lo que es un dato personal de carácter confidencial.”</w:t>
      </w:r>
    </w:p>
    <w:p w:rsidR="00CE599F" w:rsidRPr="001D7A72" w:rsidRDefault="00CE599F" w:rsidP="001D7A72">
      <w:pPr>
        <w:shd w:val="clear" w:color="auto" w:fill="FFFFFF" w:themeFill="background1"/>
        <w:spacing w:after="0" w:line="360" w:lineRule="auto"/>
        <w:ind w:right="567"/>
        <w:jc w:val="both"/>
        <w:rPr>
          <w:rFonts w:ascii="Palatino Linotype" w:eastAsia="Calibri" w:hAnsi="Palatino Linotype" w:cs="Tahoma"/>
          <w:bCs/>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t xml:space="preserve">Por lo anterior, la exposición del Registro Federal de Contribuyentes de los servidores públicos, no abona a la transparencia en cuanto a la transparencia y ejercicio de recursos públicos, ni tampoco guarda relación con el desempeño laboral de los mismos, de tal forma que es susceptible de ser clasificado bajo la modalidad de confidencial.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CE599F" w:rsidRPr="001D7A72" w:rsidRDefault="00CE599F" w:rsidP="001D7A72">
      <w:pPr>
        <w:pStyle w:val="Ttulo1"/>
        <w:numPr>
          <w:ilvl w:val="0"/>
          <w:numId w:val="11"/>
        </w:numPr>
        <w:spacing w:before="0" w:line="360" w:lineRule="auto"/>
        <w:ind w:left="284"/>
        <w:rPr>
          <w:rFonts w:eastAsia="Times New Roman" w:cs="Arial"/>
          <w:color w:val="000000"/>
          <w:szCs w:val="24"/>
        </w:rPr>
      </w:pPr>
      <w:bookmarkStart w:id="54" w:name="_Toc12448145"/>
      <w:bookmarkStart w:id="55" w:name="_Toc26441938"/>
      <w:r w:rsidRPr="001D7A72">
        <w:rPr>
          <w:rFonts w:eastAsia="Times New Roman" w:cs="Arial"/>
          <w:b/>
          <w:bCs/>
          <w:color w:val="000000"/>
          <w:szCs w:val="24"/>
        </w:rPr>
        <w:t>Clave Única de Registro de Población (CURP)</w:t>
      </w:r>
      <w:r w:rsidRPr="001D7A72">
        <w:rPr>
          <w:rFonts w:eastAsia="Times New Roman" w:cs="Arial"/>
          <w:color w:val="000000"/>
          <w:szCs w:val="24"/>
        </w:rPr>
        <w:t>.</w:t>
      </w:r>
      <w:bookmarkEnd w:id="54"/>
      <w:bookmarkEnd w:id="55"/>
    </w:p>
    <w:p w:rsidR="00CE599F" w:rsidRPr="001D7A72" w:rsidRDefault="00CE599F" w:rsidP="001D7A72">
      <w:pPr>
        <w:spacing w:after="0" w:line="360" w:lineRule="auto"/>
        <w:rPr>
          <w:rFonts w:ascii="Palatino Linotype" w:hAnsi="Palatino Linotype"/>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rsidR="00CE599F" w:rsidRPr="001D7A72" w:rsidRDefault="00CE599F" w:rsidP="001D7A72">
      <w:pPr>
        <w:tabs>
          <w:tab w:val="left" w:pos="851"/>
        </w:tabs>
        <w:spacing w:after="0" w:line="360" w:lineRule="auto"/>
        <w:ind w:right="49"/>
        <w:contextualSpacing/>
        <w:jc w:val="both"/>
        <w:rPr>
          <w:rFonts w:ascii="Palatino Linotype" w:eastAsia="MS Mincho" w:hAnsi="Palatino Linotype" w:cs="Arial"/>
          <w:iCs/>
          <w:sz w:val="24"/>
          <w:szCs w:val="24"/>
        </w:rPr>
      </w:pPr>
      <w:r w:rsidRPr="001D7A72">
        <w:rPr>
          <w:rFonts w:ascii="Palatino Linotype" w:hAnsi="Palatino Linotype"/>
          <w:noProof/>
          <w:sz w:val="24"/>
          <w:szCs w:val="24"/>
          <w:lang w:eastAsia="es-MX"/>
        </w:rPr>
        <w:lastRenderedPageBreak/>
        <w:drawing>
          <wp:inline distT="0" distB="0" distL="0" distR="0" wp14:anchorId="1E5D47EF" wp14:editId="7B9D640D">
            <wp:extent cx="5305425" cy="4676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rsidR="00CE599F" w:rsidRPr="001D7A72" w:rsidRDefault="00CE599F" w:rsidP="001D7A72">
      <w:pPr>
        <w:tabs>
          <w:tab w:val="left" w:pos="851"/>
        </w:tabs>
        <w:spacing w:after="0" w:line="360" w:lineRule="auto"/>
        <w:ind w:right="49"/>
        <w:contextualSpacing/>
        <w:jc w:val="both"/>
        <w:rPr>
          <w:rFonts w:ascii="Palatino Linotype" w:eastAsia="MS Mincho" w:hAnsi="Palatino Linotype" w:cs="Arial"/>
          <w:iCs/>
          <w:sz w:val="24"/>
          <w:szCs w:val="24"/>
        </w:rPr>
      </w:pPr>
    </w:p>
    <w:p w:rsidR="00E677DD"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rsidR="001D7A72" w:rsidRPr="001D7A72" w:rsidRDefault="001D7A72" w:rsidP="001D7A72">
      <w:pPr>
        <w:pStyle w:val="Prrafodelista"/>
        <w:tabs>
          <w:tab w:val="left" w:pos="0"/>
          <w:tab w:val="left" w:pos="426"/>
        </w:tabs>
        <w:spacing w:after="0" w:line="360" w:lineRule="auto"/>
        <w:ind w:left="0" w:right="49"/>
        <w:jc w:val="both"/>
        <w:rPr>
          <w:rFonts w:ascii="Palatino Linotype" w:eastAsia="MS Mincho" w:hAnsi="Palatino Linotype" w:cs="Arial"/>
          <w:iCs/>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t xml:space="preserve">Entre las características de la CURP, se encuentra: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iCs/>
          <w:sz w:val="24"/>
          <w:szCs w:val="24"/>
        </w:rPr>
      </w:pPr>
    </w:p>
    <w:p w:rsidR="00CE599F" w:rsidRPr="001D7A72" w:rsidRDefault="00CE599F" w:rsidP="001D7A72">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1D7A72">
        <w:rPr>
          <w:rFonts w:ascii="Palatino Linotype" w:eastAsia="MS Mincho" w:hAnsi="Palatino Linotype" w:cs="Arial"/>
          <w:b/>
          <w:bCs/>
          <w:iCs/>
          <w:sz w:val="24"/>
          <w:szCs w:val="24"/>
        </w:rPr>
        <w:lastRenderedPageBreak/>
        <w:t xml:space="preserve">Composición. </w:t>
      </w:r>
      <w:r w:rsidRPr="001D7A72">
        <w:rPr>
          <w:rFonts w:ascii="Palatino Linotype" w:eastAsia="MS Mincho" w:hAnsi="Palatino Linotype" w:cs="Arial"/>
          <w:iCs/>
          <w:sz w:val="24"/>
          <w:szCs w:val="24"/>
        </w:rPr>
        <w:t>Alfanumérica.</w:t>
      </w:r>
    </w:p>
    <w:p w:rsidR="00CE599F" w:rsidRPr="001D7A72" w:rsidRDefault="00CE599F" w:rsidP="001D7A72">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1D7A72">
        <w:rPr>
          <w:rFonts w:ascii="Palatino Linotype" w:eastAsia="MS Mincho" w:hAnsi="Palatino Linotype" w:cs="Arial"/>
          <w:b/>
          <w:bCs/>
          <w:iCs/>
          <w:sz w:val="24"/>
          <w:szCs w:val="24"/>
        </w:rPr>
        <w:t xml:space="preserve">Longitud. </w:t>
      </w:r>
      <w:r w:rsidRPr="001D7A72">
        <w:rPr>
          <w:rFonts w:ascii="Palatino Linotype" w:eastAsia="MS Mincho" w:hAnsi="Palatino Linotype" w:cs="Arial"/>
          <w:iCs/>
          <w:sz w:val="24"/>
          <w:szCs w:val="24"/>
        </w:rPr>
        <w:t xml:space="preserve"> 18 caracteres.</w:t>
      </w:r>
    </w:p>
    <w:p w:rsidR="00CE599F" w:rsidRPr="001D7A72" w:rsidRDefault="00CE599F" w:rsidP="001D7A72">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1D7A72">
        <w:rPr>
          <w:rFonts w:ascii="Palatino Linotype" w:eastAsia="MS Mincho" w:hAnsi="Palatino Linotype" w:cs="Arial"/>
          <w:b/>
          <w:bCs/>
          <w:iCs/>
          <w:sz w:val="24"/>
          <w:szCs w:val="24"/>
        </w:rPr>
        <w:t xml:space="preserve">Naturaleza. </w:t>
      </w:r>
      <w:r w:rsidRPr="001D7A72">
        <w:rPr>
          <w:rFonts w:ascii="Palatino Linotype" w:eastAsia="MS Mincho" w:hAnsi="Palatino Linotype" w:cs="Arial"/>
          <w:iCs/>
          <w:sz w:val="24"/>
          <w:szCs w:val="24"/>
        </w:rPr>
        <w:t>Biunívoca.</w:t>
      </w:r>
    </w:p>
    <w:p w:rsidR="00CE599F" w:rsidRPr="001D7A72" w:rsidRDefault="00CE599F" w:rsidP="001D7A72">
      <w:pPr>
        <w:tabs>
          <w:tab w:val="left" w:pos="426"/>
          <w:tab w:val="left" w:pos="567"/>
        </w:tabs>
        <w:spacing w:after="0" w:line="360" w:lineRule="auto"/>
        <w:ind w:left="567" w:right="567"/>
        <w:contextualSpacing/>
        <w:jc w:val="both"/>
        <w:rPr>
          <w:rFonts w:ascii="Palatino Linotype" w:eastAsia="MS Mincho" w:hAnsi="Palatino Linotype" w:cs="Arial"/>
          <w:iCs/>
          <w:sz w:val="24"/>
          <w:szCs w:val="24"/>
        </w:rPr>
      </w:pPr>
      <w:r w:rsidRPr="001D7A72">
        <w:rPr>
          <w:rFonts w:ascii="Palatino Linotype" w:eastAsia="MS Mincho" w:hAnsi="Palatino Linotype" w:cs="Arial"/>
          <w:b/>
          <w:bCs/>
          <w:iCs/>
          <w:sz w:val="24"/>
          <w:szCs w:val="24"/>
        </w:rPr>
        <w:t xml:space="preserve">Universalidad. </w:t>
      </w:r>
      <w:r w:rsidRPr="001D7A72">
        <w:rPr>
          <w:rFonts w:ascii="Palatino Linotype" w:eastAsia="MS Mincho" w:hAnsi="Palatino Linotype" w:cs="Arial"/>
          <w:iCs/>
          <w:sz w:val="24"/>
          <w:szCs w:val="24"/>
        </w:rPr>
        <w:t>Se asigna a todas las personas que conforman la población.</w:t>
      </w:r>
    </w:p>
    <w:p w:rsidR="00CE599F" w:rsidRPr="001D7A72" w:rsidRDefault="00CE599F" w:rsidP="001D7A72">
      <w:pPr>
        <w:tabs>
          <w:tab w:val="left" w:pos="426"/>
          <w:tab w:val="left" w:pos="567"/>
        </w:tabs>
        <w:spacing w:after="0" w:line="360" w:lineRule="auto"/>
        <w:ind w:left="567" w:right="567"/>
        <w:contextualSpacing/>
        <w:jc w:val="both"/>
        <w:rPr>
          <w:rFonts w:ascii="Palatino Linotype" w:eastAsia="MS Mincho" w:hAnsi="Palatino Linotype" w:cs="Arial"/>
          <w:b/>
          <w:bCs/>
          <w:iCs/>
          <w:sz w:val="24"/>
          <w:szCs w:val="24"/>
        </w:rPr>
      </w:pPr>
      <w:r w:rsidRPr="001D7A72">
        <w:rPr>
          <w:rFonts w:ascii="Palatino Linotype" w:eastAsia="MS Mincho" w:hAnsi="Palatino Linotype" w:cs="Arial"/>
          <w:b/>
          <w:bCs/>
          <w:iCs/>
          <w:sz w:val="24"/>
          <w:szCs w:val="24"/>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rsidR="00CE599F" w:rsidRPr="001D7A72" w:rsidRDefault="00CE599F" w:rsidP="001D7A72">
      <w:pPr>
        <w:tabs>
          <w:tab w:val="left" w:pos="426"/>
          <w:tab w:val="left" w:pos="567"/>
        </w:tabs>
        <w:spacing w:after="0" w:line="360" w:lineRule="auto"/>
        <w:ind w:right="567"/>
        <w:contextualSpacing/>
        <w:jc w:val="both"/>
        <w:rPr>
          <w:rFonts w:ascii="Palatino Linotype" w:eastAsia="MS Mincho" w:hAnsi="Palatino Linotype" w:cs="Arial"/>
          <w:b/>
          <w:bCs/>
          <w:iCs/>
          <w:sz w:val="24"/>
          <w:szCs w:val="24"/>
          <w:u w:val="single"/>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
          <w:sz w:val="24"/>
          <w:szCs w:val="24"/>
        </w:rPr>
      </w:pPr>
      <w:r w:rsidRPr="001D7A72">
        <w:rPr>
          <w:rFonts w:ascii="Palatino Linotype" w:eastAsia="MS Mincho" w:hAnsi="Palatino Linotype" w:cs="Arial"/>
          <w:iCs/>
          <w:sz w:val="24"/>
          <w:szCs w:val="24"/>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Cs/>
          <w:sz w:val="24"/>
          <w:szCs w:val="24"/>
        </w:rPr>
      </w:pPr>
      <w:r w:rsidRPr="001D7A72">
        <w:rPr>
          <w:rFonts w:ascii="Palatino Linotype" w:eastAsia="MS Mincho" w:hAnsi="Palatino Linotype" w:cs="Arial"/>
          <w:iCs/>
          <w:sz w:val="24"/>
          <w:szCs w:val="24"/>
        </w:rPr>
        <w:lastRenderedPageBreak/>
        <w:t xml:space="preserve">Ante ello, resulta aplicable el Criterio 18/17 emitido por el Instituto Nacional de Transparencia, Acceso a la Información y Protección de Datos Personales, que a la literalidad señala: </w:t>
      </w:r>
    </w:p>
    <w:p w:rsidR="00CE599F" w:rsidRPr="001D7A72" w:rsidRDefault="00CE599F" w:rsidP="001D7A72">
      <w:pPr>
        <w:pStyle w:val="Prrafodelista"/>
        <w:spacing w:after="0" w:line="360" w:lineRule="auto"/>
        <w:ind w:left="0"/>
        <w:rPr>
          <w:rFonts w:ascii="Palatino Linotype" w:eastAsia="MS Mincho" w:hAnsi="Palatino Linotype" w:cs="Arial"/>
          <w:iCs/>
          <w:sz w:val="24"/>
          <w:szCs w:val="24"/>
        </w:rPr>
      </w:pPr>
    </w:p>
    <w:p w:rsidR="00CE599F" w:rsidRPr="001D7A72" w:rsidRDefault="00CE599F" w:rsidP="001D7A72">
      <w:pPr>
        <w:shd w:val="clear" w:color="auto" w:fill="FFFFFF" w:themeFill="background1"/>
        <w:spacing w:after="0" w:line="360" w:lineRule="auto"/>
        <w:ind w:left="567" w:right="567"/>
        <w:jc w:val="both"/>
        <w:rPr>
          <w:rFonts w:ascii="Palatino Linotype" w:eastAsia="Calibri" w:hAnsi="Palatino Linotype" w:cs="Tahoma"/>
          <w:bCs/>
          <w:sz w:val="24"/>
          <w:szCs w:val="24"/>
        </w:rPr>
      </w:pPr>
      <w:r w:rsidRPr="001D7A72">
        <w:rPr>
          <w:rFonts w:ascii="Palatino Linotype" w:eastAsia="Calibri" w:hAnsi="Palatino Linotype" w:cs="Tahoma"/>
          <w:sz w:val="24"/>
          <w:szCs w:val="24"/>
        </w:rPr>
        <w:t>“</w:t>
      </w:r>
      <w:r w:rsidRPr="001D7A72">
        <w:rPr>
          <w:rFonts w:ascii="Palatino Linotype" w:eastAsia="Calibri" w:hAnsi="Palatino Linotype" w:cs="Tahoma"/>
          <w:b/>
          <w:bCs/>
          <w:sz w:val="24"/>
          <w:szCs w:val="24"/>
        </w:rPr>
        <w:t xml:space="preserve">Clave Única de Registro de Población (CURP). </w:t>
      </w:r>
      <w:r w:rsidRPr="001D7A72">
        <w:rPr>
          <w:rFonts w:ascii="Palatino Linotype" w:eastAsia="Calibri" w:hAnsi="Palatino Linotype" w:cs="Tahoma"/>
          <w:bCs/>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rsidR="00CE599F" w:rsidRPr="001D7A72" w:rsidRDefault="00CE599F" w:rsidP="001D7A72">
      <w:pPr>
        <w:shd w:val="clear" w:color="auto" w:fill="FFFFFF" w:themeFill="background1"/>
        <w:spacing w:after="0" w:line="360" w:lineRule="auto"/>
        <w:ind w:right="567"/>
        <w:jc w:val="both"/>
        <w:rPr>
          <w:rFonts w:ascii="Palatino Linotype" w:eastAsia="Calibri" w:hAnsi="Palatino Linotype" w:cs="Tahoma"/>
          <w:bCs/>
          <w:sz w:val="24"/>
          <w:szCs w:val="24"/>
        </w:rPr>
      </w:pPr>
    </w:p>
    <w:p w:rsidR="00CE599F" w:rsidRPr="001D7A72" w:rsidRDefault="00CE599F" w:rsidP="001D7A72">
      <w:pPr>
        <w:pStyle w:val="Ttulo1"/>
        <w:numPr>
          <w:ilvl w:val="0"/>
          <w:numId w:val="11"/>
        </w:numPr>
        <w:spacing w:before="0" w:line="360" w:lineRule="auto"/>
        <w:ind w:left="284"/>
        <w:rPr>
          <w:rFonts w:eastAsia="Times New Roman" w:cs="Arial"/>
          <w:b/>
          <w:bCs/>
          <w:color w:val="000000"/>
          <w:szCs w:val="24"/>
        </w:rPr>
      </w:pPr>
      <w:bookmarkStart w:id="56" w:name="_Toc12448146"/>
      <w:bookmarkStart w:id="57" w:name="_Toc26441939"/>
      <w:r w:rsidRPr="001D7A72">
        <w:rPr>
          <w:rFonts w:eastAsia="Times New Roman" w:cs="Arial"/>
          <w:b/>
          <w:bCs/>
          <w:color w:val="000000"/>
          <w:szCs w:val="24"/>
        </w:rPr>
        <w:t>Clave de identificación del Instituto de Seguridad Social del Estado de México y Municipios.</w:t>
      </w:r>
      <w:bookmarkEnd w:id="56"/>
      <w:bookmarkEnd w:id="57"/>
      <w:r w:rsidRPr="001D7A72">
        <w:rPr>
          <w:rFonts w:eastAsia="Times New Roman" w:cs="Arial"/>
          <w:b/>
          <w:bCs/>
          <w:color w:val="000000"/>
          <w:szCs w:val="24"/>
        </w:rPr>
        <w:t xml:space="preserve"> </w:t>
      </w:r>
    </w:p>
    <w:p w:rsidR="00CE599F" w:rsidRPr="001D7A72" w:rsidRDefault="00CE599F" w:rsidP="001D7A72">
      <w:pPr>
        <w:spacing w:after="0" w:line="360" w:lineRule="auto"/>
        <w:rPr>
          <w:rFonts w:ascii="Palatino Linotype" w:hAnsi="Palatino Linotype"/>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i/>
          <w:sz w:val="24"/>
          <w:szCs w:val="24"/>
        </w:rPr>
      </w:pPr>
      <w:r w:rsidRPr="001D7A72">
        <w:rPr>
          <w:rFonts w:ascii="Palatino Linotype" w:eastAsia="MS Mincho" w:hAnsi="Palatino Linotype" w:cs="Arial"/>
          <w:iCs/>
          <w:sz w:val="24"/>
          <w:szCs w:val="24"/>
        </w:rPr>
        <w:t xml:space="preserve">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i/>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w:t>
      </w:r>
      <w:r w:rsidRPr="001D7A72">
        <w:rPr>
          <w:rFonts w:ascii="Palatino Linotype" w:eastAsia="MS Mincho" w:hAnsi="Palatino Linotype" w:cs="Arial"/>
          <w:sz w:val="24"/>
          <w:szCs w:val="24"/>
        </w:rPr>
        <w:lastRenderedPageBreak/>
        <w:t xml:space="preserve">siempre que se requiera un servicio de salud y demás prestaciones que brinda el organismo. </w:t>
      </w:r>
    </w:p>
    <w:p w:rsidR="00CE599F" w:rsidRPr="001D7A72" w:rsidRDefault="00CE599F" w:rsidP="001D7A72">
      <w:pPr>
        <w:tabs>
          <w:tab w:val="left" w:pos="284"/>
          <w:tab w:val="left" w:pos="426"/>
        </w:tabs>
        <w:spacing w:after="0" w:line="360" w:lineRule="auto"/>
        <w:ind w:right="49"/>
        <w:contextualSpacing/>
        <w:jc w:val="both"/>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284"/>
          <w:tab w:val="left" w:pos="426"/>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Entre los elementos que integra la credencial expedida se encuentra la Clave ISSEMyM, la cual permite identificar al servidor público que actualmente labora o laboró en alguna institución pública y que tenga vigente su derecho a recibir las prestaciones. </w:t>
      </w:r>
    </w:p>
    <w:p w:rsidR="00CE599F" w:rsidRPr="001D7A72" w:rsidRDefault="00CE599F" w:rsidP="001D7A72">
      <w:pPr>
        <w:tabs>
          <w:tab w:val="left" w:pos="284"/>
          <w:tab w:val="left" w:pos="426"/>
        </w:tabs>
        <w:spacing w:after="0" w:line="360" w:lineRule="auto"/>
        <w:ind w:right="49"/>
        <w:contextualSpacing/>
        <w:jc w:val="both"/>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284"/>
          <w:tab w:val="left" w:pos="426"/>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 </w:t>
      </w:r>
    </w:p>
    <w:p w:rsidR="00CE599F" w:rsidRPr="001D7A72" w:rsidRDefault="00CE599F" w:rsidP="001D7A72">
      <w:pPr>
        <w:pStyle w:val="Prrafodelista"/>
        <w:spacing w:after="0" w:line="360" w:lineRule="auto"/>
        <w:ind w:left="0"/>
        <w:rPr>
          <w:rFonts w:ascii="Palatino Linotype" w:eastAsia="MS Mincho" w:hAnsi="Palatino Linotype" w:cs="Arial"/>
          <w:sz w:val="24"/>
          <w:szCs w:val="24"/>
        </w:rPr>
      </w:pPr>
    </w:p>
    <w:p w:rsidR="00CE599F" w:rsidRPr="001D7A72" w:rsidRDefault="00CE599F" w:rsidP="001D7A72">
      <w:pPr>
        <w:pStyle w:val="Ttulo1"/>
        <w:numPr>
          <w:ilvl w:val="0"/>
          <w:numId w:val="11"/>
        </w:numPr>
        <w:spacing w:before="0" w:line="360" w:lineRule="auto"/>
        <w:ind w:left="426"/>
        <w:rPr>
          <w:rFonts w:eastAsia="Times New Roman" w:cs="Arial"/>
          <w:b/>
          <w:bCs/>
          <w:color w:val="000000"/>
          <w:szCs w:val="24"/>
        </w:rPr>
      </w:pPr>
      <w:bookmarkStart w:id="58" w:name="_Toc12448147"/>
      <w:bookmarkStart w:id="59" w:name="_Toc26441940"/>
      <w:r w:rsidRPr="001D7A72">
        <w:rPr>
          <w:rFonts w:eastAsia="Times New Roman" w:cs="Arial"/>
          <w:b/>
          <w:bCs/>
          <w:color w:val="000000"/>
          <w:szCs w:val="24"/>
        </w:rPr>
        <w:t>P</w:t>
      </w:r>
      <w:r w:rsidRPr="001D7A72">
        <w:rPr>
          <w:rFonts w:eastAsia="Calibri" w:cs="Tahoma"/>
          <w:b/>
          <w:bCs/>
          <w:iCs/>
          <w:szCs w:val="24"/>
        </w:rPr>
        <w:t>réstamos o descuentos de carácter personal.</w:t>
      </w:r>
      <w:bookmarkEnd w:id="58"/>
      <w:bookmarkEnd w:id="59"/>
      <w:r w:rsidRPr="001D7A72">
        <w:rPr>
          <w:rFonts w:eastAsia="Calibri" w:cs="Tahoma"/>
          <w:b/>
          <w:bCs/>
          <w:iCs/>
          <w:szCs w:val="24"/>
        </w:rPr>
        <w:t xml:space="preserve"> </w:t>
      </w:r>
    </w:p>
    <w:p w:rsidR="00CE599F" w:rsidRPr="001D7A72" w:rsidRDefault="00CE599F" w:rsidP="001D7A72">
      <w:pPr>
        <w:spacing w:after="0" w:line="360" w:lineRule="auto"/>
        <w:ind w:left="360"/>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Para entender los límites y alcances de esta restricción, es oportuno traer a colación lo establecido por el artículo 84 de la Ley del Trabajo de los Servidores Públicos del Estado y Municipios, el cual señala que: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CE599F" w:rsidRPr="001D7A72" w:rsidRDefault="009E49BD" w:rsidP="001D7A72">
      <w:pPr>
        <w:tabs>
          <w:tab w:val="left" w:pos="426"/>
        </w:tabs>
        <w:spacing w:after="0" w:line="360" w:lineRule="auto"/>
        <w:ind w:left="567" w:right="567"/>
        <w:contextualSpacing/>
        <w:jc w:val="both"/>
        <w:rPr>
          <w:rFonts w:ascii="Palatino Linotype" w:hAnsi="Palatino Linotype"/>
          <w:i/>
          <w:iCs/>
          <w:sz w:val="24"/>
          <w:szCs w:val="24"/>
        </w:rPr>
      </w:pPr>
      <w:r w:rsidRPr="001D7A72">
        <w:rPr>
          <w:rFonts w:ascii="Palatino Linotype" w:hAnsi="Palatino Linotype"/>
          <w:i/>
          <w:iCs/>
          <w:sz w:val="24"/>
          <w:szCs w:val="24"/>
        </w:rPr>
        <w:lastRenderedPageBreak/>
        <w:t>“</w:t>
      </w:r>
      <w:r w:rsidR="00CE599F" w:rsidRPr="001D7A72">
        <w:rPr>
          <w:rFonts w:ascii="Palatino Linotype" w:hAnsi="Palatino Linotype"/>
          <w:b/>
          <w:bCs/>
          <w:i/>
          <w:iCs/>
          <w:sz w:val="24"/>
          <w:szCs w:val="24"/>
        </w:rPr>
        <w:t>ARTÍCULO 84.</w:t>
      </w:r>
      <w:r w:rsidR="00CE599F" w:rsidRPr="001D7A72">
        <w:rPr>
          <w:rFonts w:ascii="Palatino Linotype" w:hAnsi="Palatino Linotype"/>
          <w:i/>
          <w:iCs/>
          <w:sz w:val="24"/>
          <w:szCs w:val="24"/>
        </w:rPr>
        <w:t xml:space="preserve"> Sólo podrán hacerse retenciones, descuentos o deducciones al sueldo de los servidores públicos por concepto de: </w:t>
      </w:r>
    </w:p>
    <w:p w:rsidR="00CE599F" w:rsidRPr="001D7A72" w:rsidRDefault="00CE599F" w:rsidP="001D7A72">
      <w:pPr>
        <w:tabs>
          <w:tab w:val="left" w:pos="426"/>
        </w:tabs>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I. Gravámenes fiscales relacionados con el sueldo;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II. Deudas contraídas con las instituciones públicas o dependencias por concepto de anticipos de sueldo, pagos hechos con exceso, errores o pérdidas debidamente comprobados;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III. Cuotas sindicales;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IV. Cuotas de aportación a fondos para la constitución de cooperativas y de cajas de ahorro, siempre que el servidor público hubiese manifestado previamente, de manera expresa, su conformidad;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V. Descuentos ordenados por el Instituto de Seguridad Social del Estado de México y Municipios, con motivo de cuotas y obligaciones contraídas con éste por los servidores públicos;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VI. Obligaciones a cargo del servidor público con las que haya consentido, derivadas de la adquisición o del uso de habitaciones consideradas como de interés social;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VII. Faltas de puntualidad o de asistencia injustificadas;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VIII. Pensiones alimenticias ordenadas por la autoridad judicial; o </w:t>
      </w:r>
    </w:p>
    <w:p w:rsidR="00CE599F" w:rsidRPr="001D7A72" w:rsidRDefault="00CE599F" w:rsidP="001D7A72">
      <w:pPr>
        <w:spacing w:after="0" w:line="360" w:lineRule="auto"/>
        <w:ind w:left="567" w:right="567"/>
        <w:jc w:val="both"/>
        <w:rPr>
          <w:rFonts w:ascii="Palatino Linotype" w:hAnsi="Palatino Linotype"/>
          <w:i/>
          <w:iCs/>
          <w:sz w:val="24"/>
          <w:szCs w:val="24"/>
        </w:rPr>
      </w:pPr>
      <w:r w:rsidRPr="001D7A72">
        <w:rPr>
          <w:rFonts w:ascii="Palatino Linotype" w:hAnsi="Palatino Linotype"/>
          <w:i/>
          <w:iCs/>
          <w:sz w:val="24"/>
          <w:szCs w:val="24"/>
        </w:rPr>
        <w:t xml:space="preserve">IX. Cualquier otro convenido con instituciones de servicios y aceptado por el servidor público. </w:t>
      </w:r>
    </w:p>
    <w:p w:rsidR="00CE599F" w:rsidRPr="001D7A72" w:rsidRDefault="00CE599F" w:rsidP="001D7A72">
      <w:pPr>
        <w:spacing w:after="0" w:line="360" w:lineRule="auto"/>
        <w:ind w:left="567" w:right="567"/>
        <w:jc w:val="both"/>
        <w:rPr>
          <w:rFonts w:ascii="Palatino Linotype" w:hAnsi="Palatino Linotype"/>
          <w:i/>
          <w:iCs/>
          <w:sz w:val="24"/>
          <w:szCs w:val="24"/>
        </w:rPr>
      </w:pPr>
    </w:p>
    <w:p w:rsidR="00CE599F" w:rsidRPr="001D7A72" w:rsidRDefault="00CE599F" w:rsidP="001D7A72">
      <w:pPr>
        <w:spacing w:after="0" w:line="360" w:lineRule="auto"/>
        <w:ind w:left="567" w:right="567"/>
        <w:jc w:val="both"/>
        <w:rPr>
          <w:rFonts w:ascii="Palatino Linotype" w:eastAsia="MS Mincho" w:hAnsi="Palatino Linotype" w:cs="Arial"/>
          <w:i/>
          <w:iCs/>
          <w:sz w:val="24"/>
          <w:szCs w:val="24"/>
        </w:rPr>
      </w:pPr>
      <w:r w:rsidRPr="001D7A72">
        <w:rPr>
          <w:rFonts w:ascii="Palatino Linotype" w:hAnsi="Palatino Linotype"/>
          <w:i/>
          <w:iCs/>
          <w:sz w:val="24"/>
          <w:szCs w:val="24"/>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w:t>
      </w:r>
      <w:r w:rsidRPr="001D7A72">
        <w:rPr>
          <w:rFonts w:ascii="Palatino Linotype" w:hAnsi="Palatino Linotype"/>
          <w:i/>
          <w:iCs/>
          <w:sz w:val="24"/>
          <w:szCs w:val="24"/>
        </w:rPr>
        <w:lastRenderedPageBreak/>
        <w:t>posible el derecho constitucional a una vivienda digna, o se refieran a lo establecido en la fracción VIII de este artículo, en que se ajustará a lo determinado por la autoridad judicial</w:t>
      </w:r>
      <w:r w:rsidR="009E49BD" w:rsidRPr="001D7A72">
        <w:rPr>
          <w:rFonts w:ascii="Palatino Linotype" w:hAnsi="Palatino Linotype"/>
          <w:i/>
          <w:iCs/>
          <w:sz w:val="24"/>
          <w:szCs w:val="24"/>
        </w:rPr>
        <w:t xml:space="preserve">”. </w:t>
      </w:r>
    </w:p>
    <w:p w:rsidR="00CE599F" w:rsidRPr="001D7A72" w:rsidRDefault="00CE599F" w:rsidP="001D7A72">
      <w:pPr>
        <w:tabs>
          <w:tab w:val="left" w:pos="0"/>
          <w:tab w:val="left" w:pos="426"/>
        </w:tabs>
        <w:spacing w:after="0" w:line="360" w:lineRule="auto"/>
        <w:ind w:right="49"/>
        <w:contextualSpacing/>
        <w:jc w:val="both"/>
        <w:rPr>
          <w:rFonts w:ascii="Palatino Linotype" w:eastAsia="MS Mincho" w:hAnsi="Palatino Linotype" w:cs="Arial"/>
          <w:i/>
          <w:iCs/>
          <w:sz w:val="24"/>
          <w:szCs w:val="24"/>
        </w:rPr>
      </w:pPr>
    </w:p>
    <w:p w:rsidR="00E677DD" w:rsidRDefault="00CE599F" w:rsidP="001D7A72">
      <w:pPr>
        <w:pStyle w:val="Prrafodelista"/>
        <w:numPr>
          <w:ilvl w:val="0"/>
          <w:numId w:val="2"/>
        </w:numPr>
        <w:tabs>
          <w:tab w:val="left" w:pos="0"/>
          <w:tab w:val="left" w:pos="426"/>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  </w:t>
      </w:r>
    </w:p>
    <w:p w:rsidR="001D7A72" w:rsidRPr="001D7A72" w:rsidRDefault="001D7A72" w:rsidP="001D7A72">
      <w:pPr>
        <w:pStyle w:val="Prrafodelista"/>
        <w:tabs>
          <w:tab w:val="left" w:pos="0"/>
          <w:tab w:val="left" w:pos="426"/>
        </w:tabs>
        <w:spacing w:after="0" w:line="360" w:lineRule="auto"/>
        <w:ind w:left="0" w:right="49"/>
        <w:jc w:val="both"/>
        <w:rPr>
          <w:rFonts w:ascii="Palatino Linotype" w:eastAsia="MS Mincho" w:hAnsi="Palatino Linotype" w:cs="Arial"/>
          <w:sz w:val="24"/>
          <w:szCs w:val="24"/>
        </w:rPr>
      </w:pPr>
    </w:p>
    <w:p w:rsidR="00CE599F" w:rsidRPr="001D7A72" w:rsidRDefault="009E49BD" w:rsidP="001D7A72">
      <w:pPr>
        <w:keepNext/>
        <w:keepLines/>
        <w:tabs>
          <w:tab w:val="left" w:pos="142"/>
        </w:tabs>
        <w:spacing w:after="0" w:line="360" w:lineRule="auto"/>
        <w:jc w:val="both"/>
        <w:outlineLvl w:val="1"/>
        <w:rPr>
          <w:rFonts w:ascii="Palatino Linotype" w:eastAsia="Times New Roman" w:hAnsi="Palatino Linotype" w:cs="Times New Roman"/>
          <w:b/>
          <w:sz w:val="24"/>
          <w:szCs w:val="24"/>
        </w:rPr>
      </w:pPr>
      <w:bookmarkStart w:id="60" w:name="_Toc20307158"/>
      <w:bookmarkStart w:id="61" w:name="_Toc15487413"/>
      <w:bookmarkStart w:id="62" w:name="_Toc26441941"/>
      <w:r w:rsidRPr="001D7A72">
        <w:rPr>
          <w:rFonts w:ascii="Palatino Linotype" w:eastAsia="Times New Roman" w:hAnsi="Palatino Linotype" w:cs="Times New Roman"/>
          <w:b/>
          <w:sz w:val="24"/>
          <w:szCs w:val="24"/>
        </w:rPr>
        <w:t>I</w:t>
      </w:r>
      <w:r w:rsidR="00CE599F" w:rsidRPr="001D7A72">
        <w:rPr>
          <w:rFonts w:ascii="Palatino Linotype" w:eastAsia="Times New Roman" w:hAnsi="Palatino Linotype" w:cs="Times New Roman"/>
          <w:b/>
          <w:sz w:val="24"/>
          <w:szCs w:val="24"/>
        </w:rPr>
        <w:t>I. De la información concerniente a los servidores públicos de la Dirección de Seguridad Pública del Ayuntamiento o su equivalente.</w:t>
      </w:r>
      <w:bookmarkEnd w:id="60"/>
      <w:bookmarkEnd w:id="61"/>
      <w:bookmarkEnd w:id="62"/>
      <w:r w:rsidR="00CE599F" w:rsidRPr="001D7A72">
        <w:rPr>
          <w:rFonts w:ascii="Palatino Linotype" w:eastAsia="Times New Roman" w:hAnsi="Palatino Linotype" w:cs="Times New Roman"/>
          <w:b/>
          <w:sz w:val="24"/>
          <w:szCs w:val="24"/>
        </w:rPr>
        <w:t xml:space="preserve"> </w:t>
      </w:r>
    </w:p>
    <w:p w:rsidR="00CE599F" w:rsidRPr="001D7A72" w:rsidRDefault="00CE599F" w:rsidP="001D7A72">
      <w:pPr>
        <w:spacing w:after="0" w:line="360" w:lineRule="auto"/>
        <w:rPr>
          <w:rFonts w:ascii="Palatino Linotype" w:eastAsia="Calibri" w:hAnsi="Palatino Linotype" w:cs="Times New Roman"/>
          <w:sz w:val="24"/>
          <w:szCs w:val="24"/>
        </w:rPr>
      </w:pPr>
    </w:p>
    <w:p w:rsidR="00CE599F" w:rsidRPr="001D7A72" w:rsidRDefault="00CE599F" w:rsidP="001D7A72">
      <w:pPr>
        <w:keepNext/>
        <w:keepLines/>
        <w:numPr>
          <w:ilvl w:val="0"/>
          <w:numId w:val="12"/>
        </w:numPr>
        <w:spacing w:after="0" w:line="360" w:lineRule="auto"/>
        <w:jc w:val="both"/>
        <w:outlineLvl w:val="1"/>
        <w:rPr>
          <w:rFonts w:ascii="Palatino Linotype" w:eastAsia="Times New Roman" w:hAnsi="Palatino Linotype" w:cs="Times New Roman"/>
          <w:b/>
          <w:sz w:val="24"/>
          <w:szCs w:val="24"/>
        </w:rPr>
      </w:pPr>
      <w:bookmarkStart w:id="63" w:name="_Toc20307159"/>
      <w:bookmarkStart w:id="64" w:name="_Toc15487414"/>
      <w:bookmarkStart w:id="65" w:name="_Toc26441942"/>
      <w:r w:rsidRPr="001D7A72">
        <w:rPr>
          <w:rFonts w:ascii="Palatino Linotype" w:eastAsia="Times New Roman" w:hAnsi="Palatino Linotype" w:cs="Times New Roman"/>
          <w:b/>
          <w:sz w:val="24"/>
          <w:szCs w:val="24"/>
        </w:rPr>
        <w:t>De la disociación.</w:t>
      </w:r>
      <w:bookmarkEnd w:id="63"/>
      <w:bookmarkEnd w:id="64"/>
      <w:bookmarkEnd w:id="65"/>
      <w:r w:rsidRPr="001D7A72">
        <w:rPr>
          <w:rFonts w:ascii="Palatino Linotype" w:eastAsia="Times New Roman" w:hAnsi="Palatino Linotype" w:cs="Times New Roman"/>
          <w:b/>
          <w:sz w:val="24"/>
          <w:szCs w:val="24"/>
        </w:rPr>
        <w:t xml:space="preserve"> </w:t>
      </w:r>
    </w:p>
    <w:p w:rsidR="00CE599F" w:rsidRPr="001D7A72" w:rsidRDefault="00CE599F" w:rsidP="001D7A72">
      <w:pPr>
        <w:tabs>
          <w:tab w:val="left" w:pos="142"/>
        </w:tabs>
        <w:spacing w:after="0" w:line="360" w:lineRule="auto"/>
        <w:ind w:right="49"/>
        <w:contextualSpacing/>
        <w:jc w:val="both"/>
        <w:rPr>
          <w:rFonts w:ascii="Palatino Linotype" w:eastAsia="MS Mincho" w:hAnsi="Palatino Linotype"/>
          <w:bCs/>
          <w:sz w:val="24"/>
          <w:szCs w:val="24"/>
        </w:rPr>
      </w:pPr>
    </w:p>
    <w:p w:rsidR="00CE599F" w:rsidRPr="001D7A72" w:rsidRDefault="00CE599F"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bCs/>
          <w:sz w:val="24"/>
          <w:szCs w:val="24"/>
        </w:rPr>
      </w:pPr>
      <w:r w:rsidRPr="001D7A72">
        <w:rPr>
          <w:rFonts w:ascii="Palatino Linotype" w:eastAsia="MS Mincho" w:hAnsi="Palatino Linotype"/>
          <w:bCs/>
          <w:sz w:val="24"/>
          <w:szCs w:val="24"/>
        </w:rPr>
        <w:t>En otro rubro, en necesario mencionar que del estudio realizado a todos y cada uno de los recibos de nómina, se observó que se p</w:t>
      </w:r>
      <w:r w:rsidR="006C05B5" w:rsidRPr="001D7A72">
        <w:rPr>
          <w:rFonts w:ascii="Palatino Linotype" w:eastAsia="MS Mincho" w:hAnsi="Palatino Linotype"/>
          <w:bCs/>
          <w:sz w:val="24"/>
          <w:szCs w:val="24"/>
        </w:rPr>
        <w:t xml:space="preserve">idieron los recibos de nómina </w:t>
      </w:r>
      <w:r w:rsidRPr="001D7A72">
        <w:rPr>
          <w:rFonts w:ascii="Palatino Linotype" w:eastAsia="MS Mincho" w:hAnsi="Palatino Linotype"/>
          <w:bCs/>
          <w:sz w:val="24"/>
          <w:szCs w:val="24"/>
        </w:rPr>
        <w:t>relativ</w:t>
      </w:r>
      <w:r w:rsidR="006C05B5" w:rsidRPr="001D7A72">
        <w:rPr>
          <w:rFonts w:ascii="Palatino Linotype" w:eastAsia="MS Mincho" w:hAnsi="Palatino Linotype"/>
          <w:bCs/>
          <w:sz w:val="24"/>
          <w:szCs w:val="24"/>
        </w:rPr>
        <w:t>os</w:t>
      </w:r>
      <w:r w:rsidRPr="001D7A72">
        <w:rPr>
          <w:rFonts w:ascii="Palatino Linotype" w:eastAsia="MS Mincho" w:hAnsi="Palatino Linotype"/>
          <w:bCs/>
          <w:sz w:val="24"/>
          <w:szCs w:val="24"/>
        </w:rPr>
        <w:t xml:space="preserve"> a</w:t>
      </w:r>
      <w:r w:rsidR="006C05B5" w:rsidRPr="001D7A72">
        <w:rPr>
          <w:rFonts w:ascii="Palatino Linotype" w:eastAsia="MS Mincho" w:hAnsi="Palatino Linotype"/>
          <w:bCs/>
          <w:sz w:val="24"/>
          <w:szCs w:val="24"/>
        </w:rPr>
        <w:t xml:space="preserve"> los</w:t>
      </w:r>
      <w:r w:rsidRPr="001D7A72">
        <w:rPr>
          <w:rFonts w:ascii="Palatino Linotype" w:eastAsia="MS Mincho" w:hAnsi="Palatino Linotype"/>
          <w:bCs/>
          <w:sz w:val="24"/>
          <w:szCs w:val="24"/>
        </w:rPr>
        <w:t xml:space="preserve"> servidores públicos adscritos a la Comisaría de Seguridad Pública, no obstante, </w:t>
      </w:r>
      <w:r w:rsidR="006C05B5" w:rsidRPr="001D7A72">
        <w:rPr>
          <w:rFonts w:ascii="Palatino Linotype" w:eastAsia="MS Mincho" w:hAnsi="Palatino Linotype"/>
          <w:bCs/>
          <w:sz w:val="24"/>
          <w:szCs w:val="24"/>
        </w:rPr>
        <w:t xml:space="preserve">de su entrega, </w:t>
      </w:r>
      <w:r w:rsidRPr="001D7A72">
        <w:rPr>
          <w:rFonts w:ascii="Palatino Linotype" w:eastAsia="MS Mincho" w:hAnsi="Palatino Linotype"/>
          <w:bCs/>
          <w:sz w:val="24"/>
          <w:szCs w:val="24"/>
        </w:rPr>
        <w:t xml:space="preserve">esta Ponencia prevé que </w:t>
      </w:r>
      <w:r w:rsidR="006C05B5" w:rsidRPr="001D7A72">
        <w:rPr>
          <w:rFonts w:ascii="Palatino Linotype" w:eastAsia="MS Mincho" w:hAnsi="Palatino Linotype"/>
          <w:bCs/>
          <w:sz w:val="24"/>
          <w:szCs w:val="24"/>
        </w:rPr>
        <w:t>existe</w:t>
      </w:r>
      <w:r w:rsidRPr="001D7A72">
        <w:rPr>
          <w:rFonts w:ascii="Palatino Linotype" w:eastAsia="MS Mincho" w:hAnsi="Palatino Linotype"/>
          <w:bCs/>
          <w:sz w:val="24"/>
          <w:szCs w:val="24"/>
        </w:rPr>
        <w:t xml:space="preserve"> la posibilidad de que el particular pueda establecer el vínculo de los servidores públicos y el cargo que ostentan, por lo que en aras de salvaguardad la vida, integridad y salud de dichos elementos e incluso la de sus familias o entorno social, es pertinente señalarle al </w:t>
      </w:r>
      <w:r w:rsidRPr="001D7A72">
        <w:rPr>
          <w:rFonts w:ascii="Palatino Linotype" w:eastAsia="MS Mincho" w:hAnsi="Palatino Linotype"/>
          <w:b/>
          <w:sz w:val="24"/>
          <w:szCs w:val="24"/>
        </w:rPr>
        <w:t xml:space="preserve">Sujeto Obligado </w:t>
      </w:r>
      <w:r w:rsidRPr="001D7A72">
        <w:rPr>
          <w:rFonts w:ascii="Palatino Linotype" w:eastAsia="MS Mincho" w:hAnsi="Palatino Linotype"/>
          <w:bCs/>
          <w:sz w:val="24"/>
          <w:szCs w:val="24"/>
        </w:rPr>
        <w:t xml:space="preserve">que la disociación es la técnica que se ajustaría al presente caso. </w:t>
      </w:r>
    </w:p>
    <w:p w:rsidR="00CE599F" w:rsidRPr="001D7A72" w:rsidRDefault="00CE599F" w:rsidP="001D7A72">
      <w:pPr>
        <w:tabs>
          <w:tab w:val="left" w:pos="142"/>
        </w:tabs>
        <w:spacing w:after="0" w:line="360" w:lineRule="auto"/>
        <w:ind w:right="49"/>
        <w:contextualSpacing/>
        <w:jc w:val="both"/>
        <w:rPr>
          <w:rFonts w:ascii="Palatino Linotype" w:eastAsia="MS Mincho" w:hAnsi="Palatino Linotype"/>
          <w:bCs/>
          <w:sz w:val="24"/>
          <w:szCs w:val="24"/>
        </w:rPr>
      </w:pPr>
    </w:p>
    <w:p w:rsidR="00CE599F" w:rsidRPr="001D7A72" w:rsidRDefault="00CE599F"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bCs/>
          <w:sz w:val="24"/>
          <w:szCs w:val="24"/>
        </w:rPr>
      </w:pPr>
      <w:r w:rsidRPr="001D7A72">
        <w:rPr>
          <w:rFonts w:ascii="Palatino Linotype" w:eastAsia="MS Mincho" w:hAnsi="Palatino Linotype"/>
          <w:bCs/>
          <w:sz w:val="24"/>
          <w:szCs w:val="24"/>
        </w:rPr>
        <w:lastRenderedPageBreak/>
        <w:t xml:space="preserve">En principio, es menester precisar que la disociación es un procedimiento aplicado al tratamiento de datos personales de modo que la información que se obtenga </w:t>
      </w:r>
      <w:r w:rsidRPr="001D7A72">
        <w:rPr>
          <w:rFonts w:ascii="Palatino Linotype" w:eastAsia="MS Mincho" w:hAnsi="Palatino Linotype"/>
          <w:b/>
          <w:sz w:val="24"/>
          <w:szCs w:val="24"/>
        </w:rPr>
        <w:t>no pueda ser asociada a una persona identificada o identificable</w:t>
      </w:r>
      <w:r w:rsidRPr="001D7A72">
        <w:rPr>
          <w:rFonts w:ascii="Palatino Linotype" w:eastAsia="MS Mincho" w:hAnsi="Palatino Linotype"/>
          <w:bCs/>
          <w:sz w:val="24"/>
          <w:szCs w:val="24"/>
        </w:rPr>
        <w:t xml:space="preserve">, es entonces que se trata de información que de ningún modo aporta datos que sirva para identificar a ninguna persona física. </w:t>
      </w:r>
    </w:p>
    <w:p w:rsidR="00CE599F" w:rsidRPr="001D7A72" w:rsidRDefault="00CE599F" w:rsidP="001D7A72">
      <w:pPr>
        <w:tabs>
          <w:tab w:val="left" w:pos="142"/>
        </w:tabs>
        <w:spacing w:after="0" w:line="360" w:lineRule="auto"/>
        <w:ind w:right="49"/>
        <w:contextualSpacing/>
        <w:jc w:val="both"/>
        <w:rPr>
          <w:rFonts w:ascii="Palatino Linotype" w:eastAsia="MS Mincho" w:hAnsi="Palatino Linotype"/>
          <w:bCs/>
          <w:sz w:val="24"/>
          <w:szCs w:val="24"/>
        </w:rPr>
      </w:pPr>
    </w:p>
    <w:p w:rsidR="00CE599F" w:rsidRPr="001D7A72" w:rsidRDefault="00CE599F"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bCs/>
          <w:sz w:val="24"/>
          <w:szCs w:val="24"/>
        </w:rPr>
      </w:pPr>
      <w:r w:rsidRPr="001D7A72">
        <w:rPr>
          <w:rFonts w:ascii="Palatino Linotype" w:eastAsia="MS Mincho" w:hAnsi="Palatino Linotype"/>
          <w:bCs/>
          <w:sz w:val="24"/>
          <w:szCs w:val="24"/>
        </w:rPr>
        <w:t xml:space="preserve">En ese contexto, 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así mismo lo establece </w:t>
      </w:r>
      <w:r w:rsidRPr="001D7A72">
        <w:rPr>
          <w:rFonts w:ascii="Palatino Linotype" w:eastAsia="MS Mincho" w:hAnsi="Palatino Linotype" w:cs="Arial"/>
          <w:sz w:val="24"/>
          <w:szCs w:val="24"/>
        </w:rPr>
        <w:t>la Ley de Protección de Datos Personales en Posesión de Sujetos Obligados del Estado de México y Municipios, en su fracción XVI de su artículo 4.</w:t>
      </w:r>
    </w:p>
    <w:p w:rsidR="00CE599F" w:rsidRPr="001D7A72" w:rsidRDefault="00CE599F" w:rsidP="001D7A72">
      <w:pPr>
        <w:tabs>
          <w:tab w:val="left" w:pos="142"/>
        </w:tabs>
        <w:spacing w:after="0" w:line="360" w:lineRule="auto"/>
        <w:ind w:right="49"/>
        <w:contextualSpacing/>
        <w:jc w:val="both"/>
        <w:rPr>
          <w:rFonts w:ascii="Palatino Linotype" w:eastAsia="MS Mincho" w:hAnsi="Palatino Linotype"/>
          <w:bCs/>
          <w:sz w:val="24"/>
          <w:szCs w:val="24"/>
        </w:rPr>
      </w:pPr>
    </w:p>
    <w:p w:rsidR="00CE599F" w:rsidRPr="001D7A72" w:rsidRDefault="00CE599F"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bCs/>
          <w:sz w:val="24"/>
          <w:szCs w:val="24"/>
        </w:rPr>
      </w:pPr>
      <w:r w:rsidRPr="001D7A72">
        <w:rPr>
          <w:rFonts w:ascii="Palatino Linotype" w:eastAsia="MS Mincho" w:hAnsi="Palatino Linotype"/>
          <w:bCs/>
          <w:sz w:val="24"/>
          <w:szCs w:val="24"/>
        </w:rPr>
        <w:t xml:space="preserve">Por su parte, la </w:t>
      </w:r>
      <w:r w:rsidRPr="001D7A72">
        <w:rPr>
          <w:rFonts w:ascii="Palatino Linotype" w:eastAsia="MS Mincho" w:hAnsi="Palatino Linotype" w:cs="Arial"/>
          <w:sz w:val="24"/>
          <w:szCs w:val="24"/>
        </w:rPr>
        <w:t xml:space="preserve">Ley de Transparencia y Acceso a la Información Pública del Estado de México y Municipios señala en su artículo 52 de manera literal, lo siguiente: </w:t>
      </w:r>
    </w:p>
    <w:p w:rsidR="00CE599F" w:rsidRPr="001D7A72" w:rsidRDefault="00CE599F" w:rsidP="001D7A72">
      <w:pPr>
        <w:spacing w:after="0" w:line="360" w:lineRule="auto"/>
        <w:contextualSpacing/>
        <w:rPr>
          <w:rFonts w:ascii="Palatino Linotype" w:eastAsia="MS Mincho" w:hAnsi="Palatino Linotype" w:cs="Arial"/>
          <w:sz w:val="24"/>
          <w:szCs w:val="24"/>
        </w:rPr>
      </w:pPr>
    </w:p>
    <w:p w:rsidR="00CE599F" w:rsidRPr="001D7A72" w:rsidRDefault="006C05B5" w:rsidP="001D7A72">
      <w:pPr>
        <w:pStyle w:val="Prrafodelista"/>
        <w:tabs>
          <w:tab w:val="left" w:pos="426"/>
        </w:tabs>
        <w:spacing w:after="0" w:line="360" w:lineRule="auto"/>
        <w:ind w:left="567" w:right="567"/>
        <w:jc w:val="both"/>
        <w:rPr>
          <w:rFonts w:ascii="Palatino Linotype" w:eastAsia="MS Mincho" w:hAnsi="Palatino Linotype" w:cs="Arial"/>
          <w:i/>
          <w:iCs/>
          <w:sz w:val="24"/>
          <w:szCs w:val="24"/>
        </w:rPr>
      </w:pPr>
      <w:r w:rsidRPr="001D7A72">
        <w:rPr>
          <w:rFonts w:ascii="Palatino Linotype" w:eastAsia="Calibri" w:hAnsi="Palatino Linotype" w:cs="Times New Roman"/>
          <w:i/>
          <w:iCs/>
          <w:sz w:val="24"/>
          <w:szCs w:val="24"/>
        </w:rPr>
        <w:t>“</w:t>
      </w:r>
      <w:r w:rsidR="00CE599F" w:rsidRPr="001D7A72">
        <w:rPr>
          <w:rFonts w:ascii="Palatino Linotype" w:eastAsia="Calibri" w:hAnsi="Palatino Linotype" w:cs="Times New Roman"/>
          <w:b/>
          <w:bCs/>
          <w:i/>
          <w:iCs/>
          <w:sz w:val="24"/>
          <w:szCs w:val="24"/>
        </w:rPr>
        <w:t>Artículo 52.</w:t>
      </w:r>
      <w:r w:rsidR="00CE599F" w:rsidRPr="001D7A72">
        <w:rPr>
          <w:rFonts w:ascii="Palatino Linotype" w:eastAsia="Calibri" w:hAnsi="Palatino Linotype" w:cs="Times New Roman"/>
          <w:i/>
          <w:iCs/>
          <w:sz w:val="24"/>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1D7A72">
        <w:rPr>
          <w:rFonts w:ascii="Palatino Linotype" w:eastAsia="Calibri" w:hAnsi="Palatino Linotype" w:cs="Times New Roman"/>
          <w:i/>
          <w:iCs/>
          <w:sz w:val="24"/>
          <w:szCs w:val="24"/>
        </w:rPr>
        <w:t xml:space="preserve">”. </w:t>
      </w:r>
    </w:p>
    <w:p w:rsidR="00CE599F" w:rsidRPr="001D7A72" w:rsidRDefault="00CE599F" w:rsidP="001D7A72">
      <w:pPr>
        <w:spacing w:after="0" w:line="360" w:lineRule="auto"/>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0"/>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lastRenderedPageBreak/>
        <w:t xml:space="preserve">De manera análoga, y aplicado al caso concreto la Agencia Española de Protección de Datos, en su informe jurídico 283/2009 interpreta sobre disociación lo siguiente: </w:t>
      </w:r>
    </w:p>
    <w:p w:rsidR="00CE599F" w:rsidRPr="001D7A72" w:rsidRDefault="00CE599F" w:rsidP="001D7A72">
      <w:pPr>
        <w:spacing w:after="0" w:line="360" w:lineRule="auto"/>
        <w:contextualSpacing/>
        <w:rPr>
          <w:rFonts w:ascii="Palatino Linotype" w:eastAsia="MS Mincho" w:hAnsi="Palatino Linotype" w:cs="Arial"/>
          <w:i/>
          <w:iCs/>
          <w:sz w:val="24"/>
          <w:szCs w:val="24"/>
        </w:rPr>
      </w:pPr>
    </w:p>
    <w:p w:rsidR="00CE599F" w:rsidRPr="001D7A72" w:rsidRDefault="00CE599F" w:rsidP="001D7A72">
      <w:pPr>
        <w:pStyle w:val="Prrafodelista"/>
        <w:tabs>
          <w:tab w:val="left" w:pos="426"/>
          <w:tab w:val="left" w:pos="851"/>
        </w:tabs>
        <w:spacing w:after="0" w:line="360" w:lineRule="auto"/>
        <w:ind w:left="567" w:right="567"/>
        <w:jc w:val="both"/>
        <w:rPr>
          <w:rFonts w:ascii="Palatino Linotype" w:eastAsia="MS Mincho" w:hAnsi="Palatino Linotype" w:cs="Arial"/>
          <w:i/>
          <w:iCs/>
          <w:sz w:val="24"/>
          <w:szCs w:val="24"/>
        </w:rPr>
      </w:pPr>
      <w:r w:rsidRPr="001D7A72">
        <w:rPr>
          <w:rFonts w:ascii="Palatino Linotype" w:eastAsia="MS Mincho" w:hAnsi="Palatino Linotype" w:cs="Arial"/>
          <w:i/>
          <w:iCs/>
          <w:sz w:val="24"/>
          <w:szCs w:val="24"/>
        </w:rPr>
        <w:t xml:space="preserve">“[…] En consecuencia, </w:t>
      </w:r>
      <w:r w:rsidRPr="001D7A72">
        <w:rPr>
          <w:rFonts w:ascii="Palatino Linotype" w:eastAsia="MS Mincho" w:hAnsi="Palatino Linotype" w:cs="Arial"/>
          <w:b/>
          <w:bCs/>
          <w:i/>
          <w:iCs/>
          <w:sz w:val="24"/>
          <w:szCs w:val="24"/>
          <w:u w:val="single"/>
        </w:rPr>
        <w:t>para entender que se ha efectuado correctamente la disociación, es necesario que no se permita por ningún medio identificar</w:t>
      </w:r>
      <w:r w:rsidRPr="001D7A72">
        <w:rPr>
          <w:rFonts w:ascii="Palatino Linotype" w:eastAsia="MS Mincho" w:hAnsi="Palatino Linotype" w:cs="Arial"/>
          <w:i/>
          <w:iCs/>
          <w:sz w:val="24"/>
          <w:szCs w:val="24"/>
        </w:rPr>
        <w:t xml:space="preserve"> al paciente […] Para que un procedimiento de disociación pueda ser considerado suficiente a los efectos de la Ley Orgánica 15/1999, será necesario que de la aplicación de dicho procedimiento resulte imposible asociar un determinado dato con un sujeto determinado. En este sentido, las disposiciones internacionales reguladoras de la protección de datos de carácter personal vienen a considerar que el afectado no será determinable cuando su identificación exija un esfuerzo desproporcionado que sea suficiente para disuadir a quien accede al dato de la identificación de la persona a la que el mismo se refiere”.</w:t>
      </w:r>
    </w:p>
    <w:p w:rsidR="00CE599F" w:rsidRPr="001D7A72" w:rsidRDefault="00CE599F" w:rsidP="001D7A72">
      <w:pPr>
        <w:tabs>
          <w:tab w:val="left" w:pos="426"/>
          <w:tab w:val="left" w:pos="851"/>
        </w:tabs>
        <w:spacing w:after="0" w:line="360" w:lineRule="auto"/>
        <w:ind w:right="567"/>
        <w:contextualSpacing/>
        <w:jc w:val="both"/>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0"/>
          <w:tab w:val="left" w:pos="851"/>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Cabe destacar que la sustitución de nombres, apellidos u otro dato identificativo no es considerado como disociación, sino que, para que la disociación sea producida, será preciso que, de los datos proporcionados o contenidos en algún documento, no se pueda deducir la identidad del afectado, esto es, que no se pueda establecer una correlación entre el nombre, los cargos o la remuneración del servidor público en concreto. </w:t>
      </w:r>
    </w:p>
    <w:p w:rsidR="00CE599F" w:rsidRPr="001D7A72" w:rsidRDefault="00CE599F" w:rsidP="001D7A72">
      <w:pPr>
        <w:tabs>
          <w:tab w:val="left" w:pos="0"/>
          <w:tab w:val="left" w:pos="851"/>
        </w:tabs>
        <w:spacing w:after="0" w:line="360" w:lineRule="auto"/>
        <w:ind w:right="49"/>
        <w:contextualSpacing/>
        <w:jc w:val="both"/>
        <w:rPr>
          <w:rFonts w:ascii="Palatino Linotype" w:eastAsia="MS Mincho" w:hAnsi="Palatino Linotype" w:cs="Arial"/>
          <w:sz w:val="24"/>
          <w:szCs w:val="24"/>
        </w:rPr>
      </w:pPr>
    </w:p>
    <w:p w:rsidR="00CE599F" w:rsidRPr="001D7A72" w:rsidRDefault="00CE599F" w:rsidP="001D7A72">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Cs/>
          <w:sz w:val="24"/>
          <w:szCs w:val="24"/>
        </w:rPr>
      </w:pPr>
      <w:r w:rsidRPr="001D7A72">
        <w:rPr>
          <w:rFonts w:ascii="Palatino Linotype" w:eastAsia="MS Mincho" w:hAnsi="Palatino Linotype"/>
          <w:bCs/>
          <w:sz w:val="24"/>
          <w:szCs w:val="24"/>
        </w:rPr>
        <w:t xml:space="preserve">Es por ello que se concluye que un dato disociado es aquel que no permite identificar de ningún modo a una persona física ni siquiera asociando varios datos, por lo que se considera que un procedimiento de disociación correcto aplicado da como </w:t>
      </w:r>
      <w:r w:rsidRPr="001D7A72">
        <w:rPr>
          <w:rFonts w:ascii="Palatino Linotype" w:eastAsia="MS Mincho" w:hAnsi="Palatino Linotype"/>
          <w:bCs/>
          <w:sz w:val="24"/>
          <w:szCs w:val="24"/>
        </w:rPr>
        <w:lastRenderedPageBreak/>
        <w:t xml:space="preserve">resultado que sea </w:t>
      </w:r>
      <w:r w:rsidRPr="001D7A72">
        <w:rPr>
          <w:rFonts w:ascii="Palatino Linotype" w:eastAsia="MS Mincho" w:hAnsi="Palatino Linotype"/>
          <w:b/>
          <w:sz w:val="24"/>
          <w:szCs w:val="24"/>
        </w:rPr>
        <w:t xml:space="preserve">imposible asociar información con personas físicas para conocer de qué sujeto se trata. </w:t>
      </w:r>
    </w:p>
    <w:p w:rsidR="00CE599F" w:rsidRPr="001D7A72" w:rsidRDefault="00CE599F" w:rsidP="001D7A72">
      <w:pPr>
        <w:tabs>
          <w:tab w:val="left" w:pos="142"/>
        </w:tabs>
        <w:spacing w:after="0" w:line="360" w:lineRule="auto"/>
        <w:ind w:right="49"/>
        <w:contextualSpacing/>
        <w:jc w:val="both"/>
        <w:rPr>
          <w:rFonts w:ascii="Palatino Linotype" w:eastAsia="MS Mincho" w:hAnsi="Palatino Linotype"/>
          <w:bCs/>
          <w:sz w:val="24"/>
          <w:szCs w:val="24"/>
        </w:rPr>
      </w:pPr>
    </w:p>
    <w:p w:rsidR="00CE599F" w:rsidRPr="001D7A72" w:rsidRDefault="00CE599F" w:rsidP="001D7A72">
      <w:pPr>
        <w:pStyle w:val="Prrafodelista"/>
        <w:numPr>
          <w:ilvl w:val="0"/>
          <w:numId w:val="2"/>
        </w:numPr>
        <w:tabs>
          <w:tab w:val="left" w:pos="0"/>
          <w:tab w:val="left" w:pos="851"/>
        </w:tabs>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Ahora bien, los recibos de nómina de todos los servidores públicos que prestan sus servicios al </w:t>
      </w:r>
      <w:r w:rsidRPr="001D7A72">
        <w:rPr>
          <w:rFonts w:ascii="Palatino Linotype" w:eastAsia="MS Mincho" w:hAnsi="Palatino Linotype" w:cs="Arial"/>
          <w:b/>
          <w:bCs/>
          <w:sz w:val="24"/>
          <w:szCs w:val="24"/>
        </w:rPr>
        <w:t>Sujeto Obligado</w:t>
      </w:r>
      <w:r w:rsidRPr="001D7A72">
        <w:rPr>
          <w:rFonts w:ascii="Palatino Linotype" w:eastAsia="MS Mincho" w:hAnsi="Palatino Linotype" w:cs="Arial"/>
          <w:sz w:val="24"/>
          <w:szCs w:val="24"/>
        </w:rPr>
        <w:t xml:space="preserve"> que se encuentren adscritos a la Comisaría de Seguridad Pública y que en razón a las funciones encomendadas en términos del artículo 21, párrafo noveno de la Constitución Política de los Estados Unidos Mexicanos, entre las cuales se desprende </w:t>
      </w:r>
      <w:r w:rsidRPr="001D7A72">
        <w:rPr>
          <w:rFonts w:ascii="Palatino Linotype" w:eastAsia="MS Mincho" w:hAnsi="Palatino Linotype" w:cs="Arial"/>
          <w:b/>
          <w:bCs/>
          <w:sz w:val="24"/>
          <w:szCs w:val="24"/>
        </w:rPr>
        <w:t>la prevención de los delitos, investigación y persecución</w:t>
      </w:r>
      <w:r w:rsidRPr="001D7A72">
        <w:rPr>
          <w:rFonts w:ascii="Palatino Linotype" w:eastAsia="MS Mincho" w:hAnsi="Palatino Linotype" w:cs="Arial"/>
          <w:sz w:val="24"/>
          <w:szCs w:val="24"/>
        </w:rPr>
        <w:t xml:space="preserve">, el </w:t>
      </w:r>
      <w:r w:rsidRPr="001D7A72">
        <w:rPr>
          <w:rFonts w:ascii="Palatino Linotype" w:eastAsia="MS Mincho" w:hAnsi="Palatino Linotype" w:cs="Arial"/>
          <w:b/>
          <w:bCs/>
          <w:sz w:val="24"/>
          <w:szCs w:val="24"/>
        </w:rPr>
        <w:t xml:space="preserve">Sujeto Obligado </w:t>
      </w:r>
      <w:r w:rsidRPr="001D7A72">
        <w:rPr>
          <w:rFonts w:ascii="Palatino Linotype" w:eastAsia="MS Mincho" w:hAnsi="Palatino Linotype" w:cs="Arial"/>
          <w:sz w:val="24"/>
          <w:szCs w:val="24"/>
        </w:rPr>
        <w:t xml:space="preserve">deberá proteger los datos de aquellos miembros adscritos dicha Comisaria y que, de acuerdo con sus funciones, la exhibición de los mismos pudiera ocasionarles un agravio, de tal forma que es menester ordenar la información de manera </w:t>
      </w:r>
      <w:r w:rsidRPr="001D7A72">
        <w:rPr>
          <w:rFonts w:ascii="Palatino Linotype" w:eastAsia="MS Mincho" w:hAnsi="Palatino Linotype" w:cs="Arial"/>
          <w:b/>
          <w:bCs/>
          <w:sz w:val="24"/>
          <w:szCs w:val="24"/>
        </w:rPr>
        <w:t>disociada</w:t>
      </w:r>
      <w:r w:rsidRPr="001D7A72">
        <w:rPr>
          <w:rFonts w:ascii="Palatino Linotype" w:eastAsia="MS Mincho" w:hAnsi="Palatino Linotype" w:cs="Arial"/>
          <w:sz w:val="24"/>
          <w:szCs w:val="24"/>
        </w:rPr>
        <w:t xml:space="preserve">, es decir que los datos personales de los policías no puedan asociarse a sus titulares tal y como lo prevén las normas aplicables. </w:t>
      </w:r>
    </w:p>
    <w:p w:rsidR="00CE599F" w:rsidRPr="001D7A72" w:rsidRDefault="00CE599F" w:rsidP="001D7A72">
      <w:pPr>
        <w:spacing w:after="0" w:line="360" w:lineRule="auto"/>
        <w:contextualSpacing/>
        <w:rPr>
          <w:rFonts w:ascii="Palatino Linotype" w:eastAsia="MS Mincho" w:hAnsi="Palatino Linotype" w:cs="Arial"/>
          <w:b/>
          <w:bCs/>
          <w:sz w:val="24"/>
          <w:szCs w:val="24"/>
        </w:rPr>
      </w:pPr>
    </w:p>
    <w:p w:rsidR="00CE599F" w:rsidRPr="001D7A72" w:rsidRDefault="00CE599F"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Lo anterior dejando intacto el rubro de percepciones que por su naturaleza es de interés general y concierne al conocimiento de la ciudadanía por tratarse de recursos de carácter público; circunstancia que nada afecta al derecho tutelado por este Órgano Garante, sino más bien reafirma su compromiso con la rendición de cuentas del Estado y la protección a grupos vulnerables de acuerdo con el cargo de seguridad municipal. </w:t>
      </w:r>
    </w:p>
    <w:p w:rsidR="009E49BD" w:rsidRPr="001D7A72" w:rsidRDefault="009E49BD" w:rsidP="001D7A72">
      <w:pPr>
        <w:pStyle w:val="Prrafodelista"/>
        <w:spacing w:after="0" w:line="360" w:lineRule="auto"/>
        <w:ind w:left="0" w:right="49"/>
        <w:jc w:val="both"/>
        <w:rPr>
          <w:rFonts w:ascii="Palatino Linotype" w:eastAsia="MS Mincho" w:hAnsi="Palatino Linotype" w:cs="Arial"/>
          <w:sz w:val="24"/>
          <w:szCs w:val="24"/>
        </w:rPr>
      </w:pPr>
    </w:p>
    <w:p w:rsidR="009E49BD" w:rsidRPr="001D7A72" w:rsidRDefault="009E49BD" w:rsidP="001D7A72">
      <w:pPr>
        <w:keepNext/>
        <w:keepLines/>
        <w:tabs>
          <w:tab w:val="left" w:pos="0"/>
        </w:tabs>
        <w:spacing w:after="0" w:line="360" w:lineRule="auto"/>
        <w:outlineLvl w:val="0"/>
        <w:rPr>
          <w:rFonts w:ascii="Palatino Linotype" w:eastAsia="MS Gothic" w:hAnsi="Palatino Linotype" w:cs="Times New Roman"/>
          <w:b/>
          <w:sz w:val="24"/>
          <w:szCs w:val="24"/>
        </w:rPr>
      </w:pPr>
      <w:bookmarkStart w:id="66" w:name="_Toc26441943"/>
      <w:r w:rsidRPr="001D7A72">
        <w:rPr>
          <w:rFonts w:ascii="Palatino Linotype" w:eastAsia="MS Mincho" w:hAnsi="Palatino Linotype" w:cstheme="majorBidi"/>
          <w:b/>
          <w:sz w:val="24"/>
          <w:szCs w:val="24"/>
        </w:rPr>
        <w:t>III.</w:t>
      </w:r>
      <w:r w:rsidRPr="001D7A72">
        <w:rPr>
          <w:rFonts w:ascii="Palatino Linotype" w:eastAsia="MS Gothic" w:hAnsi="Palatino Linotype" w:cs="Times New Roman"/>
          <w:b/>
          <w:sz w:val="24"/>
          <w:szCs w:val="24"/>
        </w:rPr>
        <w:t xml:space="preserve"> Del análisis de los datos de naturaleza pública.</w:t>
      </w:r>
      <w:bookmarkEnd w:id="66"/>
    </w:p>
    <w:p w:rsidR="009E49BD" w:rsidRPr="001D7A72" w:rsidRDefault="009E49BD" w:rsidP="001D7A72">
      <w:pPr>
        <w:spacing w:after="0" w:line="360" w:lineRule="auto"/>
        <w:ind w:right="49"/>
        <w:jc w:val="both"/>
        <w:rPr>
          <w:rFonts w:ascii="Palatino Linotype" w:eastAsia="MS Mincho" w:hAnsi="Palatino Linotype" w:cs="Arial"/>
          <w:sz w:val="24"/>
          <w:szCs w:val="24"/>
        </w:rPr>
      </w:pPr>
    </w:p>
    <w:p w:rsidR="00B71F93" w:rsidRPr="001D7A72" w:rsidRDefault="001B3119"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Como se precisó en párrafos anteriores, el </w:t>
      </w:r>
      <w:r w:rsidRPr="001D7A72">
        <w:rPr>
          <w:rFonts w:ascii="Palatino Linotype" w:eastAsia="MS Mincho" w:hAnsi="Palatino Linotype" w:cs="Arial"/>
          <w:b/>
          <w:bCs/>
          <w:sz w:val="24"/>
          <w:szCs w:val="24"/>
        </w:rPr>
        <w:t xml:space="preserve">Sujeto Obligado </w:t>
      </w:r>
      <w:r w:rsidRPr="001D7A72">
        <w:rPr>
          <w:rFonts w:ascii="Palatino Linotype" w:eastAsia="MS Mincho" w:hAnsi="Palatino Linotype" w:cs="Arial"/>
          <w:sz w:val="24"/>
          <w:szCs w:val="24"/>
        </w:rPr>
        <w:t>en los recibos de nómina que proporcionó mediante informe justificado testó información relati</w:t>
      </w:r>
      <w:r w:rsidR="00B71F93" w:rsidRPr="001D7A72">
        <w:rPr>
          <w:rFonts w:ascii="Palatino Linotype" w:eastAsia="MS Mincho" w:hAnsi="Palatino Linotype" w:cs="Arial"/>
          <w:sz w:val="24"/>
          <w:szCs w:val="24"/>
        </w:rPr>
        <w:t xml:space="preserve">va a el RFC </w:t>
      </w:r>
      <w:r w:rsidR="00B71F93" w:rsidRPr="001D7A72">
        <w:rPr>
          <w:rFonts w:ascii="Palatino Linotype" w:eastAsia="MS Mincho" w:hAnsi="Palatino Linotype" w:cs="Arial"/>
          <w:sz w:val="24"/>
          <w:szCs w:val="24"/>
        </w:rPr>
        <w:lastRenderedPageBreak/>
        <w:t xml:space="preserve">del Municipio, cadenas y sellos digitales, folio fiscal, entre otros, datos que no son susceptibles de ser clasificados en razón de lo siguiente: </w:t>
      </w:r>
    </w:p>
    <w:p w:rsidR="00B71F93" w:rsidRPr="001D7A72" w:rsidRDefault="00B71F93" w:rsidP="001D7A72">
      <w:pPr>
        <w:pStyle w:val="Prrafodelista"/>
        <w:spacing w:after="0" w:line="360" w:lineRule="auto"/>
        <w:ind w:left="0" w:right="49"/>
        <w:jc w:val="both"/>
        <w:rPr>
          <w:rFonts w:ascii="Palatino Linotype" w:eastAsia="MS Mincho" w:hAnsi="Palatino Linotype" w:cs="Arial"/>
          <w:sz w:val="24"/>
          <w:szCs w:val="24"/>
        </w:rPr>
      </w:pPr>
    </w:p>
    <w:p w:rsidR="00B71F93" w:rsidRPr="001D7A72" w:rsidRDefault="00B71F93" w:rsidP="001D7A72">
      <w:pPr>
        <w:keepNext/>
        <w:keepLines/>
        <w:tabs>
          <w:tab w:val="left" w:pos="0"/>
        </w:tabs>
        <w:spacing w:after="0" w:line="360" w:lineRule="auto"/>
        <w:jc w:val="both"/>
        <w:outlineLvl w:val="0"/>
        <w:rPr>
          <w:rFonts w:ascii="Palatino Linotype" w:eastAsia="MS Gothic" w:hAnsi="Palatino Linotype" w:cs="Times New Roman"/>
          <w:b/>
          <w:sz w:val="24"/>
          <w:szCs w:val="24"/>
        </w:rPr>
      </w:pPr>
      <w:bookmarkStart w:id="67" w:name="_Toc26441944"/>
      <w:r w:rsidRPr="001D7A72">
        <w:rPr>
          <w:rFonts w:ascii="Palatino Linotype" w:eastAsia="MS Mincho" w:hAnsi="Palatino Linotype" w:cstheme="majorBidi"/>
          <w:b/>
          <w:sz w:val="24"/>
          <w:szCs w:val="24"/>
        </w:rPr>
        <w:t xml:space="preserve">a) </w:t>
      </w:r>
      <w:r w:rsidRPr="001D7A72">
        <w:rPr>
          <w:rFonts w:ascii="Palatino Linotype" w:eastAsia="MS Mincho" w:hAnsi="Palatino Linotype" w:cs="Arial"/>
          <w:b/>
          <w:bCs/>
          <w:sz w:val="24"/>
          <w:szCs w:val="24"/>
          <w:lang w:val="es-ES"/>
        </w:rPr>
        <w:t>Registro Federal de Contribuyentes de persona moral.</w:t>
      </w:r>
      <w:bookmarkEnd w:id="67"/>
    </w:p>
    <w:p w:rsidR="00B71F93" w:rsidRPr="001D7A72" w:rsidRDefault="00B71F93" w:rsidP="001D7A72">
      <w:pPr>
        <w:keepNext/>
        <w:keepLines/>
        <w:tabs>
          <w:tab w:val="left" w:pos="0"/>
        </w:tabs>
        <w:spacing w:after="0" w:line="360" w:lineRule="auto"/>
        <w:jc w:val="both"/>
        <w:outlineLvl w:val="0"/>
        <w:rPr>
          <w:rFonts w:ascii="Palatino Linotype" w:eastAsia="MS Gothic" w:hAnsi="Palatino Linotype" w:cs="Times New Roman"/>
          <w:b/>
          <w:sz w:val="24"/>
          <w:szCs w:val="24"/>
        </w:rPr>
      </w:pPr>
    </w:p>
    <w:p w:rsidR="00B71F93" w:rsidRPr="001D7A72" w:rsidRDefault="00B71F93"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lang w:val="es-ES_tradnl"/>
        </w:rPr>
        <w:t>La información correspondiente al Registro Federal de Contribuyentes de una persona moral </w:t>
      </w:r>
      <w:r w:rsidRPr="001D7A72">
        <w:rPr>
          <w:rFonts w:ascii="Palatino Linotype" w:eastAsia="MS Mincho" w:hAnsi="Palatino Linotype" w:cs="Arial"/>
          <w:b/>
          <w:bCs/>
          <w:sz w:val="24"/>
          <w:szCs w:val="24"/>
          <w:lang w:val="es-ES_tradnl"/>
        </w:rPr>
        <w:t>da cuenta del cumplimiento o no en sus obligaciones fiscales</w:t>
      </w:r>
      <w:r w:rsidRPr="001D7A72">
        <w:rPr>
          <w:rFonts w:ascii="Palatino Linotype" w:eastAsia="MS Mincho" w:hAnsi="Palatino Linotype" w:cs="Arial"/>
          <w:sz w:val="24"/>
          <w:szCs w:val="24"/>
          <w:lang w:val="es-ES_tradnl"/>
        </w:rPr>
        <w:t>; por tanto,</w:t>
      </w:r>
      <w:r w:rsidRPr="001D7A72">
        <w:rPr>
          <w:rFonts w:ascii="Palatino Linotype" w:eastAsia="MS Mincho" w:hAnsi="Palatino Linotype" w:cs="Arial"/>
          <w:b/>
          <w:bCs/>
          <w:sz w:val="24"/>
          <w:szCs w:val="24"/>
          <w:lang w:val="es-ES_tradnl"/>
        </w:rPr>
        <w:t xml:space="preserve"> no </w:t>
      </w:r>
      <w:r w:rsidRPr="001D7A72">
        <w:rPr>
          <w:rFonts w:ascii="Palatino Linotype" w:eastAsia="MS Mincho" w:hAnsi="Palatino Linotype" w:cs="Arial"/>
          <w:sz w:val="24"/>
          <w:szCs w:val="24"/>
          <w:lang w:val="es-ES_tradnl"/>
        </w:rPr>
        <w:t>se actualiza su clasificación como confidencial.</w:t>
      </w:r>
    </w:p>
    <w:p w:rsidR="00B71F93" w:rsidRPr="001D7A72" w:rsidRDefault="00B71F93" w:rsidP="001D7A72">
      <w:pPr>
        <w:pStyle w:val="Prrafodelista"/>
        <w:spacing w:after="0" w:line="360" w:lineRule="auto"/>
        <w:ind w:left="0" w:right="49"/>
        <w:jc w:val="both"/>
        <w:rPr>
          <w:rFonts w:ascii="Palatino Linotype" w:eastAsia="MS Mincho" w:hAnsi="Palatino Linotype" w:cs="Arial"/>
          <w:sz w:val="24"/>
          <w:szCs w:val="24"/>
        </w:rPr>
      </w:pPr>
    </w:p>
    <w:p w:rsidR="00B71F93" w:rsidRPr="001D7A72" w:rsidRDefault="00B71F93"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lang w:val="es-ES_tradnl"/>
        </w:rPr>
        <w:t xml:space="preserve">Aunado a ello, resulta aplicable por analogía el </w:t>
      </w:r>
      <w:r w:rsidRPr="001D7A72">
        <w:rPr>
          <w:rFonts w:ascii="Palatino Linotype" w:eastAsia="MS Mincho" w:hAnsi="Palatino Linotype" w:cs="Arial"/>
          <w:b/>
          <w:bCs/>
          <w:sz w:val="24"/>
          <w:szCs w:val="24"/>
          <w:lang w:val="es-ES_tradnl"/>
        </w:rPr>
        <w:t>Criterio 01/14</w:t>
      </w:r>
      <w:r w:rsidRPr="001D7A72">
        <w:rPr>
          <w:rFonts w:ascii="Palatino Linotype" w:eastAsia="MS Mincho" w:hAnsi="Palatino Linotype" w:cs="Arial"/>
          <w:sz w:val="24"/>
          <w:szCs w:val="24"/>
          <w:lang w:val="es-ES_tradnl"/>
        </w:rPr>
        <w:t xml:space="preserve"> emitido por el Pleno del entonces </w:t>
      </w:r>
      <w:r w:rsidRPr="001D7A72">
        <w:rPr>
          <w:rFonts w:ascii="Palatino Linotype" w:eastAsia="MS Mincho" w:hAnsi="Palatino Linotype" w:cs="Arial"/>
          <w:sz w:val="24"/>
          <w:szCs w:val="24"/>
        </w:rPr>
        <w:t>Instituto Federal de Acceso a la Información y Protección de Datos, el cual precisa que el Registro Federal de Contribuyentes de personas morales, es público, al no referir a hechos o actos de carácter económico, contable, jurídico o administrativo que sean útiles o representen una ventaja a sus competidores.</w:t>
      </w:r>
    </w:p>
    <w:p w:rsidR="00B71F93" w:rsidRPr="001D7A72" w:rsidRDefault="00B71F93" w:rsidP="001D7A72">
      <w:pPr>
        <w:pStyle w:val="Prrafodelista"/>
        <w:spacing w:after="0" w:line="360" w:lineRule="auto"/>
        <w:ind w:left="0" w:right="49"/>
        <w:jc w:val="both"/>
        <w:rPr>
          <w:rFonts w:ascii="Palatino Linotype" w:eastAsia="MS Mincho" w:hAnsi="Palatino Linotype" w:cs="Arial"/>
          <w:sz w:val="24"/>
          <w:szCs w:val="24"/>
        </w:rPr>
      </w:pPr>
    </w:p>
    <w:p w:rsidR="00B71F93" w:rsidRPr="001D7A72" w:rsidRDefault="00B71F93"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 xml:space="preserve">De igual forma, es indispensable traer a colación el </w:t>
      </w:r>
      <w:r w:rsidRPr="001D7A72">
        <w:rPr>
          <w:rFonts w:ascii="Palatino Linotype" w:eastAsia="MS Mincho" w:hAnsi="Palatino Linotype" w:cs="Arial"/>
          <w:b/>
          <w:bCs/>
          <w:sz w:val="24"/>
          <w:szCs w:val="24"/>
        </w:rPr>
        <w:t>Criterio 08/19</w:t>
      </w:r>
      <w:r w:rsidRPr="001D7A72">
        <w:rPr>
          <w:rFonts w:ascii="Palatino Linotype" w:eastAsia="MS Mincho" w:hAnsi="Palatino Linotype" w:cs="Arial"/>
          <w:sz w:val="24"/>
          <w:szCs w:val="24"/>
        </w:rPr>
        <w:t xml:space="preserve"> emitido por el Instituto Nacional de Transparencia, Acceso a la Información y Protección de Datos Personales, que establece lo siguiente:</w:t>
      </w:r>
    </w:p>
    <w:p w:rsidR="00B71F93" w:rsidRPr="001D7A72" w:rsidRDefault="00B71F93" w:rsidP="001D7A72">
      <w:pPr>
        <w:pStyle w:val="Prrafodelista"/>
        <w:spacing w:after="0" w:line="360" w:lineRule="auto"/>
        <w:ind w:right="49"/>
        <w:rPr>
          <w:rFonts w:ascii="Palatino Linotype" w:eastAsia="MS Mincho" w:hAnsi="Palatino Linotype" w:cs="Arial"/>
          <w:sz w:val="24"/>
          <w:szCs w:val="24"/>
        </w:rPr>
      </w:pPr>
      <w:r w:rsidRPr="001D7A72">
        <w:rPr>
          <w:rFonts w:ascii="Palatino Linotype" w:eastAsia="MS Mincho" w:hAnsi="Palatino Linotype" w:cs="Arial"/>
          <w:sz w:val="24"/>
          <w:szCs w:val="24"/>
        </w:rPr>
        <w:t> </w:t>
      </w:r>
    </w:p>
    <w:p w:rsidR="00B71F93" w:rsidRPr="001D7A72" w:rsidRDefault="00B71F93" w:rsidP="001D7A72">
      <w:pPr>
        <w:pStyle w:val="Prrafodelista"/>
        <w:spacing w:after="0" w:line="360" w:lineRule="auto"/>
        <w:ind w:left="567" w:right="616"/>
        <w:jc w:val="both"/>
        <w:rPr>
          <w:rFonts w:ascii="Palatino Linotype" w:eastAsia="MS Mincho" w:hAnsi="Palatino Linotype" w:cs="Arial"/>
          <w:sz w:val="24"/>
          <w:szCs w:val="24"/>
        </w:rPr>
      </w:pPr>
      <w:r w:rsidRPr="001D7A72">
        <w:rPr>
          <w:rFonts w:ascii="Palatino Linotype" w:eastAsia="MS Mincho" w:hAnsi="Palatino Linotype" w:cs="Arial"/>
          <w:b/>
          <w:bCs/>
          <w:i/>
          <w:iCs/>
          <w:sz w:val="24"/>
          <w:szCs w:val="24"/>
        </w:rPr>
        <w:t>“Razón social y RFC de personas morales. </w:t>
      </w:r>
      <w:r w:rsidRPr="001D7A72">
        <w:rPr>
          <w:rFonts w:ascii="Palatino Linotype" w:eastAsia="MS Mincho" w:hAnsi="Palatino Linotype" w:cs="Arial"/>
          <w:i/>
          <w:iCs/>
          <w:sz w:val="24"/>
          <w:szCs w:val="24"/>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w:t>
      </w:r>
      <w:r w:rsidRPr="001D7A72">
        <w:rPr>
          <w:rFonts w:ascii="Palatino Linotype" w:eastAsia="MS Mincho" w:hAnsi="Palatino Linotype" w:cs="Arial"/>
          <w:i/>
          <w:iCs/>
          <w:sz w:val="24"/>
          <w:szCs w:val="24"/>
        </w:rPr>
        <w:lastRenderedPageBreak/>
        <w:t>jurídico o administrativo que sean útiles o representen una ventaja a sus competidores.”</w:t>
      </w:r>
    </w:p>
    <w:p w:rsidR="00B71F93" w:rsidRPr="001D7A72" w:rsidRDefault="00B71F93" w:rsidP="001D7A72">
      <w:pPr>
        <w:pStyle w:val="Prrafodelista"/>
        <w:spacing w:after="0" w:line="360" w:lineRule="auto"/>
        <w:ind w:right="49"/>
        <w:rPr>
          <w:rFonts w:ascii="Palatino Linotype" w:eastAsia="MS Mincho" w:hAnsi="Palatino Linotype" w:cs="Arial"/>
          <w:sz w:val="24"/>
          <w:szCs w:val="24"/>
        </w:rPr>
      </w:pPr>
      <w:r w:rsidRPr="001D7A72">
        <w:rPr>
          <w:rFonts w:ascii="Palatino Linotype" w:eastAsia="MS Mincho" w:hAnsi="Palatino Linotype" w:cs="Arial"/>
          <w:sz w:val="24"/>
          <w:szCs w:val="24"/>
        </w:rPr>
        <w:t> </w:t>
      </w:r>
    </w:p>
    <w:p w:rsidR="00B71F93" w:rsidRPr="001D7A72" w:rsidRDefault="00B71F93"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lang w:val="es-ES_tradnl"/>
        </w:rPr>
        <w:t xml:space="preserve">De tales circunstancias, el Registro Federal de Contribuyentes de personas morales, </w:t>
      </w:r>
      <w:r w:rsidRPr="001D7A72">
        <w:rPr>
          <w:rFonts w:ascii="Palatino Linotype" w:eastAsia="MS Mincho" w:hAnsi="Palatino Linotype" w:cs="Arial"/>
          <w:b/>
          <w:bCs/>
          <w:sz w:val="24"/>
          <w:szCs w:val="24"/>
          <w:lang w:val="es-ES_tradnl"/>
        </w:rPr>
        <w:t>no actualizan la causal de clasificación</w:t>
      </w:r>
      <w:r w:rsidRPr="001D7A72">
        <w:rPr>
          <w:rFonts w:ascii="Palatino Linotype" w:eastAsia="MS Mincho" w:hAnsi="Palatino Linotype" w:cs="Arial"/>
          <w:sz w:val="24"/>
          <w:szCs w:val="24"/>
          <w:lang w:val="es-ES_tradnl"/>
        </w:rPr>
        <w:t>, prevista en el artículo 143, fracción I de la Ley de Transparencia y Acceso a la Información Pública del Estado de México y Municipios, al ser de naturaleza pública.</w:t>
      </w:r>
    </w:p>
    <w:p w:rsidR="00B71F93" w:rsidRPr="001D7A72" w:rsidRDefault="00B71F93" w:rsidP="001D7A72">
      <w:pPr>
        <w:pStyle w:val="Prrafodelista"/>
        <w:spacing w:after="0" w:line="360" w:lineRule="auto"/>
        <w:ind w:left="0" w:right="49"/>
        <w:jc w:val="both"/>
        <w:rPr>
          <w:rFonts w:ascii="Palatino Linotype" w:eastAsia="MS Mincho" w:hAnsi="Palatino Linotype" w:cs="Arial"/>
          <w:sz w:val="24"/>
          <w:szCs w:val="24"/>
        </w:rPr>
      </w:pPr>
    </w:p>
    <w:p w:rsidR="00E677DD" w:rsidRDefault="00B71F93"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Arial"/>
          <w:sz w:val="24"/>
          <w:szCs w:val="24"/>
        </w:rPr>
        <w:t>Atento a lo anterior, se debe considerar que el Ayuntamiento de Coyotepec, es una institución pública que opera con recursos de dicha naturaleza; por lo que, su Registro Federal del Contribuyente no es susceptible de ser clasificado, pues 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fiscalizador sobre dichas instituciones; por lo que, no procede su clasificación, en términos del artículo 143, fracción I de la Ley de la materia.</w:t>
      </w:r>
    </w:p>
    <w:p w:rsidR="001D7A72" w:rsidRPr="001D7A72" w:rsidRDefault="001D7A72" w:rsidP="001D7A72">
      <w:pPr>
        <w:pStyle w:val="Prrafodelista"/>
        <w:spacing w:after="0" w:line="360" w:lineRule="auto"/>
        <w:ind w:left="0" w:right="49"/>
        <w:jc w:val="both"/>
        <w:rPr>
          <w:rFonts w:ascii="Palatino Linotype" w:eastAsia="MS Mincho" w:hAnsi="Palatino Linotype" w:cs="Arial"/>
          <w:sz w:val="24"/>
          <w:szCs w:val="24"/>
        </w:rPr>
      </w:pPr>
    </w:p>
    <w:p w:rsidR="00B71F93" w:rsidRPr="001D7A72" w:rsidRDefault="00B71F93" w:rsidP="001D7A72">
      <w:pPr>
        <w:keepNext/>
        <w:keepLines/>
        <w:tabs>
          <w:tab w:val="left" w:pos="0"/>
        </w:tabs>
        <w:spacing w:after="0" w:line="360" w:lineRule="auto"/>
        <w:jc w:val="both"/>
        <w:outlineLvl w:val="0"/>
        <w:rPr>
          <w:rFonts w:ascii="Palatino Linotype" w:eastAsia="MS Mincho" w:hAnsi="Palatino Linotype" w:cs="Arial"/>
          <w:b/>
          <w:bCs/>
          <w:sz w:val="24"/>
          <w:szCs w:val="24"/>
          <w:highlight w:val="yellow"/>
          <w:lang w:val="es-ES"/>
        </w:rPr>
      </w:pPr>
      <w:bookmarkStart w:id="68" w:name="_Toc26441945"/>
      <w:r w:rsidRPr="001D7A72">
        <w:rPr>
          <w:rFonts w:ascii="Palatino Linotype" w:eastAsia="MS Mincho" w:hAnsi="Palatino Linotype" w:cs="Arial"/>
          <w:b/>
          <w:bCs/>
          <w:sz w:val="24"/>
          <w:szCs w:val="24"/>
          <w:lang w:val="es-ES"/>
        </w:rPr>
        <w:t xml:space="preserve">b) </w:t>
      </w:r>
      <w:r w:rsidR="00E677DD" w:rsidRPr="001D7A72">
        <w:rPr>
          <w:rFonts w:ascii="Palatino Linotype" w:eastAsia="MS Mincho" w:hAnsi="Palatino Linotype" w:cs="Arial"/>
          <w:b/>
          <w:bCs/>
          <w:sz w:val="24"/>
          <w:szCs w:val="24"/>
          <w:lang w:val="es-ES"/>
        </w:rPr>
        <w:t>Folio Fiscal.</w:t>
      </w:r>
      <w:bookmarkEnd w:id="68"/>
      <w:r w:rsidR="00E677DD" w:rsidRPr="001D7A72">
        <w:rPr>
          <w:rFonts w:ascii="Palatino Linotype" w:eastAsia="MS Mincho" w:hAnsi="Palatino Linotype" w:cs="Arial"/>
          <w:b/>
          <w:bCs/>
          <w:sz w:val="24"/>
          <w:szCs w:val="24"/>
          <w:lang w:val="es-ES"/>
        </w:rPr>
        <w:t xml:space="preserve"> </w:t>
      </w:r>
    </w:p>
    <w:p w:rsidR="00B71F93" w:rsidRPr="001D7A72" w:rsidRDefault="00B71F93" w:rsidP="001D7A72">
      <w:pPr>
        <w:pStyle w:val="Prrafodelista"/>
        <w:spacing w:after="0" w:line="360" w:lineRule="auto"/>
        <w:ind w:right="-91"/>
        <w:jc w:val="both"/>
        <w:rPr>
          <w:rFonts w:ascii="Palatino Linotype" w:eastAsia="Calibri" w:hAnsi="Palatino Linotype" w:cs="Tahoma"/>
          <w:b/>
          <w:bCs/>
          <w:sz w:val="24"/>
          <w:szCs w:val="24"/>
          <w:highlight w:val="yellow"/>
          <w:lang w:val="es-ES"/>
        </w:rPr>
      </w:pPr>
    </w:p>
    <w:p w:rsidR="00B71F93" w:rsidRPr="001D7A72" w:rsidRDefault="00B71F93" w:rsidP="001D7A72">
      <w:pPr>
        <w:pStyle w:val="Prrafodelista"/>
        <w:numPr>
          <w:ilvl w:val="0"/>
          <w:numId w:val="2"/>
        </w:numPr>
        <w:spacing w:after="0" w:line="360" w:lineRule="auto"/>
        <w:ind w:left="0" w:firstLine="0"/>
        <w:jc w:val="both"/>
        <w:rPr>
          <w:rFonts w:ascii="Palatino Linotype" w:eastAsia="Calibri" w:hAnsi="Palatino Linotype" w:cs="Tahoma"/>
          <w:bCs/>
          <w:sz w:val="24"/>
          <w:szCs w:val="24"/>
          <w:lang w:val="es-ES"/>
        </w:rPr>
      </w:pPr>
      <w:r w:rsidRPr="001D7A72">
        <w:rPr>
          <w:rFonts w:ascii="Palatino Linotype" w:eastAsia="Calibri" w:hAnsi="Palatino Linotype" w:cs="Tahoma"/>
          <w:bCs/>
          <w:sz w:val="24"/>
          <w:szCs w:val="24"/>
          <w:lang w:val="es-ES"/>
        </w:rPr>
        <w:t xml:space="preserve">Por lo que hace al Folio Fiscal, cabe precisar que conforme al ANEXO 20 de la Segunda Resolución de modificaciones a la Resolución Miscelánea Fiscal para dos mil diecisiete, el folio fiscal se conforma de treinta seis caracteres alfanuméricos; además, que conforme </w:t>
      </w:r>
      <w:r w:rsidR="00E677DD" w:rsidRPr="001D7A72">
        <w:rPr>
          <w:rFonts w:ascii="Palatino Linotype" w:eastAsia="Calibri" w:hAnsi="Palatino Linotype" w:cs="Tahoma"/>
          <w:bCs/>
          <w:sz w:val="24"/>
          <w:szCs w:val="24"/>
          <w:lang w:val="es-ES"/>
        </w:rPr>
        <w:t>al documento</w:t>
      </w:r>
      <w:r w:rsidRPr="001D7A72">
        <w:rPr>
          <w:rFonts w:ascii="Palatino Linotype" w:eastAsia="Calibri" w:hAnsi="Palatino Linotype" w:cs="Tahoma"/>
          <w:bCs/>
          <w:sz w:val="24"/>
          <w:szCs w:val="24"/>
          <w:lang w:val="es-ES"/>
        </w:rPr>
        <w:t xml:space="preserve"> denominado “Cómo ubicar el Folio Fiscal en una factura”, el dato </w:t>
      </w:r>
      <w:r w:rsidRPr="001D7A72">
        <w:rPr>
          <w:rFonts w:ascii="Palatino Linotype" w:eastAsia="Calibri" w:hAnsi="Palatino Linotype" w:cs="Tahoma"/>
          <w:bCs/>
          <w:sz w:val="24"/>
          <w:szCs w:val="24"/>
          <w:lang w:val="es-ES"/>
        </w:rPr>
        <w:lastRenderedPageBreak/>
        <w:t>se ubica dentro de los datos del emisor o en el recuadro de los datos de identificación del comprobante fiscal.</w:t>
      </w:r>
      <w:r w:rsidR="00417AA3" w:rsidRPr="001D7A72">
        <w:rPr>
          <w:rFonts w:ascii="Palatino Linotype" w:eastAsia="Calibri" w:hAnsi="Palatino Linotype" w:cs="Tahoma"/>
          <w:bCs/>
          <w:sz w:val="24"/>
          <w:szCs w:val="24"/>
          <w:lang w:val="es-ES"/>
        </w:rPr>
        <w:t xml:space="preserve"> </w:t>
      </w:r>
      <w:r w:rsidRPr="001D7A72">
        <w:rPr>
          <w:rFonts w:ascii="Palatino Linotype" w:eastAsia="Calibri" w:hAnsi="Palatino Linotype" w:cs="Tahoma"/>
          <w:bCs/>
          <w:sz w:val="24"/>
          <w:szCs w:val="24"/>
          <w:lang w:val="es-ES"/>
        </w:rPr>
        <w:t>Es un número consecutivo contenido en los comprobantes fiscales digitales, compuesto por 5 grupos de números y letras separados por guiones</w:t>
      </w:r>
      <w:r w:rsidR="00417AA3" w:rsidRPr="001D7A72">
        <w:rPr>
          <w:rFonts w:ascii="Palatino Linotype" w:eastAsia="Calibri" w:hAnsi="Palatino Linotype" w:cs="Tahoma"/>
          <w:bCs/>
          <w:sz w:val="24"/>
          <w:szCs w:val="24"/>
          <w:lang w:val="es-ES"/>
        </w:rPr>
        <w:t>.</w:t>
      </w:r>
    </w:p>
    <w:p w:rsidR="00E677DD" w:rsidRPr="001D7A72" w:rsidRDefault="00E677DD" w:rsidP="001D7A72">
      <w:pPr>
        <w:spacing w:after="0" w:line="360" w:lineRule="auto"/>
        <w:jc w:val="center"/>
        <w:rPr>
          <w:rFonts w:ascii="Palatino Linotype" w:eastAsia="Calibri" w:hAnsi="Palatino Linotype" w:cs="Tahoma"/>
          <w:bCs/>
          <w:sz w:val="24"/>
          <w:szCs w:val="24"/>
          <w:lang w:val="es-ES"/>
        </w:rPr>
      </w:pPr>
    </w:p>
    <w:p w:rsidR="00E677DD" w:rsidRPr="001D7A72" w:rsidRDefault="00B71F93" w:rsidP="001D7A72">
      <w:pPr>
        <w:pStyle w:val="Prrafodelista"/>
        <w:numPr>
          <w:ilvl w:val="0"/>
          <w:numId w:val="2"/>
        </w:numPr>
        <w:spacing w:after="0" w:line="360" w:lineRule="auto"/>
        <w:ind w:left="0" w:firstLine="0"/>
        <w:jc w:val="both"/>
        <w:rPr>
          <w:rFonts w:ascii="Palatino Linotype" w:hAnsi="Palatino Linotype"/>
          <w:sz w:val="24"/>
          <w:szCs w:val="24"/>
          <w:lang w:val="es-ES"/>
        </w:rPr>
      </w:pPr>
      <w:r w:rsidRPr="001D7A72">
        <w:rPr>
          <w:rFonts w:ascii="Palatino Linotype" w:hAnsi="Palatino Linotype"/>
          <w:sz w:val="24"/>
          <w:szCs w:val="24"/>
          <w:lang w:val="es-ES"/>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1D7A72">
        <w:rPr>
          <w:rFonts w:ascii="Palatino Linotype" w:hAnsi="Palatino Linotype"/>
          <w:b/>
          <w:sz w:val="24"/>
          <w:szCs w:val="24"/>
          <w:lang w:val="es-ES"/>
        </w:rPr>
        <w:t>no se actualiza la clasificación</w:t>
      </w:r>
      <w:r w:rsidRPr="001D7A72">
        <w:rPr>
          <w:rFonts w:ascii="Palatino Linotype" w:hAnsi="Palatino Linotype"/>
          <w:sz w:val="24"/>
          <w:szCs w:val="24"/>
          <w:lang w:val="es-ES"/>
        </w:rPr>
        <w:t>, en términos del artículo 143, fracción I de la Ley de la materia.</w:t>
      </w:r>
    </w:p>
    <w:p w:rsidR="00417AA3" w:rsidRPr="001D7A72" w:rsidRDefault="00417AA3" w:rsidP="001D7A72">
      <w:pPr>
        <w:pStyle w:val="Prrafodelista"/>
        <w:spacing w:after="0" w:line="360" w:lineRule="auto"/>
        <w:ind w:left="0"/>
        <w:jc w:val="both"/>
        <w:rPr>
          <w:rFonts w:ascii="Palatino Linotype" w:hAnsi="Palatino Linotype"/>
          <w:sz w:val="24"/>
          <w:szCs w:val="24"/>
          <w:lang w:val="es-ES"/>
        </w:rPr>
      </w:pPr>
    </w:p>
    <w:p w:rsidR="00E677DD" w:rsidRPr="001D7A72" w:rsidRDefault="00E677DD" w:rsidP="001D7A72">
      <w:pPr>
        <w:keepNext/>
        <w:keepLines/>
        <w:tabs>
          <w:tab w:val="left" w:pos="0"/>
        </w:tabs>
        <w:spacing w:after="0" w:line="360" w:lineRule="auto"/>
        <w:jc w:val="both"/>
        <w:outlineLvl w:val="0"/>
        <w:rPr>
          <w:rFonts w:ascii="Palatino Linotype" w:eastAsia="MS Gothic" w:hAnsi="Palatino Linotype" w:cs="Times New Roman"/>
          <w:b/>
          <w:sz w:val="24"/>
          <w:szCs w:val="24"/>
        </w:rPr>
      </w:pPr>
      <w:bookmarkStart w:id="69" w:name="_Toc26441946"/>
      <w:r w:rsidRPr="001D7A72">
        <w:rPr>
          <w:rFonts w:ascii="Palatino Linotype" w:eastAsia="MS Mincho" w:hAnsi="Palatino Linotype" w:cs="Arial"/>
          <w:b/>
          <w:bCs/>
          <w:sz w:val="24"/>
          <w:szCs w:val="24"/>
          <w:lang w:val="es-ES"/>
        </w:rPr>
        <w:t>c) Cadenas y sellos digitales.</w:t>
      </w:r>
      <w:bookmarkEnd w:id="69"/>
      <w:r w:rsidRPr="001D7A72">
        <w:rPr>
          <w:rFonts w:ascii="Palatino Linotype" w:eastAsia="MS Mincho" w:hAnsi="Palatino Linotype" w:cs="Arial"/>
          <w:b/>
          <w:bCs/>
          <w:sz w:val="24"/>
          <w:szCs w:val="24"/>
          <w:lang w:val="es-ES"/>
        </w:rPr>
        <w:t xml:space="preserve"> </w:t>
      </w:r>
    </w:p>
    <w:p w:rsidR="00B71F93" w:rsidRPr="001D7A72" w:rsidRDefault="00B71F93" w:rsidP="001D7A72">
      <w:pPr>
        <w:spacing w:after="0" w:line="360" w:lineRule="auto"/>
        <w:jc w:val="both"/>
        <w:rPr>
          <w:rFonts w:ascii="Palatino Linotype" w:hAnsi="Palatino Linotype"/>
          <w:sz w:val="24"/>
          <w:szCs w:val="24"/>
          <w:lang w:val="es-ES"/>
        </w:rPr>
      </w:pPr>
    </w:p>
    <w:p w:rsidR="00B71F93" w:rsidRPr="001D7A72" w:rsidRDefault="00B71F93" w:rsidP="001D7A72">
      <w:pPr>
        <w:pStyle w:val="Prrafodelista"/>
        <w:numPr>
          <w:ilvl w:val="0"/>
          <w:numId w:val="2"/>
        </w:numPr>
        <w:spacing w:after="0" w:line="360" w:lineRule="auto"/>
        <w:ind w:left="0" w:right="-91" w:firstLine="0"/>
        <w:jc w:val="both"/>
        <w:rPr>
          <w:rFonts w:ascii="Palatino Linotype" w:eastAsia="Calibri" w:hAnsi="Palatino Linotype" w:cs="Tahoma"/>
          <w:bCs/>
          <w:sz w:val="24"/>
          <w:szCs w:val="24"/>
          <w:lang w:val="es-ES"/>
        </w:rPr>
      </w:pPr>
      <w:r w:rsidRPr="001D7A72">
        <w:rPr>
          <w:rFonts w:ascii="Palatino Linotype" w:eastAsia="Calibri" w:hAnsi="Palatino Linotype" w:cs="Tahoma"/>
          <w:b/>
          <w:bCs/>
          <w:sz w:val="24"/>
          <w:szCs w:val="24"/>
          <w:lang w:val="es-ES"/>
        </w:rPr>
        <w:t>Las cadenas originales y sellos</w:t>
      </w:r>
      <w:r w:rsidRPr="001D7A72">
        <w:rPr>
          <w:rFonts w:ascii="Palatino Linotype" w:eastAsia="Calibri" w:hAnsi="Palatino Linotype" w:cs="Tahoma"/>
          <w:bCs/>
          <w:sz w:val="24"/>
          <w:szCs w:val="24"/>
          <w:lang w:val="es-ES"/>
        </w:rPr>
        <w:t xml:space="preserve"> que se agregan a </w:t>
      </w:r>
      <w:r w:rsidR="00E677DD" w:rsidRPr="001D7A72">
        <w:rPr>
          <w:rFonts w:ascii="Palatino Linotype" w:eastAsia="Calibri" w:hAnsi="Palatino Linotype" w:cs="Tahoma"/>
          <w:bCs/>
          <w:sz w:val="24"/>
          <w:szCs w:val="24"/>
          <w:lang w:val="es-ES"/>
        </w:rPr>
        <w:t>los recibos de nómina</w:t>
      </w:r>
      <w:r w:rsidRPr="001D7A72">
        <w:rPr>
          <w:rFonts w:ascii="Palatino Linotype" w:eastAsia="Calibri" w:hAnsi="Palatino Linotype" w:cs="Tahoma"/>
          <w:bCs/>
          <w:sz w:val="24"/>
          <w:szCs w:val="24"/>
          <w:lang w:val="es-ES"/>
        </w:rPr>
        <w:t xml:space="preserve">, tienen una secuencia de generación, determinados con base en el ANEXO 20 de la Segunda Resolución de modificaciones a la Resolución Miscelánea Fiscal para dos </w:t>
      </w:r>
      <w:r w:rsidR="00E677DD" w:rsidRPr="001D7A72">
        <w:rPr>
          <w:rFonts w:ascii="Palatino Linotype" w:eastAsia="Calibri" w:hAnsi="Palatino Linotype" w:cs="Tahoma"/>
          <w:bCs/>
          <w:sz w:val="24"/>
          <w:szCs w:val="24"/>
          <w:lang w:val="es-ES"/>
        </w:rPr>
        <w:t>mil diecisiete</w:t>
      </w:r>
      <w:r w:rsidRPr="001D7A72">
        <w:rPr>
          <w:rFonts w:ascii="Palatino Linotype" w:eastAsia="Calibri" w:hAnsi="Palatino Linotype" w:cs="Tahoma"/>
          <w:bCs/>
          <w:sz w:val="24"/>
          <w:szCs w:val="24"/>
          <w:lang w:val="es-ES"/>
        </w:rPr>
        <w:t>, publicada en el Diario Oficial de la Federación el dieciocho de julio de dos mil diecisiete, que precisa los datos de los que se componen los elementos de seguridad y se puntualiza que dicha información está encriptada.</w:t>
      </w:r>
    </w:p>
    <w:p w:rsidR="00B71F93" w:rsidRPr="001D7A72" w:rsidRDefault="00B71F93" w:rsidP="001D7A72">
      <w:pPr>
        <w:spacing w:after="0" w:line="360" w:lineRule="auto"/>
        <w:ind w:right="-91"/>
        <w:jc w:val="both"/>
        <w:rPr>
          <w:rFonts w:ascii="Palatino Linotype" w:eastAsia="Calibri" w:hAnsi="Palatino Linotype" w:cs="Tahoma"/>
          <w:bCs/>
          <w:sz w:val="24"/>
          <w:szCs w:val="24"/>
          <w:lang w:val="es-ES"/>
        </w:rPr>
      </w:pP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“Elementos utilizados en la generación de Sellos Digitales:</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w:t>
      </w:r>
      <w:r w:rsidRPr="001D7A72">
        <w:rPr>
          <w:rFonts w:ascii="Palatino Linotype" w:eastAsia="Calibri" w:hAnsi="Palatino Linotype" w:cs="Tahoma"/>
          <w:bCs/>
          <w:i/>
          <w:sz w:val="24"/>
          <w:szCs w:val="24"/>
          <w:lang w:val="es-ES"/>
        </w:rPr>
        <w:tab/>
        <w:t>Cadena Original, el elemento a sellar, en este caso de un comprobante fiscal digital a través de Internet.</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w:t>
      </w:r>
      <w:r w:rsidRPr="001D7A72">
        <w:rPr>
          <w:rFonts w:ascii="Palatino Linotype" w:eastAsia="Calibri" w:hAnsi="Palatino Linotype" w:cs="Tahoma"/>
          <w:bCs/>
          <w:i/>
          <w:sz w:val="24"/>
          <w:szCs w:val="24"/>
          <w:lang w:val="es-ES"/>
        </w:rPr>
        <w:tab/>
        <w:t>Certificado de Sello Digital y su correspondiente clave privada.</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lastRenderedPageBreak/>
        <w:t>•</w:t>
      </w:r>
      <w:r w:rsidRPr="001D7A72">
        <w:rPr>
          <w:rFonts w:ascii="Palatino Linotype" w:eastAsia="Calibri" w:hAnsi="Palatino Linotype" w:cs="Tahoma"/>
          <w:bCs/>
          <w:i/>
          <w:sz w:val="24"/>
          <w:szCs w:val="24"/>
          <w:lang w:val="es-ES"/>
        </w:rPr>
        <w:tab/>
        <w:t>Algoritmos de criptografía de clave pública para firma electrónica avanzada.</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w:t>
      </w:r>
      <w:r w:rsidRPr="001D7A72">
        <w:rPr>
          <w:rFonts w:ascii="Palatino Linotype" w:eastAsia="Calibri" w:hAnsi="Palatino Linotype" w:cs="Tahoma"/>
          <w:bCs/>
          <w:i/>
          <w:sz w:val="24"/>
          <w:szCs w:val="24"/>
          <w:lang w:val="es-ES"/>
        </w:rPr>
        <w:tab/>
        <w:t>Especificaciones de conversión de la firma electrónica avanzada a Base 64.</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Para la generación de sellos digitales se utiliza criptografía de clave pública aplicada a una cadena original.</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Criptografía de la Clave Pública</w:t>
      </w:r>
    </w:p>
    <w:p w:rsidR="00B71F93" w:rsidRPr="001D7A72" w:rsidRDefault="00B71F93" w:rsidP="001D7A72">
      <w:pPr>
        <w:spacing w:after="0" w:line="360" w:lineRule="auto"/>
        <w:ind w:left="567" w:right="899"/>
        <w:jc w:val="both"/>
        <w:rPr>
          <w:rFonts w:ascii="Palatino Linotype" w:eastAsia="Calibri" w:hAnsi="Palatino Linotype" w:cs="Tahoma"/>
          <w:bCs/>
          <w:i/>
          <w:sz w:val="24"/>
          <w:szCs w:val="24"/>
          <w:lang w:val="es-ES"/>
        </w:rPr>
      </w:pPr>
      <w:r w:rsidRPr="001D7A72">
        <w:rPr>
          <w:rFonts w:ascii="Palatino Linotype" w:eastAsia="Calibri" w:hAnsi="Palatino Linotype" w:cs="Tahoma"/>
          <w:bCs/>
          <w:i/>
          <w:sz w:val="24"/>
          <w:szCs w:val="24"/>
          <w:lang w:val="es-E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B71F93" w:rsidRPr="001D7A72" w:rsidRDefault="00B71F93" w:rsidP="001D7A72">
      <w:pPr>
        <w:spacing w:after="0" w:line="360" w:lineRule="auto"/>
        <w:ind w:right="-91"/>
        <w:jc w:val="both"/>
        <w:rPr>
          <w:rFonts w:ascii="Palatino Linotype" w:eastAsia="Calibri" w:hAnsi="Palatino Linotype" w:cs="Tahoma"/>
          <w:bCs/>
          <w:sz w:val="24"/>
          <w:szCs w:val="24"/>
          <w:lang w:val="es-ES"/>
        </w:rPr>
      </w:pPr>
    </w:p>
    <w:p w:rsidR="00B71F93" w:rsidRPr="001D7A72" w:rsidRDefault="00B71F93" w:rsidP="001D7A72">
      <w:pPr>
        <w:pStyle w:val="Prrafodelista"/>
        <w:numPr>
          <w:ilvl w:val="0"/>
          <w:numId w:val="2"/>
        </w:numPr>
        <w:spacing w:after="0" w:line="360" w:lineRule="auto"/>
        <w:ind w:left="0" w:firstLine="0"/>
        <w:jc w:val="both"/>
        <w:rPr>
          <w:rFonts w:ascii="Palatino Linotype" w:eastAsia="Calibri" w:hAnsi="Palatino Linotype" w:cs="Tahoma"/>
          <w:bCs/>
          <w:sz w:val="24"/>
          <w:szCs w:val="24"/>
          <w:lang w:val="es-ES"/>
        </w:rPr>
      </w:pPr>
      <w:r w:rsidRPr="001D7A72">
        <w:rPr>
          <w:rFonts w:ascii="Palatino Linotype" w:eastAsia="Calibri" w:hAnsi="Palatino Linotype" w:cs="Tahoma"/>
          <w:bCs/>
          <w:sz w:val="24"/>
          <w:szCs w:val="24"/>
          <w:lang w:val="es-ES"/>
        </w:rPr>
        <w:t xml:space="preserve">Es decir, por sí solos las cadenas originales y los sellos originales no contienen datos personales confidenciales, por lo que se considera que </w:t>
      </w:r>
      <w:r w:rsidRPr="001D7A72">
        <w:rPr>
          <w:rFonts w:ascii="Palatino Linotype" w:eastAsia="Calibri" w:hAnsi="Palatino Linotype" w:cs="Tahoma"/>
          <w:b/>
          <w:bCs/>
          <w:sz w:val="24"/>
          <w:szCs w:val="24"/>
          <w:lang w:val="es-ES"/>
        </w:rPr>
        <w:t>no actualizan en supuesto de confidencialidad</w:t>
      </w:r>
      <w:r w:rsidRPr="001D7A72">
        <w:rPr>
          <w:rFonts w:ascii="Palatino Linotype" w:eastAsia="Calibri" w:hAnsi="Palatino Linotype" w:cs="Tahoma"/>
          <w:bCs/>
          <w:sz w:val="24"/>
          <w:szCs w:val="24"/>
          <w:lang w:val="es-E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E677DD" w:rsidRPr="001D7A72" w:rsidRDefault="00E677DD" w:rsidP="001D7A72">
      <w:pPr>
        <w:keepNext/>
        <w:keepLines/>
        <w:tabs>
          <w:tab w:val="left" w:pos="0"/>
        </w:tabs>
        <w:spacing w:after="0" w:line="360" w:lineRule="auto"/>
        <w:jc w:val="both"/>
        <w:outlineLvl w:val="0"/>
        <w:rPr>
          <w:rFonts w:ascii="Palatino Linotype" w:eastAsia="MS Mincho" w:hAnsi="Palatino Linotype" w:cs="Arial"/>
          <w:b/>
          <w:bCs/>
          <w:sz w:val="24"/>
          <w:szCs w:val="24"/>
          <w:lang w:val="es-ES"/>
        </w:rPr>
      </w:pPr>
    </w:p>
    <w:p w:rsidR="00B71F93" w:rsidRPr="001D7A72" w:rsidRDefault="00E677DD" w:rsidP="001D7A72">
      <w:pPr>
        <w:keepNext/>
        <w:keepLines/>
        <w:tabs>
          <w:tab w:val="left" w:pos="0"/>
        </w:tabs>
        <w:spacing w:after="0" w:line="360" w:lineRule="auto"/>
        <w:jc w:val="both"/>
        <w:outlineLvl w:val="0"/>
        <w:rPr>
          <w:rFonts w:ascii="Palatino Linotype" w:eastAsia="MS Gothic" w:hAnsi="Palatino Linotype" w:cs="Times New Roman"/>
          <w:b/>
          <w:sz w:val="24"/>
          <w:szCs w:val="24"/>
        </w:rPr>
      </w:pPr>
      <w:bookmarkStart w:id="70" w:name="_Toc26441947"/>
      <w:r w:rsidRPr="001D7A72">
        <w:rPr>
          <w:rFonts w:ascii="Palatino Linotype" w:eastAsia="MS Mincho" w:hAnsi="Palatino Linotype" w:cs="Arial"/>
          <w:b/>
          <w:bCs/>
          <w:sz w:val="24"/>
          <w:szCs w:val="24"/>
          <w:lang w:val="es-ES"/>
        </w:rPr>
        <w:t xml:space="preserve">d) </w:t>
      </w:r>
      <w:r w:rsidR="00B71F93" w:rsidRPr="001D7A72">
        <w:rPr>
          <w:rFonts w:ascii="Palatino Linotype" w:eastAsia="Calibri" w:hAnsi="Palatino Linotype" w:cs="Tahoma"/>
          <w:b/>
          <w:bCs/>
          <w:sz w:val="24"/>
          <w:szCs w:val="24"/>
          <w:lang w:val="es-ES"/>
        </w:rPr>
        <w:t xml:space="preserve">Número de serie del emisor y/o CSD y </w:t>
      </w:r>
      <w:r w:rsidR="00B71F93" w:rsidRPr="001D7A72">
        <w:rPr>
          <w:rFonts w:ascii="Palatino Linotype" w:hAnsi="Palatino Linotype"/>
          <w:b/>
          <w:noProof/>
          <w:sz w:val="24"/>
          <w:szCs w:val="24"/>
          <w:lang w:eastAsia="es-MX"/>
        </w:rPr>
        <w:t>número de certificado del SAT</w:t>
      </w:r>
      <w:r w:rsidRPr="001D7A72">
        <w:rPr>
          <w:rFonts w:ascii="Palatino Linotype" w:hAnsi="Palatino Linotype"/>
          <w:b/>
          <w:noProof/>
          <w:sz w:val="24"/>
          <w:szCs w:val="24"/>
          <w:lang w:eastAsia="es-MX"/>
        </w:rPr>
        <w:t>.</w:t>
      </w:r>
      <w:bookmarkEnd w:id="70"/>
    </w:p>
    <w:p w:rsidR="00B71F93" w:rsidRPr="001D7A72" w:rsidRDefault="00B71F93" w:rsidP="001D7A72">
      <w:pPr>
        <w:spacing w:after="0" w:line="360" w:lineRule="auto"/>
        <w:jc w:val="both"/>
        <w:rPr>
          <w:rFonts w:ascii="Palatino Linotype" w:eastAsia="Calibri" w:hAnsi="Palatino Linotype" w:cs="Tahoma"/>
          <w:b/>
          <w:bCs/>
          <w:sz w:val="24"/>
          <w:szCs w:val="24"/>
          <w:lang w:val="es-ES"/>
        </w:rPr>
      </w:pPr>
    </w:p>
    <w:p w:rsidR="00E677DD" w:rsidRPr="001D7A72" w:rsidRDefault="00B71F93" w:rsidP="001D7A72">
      <w:pPr>
        <w:pStyle w:val="Prrafodelista"/>
        <w:numPr>
          <w:ilvl w:val="0"/>
          <w:numId w:val="2"/>
        </w:numPr>
        <w:spacing w:after="0" w:line="360" w:lineRule="auto"/>
        <w:ind w:left="0" w:firstLine="0"/>
        <w:jc w:val="both"/>
        <w:rPr>
          <w:rFonts w:ascii="Palatino Linotype" w:eastAsia="Calibri" w:hAnsi="Palatino Linotype" w:cs="Tahoma"/>
          <w:bCs/>
          <w:sz w:val="24"/>
          <w:szCs w:val="24"/>
          <w:lang w:val="es-ES"/>
        </w:rPr>
      </w:pPr>
      <w:r w:rsidRPr="001D7A72">
        <w:rPr>
          <w:rFonts w:ascii="Palatino Linotype" w:eastAsia="Calibri" w:hAnsi="Palatino Linotype" w:cs="Tahoma"/>
          <w:bCs/>
          <w:sz w:val="24"/>
          <w:szCs w:val="24"/>
          <w:lang w:val="es-ES"/>
        </w:rPr>
        <w:t xml:space="preserve">Por otra parte, por lo que hace </w:t>
      </w:r>
      <w:r w:rsidRPr="001D7A72">
        <w:rPr>
          <w:rFonts w:ascii="Palatino Linotype" w:eastAsia="Calibri" w:hAnsi="Palatino Linotype" w:cs="Tahoma"/>
          <w:b/>
          <w:bCs/>
          <w:sz w:val="24"/>
          <w:szCs w:val="24"/>
          <w:lang w:val="es-ES"/>
        </w:rPr>
        <w:t>al número de serie de los certificados de Sello Digitales del emisor y del Servicio de Administración Tributaria,</w:t>
      </w:r>
      <w:r w:rsidRPr="001D7A72">
        <w:rPr>
          <w:rFonts w:ascii="Palatino Linotype" w:eastAsia="Calibri" w:hAnsi="Palatino Linotype" w:cs="Tahoma"/>
          <w:bCs/>
          <w:sz w:val="24"/>
          <w:szCs w:val="24"/>
          <w:lang w:val="es-ES"/>
        </w:rPr>
        <w:t xml:space="preserve"> el ANEXO 20 de la </w:t>
      </w:r>
      <w:r w:rsidRPr="001D7A72">
        <w:rPr>
          <w:rFonts w:ascii="Palatino Linotype" w:eastAsia="Calibri" w:hAnsi="Palatino Linotype" w:cs="Tahoma"/>
          <w:bCs/>
          <w:sz w:val="24"/>
          <w:szCs w:val="24"/>
          <w:lang w:val="es-ES"/>
        </w:rPr>
        <w:lastRenderedPageBreak/>
        <w:t xml:space="preserve">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página electrónica </w:t>
      </w:r>
      <w:hyperlink r:id="rId16" w:history="1">
        <w:r w:rsidRPr="001D7A72">
          <w:rPr>
            <w:rStyle w:val="Hipervnculo"/>
            <w:rFonts w:ascii="Palatino Linotype" w:eastAsia="Calibri" w:hAnsi="Palatino Linotype" w:cs="Tahoma"/>
            <w:bCs/>
            <w:sz w:val="24"/>
            <w:szCs w:val="24"/>
          </w:rPr>
          <w:t>https://portalanterior.ine.mx/archivos2/tutoriales/sistemas/ApoyoInstitucional/SIF/docs/candidatos/folioFiscalFactura.pdf</w:t>
        </w:r>
      </w:hyperlink>
      <w:r w:rsidRPr="001D7A72">
        <w:rPr>
          <w:rFonts w:ascii="Palatino Linotype" w:eastAsia="Calibri" w:hAnsi="Palatino Linotype" w:cs="Tahoma"/>
          <w:bCs/>
          <w:sz w:val="24"/>
          <w:szCs w:val="24"/>
          <w:lang w:val="es-ES"/>
        </w:rPr>
        <w:t>)</w:t>
      </w:r>
      <w:r w:rsidR="00417AA3" w:rsidRPr="001D7A72">
        <w:rPr>
          <w:rFonts w:ascii="Palatino Linotype" w:eastAsia="Calibri" w:hAnsi="Palatino Linotype" w:cs="Tahoma"/>
          <w:bCs/>
          <w:sz w:val="24"/>
          <w:szCs w:val="24"/>
          <w:lang w:val="es-ES"/>
        </w:rPr>
        <w:t>.</w:t>
      </w:r>
    </w:p>
    <w:p w:rsidR="00417AA3" w:rsidRPr="001D7A72" w:rsidRDefault="00417AA3" w:rsidP="001D7A72">
      <w:pPr>
        <w:pStyle w:val="Prrafodelista"/>
        <w:spacing w:after="0" w:line="360" w:lineRule="auto"/>
        <w:ind w:left="0"/>
        <w:jc w:val="both"/>
        <w:rPr>
          <w:rFonts w:ascii="Palatino Linotype" w:eastAsia="Calibri" w:hAnsi="Palatino Linotype" w:cs="Tahoma"/>
          <w:bCs/>
          <w:sz w:val="24"/>
          <w:szCs w:val="24"/>
          <w:lang w:val="es-ES"/>
        </w:rPr>
      </w:pPr>
    </w:p>
    <w:p w:rsidR="00CE599F" w:rsidRPr="001D7A72" w:rsidRDefault="00417AA3" w:rsidP="001D7A72">
      <w:pPr>
        <w:pStyle w:val="Prrafodelista"/>
        <w:numPr>
          <w:ilvl w:val="0"/>
          <w:numId w:val="2"/>
        </w:numPr>
        <w:spacing w:after="0" w:line="360" w:lineRule="auto"/>
        <w:ind w:left="0" w:firstLine="0"/>
        <w:jc w:val="both"/>
        <w:rPr>
          <w:rFonts w:ascii="Palatino Linotype" w:eastAsia="Calibri" w:hAnsi="Palatino Linotype" w:cs="Tahoma"/>
          <w:bCs/>
          <w:sz w:val="24"/>
          <w:szCs w:val="24"/>
          <w:lang w:val="es-ES"/>
        </w:rPr>
      </w:pPr>
      <w:r w:rsidRPr="001D7A72">
        <w:rPr>
          <w:rFonts w:ascii="Palatino Linotype" w:eastAsia="Calibri" w:hAnsi="Palatino Linotype" w:cs="Tahoma"/>
          <w:bCs/>
          <w:sz w:val="24"/>
          <w:szCs w:val="24"/>
          <w:lang w:val="es-ES"/>
        </w:rPr>
        <w:t xml:space="preserve">En conclusión, </w:t>
      </w:r>
      <w:r w:rsidR="00B71F93" w:rsidRPr="001D7A72">
        <w:rPr>
          <w:rFonts w:ascii="Palatino Linotype" w:eastAsia="Calibri" w:hAnsi="Palatino Linotype" w:cs="Tahoma"/>
          <w:bCs/>
          <w:sz w:val="24"/>
          <w:szCs w:val="24"/>
          <w:lang w:val="es-ES"/>
        </w:rPr>
        <w:t xml:space="preserve">los números de serie del certificado de sello digital no contiene datos personales y con dichos dígitos tampoco se puede obtener información de carácter confidencial, por lo que, </w:t>
      </w:r>
      <w:r w:rsidR="00B71F93" w:rsidRPr="001D7A72">
        <w:rPr>
          <w:rFonts w:ascii="Palatino Linotype" w:eastAsia="Calibri" w:hAnsi="Palatino Linotype" w:cs="Tahoma"/>
          <w:b/>
          <w:bCs/>
          <w:sz w:val="24"/>
          <w:szCs w:val="24"/>
          <w:lang w:val="es-ES"/>
        </w:rPr>
        <w:t>tampoco actualizan la causal de clasificación</w:t>
      </w:r>
      <w:r w:rsidR="00B71F93" w:rsidRPr="001D7A72">
        <w:rPr>
          <w:rFonts w:ascii="Palatino Linotype" w:eastAsia="Calibri" w:hAnsi="Palatino Linotype" w:cs="Tahoma"/>
          <w:bCs/>
          <w:sz w:val="24"/>
          <w:szCs w:val="24"/>
          <w:lang w:val="es-ES"/>
        </w:rPr>
        <w:t xml:space="preserve">, establecida en el artículo 143, fracción I, de la Ley de Transparencia y Acceso a la Información Pública del Estado de México y Municipios. </w:t>
      </w:r>
    </w:p>
    <w:p w:rsidR="00E677DD" w:rsidRPr="001D7A72" w:rsidRDefault="00E677DD" w:rsidP="001D7A72">
      <w:pPr>
        <w:pStyle w:val="Prrafodelista"/>
        <w:widowControl w:val="0"/>
        <w:tabs>
          <w:tab w:val="left" w:pos="567"/>
        </w:tabs>
        <w:autoSpaceDE w:val="0"/>
        <w:autoSpaceDN w:val="0"/>
        <w:adjustRightInd w:val="0"/>
        <w:spacing w:after="0" w:line="360" w:lineRule="auto"/>
        <w:ind w:left="0"/>
        <w:jc w:val="both"/>
        <w:rPr>
          <w:rFonts w:ascii="Palatino Linotype" w:hAnsi="Palatino Linotype" w:cs="Arial"/>
          <w:sz w:val="24"/>
          <w:szCs w:val="24"/>
        </w:rPr>
      </w:pPr>
    </w:p>
    <w:p w:rsidR="002A3F54" w:rsidRPr="001D7A72" w:rsidRDefault="002A3F54" w:rsidP="001D7A72">
      <w:pPr>
        <w:keepNext/>
        <w:keepLines/>
        <w:tabs>
          <w:tab w:val="left" w:pos="0"/>
        </w:tabs>
        <w:spacing w:after="0" w:line="360" w:lineRule="auto"/>
        <w:outlineLvl w:val="0"/>
        <w:rPr>
          <w:rFonts w:ascii="Palatino Linotype" w:eastAsia="MS Gothic" w:hAnsi="Palatino Linotype" w:cs="Times New Roman"/>
          <w:b/>
          <w:sz w:val="24"/>
          <w:szCs w:val="24"/>
        </w:rPr>
      </w:pPr>
      <w:bookmarkStart w:id="71" w:name="_Toc26441948"/>
      <w:r w:rsidRPr="001D7A72">
        <w:rPr>
          <w:rFonts w:ascii="Palatino Linotype" w:eastAsia="MS Mincho" w:hAnsi="Palatino Linotype" w:cstheme="majorBidi"/>
          <w:b/>
          <w:sz w:val="24"/>
          <w:szCs w:val="24"/>
        </w:rPr>
        <w:t>SEXTO.</w:t>
      </w:r>
      <w:r w:rsidRPr="001D7A72">
        <w:rPr>
          <w:rFonts w:ascii="Palatino Linotype" w:eastAsia="MS Gothic" w:hAnsi="Palatino Linotype" w:cs="Times New Roman"/>
          <w:b/>
          <w:sz w:val="24"/>
          <w:szCs w:val="24"/>
        </w:rPr>
        <w:t xml:space="preserve"> Vista a los Órganos de Control Interno.</w:t>
      </w:r>
      <w:bookmarkEnd w:id="39"/>
      <w:bookmarkEnd w:id="40"/>
      <w:bookmarkEnd w:id="41"/>
      <w:bookmarkEnd w:id="42"/>
      <w:bookmarkEnd w:id="71"/>
    </w:p>
    <w:p w:rsidR="002A3F54" w:rsidRPr="001D7A72" w:rsidRDefault="002A3F54" w:rsidP="001D7A72">
      <w:pPr>
        <w:pStyle w:val="Prrafodelista"/>
        <w:spacing w:after="0" w:line="360" w:lineRule="auto"/>
        <w:ind w:left="0"/>
        <w:jc w:val="both"/>
        <w:rPr>
          <w:rFonts w:ascii="Palatino Linotype" w:hAnsi="Palatino Linotype"/>
          <w:sz w:val="24"/>
          <w:szCs w:val="24"/>
        </w:rPr>
      </w:pPr>
    </w:p>
    <w:p w:rsidR="002A3F54" w:rsidRPr="001D7A72" w:rsidRDefault="002A3F54" w:rsidP="001D7A72">
      <w:pPr>
        <w:pStyle w:val="Prrafodelista"/>
        <w:numPr>
          <w:ilvl w:val="0"/>
          <w:numId w:val="2"/>
        </w:numPr>
        <w:spacing w:after="0" w:line="360" w:lineRule="auto"/>
        <w:ind w:left="0" w:firstLine="0"/>
        <w:jc w:val="both"/>
        <w:rPr>
          <w:rFonts w:ascii="Palatino Linotype" w:hAnsi="Palatino Linotype"/>
          <w:sz w:val="24"/>
          <w:szCs w:val="24"/>
        </w:rPr>
      </w:pPr>
      <w:r w:rsidRPr="001D7A72">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D7A72">
        <w:rPr>
          <w:rFonts w:ascii="Palatino Linotype" w:hAnsi="Palatino Linotype"/>
          <w:b/>
          <w:sz w:val="24"/>
          <w:szCs w:val="24"/>
        </w:rPr>
        <w:t>Sujeto Obligado</w:t>
      </w:r>
      <w:r w:rsidRPr="001D7A72">
        <w:rPr>
          <w:rFonts w:ascii="Palatino Linotype" w:hAnsi="Palatino Linotype"/>
          <w:sz w:val="24"/>
          <w:szCs w:val="24"/>
        </w:rPr>
        <w:t>.</w:t>
      </w:r>
    </w:p>
    <w:p w:rsidR="002A3F54" w:rsidRPr="001D7A72" w:rsidRDefault="002A3F54" w:rsidP="001D7A72">
      <w:pPr>
        <w:pStyle w:val="Prrafodelista"/>
        <w:numPr>
          <w:ilvl w:val="0"/>
          <w:numId w:val="2"/>
        </w:numPr>
        <w:spacing w:after="0" w:line="360" w:lineRule="auto"/>
        <w:ind w:left="0" w:firstLine="0"/>
        <w:jc w:val="both"/>
        <w:rPr>
          <w:rFonts w:ascii="Palatino Linotype" w:hAnsi="Palatino Linotype"/>
          <w:sz w:val="24"/>
          <w:szCs w:val="24"/>
        </w:rPr>
      </w:pPr>
      <w:r w:rsidRPr="001D7A72">
        <w:rPr>
          <w:rFonts w:ascii="Palatino Linotype" w:hAnsi="Palatino Linotype"/>
          <w:sz w:val="24"/>
          <w:szCs w:val="24"/>
        </w:rPr>
        <w:lastRenderedPageBreak/>
        <w:t>Por ello, es conveniente señalar la fracción X, del artículo 36, de la Ley de Transparencia y Acceso a la Información Pública del Estado de México y Municipios, que establece:</w:t>
      </w:r>
    </w:p>
    <w:p w:rsidR="002A3F54" w:rsidRPr="001D7A72" w:rsidRDefault="002A3F54" w:rsidP="001D7A72">
      <w:pPr>
        <w:pStyle w:val="Prrafodelista"/>
        <w:spacing w:after="0" w:line="360" w:lineRule="auto"/>
        <w:ind w:left="0"/>
        <w:jc w:val="both"/>
        <w:rPr>
          <w:rFonts w:ascii="Palatino Linotype" w:hAnsi="Palatino Linotype"/>
          <w:sz w:val="24"/>
          <w:szCs w:val="24"/>
        </w:rPr>
      </w:pPr>
    </w:p>
    <w:p w:rsidR="002A3F54" w:rsidRPr="001D7A72" w:rsidRDefault="002A3F54" w:rsidP="001D7A72">
      <w:pPr>
        <w:spacing w:after="0" w:line="360" w:lineRule="auto"/>
        <w:ind w:left="567" w:right="567"/>
        <w:contextualSpacing/>
        <w:jc w:val="both"/>
        <w:rPr>
          <w:rFonts w:ascii="Palatino Linotype" w:hAnsi="Palatino Linotype"/>
          <w:i/>
          <w:iCs/>
          <w:sz w:val="24"/>
          <w:szCs w:val="24"/>
        </w:rPr>
      </w:pPr>
      <w:r w:rsidRPr="001D7A72">
        <w:rPr>
          <w:rFonts w:ascii="Palatino Linotype" w:hAnsi="Palatino Linotype"/>
          <w:b/>
          <w:i/>
          <w:iCs/>
          <w:sz w:val="24"/>
          <w:szCs w:val="24"/>
        </w:rPr>
        <w:t>“Artículo 36</w:t>
      </w:r>
      <w:r w:rsidRPr="001D7A72">
        <w:rPr>
          <w:rFonts w:ascii="Palatino Linotype" w:hAnsi="Palatino Linotype"/>
          <w:i/>
          <w:iCs/>
          <w:sz w:val="24"/>
          <w:szCs w:val="24"/>
        </w:rPr>
        <w:t>. El Instituto tendrá, en el ámbito de su competencia, las siguientes atribuciones: (…)</w:t>
      </w:r>
    </w:p>
    <w:p w:rsidR="002A3F54" w:rsidRPr="001D7A72" w:rsidRDefault="002A3F54" w:rsidP="001D7A72">
      <w:pPr>
        <w:spacing w:after="0" w:line="360" w:lineRule="auto"/>
        <w:ind w:left="567" w:right="567"/>
        <w:contextualSpacing/>
        <w:jc w:val="both"/>
        <w:rPr>
          <w:rFonts w:ascii="Palatino Linotype" w:hAnsi="Palatino Linotype"/>
          <w:i/>
          <w:iCs/>
          <w:sz w:val="24"/>
          <w:szCs w:val="24"/>
        </w:rPr>
      </w:pPr>
    </w:p>
    <w:p w:rsidR="002A3F54" w:rsidRPr="001D7A72" w:rsidRDefault="002A3F54" w:rsidP="001D7A72">
      <w:pPr>
        <w:spacing w:after="0" w:line="360" w:lineRule="auto"/>
        <w:ind w:left="567" w:right="567"/>
        <w:contextualSpacing/>
        <w:jc w:val="both"/>
        <w:rPr>
          <w:rFonts w:ascii="Palatino Linotype" w:hAnsi="Palatino Linotype"/>
          <w:b/>
          <w:i/>
          <w:iCs/>
          <w:sz w:val="24"/>
          <w:szCs w:val="24"/>
        </w:rPr>
      </w:pPr>
      <w:r w:rsidRPr="001D7A72">
        <w:rPr>
          <w:rFonts w:ascii="Palatino Linotype" w:hAnsi="Palatino Linotype"/>
          <w:b/>
          <w:i/>
          <w:iCs/>
          <w:sz w:val="24"/>
          <w:szCs w:val="24"/>
        </w:rPr>
        <w:t>X. Hacer del conocimiento del órgano de control interno o equivalente de cada Sujeto Obligado las infracciones a esta Ley; (</w:t>
      </w:r>
      <w:r w:rsidRPr="001D7A72">
        <w:rPr>
          <w:rFonts w:ascii="Palatino Linotype" w:hAnsi="Palatino Linotype"/>
          <w:i/>
          <w:iCs/>
          <w:sz w:val="24"/>
          <w:szCs w:val="24"/>
        </w:rPr>
        <w:t>…)”</w:t>
      </w:r>
    </w:p>
    <w:p w:rsidR="002A3F54" w:rsidRPr="001D7A72" w:rsidRDefault="002A3F54" w:rsidP="001D7A72">
      <w:pPr>
        <w:spacing w:after="0" w:line="360" w:lineRule="auto"/>
        <w:ind w:right="567"/>
        <w:contextualSpacing/>
        <w:jc w:val="both"/>
        <w:rPr>
          <w:rFonts w:ascii="Palatino Linotype" w:hAnsi="Palatino Linotype"/>
          <w:i/>
          <w:sz w:val="24"/>
          <w:szCs w:val="24"/>
        </w:rPr>
      </w:pPr>
    </w:p>
    <w:p w:rsidR="002A3F54" w:rsidRPr="001D7A72" w:rsidRDefault="002A3F54" w:rsidP="001D7A72">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1D7A72">
        <w:rPr>
          <w:rFonts w:ascii="Palatino Linotype" w:hAnsi="Palatino Linotype"/>
          <w:sz w:val="24"/>
          <w:szCs w:val="24"/>
        </w:rPr>
        <w:t xml:space="preserve">Asimismo, este Pleno hará del conocimiento del órgano de control de este Instituto de las infracciones en que el </w:t>
      </w:r>
      <w:r w:rsidRPr="001D7A72">
        <w:rPr>
          <w:rFonts w:ascii="Palatino Linotype" w:hAnsi="Palatino Linotype"/>
          <w:b/>
          <w:sz w:val="24"/>
          <w:szCs w:val="24"/>
        </w:rPr>
        <w:t>Sujeto Obligado</w:t>
      </w:r>
      <w:r w:rsidRPr="001D7A72">
        <w:rPr>
          <w:rFonts w:ascii="Palatino Linotype" w:hAnsi="Palatino Linotype"/>
          <w:sz w:val="24"/>
          <w:szCs w:val="24"/>
        </w:rPr>
        <w:t xml:space="preserve"> incurrió, toda vez que la naturaleza de investigar y sancionar corresponde a un ente distinto a éste a través de un procedimiento diferente al recurso de revisión, lo cual se encuentra previsto </w:t>
      </w:r>
      <w:r w:rsidRPr="001D7A72">
        <w:rPr>
          <w:rFonts w:ascii="Palatino Linotype" w:eastAsia="MS Mincho" w:hAnsi="Palatino Linotype" w:cs="Arial"/>
          <w:sz w:val="24"/>
          <w:szCs w:val="24"/>
        </w:rPr>
        <w:t>en la Ley de Transparencia Acceso a la Información Pública del Estado de México y Municipios específicamente en sus artículos 222 y 223 que señalan lo siguiente:</w:t>
      </w:r>
    </w:p>
    <w:p w:rsidR="002A3F54" w:rsidRPr="001D7A72" w:rsidRDefault="002A3F54" w:rsidP="001D7A72">
      <w:pPr>
        <w:pStyle w:val="Prrafodelista"/>
        <w:spacing w:after="0" w:line="360" w:lineRule="auto"/>
        <w:ind w:left="0"/>
        <w:jc w:val="both"/>
        <w:rPr>
          <w:rFonts w:ascii="Palatino Linotype" w:eastAsia="MS Mincho" w:hAnsi="Palatino Linotype" w:cs="Arial"/>
          <w:iCs/>
          <w:sz w:val="24"/>
          <w:szCs w:val="24"/>
        </w:rPr>
      </w:pP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i/>
          <w:sz w:val="24"/>
          <w:szCs w:val="24"/>
        </w:rPr>
        <w:t>“</w:t>
      </w:r>
      <w:r w:rsidRPr="001D7A72">
        <w:rPr>
          <w:rFonts w:ascii="Palatino Linotype" w:hAnsi="Palatino Linotype"/>
          <w:b/>
          <w:bCs/>
          <w:i/>
          <w:sz w:val="24"/>
          <w:szCs w:val="24"/>
        </w:rPr>
        <w:t xml:space="preserve">Artículo 190. </w:t>
      </w:r>
      <w:r w:rsidRPr="001D7A72">
        <w:rPr>
          <w:rFonts w:ascii="Palatino Linotype" w:hAnsi="Palatino Linotype"/>
          <w:i/>
          <w:sz w:val="24"/>
          <w:szCs w:val="24"/>
        </w:rPr>
        <w:t>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b/>
          <w:i/>
          <w:sz w:val="24"/>
          <w:szCs w:val="24"/>
        </w:rPr>
        <w:lastRenderedPageBreak/>
        <w:t>Artículo 222.</w:t>
      </w:r>
      <w:r w:rsidRPr="001D7A72">
        <w:rPr>
          <w:rFonts w:ascii="Palatino Linotype" w:hAnsi="Palatino Linotype"/>
          <w:i/>
          <w:sz w:val="24"/>
          <w:szCs w:val="24"/>
        </w:rPr>
        <w:t xml:space="preserve"> Son causas de responsabilidad administrativa de los servidores públicos de los sujetos obligados, por incumplimiento de las obligaciones establecidas en la materia de la presente Ley, las siguientes:</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i/>
          <w:sz w:val="24"/>
          <w:szCs w:val="24"/>
        </w:rPr>
        <w:t>…</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i/>
          <w:sz w:val="24"/>
          <w:szCs w:val="24"/>
        </w:rPr>
        <w:t>I. Cualquier acto u omisión que provoque la suspensión o deficiencia en la atención de las solicitudes de información;</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i/>
          <w:sz w:val="24"/>
          <w:szCs w:val="24"/>
        </w:rPr>
        <w:t>II. La falta de respuesta a las solicitudes de información en los plazos señalados en la normatividad aplicable;</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i/>
          <w:sz w:val="24"/>
          <w:szCs w:val="24"/>
        </w:rPr>
        <w:t>…</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p>
    <w:p w:rsidR="002A3F54" w:rsidRPr="001D7A72" w:rsidRDefault="002A3F54" w:rsidP="001D7A72">
      <w:pPr>
        <w:spacing w:after="0" w:line="360" w:lineRule="auto"/>
        <w:ind w:left="567" w:right="567"/>
        <w:contextualSpacing/>
        <w:jc w:val="both"/>
        <w:rPr>
          <w:rFonts w:ascii="Palatino Linotype" w:hAnsi="Palatino Linotype"/>
          <w:i/>
          <w:sz w:val="24"/>
          <w:szCs w:val="24"/>
        </w:rPr>
      </w:pPr>
      <w:r w:rsidRPr="001D7A72">
        <w:rPr>
          <w:rFonts w:ascii="Palatino Linotype" w:hAnsi="Palatino Linotype"/>
          <w:b/>
          <w:i/>
          <w:sz w:val="24"/>
          <w:szCs w:val="24"/>
        </w:rPr>
        <w:t>Artículo 223.</w:t>
      </w:r>
      <w:r w:rsidRPr="001D7A72">
        <w:rPr>
          <w:rFonts w:ascii="Palatino Linotype" w:hAnsi="Palatino Linotype"/>
          <w:i/>
          <w:sz w:val="24"/>
          <w:szCs w:val="24"/>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A3F54" w:rsidRPr="001D7A72" w:rsidRDefault="002A3F54" w:rsidP="001D7A72">
      <w:pPr>
        <w:spacing w:after="0" w:line="360" w:lineRule="auto"/>
        <w:ind w:left="567" w:right="567"/>
        <w:contextualSpacing/>
        <w:jc w:val="both"/>
        <w:rPr>
          <w:rFonts w:ascii="Palatino Linotype" w:hAnsi="Palatino Linotype"/>
          <w:i/>
          <w:sz w:val="24"/>
          <w:szCs w:val="24"/>
        </w:rPr>
      </w:pPr>
    </w:p>
    <w:p w:rsidR="002A3F54" w:rsidRPr="001D7A72" w:rsidRDefault="002A3F54" w:rsidP="001D7A72">
      <w:pPr>
        <w:pStyle w:val="Prrafodelista"/>
        <w:numPr>
          <w:ilvl w:val="0"/>
          <w:numId w:val="2"/>
        </w:numPr>
        <w:spacing w:after="0" w:line="360" w:lineRule="auto"/>
        <w:ind w:left="0" w:right="49" w:firstLine="0"/>
        <w:jc w:val="both"/>
        <w:rPr>
          <w:rFonts w:ascii="Palatino Linotype" w:eastAsia="MS Mincho" w:hAnsi="Palatino Linotype" w:cs="Arial"/>
          <w:sz w:val="24"/>
          <w:szCs w:val="24"/>
        </w:rPr>
      </w:pPr>
      <w:r w:rsidRPr="001D7A72">
        <w:rPr>
          <w:rFonts w:ascii="Palatino Linotype" w:eastAsia="MS Mincho" w:hAnsi="Palatino Linotype" w:cs="Times New Roman"/>
          <w:sz w:val="24"/>
          <w:szCs w:val="24"/>
        </w:rPr>
        <w:t xml:space="preserve">Para lo anterior, se tiene que, en el presente caso, el </w:t>
      </w:r>
      <w:r w:rsidRPr="001D7A72">
        <w:rPr>
          <w:rFonts w:ascii="Palatino Linotype" w:eastAsia="MS Mincho" w:hAnsi="Palatino Linotype" w:cs="Times New Roman"/>
          <w:b/>
          <w:bCs/>
          <w:sz w:val="24"/>
          <w:szCs w:val="24"/>
        </w:rPr>
        <w:t xml:space="preserve">Sujeto Obligado </w:t>
      </w:r>
      <w:r w:rsidRPr="001D7A72">
        <w:rPr>
          <w:rFonts w:ascii="Palatino Linotype" w:eastAsia="MS Mincho" w:hAnsi="Palatino Linotype" w:cs="Times New Roman"/>
          <w:sz w:val="24"/>
          <w:szCs w:val="24"/>
        </w:rPr>
        <w:t xml:space="preserve">en ambos recursos </w:t>
      </w:r>
      <w:r w:rsidRPr="001D7A72">
        <w:rPr>
          <w:rFonts w:ascii="Palatino Linotype" w:eastAsia="MS Mincho" w:hAnsi="Palatino Linotype" w:cs="Times New Roman"/>
          <w:b/>
          <w:bCs/>
          <w:sz w:val="24"/>
          <w:szCs w:val="24"/>
        </w:rPr>
        <w:t xml:space="preserve">no dio respuesta a las solicitudes de información, de lo cual se advierte </w:t>
      </w:r>
      <w:r w:rsidR="00243EE8" w:rsidRPr="001D7A72">
        <w:rPr>
          <w:rFonts w:ascii="Palatino Linotype" w:eastAsia="MS Mincho" w:hAnsi="Palatino Linotype" w:cs="Times New Roman"/>
          <w:b/>
          <w:bCs/>
          <w:sz w:val="24"/>
          <w:szCs w:val="24"/>
        </w:rPr>
        <w:t>que,</w:t>
      </w:r>
      <w:r w:rsidRPr="001D7A72">
        <w:rPr>
          <w:rFonts w:ascii="Palatino Linotype" w:eastAsia="MS Mincho" w:hAnsi="Palatino Linotype" w:cs="Times New Roman"/>
          <w:b/>
          <w:bCs/>
          <w:sz w:val="24"/>
          <w:szCs w:val="24"/>
        </w:rPr>
        <w:t xml:space="preserve"> por su omisión, de manera directa provocó un menoscabo en la esfera jurídica de derechos del particular. </w:t>
      </w:r>
    </w:p>
    <w:p w:rsidR="002A3F54" w:rsidRPr="001D7A72" w:rsidRDefault="002A3F54" w:rsidP="001D7A72">
      <w:pPr>
        <w:pStyle w:val="Prrafodelista"/>
        <w:spacing w:after="0" w:line="360" w:lineRule="auto"/>
        <w:ind w:left="0" w:right="49"/>
        <w:jc w:val="both"/>
        <w:rPr>
          <w:rFonts w:ascii="Palatino Linotype" w:eastAsia="MS Mincho" w:hAnsi="Palatino Linotype" w:cs="Arial"/>
          <w:sz w:val="24"/>
          <w:szCs w:val="24"/>
        </w:rPr>
      </w:pPr>
    </w:p>
    <w:p w:rsidR="002A3F54" w:rsidRPr="001D7A72" w:rsidRDefault="002A3F54" w:rsidP="001D7A72">
      <w:pPr>
        <w:numPr>
          <w:ilvl w:val="0"/>
          <w:numId w:val="2"/>
        </w:numPr>
        <w:tabs>
          <w:tab w:val="left" w:pos="0"/>
          <w:tab w:val="left" w:pos="709"/>
        </w:tabs>
        <w:spacing w:after="0" w:line="360" w:lineRule="auto"/>
        <w:ind w:left="0" w:right="49" w:firstLine="0"/>
        <w:contextualSpacing/>
        <w:jc w:val="both"/>
        <w:rPr>
          <w:rFonts w:ascii="Palatino Linotype" w:eastAsia="MS Mincho" w:hAnsi="Palatino Linotype" w:cs="Arial"/>
          <w:sz w:val="24"/>
          <w:szCs w:val="24"/>
        </w:rPr>
      </w:pPr>
      <w:r w:rsidRPr="001D7A72">
        <w:rPr>
          <w:rFonts w:ascii="Palatino Linotype" w:eastAsia="MS Mincho" w:hAnsi="Palatino Linotype" w:cstheme="majorBidi"/>
          <w:sz w:val="24"/>
          <w:szCs w:val="24"/>
        </w:rPr>
        <w:t xml:space="preserve">Es por todo </w:t>
      </w:r>
      <w:r w:rsidRPr="001D7A72">
        <w:rPr>
          <w:rFonts w:ascii="Palatino Linotype" w:hAnsi="Palatino Linotype" w:cs="Arial"/>
          <w:sz w:val="24"/>
          <w:szCs w:val="24"/>
          <w:lang w:eastAsia="es-MX"/>
        </w:rPr>
        <w:t>lo</w:t>
      </w:r>
      <w:r w:rsidRPr="001D7A72">
        <w:rPr>
          <w:rFonts w:ascii="Palatino Linotype" w:eastAsia="MS Mincho" w:hAnsi="Palatino Linotype" w:cstheme="majorBidi"/>
          <w:sz w:val="24"/>
          <w:szCs w:val="24"/>
        </w:rPr>
        <w:t xml:space="preserve"> anteriormente expuesto y fundado este </w:t>
      </w:r>
      <w:r w:rsidRPr="001D7A72">
        <w:rPr>
          <w:rFonts w:ascii="Palatino Linotype" w:eastAsia="MS Mincho" w:hAnsi="Palatino Linotype" w:cstheme="majorBidi"/>
          <w:b/>
          <w:sz w:val="24"/>
          <w:szCs w:val="24"/>
        </w:rPr>
        <w:t>ÓRGANO GARANTE</w:t>
      </w:r>
      <w:r w:rsidRPr="001D7A72">
        <w:rPr>
          <w:rFonts w:ascii="Palatino Linotype" w:eastAsia="MS Mincho" w:hAnsi="Palatino Linotype" w:cstheme="majorBidi"/>
          <w:sz w:val="24"/>
          <w:szCs w:val="24"/>
        </w:rPr>
        <w:t xml:space="preserve"> emite los siguientes:</w:t>
      </w:r>
    </w:p>
    <w:p w:rsidR="00462BA6" w:rsidRPr="001D7A72" w:rsidRDefault="00462BA6" w:rsidP="001D7A72">
      <w:pPr>
        <w:pStyle w:val="Prrafodelista"/>
        <w:spacing w:after="0" w:line="360" w:lineRule="auto"/>
        <w:ind w:left="0" w:right="49"/>
        <w:jc w:val="both"/>
        <w:rPr>
          <w:rFonts w:ascii="Palatino Linotype" w:eastAsia="MS Mincho" w:hAnsi="Palatino Linotype" w:cs="Times New Roman"/>
          <w:sz w:val="24"/>
          <w:szCs w:val="24"/>
        </w:rPr>
      </w:pPr>
    </w:p>
    <w:p w:rsidR="00996E27" w:rsidRPr="001D7A72" w:rsidRDefault="00996E27" w:rsidP="001D7A72">
      <w:pPr>
        <w:pStyle w:val="Prrafodelista"/>
        <w:spacing w:after="0" w:line="360" w:lineRule="auto"/>
        <w:ind w:left="0" w:right="49"/>
        <w:jc w:val="both"/>
        <w:rPr>
          <w:rFonts w:ascii="Palatino Linotype" w:eastAsia="MS Mincho" w:hAnsi="Palatino Linotype" w:cs="Times New Roman"/>
          <w:sz w:val="24"/>
          <w:szCs w:val="24"/>
        </w:rPr>
      </w:pPr>
    </w:p>
    <w:p w:rsidR="006F025F" w:rsidRPr="001D7A72" w:rsidRDefault="006F025F" w:rsidP="001D7A72">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72" w:name="_Toc26441949"/>
      <w:r w:rsidRPr="001D7A72">
        <w:rPr>
          <w:rFonts w:ascii="Palatino Linotype" w:eastAsia="Times New Roman" w:hAnsi="Palatino Linotype" w:cstheme="majorBidi"/>
          <w:b/>
          <w:sz w:val="24"/>
          <w:szCs w:val="24"/>
          <w:lang w:val="es-ES_tradnl" w:eastAsia="es-ES"/>
        </w:rPr>
        <w:lastRenderedPageBreak/>
        <w:t>R E S O L U T I V O S</w:t>
      </w:r>
      <w:bookmarkEnd w:id="32"/>
      <w:bookmarkEnd w:id="72"/>
    </w:p>
    <w:p w:rsidR="006F025F" w:rsidRPr="001D7A72" w:rsidRDefault="006F025F" w:rsidP="001D7A72">
      <w:pPr>
        <w:spacing w:after="0" w:line="360" w:lineRule="auto"/>
        <w:rPr>
          <w:rFonts w:ascii="Palatino Linotype" w:hAnsi="Palatino Linotype"/>
          <w:sz w:val="24"/>
          <w:szCs w:val="24"/>
          <w:lang w:val="es-ES_tradnl" w:eastAsia="es-ES"/>
        </w:rPr>
      </w:pPr>
    </w:p>
    <w:p w:rsidR="00901EB3" w:rsidRPr="001D7A72" w:rsidRDefault="006F025F" w:rsidP="001D7A72">
      <w:pPr>
        <w:spacing w:after="0" w:line="360" w:lineRule="auto"/>
        <w:jc w:val="both"/>
        <w:rPr>
          <w:rFonts w:ascii="Palatino Linotype" w:eastAsia="Times New Roman" w:hAnsi="Palatino Linotype" w:cs="Times New Roman"/>
          <w:sz w:val="24"/>
          <w:szCs w:val="24"/>
          <w:lang w:val="es-ES_tradnl" w:eastAsia="es-ES"/>
        </w:rPr>
      </w:pPr>
      <w:r w:rsidRPr="001D7A72">
        <w:rPr>
          <w:rFonts w:ascii="Palatino Linotype" w:eastAsia="Times New Roman" w:hAnsi="Palatino Linotype" w:cs="Arial"/>
          <w:b/>
          <w:sz w:val="24"/>
          <w:szCs w:val="24"/>
          <w:lang w:val="es-ES_tradnl" w:eastAsia="es-ES"/>
        </w:rPr>
        <w:t xml:space="preserve">PRIMERO. </w:t>
      </w:r>
      <w:r w:rsidRPr="001D7A72">
        <w:rPr>
          <w:rFonts w:ascii="Palatino Linotype" w:eastAsia="Times New Roman" w:hAnsi="Palatino Linotype" w:cs="Arial"/>
          <w:sz w:val="24"/>
          <w:szCs w:val="24"/>
          <w:lang w:val="es-ES_tradnl" w:eastAsia="es-ES"/>
        </w:rPr>
        <w:t>Son fundadas las</w:t>
      </w:r>
      <w:r w:rsidRPr="001D7A72">
        <w:rPr>
          <w:rFonts w:ascii="Palatino Linotype" w:eastAsia="Times New Roman" w:hAnsi="Palatino Linotype" w:cs="Arial"/>
          <w:b/>
          <w:sz w:val="24"/>
          <w:szCs w:val="24"/>
          <w:lang w:val="es-ES_tradnl" w:eastAsia="es-ES"/>
        </w:rPr>
        <w:t xml:space="preserve"> </w:t>
      </w:r>
      <w:r w:rsidRPr="001D7A72">
        <w:rPr>
          <w:rFonts w:ascii="Palatino Linotype" w:eastAsia="Times New Roman" w:hAnsi="Palatino Linotype" w:cs="Arial"/>
          <w:sz w:val="24"/>
          <w:szCs w:val="24"/>
          <w:lang w:val="es-ES" w:eastAsia="es-ES"/>
        </w:rPr>
        <w:t xml:space="preserve">razones o motivos de inconformidad hechos valer </w:t>
      </w:r>
      <w:r w:rsidR="0087682B" w:rsidRPr="001D7A72">
        <w:rPr>
          <w:rFonts w:ascii="Palatino Linotype" w:eastAsia="Calibri" w:hAnsi="Palatino Linotype" w:cs="Arial"/>
          <w:sz w:val="24"/>
          <w:szCs w:val="24"/>
          <w:lang w:val="es-ES" w:eastAsia="es-ES"/>
        </w:rPr>
        <w:t xml:space="preserve">en </w:t>
      </w:r>
      <w:r w:rsidR="00D27DE3" w:rsidRPr="001D7A72">
        <w:rPr>
          <w:rFonts w:ascii="Palatino Linotype" w:eastAsia="Calibri" w:hAnsi="Palatino Linotype" w:cs="Arial"/>
          <w:sz w:val="24"/>
          <w:szCs w:val="24"/>
          <w:lang w:val="es-ES" w:eastAsia="es-ES"/>
        </w:rPr>
        <w:t>los</w:t>
      </w:r>
      <w:r w:rsidRPr="001D7A72">
        <w:rPr>
          <w:rFonts w:ascii="Palatino Linotype" w:eastAsia="Calibri" w:hAnsi="Palatino Linotype" w:cs="Arial"/>
          <w:sz w:val="24"/>
          <w:szCs w:val="24"/>
          <w:lang w:val="es-ES" w:eastAsia="es-ES"/>
        </w:rPr>
        <w:t xml:space="preserve"> recurso</w:t>
      </w:r>
      <w:r w:rsidR="00D27DE3" w:rsidRPr="001D7A72">
        <w:rPr>
          <w:rFonts w:ascii="Palatino Linotype" w:eastAsia="Calibri" w:hAnsi="Palatino Linotype" w:cs="Arial"/>
          <w:sz w:val="24"/>
          <w:szCs w:val="24"/>
          <w:lang w:val="es-ES" w:eastAsia="es-ES"/>
        </w:rPr>
        <w:t>s</w:t>
      </w:r>
      <w:r w:rsidRPr="001D7A72">
        <w:rPr>
          <w:rFonts w:ascii="Palatino Linotype" w:eastAsia="Calibri" w:hAnsi="Palatino Linotype" w:cs="Arial"/>
          <w:sz w:val="24"/>
          <w:szCs w:val="24"/>
          <w:lang w:val="es-ES" w:eastAsia="es-ES"/>
        </w:rPr>
        <w:t xml:space="preserve"> de revisión </w:t>
      </w:r>
      <w:r w:rsidRPr="001D7A72">
        <w:rPr>
          <w:rFonts w:ascii="Palatino Linotype" w:eastAsia="Times New Roman" w:hAnsi="Palatino Linotype" w:cs="Times New Roman"/>
          <w:b/>
          <w:sz w:val="24"/>
          <w:szCs w:val="24"/>
          <w:lang w:val="es-ES_tradnl" w:eastAsia="es-ES"/>
        </w:rPr>
        <w:t>0</w:t>
      </w:r>
      <w:r w:rsidR="00417AA3" w:rsidRPr="001D7A72">
        <w:rPr>
          <w:rFonts w:ascii="Palatino Linotype" w:eastAsia="Times New Roman" w:hAnsi="Palatino Linotype" w:cs="Times New Roman"/>
          <w:b/>
          <w:sz w:val="24"/>
          <w:szCs w:val="24"/>
          <w:lang w:val="es-ES_tradnl" w:eastAsia="es-ES"/>
        </w:rPr>
        <w:t>7868</w:t>
      </w:r>
      <w:r w:rsidRPr="001D7A72">
        <w:rPr>
          <w:rFonts w:ascii="Palatino Linotype" w:eastAsia="Times New Roman" w:hAnsi="Palatino Linotype" w:cs="Times New Roman"/>
          <w:b/>
          <w:sz w:val="24"/>
          <w:szCs w:val="24"/>
          <w:lang w:val="es-ES_tradnl" w:eastAsia="es-ES"/>
        </w:rPr>
        <w:t>/INFOEM/IP/RR/201</w:t>
      </w:r>
      <w:r w:rsidR="00AC2631" w:rsidRPr="001D7A72">
        <w:rPr>
          <w:rFonts w:ascii="Palatino Linotype" w:eastAsia="Times New Roman" w:hAnsi="Palatino Linotype" w:cs="Times New Roman"/>
          <w:b/>
          <w:sz w:val="24"/>
          <w:szCs w:val="24"/>
          <w:lang w:val="es-ES_tradnl" w:eastAsia="es-ES"/>
        </w:rPr>
        <w:t>9</w:t>
      </w:r>
      <w:r w:rsidR="00D27DE3" w:rsidRPr="001D7A72">
        <w:rPr>
          <w:rFonts w:ascii="Palatino Linotype" w:eastAsia="Times New Roman" w:hAnsi="Palatino Linotype" w:cs="Times New Roman"/>
          <w:b/>
          <w:sz w:val="24"/>
          <w:szCs w:val="24"/>
          <w:lang w:val="es-ES_tradnl" w:eastAsia="es-ES"/>
        </w:rPr>
        <w:t xml:space="preserve"> y </w:t>
      </w:r>
      <w:r w:rsidR="002A3F54" w:rsidRPr="001D7A72">
        <w:rPr>
          <w:rFonts w:ascii="Palatino Linotype" w:eastAsia="Times New Roman" w:hAnsi="Palatino Linotype" w:cs="Times New Roman"/>
          <w:b/>
          <w:sz w:val="24"/>
          <w:szCs w:val="24"/>
          <w:lang w:val="es-ES_tradnl" w:eastAsia="es-ES"/>
        </w:rPr>
        <w:t>0</w:t>
      </w:r>
      <w:r w:rsidR="00417AA3" w:rsidRPr="001D7A72">
        <w:rPr>
          <w:rFonts w:ascii="Palatino Linotype" w:eastAsia="Times New Roman" w:hAnsi="Palatino Linotype" w:cs="Times New Roman"/>
          <w:b/>
          <w:sz w:val="24"/>
          <w:szCs w:val="24"/>
          <w:lang w:val="es-ES_tradnl" w:eastAsia="es-ES"/>
        </w:rPr>
        <w:t>7870/</w:t>
      </w:r>
      <w:r w:rsidR="002A3F54" w:rsidRPr="001D7A72">
        <w:rPr>
          <w:rFonts w:ascii="Palatino Linotype" w:eastAsia="Times New Roman" w:hAnsi="Palatino Linotype" w:cs="Times New Roman"/>
          <w:b/>
          <w:sz w:val="24"/>
          <w:szCs w:val="24"/>
          <w:lang w:val="es-ES_tradnl" w:eastAsia="es-ES"/>
        </w:rPr>
        <w:t>INFOEM/IP/RR/2019</w:t>
      </w:r>
      <w:r w:rsidR="00A94ABD" w:rsidRPr="001D7A72">
        <w:rPr>
          <w:rFonts w:ascii="Palatino Linotype" w:eastAsia="Times New Roman" w:hAnsi="Palatino Linotype" w:cs="Times New Roman"/>
          <w:sz w:val="24"/>
          <w:szCs w:val="24"/>
          <w:lang w:val="es-ES_tradnl" w:eastAsia="es-ES"/>
        </w:rPr>
        <w:t xml:space="preserve">, </w:t>
      </w:r>
      <w:r w:rsidR="00AC2631" w:rsidRPr="001D7A72">
        <w:rPr>
          <w:rFonts w:ascii="Palatino Linotype" w:eastAsia="Times New Roman" w:hAnsi="Palatino Linotype" w:cs="Times New Roman"/>
          <w:sz w:val="24"/>
          <w:szCs w:val="24"/>
          <w:lang w:val="es-ES_tradnl" w:eastAsia="es-ES"/>
        </w:rPr>
        <w:t>en término</w:t>
      </w:r>
      <w:r w:rsidR="003B4565" w:rsidRPr="001D7A72">
        <w:rPr>
          <w:rFonts w:ascii="Palatino Linotype" w:eastAsia="Times New Roman" w:hAnsi="Palatino Linotype" w:cs="Times New Roman"/>
          <w:sz w:val="24"/>
          <w:szCs w:val="24"/>
          <w:lang w:val="es-ES_tradnl" w:eastAsia="es-ES"/>
        </w:rPr>
        <w:t xml:space="preserve"> de los</w:t>
      </w:r>
      <w:r w:rsidR="00AC2631" w:rsidRPr="001D7A72">
        <w:rPr>
          <w:rFonts w:ascii="Palatino Linotype" w:eastAsia="Times New Roman" w:hAnsi="Palatino Linotype" w:cs="Times New Roman"/>
          <w:sz w:val="24"/>
          <w:szCs w:val="24"/>
          <w:lang w:val="es-ES_tradnl" w:eastAsia="es-ES"/>
        </w:rPr>
        <w:t xml:space="preserve"> </w:t>
      </w:r>
      <w:r w:rsidR="002A3F54" w:rsidRPr="001D7A72">
        <w:rPr>
          <w:rFonts w:ascii="Palatino Linotype" w:eastAsia="Times New Roman" w:hAnsi="Palatino Linotype" w:cs="Times New Roman"/>
          <w:b/>
          <w:bCs/>
          <w:sz w:val="24"/>
          <w:szCs w:val="24"/>
          <w:lang w:val="es-ES_tradnl" w:eastAsia="es-ES"/>
        </w:rPr>
        <w:t>C</w:t>
      </w:r>
      <w:r w:rsidR="00A94ABD" w:rsidRPr="001D7A72">
        <w:rPr>
          <w:rFonts w:ascii="Palatino Linotype" w:eastAsia="Times New Roman" w:hAnsi="Palatino Linotype" w:cs="Times New Roman"/>
          <w:b/>
          <w:bCs/>
          <w:sz w:val="24"/>
          <w:szCs w:val="24"/>
          <w:lang w:val="es-ES_tradnl" w:eastAsia="es-ES"/>
        </w:rPr>
        <w:t>onsiderando</w:t>
      </w:r>
      <w:r w:rsidR="003B4565" w:rsidRPr="001D7A72">
        <w:rPr>
          <w:rFonts w:ascii="Palatino Linotype" w:eastAsia="Times New Roman" w:hAnsi="Palatino Linotype" w:cs="Times New Roman"/>
          <w:b/>
          <w:bCs/>
          <w:sz w:val="24"/>
          <w:szCs w:val="24"/>
          <w:lang w:val="es-ES_tradnl" w:eastAsia="es-ES"/>
        </w:rPr>
        <w:t>s</w:t>
      </w:r>
      <w:r w:rsidR="00A94ABD" w:rsidRPr="001D7A72">
        <w:rPr>
          <w:rFonts w:ascii="Palatino Linotype" w:eastAsia="Times New Roman" w:hAnsi="Palatino Linotype" w:cs="Times New Roman"/>
          <w:sz w:val="24"/>
          <w:szCs w:val="24"/>
          <w:lang w:val="es-ES_tradnl" w:eastAsia="es-ES"/>
        </w:rPr>
        <w:t xml:space="preserve"> </w:t>
      </w:r>
      <w:r w:rsidR="00A94ABD" w:rsidRPr="001D7A72">
        <w:rPr>
          <w:rFonts w:ascii="Palatino Linotype" w:eastAsia="Times New Roman" w:hAnsi="Palatino Linotype" w:cs="Times New Roman"/>
          <w:b/>
          <w:sz w:val="24"/>
          <w:szCs w:val="24"/>
          <w:lang w:val="es-ES_tradnl" w:eastAsia="es-ES"/>
        </w:rPr>
        <w:t>CUARTO</w:t>
      </w:r>
      <w:r w:rsidR="003915E5" w:rsidRPr="001D7A72">
        <w:rPr>
          <w:rFonts w:ascii="Palatino Linotype" w:eastAsia="Times New Roman" w:hAnsi="Palatino Linotype" w:cs="Times New Roman"/>
          <w:b/>
          <w:sz w:val="24"/>
          <w:szCs w:val="24"/>
          <w:lang w:val="es-ES_tradnl" w:eastAsia="es-ES"/>
        </w:rPr>
        <w:t xml:space="preserve"> </w:t>
      </w:r>
      <w:r w:rsidR="003B4565" w:rsidRPr="001D7A72">
        <w:rPr>
          <w:rFonts w:ascii="Palatino Linotype" w:eastAsia="Times New Roman" w:hAnsi="Palatino Linotype" w:cs="Times New Roman"/>
          <w:b/>
          <w:sz w:val="24"/>
          <w:szCs w:val="24"/>
          <w:lang w:val="es-ES_tradnl" w:eastAsia="es-ES"/>
        </w:rPr>
        <w:t xml:space="preserve">y QUINTO </w:t>
      </w:r>
      <w:r w:rsidR="00A94ABD" w:rsidRPr="001D7A72">
        <w:rPr>
          <w:rFonts w:ascii="Palatino Linotype" w:eastAsia="Times New Roman" w:hAnsi="Palatino Linotype" w:cs="Times New Roman"/>
          <w:sz w:val="24"/>
          <w:szCs w:val="24"/>
          <w:lang w:val="es-ES_tradnl" w:eastAsia="es-ES"/>
        </w:rPr>
        <w:t xml:space="preserve">de la presente resolución. </w:t>
      </w:r>
      <w:bookmarkStart w:id="73" w:name="_Toc460947013"/>
    </w:p>
    <w:p w:rsidR="002A3F54" w:rsidRPr="001D7A72" w:rsidRDefault="002A3F54" w:rsidP="001D7A72">
      <w:pPr>
        <w:spacing w:after="0" w:line="360" w:lineRule="auto"/>
        <w:jc w:val="both"/>
        <w:rPr>
          <w:rFonts w:ascii="Palatino Linotype" w:eastAsia="Times New Roman" w:hAnsi="Palatino Linotype" w:cs="Times New Roman"/>
          <w:sz w:val="24"/>
          <w:szCs w:val="24"/>
          <w:lang w:val="es-ES_tradnl" w:eastAsia="es-ES"/>
        </w:rPr>
      </w:pPr>
    </w:p>
    <w:p w:rsidR="002F4E55" w:rsidRPr="001D7A72" w:rsidRDefault="002F4E55" w:rsidP="001D7A72">
      <w:pPr>
        <w:tabs>
          <w:tab w:val="left" w:pos="0"/>
        </w:tabs>
        <w:spacing w:after="0" w:line="360" w:lineRule="auto"/>
        <w:contextualSpacing/>
        <w:jc w:val="both"/>
        <w:rPr>
          <w:rFonts w:ascii="Palatino Linotype" w:eastAsia="Calibri" w:hAnsi="Palatino Linotype" w:cs="Arial"/>
          <w:sz w:val="24"/>
          <w:szCs w:val="24"/>
          <w:lang w:val="es-ES" w:eastAsia="es-ES"/>
        </w:rPr>
      </w:pPr>
      <w:r w:rsidRPr="001D7A72">
        <w:rPr>
          <w:rFonts w:ascii="Palatino Linotype" w:eastAsia="Calibri" w:hAnsi="Palatino Linotype" w:cs="Arial"/>
          <w:b/>
          <w:bCs/>
          <w:sz w:val="24"/>
          <w:szCs w:val="24"/>
          <w:lang w:val="es-ES" w:eastAsia="es-ES"/>
        </w:rPr>
        <w:t xml:space="preserve">SEGUNDO. </w:t>
      </w:r>
      <w:r w:rsidRPr="001D7A72">
        <w:rPr>
          <w:rFonts w:ascii="Palatino Linotype" w:eastAsia="Calibri" w:hAnsi="Palatino Linotype" w:cs="Arial"/>
          <w:sz w:val="24"/>
          <w:szCs w:val="24"/>
          <w:lang w:val="es-ES" w:eastAsia="es-ES"/>
        </w:rPr>
        <w:t xml:space="preserve">Se </w:t>
      </w:r>
      <w:r w:rsidRPr="001D7A72">
        <w:rPr>
          <w:rFonts w:ascii="Palatino Linotype" w:eastAsia="Calibri" w:hAnsi="Palatino Linotype" w:cs="Arial"/>
          <w:b/>
          <w:sz w:val="24"/>
          <w:szCs w:val="24"/>
          <w:lang w:val="es-ES" w:eastAsia="es-ES"/>
        </w:rPr>
        <w:t xml:space="preserve">ORDENA </w:t>
      </w:r>
      <w:r w:rsidRPr="001D7A72">
        <w:rPr>
          <w:rFonts w:ascii="Palatino Linotype" w:eastAsia="Calibri" w:hAnsi="Palatino Linotype" w:cs="Arial"/>
          <w:sz w:val="24"/>
          <w:szCs w:val="24"/>
          <w:lang w:val="es-ES" w:eastAsia="es-ES"/>
        </w:rPr>
        <w:t xml:space="preserve">al </w:t>
      </w:r>
      <w:r w:rsidR="002A3F54" w:rsidRPr="001D7A72">
        <w:rPr>
          <w:rFonts w:ascii="Palatino Linotype" w:eastAsia="Calibri" w:hAnsi="Palatino Linotype" w:cs="Arial"/>
          <w:b/>
          <w:sz w:val="24"/>
          <w:szCs w:val="24"/>
          <w:lang w:eastAsia="es-ES"/>
        </w:rPr>
        <w:t>Ayuntamiento de Coyotepec</w:t>
      </w:r>
      <w:r w:rsidRPr="001D7A72">
        <w:rPr>
          <w:rFonts w:ascii="Palatino Linotype" w:eastAsia="Calibri" w:hAnsi="Palatino Linotype" w:cs="Arial"/>
          <w:b/>
          <w:sz w:val="24"/>
          <w:szCs w:val="24"/>
          <w:lang w:val="es-ES" w:eastAsia="es-ES"/>
        </w:rPr>
        <w:t xml:space="preserve"> </w:t>
      </w:r>
      <w:r w:rsidRPr="001D7A72">
        <w:rPr>
          <w:rFonts w:ascii="Palatino Linotype" w:eastAsia="Calibri" w:hAnsi="Palatino Linotype" w:cs="Arial"/>
          <w:sz w:val="24"/>
          <w:szCs w:val="24"/>
          <w:lang w:val="es-ES" w:eastAsia="es-ES"/>
        </w:rPr>
        <w:t>entregar</w:t>
      </w:r>
      <w:r w:rsidR="003B4565" w:rsidRPr="001D7A72">
        <w:rPr>
          <w:rFonts w:ascii="Palatino Linotype" w:eastAsia="Calibri" w:hAnsi="Palatino Linotype" w:cs="Arial"/>
          <w:sz w:val="24"/>
          <w:szCs w:val="24"/>
          <w:lang w:val="es-ES" w:eastAsia="es-ES"/>
        </w:rPr>
        <w:t xml:space="preserve">, </w:t>
      </w:r>
      <w:r w:rsidRPr="001D7A72">
        <w:rPr>
          <w:rFonts w:ascii="Palatino Linotype" w:eastAsia="Calibri" w:hAnsi="Palatino Linotype" w:cs="Arial"/>
          <w:sz w:val="24"/>
          <w:szCs w:val="24"/>
          <w:lang w:val="es-ES" w:eastAsia="es-ES"/>
        </w:rPr>
        <w:t>vía</w:t>
      </w:r>
      <w:r w:rsidRPr="001D7A72">
        <w:rPr>
          <w:rFonts w:ascii="Palatino Linotype" w:eastAsia="Times New Roman" w:hAnsi="Palatino Linotype" w:cs="Arial"/>
          <w:color w:val="000000"/>
          <w:sz w:val="24"/>
          <w:szCs w:val="24"/>
          <w:lang w:val="es-ES" w:eastAsia="es-ES"/>
        </w:rPr>
        <w:t xml:space="preserve"> </w:t>
      </w:r>
      <w:r w:rsidRPr="001D7A72">
        <w:rPr>
          <w:rFonts w:ascii="Palatino Linotype" w:eastAsia="Times New Roman" w:hAnsi="Palatino Linotype" w:cs="Arial"/>
          <w:color w:val="000000"/>
          <w:sz w:val="24"/>
          <w:szCs w:val="24"/>
          <w:lang w:val="es-ES_tradnl" w:eastAsia="es-ES"/>
        </w:rPr>
        <w:t>Sistema de Acceso a Información Mexiquense (</w:t>
      </w:r>
      <w:r w:rsidRPr="001D7A72">
        <w:rPr>
          <w:rFonts w:ascii="Palatino Linotype" w:eastAsia="Times New Roman" w:hAnsi="Palatino Linotype" w:cs="Arial"/>
          <w:b/>
          <w:color w:val="000000"/>
          <w:sz w:val="24"/>
          <w:szCs w:val="24"/>
          <w:lang w:val="es-ES_tradnl" w:eastAsia="es-ES"/>
        </w:rPr>
        <w:t>SAIMEX)</w:t>
      </w:r>
      <w:r w:rsidR="003B4565" w:rsidRPr="001D7A72">
        <w:rPr>
          <w:rFonts w:ascii="Palatino Linotype" w:eastAsia="Times New Roman" w:hAnsi="Palatino Linotype" w:cs="Arial"/>
          <w:bCs/>
          <w:color w:val="000000"/>
          <w:sz w:val="24"/>
          <w:szCs w:val="24"/>
          <w:lang w:val="es-ES_tradnl" w:eastAsia="es-ES"/>
        </w:rPr>
        <w:t>,</w:t>
      </w:r>
      <w:r w:rsidR="00C21C4F" w:rsidRPr="001D7A72">
        <w:rPr>
          <w:rFonts w:ascii="Palatino Linotype" w:eastAsia="Calibri" w:hAnsi="Palatino Linotype" w:cs="Arial"/>
          <w:sz w:val="24"/>
          <w:szCs w:val="24"/>
          <w:lang w:val="es-ES" w:eastAsia="es-ES"/>
        </w:rPr>
        <w:t xml:space="preserve"> </w:t>
      </w:r>
      <w:r w:rsidR="00C21C4F" w:rsidRPr="001D7A72">
        <w:rPr>
          <w:rFonts w:ascii="Palatino Linotype" w:eastAsia="Times New Roman" w:hAnsi="Palatino Linotype" w:cs="Arial"/>
          <w:bCs/>
          <w:color w:val="000000"/>
          <w:sz w:val="24"/>
          <w:szCs w:val="24"/>
          <w:lang w:val="es-ES" w:eastAsia="es-ES"/>
        </w:rPr>
        <w:t xml:space="preserve">previa búsqueda exhaustiva y razonable, </w:t>
      </w:r>
      <w:r w:rsidR="003B4565" w:rsidRPr="001D7A72">
        <w:rPr>
          <w:rFonts w:ascii="Palatino Linotype" w:eastAsia="Times New Roman" w:hAnsi="Palatino Linotype" w:cs="Arial"/>
          <w:bCs/>
          <w:color w:val="000000"/>
          <w:sz w:val="24"/>
          <w:szCs w:val="24"/>
          <w:lang w:val="es-ES_tradnl" w:eastAsia="es-ES"/>
        </w:rPr>
        <w:t xml:space="preserve"> </w:t>
      </w:r>
      <w:r w:rsidR="003B4565" w:rsidRPr="001D7A72">
        <w:rPr>
          <w:rFonts w:ascii="Palatino Linotype" w:eastAsia="Times New Roman" w:hAnsi="Palatino Linotype" w:cs="Arial"/>
          <w:color w:val="000000"/>
          <w:sz w:val="24"/>
          <w:szCs w:val="24"/>
          <w:lang w:val="es-ES_tradnl" w:eastAsia="es-ES"/>
        </w:rPr>
        <w:t>en versión pública</w:t>
      </w:r>
      <w:r w:rsidR="003B4565" w:rsidRPr="001D7A72">
        <w:rPr>
          <w:rFonts w:ascii="Palatino Linotype" w:eastAsia="Times New Roman" w:hAnsi="Palatino Linotype" w:cs="Arial"/>
          <w:bCs/>
          <w:color w:val="000000"/>
          <w:sz w:val="24"/>
          <w:szCs w:val="24"/>
          <w:lang w:val="es-ES_tradnl" w:eastAsia="es-ES"/>
        </w:rPr>
        <w:t xml:space="preserve"> </w:t>
      </w:r>
      <w:r w:rsidR="00193ED6" w:rsidRPr="001D7A72">
        <w:rPr>
          <w:rFonts w:ascii="Palatino Linotype" w:eastAsia="Calibri" w:hAnsi="Palatino Linotype" w:cs="Arial"/>
          <w:sz w:val="24"/>
          <w:szCs w:val="24"/>
          <w:lang w:val="es-ES" w:eastAsia="es-ES"/>
        </w:rPr>
        <w:t xml:space="preserve">la siguiente </w:t>
      </w:r>
      <w:r w:rsidR="00462BA6" w:rsidRPr="001D7A72">
        <w:rPr>
          <w:rFonts w:ascii="Palatino Linotype" w:eastAsia="Calibri" w:hAnsi="Palatino Linotype" w:cs="Arial"/>
          <w:sz w:val="24"/>
          <w:szCs w:val="24"/>
          <w:lang w:val="es-ES" w:eastAsia="es-ES"/>
        </w:rPr>
        <w:t>información:</w:t>
      </w:r>
      <w:r w:rsidRPr="001D7A72">
        <w:rPr>
          <w:rFonts w:ascii="Palatino Linotype" w:eastAsia="Calibri" w:hAnsi="Palatino Linotype" w:cs="Arial"/>
          <w:sz w:val="24"/>
          <w:szCs w:val="24"/>
          <w:lang w:val="es-ES" w:eastAsia="es-ES"/>
        </w:rPr>
        <w:t xml:space="preserve"> </w:t>
      </w:r>
    </w:p>
    <w:p w:rsidR="00D27DE3" w:rsidRPr="001D7A72" w:rsidRDefault="00D27DE3" w:rsidP="001D7A72">
      <w:pPr>
        <w:spacing w:after="0" w:line="360" w:lineRule="auto"/>
        <w:rPr>
          <w:rFonts w:ascii="Palatino Linotype" w:hAnsi="Palatino Linotype"/>
          <w:b/>
          <w:sz w:val="24"/>
          <w:szCs w:val="24"/>
        </w:rPr>
      </w:pPr>
    </w:p>
    <w:p w:rsidR="00417AA3" w:rsidRPr="001D7A72" w:rsidRDefault="00417AA3" w:rsidP="001D7A72">
      <w:pPr>
        <w:pStyle w:val="Prrafodelista"/>
        <w:numPr>
          <w:ilvl w:val="0"/>
          <w:numId w:val="13"/>
        </w:numPr>
        <w:spacing w:after="0" w:line="360" w:lineRule="auto"/>
        <w:ind w:left="851" w:right="616"/>
        <w:jc w:val="both"/>
        <w:rPr>
          <w:rFonts w:ascii="Palatino Linotype" w:hAnsi="Palatino Linotype" w:cs="Arial"/>
          <w:b/>
          <w:sz w:val="24"/>
          <w:szCs w:val="24"/>
        </w:rPr>
      </w:pPr>
      <w:r w:rsidRPr="001D7A72">
        <w:rPr>
          <w:rFonts w:ascii="Palatino Linotype" w:hAnsi="Palatino Linotype" w:cs="Arial"/>
          <w:b/>
          <w:sz w:val="24"/>
          <w:szCs w:val="24"/>
        </w:rPr>
        <w:t xml:space="preserve">Recibos de nómina del Síndico Municipal, del Comisario de Seguridad Pública y de los policías municipales del periodo comprendido del uno (01) de enero al treinta y uno (31) de mayo de dos mil diecinueve. </w:t>
      </w:r>
    </w:p>
    <w:p w:rsidR="00996E27" w:rsidRPr="001D7A72" w:rsidRDefault="00996E27" w:rsidP="001D7A72">
      <w:pPr>
        <w:spacing w:after="0" w:line="360" w:lineRule="auto"/>
        <w:contextualSpacing/>
        <w:jc w:val="both"/>
        <w:rPr>
          <w:rFonts w:ascii="Palatino Linotype" w:eastAsia="Calibri" w:hAnsi="Palatino Linotype" w:cs="Arial"/>
          <w:sz w:val="24"/>
          <w:szCs w:val="24"/>
          <w:lang w:eastAsia="es-ES"/>
        </w:rPr>
      </w:pPr>
    </w:p>
    <w:p w:rsidR="0087682B" w:rsidRPr="001D7A72" w:rsidRDefault="00996E27" w:rsidP="001D7A72">
      <w:pPr>
        <w:spacing w:after="0" w:line="360" w:lineRule="auto"/>
        <w:contextualSpacing/>
        <w:jc w:val="both"/>
        <w:rPr>
          <w:rFonts w:ascii="Palatino Linotype" w:eastAsia="Calibri" w:hAnsi="Palatino Linotype" w:cs="Arial"/>
          <w:sz w:val="24"/>
          <w:szCs w:val="24"/>
          <w:lang w:eastAsia="es-ES"/>
        </w:rPr>
      </w:pPr>
      <w:r w:rsidRPr="001D7A72">
        <w:rPr>
          <w:rFonts w:ascii="Palatino Linotype" w:eastAsia="Calibri" w:hAnsi="Palatino Linotype" w:cs="Arial"/>
          <w:sz w:val="24"/>
          <w:szCs w:val="24"/>
          <w:lang w:eastAsia="es-E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1D7A72">
        <w:rPr>
          <w:rFonts w:ascii="Palatino Linotype" w:eastAsia="Calibri" w:hAnsi="Palatino Linotype" w:cs="Arial"/>
          <w:b/>
          <w:sz w:val="24"/>
          <w:szCs w:val="24"/>
          <w:lang w:eastAsia="es-ES"/>
        </w:rPr>
        <w:t>RECURRENTE.</w:t>
      </w:r>
    </w:p>
    <w:p w:rsidR="00996E27" w:rsidRPr="001D7A72" w:rsidRDefault="00996E27" w:rsidP="001D7A72">
      <w:pPr>
        <w:spacing w:after="0" w:line="360" w:lineRule="auto"/>
        <w:jc w:val="both"/>
        <w:rPr>
          <w:rFonts w:ascii="Palatino Linotype" w:eastAsia="MS Mincho" w:hAnsi="Palatino Linotype" w:cs="Times New Roman"/>
          <w:b/>
          <w:color w:val="000000"/>
          <w:sz w:val="24"/>
          <w:szCs w:val="24"/>
          <w:lang w:val="es-ES_tradnl" w:eastAsia="es-ES"/>
        </w:rPr>
      </w:pPr>
    </w:p>
    <w:p w:rsidR="000201D1" w:rsidRPr="001D7A72" w:rsidRDefault="00C07697" w:rsidP="001D7A72">
      <w:pPr>
        <w:spacing w:after="0" w:line="360" w:lineRule="auto"/>
        <w:jc w:val="both"/>
        <w:rPr>
          <w:rFonts w:ascii="Palatino Linotype" w:eastAsia="MS Mincho" w:hAnsi="Palatino Linotype" w:cs="Times New Roman"/>
          <w:color w:val="000000"/>
          <w:sz w:val="24"/>
          <w:szCs w:val="24"/>
          <w:lang w:val="es-ES_tradnl" w:eastAsia="es-ES"/>
        </w:rPr>
      </w:pPr>
      <w:r w:rsidRPr="001D7A72">
        <w:rPr>
          <w:rFonts w:ascii="Palatino Linotype" w:eastAsia="MS Mincho" w:hAnsi="Palatino Linotype" w:cs="Times New Roman"/>
          <w:b/>
          <w:color w:val="000000"/>
          <w:sz w:val="24"/>
          <w:szCs w:val="24"/>
          <w:lang w:val="es-ES_tradnl" w:eastAsia="es-ES"/>
        </w:rPr>
        <w:t>TERCERO</w:t>
      </w:r>
      <w:r w:rsidR="000201D1" w:rsidRPr="001D7A72">
        <w:rPr>
          <w:rFonts w:ascii="Palatino Linotype" w:eastAsia="MS Mincho" w:hAnsi="Palatino Linotype" w:cs="Times New Roman"/>
          <w:b/>
          <w:color w:val="000000"/>
          <w:sz w:val="24"/>
          <w:szCs w:val="24"/>
          <w:lang w:val="es-ES_tradnl" w:eastAsia="es-ES"/>
        </w:rPr>
        <w:t>.</w:t>
      </w:r>
      <w:r w:rsidR="000201D1" w:rsidRPr="001D7A72">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1D7A72">
        <w:rPr>
          <w:rFonts w:ascii="Palatino Linotype" w:eastAsia="MS Mincho" w:hAnsi="Palatino Linotype" w:cs="Times New Roman"/>
          <w:b/>
          <w:color w:val="000000"/>
          <w:sz w:val="24"/>
          <w:szCs w:val="24"/>
          <w:lang w:val="es-ES_tradnl" w:eastAsia="es-ES"/>
        </w:rPr>
        <w:t xml:space="preserve"> </w:t>
      </w:r>
      <w:r w:rsidR="0087682B" w:rsidRPr="001D7A72">
        <w:rPr>
          <w:rFonts w:ascii="Palatino Linotype" w:eastAsia="MS Mincho" w:hAnsi="Palatino Linotype" w:cs="Times New Roman"/>
          <w:color w:val="000000"/>
          <w:sz w:val="24"/>
          <w:szCs w:val="24"/>
          <w:lang w:val="es-ES_tradnl" w:eastAsia="es-ES"/>
        </w:rPr>
        <w:t>Sujeto Obligado</w:t>
      </w:r>
      <w:r w:rsidR="000201D1" w:rsidRPr="001D7A72">
        <w:rPr>
          <w:rFonts w:ascii="Palatino Linotype" w:eastAsia="MS Mincho" w:hAnsi="Palatino Linotype" w:cs="Times New Roman"/>
          <w:color w:val="000000"/>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000201D1" w:rsidRPr="001D7A72">
        <w:rPr>
          <w:rFonts w:ascii="Palatino Linotype" w:eastAsia="MS Mincho" w:hAnsi="Palatino Linotype" w:cs="Times New Roman"/>
          <w:color w:val="000000"/>
          <w:sz w:val="24"/>
          <w:szCs w:val="24"/>
          <w:lang w:val="es-ES_tradnl" w:eastAsia="es-ES"/>
        </w:rPr>
        <w:lastRenderedPageBreak/>
        <w:t>vigente, dé cumplimiento a lo ordenado dentro del plazo de diez días hábiles, debiendo rendir a este Instituto el informe de cumplimiento de la resolución en un plazo de tres días hábiles posteriores.</w:t>
      </w:r>
    </w:p>
    <w:p w:rsidR="00C07697" w:rsidRPr="001D7A72" w:rsidRDefault="00C07697" w:rsidP="001D7A72">
      <w:pPr>
        <w:spacing w:after="0" w:line="360" w:lineRule="auto"/>
        <w:jc w:val="both"/>
        <w:rPr>
          <w:rFonts w:ascii="Palatino Linotype" w:eastAsia="MS Mincho" w:hAnsi="Palatino Linotype" w:cs="Times New Roman"/>
          <w:color w:val="000000"/>
          <w:sz w:val="24"/>
          <w:szCs w:val="24"/>
          <w:lang w:val="es-ES_tradnl" w:eastAsia="es-ES"/>
        </w:rPr>
      </w:pPr>
    </w:p>
    <w:p w:rsidR="00C07697" w:rsidRPr="001D7A72" w:rsidRDefault="00C07697" w:rsidP="001D7A72">
      <w:pPr>
        <w:spacing w:after="0" w:line="360" w:lineRule="auto"/>
        <w:jc w:val="both"/>
        <w:rPr>
          <w:rFonts w:ascii="Palatino Linotype" w:eastAsia="MS Mincho" w:hAnsi="Palatino Linotype" w:cs="Times New Roman"/>
          <w:color w:val="000000"/>
          <w:sz w:val="24"/>
          <w:szCs w:val="24"/>
          <w:lang w:val="es-ES_tradnl" w:eastAsia="es-ES"/>
        </w:rPr>
      </w:pPr>
      <w:r w:rsidRPr="001D7A72">
        <w:rPr>
          <w:rFonts w:ascii="Palatino Linotype" w:eastAsia="MS Mincho" w:hAnsi="Palatino Linotype" w:cs="Times New Roman"/>
          <w:b/>
          <w:color w:val="000000"/>
          <w:sz w:val="24"/>
          <w:szCs w:val="24"/>
          <w:lang w:val="es-ES_tradnl" w:eastAsia="es-ES"/>
        </w:rPr>
        <w:t>CUARTO</w:t>
      </w:r>
      <w:r w:rsidR="000201D1" w:rsidRPr="001D7A72">
        <w:rPr>
          <w:rFonts w:ascii="Palatino Linotype" w:eastAsia="MS Mincho" w:hAnsi="Palatino Linotype" w:cs="Times New Roman"/>
          <w:b/>
          <w:color w:val="000000"/>
          <w:sz w:val="24"/>
          <w:szCs w:val="24"/>
          <w:lang w:val="es-ES_tradnl" w:eastAsia="es-ES"/>
        </w:rPr>
        <w:t xml:space="preserve">. </w:t>
      </w:r>
      <w:r w:rsidR="000201D1" w:rsidRPr="001D7A72">
        <w:rPr>
          <w:rFonts w:ascii="Palatino Linotype" w:eastAsia="MS Mincho" w:hAnsi="Palatino Linotype" w:cs="Times New Roman"/>
          <w:color w:val="000000"/>
          <w:sz w:val="24"/>
          <w:szCs w:val="24"/>
          <w:lang w:val="es-ES_tradnl" w:eastAsia="es-ES"/>
        </w:rPr>
        <w:t>Notifíquese a</w:t>
      </w:r>
      <w:r w:rsidR="000201D1" w:rsidRPr="001D7A72">
        <w:rPr>
          <w:rFonts w:ascii="Palatino Linotype" w:eastAsia="MS Mincho" w:hAnsi="Palatino Linotype" w:cs="Times New Roman"/>
          <w:b/>
          <w:color w:val="000000"/>
          <w:sz w:val="24"/>
          <w:szCs w:val="24"/>
          <w:lang w:val="es-ES_tradnl" w:eastAsia="es-ES"/>
        </w:rPr>
        <w:t xml:space="preserve"> </w:t>
      </w:r>
      <w:r w:rsidR="00B35D79" w:rsidRPr="00B35D79">
        <w:rPr>
          <w:rFonts w:ascii="Palatino Linotype" w:hAnsi="Palatino Linotype"/>
          <w:b/>
          <w:sz w:val="24"/>
          <w:szCs w:val="24"/>
          <w:highlight w:val="black"/>
        </w:rPr>
        <w:t>-----------------------------------</w:t>
      </w:r>
      <w:r w:rsidR="00925E8D" w:rsidRPr="001D7A72">
        <w:rPr>
          <w:rFonts w:ascii="Palatino Linotype" w:eastAsia="MS Mincho" w:hAnsi="Palatino Linotype" w:cs="Times New Roman"/>
          <w:color w:val="000000"/>
          <w:sz w:val="24"/>
          <w:szCs w:val="24"/>
          <w:lang w:val="es-ES_tradnl" w:eastAsia="es-ES"/>
        </w:rPr>
        <w:t xml:space="preserve"> </w:t>
      </w:r>
      <w:r w:rsidR="003915E5" w:rsidRPr="001D7A72">
        <w:rPr>
          <w:rFonts w:ascii="Palatino Linotype" w:eastAsia="MS Mincho" w:hAnsi="Palatino Linotype" w:cs="Times New Roman"/>
          <w:color w:val="000000"/>
          <w:sz w:val="24"/>
          <w:szCs w:val="24"/>
          <w:lang w:val="es-ES_tradnl" w:eastAsia="es-ES"/>
        </w:rPr>
        <w:t>la presente resolución</w:t>
      </w:r>
      <w:r w:rsidR="002A3F54" w:rsidRPr="001D7A72">
        <w:rPr>
          <w:rFonts w:ascii="Palatino Linotype" w:eastAsia="MS Mincho" w:hAnsi="Palatino Linotype" w:cs="Times New Roman"/>
          <w:color w:val="000000"/>
          <w:sz w:val="24"/>
          <w:szCs w:val="24"/>
          <w:lang w:val="es-ES_tradnl" w:eastAsia="es-ES"/>
        </w:rPr>
        <w:t xml:space="preserve"> y </w:t>
      </w:r>
      <w:r w:rsidR="000E0DD0" w:rsidRPr="001D7A72">
        <w:rPr>
          <w:rFonts w:ascii="Palatino Linotype" w:eastAsia="MS Mincho" w:hAnsi="Palatino Linotype" w:cs="Times New Roman"/>
          <w:color w:val="000000"/>
          <w:sz w:val="24"/>
          <w:szCs w:val="24"/>
          <w:lang w:val="es-ES_tradnl" w:eastAsia="es-ES"/>
        </w:rPr>
        <w:t xml:space="preserve">el  informe justificado del recurso de revisión </w:t>
      </w:r>
      <w:r w:rsidR="000E0DD0" w:rsidRPr="001D7A72">
        <w:rPr>
          <w:rFonts w:ascii="Palatino Linotype" w:eastAsia="MS Mincho" w:hAnsi="Palatino Linotype" w:cs="Times New Roman"/>
          <w:b/>
          <w:bCs/>
          <w:color w:val="000000"/>
          <w:sz w:val="24"/>
          <w:szCs w:val="24"/>
          <w:lang w:eastAsia="es-ES"/>
        </w:rPr>
        <w:t>07868/INFOEM/IP/RR/2019.</w:t>
      </w:r>
    </w:p>
    <w:p w:rsidR="003915E5" w:rsidRPr="001D7A72" w:rsidRDefault="003915E5" w:rsidP="001D7A72">
      <w:pPr>
        <w:spacing w:after="0" w:line="360" w:lineRule="auto"/>
        <w:jc w:val="both"/>
        <w:rPr>
          <w:rFonts w:ascii="Palatino Linotype" w:eastAsia="MS Mincho" w:hAnsi="Palatino Linotype" w:cs="Times New Roman"/>
          <w:color w:val="000000"/>
          <w:sz w:val="24"/>
          <w:szCs w:val="24"/>
          <w:lang w:val="es-ES_tradnl" w:eastAsia="es-ES"/>
        </w:rPr>
      </w:pPr>
    </w:p>
    <w:p w:rsidR="00AE3993" w:rsidRPr="001D7A72" w:rsidRDefault="00C07697" w:rsidP="001D7A72">
      <w:pPr>
        <w:spacing w:after="0" w:line="360" w:lineRule="auto"/>
        <w:jc w:val="both"/>
        <w:rPr>
          <w:rFonts w:ascii="Palatino Linotype" w:eastAsia="MS Mincho" w:hAnsi="Palatino Linotype" w:cs="Times New Roman"/>
          <w:color w:val="000000"/>
          <w:sz w:val="24"/>
          <w:szCs w:val="24"/>
          <w:lang w:val="es-ES_tradnl" w:eastAsia="es-ES"/>
        </w:rPr>
      </w:pPr>
      <w:r w:rsidRPr="001D7A72">
        <w:rPr>
          <w:rFonts w:ascii="Palatino Linotype" w:eastAsia="MS Mincho" w:hAnsi="Palatino Linotype" w:cs="Times New Roman"/>
          <w:b/>
          <w:sz w:val="24"/>
          <w:szCs w:val="24"/>
          <w:lang w:val="es-ES_tradnl" w:eastAsia="es-ES"/>
        </w:rPr>
        <w:t>QUINTO</w:t>
      </w:r>
      <w:r w:rsidR="000201D1" w:rsidRPr="001D7A72">
        <w:rPr>
          <w:rFonts w:ascii="Palatino Linotype" w:eastAsia="MS Mincho" w:hAnsi="Palatino Linotype" w:cs="Times New Roman"/>
          <w:b/>
          <w:color w:val="000000"/>
          <w:sz w:val="24"/>
          <w:szCs w:val="24"/>
          <w:lang w:val="es-ES_tradnl" w:eastAsia="es-ES"/>
        </w:rPr>
        <w:t xml:space="preserve">. </w:t>
      </w:r>
      <w:r w:rsidR="000201D1" w:rsidRPr="001D7A72">
        <w:rPr>
          <w:rFonts w:ascii="Palatino Linotype" w:eastAsia="MS Mincho" w:hAnsi="Palatino Linotype" w:cs="Times New Roman"/>
          <w:color w:val="000000"/>
          <w:sz w:val="24"/>
          <w:szCs w:val="24"/>
          <w:lang w:val="es-ES_tradnl" w:eastAsia="es-ES"/>
        </w:rPr>
        <w:t xml:space="preserve">Se hace del conocimiento de </w:t>
      </w:r>
      <w:r w:rsidR="00B35D79" w:rsidRPr="00B35D79">
        <w:rPr>
          <w:rFonts w:ascii="Palatino Linotype" w:hAnsi="Palatino Linotype"/>
          <w:b/>
          <w:sz w:val="24"/>
          <w:szCs w:val="24"/>
          <w:highlight w:val="black"/>
        </w:rPr>
        <w:t>--------------------------------------</w:t>
      </w:r>
      <w:bookmarkStart w:id="74" w:name="_GoBack"/>
      <w:bookmarkEnd w:id="74"/>
      <w:r w:rsidR="002A3F54" w:rsidRPr="001D7A72">
        <w:rPr>
          <w:rFonts w:ascii="Palatino Linotype" w:eastAsia="MS Mincho" w:hAnsi="Palatino Linotype" w:cs="Times New Roman"/>
          <w:color w:val="000000"/>
          <w:sz w:val="24"/>
          <w:szCs w:val="24"/>
          <w:lang w:val="es-ES_tradnl" w:eastAsia="es-ES"/>
        </w:rPr>
        <w:t xml:space="preserve"> </w:t>
      </w:r>
      <w:r w:rsidR="000201D1" w:rsidRPr="001D7A72">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73"/>
    </w:p>
    <w:p w:rsidR="00AE3993" w:rsidRPr="001D7A72" w:rsidRDefault="00AE3993" w:rsidP="001D7A72">
      <w:pPr>
        <w:spacing w:after="0" w:line="360" w:lineRule="auto"/>
        <w:jc w:val="both"/>
        <w:rPr>
          <w:rFonts w:ascii="Palatino Linotype" w:eastAsia="MS Mincho" w:hAnsi="Palatino Linotype" w:cs="Times New Roman"/>
          <w:color w:val="000000"/>
          <w:sz w:val="24"/>
          <w:szCs w:val="24"/>
          <w:lang w:val="es-ES_tradnl" w:eastAsia="es-ES"/>
        </w:rPr>
      </w:pPr>
    </w:p>
    <w:p w:rsidR="00AE3993" w:rsidRPr="001D7A72" w:rsidRDefault="00AE3993" w:rsidP="001D7A72">
      <w:pPr>
        <w:tabs>
          <w:tab w:val="left" w:pos="0"/>
        </w:tabs>
        <w:spacing w:after="0" w:line="360" w:lineRule="auto"/>
        <w:jc w:val="both"/>
        <w:rPr>
          <w:rFonts w:ascii="Palatino Linotype" w:eastAsia="MS Mincho" w:hAnsi="Palatino Linotype" w:cs="Times New Roman"/>
          <w:sz w:val="24"/>
          <w:szCs w:val="24"/>
          <w:lang w:val="es-ES_tradnl" w:eastAsia="es-ES"/>
        </w:rPr>
      </w:pPr>
      <w:r w:rsidRPr="001D7A72">
        <w:rPr>
          <w:rFonts w:ascii="Palatino Linotype" w:eastAsia="MS Mincho" w:hAnsi="Palatino Linotype" w:cs="Times New Roman"/>
          <w:b/>
          <w:sz w:val="24"/>
          <w:szCs w:val="24"/>
          <w:lang w:val="es-ES_tradnl" w:eastAsia="es-ES"/>
        </w:rPr>
        <w:t xml:space="preserve">SEXTO. </w:t>
      </w:r>
      <w:r w:rsidRPr="001D7A72">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00914EB9" w:rsidRPr="001D7A72">
        <w:rPr>
          <w:rFonts w:ascii="Palatino Linotype" w:eastAsia="MS Mincho" w:hAnsi="Palatino Linotype" w:cs="Times New Roman"/>
          <w:b/>
          <w:sz w:val="24"/>
          <w:szCs w:val="24"/>
          <w:lang w:val="es-ES_tradnl" w:eastAsia="es-ES"/>
        </w:rPr>
        <w:t>SEXTO</w:t>
      </w:r>
      <w:r w:rsidR="00D54DC6" w:rsidRPr="001D7A72">
        <w:rPr>
          <w:rFonts w:ascii="Palatino Linotype" w:eastAsia="MS Mincho" w:hAnsi="Palatino Linotype" w:cs="Times New Roman"/>
          <w:b/>
          <w:sz w:val="24"/>
          <w:szCs w:val="24"/>
          <w:lang w:val="es-ES_tradnl" w:eastAsia="es-ES"/>
        </w:rPr>
        <w:t xml:space="preserve">. </w:t>
      </w:r>
      <w:r w:rsidRPr="001D7A72">
        <w:rPr>
          <w:rFonts w:ascii="Palatino Linotype" w:eastAsia="MS Mincho" w:hAnsi="Palatino Linotype" w:cs="Times New Roman"/>
          <w:b/>
          <w:sz w:val="24"/>
          <w:szCs w:val="24"/>
          <w:lang w:val="es-ES_tradnl" w:eastAsia="es-ES"/>
        </w:rPr>
        <w:t xml:space="preserve"> </w:t>
      </w:r>
      <w:r w:rsidRPr="001D7A72">
        <w:rPr>
          <w:rFonts w:ascii="Palatino Linotype" w:eastAsia="MS Mincho" w:hAnsi="Palatino Linotype" w:cs="Times New Roman"/>
          <w:sz w:val="24"/>
          <w:szCs w:val="24"/>
          <w:lang w:val="es-ES_tradnl" w:eastAsia="es-ES"/>
        </w:rPr>
        <w:t xml:space="preserve"> </w:t>
      </w:r>
    </w:p>
    <w:p w:rsidR="000A32D6" w:rsidRDefault="000A32D6" w:rsidP="001D7A72">
      <w:pPr>
        <w:tabs>
          <w:tab w:val="left" w:pos="0"/>
        </w:tabs>
        <w:spacing w:after="0" w:line="360" w:lineRule="auto"/>
        <w:jc w:val="both"/>
        <w:rPr>
          <w:rFonts w:ascii="Palatino Linotype" w:eastAsia="MS Mincho" w:hAnsi="Palatino Linotype" w:cs="Times New Roman"/>
          <w:sz w:val="24"/>
          <w:szCs w:val="24"/>
          <w:lang w:val="es-ES_tradnl" w:eastAsia="es-ES"/>
        </w:rPr>
      </w:pPr>
    </w:p>
    <w:p w:rsidR="001D7A72" w:rsidRDefault="001D7A72" w:rsidP="001D7A72">
      <w:pPr>
        <w:tabs>
          <w:tab w:val="left" w:pos="0"/>
        </w:tabs>
        <w:spacing w:after="0" w:line="360" w:lineRule="auto"/>
        <w:jc w:val="both"/>
        <w:rPr>
          <w:rFonts w:ascii="Palatino Linotype" w:eastAsia="MS Mincho" w:hAnsi="Palatino Linotype" w:cs="Times New Roman"/>
          <w:sz w:val="24"/>
          <w:szCs w:val="24"/>
          <w:lang w:val="es-ES_tradnl" w:eastAsia="es-ES"/>
        </w:rPr>
      </w:pPr>
    </w:p>
    <w:p w:rsidR="001D7A72" w:rsidRDefault="001D7A72" w:rsidP="001D7A72">
      <w:pPr>
        <w:tabs>
          <w:tab w:val="left" w:pos="0"/>
        </w:tabs>
        <w:spacing w:after="0" w:line="360" w:lineRule="auto"/>
        <w:jc w:val="both"/>
        <w:rPr>
          <w:rFonts w:ascii="Palatino Linotype" w:eastAsia="MS Mincho" w:hAnsi="Palatino Linotype" w:cs="Times New Roman"/>
          <w:sz w:val="24"/>
          <w:szCs w:val="24"/>
          <w:lang w:val="es-ES_tradnl" w:eastAsia="es-ES"/>
        </w:rPr>
      </w:pPr>
    </w:p>
    <w:p w:rsidR="001D7A72" w:rsidRDefault="001D7A72" w:rsidP="001D7A72">
      <w:pPr>
        <w:tabs>
          <w:tab w:val="left" w:pos="0"/>
        </w:tabs>
        <w:spacing w:after="0" w:line="360" w:lineRule="auto"/>
        <w:jc w:val="both"/>
        <w:rPr>
          <w:rFonts w:ascii="Palatino Linotype" w:eastAsia="MS Mincho" w:hAnsi="Palatino Linotype" w:cs="Times New Roman"/>
          <w:sz w:val="24"/>
          <w:szCs w:val="24"/>
          <w:lang w:val="es-ES_tradnl" w:eastAsia="es-ES"/>
        </w:rPr>
      </w:pPr>
    </w:p>
    <w:p w:rsidR="001D7A72" w:rsidRPr="001D7A72" w:rsidRDefault="001D7A72" w:rsidP="001D7A72">
      <w:pPr>
        <w:tabs>
          <w:tab w:val="left" w:pos="0"/>
        </w:tabs>
        <w:spacing w:after="0" w:line="360" w:lineRule="auto"/>
        <w:jc w:val="both"/>
        <w:rPr>
          <w:rFonts w:ascii="Palatino Linotype" w:eastAsia="MS Mincho" w:hAnsi="Palatino Linotype" w:cs="Times New Roman"/>
          <w:sz w:val="24"/>
          <w:szCs w:val="24"/>
          <w:lang w:val="es-ES_tradnl" w:eastAsia="es-ES"/>
        </w:rPr>
      </w:pPr>
    </w:p>
    <w:p w:rsidR="00E93981" w:rsidRPr="001D7A72" w:rsidRDefault="00E93981" w:rsidP="001D7A72">
      <w:pPr>
        <w:spacing w:after="0" w:line="360" w:lineRule="auto"/>
        <w:jc w:val="both"/>
        <w:rPr>
          <w:rFonts w:ascii="Palatino Linotype" w:hAnsi="Palatino Linotype"/>
          <w:sz w:val="24"/>
          <w:szCs w:val="24"/>
        </w:rPr>
      </w:pPr>
      <w:r w:rsidRPr="001D7A72">
        <w:rPr>
          <w:rFonts w:ascii="Palatino Linotype" w:hAnsi="Palatino Linotype"/>
          <w:sz w:val="24"/>
          <w:szCs w:val="24"/>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1D7A72">
        <w:rPr>
          <w:rFonts w:ascii="Palatino Linotype" w:hAnsi="Palatino Linotype"/>
          <w:sz w:val="24"/>
          <w:szCs w:val="24"/>
        </w:rPr>
        <w:t xml:space="preserve"> JOSÉ GUADALUPE LUNA HERNÁNDEZ, JAVIER MARTÍNEZ CRUZ Y LUIS GUSTAVO PARRA NORIEGA EMITIENDO VOTO PARTICULAR, EN LA CUADRAGÉSIMA SEXTA</w:t>
      </w:r>
      <w:r w:rsidR="000F3365" w:rsidRPr="001D7A72">
        <w:rPr>
          <w:rFonts w:ascii="Palatino Linotype" w:hAnsi="Palatino Linotype"/>
          <w:sz w:val="24"/>
          <w:szCs w:val="24"/>
        </w:rPr>
        <w:t xml:space="preserve"> </w:t>
      </w:r>
      <w:r w:rsidRPr="001D7A72">
        <w:rPr>
          <w:rFonts w:ascii="Palatino Linotype" w:hAnsi="Palatino Linotype"/>
          <w:sz w:val="24"/>
          <w:szCs w:val="24"/>
        </w:rPr>
        <w:t>SESIÓN ORDINARI</w:t>
      </w:r>
      <w:r w:rsidR="001D7A72">
        <w:rPr>
          <w:rFonts w:ascii="Palatino Linotype" w:hAnsi="Palatino Linotype"/>
          <w:sz w:val="24"/>
          <w:szCs w:val="24"/>
        </w:rPr>
        <w:t>A CELEBRADA EL DÍA ONCE DE DICIEMBRE DE DOS MIL DIECINUEVE</w:t>
      </w:r>
      <w:r w:rsidRPr="001D7A72">
        <w:rPr>
          <w:rFonts w:ascii="Palatino Linotype" w:hAnsi="Palatino Linotype"/>
          <w:sz w:val="24"/>
          <w:szCs w:val="24"/>
        </w:rPr>
        <w:t xml:space="preserve">, ANTE EL SECRETARIO TÉCNICO DEL PLENO, ALEXIS TAPIA RAMÍREZ. </w:t>
      </w:r>
    </w:p>
    <w:tbl>
      <w:tblPr>
        <w:tblW w:w="10365" w:type="dxa"/>
        <w:jc w:val="center"/>
        <w:tblLayout w:type="fixed"/>
        <w:tblLook w:val="04A0" w:firstRow="1" w:lastRow="0" w:firstColumn="1" w:lastColumn="0" w:noHBand="0" w:noVBand="1"/>
      </w:tblPr>
      <w:tblGrid>
        <w:gridCol w:w="5182"/>
        <w:gridCol w:w="5183"/>
      </w:tblGrid>
      <w:tr w:rsidR="000A32D6" w:rsidRPr="001D7A72" w:rsidTr="000A32D6">
        <w:trPr>
          <w:jc w:val="center"/>
        </w:trPr>
        <w:tc>
          <w:tcPr>
            <w:tcW w:w="10365" w:type="dxa"/>
            <w:gridSpan w:val="2"/>
            <w:shd w:val="clear" w:color="auto" w:fill="auto"/>
          </w:tcPr>
          <w:p w:rsidR="000A32D6" w:rsidRDefault="000A32D6" w:rsidP="001D7A72">
            <w:pPr>
              <w:spacing w:after="0" w:line="360" w:lineRule="auto"/>
              <w:rPr>
                <w:rFonts w:ascii="Palatino Linotype" w:hAnsi="Palatino Linotype" w:cs="Arial"/>
                <w:b/>
                <w:sz w:val="24"/>
                <w:szCs w:val="24"/>
              </w:rPr>
            </w:pPr>
          </w:p>
          <w:p w:rsidR="001D7A72" w:rsidRDefault="001D7A72" w:rsidP="001D7A72">
            <w:pPr>
              <w:spacing w:after="0" w:line="360" w:lineRule="auto"/>
              <w:rPr>
                <w:rFonts w:ascii="Palatino Linotype" w:hAnsi="Palatino Linotype" w:cs="Arial"/>
                <w:b/>
                <w:sz w:val="24"/>
                <w:szCs w:val="24"/>
              </w:rPr>
            </w:pPr>
          </w:p>
          <w:p w:rsidR="001D7A72" w:rsidRPr="001D7A72" w:rsidRDefault="001D7A72" w:rsidP="001D7A72">
            <w:pPr>
              <w:spacing w:after="0" w:line="360" w:lineRule="auto"/>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Zulema Martínez Sánchez</w:t>
            </w: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sz w:val="24"/>
                <w:szCs w:val="24"/>
              </w:rPr>
              <w:t>Comisionada Presidenta</w:t>
            </w: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 xml:space="preserve">(RÚBRICA) </w:t>
            </w:r>
          </w:p>
        </w:tc>
      </w:tr>
      <w:tr w:rsidR="000A32D6" w:rsidRPr="001D7A72" w:rsidTr="000A32D6">
        <w:trPr>
          <w:jc w:val="center"/>
        </w:trPr>
        <w:tc>
          <w:tcPr>
            <w:tcW w:w="5182" w:type="dxa"/>
            <w:shd w:val="clear" w:color="auto" w:fill="auto"/>
          </w:tcPr>
          <w:p w:rsidR="000A32D6" w:rsidRPr="001D7A72" w:rsidRDefault="000A32D6" w:rsidP="001D7A72">
            <w:pPr>
              <w:spacing w:after="0" w:line="360" w:lineRule="auto"/>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Eva Abaid Yapur</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sz w:val="24"/>
                <w:szCs w:val="24"/>
              </w:rPr>
              <w:t>Comisionada</w:t>
            </w: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(RÚBRICA)</w:t>
            </w:r>
          </w:p>
        </w:tc>
        <w:tc>
          <w:tcPr>
            <w:tcW w:w="5183" w:type="dxa"/>
            <w:shd w:val="clear" w:color="auto" w:fill="auto"/>
          </w:tcPr>
          <w:p w:rsidR="000A32D6" w:rsidRPr="001D7A72" w:rsidRDefault="000A32D6" w:rsidP="001D7A72">
            <w:pPr>
              <w:spacing w:after="0" w:line="360" w:lineRule="auto"/>
              <w:jc w:val="center"/>
              <w:rPr>
                <w:rFonts w:ascii="Palatino Linotype" w:hAnsi="Palatino Linotype" w:cs="Arial"/>
                <w:b/>
                <w:sz w:val="24"/>
                <w:szCs w:val="24"/>
              </w:rPr>
            </w:pPr>
          </w:p>
          <w:p w:rsidR="000A32D6" w:rsidRPr="001D7A72" w:rsidRDefault="000A32D6" w:rsidP="001D7A72">
            <w:pPr>
              <w:spacing w:after="0" w:line="360" w:lineRule="auto"/>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José Guadalupe Luna Hernández</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sz w:val="24"/>
                <w:szCs w:val="24"/>
              </w:rPr>
              <w:t>Comisionado</w:t>
            </w: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(RÚBRICA)</w:t>
            </w:r>
          </w:p>
        </w:tc>
      </w:tr>
      <w:tr w:rsidR="000A32D6" w:rsidRPr="001D7A72" w:rsidTr="000A32D6">
        <w:trPr>
          <w:jc w:val="center"/>
        </w:trPr>
        <w:tc>
          <w:tcPr>
            <w:tcW w:w="5182" w:type="dxa"/>
            <w:shd w:val="clear" w:color="auto" w:fill="auto"/>
          </w:tcPr>
          <w:p w:rsidR="000A32D6" w:rsidRPr="001D7A72" w:rsidRDefault="000A32D6" w:rsidP="001D7A72">
            <w:pPr>
              <w:spacing w:after="0" w:line="360" w:lineRule="auto"/>
              <w:rPr>
                <w:rFonts w:ascii="Palatino Linotype" w:hAnsi="Palatino Linotype" w:cs="Arial"/>
                <w:b/>
                <w:sz w:val="24"/>
                <w:szCs w:val="24"/>
              </w:rPr>
            </w:pPr>
          </w:p>
          <w:p w:rsidR="000A32D6" w:rsidRDefault="000A32D6"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Pr="001D7A72" w:rsidRDefault="001D7A72" w:rsidP="001D7A72">
            <w:pPr>
              <w:spacing w:after="0" w:line="360" w:lineRule="auto"/>
              <w:jc w:val="center"/>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Javier Martínez Cruz</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sz w:val="24"/>
                <w:szCs w:val="24"/>
              </w:rPr>
              <w:t>Comisionado</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b/>
                <w:sz w:val="24"/>
                <w:szCs w:val="24"/>
              </w:rPr>
              <w:t>(RÚBRICA)</w:t>
            </w:r>
          </w:p>
        </w:tc>
        <w:tc>
          <w:tcPr>
            <w:tcW w:w="5183" w:type="dxa"/>
            <w:shd w:val="clear" w:color="auto" w:fill="auto"/>
          </w:tcPr>
          <w:p w:rsidR="000A32D6" w:rsidRDefault="000A32D6" w:rsidP="001D7A72">
            <w:pPr>
              <w:spacing w:after="0" w:line="360" w:lineRule="auto"/>
              <w:rPr>
                <w:rFonts w:ascii="Palatino Linotype" w:hAnsi="Palatino Linotype" w:cs="Arial"/>
                <w:b/>
                <w:sz w:val="24"/>
                <w:szCs w:val="24"/>
              </w:rPr>
            </w:pPr>
          </w:p>
          <w:p w:rsidR="001D7A72" w:rsidRDefault="001D7A72" w:rsidP="001D7A72">
            <w:pPr>
              <w:spacing w:after="0" w:line="360" w:lineRule="auto"/>
              <w:rPr>
                <w:rFonts w:ascii="Palatino Linotype" w:hAnsi="Palatino Linotype" w:cs="Arial"/>
                <w:b/>
                <w:sz w:val="24"/>
                <w:szCs w:val="24"/>
              </w:rPr>
            </w:pPr>
          </w:p>
          <w:p w:rsidR="001D7A72" w:rsidRDefault="001D7A72" w:rsidP="001D7A72">
            <w:pPr>
              <w:spacing w:after="0" w:line="360" w:lineRule="auto"/>
              <w:rPr>
                <w:rFonts w:ascii="Palatino Linotype" w:hAnsi="Palatino Linotype" w:cs="Arial"/>
                <w:b/>
                <w:sz w:val="24"/>
                <w:szCs w:val="24"/>
              </w:rPr>
            </w:pPr>
          </w:p>
          <w:p w:rsidR="001D7A72" w:rsidRDefault="001D7A72" w:rsidP="001D7A72">
            <w:pPr>
              <w:spacing w:after="0" w:line="360" w:lineRule="auto"/>
              <w:rPr>
                <w:rFonts w:ascii="Palatino Linotype" w:hAnsi="Palatino Linotype" w:cs="Arial"/>
                <w:b/>
                <w:sz w:val="24"/>
                <w:szCs w:val="24"/>
              </w:rPr>
            </w:pPr>
          </w:p>
          <w:p w:rsidR="001D7A72" w:rsidRPr="001D7A72" w:rsidRDefault="001D7A72" w:rsidP="001D7A72">
            <w:pPr>
              <w:spacing w:after="0" w:line="360" w:lineRule="auto"/>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1D7A72" w:rsidRDefault="001D7A72" w:rsidP="001D7A72">
            <w:pPr>
              <w:spacing w:after="0" w:line="360" w:lineRule="auto"/>
              <w:jc w:val="center"/>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Luis Gustavo Parra Noriega</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sz w:val="24"/>
                <w:szCs w:val="24"/>
              </w:rPr>
              <w:t>Comisionado</w:t>
            </w: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(RÚBRICA)</w:t>
            </w:r>
          </w:p>
        </w:tc>
      </w:tr>
      <w:tr w:rsidR="000A32D6" w:rsidRPr="001D7A72" w:rsidTr="000A32D6">
        <w:trPr>
          <w:jc w:val="center"/>
        </w:trPr>
        <w:tc>
          <w:tcPr>
            <w:tcW w:w="10365" w:type="dxa"/>
            <w:gridSpan w:val="2"/>
            <w:shd w:val="clear" w:color="auto" w:fill="auto"/>
          </w:tcPr>
          <w:p w:rsidR="000A32D6" w:rsidRPr="001D7A72" w:rsidRDefault="000A32D6" w:rsidP="001D7A72">
            <w:pPr>
              <w:tabs>
                <w:tab w:val="left" w:pos="3720"/>
              </w:tabs>
              <w:spacing w:after="0" w:line="360" w:lineRule="auto"/>
              <w:rPr>
                <w:rFonts w:ascii="Palatino Linotype" w:hAnsi="Palatino Linotype" w:cs="Arial"/>
                <w:b/>
                <w:sz w:val="24"/>
                <w:szCs w:val="24"/>
              </w:rPr>
            </w:pPr>
            <w:r w:rsidRPr="001D7A72">
              <w:rPr>
                <w:rFonts w:ascii="Palatino Linotype" w:hAnsi="Palatino Linotype" w:cs="Arial"/>
                <w:b/>
                <w:sz w:val="24"/>
                <w:szCs w:val="24"/>
              </w:rPr>
              <w:lastRenderedPageBreak/>
              <w:tab/>
            </w:r>
          </w:p>
          <w:p w:rsidR="000A32D6" w:rsidRPr="001D7A72" w:rsidRDefault="000A32D6" w:rsidP="001D7A72">
            <w:pPr>
              <w:spacing w:after="0" w:line="360" w:lineRule="auto"/>
              <w:jc w:val="center"/>
              <w:rPr>
                <w:rFonts w:ascii="Palatino Linotype" w:hAnsi="Palatino Linotype" w:cs="Arial"/>
                <w:b/>
                <w:sz w:val="24"/>
                <w:szCs w:val="24"/>
              </w:rPr>
            </w:pPr>
          </w:p>
          <w:p w:rsidR="000A32D6" w:rsidRPr="001D7A72" w:rsidRDefault="000A32D6" w:rsidP="001D7A72">
            <w:pPr>
              <w:spacing w:after="0" w:line="360" w:lineRule="auto"/>
              <w:jc w:val="center"/>
              <w:rPr>
                <w:rFonts w:ascii="Palatino Linotype" w:hAnsi="Palatino Linotype" w:cs="Arial"/>
                <w:b/>
                <w:sz w:val="24"/>
                <w:szCs w:val="24"/>
              </w:rPr>
            </w:pPr>
            <w:r w:rsidRPr="001D7A72">
              <w:rPr>
                <w:rFonts w:ascii="Palatino Linotype" w:hAnsi="Palatino Linotype" w:cs="Arial"/>
                <w:b/>
                <w:sz w:val="24"/>
                <w:szCs w:val="24"/>
              </w:rPr>
              <w:t>Alexis Tapia Ramírez</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sz w:val="24"/>
                <w:szCs w:val="24"/>
              </w:rPr>
              <w:t>Secretario Técnico del Pleno</w:t>
            </w:r>
          </w:p>
          <w:p w:rsidR="000A32D6" w:rsidRPr="001D7A72" w:rsidRDefault="000A32D6" w:rsidP="001D7A72">
            <w:pPr>
              <w:spacing w:after="0" w:line="360" w:lineRule="auto"/>
              <w:jc w:val="center"/>
              <w:rPr>
                <w:rFonts w:ascii="Palatino Linotype" w:hAnsi="Palatino Linotype" w:cs="Arial"/>
                <w:sz w:val="24"/>
                <w:szCs w:val="24"/>
              </w:rPr>
            </w:pPr>
            <w:r w:rsidRPr="001D7A72">
              <w:rPr>
                <w:rFonts w:ascii="Palatino Linotype" w:hAnsi="Palatino Linotype" w:cs="Arial"/>
                <w:b/>
                <w:sz w:val="24"/>
                <w:szCs w:val="24"/>
              </w:rPr>
              <w:t>(RÚBRICA)</w:t>
            </w:r>
            <w:r w:rsidRPr="001D7A72">
              <w:rPr>
                <w:rFonts w:ascii="Palatino Linotype" w:hAnsi="Palatino Linotype" w:cs="Arial"/>
                <w:sz w:val="24"/>
                <w:szCs w:val="24"/>
              </w:rPr>
              <w:t xml:space="preserve"> </w:t>
            </w:r>
          </w:p>
        </w:tc>
      </w:tr>
    </w:tbl>
    <w:p w:rsidR="000A32D6" w:rsidRDefault="000A32D6" w:rsidP="001D7A72">
      <w:pPr>
        <w:spacing w:after="0" w:line="360" w:lineRule="auto"/>
        <w:jc w:val="both"/>
        <w:rPr>
          <w:rFonts w:ascii="Palatino Linotype" w:hAnsi="Palatino Linotype" w:cs="Arial"/>
          <w:sz w:val="24"/>
          <w:szCs w:val="24"/>
        </w:rPr>
      </w:pPr>
    </w:p>
    <w:p w:rsidR="001D7A72" w:rsidRPr="001D7A72" w:rsidRDefault="001D7A72" w:rsidP="001D7A72">
      <w:pPr>
        <w:spacing w:after="0" w:line="360" w:lineRule="auto"/>
        <w:jc w:val="both"/>
        <w:rPr>
          <w:rFonts w:ascii="Palatino Linotype" w:hAnsi="Palatino Linotype" w:cs="Arial"/>
          <w:sz w:val="24"/>
          <w:szCs w:val="24"/>
        </w:rPr>
      </w:pPr>
    </w:p>
    <w:p w:rsidR="00DE6AF4" w:rsidRPr="001D7A72" w:rsidRDefault="00E93981" w:rsidP="001D7A72">
      <w:pPr>
        <w:spacing w:after="0" w:line="360" w:lineRule="auto"/>
        <w:jc w:val="both"/>
        <w:rPr>
          <w:rFonts w:ascii="Palatino Linotype" w:hAnsi="Palatino Linotype"/>
          <w:sz w:val="24"/>
          <w:szCs w:val="24"/>
        </w:rPr>
      </w:pPr>
      <w:r w:rsidRPr="001D7A72">
        <w:rPr>
          <w:rFonts w:ascii="Palatino Linotype" w:hAnsi="Palatino Linotype" w:cs="Arial"/>
          <w:sz w:val="24"/>
          <w:szCs w:val="24"/>
        </w:rPr>
        <w:t>Esta hoja corre</w:t>
      </w:r>
      <w:r w:rsidR="001D7A72">
        <w:rPr>
          <w:rFonts w:ascii="Palatino Linotype" w:hAnsi="Palatino Linotype" w:cs="Arial"/>
          <w:sz w:val="24"/>
          <w:szCs w:val="24"/>
        </w:rPr>
        <w:t>sponde a la resolución de fecha once (11) de diciembre de dos mil diecinueve</w:t>
      </w:r>
      <w:r w:rsidRPr="001D7A72">
        <w:rPr>
          <w:rFonts w:ascii="Palatino Linotype" w:hAnsi="Palatino Linotype" w:cs="Arial"/>
          <w:sz w:val="24"/>
          <w:szCs w:val="24"/>
        </w:rPr>
        <w:t xml:space="preserve">, emitida en el recurso de revisión </w:t>
      </w:r>
      <w:r w:rsidR="001D7A72" w:rsidRPr="001D7A72">
        <w:rPr>
          <w:rFonts w:ascii="Palatino Linotype" w:hAnsi="Palatino Linotype" w:cs="Arial"/>
          <w:b/>
          <w:bCs/>
          <w:sz w:val="24"/>
          <w:szCs w:val="24"/>
        </w:rPr>
        <w:t>07868/INFOEM/IP/RR/2019 y Acumulado.</w:t>
      </w:r>
      <w:r w:rsidRPr="001D7A72">
        <w:rPr>
          <w:rFonts w:ascii="Palatino Linotype" w:hAnsi="Palatino Linotype" w:cs="Arial"/>
          <w:bCs/>
          <w:sz w:val="24"/>
          <w:szCs w:val="24"/>
        </w:rPr>
        <w:t xml:space="preserve"> </w:t>
      </w:r>
    </w:p>
    <w:sectPr w:rsidR="00DE6AF4" w:rsidRPr="001D7A72" w:rsidSect="001D7A72">
      <w:headerReference w:type="default" r:id="rId17"/>
      <w:footerReference w:type="default" r:id="rId18"/>
      <w:headerReference w:type="first" r:id="rId19"/>
      <w:footerReference w:type="first" r:id="rId20"/>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2510" w:rsidRDefault="00432510" w:rsidP="00792776">
      <w:pPr>
        <w:spacing w:after="0" w:line="240" w:lineRule="auto"/>
      </w:pPr>
      <w:r>
        <w:separator/>
      </w:r>
    </w:p>
  </w:endnote>
  <w:endnote w:type="continuationSeparator" w:id="0">
    <w:p w:rsidR="00432510" w:rsidRDefault="00432510"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0923850"/>
      <w:docPartObj>
        <w:docPartGallery w:val="Page Numbers (Bottom of Page)"/>
        <w:docPartUnique/>
      </w:docPartObj>
    </w:sdtPr>
    <w:sdtContent>
      <w:sdt>
        <w:sdtPr>
          <w:rPr>
            <w:rFonts w:ascii="Palatino Linotype" w:hAnsi="Palatino Linotype"/>
            <w:sz w:val="28"/>
          </w:rPr>
          <w:id w:val="-420017979"/>
          <w:docPartObj>
            <w:docPartGallery w:val="Page Numbers (Top of Page)"/>
            <w:docPartUnique/>
          </w:docPartObj>
        </w:sdtPr>
        <w:sdtContent>
          <w:p w:rsidR="00432510" w:rsidRPr="00883450" w:rsidRDefault="00432510"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211090">
              <w:rPr>
                <w:rFonts w:ascii="Palatino Linotype" w:hAnsi="Palatino Linotype"/>
                <w:b/>
                <w:bCs/>
                <w:noProof/>
                <w:szCs w:val="20"/>
              </w:rPr>
              <w:t>52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211090">
              <w:rPr>
                <w:rFonts w:ascii="Palatino Linotype" w:hAnsi="Palatino Linotype"/>
                <w:b/>
                <w:bCs/>
                <w:noProof/>
                <w:szCs w:val="20"/>
              </w:rPr>
              <w:t>58</w:t>
            </w:r>
            <w:r w:rsidRPr="00883450">
              <w:rPr>
                <w:rFonts w:ascii="Palatino Linotype" w:hAnsi="Palatino Linotype"/>
                <w:b/>
                <w:bCs/>
                <w:szCs w:val="20"/>
              </w:rPr>
              <w:fldChar w:fldCharType="end"/>
            </w:r>
          </w:p>
        </w:sdtContent>
      </w:sdt>
    </w:sdtContent>
  </w:sdt>
  <w:p w:rsidR="00432510" w:rsidRDefault="004325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510" w:rsidRPr="00883450" w:rsidRDefault="00432510"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35D79" w:rsidRPr="00B35D79">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35D79" w:rsidRPr="00B35D79">
      <w:rPr>
        <w:rFonts w:ascii="Palatino Linotype" w:hAnsi="Palatino Linotype"/>
        <w:noProof/>
        <w:lang w:val="es-ES"/>
      </w:rPr>
      <w:t>58</w:t>
    </w:r>
    <w:r w:rsidRPr="00883450">
      <w:rPr>
        <w:rFonts w:ascii="Palatino Linotype" w:hAnsi="Palatino Linotype"/>
      </w:rPr>
      <w:fldChar w:fldCharType="end"/>
    </w:r>
  </w:p>
  <w:p w:rsidR="00432510" w:rsidRPr="00883450" w:rsidRDefault="0043251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2510" w:rsidRDefault="00432510" w:rsidP="00792776">
      <w:pPr>
        <w:spacing w:after="0" w:line="240" w:lineRule="auto"/>
      </w:pPr>
      <w:r>
        <w:separator/>
      </w:r>
    </w:p>
  </w:footnote>
  <w:footnote w:type="continuationSeparator" w:id="0">
    <w:p w:rsidR="00432510" w:rsidRDefault="00432510" w:rsidP="00792776">
      <w:pPr>
        <w:spacing w:after="0" w:line="240" w:lineRule="auto"/>
      </w:pPr>
      <w:r>
        <w:continuationSeparator/>
      </w:r>
    </w:p>
  </w:footnote>
  <w:footnote w:id="1">
    <w:p w:rsidR="00432510" w:rsidRDefault="00432510" w:rsidP="008A0749">
      <w:pPr>
        <w:pStyle w:val="Textonotapie"/>
      </w:pPr>
      <w:r>
        <w:rPr>
          <w:rStyle w:val="Refdenotaalpie"/>
        </w:rPr>
        <w:footnoteRef/>
      </w:r>
      <w:r>
        <w:t xml:space="preserve"> Consultable en: </w:t>
      </w:r>
      <w:hyperlink r:id="rId1" w:history="1">
        <w:r>
          <w:rPr>
            <w:rStyle w:val="Hipervnculo"/>
          </w:rPr>
          <w:t>https://www.osfem.gob.mx/09_Iconografia/Cumplimiento/Aytto/Aytto_19.html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510" w:rsidRDefault="00432510">
    <w:pPr>
      <w:pStyle w:val="Encabezado"/>
    </w:pPr>
  </w:p>
  <w:p w:rsidR="00432510" w:rsidRDefault="00432510" w:rsidP="009A4582">
    <w:pPr>
      <w:pStyle w:val="Encabezado"/>
      <w:tabs>
        <w:tab w:val="clear" w:pos="4419"/>
        <w:tab w:val="clear" w:pos="8838"/>
        <w:tab w:val="left" w:pos="7283"/>
      </w:tabs>
    </w:pPr>
    <w:r>
      <w:tab/>
    </w:r>
  </w:p>
  <w:tbl>
    <w:tblPr>
      <w:tblStyle w:val="Tablaconcuadrcula"/>
      <w:tblW w:w="6450" w:type="dxa"/>
      <w:tblInd w:w="2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4"/>
      <w:gridCol w:w="3826"/>
    </w:tblGrid>
    <w:tr w:rsidR="00432510" w:rsidRPr="00C04D41" w:rsidTr="006D7EBC">
      <w:trPr>
        <w:trHeight w:val="556"/>
      </w:trPr>
      <w:tc>
        <w:tcPr>
          <w:tcW w:w="2624"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Recurso de revisión:</w:t>
          </w:r>
        </w:p>
        <w:p w:rsidR="00432510" w:rsidRPr="00C04D41" w:rsidRDefault="00432510" w:rsidP="009A4582">
          <w:pPr>
            <w:rPr>
              <w:rFonts w:ascii="Palatino Linotype" w:hAnsi="Palatino Linotype"/>
              <w:b/>
              <w:sz w:val="22"/>
              <w:szCs w:val="22"/>
            </w:rPr>
          </w:pPr>
        </w:p>
      </w:tc>
      <w:tc>
        <w:tcPr>
          <w:tcW w:w="3826" w:type="dxa"/>
          <w:vAlign w:val="center"/>
        </w:tcPr>
        <w:p w:rsidR="00432510" w:rsidRPr="00C04D41" w:rsidRDefault="00432510" w:rsidP="00C04D41">
          <w:pPr>
            <w:pStyle w:val="Encabezado"/>
            <w:ind w:right="-43"/>
            <w:jc w:val="right"/>
            <w:rPr>
              <w:rFonts w:ascii="Palatino Linotype" w:hAnsi="Palatino Linotype"/>
              <w:b/>
              <w:sz w:val="22"/>
              <w:szCs w:val="22"/>
            </w:rPr>
          </w:pPr>
          <w:r w:rsidRPr="00C04D41">
            <w:rPr>
              <w:rFonts w:ascii="Palatino Linotype" w:hAnsi="Palatino Linotype" w:cs="Arial"/>
              <w:b/>
              <w:bCs/>
              <w:sz w:val="22"/>
              <w:szCs w:val="22"/>
              <w:lang w:eastAsia="es-MX"/>
            </w:rPr>
            <w:t>0</w:t>
          </w:r>
          <w:r>
            <w:rPr>
              <w:rFonts w:ascii="Palatino Linotype" w:hAnsi="Palatino Linotype" w:cs="Arial"/>
              <w:b/>
              <w:bCs/>
              <w:sz w:val="22"/>
              <w:szCs w:val="22"/>
              <w:lang w:eastAsia="es-MX"/>
            </w:rPr>
            <w:t>7868</w:t>
          </w:r>
          <w:r w:rsidRPr="00C04D41">
            <w:rPr>
              <w:rFonts w:ascii="Palatino Linotype" w:hAnsi="Palatino Linotype" w:cs="Arial"/>
              <w:b/>
              <w:bCs/>
              <w:sz w:val="22"/>
              <w:szCs w:val="22"/>
              <w:lang w:eastAsia="es-MX"/>
            </w:rPr>
            <w:t>/INFOEM/IP/RR/2019 y   acumulado.</w:t>
          </w:r>
        </w:p>
      </w:tc>
    </w:tr>
    <w:tr w:rsidR="00432510" w:rsidRPr="00C04D41" w:rsidTr="006D7EBC">
      <w:trPr>
        <w:trHeight w:val="321"/>
      </w:trPr>
      <w:tc>
        <w:tcPr>
          <w:tcW w:w="2624"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Sujeto obligado:</w:t>
          </w:r>
        </w:p>
      </w:tc>
      <w:tc>
        <w:tcPr>
          <w:tcW w:w="3826" w:type="dxa"/>
          <w:vAlign w:val="center"/>
        </w:tcPr>
        <w:p w:rsidR="00432510" w:rsidRPr="00C04D41" w:rsidRDefault="00432510" w:rsidP="002D184B">
          <w:pPr>
            <w:pStyle w:val="Encabezado"/>
            <w:jc w:val="right"/>
            <w:rPr>
              <w:rFonts w:ascii="Palatino Linotype" w:hAnsi="Palatino Linotype"/>
              <w:b/>
              <w:sz w:val="22"/>
              <w:szCs w:val="22"/>
            </w:rPr>
          </w:pPr>
          <w:r>
            <w:rPr>
              <w:rFonts w:ascii="Palatino Linotype" w:hAnsi="Palatino Linotype"/>
              <w:b/>
              <w:sz w:val="22"/>
              <w:szCs w:val="22"/>
            </w:rPr>
            <w:t>Ayuntamiento de Coyotepec</w:t>
          </w:r>
        </w:p>
      </w:tc>
    </w:tr>
    <w:tr w:rsidR="00432510" w:rsidRPr="00C04D41" w:rsidTr="006D7EBC">
      <w:trPr>
        <w:trHeight w:val="70"/>
      </w:trPr>
      <w:tc>
        <w:tcPr>
          <w:tcW w:w="2624"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Comisionado ponente:</w:t>
          </w:r>
        </w:p>
      </w:tc>
      <w:tc>
        <w:tcPr>
          <w:tcW w:w="3826" w:type="dxa"/>
          <w:vAlign w:val="center"/>
        </w:tcPr>
        <w:p w:rsidR="00432510" w:rsidRPr="00C04D41" w:rsidRDefault="00432510" w:rsidP="009A4582">
          <w:pPr>
            <w:pStyle w:val="Encabezado"/>
            <w:jc w:val="right"/>
            <w:rPr>
              <w:rFonts w:ascii="Palatino Linotype" w:hAnsi="Palatino Linotype"/>
              <w:b/>
              <w:sz w:val="22"/>
              <w:szCs w:val="22"/>
            </w:rPr>
          </w:pPr>
          <w:r w:rsidRPr="00C04D41">
            <w:rPr>
              <w:rFonts w:ascii="Palatino Linotype" w:hAnsi="Palatino Linotype"/>
              <w:b/>
              <w:sz w:val="22"/>
              <w:szCs w:val="22"/>
            </w:rPr>
            <w:t>José Guadalupe Luna Hernández</w:t>
          </w:r>
        </w:p>
      </w:tc>
    </w:tr>
  </w:tbl>
  <w:p w:rsidR="00432510" w:rsidRDefault="00432510"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510" w:rsidRDefault="00432510" w:rsidP="009A4582">
    <w:pPr>
      <w:pStyle w:val="Encabezado"/>
      <w:tabs>
        <w:tab w:val="left" w:pos="3103"/>
      </w:tabs>
    </w:pPr>
    <w:r>
      <w:tab/>
    </w:r>
    <w:r>
      <w:tab/>
    </w:r>
  </w:p>
  <w:tbl>
    <w:tblPr>
      <w:tblStyle w:val="Tablaconcuadrcula"/>
      <w:tblW w:w="6846"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8"/>
      <w:gridCol w:w="3958"/>
    </w:tblGrid>
    <w:tr w:rsidR="00432510" w:rsidRPr="00C04D41" w:rsidTr="00D54DC6">
      <w:trPr>
        <w:trHeight w:val="145"/>
      </w:trPr>
      <w:tc>
        <w:tcPr>
          <w:tcW w:w="2888"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Recurso de revisión:</w:t>
          </w:r>
        </w:p>
        <w:p w:rsidR="00432510" w:rsidRPr="00C04D41" w:rsidRDefault="00432510" w:rsidP="009A4582">
          <w:pPr>
            <w:rPr>
              <w:rFonts w:ascii="Palatino Linotype" w:hAnsi="Palatino Linotype"/>
              <w:b/>
              <w:sz w:val="22"/>
              <w:szCs w:val="22"/>
            </w:rPr>
          </w:pPr>
        </w:p>
      </w:tc>
      <w:tc>
        <w:tcPr>
          <w:tcW w:w="3958" w:type="dxa"/>
          <w:vAlign w:val="center"/>
        </w:tcPr>
        <w:p w:rsidR="00432510" w:rsidRPr="00C04D41" w:rsidRDefault="00432510" w:rsidP="00A8259A">
          <w:pPr>
            <w:pStyle w:val="Encabezado"/>
            <w:rPr>
              <w:rFonts w:ascii="Palatino Linotype" w:hAnsi="Palatino Linotype"/>
              <w:b/>
              <w:sz w:val="22"/>
              <w:szCs w:val="22"/>
            </w:rPr>
          </w:pPr>
          <w:r w:rsidRPr="00C04D41">
            <w:rPr>
              <w:rFonts w:ascii="Palatino Linotype" w:hAnsi="Palatino Linotype" w:cs="Arial"/>
              <w:b/>
              <w:bCs/>
              <w:sz w:val="22"/>
              <w:szCs w:val="22"/>
              <w:lang w:eastAsia="es-MX"/>
            </w:rPr>
            <w:t>0</w:t>
          </w:r>
          <w:r>
            <w:rPr>
              <w:rFonts w:ascii="Palatino Linotype" w:hAnsi="Palatino Linotype" w:cs="Arial"/>
              <w:b/>
              <w:bCs/>
              <w:sz w:val="22"/>
              <w:szCs w:val="22"/>
              <w:lang w:eastAsia="es-MX"/>
            </w:rPr>
            <w:t>7868</w:t>
          </w:r>
          <w:r w:rsidRPr="00C04D41">
            <w:rPr>
              <w:rFonts w:ascii="Palatino Linotype" w:hAnsi="Palatino Linotype" w:cs="Arial"/>
              <w:b/>
              <w:bCs/>
              <w:sz w:val="22"/>
              <w:szCs w:val="22"/>
              <w:lang w:eastAsia="es-MX"/>
            </w:rPr>
            <w:t>/INFOEM/IP/RR/2019 y acumulado.</w:t>
          </w:r>
        </w:p>
      </w:tc>
    </w:tr>
    <w:tr w:rsidR="00432510" w:rsidRPr="00C04D41" w:rsidTr="00D54DC6">
      <w:trPr>
        <w:trHeight w:val="239"/>
      </w:trPr>
      <w:tc>
        <w:tcPr>
          <w:tcW w:w="2888"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Recurrente:</w:t>
          </w:r>
        </w:p>
      </w:tc>
      <w:tc>
        <w:tcPr>
          <w:tcW w:w="3958" w:type="dxa"/>
          <w:vAlign w:val="center"/>
        </w:tcPr>
        <w:p w:rsidR="00432510" w:rsidRPr="00C04D41" w:rsidRDefault="00432510" w:rsidP="00A8259A">
          <w:pPr>
            <w:pStyle w:val="Encabezado"/>
            <w:ind w:right="884"/>
            <w:rPr>
              <w:rFonts w:ascii="Palatino Linotype" w:hAnsi="Palatino Linotype"/>
              <w:b/>
              <w:sz w:val="22"/>
              <w:szCs w:val="22"/>
            </w:rPr>
          </w:pPr>
          <w:r w:rsidRPr="00432510">
            <w:rPr>
              <w:rFonts w:ascii="Palatino Linotype" w:hAnsi="Palatino Linotype"/>
              <w:b/>
              <w:sz w:val="22"/>
              <w:szCs w:val="22"/>
              <w:highlight w:val="black"/>
            </w:rPr>
            <w:t>---------------------------------------</w:t>
          </w:r>
        </w:p>
      </w:tc>
    </w:tr>
    <w:tr w:rsidR="00432510" w:rsidRPr="00C04D41" w:rsidTr="00D54DC6">
      <w:trPr>
        <w:trHeight w:val="245"/>
      </w:trPr>
      <w:tc>
        <w:tcPr>
          <w:tcW w:w="2888"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Sujeto obligado:</w:t>
          </w:r>
        </w:p>
      </w:tc>
      <w:tc>
        <w:tcPr>
          <w:tcW w:w="3958" w:type="dxa"/>
          <w:vAlign w:val="center"/>
        </w:tcPr>
        <w:p w:rsidR="00432510" w:rsidRPr="00C04D41" w:rsidRDefault="00432510" w:rsidP="00160BA5">
          <w:pPr>
            <w:pStyle w:val="Encabezado"/>
            <w:ind w:right="-109"/>
            <w:rPr>
              <w:rFonts w:ascii="Palatino Linotype" w:hAnsi="Palatino Linotype"/>
              <w:b/>
              <w:sz w:val="22"/>
              <w:szCs w:val="22"/>
            </w:rPr>
          </w:pPr>
          <w:r>
            <w:rPr>
              <w:rFonts w:ascii="Palatino Linotype" w:hAnsi="Palatino Linotype"/>
              <w:b/>
              <w:sz w:val="22"/>
              <w:szCs w:val="22"/>
            </w:rPr>
            <w:t>Ayuntamiento de Coyotepec</w:t>
          </w:r>
          <w:r w:rsidRPr="00C04D41">
            <w:rPr>
              <w:rFonts w:ascii="Palatino Linotype" w:hAnsi="Palatino Linotype"/>
              <w:b/>
              <w:sz w:val="22"/>
              <w:szCs w:val="22"/>
            </w:rPr>
            <w:t xml:space="preserve">  </w:t>
          </w:r>
        </w:p>
      </w:tc>
    </w:tr>
    <w:tr w:rsidR="00432510" w:rsidRPr="00C04D41" w:rsidTr="00D54DC6">
      <w:trPr>
        <w:trHeight w:val="337"/>
      </w:trPr>
      <w:tc>
        <w:tcPr>
          <w:tcW w:w="2888" w:type="dxa"/>
          <w:vAlign w:val="center"/>
        </w:tcPr>
        <w:p w:rsidR="00432510" w:rsidRPr="00C04D41" w:rsidRDefault="00432510" w:rsidP="009A4582">
          <w:pPr>
            <w:rPr>
              <w:rFonts w:ascii="Palatino Linotype" w:hAnsi="Palatino Linotype"/>
              <w:b/>
              <w:sz w:val="22"/>
              <w:szCs w:val="22"/>
            </w:rPr>
          </w:pPr>
          <w:r w:rsidRPr="00C04D41">
            <w:rPr>
              <w:rFonts w:ascii="Palatino Linotype" w:hAnsi="Palatino Linotype"/>
              <w:b/>
              <w:sz w:val="22"/>
              <w:szCs w:val="22"/>
            </w:rPr>
            <w:t>Comisionado ponente:</w:t>
          </w:r>
        </w:p>
      </w:tc>
      <w:tc>
        <w:tcPr>
          <w:tcW w:w="3958" w:type="dxa"/>
          <w:vAlign w:val="center"/>
        </w:tcPr>
        <w:p w:rsidR="00432510" w:rsidRPr="00C04D41" w:rsidRDefault="00432510" w:rsidP="00D558DB">
          <w:pPr>
            <w:pStyle w:val="Encabezado"/>
            <w:ind w:right="302"/>
            <w:rPr>
              <w:rFonts w:ascii="Palatino Linotype" w:hAnsi="Palatino Linotype"/>
              <w:b/>
              <w:sz w:val="22"/>
              <w:szCs w:val="22"/>
            </w:rPr>
          </w:pPr>
          <w:r w:rsidRPr="00C04D41">
            <w:rPr>
              <w:rFonts w:ascii="Palatino Linotype" w:hAnsi="Palatino Linotype"/>
              <w:b/>
              <w:sz w:val="22"/>
              <w:szCs w:val="22"/>
            </w:rPr>
            <w:t>José Guadalupe Luna Hernández</w:t>
          </w:r>
        </w:p>
      </w:tc>
    </w:tr>
  </w:tbl>
  <w:p w:rsidR="00432510" w:rsidRDefault="004325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ECC0B5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990EC5"/>
    <w:multiLevelType w:val="hybridMultilevel"/>
    <w:tmpl w:val="8990C948"/>
    <w:lvl w:ilvl="0" w:tplc="73F4C27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D3139"/>
    <w:multiLevelType w:val="hybridMultilevel"/>
    <w:tmpl w:val="2F1A80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C05861"/>
    <w:multiLevelType w:val="hybridMultilevel"/>
    <w:tmpl w:val="A6DE44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A827859"/>
    <w:multiLevelType w:val="hybridMultilevel"/>
    <w:tmpl w:val="A6DE44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34317490"/>
    <w:multiLevelType w:val="hybridMultilevel"/>
    <w:tmpl w:val="09FE9AE2"/>
    <w:lvl w:ilvl="0" w:tplc="50A2BCFA">
      <w:start w:val="1"/>
      <w:numFmt w:val="decimal"/>
      <w:lvlText w:val="%1."/>
      <w:lvlJc w:val="left"/>
      <w:pPr>
        <w:ind w:left="5747"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499473FE"/>
    <w:multiLevelType w:val="hybridMultilevel"/>
    <w:tmpl w:val="686EBCE2"/>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53FB0CE7"/>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60B143F9"/>
    <w:multiLevelType w:val="hybridMultilevel"/>
    <w:tmpl w:val="019E83CE"/>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7"/>
  </w:num>
  <w:num w:numId="3">
    <w:abstractNumId w:val="12"/>
  </w:num>
  <w:num w:numId="4">
    <w:abstractNumId w:val="1"/>
  </w:num>
  <w:num w:numId="5">
    <w:abstractNumId w:val="10"/>
  </w:num>
  <w:num w:numId="6">
    <w:abstractNumId w:val="0"/>
  </w:num>
  <w:num w:numId="7">
    <w:abstractNumId w:val="2"/>
  </w:num>
  <w:num w:numId="8">
    <w:abstractNumId w:val="9"/>
  </w:num>
  <w:num w:numId="9">
    <w:abstractNumId w:val="11"/>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6"/>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1EB2"/>
    <w:rsid w:val="00002824"/>
    <w:rsid w:val="00002DD4"/>
    <w:rsid w:val="00003E6A"/>
    <w:rsid w:val="00010318"/>
    <w:rsid w:val="00012B3E"/>
    <w:rsid w:val="000164B2"/>
    <w:rsid w:val="00016C31"/>
    <w:rsid w:val="0001731F"/>
    <w:rsid w:val="00017C23"/>
    <w:rsid w:val="000201D1"/>
    <w:rsid w:val="00025A52"/>
    <w:rsid w:val="000316D7"/>
    <w:rsid w:val="00033233"/>
    <w:rsid w:val="00033C61"/>
    <w:rsid w:val="00035BF0"/>
    <w:rsid w:val="00040639"/>
    <w:rsid w:val="0004167E"/>
    <w:rsid w:val="00044DEF"/>
    <w:rsid w:val="00044F2B"/>
    <w:rsid w:val="00046E03"/>
    <w:rsid w:val="00056204"/>
    <w:rsid w:val="00057E16"/>
    <w:rsid w:val="00060058"/>
    <w:rsid w:val="00060857"/>
    <w:rsid w:val="0006465A"/>
    <w:rsid w:val="0007062A"/>
    <w:rsid w:val="0007119F"/>
    <w:rsid w:val="00072EFA"/>
    <w:rsid w:val="0007599B"/>
    <w:rsid w:val="000760F5"/>
    <w:rsid w:val="00077233"/>
    <w:rsid w:val="000810CC"/>
    <w:rsid w:val="00094330"/>
    <w:rsid w:val="000A1C99"/>
    <w:rsid w:val="000A2E48"/>
    <w:rsid w:val="000A32D6"/>
    <w:rsid w:val="000A6FC3"/>
    <w:rsid w:val="000A7D5D"/>
    <w:rsid w:val="000B2EAF"/>
    <w:rsid w:val="000B5A4C"/>
    <w:rsid w:val="000C0301"/>
    <w:rsid w:val="000C04D8"/>
    <w:rsid w:val="000C523A"/>
    <w:rsid w:val="000C66EA"/>
    <w:rsid w:val="000C7A6D"/>
    <w:rsid w:val="000D1D31"/>
    <w:rsid w:val="000D610D"/>
    <w:rsid w:val="000E0DD0"/>
    <w:rsid w:val="000E2602"/>
    <w:rsid w:val="000E487D"/>
    <w:rsid w:val="000E48C9"/>
    <w:rsid w:val="000E4A12"/>
    <w:rsid w:val="000E53BD"/>
    <w:rsid w:val="000E64D1"/>
    <w:rsid w:val="000F010B"/>
    <w:rsid w:val="000F1CC9"/>
    <w:rsid w:val="000F3365"/>
    <w:rsid w:val="00100DEF"/>
    <w:rsid w:val="00101818"/>
    <w:rsid w:val="00104BC4"/>
    <w:rsid w:val="00105930"/>
    <w:rsid w:val="00106806"/>
    <w:rsid w:val="00107A21"/>
    <w:rsid w:val="001104F5"/>
    <w:rsid w:val="00110A90"/>
    <w:rsid w:val="00114D5F"/>
    <w:rsid w:val="00121553"/>
    <w:rsid w:val="0012241B"/>
    <w:rsid w:val="00122760"/>
    <w:rsid w:val="001230AE"/>
    <w:rsid w:val="00124119"/>
    <w:rsid w:val="0012788A"/>
    <w:rsid w:val="00134CCA"/>
    <w:rsid w:val="00140674"/>
    <w:rsid w:val="00141956"/>
    <w:rsid w:val="00141BDA"/>
    <w:rsid w:val="00145E3E"/>
    <w:rsid w:val="00147141"/>
    <w:rsid w:val="00150451"/>
    <w:rsid w:val="00152A54"/>
    <w:rsid w:val="00153924"/>
    <w:rsid w:val="00155FC6"/>
    <w:rsid w:val="00160BA5"/>
    <w:rsid w:val="001655F5"/>
    <w:rsid w:val="0016757A"/>
    <w:rsid w:val="00167DAA"/>
    <w:rsid w:val="0017140F"/>
    <w:rsid w:val="00172095"/>
    <w:rsid w:val="00174193"/>
    <w:rsid w:val="001759EB"/>
    <w:rsid w:val="00181E44"/>
    <w:rsid w:val="00183000"/>
    <w:rsid w:val="00190935"/>
    <w:rsid w:val="00190B36"/>
    <w:rsid w:val="0019186A"/>
    <w:rsid w:val="001918C7"/>
    <w:rsid w:val="00193ED6"/>
    <w:rsid w:val="00196B6A"/>
    <w:rsid w:val="00197292"/>
    <w:rsid w:val="0019761F"/>
    <w:rsid w:val="001A11D4"/>
    <w:rsid w:val="001A4D82"/>
    <w:rsid w:val="001A5E87"/>
    <w:rsid w:val="001A7FA3"/>
    <w:rsid w:val="001B12E8"/>
    <w:rsid w:val="001B28F9"/>
    <w:rsid w:val="001B3119"/>
    <w:rsid w:val="001B3DE5"/>
    <w:rsid w:val="001B625E"/>
    <w:rsid w:val="001C05DC"/>
    <w:rsid w:val="001C263E"/>
    <w:rsid w:val="001C487F"/>
    <w:rsid w:val="001C59DD"/>
    <w:rsid w:val="001C71B6"/>
    <w:rsid w:val="001C7EA9"/>
    <w:rsid w:val="001D1EB0"/>
    <w:rsid w:val="001D5BC5"/>
    <w:rsid w:val="001D72F6"/>
    <w:rsid w:val="001D7A72"/>
    <w:rsid w:val="001E0760"/>
    <w:rsid w:val="001F22FF"/>
    <w:rsid w:val="001F5DBD"/>
    <w:rsid w:val="001F6670"/>
    <w:rsid w:val="001F70E2"/>
    <w:rsid w:val="001F7226"/>
    <w:rsid w:val="00201300"/>
    <w:rsid w:val="00201BF3"/>
    <w:rsid w:val="00201CDE"/>
    <w:rsid w:val="00201F41"/>
    <w:rsid w:val="00202E6A"/>
    <w:rsid w:val="00210A6F"/>
    <w:rsid w:val="00211090"/>
    <w:rsid w:val="00211B1B"/>
    <w:rsid w:val="002162C1"/>
    <w:rsid w:val="00216FB6"/>
    <w:rsid w:val="00220CA4"/>
    <w:rsid w:val="00221D7A"/>
    <w:rsid w:val="002304E2"/>
    <w:rsid w:val="00232FEC"/>
    <w:rsid w:val="00234EBF"/>
    <w:rsid w:val="002354BE"/>
    <w:rsid w:val="00236F38"/>
    <w:rsid w:val="0024083B"/>
    <w:rsid w:val="0024202C"/>
    <w:rsid w:val="00243514"/>
    <w:rsid w:val="00243EE8"/>
    <w:rsid w:val="00243FC0"/>
    <w:rsid w:val="00244765"/>
    <w:rsid w:val="002470E9"/>
    <w:rsid w:val="002544C2"/>
    <w:rsid w:val="00255104"/>
    <w:rsid w:val="002553B8"/>
    <w:rsid w:val="00255947"/>
    <w:rsid w:val="002565FE"/>
    <w:rsid w:val="002640DE"/>
    <w:rsid w:val="0026441B"/>
    <w:rsid w:val="00265AD8"/>
    <w:rsid w:val="00265E11"/>
    <w:rsid w:val="002704F5"/>
    <w:rsid w:val="00273142"/>
    <w:rsid w:val="002731BB"/>
    <w:rsid w:val="00275FB3"/>
    <w:rsid w:val="00276644"/>
    <w:rsid w:val="00276D55"/>
    <w:rsid w:val="002801A1"/>
    <w:rsid w:val="0028208D"/>
    <w:rsid w:val="00290D8A"/>
    <w:rsid w:val="002921DD"/>
    <w:rsid w:val="00294825"/>
    <w:rsid w:val="00295017"/>
    <w:rsid w:val="002A16FE"/>
    <w:rsid w:val="002A19F2"/>
    <w:rsid w:val="002A3498"/>
    <w:rsid w:val="002A38B7"/>
    <w:rsid w:val="002A3F54"/>
    <w:rsid w:val="002B0723"/>
    <w:rsid w:val="002B1C9E"/>
    <w:rsid w:val="002B2149"/>
    <w:rsid w:val="002B4CC5"/>
    <w:rsid w:val="002B64FF"/>
    <w:rsid w:val="002B6FAB"/>
    <w:rsid w:val="002B7F54"/>
    <w:rsid w:val="002C36CF"/>
    <w:rsid w:val="002C6556"/>
    <w:rsid w:val="002D0673"/>
    <w:rsid w:val="002D16F1"/>
    <w:rsid w:val="002D184B"/>
    <w:rsid w:val="002D43B6"/>
    <w:rsid w:val="002E7B04"/>
    <w:rsid w:val="002F3433"/>
    <w:rsid w:val="002F3BFA"/>
    <w:rsid w:val="002F4E55"/>
    <w:rsid w:val="003003FF"/>
    <w:rsid w:val="00303A99"/>
    <w:rsid w:val="003044DA"/>
    <w:rsid w:val="00310C45"/>
    <w:rsid w:val="00314F26"/>
    <w:rsid w:val="00315476"/>
    <w:rsid w:val="00315BF5"/>
    <w:rsid w:val="0032356A"/>
    <w:rsid w:val="00323F76"/>
    <w:rsid w:val="0032530A"/>
    <w:rsid w:val="00327F6E"/>
    <w:rsid w:val="00327FD7"/>
    <w:rsid w:val="003311B4"/>
    <w:rsid w:val="00334FB5"/>
    <w:rsid w:val="00336C1B"/>
    <w:rsid w:val="0033793E"/>
    <w:rsid w:val="003522A3"/>
    <w:rsid w:val="00354158"/>
    <w:rsid w:val="00354999"/>
    <w:rsid w:val="00355559"/>
    <w:rsid w:val="00363CBE"/>
    <w:rsid w:val="00366B82"/>
    <w:rsid w:val="00370282"/>
    <w:rsid w:val="003718D9"/>
    <w:rsid w:val="0037277E"/>
    <w:rsid w:val="00372B2D"/>
    <w:rsid w:val="00374179"/>
    <w:rsid w:val="00382BC1"/>
    <w:rsid w:val="00387F22"/>
    <w:rsid w:val="003915E5"/>
    <w:rsid w:val="00391A01"/>
    <w:rsid w:val="0039358D"/>
    <w:rsid w:val="00393C5D"/>
    <w:rsid w:val="003A10F1"/>
    <w:rsid w:val="003A629F"/>
    <w:rsid w:val="003A6D6B"/>
    <w:rsid w:val="003A7517"/>
    <w:rsid w:val="003B1EF3"/>
    <w:rsid w:val="003B2FA7"/>
    <w:rsid w:val="003B4437"/>
    <w:rsid w:val="003B4565"/>
    <w:rsid w:val="003B48FD"/>
    <w:rsid w:val="003B4A4B"/>
    <w:rsid w:val="003B5F5E"/>
    <w:rsid w:val="003B69DE"/>
    <w:rsid w:val="003B6A00"/>
    <w:rsid w:val="003C27B5"/>
    <w:rsid w:val="003C61E3"/>
    <w:rsid w:val="003C659E"/>
    <w:rsid w:val="003D4338"/>
    <w:rsid w:val="003D63CC"/>
    <w:rsid w:val="003E34B5"/>
    <w:rsid w:val="003E4E07"/>
    <w:rsid w:val="003E546C"/>
    <w:rsid w:val="003E585E"/>
    <w:rsid w:val="003E6B82"/>
    <w:rsid w:val="003F04F0"/>
    <w:rsid w:val="003F2187"/>
    <w:rsid w:val="003F393D"/>
    <w:rsid w:val="003F4348"/>
    <w:rsid w:val="003F4396"/>
    <w:rsid w:val="003F57ED"/>
    <w:rsid w:val="003F72FB"/>
    <w:rsid w:val="00404C2B"/>
    <w:rsid w:val="004068F4"/>
    <w:rsid w:val="0041791E"/>
    <w:rsid w:val="00417AA3"/>
    <w:rsid w:val="0042167E"/>
    <w:rsid w:val="00421FE9"/>
    <w:rsid w:val="00425DDF"/>
    <w:rsid w:val="00425EC1"/>
    <w:rsid w:val="00432510"/>
    <w:rsid w:val="00455E84"/>
    <w:rsid w:val="00456061"/>
    <w:rsid w:val="00462BA6"/>
    <w:rsid w:val="004653A7"/>
    <w:rsid w:val="004675C7"/>
    <w:rsid w:val="00474E0F"/>
    <w:rsid w:val="00481496"/>
    <w:rsid w:val="004835DC"/>
    <w:rsid w:val="00483B50"/>
    <w:rsid w:val="00485E23"/>
    <w:rsid w:val="0048706A"/>
    <w:rsid w:val="00492DE0"/>
    <w:rsid w:val="00493730"/>
    <w:rsid w:val="00497357"/>
    <w:rsid w:val="004A04FC"/>
    <w:rsid w:val="004A1681"/>
    <w:rsid w:val="004A19B2"/>
    <w:rsid w:val="004A19E1"/>
    <w:rsid w:val="004A2BC5"/>
    <w:rsid w:val="004A565E"/>
    <w:rsid w:val="004A56E3"/>
    <w:rsid w:val="004A70B0"/>
    <w:rsid w:val="004B0C02"/>
    <w:rsid w:val="004B2188"/>
    <w:rsid w:val="004B69F7"/>
    <w:rsid w:val="004B7F7A"/>
    <w:rsid w:val="004C04BF"/>
    <w:rsid w:val="004C07D6"/>
    <w:rsid w:val="004C12B1"/>
    <w:rsid w:val="004C20EF"/>
    <w:rsid w:val="004C2320"/>
    <w:rsid w:val="004D4D48"/>
    <w:rsid w:val="004D7D6D"/>
    <w:rsid w:val="004E07CD"/>
    <w:rsid w:val="004E3A9D"/>
    <w:rsid w:val="004E591E"/>
    <w:rsid w:val="004F1CBF"/>
    <w:rsid w:val="004F4C05"/>
    <w:rsid w:val="00500259"/>
    <w:rsid w:val="0050327B"/>
    <w:rsid w:val="00503D2F"/>
    <w:rsid w:val="0050434D"/>
    <w:rsid w:val="00510198"/>
    <w:rsid w:val="0051337C"/>
    <w:rsid w:val="00517CBC"/>
    <w:rsid w:val="00523819"/>
    <w:rsid w:val="00525360"/>
    <w:rsid w:val="00534CBE"/>
    <w:rsid w:val="00544BAE"/>
    <w:rsid w:val="00545F00"/>
    <w:rsid w:val="00552E6F"/>
    <w:rsid w:val="00561589"/>
    <w:rsid w:val="00561DE6"/>
    <w:rsid w:val="00565A3D"/>
    <w:rsid w:val="005667FE"/>
    <w:rsid w:val="005702BE"/>
    <w:rsid w:val="005706DC"/>
    <w:rsid w:val="00570A3F"/>
    <w:rsid w:val="00581B3D"/>
    <w:rsid w:val="00582905"/>
    <w:rsid w:val="00584F99"/>
    <w:rsid w:val="00586A12"/>
    <w:rsid w:val="0059199C"/>
    <w:rsid w:val="0059550A"/>
    <w:rsid w:val="005969D9"/>
    <w:rsid w:val="005A0453"/>
    <w:rsid w:val="005A13FA"/>
    <w:rsid w:val="005A2B5F"/>
    <w:rsid w:val="005A6596"/>
    <w:rsid w:val="005B0F4B"/>
    <w:rsid w:val="005B14D1"/>
    <w:rsid w:val="005B31A8"/>
    <w:rsid w:val="005B4F59"/>
    <w:rsid w:val="005B691E"/>
    <w:rsid w:val="005B73CD"/>
    <w:rsid w:val="005C2D31"/>
    <w:rsid w:val="005C4663"/>
    <w:rsid w:val="005C5814"/>
    <w:rsid w:val="005D01B4"/>
    <w:rsid w:val="005D1980"/>
    <w:rsid w:val="005D3C6B"/>
    <w:rsid w:val="005D415C"/>
    <w:rsid w:val="005D4A54"/>
    <w:rsid w:val="005D642A"/>
    <w:rsid w:val="005E01F7"/>
    <w:rsid w:val="005E0E7F"/>
    <w:rsid w:val="005E355A"/>
    <w:rsid w:val="005E37CE"/>
    <w:rsid w:val="005E406F"/>
    <w:rsid w:val="005E6787"/>
    <w:rsid w:val="005E7648"/>
    <w:rsid w:val="005F280D"/>
    <w:rsid w:val="005F3A27"/>
    <w:rsid w:val="00600629"/>
    <w:rsid w:val="0061037B"/>
    <w:rsid w:val="00611616"/>
    <w:rsid w:val="00612344"/>
    <w:rsid w:val="00612C1B"/>
    <w:rsid w:val="00614EB4"/>
    <w:rsid w:val="0061529A"/>
    <w:rsid w:val="006158AA"/>
    <w:rsid w:val="00616052"/>
    <w:rsid w:val="00627083"/>
    <w:rsid w:val="006307B0"/>
    <w:rsid w:val="00630814"/>
    <w:rsid w:val="006328C0"/>
    <w:rsid w:val="00632BCB"/>
    <w:rsid w:val="0063318D"/>
    <w:rsid w:val="00633661"/>
    <w:rsid w:val="00636FEC"/>
    <w:rsid w:val="006448B0"/>
    <w:rsid w:val="006571AC"/>
    <w:rsid w:val="00660330"/>
    <w:rsid w:val="00661A81"/>
    <w:rsid w:val="00663FF0"/>
    <w:rsid w:val="00664B64"/>
    <w:rsid w:val="006678B5"/>
    <w:rsid w:val="00671272"/>
    <w:rsid w:val="00672EA1"/>
    <w:rsid w:val="006750F2"/>
    <w:rsid w:val="006767B9"/>
    <w:rsid w:val="00676CF6"/>
    <w:rsid w:val="00677457"/>
    <w:rsid w:val="00684C83"/>
    <w:rsid w:val="0068714D"/>
    <w:rsid w:val="00694CC8"/>
    <w:rsid w:val="00697076"/>
    <w:rsid w:val="006A1DD3"/>
    <w:rsid w:val="006A3666"/>
    <w:rsid w:val="006B0A59"/>
    <w:rsid w:val="006B1889"/>
    <w:rsid w:val="006B56C3"/>
    <w:rsid w:val="006C05B5"/>
    <w:rsid w:val="006C4663"/>
    <w:rsid w:val="006C4880"/>
    <w:rsid w:val="006C4C3D"/>
    <w:rsid w:val="006D02FA"/>
    <w:rsid w:val="006D2400"/>
    <w:rsid w:val="006D7EBC"/>
    <w:rsid w:val="006E59F3"/>
    <w:rsid w:val="006E5EFD"/>
    <w:rsid w:val="006E687B"/>
    <w:rsid w:val="006E7353"/>
    <w:rsid w:val="006E77A3"/>
    <w:rsid w:val="006F025F"/>
    <w:rsid w:val="006F1CC9"/>
    <w:rsid w:val="006F7DC4"/>
    <w:rsid w:val="0070007C"/>
    <w:rsid w:val="00701561"/>
    <w:rsid w:val="00704A38"/>
    <w:rsid w:val="00704FC1"/>
    <w:rsid w:val="0070716A"/>
    <w:rsid w:val="00714C71"/>
    <w:rsid w:val="00716C41"/>
    <w:rsid w:val="00717574"/>
    <w:rsid w:val="00720B31"/>
    <w:rsid w:val="00722778"/>
    <w:rsid w:val="00722DC6"/>
    <w:rsid w:val="007230A3"/>
    <w:rsid w:val="00723A8D"/>
    <w:rsid w:val="00724F3E"/>
    <w:rsid w:val="0072538A"/>
    <w:rsid w:val="00732D0D"/>
    <w:rsid w:val="00735D06"/>
    <w:rsid w:val="00742576"/>
    <w:rsid w:val="00742BE5"/>
    <w:rsid w:val="007466C9"/>
    <w:rsid w:val="00747AC6"/>
    <w:rsid w:val="00752136"/>
    <w:rsid w:val="00752415"/>
    <w:rsid w:val="00754D45"/>
    <w:rsid w:val="00756441"/>
    <w:rsid w:val="007623BE"/>
    <w:rsid w:val="007671AA"/>
    <w:rsid w:val="007737F5"/>
    <w:rsid w:val="00774451"/>
    <w:rsid w:val="00776D99"/>
    <w:rsid w:val="00781814"/>
    <w:rsid w:val="00783D75"/>
    <w:rsid w:val="007841CA"/>
    <w:rsid w:val="007863AD"/>
    <w:rsid w:val="00792776"/>
    <w:rsid w:val="00793656"/>
    <w:rsid w:val="007A23C9"/>
    <w:rsid w:val="007B222D"/>
    <w:rsid w:val="007B3E43"/>
    <w:rsid w:val="007B4D19"/>
    <w:rsid w:val="007B5FFC"/>
    <w:rsid w:val="007D1528"/>
    <w:rsid w:val="007D3AB1"/>
    <w:rsid w:val="007D5D25"/>
    <w:rsid w:val="007E0D86"/>
    <w:rsid w:val="007E362F"/>
    <w:rsid w:val="007E3A95"/>
    <w:rsid w:val="007E4E22"/>
    <w:rsid w:val="007F0AC5"/>
    <w:rsid w:val="007F298C"/>
    <w:rsid w:val="007F387A"/>
    <w:rsid w:val="007F70A4"/>
    <w:rsid w:val="008003DD"/>
    <w:rsid w:val="008138CE"/>
    <w:rsid w:val="00815944"/>
    <w:rsid w:val="008161A8"/>
    <w:rsid w:val="00817797"/>
    <w:rsid w:val="00820149"/>
    <w:rsid w:val="0082320A"/>
    <w:rsid w:val="0082696A"/>
    <w:rsid w:val="00831432"/>
    <w:rsid w:val="008319F6"/>
    <w:rsid w:val="00833E7D"/>
    <w:rsid w:val="008346C9"/>
    <w:rsid w:val="00835317"/>
    <w:rsid w:val="00840C6C"/>
    <w:rsid w:val="00845705"/>
    <w:rsid w:val="00845D19"/>
    <w:rsid w:val="00847FFC"/>
    <w:rsid w:val="00852B88"/>
    <w:rsid w:val="00852EC1"/>
    <w:rsid w:val="00862981"/>
    <w:rsid w:val="008640A1"/>
    <w:rsid w:val="0086565D"/>
    <w:rsid w:val="00870BA2"/>
    <w:rsid w:val="00873107"/>
    <w:rsid w:val="0087682B"/>
    <w:rsid w:val="0088032A"/>
    <w:rsid w:val="00882FE4"/>
    <w:rsid w:val="00883B38"/>
    <w:rsid w:val="008870CA"/>
    <w:rsid w:val="00887109"/>
    <w:rsid w:val="00887614"/>
    <w:rsid w:val="00890CDB"/>
    <w:rsid w:val="00892202"/>
    <w:rsid w:val="008947F0"/>
    <w:rsid w:val="008A0749"/>
    <w:rsid w:val="008A0E8D"/>
    <w:rsid w:val="008A50BB"/>
    <w:rsid w:val="008B14FC"/>
    <w:rsid w:val="008B7033"/>
    <w:rsid w:val="008C1354"/>
    <w:rsid w:val="008C1879"/>
    <w:rsid w:val="008C18E6"/>
    <w:rsid w:val="008C2739"/>
    <w:rsid w:val="008C7000"/>
    <w:rsid w:val="008D3FD7"/>
    <w:rsid w:val="008D45C3"/>
    <w:rsid w:val="008E05D2"/>
    <w:rsid w:val="008E1CF3"/>
    <w:rsid w:val="008E3BAC"/>
    <w:rsid w:val="008E49E0"/>
    <w:rsid w:val="008E6E6C"/>
    <w:rsid w:val="008F0EEC"/>
    <w:rsid w:val="008F520D"/>
    <w:rsid w:val="00901EB3"/>
    <w:rsid w:val="00903B55"/>
    <w:rsid w:val="00904CE7"/>
    <w:rsid w:val="0090534F"/>
    <w:rsid w:val="0090539F"/>
    <w:rsid w:val="009108B0"/>
    <w:rsid w:val="00913F26"/>
    <w:rsid w:val="00914EB9"/>
    <w:rsid w:val="00921957"/>
    <w:rsid w:val="00921E87"/>
    <w:rsid w:val="009247B0"/>
    <w:rsid w:val="00924969"/>
    <w:rsid w:val="00925E8D"/>
    <w:rsid w:val="00926E50"/>
    <w:rsid w:val="009312BB"/>
    <w:rsid w:val="0094139E"/>
    <w:rsid w:val="00943A89"/>
    <w:rsid w:val="00944F0D"/>
    <w:rsid w:val="00955227"/>
    <w:rsid w:val="009565F3"/>
    <w:rsid w:val="00960D99"/>
    <w:rsid w:val="0096305A"/>
    <w:rsid w:val="00966090"/>
    <w:rsid w:val="00966F60"/>
    <w:rsid w:val="00971AFE"/>
    <w:rsid w:val="00971B80"/>
    <w:rsid w:val="00973674"/>
    <w:rsid w:val="00981AB6"/>
    <w:rsid w:val="00984909"/>
    <w:rsid w:val="00987E5C"/>
    <w:rsid w:val="009910A2"/>
    <w:rsid w:val="0099133E"/>
    <w:rsid w:val="0099139A"/>
    <w:rsid w:val="00991C4B"/>
    <w:rsid w:val="00994561"/>
    <w:rsid w:val="0099464D"/>
    <w:rsid w:val="00994BB5"/>
    <w:rsid w:val="00994D80"/>
    <w:rsid w:val="00996E27"/>
    <w:rsid w:val="009A1F19"/>
    <w:rsid w:val="009A2828"/>
    <w:rsid w:val="009A2DDC"/>
    <w:rsid w:val="009A4582"/>
    <w:rsid w:val="009B263F"/>
    <w:rsid w:val="009B6596"/>
    <w:rsid w:val="009B7F08"/>
    <w:rsid w:val="009C24AD"/>
    <w:rsid w:val="009C789B"/>
    <w:rsid w:val="009D20BA"/>
    <w:rsid w:val="009D24FB"/>
    <w:rsid w:val="009D31A7"/>
    <w:rsid w:val="009D3B1C"/>
    <w:rsid w:val="009D4641"/>
    <w:rsid w:val="009D5049"/>
    <w:rsid w:val="009D6E07"/>
    <w:rsid w:val="009D7468"/>
    <w:rsid w:val="009D7D21"/>
    <w:rsid w:val="009E113B"/>
    <w:rsid w:val="009E49BD"/>
    <w:rsid w:val="009E689B"/>
    <w:rsid w:val="009E6F3D"/>
    <w:rsid w:val="009F4560"/>
    <w:rsid w:val="009F6F4A"/>
    <w:rsid w:val="00A056B1"/>
    <w:rsid w:val="00A06AAF"/>
    <w:rsid w:val="00A073E0"/>
    <w:rsid w:val="00A07F8F"/>
    <w:rsid w:val="00A1354A"/>
    <w:rsid w:val="00A27A6D"/>
    <w:rsid w:val="00A311F0"/>
    <w:rsid w:val="00A34901"/>
    <w:rsid w:val="00A368FE"/>
    <w:rsid w:val="00A45561"/>
    <w:rsid w:val="00A456C6"/>
    <w:rsid w:val="00A46E16"/>
    <w:rsid w:val="00A474D9"/>
    <w:rsid w:val="00A50BAA"/>
    <w:rsid w:val="00A54B43"/>
    <w:rsid w:val="00A561EF"/>
    <w:rsid w:val="00A56228"/>
    <w:rsid w:val="00A57711"/>
    <w:rsid w:val="00A612C0"/>
    <w:rsid w:val="00A62DAF"/>
    <w:rsid w:val="00A63C08"/>
    <w:rsid w:val="00A677EE"/>
    <w:rsid w:val="00A81EC8"/>
    <w:rsid w:val="00A82169"/>
    <w:rsid w:val="00A82511"/>
    <w:rsid w:val="00A8259A"/>
    <w:rsid w:val="00A86D19"/>
    <w:rsid w:val="00A86F8F"/>
    <w:rsid w:val="00A918CA"/>
    <w:rsid w:val="00A93B4B"/>
    <w:rsid w:val="00A94167"/>
    <w:rsid w:val="00A94ABD"/>
    <w:rsid w:val="00AA0394"/>
    <w:rsid w:val="00AA1FA6"/>
    <w:rsid w:val="00AA6E35"/>
    <w:rsid w:val="00AA7BD5"/>
    <w:rsid w:val="00AB166F"/>
    <w:rsid w:val="00AB4EDD"/>
    <w:rsid w:val="00AB56C1"/>
    <w:rsid w:val="00AB5BAA"/>
    <w:rsid w:val="00AB7890"/>
    <w:rsid w:val="00AC15CE"/>
    <w:rsid w:val="00AC2631"/>
    <w:rsid w:val="00AC3BFB"/>
    <w:rsid w:val="00AC48DC"/>
    <w:rsid w:val="00AD06F4"/>
    <w:rsid w:val="00AD19AF"/>
    <w:rsid w:val="00AE3993"/>
    <w:rsid w:val="00AE7F06"/>
    <w:rsid w:val="00AF0B5C"/>
    <w:rsid w:val="00AF2E2E"/>
    <w:rsid w:val="00AF4968"/>
    <w:rsid w:val="00B064BB"/>
    <w:rsid w:val="00B07266"/>
    <w:rsid w:val="00B07AE6"/>
    <w:rsid w:val="00B11EC5"/>
    <w:rsid w:val="00B17F1D"/>
    <w:rsid w:val="00B223A1"/>
    <w:rsid w:val="00B2287C"/>
    <w:rsid w:val="00B26060"/>
    <w:rsid w:val="00B27041"/>
    <w:rsid w:val="00B310C4"/>
    <w:rsid w:val="00B3210A"/>
    <w:rsid w:val="00B35D79"/>
    <w:rsid w:val="00B35EC6"/>
    <w:rsid w:val="00B43D3A"/>
    <w:rsid w:val="00B504DB"/>
    <w:rsid w:val="00B54680"/>
    <w:rsid w:val="00B551C1"/>
    <w:rsid w:val="00B56C3C"/>
    <w:rsid w:val="00B71F93"/>
    <w:rsid w:val="00B743A0"/>
    <w:rsid w:val="00B7522D"/>
    <w:rsid w:val="00B7792E"/>
    <w:rsid w:val="00B80AAD"/>
    <w:rsid w:val="00B85136"/>
    <w:rsid w:val="00B871E2"/>
    <w:rsid w:val="00B939EF"/>
    <w:rsid w:val="00B93DAD"/>
    <w:rsid w:val="00B95257"/>
    <w:rsid w:val="00BA3D39"/>
    <w:rsid w:val="00BA43A4"/>
    <w:rsid w:val="00BB0639"/>
    <w:rsid w:val="00BB08B3"/>
    <w:rsid w:val="00BB3101"/>
    <w:rsid w:val="00BB3FA7"/>
    <w:rsid w:val="00BB45D8"/>
    <w:rsid w:val="00BC0372"/>
    <w:rsid w:val="00BC04D1"/>
    <w:rsid w:val="00BC2536"/>
    <w:rsid w:val="00BC31CA"/>
    <w:rsid w:val="00BC5810"/>
    <w:rsid w:val="00BD1059"/>
    <w:rsid w:val="00BD6780"/>
    <w:rsid w:val="00BE4F67"/>
    <w:rsid w:val="00BE5C13"/>
    <w:rsid w:val="00BE69E6"/>
    <w:rsid w:val="00BF776A"/>
    <w:rsid w:val="00BF7893"/>
    <w:rsid w:val="00C00823"/>
    <w:rsid w:val="00C03E3D"/>
    <w:rsid w:val="00C04D41"/>
    <w:rsid w:val="00C07697"/>
    <w:rsid w:val="00C13B8D"/>
    <w:rsid w:val="00C16223"/>
    <w:rsid w:val="00C21C4F"/>
    <w:rsid w:val="00C23258"/>
    <w:rsid w:val="00C26A49"/>
    <w:rsid w:val="00C31D07"/>
    <w:rsid w:val="00C46A08"/>
    <w:rsid w:val="00C51692"/>
    <w:rsid w:val="00C519CA"/>
    <w:rsid w:val="00C52F13"/>
    <w:rsid w:val="00C53560"/>
    <w:rsid w:val="00C56581"/>
    <w:rsid w:val="00C61F05"/>
    <w:rsid w:val="00C62521"/>
    <w:rsid w:val="00C628D4"/>
    <w:rsid w:val="00C64E0E"/>
    <w:rsid w:val="00C64EC5"/>
    <w:rsid w:val="00C7171B"/>
    <w:rsid w:val="00C71D8F"/>
    <w:rsid w:val="00C762CC"/>
    <w:rsid w:val="00C7709D"/>
    <w:rsid w:val="00C858B0"/>
    <w:rsid w:val="00C874D5"/>
    <w:rsid w:val="00C902EB"/>
    <w:rsid w:val="00C93CD5"/>
    <w:rsid w:val="00C9537D"/>
    <w:rsid w:val="00C96DF1"/>
    <w:rsid w:val="00CA0EE7"/>
    <w:rsid w:val="00CA10C1"/>
    <w:rsid w:val="00CA3C25"/>
    <w:rsid w:val="00CA41DF"/>
    <w:rsid w:val="00CA4E53"/>
    <w:rsid w:val="00CA55D0"/>
    <w:rsid w:val="00CA69E3"/>
    <w:rsid w:val="00CB0116"/>
    <w:rsid w:val="00CB16AF"/>
    <w:rsid w:val="00CB6B97"/>
    <w:rsid w:val="00CC1094"/>
    <w:rsid w:val="00CC35A9"/>
    <w:rsid w:val="00CC3C6C"/>
    <w:rsid w:val="00CC3CB5"/>
    <w:rsid w:val="00CC404F"/>
    <w:rsid w:val="00CC798E"/>
    <w:rsid w:val="00CD10C0"/>
    <w:rsid w:val="00CD4716"/>
    <w:rsid w:val="00CD4A2C"/>
    <w:rsid w:val="00CE05F8"/>
    <w:rsid w:val="00CE4F6D"/>
    <w:rsid w:val="00CE599F"/>
    <w:rsid w:val="00CF18B2"/>
    <w:rsid w:val="00CF1AD4"/>
    <w:rsid w:val="00CF48A4"/>
    <w:rsid w:val="00D0157F"/>
    <w:rsid w:val="00D01849"/>
    <w:rsid w:val="00D029D9"/>
    <w:rsid w:val="00D04EF6"/>
    <w:rsid w:val="00D12438"/>
    <w:rsid w:val="00D140CA"/>
    <w:rsid w:val="00D152BD"/>
    <w:rsid w:val="00D15C2C"/>
    <w:rsid w:val="00D175DF"/>
    <w:rsid w:val="00D21EBB"/>
    <w:rsid w:val="00D24F04"/>
    <w:rsid w:val="00D26141"/>
    <w:rsid w:val="00D27DE3"/>
    <w:rsid w:val="00D317A8"/>
    <w:rsid w:val="00D32C68"/>
    <w:rsid w:val="00D35F7D"/>
    <w:rsid w:val="00D402B7"/>
    <w:rsid w:val="00D42A15"/>
    <w:rsid w:val="00D46081"/>
    <w:rsid w:val="00D547CB"/>
    <w:rsid w:val="00D54A5D"/>
    <w:rsid w:val="00D54AEF"/>
    <w:rsid w:val="00D54DC6"/>
    <w:rsid w:val="00D558DB"/>
    <w:rsid w:val="00D56654"/>
    <w:rsid w:val="00D60F78"/>
    <w:rsid w:val="00D6300C"/>
    <w:rsid w:val="00D654B6"/>
    <w:rsid w:val="00D71586"/>
    <w:rsid w:val="00D774CB"/>
    <w:rsid w:val="00D80A25"/>
    <w:rsid w:val="00D80A31"/>
    <w:rsid w:val="00D813AF"/>
    <w:rsid w:val="00D82EDB"/>
    <w:rsid w:val="00D83C6F"/>
    <w:rsid w:val="00D8706F"/>
    <w:rsid w:val="00D93DA4"/>
    <w:rsid w:val="00D948D3"/>
    <w:rsid w:val="00D94D9B"/>
    <w:rsid w:val="00D96DE0"/>
    <w:rsid w:val="00DA2E68"/>
    <w:rsid w:val="00DA5146"/>
    <w:rsid w:val="00DA6D43"/>
    <w:rsid w:val="00DA7079"/>
    <w:rsid w:val="00DB6C46"/>
    <w:rsid w:val="00DC0077"/>
    <w:rsid w:val="00DC0CF8"/>
    <w:rsid w:val="00DC4199"/>
    <w:rsid w:val="00DC713B"/>
    <w:rsid w:val="00DD03AE"/>
    <w:rsid w:val="00DD0573"/>
    <w:rsid w:val="00DD4F0B"/>
    <w:rsid w:val="00DE6AF4"/>
    <w:rsid w:val="00DF0B5F"/>
    <w:rsid w:val="00DF0FE3"/>
    <w:rsid w:val="00DF2D75"/>
    <w:rsid w:val="00DF3188"/>
    <w:rsid w:val="00DF5C80"/>
    <w:rsid w:val="00DF621D"/>
    <w:rsid w:val="00E0539D"/>
    <w:rsid w:val="00E05C8A"/>
    <w:rsid w:val="00E076AA"/>
    <w:rsid w:val="00E10778"/>
    <w:rsid w:val="00E12C2B"/>
    <w:rsid w:val="00E165B2"/>
    <w:rsid w:val="00E169C6"/>
    <w:rsid w:val="00E17222"/>
    <w:rsid w:val="00E204F9"/>
    <w:rsid w:val="00E25DEC"/>
    <w:rsid w:val="00E300EC"/>
    <w:rsid w:val="00E303CF"/>
    <w:rsid w:val="00E31ACB"/>
    <w:rsid w:val="00E31D5E"/>
    <w:rsid w:val="00E36A14"/>
    <w:rsid w:val="00E427C2"/>
    <w:rsid w:val="00E4452E"/>
    <w:rsid w:val="00E4470A"/>
    <w:rsid w:val="00E478CB"/>
    <w:rsid w:val="00E531F1"/>
    <w:rsid w:val="00E5598D"/>
    <w:rsid w:val="00E56826"/>
    <w:rsid w:val="00E62EB4"/>
    <w:rsid w:val="00E66EC1"/>
    <w:rsid w:val="00E677DD"/>
    <w:rsid w:val="00E74C21"/>
    <w:rsid w:val="00E76AC7"/>
    <w:rsid w:val="00E834F6"/>
    <w:rsid w:val="00E85E86"/>
    <w:rsid w:val="00E90988"/>
    <w:rsid w:val="00E90BAE"/>
    <w:rsid w:val="00E91E8C"/>
    <w:rsid w:val="00E93981"/>
    <w:rsid w:val="00E93AF3"/>
    <w:rsid w:val="00E95AC9"/>
    <w:rsid w:val="00EA0A37"/>
    <w:rsid w:val="00EA20FA"/>
    <w:rsid w:val="00EA28A3"/>
    <w:rsid w:val="00EA33FA"/>
    <w:rsid w:val="00EA3DCD"/>
    <w:rsid w:val="00EA49F5"/>
    <w:rsid w:val="00EB0758"/>
    <w:rsid w:val="00EB251D"/>
    <w:rsid w:val="00EB33AA"/>
    <w:rsid w:val="00EB3DB0"/>
    <w:rsid w:val="00EB499E"/>
    <w:rsid w:val="00EC0CB3"/>
    <w:rsid w:val="00EC1102"/>
    <w:rsid w:val="00EC1BF3"/>
    <w:rsid w:val="00ED1828"/>
    <w:rsid w:val="00ED2B80"/>
    <w:rsid w:val="00ED32EE"/>
    <w:rsid w:val="00ED38CA"/>
    <w:rsid w:val="00EE025F"/>
    <w:rsid w:val="00EE0E49"/>
    <w:rsid w:val="00EE50CD"/>
    <w:rsid w:val="00EE643B"/>
    <w:rsid w:val="00EE70B1"/>
    <w:rsid w:val="00EF2300"/>
    <w:rsid w:val="00EF25A8"/>
    <w:rsid w:val="00EF4B61"/>
    <w:rsid w:val="00EF734B"/>
    <w:rsid w:val="00F013D8"/>
    <w:rsid w:val="00F061D9"/>
    <w:rsid w:val="00F063F9"/>
    <w:rsid w:val="00F068D6"/>
    <w:rsid w:val="00F11867"/>
    <w:rsid w:val="00F11B2C"/>
    <w:rsid w:val="00F11FAB"/>
    <w:rsid w:val="00F21798"/>
    <w:rsid w:val="00F264E0"/>
    <w:rsid w:val="00F30EDB"/>
    <w:rsid w:val="00F315AB"/>
    <w:rsid w:val="00F34F7A"/>
    <w:rsid w:val="00F350E6"/>
    <w:rsid w:val="00F364C5"/>
    <w:rsid w:val="00F400E6"/>
    <w:rsid w:val="00F472D8"/>
    <w:rsid w:val="00F4794D"/>
    <w:rsid w:val="00F47FB4"/>
    <w:rsid w:val="00F54116"/>
    <w:rsid w:val="00F541AE"/>
    <w:rsid w:val="00F545A0"/>
    <w:rsid w:val="00F54E50"/>
    <w:rsid w:val="00F56265"/>
    <w:rsid w:val="00F569B8"/>
    <w:rsid w:val="00F573BB"/>
    <w:rsid w:val="00F65119"/>
    <w:rsid w:val="00F67150"/>
    <w:rsid w:val="00F73B52"/>
    <w:rsid w:val="00F73CF3"/>
    <w:rsid w:val="00F74D8C"/>
    <w:rsid w:val="00F801A8"/>
    <w:rsid w:val="00F81482"/>
    <w:rsid w:val="00F81740"/>
    <w:rsid w:val="00F833DC"/>
    <w:rsid w:val="00F859CB"/>
    <w:rsid w:val="00F86624"/>
    <w:rsid w:val="00F87684"/>
    <w:rsid w:val="00F9172B"/>
    <w:rsid w:val="00F95CD2"/>
    <w:rsid w:val="00FA5E7D"/>
    <w:rsid w:val="00FA7ECB"/>
    <w:rsid w:val="00FB3974"/>
    <w:rsid w:val="00FB3DED"/>
    <w:rsid w:val="00FB5BB0"/>
    <w:rsid w:val="00FC0A55"/>
    <w:rsid w:val="00FC0C0C"/>
    <w:rsid w:val="00FC2E96"/>
    <w:rsid w:val="00FD0CE2"/>
    <w:rsid w:val="00FD39FD"/>
    <w:rsid w:val="00FD70B0"/>
    <w:rsid w:val="00FE0FB8"/>
    <w:rsid w:val="00FE1653"/>
    <w:rsid w:val="00FE271B"/>
    <w:rsid w:val="00FE598C"/>
    <w:rsid w:val="00FE7731"/>
    <w:rsid w:val="00FF35D5"/>
    <w:rsid w:val="00FF5A5B"/>
    <w:rsid w:val="00FF6BB9"/>
    <w:rsid w:val="00FF77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944F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07697"/>
    <w:pPr>
      <w:tabs>
        <w:tab w:val="right" w:leader="dot" w:pos="8779"/>
      </w:tabs>
      <w:spacing w:after="100" w:line="360" w:lineRule="auto"/>
    </w:pPr>
  </w:style>
  <w:style w:type="paragraph" w:styleId="TDC2">
    <w:name w:val="toc 2"/>
    <w:basedOn w:val="Normal"/>
    <w:next w:val="Normal"/>
    <w:autoRedefine/>
    <w:uiPriority w:val="39"/>
    <w:unhideWhenUsed/>
    <w:rsid w:val="00417AA3"/>
    <w:pPr>
      <w:tabs>
        <w:tab w:val="left" w:pos="284"/>
        <w:tab w:val="right" w:leader="dot" w:pos="8828"/>
      </w:tabs>
      <w:spacing w:after="100" w:line="360" w:lineRule="auto"/>
      <w:jc w:val="both"/>
    </w:pPr>
  </w:style>
  <w:style w:type="character" w:styleId="Hipervnculo">
    <w:name w:val="Hyperlink"/>
    <w:aliases w:val="Hipervínculo1,Hipervínculo11,Hipervínculo12,Hipervínculo13,Hipervínculo14,Hipervínculo15"/>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character" w:customStyle="1" w:styleId="Ttulo2Car">
    <w:name w:val="Título 2 Car"/>
    <w:basedOn w:val="Fuentedeprrafopredeter"/>
    <w:link w:val="Ttulo2"/>
    <w:uiPriority w:val="9"/>
    <w:rsid w:val="00944F0D"/>
    <w:rPr>
      <w:rFonts w:asciiTheme="majorHAnsi" w:eastAsiaTheme="majorEastAsia" w:hAnsiTheme="majorHAnsi" w:cstheme="majorBidi"/>
      <w:color w:val="2E74B5" w:themeColor="accent1" w:themeShade="BF"/>
      <w:sz w:val="26"/>
      <w:szCs w:val="26"/>
    </w:rPr>
  </w:style>
  <w:style w:type="character" w:customStyle="1" w:styleId="medium">
    <w:name w:val="medium"/>
    <w:basedOn w:val="Fuentedeprrafopredeter"/>
    <w:rsid w:val="00AB7890"/>
  </w:style>
  <w:style w:type="paragraph" w:customStyle="1" w:styleId="m-4091345377335564412gmail-msolistparagraph">
    <w:name w:val="m_-4091345377335564412gmail-msolistparagraph"/>
    <w:basedOn w:val="Normal"/>
    <w:rsid w:val="000D610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Lista">
    <w:name w:val="List"/>
    <w:basedOn w:val="Normal"/>
    <w:uiPriority w:val="99"/>
    <w:unhideWhenUsed/>
    <w:rsid w:val="00BC31CA"/>
    <w:pPr>
      <w:ind w:left="283" w:hanging="283"/>
      <w:contextualSpacing/>
    </w:pPr>
  </w:style>
  <w:style w:type="paragraph" w:styleId="Lista2">
    <w:name w:val="List 2"/>
    <w:basedOn w:val="Normal"/>
    <w:uiPriority w:val="99"/>
    <w:unhideWhenUsed/>
    <w:rsid w:val="00BC31CA"/>
    <w:pPr>
      <w:ind w:left="566" w:hanging="283"/>
      <w:contextualSpacing/>
    </w:pPr>
  </w:style>
  <w:style w:type="paragraph" w:styleId="Lista3">
    <w:name w:val="List 3"/>
    <w:basedOn w:val="Normal"/>
    <w:uiPriority w:val="99"/>
    <w:unhideWhenUsed/>
    <w:rsid w:val="00BC31CA"/>
    <w:pPr>
      <w:ind w:left="849" w:hanging="283"/>
      <w:contextualSpacing/>
    </w:pPr>
  </w:style>
  <w:style w:type="paragraph" w:styleId="Saludo">
    <w:name w:val="Salutation"/>
    <w:basedOn w:val="Normal"/>
    <w:next w:val="Normal"/>
    <w:link w:val="SaludoCar"/>
    <w:uiPriority w:val="99"/>
    <w:unhideWhenUsed/>
    <w:rsid w:val="00BC31CA"/>
  </w:style>
  <w:style w:type="character" w:customStyle="1" w:styleId="SaludoCar">
    <w:name w:val="Saludo Car"/>
    <w:basedOn w:val="Fuentedeprrafopredeter"/>
    <w:link w:val="Saludo"/>
    <w:uiPriority w:val="99"/>
    <w:rsid w:val="00BC31CA"/>
  </w:style>
  <w:style w:type="paragraph" w:styleId="Listaconvietas2">
    <w:name w:val="List Bullet 2"/>
    <w:basedOn w:val="Normal"/>
    <w:uiPriority w:val="99"/>
    <w:unhideWhenUsed/>
    <w:rsid w:val="00BC31CA"/>
    <w:pPr>
      <w:numPr>
        <w:numId w:val="6"/>
      </w:numPr>
      <w:contextualSpacing/>
    </w:pPr>
  </w:style>
  <w:style w:type="paragraph" w:styleId="Continuarlista">
    <w:name w:val="List Continue"/>
    <w:basedOn w:val="Normal"/>
    <w:uiPriority w:val="99"/>
    <w:unhideWhenUsed/>
    <w:rsid w:val="00BC31CA"/>
    <w:pPr>
      <w:spacing w:after="120"/>
      <w:ind w:left="283"/>
      <w:contextualSpacing/>
    </w:pPr>
  </w:style>
  <w:style w:type="paragraph" w:styleId="Textoindependiente">
    <w:name w:val="Body Text"/>
    <w:basedOn w:val="Normal"/>
    <w:link w:val="TextoindependienteCar"/>
    <w:uiPriority w:val="99"/>
    <w:unhideWhenUsed/>
    <w:rsid w:val="00BC31CA"/>
    <w:pPr>
      <w:spacing w:after="120"/>
    </w:pPr>
  </w:style>
  <w:style w:type="character" w:customStyle="1" w:styleId="TextoindependienteCar">
    <w:name w:val="Texto independiente Car"/>
    <w:basedOn w:val="Fuentedeprrafopredeter"/>
    <w:link w:val="Textoindependiente"/>
    <w:uiPriority w:val="99"/>
    <w:rsid w:val="00BC31CA"/>
  </w:style>
  <w:style w:type="paragraph" w:styleId="Sangradetextonormal">
    <w:name w:val="Body Text Indent"/>
    <w:basedOn w:val="Normal"/>
    <w:link w:val="SangradetextonormalCar"/>
    <w:uiPriority w:val="99"/>
    <w:semiHidden/>
    <w:unhideWhenUsed/>
    <w:rsid w:val="00BC31CA"/>
    <w:pPr>
      <w:spacing w:after="120"/>
      <w:ind w:left="283"/>
    </w:pPr>
  </w:style>
  <w:style w:type="character" w:customStyle="1" w:styleId="SangradetextonormalCar">
    <w:name w:val="Sangría de texto normal Car"/>
    <w:basedOn w:val="Fuentedeprrafopredeter"/>
    <w:link w:val="Sangradetextonormal"/>
    <w:uiPriority w:val="99"/>
    <w:semiHidden/>
    <w:rsid w:val="00BC31CA"/>
  </w:style>
  <w:style w:type="paragraph" w:styleId="Textoindependienteprimerasangra2">
    <w:name w:val="Body Text First Indent 2"/>
    <w:basedOn w:val="Sangradetextonormal"/>
    <w:link w:val="Textoindependienteprimerasangra2Car"/>
    <w:uiPriority w:val="99"/>
    <w:unhideWhenUsed/>
    <w:rsid w:val="00BC31C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C31CA"/>
  </w:style>
  <w:style w:type="table" w:styleId="Tabladecuadrcula6concolores-nfasis3">
    <w:name w:val="Grid Table 6 Colorful Accent 3"/>
    <w:basedOn w:val="Tablanormal"/>
    <w:uiPriority w:val="51"/>
    <w:rsid w:val="00CE599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7945">
      <w:bodyDiv w:val="1"/>
      <w:marLeft w:val="0"/>
      <w:marRight w:val="0"/>
      <w:marTop w:val="0"/>
      <w:marBottom w:val="0"/>
      <w:divBdr>
        <w:top w:val="none" w:sz="0" w:space="0" w:color="auto"/>
        <w:left w:val="none" w:sz="0" w:space="0" w:color="auto"/>
        <w:bottom w:val="none" w:sz="0" w:space="0" w:color="auto"/>
        <w:right w:val="none" w:sz="0" w:space="0" w:color="auto"/>
      </w:divBdr>
    </w:div>
    <w:div w:id="46151579">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71267208">
      <w:bodyDiv w:val="1"/>
      <w:marLeft w:val="0"/>
      <w:marRight w:val="0"/>
      <w:marTop w:val="0"/>
      <w:marBottom w:val="0"/>
      <w:divBdr>
        <w:top w:val="none" w:sz="0" w:space="0" w:color="auto"/>
        <w:left w:val="none" w:sz="0" w:space="0" w:color="auto"/>
        <w:bottom w:val="none" w:sz="0" w:space="0" w:color="auto"/>
        <w:right w:val="none" w:sz="0" w:space="0" w:color="auto"/>
      </w:divBdr>
    </w:div>
    <w:div w:id="272399341">
      <w:bodyDiv w:val="1"/>
      <w:marLeft w:val="0"/>
      <w:marRight w:val="0"/>
      <w:marTop w:val="0"/>
      <w:marBottom w:val="0"/>
      <w:divBdr>
        <w:top w:val="none" w:sz="0" w:space="0" w:color="auto"/>
        <w:left w:val="none" w:sz="0" w:space="0" w:color="auto"/>
        <w:bottom w:val="none" w:sz="0" w:space="0" w:color="auto"/>
        <w:right w:val="none" w:sz="0" w:space="0" w:color="auto"/>
      </w:divBdr>
      <w:divsChild>
        <w:div w:id="1732338698">
          <w:marLeft w:val="0"/>
          <w:marRight w:val="0"/>
          <w:marTop w:val="0"/>
          <w:marBottom w:val="0"/>
          <w:divBdr>
            <w:top w:val="none" w:sz="0" w:space="0" w:color="auto"/>
            <w:left w:val="none" w:sz="0" w:space="0" w:color="auto"/>
            <w:bottom w:val="none" w:sz="0" w:space="0" w:color="auto"/>
            <w:right w:val="none" w:sz="0" w:space="0" w:color="auto"/>
          </w:divBdr>
        </w:div>
        <w:div w:id="2143769902">
          <w:marLeft w:val="0"/>
          <w:marRight w:val="0"/>
          <w:marTop w:val="0"/>
          <w:marBottom w:val="0"/>
          <w:divBdr>
            <w:top w:val="none" w:sz="0" w:space="0" w:color="auto"/>
            <w:left w:val="none" w:sz="0" w:space="0" w:color="auto"/>
            <w:bottom w:val="none" w:sz="0" w:space="0" w:color="auto"/>
            <w:right w:val="none" w:sz="0" w:space="0" w:color="auto"/>
          </w:divBdr>
        </w:div>
        <w:div w:id="1742603855">
          <w:marLeft w:val="0"/>
          <w:marRight w:val="0"/>
          <w:marTop w:val="0"/>
          <w:marBottom w:val="0"/>
          <w:divBdr>
            <w:top w:val="none" w:sz="0" w:space="0" w:color="auto"/>
            <w:left w:val="none" w:sz="0" w:space="0" w:color="auto"/>
            <w:bottom w:val="none" w:sz="0" w:space="0" w:color="auto"/>
            <w:right w:val="none" w:sz="0" w:space="0" w:color="auto"/>
          </w:divBdr>
        </w:div>
      </w:divsChild>
    </w:div>
    <w:div w:id="297692118">
      <w:bodyDiv w:val="1"/>
      <w:marLeft w:val="0"/>
      <w:marRight w:val="0"/>
      <w:marTop w:val="0"/>
      <w:marBottom w:val="0"/>
      <w:divBdr>
        <w:top w:val="none" w:sz="0" w:space="0" w:color="auto"/>
        <w:left w:val="none" w:sz="0" w:space="0" w:color="auto"/>
        <w:bottom w:val="none" w:sz="0" w:space="0" w:color="auto"/>
        <w:right w:val="none" w:sz="0" w:space="0" w:color="auto"/>
      </w:divBdr>
    </w:div>
    <w:div w:id="561252686">
      <w:bodyDiv w:val="1"/>
      <w:marLeft w:val="0"/>
      <w:marRight w:val="0"/>
      <w:marTop w:val="0"/>
      <w:marBottom w:val="0"/>
      <w:divBdr>
        <w:top w:val="none" w:sz="0" w:space="0" w:color="auto"/>
        <w:left w:val="none" w:sz="0" w:space="0" w:color="auto"/>
        <w:bottom w:val="none" w:sz="0" w:space="0" w:color="auto"/>
        <w:right w:val="none" w:sz="0" w:space="0" w:color="auto"/>
      </w:divBdr>
    </w:div>
    <w:div w:id="690842952">
      <w:bodyDiv w:val="1"/>
      <w:marLeft w:val="0"/>
      <w:marRight w:val="0"/>
      <w:marTop w:val="0"/>
      <w:marBottom w:val="0"/>
      <w:divBdr>
        <w:top w:val="none" w:sz="0" w:space="0" w:color="auto"/>
        <w:left w:val="none" w:sz="0" w:space="0" w:color="auto"/>
        <w:bottom w:val="none" w:sz="0" w:space="0" w:color="auto"/>
        <w:right w:val="none" w:sz="0" w:space="0" w:color="auto"/>
      </w:divBdr>
    </w:div>
    <w:div w:id="957295041">
      <w:bodyDiv w:val="1"/>
      <w:marLeft w:val="0"/>
      <w:marRight w:val="0"/>
      <w:marTop w:val="0"/>
      <w:marBottom w:val="0"/>
      <w:divBdr>
        <w:top w:val="none" w:sz="0" w:space="0" w:color="auto"/>
        <w:left w:val="none" w:sz="0" w:space="0" w:color="auto"/>
        <w:bottom w:val="none" w:sz="0" w:space="0" w:color="auto"/>
        <w:right w:val="none" w:sz="0" w:space="0" w:color="auto"/>
      </w:divBdr>
    </w:div>
    <w:div w:id="1072653270">
      <w:bodyDiv w:val="1"/>
      <w:marLeft w:val="0"/>
      <w:marRight w:val="0"/>
      <w:marTop w:val="0"/>
      <w:marBottom w:val="0"/>
      <w:divBdr>
        <w:top w:val="none" w:sz="0" w:space="0" w:color="auto"/>
        <w:left w:val="none" w:sz="0" w:space="0" w:color="auto"/>
        <w:bottom w:val="none" w:sz="0" w:space="0" w:color="auto"/>
        <w:right w:val="none" w:sz="0" w:space="0" w:color="auto"/>
      </w:divBdr>
    </w:div>
    <w:div w:id="1078019090">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65509013">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03175803">
      <w:bodyDiv w:val="1"/>
      <w:marLeft w:val="0"/>
      <w:marRight w:val="0"/>
      <w:marTop w:val="0"/>
      <w:marBottom w:val="0"/>
      <w:divBdr>
        <w:top w:val="none" w:sz="0" w:space="0" w:color="auto"/>
        <w:left w:val="none" w:sz="0" w:space="0" w:color="auto"/>
        <w:bottom w:val="none" w:sz="0" w:space="0" w:color="auto"/>
        <w:right w:val="none" w:sz="0" w:space="0" w:color="auto"/>
      </w:divBdr>
    </w:div>
    <w:div w:id="1434977911">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97982545">
      <w:bodyDiv w:val="1"/>
      <w:marLeft w:val="0"/>
      <w:marRight w:val="0"/>
      <w:marTop w:val="0"/>
      <w:marBottom w:val="0"/>
      <w:divBdr>
        <w:top w:val="none" w:sz="0" w:space="0" w:color="auto"/>
        <w:left w:val="none" w:sz="0" w:space="0" w:color="auto"/>
        <w:bottom w:val="none" w:sz="0" w:space="0" w:color="auto"/>
        <w:right w:val="none" w:sz="0" w:space="0" w:color="auto"/>
      </w:divBdr>
    </w:div>
    <w:div w:id="1983122295">
      <w:bodyDiv w:val="1"/>
      <w:marLeft w:val="0"/>
      <w:marRight w:val="0"/>
      <w:marTop w:val="0"/>
      <w:marBottom w:val="0"/>
      <w:divBdr>
        <w:top w:val="none" w:sz="0" w:space="0" w:color="auto"/>
        <w:left w:val="none" w:sz="0" w:space="0" w:color="auto"/>
        <w:bottom w:val="none" w:sz="0" w:space="0" w:color="auto"/>
        <w:right w:val="none" w:sz="0" w:space="0" w:color="auto"/>
      </w:divBdr>
    </w:div>
    <w:div w:id="2011054663">
      <w:bodyDiv w:val="1"/>
      <w:marLeft w:val="0"/>
      <w:marRight w:val="0"/>
      <w:marTop w:val="0"/>
      <w:marBottom w:val="0"/>
      <w:divBdr>
        <w:top w:val="none" w:sz="0" w:space="0" w:color="auto"/>
        <w:left w:val="none" w:sz="0" w:space="0" w:color="auto"/>
        <w:bottom w:val="none" w:sz="0" w:space="0" w:color="auto"/>
        <w:right w:val="none" w:sz="0" w:space="0" w:color="auto"/>
      </w:divBdr>
    </w:div>
    <w:div w:id="2012950511">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060545957">
      <w:bodyDiv w:val="1"/>
      <w:marLeft w:val="0"/>
      <w:marRight w:val="0"/>
      <w:marTop w:val="0"/>
      <w:marBottom w:val="0"/>
      <w:divBdr>
        <w:top w:val="none" w:sz="0" w:space="0" w:color="auto"/>
        <w:left w:val="none" w:sz="0" w:space="0" w:color="auto"/>
        <w:bottom w:val="none" w:sz="0" w:space="0" w:color="auto"/>
        <w:right w:val="none" w:sz="0" w:space="0" w:color="auto"/>
      </w:divBdr>
    </w:div>
    <w:div w:id="212796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240635);"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ortalanterior.ine.mx/archivos2/tutoriales/sistemas/ApoyoInstitucional/SIF/docs/candidatos/folioFiscalFactura.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40635);"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javascript:abrirAcuse(240635);"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240635);"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9_Iconografia/Cumplimiento/Aytto/Aytto_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739C0-FAED-4F96-8A5C-1E49115DB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58</Pages>
  <Words>11735</Words>
  <Characters>64543</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4</cp:revision>
  <cp:lastPrinted>2019-04-02T19:05:00Z</cp:lastPrinted>
  <dcterms:created xsi:type="dcterms:W3CDTF">2019-12-16T17:33:00Z</dcterms:created>
  <dcterms:modified xsi:type="dcterms:W3CDTF">2020-05-16T00:31:00Z</dcterms:modified>
</cp:coreProperties>
</file>