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B1AD9" w:rsidRPr="005860CB">
        <w:rPr>
          <w:rFonts w:ascii="Palatino Linotype" w:eastAsia="Times New Roman" w:hAnsi="Palatino Linotype" w:cs="Arial"/>
          <w:color w:val="000000"/>
          <w:sz w:val="24"/>
          <w:szCs w:val="24"/>
          <w:lang w:eastAsia="es-MX"/>
        </w:rPr>
        <w:t>seis de noviembre de d</w:t>
      </w:r>
      <w:r w:rsidR="006A7CEB">
        <w:rPr>
          <w:rFonts w:ascii="Palatino Linotype" w:eastAsia="Times New Roman" w:hAnsi="Palatino Linotype" w:cs="Arial"/>
          <w:color w:val="000000"/>
          <w:sz w:val="24"/>
          <w:szCs w:val="24"/>
          <w:lang w:eastAsia="es-MX"/>
        </w:rPr>
        <w:t xml:space="preserve"> </w:t>
      </w:r>
      <w:r w:rsidR="008B1AD9" w:rsidRPr="005860CB">
        <w:rPr>
          <w:rFonts w:ascii="Palatino Linotype" w:eastAsia="Times New Roman" w:hAnsi="Palatino Linotype" w:cs="Arial"/>
          <w:color w:val="000000"/>
          <w:sz w:val="24"/>
          <w:szCs w:val="24"/>
          <w:lang w:eastAsia="es-MX"/>
        </w:rPr>
        <w:t>os mil diecinueve.</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rsidR="008B1AD9" w:rsidRPr="008B1AD9"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8B1AD9">
        <w:rPr>
          <w:rFonts w:ascii="Palatino Linotype" w:hAnsi="Palatino Linotype" w:cs="Arial"/>
          <w:b/>
          <w:bCs/>
          <w:sz w:val="24"/>
          <w:lang w:eastAsia="es-MX"/>
        </w:rPr>
        <w:t>07200</w:t>
      </w:r>
      <w:r>
        <w:rPr>
          <w:rFonts w:ascii="Palatino Linotype" w:hAnsi="Palatino Linotype" w:cs="Arial"/>
          <w:b/>
          <w:bCs/>
          <w:sz w:val="24"/>
          <w:lang w:eastAsia="es-MX"/>
        </w:rPr>
        <w:t>/INFOEM/IP/RR/2019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8B1AD9">
        <w:rPr>
          <w:rFonts w:ascii="Palatino Linotype" w:hAnsi="Palatino Linotype" w:cs="Arial"/>
          <w:sz w:val="24"/>
          <w:szCs w:val="24"/>
        </w:rPr>
        <w:t xml:space="preserve">la </w:t>
      </w:r>
      <w:r w:rsidR="008B1AD9">
        <w:rPr>
          <w:rFonts w:ascii="Palatino Linotype" w:hAnsi="Palatino Linotype" w:cs="Arial"/>
          <w:b/>
          <w:sz w:val="24"/>
          <w:szCs w:val="24"/>
        </w:rPr>
        <w:t xml:space="preserve">C. </w:t>
      </w:r>
      <w:r w:rsidR="00587361">
        <w:rPr>
          <w:rFonts w:ascii="Palatino Linotype" w:hAnsi="Palatino Linotype" w:cs="Arial"/>
          <w:b/>
          <w:sz w:val="24"/>
          <w:szCs w:val="24"/>
        </w:rPr>
        <w:t>xxxxxxxxxx</w:t>
      </w:r>
      <w:r w:rsidR="008B1AD9">
        <w:rPr>
          <w:rFonts w:ascii="Palatino Linotype" w:hAnsi="Palatino Linotype" w:cs="Arial"/>
          <w:b/>
          <w:sz w:val="24"/>
          <w:szCs w:val="24"/>
        </w:rPr>
        <w:t xml:space="preserve">, </w:t>
      </w:r>
      <w:r w:rsidR="008B1AD9">
        <w:rPr>
          <w:rFonts w:ascii="Palatino Linotype" w:hAnsi="Palatino Linotype" w:cs="Arial"/>
          <w:sz w:val="24"/>
          <w:szCs w:val="24"/>
        </w:rPr>
        <w:t xml:space="preserve">en lo sucesivo </w:t>
      </w:r>
      <w:r w:rsidR="008B1AD9">
        <w:rPr>
          <w:rFonts w:ascii="Palatino Linotype" w:hAnsi="Palatino Linotype" w:cs="Arial"/>
          <w:b/>
          <w:sz w:val="24"/>
          <w:szCs w:val="24"/>
        </w:rPr>
        <w:t xml:space="preserve">La Recurrente, </w:t>
      </w:r>
      <w:r w:rsidR="008B1AD9">
        <w:rPr>
          <w:rFonts w:ascii="Palatino Linotype" w:hAnsi="Palatino Linotype" w:cs="Arial"/>
          <w:sz w:val="24"/>
          <w:szCs w:val="24"/>
        </w:rPr>
        <w:t xml:space="preserve">en contra de la respuesta del </w:t>
      </w:r>
      <w:r w:rsidR="008B1AD9">
        <w:rPr>
          <w:rFonts w:ascii="Palatino Linotype" w:hAnsi="Palatino Linotype" w:cs="Arial"/>
          <w:b/>
          <w:sz w:val="24"/>
          <w:szCs w:val="24"/>
        </w:rPr>
        <w:t xml:space="preserve">Tribunal Superior de Justicia Administrativa del Estado de México, </w:t>
      </w:r>
      <w:r w:rsidR="008B1AD9">
        <w:rPr>
          <w:rFonts w:ascii="Palatino Linotype" w:hAnsi="Palatino Linotype" w:cs="Arial"/>
          <w:sz w:val="24"/>
          <w:szCs w:val="24"/>
        </w:rPr>
        <w:t xml:space="preserve">en lo subsecuente </w:t>
      </w:r>
      <w:r w:rsidR="008B1AD9">
        <w:rPr>
          <w:rFonts w:ascii="Palatino Linotype" w:hAnsi="Palatino Linotype" w:cs="Arial"/>
          <w:b/>
          <w:sz w:val="24"/>
          <w:szCs w:val="24"/>
        </w:rPr>
        <w:t xml:space="preserve">El Sujeto Obligado, </w:t>
      </w:r>
      <w:r w:rsidR="008B1AD9">
        <w:rPr>
          <w:rFonts w:ascii="Palatino Linotype" w:hAnsi="Palatino Linotype" w:cs="Arial"/>
          <w:sz w:val="24"/>
          <w:szCs w:val="24"/>
        </w:rPr>
        <w:t xml:space="preserve">se procede a dictar la presente resolución. </w:t>
      </w:r>
    </w:p>
    <w:p w:rsidR="003E78B7" w:rsidRDefault="003E78B7" w:rsidP="00B433C9">
      <w:pPr>
        <w:tabs>
          <w:tab w:val="left" w:pos="1701"/>
        </w:tabs>
        <w:spacing w:before="240" w:line="360" w:lineRule="auto"/>
        <w:jc w:val="both"/>
        <w:rPr>
          <w:rFonts w:ascii="Palatino Linotype" w:hAnsi="Palatino Linotype" w:cs="Arial"/>
          <w:b/>
          <w:sz w:val="24"/>
          <w:szCs w:val="24"/>
        </w:rPr>
      </w:pPr>
    </w:p>
    <w:p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8B1AD9" w:rsidRPr="008B1AD9"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8B1AD9">
        <w:rPr>
          <w:rFonts w:ascii="Palatino Linotype" w:hAnsi="Palatino Linotype" w:cs="Arial"/>
          <w:sz w:val="24"/>
        </w:rPr>
        <w:t xml:space="preserve">doce de agosto de dos mil diecinueve, </w:t>
      </w:r>
      <w:r w:rsidR="008B1AD9">
        <w:rPr>
          <w:rFonts w:ascii="Palatino Linotype" w:hAnsi="Palatino Linotype" w:cs="Arial"/>
          <w:b/>
          <w:sz w:val="24"/>
        </w:rPr>
        <w:t xml:space="preserve">La Recurrente, </w:t>
      </w:r>
      <w:r w:rsidR="008B1AD9">
        <w:rPr>
          <w:rFonts w:ascii="Palatino Linotype" w:hAnsi="Palatino Linotype" w:cs="Arial"/>
          <w:sz w:val="24"/>
        </w:rPr>
        <w:t>presentó a través del Sistema de Acceso a la Información Mexiquense (</w:t>
      </w:r>
      <w:r w:rsidR="008B1AD9">
        <w:rPr>
          <w:rFonts w:ascii="Palatino Linotype" w:hAnsi="Palatino Linotype" w:cs="Arial"/>
          <w:b/>
          <w:sz w:val="24"/>
        </w:rPr>
        <w:t>SAIMEX)</w:t>
      </w:r>
      <w:r w:rsidR="008B1AD9">
        <w:rPr>
          <w:rFonts w:ascii="Palatino Linotype" w:hAnsi="Palatino Linotype" w:cs="Arial"/>
          <w:sz w:val="24"/>
        </w:rPr>
        <w:t xml:space="preserve"> ante </w:t>
      </w:r>
      <w:r w:rsidR="008B1AD9">
        <w:rPr>
          <w:rFonts w:ascii="Palatino Linotype" w:hAnsi="Palatino Linotype" w:cs="Arial"/>
          <w:b/>
          <w:sz w:val="24"/>
        </w:rPr>
        <w:t>El Sujeto Obligado</w:t>
      </w:r>
      <w:r w:rsidR="008B1AD9">
        <w:rPr>
          <w:rFonts w:ascii="Palatino Linotype" w:hAnsi="Palatino Linotype" w:cs="Arial"/>
          <w:sz w:val="24"/>
        </w:rPr>
        <w:t xml:space="preserve">, solicitud de acceso a la información pública, registrada bajo el número de expediente </w:t>
      </w:r>
      <w:r w:rsidR="008B1AD9">
        <w:rPr>
          <w:rFonts w:ascii="Palatino Linotype" w:hAnsi="Palatino Linotype" w:cs="Arial"/>
          <w:b/>
          <w:sz w:val="24"/>
        </w:rPr>
        <w:t xml:space="preserve">00156/TRIJAEM/IP/2019, </w:t>
      </w:r>
      <w:r w:rsidR="008B1AD9">
        <w:rPr>
          <w:rFonts w:ascii="Palatino Linotype" w:hAnsi="Palatino Linotype" w:cs="Arial"/>
          <w:sz w:val="24"/>
        </w:rPr>
        <w:t xml:space="preserve">mediante la cual solicitó información en el tenor siguiente: </w:t>
      </w:r>
    </w:p>
    <w:p w:rsidR="008B1AD9" w:rsidRPr="008B1AD9" w:rsidRDefault="008B1AD9" w:rsidP="008B1AD9">
      <w:pPr>
        <w:spacing w:before="240" w:line="360" w:lineRule="auto"/>
        <w:ind w:left="851" w:right="851"/>
        <w:jc w:val="both"/>
        <w:rPr>
          <w:rFonts w:ascii="Palatino Linotype" w:hAnsi="Palatino Linotype" w:cs="Arial"/>
          <w:b/>
          <w:i/>
        </w:rPr>
      </w:pPr>
      <w:r w:rsidRPr="008B1AD9">
        <w:rPr>
          <w:rFonts w:ascii="Palatino Linotype" w:hAnsi="Palatino Linotype"/>
          <w:i/>
          <w:color w:val="000000"/>
        </w:rPr>
        <w:t xml:space="preserve">“solicito el documento donde contenga la nomina de todos los servidores publicos donde incluya su nombre completo, cargo y departamento al que se encuentra adscrito. Lo anteiror de la primera quincena del mes de julio 2019,” </w:t>
      </w:r>
      <w:r w:rsidRPr="008B1AD9">
        <w:rPr>
          <w:rFonts w:ascii="Palatino Linotype" w:hAnsi="Palatino Linotype"/>
          <w:b/>
          <w:i/>
          <w:color w:val="000000"/>
        </w:rPr>
        <w:t>[Sic]</w:t>
      </w:r>
    </w:p>
    <w:p w:rsidR="008B1AD9" w:rsidRP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rsidR="00B433C9" w:rsidRDefault="00B433C9"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B1AD9"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dos de septiembre de los corrientes, </w:t>
      </w:r>
      <w:r w:rsidR="008B1AD9">
        <w:rPr>
          <w:rFonts w:ascii="Palatino Linotype" w:hAnsi="Palatino Linotype" w:cs="Arial"/>
          <w:b/>
          <w:sz w:val="24"/>
          <w:szCs w:val="24"/>
        </w:rPr>
        <w:t xml:space="preserve">El Sujeto Obligado </w:t>
      </w:r>
      <w:r w:rsidR="008B1AD9">
        <w:rPr>
          <w:rFonts w:ascii="Palatino Linotype" w:hAnsi="Palatino Linotype" w:cs="Arial"/>
          <w:sz w:val="24"/>
          <w:szCs w:val="24"/>
        </w:rPr>
        <w:t xml:space="preserve">dio respuesta a la solicitud de información en los siguientes términos: </w:t>
      </w:r>
    </w:p>
    <w:p w:rsidR="00712E3A" w:rsidRPr="00712E3A" w:rsidRDefault="00712E3A" w:rsidP="00712E3A">
      <w:pPr>
        <w:spacing w:before="240" w:line="360" w:lineRule="auto"/>
        <w:ind w:left="851" w:right="851"/>
        <w:jc w:val="both"/>
        <w:rPr>
          <w:rFonts w:ascii="Palatino Linotype" w:hAnsi="Palatino Linotype" w:cs="Arial"/>
          <w:i/>
        </w:rPr>
      </w:pPr>
      <w:r w:rsidRPr="00712E3A">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12E3A" w:rsidRPr="00712E3A" w:rsidRDefault="00712E3A" w:rsidP="00712E3A">
      <w:pPr>
        <w:spacing w:before="240" w:line="360" w:lineRule="auto"/>
        <w:ind w:left="851" w:right="851"/>
        <w:jc w:val="both"/>
        <w:rPr>
          <w:rFonts w:ascii="Palatino Linotype" w:hAnsi="Palatino Linotype" w:cs="Arial"/>
          <w:b/>
          <w:i/>
        </w:rPr>
      </w:pPr>
      <w:r w:rsidRPr="00712E3A">
        <w:rPr>
          <w:rFonts w:ascii="Palatino Linotype" w:eastAsia="Times New Roman" w:hAnsi="Palatino Linotype" w:cs="Times New Roman"/>
          <w:i/>
          <w:lang w:eastAsia="es-MX"/>
        </w:rPr>
        <w:t xml:space="preserve">Se hace la entrega de la información.” </w:t>
      </w:r>
      <w:r w:rsidRPr="00712E3A">
        <w:rPr>
          <w:rFonts w:ascii="Palatino Linotype" w:eastAsia="Times New Roman" w:hAnsi="Palatino Linotype" w:cs="Times New Roman"/>
          <w:b/>
          <w:i/>
          <w:lang w:eastAsia="es-MX"/>
        </w:rPr>
        <w:t>[Sic]</w:t>
      </w:r>
    </w:p>
    <w:p w:rsidR="00712E3A" w:rsidRDefault="00712E3A" w:rsidP="00B433C9">
      <w:pPr>
        <w:spacing w:before="240" w:line="360" w:lineRule="auto"/>
        <w:jc w:val="both"/>
        <w:rPr>
          <w:rFonts w:ascii="Palatino Linotype" w:hAnsi="Palatino Linotype" w:cs="Arial"/>
          <w:sz w:val="24"/>
          <w:szCs w:val="24"/>
        </w:rPr>
      </w:pPr>
    </w:p>
    <w:p w:rsidR="00712E3A" w:rsidRPr="00712E3A" w:rsidRDefault="00712E3A" w:rsidP="00712E3A">
      <w:pPr>
        <w:spacing w:before="240" w:line="360" w:lineRule="auto"/>
        <w:jc w:val="both"/>
        <w:rPr>
          <w:rFonts w:ascii="Palatino Linotype" w:hAnsi="Palatino Linotype" w:cs="Arial"/>
          <w:sz w:val="24"/>
        </w:rPr>
      </w:pPr>
      <w:r>
        <w:rPr>
          <w:rFonts w:ascii="Palatino Linotype" w:hAnsi="Palatino Linotype" w:cs="Arial"/>
          <w:sz w:val="24"/>
          <w:szCs w:val="24"/>
        </w:rPr>
        <w:t xml:space="preserve">A mayor abundamiento, se advierte que </w:t>
      </w:r>
      <w:r>
        <w:rPr>
          <w:rFonts w:ascii="Palatino Linotype" w:hAnsi="Palatino Linotype" w:cs="Arial"/>
          <w:b/>
          <w:sz w:val="24"/>
        </w:rPr>
        <w:t xml:space="preserve">El Sujeto Obligado </w:t>
      </w:r>
      <w:r>
        <w:rPr>
          <w:rFonts w:ascii="Palatino Linotype" w:hAnsi="Palatino Linotype" w:cs="Arial"/>
          <w:sz w:val="24"/>
        </w:rPr>
        <w:t xml:space="preserve">adjuntó los documentos electrónicos </w:t>
      </w:r>
      <w:r>
        <w:rPr>
          <w:rFonts w:ascii="Palatino Linotype" w:hAnsi="Palatino Linotype" w:cs="Arial"/>
          <w:b/>
          <w:sz w:val="24"/>
        </w:rPr>
        <w:t xml:space="preserve">“156.pdf” </w:t>
      </w:r>
      <w:r>
        <w:rPr>
          <w:rFonts w:ascii="Palatino Linotype" w:hAnsi="Palatino Linotype" w:cs="Arial"/>
          <w:sz w:val="24"/>
        </w:rPr>
        <w:t xml:space="preserve">y </w:t>
      </w:r>
      <w:r>
        <w:rPr>
          <w:rFonts w:ascii="Palatino Linotype" w:hAnsi="Palatino Linotype" w:cs="Arial"/>
          <w:b/>
          <w:sz w:val="24"/>
        </w:rPr>
        <w:t xml:space="preserve">“ACUERDO NO 156-2019.pdf”, </w:t>
      </w:r>
      <w:r>
        <w:rPr>
          <w:rFonts w:ascii="Palatino Linotype" w:hAnsi="Palatino Linotype" w:cs="Arial"/>
          <w:sz w:val="24"/>
        </w:rPr>
        <w:t xml:space="preserve">mismos que se tienen por reproducidos en virtud de que serán materia de análisis en el considerando respectivo. </w:t>
      </w:r>
    </w:p>
    <w:p w:rsidR="00712E3A" w:rsidRDefault="00712E3A" w:rsidP="00712E3A">
      <w:pPr>
        <w:spacing w:before="240" w:line="360" w:lineRule="auto"/>
        <w:jc w:val="both"/>
        <w:rPr>
          <w:rFonts w:ascii="Palatino Linotype" w:hAnsi="Palatino Linotype" w:cs="Arial"/>
          <w:sz w:val="24"/>
        </w:rPr>
      </w:pPr>
    </w:p>
    <w:p w:rsidR="00B433C9" w:rsidRDefault="00B433C9" w:rsidP="00B433C9">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rsidR="00712E3A" w:rsidRPr="00712E3A"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 La</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712E3A">
        <w:rPr>
          <w:rFonts w:ascii="Palatino Linotype" w:hAnsi="Palatino Linotype" w:cs="Arial"/>
          <w:sz w:val="24"/>
          <w:szCs w:val="24"/>
        </w:rPr>
        <w:t xml:space="preserve">nueve de septiembre del presente, el cual fue registrado en el sistema electrónico con el expediente número </w:t>
      </w:r>
      <w:r w:rsidR="00712E3A">
        <w:rPr>
          <w:rFonts w:ascii="Palatino Linotype" w:hAnsi="Palatino Linotype" w:cs="Arial"/>
          <w:b/>
          <w:sz w:val="24"/>
          <w:szCs w:val="24"/>
        </w:rPr>
        <w:t xml:space="preserve">07200/INFOEM/IP/RR/2019, </w:t>
      </w:r>
      <w:r w:rsidR="00712E3A">
        <w:rPr>
          <w:rFonts w:ascii="Palatino Linotype" w:hAnsi="Palatino Linotype" w:cs="Arial"/>
          <w:sz w:val="24"/>
          <w:szCs w:val="24"/>
        </w:rPr>
        <w:t xml:space="preserve">en el cual arguye las siguientes manifestaciones: </w:t>
      </w:r>
    </w:p>
    <w:p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rsidR="00B433C9" w:rsidRPr="00712E3A" w:rsidRDefault="00B433C9" w:rsidP="003E78B7">
      <w:pPr>
        <w:spacing w:before="240" w:line="360" w:lineRule="auto"/>
        <w:ind w:left="851" w:right="851"/>
        <w:jc w:val="both"/>
        <w:rPr>
          <w:rFonts w:ascii="Palatino Linotype" w:hAnsi="Palatino Linotype" w:cs="Arial"/>
          <w:b/>
          <w:i/>
        </w:rPr>
      </w:pPr>
      <w:r w:rsidRPr="00712E3A">
        <w:rPr>
          <w:rFonts w:ascii="Palatino Linotype" w:hAnsi="Palatino Linotype" w:cs="Arial"/>
          <w:i/>
        </w:rPr>
        <w:t>“</w:t>
      </w:r>
      <w:r w:rsidR="00712E3A" w:rsidRPr="00712E3A">
        <w:rPr>
          <w:rFonts w:ascii="Palatino Linotype" w:hAnsi="Palatino Linotype"/>
          <w:i/>
          <w:color w:val="000000"/>
        </w:rPr>
        <w:t>no se proporciona informacion solicitada</w:t>
      </w:r>
      <w:r w:rsidRPr="00712E3A">
        <w:rPr>
          <w:rFonts w:ascii="Palatino Linotype" w:hAnsi="Palatino Linotype" w:cs="Arial"/>
          <w:i/>
        </w:rPr>
        <w:t xml:space="preserve">” </w:t>
      </w:r>
      <w:r w:rsidRPr="00712E3A">
        <w:rPr>
          <w:rFonts w:ascii="Palatino Linotype" w:hAnsi="Palatino Linotype" w:cs="Arial"/>
          <w:b/>
          <w:i/>
        </w:rPr>
        <w:t>[Sic]</w:t>
      </w:r>
    </w:p>
    <w:p w:rsidR="003A6975" w:rsidRPr="003E78B7" w:rsidRDefault="003A6975" w:rsidP="003E78B7">
      <w:pPr>
        <w:spacing w:before="240" w:line="360" w:lineRule="auto"/>
        <w:ind w:left="851" w:right="851"/>
        <w:jc w:val="both"/>
        <w:rPr>
          <w:rFonts w:ascii="Palatino Linotype" w:hAnsi="Palatino Linotype" w:cs="Arial"/>
          <w:b/>
          <w:i/>
        </w:rPr>
      </w:pPr>
    </w:p>
    <w:p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B433C9" w:rsidRPr="00712E3A" w:rsidRDefault="00B433C9" w:rsidP="00D51B89">
      <w:pPr>
        <w:spacing w:before="240" w:line="360" w:lineRule="auto"/>
        <w:ind w:left="851" w:right="851"/>
        <w:jc w:val="both"/>
        <w:rPr>
          <w:rFonts w:ascii="Palatino Linotype" w:hAnsi="Palatino Linotype" w:cs="Arial"/>
          <w:i/>
        </w:rPr>
      </w:pPr>
      <w:r w:rsidRPr="00712E3A">
        <w:rPr>
          <w:rFonts w:ascii="Palatino Linotype" w:hAnsi="Palatino Linotype" w:cs="Arial"/>
          <w:i/>
        </w:rPr>
        <w:t>“</w:t>
      </w:r>
      <w:r w:rsidR="00712E3A" w:rsidRPr="00712E3A">
        <w:rPr>
          <w:rFonts w:ascii="Palatino Linotype" w:hAnsi="Palatino Linotype"/>
          <w:i/>
          <w:color w:val="000000"/>
        </w:rPr>
        <w:t>no se proporciona informacion solicitada</w:t>
      </w:r>
      <w:r w:rsidRPr="00712E3A">
        <w:rPr>
          <w:rFonts w:ascii="Palatino Linotype" w:hAnsi="Palatino Linotype" w:cs="Arial"/>
          <w:i/>
        </w:rPr>
        <w:t>” [Sic]</w:t>
      </w:r>
    </w:p>
    <w:p w:rsidR="00B433C9" w:rsidRDefault="00B433C9" w:rsidP="00B433C9">
      <w:pPr>
        <w:spacing w:line="360" w:lineRule="auto"/>
        <w:ind w:left="851" w:right="851"/>
        <w:jc w:val="both"/>
        <w:rPr>
          <w:rFonts w:ascii="Palatino Linotype" w:hAnsi="Palatino Linotype" w:cs="Arial"/>
          <w:i/>
        </w:rPr>
      </w:pPr>
    </w:p>
    <w:p w:rsidR="00B433C9" w:rsidRDefault="00B433C9"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w:t>
      </w:r>
      <w:r w:rsidRPr="00CB3FD7">
        <w:rPr>
          <w:rFonts w:ascii="Palatino Linotype" w:hAnsi="Palatino Linotype" w:cs="Arial"/>
          <w:b/>
          <w:sz w:val="24"/>
          <w:szCs w:val="24"/>
        </w:rPr>
        <w:t xml:space="preserve">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12E3A">
        <w:rPr>
          <w:rFonts w:ascii="Palatino Linotype" w:hAnsi="Palatino Linotype" w:cs="Arial"/>
          <w:sz w:val="24"/>
          <w:szCs w:val="24"/>
        </w:rPr>
        <w:t>trece de septiembre de los corrientes, determinándose en él, un plazo de siete días para que las partes manifestaran lo que a su derecho corresponda en términos del numeral ya citado.</w:t>
      </w:r>
    </w:p>
    <w:p w:rsidR="00712E3A" w:rsidRDefault="00712E3A" w:rsidP="00B433C9">
      <w:pPr>
        <w:spacing w:before="240" w:line="360" w:lineRule="auto"/>
        <w:jc w:val="both"/>
        <w:rPr>
          <w:rFonts w:ascii="Palatino Linotype" w:hAnsi="Palatino Linotype" w:cs="Arial"/>
          <w:sz w:val="24"/>
          <w:szCs w:val="24"/>
        </w:rPr>
      </w:pPr>
    </w:p>
    <w:p w:rsidR="00B433C9" w:rsidRDefault="00B433C9" w:rsidP="00B433C9">
      <w:pPr>
        <w:pStyle w:val="Prrafodelista"/>
        <w:spacing w:line="360" w:lineRule="auto"/>
        <w:ind w:left="0"/>
        <w:jc w:val="both"/>
        <w:rPr>
          <w:rFonts w:ascii="Palatino Linotype" w:hAnsi="Palatino Linotype" w:cs="Arial"/>
          <w:b/>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rsidR="00712E3A" w:rsidRPr="00712E3A" w:rsidRDefault="00712E3A" w:rsidP="00712E3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veintitrés de septiembre del presente, mismo que se puso a la vista de </w:t>
      </w:r>
      <w:r>
        <w:rPr>
          <w:rFonts w:ascii="Palatino Linotype" w:hAnsi="Palatino Linotype" w:cs="Arial"/>
          <w:b/>
          <w:sz w:val="24"/>
          <w:szCs w:val="24"/>
        </w:rPr>
        <w:t xml:space="preserve">La Recurrente </w:t>
      </w:r>
      <w:r>
        <w:rPr>
          <w:rFonts w:ascii="Palatino Linotype" w:hAnsi="Palatino Linotype" w:cs="Arial"/>
          <w:sz w:val="24"/>
          <w:szCs w:val="24"/>
        </w:rPr>
        <w:t xml:space="preserve">el veintisiete de septiembre del año en curso. </w:t>
      </w:r>
    </w:p>
    <w:p w:rsidR="00FC16E9" w:rsidRDefault="003A6975" w:rsidP="00FC16E9">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lastRenderedPageBreak/>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712E3A">
        <w:rPr>
          <w:rFonts w:ascii="Palatino Linotype" w:hAnsi="Palatino Linotype" w:cs="Arial"/>
          <w:sz w:val="24"/>
          <w:szCs w:val="24"/>
        </w:rPr>
        <w:t xml:space="preserve">siete de octubre </w:t>
      </w:r>
      <w:r w:rsidR="00FC16E9">
        <w:rPr>
          <w:rFonts w:ascii="Palatino Linotype" w:hAnsi="Palatino Linotype" w:cs="Arial"/>
          <w:sz w:val="24"/>
          <w:szCs w:val="24"/>
        </w:rPr>
        <w:t xml:space="preserve">de los corrientes, en </w:t>
      </w:r>
      <w:r w:rsidR="00FC16E9" w:rsidRPr="00D05C83">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r w:rsidR="00FC16E9">
        <w:rPr>
          <w:rFonts w:ascii="Palatino Linotype" w:hAnsi="Palatino Linotype" w:cs="Arial"/>
          <w:sz w:val="24"/>
          <w:szCs w:val="24"/>
        </w:rPr>
        <w:t xml:space="preserve"> </w:t>
      </w:r>
    </w:p>
    <w:p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veintiocho de octubre de dos mil diecinueve, se </w:t>
      </w:r>
      <w:r w:rsidRPr="00F61F16">
        <w:rPr>
          <w:rFonts w:ascii="Palatino Linotype" w:hAnsi="Palatino Linotype" w:cs="Arial"/>
          <w:sz w:val="24"/>
          <w:szCs w:val="24"/>
        </w:rPr>
        <w:t>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w:t>
      </w:r>
    </w:p>
    <w:p w:rsidR="00712E3A" w:rsidRDefault="00712E3A" w:rsidP="003A6975">
      <w:pPr>
        <w:spacing w:before="240" w:line="360" w:lineRule="auto"/>
        <w:jc w:val="both"/>
        <w:rPr>
          <w:rFonts w:ascii="Palatino Linotype" w:hAnsi="Palatino Linotype" w:cs="Arial"/>
          <w:sz w:val="24"/>
          <w:szCs w:val="24"/>
        </w:rPr>
      </w:pPr>
    </w:p>
    <w:p w:rsidR="006168E4" w:rsidRDefault="00FC16E9" w:rsidP="00844569">
      <w:pPr>
        <w:spacing w:before="240" w:line="360" w:lineRule="auto"/>
        <w:jc w:val="center"/>
        <w:rPr>
          <w:rFonts w:ascii="Palatino Linotype" w:hAnsi="Palatino Linotype" w:cs="Arial"/>
          <w:b/>
          <w:sz w:val="24"/>
        </w:rPr>
      </w:pPr>
      <w:r>
        <w:rPr>
          <w:rFonts w:ascii="Palatino Linotype" w:hAnsi="Palatino Linotype" w:cs="Arial"/>
          <w:b/>
          <w:sz w:val="24"/>
        </w:rPr>
        <w:t>C</w:t>
      </w:r>
      <w:r w:rsidR="006168E4" w:rsidRPr="001B1519">
        <w:rPr>
          <w:rFonts w:ascii="Palatino Linotype" w:hAnsi="Palatino Linotype" w:cs="Arial"/>
          <w:b/>
          <w:sz w:val="24"/>
        </w:rPr>
        <w:t xml:space="preserve"> O N S I D E R A N D O</w:t>
      </w:r>
      <w:r w:rsidR="006168E4"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D51B89" w:rsidRPr="008F797B" w:rsidRDefault="00D51B89" w:rsidP="00D51B89">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sidR="00FC16E9">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FC16E9">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6168E4" w:rsidRDefault="00266AE6" w:rsidP="00844569">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 xml:space="preserve"> </w:t>
      </w:r>
      <w:r w:rsidR="006168E4" w:rsidRPr="00C43323">
        <w:rPr>
          <w:rFonts w:ascii="Palatino Linotype" w:hAnsi="Palatino Linotype" w:cs="Arial"/>
          <w:b/>
          <w:sz w:val="28"/>
        </w:rPr>
        <w:t>SEGUNDO</w:t>
      </w:r>
      <w:r w:rsidR="006168E4" w:rsidRPr="00D24A52">
        <w:rPr>
          <w:rFonts w:ascii="Palatino Linotype" w:hAnsi="Palatino Linotype" w:cs="Arial"/>
          <w:b/>
        </w:rPr>
        <w:t xml:space="preserve">. </w:t>
      </w:r>
      <w:r w:rsidR="006168E4" w:rsidRPr="0087163A">
        <w:rPr>
          <w:rFonts w:ascii="Palatino Linotype" w:hAnsi="Palatino Linotype" w:cs="Arial"/>
          <w:b/>
          <w:sz w:val="28"/>
          <w:szCs w:val="28"/>
        </w:rPr>
        <w:t>Sobre los alcances del recurso de revisión.</w:t>
      </w:r>
      <w:r w:rsidR="006168E4">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rsidR="002C498D" w:rsidRDefault="007216DB" w:rsidP="002C498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002C498D" w:rsidRPr="0087163A">
        <w:rPr>
          <w:rFonts w:ascii="Palatino Linotype" w:hAnsi="Palatino Linotype" w:cs="Arial"/>
          <w:b/>
          <w:sz w:val="28"/>
          <w:szCs w:val="28"/>
        </w:rPr>
        <w:t>De las causas de improcedencia.</w:t>
      </w:r>
    </w:p>
    <w:p w:rsidR="002C498D" w:rsidRPr="00C07D77" w:rsidRDefault="002C498D" w:rsidP="00E13C83">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2C498D" w:rsidRDefault="002C498D" w:rsidP="002C498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w:t>
      </w:r>
      <w:r w:rsidR="00E13C83">
        <w:rPr>
          <w:rFonts w:ascii="Palatino Linotype" w:hAnsi="Palatino Linotype" w:cs="Arial"/>
        </w:rPr>
        <w:t>res que no son incompatibles con e</w:t>
      </w:r>
      <w:r>
        <w:rPr>
          <w:rFonts w:ascii="Palatino Linotype" w:hAnsi="Palatino Linotype" w:cs="Arial"/>
        </w:rPr>
        <w:t>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E13C83" w:rsidRDefault="00E13C83" w:rsidP="002C498D">
      <w:pPr>
        <w:tabs>
          <w:tab w:val="left" w:pos="709"/>
        </w:tabs>
        <w:spacing w:before="240" w:line="360" w:lineRule="auto"/>
        <w:ind w:right="51"/>
        <w:jc w:val="both"/>
        <w:rPr>
          <w:rFonts w:ascii="Palatino Linotype" w:hAnsi="Palatino Linotype"/>
          <w:b/>
          <w:sz w:val="28"/>
          <w:szCs w:val="28"/>
        </w:rPr>
      </w:pPr>
    </w:p>
    <w:p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00E13C83">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rsidR="0062497C" w:rsidRPr="002869E1" w:rsidRDefault="0062497C" w:rsidP="0062497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rsidR="0062497C" w:rsidRPr="006010FE"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rsidR="0062497C" w:rsidRPr="006E4CCA"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rsidR="0062497C" w:rsidRDefault="0062497C" w:rsidP="0062497C">
      <w:pPr>
        <w:spacing w:after="0" w:line="360" w:lineRule="auto"/>
        <w:jc w:val="both"/>
        <w:rPr>
          <w:rFonts w:ascii="Palatino Linotype" w:eastAsia="Times New Roman" w:hAnsi="Palatino Linotype" w:cs="Times New Roman"/>
          <w:sz w:val="24"/>
          <w:szCs w:val="24"/>
          <w:lang w:eastAsia="es-ES"/>
        </w:rPr>
      </w:pPr>
    </w:p>
    <w:p w:rsidR="0062497C" w:rsidRPr="006010FE" w:rsidRDefault="0062497C" w:rsidP="006249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rsidR="0062497C" w:rsidRPr="006E4CCA" w:rsidRDefault="0062497C" w:rsidP="0062497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rsidR="004D54E3" w:rsidRDefault="004D54E3" w:rsidP="0062497C">
      <w:pPr>
        <w:pStyle w:val="Sinespaciado"/>
        <w:spacing w:line="360" w:lineRule="auto"/>
        <w:jc w:val="both"/>
        <w:rPr>
          <w:rFonts w:ascii="Palatino Linotype" w:hAnsi="Palatino Linotype"/>
        </w:rPr>
      </w:pPr>
    </w:p>
    <w:p w:rsidR="00393D5B" w:rsidRDefault="00393D5B" w:rsidP="0062497C">
      <w:pPr>
        <w:pStyle w:val="Sinespaciado"/>
        <w:spacing w:line="360" w:lineRule="auto"/>
        <w:jc w:val="both"/>
        <w:rPr>
          <w:rFonts w:ascii="Palatino Linotype" w:hAnsi="Palatino Linotype"/>
        </w:rPr>
      </w:pPr>
    </w:p>
    <w:p w:rsidR="00FF1082" w:rsidRDefault="00A51109" w:rsidP="00266AE6">
      <w:pPr>
        <w:pStyle w:val="Sinespaciado"/>
        <w:spacing w:line="360" w:lineRule="auto"/>
        <w:jc w:val="both"/>
        <w:rPr>
          <w:rFonts w:ascii="Palatino Linotype" w:hAnsi="Palatino Linotype"/>
        </w:rPr>
      </w:pPr>
      <w:r w:rsidRPr="00144B4A">
        <w:rPr>
          <w:rFonts w:ascii="Palatino Linotype" w:hAnsi="Palatino Linotype"/>
        </w:rPr>
        <w:t xml:space="preserve">En consecuencia, </w:t>
      </w:r>
      <w:r w:rsidR="0062497C" w:rsidRPr="00144B4A">
        <w:rPr>
          <w:rFonts w:ascii="Palatino Linotype" w:hAnsi="Palatino Linotype"/>
        </w:rPr>
        <w:t xml:space="preserve">al retomar y delimitar los requerimientos del ahora </w:t>
      </w:r>
      <w:r w:rsidR="0062497C" w:rsidRPr="00144B4A">
        <w:rPr>
          <w:rFonts w:ascii="Palatino Linotype" w:hAnsi="Palatino Linotype"/>
          <w:b/>
        </w:rPr>
        <w:t xml:space="preserve">Recurrente, </w:t>
      </w:r>
      <w:r w:rsidR="0062497C" w:rsidRPr="00144B4A">
        <w:rPr>
          <w:rFonts w:ascii="Palatino Linotype" w:hAnsi="Palatino Linotype"/>
        </w:rPr>
        <w:t xml:space="preserve">de manera objetiva se precisa que versan en conocer la siguiente información: </w:t>
      </w:r>
    </w:p>
    <w:p w:rsidR="00266AE6" w:rsidRPr="00266AE6" w:rsidRDefault="00266AE6" w:rsidP="00266AE6">
      <w:pPr>
        <w:pStyle w:val="Sinespaciado"/>
        <w:spacing w:before="240" w:after="160" w:line="360" w:lineRule="auto"/>
        <w:ind w:left="851" w:right="851"/>
        <w:jc w:val="both"/>
        <w:rPr>
          <w:rFonts w:ascii="Palatino Linotype" w:hAnsi="Palatino Linotype"/>
          <w:b/>
          <w:i/>
          <w:sz w:val="22"/>
          <w:szCs w:val="22"/>
        </w:rPr>
      </w:pPr>
      <w:r w:rsidRPr="00266AE6">
        <w:rPr>
          <w:rFonts w:ascii="Palatino Linotype" w:hAnsi="Palatino Linotype"/>
          <w:i/>
          <w:color w:val="000000"/>
          <w:sz w:val="22"/>
          <w:szCs w:val="22"/>
        </w:rPr>
        <w:t xml:space="preserve">“solicito el documento donde contenga la nomina de todos los servidores publicos donde incluya su nombre completo, cargo y departamento al que se encuentra adscrito. Lo anteiror de la primera quincena del mes de julio 2019,” </w:t>
      </w:r>
      <w:r w:rsidRPr="00266AE6">
        <w:rPr>
          <w:rFonts w:ascii="Palatino Linotype" w:hAnsi="Palatino Linotype"/>
          <w:b/>
          <w:i/>
          <w:color w:val="000000"/>
          <w:sz w:val="22"/>
          <w:szCs w:val="22"/>
        </w:rPr>
        <w:t>[Sic]</w:t>
      </w:r>
    </w:p>
    <w:p w:rsidR="00266AE6" w:rsidRDefault="00266AE6" w:rsidP="00266AE6">
      <w:pPr>
        <w:pStyle w:val="Sinespaciado"/>
        <w:spacing w:line="360" w:lineRule="auto"/>
        <w:jc w:val="both"/>
        <w:rPr>
          <w:rFonts w:ascii="Palatino Linotype" w:hAnsi="Palatino Linotype" w:cs="Arial"/>
        </w:rPr>
      </w:pPr>
    </w:p>
    <w:p w:rsidR="004E1A3D" w:rsidRDefault="004E1A3D" w:rsidP="00266AE6">
      <w:pPr>
        <w:pStyle w:val="Sinespaciado"/>
        <w:spacing w:line="360" w:lineRule="auto"/>
        <w:jc w:val="both"/>
        <w:rPr>
          <w:rFonts w:ascii="Palatino Linotype" w:hAnsi="Palatino Linotype" w:cs="Arial"/>
        </w:rPr>
      </w:pPr>
      <w:r>
        <w:rPr>
          <w:rFonts w:ascii="Palatino Linotype" w:hAnsi="Palatino Linotype" w:cs="Arial"/>
        </w:rPr>
        <w:lastRenderedPageBreak/>
        <w:t xml:space="preserve">En esta tesitura, como se mencionó en el antecedente segundo, </w:t>
      </w:r>
      <w:r>
        <w:rPr>
          <w:rFonts w:ascii="Palatino Linotype" w:hAnsi="Palatino Linotype" w:cs="Arial"/>
          <w:b/>
        </w:rPr>
        <w:t xml:space="preserve">El Sujeto Obligado </w:t>
      </w:r>
      <w:r>
        <w:rPr>
          <w:rFonts w:ascii="Palatino Linotype" w:hAnsi="Palatino Linotype" w:cs="Arial"/>
        </w:rPr>
        <w:t xml:space="preserve">en fecha dos de septiembre del presente, rindió su respuesta </w:t>
      </w:r>
      <w:r w:rsidR="001336D3">
        <w:rPr>
          <w:rFonts w:ascii="Palatino Linotype" w:hAnsi="Palatino Linotype" w:cs="Arial"/>
        </w:rPr>
        <w:t xml:space="preserve">a la solicitud formulada por la particular, adjuntando para tal efecto los siguientes soportes documentales: </w:t>
      </w:r>
    </w:p>
    <w:p w:rsidR="004E1A3D" w:rsidRDefault="001336D3" w:rsidP="001336D3">
      <w:pPr>
        <w:pStyle w:val="Sinespaciado"/>
        <w:numPr>
          <w:ilvl w:val="0"/>
          <w:numId w:val="45"/>
        </w:numPr>
        <w:spacing w:line="360" w:lineRule="auto"/>
        <w:jc w:val="both"/>
        <w:rPr>
          <w:rFonts w:ascii="Palatino Linotype" w:hAnsi="Palatino Linotype" w:cs="Arial"/>
        </w:rPr>
      </w:pPr>
      <w:r>
        <w:rPr>
          <w:rFonts w:ascii="Palatino Linotype" w:hAnsi="Palatino Linotype" w:cs="Arial"/>
          <w:b/>
        </w:rPr>
        <w:t xml:space="preserve">“156.pdf”: </w:t>
      </w:r>
      <w:r>
        <w:rPr>
          <w:rFonts w:ascii="Palatino Linotype" w:hAnsi="Palatino Linotype" w:cs="Arial"/>
        </w:rPr>
        <w:t xml:space="preserve">Escrito libre, en lo medular refiere que la nómina requerida no es generada, poseída o administrada por </w:t>
      </w:r>
      <w:r>
        <w:rPr>
          <w:rFonts w:ascii="Palatino Linotype" w:hAnsi="Palatino Linotype" w:cs="Arial"/>
          <w:b/>
        </w:rPr>
        <w:t xml:space="preserve">El Sujeto Obligado, </w:t>
      </w:r>
      <w:r>
        <w:rPr>
          <w:rFonts w:ascii="Palatino Linotype" w:hAnsi="Palatino Linotype" w:cs="Arial"/>
        </w:rPr>
        <w:t xml:space="preserve">no obstante lo anterior proporciona la siguiente liga electrónica </w:t>
      </w:r>
      <w:hyperlink r:id="rId8" w:history="1">
        <w:r w:rsidRPr="001D1250">
          <w:rPr>
            <w:rStyle w:val="Hipervnculo"/>
            <w:rFonts w:ascii="Palatino Linotype" w:hAnsi="Palatino Linotype" w:cs="Arial"/>
          </w:rPr>
          <w:t>https://www.ipomex.org.mx/ipo3/lgt/indice/trijaem.web</w:t>
        </w:r>
      </w:hyperlink>
      <w:r>
        <w:rPr>
          <w:rFonts w:ascii="Palatino Linotype" w:hAnsi="Palatino Linotype" w:cs="Arial"/>
        </w:rPr>
        <w:t xml:space="preserve"> , correspondiente a su portal IPOMEX, precisando que el artículo 92, fracción VIII corresponde a </w:t>
      </w:r>
      <w:r>
        <w:rPr>
          <w:rFonts w:ascii="Palatino Linotype" w:hAnsi="Palatino Linotype" w:cs="Arial"/>
          <w:b/>
        </w:rPr>
        <w:t xml:space="preserve">“Remuneraciones”, </w:t>
      </w:r>
      <w:r>
        <w:rPr>
          <w:rFonts w:ascii="Palatino Linotype" w:hAnsi="Palatino Linotype" w:cs="Arial"/>
        </w:rPr>
        <w:t xml:space="preserve">sirven de sustento las siguientes imágenes ilustrativas: </w:t>
      </w:r>
    </w:p>
    <w:p w:rsidR="001336D3" w:rsidRDefault="005D125D" w:rsidP="001336D3">
      <w:pPr>
        <w:pStyle w:val="Sinespaciado"/>
        <w:spacing w:line="360" w:lineRule="auto"/>
        <w:ind w:left="720"/>
        <w:jc w:val="both"/>
        <w:rPr>
          <w:rFonts w:ascii="Palatino Linotype" w:hAnsi="Palatino Linotype" w:cs="Arial"/>
          <w:b/>
        </w:rPr>
      </w:pPr>
      <w:r>
        <w:rPr>
          <w:rFonts w:ascii="Palatino Linotype" w:hAnsi="Palatino Linotype" w:cs="Arial"/>
          <w:b/>
          <w:noProof/>
          <w:lang w:eastAsia="es-MX"/>
        </w:rPr>
        <w:drawing>
          <wp:anchor distT="0" distB="0" distL="114300" distR="114300" simplePos="0" relativeHeight="251740160" behindDoc="0" locked="0" layoutInCell="1" allowOverlap="1">
            <wp:simplePos x="0" y="0"/>
            <wp:positionH relativeFrom="page">
              <wp:align>center</wp:align>
            </wp:positionH>
            <wp:positionV relativeFrom="paragraph">
              <wp:posOffset>345688</wp:posOffset>
            </wp:positionV>
            <wp:extent cx="5748655" cy="3590290"/>
            <wp:effectExtent l="19050" t="19050" r="23495" b="10160"/>
            <wp:wrapThrough wrapText="bothSides">
              <wp:wrapPolygon edited="0">
                <wp:start x="-72" y="-115"/>
                <wp:lineTo x="-72" y="21547"/>
                <wp:lineTo x="21617" y="21547"/>
                <wp:lineTo x="21617" y="-115"/>
                <wp:lineTo x="-72" y="-115"/>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8655" cy="3590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336D3" w:rsidRDefault="005D125D" w:rsidP="001336D3">
      <w:pPr>
        <w:pStyle w:val="Sinespaciado"/>
        <w:spacing w:line="360" w:lineRule="auto"/>
        <w:ind w:left="720"/>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741184" behindDoc="0" locked="0" layoutInCell="1" allowOverlap="1">
                <wp:simplePos x="0" y="0"/>
                <wp:positionH relativeFrom="column">
                  <wp:posOffset>-433365</wp:posOffset>
                </wp:positionH>
                <wp:positionV relativeFrom="paragraph">
                  <wp:posOffset>3829639</wp:posOffset>
                </wp:positionV>
                <wp:extent cx="6501161" cy="535258"/>
                <wp:effectExtent l="0" t="0" r="33020" b="36830"/>
                <wp:wrapNone/>
                <wp:docPr id="20" name="Conector recto 20"/>
                <wp:cNvGraphicFramePr/>
                <a:graphic xmlns:a="http://schemas.openxmlformats.org/drawingml/2006/main">
                  <a:graphicData uri="http://schemas.microsoft.com/office/word/2010/wordprocessingShape">
                    <wps:wsp>
                      <wps:cNvCnPr/>
                      <wps:spPr>
                        <a:xfrm>
                          <a:off x="0" y="0"/>
                          <a:ext cx="6501161" cy="5352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0D34A" id="Conector recto 2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4.1pt,301.55pt" to="477.8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" strokecolor="#5b9bd5 [3204]" strokeweight=".5pt">
                <v:stroke joinstyle="miter"/>
              </v:line>
            </w:pict>
          </mc:Fallback>
        </mc:AlternateContent>
      </w:r>
    </w:p>
    <w:p w:rsidR="001336D3" w:rsidRDefault="001336D3" w:rsidP="001336D3">
      <w:pPr>
        <w:pStyle w:val="Sinespaciado"/>
        <w:spacing w:line="360" w:lineRule="auto"/>
        <w:ind w:left="720"/>
        <w:jc w:val="both"/>
        <w:rPr>
          <w:rFonts w:ascii="Palatino Linotype" w:hAnsi="Palatino Linotype" w:cs="Arial"/>
          <w:b/>
        </w:rPr>
      </w:pPr>
    </w:p>
    <w:p w:rsidR="001336D3" w:rsidRDefault="005D125D" w:rsidP="001336D3">
      <w:pPr>
        <w:pStyle w:val="Sinespaciado"/>
        <w:spacing w:line="360" w:lineRule="auto"/>
        <w:ind w:left="720"/>
        <w:jc w:val="both"/>
        <w:rPr>
          <w:rFonts w:ascii="Palatino Linotype" w:hAnsi="Palatino Linotype" w:cs="Arial"/>
          <w:b/>
        </w:rPr>
      </w:pPr>
      <w:r>
        <w:rPr>
          <w:rFonts w:ascii="Palatino Linotype" w:hAnsi="Palatino Linotype" w:cs="Arial"/>
          <w:b/>
          <w:noProof/>
          <w:lang w:eastAsia="es-MX"/>
        </w:rPr>
        <w:lastRenderedPageBreak/>
        <w:drawing>
          <wp:anchor distT="0" distB="0" distL="114300" distR="114300" simplePos="0" relativeHeight="251743232" behindDoc="0" locked="0" layoutInCell="1" allowOverlap="1">
            <wp:simplePos x="0" y="0"/>
            <wp:positionH relativeFrom="page">
              <wp:posOffset>1014730</wp:posOffset>
            </wp:positionH>
            <wp:positionV relativeFrom="paragraph">
              <wp:posOffset>3735705</wp:posOffset>
            </wp:positionV>
            <wp:extent cx="5760720" cy="3533775"/>
            <wp:effectExtent l="19050" t="19050" r="11430" b="28575"/>
            <wp:wrapThrough wrapText="bothSides">
              <wp:wrapPolygon edited="0">
                <wp:start x="-71" y="-116"/>
                <wp:lineTo x="-71" y="21658"/>
                <wp:lineTo x="21571" y="21658"/>
                <wp:lineTo x="21571" y="-116"/>
                <wp:lineTo x="-71" y="-116"/>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33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noProof/>
          <w:lang w:eastAsia="es-MX"/>
        </w:rPr>
        <w:drawing>
          <wp:anchor distT="0" distB="0" distL="114300" distR="114300" simplePos="0" relativeHeight="251742208" behindDoc="0" locked="0" layoutInCell="1" allowOverlap="1">
            <wp:simplePos x="0" y="0"/>
            <wp:positionH relativeFrom="page">
              <wp:align>center</wp:align>
            </wp:positionH>
            <wp:positionV relativeFrom="paragraph">
              <wp:posOffset>19623</wp:posOffset>
            </wp:positionV>
            <wp:extent cx="5748655" cy="3523615"/>
            <wp:effectExtent l="19050" t="19050" r="23495" b="19685"/>
            <wp:wrapThrough wrapText="bothSides">
              <wp:wrapPolygon edited="0">
                <wp:start x="-72" y="-117"/>
                <wp:lineTo x="-72" y="21604"/>
                <wp:lineTo x="21617" y="21604"/>
                <wp:lineTo x="21617" y="-117"/>
                <wp:lineTo x="-72" y="-117"/>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655" cy="3523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336D3" w:rsidRDefault="005D125D" w:rsidP="001336D3">
      <w:pPr>
        <w:pStyle w:val="Sinespaciado"/>
        <w:spacing w:line="360" w:lineRule="auto"/>
        <w:ind w:left="720"/>
        <w:jc w:val="both"/>
        <w:rPr>
          <w:rFonts w:ascii="Palatino Linotype" w:hAnsi="Palatino Linotype" w:cs="Arial"/>
          <w:b/>
        </w:rPr>
      </w:pPr>
      <w:r>
        <w:rPr>
          <w:rFonts w:ascii="Palatino Linotype" w:hAnsi="Palatino Linotype" w:cs="Arial"/>
          <w:b/>
          <w:noProof/>
          <w:lang w:eastAsia="es-MX"/>
        </w:rPr>
        <w:lastRenderedPageBreak/>
        <w:drawing>
          <wp:anchor distT="0" distB="0" distL="114300" distR="114300" simplePos="0" relativeHeight="251744256" behindDoc="0" locked="0" layoutInCell="1" allowOverlap="1">
            <wp:simplePos x="0" y="0"/>
            <wp:positionH relativeFrom="page">
              <wp:posOffset>1014730</wp:posOffset>
            </wp:positionH>
            <wp:positionV relativeFrom="paragraph">
              <wp:posOffset>44450</wp:posOffset>
            </wp:positionV>
            <wp:extent cx="5758180" cy="3533775"/>
            <wp:effectExtent l="19050" t="19050" r="13970" b="28575"/>
            <wp:wrapThrough wrapText="bothSides">
              <wp:wrapPolygon edited="0">
                <wp:start x="-71" y="-116"/>
                <wp:lineTo x="-71" y="21658"/>
                <wp:lineTo x="21581" y="21658"/>
                <wp:lineTo x="21581" y="-116"/>
                <wp:lineTo x="-71" y="-116"/>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180" cy="3533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336D3" w:rsidRPr="001336D3" w:rsidRDefault="001336D3" w:rsidP="001336D3">
      <w:pPr>
        <w:pStyle w:val="Sinespaciado"/>
        <w:spacing w:line="360" w:lineRule="auto"/>
        <w:ind w:left="720"/>
        <w:jc w:val="both"/>
        <w:rPr>
          <w:rFonts w:ascii="Palatino Linotype" w:hAnsi="Palatino Linotype" w:cs="Arial"/>
        </w:rPr>
      </w:pPr>
    </w:p>
    <w:p w:rsidR="001336D3" w:rsidRDefault="001336D3" w:rsidP="001336D3">
      <w:pPr>
        <w:pStyle w:val="Sinespaciado"/>
        <w:numPr>
          <w:ilvl w:val="0"/>
          <w:numId w:val="45"/>
        </w:numPr>
        <w:spacing w:line="360" w:lineRule="auto"/>
        <w:jc w:val="both"/>
        <w:rPr>
          <w:rFonts w:ascii="Palatino Linotype" w:hAnsi="Palatino Linotype" w:cs="Arial"/>
        </w:rPr>
      </w:pPr>
      <w:r>
        <w:rPr>
          <w:rFonts w:ascii="Palatino Linotype" w:hAnsi="Palatino Linotype" w:cs="Arial"/>
          <w:b/>
        </w:rPr>
        <w:t xml:space="preserve">“ACUERDO NO 156 -2019.pdf”: </w:t>
      </w:r>
      <w:r>
        <w:rPr>
          <w:rFonts w:ascii="Palatino Linotype" w:hAnsi="Palatino Linotype" w:cs="Arial"/>
        </w:rPr>
        <w:t xml:space="preserve">Acuerdo número </w:t>
      </w:r>
      <w:r>
        <w:rPr>
          <w:rFonts w:ascii="Palatino Linotype" w:hAnsi="Palatino Linotype" w:cs="Arial"/>
          <w:b/>
        </w:rPr>
        <w:t xml:space="preserve">TJA/00156/TRIJAEM/IP/2019 </w:t>
      </w:r>
      <w:r>
        <w:rPr>
          <w:rFonts w:ascii="Palatino Linotype" w:hAnsi="Palatino Linotype" w:cs="Arial"/>
        </w:rPr>
        <w:t xml:space="preserve">signado por la Titular de la Unidad de Documentación, Difusión e Información, en lo medular refiere que </w:t>
      </w:r>
      <w:r w:rsidR="00537E4B">
        <w:rPr>
          <w:rFonts w:ascii="Palatino Linotype" w:hAnsi="Palatino Linotype" w:cs="Arial"/>
        </w:rPr>
        <w:t xml:space="preserve">la nómina requerida no es generada, poseída o administrada por </w:t>
      </w:r>
      <w:r w:rsidR="00537E4B">
        <w:rPr>
          <w:rFonts w:ascii="Palatino Linotype" w:hAnsi="Palatino Linotype" w:cs="Arial"/>
          <w:b/>
        </w:rPr>
        <w:t xml:space="preserve">El Sujeto Obligado; </w:t>
      </w:r>
      <w:r w:rsidR="00537E4B">
        <w:rPr>
          <w:rFonts w:ascii="Palatino Linotype" w:hAnsi="Palatino Linotype" w:cs="Arial"/>
        </w:rPr>
        <w:t xml:space="preserve">de fecha dos de septiembre de dos mil diecinueve. </w:t>
      </w:r>
    </w:p>
    <w:p w:rsidR="00537E4B" w:rsidRDefault="00537E4B" w:rsidP="00537E4B">
      <w:pPr>
        <w:pStyle w:val="Sinespaciado"/>
        <w:spacing w:line="360" w:lineRule="auto"/>
        <w:jc w:val="both"/>
        <w:rPr>
          <w:rFonts w:ascii="Palatino Linotype" w:hAnsi="Palatino Linotype" w:cs="Arial"/>
        </w:rPr>
      </w:pPr>
    </w:p>
    <w:p w:rsidR="00537E4B" w:rsidRDefault="00537E4B" w:rsidP="00537E4B">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rendida por </w:t>
      </w:r>
      <w:r>
        <w:rPr>
          <w:rFonts w:ascii="Palatino Linotype" w:hAnsi="Palatino Linotype" w:cs="Arial"/>
          <w:b/>
        </w:rPr>
        <w:t xml:space="preserve">El Sujeto Obligado, La Recurrente </w:t>
      </w:r>
      <w:r>
        <w:rPr>
          <w:rFonts w:ascii="Palatino Linotype" w:hAnsi="Palatino Linotype" w:cs="Arial"/>
        </w:rPr>
        <w:t xml:space="preserve">interpuso recurso de revisión en fecha nueve de septiembre, admitiéndose el trece de septiembre, ambos del año en curso. Señalando como razones o motivos de inconformidad: </w:t>
      </w:r>
    </w:p>
    <w:p w:rsidR="00537E4B" w:rsidRPr="005D125D" w:rsidRDefault="00537E4B" w:rsidP="005D125D">
      <w:pPr>
        <w:pStyle w:val="Sinespaciado"/>
        <w:spacing w:before="240" w:after="160" w:line="360" w:lineRule="auto"/>
        <w:ind w:left="851" w:right="851"/>
        <w:jc w:val="both"/>
        <w:rPr>
          <w:rFonts w:ascii="Palatino Linotype" w:hAnsi="Palatino Linotype"/>
          <w:b/>
          <w:i/>
          <w:color w:val="000000"/>
          <w:sz w:val="22"/>
          <w:szCs w:val="22"/>
        </w:rPr>
      </w:pPr>
      <w:r w:rsidRPr="005D125D">
        <w:rPr>
          <w:rFonts w:ascii="Palatino Linotype" w:hAnsi="Palatino Linotype"/>
          <w:i/>
          <w:color w:val="000000"/>
          <w:sz w:val="22"/>
          <w:szCs w:val="22"/>
        </w:rPr>
        <w:lastRenderedPageBreak/>
        <w:t xml:space="preserve">“no se proporciona informacion solicitada” </w:t>
      </w:r>
      <w:r w:rsidRPr="005D125D">
        <w:rPr>
          <w:rFonts w:ascii="Palatino Linotype" w:hAnsi="Palatino Linotype"/>
          <w:b/>
          <w:i/>
          <w:color w:val="000000"/>
          <w:sz w:val="22"/>
          <w:szCs w:val="22"/>
        </w:rPr>
        <w:t>[Sic]</w:t>
      </w:r>
    </w:p>
    <w:p w:rsidR="00537E4B" w:rsidRDefault="00537E4B" w:rsidP="00537E4B">
      <w:pPr>
        <w:pStyle w:val="Sinespaciado"/>
        <w:spacing w:line="360" w:lineRule="auto"/>
        <w:jc w:val="both"/>
        <w:rPr>
          <w:rFonts w:ascii="Verdana" w:hAnsi="Verdana"/>
          <w:b/>
          <w:color w:val="000000"/>
          <w:sz w:val="14"/>
          <w:szCs w:val="14"/>
        </w:rPr>
      </w:pPr>
    </w:p>
    <w:p w:rsidR="005D125D" w:rsidRDefault="005D125D" w:rsidP="00537E4B">
      <w:pPr>
        <w:pStyle w:val="Sinespaciado"/>
        <w:spacing w:line="360" w:lineRule="auto"/>
        <w:jc w:val="both"/>
        <w:rPr>
          <w:rFonts w:ascii="Palatino Linotype" w:hAnsi="Palatino Linotype" w:cs="Arial"/>
        </w:rPr>
      </w:pPr>
    </w:p>
    <w:p w:rsidR="00537E4B" w:rsidRDefault="00537E4B" w:rsidP="00537E4B">
      <w:pPr>
        <w:pStyle w:val="Sinespaciado"/>
        <w:spacing w:line="360" w:lineRule="auto"/>
        <w:jc w:val="both"/>
        <w:rPr>
          <w:rFonts w:ascii="Palatino Linotype" w:hAnsi="Palatino Linotype" w:cs="Arial"/>
        </w:rPr>
      </w:pPr>
      <w:r>
        <w:rPr>
          <w:rFonts w:ascii="Palatino Linotype" w:hAnsi="Palatino Linotype" w:cs="Arial"/>
        </w:rPr>
        <w:t xml:space="preserve">Por otra parte, como fue mencionado en el antecedente quinto, mediante el informe justificado rendido por </w:t>
      </w:r>
      <w:r>
        <w:rPr>
          <w:rFonts w:ascii="Palatino Linotype" w:hAnsi="Palatino Linotype" w:cs="Arial"/>
          <w:b/>
        </w:rPr>
        <w:t xml:space="preserve">El Sujeto Obligado, </w:t>
      </w:r>
      <w:r>
        <w:rPr>
          <w:rFonts w:ascii="Palatino Linotype" w:hAnsi="Palatino Linotype" w:cs="Arial"/>
        </w:rPr>
        <w:t xml:space="preserve">esta ponencia resolutora se allegó de lo siguiente: </w:t>
      </w:r>
    </w:p>
    <w:p w:rsidR="00AA56F6" w:rsidRPr="00537E4B" w:rsidRDefault="00AA56F6" w:rsidP="00AA56F6">
      <w:pPr>
        <w:pStyle w:val="Sinespaciado"/>
        <w:numPr>
          <w:ilvl w:val="0"/>
          <w:numId w:val="46"/>
        </w:numPr>
        <w:spacing w:line="360" w:lineRule="auto"/>
        <w:jc w:val="both"/>
        <w:rPr>
          <w:rFonts w:ascii="Palatino Linotype" w:hAnsi="Palatino Linotype" w:cs="Arial"/>
        </w:rPr>
      </w:pPr>
      <w:r>
        <w:rPr>
          <w:rFonts w:ascii="Palatino Linotype" w:hAnsi="Palatino Linotype" w:cs="Arial"/>
          <w:b/>
        </w:rPr>
        <w:t xml:space="preserve"> </w:t>
      </w:r>
      <w:r>
        <w:rPr>
          <w:rFonts w:ascii="Palatino Linotype" w:hAnsi="Palatino Linotype" w:cs="Arial"/>
        </w:rPr>
        <w:t>“</w:t>
      </w:r>
      <w:r>
        <w:rPr>
          <w:rFonts w:ascii="Palatino Linotype" w:hAnsi="Palatino Linotype" w:cs="Arial"/>
          <w:b/>
        </w:rPr>
        <w:t xml:space="preserve">INF JUST 07200-2019.pdf”: </w:t>
      </w:r>
      <w:r>
        <w:rPr>
          <w:rFonts w:ascii="Palatino Linotype" w:hAnsi="Palatino Linotype" w:cs="Arial"/>
        </w:rPr>
        <w:t xml:space="preserve">Oficio </w:t>
      </w:r>
      <w:r>
        <w:rPr>
          <w:rFonts w:ascii="Palatino Linotype" w:hAnsi="Palatino Linotype" w:cs="Arial"/>
          <w:b/>
        </w:rPr>
        <w:t xml:space="preserve">TJA/UDDI/225/2019 </w:t>
      </w:r>
      <w:r>
        <w:rPr>
          <w:rFonts w:ascii="Palatino Linotype" w:hAnsi="Palatino Linotype" w:cs="Arial"/>
        </w:rPr>
        <w:t xml:space="preserve">signado por la Titular de la Unidad de Documentación, Difusión e Información y dirigido a la Comisionada Ponente, en lo medular confirma la respuesta primigenia, asimismo refiere adjuntar los documentos electrónicos los oficios con número </w:t>
      </w:r>
      <w:r>
        <w:rPr>
          <w:rFonts w:ascii="Palatino Linotype" w:hAnsi="Palatino Linotype" w:cs="Arial"/>
          <w:b/>
        </w:rPr>
        <w:t xml:space="preserve">TJA/UDDI/208/2019 </w:t>
      </w:r>
      <w:r>
        <w:rPr>
          <w:rFonts w:ascii="Palatino Linotype" w:hAnsi="Palatino Linotype" w:cs="Arial"/>
        </w:rPr>
        <w:t xml:space="preserve">y </w:t>
      </w:r>
      <w:r>
        <w:rPr>
          <w:rFonts w:ascii="Palatino Linotype" w:hAnsi="Palatino Linotype" w:cs="Arial"/>
          <w:b/>
        </w:rPr>
        <w:t xml:space="preserve">TJA/DA-521/2019, </w:t>
      </w:r>
      <w:r>
        <w:rPr>
          <w:rFonts w:ascii="Palatino Linotype" w:hAnsi="Palatino Linotype" w:cs="Arial"/>
        </w:rPr>
        <w:t xml:space="preserve">así como el acuerdo </w:t>
      </w:r>
      <w:r>
        <w:rPr>
          <w:rFonts w:ascii="Palatino Linotype" w:hAnsi="Palatino Linotype" w:cs="Arial"/>
          <w:b/>
        </w:rPr>
        <w:t xml:space="preserve">TJA/00156//TRIJAEM/IP/2019; </w:t>
      </w:r>
      <w:r>
        <w:rPr>
          <w:rFonts w:ascii="Palatino Linotype" w:hAnsi="Palatino Linotype" w:cs="Arial"/>
        </w:rPr>
        <w:t xml:space="preserve">de fecha veintitrés de septiembre de dos mil diecinueve. </w:t>
      </w:r>
    </w:p>
    <w:p w:rsidR="00537E4B" w:rsidRPr="00537E4B" w:rsidRDefault="00AA56F6" w:rsidP="00AA56F6">
      <w:pPr>
        <w:pStyle w:val="Sinespaciado"/>
        <w:numPr>
          <w:ilvl w:val="0"/>
          <w:numId w:val="46"/>
        </w:numPr>
        <w:spacing w:line="360" w:lineRule="auto"/>
        <w:jc w:val="both"/>
        <w:rPr>
          <w:rFonts w:ascii="Palatino Linotype" w:hAnsi="Palatino Linotype" w:cs="Arial"/>
        </w:rPr>
      </w:pPr>
      <w:r>
        <w:rPr>
          <w:rFonts w:ascii="Palatino Linotype" w:hAnsi="Palatino Linotype" w:cs="Arial"/>
          <w:b/>
        </w:rPr>
        <w:t xml:space="preserve"> </w:t>
      </w:r>
      <w:r w:rsidR="00537E4B">
        <w:rPr>
          <w:rFonts w:ascii="Palatino Linotype" w:hAnsi="Palatino Linotype" w:cs="Arial"/>
          <w:b/>
        </w:rPr>
        <w:t>“PRUEBA 1.pdf”:</w:t>
      </w:r>
      <w:r>
        <w:rPr>
          <w:rFonts w:ascii="Palatino Linotype" w:hAnsi="Palatino Linotype" w:cs="Arial"/>
          <w:b/>
        </w:rPr>
        <w:t xml:space="preserve"> </w:t>
      </w:r>
      <w:r>
        <w:rPr>
          <w:rFonts w:ascii="Palatino Linotype" w:hAnsi="Palatino Linotype" w:cs="Arial"/>
        </w:rPr>
        <w:t xml:space="preserve">Oficio </w:t>
      </w:r>
      <w:r>
        <w:rPr>
          <w:rFonts w:ascii="Palatino Linotype" w:hAnsi="Palatino Linotype" w:cs="Arial"/>
          <w:b/>
        </w:rPr>
        <w:t xml:space="preserve">TJA/UDDI/208/2019 </w:t>
      </w:r>
      <w:r>
        <w:rPr>
          <w:rFonts w:ascii="Palatino Linotype" w:hAnsi="Palatino Linotype" w:cs="Arial"/>
        </w:rPr>
        <w:t xml:space="preserve">signado por el Titular de la Unidad de Documentación, Difusión e Información y dirigido al Director de Administración, en lo medular se le requiere rendir el informe justificado correspondiente; de fecha diez de septiembre de dos mil diecinueve. </w:t>
      </w:r>
    </w:p>
    <w:p w:rsidR="00537E4B" w:rsidRPr="00537E4B" w:rsidRDefault="00537E4B" w:rsidP="00537E4B">
      <w:pPr>
        <w:pStyle w:val="Sinespaciado"/>
        <w:numPr>
          <w:ilvl w:val="0"/>
          <w:numId w:val="46"/>
        </w:numPr>
        <w:spacing w:line="360" w:lineRule="auto"/>
        <w:jc w:val="both"/>
        <w:rPr>
          <w:rFonts w:ascii="Palatino Linotype" w:hAnsi="Palatino Linotype" w:cs="Arial"/>
        </w:rPr>
      </w:pPr>
      <w:r>
        <w:rPr>
          <w:rFonts w:ascii="Palatino Linotype" w:hAnsi="Palatino Linotype" w:cs="Arial"/>
          <w:b/>
        </w:rPr>
        <w:t>“PRUEBA 2.pdf”:</w:t>
      </w:r>
      <w:r w:rsidR="00AA56F6">
        <w:rPr>
          <w:rFonts w:ascii="Palatino Linotype" w:hAnsi="Palatino Linotype" w:cs="Arial"/>
          <w:b/>
        </w:rPr>
        <w:t xml:space="preserve"> </w:t>
      </w:r>
      <w:r w:rsidR="00AA56F6">
        <w:rPr>
          <w:rFonts w:ascii="Palatino Linotype" w:hAnsi="Palatino Linotype" w:cs="Arial"/>
        </w:rPr>
        <w:t xml:space="preserve">Oficio </w:t>
      </w:r>
      <w:r w:rsidR="00AA56F6">
        <w:rPr>
          <w:rFonts w:ascii="Palatino Linotype" w:hAnsi="Palatino Linotype" w:cs="Arial"/>
          <w:b/>
        </w:rPr>
        <w:t xml:space="preserve">TJA/DA-521/2019 </w:t>
      </w:r>
      <w:r w:rsidR="00AA56F6">
        <w:rPr>
          <w:rFonts w:ascii="Palatino Linotype" w:hAnsi="Palatino Linotype" w:cs="Arial"/>
        </w:rPr>
        <w:t xml:space="preserve">signado por el Director de Administración y dirigido a la Jefa de la Unidad de Documentación, Difusión e Información, en lo medular confirma la respuesta primigenia al proporcionar la liga electrónica </w:t>
      </w:r>
      <w:hyperlink r:id="rId13" w:history="1">
        <w:r w:rsidR="00AA56F6" w:rsidRPr="001D1250">
          <w:rPr>
            <w:rStyle w:val="Hipervnculo"/>
            <w:rFonts w:ascii="Palatino Linotype" w:hAnsi="Palatino Linotype" w:cs="Arial"/>
          </w:rPr>
          <w:t>https://www.ipomex.org.mx/ipo3/lgt/índice/trijaem.web</w:t>
        </w:r>
      </w:hyperlink>
      <w:r w:rsidR="00AA56F6">
        <w:rPr>
          <w:rFonts w:ascii="Palatino Linotype" w:hAnsi="Palatino Linotype" w:cs="Arial"/>
        </w:rPr>
        <w:t xml:space="preserve">, correspondiente al portal IPOMEX del </w:t>
      </w:r>
      <w:r w:rsidR="00AA56F6">
        <w:rPr>
          <w:rFonts w:ascii="Palatino Linotype" w:hAnsi="Palatino Linotype" w:cs="Arial"/>
          <w:b/>
        </w:rPr>
        <w:t xml:space="preserve">Sujeto Obligado; </w:t>
      </w:r>
      <w:r w:rsidR="00AA56F6">
        <w:rPr>
          <w:rFonts w:ascii="Palatino Linotype" w:hAnsi="Palatino Linotype" w:cs="Arial"/>
        </w:rPr>
        <w:t xml:space="preserve">de fecha doce de septiembre de dos mil diecinueve.    </w:t>
      </w:r>
    </w:p>
    <w:p w:rsidR="00AA56F6" w:rsidRPr="00537E4B" w:rsidRDefault="00537E4B" w:rsidP="00AA56F6">
      <w:pPr>
        <w:pStyle w:val="Sinespaciado"/>
        <w:numPr>
          <w:ilvl w:val="0"/>
          <w:numId w:val="46"/>
        </w:numPr>
        <w:spacing w:line="360" w:lineRule="auto"/>
        <w:jc w:val="both"/>
        <w:rPr>
          <w:rFonts w:ascii="Palatino Linotype" w:hAnsi="Palatino Linotype" w:cs="Arial"/>
        </w:rPr>
      </w:pPr>
      <w:r>
        <w:rPr>
          <w:rFonts w:ascii="Palatino Linotype" w:hAnsi="Palatino Linotype" w:cs="Arial"/>
          <w:b/>
        </w:rPr>
        <w:lastRenderedPageBreak/>
        <w:t>“PRUEBA 3.pdf”:</w:t>
      </w:r>
      <w:r w:rsidR="00AA56F6">
        <w:rPr>
          <w:rFonts w:ascii="Palatino Linotype" w:hAnsi="Palatino Linotype" w:cs="Arial"/>
          <w:b/>
        </w:rPr>
        <w:t xml:space="preserve"> </w:t>
      </w:r>
      <w:r w:rsidR="00AA56F6">
        <w:rPr>
          <w:rFonts w:ascii="Palatino Linotype" w:hAnsi="Palatino Linotype" w:cs="Arial"/>
        </w:rPr>
        <w:t xml:space="preserve">Acuerdo número </w:t>
      </w:r>
      <w:r w:rsidR="00AA56F6">
        <w:rPr>
          <w:rFonts w:ascii="Palatino Linotype" w:hAnsi="Palatino Linotype" w:cs="Arial"/>
          <w:b/>
        </w:rPr>
        <w:t xml:space="preserve">TJA/00156/TRIJAEM/IP/2019 </w:t>
      </w:r>
      <w:r w:rsidR="00AA56F6">
        <w:rPr>
          <w:rFonts w:ascii="Palatino Linotype" w:hAnsi="Palatino Linotype" w:cs="Arial"/>
        </w:rPr>
        <w:t xml:space="preserve">signado por la Titular de la Unidad de Documentación, Difusión e Información, en lo medular refiere que la nómina requerida no es generada, poseída o administrada por </w:t>
      </w:r>
      <w:r w:rsidR="00AA56F6">
        <w:rPr>
          <w:rFonts w:ascii="Palatino Linotype" w:hAnsi="Palatino Linotype" w:cs="Arial"/>
          <w:b/>
        </w:rPr>
        <w:t xml:space="preserve">El Sujeto Obligado; </w:t>
      </w:r>
      <w:r w:rsidR="00AA56F6">
        <w:rPr>
          <w:rFonts w:ascii="Palatino Linotype" w:hAnsi="Palatino Linotype" w:cs="Arial"/>
        </w:rPr>
        <w:t>de fecha dos de septiembre de dos mil diecinueve.</w:t>
      </w:r>
      <w:r w:rsidR="00AA56F6" w:rsidRPr="00AA56F6">
        <w:rPr>
          <w:rFonts w:ascii="Palatino Linotype" w:hAnsi="Palatino Linotype" w:cs="Arial"/>
        </w:rPr>
        <w:t xml:space="preserve"> </w:t>
      </w:r>
    </w:p>
    <w:p w:rsidR="00537E4B" w:rsidRDefault="00537E4B" w:rsidP="00537E4B">
      <w:pPr>
        <w:pStyle w:val="Sinespaciado"/>
        <w:spacing w:line="360" w:lineRule="auto"/>
        <w:jc w:val="both"/>
        <w:rPr>
          <w:rFonts w:ascii="Palatino Linotype" w:hAnsi="Palatino Linotype" w:cs="Arial"/>
          <w:b/>
        </w:rPr>
      </w:pPr>
    </w:p>
    <w:p w:rsidR="00537E4B" w:rsidRDefault="009A3511" w:rsidP="00537E4B">
      <w:pPr>
        <w:pStyle w:val="Sinespaciado"/>
        <w:spacing w:line="360" w:lineRule="auto"/>
        <w:jc w:val="both"/>
        <w:rPr>
          <w:rFonts w:ascii="Palatino Linotype" w:hAnsi="Palatino Linotype" w:cs="Arial"/>
        </w:rPr>
      </w:pPr>
      <w:r>
        <w:rPr>
          <w:rFonts w:ascii="Palatino Linotype" w:hAnsi="Palatino Linotype" w:cs="Arial"/>
        </w:rPr>
        <w:t xml:space="preserve">Hasta aquí lo expuesto, se desprenden las siguientes consideraciones: </w:t>
      </w:r>
    </w:p>
    <w:p w:rsidR="009A3511" w:rsidRPr="009A3511" w:rsidRDefault="009A3511" w:rsidP="009A3511">
      <w:pPr>
        <w:pStyle w:val="Sinespaciado"/>
        <w:numPr>
          <w:ilvl w:val="0"/>
          <w:numId w:val="47"/>
        </w:numPr>
        <w:spacing w:line="360" w:lineRule="auto"/>
        <w:jc w:val="both"/>
        <w:rPr>
          <w:rFonts w:ascii="Palatino Linotype" w:hAnsi="Palatino Linotype"/>
          <w:b/>
          <w:u w:val="single"/>
        </w:rPr>
      </w:pPr>
      <w:r>
        <w:rPr>
          <w:rFonts w:ascii="Palatino Linotype" w:hAnsi="Palatino Linotype"/>
        </w:rPr>
        <w:t xml:space="preserve">A través del derecho de acceso a la información pública, la ciudadana requirió al </w:t>
      </w:r>
      <w:r>
        <w:rPr>
          <w:rFonts w:ascii="Palatino Linotype" w:hAnsi="Palatino Linotype"/>
          <w:b/>
        </w:rPr>
        <w:t xml:space="preserve">Sujeto Obligado </w:t>
      </w:r>
      <w:r>
        <w:rPr>
          <w:rFonts w:ascii="Palatino Linotype" w:hAnsi="Palatino Linotype"/>
        </w:rPr>
        <w:t>diversos soportes documentales, englobando lo relativo al nombre, cargo y departamento de los servidores públicos adscritos a la primera quincena de julio de 2019, así como la n</w:t>
      </w:r>
      <w:r w:rsidR="00504BE3">
        <w:rPr>
          <w:rFonts w:ascii="Palatino Linotype" w:hAnsi="Palatino Linotype"/>
        </w:rPr>
        <w:t>ómina correspondiente a la quincena en cita.</w:t>
      </w:r>
    </w:p>
    <w:p w:rsidR="009A3511" w:rsidRPr="009A3511" w:rsidRDefault="009A3511" w:rsidP="009A3511">
      <w:pPr>
        <w:pStyle w:val="Sinespaciado"/>
        <w:numPr>
          <w:ilvl w:val="0"/>
          <w:numId w:val="47"/>
        </w:numPr>
        <w:spacing w:line="360" w:lineRule="auto"/>
        <w:jc w:val="both"/>
        <w:rPr>
          <w:rFonts w:ascii="Palatino Linotype" w:hAnsi="Palatino Linotype"/>
          <w:b/>
          <w:u w:val="single"/>
        </w:rPr>
      </w:pPr>
      <w:r>
        <w:rPr>
          <w:rFonts w:ascii="Palatino Linotype" w:hAnsi="Palatino Linotype"/>
        </w:rPr>
        <w:t xml:space="preserve">Mediante respuesta e informe justificado, </w:t>
      </w:r>
      <w:r>
        <w:rPr>
          <w:rFonts w:ascii="Palatino Linotype" w:hAnsi="Palatino Linotype"/>
          <w:b/>
        </w:rPr>
        <w:t xml:space="preserve">El Sujeto Obligado </w:t>
      </w:r>
      <w:r>
        <w:rPr>
          <w:rFonts w:ascii="Palatino Linotype" w:hAnsi="Palatino Linotype"/>
        </w:rPr>
        <w:t xml:space="preserve">se limitó a proporcionar una liga electrónica, misma que remite a su portal </w:t>
      </w:r>
      <w:r w:rsidRPr="00504BE3">
        <w:rPr>
          <w:rFonts w:ascii="Palatino Linotype" w:hAnsi="Palatino Linotype"/>
          <w:b/>
        </w:rPr>
        <w:t>IPOMEX,</w:t>
      </w:r>
      <w:r>
        <w:rPr>
          <w:rFonts w:ascii="Palatino Linotype" w:hAnsi="Palatino Linotype"/>
        </w:rPr>
        <w:t xml:space="preserve"> precisando que el artículo 92, fracción VIII refleja lo relativo a las remuneraciones. Asimismo, refirió que </w:t>
      </w:r>
      <w:r w:rsidR="00504BE3">
        <w:rPr>
          <w:rFonts w:ascii="Palatino Linotype" w:hAnsi="Palatino Linotype"/>
        </w:rPr>
        <w:t>dicho apartado electrónico</w:t>
      </w:r>
      <w:r>
        <w:rPr>
          <w:rFonts w:ascii="Palatino Linotype" w:hAnsi="Palatino Linotype"/>
        </w:rPr>
        <w:t xml:space="preserve"> refleja remuneraciones, nombre, cargo y departamento de los servidores públicos. </w:t>
      </w:r>
    </w:p>
    <w:p w:rsidR="009A3511" w:rsidRPr="009A3511" w:rsidRDefault="009A3511" w:rsidP="009A3511">
      <w:pPr>
        <w:pStyle w:val="Sinespaciado"/>
        <w:numPr>
          <w:ilvl w:val="0"/>
          <w:numId w:val="47"/>
        </w:numPr>
        <w:spacing w:line="360" w:lineRule="auto"/>
        <w:jc w:val="both"/>
        <w:rPr>
          <w:rFonts w:ascii="Palatino Linotype" w:hAnsi="Palatino Linotype"/>
          <w:b/>
          <w:u w:val="single"/>
        </w:rPr>
      </w:pPr>
      <w:r>
        <w:rPr>
          <w:rFonts w:ascii="Palatino Linotype" w:hAnsi="Palatino Linotype"/>
        </w:rPr>
        <w:t xml:space="preserve">De una inspección a la fracción VIII del portal </w:t>
      </w:r>
      <w:r w:rsidRPr="00504BE3">
        <w:rPr>
          <w:rFonts w:ascii="Palatino Linotype" w:hAnsi="Palatino Linotype"/>
          <w:b/>
        </w:rPr>
        <w:t>IPOMEX</w:t>
      </w:r>
      <w:r>
        <w:rPr>
          <w:rFonts w:ascii="Palatino Linotype" w:hAnsi="Palatino Linotype"/>
        </w:rPr>
        <w:t xml:space="preserve"> del </w:t>
      </w:r>
      <w:r>
        <w:rPr>
          <w:rFonts w:ascii="Palatino Linotype" w:hAnsi="Palatino Linotype"/>
          <w:b/>
        </w:rPr>
        <w:t xml:space="preserve">Sujeto Obligado, </w:t>
      </w:r>
      <w:r>
        <w:rPr>
          <w:rFonts w:ascii="Palatino Linotype" w:hAnsi="Palatino Linotype"/>
        </w:rPr>
        <w:t xml:space="preserve">se desprende que su última actualización corresponde </w:t>
      </w:r>
      <w:r>
        <w:rPr>
          <w:rFonts w:ascii="Palatino Linotype" w:hAnsi="Palatino Linotype"/>
          <w:b/>
        </w:rPr>
        <w:t xml:space="preserve"> al periodo comprendido del 1 de abril al 30 de junio de los corrientes. </w:t>
      </w:r>
      <w:r>
        <w:rPr>
          <w:rFonts w:ascii="Palatino Linotype" w:hAnsi="Palatino Linotype"/>
        </w:rPr>
        <w:t xml:space="preserve">En consecuencia, existe una clara discrepancia entre la temporalidad trazada por la ciudadana y la última actualización del Portal IPOMEX del </w:t>
      </w:r>
      <w:r>
        <w:rPr>
          <w:rFonts w:ascii="Palatino Linotype" w:hAnsi="Palatino Linotype"/>
          <w:b/>
        </w:rPr>
        <w:t>Sujeto O</w:t>
      </w:r>
      <w:r w:rsidR="00504BE3">
        <w:rPr>
          <w:rFonts w:ascii="Palatino Linotype" w:hAnsi="Palatino Linotype"/>
          <w:b/>
        </w:rPr>
        <w:t>bligado.</w:t>
      </w:r>
    </w:p>
    <w:p w:rsidR="009A3511" w:rsidRPr="009A3511" w:rsidRDefault="009A3511" w:rsidP="009A3511">
      <w:pPr>
        <w:pStyle w:val="Sinespaciado"/>
        <w:numPr>
          <w:ilvl w:val="0"/>
          <w:numId w:val="47"/>
        </w:numPr>
        <w:spacing w:line="360" w:lineRule="auto"/>
        <w:jc w:val="both"/>
        <w:rPr>
          <w:rFonts w:ascii="Palatino Linotype" w:hAnsi="Palatino Linotype"/>
          <w:b/>
          <w:u w:val="single"/>
        </w:rPr>
      </w:pPr>
      <w:r>
        <w:rPr>
          <w:rFonts w:ascii="Palatino Linotype" w:hAnsi="Palatino Linotype"/>
        </w:rPr>
        <w:t xml:space="preserve">En suma, el derecho de acceso a la información pública se tendrá por colmado cuando el ciudadano tenga en su posesión la información que resulta de su </w:t>
      </w:r>
      <w:r>
        <w:rPr>
          <w:rFonts w:ascii="Palatino Linotype" w:hAnsi="Palatino Linotype"/>
        </w:rPr>
        <w:lastRenderedPageBreak/>
        <w:t xml:space="preserve">interés, o en su defecto, sea consultada de manera directa </w:t>
      </w:r>
      <w:r w:rsidRPr="00504BE3">
        <w:rPr>
          <w:rFonts w:ascii="Palatino Linotype" w:hAnsi="Palatino Linotype"/>
          <w:i/>
        </w:rPr>
        <w:t>“in situ”;</w:t>
      </w:r>
      <w:r>
        <w:rPr>
          <w:rFonts w:ascii="Palatino Linotype" w:hAnsi="Palatino Linotype"/>
        </w:rPr>
        <w:t xml:space="preserve"> en consecuencia, en el caso en particular no se tiene por colmado el derecho de acceso a la información pública. </w:t>
      </w:r>
    </w:p>
    <w:p w:rsidR="009A3511" w:rsidRPr="00537E4B" w:rsidRDefault="009A3511" w:rsidP="009A3511">
      <w:pPr>
        <w:pStyle w:val="Sinespaciado"/>
        <w:spacing w:line="360" w:lineRule="auto"/>
        <w:ind w:left="720"/>
        <w:jc w:val="both"/>
        <w:rPr>
          <w:rFonts w:ascii="Palatino Linotype" w:hAnsi="Palatino Linotype" w:cs="Arial"/>
        </w:rPr>
      </w:pPr>
    </w:p>
    <w:p w:rsidR="0066216F" w:rsidRDefault="009A3511" w:rsidP="00266AE6">
      <w:pPr>
        <w:pStyle w:val="Sinespaciado"/>
        <w:spacing w:line="360" w:lineRule="auto"/>
        <w:jc w:val="both"/>
        <w:rPr>
          <w:rFonts w:ascii="Palatino Linotype" w:hAnsi="Palatino Linotype" w:cs="Arial"/>
        </w:rPr>
      </w:pPr>
      <w:r>
        <w:rPr>
          <w:rFonts w:ascii="Palatino Linotype" w:hAnsi="Palatino Linotype" w:cs="Arial"/>
        </w:rPr>
        <w:t>Una vez sentado lo anterior</w:t>
      </w:r>
      <w:r w:rsidR="006F46DC">
        <w:rPr>
          <w:rFonts w:ascii="Palatino Linotype" w:hAnsi="Palatino Linotype" w:cs="Arial"/>
        </w:rPr>
        <w:t xml:space="preserve">, en atención a los requerimientos formulados por la particular resulta de nuestro más amplio interés </w:t>
      </w:r>
      <w:r w:rsidR="0066216F">
        <w:rPr>
          <w:rFonts w:ascii="Palatino Linotype" w:hAnsi="Palatino Linotype" w:cs="Arial"/>
        </w:rPr>
        <w:t xml:space="preserve">el artículo 41 de la Ley Orgánica de la Administración Pública del Estado de México, así como los artículos 5 y 50 de la Ley Orgánica del Tribunal de Justicia Administrativa del Estado de México, normatividad invocada cuyo contenido literal es el siguiente: </w:t>
      </w:r>
    </w:p>
    <w:p w:rsidR="005734C5" w:rsidRPr="005734C5" w:rsidRDefault="005734C5" w:rsidP="005734C5">
      <w:pPr>
        <w:pStyle w:val="Sinespaciado"/>
        <w:spacing w:before="240" w:after="160" w:line="360" w:lineRule="auto"/>
        <w:ind w:left="851" w:right="851"/>
        <w:jc w:val="center"/>
        <w:rPr>
          <w:rFonts w:ascii="Palatino Linotype" w:hAnsi="Palatino Linotype" w:cs="Arial"/>
          <w:b/>
          <w:i/>
          <w:sz w:val="22"/>
          <w:szCs w:val="22"/>
        </w:rPr>
      </w:pPr>
      <w:r w:rsidRPr="005734C5">
        <w:rPr>
          <w:rFonts w:ascii="Palatino Linotype" w:hAnsi="Palatino Linotype" w:cs="Arial"/>
          <w:b/>
          <w:i/>
          <w:sz w:val="22"/>
          <w:szCs w:val="22"/>
        </w:rPr>
        <w:t>Ley Orgánica de la Administración Pública del Estado de México</w:t>
      </w:r>
    </w:p>
    <w:p w:rsidR="006F46DC" w:rsidRPr="005734C5" w:rsidRDefault="005734C5" w:rsidP="005734C5">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r w:rsidRPr="005734C5">
        <w:rPr>
          <w:rFonts w:ascii="Palatino Linotype" w:hAnsi="Palatino Linotype"/>
          <w:i/>
          <w:sz w:val="22"/>
          <w:szCs w:val="22"/>
        </w:rPr>
        <w:t xml:space="preserve">Artículo 41.- Para resolver los conflictos que se presenten en las relaciones laborales entre el Estado y sus Trabajadores, entre patrones y sus trabajadores, y entre la Administración Pública y los particulares, existirán un Tribunal de Arbitraje, una Junta Local de Conciliación y Arbitraje </w:t>
      </w:r>
      <w:r w:rsidRPr="005734C5">
        <w:rPr>
          <w:rFonts w:ascii="Palatino Linotype" w:hAnsi="Palatino Linotype"/>
          <w:b/>
          <w:i/>
          <w:sz w:val="22"/>
          <w:szCs w:val="22"/>
          <w:u w:val="single"/>
        </w:rPr>
        <w:t>y un Tribunal de Justicia Administrativa, este último autónomo e independiente de cualquier autoridad administrativa</w:t>
      </w:r>
      <w:r>
        <w:rPr>
          <w:rFonts w:ascii="Palatino Linotype" w:hAnsi="Palatino Linotype"/>
          <w:b/>
          <w:i/>
          <w:sz w:val="22"/>
          <w:szCs w:val="22"/>
          <w:u w:val="single"/>
        </w:rPr>
        <w:t xml:space="preserve">” </w:t>
      </w:r>
      <w:r>
        <w:rPr>
          <w:rFonts w:ascii="Palatino Linotype" w:hAnsi="Palatino Linotype"/>
          <w:b/>
          <w:i/>
          <w:sz w:val="22"/>
          <w:szCs w:val="22"/>
        </w:rPr>
        <w:t>[Sic]</w:t>
      </w:r>
    </w:p>
    <w:p w:rsidR="005734C5" w:rsidRDefault="005734C5" w:rsidP="005734C5">
      <w:pPr>
        <w:pStyle w:val="Sinespaciado"/>
        <w:spacing w:line="360" w:lineRule="auto"/>
        <w:jc w:val="both"/>
      </w:pPr>
    </w:p>
    <w:p w:rsidR="005734C5" w:rsidRPr="005734C5" w:rsidRDefault="005734C5" w:rsidP="005734C5">
      <w:pPr>
        <w:pStyle w:val="Sinespaciado"/>
        <w:spacing w:before="240" w:after="160" w:line="360" w:lineRule="auto"/>
        <w:ind w:left="851" w:right="851"/>
        <w:jc w:val="center"/>
        <w:rPr>
          <w:rFonts w:ascii="Palatino Linotype" w:hAnsi="Palatino Linotype"/>
          <w:b/>
          <w:i/>
          <w:sz w:val="22"/>
          <w:szCs w:val="22"/>
        </w:rPr>
      </w:pPr>
      <w:r w:rsidRPr="005734C5">
        <w:rPr>
          <w:rFonts w:ascii="Palatino Linotype" w:hAnsi="Palatino Linotype"/>
          <w:b/>
          <w:i/>
          <w:sz w:val="22"/>
          <w:szCs w:val="22"/>
        </w:rPr>
        <w:t>Ley Orgánica del Tribunal de Justicia Administrativa del Estado de México</w:t>
      </w:r>
    </w:p>
    <w:p w:rsidR="005734C5" w:rsidRPr="005734C5" w:rsidRDefault="005734C5" w:rsidP="005734C5">
      <w:pPr>
        <w:pStyle w:val="Sinespaciado"/>
        <w:spacing w:before="240" w:after="160" w:line="360" w:lineRule="auto"/>
        <w:ind w:left="851" w:right="851"/>
        <w:jc w:val="both"/>
        <w:rPr>
          <w:rFonts w:ascii="Palatino Linotype" w:hAnsi="Palatino Linotype"/>
          <w:i/>
          <w:sz w:val="22"/>
          <w:szCs w:val="22"/>
        </w:rPr>
      </w:pPr>
      <w:r w:rsidRPr="005734C5">
        <w:rPr>
          <w:rFonts w:ascii="Palatino Linotype" w:hAnsi="Palatino Linotype"/>
          <w:i/>
          <w:sz w:val="22"/>
          <w:szCs w:val="22"/>
        </w:rPr>
        <w:t>“Artículo 5. El Tribunal se integrará por:</w:t>
      </w:r>
    </w:p>
    <w:p w:rsidR="005734C5" w:rsidRPr="005734C5" w:rsidRDefault="005734C5" w:rsidP="005734C5">
      <w:pPr>
        <w:pStyle w:val="Sinespaciado"/>
        <w:numPr>
          <w:ilvl w:val="0"/>
          <w:numId w:val="42"/>
        </w:numPr>
        <w:spacing w:before="240" w:after="160" w:line="360" w:lineRule="auto"/>
        <w:ind w:left="851" w:right="851" w:firstLine="0"/>
        <w:jc w:val="both"/>
        <w:rPr>
          <w:rFonts w:ascii="Palatino Linotype" w:hAnsi="Palatino Linotype"/>
          <w:i/>
          <w:sz w:val="22"/>
          <w:szCs w:val="22"/>
        </w:rPr>
      </w:pPr>
      <w:r w:rsidRPr="005734C5">
        <w:rPr>
          <w:rFonts w:ascii="Palatino Linotype" w:hAnsi="Palatino Linotype"/>
          <w:i/>
          <w:sz w:val="22"/>
          <w:szCs w:val="22"/>
        </w:rPr>
        <w:t xml:space="preserve">Una Sala Superior; </w:t>
      </w:r>
    </w:p>
    <w:p w:rsidR="005734C5" w:rsidRPr="005734C5" w:rsidRDefault="005734C5" w:rsidP="005734C5">
      <w:pPr>
        <w:pStyle w:val="Sinespaciado"/>
        <w:numPr>
          <w:ilvl w:val="0"/>
          <w:numId w:val="42"/>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lastRenderedPageBreak/>
        <w:t xml:space="preserve">Secciones de la Sala Superior; </w:t>
      </w:r>
    </w:p>
    <w:p w:rsidR="005734C5" w:rsidRPr="005734C5" w:rsidRDefault="005734C5" w:rsidP="005734C5">
      <w:pPr>
        <w:pStyle w:val="Sinespaciado"/>
        <w:numPr>
          <w:ilvl w:val="0"/>
          <w:numId w:val="42"/>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t xml:space="preserve">Salas Regionales; </w:t>
      </w:r>
    </w:p>
    <w:p w:rsidR="005734C5" w:rsidRPr="005734C5" w:rsidRDefault="005734C5" w:rsidP="005734C5">
      <w:pPr>
        <w:pStyle w:val="Sinespaciado"/>
        <w:numPr>
          <w:ilvl w:val="0"/>
          <w:numId w:val="42"/>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t xml:space="preserve">Salas Especializadas en materia de responsabilidades administrativas; </w:t>
      </w:r>
    </w:p>
    <w:p w:rsidR="005734C5" w:rsidRPr="005734C5" w:rsidRDefault="005734C5" w:rsidP="005734C5">
      <w:pPr>
        <w:pStyle w:val="Sinespaciado"/>
        <w:numPr>
          <w:ilvl w:val="0"/>
          <w:numId w:val="42"/>
        </w:numPr>
        <w:spacing w:before="240" w:after="160" w:line="360" w:lineRule="auto"/>
        <w:ind w:left="851" w:right="851" w:firstLine="0"/>
        <w:jc w:val="both"/>
        <w:rPr>
          <w:rFonts w:ascii="Palatino Linotype" w:hAnsi="Palatino Linotype" w:cs="Arial"/>
          <w:i/>
          <w:sz w:val="22"/>
          <w:szCs w:val="22"/>
        </w:rPr>
      </w:pPr>
      <w:r w:rsidRPr="005734C5">
        <w:rPr>
          <w:rFonts w:ascii="Palatino Linotype" w:hAnsi="Palatino Linotype"/>
          <w:i/>
          <w:sz w:val="22"/>
          <w:szCs w:val="22"/>
        </w:rPr>
        <w:t xml:space="preserve">Salas Supernumerarias. </w:t>
      </w:r>
    </w:p>
    <w:p w:rsidR="005734C5" w:rsidRPr="005734C5" w:rsidRDefault="005734C5" w:rsidP="005734C5">
      <w:pPr>
        <w:pStyle w:val="Sinespaciado"/>
        <w:spacing w:before="240" w:after="160" w:line="360" w:lineRule="auto"/>
        <w:ind w:left="851" w:right="851"/>
        <w:jc w:val="both"/>
        <w:rPr>
          <w:rFonts w:ascii="Palatino Linotype" w:hAnsi="Palatino Linotype" w:cs="Arial"/>
          <w:b/>
          <w:i/>
          <w:sz w:val="22"/>
          <w:szCs w:val="22"/>
        </w:rPr>
      </w:pPr>
      <w:r w:rsidRPr="005734C5">
        <w:rPr>
          <w:rFonts w:ascii="Palatino Linotype" w:hAnsi="Palatino Linotype"/>
          <w:b/>
          <w:i/>
          <w:sz w:val="22"/>
          <w:szCs w:val="22"/>
          <w:u w:val="single"/>
        </w:rPr>
        <w:t>El Tribunal contará además con el personal profesional, administrativo y técnico necesario para el desempeño de sus funciones, de conformidad con las disposiciones jurídicas aplicables.”</w:t>
      </w:r>
      <w:r w:rsidRPr="005734C5">
        <w:rPr>
          <w:rFonts w:ascii="Palatino Linotype" w:hAnsi="Palatino Linotype"/>
          <w:i/>
          <w:sz w:val="22"/>
          <w:szCs w:val="22"/>
        </w:rPr>
        <w:t xml:space="preserve"> </w:t>
      </w:r>
      <w:r w:rsidRPr="005734C5">
        <w:rPr>
          <w:rFonts w:ascii="Palatino Linotype" w:hAnsi="Palatino Linotype"/>
          <w:b/>
          <w:i/>
          <w:sz w:val="22"/>
          <w:szCs w:val="22"/>
        </w:rPr>
        <w:t>[Sic]</w:t>
      </w:r>
    </w:p>
    <w:p w:rsidR="006F46DC" w:rsidRDefault="006F46DC" w:rsidP="00266AE6">
      <w:pPr>
        <w:pStyle w:val="Sinespaciado"/>
        <w:spacing w:line="360" w:lineRule="auto"/>
        <w:jc w:val="both"/>
        <w:rPr>
          <w:rFonts w:ascii="Palatino Linotype" w:hAnsi="Palatino Linotype" w:cs="Arial"/>
        </w:rPr>
      </w:pPr>
    </w:p>
    <w:p w:rsidR="005734C5" w:rsidRDefault="005734C5" w:rsidP="005734C5">
      <w:pPr>
        <w:pStyle w:val="Prrafodelista"/>
        <w:tabs>
          <w:tab w:val="left" w:pos="709"/>
        </w:tabs>
        <w:spacing w:before="240" w:line="360" w:lineRule="auto"/>
        <w:ind w:left="0"/>
        <w:jc w:val="both"/>
        <w:rPr>
          <w:rStyle w:val="Hipervnculo"/>
          <w:rFonts w:ascii="Palatino Linotype" w:hAnsi="Palatino Linotype"/>
        </w:rPr>
      </w:pPr>
      <w:r>
        <w:rPr>
          <w:rFonts w:ascii="Palatino Linotype" w:hAnsi="Palatino Linotype" w:cs="Arial"/>
        </w:rPr>
        <w:t xml:space="preserve">A mayor abundamiento, en alusión a la normatividad previamente plasmada, sirve de sustento las siguientes imágenes ilustrativas, correspondientes al organigrama del </w:t>
      </w:r>
      <w:r>
        <w:rPr>
          <w:rFonts w:ascii="Palatino Linotype" w:hAnsi="Palatino Linotype" w:cs="Arial"/>
          <w:b/>
        </w:rPr>
        <w:t xml:space="preserve">Sujeto Obligado, </w:t>
      </w:r>
      <w:r>
        <w:rPr>
          <w:rFonts w:ascii="Palatino Linotype" w:hAnsi="Palatino Linotype" w:cs="Arial"/>
        </w:rPr>
        <w:t xml:space="preserve">mismo que puede ser consultado en la siguiente dirección electrónica: </w:t>
      </w:r>
      <w:hyperlink r:id="rId14" w:history="1">
        <w:r w:rsidRPr="00B81F1E">
          <w:rPr>
            <w:rStyle w:val="Hipervnculo"/>
            <w:rFonts w:ascii="Palatino Linotype" w:hAnsi="Palatino Linotype"/>
          </w:rPr>
          <w:t>https://www.ipomex.org.mx/ipo3/lgt/indice/TRIJAEM/art_92_ii_b/0.web</w:t>
        </w:r>
      </w:hyperlink>
    </w:p>
    <w:p w:rsidR="006F46DC" w:rsidRDefault="005D125D" w:rsidP="00266AE6">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45280" behindDoc="0" locked="0" layoutInCell="1" allowOverlap="1">
                <wp:simplePos x="0" y="0"/>
                <wp:positionH relativeFrom="column">
                  <wp:posOffset>-288398</wp:posOffset>
                </wp:positionH>
                <wp:positionV relativeFrom="paragraph">
                  <wp:posOffset>298915</wp:posOffset>
                </wp:positionV>
                <wp:extent cx="6445404" cy="2564780"/>
                <wp:effectExtent l="0" t="0" r="31750" b="26035"/>
                <wp:wrapNone/>
                <wp:docPr id="22" name="Conector recto 22"/>
                <wp:cNvGraphicFramePr/>
                <a:graphic xmlns:a="http://schemas.openxmlformats.org/drawingml/2006/main">
                  <a:graphicData uri="http://schemas.microsoft.com/office/word/2010/wordprocessingShape">
                    <wps:wsp>
                      <wps:cNvCnPr/>
                      <wps:spPr>
                        <a:xfrm>
                          <a:off x="0" y="0"/>
                          <a:ext cx="6445404" cy="2564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BD675" id="Conector recto 2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2.7pt,23.55pt" to="484.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" strokecolor="#5b9bd5 [3204]" strokeweight=".5pt">
                <v:stroke joinstyle="miter"/>
              </v:line>
            </w:pict>
          </mc:Fallback>
        </mc:AlternateContent>
      </w:r>
    </w:p>
    <w:p w:rsidR="005734C5" w:rsidRPr="005734C5" w:rsidRDefault="005D125D" w:rsidP="00266AE6">
      <w:pPr>
        <w:pStyle w:val="Sinespaciado"/>
        <w:spacing w:line="360" w:lineRule="auto"/>
        <w:jc w:val="both"/>
        <w:rPr>
          <w:rFonts w:ascii="Palatino Linotype" w:hAnsi="Palatino Linotype" w:cs="Arial"/>
        </w:rPr>
      </w:pPr>
      <w:r>
        <w:rPr>
          <w:noProof/>
          <w:lang w:eastAsia="es-MX"/>
        </w:rPr>
        <w:lastRenderedPageBreak/>
        <w:drawing>
          <wp:anchor distT="0" distB="0" distL="114300" distR="114300" simplePos="0" relativeHeight="251727872" behindDoc="0" locked="0" layoutInCell="1" allowOverlap="1" wp14:anchorId="42FCBB74" wp14:editId="74B035FE">
            <wp:simplePos x="0" y="0"/>
            <wp:positionH relativeFrom="page">
              <wp:align>center</wp:align>
            </wp:positionH>
            <wp:positionV relativeFrom="paragraph">
              <wp:posOffset>4011295</wp:posOffset>
            </wp:positionV>
            <wp:extent cx="5286375" cy="2827020"/>
            <wp:effectExtent l="19050" t="19050" r="28575" b="11430"/>
            <wp:wrapThrough wrapText="bothSides">
              <wp:wrapPolygon edited="0">
                <wp:start x="-78" y="-146"/>
                <wp:lineTo x="-78" y="21542"/>
                <wp:lineTo x="21639" y="21542"/>
                <wp:lineTo x="21639" y="-146"/>
                <wp:lineTo x="-78" y="-146"/>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2827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5824" behindDoc="0" locked="0" layoutInCell="1" allowOverlap="1" wp14:anchorId="4AE07051" wp14:editId="1F41B283">
            <wp:simplePos x="0" y="0"/>
            <wp:positionH relativeFrom="page">
              <wp:align>center</wp:align>
            </wp:positionH>
            <wp:positionV relativeFrom="paragraph">
              <wp:posOffset>19530</wp:posOffset>
            </wp:positionV>
            <wp:extent cx="5697855" cy="3524250"/>
            <wp:effectExtent l="19050" t="19050" r="17145" b="19050"/>
            <wp:wrapThrough wrapText="bothSides">
              <wp:wrapPolygon edited="0">
                <wp:start x="-72" y="-117"/>
                <wp:lineTo x="-72" y="21600"/>
                <wp:lineTo x="21593" y="21600"/>
                <wp:lineTo x="21593" y="-117"/>
                <wp:lineTo x="-72" y="-11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855"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F46DC" w:rsidRDefault="006F46DC" w:rsidP="00266AE6">
      <w:pPr>
        <w:pStyle w:val="Sinespaciado"/>
        <w:spacing w:line="360" w:lineRule="auto"/>
        <w:jc w:val="both"/>
        <w:rPr>
          <w:rFonts w:ascii="Palatino Linotype" w:hAnsi="Palatino Linotype" w:cs="Arial"/>
        </w:rPr>
      </w:pPr>
    </w:p>
    <w:p w:rsidR="006F46DC" w:rsidRDefault="005734C5" w:rsidP="00266AE6">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una Sala Superior, diversas Salas Regionales, Direcciones y Departamentos para cumplir con sus fines y objetivos, resultando de nuestro interés la esfera competencial de la Dirección de Administración. Adicionalmente, es menester traer a colación </w:t>
      </w:r>
      <w:r w:rsidR="009454E7">
        <w:rPr>
          <w:rFonts w:ascii="Palatino Linotype" w:hAnsi="Palatino Linotype" w:cs="Arial"/>
        </w:rPr>
        <w:t xml:space="preserve">el artículo 50 de la Ley Orgánica del Tribunal de Justicia Administrativa del Estado de México, dispositivo jurídico que dispone lo siguiente:  </w:t>
      </w:r>
    </w:p>
    <w:p w:rsidR="009454E7" w:rsidRDefault="009454E7" w:rsidP="009454E7">
      <w:pPr>
        <w:pStyle w:val="Sinespaciado"/>
        <w:spacing w:before="240" w:after="160" w:line="360" w:lineRule="auto"/>
        <w:ind w:left="851" w:right="851"/>
        <w:jc w:val="both"/>
        <w:rPr>
          <w:rFonts w:ascii="Palatino Linotype" w:hAnsi="Palatino Linotype"/>
          <w:i/>
          <w:sz w:val="22"/>
          <w:szCs w:val="22"/>
        </w:rPr>
      </w:pPr>
      <w:r w:rsidRPr="009454E7">
        <w:rPr>
          <w:rFonts w:ascii="Palatino Linotype" w:hAnsi="Palatino Linotype"/>
          <w:i/>
          <w:sz w:val="22"/>
          <w:szCs w:val="22"/>
        </w:rPr>
        <w:t xml:space="preserve">“Artículo 50. El Director Administrativo, tendrá las atribuciones y deberes siguientes: </w:t>
      </w:r>
    </w:p>
    <w:p w:rsidR="009454E7" w:rsidRDefault="009454E7" w:rsidP="009454E7">
      <w:pPr>
        <w:pStyle w:val="Sinespaciado"/>
        <w:numPr>
          <w:ilvl w:val="0"/>
          <w:numId w:val="43"/>
        </w:numPr>
        <w:spacing w:before="240" w:after="160" w:line="360" w:lineRule="auto"/>
        <w:ind w:right="851"/>
        <w:jc w:val="both"/>
        <w:rPr>
          <w:rFonts w:ascii="Palatino Linotype" w:hAnsi="Palatino Linotype"/>
          <w:i/>
          <w:sz w:val="22"/>
          <w:szCs w:val="22"/>
        </w:rPr>
      </w:pPr>
      <w:r w:rsidRPr="009454E7">
        <w:rPr>
          <w:rFonts w:ascii="Palatino Linotype" w:hAnsi="Palatino Linotype"/>
          <w:i/>
          <w:sz w:val="22"/>
          <w:szCs w:val="22"/>
        </w:rPr>
        <w:t>Acordar con la Presidencia del Tribunal y con el Consejo, los asuntos de su competencia.</w:t>
      </w:r>
    </w:p>
    <w:p w:rsidR="009454E7" w:rsidRPr="009454E7" w:rsidRDefault="007E319E" w:rsidP="009454E7">
      <w:pPr>
        <w:pStyle w:val="Sinespaciado"/>
        <w:numPr>
          <w:ilvl w:val="0"/>
          <w:numId w:val="43"/>
        </w:numPr>
        <w:spacing w:before="240" w:after="160" w:line="360" w:lineRule="auto"/>
        <w:ind w:right="851"/>
        <w:jc w:val="both"/>
        <w:rPr>
          <w:rFonts w:ascii="Palatino Linotype" w:hAnsi="Palatino Linotype" w:cs="Arial"/>
          <w:i/>
          <w:sz w:val="22"/>
          <w:szCs w:val="22"/>
        </w:rPr>
      </w:pPr>
      <w:r>
        <w:rPr>
          <w:rFonts w:ascii="Palatino Linotype" w:hAnsi="Palatino Linotype"/>
          <w:i/>
          <w:sz w:val="22"/>
          <w:szCs w:val="22"/>
        </w:rPr>
        <w:t xml:space="preserve"> </w:t>
      </w:r>
      <w:r w:rsidR="009454E7" w:rsidRPr="009454E7">
        <w:rPr>
          <w:rFonts w:ascii="Palatino Linotype" w:hAnsi="Palatino Linotype"/>
          <w:i/>
          <w:sz w:val="22"/>
          <w:szCs w:val="22"/>
        </w:rPr>
        <w:t>Conducir y proponer las buenas relaciones laborales del personal del Tribunal, de conformidad con los lineamientos que al efecto establezca el titular del mismo y el Consejo.</w:t>
      </w:r>
    </w:p>
    <w:p w:rsidR="009454E7" w:rsidRPr="007E319E" w:rsidRDefault="007E319E" w:rsidP="009454E7">
      <w:pPr>
        <w:pStyle w:val="Sinespaciado"/>
        <w:numPr>
          <w:ilvl w:val="0"/>
          <w:numId w:val="43"/>
        </w:numPr>
        <w:spacing w:before="240" w:after="160" w:line="360" w:lineRule="auto"/>
        <w:ind w:right="851"/>
        <w:jc w:val="both"/>
        <w:rPr>
          <w:rFonts w:ascii="Palatino Linotype" w:hAnsi="Palatino Linotype" w:cs="Arial"/>
          <w:b/>
          <w:i/>
          <w:sz w:val="22"/>
          <w:szCs w:val="22"/>
          <w:u w:val="single"/>
        </w:rPr>
      </w:pPr>
      <w:r>
        <w:rPr>
          <w:rFonts w:ascii="Palatino Linotype" w:hAnsi="Palatino Linotype"/>
          <w:b/>
          <w:i/>
          <w:sz w:val="22"/>
          <w:szCs w:val="22"/>
          <w:u w:val="single"/>
        </w:rPr>
        <w:t xml:space="preserve"> </w:t>
      </w:r>
      <w:r w:rsidR="009454E7" w:rsidRPr="007E319E">
        <w:rPr>
          <w:rFonts w:ascii="Palatino Linotype" w:hAnsi="Palatino Linotype"/>
          <w:b/>
          <w:i/>
          <w:sz w:val="22"/>
          <w:szCs w:val="22"/>
          <w:u w:val="single"/>
        </w:rPr>
        <w:t>Ejecutar las órdenes relacionadas con la preparación y ejercicio del presupuesto de egresos del Tribunal.</w:t>
      </w:r>
    </w:p>
    <w:p w:rsidR="009454E7" w:rsidRPr="009454E7" w:rsidRDefault="007E319E" w:rsidP="009454E7">
      <w:pPr>
        <w:pStyle w:val="Sinespaciado"/>
        <w:numPr>
          <w:ilvl w:val="0"/>
          <w:numId w:val="43"/>
        </w:numPr>
        <w:spacing w:before="240" w:after="160" w:line="360" w:lineRule="auto"/>
        <w:ind w:right="851"/>
        <w:jc w:val="both"/>
        <w:rPr>
          <w:rFonts w:ascii="Palatino Linotype" w:hAnsi="Palatino Linotype" w:cs="Arial"/>
          <w:i/>
          <w:sz w:val="22"/>
          <w:szCs w:val="22"/>
        </w:rPr>
      </w:pPr>
      <w:r>
        <w:rPr>
          <w:rFonts w:ascii="Palatino Linotype" w:hAnsi="Palatino Linotype"/>
          <w:i/>
          <w:sz w:val="22"/>
          <w:szCs w:val="22"/>
        </w:rPr>
        <w:t xml:space="preserve"> </w:t>
      </w:r>
      <w:r w:rsidR="009454E7" w:rsidRPr="009454E7">
        <w:rPr>
          <w:rFonts w:ascii="Palatino Linotype" w:hAnsi="Palatino Linotype"/>
          <w:i/>
          <w:sz w:val="22"/>
          <w:szCs w:val="22"/>
        </w:rPr>
        <w:t xml:space="preserve">Elaborar convenios y contratos en los que el Tribunal sea parte y que afecten su presupuesto, así como los demás documentos que impliquen actos de administración.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Efectuar los trámites necesarios para adquirir, contratar y proporcionar los bienes y servicios para el buen desarrollo de las actividades del Tribunal de acuerdo a lo que establezcan las disposiciones legales aplicables.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lastRenderedPageBreak/>
        <w:t xml:space="preserve">Coordinar el programa permanente de credencialización que acredite la personalidad de los servidores públicos que laboran en el Tribunal.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b/>
          <w:i/>
          <w:sz w:val="22"/>
          <w:szCs w:val="22"/>
          <w:u w:val="single"/>
        </w:rPr>
      </w:pPr>
      <w:r w:rsidRPr="009454E7">
        <w:rPr>
          <w:rFonts w:ascii="Palatino Linotype" w:hAnsi="Palatino Linotype"/>
          <w:b/>
          <w:i/>
          <w:sz w:val="22"/>
          <w:szCs w:val="22"/>
          <w:u w:val="single"/>
        </w:rPr>
        <w:t xml:space="preserve">Tramitar los movimientos de personal y vigilar el cumplimiento de las funciones del personal administrativo.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Establecer sistemas y procedimientos en materia de administración de recursos humanos, materiales y financieros, así como coordinar y supervisar los procesos internos de programación, presupuestación y evaluación, así como delegar y desconcentrar aspectos administrativos.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Acordar los requerimientos de bienes y servicios de las Secciones de la Sala Superior y de las Salas Regionales, Especializadas y Magistraturas Supernumerarias.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Vigilar el ejercicio del presupuesto y llevar su contabilidad.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Vigilar el adecuado funcionamiento de las instalaciones y recursos materiales de las Secciones de la Sala Superior, Salas Regionales, Especializadas y Magistraturas Supernumerarias.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Llevar el inventario, control, registro y clasificación de los bienes existentes y de aquellos que a futuro formen parte del patrimonio del Tribunal, de conformidad con las disposiciones legales aplicables.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Verificar el estado físico de los bienes del patrimonio del Tribunal, así como de las instalaciones en donde se desarrollan actividades de impartición de justicia administrativa, y aplicar en su caso, las medidas necesarias para su reparación, mantenimiento y conservación.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lastRenderedPageBreak/>
        <w:t xml:space="preserve">Realizar los programas y acciones de protección civil hacia el interior del Tribunal.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Apoyar con recursos materiales y humanos las acciones de capacitación y actualización del personal del Tribunal.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Coordinar la integración y elaboración de los manuales administrativos y de procedimientos y normas administrativas y técnicas para el buen funcionamiento del Tribunal.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 xml:space="preserve">Asistir y participar en los eventos a los cuales sea convocado por la Presidencia y la Vicepresidencia del Tribunal y del Consejo.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Fungir como Coordinador Administrativo del Fondo, operar su manejo e informar mensualmente al Consejo sobre el estado que guarda.</w:t>
      </w:r>
    </w:p>
    <w:p w:rsidR="009454E7" w:rsidRPr="009454E7" w:rsidRDefault="007E319E" w:rsidP="009454E7">
      <w:pPr>
        <w:pStyle w:val="Sinespaciado"/>
        <w:numPr>
          <w:ilvl w:val="0"/>
          <w:numId w:val="43"/>
        </w:numPr>
        <w:spacing w:before="240" w:after="160" w:line="360" w:lineRule="auto"/>
        <w:ind w:right="851"/>
        <w:jc w:val="both"/>
        <w:rPr>
          <w:rFonts w:ascii="Palatino Linotype" w:hAnsi="Palatino Linotype" w:cs="Arial"/>
          <w:i/>
          <w:sz w:val="22"/>
          <w:szCs w:val="22"/>
        </w:rPr>
      </w:pPr>
      <w:r>
        <w:rPr>
          <w:rFonts w:ascii="Palatino Linotype" w:hAnsi="Palatino Linotype"/>
          <w:i/>
          <w:sz w:val="22"/>
          <w:szCs w:val="22"/>
        </w:rPr>
        <w:t xml:space="preserve"> </w:t>
      </w:r>
      <w:r w:rsidR="009454E7" w:rsidRPr="009454E7">
        <w:rPr>
          <w:rFonts w:ascii="Palatino Linotype" w:hAnsi="Palatino Linotype"/>
          <w:i/>
          <w:sz w:val="22"/>
          <w:szCs w:val="22"/>
        </w:rPr>
        <w:t xml:space="preserve">Coordinar las atribuciones de la Tesorería del Tribunal. </w:t>
      </w:r>
    </w:p>
    <w:p w:rsidR="009454E7" w:rsidRPr="009454E7" w:rsidRDefault="009454E7" w:rsidP="009454E7">
      <w:pPr>
        <w:pStyle w:val="Sinespaciado"/>
        <w:numPr>
          <w:ilvl w:val="0"/>
          <w:numId w:val="43"/>
        </w:numPr>
        <w:spacing w:before="240" w:after="160" w:line="360" w:lineRule="auto"/>
        <w:ind w:right="851"/>
        <w:jc w:val="both"/>
        <w:rPr>
          <w:rFonts w:ascii="Palatino Linotype" w:hAnsi="Palatino Linotype" w:cs="Arial"/>
          <w:i/>
          <w:sz w:val="22"/>
          <w:szCs w:val="22"/>
        </w:rPr>
      </w:pPr>
      <w:r w:rsidRPr="009454E7">
        <w:rPr>
          <w:rFonts w:ascii="Palatino Linotype" w:hAnsi="Palatino Linotype"/>
          <w:i/>
          <w:sz w:val="22"/>
          <w:szCs w:val="22"/>
        </w:rPr>
        <w:t>Las demás que le señalen otras disposiciones legales aplicables.”</w:t>
      </w:r>
      <w:r w:rsidR="007E319E">
        <w:rPr>
          <w:rFonts w:ascii="Palatino Linotype" w:hAnsi="Palatino Linotype"/>
          <w:b/>
          <w:i/>
          <w:sz w:val="22"/>
          <w:szCs w:val="22"/>
        </w:rPr>
        <w:t>[Sic]</w:t>
      </w:r>
    </w:p>
    <w:p w:rsidR="009454E7" w:rsidRDefault="009454E7" w:rsidP="00266AE6">
      <w:pPr>
        <w:pStyle w:val="Sinespaciado"/>
        <w:spacing w:line="360" w:lineRule="auto"/>
        <w:jc w:val="both"/>
        <w:rPr>
          <w:rFonts w:ascii="Palatino Linotype" w:hAnsi="Palatino Linotype" w:cs="Arial"/>
        </w:rPr>
      </w:pPr>
    </w:p>
    <w:p w:rsidR="009454E7" w:rsidRPr="005734C5" w:rsidRDefault="007E319E" w:rsidP="00266AE6">
      <w:pPr>
        <w:pStyle w:val="Sinespaciado"/>
        <w:spacing w:line="360" w:lineRule="auto"/>
        <w:jc w:val="both"/>
        <w:rPr>
          <w:rFonts w:ascii="Palatino Linotype" w:hAnsi="Palatino Linotype" w:cs="Arial"/>
        </w:rPr>
      </w:pPr>
      <w:r>
        <w:rPr>
          <w:rFonts w:ascii="Palatino Linotype" w:hAnsi="Palatino Linotype" w:cs="Arial"/>
        </w:rPr>
        <w:t xml:space="preserve">Del análisis sistemático y armónico de la normatividad previamente plasmada se desprende que la Dirección de Administración se auxilia de la Jefatura de Recursos Humanos, Jefatura de Recursos Materiales y Servicios Generales y la Jefatura de Recursos Financieros. </w:t>
      </w:r>
    </w:p>
    <w:p w:rsidR="007E319E" w:rsidRPr="005D125D" w:rsidRDefault="007E319E" w:rsidP="007E319E">
      <w:pPr>
        <w:autoSpaceDE w:val="0"/>
        <w:autoSpaceDN w:val="0"/>
        <w:adjustRightInd w:val="0"/>
        <w:spacing w:before="240" w:line="360" w:lineRule="auto"/>
        <w:jc w:val="both"/>
        <w:rPr>
          <w:rFonts w:ascii="Palatino Linotype" w:hAnsi="Palatino Linotype" w:cs="Arial"/>
          <w:sz w:val="24"/>
          <w:szCs w:val="24"/>
        </w:rPr>
      </w:pPr>
      <w:r w:rsidRPr="005D125D">
        <w:rPr>
          <w:rFonts w:ascii="Palatino Linotype" w:hAnsi="Palatino Linotype" w:cs="Arial"/>
          <w:sz w:val="24"/>
          <w:szCs w:val="24"/>
        </w:rPr>
        <w:t xml:space="preserve">A mayor abundamiento, resulta oportuno traer a colación los artículos 24 fracción XII y 92 fracción VIII de la Ley de Transparencia y Acceso a la Información Pública del Estado de México y Municipios, cuyo contenido literal es el siguiente: </w:t>
      </w:r>
    </w:p>
    <w:p w:rsidR="007E319E" w:rsidRPr="00FA7CFC" w:rsidRDefault="007E319E" w:rsidP="007E319E">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7E319E" w:rsidRPr="00FA7CFC" w:rsidRDefault="007E319E" w:rsidP="007E319E">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rsidR="007E319E" w:rsidRPr="00FA7CFC" w:rsidRDefault="007E319E" w:rsidP="007E319E">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7E319E" w:rsidRPr="00682B6F" w:rsidRDefault="007E319E" w:rsidP="007E319E">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82B6F">
        <w:rPr>
          <w:rFonts w:ascii="Palatino Linotype" w:hAnsi="Palatino Linotype"/>
          <w:i/>
          <w:u w:val="single"/>
        </w:rPr>
        <w:t xml:space="preserve"> </w:t>
      </w:r>
      <w:r w:rsidRPr="00682B6F">
        <w:rPr>
          <w:rFonts w:ascii="Palatino Linotype" w:hAnsi="Palatino Linotype"/>
          <w:b/>
          <w:i/>
          <w:u w:val="single"/>
        </w:rPr>
        <w:t>[Sic]</w:t>
      </w:r>
    </w:p>
    <w:p w:rsidR="007E319E" w:rsidRDefault="007E319E" w:rsidP="007E319E">
      <w:pPr>
        <w:autoSpaceDE w:val="0"/>
        <w:autoSpaceDN w:val="0"/>
        <w:adjustRightInd w:val="0"/>
        <w:spacing w:before="240" w:line="360" w:lineRule="auto"/>
        <w:ind w:right="851"/>
        <w:jc w:val="both"/>
        <w:rPr>
          <w:rFonts w:ascii="Palatino Linotype" w:hAnsi="Palatino Linotype"/>
          <w:b/>
          <w:i/>
        </w:rPr>
      </w:pPr>
    </w:p>
    <w:p w:rsidR="007E319E" w:rsidRPr="000539F7" w:rsidRDefault="007E319E" w:rsidP="007E319E">
      <w:pPr>
        <w:spacing w:line="360" w:lineRule="auto"/>
        <w:contextualSpacing/>
        <w:jc w:val="both"/>
        <w:rPr>
          <w:rFonts w:ascii="Palatino Linotype" w:eastAsia="MS Mincho" w:hAnsi="Palatino Linotype" w:cs="Times New Roman"/>
          <w:sz w:val="24"/>
          <w:szCs w:val="24"/>
        </w:rPr>
      </w:pPr>
      <w:r w:rsidRPr="00106372">
        <w:rPr>
          <w:rFonts w:ascii="Palatino Linotype" w:eastAsia="MS Mincho" w:hAnsi="Palatino Linotype" w:cs="Tahoma"/>
          <w:sz w:val="24"/>
          <w:szCs w:val="24"/>
        </w:rPr>
        <w:t xml:space="preserve">Así la Ley de Transparencia y Acceso a la Información Pública del Estado de México y Municipios </w:t>
      </w:r>
      <w:r w:rsidRPr="000539F7">
        <w:rPr>
          <w:rFonts w:ascii="Palatino Linotype" w:eastAsia="Arial Unicode MS" w:hAnsi="Palatino Linotype" w:cs="Arial"/>
          <w:sz w:val="24"/>
          <w:szCs w:val="24"/>
        </w:rPr>
        <w:t xml:space="preserve">en el artículo 92 </w:t>
      </w:r>
      <w:r w:rsidRPr="000539F7">
        <w:rPr>
          <w:rFonts w:ascii="Palatino Linotype" w:eastAsia="Arial Unicode MS" w:hAnsi="Palatino Linotype" w:cs="Times New Roman"/>
          <w:sz w:val="24"/>
          <w:szCs w:val="24"/>
        </w:rPr>
        <w:t>fracción VIII, señala que</w:t>
      </w:r>
      <w:r w:rsidRPr="000539F7">
        <w:rPr>
          <w:rFonts w:ascii="Palatino Linotype" w:eastAsia="MS Mincho" w:hAnsi="Palatino Linotype" w:cs="Tahoma"/>
          <w:sz w:val="24"/>
          <w:szCs w:val="24"/>
        </w:rPr>
        <w:t xml:space="preserve"> la </w:t>
      </w:r>
      <w:r w:rsidRPr="000539F7">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0539F7">
        <w:rPr>
          <w:rFonts w:ascii="Palatino Linotype" w:eastAsia="Arial Unicode MS" w:hAnsi="Palatino Linotype" w:cs="Arial"/>
          <w:sz w:val="24"/>
          <w:szCs w:val="24"/>
        </w:rPr>
        <w:t xml:space="preserve">se trata de las obligaciones de </w:t>
      </w:r>
      <w:r w:rsidRPr="000539F7">
        <w:rPr>
          <w:rFonts w:ascii="Palatino Linotype" w:eastAsia="Arial Unicode MS" w:hAnsi="Palatino Linotype" w:cs="Arial"/>
          <w:sz w:val="24"/>
          <w:szCs w:val="24"/>
        </w:rPr>
        <w:lastRenderedPageBreak/>
        <w:t xml:space="preserve">transparencia comunes, esto es, información que por su naturaleza es pública y que los </w:t>
      </w:r>
      <w:r w:rsidRPr="000539F7">
        <w:rPr>
          <w:rFonts w:ascii="Palatino Linotype" w:eastAsia="MS Mincho" w:hAnsi="Palatino Linotype" w:cs="Times New Roman"/>
          <w:sz w:val="24"/>
          <w:szCs w:val="24"/>
        </w:rPr>
        <w:t>sujetos obligados deben poner a disposición del público de manera permanente y por tanto deberán mantenerla actualizada, en los respectivos medios electrónicos, de acuerdo con sus facultades, atribuciones, funciones u objeto social, según corresponda, la información, por lo menos, de diversos temas, entre ellos el que se refirió en líneas anteriores.</w:t>
      </w:r>
    </w:p>
    <w:p w:rsidR="007E319E" w:rsidRPr="00811D16" w:rsidRDefault="007E319E" w:rsidP="007E319E">
      <w:pPr>
        <w:spacing w:before="240" w:after="240" w:line="360" w:lineRule="auto"/>
        <w:jc w:val="both"/>
        <w:rPr>
          <w:rFonts w:ascii="Palatino Linotype" w:hAnsi="Palatino Linotype" w:cs="Arial"/>
          <w:sz w:val="24"/>
          <w:szCs w:val="24"/>
          <w:lang w:val="es-ES"/>
        </w:rPr>
      </w:pPr>
      <w:r>
        <w:rPr>
          <w:rFonts w:ascii="Palatino Linotype" w:hAnsi="Palatino Linotype" w:cs="Arial"/>
        </w:rPr>
        <w:t xml:space="preserve">Asimismo, toda vez que </w:t>
      </w:r>
      <w:r>
        <w:rPr>
          <w:rFonts w:ascii="Palatino Linotype" w:hAnsi="Palatino Linotype" w:cs="Arial"/>
          <w:b/>
        </w:rPr>
        <w:t xml:space="preserve">La Recurrente </w:t>
      </w:r>
      <w:r>
        <w:rPr>
          <w:rFonts w:ascii="Palatino Linotype" w:hAnsi="Palatino Linotype" w:cs="Arial"/>
        </w:rPr>
        <w:t xml:space="preserve">solicita la nómina correspondiente a la primera quincena de julio de los corrientes,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E319E" w:rsidRPr="00811D16" w:rsidRDefault="007E319E" w:rsidP="007E319E">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rsidR="007E319E" w:rsidRPr="00F975C8" w:rsidRDefault="007E319E" w:rsidP="007E319E">
      <w:pPr>
        <w:spacing w:line="360" w:lineRule="auto"/>
        <w:jc w:val="both"/>
        <w:rPr>
          <w:rFonts w:ascii="Palatino Linotype" w:hAnsi="Palatino Linotype" w:cs="Arial"/>
          <w:i/>
          <w:lang w:val="es-ES"/>
        </w:rPr>
      </w:pPr>
    </w:p>
    <w:p w:rsidR="007E319E" w:rsidRPr="005E4EB4" w:rsidRDefault="007E319E" w:rsidP="007E319E">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lastRenderedPageBreak/>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rsidR="007E319E" w:rsidRPr="00F975C8" w:rsidRDefault="007E319E" w:rsidP="007E319E">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rsidR="007E319E" w:rsidRPr="00F975C8" w:rsidRDefault="007E319E" w:rsidP="007E319E">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rsidR="007E319E" w:rsidRPr="00F975C8" w:rsidRDefault="007E319E" w:rsidP="007E319E">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rsidR="007E319E" w:rsidRPr="00F975C8" w:rsidRDefault="007E319E" w:rsidP="007E319E">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rsidR="007E319E" w:rsidRDefault="007E319E" w:rsidP="007E319E">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rsidR="007E319E" w:rsidRDefault="007E319E" w:rsidP="007E319E">
      <w:pPr>
        <w:spacing w:before="240" w:line="360" w:lineRule="auto"/>
        <w:ind w:left="851" w:right="851"/>
        <w:jc w:val="both"/>
        <w:rPr>
          <w:rFonts w:ascii="Palatino Linotype" w:hAnsi="Palatino Linotype" w:cs="Arial"/>
          <w:b/>
          <w:i/>
          <w:szCs w:val="20"/>
          <w:lang w:eastAsia="es-MX"/>
        </w:rPr>
      </w:pPr>
    </w:p>
    <w:p w:rsidR="007E319E" w:rsidRPr="005E4EB4" w:rsidRDefault="007E319E" w:rsidP="007E319E">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w:t>
      </w:r>
      <w:hyperlink r:id="rId17"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rsidR="007E319E" w:rsidRPr="005E4EB4" w:rsidRDefault="007E319E" w:rsidP="007E319E">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lastRenderedPageBreak/>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7E319E" w:rsidRPr="005E4EB4" w:rsidRDefault="007E319E" w:rsidP="007E319E">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rsidR="007E319E" w:rsidRPr="00F975C8" w:rsidRDefault="007E319E" w:rsidP="007E319E">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7E319E" w:rsidRPr="000539F7" w:rsidRDefault="007E319E" w:rsidP="007E319E">
      <w:pPr>
        <w:spacing w:before="240" w:line="360" w:lineRule="auto"/>
        <w:ind w:left="851" w:right="851"/>
        <w:jc w:val="both"/>
        <w:rPr>
          <w:rFonts w:ascii="Palatino Linotype" w:hAnsi="Palatino Linotype"/>
          <w:b/>
          <w:i/>
          <w:u w:val="single"/>
        </w:rPr>
      </w:pPr>
      <w:r w:rsidRPr="00F975C8">
        <w:rPr>
          <w:rFonts w:ascii="Palatino Linotype" w:hAnsi="Palatino Linotype"/>
          <w:i/>
        </w:rPr>
        <w:t xml:space="preserve">Iguales consecuencias se generarán para todos los </w:t>
      </w:r>
      <w:r w:rsidRPr="000539F7">
        <w:rPr>
          <w:rFonts w:ascii="Palatino Linotype" w:hAnsi="Palatino Linotype"/>
          <w:b/>
          <w:i/>
          <w:u w:val="single"/>
        </w:rPr>
        <w:t>servidores públicos, cuando la relación de trabajo se formalice mediante un contrato o por encontrarse en lista de raya</w:t>
      </w:r>
      <w:r w:rsidRPr="000539F7">
        <w:rPr>
          <w:rFonts w:ascii="Palatino Linotype" w:hAnsi="Palatino Linotype"/>
          <w:i/>
          <w:u w:val="single"/>
        </w:rPr>
        <w:t xml:space="preserve">.” </w:t>
      </w:r>
      <w:r w:rsidRPr="000539F7">
        <w:rPr>
          <w:rFonts w:ascii="Palatino Linotype" w:hAnsi="Palatino Linotype"/>
          <w:b/>
          <w:i/>
          <w:u w:val="single"/>
        </w:rPr>
        <w:t>[Sic]</w:t>
      </w:r>
    </w:p>
    <w:p w:rsidR="007E319E" w:rsidRPr="00F975C8" w:rsidRDefault="007E319E" w:rsidP="007E319E">
      <w:pPr>
        <w:spacing w:before="240" w:after="240"/>
        <w:ind w:left="851" w:right="900"/>
        <w:jc w:val="both"/>
        <w:rPr>
          <w:rFonts w:ascii="Palatino Linotype" w:hAnsi="Palatino Linotype"/>
          <w:i/>
        </w:rPr>
      </w:pPr>
    </w:p>
    <w:p w:rsidR="007E319E" w:rsidRPr="005E4EB4" w:rsidRDefault="007E319E" w:rsidP="007E319E">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rsidR="007E319E" w:rsidRPr="005E4EB4" w:rsidRDefault="007E319E" w:rsidP="007E319E">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rsidR="007E319E" w:rsidRPr="00F975C8" w:rsidRDefault="007E319E" w:rsidP="007E319E">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lastRenderedPageBreak/>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rsidR="007E319E" w:rsidRPr="00F975C8" w:rsidRDefault="007E319E" w:rsidP="007E319E">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rsidR="007E319E" w:rsidRPr="00F975C8" w:rsidRDefault="007E319E" w:rsidP="007E319E">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Recibos de pagos de salarios o </w:t>
      </w:r>
      <w:r w:rsidRPr="00F975C8">
        <w:rPr>
          <w:rFonts w:ascii="Palatino Linotype" w:hAnsi="Palatino Linotype"/>
          <w:b/>
          <w:bCs/>
          <w:i/>
        </w:rPr>
        <w:t>las constancias documentales del pago de salario</w:t>
      </w:r>
      <w:r w:rsidRPr="00F975C8">
        <w:rPr>
          <w:rFonts w:ascii="Palatino Linotype" w:hAnsi="Palatino Linotype"/>
          <w:bCs/>
          <w:i/>
        </w:rPr>
        <w:t xml:space="preserve"> cuando sea por depósito o mediante información electrónica;</w:t>
      </w:r>
    </w:p>
    <w:p w:rsidR="007E319E" w:rsidRPr="00F975C8" w:rsidRDefault="007E319E" w:rsidP="007E319E">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rsidR="007E319E" w:rsidRPr="00F975C8" w:rsidRDefault="007E319E" w:rsidP="007E319E">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7E319E" w:rsidRPr="00F975C8" w:rsidRDefault="007E319E" w:rsidP="007E319E">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rsidR="007E319E" w:rsidRDefault="007E319E" w:rsidP="007E319E">
      <w:pPr>
        <w:spacing w:before="240" w:after="240" w:line="360" w:lineRule="auto"/>
        <w:ind w:right="49"/>
        <w:jc w:val="both"/>
        <w:rPr>
          <w:rFonts w:ascii="Palatino Linotype" w:hAnsi="Palatino Linotype" w:cs="Arial"/>
          <w:sz w:val="24"/>
          <w:szCs w:val="24"/>
        </w:rPr>
      </w:pPr>
    </w:p>
    <w:p w:rsidR="007E319E" w:rsidRPr="007658D5" w:rsidRDefault="007E319E" w:rsidP="007E319E">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 xml:space="preserve">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w:t>
      </w:r>
      <w:bookmarkStart w:id="0" w:name="_GoBack"/>
      <w:bookmarkEnd w:id="0"/>
      <w:r w:rsidRPr="007658D5">
        <w:rPr>
          <w:rFonts w:ascii="Palatino Linotype" w:hAnsi="Palatino Linotype" w:cs="Arial"/>
          <w:sz w:val="24"/>
          <w:szCs w:val="24"/>
        </w:rPr>
        <w:t xml:space="preserve">que se extinga la relación </w:t>
      </w:r>
      <w:r w:rsidRPr="007658D5">
        <w:rPr>
          <w:rFonts w:ascii="Palatino Linotype" w:hAnsi="Palatino Linotype" w:cs="Arial"/>
          <w:sz w:val="24"/>
          <w:szCs w:val="24"/>
        </w:rPr>
        <w:lastRenderedPageBreak/>
        <w:t>laboral a través de los sistemas de digitalización o de información magnética o electrónica.</w:t>
      </w:r>
    </w:p>
    <w:p w:rsidR="006F46DC" w:rsidRDefault="007E319E" w:rsidP="00266AE6">
      <w:pPr>
        <w:pStyle w:val="Sinespaciado"/>
        <w:spacing w:line="360" w:lineRule="auto"/>
        <w:jc w:val="both"/>
        <w:rPr>
          <w:rFonts w:ascii="Palatino Linotype" w:hAnsi="Palatino Linotype" w:cs="Arial"/>
        </w:rPr>
      </w:pPr>
      <w:r>
        <w:rPr>
          <w:rFonts w:ascii="Palatino Linotype" w:hAnsi="Palatino Linotype" w:cs="Arial"/>
        </w:rPr>
        <w:t xml:space="preserve">Por ende, para conocer lo que debe contener la información correspondiente a la “Nómina”, es necesario señalar la fracción III del artículo 4 de la Ley de Fiscalización Superior del Estado de México, la cual señala: </w:t>
      </w:r>
    </w:p>
    <w:p w:rsidR="007E319E" w:rsidRPr="00F975C8" w:rsidRDefault="007E319E" w:rsidP="007E319E">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rsidR="007E319E" w:rsidRDefault="007E319E" w:rsidP="007E319E">
      <w:pPr>
        <w:autoSpaceDE w:val="0"/>
        <w:autoSpaceDN w:val="0"/>
        <w:adjustRightInd w:val="0"/>
        <w:spacing w:before="240" w:line="360" w:lineRule="auto"/>
        <w:ind w:left="851" w:right="851"/>
        <w:jc w:val="both"/>
        <w:rPr>
          <w:rFonts w:ascii="Palatino Linotype" w:hAnsi="Palatino Linotype" w:cs="Arial"/>
          <w:b/>
          <w:bCs/>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rsidR="007E319E" w:rsidRDefault="007E319E" w:rsidP="007E319E">
      <w:pPr>
        <w:autoSpaceDE w:val="0"/>
        <w:autoSpaceDN w:val="0"/>
        <w:adjustRightInd w:val="0"/>
        <w:spacing w:before="240" w:line="360" w:lineRule="auto"/>
        <w:ind w:left="851" w:right="851"/>
        <w:jc w:val="both"/>
        <w:rPr>
          <w:rFonts w:ascii="Palatino Linotype" w:hAnsi="Palatino Linotype" w:cs="Arial"/>
          <w:b/>
          <w:bCs/>
          <w:i/>
          <w:lang w:eastAsia="es-MX"/>
        </w:rPr>
      </w:pPr>
      <w:r>
        <w:rPr>
          <w:rFonts w:ascii="Palatino Linotype" w:hAnsi="Palatino Linotype" w:cs="Arial"/>
          <w:b/>
          <w:bCs/>
          <w:i/>
          <w:lang w:eastAsia="es-MX"/>
        </w:rPr>
        <w:t>III. Los organismos autónomos</w:t>
      </w:r>
    </w:p>
    <w:p w:rsidR="007E319E" w:rsidRDefault="007E319E" w:rsidP="007E319E">
      <w:pPr>
        <w:autoSpaceDE w:val="0"/>
        <w:autoSpaceDN w:val="0"/>
        <w:adjustRightInd w:val="0"/>
        <w:spacing w:before="240" w:line="360" w:lineRule="auto"/>
        <w:ind w:left="851" w:right="851"/>
        <w:jc w:val="both"/>
        <w:rPr>
          <w:rFonts w:ascii="Palatino Linotype" w:hAnsi="Palatino Linotype" w:cs="Arial"/>
          <w:b/>
          <w:bCs/>
          <w:i/>
          <w:lang w:eastAsia="es-MX"/>
        </w:rPr>
      </w:pPr>
      <w:r>
        <w:rPr>
          <w:rFonts w:ascii="Palatino Linotype" w:hAnsi="Palatino Linotype" w:cs="Arial"/>
          <w:b/>
          <w:bCs/>
          <w:i/>
          <w:lang w:eastAsia="es-MX"/>
        </w:rPr>
        <w:t>(…)” [Sic]</w:t>
      </w:r>
    </w:p>
    <w:p w:rsidR="007E319E" w:rsidRDefault="007E319E" w:rsidP="007E319E">
      <w:pPr>
        <w:autoSpaceDE w:val="0"/>
        <w:autoSpaceDN w:val="0"/>
        <w:adjustRightInd w:val="0"/>
        <w:spacing w:before="240" w:line="360" w:lineRule="auto"/>
        <w:ind w:right="851"/>
        <w:jc w:val="both"/>
        <w:rPr>
          <w:rFonts w:ascii="Palatino Linotype" w:hAnsi="Palatino Linotype" w:cs="Arial"/>
          <w:b/>
          <w:bCs/>
          <w:i/>
          <w:lang w:eastAsia="es-MX"/>
        </w:rPr>
      </w:pPr>
    </w:p>
    <w:p w:rsidR="006C5E56" w:rsidRPr="003E0BC5" w:rsidRDefault="006C5E56" w:rsidP="006C5E56">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Pr>
          <w:rStyle w:val="apple-style-span"/>
          <w:rFonts w:ascii="Palatino Linotype" w:hAnsi="Palatino Linotype" w:cs="Arial"/>
          <w:b/>
          <w:color w:val="000000"/>
          <w:sz w:val="24"/>
          <w:szCs w:val="24"/>
        </w:rPr>
        <w:t>Lineamientos para la entrega del Informe Mensual de los Poderes Públicos, Organismos Auxiliares y Organismos Autónomos del Estado de México 2019</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rsidR="006C5E56" w:rsidRPr="00F975C8" w:rsidRDefault="006C5E56" w:rsidP="006C5E56">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rsidR="006C5E56" w:rsidRPr="00F975C8" w:rsidRDefault="006C5E56" w:rsidP="006C5E56">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rsidR="006C5E56" w:rsidRPr="00F975C8" w:rsidRDefault="006C5E56" w:rsidP="006C5E56">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6C5E56" w:rsidRDefault="006C5E56" w:rsidP="006C5E56">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lastRenderedPageBreak/>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rsidR="007E319E" w:rsidRDefault="007E319E" w:rsidP="00266AE6">
      <w:pPr>
        <w:pStyle w:val="Sinespaciado"/>
        <w:spacing w:line="360" w:lineRule="auto"/>
        <w:jc w:val="both"/>
        <w:rPr>
          <w:rFonts w:ascii="Palatino Linotype" w:hAnsi="Palatino Linotype" w:cs="Arial"/>
        </w:rPr>
      </w:pPr>
    </w:p>
    <w:p w:rsidR="006C5E56" w:rsidRPr="006C5E56" w:rsidRDefault="006C5E56" w:rsidP="00266AE6">
      <w:pPr>
        <w:pStyle w:val="Sinespaciado"/>
        <w:spacing w:line="360" w:lineRule="auto"/>
        <w:jc w:val="both"/>
        <w:rPr>
          <w:rFonts w:ascii="Palatino Linotype" w:hAnsi="Palatino Linotype" w:cs="Arial"/>
        </w:rPr>
      </w:pPr>
      <w:r>
        <w:rPr>
          <w:rFonts w:ascii="Palatino Linotype" w:hAnsi="Palatino Linotype" w:cs="Arial"/>
        </w:rPr>
        <w:t xml:space="preserve">De esta forma, el Órgano Superior de Fiscalización del Estado de México (OSFEM) emite anualmente los </w:t>
      </w:r>
      <w:r>
        <w:rPr>
          <w:rFonts w:ascii="Palatino Linotype" w:hAnsi="Palatino Linotype" w:cs="Arial"/>
          <w:b/>
        </w:rPr>
        <w:t xml:space="preserve">Lineamientos para la entrega del Informe Mensual de los Poderes Públicos, Organismos Auxiliares y Organismos Autónomos del Estado de México, </w:t>
      </w:r>
      <w:r>
        <w:rPr>
          <w:rFonts w:ascii="Palatino Linotype" w:hAnsi="Palatino Linotype" w:cs="Arial"/>
        </w:rPr>
        <w:t xml:space="preserve">dentro de los cuales destacan –en relación con el análisis que nos ocupa, la Nómina Detallada. </w:t>
      </w:r>
    </w:p>
    <w:p w:rsidR="006C5E56" w:rsidRPr="003E0BC5" w:rsidRDefault="006C5E56" w:rsidP="006C5E56">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rsidR="006C5E56" w:rsidRPr="003E0BC5" w:rsidRDefault="006C5E56" w:rsidP="006C5E56">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w:t>
      </w:r>
      <w:r>
        <w:rPr>
          <w:rFonts w:ascii="Palatino Linotype" w:hAnsi="Palatino Linotype"/>
        </w:rPr>
        <w:t xml:space="preserve">los órganos autónomos; en atención a ello, el informe mensual deberá </w:t>
      </w:r>
      <w:r w:rsidRPr="003E0BC5">
        <w:rPr>
          <w:rFonts w:ascii="Palatino Linotype" w:hAnsi="Palatino Linotype"/>
          <w:sz w:val="24"/>
          <w:szCs w:val="24"/>
        </w:rPr>
        <w:t>ser presentado al Órgano Superior de Fiscalización dentro de los 20 días posteriores al término del mes correspondiente de acuerdo a lo establecido en el artículo 32 de la Ley de Fiscalización Superior del Estado de México, que a la letra dice:</w:t>
      </w:r>
    </w:p>
    <w:p w:rsidR="006C5E56" w:rsidRPr="00F975C8" w:rsidRDefault="006C5E56" w:rsidP="006C5E56">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6C5E56" w:rsidRPr="00F975C8" w:rsidRDefault="006C5E56" w:rsidP="006C5E56">
      <w:pPr>
        <w:spacing w:before="240" w:line="360" w:lineRule="auto"/>
        <w:ind w:left="851" w:right="851"/>
        <w:jc w:val="both"/>
        <w:rPr>
          <w:rFonts w:ascii="Palatino Linotype" w:hAnsi="Palatino Linotype"/>
          <w:b/>
          <w:i/>
          <w:u w:val="single"/>
        </w:rPr>
      </w:pPr>
      <w:r w:rsidRPr="00F975C8">
        <w:rPr>
          <w:rFonts w:ascii="Palatino Linotype" w:hAnsi="Palatino Linotype"/>
          <w:b/>
          <w:i/>
        </w:rPr>
        <w:lastRenderedPageBreak/>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p>
    <w:p w:rsidR="006C5E56" w:rsidRPr="003E0BC5" w:rsidRDefault="006C5E56" w:rsidP="006C5E56">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rsidR="006C5E56" w:rsidRPr="003E0BC5" w:rsidRDefault="006C5E56" w:rsidP="006C5E56">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rsidR="006C5E56" w:rsidRPr="006C5E56" w:rsidRDefault="006C5E56" w:rsidP="00266AE6">
      <w:pPr>
        <w:pStyle w:val="Sinespaciado"/>
        <w:spacing w:line="360" w:lineRule="auto"/>
        <w:jc w:val="both"/>
        <w:rPr>
          <w:rFonts w:ascii="Palatino Linotype" w:hAnsi="Palatino Linotype"/>
        </w:rPr>
      </w:pPr>
      <w:r w:rsidRPr="006C5E56">
        <w:rPr>
          <w:rFonts w:ascii="Palatino Linotype" w:hAnsi="Palatino Linotype" w:cs="Arial"/>
        </w:rPr>
        <w:t xml:space="preserve">Aunado a lo anterior, los Lineamientos para la entrega del Informe Mensual de los Poderes Públicos, Organismos Auxiliares y Organismos Autónomos del Estado de México 2019, visibles en la página oficial del Órgano Superior de Fiscalización del Estado de México (OSFEM) en el sitio de internet </w:t>
      </w:r>
      <w:hyperlink r:id="rId18" w:history="1">
        <w:r w:rsidRPr="006C5E56">
          <w:rPr>
            <w:rStyle w:val="Hipervnculo"/>
            <w:rFonts w:ascii="Palatino Linotype" w:hAnsi="Palatino Linotype"/>
          </w:rPr>
          <w:t>https://www.osfem.gob.mx/04_Normatividad/doc/Normatividad/2019/21_LinInfoMenPPOAyOAEM19.pdf</w:t>
        </w:r>
      </w:hyperlink>
      <w:r>
        <w:rPr>
          <w:rFonts w:ascii="Palatino Linotype" w:hAnsi="Palatino Linotype"/>
        </w:rPr>
        <w:t xml:space="preserve">, donde se destaca que dentro de los informes mensuales que </w:t>
      </w:r>
      <w:r>
        <w:rPr>
          <w:rFonts w:ascii="Palatino Linotype" w:hAnsi="Palatino Linotype"/>
          <w:b/>
        </w:rPr>
        <w:t xml:space="preserve">El Sujeto Obligado </w:t>
      </w:r>
      <w:r>
        <w:rPr>
          <w:rFonts w:ascii="Palatino Linotype" w:hAnsi="Palatino Linotype"/>
        </w:rPr>
        <w:t xml:space="preserve">tiene la obligación de rendir, se encuentra precisamente la presentación de la información referente a la nómina, tal y como se muestra en las siguientes imágenes ilustrativas:  </w:t>
      </w:r>
    </w:p>
    <w:p w:rsidR="006C5E56" w:rsidRDefault="006C5E56" w:rsidP="00266AE6">
      <w:pPr>
        <w:pStyle w:val="Sinespaciado"/>
        <w:spacing w:line="360" w:lineRule="auto"/>
        <w:jc w:val="both"/>
        <w:rPr>
          <w:rFonts w:ascii="Palatino Linotype" w:hAnsi="Palatino Linotype"/>
        </w:rPr>
      </w:pPr>
    </w:p>
    <w:p w:rsidR="006C5E56" w:rsidRDefault="006C5E56" w:rsidP="00266AE6">
      <w:pPr>
        <w:pStyle w:val="Sinespaciado"/>
        <w:spacing w:line="360" w:lineRule="auto"/>
        <w:jc w:val="both"/>
        <w:rPr>
          <w:rFonts w:ascii="Palatino Linotype" w:hAnsi="Palatino Linotype"/>
        </w:rPr>
      </w:pPr>
    </w:p>
    <w:p w:rsidR="006C5E56" w:rsidRDefault="00504BE3" w:rsidP="00266AE6">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29920" behindDoc="0" locked="0" layoutInCell="1" allowOverlap="1">
            <wp:simplePos x="0" y="0"/>
            <wp:positionH relativeFrom="page">
              <wp:align>center</wp:align>
            </wp:positionH>
            <wp:positionV relativeFrom="paragraph">
              <wp:posOffset>19099</wp:posOffset>
            </wp:positionV>
            <wp:extent cx="5663565" cy="7340600"/>
            <wp:effectExtent l="19050" t="19050" r="13335" b="12700"/>
            <wp:wrapThrough wrapText="bothSides">
              <wp:wrapPolygon edited="0">
                <wp:start x="-73" y="-56"/>
                <wp:lineTo x="-73" y="21581"/>
                <wp:lineTo x="21578" y="21581"/>
                <wp:lineTo x="21578" y="-56"/>
                <wp:lineTo x="-73" y="-56"/>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3565" cy="7340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C5E56" w:rsidRDefault="00504BE3" w:rsidP="00266AE6">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30944" behindDoc="0" locked="0" layoutInCell="1" allowOverlap="1">
            <wp:simplePos x="0" y="0"/>
            <wp:positionH relativeFrom="page">
              <wp:align>center</wp:align>
            </wp:positionH>
            <wp:positionV relativeFrom="paragraph">
              <wp:posOffset>19451</wp:posOffset>
            </wp:positionV>
            <wp:extent cx="5653405" cy="7359650"/>
            <wp:effectExtent l="19050" t="19050" r="23495" b="12700"/>
            <wp:wrapThrough wrapText="bothSides">
              <wp:wrapPolygon edited="0">
                <wp:start x="-73" y="-56"/>
                <wp:lineTo x="-73" y="21581"/>
                <wp:lineTo x="21617" y="21581"/>
                <wp:lineTo x="21617" y="-56"/>
                <wp:lineTo x="-73" y="-56"/>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3405" cy="735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C5E56" w:rsidRDefault="00504BE3" w:rsidP="00266AE6">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24799" behindDoc="0" locked="0" layoutInCell="1" allowOverlap="1">
            <wp:simplePos x="0" y="0"/>
            <wp:positionH relativeFrom="page">
              <wp:align>center</wp:align>
            </wp:positionH>
            <wp:positionV relativeFrom="paragraph">
              <wp:posOffset>56121</wp:posOffset>
            </wp:positionV>
            <wp:extent cx="5630545" cy="3556635"/>
            <wp:effectExtent l="19050" t="19050" r="27305" b="24765"/>
            <wp:wrapThrough wrapText="bothSides">
              <wp:wrapPolygon edited="0">
                <wp:start x="-73" y="-116"/>
                <wp:lineTo x="-73" y="21635"/>
                <wp:lineTo x="21632" y="21635"/>
                <wp:lineTo x="21632" y="-116"/>
                <wp:lineTo x="-73" y="-116"/>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0545" cy="3556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C5E56" w:rsidRDefault="004E1A3D" w:rsidP="00504BE3">
      <w:pPr>
        <w:pStyle w:val="Sinespaciado"/>
        <w:tabs>
          <w:tab w:val="left" w:pos="1080"/>
        </w:tabs>
        <w:spacing w:line="360" w:lineRule="auto"/>
        <w:jc w:val="both"/>
        <w:rPr>
          <w:rFonts w:ascii="Palatino Linotype" w:hAnsi="Palatino Linotype" w:cs="Arial"/>
          <w:b/>
          <w:lang w:val="es-ES"/>
        </w:rPr>
      </w:pPr>
      <w:r w:rsidRPr="00B272A6">
        <w:rPr>
          <w:rFonts w:ascii="Palatino Linotype" w:hAnsi="Palatino Linotype" w:cs="Arial"/>
          <w:lang w:val="es-ES"/>
        </w:rPr>
        <w:t xml:space="preserve">Atento a lo anterior, resulta claro que existe la obligación por parte del </w:t>
      </w:r>
      <w:r w:rsidRPr="00B272A6">
        <w:rPr>
          <w:rFonts w:ascii="Palatino Linotype" w:hAnsi="Palatino Linotype" w:cs="Arial"/>
          <w:b/>
          <w:lang w:val="es-ES"/>
        </w:rPr>
        <w:t>SUJETO OBLIGADO</w:t>
      </w:r>
      <w:r w:rsidRPr="00B272A6">
        <w:rPr>
          <w:rFonts w:ascii="Palatino Linotype" w:hAnsi="Palatino Linotype" w:cs="Arial"/>
          <w:lang w:val="es-ES"/>
        </w:rPr>
        <w:t>, de entregar los informes mensuales al Órgano Superior de Fiscalización del Estado de México de conformidad con el artículo 32 de la Ley de Fiscalización Superior del Estado de México, en los cuales se incluye lo referente a la</w:t>
      </w:r>
      <w:r>
        <w:rPr>
          <w:rFonts w:ascii="Palatino Linotype" w:hAnsi="Palatino Linotype" w:cs="Arial"/>
          <w:lang w:val="es-ES"/>
        </w:rPr>
        <w:t xml:space="preserve"> </w:t>
      </w:r>
      <w:r>
        <w:rPr>
          <w:rFonts w:ascii="Palatino Linotype" w:hAnsi="Palatino Linotype" w:cs="Arial"/>
          <w:b/>
          <w:i/>
          <w:lang w:val="es-ES"/>
        </w:rPr>
        <w:t xml:space="preserve">nómina detallada, </w:t>
      </w:r>
      <w:r>
        <w:rPr>
          <w:rFonts w:ascii="Palatino Linotype" w:hAnsi="Palatino Linotype" w:cs="Arial"/>
          <w:lang w:val="es-ES"/>
        </w:rPr>
        <w:t xml:space="preserve">en consecuencia, la información solicitada por </w:t>
      </w:r>
      <w:r>
        <w:rPr>
          <w:rFonts w:ascii="Palatino Linotype" w:hAnsi="Palatino Linotype" w:cs="Arial"/>
          <w:b/>
          <w:lang w:val="es-ES"/>
        </w:rPr>
        <w:t xml:space="preserve">La Recurrente </w:t>
      </w:r>
      <w:r>
        <w:rPr>
          <w:rFonts w:ascii="Palatino Linotype" w:hAnsi="Palatino Linotype" w:cs="Arial"/>
          <w:lang w:val="es-ES"/>
        </w:rPr>
        <w:t xml:space="preserve">debe obrar en los archivos del </w:t>
      </w:r>
      <w:r>
        <w:rPr>
          <w:rFonts w:ascii="Palatino Linotype" w:hAnsi="Palatino Linotype" w:cs="Arial"/>
          <w:b/>
          <w:lang w:val="es-ES"/>
        </w:rPr>
        <w:t xml:space="preserve">Sujeto Obligado. </w:t>
      </w:r>
    </w:p>
    <w:p w:rsidR="004E1A3D" w:rsidRDefault="004E1A3D" w:rsidP="00266AE6">
      <w:pPr>
        <w:pStyle w:val="Sinespaciado"/>
        <w:spacing w:line="360" w:lineRule="auto"/>
        <w:jc w:val="both"/>
        <w:rPr>
          <w:rFonts w:ascii="Palatino Linotype" w:hAnsi="Palatino Linotype"/>
          <w:b/>
        </w:rPr>
      </w:pPr>
    </w:p>
    <w:p w:rsidR="004E1A3D" w:rsidRPr="00B272A6" w:rsidRDefault="004E1A3D" w:rsidP="004E1A3D">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w:t>
      </w:r>
      <w:r w:rsidRPr="00B272A6">
        <w:rPr>
          <w:rFonts w:ascii="Palatino Linotype" w:hAnsi="Palatino Linotype" w:cs="Arial"/>
          <w:bCs/>
          <w:sz w:val="24"/>
          <w:szCs w:val="24"/>
          <w:lang w:val="es-ES"/>
        </w:rPr>
        <w:lastRenderedPageBreak/>
        <w:t>transparentar la aplicación de los recursos públicos que son otorgados para el cumplimiento de sus funciones, ello conforme a lo dispuesto por el artículo 23,</w:t>
      </w:r>
      <w:r>
        <w:rPr>
          <w:rFonts w:ascii="Palatino Linotype" w:hAnsi="Palatino Linotype" w:cs="Arial"/>
          <w:bCs/>
          <w:sz w:val="24"/>
          <w:szCs w:val="24"/>
          <w:lang w:val="es-ES"/>
        </w:rPr>
        <w:t xml:space="preserve"> fracción V y penúltimo párrafo de la Ley de Transparencia y Acceso a la Información Pública del Estado de México y Municipios, que establece como deber de los </w:t>
      </w:r>
      <w:r>
        <w:rPr>
          <w:rFonts w:ascii="Palatino Linotype" w:hAnsi="Palatino Linotype" w:cs="Arial"/>
          <w:b/>
          <w:bCs/>
          <w:sz w:val="24"/>
          <w:szCs w:val="24"/>
          <w:lang w:val="es-ES"/>
        </w:rPr>
        <w:t xml:space="preserve">Sujetos Obligados </w:t>
      </w:r>
      <w:r>
        <w:rPr>
          <w:rFonts w:ascii="Palatino Linotype" w:hAnsi="Palatino Linotype" w:cs="Arial"/>
          <w:bCs/>
          <w:sz w:val="24"/>
          <w:szCs w:val="24"/>
          <w:lang w:val="es-ES"/>
        </w:rPr>
        <w:t xml:space="preserve">el hacer </w:t>
      </w:r>
      <w:r w:rsidRPr="00B272A6">
        <w:rPr>
          <w:rFonts w:ascii="Palatino Linotype" w:hAnsi="Palatino Linotype" w:cs="Arial"/>
          <w:bCs/>
          <w:sz w:val="24"/>
          <w:szCs w:val="24"/>
          <w:lang w:val="es-ES"/>
        </w:rPr>
        <w:t xml:space="preserve">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4E1A3D" w:rsidRPr="00F975C8" w:rsidRDefault="004E1A3D" w:rsidP="004E1A3D">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rsidR="004E1A3D" w:rsidRPr="004E1A3D" w:rsidRDefault="004E1A3D" w:rsidP="004E1A3D">
      <w:pPr>
        <w:spacing w:before="240" w:line="360" w:lineRule="auto"/>
        <w:ind w:left="851" w:right="851"/>
        <w:jc w:val="both"/>
        <w:rPr>
          <w:rFonts w:ascii="Palatino Linotype" w:hAnsi="Palatino Linotype" w:cs="Arial"/>
          <w:b/>
          <w:bCs/>
          <w:i/>
          <w:u w:val="single"/>
          <w:lang w:val="es-ES"/>
        </w:rPr>
      </w:pPr>
      <w:r w:rsidRPr="004E1A3D">
        <w:rPr>
          <w:rFonts w:ascii="Palatino Linotype" w:hAnsi="Palatino Linotype" w:cs="Arial"/>
          <w:b/>
          <w:bCs/>
          <w:i/>
          <w:u w:val="single"/>
          <w:lang w:val="es-ES"/>
        </w:rPr>
        <w:t>V. Los órganos autónomos;</w:t>
      </w:r>
    </w:p>
    <w:p w:rsidR="004E1A3D" w:rsidRPr="00B272A6" w:rsidRDefault="004E1A3D" w:rsidP="004E1A3D">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rsidR="004E1A3D" w:rsidRDefault="004E1A3D" w:rsidP="004E1A3D">
      <w:pPr>
        <w:spacing w:line="360" w:lineRule="auto"/>
        <w:jc w:val="both"/>
        <w:rPr>
          <w:rFonts w:ascii="Palatino Linotype" w:hAnsi="Palatino Linotype" w:cs="Arial"/>
          <w:bCs/>
          <w:sz w:val="24"/>
          <w:szCs w:val="24"/>
          <w:lang w:val="es-ES"/>
        </w:rPr>
      </w:pPr>
    </w:p>
    <w:p w:rsidR="004E1A3D" w:rsidRPr="00B272A6" w:rsidRDefault="004E1A3D" w:rsidP="004E1A3D">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rsidR="004E1A3D" w:rsidRPr="00F975C8" w:rsidRDefault="004E1A3D" w:rsidP="004E1A3D">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rsidR="004E1A3D" w:rsidRPr="00F975C8" w:rsidRDefault="004E1A3D" w:rsidP="004E1A3D">
      <w:pPr>
        <w:spacing w:before="240" w:line="360" w:lineRule="auto"/>
        <w:ind w:left="851" w:right="851"/>
        <w:jc w:val="both"/>
        <w:rPr>
          <w:rFonts w:ascii="Palatino Linotype" w:hAnsi="Palatino Linotype" w:cs="Arial"/>
          <w:i/>
          <w:lang w:val="es-ES"/>
        </w:rPr>
      </w:pPr>
      <w:r w:rsidRPr="00F975C8">
        <w:rPr>
          <w:rFonts w:ascii="Palatino Linotype" w:hAnsi="Palatino Linotype" w:cs="Arial"/>
          <w:b/>
          <w:i/>
          <w:lang w:val="es-ES"/>
        </w:rPr>
        <w:lastRenderedPageBreak/>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975C8">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975C8">
        <w:rPr>
          <w:rFonts w:ascii="Palatino Linotype" w:hAnsi="Palatino Linotype" w:cs="Arial"/>
          <w:i/>
          <w:lang w:val="es-ES"/>
        </w:rPr>
        <w:t>…”</w:t>
      </w:r>
    </w:p>
    <w:p w:rsidR="004E1A3D" w:rsidRPr="00F975C8" w:rsidRDefault="004E1A3D" w:rsidP="004E1A3D">
      <w:pPr>
        <w:spacing w:before="240" w:line="360" w:lineRule="auto"/>
        <w:ind w:left="851" w:right="851"/>
        <w:jc w:val="both"/>
        <w:rPr>
          <w:rFonts w:ascii="Palatino Linotype" w:hAnsi="Palatino Linotype" w:cs="Arial"/>
          <w:i/>
          <w:lang w:val="es-ES"/>
        </w:rPr>
      </w:pPr>
    </w:p>
    <w:p w:rsidR="004E1A3D" w:rsidRPr="00F975C8" w:rsidRDefault="004E1A3D" w:rsidP="004E1A3D">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rsidR="004E1A3D" w:rsidRPr="00B272A6" w:rsidRDefault="004E1A3D" w:rsidP="004E1A3D">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w:t>
      </w:r>
      <w:r w:rsidRPr="00F975C8">
        <w:rPr>
          <w:rFonts w:ascii="Palatino Linotype" w:hAnsi="Palatino Linotype" w:cs="Arial"/>
          <w:i/>
          <w:lang w:val="es-ES"/>
        </w:rPr>
        <w:lastRenderedPageBreak/>
        <w:t xml:space="preserve">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975C8">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rsidR="004E1A3D" w:rsidRDefault="004E1A3D" w:rsidP="004E1A3D">
      <w:pPr>
        <w:spacing w:line="360" w:lineRule="auto"/>
        <w:jc w:val="both"/>
        <w:rPr>
          <w:rFonts w:ascii="Palatino Linotype" w:hAnsi="Palatino Linotype" w:cs="Arial"/>
          <w:bCs/>
          <w:sz w:val="24"/>
          <w:szCs w:val="24"/>
          <w:lang w:val="es-ES"/>
        </w:rPr>
      </w:pPr>
    </w:p>
    <w:p w:rsidR="004E1A3D" w:rsidRPr="00B272A6" w:rsidRDefault="004E1A3D" w:rsidP="004E1A3D">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Pr>
          <w:rFonts w:ascii="Palatino Linotype" w:hAnsi="Palatino Linotype" w:cs="Arial"/>
          <w:b/>
          <w:sz w:val="24"/>
          <w:szCs w:val="24"/>
          <w:lang w:val="es-ES"/>
        </w:rPr>
        <w:t>El Sujeto 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eastAsia="es-MX"/>
        </w:rPr>
        <w:t>El Recurrente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4E1A3D" w:rsidRDefault="004E1A3D" w:rsidP="004E1A3D">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rsidR="005D125D" w:rsidRDefault="005D125D" w:rsidP="004E1A3D">
      <w:pPr>
        <w:spacing w:before="240" w:line="360" w:lineRule="auto"/>
        <w:ind w:left="851" w:right="851"/>
        <w:jc w:val="center"/>
        <w:rPr>
          <w:rFonts w:ascii="Palatino Linotype" w:hAnsi="Palatino Linotype" w:cs="Arial"/>
          <w:b/>
          <w:i/>
          <w:lang w:val="es-ES"/>
        </w:rPr>
      </w:pPr>
    </w:p>
    <w:p w:rsidR="004E1A3D" w:rsidRPr="00F975C8" w:rsidRDefault="004E1A3D" w:rsidP="004E1A3D">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0002-11</w:t>
      </w:r>
    </w:p>
    <w:p w:rsidR="004E1A3D" w:rsidRPr="00F975C8" w:rsidRDefault="004E1A3D" w:rsidP="004E1A3D">
      <w:pPr>
        <w:spacing w:before="240" w:line="360" w:lineRule="auto"/>
        <w:ind w:left="851" w:right="851"/>
        <w:jc w:val="both"/>
        <w:rPr>
          <w:rFonts w:ascii="Palatino Linotype" w:hAnsi="Palatino Linotype" w:cs="Arial"/>
          <w:i/>
          <w:lang w:val="es-ES"/>
        </w:rPr>
      </w:pP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E1A3D" w:rsidRPr="00F975C8" w:rsidRDefault="004E1A3D" w:rsidP="004E1A3D">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rsidR="004E1A3D" w:rsidRPr="00F975C8" w:rsidRDefault="004E1A3D" w:rsidP="004E1A3D">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i/>
          <w:lang w:val="es-ES"/>
        </w:rPr>
        <w:t>1) Que se trate de información registrada en cualquier soporte documental, que en ejercicio de las atribuciones conferidas, sea generada por los Sujetos Obligados;</w:t>
      </w:r>
    </w:p>
    <w:p w:rsidR="004E1A3D" w:rsidRPr="00F975C8" w:rsidRDefault="004E1A3D" w:rsidP="004E1A3D">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rsidR="004E1A3D" w:rsidRPr="00B272A6" w:rsidRDefault="004E1A3D" w:rsidP="004E1A3D">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rsidR="004E1A3D" w:rsidRPr="00F975C8" w:rsidRDefault="004E1A3D" w:rsidP="004E1A3D">
      <w:pPr>
        <w:ind w:left="709" w:right="757"/>
        <w:jc w:val="both"/>
        <w:rPr>
          <w:rFonts w:ascii="Palatino Linotype" w:hAnsi="Palatino Linotype" w:cs="Arial"/>
          <w:i/>
          <w:lang w:val="es-ES"/>
        </w:rPr>
      </w:pPr>
    </w:p>
    <w:p w:rsidR="004E1A3D" w:rsidRDefault="004E1A3D" w:rsidP="004E1A3D">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lastRenderedPageBreak/>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106372">
        <w:rPr>
          <w:rFonts w:ascii="Palatino Linotype" w:hAnsi="Palatino Linotype" w:cs="Arial"/>
          <w:bCs/>
          <w:sz w:val="24"/>
          <w:szCs w:val="24"/>
        </w:rPr>
        <w:t>personales al r</w:t>
      </w:r>
      <w:r>
        <w:rPr>
          <w:rFonts w:ascii="Palatino Linotype" w:hAnsi="Palatino Linotype" w:cs="Arial"/>
          <w:bCs/>
          <w:sz w:val="24"/>
          <w:szCs w:val="24"/>
        </w:rPr>
        <w:t xml:space="preserve">ealizar las funciones públicas, comparte la misma hipótesis lo relativo a nombre, cargo y departamento de adscripción de los servidores públicos. </w:t>
      </w:r>
    </w:p>
    <w:p w:rsidR="004E1A3D" w:rsidRDefault="009A3511" w:rsidP="004E1A3D">
      <w:pPr>
        <w:spacing w:line="360" w:lineRule="auto"/>
        <w:jc w:val="both"/>
        <w:rPr>
          <w:rFonts w:ascii="Palatino Linotype" w:hAnsi="Palatino Linotype" w:cs="Arial"/>
          <w:bCs/>
          <w:sz w:val="24"/>
          <w:szCs w:val="24"/>
        </w:rPr>
      </w:pPr>
      <w:r>
        <w:rPr>
          <w:rFonts w:ascii="Palatino Linotype" w:hAnsi="Palatino Linotype" w:cs="Arial"/>
          <w:bCs/>
          <w:sz w:val="24"/>
          <w:szCs w:val="24"/>
        </w:rPr>
        <w:t xml:space="preserve">En consecuencia, resulta procedente la entrega de la siguiente información, en versión pública de ser procedente: </w:t>
      </w:r>
    </w:p>
    <w:p w:rsidR="009A3511" w:rsidRDefault="009A3511" w:rsidP="009A3511">
      <w:pPr>
        <w:pStyle w:val="Prrafodelista"/>
        <w:numPr>
          <w:ilvl w:val="0"/>
          <w:numId w:val="49"/>
        </w:numPr>
        <w:spacing w:line="360" w:lineRule="auto"/>
        <w:jc w:val="both"/>
        <w:rPr>
          <w:rFonts w:ascii="Palatino Linotype" w:hAnsi="Palatino Linotype" w:cs="Arial"/>
          <w:bCs/>
        </w:rPr>
      </w:pPr>
      <w:r>
        <w:rPr>
          <w:rFonts w:ascii="Palatino Linotype" w:hAnsi="Palatino Linotype" w:cs="Arial"/>
          <w:bCs/>
        </w:rPr>
        <w:t>Nómina detallada correspondiente a la primera quincena de julio de 2019</w:t>
      </w:r>
    </w:p>
    <w:p w:rsidR="009A3511" w:rsidRDefault="009A3511" w:rsidP="009A3511">
      <w:pPr>
        <w:pStyle w:val="Prrafodelista"/>
        <w:numPr>
          <w:ilvl w:val="0"/>
          <w:numId w:val="49"/>
        </w:numPr>
        <w:spacing w:line="360" w:lineRule="auto"/>
        <w:jc w:val="both"/>
        <w:rPr>
          <w:rFonts w:ascii="Palatino Linotype" w:hAnsi="Palatino Linotype" w:cs="Arial"/>
          <w:bCs/>
        </w:rPr>
      </w:pPr>
      <w:r>
        <w:rPr>
          <w:rFonts w:ascii="Palatino Linotype" w:hAnsi="Palatino Linotype" w:cs="Arial"/>
          <w:bCs/>
        </w:rPr>
        <w:t xml:space="preserve">El o los documentos donde conste el </w:t>
      </w:r>
      <w:r w:rsidR="00594D38">
        <w:rPr>
          <w:rFonts w:ascii="Palatino Linotype" w:hAnsi="Palatino Linotype" w:cs="Arial"/>
          <w:bCs/>
        </w:rPr>
        <w:t xml:space="preserve">cargo y departamento de los servidores públicos adscritos durante la primera quincena de julio de 2019. </w:t>
      </w:r>
    </w:p>
    <w:p w:rsidR="00594D38" w:rsidRDefault="00594D38" w:rsidP="00594D38">
      <w:pPr>
        <w:spacing w:line="360" w:lineRule="auto"/>
        <w:jc w:val="both"/>
        <w:rPr>
          <w:rFonts w:ascii="Palatino Linotype" w:hAnsi="Palatino Linotype" w:cs="Arial"/>
          <w:bCs/>
        </w:rPr>
      </w:pPr>
    </w:p>
    <w:p w:rsidR="00594D38" w:rsidRDefault="00594D38" w:rsidP="00594D38">
      <w:pPr>
        <w:pStyle w:val="Prrafodelista"/>
        <w:numPr>
          <w:ilvl w:val="0"/>
          <w:numId w:val="35"/>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rsidR="00594D38" w:rsidRPr="001571EB" w:rsidRDefault="00594D38" w:rsidP="00594D3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594D38" w:rsidRPr="00E60DEF" w:rsidRDefault="00594D38" w:rsidP="00594D38">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rsidR="00594D38" w:rsidRPr="00E60DEF" w:rsidRDefault="00594D38" w:rsidP="00594D3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594D38" w:rsidRPr="001571EB" w:rsidRDefault="00594D38" w:rsidP="00594D3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594D38" w:rsidRPr="001571EB" w:rsidRDefault="00594D38" w:rsidP="00594D3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594D38" w:rsidRPr="001571EB" w:rsidRDefault="00594D38" w:rsidP="00594D3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594D38" w:rsidRPr="001571EB" w:rsidRDefault="00594D38" w:rsidP="00594D3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rsidR="00594D38" w:rsidRPr="001571EB" w:rsidRDefault="00594D38" w:rsidP="00594D3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594D38" w:rsidRPr="001571EB" w:rsidRDefault="00594D38" w:rsidP="00594D3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594D38" w:rsidRPr="001571EB" w:rsidRDefault="00594D38" w:rsidP="00594D3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594D38" w:rsidRPr="00E60DEF" w:rsidRDefault="00594D38" w:rsidP="00594D3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594D38" w:rsidRPr="001571EB" w:rsidRDefault="00594D38" w:rsidP="00594D38">
      <w:pPr>
        <w:spacing w:before="240" w:line="360" w:lineRule="auto"/>
        <w:ind w:left="851" w:right="851"/>
        <w:jc w:val="both"/>
        <w:rPr>
          <w:rFonts w:ascii="Palatino Linotype" w:hAnsi="Palatino Linotype" w:cs="Arial"/>
          <w:b/>
          <w:i/>
        </w:rPr>
      </w:pPr>
      <w:r>
        <w:rPr>
          <w:rFonts w:ascii="Palatino Linotype" w:hAnsi="Palatino Linotype" w:cs="Arial"/>
          <w:b/>
          <w:i/>
        </w:rPr>
        <w:t>(…)</w:t>
      </w:r>
    </w:p>
    <w:p w:rsidR="00594D38" w:rsidRPr="00E60DEF" w:rsidRDefault="00594D38" w:rsidP="00594D38">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594D38" w:rsidRPr="001571EB" w:rsidRDefault="00594D38" w:rsidP="00594D38">
      <w:pPr>
        <w:spacing w:line="240" w:lineRule="auto"/>
        <w:ind w:left="851" w:right="851"/>
        <w:jc w:val="both"/>
        <w:rPr>
          <w:rFonts w:ascii="Palatino Linotype" w:hAnsi="Palatino Linotype" w:cs="Arial"/>
          <w:b/>
          <w:i/>
          <w:u w:val="single"/>
        </w:rPr>
      </w:pPr>
    </w:p>
    <w:p w:rsidR="00594D38" w:rsidRPr="001571EB" w:rsidRDefault="00594D38" w:rsidP="00594D3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594D38" w:rsidRPr="001571EB" w:rsidRDefault="00594D38" w:rsidP="00594D3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594D38" w:rsidRPr="001571EB" w:rsidRDefault="00594D38" w:rsidP="00594D3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594D38" w:rsidRPr="001571EB" w:rsidRDefault="00594D38" w:rsidP="00594D3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594D38" w:rsidRPr="001571EB" w:rsidRDefault="00594D38" w:rsidP="00594D38">
      <w:pPr>
        <w:autoSpaceDE w:val="0"/>
        <w:autoSpaceDN w:val="0"/>
        <w:adjustRightInd w:val="0"/>
        <w:spacing w:before="120" w:after="120"/>
        <w:ind w:left="567" w:right="850"/>
        <w:jc w:val="both"/>
        <w:rPr>
          <w:rFonts w:ascii="Palatino Linotype" w:eastAsia="Times New Roman" w:hAnsi="Palatino Linotype" w:cs="Arial"/>
          <w:i/>
        </w:rPr>
      </w:pPr>
    </w:p>
    <w:p w:rsidR="00594D38" w:rsidRPr="001571EB" w:rsidRDefault="00594D38" w:rsidP="00594D3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594D38" w:rsidRPr="001571EB" w:rsidRDefault="00594D38" w:rsidP="00594D3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94D38" w:rsidRPr="001571EB" w:rsidRDefault="00594D38" w:rsidP="00594D3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w:t>
      </w:r>
      <w:r w:rsidRPr="00493FB6">
        <w:rPr>
          <w:rStyle w:val="Textoennegrita"/>
          <w:rFonts w:ascii="Palatino Linotype" w:hAnsi="Palatino Linotype" w:cs="Arial"/>
          <w:b w:val="0"/>
          <w:sz w:val="24"/>
          <w:szCs w:val="24"/>
        </w:rPr>
        <w:t>conforme al</w:t>
      </w:r>
      <w:r w:rsidRPr="001571EB">
        <w:rPr>
          <w:rStyle w:val="Textoennegrita"/>
          <w:rFonts w:ascii="Palatino Linotype" w:hAnsi="Palatino Linotype" w:cs="Arial"/>
          <w:sz w:val="24"/>
          <w:szCs w:val="24"/>
        </w:rPr>
        <w:t xml:space="preserve"> </w:t>
      </w:r>
      <w:r w:rsidRPr="001571EB">
        <w:rPr>
          <w:rFonts w:ascii="Palatino Linotype" w:eastAsia="Times New Roman" w:hAnsi="Palatino Linotype" w:cs="Arial"/>
          <w:sz w:val="24"/>
          <w:szCs w:val="24"/>
        </w:rPr>
        <w:t xml:space="preserve">criterio número 18/17 el cual refiere: </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594D38" w:rsidRPr="001571EB" w:rsidRDefault="00594D38" w:rsidP="00594D3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rsidR="00594D38" w:rsidRPr="001571EB" w:rsidRDefault="00594D38" w:rsidP="00594D38">
      <w:pPr>
        <w:spacing w:after="0" w:line="360" w:lineRule="auto"/>
        <w:jc w:val="both"/>
        <w:rPr>
          <w:rFonts w:ascii="Palatino Linotype" w:hAnsi="Palatino Linotype" w:cs="Arial"/>
        </w:rPr>
      </w:pPr>
    </w:p>
    <w:p w:rsidR="00594D38" w:rsidRDefault="00594D38" w:rsidP="00594D3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594D38" w:rsidRDefault="00594D38" w:rsidP="00594D38">
      <w:pPr>
        <w:spacing w:line="360" w:lineRule="auto"/>
        <w:jc w:val="both"/>
        <w:rPr>
          <w:rFonts w:ascii="Palatino Linotype" w:hAnsi="Palatino Linotype" w:cs="Arial"/>
          <w:bCs/>
        </w:rPr>
      </w:pPr>
    </w:p>
    <w:p w:rsidR="00594D38" w:rsidRPr="009A7912" w:rsidRDefault="00594D38" w:rsidP="00594D38">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La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 xml:space="preserve">00156/TRIJAEM/IP/2019  </w:t>
      </w:r>
      <w:r>
        <w:rPr>
          <w:rFonts w:ascii="Palatino Linotype" w:hAnsi="Palatino Linotype"/>
        </w:rPr>
        <w:t xml:space="preserve">que ha sido materia del presente fallo. </w:t>
      </w:r>
    </w:p>
    <w:p w:rsidR="00594D38" w:rsidRDefault="00594D38" w:rsidP="00594D38">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 xml:space="preserve">haga entrega a </w:t>
      </w:r>
      <w:r>
        <w:rPr>
          <w:rFonts w:ascii="Palatino Linotype" w:hAnsi="Palatino Linotype"/>
          <w:b/>
        </w:rPr>
        <w:t xml:space="preserve">La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rsidR="00594D38" w:rsidRDefault="005D125D" w:rsidP="00594D38">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46304" behindDoc="0" locked="0" layoutInCell="1" allowOverlap="1">
                <wp:simplePos x="0" y="0"/>
                <wp:positionH relativeFrom="column">
                  <wp:posOffset>-221492</wp:posOffset>
                </wp:positionH>
                <wp:positionV relativeFrom="paragraph">
                  <wp:posOffset>510385</wp:posOffset>
                </wp:positionV>
                <wp:extent cx="6122019" cy="1494264"/>
                <wp:effectExtent l="0" t="0" r="31750" b="29845"/>
                <wp:wrapNone/>
                <wp:docPr id="26" name="Conector recto 26"/>
                <wp:cNvGraphicFramePr/>
                <a:graphic xmlns:a="http://schemas.openxmlformats.org/drawingml/2006/main">
                  <a:graphicData uri="http://schemas.microsoft.com/office/word/2010/wordprocessingShape">
                    <wps:wsp>
                      <wps:cNvCnPr/>
                      <wps:spPr>
                        <a:xfrm>
                          <a:off x="0" y="0"/>
                          <a:ext cx="6122019" cy="14942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57716" id="Conector recto 26"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7.45pt,40.2pt" to="464.6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" strokecolor="#5b9bd5 [3204]" strokeweight=".5pt">
                <v:stroke joinstyle="miter"/>
              </v:line>
            </w:pict>
          </mc:Fallback>
        </mc:AlternateContent>
      </w:r>
      <w:r w:rsidR="00594D38">
        <w:rPr>
          <w:rFonts w:ascii="Palatino Linotype" w:hAnsi="Palatino Linotype"/>
        </w:rPr>
        <w:t>Por lo antes expuesto y fundado es de resolverse y;</w:t>
      </w:r>
    </w:p>
    <w:p w:rsidR="005D125D" w:rsidRDefault="005D125D" w:rsidP="00594D38">
      <w:pPr>
        <w:pStyle w:val="Prrafodelista"/>
        <w:spacing w:before="240" w:after="240" w:line="360" w:lineRule="auto"/>
        <w:ind w:left="0"/>
        <w:jc w:val="both"/>
        <w:rPr>
          <w:rFonts w:ascii="Palatino Linotype" w:hAnsi="Palatino Linotype"/>
        </w:rPr>
      </w:pPr>
    </w:p>
    <w:p w:rsidR="005D125D" w:rsidRDefault="005D125D" w:rsidP="00594D38">
      <w:pPr>
        <w:pStyle w:val="Prrafodelista"/>
        <w:spacing w:before="240" w:after="240" w:line="360" w:lineRule="auto"/>
        <w:ind w:left="0"/>
        <w:jc w:val="both"/>
        <w:rPr>
          <w:rFonts w:ascii="Palatino Linotype" w:hAnsi="Palatino Linotype"/>
        </w:rPr>
      </w:pPr>
    </w:p>
    <w:p w:rsidR="005D125D" w:rsidRDefault="005D125D" w:rsidP="00594D38">
      <w:pPr>
        <w:pStyle w:val="Prrafodelista"/>
        <w:spacing w:before="240" w:after="240" w:line="360" w:lineRule="auto"/>
        <w:ind w:left="0"/>
        <w:jc w:val="both"/>
        <w:rPr>
          <w:rFonts w:ascii="Palatino Linotype" w:hAnsi="Palatino Linotype"/>
        </w:rPr>
      </w:pPr>
    </w:p>
    <w:p w:rsidR="00594D38" w:rsidRPr="00413327" w:rsidRDefault="00594D38" w:rsidP="00594D38">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 xml:space="preserve">S E  </w:t>
      </w:r>
      <w:r w:rsidRPr="00413327">
        <w:rPr>
          <w:rFonts w:ascii="Palatino Linotype" w:hAnsi="Palatino Linotype"/>
          <w:b/>
          <w:spacing w:val="60"/>
          <w:sz w:val="24"/>
          <w:szCs w:val="24"/>
        </w:rPr>
        <w:t>RESUELVE</w:t>
      </w:r>
    </w:p>
    <w:p w:rsidR="00594D38" w:rsidRPr="00467337" w:rsidRDefault="00594D38" w:rsidP="00594D38">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00156/TRIJAEM/IP/2019,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rsidR="00594D38" w:rsidRDefault="00594D38" w:rsidP="00594D38">
      <w:pPr>
        <w:autoSpaceDE w:val="0"/>
        <w:autoSpaceDN w:val="0"/>
        <w:adjustRightInd w:val="0"/>
        <w:spacing w:before="240" w:line="360" w:lineRule="auto"/>
        <w:ind w:right="49"/>
        <w:jc w:val="both"/>
        <w:rPr>
          <w:rFonts w:ascii="Palatino Linotype" w:hAnsi="Palatino Linotype" w:cs="Arial"/>
          <w:b/>
          <w:sz w:val="24"/>
          <w:szCs w:val="24"/>
          <w:lang w:val="es-ES_tradnl"/>
        </w:rPr>
      </w:pPr>
    </w:p>
    <w:p w:rsidR="00594D38" w:rsidRDefault="00594D38" w:rsidP="00594D38">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 </w:t>
      </w:r>
      <w:r>
        <w:rPr>
          <w:rFonts w:ascii="Palatino Linotype" w:hAnsi="Palatino Linotype" w:cs="Arial"/>
          <w:b/>
          <w:sz w:val="24"/>
          <w:szCs w:val="24"/>
        </w:rPr>
        <w:t xml:space="preserve">LA </w:t>
      </w:r>
      <w:r w:rsidRPr="00413327">
        <w:rPr>
          <w:rFonts w:ascii="Palatino Linotype" w:hAnsi="Palatino Linotype" w:cs="Arial"/>
          <w:b/>
          <w:sz w:val="24"/>
          <w:szCs w:val="24"/>
        </w:rPr>
        <w:t>RECURRENTE</w:t>
      </w:r>
      <w:r w:rsidRPr="00413327">
        <w:rPr>
          <w:rFonts w:ascii="Palatino Linotype" w:hAnsi="Palatino Linotype" w:cs="Arial"/>
          <w:sz w:val="24"/>
          <w:szCs w:val="24"/>
        </w:rPr>
        <w:t xml:space="preserve"> a través del </w:t>
      </w:r>
      <w:r w:rsidRPr="005B37EF">
        <w:rPr>
          <w:rFonts w:ascii="Palatino Linotype" w:hAnsi="Palatino Linotype" w:cs="Arial"/>
          <w:b/>
          <w:sz w:val="24"/>
          <w:szCs w:val="24"/>
        </w:rPr>
        <w:t>SAIMEX</w:t>
      </w:r>
      <w:r w:rsidRPr="00413327">
        <w:rPr>
          <w:rFonts w:ascii="Palatino Linotype" w:hAnsi="Palatino Linotype" w:cs="Arial"/>
          <w:sz w:val="24"/>
          <w:szCs w:val="24"/>
        </w:rPr>
        <w:t xml:space="preserve">, </w:t>
      </w:r>
      <w:r>
        <w:rPr>
          <w:rFonts w:ascii="Palatino Linotype" w:hAnsi="Palatino Linotype" w:cs="Arial"/>
          <w:sz w:val="24"/>
          <w:szCs w:val="24"/>
        </w:rPr>
        <w:t xml:space="preserve">en versión pública de ser procedente, de lo siguiente: </w:t>
      </w:r>
    </w:p>
    <w:p w:rsidR="00594D38" w:rsidRDefault="00594D38" w:rsidP="00594D38">
      <w:pPr>
        <w:pStyle w:val="Sinespaciado"/>
        <w:numPr>
          <w:ilvl w:val="0"/>
          <w:numId w:val="2"/>
        </w:numPr>
        <w:spacing w:line="360" w:lineRule="auto"/>
        <w:jc w:val="both"/>
        <w:rPr>
          <w:rFonts w:ascii="Palatino Linotype" w:hAnsi="Palatino Linotype"/>
          <w:i/>
        </w:rPr>
      </w:pPr>
      <w:r>
        <w:rPr>
          <w:rFonts w:ascii="Palatino Linotype" w:hAnsi="Palatino Linotype"/>
          <w:i/>
        </w:rPr>
        <w:t xml:space="preserve">Nómina detallada correspondiente a la primera quincena de julio de 2019. </w:t>
      </w:r>
    </w:p>
    <w:p w:rsidR="00594D38" w:rsidRDefault="00594D38" w:rsidP="00594D38">
      <w:pPr>
        <w:pStyle w:val="Sinespaciado"/>
        <w:numPr>
          <w:ilvl w:val="0"/>
          <w:numId w:val="2"/>
        </w:numPr>
        <w:spacing w:line="360" w:lineRule="auto"/>
        <w:jc w:val="both"/>
        <w:rPr>
          <w:rFonts w:ascii="Palatino Linotype" w:hAnsi="Palatino Linotype"/>
          <w:i/>
        </w:rPr>
      </w:pPr>
      <w:r>
        <w:rPr>
          <w:rFonts w:ascii="Palatino Linotype" w:hAnsi="Palatino Linotype"/>
          <w:i/>
        </w:rPr>
        <w:t xml:space="preserve">El o los documentos donde conste el cargo y departamento de los servidores públicos adscritos durante la primera quincena de julio de 2019. </w:t>
      </w:r>
    </w:p>
    <w:p w:rsidR="00594D38" w:rsidRDefault="00594D38" w:rsidP="00594D38">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594D38" w:rsidRDefault="00594D38" w:rsidP="00594D38">
      <w:pPr>
        <w:pStyle w:val="Prrafodelista"/>
        <w:spacing w:before="240" w:line="360" w:lineRule="auto"/>
        <w:ind w:left="720"/>
        <w:jc w:val="both"/>
        <w:rPr>
          <w:rFonts w:ascii="Palatino Linotype" w:hAnsi="Palatino Linotype" w:cs="Arial"/>
          <w:i/>
        </w:rPr>
      </w:pPr>
    </w:p>
    <w:p w:rsidR="00594D38" w:rsidRDefault="00594D38" w:rsidP="00594D38">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w:t>
      </w:r>
      <w:r w:rsidRPr="00D05C83">
        <w:rPr>
          <w:rFonts w:ascii="Palatino Linotype" w:hAnsi="Palatino Linotype" w:cs="Arial"/>
          <w:sz w:val="24"/>
          <w:szCs w:val="24"/>
        </w:rPr>
        <w:lastRenderedPageBreak/>
        <w:t>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94D38" w:rsidRDefault="00594D38" w:rsidP="00594D38">
      <w:pPr>
        <w:autoSpaceDE w:val="0"/>
        <w:autoSpaceDN w:val="0"/>
        <w:adjustRightInd w:val="0"/>
        <w:spacing w:before="240" w:line="360" w:lineRule="auto"/>
        <w:jc w:val="both"/>
        <w:rPr>
          <w:rFonts w:ascii="Palatino Linotype" w:hAnsi="Palatino Linotype" w:cs="Arial"/>
          <w:sz w:val="24"/>
          <w:szCs w:val="24"/>
        </w:rPr>
      </w:pPr>
    </w:p>
    <w:p w:rsidR="00594D38" w:rsidRDefault="00594D38" w:rsidP="00594D38">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w:t>
      </w:r>
      <w:r w:rsidRPr="00D05C83">
        <w:rPr>
          <w:rFonts w:ascii="Palatino Linotype" w:hAnsi="Palatino Linotype" w:cs="Arial"/>
          <w:sz w:val="24"/>
          <w:szCs w:val="24"/>
        </w:rPr>
        <w:t xml:space="preserve"> </w:t>
      </w:r>
      <w:r w:rsidRPr="00594D38">
        <w:rPr>
          <w:rFonts w:ascii="Palatino Linotype" w:hAnsi="Palatino Linotype" w:cs="Arial"/>
          <w:b/>
          <w:sz w:val="24"/>
          <w:szCs w:val="24"/>
        </w:rPr>
        <w:t>LA</w:t>
      </w:r>
      <w:r>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594D38" w:rsidRDefault="00594D38" w:rsidP="00594D38">
      <w:pPr>
        <w:autoSpaceDE w:val="0"/>
        <w:autoSpaceDN w:val="0"/>
        <w:adjustRightInd w:val="0"/>
        <w:spacing w:before="240" w:line="360" w:lineRule="auto"/>
        <w:jc w:val="both"/>
        <w:rPr>
          <w:rFonts w:ascii="Palatino Linotype" w:hAnsi="Palatino Linotype" w:cs="Arial"/>
          <w:sz w:val="24"/>
          <w:szCs w:val="24"/>
        </w:rPr>
      </w:pPr>
    </w:p>
    <w:p w:rsidR="00594D38" w:rsidRDefault="00594D38" w:rsidP="00594D38">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39136" behindDoc="0" locked="0" layoutInCell="1" allowOverlap="1" wp14:anchorId="24C1F7DE" wp14:editId="404EBD64">
                <wp:simplePos x="0" y="0"/>
                <wp:positionH relativeFrom="column">
                  <wp:posOffset>-366457</wp:posOffset>
                </wp:positionH>
                <wp:positionV relativeFrom="paragraph">
                  <wp:posOffset>3081268</wp:posOffset>
                </wp:positionV>
                <wp:extent cx="6757407" cy="669538"/>
                <wp:effectExtent l="0" t="0" r="24765" b="35560"/>
                <wp:wrapNone/>
                <wp:docPr id="7" name="Conector recto 7"/>
                <wp:cNvGraphicFramePr/>
                <a:graphic xmlns:a="http://schemas.openxmlformats.org/drawingml/2006/main">
                  <a:graphicData uri="http://schemas.microsoft.com/office/word/2010/wordprocessingShape">
                    <wps:wsp>
                      <wps:cNvCnPr/>
                      <wps:spPr>
                        <a:xfrm>
                          <a:off x="0" y="0"/>
                          <a:ext cx="6757407" cy="6695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CB611" id="Conector recto 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242.6pt" to="503.25pt,2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MARTÍNEZ CRUZ Y LUIS GUSTAVO PARRA NORIEGA EN</w:t>
      </w:r>
      <w:r w:rsidRPr="006C6A05">
        <w:rPr>
          <w:rFonts w:ascii="Palatino Linotype" w:hAnsi="Palatino Linotype" w:cs="Arial"/>
          <w:sz w:val="24"/>
          <w:szCs w:val="24"/>
        </w:rPr>
        <w:t xml:space="preserve"> LA </w:t>
      </w:r>
      <w:r>
        <w:rPr>
          <w:rFonts w:ascii="Palatino Linotype" w:hAnsi="Palatino Linotype" w:cs="Arial"/>
          <w:sz w:val="24"/>
          <w:szCs w:val="24"/>
        </w:rPr>
        <w:t xml:space="preserve">CUADRAGÉSIMA PRIMERA SESIÓN ORDINARIA CELEBRADA EL SEIS DE NOVIEMBRE DE DOS MIL DIECINUEVE, </w:t>
      </w:r>
      <w:r w:rsidRPr="006C6A05">
        <w:rPr>
          <w:rFonts w:ascii="Palatino Linotype" w:hAnsi="Palatino Linotype" w:cs="Arial"/>
          <w:sz w:val="24"/>
          <w:szCs w:val="24"/>
        </w:rPr>
        <w:t>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rsidR="00594D38" w:rsidRDefault="00594D38" w:rsidP="00594D38">
      <w:pPr>
        <w:spacing w:before="240" w:line="360" w:lineRule="auto"/>
        <w:jc w:val="both"/>
        <w:rPr>
          <w:rFonts w:ascii="Palatino Linotype" w:hAnsi="Palatino Linotype" w:cs="Arial"/>
          <w:sz w:val="24"/>
          <w:szCs w:val="24"/>
        </w:rPr>
      </w:pPr>
    </w:p>
    <w:p w:rsidR="00594D38" w:rsidRDefault="00594D38" w:rsidP="00594D38">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2992" behindDoc="0" locked="0" layoutInCell="1" allowOverlap="1" wp14:anchorId="27C47295" wp14:editId="366C7C05">
                <wp:simplePos x="0" y="0"/>
                <wp:positionH relativeFrom="page">
                  <wp:posOffset>2600325</wp:posOffset>
                </wp:positionH>
                <wp:positionV relativeFrom="paragraph">
                  <wp:posOffset>231009</wp:posOffset>
                </wp:positionV>
                <wp:extent cx="2551430" cy="971550"/>
                <wp:effectExtent l="0" t="0" r="20320" b="19050"/>
                <wp:wrapNone/>
                <wp:docPr id="34" name="Cuadro de texto 34"/>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4D38" w:rsidRPr="00EF2FC0" w:rsidRDefault="00594D38" w:rsidP="00594D38">
                            <w:pPr>
                              <w:jc w:val="center"/>
                              <w:rPr>
                                <w:rFonts w:ascii="Palatino Linotype" w:hAnsi="Palatino Linotype"/>
                              </w:rPr>
                            </w:pPr>
                            <w:r w:rsidRPr="00EF2FC0">
                              <w:rPr>
                                <w:rFonts w:ascii="Palatino Linotype" w:hAnsi="Palatino Linotype"/>
                                <w:b/>
                              </w:rPr>
                              <w:t>Zulema Martínez Sánchez</w:t>
                            </w:r>
                          </w:p>
                          <w:p w:rsidR="00594D38" w:rsidRDefault="00594D38" w:rsidP="00594D38">
                            <w:pPr>
                              <w:jc w:val="center"/>
                              <w:rPr>
                                <w:rFonts w:ascii="Palatino Linotype" w:hAnsi="Palatino Linotype"/>
                              </w:rPr>
                            </w:pPr>
                            <w:r>
                              <w:rPr>
                                <w:rFonts w:ascii="Palatino Linotype" w:hAnsi="Palatino Linotype"/>
                              </w:rPr>
                              <w:t>Comisionada Presidenta</w:t>
                            </w:r>
                          </w:p>
                          <w:p w:rsidR="00594D38" w:rsidRDefault="00594D38" w:rsidP="00594D38">
                            <w:pPr>
                              <w:jc w:val="center"/>
                              <w:rPr>
                                <w:rFonts w:ascii="Palatino Linotype" w:hAnsi="Palatino Linotype"/>
                                <w:b/>
                              </w:rPr>
                            </w:pPr>
                            <w:r>
                              <w:rPr>
                                <w:rFonts w:ascii="Palatino Linotype" w:hAnsi="Palatino Linotype"/>
                                <w:b/>
                              </w:rPr>
                              <w:t>(Rúbrica).</w:t>
                            </w:r>
                          </w:p>
                          <w:p w:rsidR="00594D38" w:rsidRPr="00016AF3" w:rsidRDefault="00594D38" w:rsidP="00594D38">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47295" id="_x0000_t202" coordsize="21600,21600" o:spt="202" path="m,l,21600r21600,l21600,xe">
                <v:stroke joinstyle="miter"/>
                <v:path gradientshapeok="t" o:connecttype="rect"/>
              </v:shapetype>
              <v:shape id="Cuadro de texto 34" o:spid="_x0000_s1026" type="#_x0000_t202" style="position:absolute;left:0;text-align:left;margin-left:204.75pt;margin-top:18.2pt;width:200.9pt;height:76.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&#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D0XWkeSAgAAuwUAAA4AAAAAAAAAAAAAAAAALgIAAGRycy9lMm9Eb2MueG1s&#10;UEsBAi0AFAAGAAgAAAAhAAfYVP/fAAAACgEAAA8AAAAAAAAAAAAAAAAA7AQAAGRycy9kb3ducmV2&#10;LnhtbFBLBQYAAAAABAAEAPMAAAD4BQAAAAA=&#10;" fillcolor="white [3201]" strokecolor="white [3212]" strokeweight=".5pt">
                <v:textbox>
                  <w:txbxContent>
                    <w:p w:rsidR="00594D38" w:rsidRPr="00EF2FC0" w:rsidRDefault="00594D38" w:rsidP="00594D38">
                      <w:pPr>
                        <w:jc w:val="center"/>
                        <w:rPr>
                          <w:rFonts w:ascii="Palatino Linotype" w:hAnsi="Palatino Linotype"/>
                        </w:rPr>
                      </w:pPr>
                      <w:r w:rsidRPr="00EF2FC0">
                        <w:rPr>
                          <w:rFonts w:ascii="Palatino Linotype" w:hAnsi="Palatino Linotype"/>
                          <w:b/>
                        </w:rPr>
                        <w:t>Zulema Martínez Sánchez</w:t>
                      </w:r>
                    </w:p>
                    <w:p w:rsidR="00594D38" w:rsidRDefault="00594D38" w:rsidP="00594D38">
                      <w:pPr>
                        <w:jc w:val="center"/>
                        <w:rPr>
                          <w:rFonts w:ascii="Palatino Linotype" w:hAnsi="Palatino Linotype"/>
                        </w:rPr>
                      </w:pPr>
                      <w:r>
                        <w:rPr>
                          <w:rFonts w:ascii="Palatino Linotype" w:hAnsi="Palatino Linotype"/>
                        </w:rPr>
                        <w:t>Comisionada Presidenta</w:t>
                      </w:r>
                    </w:p>
                    <w:p w:rsidR="00594D38" w:rsidRDefault="00594D38" w:rsidP="00594D38">
                      <w:pPr>
                        <w:jc w:val="center"/>
                        <w:rPr>
                          <w:rFonts w:ascii="Palatino Linotype" w:hAnsi="Palatino Linotype"/>
                          <w:b/>
                        </w:rPr>
                      </w:pPr>
                      <w:r>
                        <w:rPr>
                          <w:rFonts w:ascii="Palatino Linotype" w:hAnsi="Palatino Linotype"/>
                          <w:b/>
                        </w:rPr>
                        <w:t>(Rúbrica).</w:t>
                      </w:r>
                    </w:p>
                    <w:p w:rsidR="00594D38" w:rsidRPr="00016AF3" w:rsidRDefault="00594D38" w:rsidP="00594D38">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rsidR="00594D38" w:rsidRDefault="00594D38" w:rsidP="00594D38">
      <w:pPr>
        <w:autoSpaceDE w:val="0"/>
        <w:autoSpaceDN w:val="0"/>
        <w:adjustRightInd w:val="0"/>
        <w:spacing w:before="240" w:line="480" w:lineRule="auto"/>
        <w:jc w:val="both"/>
        <w:rPr>
          <w:rFonts w:ascii="Palatino Linotype" w:hAnsi="Palatino Linotype" w:cs="Arial"/>
          <w:sz w:val="24"/>
          <w:szCs w:val="24"/>
        </w:rPr>
      </w:pPr>
    </w:p>
    <w:p w:rsidR="00594D38" w:rsidRDefault="00594D38" w:rsidP="00594D38">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4016" behindDoc="0" locked="0" layoutInCell="1" allowOverlap="1" wp14:anchorId="7ADEA700" wp14:editId="4AB9AD60">
                <wp:simplePos x="0" y="0"/>
                <wp:positionH relativeFrom="margin">
                  <wp:posOffset>-315595</wp:posOffset>
                </wp:positionH>
                <wp:positionV relativeFrom="paragraph">
                  <wp:posOffset>389255</wp:posOffset>
                </wp:positionV>
                <wp:extent cx="248602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4D38" w:rsidRPr="00EF2FC0" w:rsidRDefault="00594D38" w:rsidP="00594D38">
                            <w:pPr>
                              <w:jc w:val="center"/>
                              <w:rPr>
                                <w:rFonts w:ascii="Palatino Linotype" w:hAnsi="Palatino Linotype"/>
                                <w:b/>
                              </w:rPr>
                            </w:pPr>
                            <w:r w:rsidRPr="00EF2FC0">
                              <w:rPr>
                                <w:rFonts w:ascii="Palatino Linotype" w:hAnsi="Palatino Linotype"/>
                                <w:b/>
                              </w:rPr>
                              <w:t>Eva Abaid Yapur</w:t>
                            </w:r>
                          </w:p>
                          <w:p w:rsidR="00594D38" w:rsidRPr="00EF2FC0" w:rsidRDefault="00594D38" w:rsidP="00594D38">
                            <w:pPr>
                              <w:jc w:val="center"/>
                              <w:rPr>
                                <w:rFonts w:ascii="Palatino Linotype" w:hAnsi="Palatino Linotype"/>
                              </w:rPr>
                            </w:pPr>
                            <w:r w:rsidRPr="00EF2FC0">
                              <w:rPr>
                                <w:rFonts w:ascii="Palatino Linotype" w:hAnsi="Palatino Linotype"/>
                              </w:rPr>
                              <w:t>Comisionada</w:t>
                            </w:r>
                          </w:p>
                          <w:p w:rsidR="00594D38" w:rsidRDefault="00594D38" w:rsidP="00594D38">
                            <w:pPr>
                              <w:jc w:val="center"/>
                              <w:rPr>
                                <w:rFonts w:ascii="Palatino Linotype" w:hAnsi="Palatino Linotype"/>
                                <w:b/>
                              </w:rPr>
                            </w:pPr>
                            <w:r>
                              <w:rPr>
                                <w:rFonts w:ascii="Palatino Linotype" w:hAnsi="Palatino Linotype"/>
                                <w:b/>
                              </w:rPr>
                              <w:t>(Rúbrica).</w:t>
                            </w:r>
                          </w:p>
                          <w:p w:rsidR="00594D38" w:rsidRDefault="00594D38" w:rsidP="00594D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EA700" id="Cuadro de texto 35" o:spid="_x0000_s1027" type="#_x0000_t202" style="position:absolute;left:0;text-align:left;margin-left:-24.85pt;margin-top:30.65pt;width:195.75pt;height:7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" fillcolor="white [3201]" strokecolor="white [3212]" strokeweight=".5pt">
                <v:textbox>
                  <w:txbxContent>
                    <w:p w:rsidR="00594D38" w:rsidRPr="00EF2FC0" w:rsidRDefault="00594D38" w:rsidP="00594D38">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594D38" w:rsidRPr="00EF2FC0" w:rsidRDefault="00594D38" w:rsidP="00594D38">
                      <w:pPr>
                        <w:jc w:val="center"/>
                        <w:rPr>
                          <w:rFonts w:ascii="Palatino Linotype" w:hAnsi="Palatino Linotype"/>
                        </w:rPr>
                      </w:pPr>
                      <w:r w:rsidRPr="00EF2FC0">
                        <w:rPr>
                          <w:rFonts w:ascii="Palatino Linotype" w:hAnsi="Palatino Linotype"/>
                        </w:rPr>
                        <w:t>Comisionada</w:t>
                      </w:r>
                    </w:p>
                    <w:p w:rsidR="00594D38" w:rsidRDefault="00594D38" w:rsidP="00594D38">
                      <w:pPr>
                        <w:jc w:val="center"/>
                        <w:rPr>
                          <w:rFonts w:ascii="Palatino Linotype" w:hAnsi="Palatino Linotype"/>
                          <w:b/>
                        </w:rPr>
                      </w:pPr>
                      <w:r>
                        <w:rPr>
                          <w:rFonts w:ascii="Palatino Linotype" w:hAnsi="Palatino Linotype"/>
                          <w:b/>
                        </w:rPr>
                        <w:t>(Rúbrica).</w:t>
                      </w:r>
                    </w:p>
                    <w:p w:rsidR="00594D38" w:rsidRDefault="00594D38" w:rsidP="00594D38">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35040" behindDoc="0" locked="0" layoutInCell="1" allowOverlap="1" wp14:anchorId="503D17D0" wp14:editId="52C75B88">
                <wp:simplePos x="0" y="0"/>
                <wp:positionH relativeFrom="margin">
                  <wp:posOffset>3575685</wp:posOffset>
                </wp:positionH>
                <wp:positionV relativeFrom="paragraph">
                  <wp:posOffset>417830</wp:posOffset>
                </wp:positionV>
                <wp:extent cx="2543175" cy="9429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4D38" w:rsidRPr="00EF2FC0" w:rsidRDefault="00594D38" w:rsidP="00594D38">
                            <w:pPr>
                              <w:jc w:val="center"/>
                              <w:rPr>
                                <w:rFonts w:ascii="Palatino Linotype" w:hAnsi="Palatino Linotype"/>
                              </w:rPr>
                            </w:pPr>
                            <w:r>
                              <w:rPr>
                                <w:rFonts w:ascii="Palatino Linotype" w:hAnsi="Palatino Linotype"/>
                                <w:b/>
                              </w:rPr>
                              <w:t>José Guadalupe Luna Hernández</w:t>
                            </w:r>
                          </w:p>
                          <w:p w:rsidR="00594D38" w:rsidRDefault="00594D38" w:rsidP="00594D38">
                            <w:pPr>
                              <w:jc w:val="center"/>
                              <w:rPr>
                                <w:rFonts w:ascii="Palatino Linotype" w:hAnsi="Palatino Linotype"/>
                              </w:rPr>
                            </w:pPr>
                            <w:r w:rsidRPr="00EF2FC0">
                              <w:rPr>
                                <w:rFonts w:ascii="Palatino Linotype" w:hAnsi="Palatino Linotype"/>
                              </w:rPr>
                              <w:t>Comisionado</w:t>
                            </w:r>
                          </w:p>
                          <w:p w:rsidR="00594D38" w:rsidRPr="009234AD" w:rsidRDefault="00594D38" w:rsidP="00594D38">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D17D0" id="Cuadro de texto 37" o:spid="_x0000_s1028" type="#_x0000_t202" style="position:absolute;left:0;text-align:left;margin-left:281.55pt;margin-top:32.9pt;width:200.25pt;height:74.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s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" fillcolor="white [3201]" strokecolor="white [3212]" strokeweight=".5pt">
                <v:textbox>
                  <w:txbxContent>
                    <w:p w:rsidR="00594D38" w:rsidRPr="00EF2FC0" w:rsidRDefault="00594D38" w:rsidP="00594D38">
                      <w:pPr>
                        <w:jc w:val="center"/>
                        <w:rPr>
                          <w:rFonts w:ascii="Palatino Linotype" w:hAnsi="Palatino Linotype"/>
                        </w:rPr>
                      </w:pPr>
                      <w:r>
                        <w:rPr>
                          <w:rFonts w:ascii="Palatino Linotype" w:hAnsi="Palatino Linotype"/>
                          <w:b/>
                        </w:rPr>
                        <w:t>José Guadalupe Luna Hernández</w:t>
                      </w:r>
                    </w:p>
                    <w:p w:rsidR="00594D38" w:rsidRDefault="00594D38" w:rsidP="00594D38">
                      <w:pPr>
                        <w:jc w:val="center"/>
                        <w:rPr>
                          <w:rFonts w:ascii="Palatino Linotype" w:hAnsi="Palatino Linotype"/>
                        </w:rPr>
                      </w:pPr>
                      <w:r w:rsidRPr="00EF2FC0">
                        <w:rPr>
                          <w:rFonts w:ascii="Palatino Linotype" w:hAnsi="Palatino Linotype"/>
                        </w:rPr>
                        <w:t>Comisionado</w:t>
                      </w:r>
                    </w:p>
                    <w:p w:rsidR="00594D38" w:rsidRPr="009234AD" w:rsidRDefault="00594D38" w:rsidP="00594D38">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37088" behindDoc="0" locked="0" layoutInCell="1" allowOverlap="1" wp14:anchorId="450F497F" wp14:editId="768365D9">
                <wp:simplePos x="0" y="0"/>
                <wp:positionH relativeFrom="margin">
                  <wp:posOffset>3577590</wp:posOffset>
                </wp:positionH>
                <wp:positionV relativeFrom="paragraph">
                  <wp:posOffset>2331720</wp:posOffset>
                </wp:positionV>
                <wp:extent cx="2543175" cy="937895"/>
                <wp:effectExtent l="0" t="0" r="28575" b="14605"/>
                <wp:wrapNone/>
                <wp:docPr id="38" name="Cuadro de texto 38"/>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4D38" w:rsidRPr="00EF2FC0" w:rsidRDefault="00594D38" w:rsidP="00594D38">
                            <w:pPr>
                              <w:jc w:val="center"/>
                              <w:rPr>
                                <w:rFonts w:ascii="Palatino Linotype" w:hAnsi="Palatino Linotype"/>
                              </w:rPr>
                            </w:pPr>
                            <w:r>
                              <w:rPr>
                                <w:rFonts w:ascii="Palatino Linotype" w:hAnsi="Palatino Linotype"/>
                                <w:b/>
                              </w:rPr>
                              <w:t>Luis Gustavo Parra Noriega</w:t>
                            </w:r>
                          </w:p>
                          <w:p w:rsidR="00594D38" w:rsidRDefault="00594D38" w:rsidP="00594D38">
                            <w:pPr>
                              <w:jc w:val="center"/>
                              <w:rPr>
                                <w:rFonts w:ascii="Palatino Linotype" w:hAnsi="Palatino Linotype"/>
                              </w:rPr>
                            </w:pPr>
                            <w:r w:rsidRPr="00EF2FC0">
                              <w:rPr>
                                <w:rFonts w:ascii="Palatino Linotype" w:hAnsi="Palatino Linotype"/>
                              </w:rPr>
                              <w:t>Comisionado</w:t>
                            </w:r>
                          </w:p>
                          <w:p w:rsidR="00594D38" w:rsidRPr="00F55D03" w:rsidRDefault="00594D38" w:rsidP="00594D38">
                            <w:pPr>
                              <w:jc w:val="center"/>
                              <w:rPr>
                                <w:rFonts w:ascii="Palatino Linotype" w:hAnsi="Palatino Linotype"/>
                                <w:b/>
                              </w:rPr>
                            </w:pPr>
                            <w:r>
                              <w:rPr>
                                <w:rFonts w:ascii="Palatino Linotype" w:hAnsi="Palatino Linotype"/>
                                <w:b/>
                              </w:rPr>
                              <w:t>(Rúbrica).</w:t>
                            </w:r>
                          </w:p>
                          <w:p w:rsidR="00594D38" w:rsidRDefault="00594D38" w:rsidP="00594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497F" id="Cuadro de texto 38" o:spid="_x0000_s1029" type="#_x0000_t202" style="position:absolute;left:0;text-align:left;margin-left:281.7pt;margin-top:183.6pt;width:200.25pt;height:73.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X0mQ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" fillcolor="white [3201]" strokecolor="white [3212]" strokeweight=".5pt">
                <v:textbox>
                  <w:txbxContent>
                    <w:p w:rsidR="00594D38" w:rsidRPr="00EF2FC0" w:rsidRDefault="00594D38" w:rsidP="00594D38">
                      <w:pPr>
                        <w:jc w:val="center"/>
                        <w:rPr>
                          <w:rFonts w:ascii="Palatino Linotype" w:hAnsi="Palatino Linotype"/>
                        </w:rPr>
                      </w:pPr>
                      <w:r>
                        <w:rPr>
                          <w:rFonts w:ascii="Palatino Linotype" w:hAnsi="Palatino Linotype"/>
                          <w:b/>
                        </w:rPr>
                        <w:t>Luis Gustavo Parra Noriega</w:t>
                      </w:r>
                    </w:p>
                    <w:p w:rsidR="00594D38" w:rsidRDefault="00594D38" w:rsidP="00594D38">
                      <w:pPr>
                        <w:jc w:val="center"/>
                        <w:rPr>
                          <w:rFonts w:ascii="Palatino Linotype" w:hAnsi="Palatino Linotype"/>
                        </w:rPr>
                      </w:pPr>
                      <w:r w:rsidRPr="00EF2FC0">
                        <w:rPr>
                          <w:rFonts w:ascii="Palatino Linotype" w:hAnsi="Palatino Linotype"/>
                        </w:rPr>
                        <w:t>Comisionado</w:t>
                      </w:r>
                    </w:p>
                    <w:p w:rsidR="00594D38" w:rsidRPr="00F55D03" w:rsidRDefault="00594D38" w:rsidP="00594D38">
                      <w:pPr>
                        <w:jc w:val="center"/>
                        <w:rPr>
                          <w:rFonts w:ascii="Palatino Linotype" w:hAnsi="Palatino Linotype"/>
                          <w:b/>
                        </w:rPr>
                      </w:pPr>
                      <w:r>
                        <w:rPr>
                          <w:rFonts w:ascii="Palatino Linotype" w:hAnsi="Palatino Linotype"/>
                          <w:b/>
                        </w:rPr>
                        <w:t>(Rúbrica).</w:t>
                      </w:r>
                    </w:p>
                    <w:p w:rsidR="00594D38" w:rsidRDefault="00594D38" w:rsidP="00594D38"/>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38112" behindDoc="0" locked="0" layoutInCell="1" allowOverlap="1" wp14:anchorId="29E7386F" wp14:editId="266CC4E1">
                <wp:simplePos x="0" y="0"/>
                <wp:positionH relativeFrom="margin">
                  <wp:posOffset>-299085</wp:posOffset>
                </wp:positionH>
                <wp:positionV relativeFrom="paragraph">
                  <wp:posOffset>2331720</wp:posOffset>
                </wp:positionV>
                <wp:extent cx="2486025" cy="937895"/>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4D38" w:rsidRPr="00EF2FC0" w:rsidRDefault="00594D38" w:rsidP="00594D38">
                            <w:pPr>
                              <w:jc w:val="center"/>
                              <w:rPr>
                                <w:rFonts w:ascii="Palatino Linotype" w:hAnsi="Palatino Linotype"/>
                              </w:rPr>
                            </w:pPr>
                            <w:r w:rsidRPr="00EF2FC0">
                              <w:rPr>
                                <w:rFonts w:ascii="Palatino Linotype" w:hAnsi="Palatino Linotype"/>
                                <w:b/>
                              </w:rPr>
                              <w:t>Javier Martínez Cruz</w:t>
                            </w:r>
                          </w:p>
                          <w:p w:rsidR="00594D38" w:rsidRDefault="00594D38" w:rsidP="00594D38">
                            <w:pPr>
                              <w:jc w:val="center"/>
                              <w:rPr>
                                <w:rFonts w:ascii="Palatino Linotype" w:hAnsi="Palatino Linotype"/>
                              </w:rPr>
                            </w:pPr>
                            <w:r w:rsidRPr="00EF2FC0">
                              <w:rPr>
                                <w:rFonts w:ascii="Palatino Linotype" w:hAnsi="Palatino Linotype"/>
                              </w:rPr>
                              <w:t>Comisionado</w:t>
                            </w:r>
                          </w:p>
                          <w:p w:rsidR="00594D38" w:rsidRPr="00F55D03" w:rsidRDefault="00594D38" w:rsidP="00594D38">
                            <w:pPr>
                              <w:jc w:val="center"/>
                              <w:rPr>
                                <w:rFonts w:ascii="Palatino Linotype" w:hAnsi="Palatino Linotype"/>
                                <w:b/>
                              </w:rPr>
                            </w:pPr>
                            <w:r>
                              <w:rPr>
                                <w:rFonts w:ascii="Palatino Linotype" w:hAnsi="Palatino Linotype"/>
                                <w:b/>
                              </w:rPr>
                              <w:t>(Rúbrica).</w:t>
                            </w:r>
                          </w:p>
                          <w:p w:rsidR="00594D38" w:rsidRDefault="00594D38" w:rsidP="00594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386F" id="Cuadro de texto 39" o:spid="_x0000_s1030" type="#_x0000_t202" style="position:absolute;left:0;text-align:left;margin-left:-23.55pt;margin-top:183.6pt;width:195.75pt;height:73.8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j5lQIAAJo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" fillcolor="white [3201]" stroked="f" strokeweight=".5pt">
                <v:textbox>
                  <w:txbxContent>
                    <w:p w:rsidR="00594D38" w:rsidRPr="00EF2FC0" w:rsidRDefault="00594D38" w:rsidP="00594D38">
                      <w:pPr>
                        <w:jc w:val="center"/>
                        <w:rPr>
                          <w:rFonts w:ascii="Palatino Linotype" w:hAnsi="Palatino Linotype"/>
                        </w:rPr>
                      </w:pPr>
                      <w:r w:rsidRPr="00EF2FC0">
                        <w:rPr>
                          <w:rFonts w:ascii="Palatino Linotype" w:hAnsi="Palatino Linotype"/>
                          <w:b/>
                        </w:rPr>
                        <w:t>Javier Martínez Cruz</w:t>
                      </w:r>
                    </w:p>
                    <w:p w:rsidR="00594D38" w:rsidRDefault="00594D38" w:rsidP="00594D38">
                      <w:pPr>
                        <w:jc w:val="center"/>
                        <w:rPr>
                          <w:rFonts w:ascii="Palatino Linotype" w:hAnsi="Palatino Linotype"/>
                        </w:rPr>
                      </w:pPr>
                      <w:r w:rsidRPr="00EF2FC0">
                        <w:rPr>
                          <w:rFonts w:ascii="Palatino Linotype" w:hAnsi="Palatino Linotype"/>
                        </w:rPr>
                        <w:t>Comisionado</w:t>
                      </w:r>
                    </w:p>
                    <w:p w:rsidR="00594D38" w:rsidRPr="00F55D03" w:rsidRDefault="00594D38" w:rsidP="00594D38">
                      <w:pPr>
                        <w:jc w:val="center"/>
                        <w:rPr>
                          <w:rFonts w:ascii="Palatino Linotype" w:hAnsi="Palatino Linotype"/>
                          <w:b/>
                        </w:rPr>
                      </w:pPr>
                      <w:r>
                        <w:rPr>
                          <w:rFonts w:ascii="Palatino Linotype" w:hAnsi="Palatino Linotype"/>
                          <w:b/>
                        </w:rPr>
                        <w:t>(Rúbrica).</w:t>
                      </w:r>
                    </w:p>
                    <w:p w:rsidR="00594D38" w:rsidRDefault="00594D38" w:rsidP="00594D38"/>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36064" behindDoc="0" locked="0" layoutInCell="1" allowOverlap="1" wp14:anchorId="35C9BB50" wp14:editId="1723C228">
                <wp:simplePos x="0" y="0"/>
                <wp:positionH relativeFrom="margin">
                  <wp:posOffset>1289685</wp:posOffset>
                </wp:positionH>
                <wp:positionV relativeFrom="paragraph">
                  <wp:posOffset>3720465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4D38" w:rsidRPr="007F6133" w:rsidRDefault="00594D38" w:rsidP="00594D38">
                            <w:pPr>
                              <w:jc w:val="center"/>
                              <w:rPr>
                                <w:rFonts w:ascii="Palatino Linotype" w:hAnsi="Palatino Linotype"/>
                                <w:b/>
                              </w:rPr>
                            </w:pPr>
                            <w:r>
                              <w:rPr>
                                <w:rFonts w:ascii="Palatino Linotype" w:hAnsi="Palatino Linotype"/>
                                <w:b/>
                              </w:rPr>
                              <w:t xml:space="preserve">Alexis Tapia Ramírez </w:t>
                            </w:r>
                          </w:p>
                          <w:p w:rsidR="00594D38" w:rsidRDefault="00594D38" w:rsidP="00594D3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594D38" w:rsidRDefault="00594D38" w:rsidP="00594D38">
                            <w:pPr>
                              <w:jc w:val="center"/>
                              <w:rPr>
                                <w:rFonts w:ascii="Palatino Linotype" w:hAnsi="Palatino Linotype"/>
                                <w:b/>
                              </w:rPr>
                            </w:pPr>
                            <w:r>
                              <w:rPr>
                                <w:rFonts w:ascii="Palatino Linotype" w:hAnsi="Palatino Linotype"/>
                                <w:b/>
                              </w:rPr>
                              <w:t>(Rúbrica).</w:t>
                            </w:r>
                          </w:p>
                          <w:p w:rsidR="00594D38" w:rsidRDefault="00594D38" w:rsidP="00594D38">
                            <w:pPr>
                              <w:jc w:val="center"/>
                              <w:rPr>
                                <w:rFonts w:ascii="Palatino Linotype" w:hAnsi="Palatino Linotype"/>
                              </w:rPr>
                            </w:pPr>
                          </w:p>
                          <w:p w:rsidR="00594D38" w:rsidRPr="00EF2FC0" w:rsidRDefault="00594D38" w:rsidP="00594D38">
                            <w:pPr>
                              <w:jc w:val="center"/>
                              <w:rPr>
                                <w:rFonts w:ascii="Palatino Linotype" w:hAnsi="Palatino Linotype"/>
                              </w:rPr>
                            </w:pPr>
                          </w:p>
                          <w:p w:rsidR="00594D38" w:rsidRDefault="00594D38" w:rsidP="00594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9BB50" id="Cuadro de texto 24" o:spid="_x0000_s1031" type="#_x0000_t202" style="position:absolute;left:0;text-align:left;margin-left:101.55pt;margin-top:292.95pt;width:248.25pt;height:1in;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" fillcolor="white [3201]" strokecolor="white [3212]" strokeweight=".5pt">
                <v:textbox>
                  <w:txbxContent>
                    <w:p w:rsidR="00594D38" w:rsidRPr="007F6133" w:rsidRDefault="00594D38" w:rsidP="00594D38">
                      <w:pPr>
                        <w:jc w:val="center"/>
                        <w:rPr>
                          <w:rFonts w:ascii="Palatino Linotype" w:hAnsi="Palatino Linotype"/>
                          <w:b/>
                        </w:rPr>
                      </w:pPr>
                      <w:r>
                        <w:rPr>
                          <w:rFonts w:ascii="Palatino Linotype" w:hAnsi="Palatino Linotype"/>
                          <w:b/>
                        </w:rPr>
                        <w:t xml:space="preserve">Alexis Tapia Ramírez </w:t>
                      </w:r>
                    </w:p>
                    <w:p w:rsidR="00594D38" w:rsidRDefault="00594D38" w:rsidP="00594D3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594D38" w:rsidRDefault="00594D38" w:rsidP="00594D38">
                      <w:pPr>
                        <w:jc w:val="center"/>
                        <w:rPr>
                          <w:rFonts w:ascii="Palatino Linotype" w:hAnsi="Palatino Linotype"/>
                          <w:b/>
                        </w:rPr>
                      </w:pPr>
                      <w:r>
                        <w:rPr>
                          <w:rFonts w:ascii="Palatino Linotype" w:hAnsi="Palatino Linotype"/>
                          <w:b/>
                        </w:rPr>
                        <w:t>(Rúbrica).</w:t>
                      </w:r>
                    </w:p>
                    <w:p w:rsidR="00594D38" w:rsidRDefault="00594D38" w:rsidP="00594D38">
                      <w:pPr>
                        <w:jc w:val="center"/>
                        <w:rPr>
                          <w:rFonts w:ascii="Palatino Linotype" w:hAnsi="Palatino Linotype"/>
                        </w:rPr>
                      </w:pPr>
                    </w:p>
                    <w:p w:rsidR="00594D38" w:rsidRPr="00EF2FC0" w:rsidRDefault="00594D38" w:rsidP="00594D38">
                      <w:pPr>
                        <w:jc w:val="center"/>
                        <w:rPr>
                          <w:rFonts w:ascii="Palatino Linotype" w:hAnsi="Palatino Linotype"/>
                        </w:rPr>
                      </w:pPr>
                    </w:p>
                    <w:p w:rsidR="00594D38" w:rsidRDefault="00594D38" w:rsidP="00594D38"/>
                  </w:txbxContent>
                </v:textbox>
                <w10:wrap anchorx="margin"/>
              </v:shape>
            </w:pict>
          </mc:Fallback>
        </mc:AlternateContent>
      </w:r>
      <w:r>
        <w:rPr>
          <w:rFonts w:ascii="Palatino Linotype" w:hAnsi="Palatino Linotype" w:cs="Arial"/>
          <w:sz w:val="24"/>
          <w:szCs w:val="24"/>
        </w:rPr>
        <w:t xml:space="preserve"> </w:t>
      </w:r>
    </w:p>
    <w:p w:rsidR="00594D38" w:rsidRPr="00D54B7D" w:rsidRDefault="00594D38" w:rsidP="00594D38">
      <w:pPr>
        <w:spacing w:before="240" w:line="480" w:lineRule="auto"/>
        <w:jc w:val="both"/>
        <w:rPr>
          <w:rFonts w:ascii="Palatino Linotype" w:hAnsi="Palatino Linotype"/>
        </w:rPr>
      </w:pPr>
    </w:p>
    <w:p w:rsidR="00594D38" w:rsidRPr="00D54B7D" w:rsidRDefault="00594D38" w:rsidP="00594D38">
      <w:pPr>
        <w:spacing w:before="240" w:line="480" w:lineRule="auto"/>
        <w:jc w:val="center"/>
        <w:rPr>
          <w:rFonts w:ascii="Palatino Linotype" w:hAnsi="Palatino Linotype"/>
        </w:rPr>
      </w:pPr>
    </w:p>
    <w:p w:rsidR="00594D38" w:rsidRDefault="00594D38" w:rsidP="00594D38">
      <w:pPr>
        <w:spacing w:before="240" w:line="480" w:lineRule="auto"/>
        <w:rPr>
          <w:rFonts w:ascii="Palatino Linotype" w:hAnsi="Palatino Linotype"/>
          <w:b/>
        </w:rPr>
      </w:pPr>
    </w:p>
    <w:p w:rsidR="00594D38" w:rsidRDefault="00594D38" w:rsidP="00594D38">
      <w:pPr>
        <w:spacing w:before="240" w:line="480" w:lineRule="auto"/>
        <w:rPr>
          <w:rFonts w:ascii="Palatino Linotype" w:hAnsi="Palatino Linotype"/>
          <w:b/>
        </w:rPr>
      </w:pPr>
    </w:p>
    <w:p w:rsidR="00594D38" w:rsidRDefault="00594D38" w:rsidP="00594D38">
      <w:pPr>
        <w:spacing w:before="240" w:line="480" w:lineRule="auto"/>
        <w:rPr>
          <w:rFonts w:ascii="Palatino Linotype" w:hAnsi="Palatino Linotype"/>
          <w:b/>
        </w:rPr>
      </w:pPr>
    </w:p>
    <w:p w:rsidR="00594D38" w:rsidRDefault="00594D38" w:rsidP="00594D38">
      <w:pPr>
        <w:spacing w:before="240" w:line="480" w:lineRule="auto"/>
        <w:rPr>
          <w:rFonts w:ascii="Palatino Linotype" w:hAnsi="Palatino Linotype"/>
          <w:b/>
        </w:rPr>
      </w:pPr>
    </w:p>
    <w:p w:rsidR="00594D38" w:rsidRPr="00D54B7D" w:rsidRDefault="00594D38" w:rsidP="00594D38">
      <w:pPr>
        <w:spacing w:before="240" w:line="480" w:lineRule="auto"/>
        <w:rPr>
          <w:rFonts w:ascii="Palatino Linotype" w:hAnsi="Palatino Linotype"/>
          <w:b/>
        </w:rPr>
      </w:pPr>
    </w:p>
    <w:p w:rsidR="00594D38" w:rsidRDefault="00594D38" w:rsidP="00594D38">
      <w:pPr>
        <w:tabs>
          <w:tab w:val="left" w:pos="5415"/>
        </w:tabs>
        <w:spacing w:before="240" w:line="360" w:lineRule="auto"/>
        <w:ind w:right="51"/>
        <w:jc w:val="both"/>
        <w:rPr>
          <w:rFonts w:ascii="Palatino Linotype" w:hAnsi="Palatino Linotype" w:cs="Arial"/>
          <w:sz w:val="16"/>
          <w:szCs w:val="16"/>
        </w:rPr>
      </w:pPr>
    </w:p>
    <w:p w:rsidR="00594D38" w:rsidRDefault="00594D38" w:rsidP="00594D38">
      <w:pPr>
        <w:tabs>
          <w:tab w:val="left" w:pos="5415"/>
        </w:tabs>
        <w:spacing w:before="240" w:line="360" w:lineRule="auto"/>
        <w:ind w:right="51"/>
        <w:jc w:val="both"/>
        <w:rPr>
          <w:rFonts w:ascii="Palatino Linotype" w:hAnsi="Palatino Linotype" w:cs="Arial"/>
          <w:sz w:val="16"/>
          <w:szCs w:val="16"/>
        </w:rPr>
      </w:pPr>
    </w:p>
    <w:p w:rsidR="00594D38" w:rsidRDefault="00594D38" w:rsidP="00594D38">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seis de noviembre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07200/INFOEM/IP/RR/2019. </w:t>
      </w:r>
    </w:p>
    <w:p w:rsidR="00CF1C84" w:rsidRDefault="00CF1C84" w:rsidP="00594D38">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CF1C84"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209" w:rsidRDefault="00C12209" w:rsidP="006168E4">
      <w:pPr>
        <w:spacing w:after="0" w:line="240" w:lineRule="auto"/>
      </w:pPr>
      <w:r>
        <w:separator/>
      </w:r>
    </w:p>
  </w:endnote>
  <w:endnote w:type="continuationSeparator" w:id="0">
    <w:p w:rsidR="00C12209" w:rsidRDefault="00C1220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F6" w:rsidRPr="000B69FA" w:rsidRDefault="00AA56F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A02D7">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A02D7">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F6" w:rsidRPr="000B69FA" w:rsidRDefault="00AA56F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8736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87361">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209" w:rsidRDefault="00C12209" w:rsidP="006168E4">
      <w:pPr>
        <w:spacing w:after="0" w:line="240" w:lineRule="auto"/>
      </w:pPr>
      <w:r>
        <w:separator/>
      </w:r>
    </w:p>
  </w:footnote>
  <w:footnote w:type="continuationSeparator" w:id="0">
    <w:p w:rsidR="00C12209" w:rsidRDefault="00C12209" w:rsidP="006168E4">
      <w:pPr>
        <w:spacing w:after="0" w:line="240" w:lineRule="auto"/>
      </w:pPr>
      <w:r>
        <w:continuationSeparator/>
      </w:r>
    </w:p>
  </w:footnote>
  <w:footnote w:id="1">
    <w:p w:rsidR="00AA56F6" w:rsidRPr="005552A8" w:rsidRDefault="00AA56F6" w:rsidP="002C498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AA56F6" w:rsidRPr="005552A8" w:rsidRDefault="00AA56F6" w:rsidP="002C498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6F6" w:rsidRDefault="00AA56F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A56F6" w:rsidTr="00FB4AAD">
      <w:trPr>
        <w:trHeight w:val="227"/>
      </w:trPr>
      <w:tc>
        <w:tcPr>
          <w:tcW w:w="5529" w:type="dxa"/>
          <w:hideMark/>
        </w:tcPr>
        <w:p w:rsidR="00AA56F6" w:rsidRDefault="00AA56F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AA56F6" w:rsidRPr="00B4142F" w:rsidRDefault="00AA56F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07200/INFOEM/IP/RR/2019 </w:t>
          </w:r>
        </w:p>
      </w:tc>
    </w:tr>
    <w:tr w:rsidR="00AA56F6" w:rsidTr="00FB4AAD">
      <w:trPr>
        <w:trHeight w:val="242"/>
      </w:trPr>
      <w:tc>
        <w:tcPr>
          <w:tcW w:w="5529" w:type="dxa"/>
          <w:hideMark/>
        </w:tcPr>
        <w:p w:rsidR="00AA56F6" w:rsidRDefault="00AA56F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AA56F6" w:rsidRPr="00F06FED" w:rsidRDefault="00AA56F6" w:rsidP="00C25084">
          <w:pPr>
            <w:spacing w:after="120" w:line="256" w:lineRule="auto"/>
            <w:ind w:left="639" w:right="214"/>
            <w:jc w:val="both"/>
            <w:rPr>
              <w:rFonts w:ascii="Palatino Linotype" w:hAnsi="Palatino Linotype" w:cs="Arial"/>
            </w:rPr>
          </w:pPr>
          <w:r>
            <w:rPr>
              <w:rFonts w:ascii="Palatino Linotype" w:hAnsi="Palatino Linotype" w:cs="Arial"/>
              <w:szCs w:val="20"/>
            </w:rPr>
            <w:t>Tribunal de Justicia Administrativa del Estado de México</w:t>
          </w:r>
        </w:p>
      </w:tc>
    </w:tr>
    <w:tr w:rsidR="00AA56F6" w:rsidTr="00FB4AAD">
      <w:trPr>
        <w:trHeight w:val="342"/>
      </w:trPr>
      <w:tc>
        <w:tcPr>
          <w:tcW w:w="5529" w:type="dxa"/>
          <w:hideMark/>
        </w:tcPr>
        <w:p w:rsidR="00AA56F6" w:rsidRDefault="00AA56F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AA56F6" w:rsidRDefault="00AA56F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AA56F6" w:rsidRDefault="00AA56F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A56F6" w:rsidTr="00FB4AAD">
      <w:trPr>
        <w:trHeight w:val="227"/>
      </w:trPr>
      <w:tc>
        <w:tcPr>
          <w:tcW w:w="5529" w:type="dxa"/>
          <w:hideMark/>
        </w:tcPr>
        <w:p w:rsidR="00AA56F6" w:rsidRDefault="00AA56F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AA56F6" w:rsidRPr="00B4142F" w:rsidRDefault="00AA56F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07200/INFOEM/IP/RR/2019 </w:t>
          </w:r>
        </w:p>
      </w:tc>
    </w:tr>
    <w:tr w:rsidR="00AA56F6" w:rsidTr="00FB4AAD">
      <w:trPr>
        <w:trHeight w:val="196"/>
      </w:trPr>
      <w:tc>
        <w:tcPr>
          <w:tcW w:w="5529" w:type="dxa"/>
          <w:hideMark/>
        </w:tcPr>
        <w:p w:rsidR="00AA56F6" w:rsidRDefault="00AA56F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AA56F6" w:rsidRPr="00F06FED" w:rsidRDefault="00587361" w:rsidP="00CC0C5F">
          <w:pPr>
            <w:spacing w:after="120" w:line="256" w:lineRule="auto"/>
            <w:ind w:left="639" w:right="214"/>
            <w:jc w:val="both"/>
            <w:rPr>
              <w:rFonts w:ascii="Palatino Linotype" w:hAnsi="Palatino Linotype" w:cs="Arial"/>
            </w:rPr>
          </w:pPr>
          <w:r>
            <w:rPr>
              <w:rFonts w:ascii="Palatino Linotype" w:hAnsi="Palatino Linotype" w:cs="Arial"/>
            </w:rPr>
            <w:t>xxxxxxxxx</w:t>
          </w:r>
          <w:r w:rsidR="00AA56F6">
            <w:rPr>
              <w:rFonts w:ascii="Palatino Linotype" w:hAnsi="Palatino Linotype" w:cs="Arial"/>
            </w:rPr>
            <w:t xml:space="preserve"> </w:t>
          </w:r>
        </w:p>
      </w:tc>
    </w:tr>
    <w:tr w:rsidR="00AA56F6" w:rsidTr="00FB4AAD">
      <w:trPr>
        <w:trHeight w:val="242"/>
      </w:trPr>
      <w:tc>
        <w:tcPr>
          <w:tcW w:w="5529" w:type="dxa"/>
          <w:hideMark/>
        </w:tcPr>
        <w:p w:rsidR="00AA56F6" w:rsidRDefault="00AA56F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AA56F6" w:rsidRDefault="00AA56F6"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Tribunal de Justicia Administrativa del Estado de México</w:t>
          </w:r>
        </w:p>
      </w:tc>
    </w:tr>
    <w:tr w:rsidR="00AA56F6" w:rsidTr="00FB4AAD">
      <w:trPr>
        <w:trHeight w:val="342"/>
      </w:trPr>
      <w:tc>
        <w:tcPr>
          <w:tcW w:w="5529" w:type="dxa"/>
          <w:hideMark/>
        </w:tcPr>
        <w:p w:rsidR="00AA56F6" w:rsidRDefault="00AA56F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AA56F6" w:rsidRDefault="00AA56F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AA56F6" w:rsidRDefault="00AA56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9C9"/>
    <w:multiLevelType w:val="hybridMultilevel"/>
    <w:tmpl w:val="E5601642"/>
    <w:lvl w:ilvl="0" w:tplc="FE9A256C">
      <w:start w:val="1"/>
      <w:numFmt w:val="lowerLetter"/>
      <w:lvlText w:val="%1)"/>
      <w:lvlJc w:val="left"/>
      <w:pPr>
        <w:ind w:left="1440" w:hanging="360"/>
      </w:pPr>
      <w:rPr>
        <w:rFonts w:ascii="Times New Roman" w:hAnsi="Times New Roman" w:cs="Times New Roman"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1EE4888"/>
    <w:multiLevelType w:val="hybridMultilevel"/>
    <w:tmpl w:val="7CB485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D520C"/>
    <w:multiLevelType w:val="hybridMultilevel"/>
    <w:tmpl w:val="E954E8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0A6686"/>
    <w:multiLevelType w:val="hybridMultilevel"/>
    <w:tmpl w:val="B60A32E0"/>
    <w:lvl w:ilvl="0" w:tplc="4FAE51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F1842B5"/>
    <w:multiLevelType w:val="hybridMultilevel"/>
    <w:tmpl w:val="4712D7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904C96"/>
    <w:multiLevelType w:val="hybridMultilevel"/>
    <w:tmpl w:val="D0F27B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7635DE"/>
    <w:multiLevelType w:val="hybridMultilevel"/>
    <w:tmpl w:val="FD9851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9A0A51"/>
    <w:multiLevelType w:val="hybridMultilevel"/>
    <w:tmpl w:val="E71CC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167CD6"/>
    <w:multiLevelType w:val="hybridMultilevel"/>
    <w:tmpl w:val="BE66DF9E"/>
    <w:lvl w:ilvl="0" w:tplc="4BB4B1F6">
      <w:start w:val="1"/>
      <w:numFmt w:val="upperRoman"/>
      <w:lvlText w:val="%1."/>
      <w:lvlJc w:val="left"/>
      <w:pPr>
        <w:ind w:left="4264"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2" w15:restartNumberingAfterBreak="0">
    <w:nsid w:val="1A5444E5"/>
    <w:multiLevelType w:val="hybridMultilevel"/>
    <w:tmpl w:val="99828CC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2982094A"/>
    <w:multiLevelType w:val="hybridMultilevel"/>
    <w:tmpl w:val="E5E630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AA3ED3"/>
    <w:multiLevelType w:val="hybridMultilevel"/>
    <w:tmpl w:val="A09E639E"/>
    <w:lvl w:ilvl="0" w:tplc="D3D62F0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6" w15:restartNumberingAfterBreak="0">
    <w:nsid w:val="2E5656C0"/>
    <w:multiLevelType w:val="hybridMultilevel"/>
    <w:tmpl w:val="4712D7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20505A"/>
    <w:multiLevelType w:val="hybridMultilevel"/>
    <w:tmpl w:val="AB460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C3E62"/>
    <w:multiLevelType w:val="hybridMultilevel"/>
    <w:tmpl w:val="4712D7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0527DE"/>
    <w:multiLevelType w:val="hybridMultilevel"/>
    <w:tmpl w:val="8D20A14A"/>
    <w:lvl w:ilvl="0" w:tplc="131801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8211A2"/>
    <w:multiLevelType w:val="hybridMultilevel"/>
    <w:tmpl w:val="AA24D156"/>
    <w:lvl w:ilvl="0" w:tplc="B82C16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D77DD4"/>
    <w:multiLevelType w:val="hybridMultilevel"/>
    <w:tmpl w:val="F9829E0A"/>
    <w:lvl w:ilvl="0" w:tplc="2FD43FFC">
      <w:start w:val="1"/>
      <w:numFmt w:val="decimal"/>
      <w:lvlText w:val="%1."/>
      <w:lvlJc w:val="left"/>
      <w:pPr>
        <w:ind w:left="1440" w:hanging="360"/>
      </w:pPr>
      <w:rPr>
        <w:rFonts w:ascii="Times New Roman" w:hAnsi="Times New Roman" w:cs="Times New Roman"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7F47E4"/>
    <w:multiLevelType w:val="hybridMultilevel"/>
    <w:tmpl w:val="7B18C212"/>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48C97D94"/>
    <w:multiLevelType w:val="hybridMultilevel"/>
    <w:tmpl w:val="2250BE0C"/>
    <w:lvl w:ilvl="0" w:tplc="A7028E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0F7B60"/>
    <w:multiLevelType w:val="hybridMultilevel"/>
    <w:tmpl w:val="B83EB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5F676F"/>
    <w:multiLevelType w:val="hybridMultilevel"/>
    <w:tmpl w:val="7A80FA3C"/>
    <w:lvl w:ilvl="0" w:tplc="7E7264CC">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4F1363C7"/>
    <w:multiLevelType w:val="hybridMultilevel"/>
    <w:tmpl w:val="C4EC2B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AF7DBA"/>
    <w:multiLevelType w:val="hybridMultilevel"/>
    <w:tmpl w:val="A2FC21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2F3DBC"/>
    <w:multiLevelType w:val="hybridMultilevel"/>
    <w:tmpl w:val="25EE82D4"/>
    <w:lvl w:ilvl="0" w:tplc="B2D8AE2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5705307F"/>
    <w:multiLevelType w:val="hybridMultilevel"/>
    <w:tmpl w:val="4712D7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FE7724"/>
    <w:multiLevelType w:val="hybridMultilevel"/>
    <w:tmpl w:val="6164C4FC"/>
    <w:lvl w:ilvl="0" w:tplc="CE424E7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616A7C91"/>
    <w:multiLevelType w:val="hybridMultilevel"/>
    <w:tmpl w:val="193C7430"/>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5" w15:restartNumberingAfterBreak="0">
    <w:nsid w:val="630D43B4"/>
    <w:multiLevelType w:val="hybridMultilevel"/>
    <w:tmpl w:val="1674ABD6"/>
    <w:lvl w:ilvl="0" w:tplc="BED689A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42F315E"/>
    <w:multiLevelType w:val="hybridMultilevel"/>
    <w:tmpl w:val="1986A820"/>
    <w:lvl w:ilvl="0" w:tplc="DF2893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43061D4"/>
    <w:multiLevelType w:val="hybridMultilevel"/>
    <w:tmpl w:val="AC666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D72031"/>
    <w:multiLevelType w:val="hybridMultilevel"/>
    <w:tmpl w:val="4FC6DD2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B90D8A"/>
    <w:multiLevelType w:val="hybridMultilevel"/>
    <w:tmpl w:val="673004C4"/>
    <w:lvl w:ilvl="0" w:tplc="95346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0C5F27"/>
    <w:multiLevelType w:val="hybridMultilevel"/>
    <w:tmpl w:val="6CF430C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B50627"/>
    <w:multiLevelType w:val="hybridMultilevel"/>
    <w:tmpl w:val="7CC406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C57CA0"/>
    <w:multiLevelType w:val="hybridMultilevel"/>
    <w:tmpl w:val="CA6A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1B68F5"/>
    <w:multiLevelType w:val="hybridMultilevel"/>
    <w:tmpl w:val="A7A00FC8"/>
    <w:lvl w:ilvl="0" w:tplc="FB7A3B06">
      <w:start w:val="1"/>
      <w:numFmt w:val="upperRoman"/>
      <w:lvlText w:val="%1."/>
      <w:lvlJc w:val="left"/>
      <w:pPr>
        <w:ind w:left="1080" w:hanging="720"/>
      </w:pPr>
      <w:rPr>
        <w:rFonts w:ascii="Times New Roman" w:hAnsi="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0B40C2"/>
    <w:multiLevelType w:val="hybridMultilevel"/>
    <w:tmpl w:val="4712D7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761B21"/>
    <w:multiLevelType w:val="hybridMultilevel"/>
    <w:tmpl w:val="0E565F8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7" w15:restartNumberingAfterBreak="0">
    <w:nsid w:val="7B972928"/>
    <w:multiLevelType w:val="hybridMultilevel"/>
    <w:tmpl w:val="7ABA9E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AE6E1E"/>
    <w:multiLevelType w:val="hybridMultilevel"/>
    <w:tmpl w:val="45288430"/>
    <w:lvl w:ilvl="0" w:tplc="18EC76B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9" w15:restartNumberingAfterBreak="0">
    <w:nsid w:val="7F80166B"/>
    <w:multiLevelType w:val="hybridMultilevel"/>
    <w:tmpl w:val="86BC74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17"/>
  </w:num>
  <w:num w:numId="5">
    <w:abstractNumId w:val="8"/>
  </w:num>
  <w:num w:numId="6">
    <w:abstractNumId w:val="19"/>
  </w:num>
  <w:num w:numId="7">
    <w:abstractNumId w:val="49"/>
  </w:num>
  <w:num w:numId="8">
    <w:abstractNumId w:val="30"/>
  </w:num>
  <w:num w:numId="9">
    <w:abstractNumId w:val="2"/>
  </w:num>
  <w:num w:numId="10">
    <w:abstractNumId w:val="14"/>
  </w:num>
  <w:num w:numId="11">
    <w:abstractNumId w:val="33"/>
  </w:num>
  <w:num w:numId="12">
    <w:abstractNumId w:val="16"/>
  </w:num>
  <w:num w:numId="13">
    <w:abstractNumId w:val="43"/>
  </w:num>
  <w:num w:numId="14">
    <w:abstractNumId w:val="21"/>
  </w:num>
  <w:num w:numId="15">
    <w:abstractNumId w:val="0"/>
  </w:num>
  <w:num w:numId="16">
    <w:abstractNumId w:val="24"/>
  </w:num>
  <w:num w:numId="17">
    <w:abstractNumId w:val="46"/>
  </w:num>
  <w:num w:numId="18">
    <w:abstractNumId w:val="39"/>
  </w:num>
  <w:num w:numId="19">
    <w:abstractNumId w:val="31"/>
  </w:num>
  <w:num w:numId="20">
    <w:abstractNumId w:val="44"/>
  </w:num>
  <w:num w:numId="21">
    <w:abstractNumId w:val="12"/>
  </w:num>
  <w:num w:numId="22">
    <w:abstractNumId w:val="26"/>
  </w:num>
  <w:num w:numId="23">
    <w:abstractNumId w:val="35"/>
  </w:num>
  <w:num w:numId="24">
    <w:abstractNumId w:val="34"/>
  </w:num>
  <w:num w:numId="25">
    <w:abstractNumId w:val="5"/>
  </w:num>
  <w:num w:numId="26">
    <w:abstractNumId w:val="41"/>
  </w:num>
  <w:num w:numId="27">
    <w:abstractNumId w:val="25"/>
  </w:num>
  <w:num w:numId="28">
    <w:abstractNumId w:val="15"/>
  </w:num>
  <w:num w:numId="29">
    <w:abstractNumId w:val="32"/>
  </w:num>
  <w:num w:numId="30">
    <w:abstractNumId w:val="40"/>
  </w:num>
  <w:num w:numId="31">
    <w:abstractNumId w:val="20"/>
  </w:num>
  <w:num w:numId="32">
    <w:abstractNumId w:val="18"/>
  </w:num>
  <w:num w:numId="33">
    <w:abstractNumId w:val="38"/>
  </w:num>
  <w:num w:numId="34">
    <w:abstractNumId w:val="45"/>
  </w:num>
  <w:num w:numId="35">
    <w:abstractNumId w:val="10"/>
  </w:num>
  <w:num w:numId="36">
    <w:abstractNumId w:val="1"/>
  </w:num>
  <w:num w:numId="37">
    <w:abstractNumId w:val="22"/>
  </w:num>
  <w:num w:numId="38">
    <w:abstractNumId w:val="3"/>
  </w:num>
  <w:num w:numId="39">
    <w:abstractNumId w:val="23"/>
  </w:num>
  <w:num w:numId="40">
    <w:abstractNumId w:val="48"/>
  </w:num>
  <w:num w:numId="41">
    <w:abstractNumId w:val="27"/>
  </w:num>
  <w:num w:numId="42">
    <w:abstractNumId w:val="13"/>
  </w:num>
  <w:num w:numId="43">
    <w:abstractNumId w:val="4"/>
  </w:num>
  <w:num w:numId="44">
    <w:abstractNumId w:val="28"/>
  </w:num>
  <w:num w:numId="45">
    <w:abstractNumId w:val="47"/>
  </w:num>
  <w:num w:numId="46">
    <w:abstractNumId w:val="29"/>
  </w:num>
  <w:num w:numId="47">
    <w:abstractNumId w:val="37"/>
  </w:num>
  <w:num w:numId="48">
    <w:abstractNumId w:val="42"/>
  </w:num>
  <w:num w:numId="49">
    <w:abstractNumId w:val="6"/>
  </w:num>
  <w:num w:numId="50">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0A70"/>
    <w:rsid w:val="00022604"/>
    <w:rsid w:val="0002766F"/>
    <w:rsid w:val="000306A7"/>
    <w:rsid w:val="00031C92"/>
    <w:rsid w:val="0004199A"/>
    <w:rsid w:val="00045379"/>
    <w:rsid w:val="000461DF"/>
    <w:rsid w:val="00055224"/>
    <w:rsid w:val="0005543E"/>
    <w:rsid w:val="0005622A"/>
    <w:rsid w:val="00061821"/>
    <w:rsid w:val="000623F9"/>
    <w:rsid w:val="00062482"/>
    <w:rsid w:val="00063A10"/>
    <w:rsid w:val="000662F8"/>
    <w:rsid w:val="00073E78"/>
    <w:rsid w:val="00091552"/>
    <w:rsid w:val="00091C3A"/>
    <w:rsid w:val="000A2D37"/>
    <w:rsid w:val="000A3486"/>
    <w:rsid w:val="000A4DD1"/>
    <w:rsid w:val="000A70F8"/>
    <w:rsid w:val="000A79DA"/>
    <w:rsid w:val="000B4B51"/>
    <w:rsid w:val="000B7158"/>
    <w:rsid w:val="000C5B8B"/>
    <w:rsid w:val="000D1B55"/>
    <w:rsid w:val="000D3C75"/>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4B4A"/>
    <w:rsid w:val="00146F0A"/>
    <w:rsid w:val="00147B36"/>
    <w:rsid w:val="00152124"/>
    <w:rsid w:val="00152C2B"/>
    <w:rsid w:val="00172661"/>
    <w:rsid w:val="00174EE4"/>
    <w:rsid w:val="00175897"/>
    <w:rsid w:val="00175C56"/>
    <w:rsid w:val="00177D2C"/>
    <w:rsid w:val="001804C3"/>
    <w:rsid w:val="00180B9F"/>
    <w:rsid w:val="00181CC5"/>
    <w:rsid w:val="00191926"/>
    <w:rsid w:val="00193784"/>
    <w:rsid w:val="001942EE"/>
    <w:rsid w:val="001A02EC"/>
    <w:rsid w:val="001A22D7"/>
    <w:rsid w:val="001A577E"/>
    <w:rsid w:val="001A58DE"/>
    <w:rsid w:val="001A7C9B"/>
    <w:rsid w:val="001B05B9"/>
    <w:rsid w:val="001B1519"/>
    <w:rsid w:val="001B7B88"/>
    <w:rsid w:val="001C7319"/>
    <w:rsid w:val="001C7D87"/>
    <w:rsid w:val="001D3E87"/>
    <w:rsid w:val="001D5F16"/>
    <w:rsid w:val="001D6FAB"/>
    <w:rsid w:val="001E1D18"/>
    <w:rsid w:val="001F0A4F"/>
    <w:rsid w:val="00203D3A"/>
    <w:rsid w:val="00203FF3"/>
    <w:rsid w:val="002044B4"/>
    <w:rsid w:val="00207086"/>
    <w:rsid w:val="00211D60"/>
    <w:rsid w:val="0021501E"/>
    <w:rsid w:val="002205C0"/>
    <w:rsid w:val="00225507"/>
    <w:rsid w:val="0023373D"/>
    <w:rsid w:val="0023423C"/>
    <w:rsid w:val="0024112D"/>
    <w:rsid w:val="00244177"/>
    <w:rsid w:val="00254477"/>
    <w:rsid w:val="002577FE"/>
    <w:rsid w:val="0025780C"/>
    <w:rsid w:val="00266AE6"/>
    <w:rsid w:val="00273D0E"/>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580E"/>
    <w:rsid w:val="00343D1E"/>
    <w:rsid w:val="00354258"/>
    <w:rsid w:val="00355593"/>
    <w:rsid w:val="00357E0E"/>
    <w:rsid w:val="00361B9C"/>
    <w:rsid w:val="003672FB"/>
    <w:rsid w:val="00370797"/>
    <w:rsid w:val="003746C6"/>
    <w:rsid w:val="00375BEA"/>
    <w:rsid w:val="00376CEC"/>
    <w:rsid w:val="00380758"/>
    <w:rsid w:val="00381E2B"/>
    <w:rsid w:val="00387929"/>
    <w:rsid w:val="00393D5B"/>
    <w:rsid w:val="00394A1E"/>
    <w:rsid w:val="003968C7"/>
    <w:rsid w:val="003A61F9"/>
    <w:rsid w:val="003A6975"/>
    <w:rsid w:val="003B1E88"/>
    <w:rsid w:val="003C5243"/>
    <w:rsid w:val="003C53ED"/>
    <w:rsid w:val="003D0B7E"/>
    <w:rsid w:val="003D4E0F"/>
    <w:rsid w:val="003E16E1"/>
    <w:rsid w:val="003E504D"/>
    <w:rsid w:val="003E656A"/>
    <w:rsid w:val="003E78B7"/>
    <w:rsid w:val="003F3016"/>
    <w:rsid w:val="004012CF"/>
    <w:rsid w:val="00402FF3"/>
    <w:rsid w:val="004069EB"/>
    <w:rsid w:val="00410ACB"/>
    <w:rsid w:val="00412600"/>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80A"/>
    <w:rsid w:val="00481C7A"/>
    <w:rsid w:val="00487DB5"/>
    <w:rsid w:val="004906C8"/>
    <w:rsid w:val="00492BC7"/>
    <w:rsid w:val="004967E2"/>
    <w:rsid w:val="004A290F"/>
    <w:rsid w:val="004A55D8"/>
    <w:rsid w:val="004A5FFD"/>
    <w:rsid w:val="004A7CE2"/>
    <w:rsid w:val="004B031A"/>
    <w:rsid w:val="004B234F"/>
    <w:rsid w:val="004B59BB"/>
    <w:rsid w:val="004C2845"/>
    <w:rsid w:val="004C7961"/>
    <w:rsid w:val="004D08EB"/>
    <w:rsid w:val="004D54E3"/>
    <w:rsid w:val="004E1A3D"/>
    <w:rsid w:val="004E2371"/>
    <w:rsid w:val="004E6BE9"/>
    <w:rsid w:val="004E754F"/>
    <w:rsid w:val="005001FE"/>
    <w:rsid w:val="005020E9"/>
    <w:rsid w:val="00503655"/>
    <w:rsid w:val="00504BE3"/>
    <w:rsid w:val="00514207"/>
    <w:rsid w:val="005149BE"/>
    <w:rsid w:val="00515090"/>
    <w:rsid w:val="005179E4"/>
    <w:rsid w:val="00521E57"/>
    <w:rsid w:val="005305EA"/>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80802"/>
    <w:rsid w:val="00581A22"/>
    <w:rsid w:val="005860CB"/>
    <w:rsid w:val="00587361"/>
    <w:rsid w:val="00593E91"/>
    <w:rsid w:val="0059442D"/>
    <w:rsid w:val="00594D38"/>
    <w:rsid w:val="005A0B49"/>
    <w:rsid w:val="005A353A"/>
    <w:rsid w:val="005A6D57"/>
    <w:rsid w:val="005A71FD"/>
    <w:rsid w:val="005B5B70"/>
    <w:rsid w:val="005B5F05"/>
    <w:rsid w:val="005C17BF"/>
    <w:rsid w:val="005C6982"/>
    <w:rsid w:val="005C6B74"/>
    <w:rsid w:val="005C7AEA"/>
    <w:rsid w:val="005D125D"/>
    <w:rsid w:val="005D2B59"/>
    <w:rsid w:val="005D362F"/>
    <w:rsid w:val="005D370F"/>
    <w:rsid w:val="005D44D1"/>
    <w:rsid w:val="005E3D7D"/>
    <w:rsid w:val="005E4D7C"/>
    <w:rsid w:val="005F048E"/>
    <w:rsid w:val="005F57F0"/>
    <w:rsid w:val="006028C9"/>
    <w:rsid w:val="0060721D"/>
    <w:rsid w:val="0061042F"/>
    <w:rsid w:val="006168E4"/>
    <w:rsid w:val="00621F47"/>
    <w:rsid w:val="0062497C"/>
    <w:rsid w:val="00625200"/>
    <w:rsid w:val="006255AA"/>
    <w:rsid w:val="00631806"/>
    <w:rsid w:val="00637512"/>
    <w:rsid w:val="00640EE4"/>
    <w:rsid w:val="006466F5"/>
    <w:rsid w:val="00652BC5"/>
    <w:rsid w:val="00661753"/>
    <w:rsid w:val="0066216F"/>
    <w:rsid w:val="006654F6"/>
    <w:rsid w:val="00676CAA"/>
    <w:rsid w:val="006848B7"/>
    <w:rsid w:val="006868A7"/>
    <w:rsid w:val="006915EA"/>
    <w:rsid w:val="006A3810"/>
    <w:rsid w:val="006A68B8"/>
    <w:rsid w:val="006A7CEB"/>
    <w:rsid w:val="006B1953"/>
    <w:rsid w:val="006B1BF1"/>
    <w:rsid w:val="006B20F0"/>
    <w:rsid w:val="006B26E3"/>
    <w:rsid w:val="006B3085"/>
    <w:rsid w:val="006B69CF"/>
    <w:rsid w:val="006B7444"/>
    <w:rsid w:val="006C28CA"/>
    <w:rsid w:val="006C350D"/>
    <w:rsid w:val="006C5E56"/>
    <w:rsid w:val="006D23FC"/>
    <w:rsid w:val="006D643D"/>
    <w:rsid w:val="006E063C"/>
    <w:rsid w:val="006E3851"/>
    <w:rsid w:val="006F1167"/>
    <w:rsid w:val="006F4044"/>
    <w:rsid w:val="006F46DC"/>
    <w:rsid w:val="00701033"/>
    <w:rsid w:val="00701A3F"/>
    <w:rsid w:val="00712E3A"/>
    <w:rsid w:val="00721506"/>
    <w:rsid w:val="007216DB"/>
    <w:rsid w:val="007246D3"/>
    <w:rsid w:val="00725F5A"/>
    <w:rsid w:val="007404D5"/>
    <w:rsid w:val="00744287"/>
    <w:rsid w:val="00744EEF"/>
    <w:rsid w:val="00745D76"/>
    <w:rsid w:val="00747487"/>
    <w:rsid w:val="007505EB"/>
    <w:rsid w:val="00754CAE"/>
    <w:rsid w:val="00763EE7"/>
    <w:rsid w:val="0076623B"/>
    <w:rsid w:val="00767E4B"/>
    <w:rsid w:val="007718AD"/>
    <w:rsid w:val="007742A7"/>
    <w:rsid w:val="007851D5"/>
    <w:rsid w:val="0079486A"/>
    <w:rsid w:val="00794F80"/>
    <w:rsid w:val="007A02D7"/>
    <w:rsid w:val="007A0454"/>
    <w:rsid w:val="007A1C9E"/>
    <w:rsid w:val="007A4CA1"/>
    <w:rsid w:val="007A5DFD"/>
    <w:rsid w:val="007B0398"/>
    <w:rsid w:val="007B2C77"/>
    <w:rsid w:val="007B6549"/>
    <w:rsid w:val="007C3F2F"/>
    <w:rsid w:val="007D1A27"/>
    <w:rsid w:val="007D1B24"/>
    <w:rsid w:val="007D1F15"/>
    <w:rsid w:val="007D25B1"/>
    <w:rsid w:val="007D2878"/>
    <w:rsid w:val="007E319E"/>
    <w:rsid w:val="007E7B07"/>
    <w:rsid w:val="007E7BAB"/>
    <w:rsid w:val="007E7DCE"/>
    <w:rsid w:val="007E7FA9"/>
    <w:rsid w:val="007F20AC"/>
    <w:rsid w:val="00802C56"/>
    <w:rsid w:val="00807750"/>
    <w:rsid w:val="00807E35"/>
    <w:rsid w:val="00811205"/>
    <w:rsid w:val="00812C48"/>
    <w:rsid w:val="008146F9"/>
    <w:rsid w:val="00821AEB"/>
    <w:rsid w:val="00824DCD"/>
    <w:rsid w:val="00833E8A"/>
    <w:rsid w:val="00844009"/>
    <w:rsid w:val="00844569"/>
    <w:rsid w:val="00844CDE"/>
    <w:rsid w:val="00847D23"/>
    <w:rsid w:val="008556FF"/>
    <w:rsid w:val="00857106"/>
    <w:rsid w:val="00857765"/>
    <w:rsid w:val="00863327"/>
    <w:rsid w:val="00863A40"/>
    <w:rsid w:val="00867F7E"/>
    <w:rsid w:val="00870F44"/>
    <w:rsid w:val="00872ECB"/>
    <w:rsid w:val="0087456A"/>
    <w:rsid w:val="00884054"/>
    <w:rsid w:val="00890B7A"/>
    <w:rsid w:val="00890C62"/>
    <w:rsid w:val="0089437B"/>
    <w:rsid w:val="00895089"/>
    <w:rsid w:val="008951ED"/>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E6375"/>
    <w:rsid w:val="008F17A1"/>
    <w:rsid w:val="008F4C65"/>
    <w:rsid w:val="008F7579"/>
    <w:rsid w:val="00902944"/>
    <w:rsid w:val="00905422"/>
    <w:rsid w:val="00906BD5"/>
    <w:rsid w:val="009104D1"/>
    <w:rsid w:val="00913133"/>
    <w:rsid w:val="0091475B"/>
    <w:rsid w:val="00921DB9"/>
    <w:rsid w:val="0092403D"/>
    <w:rsid w:val="009402DB"/>
    <w:rsid w:val="00942E41"/>
    <w:rsid w:val="009440D8"/>
    <w:rsid w:val="009449B8"/>
    <w:rsid w:val="00944DC9"/>
    <w:rsid w:val="009454E7"/>
    <w:rsid w:val="0094603F"/>
    <w:rsid w:val="009611E0"/>
    <w:rsid w:val="00962383"/>
    <w:rsid w:val="00963120"/>
    <w:rsid w:val="00965FEE"/>
    <w:rsid w:val="0096643B"/>
    <w:rsid w:val="009706B5"/>
    <w:rsid w:val="00972BDF"/>
    <w:rsid w:val="00973F49"/>
    <w:rsid w:val="0098182D"/>
    <w:rsid w:val="009855E2"/>
    <w:rsid w:val="00987C03"/>
    <w:rsid w:val="00992977"/>
    <w:rsid w:val="0099557F"/>
    <w:rsid w:val="009A3511"/>
    <w:rsid w:val="009A686F"/>
    <w:rsid w:val="009A7912"/>
    <w:rsid w:val="009B33A8"/>
    <w:rsid w:val="009B3487"/>
    <w:rsid w:val="009B7C61"/>
    <w:rsid w:val="009C3793"/>
    <w:rsid w:val="009C62BD"/>
    <w:rsid w:val="009D26AD"/>
    <w:rsid w:val="009D341C"/>
    <w:rsid w:val="009E1411"/>
    <w:rsid w:val="009E19FC"/>
    <w:rsid w:val="009E52F2"/>
    <w:rsid w:val="009F3C1F"/>
    <w:rsid w:val="009F614E"/>
    <w:rsid w:val="009F762B"/>
    <w:rsid w:val="009F76BA"/>
    <w:rsid w:val="009F7E09"/>
    <w:rsid w:val="00A02047"/>
    <w:rsid w:val="00A035C0"/>
    <w:rsid w:val="00A036BE"/>
    <w:rsid w:val="00A0575E"/>
    <w:rsid w:val="00A12205"/>
    <w:rsid w:val="00A139AF"/>
    <w:rsid w:val="00A3248C"/>
    <w:rsid w:val="00A358E6"/>
    <w:rsid w:val="00A37C0F"/>
    <w:rsid w:val="00A44291"/>
    <w:rsid w:val="00A453DC"/>
    <w:rsid w:val="00A47E33"/>
    <w:rsid w:val="00A50182"/>
    <w:rsid w:val="00A51024"/>
    <w:rsid w:val="00A51109"/>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2BF2"/>
    <w:rsid w:val="00AB3710"/>
    <w:rsid w:val="00AB4B0F"/>
    <w:rsid w:val="00AB6C3B"/>
    <w:rsid w:val="00AB7F4A"/>
    <w:rsid w:val="00AC226E"/>
    <w:rsid w:val="00AC722C"/>
    <w:rsid w:val="00AC7906"/>
    <w:rsid w:val="00AD134F"/>
    <w:rsid w:val="00AD3428"/>
    <w:rsid w:val="00AD3AA2"/>
    <w:rsid w:val="00AD4B1A"/>
    <w:rsid w:val="00AE008F"/>
    <w:rsid w:val="00AF0161"/>
    <w:rsid w:val="00AF2A1F"/>
    <w:rsid w:val="00AF2D9B"/>
    <w:rsid w:val="00B0749B"/>
    <w:rsid w:val="00B10050"/>
    <w:rsid w:val="00B10A1E"/>
    <w:rsid w:val="00B11E08"/>
    <w:rsid w:val="00B149FA"/>
    <w:rsid w:val="00B22242"/>
    <w:rsid w:val="00B2330D"/>
    <w:rsid w:val="00B32CD3"/>
    <w:rsid w:val="00B34CED"/>
    <w:rsid w:val="00B35A93"/>
    <w:rsid w:val="00B3672D"/>
    <w:rsid w:val="00B433C9"/>
    <w:rsid w:val="00B4745C"/>
    <w:rsid w:val="00B52D3E"/>
    <w:rsid w:val="00B57980"/>
    <w:rsid w:val="00B601D4"/>
    <w:rsid w:val="00B63BC9"/>
    <w:rsid w:val="00B653BB"/>
    <w:rsid w:val="00B66E86"/>
    <w:rsid w:val="00B67A20"/>
    <w:rsid w:val="00B724E8"/>
    <w:rsid w:val="00B87D50"/>
    <w:rsid w:val="00B9223B"/>
    <w:rsid w:val="00BA4D1F"/>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24A09"/>
    <w:rsid w:val="00C25084"/>
    <w:rsid w:val="00C357BE"/>
    <w:rsid w:val="00C56C44"/>
    <w:rsid w:val="00C6332C"/>
    <w:rsid w:val="00C71CD1"/>
    <w:rsid w:val="00C73143"/>
    <w:rsid w:val="00C77685"/>
    <w:rsid w:val="00C77815"/>
    <w:rsid w:val="00C85378"/>
    <w:rsid w:val="00C91B10"/>
    <w:rsid w:val="00C9297C"/>
    <w:rsid w:val="00CA6FDA"/>
    <w:rsid w:val="00CB3B6F"/>
    <w:rsid w:val="00CC0C5F"/>
    <w:rsid w:val="00CC2F3D"/>
    <w:rsid w:val="00CC5FF3"/>
    <w:rsid w:val="00CC6072"/>
    <w:rsid w:val="00CD365B"/>
    <w:rsid w:val="00CD4BFA"/>
    <w:rsid w:val="00CE2ADF"/>
    <w:rsid w:val="00CF1C84"/>
    <w:rsid w:val="00CF1D7D"/>
    <w:rsid w:val="00CF45D3"/>
    <w:rsid w:val="00CF51F9"/>
    <w:rsid w:val="00CF6B6C"/>
    <w:rsid w:val="00CF7EA2"/>
    <w:rsid w:val="00D042BB"/>
    <w:rsid w:val="00D06CA0"/>
    <w:rsid w:val="00D115BB"/>
    <w:rsid w:val="00D11797"/>
    <w:rsid w:val="00D12C68"/>
    <w:rsid w:val="00D134FB"/>
    <w:rsid w:val="00D17789"/>
    <w:rsid w:val="00D21565"/>
    <w:rsid w:val="00D22F7D"/>
    <w:rsid w:val="00D2737E"/>
    <w:rsid w:val="00D274A9"/>
    <w:rsid w:val="00D32644"/>
    <w:rsid w:val="00D33619"/>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D13E2"/>
    <w:rsid w:val="00DE47A1"/>
    <w:rsid w:val="00DF003C"/>
    <w:rsid w:val="00DF137F"/>
    <w:rsid w:val="00DF4501"/>
    <w:rsid w:val="00DF6971"/>
    <w:rsid w:val="00DF78AE"/>
    <w:rsid w:val="00E00E78"/>
    <w:rsid w:val="00E076C1"/>
    <w:rsid w:val="00E11E2E"/>
    <w:rsid w:val="00E13C83"/>
    <w:rsid w:val="00E15555"/>
    <w:rsid w:val="00E15B7D"/>
    <w:rsid w:val="00E2408E"/>
    <w:rsid w:val="00E371EC"/>
    <w:rsid w:val="00E43116"/>
    <w:rsid w:val="00E444DA"/>
    <w:rsid w:val="00E571F8"/>
    <w:rsid w:val="00E64F0A"/>
    <w:rsid w:val="00E67668"/>
    <w:rsid w:val="00E70AEE"/>
    <w:rsid w:val="00E7107E"/>
    <w:rsid w:val="00E71C93"/>
    <w:rsid w:val="00E72AE3"/>
    <w:rsid w:val="00E73B51"/>
    <w:rsid w:val="00E8151C"/>
    <w:rsid w:val="00E81E9C"/>
    <w:rsid w:val="00E936FF"/>
    <w:rsid w:val="00E939C8"/>
    <w:rsid w:val="00E93A33"/>
    <w:rsid w:val="00E93B6B"/>
    <w:rsid w:val="00EA1F89"/>
    <w:rsid w:val="00EB117B"/>
    <w:rsid w:val="00EB2BEB"/>
    <w:rsid w:val="00EB40D6"/>
    <w:rsid w:val="00EB4222"/>
    <w:rsid w:val="00EB5F75"/>
    <w:rsid w:val="00EB79CD"/>
    <w:rsid w:val="00EE0F2E"/>
    <w:rsid w:val="00EE2610"/>
    <w:rsid w:val="00EE2A41"/>
    <w:rsid w:val="00EE354B"/>
    <w:rsid w:val="00EE3C1D"/>
    <w:rsid w:val="00EE6EC2"/>
    <w:rsid w:val="00EF09FB"/>
    <w:rsid w:val="00EF102E"/>
    <w:rsid w:val="00F02923"/>
    <w:rsid w:val="00F0351B"/>
    <w:rsid w:val="00F06472"/>
    <w:rsid w:val="00F13254"/>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2329"/>
    <w:rsid w:val="00F65A74"/>
    <w:rsid w:val="00F727B0"/>
    <w:rsid w:val="00F76A74"/>
    <w:rsid w:val="00F91AEE"/>
    <w:rsid w:val="00FA047C"/>
    <w:rsid w:val="00FA2545"/>
    <w:rsid w:val="00FB4AAD"/>
    <w:rsid w:val="00FB4E3D"/>
    <w:rsid w:val="00FB5F2A"/>
    <w:rsid w:val="00FB6CF8"/>
    <w:rsid w:val="00FC16E9"/>
    <w:rsid w:val="00FC279C"/>
    <w:rsid w:val="00FC45DE"/>
    <w:rsid w:val="00FC48CB"/>
    <w:rsid w:val="00FC4F9B"/>
    <w:rsid w:val="00FC59F0"/>
    <w:rsid w:val="00FD4599"/>
    <w:rsid w:val="00FD4784"/>
    <w:rsid w:val="00FD65FE"/>
    <w:rsid w:val="00FD74EB"/>
    <w:rsid w:val="00FE214F"/>
    <w:rsid w:val="00FF10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rijaem.web" TargetMode="External"/><Relationship Id="rId13" Type="http://schemas.openxmlformats.org/officeDocument/2006/relationships/hyperlink" Target="https://www.ipomex.org.mx/ipo3/lgt/&#237;ndice/trijaem.web" TargetMode="External"/><Relationship Id="rId18" Type="http://schemas.openxmlformats.org/officeDocument/2006/relationships/hyperlink" Target="https://www.osfem.gob.mx/04_Normatividad/doc/Normatividad/2019/21_LinInfoMenPPOAyOAEM1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onografias.com/trabajos14/verific-servicios/verific-servicios.s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ipo3/lgt/indice/TRIJAEM/art_92_ii_b/0.web" TargetMode="Externa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DDB64-361A-4235-AAD3-B4682E2A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7712</Words>
  <Characters>42416</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2019-11-07T00:56:00Z</cp:lastPrinted>
  <dcterms:created xsi:type="dcterms:W3CDTF">2019-12-04T02:18:00Z</dcterms:created>
  <dcterms:modified xsi:type="dcterms:W3CDTF">2019-12-04T02:18:00Z</dcterms:modified>
</cp:coreProperties>
</file>