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2F2AA6">
        <w:rPr>
          <w:rFonts w:ascii="Palatino Linotype" w:eastAsia="Times New Roman" w:hAnsi="Palatino Linotype" w:cs="Arial"/>
          <w:color w:val="000000"/>
          <w:sz w:val="24"/>
          <w:szCs w:val="24"/>
          <w:lang w:eastAsia="es-MX"/>
        </w:rPr>
        <w:t>cuatro de diciembre</w:t>
      </w:r>
      <w:r w:rsidR="00527783">
        <w:rPr>
          <w:rFonts w:ascii="Palatino Linotype" w:eastAsia="Times New Roman" w:hAnsi="Palatino Linotype" w:cs="Arial"/>
          <w:color w:val="000000"/>
          <w:sz w:val="24"/>
          <w:szCs w:val="24"/>
          <w:lang w:eastAsia="es-MX"/>
        </w:rPr>
        <w:t xml:space="preserve"> </w:t>
      </w:r>
      <w:r w:rsidR="0035772D">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E53A1">
        <w:rPr>
          <w:rFonts w:ascii="Palatino Linotype" w:hAnsi="Palatino Linotype" w:cs="Arial"/>
          <w:b/>
          <w:bCs/>
          <w:sz w:val="24"/>
          <w:lang w:eastAsia="es-MX"/>
        </w:rPr>
        <w:t>0</w:t>
      </w:r>
      <w:r w:rsidR="00934C26">
        <w:rPr>
          <w:rFonts w:ascii="Palatino Linotype" w:hAnsi="Palatino Linotype" w:cs="Arial"/>
          <w:b/>
          <w:bCs/>
          <w:sz w:val="24"/>
          <w:lang w:eastAsia="es-MX"/>
        </w:rPr>
        <w:t>7</w:t>
      </w:r>
      <w:r w:rsidR="00996941">
        <w:rPr>
          <w:rFonts w:ascii="Palatino Linotype" w:hAnsi="Palatino Linotype" w:cs="Arial"/>
          <w:b/>
          <w:bCs/>
          <w:sz w:val="24"/>
          <w:lang w:eastAsia="es-MX"/>
        </w:rPr>
        <w:t>640</w:t>
      </w:r>
      <w:r w:rsidR="0037311B" w:rsidRPr="0037311B">
        <w:rPr>
          <w:rFonts w:ascii="Palatino Linotype" w:hAnsi="Palatino Linotype" w:cs="Arial"/>
          <w:b/>
          <w:bCs/>
          <w:sz w:val="24"/>
          <w:lang w:eastAsia="es-MX"/>
        </w:rPr>
        <w:t>/INFOEM/IP/RR/2019</w:t>
      </w:r>
      <w:r>
        <w:rPr>
          <w:rFonts w:ascii="Palatino Linotype" w:hAnsi="Palatino Linotype" w:cs="Arial"/>
          <w:sz w:val="24"/>
        </w:rPr>
        <w:t xml:space="preserve">, </w:t>
      </w:r>
      <w:r w:rsidR="0037311B">
        <w:rPr>
          <w:rFonts w:ascii="Palatino Linotype" w:hAnsi="Palatino Linotype" w:cs="Arial"/>
          <w:sz w:val="24"/>
        </w:rPr>
        <w:t>interpuesto por</w:t>
      </w:r>
      <w:r w:rsidR="004803ED">
        <w:rPr>
          <w:rFonts w:ascii="Palatino Linotype" w:hAnsi="Palatino Linotype" w:cs="Arial"/>
          <w:sz w:val="24"/>
        </w:rPr>
        <w:t xml:space="preserve"> </w:t>
      </w:r>
      <w:r w:rsidR="00EB5E12" w:rsidRPr="00EB5E12">
        <w:rPr>
          <w:rFonts w:ascii="Palatino Linotype" w:hAnsi="Palatino Linotype" w:cs="Arial"/>
          <w:b/>
          <w:sz w:val="24"/>
        </w:rPr>
        <w:t>XXXXXXXXXXXXXX</w:t>
      </w:r>
      <w:r w:rsidR="00931406">
        <w:rPr>
          <w:rFonts w:ascii="Palatino Linotype" w:hAnsi="Palatino Linotype" w:cs="Arial"/>
          <w:b/>
          <w:sz w:val="24"/>
        </w:rPr>
        <w:t xml:space="preserve"> </w:t>
      </w:r>
      <w:r w:rsidR="004803ED">
        <w:rPr>
          <w:rFonts w:ascii="Palatino Linotype" w:hAnsi="Palatino Linotype" w:cs="Arial"/>
          <w:sz w:val="24"/>
        </w:rPr>
        <w:t xml:space="preserve">en lo sucesivo </w:t>
      </w:r>
      <w:r w:rsidR="00931406">
        <w:rPr>
          <w:rFonts w:ascii="Palatino Linotype" w:hAnsi="Palatino Linotype" w:cs="Arial"/>
          <w:b/>
          <w:sz w:val="24"/>
        </w:rPr>
        <w:t>la</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Pr="00224181">
        <w:rPr>
          <w:rFonts w:ascii="Palatino Linotype" w:hAnsi="Palatino Linotype" w:cs="Arial"/>
          <w:sz w:val="24"/>
        </w:rPr>
        <w:t xml:space="preserve">respuesta </w:t>
      </w:r>
      <w:r w:rsidR="00B97DF6">
        <w:rPr>
          <w:rFonts w:ascii="Palatino Linotype" w:hAnsi="Palatino Linotype" w:cs="Arial"/>
          <w:sz w:val="24"/>
        </w:rPr>
        <w:t>d</w:t>
      </w:r>
      <w:r w:rsidR="00B97DF6" w:rsidRPr="00224181">
        <w:rPr>
          <w:rFonts w:ascii="Palatino Linotype" w:hAnsi="Palatino Linotype" w:cs="Arial"/>
          <w:sz w:val="24"/>
          <w:szCs w:val="24"/>
        </w:rPr>
        <w:t>e</w:t>
      </w:r>
      <w:r w:rsidR="00B97DF6">
        <w:rPr>
          <w:rFonts w:ascii="Palatino Linotype" w:hAnsi="Palatino Linotype" w:cs="Arial"/>
          <w:sz w:val="24"/>
          <w:szCs w:val="24"/>
        </w:rPr>
        <w:t>l</w:t>
      </w:r>
      <w:r w:rsidRPr="00224181">
        <w:rPr>
          <w:rFonts w:ascii="Palatino Linotype" w:hAnsi="Palatino Linotype" w:cs="Arial"/>
          <w:sz w:val="24"/>
          <w:szCs w:val="24"/>
        </w:rPr>
        <w:t xml:space="preserve"> </w:t>
      </w:r>
      <w:r w:rsidR="00996941" w:rsidRPr="00996941">
        <w:rPr>
          <w:rFonts w:ascii="Palatino Linotype" w:hAnsi="Palatino Linotype" w:cs="Arial"/>
          <w:b/>
          <w:sz w:val="24"/>
          <w:szCs w:val="24"/>
        </w:rPr>
        <w:t>Ayuntamiento de Jilotzingo</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FF09E7">
        <w:rPr>
          <w:rFonts w:ascii="Palatino Linotype" w:hAnsi="Palatino Linotype" w:cs="Arial"/>
          <w:sz w:val="24"/>
        </w:rPr>
        <w:t>cuatro de septiembre</w:t>
      </w:r>
      <w:r w:rsidR="004803ED">
        <w:rPr>
          <w:rFonts w:ascii="Palatino Linotype" w:hAnsi="Palatino Linotype" w:cs="Arial"/>
          <w:sz w:val="24"/>
        </w:rPr>
        <w:t xml:space="preserve"> </w:t>
      </w:r>
      <w:r w:rsidR="00AF385F">
        <w:rPr>
          <w:rFonts w:ascii="Palatino Linotype" w:hAnsi="Palatino Linotype" w:cs="Arial"/>
          <w:sz w:val="24"/>
        </w:rPr>
        <w:t>de dos mil diecinueve</w:t>
      </w:r>
      <w:r>
        <w:rPr>
          <w:rFonts w:ascii="Palatino Linotype" w:hAnsi="Palatino Linotype" w:cs="Arial"/>
          <w:sz w:val="24"/>
        </w:rPr>
        <w:t xml:space="preserve">, </w:t>
      </w:r>
      <w:r w:rsidR="002F2AA6">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FF09E7" w:rsidRPr="00FF09E7">
        <w:rPr>
          <w:rFonts w:ascii="Palatino Linotype" w:hAnsi="Palatino Linotype" w:cs="Arial"/>
          <w:b/>
          <w:sz w:val="24"/>
        </w:rPr>
        <w:t>00052/JILOTZIN/IP/2019</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FF09E7" w:rsidRPr="00FF09E7">
        <w:rPr>
          <w:rFonts w:ascii="Palatino Linotype" w:hAnsi="Palatino Linotype"/>
          <w:i/>
          <w:color w:val="000000"/>
        </w:rPr>
        <w:t>Solicito todos los titulos pñrofesionales de todos los que ocupan una direccion coordinacion o bien regidores y presidente asi como el titulo de la titular d etransparencia y su certificacion de todos los directores y de el de la unidad de transparencia</w:t>
      </w:r>
      <w:r w:rsidR="00D82C29" w:rsidRPr="00D82C29">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lastRenderedPageBreak/>
        <w:t>Modalidad de entrega:</w:t>
      </w:r>
      <w:r w:rsidR="00934C26">
        <w:rPr>
          <w:rFonts w:ascii="Palatino Linotype" w:eastAsia="Times New Roman" w:hAnsi="Palatino Linotype" w:cs="Times New Roman"/>
          <w:sz w:val="24"/>
          <w:szCs w:val="24"/>
          <w:lang w:val="es-ES_tradnl" w:eastAsia="es-ES"/>
        </w:rPr>
        <w:t xml:space="preserve"> </w:t>
      </w:r>
      <w:r w:rsidR="00FF09E7">
        <w:rPr>
          <w:rFonts w:ascii="Palatino Linotype" w:eastAsia="Times New Roman" w:hAnsi="Palatino Linotype" w:cs="Times New Roman"/>
          <w:sz w:val="24"/>
          <w:szCs w:val="24"/>
          <w:lang w:val="es-ES_tradnl" w:eastAsia="es-ES"/>
        </w:rPr>
        <w:t>a través del SAIMEX</w:t>
      </w:r>
      <w:r>
        <w:rPr>
          <w:rFonts w:ascii="Palatino Linotype" w:eastAsia="Times New Roman" w:hAnsi="Palatino Linotype" w:cs="Times New Roman"/>
          <w:sz w:val="24"/>
          <w:szCs w:val="24"/>
          <w:lang w:val="es-ES_tradnl" w:eastAsia="es-ES"/>
        </w:rPr>
        <w:t>.</w:t>
      </w:r>
      <w:r w:rsidR="00CE4EAE">
        <w:rPr>
          <w:rFonts w:ascii="Palatino Linotype" w:eastAsia="Times New Roman" w:hAnsi="Palatino Linotype" w:cs="Times New Roman"/>
          <w:sz w:val="24"/>
          <w:szCs w:val="24"/>
          <w:lang w:val="es-ES_tradnl" w:eastAsia="es-ES"/>
        </w:rPr>
        <w:t xml:space="preserve"> </w:t>
      </w: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8D226C" w:rsidRPr="00DE0628" w:rsidRDefault="00E15E85" w:rsidP="00FF09E7">
      <w:pPr>
        <w:spacing w:before="240" w:line="360" w:lineRule="auto"/>
        <w:jc w:val="both"/>
        <w:rPr>
          <w:rFonts w:ascii="Palatino Linotype" w:hAnsi="Palatino Linotype" w:cs="Arial"/>
          <w:i/>
          <w:iCs/>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8D226C">
        <w:rPr>
          <w:rFonts w:ascii="Palatino Linotype" w:hAnsi="Palatino Linotype" w:cs="Arial"/>
          <w:sz w:val="24"/>
        </w:rPr>
        <w:t xml:space="preserve">en fecha </w:t>
      </w:r>
      <w:r w:rsidR="00934C26">
        <w:rPr>
          <w:rFonts w:ascii="Palatino Linotype" w:hAnsi="Palatino Linotype" w:cs="Arial"/>
          <w:sz w:val="24"/>
        </w:rPr>
        <w:t xml:space="preserve">veinte de </w:t>
      </w:r>
      <w:r w:rsidR="00DE0628">
        <w:rPr>
          <w:rFonts w:ascii="Palatino Linotype" w:hAnsi="Palatino Linotype" w:cs="Arial"/>
          <w:sz w:val="24"/>
        </w:rPr>
        <w:t>septiembre</w:t>
      </w:r>
      <w:r w:rsidR="008D226C">
        <w:rPr>
          <w:rFonts w:ascii="Palatino Linotype" w:hAnsi="Palatino Linotype" w:cs="Arial"/>
          <w:sz w:val="24"/>
        </w:rPr>
        <w:t xml:space="preserve"> de dos mil diecinueve, </w:t>
      </w:r>
      <w:r w:rsidR="00D82C29">
        <w:rPr>
          <w:rFonts w:ascii="Palatino Linotype" w:hAnsi="Palatino Linotype" w:cs="Arial"/>
          <w:sz w:val="24"/>
        </w:rPr>
        <w:t>dio respuesta a los requerimientos</w:t>
      </w:r>
      <w:r w:rsidR="008D226C">
        <w:rPr>
          <w:rFonts w:ascii="Palatino Linotype" w:hAnsi="Palatino Linotype" w:cs="Arial"/>
          <w:sz w:val="24"/>
        </w:rPr>
        <w:t xml:space="preserve"> vertidos por el particular anexando así </w:t>
      </w:r>
      <w:r w:rsidR="00934C26">
        <w:rPr>
          <w:rFonts w:ascii="Palatino Linotype" w:hAnsi="Palatino Linotype" w:cs="Arial"/>
          <w:sz w:val="24"/>
        </w:rPr>
        <w:t>el</w:t>
      </w:r>
      <w:r w:rsidR="008D226C">
        <w:rPr>
          <w:rFonts w:ascii="Palatino Linotype" w:hAnsi="Palatino Linotype" w:cs="Arial"/>
          <w:sz w:val="24"/>
        </w:rPr>
        <w:t xml:space="preserve"> documento </w:t>
      </w:r>
      <w:r w:rsidR="008D226C" w:rsidRPr="00DE0628">
        <w:rPr>
          <w:rFonts w:ascii="Palatino Linotype" w:hAnsi="Palatino Linotype" w:cs="Arial"/>
          <w:sz w:val="24"/>
          <w:u w:val="single"/>
        </w:rPr>
        <w:t>“</w:t>
      </w:r>
      <w:r w:rsidR="00FF09E7" w:rsidRPr="00DE0628">
        <w:rPr>
          <w:rFonts w:ascii="Palatino Linotype" w:hAnsi="Palatino Linotype" w:cs="Arial"/>
          <w:i/>
          <w:iCs/>
          <w:sz w:val="24"/>
          <w:u w:val="single"/>
        </w:rPr>
        <w:t>Dirección de catastro certificación CERTIFICACIÓN.pdf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TESORERIA TITULO Y CERTIFICACIONES.pdf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CONCENTRACIONES TITULOS Y CERTIFICACIONES.pdf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Nuevo doc 2019-09-19 16.43.10_1.pdf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TITULOS DE CABILDO.pdf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DESARROLLO URBANO Y OBRAS PUBLICAS TITULOS Y CERTIFICACIONES.pdf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ADMINISTRACIÓN TITULO DE SUBDIRECTORA TITULOS DE COORDINADORES.pdf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SECRETARIA DEL H.AYUNTAMIENTO TITULOS Y SERTIFICACIONES.pdf</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MEJORA REGULATORIA CERTIFICACIÓN.JPG</w:t>
      </w:r>
      <w:r w:rsidR="00DE0628" w:rsidRPr="00DE0628">
        <w:rPr>
          <w:rFonts w:ascii="Palatino Linotype" w:hAnsi="Palatino Linotype" w:cs="Arial"/>
          <w:i/>
          <w:iCs/>
          <w:sz w:val="24"/>
          <w:u w:val="single"/>
        </w:rPr>
        <w:t xml:space="preserve">, </w:t>
      </w:r>
      <w:r w:rsidR="00FF09E7" w:rsidRPr="00DE0628">
        <w:rPr>
          <w:rFonts w:ascii="Palatino Linotype" w:hAnsi="Palatino Linotype" w:cs="Arial"/>
          <w:i/>
          <w:iCs/>
          <w:sz w:val="24"/>
          <w:u w:val="single"/>
        </w:rPr>
        <w:t>DESARROLLO SOCIAL TITULO.pdf</w:t>
      </w:r>
      <w:r w:rsidR="00DE0628" w:rsidRPr="00DE0628">
        <w:rPr>
          <w:rFonts w:ascii="Palatino Linotype" w:hAnsi="Palatino Linotype" w:cs="Arial"/>
          <w:i/>
          <w:iCs/>
          <w:sz w:val="24"/>
          <w:u w:val="single"/>
        </w:rPr>
        <w:t xml:space="preserve"> y </w:t>
      </w:r>
      <w:r w:rsidR="00FF09E7" w:rsidRPr="00DE0628">
        <w:rPr>
          <w:rFonts w:ascii="Palatino Linotype" w:hAnsi="Palatino Linotype" w:cs="Arial"/>
          <w:i/>
          <w:iCs/>
          <w:sz w:val="24"/>
          <w:u w:val="single"/>
        </w:rPr>
        <w:t>Respuesta a solicitud.pdf</w:t>
      </w:r>
      <w:r w:rsidR="008D226C" w:rsidRPr="00DE0628">
        <w:rPr>
          <w:rFonts w:ascii="Palatino Linotype" w:hAnsi="Palatino Linotype" w:cs="Arial"/>
          <w:i/>
          <w:iCs/>
          <w:sz w:val="24"/>
          <w:u w:val="single"/>
        </w:rPr>
        <w:t xml:space="preserve">”, </w:t>
      </w:r>
      <w:r w:rsidR="00934C26">
        <w:rPr>
          <w:rFonts w:ascii="Palatino Linotype" w:hAnsi="Palatino Linotype" w:cs="Arial"/>
          <w:sz w:val="24"/>
        </w:rPr>
        <w:t>el cual se tiene por reproducido</w:t>
      </w:r>
      <w:r w:rsidR="008D226C">
        <w:rPr>
          <w:rFonts w:ascii="Palatino Linotype" w:hAnsi="Palatino Linotype" w:cs="Arial"/>
          <w:sz w:val="24"/>
        </w:rPr>
        <w:t xml:space="preserve"> al ser del conocimiento de las partes. </w:t>
      </w:r>
    </w:p>
    <w:p w:rsidR="00DE0628" w:rsidRPr="00DE0628" w:rsidRDefault="00DE0628" w:rsidP="00DE0628">
      <w:pPr>
        <w:spacing w:before="240" w:line="360" w:lineRule="auto"/>
        <w:ind w:left="708"/>
        <w:jc w:val="both"/>
        <w:rPr>
          <w:rFonts w:ascii="Palatino Linotype" w:hAnsi="Palatino Linotype" w:cs="Arial"/>
          <w:i/>
          <w:sz w:val="24"/>
        </w:rPr>
      </w:pPr>
      <w:r w:rsidRPr="00DE0628">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E0628" w:rsidRPr="00DE0628" w:rsidRDefault="00DE0628" w:rsidP="00DE0628">
      <w:pPr>
        <w:spacing w:before="240" w:line="360" w:lineRule="auto"/>
        <w:ind w:left="708"/>
        <w:jc w:val="both"/>
        <w:rPr>
          <w:rFonts w:ascii="Palatino Linotype" w:hAnsi="Palatino Linotype" w:cs="Arial"/>
          <w:i/>
          <w:sz w:val="24"/>
        </w:rPr>
      </w:pPr>
      <w:r w:rsidRPr="00DE0628">
        <w:rPr>
          <w:rFonts w:ascii="Palatino Linotype" w:hAnsi="Palatino Linotype" w:cs="Arial"/>
          <w:i/>
          <w:sz w:val="24"/>
        </w:rPr>
        <w:t>SE ENVÍA INFORMACIÓN SOLICITADA</w:t>
      </w:r>
    </w:p>
    <w:p w:rsidR="00DE0628" w:rsidRPr="00DE0628" w:rsidRDefault="00DE0628" w:rsidP="00DE0628">
      <w:pPr>
        <w:spacing w:before="240" w:line="360" w:lineRule="auto"/>
        <w:ind w:left="708"/>
        <w:jc w:val="both"/>
        <w:rPr>
          <w:rFonts w:ascii="Palatino Linotype" w:hAnsi="Palatino Linotype" w:cs="Arial"/>
          <w:i/>
          <w:sz w:val="24"/>
        </w:rPr>
      </w:pPr>
      <w:r w:rsidRPr="00DE0628">
        <w:rPr>
          <w:rFonts w:ascii="Palatino Linotype" w:hAnsi="Palatino Linotype" w:cs="Arial"/>
          <w:i/>
          <w:sz w:val="24"/>
        </w:rPr>
        <w:t>ATENTAMENTE</w:t>
      </w:r>
    </w:p>
    <w:p w:rsidR="00DE0628" w:rsidRDefault="00DE0628" w:rsidP="00DE0628">
      <w:pPr>
        <w:spacing w:before="240" w:line="360" w:lineRule="auto"/>
        <w:ind w:left="708"/>
        <w:jc w:val="both"/>
        <w:rPr>
          <w:rFonts w:ascii="Palatino Linotype" w:hAnsi="Palatino Linotype" w:cs="Arial"/>
          <w:b/>
          <w:i/>
          <w:sz w:val="24"/>
        </w:rPr>
      </w:pPr>
      <w:r w:rsidRPr="00DE0628">
        <w:rPr>
          <w:rFonts w:ascii="Palatino Linotype" w:hAnsi="Palatino Linotype" w:cs="Arial"/>
          <w:i/>
          <w:sz w:val="24"/>
        </w:rPr>
        <w:t>C. ANDREA HINOJOSA PEREZ</w:t>
      </w:r>
      <w:r w:rsidRPr="00DE0628">
        <w:rPr>
          <w:rFonts w:ascii="Palatino Linotype" w:hAnsi="Palatino Linotype" w:cs="Arial"/>
          <w:b/>
          <w:i/>
          <w:sz w:val="24"/>
        </w:rPr>
        <w:t xml:space="preserve"> </w:t>
      </w:r>
    </w:p>
    <w:p w:rsidR="00DE0628" w:rsidRDefault="00DE0628" w:rsidP="00DE0628">
      <w:pPr>
        <w:spacing w:before="240" w:line="360" w:lineRule="auto"/>
        <w:ind w:left="708"/>
        <w:jc w:val="both"/>
        <w:rPr>
          <w:rFonts w:ascii="Palatino Linotype" w:hAnsi="Palatino Linotype" w:cs="Arial"/>
          <w:b/>
          <w:i/>
          <w:sz w:val="24"/>
        </w:rPr>
      </w:pPr>
    </w:p>
    <w:p w:rsidR="00E15E85" w:rsidRPr="00441A94" w:rsidRDefault="00E15E85" w:rsidP="00DE0628">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D82C29">
        <w:rPr>
          <w:rFonts w:ascii="Palatino Linotype" w:hAnsi="Palatino Linotype" w:cs="Arial"/>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DE0628">
        <w:rPr>
          <w:rFonts w:ascii="Palatino Linotype" w:hAnsi="Palatino Linotype" w:cs="Arial"/>
          <w:sz w:val="24"/>
          <w:szCs w:val="24"/>
        </w:rPr>
        <w:t>veintiséis</w:t>
      </w:r>
      <w:r w:rsidR="00934C26">
        <w:rPr>
          <w:rFonts w:ascii="Palatino Linotype" w:hAnsi="Palatino Linotype" w:cs="Arial"/>
          <w:sz w:val="24"/>
          <w:szCs w:val="24"/>
        </w:rPr>
        <w:t xml:space="preserve"> de septiembre</w:t>
      </w:r>
      <w:r w:rsidR="0037311B">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1D100F">
        <w:rPr>
          <w:rFonts w:ascii="Palatino Linotype" w:hAnsi="Palatino Linotype" w:cs="Arial"/>
          <w:b/>
          <w:bCs/>
          <w:sz w:val="24"/>
          <w:szCs w:val="24"/>
          <w:lang w:eastAsia="es-MX"/>
        </w:rPr>
        <w:t>0</w:t>
      </w:r>
      <w:r w:rsidR="00934C26">
        <w:rPr>
          <w:rFonts w:ascii="Palatino Linotype" w:hAnsi="Palatino Linotype" w:cs="Arial"/>
          <w:b/>
          <w:bCs/>
          <w:sz w:val="24"/>
          <w:szCs w:val="24"/>
          <w:lang w:eastAsia="es-MX"/>
        </w:rPr>
        <w:t>7</w:t>
      </w:r>
      <w:r w:rsidR="00DE0628">
        <w:rPr>
          <w:rFonts w:ascii="Palatino Linotype" w:hAnsi="Palatino Linotype" w:cs="Arial"/>
          <w:b/>
          <w:bCs/>
          <w:sz w:val="24"/>
          <w:szCs w:val="24"/>
          <w:lang w:eastAsia="es-MX"/>
        </w:rPr>
        <w:t>64</w:t>
      </w:r>
      <w:r w:rsidR="00934C26">
        <w:rPr>
          <w:rFonts w:ascii="Palatino Linotype" w:hAnsi="Palatino Linotype" w:cs="Arial"/>
          <w:b/>
          <w:bCs/>
          <w:sz w:val="24"/>
          <w:szCs w:val="24"/>
          <w:lang w:eastAsia="es-MX"/>
        </w:rPr>
        <w:t>0</w:t>
      </w:r>
      <w:r w:rsidR="0037311B">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DE0628" w:rsidRPr="00DE0628">
        <w:rPr>
          <w:rFonts w:ascii="Palatino Linotype" w:hAnsi="Palatino Linotype"/>
          <w:i/>
          <w:color w:val="000000"/>
        </w:rPr>
        <w:t>no se presenta acta de comite de version publica ni se testan datos personales ahora bien la de trransparencia no me dice si ya esta certificada ni quien es la titular</w:t>
      </w:r>
      <w:r w:rsidR="00A9298D" w:rsidRPr="00A9298D">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DE0628" w:rsidRPr="00DE0628">
        <w:rPr>
          <w:rFonts w:ascii="Palatino Linotype" w:hAnsi="Palatino Linotype" w:cs="Arial"/>
          <w:i/>
        </w:rPr>
        <w:t>no se presenta acta de comite de version publica ni se testan datos personales ahora bien la de trransparencia no me dice si ya esta certificada ni quien es la titular</w:t>
      </w:r>
      <w:r w:rsidR="00A9298D" w:rsidRPr="00A9298D">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Default="00E15E85" w:rsidP="009426C6">
      <w:pPr>
        <w:tabs>
          <w:tab w:val="left" w:pos="3550"/>
        </w:tabs>
        <w:spacing w:before="240" w:line="240" w:lineRule="auto"/>
        <w:ind w:right="851"/>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305A82"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E0628">
        <w:rPr>
          <w:rFonts w:ascii="Palatino Linotype" w:hAnsi="Palatino Linotype" w:cs="Arial"/>
          <w:sz w:val="24"/>
          <w:szCs w:val="24"/>
        </w:rPr>
        <w:t>dos de octubre</w:t>
      </w:r>
      <w:r w:rsidR="00EB0246">
        <w:rPr>
          <w:rFonts w:ascii="Palatino Linotype" w:hAnsi="Palatino Linotype" w:cs="Arial"/>
          <w:sz w:val="24"/>
          <w:szCs w:val="24"/>
        </w:rPr>
        <w:t xml:space="preserve"> de dos mil diecinueve</w:t>
      </w:r>
      <w:r>
        <w:rPr>
          <w:rFonts w:ascii="Palatino Linotype" w:hAnsi="Palatino Linotype" w:cs="Arial"/>
          <w:sz w:val="24"/>
          <w:szCs w:val="24"/>
        </w:rPr>
        <w:t>, determinándose en él, un plazo de siete días para que las partes manifestaran lo que a su derecho corresponda en términos del numeral ya citado.</w:t>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E42407" w:rsidRDefault="00E15E85" w:rsidP="00E42407">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142466">
        <w:rPr>
          <w:rFonts w:ascii="Palatino Linotype" w:hAnsi="Palatino Linotype" w:cs="Arial"/>
          <w:sz w:val="24"/>
          <w:szCs w:val="24"/>
        </w:rPr>
        <w:t xml:space="preserve">presentó su informe justificado en fecha </w:t>
      </w:r>
      <w:r w:rsidR="00DE0628">
        <w:rPr>
          <w:rFonts w:ascii="Palatino Linotype" w:hAnsi="Palatino Linotype" w:cs="Arial"/>
          <w:sz w:val="24"/>
          <w:szCs w:val="24"/>
        </w:rPr>
        <w:t>once y trece de octubre</w:t>
      </w:r>
      <w:r w:rsidR="00142466">
        <w:rPr>
          <w:rFonts w:ascii="Palatino Linotype" w:hAnsi="Palatino Linotype" w:cs="Arial"/>
          <w:sz w:val="24"/>
          <w:szCs w:val="24"/>
        </w:rPr>
        <w:t xml:space="preserve"> de los corrientes</w:t>
      </w:r>
      <w:r w:rsidR="00E42407">
        <w:rPr>
          <w:rFonts w:ascii="Palatino Linotype" w:hAnsi="Palatino Linotype" w:cs="Arial"/>
          <w:sz w:val="24"/>
          <w:szCs w:val="24"/>
        </w:rPr>
        <w:t xml:space="preserve">; </w:t>
      </w:r>
      <w:r w:rsidR="00D82C29">
        <w:rPr>
          <w:rFonts w:ascii="Palatino Linotype" w:hAnsi="Palatino Linotype" w:cs="Arial"/>
          <w:sz w:val="24"/>
          <w:szCs w:val="24"/>
        </w:rPr>
        <w:t>por su parte</w:t>
      </w:r>
      <w:r w:rsidR="00142466">
        <w:rPr>
          <w:rFonts w:ascii="Palatino Linotype" w:hAnsi="Palatino Linotype" w:cs="Arial"/>
          <w:sz w:val="24"/>
          <w:szCs w:val="24"/>
        </w:rPr>
        <w:t xml:space="preserve"> el recurrente fue omiso en presentar sus alegatos</w:t>
      </w:r>
      <w:r w:rsidR="00D82C29">
        <w:rPr>
          <w:rFonts w:ascii="Palatino Linotype" w:hAnsi="Palatino Linotype" w:cs="Arial"/>
          <w:sz w:val="24"/>
          <w:szCs w:val="24"/>
        </w:rPr>
        <w:t xml:space="preserve">, asimismo, </w:t>
      </w:r>
      <w:r w:rsidR="00755099">
        <w:rPr>
          <w:rFonts w:ascii="Palatino Linotype" w:hAnsi="Palatino Linotype" w:cs="Arial"/>
          <w:sz w:val="24"/>
          <w:szCs w:val="24"/>
        </w:rPr>
        <w:lastRenderedPageBreak/>
        <w:t xml:space="preserve">en fecha </w:t>
      </w:r>
      <w:r w:rsidR="00142466">
        <w:rPr>
          <w:rFonts w:ascii="Palatino Linotype" w:hAnsi="Palatino Linotype" w:cs="Arial"/>
          <w:sz w:val="24"/>
          <w:szCs w:val="24"/>
        </w:rPr>
        <w:t>dos de octubre</w:t>
      </w:r>
      <w:r w:rsidR="00EB0246">
        <w:rPr>
          <w:rFonts w:ascii="Palatino Linotype" w:hAnsi="Palatino Linotype" w:cs="Arial"/>
          <w:sz w:val="24"/>
          <w:szCs w:val="24"/>
        </w:rPr>
        <w:t xml:space="preserve"> de dos mil diecinueve </w:t>
      </w:r>
      <w:r w:rsidR="00755099">
        <w:rPr>
          <w:rFonts w:ascii="Palatino Linotype" w:hAnsi="Palatino Linotype" w:cs="Arial"/>
          <w:sz w:val="24"/>
          <w:szCs w:val="24"/>
        </w:rPr>
        <w:t>se decretó el cierre de instrucción</w:t>
      </w:r>
      <w:r w:rsidRPr="00441A94">
        <w:rPr>
          <w:rFonts w:ascii="Palatino Linotype" w:hAnsi="Palatino Linotype" w:cs="Arial"/>
          <w:sz w:val="24"/>
          <w:szCs w:val="24"/>
        </w:rPr>
        <w:t xml:space="preserve"> en</w:t>
      </w:r>
      <w:r w:rsidRPr="003E076B">
        <w:rPr>
          <w:rFonts w:ascii="Palatino Linotype" w:hAnsi="Palatino Linotype" w:cs="Arial"/>
          <w:sz w:val="24"/>
          <w:szCs w:val="24"/>
        </w:rPr>
        <w:t xml:space="preserve"> términos del artículo 185 </w:t>
      </w:r>
      <w:r>
        <w:rPr>
          <w:rFonts w:ascii="Palatino Linotype" w:hAnsi="Palatino Linotype" w:cs="Arial"/>
          <w:sz w:val="24"/>
          <w:szCs w:val="24"/>
        </w:rPr>
        <w:t>f</w:t>
      </w:r>
      <w:r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42407" w:rsidRDefault="00E42407" w:rsidP="00E42407">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DE0628">
        <w:rPr>
          <w:rFonts w:ascii="Palatino Linotype" w:hAnsi="Palatino Linotype" w:cs="Arial"/>
          <w:sz w:val="24"/>
          <w:szCs w:val="24"/>
        </w:rPr>
        <w:t>trece de noviembre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rsidR="00E15E85" w:rsidRDefault="00E15E85" w:rsidP="007654BC">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B258A2">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114F62">
        <w:rPr>
          <w:rFonts w:ascii="Palatino Linotype" w:hAnsi="Palatino Linotype" w:cs="Arial"/>
          <w:sz w:val="24"/>
        </w:rPr>
        <w:t xml:space="preserve"> segundo</w:t>
      </w:r>
      <w:r w:rsidR="004C3693">
        <w:rPr>
          <w:rFonts w:ascii="Palatino Linotype" w:hAnsi="Palatino Linotype" w:cs="Arial"/>
          <w:sz w:val="24"/>
        </w:rPr>
        <w:t xml:space="preserve">, vigésimo </w:t>
      </w:r>
      <w:r w:rsidR="00114F62">
        <w:rPr>
          <w:rFonts w:ascii="Palatino Linotype" w:hAnsi="Palatino Linotype" w:cs="Arial"/>
          <w:sz w:val="24"/>
        </w:rPr>
        <w:t xml:space="preserve">tercero </w:t>
      </w:r>
      <w:r w:rsidR="004C3693">
        <w:rPr>
          <w:rFonts w:ascii="Palatino Linotype" w:hAnsi="Palatino Linotype" w:cs="Arial"/>
          <w:sz w:val="24"/>
        </w:rPr>
        <w:t xml:space="preserve">y vigésimo </w:t>
      </w:r>
      <w:r w:rsidR="00114F62">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EB0246">
        <w:rPr>
          <w:rFonts w:ascii="Palatino Linotype" w:hAnsi="Palatino Linotype" w:cs="Arial"/>
          <w:sz w:val="24"/>
          <w:szCs w:val="24"/>
        </w:rPr>
        <w:t xml:space="preserve">179 fracción </w:t>
      </w:r>
      <w:r w:rsidR="00EB0246">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lastRenderedPageBreak/>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170690" w:rsidRPr="0087163A">
        <w:rPr>
          <w:rFonts w:ascii="Palatino Linotype" w:hAnsi="Palatino Linotype" w:cs="Arial"/>
          <w:b/>
          <w:sz w:val="28"/>
          <w:szCs w:val="28"/>
        </w:rPr>
        <w:t>De las causas de improcedencia.</w:t>
      </w:r>
    </w:p>
    <w:p w:rsidR="00B04652" w:rsidRDefault="00B04652" w:rsidP="00B04652">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B04652" w:rsidRDefault="00B04652" w:rsidP="00B0465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w:t>
      </w:r>
      <w:r>
        <w:rPr>
          <w:rFonts w:ascii="Palatino Linotype" w:hAnsi="Palatino Linotype" w:cs="Arial"/>
        </w:rPr>
        <w:lastRenderedPageBreak/>
        <w:t>de revisión se advierta una causa de improcedencia que permita sobreseerlo, sin estudiar el fondo del asunto.</w:t>
      </w:r>
    </w:p>
    <w:p w:rsidR="00B04652" w:rsidRDefault="00B04652" w:rsidP="00B04652">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09434D" w:rsidRDefault="0009434D" w:rsidP="000943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09434D" w:rsidRPr="008C3CD8" w:rsidRDefault="0009434D" w:rsidP="0009434D">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7029BC" w:rsidRDefault="0009434D"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w:t>
      </w:r>
      <w:r w:rsidRPr="00E42C3F">
        <w:rPr>
          <w:rFonts w:ascii="Palatino Linotype" w:hAnsi="Palatino Linotype" w:cs="Arial"/>
        </w:rPr>
        <w:lastRenderedPageBreak/>
        <w:t>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r w:rsidR="007029BC">
        <w:rPr>
          <w:rFonts w:ascii="Palatino Linotype" w:hAnsi="Palatino Linotype" w:cs="Arial"/>
        </w:rPr>
        <w:t>.</w:t>
      </w:r>
    </w:p>
    <w:p w:rsidR="007029BC" w:rsidRDefault="007029BC" w:rsidP="007029B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En ese sentido, es de recordar que el hoy recurrente solicito al sujeto obligado lo siguiente:</w:t>
      </w:r>
    </w:p>
    <w:p w:rsidR="00DE0628" w:rsidRPr="00DE0628" w:rsidRDefault="00DE0628" w:rsidP="00DE0628">
      <w:pPr>
        <w:pStyle w:val="Prrafodelista"/>
        <w:numPr>
          <w:ilvl w:val="0"/>
          <w:numId w:val="22"/>
        </w:numPr>
        <w:spacing w:before="240" w:after="240" w:line="360" w:lineRule="auto"/>
        <w:jc w:val="both"/>
        <w:rPr>
          <w:rFonts w:ascii="Palatino Linotype" w:hAnsi="Palatino Linotype"/>
          <w:i/>
          <w:color w:val="000000"/>
        </w:rPr>
      </w:pPr>
      <w:r w:rsidRPr="00DE0628">
        <w:rPr>
          <w:rFonts w:ascii="Palatino Linotype" w:hAnsi="Palatino Linotype"/>
          <w:i/>
          <w:color w:val="000000"/>
        </w:rPr>
        <w:t xml:space="preserve">Solicito todos los </w:t>
      </w:r>
      <w:proofErr w:type="spellStart"/>
      <w:r w:rsidRPr="00DE0628">
        <w:rPr>
          <w:rFonts w:ascii="Palatino Linotype" w:hAnsi="Palatino Linotype"/>
          <w:i/>
          <w:color w:val="000000"/>
        </w:rPr>
        <w:t>titulos</w:t>
      </w:r>
      <w:proofErr w:type="spellEnd"/>
      <w:r w:rsidRPr="00DE0628">
        <w:rPr>
          <w:rFonts w:ascii="Palatino Linotype" w:hAnsi="Palatino Linotype"/>
          <w:i/>
          <w:color w:val="000000"/>
        </w:rPr>
        <w:t xml:space="preserve"> </w:t>
      </w:r>
      <w:proofErr w:type="spellStart"/>
      <w:r w:rsidRPr="00DE0628">
        <w:rPr>
          <w:rFonts w:ascii="Palatino Linotype" w:hAnsi="Palatino Linotype"/>
          <w:i/>
          <w:color w:val="000000"/>
        </w:rPr>
        <w:t>pñrofesionales</w:t>
      </w:r>
      <w:proofErr w:type="spellEnd"/>
      <w:r w:rsidRPr="00DE0628">
        <w:rPr>
          <w:rFonts w:ascii="Palatino Linotype" w:hAnsi="Palatino Linotype"/>
          <w:i/>
          <w:color w:val="000000"/>
        </w:rPr>
        <w:t xml:space="preserve"> de todos los que ocupan una </w:t>
      </w:r>
      <w:proofErr w:type="spellStart"/>
      <w:r w:rsidRPr="00DE0628">
        <w:rPr>
          <w:rFonts w:ascii="Palatino Linotype" w:hAnsi="Palatino Linotype"/>
          <w:i/>
          <w:color w:val="000000"/>
        </w:rPr>
        <w:t>direccion</w:t>
      </w:r>
      <w:proofErr w:type="spellEnd"/>
      <w:r w:rsidRPr="00DE0628">
        <w:rPr>
          <w:rFonts w:ascii="Palatino Linotype" w:hAnsi="Palatino Linotype"/>
          <w:i/>
          <w:color w:val="000000"/>
        </w:rPr>
        <w:t xml:space="preserve"> </w:t>
      </w:r>
      <w:proofErr w:type="spellStart"/>
      <w:r w:rsidRPr="00DE0628">
        <w:rPr>
          <w:rFonts w:ascii="Palatino Linotype" w:hAnsi="Palatino Linotype"/>
          <w:i/>
          <w:color w:val="000000"/>
        </w:rPr>
        <w:t>coordinacion</w:t>
      </w:r>
      <w:proofErr w:type="spellEnd"/>
      <w:r w:rsidRPr="00DE0628">
        <w:rPr>
          <w:rFonts w:ascii="Palatino Linotype" w:hAnsi="Palatino Linotype"/>
          <w:i/>
          <w:color w:val="000000"/>
        </w:rPr>
        <w:t xml:space="preserve"> o bien regidores y presidente </w:t>
      </w:r>
      <w:proofErr w:type="spellStart"/>
      <w:r w:rsidRPr="00DE0628">
        <w:rPr>
          <w:rFonts w:ascii="Palatino Linotype" w:hAnsi="Palatino Linotype"/>
          <w:i/>
          <w:color w:val="000000"/>
        </w:rPr>
        <w:t>asi</w:t>
      </w:r>
      <w:proofErr w:type="spellEnd"/>
      <w:r w:rsidRPr="00DE0628">
        <w:rPr>
          <w:rFonts w:ascii="Palatino Linotype" w:hAnsi="Palatino Linotype"/>
          <w:i/>
          <w:color w:val="000000"/>
        </w:rPr>
        <w:t xml:space="preserve"> como el titulo de la titular d </w:t>
      </w:r>
      <w:proofErr w:type="spellStart"/>
      <w:r w:rsidRPr="00DE0628">
        <w:rPr>
          <w:rFonts w:ascii="Palatino Linotype" w:hAnsi="Palatino Linotype"/>
          <w:i/>
          <w:color w:val="000000"/>
        </w:rPr>
        <w:t>etransparencia</w:t>
      </w:r>
      <w:proofErr w:type="spellEnd"/>
      <w:r w:rsidRPr="00DE0628">
        <w:rPr>
          <w:rFonts w:ascii="Palatino Linotype" w:hAnsi="Palatino Linotype"/>
          <w:i/>
          <w:color w:val="000000"/>
        </w:rPr>
        <w:t xml:space="preserve"> y su </w:t>
      </w:r>
      <w:proofErr w:type="spellStart"/>
      <w:r w:rsidRPr="00DE0628">
        <w:rPr>
          <w:rFonts w:ascii="Palatino Linotype" w:hAnsi="Palatino Linotype"/>
          <w:i/>
          <w:color w:val="000000"/>
        </w:rPr>
        <w:t>certificacion</w:t>
      </w:r>
      <w:proofErr w:type="spellEnd"/>
      <w:r w:rsidRPr="00DE0628">
        <w:rPr>
          <w:rFonts w:ascii="Palatino Linotype" w:hAnsi="Palatino Linotype"/>
          <w:i/>
          <w:color w:val="000000"/>
        </w:rPr>
        <w:t xml:space="preserve"> de todos los directores y de el de la unidad de transparencia</w:t>
      </w:r>
      <w:r w:rsidR="00E103DA" w:rsidRPr="00E103DA">
        <w:rPr>
          <w:rFonts w:ascii="Palatino Linotype" w:hAnsi="Palatino Linotype"/>
          <w:i/>
          <w:color w:val="000000"/>
        </w:rPr>
        <w:t>.</w:t>
      </w:r>
      <w:r>
        <w:rPr>
          <w:rFonts w:ascii="Palatino Linotype" w:hAnsi="Palatino Linotype"/>
          <w:i/>
          <w:color w:val="000000"/>
        </w:rPr>
        <w:t xml:space="preserve"> [Sic]</w:t>
      </w:r>
    </w:p>
    <w:p w:rsidR="001132BF" w:rsidRDefault="001132BF" w:rsidP="001132BF">
      <w:pPr>
        <w:pStyle w:val="Sinespaciado"/>
        <w:spacing w:before="240" w:after="240" w:line="360" w:lineRule="auto"/>
        <w:jc w:val="both"/>
        <w:rPr>
          <w:rFonts w:ascii="Palatino Linotype" w:hAnsi="Palatino Linotype"/>
          <w:color w:val="000000"/>
        </w:rPr>
      </w:pPr>
      <w:r w:rsidRPr="00407282">
        <w:rPr>
          <w:rFonts w:ascii="Palatino Linotype" w:hAnsi="Palatino Linotype"/>
        </w:rPr>
        <w:t xml:space="preserve">En primer lugar </w:t>
      </w:r>
      <w:r w:rsidRPr="00407282">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DE0628" w:rsidRPr="00407282" w:rsidRDefault="00DE0628" w:rsidP="001132BF">
      <w:pPr>
        <w:pStyle w:val="Sinespaciado"/>
        <w:spacing w:before="240" w:after="240" w:line="360" w:lineRule="auto"/>
        <w:jc w:val="both"/>
        <w:rPr>
          <w:rFonts w:ascii="Palatino Linotype" w:hAnsi="Palatino Linotype"/>
          <w:color w:val="000000"/>
        </w:rPr>
      </w:pPr>
    </w:p>
    <w:p w:rsidR="001132BF" w:rsidRPr="004E6B5B" w:rsidRDefault="001132BF" w:rsidP="001132BF">
      <w:pPr>
        <w:pStyle w:val="Sinespaciado"/>
        <w:spacing w:before="240" w:after="240" w:line="360" w:lineRule="auto"/>
        <w:ind w:left="567" w:right="567"/>
        <w:jc w:val="both"/>
        <w:rPr>
          <w:rFonts w:ascii="Palatino Linotype" w:hAnsi="Palatino Linotype"/>
          <w:b/>
          <w:i/>
        </w:rPr>
      </w:pPr>
      <w:r w:rsidRPr="004E6B5B">
        <w:rPr>
          <w:rFonts w:ascii="Palatino Linotype" w:hAnsi="Palatino Linotype"/>
          <w:b/>
          <w:i/>
        </w:rPr>
        <w:lastRenderedPageBreak/>
        <w:t>Artículo 6</w:t>
      </w:r>
    </w:p>
    <w:p w:rsidR="001132BF" w:rsidRPr="004E6B5B" w:rsidRDefault="001132BF" w:rsidP="001132BF">
      <w:pPr>
        <w:pStyle w:val="Sinespaciado"/>
        <w:spacing w:before="240" w:after="240" w:line="360" w:lineRule="auto"/>
        <w:ind w:left="567" w:right="567"/>
        <w:jc w:val="both"/>
        <w:rPr>
          <w:rFonts w:ascii="Palatino Linotype" w:hAnsi="Palatino Linotype"/>
          <w:i/>
        </w:rPr>
      </w:pPr>
      <w:r w:rsidRPr="004E6B5B">
        <w:rPr>
          <w:rFonts w:ascii="Palatino Linotype" w:hAnsi="Palatino Linotype"/>
          <w:i/>
        </w:rPr>
        <w:t>…</w:t>
      </w:r>
    </w:p>
    <w:p w:rsidR="001132BF" w:rsidRPr="004E6B5B" w:rsidRDefault="001132BF" w:rsidP="001132BF">
      <w:pPr>
        <w:pStyle w:val="Sinespaciado"/>
        <w:spacing w:before="240" w:after="240" w:line="360" w:lineRule="aut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1132BF" w:rsidRDefault="001132BF" w:rsidP="001132BF">
      <w:pPr>
        <w:pStyle w:val="Sinespaciado"/>
        <w:numPr>
          <w:ilvl w:val="0"/>
          <w:numId w:val="32"/>
        </w:numPr>
        <w:spacing w:before="240" w:after="240" w:line="360" w:lineRule="auto"/>
        <w:ind w:left="993" w:right="567"/>
        <w:jc w:val="both"/>
        <w:rPr>
          <w:rFonts w:ascii="Palatino Linotype" w:hAnsi="Palatino Linotype"/>
          <w:i/>
        </w:rPr>
      </w:pPr>
      <w:r w:rsidRPr="004E6B5B">
        <w:rPr>
          <w:rFonts w:ascii="Palatino Linotype" w:hAnsi="Palatino Linotype"/>
          <w:i/>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132BF" w:rsidRPr="00407282" w:rsidRDefault="001132BF" w:rsidP="001132BF">
      <w:pPr>
        <w:pStyle w:val="Sinespaciado"/>
        <w:spacing w:before="240" w:after="240" w:line="360" w:lineRule="auto"/>
        <w:jc w:val="both"/>
        <w:rPr>
          <w:rFonts w:ascii="Palatino Linotype" w:hAnsi="Palatino Linotype" w:cs="Arial"/>
        </w:rPr>
      </w:pPr>
      <w:r w:rsidRPr="00407282">
        <w:rPr>
          <w:rFonts w:ascii="Palatino Linotype" w:hAnsi="Palatino Linotype" w:cs="Arial"/>
        </w:rPr>
        <w:t xml:space="preserve">Ahora bien, en atención a lo dispuesto por los artículos 3, fracción XI y 12 </w:t>
      </w:r>
      <w:r w:rsidRPr="00407282">
        <w:rPr>
          <w:rFonts w:ascii="Palatino Linotype" w:hAnsi="Palatino Linotype" w:cs="Arial"/>
          <w:bCs/>
        </w:rPr>
        <w:t>de la Ley de Transparencia y Acceso a la Información Pública del Estado de México y Municipios</w:t>
      </w:r>
      <w:r w:rsidRPr="00407282">
        <w:rPr>
          <w:rFonts w:ascii="Palatino Linotype" w:hAnsi="Palatino Linotype" w:cs="Arial"/>
        </w:rPr>
        <w:t>, los cuales son del tenor literal siguiente:</w:t>
      </w:r>
    </w:p>
    <w:p w:rsidR="001132BF" w:rsidRPr="006376FA" w:rsidRDefault="001132BF" w:rsidP="001132BF">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1132BF" w:rsidRPr="006376FA" w:rsidRDefault="001132BF" w:rsidP="001132BF">
      <w:pPr>
        <w:pStyle w:val="Sinespaciado"/>
        <w:spacing w:before="240" w:after="240" w:line="360" w:lineRule="auto"/>
        <w:ind w:left="567" w:right="567"/>
        <w:jc w:val="both"/>
        <w:rPr>
          <w:rFonts w:ascii="Palatino Linotype" w:hAnsi="Palatino Linotype"/>
          <w:i/>
        </w:rPr>
      </w:pPr>
      <w:r w:rsidRPr="006376FA">
        <w:rPr>
          <w:rFonts w:ascii="Palatino Linotype" w:hAnsi="Palatino Linotype"/>
          <w:i/>
        </w:rPr>
        <w:t>…</w:t>
      </w:r>
    </w:p>
    <w:p w:rsidR="001132BF" w:rsidRPr="006376FA" w:rsidRDefault="001132BF" w:rsidP="001132BF">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i/>
        </w:rPr>
        <w:lastRenderedPageBreak/>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1132BF" w:rsidRPr="006376FA" w:rsidRDefault="001132BF" w:rsidP="001132BF">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132BF" w:rsidRPr="006376FA" w:rsidRDefault="001132BF" w:rsidP="001132BF">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132BF" w:rsidRPr="006376FA" w:rsidRDefault="001132BF" w:rsidP="001132BF">
      <w:pPr>
        <w:pStyle w:val="Sinespaciado"/>
        <w:spacing w:before="240" w:after="240" w:line="360" w:lineRule="aut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1132BF" w:rsidRPr="006376FA" w:rsidRDefault="001132BF" w:rsidP="001132BF">
      <w:pPr>
        <w:pStyle w:val="Sinespaciado"/>
        <w:spacing w:before="240" w:after="240" w:line="360" w:lineRule="auto"/>
        <w:ind w:left="567" w:right="567"/>
        <w:jc w:val="both"/>
        <w:rPr>
          <w:rFonts w:ascii="Palatino Linotype" w:hAnsi="Palatino Linotype"/>
          <w:i/>
        </w:rPr>
      </w:pPr>
      <w:r w:rsidRPr="006376FA">
        <w:rPr>
          <w:rFonts w:ascii="Palatino Linotype" w:hAnsi="Palatino Linotype"/>
          <w:b/>
          <w:i/>
        </w:rPr>
        <w:lastRenderedPageBreak/>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1132BF" w:rsidRPr="004E6B5B" w:rsidRDefault="001132BF" w:rsidP="001132BF">
      <w:pPr>
        <w:pStyle w:val="Sinespaciado"/>
        <w:spacing w:before="240" w:after="240" w:line="360" w:lineRule="aut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1132BF" w:rsidRDefault="001132BF" w:rsidP="001132BF">
      <w:pPr>
        <w:pStyle w:val="Sinespaciado"/>
        <w:spacing w:before="240" w:after="240" w:line="360" w:lineRule="auto"/>
        <w:jc w:val="both"/>
        <w:rPr>
          <w:rFonts w:ascii="Palatino Linotype" w:hAnsi="Palatino Linotype" w:cs="Arial"/>
        </w:rPr>
      </w:pPr>
      <w:r w:rsidRPr="00407282">
        <w:rPr>
          <w:rFonts w:ascii="Palatino Linotype" w:hAnsi="Palatino Linotype" w:cs="Arial"/>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1132BF" w:rsidRDefault="001132BF" w:rsidP="001132BF">
      <w:pPr>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Ahora bien,</w:t>
      </w:r>
      <w:r w:rsidRPr="00870CBA">
        <w:rPr>
          <w:rFonts w:ascii="Palatino Linotype" w:eastAsia="Times New Roman" w:hAnsi="Palatino Linotype" w:cs="Times New Roman"/>
          <w:sz w:val="24"/>
          <w:szCs w:val="24"/>
          <w:lang w:val="es-ES" w:eastAsia="es-ES"/>
        </w:rPr>
        <w:t xml:space="preserve"> la Ley de Transparencia y Acceso a la Información Pública del Estado de México y Municipio</w:t>
      </w:r>
      <w:r>
        <w:rPr>
          <w:rFonts w:ascii="Palatino Linotype" w:eastAsia="Times New Roman" w:hAnsi="Palatino Linotype" w:cs="Times New Roman"/>
          <w:sz w:val="24"/>
          <w:szCs w:val="24"/>
          <w:lang w:val="es-ES" w:eastAsia="es-ES"/>
        </w:rPr>
        <w:t>s, prevé en su artículo 23 fracción IV, lo siguiente:</w:t>
      </w:r>
    </w:p>
    <w:p w:rsidR="001132BF" w:rsidRPr="00870CBA" w:rsidRDefault="001132BF" w:rsidP="001132BF">
      <w:pPr>
        <w:spacing w:before="240" w:after="240" w:line="360" w:lineRule="auto"/>
        <w:ind w:left="851" w:right="902"/>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t>“Artículo 23.</w:t>
      </w:r>
      <w:r w:rsidRPr="00870CBA">
        <w:rPr>
          <w:rFonts w:ascii="Palatino Linotype" w:eastAsia="Times New Roman" w:hAnsi="Palatino Linotype" w:cs="Arial"/>
          <w:i/>
          <w:szCs w:val="24"/>
          <w:lang w:val="es-ES" w:eastAsia="es-ES"/>
        </w:rPr>
        <w:t xml:space="preserve"> Son sujetos obligados a transparentar y permitir el acceso a su información y proteger los datos personales que obren en su poder:</w:t>
      </w:r>
    </w:p>
    <w:p w:rsidR="001132BF" w:rsidRPr="00870CBA" w:rsidRDefault="001132BF" w:rsidP="001132BF">
      <w:pPr>
        <w:spacing w:before="240" w:after="240" w:line="360" w:lineRule="auto"/>
        <w:ind w:left="851" w:right="899"/>
        <w:jc w:val="both"/>
        <w:rPr>
          <w:rFonts w:ascii="Palatino Linotype" w:eastAsia="Times New Roman" w:hAnsi="Palatino Linotype" w:cs="Arial"/>
          <w:i/>
          <w:szCs w:val="24"/>
          <w:lang w:val="es-ES" w:eastAsia="es-ES"/>
        </w:rPr>
      </w:pPr>
      <w:r w:rsidRPr="00870CBA">
        <w:rPr>
          <w:rFonts w:ascii="Palatino Linotype" w:eastAsia="Times New Roman" w:hAnsi="Palatino Linotype" w:cs="Arial"/>
          <w:b/>
          <w:i/>
          <w:szCs w:val="24"/>
          <w:lang w:val="es-ES" w:eastAsia="es-ES"/>
        </w:rPr>
        <w:t>IV. Los ayuntamientos y las dependencias, organismos, órganos y entidades de la administración municipal</w:t>
      </w:r>
      <w:r w:rsidRPr="00870CBA">
        <w:rPr>
          <w:rFonts w:ascii="Palatino Linotype" w:eastAsia="Times New Roman" w:hAnsi="Palatino Linotype" w:cs="Arial"/>
          <w:i/>
          <w:szCs w:val="24"/>
          <w:lang w:val="es-ES" w:eastAsia="es-ES"/>
        </w:rPr>
        <w:t>;</w:t>
      </w:r>
      <w:r>
        <w:rPr>
          <w:rFonts w:ascii="Palatino Linotype" w:eastAsia="Times New Roman" w:hAnsi="Palatino Linotype" w:cs="Arial"/>
          <w:i/>
          <w:szCs w:val="24"/>
          <w:lang w:val="es-ES" w:eastAsia="es-ES"/>
        </w:rPr>
        <w:t>”</w:t>
      </w:r>
    </w:p>
    <w:p w:rsidR="001132BF" w:rsidRPr="00870CBA" w:rsidRDefault="001132BF" w:rsidP="001132BF">
      <w:pPr>
        <w:spacing w:before="240" w:after="240" w:line="360" w:lineRule="auto"/>
        <w:ind w:left="851" w:right="899"/>
        <w:jc w:val="right"/>
        <w:rPr>
          <w:rFonts w:ascii="Palatino Linotype" w:eastAsia="Times New Roman" w:hAnsi="Palatino Linotype" w:cs="Arial"/>
          <w:i/>
          <w:szCs w:val="24"/>
          <w:lang w:val="es-ES" w:eastAsia="es-ES"/>
        </w:rPr>
      </w:pPr>
      <w:r w:rsidRPr="00870CBA">
        <w:rPr>
          <w:rFonts w:ascii="Palatino Linotype" w:eastAsia="Times New Roman" w:hAnsi="Palatino Linotype" w:cs="Arial"/>
          <w:i/>
          <w:szCs w:val="24"/>
          <w:lang w:val="es-ES" w:eastAsia="es-ES"/>
        </w:rPr>
        <w:t xml:space="preserve"> (Énfasis añadido)</w:t>
      </w:r>
    </w:p>
    <w:p w:rsidR="001132BF" w:rsidRDefault="001132BF" w:rsidP="001132BF">
      <w:pPr>
        <w:tabs>
          <w:tab w:val="left" w:pos="709"/>
        </w:tabs>
        <w:spacing w:before="240" w:after="240" w:line="360" w:lineRule="auto"/>
        <w:ind w:right="51"/>
        <w:jc w:val="both"/>
        <w:rPr>
          <w:rFonts w:ascii="Palatino Linotype" w:hAnsi="Palatino Linotype" w:cs="Arial"/>
          <w:sz w:val="24"/>
          <w:szCs w:val="24"/>
        </w:rPr>
      </w:pPr>
      <w:r>
        <w:rPr>
          <w:rFonts w:ascii="Palatino Linotype" w:eastAsia="Times New Roman" w:hAnsi="Palatino Linotype" w:cs="Arial"/>
          <w:sz w:val="24"/>
          <w:szCs w:val="24"/>
          <w:lang w:val="es-ES" w:eastAsia="es-ES"/>
        </w:rPr>
        <w:lastRenderedPageBreak/>
        <w:t>Del precepto legal</w:t>
      </w:r>
      <w:r w:rsidRPr="00870CBA">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en cita</w:t>
      </w:r>
      <w:r w:rsidRPr="00870CBA">
        <w:rPr>
          <w:rFonts w:ascii="Palatino Linotype" w:eastAsia="Times New Roman" w:hAnsi="Palatino Linotype" w:cs="Arial"/>
          <w:sz w:val="24"/>
          <w:szCs w:val="24"/>
          <w:lang w:val="es-ES" w:eastAsia="es-ES"/>
        </w:rPr>
        <w:t xml:space="preserve"> se establece que los Ayuntamientos se encuentran obligados a transparentar </w:t>
      </w:r>
      <w:r>
        <w:rPr>
          <w:rFonts w:ascii="Palatino Linotype" w:eastAsia="Times New Roman" w:hAnsi="Palatino Linotype" w:cs="Arial"/>
          <w:sz w:val="24"/>
          <w:szCs w:val="24"/>
          <w:lang w:val="es-ES" w:eastAsia="es-ES"/>
        </w:rPr>
        <w:t>y</w:t>
      </w:r>
      <w:r w:rsidRPr="00870CBA">
        <w:rPr>
          <w:rFonts w:ascii="Palatino Linotype" w:eastAsia="Times New Roman" w:hAnsi="Palatino Linotype" w:cs="Arial"/>
          <w:sz w:val="24"/>
          <w:szCs w:val="24"/>
          <w:lang w:val="es-ES" w:eastAsia="es-ES"/>
        </w:rPr>
        <w:t xml:space="preserve"> permitir el acceso a la información que generen, posean o administren; de ahí que la Ley de la materia delimita perfectamente los alcances de las obligaciones que corresponden a los Ayuntamientos</w:t>
      </w:r>
      <w:r w:rsidR="005E0678">
        <w:rPr>
          <w:rFonts w:ascii="Palatino Linotype" w:eastAsia="Times New Roman" w:hAnsi="Palatino Linotype" w:cs="Arial"/>
          <w:sz w:val="24"/>
          <w:szCs w:val="24"/>
          <w:lang w:val="es-ES" w:eastAsia="es-ES"/>
        </w:rPr>
        <w:t>.</w:t>
      </w:r>
    </w:p>
    <w:p w:rsidR="00BD3C36" w:rsidRDefault="00B82BB2" w:rsidP="00BA6DBF">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Ahora bien, </w:t>
      </w:r>
      <w:r w:rsidR="00BD3C36">
        <w:rPr>
          <w:rFonts w:ascii="Palatino Linotype" w:hAnsi="Palatino Linotype" w:cs="Arial"/>
          <w:sz w:val="24"/>
          <w:szCs w:val="24"/>
        </w:rPr>
        <w:t>es necesario remitirnos a la normatividad aplicable al sujeto obligado a fin de verificar si tiene la obligación de generar, poseer o administrar la información solicitada por el impetrante de derechos</w:t>
      </w:r>
      <w:r w:rsidR="00BE574B">
        <w:rPr>
          <w:rFonts w:ascii="Palatino Linotype" w:hAnsi="Palatino Linotype" w:cs="Arial"/>
          <w:sz w:val="24"/>
          <w:szCs w:val="24"/>
        </w:rPr>
        <w:t>, por lo que su Bando Municipal establece:</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ARTÍCULO 45.- La Administración Pública Municipal está constituida por una estructura orgánica que actúa para el cumplimiento de los objetivos del Ayuntamiento, de manera programada con base en las políticas establecidas en el Plan de Desarrollo Municipal y las que dicte el Ejecutivo Municipal.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Para el ejercicio de sus atribuciones, el Ayuntamiento se auxiliará de las siguientes dependencias, mismas que realizarán sus funciones bajo los principios de igualdad, equidad, honestidad, respeto, transparencia y calidad.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 Secretaría del Ayuntamiento.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2. Tesorería Municipal.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3. Contraloría Municipal.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4. Dirección General de Seguridad Pública y Protección Civil.</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5. Dirección General Administración.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6. Dirección de Desarrollo Económico y Fomento Agropecuario.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lastRenderedPageBreak/>
        <w:t xml:space="preserve">7. Dirección de Obras Públicas y Desarrollo Urbano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8. Dirección de Servicios Públicos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9. Dirección de Desarrollo Social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10. Dirección de Turismo y Cultura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11. Unidades Administrativas Municipales: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a) Secretaría Técnica del Consejo Municipal de Seguridad Pública.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b) Unidad de Información Planeación, Programación y Evaluación.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c) Unidad de Transparencia y Acceso a la Información Pública Municipal.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12. Las Oficialías: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a) Oficialía Conciliadora-Mediadora.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b) Oficialía Calificadora.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13. Los Institutos: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a) Instituto Municipal de Cultura Física y Deporte, (IMCUFIDE).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b) Instituto de la Juventud de Jilotzingo (INJUJI). </w:t>
      </w:r>
    </w:p>
    <w:p w:rsidR="00BE574B" w:rsidRP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14. Organismos Públicos Descentralizados: </w:t>
      </w:r>
    </w:p>
    <w:p w:rsidR="00BE574B" w:rsidRPr="00BE574B" w:rsidRDefault="00BE574B" w:rsidP="001F1D86">
      <w:pPr>
        <w:tabs>
          <w:tab w:val="left" w:pos="709"/>
        </w:tabs>
        <w:spacing w:before="240" w:line="360" w:lineRule="auto"/>
        <w:ind w:left="1416" w:right="51"/>
        <w:jc w:val="both"/>
        <w:rPr>
          <w:rFonts w:ascii="Palatino Linotype" w:hAnsi="Palatino Linotype"/>
          <w:i/>
          <w:iCs/>
        </w:rPr>
      </w:pPr>
      <w:r w:rsidRPr="00BE574B">
        <w:rPr>
          <w:rFonts w:ascii="Palatino Linotype" w:hAnsi="Palatino Linotype"/>
          <w:i/>
          <w:iCs/>
        </w:rPr>
        <w:t xml:space="preserve">a) Sistema Municipal para el Desarrollo Integral de la Familia, (DIF). </w:t>
      </w:r>
    </w:p>
    <w:p w:rsidR="00BE574B" w:rsidRDefault="00BE574B" w:rsidP="00BE574B">
      <w:pPr>
        <w:tabs>
          <w:tab w:val="left" w:pos="709"/>
        </w:tabs>
        <w:spacing w:before="240" w:line="360" w:lineRule="auto"/>
        <w:ind w:left="708" w:right="51"/>
        <w:jc w:val="both"/>
        <w:rPr>
          <w:rFonts w:ascii="Palatino Linotype" w:hAnsi="Palatino Linotype"/>
          <w:i/>
          <w:iCs/>
        </w:rPr>
      </w:pPr>
      <w:r w:rsidRPr="00BE574B">
        <w:rPr>
          <w:rFonts w:ascii="Palatino Linotype" w:hAnsi="Palatino Linotype"/>
          <w:i/>
          <w:iCs/>
        </w:rPr>
        <w:t xml:space="preserve">15. Defensoría Municipal de Derechos Humanos. </w:t>
      </w:r>
    </w:p>
    <w:p w:rsidR="007E38A4" w:rsidRPr="00BE574B" w:rsidRDefault="007E38A4" w:rsidP="007E38A4">
      <w:pPr>
        <w:tabs>
          <w:tab w:val="left" w:pos="709"/>
        </w:tabs>
        <w:spacing w:before="240" w:line="360" w:lineRule="auto"/>
        <w:ind w:left="708" w:right="51"/>
        <w:jc w:val="both"/>
        <w:rPr>
          <w:rFonts w:ascii="Palatino Linotype" w:hAnsi="Palatino Linotype"/>
          <w:i/>
          <w:iCs/>
        </w:rPr>
      </w:pPr>
      <w:r w:rsidRPr="007E38A4">
        <w:rPr>
          <w:rFonts w:ascii="Palatino Linotype" w:hAnsi="Palatino Linotype"/>
          <w:i/>
          <w:iCs/>
        </w:rPr>
        <w:lastRenderedPageBreak/>
        <w:t>ARTÍCULO 47.- El Reglamento Interno Municipal establecerá las direcciones, institutos,</w:t>
      </w:r>
      <w:r>
        <w:rPr>
          <w:rFonts w:ascii="Palatino Linotype" w:hAnsi="Palatino Linotype"/>
          <w:i/>
          <w:iCs/>
        </w:rPr>
        <w:t xml:space="preserve"> </w:t>
      </w:r>
      <w:r w:rsidRPr="007E38A4">
        <w:rPr>
          <w:rFonts w:ascii="Palatino Linotype" w:hAnsi="Palatino Linotype"/>
          <w:i/>
          <w:iCs/>
        </w:rPr>
        <w:t>coordinaciones, departamentos y demás unidades administrativas, con las atribuciones, y</w:t>
      </w:r>
      <w:r>
        <w:rPr>
          <w:rFonts w:ascii="Palatino Linotype" w:hAnsi="Palatino Linotype"/>
          <w:i/>
          <w:iCs/>
        </w:rPr>
        <w:t xml:space="preserve"> </w:t>
      </w:r>
      <w:r w:rsidRPr="007E38A4">
        <w:rPr>
          <w:rFonts w:ascii="Palatino Linotype" w:hAnsi="Palatino Linotype"/>
          <w:i/>
          <w:iCs/>
        </w:rPr>
        <w:t>obligaciones que tenga cada dependencia para el eficiente desempeño de sus funciones y que</w:t>
      </w:r>
      <w:r>
        <w:rPr>
          <w:rFonts w:ascii="Palatino Linotype" w:hAnsi="Palatino Linotype"/>
          <w:i/>
          <w:iCs/>
        </w:rPr>
        <w:t xml:space="preserve"> </w:t>
      </w:r>
      <w:r w:rsidRPr="007E38A4">
        <w:rPr>
          <w:rFonts w:ascii="Palatino Linotype" w:hAnsi="Palatino Linotype"/>
          <w:i/>
          <w:iCs/>
        </w:rPr>
        <w:t>resulten necesarias para su funcionamiento.</w:t>
      </w:r>
      <w:r w:rsidRPr="007E38A4">
        <w:rPr>
          <w:rFonts w:ascii="Palatino Linotype" w:hAnsi="Palatino Linotype"/>
          <w:i/>
          <w:iCs/>
        </w:rPr>
        <w:cr/>
      </w:r>
    </w:p>
    <w:p w:rsidR="00B335AB" w:rsidRPr="00C049C4" w:rsidRDefault="00B82BB2" w:rsidP="00C049C4">
      <w:pPr>
        <w:tabs>
          <w:tab w:val="left" w:pos="709"/>
        </w:tabs>
        <w:spacing w:before="240" w:line="360" w:lineRule="auto"/>
        <w:ind w:right="51"/>
        <w:jc w:val="both"/>
        <w:rPr>
          <w:rFonts w:ascii="Palatino Linotype" w:hAnsi="Palatino Linotype" w:cs="Arial"/>
          <w:sz w:val="24"/>
          <w:szCs w:val="24"/>
        </w:rPr>
      </w:pPr>
      <w:r w:rsidRPr="00714DBE">
        <w:rPr>
          <w:rFonts w:ascii="Palatino Linotype" w:hAnsi="Palatino Linotype" w:cs="Arial"/>
          <w:sz w:val="24"/>
          <w:szCs w:val="24"/>
        </w:rPr>
        <w:t>Así,</w:t>
      </w:r>
      <w:r w:rsidR="00706958">
        <w:rPr>
          <w:rFonts w:ascii="Palatino Linotype" w:hAnsi="Palatino Linotype" w:cs="Arial"/>
          <w:sz w:val="24"/>
          <w:szCs w:val="24"/>
        </w:rPr>
        <w:t xml:space="preserve"> como se desprende del Bando Municipal, el Ayuntamiento de </w:t>
      </w:r>
      <w:r w:rsidR="0055308C">
        <w:rPr>
          <w:rFonts w:ascii="Palatino Linotype" w:hAnsi="Palatino Linotype" w:cs="Arial"/>
          <w:sz w:val="24"/>
          <w:szCs w:val="24"/>
        </w:rPr>
        <w:t>Jilotzingo</w:t>
      </w:r>
      <w:r w:rsidR="00706958">
        <w:rPr>
          <w:rFonts w:ascii="Palatino Linotype" w:hAnsi="Palatino Linotype" w:cs="Arial"/>
          <w:sz w:val="24"/>
          <w:szCs w:val="24"/>
        </w:rPr>
        <w:t xml:space="preserve"> se auxiliará de </w:t>
      </w:r>
      <w:r w:rsidR="00B335AB">
        <w:rPr>
          <w:rFonts w:ascii="Palatino Linotype" w:hAnsi="Palatino Linotype" w:cs="Arial"/>
          <w:sz w:val="24"/>
          <w:szCs w:val="24"/>
        </w:rPr>
        <w:t>quince</w:t>
      </w:r>
      <w:r w:rsidR="00706958">
        <w:rPr>
          <w:rFonts w:ascii="Palatino Linotype" w:hAnsi="Palatino Linotype" w:cs="Arial"/>
          <w:sz w:val="24"/>
          <w:szCs w:val="24"/>
        </w:rPr>
        <w:t xml:space="preserve"> dependencias para el despacho de sus asuntos, </w:t>
      </w:r>
      <w:r w:rsidR="007E38A4">
        <w:rPr>
          <w:rFonts w:ascii="Palatino Linotype" w:hAnsi="Palatino Linotype" w:cs="Arial"/>
          <w:sz w:val="24"/>
          <w:szCs w:val="24"/>
        </w:rPr>
        <w:t xml:space="preserve">así como, coordinaciones, departamentos y demás unidades administrativas, </w:t>
      </w:r>
      <w:r w:rsidR="00706958">
        <w:rPr>
          <w:rFonts w:ascii="Palatino Linotype" w:hAnsi="Palatino Linotype" w:cs="Arial"/>
          <w:sz w:val="24"/>
          <w:szCs w:val="24"/>
        </w:rPr>
        <w:t>las cuales verán diversos tópicos de conformidad con sus atribuciones y funciones que le sean designadas</w:t>
      </w:r>
      <w:r w:rsidR="007E38A4">
        <w:rPr>
          <w:rFonts w:ascii="Palatino Linotype" w:hAnsi="Palatino Linotype" w:cs="Arial"/>
          <w:sz w:val="24"/>
          <w:szCs w:val="24"/>
        </w:rPr>
        <w:t>.</w:t>
      </w:r>
      <w:r w:rsidR="00C049C4">
        <w:rPr>
          <w:rFonts w:ascii="Palatino Linotype" w:hAnsi="Palatino Linotype" w:cs="Arial"/>
          <w:sz w:val="24"/>
          <w:szCs w:val="24"/>
        </w:rPr>
        <w:t xml:space="preserve"> </w:t>
      </w:r>
    </w:p>
    <w:p w:rsidR="002E3412" w:rsidRDefault="007E38A4" w:rsidP="001132BF">
      <w:pPr>
        <w:spacing w:before="240" w:line="360" w:lineRule="auto"/>
        <w:jc w:val="both"/>
        <w:rPr>
          <w:rFonts w:ascii="Palatino Linotype" w:hAnsi="Palatino Linotype"/>
          <w:bCs/>
          <w:sz w:val="24"/>
          <w:szCs w:val="24"/>
          <w:lang w:eastAsia="es-ES_tradnl"/>
        </w:rPr>
      </w:pPr>
      <w:r>
        <w:rPr>
          <w:rFonts w:ascii="Palatino Linotype" w:hAnsi="Palatino Linotype"/>
          <w:bCs/>
          <w:sz w:val="24"/>
          <w:szCs w:val="24"/>
          <w:lang w:eastAsia="es-ES_tradnl"/>
        </w:rPr>
        <w:t>Por lo tanto, el sujeto obligado se encuentra posibilitado para entregar los Títulos Profesionales del Presidente, Regidores, Directores</w:t>
      </w:r>
      <w:r w:rsidR="00694A5A">
        <w:rPr>
          <w:rFonts w:ascii="Palatino Linotype" w:hAnsi="Palatino Linotype"/>
          <w:bCs/>
          <w:sz w:val="24"/>
          <w:szCs w:val="24"/>
          <w:lang w:eastAsia="es-ES_tradnl"/>
        </w:rPr>
        <w:t xml:space="preserve">, Coordinadores </w:t>
      </w:r>
      <w:r>
        <w:rPr>
          <w:rFonts w:ascii="Palatino Linotype" w:hAnsi="Palatino Linotype"/>
          <w:bCs/>
          <w:sz w:val="24"/>
          <w:szCs w:val="24"/>
          <w:lang w:eastAsia="es-ES_tradnl"/>
        </w:rPr>
        <w:t>y Titular de la Unidad de Transparencia</w:t>
      </w:r>
      <w:r w:rsidR="00694A5A">
        <w:rPr>
          <w:rFonts w:ascii="Palatino Linotype" w:hAnsi="Palatino Linotype"/>
          <w:bCs/>
          <w:sz w:val="24"/>
          <w:szCs w:val="24"/>
          <w:lang w:eastAsia="es-ES_tradnl"/>
        </w:rPr>
        <w:t xml:space="preserve">, no pasando desapercibido este resolutor que ya existió pronunciamiento por parte del sujeto obligado, sin embargo </w:t>
      </w:r>
      <w:r w:rsidR="002E3412">
        <w:rPr>
          <w:rFonts w:ascii="Palatino Linotype" w:hAnsi="Palatino Linotype"/>
          <w:bCs/>
          <w:sz w:val="24"/>
          <w:szCs w:val="24"/>
          <w:lang w:eastAsia="es-ES_tradnl"/>
        </w:rPr>
        <w:t xml:space="preserve">es de gran importancia señalar que a pesar de que el sujeto obligado remitió información, esta no colma con lo solicitado por el impetrante de derechos, ya que de los archivos enviados mediante respuesta, no se advierten a que área están adscritos dichos títulos, por lo que esta ponencia resolutora se dio a la tarea de verificar uno de los documentos denominado </w:t>
      </w:r>
      <w:r w:rsidR="002E3412" w:rsidRPr="002E3412">
        <w:rPr>
          <w:rFonts w:ascii="Palatino Linotype" w:hAnsi="Palatino Linotype"/>
          <w:bCs/>
          <w:sz w:val="24"/>
          <w:szCs w:val="24"/>
          <w:lang w:eastAsia="es-ES_tradnl"/>
        </w:rPr>
        <w:t>DESARROLLO SOCIAL TITULO.pdf</w:t>
      </w:r>
      <w:r w:rsidR="002E3412">
        <w:rPr>
          <w:rFonts w:ascii="Palatino Linotype" w:hAnsi="Palatino Linotype"/>
          <w:bCs/>
          <w:sz w:val="24"/>
          <w:szCs w:val="24"/>
          <w:lang w:eastAsia="es-ES_tradnl"/>
        </w:rPr>
        <w:t>, el cual se presume que pertenece a la Dirección de Desarrollo Social, empero, al momento de cotejar con su directorio publicado en el portal IPOMEX, se denota a todas luces que no corresponde con la Directora, como a continuación se desprende.</w:t>
      </w:r>
    </w:p>
    <w:p w:rsidR="00B335AB" w:rsidRDefault="002E3412" w:rsidP="001132BF">
      <w:pPr>
        <w:spacing w:before="240" w:line="360" w:lineRule="auto"/>
        <w:jc w:val="both"/>
        <w:rPr>
          <w:rFonts w:ascii="Palatino Linotype" w:hAnsi="Palatino Linotype"/>
          <w:bCs/>
          <w:sz w:val="24"/>
          <w:szCs w:val="24"/>
          <w:lang w:eastAsia="es-ES_tradnl"/>
        </w:rPr>
      </w:pPr>
      <w:r>
        <w:rPr>
          <w:noProof/>
        </w:rPr>
        <w:lastRenderedPageBreak/>
        <w:drawing>
          <wp:inline distT="0" distB="0" distL="0" distR="0" wp14:anchorId="3E353976" wp14:editId="0270A5AD">
            <wp:extent cx="5706093" cy="349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612" t="26569" r="41658" b="31280"/>
                    <a:stretch/>
                  </pic:blipFill>
                  <pic:spPr bwMode="auto">
                    <a:xfrm>
                      <a:off x="0" y="0"/>
                      <a:ext cx="5731396" cy="3507987"/>
                    </a:xfrm>
                    <a:prstGeom prst="rect">
                      <a:avLst/>
                    </a:prstGeom>
                    <a:ln>
                      <a:noFill/>
                    </a:ln>
                    <a:extLst>
                      <a:ext uri="{53640926-AAD7-44D8-BBD7-CCE9431645EC}">
                        <a14:shadowObscured xmlns:a14="http://schemas.microsoft.com/office/drawing/2010/main"/>
                      </a:ext>
                    </a:extLst>
                  </pic:spPr>
                </pic:pic>
              </a:graphicData>
            </a:graphic>
          </wp:inline>
        </w:drawing>
      </w:r>
    </w:p>
    <w:p w:rsidR="00B335AB" w:rsidRDefault="00430D01" w:rsidP="001132BF">
      <w:pPr>
        <w:spacing w:before="240" w:line="360" w:lineRule="auto"/>
        <w:jc w:val="both"/>
        <w:rPr>
          <w:rFonts w:ascii="Palatino Linotype" w:hAnsi="Palatino Linotype"/>
          <w:bCs/>
          <w:sz w:val="24"/>
          <w:szCs w:val="24"/>
          <w:lang w:eastAsia="es-ES_tradnl"/>
        </w:rPr>
      </w:pPr>
      <w:r>
        <w:rPr>
          <w:rFonts w:ascii="Palatino Linotype" w:hAnsi="Palatino Linotype"/>
          <w:bCs/>
          <w:sz w:val="24"/>
          <w:szCs w:val="24"/>
          <w:lang w:eastAsia="es-ES_tradnl"/>
        </w:rPr>
        <w:t>Así</w:t>
      </w:r>
      <w:r w:rsidR="002E3412">
        <w:rPr>
          <w:rFonts w:ascii="Palatino Linotype" w:hAnsi="Palatino Linotype"/>
          <w:bCs/>
          <w:sz w:val="24"/>
          <w:szCs w:val="24"/>
          <w:lang w:eastAsia="es-ES_tradnl"/>
        </w:rPr>
        <w:t xml:space="preserve"> pues, como se puede apreciar de la captura de pantalla, </w:t>
      </w:r>
      <w:r>
        <w:rPr>
          <w:rFonts w:ascii="Palatino Linotype" w:hAnsi="Palatino Linotype"/>
          <w:bCs/>
          <w:sz w:val="24"/>
          <w:szCs w:val="24"/>
          <w:lang w:eastAsia="es-ES_tradnl"/>
        </w:rPr>
        <w:t xml:space="preserve">quien funge como Directora de Desarrollo Social es la C. Gabriela Hernández García y no la que muestra el documento </w:t>
      </w:r>
      <w:r w:rsidRPr="00430D01">
        <w:rPr>
          <w:rFonts w:ascii="Palatino Linotype" w:hAnsi="Palatino Linotype"/>
          <w:bCs/>
          <w:sz w:val="24"/>
          <w:szCs w:val="24"/>
          <w:lang w:eastAsia="es-ES_tradnl"/>
        </w:rPr>
        <w:t>DESARROLLO SOCIAL TITULO.pdf</w:t>
      </w:r>
      <w:r>
        <w:rPr>
          <w:rFonts w:ascii="Palatino Linotype" w:hAnsi="Palatino Linotype"/>
          <w:bCs/>
          <w:sz w:val="24"/>
          <w:szCs w:val="24"/>
          <w:lang w:eastAsia="es-ES_tradnl"/>
        </w:rPr>
        <w:t xml:space="preserve">, por lo tanto, como los archivos remitidos por el sujeto obligado mediante respuesta no se puede saber a quién pertenece cada Título y Certificación remitida, se deberá de entregar nuevamente señalando el cargo que desempeña cada Servidor </w:t>
      </w:r>
      <w:r w:rsidR="00583033">
        <w:rPr>
          <w:rFonts w:ascii="Palatino Linotype" w:hAnsi="Palatino Linotype"/>
          <w:bCs/>
          <w:sz w:val="24"/>
          <w:szCs w:val="24"/>
          <w:lang w:eastAsia="es-ES_tradnl"/>
        </w:rPr>
        <w:t>Público</w:t>
      </w:r>
      <w:r>
        <w:rPr>
          <w:rFonts w:ascii="Palatino Linotype" w:hAnsi="Palatino Linotype"/>
          <w:bCs/>
          <w:sz w:val="24"/>
          <w:szCs w:val="24"/>
          <w:lang w:eastAsia="es-ES_tradnl"/>
        </w:rPr>
        <w:t>, ya sea Presidente, Regidor, Director, Coordinador o Titular de la Unidad de Transparencia, ya que de dejarlo así, implica que el particular realice una búsqueda para verificar a quien corresponde cada archivo remitido por el sujeto obligado.</w:t>
      </w:r>
    </w:p>
    <w:p w:rsidR="00430D01" w:rsidRPr="003A3AD3" w:rsidRDefault="00430D01" w:rsidP="00430D01">
      <w:pPr>
        <w:tabs>
          <w:tab w:val="left" w:pos="4962"/>
        </w:tabs>
        <w:spacing w:line="360" w:lineRule="auto"/>
        <w:jc w:val="both"/>
        <w:rPr>
          <w:rFonts w:ascii="Palatino Linotype" w:eastAsia="Calibri" w:hAnsi="Palatino Linotype" w:cs="Tahoma"/>
          <w:iCs/>
          <w:sz w:val="24"/>
          <w:szCs w:val="24"/>
          <w:lang w:val="es-ES" w:eastAsia="es-ES_tradnl"/>
        </w:rPr>
      </w:pPr>
      <w:r>
        <w:rPr>
          <w:rFonts w:ascii="Palatino Linotype" w:hAnsi="Palatino Linotype"/>
          <w:bCs/>
          <w:sz w:val="24"/>
          <w:szCs w:val="24"/>
          <w:lang w:eastAsia="es-ES_tradnl"/>
        </w:rPr>
        <w:t>Luego entonces</w:t>
      </w:r>
      <w:r w:rsidRPr="003A3AD3">
        <w:rPr>
          <w:rFonts w:ascii="Palatino Linotype" w:hAnsi="Palatino Linotype"/>
          <w:bCs/>
          <w:sz w:val="24"/>
          <w:szCs w:val="24"/>
          <w:lang w:eastAsia="es-ES_tradnl"/>
        </w:rPr>
        <w:t>, se puede apreciar que</w:t>
      </w:r>
      <w:r w:rsidRPr="003A3AD3">
        <w:rPr>
          <w:rFonts w:ascii="Palatino Linotype" w:hAnsi="Palatino Linotype" w:cs="Arial"/>
          <w:sz w:val="24"/>
          <w:szCs w:val="24"/>
        </w:rPr>
        <w:t xml:space="preserve"> el hoy recurrente únicamente se adolece de una parte de la respuesta a la solicitud de información, sin embargo, </w:t>
      </w:r>
      <w:r w:rsidRPr="003A3AD3">
        <w:rPr>
          <w:rFonts w:ascii="Palatino Linotype" w:eastAsia="Calibri" w:hAnsi="Palatino Linotype" w:cs="Tahoma"/>
          <w:bCs/>
          <w:sz w:val="24"/>
          <w:szCs w:val="24"/>
          <w:lang w:val="es-ES_tradnl"/>
        </w:rPr>
        <w:t xml:space="preserve">este Órgano Garante advierte que es procedente la suplencia de la queja a fin de analizar cada uno de los </w:t>
      </w:r>
      <w:r w:rsidRPr="003A3AD3">
        <w:rPr>
          <w:rFonts w:ascii="Palatino Linotype" w:eastAsia="Calibri" w:hAnsi="Palatino Linotype" w:cs="Tahoma"/>
          <w:bCs/>
          <w:sz w:val="24"/>
          <w:szCs w:val="24"/>
          <w:lang w:val="es-ES_tradnl"/>
        </w:rPr>
        <w:lastRenderedPageBreak/>
        <w:t xml:space="preserve">puntos que conforman la solicitud y respuesta, esto, </w:t>
      </w:r>
      <w:r w:rsidRPr="003A3AD3">
        <w:rPr>
          <w:rFonts w:ascii="Palatino Linotype" w:eastAsia="Calibri" w:hAnsi="Palatino Linotype" w:cs="Tahoma"/>
          <w:bCs/>
          <w:iCs/>
          <w:sz w:val="24"/>
          <w:szCs w:val="24"/>
          <w:lang w:val="es-ES_tradnl"/>
        </w:rPr>
        <w:t>bajo los principios rectores que rigen al Instituto de Transparencia, Acceso a la Información y Protección de Datos Personales del Estado de México y Municipios, como son eficacia, máxima publicidad y objetividad, a fin de proporcionar la mayor protección al derecho de acceso a la información del Particular; lo anterior, como consecuencia de que este Órgano Garante no debe suponer bajo ninguna circunstancia que el Recurrente sea un experto en Derecho, mucho menos en la materia del Derecho de Acceso a la Información Pública.</w:t>
      </w:r>
    </w:p>
    <w:p w:rsidR="00430D01" w:rsidRPr="003A3AD3" w:rsidRDefault="00430D01" w:rsidP="00430D01">
      <w:pPr>
        <w:spacing w:before="240" w:line="360" w:lineRule="auto"/>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Por ello, este Órgano </w:t>
      </w:r>
      <w:r w:rsidRPr="003A3AD3">
        <w:rPr>
          <w:rFonts w:ascii="Palatino Linotype" w:eastAsia="Calibri" w:hAnsi="Palatino Linotype" w:cs="Tahoma"/>
          <w:bCs/>
          <w:iCs/>
          <w:sz w:val="24"/>
          <w:szCs w:val="24"/>
          <w:lang w:val="es-ES_tradnl"/>
        </w:rPr>
        <w:t>Garante</w:t>
      </w:r>
      <w:r w:rsidRPr="003A3AD3">
        <w:rPr>
          <w:rFonts w:ascii="Palatino Linotype" w:eastAsia="Calibri" w:hAnsi="Palatino Linotype" w:cs="Tahoma"/>
          <w:bCs/>
          <w:iCs/>
          <w:sz w:val="24"/>
          <w:szCs w:val="24"/>
          <w:lang w:val="es-ES_tradnl" w:eastAsia="es-ES_tradnl"/>
        </w:rPr>
        <w:t xml:space="preserve">, atentos al contenido de los numerales 13 y 181 de la Ley de la Materia, procede a realizar la suplencia de la queja deficiente en favor del </w:t>
      </w:r>
      <w:r w:rsidRPr="003A3AD3">
        <w:rPr>
          <w:rFonts w:ascii="Palatino Linotype" w:eastAsia="Calibri" w:hAnsi="Palatino Linotype" w:cs="Tahoma"/>
          <w:b/>
          <w:bCs/>
          <w:iCs/>
          <w:sz w:val="24"/>
          <w:szCs w:val="24"/>
          <w:lang w:val="es-ES_tradnl" w:eastAsia="es-ES_tradnl"/>
        </w:rPr>
        <w:t>RECURRENTE</w:t>
      </w:r>
      <w:r w:rsidRPr="003A3AD3">
        <w:rPr>
          <w:rFonts w:ascii="Palatino Linotype" w:eastAsia="Calibri" w:hAnsi="Palatino Linotype" w:cs="Tahoma"/>
          <w:bCs/>
          <w:iCs/>
          <w:sz w:val="24"/>
          <w:szCs w:val="24"/>
          <w:lang w:val="es-ES_tradnl" w:eastAsia="es-ES_tradnl"/>
        </w:rPr>
        <w:t>.</w:t>
      </w:r>
    </w:p>
    <w:p w:rsidR="00430D01" w:rsidRPr="003A3AD3" w:rsidRDefault="00430D01" w:rsidP="00430D01">
      <w:pPr>
        <w:spacing w:before="240" w:line="360" w:lineRule="auto"/>
        <w:ind w:right="-93"/>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Por lo anterior, sirve </w:t>
      </w:r>
      <w:r w:rsidRPr="003A3AD3">
        <w:rPr>
          <w:rFonts w:ascii="Palatino Linotype" w:eastAsia="Calibri" w:hAnsi="Palatino Linotype" w:cs="Tahoma"/>
          <w:bCs/>
          <w:iCs/>
          <w:sz w:val="24"/>
          <w:szCs w:val="24"/>
          <w:lang w:val="es-ES_tradnl"/>
        </w:rPr>
        <w:t>como</w:t>
      </w:r>
      <w:r w:rsidRPr="003A3AD3">
        <w:rPr>
          <w:rFonts w:ascii="Palatino Linotype" w:eastAsia="Calibri" w:hAnsi="Palatino Linotype" w:cs="Tahoma"/>
          <w:bCs/>
          <w:iCs/>
          <w:sz w:val="24"/>
          <w:szCs w:val="24"/>
          <w:lang w:val="es-ES_tradnl" w:eastAsia="es-ES_tradnl"/>
        </w:rPr>
        <w:t xml:space="preserve"> criterio orientador la jurisprudencia administrativa 1a./J. 17/2000, emanada por la Suprema Corte de Justicia de la Nación, la cual dicta lo siguiente:</w:t>
      </w:r>
    </w:p>
    <w:p w:rsidR="00430D01" w:rsidRPr="003A3AD3" w:rsidRDefault="00430D01" w:rsidP="00430D01">
      <w:pPr>
        <w:spacing w:before="240" w:line="360" w:lineRule="auto"/>
        <w:ind w:left="567" w:right="539"/>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
          <w:bCs/>
          <w:i/>
          <w:iCs/>
          <w:sz w:val="24"/>
          <w:szCs w:val="24"/>
          <w:lang w:val="es-ES_tradnl" w:eastAsia="es-ES_tradnl"/>
        </w:rPr>
        <w:t>SUPLENCIA DE LA QUEJA DEFICIENTE EN MATERIA ADMINISTRATIVA. PROCEDENCIA.</w:t>
      </w:r>
      <w:r w:rsidRPr="003A3AD3">
        <w:rPr>
          <w:rFonts w:ascii="Palatino Linotype" w:eastAsia="Calibri" w:hAnsi="Palatino Linotype" w:cs="Tahoma"/>
          <w:bCs/>
          <w:i/>
          <w:iCs/>
          <w:sz w:val="24"/>
          <w:szCs w:val="24"/>
          <w:lang w:val="es-ES_tradnl" w:eastAsia="es-ES_tradnl"/>
        </w:rPr>
        <w:t xml:space="preserve"> Para que proceda la suplencia de los conceptos de violación deficientes en la demanda de amparo o de los agravios en la revisión, en materias como la administrativa, en términos de lo dispuesto en la fracción VI del artículo 76 bis de la Ley de Amparo, se requiere que el juzgador advierta que el acto reclamado, independientemente de aquellos aspectos que se le impugnan por vicios de legalidad o de inconstitucionalidad, implique además, una violación manifiesta de la ley que deje sin defensa al quejoso o al particular recurrente. Se entiende por "violación manifiesta de la ley que deje sin defensa", aquella actuación en el auto reclamado de las autoridades responsables (ordenadoras </w:t>
      </w:r>
      <w:r w:rsidRPr="003A3AD3">
        <w:rPr>
          <w:rFonts w:ascii="Palatino Linotype" w:eastAsia="Calibri" w:hAnsi="Palatino Linotype" w:cs="Tahoma"/>
          <w:bCs/>
          <w:i/>
          <w:iCs/>
          <w:sz w:val="24"/>
          <w:szCs w:val="24"/>
          <w:lang w:val="es-ES_tradnl" w:eastAsia="es-ES_tradnl"/>
        </w:rPr>
        <w:lastRenderedPageBreak/>
        <w:t>o ejecutoras) que haga visiblemente notoria e indiscutible la vulneración a las garantías individuales del quejoso, ya sea en forma directa, o bien, indirectamente, mediante la transgresión a las normas procedimentales y sustantivas y que rigen el acto reclamado, e incluso la defensa del quejoso ante la emisión del acto de las autoridades responsables. No deben admitirse para que proceda esta suplencia aquellas actuaciones de las autoridades en el acto o las derivadas del mismo que requieran necesariamente de la demostración del promovente del amparo, para acreditar la ilegalidad o inconstitucionalidad del acto, o bien, de allegarse de cuestiones ajenas a la litis planteada, porque de ser así, ya no se estaría ante la presencia de una violación manifiesta de la ley que deje sin defensa al quejoso o agraviado.</w:t>
      </w:r>
    </w:p>
    <w:p w:rsidR="00430D01" w:rsidRDefault="00430D01" w:rsidP="00430D01">
      <w:pPr>
        <w:spacing w:before="240" w:line="360" w:lineRule="auto"/>
        <w:ind w:right="-28"/>
        <w:jc w:val="both"/>
        <w:rPr>
          <w:rFonts w:ascii="Palatino Linotype" w:eastAsia="Calibri" w:hAnsi="Palatino Linotype" w:cs="Tahoma"/>
          <w:bCs/>
          <w:iCs/>
          <w:sz w:val="24"/>
          <w:szCs w:val="24"/>
          <w:lang w:val="es-ES_tradnl" w:eastAsia="es-ES_tradnl"/>
        </w:rPr>
      </w:pPr>
      <w:r w:rsidRPr="003A3AD3">
        <w:rPr>
          <w:rFonts w:ascii="Palatino Linotype" w:eastAsia="Calibri" w:hAnsi="Palatino Linotype" w:cs="Tahoma"/>
          <w:bCs/>
          <w:iCs/>
          <w:sz w:val="24"/>
          <w:szCs w:val="24"/>
          <w:lang w:val="es-ES_tradnl" w:eastAsia="es-ES_tradnl"/>
        </w:rPr>
        <w:t xml:space="preserve">Así, de acuerdo a la Ley de Transparencia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mejorar la toma decisiones, a través de la difusión de la información que obra en poder de los Sujetos Obligados. </w:t>
      </w:r>
    </w:p>
    <w:p w:rsidR="00430D01" w:rsidRDefault="00430D01" w:rsidP="00430D01">
      <w:pPr>
        <w:spacing w:before="240" w:line="360" w:lineRule="auto"/>
        <w:ind w:right="-28"/>
        <w:jc w:val="both"/>
        <w:rPr>
          <w:rFonts w:ascii="Palatino Linotype" w:eastAsia="Calibri" w:hAnsi="Palatino Linotype" w:cs="Tahoma"/>
          <w:bCs/>
          <w:iCs/>
          <w:sz w:val="24"/>
          <w:szCs w:val="24"/>
          <w:lang w:val="es-ES_tradnl" w:eastAsia="es-ES_tradnl"/>
        </w:rPr>
      </w:pPr>
      <w:r>
        <w:rPr>
          <w:rFonts w:ascii="Palatino Linotype" w:eastAsia="Calibri" w:hAnsi="Palatino Linotype" w:cs="Tahoma"/>
          <w:bCs/>
          <w:iCs/>
          <w:sz w:val="24"/>
          <w:szCs w:val="24"/>
          <w:lang w:val="es-ES_tradnl" w:eastAsia="es-ES_tradnl"/>
        </w:rPr>
        <w:t xml:space="preserve">Bajo tal premisa, si bien es cierto que el hoy recurrente únicamente se adolece respecto de que </w:t>
      </w:r>
      <w:r w:rsidR="00133499">
        <w:rPr>
          <w:rFonts w:ascii="Palatino Linotype" w:eastAsia="Calibri" w:hAnsi="Palatino Linotype" w:cs="Tahoma"/>
          <w:bCs/>
          <w:iCs/>
          <w:sz w:val="24"/>
          <w:szCs w:val="24"/>
          <w:lang w:val="es-ES_tradnl" w:eastAsia="es-ES_tradnl"/>
        </w:rPr>
        <w:t xml:space="preserve">no se presenta el acta de comité que sustente la versión publica, así como que no remiten la certificación de la Titular dela Unidad de Transparencia ni su certificación, también cierto es que de la información remitida no se puede asociar con los servidores públicos solicitados, por lo tanto, genera incertidumbre jurídica al hoy </w:t>
      </w:r>
      <w:r w:rsidR="00133499">
        <w:rPr>
          <w:rFonts w:ascii="Palatino Linotype" w:eastAsia="Calibri" w:hAnsi="Palatino Linotype" w:cs="Tahoma"/>
          <w:bCs/>
          <w:iCs/>
          <w:sz w:val="24"/>
          <w:szCs w:val="24"/>
          <w:lang w:val="es-ES_tradnl" w:eastAsia="es-ES_tradnl"/>
        </w:rPr>
        <w:lastRenderedPageBreak/>
        <w:t>recurrente, ya que como se explicó en líneas anteriores para verificar la información debe de realizar una búsqueda para saber a quién corresponde cada título.</w:t>
      </w:r>
    </w:p>
    <w:p w:rsidR="00133499" w:rsidRPr="00624C9F" w:rsidRDefault="00583033" w:rsidP="00133499">
      <w:pPr>
        <w:spacing w:before="240" w:line="360" w:lineRule="auto"/>
        <w:jc w:val="both"/>
        <w:rPr>
          <w:rFonts w:ascii="Palatino Linotype" w:hAnsi="Palatino Linotype"/>
          <w:sz w:val="24"/>
          <w:szCs w:val="24"/>
        </w:rPr>
      </w:pPr>
      <w:r>
        <w:rPr>
          <w:rFonts w:ascii="Palatino Linotype" w:hAnsi="Palatino Linotype"/>
          <w:bCs/>
          <w:sz w:val="24"/>
          <w:szCs w:val="24"/>
          <w:lang w:eastAsia="es-ES_tradnl"/>
        </w:rPr>
        <w:t>Así pues</w:t>
      </w:r>
      <w:r w:rsidR="00133499">
        <w:rPr>
          <w:rFonts w:ascii="Palatino Linotype" w:hAnsi="Palatino Linotype"/>
          <w:bCs/>
          <w:sz w:val="24"/>
          <w:szCs w:val="24"/>
          <w:lang w:eastAsia="es-ES_tradnl"/>
        </w:rPr>
        <w:t xml:space="preserve">, </w:t>
      </w:r>
      <w:r w:rsidR="00133499" w:rsidRPr="00624C9F">
        <w:rPr>
          <w:rFonts w:ascii="Palatino Linotype" w:hAnsi="Palatino Linotype"/>
          <w:sz w:val="24"/>
          <w:szCs w:val="24"/>
        </w:rPr>
        <w:t>Ley del Trabajo de los Servidores Públicos del Estado y Municipios establece que para ingresar al servicio público se requiere presentar una solicitud utilizando la forma oficial que se autorice, numerales que a la letra esgrimen:</w:t>
      </w:r>
    </w:p>
    <w:p w:rsidR="00133499" w:rsidRPr="00624C9F" w:rsidRDefault="00133499" w:rsidP="00133499">
      <w:pPr>
        <w:spacing w:before="240" w:line="360" w:lineRule="auto"/>
        <w:ind w:left="708"/>
        <w:jc w:val="both"/>
        <w:rPr>
          <w:rFonts w:ascii="Palatino Linotype" w:hAnsi="Palatino Linotype"/>
          <w:i/>
          <w:szCs w:val="24"/>
        </w:rPr>
      </w:pPr>
      <w:r w:rsidRPr="00624C9F">
        <w:rPr>
          <w:rFonts w:ascii="Palatino Linotype" w:hAnsi="Palatino Linotype"/>
          <w:i/>
          <w:szCs w:val="24"/>
        </w:rPr>
        <w:t>ARTÍCULO 45.-Los servidores públicos prestarán sus servicios mediante nombramiento, contrato o formato único de Movimientos de Personal expedidos por quien estuviere facultado legalmente para extenderlo.</w:t>
      </w:r>
    </w:p>
    <w:p w:rsidR="00133499" w:rsidRPr="00624C9F" w:rsidRDefault="00133499" w:rsidP="00133499">
      <w:pPr>
        <w:spacing w:before="240" w:line="360" w:lineRule="auto"/>
        <w:ind w:left="708"/>
        <w:jc w:val="both"/>
        <w:rPr>
          <w:rFonts w:ascii="Palatino Linotype" w:hAnsi="Palatino Linotype"/>
          <w:i/>
          <w:szCs w:val="24"/>
        </w:rPr>
      </w:pPr>
      <w:r w:rsidRPr="00624C9F">
        <w:rPr>
          <w:rFonts w:ascii="Palatino Linotype" w:hAnsi="Palatino Linotype"/>
          <w:i/>
          <w:szCs w:val="24"/>
        </w:rPr>
        <w:t>ARTÍCULO 46. Los servidores públicos, mayores de 16 años, tendrán capacidad legal por sí mismos para prestar sus servicios, percibir el sueldo correspondiente y, en su caso, ejercer las acciones derivadas de la presente ley.</w:t>
      </w:r>
    </w:p>
    <w:p w:rsidR="00133499" w:rsidRPr="00624C9F" w:rsidRDefault="00133499" w:rsidP="00133499">
      <w:pPr>
        <w:spacing w:before="240" w:line="360" w:lineRule="auto"/>
        <w:ind w:left="708"/>
        <w:jc w:val="both"/>
        <w:rPr>
          <w:rFonts w:ascii="Palatino Linotype" w:hAnsi="Palatino Linotype"/>
          <w:i/>
          <w:szCs w:val="24"/>
        </w:rPr>
      </w:pPr>
      <w:r w:rsidRPr="00624C9F">
        <w:rPr>
          <w:rFonts w:ascii="Palatino Linotype" w:hAnsi="Palatino Linotype"/>
          <w:i/>
          <w:szCs w:val="24"/>
        </w:rPr>
        <w:t>ARTÍCULO 47. Para ingresar al servicio público se requiere:</w:t>
      </w:r>
    </w:p>
    <w:p w:rsidR="00133499" w:rsidRPr="00624C9F" w:rsidRDefault="00133499" w:rsidP="00133499">
      <w:pPr>
        <w:spacing w:before="240" w:line="360" w:lineRule="auto"/>
        <w:ind w:left="708"/>
        <w:jc w:val="both"/>
        <w:rPr>
          <w:rFonts w:ascii="Palatino Linotype" w:hAnsi="Palatino Linotype"/>
          <w:i/>
          <w:szCs w:val="24"/>
        </w:rPr>
      </w:pPr>
      <w:r w:rsidRPr="00624C9F">
        <w:rPr>
          <w:rFonts w:ascii="Palatino Linotype" w:hAnsi="Palatino Linotype"/>
          <w:i/>
          <w:szCs w:val="24"/>
        </w:rPr>
        <w:t>I. Presentar una solicitud utilizando la forma oficial que se autorice por la institución pública o dependencia correspondiente;</w:t>
      </w:r>
    </w:p>
    <w:p w:rsidR="00133499" w:rsidRDefault="00133499" w:rsidP="00133499">
      <w:pPr>
        <w:spacing w:before="240" w:line="360" w:lineRule="auto"/>
        <w:ind w:left="708"/>
        <w:jc w:val="both"/>
        <w:rPr>
          <w:rFonts w:ascii="Palatino Linotype" w:hAnsi="Palatino Linotype"/>
          <w:i/>
          <w:szCs w:val="24"/>
        </w:rPr>
      </w:pPr>
      <w:r>
        <w:rPr>
          <w:rFonts w:ascii="Palatino Linotype" w:hAnsi="Palatino Linotype"/>
          <w:i/>
          <w:szCs w:val="24"/>
        </w:rPr>
        <w:t>…</w:t>
      </w:r>
    </w:p>
    <w:p w:rsidR="00133499" w:rsidRDefault="00133499" w:rsidP="00133499">
      <w:pPr>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Adicionalmente, en referencia al título profesional</w:t>
      </w:r>
      <w:r>
        <w:rPr>
          <w:rFonts w:ascii="Palatino Linotype" w:hAnsi="Palatino Linotype" w:cs="Arial"/>
          <w:sz w:val="24"/>
          <w:szCs w:val="24"/>
        </w:rPr>
        <w:t xml:space="preserve"> la Constitución Política Local, así como la Ley Orgánica Municipal del Estado de México establecen.</w:t>
      </w:r>
    </w:p>
    <w:p w:rsidR="00133499" w:rsidRPr="00B3017E" w:rsidRDefault="00133499" w:rsidP="00133499">
      <w:pPr>
        <w:spacing w:before="240" w:line="360" w:lineRule="auto"/>
        <w:ind w:left="708"/>
        <w:jc w:val="center"/>
        <w:rPr>
          <w:rFonts w:ascii="Palatino Linotype" w:hAnsi="Palatino Linotype" w:cs="Arial"/>
          <w:i/>
          <w:iCs/>
        </w:rPr>
      </w:pPr>
      <w:r w:rsidRPr="00B3017E">
        <w:rPr>
          <w:rFonts w:ascii="Palatino Linotype" w:hAnsi="Palatino Linotype"/>
          <w:i/>
          <w:iCs/>
        </w:rPr>
        <w:t>CONSTITUCION POLITICA DEL ESTADO LIBRE Y SOBERANO DE MEXICO</w:t>
      </w:r>
    </w:p>
    <w:p w:rsidR="00133499" w:rsidRPr="00B3017E"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t xml:space="preserve">Artículo 118.- Los miembros de un ayuntamiento serán designados en una sola elección. Se distinguirán los regidores por el orden numérico y los síndicos cuando sean dos, en la misma forma. </w:t>
      </w:r>
    </w:p>
    <w:p w:rsidR="00133499" w:rsidRPr="00B3017E"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lastRenderedPageBreak/>
        <w:t xml:space="preserve">Los regidores de mayoría relativa y de representación proporcional tendrán los mismos derechos y obligaciones, conforme a la ley de la materia. Los síndicos electos por ambas fórmulas tendrán las atribuciones que les señale la ley. Por cada miembro del ayuntamiento que se elija como propietario se elegirá un suplente. </w:t>
      </w:r>
    </w:p>
    <w:p w:rsidR="00133499" w:rsidRPr="00B3017E"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t>Artículo 119.- Para ser miembro propietario o suplente de un ayuntamiento se requiere:</w:t>
      </w:r>
    </w:p>
    <w:p w:rsidR="00133499" w:rsidRPr="00B3017E" w:rsidRDefault="00133499" w:rsidP="00133499">
      <w:pPr>
        <w:pStyle w:val="Prrafodelista"/>
        <w:numPr>
          <w:ilvl w:val="0"/>
          <w:numId w:val="39"/>
        </w:numPr>
        <w:spacing w:before="240" w:line="360" w:lineRule="auto"/>
        <w:ind w:left="1788"/>
        <w:jc w:val="both"/>
        <w:rPr>
          <w:rFonts w:ascii="Palatino Linotype" w:hAnsi="Palatino Linotype"/>
          <w:i/>
          <w:iCs/>
          <w:sz w:val="22"/>
          <w:szCs w:val="22"/>
        </w:rPr>
      </w:pPr>
      <w:r w:rsidRPr="00B3017E">
        <w:rPr>
          <w:rFonts w:ascii="Palatino Linotype" w:hAnsi="Palatino Linotype"/>
          <w:i/>
          <w:iCs/>
          <w:sz w:val="22"/>
          <w:szCs w:val="22"/>
        </w:rPr>
        <w:t xml:space="preserve">Ser mexicano por nacimiento, ciudadano del Estado, en pleno ejercicio de sus derechos; </w:t>
      </w:r>
    </w:p>
    <w:p w:rsidR="00133499" w:rsidRPr="00B3017E" w:rsidRDefault="00133499" w:rsidP="00133499">
      <w:pPr>
        <w:pStyle w:val="Prrafodelista"/>
        <w:numPr>
          <w:ilvl w:val="0"/>
          <w:numId w:val="39"/>
        </w:numPr>
        <w:spacing w:before="240" w:line="360" w:lineRule="auto"/>
        <w:ind w:left="1788"/>
        <w:jc w:val="both"/>
        <w:rPr>
          <w:rFonts w:ascii="Palatino Linotype" w:hAnsi="Palatino Linotype"/>
          <w:i/>
          <w:iCs/>
          <w:sz w:val="22"/>
          <w:szCs w:val="22"/>
        </w:rPr>
      </w:pPr>
      <w:r w:rsidRPr="00B3017E">
        <w:rPr>
          <w:rFonts w:ascii="Palatino Linotype" w:hAnsi="Palatino Linotype"/>
          <w:i/>
          <w:iCs/>
          <w:sz w:val="22"/>
          <w:szCs w:val="22"/>
        </w:rPr>
        <w:t xml:space="preserve">Ser mexiquense con residencia efectiva en el municipio no menor a un año o vecino del mismo, con residencia efectiva en su territorio no menor a tres años, anteriores al día de la elección; y </w:t>
      </w:r>
    </w:p>
    <w:p w:rsidR="00133499" w:rsidRDefault="00133499" w:rsidP="00133499">
      <w:pPr>
        <w:pStyle w:val="Prrafodelista"/>
        <w:numPr>
          <w:ilvl w:val="0"/>
          <w:numId w:val="39"/>
        </w:numPr>
        <w:spacing w:before="240" w:line="360" w:lineRule="auto"/>
        <w:ind w:left="1788"/>
        <w:jc w:val="both"/>
        <w:rPr>
          <w:rFonts w:ascii="Palatino Linotype" w:hAnsi="Palatino Linotype"/>
          <w:i/>
          <w:iCs/>
          <w:sz w:val="22"/>
          <w:szCs w:val="22"/>
        </w:rPr>
      </w:pPr>
      <w:r w:rsidRPr="00B3017E">
        <w:rPr>
          <w:rFonts w:ascii="Palatino Linotype" w:hAnsi="Palatino Linotype"/>
          <w:i/>
          <w:iCs/>
          <w:sz w:val="22"/>
          <w:szCs w:val="22"/>
        </w:rPr>
        <w:t>Ser de reconocida probidad y buena fama pública.</w:t>
      </w:r>
    </w:p>
    <w:p w:rsidR="00133499" w:rsidRPr="00B3017E"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t>Artículo 120.- No pueden ser miembros propietarios o suplentes de los ayuntamientos:</w:t>
      </w:r>
    </w:p>
    <w:p w:rsidR="00133499" w:rsidRPr="00B3017E" w:rsidRDefault="00133499" w:rsidP="00133499">
      <w:pPr>
        <w:pStyle w:val="Prrafodelista"/>
        <w:numPr>
          <w:ilvl w:val="0"/>
          <w:numId w:val="40"/>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Los diputados y senadores al Congreso de la Unión que se encuentren en ejercicio de su cargo;</w:t>
      </w:r>
    </w:p>
    <w:p w:rsidR="00133499" w:rsidRPr="00B3017E" w:rsidRDefault="00133499" w:rsidP="00133499">
      <w:pPr>
        <w:pStyle w:val="Prrafodelista"/>
        <w:numPr>
          <w:ilvl w:val="0"/>
          <w:numId w:val="40"/>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diputados a la Legislatura del Estado que se encuentren en ejercicio de su cargo; </w:t>
      </w:r>
    </w:p>
    <w:p w:rsidR="00133499" w:rsidRPr="00B3017E" w:rsidRDefault="00133499" w:rsidP="00133499">
      <w:pPr>
        <w:pStyle w:val="Prrafodelista"/>
        <w:numPr>
          <w:ilvl w:val="0"/>
          <w:numId w:val="40"/>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jueces, magistrados o consejeros de la Judicatura del Poder Judicial del Estado o de la Federación; </w:t>
      </w:r>
    </w:p>
    <w:p w:rsidR="00133499" w:rsidRPr="00B3017E" w:rsidRDefault="00133499" w:rsidP="00133499">
      <w:pPr>
        <w:pStyle w:val="Prrafodelista"/>
        <w:numPr>
          <w:ilvl w:val="0"/>
          <w:numId w:val="40"/>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servidores públicos federales, estatales o municipales en ejercicio de autoridad; </w:t>
      </w:r>
    </w:p>
    <w:p w:rsidR="00133499" w:rsidRPr="00B3017E" w:rsidRDefault="00133499" w:rsidP="00133499">
      <w:pPr>
        <w:pStyle w:val="Prrafodelista"/>
        <w:numPr>
          <w:ilvl w:val="0"/>
          <w:numId w:val="40"/>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t xml:space="preserve">Los militares y los miembros de las fuerzas de seguridad pública del Estado y los de los municipios que ejerzan mando en el territorio de la elección; y </w:t>
      </w:r>
    </w:p>
    <w:p w:rsidR="00133499" w:rsidRPr="00B3017E" w:rsidRDefault="00133499" w:rsidP="00133499">
      <w:pPr>
        <w:pStyle w:val="Prrafodelista"/>
        <w:numPr>
          <w:ilvl w:val="0"/>
          <w:numId w:val="40"/>
        </w:numPr>
        <w:spacing w:before="240" w:line="360" w:lineRule="auto"/>
        <w:ind w:left="1428"/>
        <w:jc w:val="both"/>
        <w:rPr>
          <w:rFonts w:ascii="Palatino Linotype" w:hAnsi="Palatino Linotype"/>
          <w:i/>
          <w:iCs/>
          <w:sz w:val="22"/>
          <w:szCs w:val="22"/>
        </w:rPr>
      </w:pPr>
      <w:r w:rsidRPr="00B3017E">
        <w:rPr>
          <w:rFonts w:ascii="Palatino Linotype" w:hAnsi="Palatino Linotype"/>
          <w:i/>
          <w:iCs/>
          <w:sz w:val="22"/>
          <w:szCs w:val="22"/>
        </w:rPr>
        <w:lastRenderedPageBreak/>
        <w:t>Los ministros de cualquier culto, a menos que se separen formal, material y definitivamente de su ministerio, cuando menos cinco años antes del día de la elección.</w:t>
      </w:r>
    </w:p>
    <w:p w:rsidR="00133499" w:rsidRPr="00B3017E"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t>Los servidores públicos a que se refieren las fracciones III, IV y V, serán exceptuados del impedimento si se separan de sus respectivos cargos por lo menos 60 días antes de la elección.</w:t>
      </w:r>
    </w:p>
    <w:p w:rsidR="00133499" w:rsidRPr="00B3017E" w:rsidRDefault="00133499" w:rsidP="00133499">
      <w:pPr>
        <w:spacing w:before="240" w:line="360" w:lineRule="auto"/>
        <w:ind w:left="708"/>
        <w:jc w:val="center"/>
        <w:rPr>
          <w:rFonts w:ascii="Palatino Linotype" w:hAnsi="Palatino Linotype"/>
          <w:i/>
          <w:iCs/>
        </w:rPr>
      </w:pPr>
      <w:r w:rsidRPr="00B3017E">
        <w:rPr>
          <w:rFonts w:ascii="Palatino Linotype" w:hAnsi="Palatino Linotype"/>
          <w:i/>
          <w:iCs/>
        </w:rPr>
        <w:t>LEY ORGÁNICA MUNICIPAL DEL ESTADO DE MÉXICO</w:t>
      </w:r>
    </w:p>
    <w:p w:rsidR="00133499" w:rsidRPr="00B3017E"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t xml:space="preserve">Artículo 15.- Cada municipio será gobernado por un ayuntamiento de elección popular directa y no habrá ninguna autoridad intermedia entre éste y el Gobierno del Estado. </w:t>
      </w:r>
    </w:p>
    <w:p w:rsidR="00133499" w:rsidRDefault="00133499" w:rsidP="00133499">
      <w:pPr>
        <w:spacing w:before="240" w:line="360" w:lineRule="auto"/>
        <w:ind w:left="708"/>
        <w:jc w:val="both"/>
        <w:rPr>
          <w:rFonts w:ascii="Palatino Linotype" w:hAnsi="Palatino Linotype"/>
          <w:i/>
          <w:iCs/>
        </w:rPr>
      </w:pPr>
      <w:r w:rsidRPr="00B3017E">
        <w:rPr>
          <w:rFonts w:ascii="Palatino Linotype" w:hAnsi="Palatino Linotype"/>
          <w:i/>
          <w:iCs/>
        </w:rPr>
        <w:t>Los integrantes de los ayuntamientos de elección popular deberán cumplir con los requisitos previstos por la ley, y no estar impedidos para el desempeño de sus cargos, de acuerdo con los artículos 119 y 120 de la Constitución Política del Estado Libre y Soberano de México y se elegirán conforme a los principios de mayoría relativa y de representación proporcional, con dominante mayoritario.</w:t>
      </w:r>
    </w:p>
    <w:p w:rsidR="00133499" w:rsidRDefault="00133499" w:rsidP="00133499">
      <w:pPr>
        <w:spacing w:before="240" w:line="360" w:lineRule="auto"/>
        <w:jc w:val="both"/>
        <w:rPr>
          <w:rFonts w:ascii="Palatino Linotype" w:hAnsi="Palatino Linotype"/>
          <w:sz w:val="24"/>
          <w:szCs w:val="24"/>
        </w:rPr>
      </w:pPr>
      <w:r>
        <w:rPr>
          <w:rFonts w:ascii="Palatino Linotype" w:hAnsi="Palatino Linotype"/>
          <w:sz w:val="24"/>
          <w:szCs w:val="24"/>
        </w:rPr>
        <w:t>Como se desprende de los numerales en cita, el Titulo Profesional no se encuentra enmarcado como requisito para ser miembro del Cabildo, ya que dichos cargos serán designados por elección popular y no deberán cumplir mayores requisitos que ser mexicano por nacimiento, en pleno ejercicio de sus derechos, ser mexiquense con residencia efectiva en el municipio no menor a un año, vecino del mismo, ser de reconocida probidad y buena fama pública.</w:t>
      </w:r>
    </w:p>
    <w:p w:rsidR="00133499" w:rsidRDefault="00133499" w:rsidP="00133499">
      <w:pPr>
        <w:spacing w:before="240" w:line="360" w:lineRule="auto"/>
        <w:jc w:val="both"/>
        <w:rPr>
          <w:rFonts w:ascii="Palatino Linotype" w:hAnsi="Palatino Linotype"/>
          <w:sz w:val="24"/>
          <w:szCs w:val="24"/>
        </w:rPr>
      </w:pPr>
      <w:r>
        <w:rPr>
          <w:rFonts w:ascii="Palatino Linotype" w:hAnsi="Palatino Linotype"/>
          <w:sz w:val="24"/>
          <w:szCs w:val="24"/>
        </w:rPr>
        <w:t>Por lo tanto, el sujeto obligado no tiene la obligación de contar con los títulos profesionales de los integrantes del cabildo, motivo por el cual deberá de pronunciarse al respecto al momento de dar cumplimiento a la presente resolución, y en el caso de que sea en sentido negativo, deberá de hacerlo del conocimiento del recurrente.</w:t>
      </w:r>
    </w:p>
    <w:p w:rsidR="007A697A" w:rsidRPr="00A73D09" w:rsidRDefault="007A697A" w:rsidP="007A697A">
      <w:pPr>
        <w:autoSpaceDE w:val="0"/>
        <w:autoSpaceDN w:val="0"/>
        <w:adjustRightInd w:val="0"/>
        <w:spacing w:before="240" w:line="360" w:lineRule="auto"/>
        <w:jc w:val="both"/>
        <w:rPr>
          <w:rFonts w:ascii="Palatino Linotype" w:eastAsia="Calibri" w:hAnsi="Palatino Linotype" w:cs="Arial"/>
          <w:sz w:val="24"/>
        </w:rPr>
      </w:pPr>
      <w:r w:rsidRPr="00A73D09">
        <w:rPr>
          <w:rFonts w:ascii="Palatino Linotype" w:hAnsi="Palatino Linotype" w:cs="Arial"/>
          <w:sz w:val="24"/>
        </w:rPr>
        <w:lastRenderedPageBreak/>
        <w:t>Correlacionado con lo arriba señalado, los servidores públicos que ingresan al servicio público, deben cumplir ciertos requisitos, dentro de los cuales se destacan la información curricular, título profesional, certificado o cédula profesional, estos tres últimos como documentos probatorios del grado académico o de estudios de quien va ocupar el cargo; requisitos que se encuentran establecidos en los</w:t>
      </w:r>
      <w:r w:rsidRPr="00A73D09">
        <w:rPr>
          <w:rFonts w:ascii="Palatino Linotype" w:eastAsia="Calibri" w:hAnsi="Palatino Linotype" w:cs="Arial"/>
          <w:sz w:val="24"/>
        </w:rPr>
        <w:t xml:space="preserve"> artículos 32, 96, 96 ter, 96 Quintus y 96 Septies, de la Ley Orgánica Municipal del Estado de México, que de manera literal señala lo siguiente:</w:t>
      </w:r>
    </w:p>
    <w:p w:rsidR="007A697A" w:rsidRPr="007A697A" w:rsidRDefault="007A697A" w:rsidP="007A697A">
      <w:pPr>
        <w:autoSpaceDE w:val="0"/>
        <w:autoSpaceDN w:val="0"/>
        <w:adjustRightInd w:val="0"/>
        <w:spacing w:before="240" w:line="360" w:lineRule="auto"/>
        <w:ind w:left="567" w:right="616"/>
        <w:contextualSpacing/>
        <w:jc w:val="both"/>
        <w:rPr>
          <w:rFonts w:ascii="Palatino Linotype" w:hAnsi="Palatino Linotype"/>
          <w:i/>
        </w:rPr>
      </w:pPr>
      <w:r w:rsidRPr="007A697A">
        <w:rPr>
          <w:rFonts w:ascii="Palatino Linotype" w:hAnsi="Palatino Linotype"/>
          <w:i/>
        </w:rPr>
        <w:t>“Artículo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w:t>
      </w:r>
    </w:p>
    <w:p w:rsidR="007A697A" w:rsidRPr="007A697A" w:rsidRDefault="007A697A" w:rsidP="007A697A">
      <w:pPr>
        <w:autoSpaceDE w:val="0"/>
        <w:autoSpaceDN w:val="0"/>
        <w:adjustRightInd w:val="0"/>
        <w:spacing w:before="240" w:line="360" w:lineRule="auto"/>
        <w:ind w:left="567" w:right="616"/>
        <w:contextualSpacing/>
        <w:jc w:val="both"/>
        <w:rPr>
          <w:rFonts w:ascii="Palatino Linotype" w:hAnsi="Palatino Linotype"/>
          <w:i/>
        </w:rPr>
      </w:pPr>
      <w:r w:rsidRPr="007A697A">
        <w:rPr>
          <w:rFonts w:ascii="Palatino Linotype" w:hAnsi="Palatino Linotype"/>
          <w:i/>
        </w:rPr>
        <w:t>…</w:t>
      </w:r>
    </w:p>
    <w:p w:rsidR="007A697A" w:rsidRPr="007A697A" w:rsidRDefault="007A697A" w:rsidP="007A697A">
      <w:pPr>
        <w:autoSpaceDE w:val="0"/>
        <w:autoSpaceDN w:val="0"/>
        <w:adjustRightInd w:val="0"/>
        <w:spacing w:before="240" w:line="360" w:lineRule="auto"/>
        <w:ind w:left="567" w:right="616"/>
        <w:contextualSpacing/>
        <w:jc w:val="both"/>
        <w:rPr>
          <w:rFonts w:ascii="Palatino Linotype" w:hAnsi="Palatino Linotype"/>
          <w:i/>
        </w:rPr>
      </w:pPr>
      <w:r w:rsidRPr="007A697A">
        <w:rPr>
          <w:rFonts w:ascii="Palatino Linotype" w:hAnsi="Palatino Linotype"/>
          <w:i/>
        </w:rPr>
        <w:t>IV. Contar con título profesional y acreditar experiencia mínima de un año en la materia, ante el Presidente o el Ayuntamiento, cuando sea el caso, para el desempeño de los cargos que así lo requieran…” (Sic)</w:t>
      </w:r>
    </w:p>
    <w:p w:rsidR="007A697A" w:rsidRPr="007A697A" w:rsidRDefault="007A697A" w:rsidP="007A697A">
      <w:pPr>
        <w:autoSpaceDE w:val="0"/>
        <w:autoSpaceDN w:val="0"/>
        <w:adjustRightInd w:val="0"/>
        <w:spacing w:before="240" w:line="360" w:lineRule="auto"/>
        <w:ind w:left="567" w:right="616"/>
        <w:contextualSpacing/>
        <w:jc w:val="both"/>
        <w:rPr>
          <w:rFonts w:ascii="Palatino Linotype" w:hAnsi="Palatino Linotype"/>
          <w:i/>
        </w:rPr>
      </w:pPr>
      <w:r w:rsidRPr="007A697A">
        <w:rPr>
          <w:rFonts w:ascii="Palatino Linotype" w:hAnsi="Palatino Linotype"/>
          <w:i/>
        </w:rPr>
        <w:t>Artículo 96.- Para ser tesorero municipal se requiere, además de los requisitos del artículos 32 de esta Ley:</w:t>
      </w:r>
    </w:p>
    <w:p w:rsidR="007A697A" w:rsidRPr="007A697A" w:rsidRDefault="007A697A" w:rsidP="007A697A">
      <w:pPr>
        <w:autoSpaceDE w:val="0"/>
        <w:autoSpaceDN w:val="0"/>
        <w:adjustRightInd w:val="0"/>
        <w:spacing w:before="240" w:line="360" w:lineRule="auto"/>
        <w:ind w:left="567" w:right="616"/>
        <w:contextualSpacing/>
        <w:jc w:val="both"/>
        <w:rPr>
          <w:rFonts w:ascii="Palatino Linotype" w:hAnsi="Palatino Linotype"/>
          <w:i/>
        </w:rPr>
      </w:pPr>
      <w:r w:rsidRPr="007A697A">
        <w:rPr>
          <w:rFonts w:ascii="Palatino Linotype" w:hAnsi="Palatino Linotype"/>
          <w:i/>
        </w:rPr>
        <w:t>I. Tener los conocimientos suficientes para poder desempeñar el cargo, a juicio del Ayuntamiento; contar con título profesional en las áreas jurídicas, económicas o contable-administrativas, con experiencia mínima de un año y con la certificación de competencia laboral en funciones expedida por el Instituto Hacendario del Estado de México, con anterioridad a la fecha de su designación</w:t>
      </w:r>
    </w:p>
    <w:p w:rsidR="007A697A" w:rsidRPr="007A697A" w:rsidRDefault="007A697A" w:rsidP="007A697A">
      <w:pPr>
        <w:autoSpaceDE w:val="0"/>
        <w:autoSpaceDN w:val="0"/>
        <w:adjustRightInd w:val="0"/>
        <w:spacing w:before="240" w:line="360" w:lineRule="auto"/>
        <w:ind w:left="567" w:right="616"/>
        <w:contextualSpacing/>
        <w:jc w:val="both"/>
        <w:rPr>
          <w:rFonts w:ascii="Palatino Linotype" w:hAnsi="Palatino Linotype"/>
          <w:i/>
        </w:rPr>
      </w:pPr>
      <w:r w:rsidRPr="007A697A">
        <w:rPr>
          <w:rFonts w:ascii="Palatino Linotype" w:hAnsi="Palatino Linotype"/>
          <w:i/>
        </w:rPr>
        <w:t>…</w:t>
      </w:r>
    </w:p>
    <w:p w:rsidR="007A697A" w:rsidRPr="007A697A" w:rsidRDefault="007A697A" w:rsidP="007A697A">
      <w:pPr>
        <w:spacing w:before="240" w:after="120" w:line="360" w:lineRule="auto"/>
        <w:ind w:left="567" w:right="616"/>
        <w:jc w:val="both"/>
        <w:rPr>
          <w:rFonts w:ascii="Palatino Linotype" w:hAnsi="Palatino Linotype"/>
          <w:i/>
        </w:rPr>
      </w:pPr>
      <w:r w:rsidRPr="007A697A">
        <w:rPr>
          <w:rFonts w:ascii="Palatino Linotype" w:hAnsi="Palatino Linotype"/>
          <w:i/>
        </w:rPr>
        <w:lastRenderedPageBreak/>
        <w:t>“Artículo 96 Ter.- El Director de Obras Públicas o Titular de la Unidad Administrativa equivalente, además de los requisitos del artículo 32 de esta Ley, requiere contar con título profesional en ingeniería, arquitectura o alguna área afín,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p w:rsidR="007A697A" w:rsidRPr="007A697A" w:rsidRDefault="007A697A" w:rsidP="007A697A">
      <w:pPr>
        <w:spacing w:before="240" w:after="120" w:line="360" w:lineRule="auto"/>
        <w:ind w:left="567" w:right="616"/>
        <w:jc w:val="both"/>
        <w:rPr>
          <w:rFonts w:ascii="Palatino Linotype" w:hAnsi="Palatino Linotype"/>
          <w:i/>
        </w:rPr>
      </w:pPr>
      <w:r w:rsidRPr="007A697A">
        <w:rPr>
          <w:rFonts w:ascii="Palatino Linotype" w:hAnsi="Palatino Linotype"/>
          <w:i/>
        </w:rPr>
        <w:t>…</w:t>
      </w:r>
    </w:p>
    <w:p w:rsidR="007A697A" w:rsidRPr="007A697A" w:rsidRDefault="007A697A" w:rsidP="007A697A">
      <w:pPr>
        <w:spacing w:before="240" w:after="120" w:line="360" w:lineRule="auto"/>
        <w:ind w:left="567" w:right="616"/>
        <w:jc w:val="both"/>
        <w:rPr>
          <w:rFonts w:ascii="Palatino Linotype" w:hAnsi="Palatino Linotype"/>
          <w:i/>
        </w:rPr>
      </w:pPr>
      <w:r w:rsidRPr="007A697A">
        <w:rPr>
          <w:rFonts w:ascii="Palatino Linotype" w:hAnsi="Palatino Linotype"/>
          <w:i/>
        </w:rPr>
        <w:t>Artículo 96. Septies. El Director de Desarrollo Urbano o el Titular de la Unidad Administrativa equivalente, además de los requisitos establecidos en el artículo 32 de esta Ley, requiere contar con título profesional en el área de ingeniería civil-arquitectura; además deberá acreditar, dentro de los seis meses siguientes a la fecha en que inicie sus funciones, la certificación de competencia laboral expedida por el Instituto Hacendario del Estado de México.</w:t>
      </w:r>
    </w:p>
    <w:p w:rsidR="007A697A" w:rsidRDefault="007A697A" w:rsidP="007A697A">
      <w:pPr>
        <w:spacing w:before="240" w:line="360" w:lineRule="auto"/>
        <w:jc w:val="both"/>
        <w:rPr>
          <w:rFonts w:ascii="Palatino Linotype" w:eastAsia="Calibri" w:hAnsi="Palatino Linotype" w:cs="Arial"/>
          <w:sz w:val="24"/>
        </w:rPr>
      </w:pPr>
      <w:r w:rsidRPr="00A73D09">
        <w:rPr>
          <w:rFonts w:ascii="Palatino Linotype" w:eastAsia="Calibri" w:hAnsi="Palatino Linotype" w:cs="Arial"/>
          <w:sz w:val="24"/>
        </w:rPr>
        <w:t xml:space="preserve">De los anteriores preceptos legales, se acredita que el Sujeto Obligado para contar dentro de su administración pública con un Secretario del Ayuntamiento, Tesorero Municipal, Director de Obras Públicas, Director de Desarrollo Económico, Coordinador General Municipal de Mejora Regulatoria, Ecología, Desarrollo Urbano o equivalentes y Protección Civil, estos previamente a su nombramiento, deberán obligatoriamente acreditar ciertos requisitos entre ellos los conocimientos suficientes para poder desempeñar el cargo conferido( documento comprobatorio del grado de estudios), a través del Tituló Profesional ya sea en áreas jurídicas, contables-administrativas, económicas, ingeniería, arquitectura, económico-administrativa, ingeniería civil-arquitectura y biología-agronomía-administración pública respectivamente; razón por la cual lo procedente es ordenar al Sujeto Obligado el </w:t>
      </w:r>
      <w:r w:rsidRPr="00A73D09">
        <w:rPr>
          <w:rFonts w:ascii="Palatino Linotype" w:eastAsia="Calibri" w:hAnsi="Palatino Linotype" w:cs="Arial"/>
          <w:sz w:val="24"/>
        </w:rPr>
        <w:lastRenderedPageBreak/>
        <w:t xml:space="preserve">documento probatorio del grado de estudios </w:t>
      </w:r>
      <w:r>
        <w:rPr>
          <w:rFonts w:ascii="Palatino Linotype" w:eastAsia="Calibri" w:hAnsi="Palatino Linotype" w:cs="Arial"/>
          <w:sz w:val="24"/>
        </w:rPr>
        <w:t xml:space="preserve">de los Directores de Obras </w:t>
      </w:r>
      <w:r w:rsidR="002D7220">
        <w:rPr>
          <w:rFonts w:ascii="Palatino Linotype" w:eastAsia="Calibri" w:hAnsi="Palatino Linotype" w:cs="Arial"/>
          <w:sz w:val="24"/>
        </w:rPr>
        <w:t>Públicas</w:t>
      </w:r>
      <w:r>
        <w:rPr>
          <w:rFonts w:ascii="Palatino Linotype" w:eastAsia="Calibri" w:hAnsi="Palatino Linotype" w:cs="Arial"/>
          <w:sz w:val="24"/>
        </w:rPr>
        <w:t xml:space="preserve">, Desarrollo </w:t>
      </w:r>
      <w:r w:rsidR="002D7220">
        <w:rPr>
          <w:rFonts w:ascii="Palatino Linotype" w:eastAsia="Calibri" w:hAnsi="Palatino Linotype" w:cs="Arial"/>
          <w:sz w:val="24"/>
        </w:rPr>
        <w:t>Económico</w:t>
      </w:r>
      <w:r>
        <w:rPr>
          <w:rFonts w:ascii="Palatino Linotype" w:eastAsia="Calibri" w:hAnsi="Palatino Linotype" w:cs="Arial"/>
          <w:sz w:val="24"/>
        </w:rPr>
        <w:t xml:space="preserve">, </w:t>
      </w:r>
      <w:r w:rsidR="002D7220">
        <w:rPr>
          <w:rFonts w:ascii="Palatino Linotype" w:eastAsia="Calibri" w:hAnsi="Palatino Linotype" w:cs="Arial"/>
          <w:sz w:val="24"/>
        </w:rPr>
        <w:t>Ecología</w:t>
      </w:r>
      <w:r>
        <w:rPr>
          <w:rFonts w:ascii="Palatino Linotype" w:eastAsia="Calibri" w:hAnsi="Palatino Linotype" w:cs="Arial"/>
          <w:sz w:val="24"/>
        </w:rPr>
        <w:t>, Desarrollo Urbano o equivalentes, titulares de las unidades administrativas.</w:t>
      </w:r>
      <w:r w:rsidRPr="00A73D09">
        <w:rPr>
          <w:rFonts w:ascii="Palatino Linotype" w:eastAsia="Calibri" w:hAnsi="Palatino Linotype" w:cs="Arial"/>
          <w:sz w:val="24"/>
        </w:rPr>
        <w:t xml:space="preserve"> Coordinador General Municipal </w:t>
      </w:r>
      <w:r>
        <w:rPr>
          <w:rFonts w:ascii="Palatino Linotype" w:eastAsia="Calibri" w:hAnsi="Palatino Linotype" w:cs="Arial"/>
          <w:sz w:val="24"/>
        </w:rPr>
        <w:t>de Mejora Regulatoria</w:t>
      </w:r>
      <w:r w:rsidR="002D7220">
        <w:rPr>
          <w:rFonts w:ascii="Palatino Linotype" w:eastAsia="Calibri" w:hAnsi="Palatino Linotype" w:cs="Arial"/>
          <w:sz w:val="24"/>
        </w:rPr>
        <w:t xml:space="preserve"> </w:t>
      </w:r>
      <w:r w:rsidRPr="00A73D09">
        <w:rPr>
          <w:rFonts w:ascii="Palatino Linotype" w:eastAsia="Calibri" w:hAnsi="Palatino Linotype" w:cs="Arial"/>
          <w:sz w:val="24"/>
        </w:rPr>
        <w:t>y Protección Civil</w:t>
      </w:r>
      <w:r w:rsidR="002D7220">
        <w:rPr>
          <w:rFonts w:ascii="Palatino Linotype" w:eastAsia="Calibri" w:hAnsi="Palatino Linotype" w:cs="Arial"/>
          <w:sz w:val="24"/>
        </w:rPr>
        <w:t xml:space="preserve"> y de los organismos auxiliares</w:t>
      </w:r>
      <w:r w:rsidRPr="00A73D09">
        <w:rPr>
          <w:rFonts w:ascii="Palatino Linotype" w:eastAsia="Calibri" w:hAnsi="Palatino Linotype" w:cs="Arial"/>
          <w:sz w:val="24"/>
        </w:rPr>
        <w:t xml:space="preserve">, </w:t>
      </w:r>
      <w:r w:rsidR="002D7220">
        <w:rPr>
          <w:rFonts w:ascii="Palatino Linotype" w:eastAsia="Calibri" w:hAnsi="Palatino Linotype" w:cs="Arial"/>
          <w:sz w:val="24"/>
        </w:rPr>
        <w:t>de la presente administración pública</w:t>
      </w:r>
      <w:r w:rsidRPr="00A73D09">
        <w:rPr>
          <w:rFonts w:ascii="Palatino Linotype" w:eastAsia="Calibri" w:hAnsi="Palatino Linotype" w:cs="Arial"/>
          <w:sz w:val="24"/>
        </w:rPr>
        <w:t>.</w:t>
      </w:r>
    </w:p>
    <w:p w:rsidR="002D7220" w:rsidRDefault="002D7220" w:rsidP="007A697A">
      <w:pPr>
        <w:spacing w:before="240" w:line="360" w:lineRule="auto"/>
        <w:jc w:val="both"/>
        <w:rPr>
          <w:rFonts w:ascii="Palatino Linotype" w:eastAsia="Calibri" w:hAnsi="Palatino Linotype" w:cs="Arial"/>
          <w:sz w:val="24"/>
        </w:rPr>
      </w:pPr>
      <w:r>
        <w:rPr>
          <w:rFonts w:ascii="Palatino Linotype" w:eastAsia="Calibri" w:hAnsi="Palatino Linotype" w:cs="Arial"/>
          <w:sz w:val="24"/>
        </w:rPr>
        <w:t>No pasando de óptica que mediante Decreto Numero 62 en su Artículo Único, la Ley Orgánica Municipal del Estado de México, sufrió reformas y adiciones en su cuerpo normativo, quedando de la siguiente manera.</w:t>
      </w:r>
    </w:p>
    <w:p w:rsidR="002D7220" w:rsidRPr="002D7220" w:rsidRDefault="002D7220" w:rsidP="002D7220">
      <w:pPr>
        <w:spacing w:before="240" w:line="360" w:lineRule="auto"/>
        <w:ind w:left="708"/>
        <w:jc w:val="center"/>
        <w:rPr>
          <w:rFonts w:ascii="Palatino Linotype" w:hAnsi="Palatino Linotype"/>
          <w:i/>
          <w:iCs/>
        </w:rPr>
      </w:pPr>
      <w:r w:rsidRPr="002D7220">
        <w:rPr>
          <w:rFonts w:ascii="Palatino Linotype" w:hAnsi="Palatino Linotype"/>
          <w:i/>
          <w:iCs/>
        </w:rPr>
        <w:t>DECRETO NÚMERO 62</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ARTÍCULO ÚNICO. Se reforman y adicionan los Artículos 32, 96 Ter, 96 Quintus, 96 Septies y 96 Nonies de la Ley Orgánica Municipal del Estado de México, para quedar como sigue: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Artículo 32. Para ocupar los cargos de </w:t>
      </w:r>
      <w:r w:rsidR="002F2AA6" w:rsidRPr="002D7220">
        <w:rPr>
          <w:rFonts w:ascii="Palatino Linotype" w:hAnsi="Palatino Linotype"/>
          <w:i/>
          <w:iCs/>
        </w:rPr>
        <w:t>secretario</w:t>
      </w:r>
      <w:r w:rsidRPr="002D7220">
        <w:rPr>
          <w:rFonts w:ascii="Palatino Linotype" w:hAnsi="Palatino Linotype"/>
          <w:i/>
          <w:iCs/>
        </w:rPr>
        <w:t xml:space="preserve">,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I. a III. …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IV. Contar con título profesional o acreditar experiencia mínima de un año en la materia, ante el Presidente o el Ayuntamiento, cuando sea el caso, para el desempeño de los cargos que así lo requieran; y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V. …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Artículo 96 Ter. El Director de Obras Públicas o Titular de la Unidad Administrativa equivalente, además de los requisitos del artículo 32 de esta Ley, requiere contar con título </w:t>
      </w:r>
      <w:r w:rsidRPr="002D7220">
        <w:rPr>
          <w:rFonts w:ascii="Palatino Linotype" w:hAnsi="Palatino Linotype"/>
          <w:i/>
          <w:iCs/>
        </w:rPr>
        <w:lastRenderedPageBreak/>
        <w:t>profesional en ingeniería, arquitectura o alguna área afín, o contar con una experiencia mínima de un año, con anterioridad a la fecha de su designación.</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Artículo 96 Quintus.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 </w:t>
      </w:r>
    </w:p>
    <w:p w:rsidR="002D7220" w:rsidRPr="002D7220" w:rsidRDefault="002D7220" w:rsidP="002D7220">
      <w:pPr>
        <w:spacing w:before="240" w:line="360" w:lineRule="auto"/>
        <w:ind w:left="708"/>
        <w:jc w:val="both"/>
        <w:rPr>
          <w:rFonts w:ascii="Palatino Linotype" w:hAnsi="Palatino Linotype"/>
          <w:i/>
          <w:iCs/>
        </w:rPr>
      </w:pPr>
      <w:r w:rsidRPr="002D7220">
        <w:rPr>
          <w:rFonts w:ascii="Palatino Linotype" w:hAnsi="Palatino Linotype"/>
          <w:i/>
          <w:iCs/>
        </w:rPr>
        <w:t xml:space="preserve">Artículo 96 Septies.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w:t>
      </w:r>
    </w:p>
    <w:p w:rsidR="007A697A" w:rsidRPr="002D7220" w:rsidRDefault="002D7220" w:rsidP="002D7220">
      <w:pPr>
        <w:spacing w:before="240" w:line="360" w:lineRule="auto"/>
        <w:ind w:left="708"/>
        <w:jc w:val="both"/>
        <w:rPr>
          <w:rFonts w:ascii="Palatino Linotype" w:eastAsia="Calibri" w:hAnsi="Palatino Linotype" w:cs="Arial"/>
          <w:i/>
          <w:iCs/>
          <w:sz w:val="24"/>
        </w:rPr>
      </w:pPr>
      <w:r w:rsidRPr="002D7220">
        <w:rPr>
          <w:rFonts w:ascii="Palatino Linotype" w:hAnsi="Palatino Linotype"/>
          <w:i/>
          <w:iCs/>
        </w:rPr>
        <w:t>Artículo 96. Nonies. El Director de Ecología o el Titular de la Unidad Administrativa equivalente, además de los requisitos establecidos en el artículo 32 de esta Ley, requiere contar con título profesional en el área de biología-agronomía</w:t>
      </w:r>
      <w:r>
        <w:rPr>
          <w:rFonts w:ascii="Palatino Linotype" w:hAnsi="Palatino Linotype"/>
          <w:i/>
          <w:iCs/>
        </w:rPr>
        <w:t xml:space="preserve"> </w:t>
      </w:r>
      <w:r w:rsidRPr="002D7220">
        <w:rPr>
          <w:rFonts w:ascii="Palatino Linotype" w:hAnsi="Palatino Linotype"/>
          <w:i/>
          <w:iCs/>
        </w:rPr>
        <w:t xml:space="preserve">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w:t>
      </w:r>
      <w:r w:rsidRPr="002D7220">
        <w:rPr>
          <w:rFonts w:ascii="Palatino Linotype" w:eastAsia="Calibri" w:hAnsi="Palatino Linotype" w:cs="Arial"/>
          <w:i/>
          <w:iCs/>
          <w:sz w:val="24"/>
        </w:rPr>
        <w:t xml:space="preserve"> </w:t>
      </w:r>
    </w:p>
    <w:p w:rsidR="00125C4E" w:rsidRDefault="002D7220" w:rsidP="007A697A">
      <w:pPr>
        <w:spacing w:before="240" w:line="360" w:lineRule="auto"/>
        <w:jc w:val="both"/>
        <w:rPr>
          <w:rFonts w:ascii="Palatino Linotype" w:hAnsi="Palatino Linotype"/>
          <w:bCs/>
          <w:sz w:val="24"/>
          <w:szCs w:val="24"/>
          <w:lang w:eastAsia="es-ES_tradnl"/>
        </w:rPr>
      </w:pPr>
      <w:r>
        <w:rPr>
          <w:rFonts w:ascii="Palatino Linotype" w:hAnsi="Palatino Linotype"/>
          <w:bCs/>
          <w:sz w:val="24"/>
          <w:szCs w:val="24"/>
          <w:lang w:eastAsia="es-ES_tradnl"/>
        </w:rPr>
        <w:t xml:space="preserve">Luego entonces, como se desprende del presente decreto, los servidores públicos señalados en el numeral 32 de la Ley </w:t>
      </w:r>
      <w:r w:rsidR="00152EDB">
        <w:rPr>
          <w:rFonts w:ascii="Palatino Linotype" w:hAnsi="Palatino Linotype"/>
          <w:bCs/>
          <w:sz w:val="24"/>
          <w:szCs w:val="24"/>
          <w:lang w:eastAsia="es-ES_tradnl"/>
        </w:rPr>
        <w:t>Orgánica</w:t>
      </w:r>
      <w:r>
        <w:rPr>
          <w:rFonts w:ascii="Palatino Linotype" w:hAnsi="Palatino Linotype"/>
          <w:bCs/>
          <w:sz w:val="24"/>
          <w:szCs w:val="24"/>
          <w:lang w:eastAsia="es-ES_tradnl"/>
        </w:rPr>
        <w:t xml:space="preserve"> Municipal del Estado de </w:t>
      </w:r>
      <w:r w:rsidR="00152EDB">
        <w:rPr>
          <w:rFonts w:ascii="Palatino Linotype" w:hAnsi="Palatino Linotype"/>
          <w:bCs/>
          <w:sz w:val="24"/>
          <w:szCs w:val="24"/>
          <w:lang w:eastAsia="es-ES_tradnl"/>
        </w:rPr>
        <w:t>México</w:t>
      </w:r>
      <w:r>
        <w:rPr>
          <w:rFonts w:ascii="Palatino Linotype" w:hAnsi="Palatino Linotype"/>
          <w:bCs/>
          <w:sz w:val="24"/>
          <w:szCs w:val="24"/>
          <w:lang w:eastAsia="es-ES_tradnl"/>
        </w:rPr>
        <w:t xml:space="preserve">, tendrán la opción de presentar su </w:t>
      </w:r>
      <w:r w:rsidR="002F2AA6">
        <w:rPr>
          <w:rFonts w:ascii="Palatino Linotype" w:hAnsi="Palatino Linotype"/>
          <w:bCs/>
          <w:sz w:val="24"/>
          <w:szCs w:val="24"/>
          <w:lang w:eastAsia="es-ES_tradnl"/>
        </w:rPr>
        <w:t>Título</w:t>
      </w:r>
      <w:r>
        <w:rPr>
          <w:rFonts w:ascii="Palatino Linotype" w:hAnsi="Palatino Linotype"/>
          <w:bCs/>
          <w:sz w:val="24"/>
          <w:szCs w:val="24"/>
          <w:lang w:eastAsia="es-ES_tradnl"/>
        </w:rPr>
        <w:t xml:space="preserve"> Profesional o contar con la experiencia </w:t>
      </w:r>
      <w:r>
        <w:rPr>
          <w:rFonts w:ascii="Palatino Linotype" w:hAnsi="Palatino Linotype"/>
          <w:bCs/>
          <w:sz w:val="24"/>
          <w:szCs w:val="24"/>
          <w:lang w:eastAsia="es-ES_tradnl"/>
        </w:rPr>
        <w:lastRenderedPageBreak/>
        <w:t xml:space="preserve">mínima de un año, con anterioridad a la fecha de su designación, sin embargo, es de gran importancia resaltar que dicho decreto fue publicado el </w:t>
      </w:r>
      <w:r w:rsidR="00125C4E">
        <w:rPr>
          <w:rFonts w:ascii="Palatino Linotype" w:hAnsi="Palatino Linotype"/>
          <w:bCs/>
          <w:sz w:val="24"/>
          <w:szCs w:val="24"/>
          <w:lang w:eastAsia="es-ES_tradnl"/>
        </w:rPr>
        <w:t>doce de junio de 2019, y de conformidad con su transitorio segundo, entrara en vigor al día siguiente de su publicación, esto es, el 13 de junio de 2019.</w:t>
      </w:r>
    </w:p>
    <w:p w:rsidR="00125C4E" w:rsidRDefault="00125C4E" w:rsidP="007A697A">
      <w:pPr>
        <w:spacing w:before="240" w:line="360" w:lineRule="auto"/>
        <w:jc w:val="both"/>
        <w:rPr>
          <w:rFonts w:ascii="Palatino Linotype" w:hAnsi="Palatino Linotype"/>
          <w:bCs/>
          <w:sz w:val="24"/>
          <w:szCs w:val="24"/>
          <w:lang w:eastAsia="es-ES_tradnl"/>
        </w:rPr>
      </w:pPr>
      <w:r>
        <w:rPr>
          <w:rFonts w:ascii="Palatino Linotype" w:hAnsi="Palatino Linotype"/>
          <w:bCs/>
          <w:sz w:val="24"/>
          <w:szCs w:val="24"/>
          <w:lang w:eastAsia="es-ES_tradnl"/>
        </w:rPr>
        <w:t xml:space="preserve">Por lo que se arriba a la conclusión que los servidores públicos señalados en el numeral 32 de la multicitada Ley Orgánica Municipal, que hayan entrado en funciones a partir del 13 de junio de 2019, tendrán la opción de presentar su </w:t>
      </w:r>
      <w:r w:rsidR="002F2AA6">
        <w:rPr>
          <w:rFonts w:ascii="Palatino Linotype" w:hAnsi="Palatino Linotype"/>
          <w:bCs/>
          <w:sz w:val="24"/>
          <w:szCs w:val="24"/>
          <w:lang w:eastAsia="es-ES_tradnl"/>
        </w:rPr>
        <w:t>Título</w:t>
      </w:r>
      <w:r>
        <w:rPr>
          <w:rFonts w:ascii="Palatino Linotype" w:hAnsi="Palatino Linotype"/>
          <w:bCs/>
          <w:sz w:val="24"/>
          <w:szCs w:val="24"/>
          <w:lang w:eastAsia="es-ES_tradnl"/>
        </w:rPr>
        <w:t xml:space="preserve"> Profesional o el documento que acredite contar con la experiencia mínima de un año con anterioridad a la fecha de su designación.</w:t>
      </w:r>
    </w:p>
    <w:p w:rsidR="00125C4E" w:rsidRPr="00125C4E" w:rsidRDefault="00125C4E" w:rsidP="007A697A">
      <w:pPr>
        <w:spacing w:before="240" w:line="360" w:lineRule="auto"/>
        <w:jc w:val="both"/>
        <w:rPr>
          <w:rFonts w:ascii="Palatino Linotype" w:hAnsi="Palatino Linotype"/>
          <w:bCs/>
          <w:sz w:val="24"/>
          <w:szCs w:val="24"/>
          <w:lang w:eastAsia="es-ES_tradnl"/>
        </w:rPr>
      </w:pPr>
      <w:r>
        <w:rPr>
          <w:rFonts w:ascii="Palatino Linotype" w:hAnsi="Palatino Linotype"/>
          <w:bCs/>
          <w:sz w:val="24"/>
          <w:szCs w:val="24"/>
          <w:lang w:eastAsia="es-ES_tradnl"/>
        </w:rPr>
        <w:t xml:space="preserve">Ahora bien, de una búsqueda realizada en el portal IPOMEX del sujeto obligado se pudo apreciar que la mayoría de sus </w:t>
      </w:r>
      <w:r w:rsidR="002F2AA6">
        <w:rPr>
          <w:rFonts w:ascii="Palatino Linotype" w:hAnsi="Palatino Linotype"/>
          <w:bCs/>
          <w:sz w:val="24"/>
          <w:szCs w:val="24"/>
          <w:lang w:eastAsia="es-ES_tradnl"/>
        </w:rPr>
        <w:t>directores</w:t>
      </w:r>
      <w:r>
        <w:rPr>
          <w:rFonts w:ascii="Palatino Linotype" w:hAnsi="Palatino Linotype"/>
          <w:bCs/>
          <w:sz w:val="24"/>
          <w:szCs w:val="24"/>
          <w:lang w:eastAsia="es-ES_tradnl"/>
        </w:rPr>
        <w:t xml:space="preserve"> entraron en funciones el 1 de enero de 2019, por lo </w:t>
      </w:r>
      <w:r w:rsidR="002F2AA6">
        <w:rPr>
          <w:rFonts w:ascii="Palatino Linotype" w:hAnsi="Palatino Linotype"/>
          <w:bCs/>
          <w:sz w:val="24"/>
          <w:szCs w:val="24"/>
          <w:lang w:eastAsia="es-ES_tradnl"/>
        </w:rPr>
        <w:t>tanto,</w:t>
      </w:r>
      <w:r>
        <w:rPr>
          <w:rFonts w:ascii="Palatino Linotype" w:hAnsi="Palatino Linotype"/>
          <w:bCs/>
          <w:sz w:val="24"/>
          <w:szCs w:val="24"/>
          <w:lang w:eastAsia="es-ES_tradnl"/>
        </w:rPr>
        <w:t xml:space="preserve"> la reforma señalada en el decreto 32, no les es aplicable para tales efectos.</w:t>
      </w:r>
    </w:p>
    <w:p w:rsidR="007A697A" w:rsidRPr="007F5EB0" w:rsidRDefault="007A697A" w:rsidP="007A697A">
      <w:pPr>
        <w:spacing w:before="240" w:line="360" w:lineRule="auto"/>
        <w:jc w:val="both"/>
        <w:rPr>
          <w:rFonts w:ascii="Palatino Linotype" w:hAnsi="Palatino Linotype"/>
          <w:bCs/>
          <w:i/>
          <w:iCs/>
          <w:lang w:eastAsia="es-ES_tradnl"/>
        </w:rPr>
      </w:pPr>
      <w:r>
        <w:rPr>
          <w:noProof/>
        </w:rPr>
        <w:drawing>
          <wp:inline distT="0" distB="0" distL="0" distR="0" wp14:anchorId="28B218E3" wp14:editId="537193E8">
            <wp:extent cx="5759979" cy="1854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3724" b="39047"/>
                    <a:stretch/>
                  </pic:blipFill>
                  <pic:spPr bwMode="auto">
                    <a:xfrm>
                      <a:off x="0" y="0"/>
                      <a:ext cx="5760720" cy="1854438"/>
                    </a:xfrm>
                    <a:prstGeom prst="rect">
                      <a:avLst/>
                    </a:prstGeom>
                    <a:ln>
                      <a:noFill/>
                    </a:ln>
                    <a:extLst>
                      <a:ext uri="{53640926-AAD7-44D8-BBD7-CCE9431645EC}">
                        <a14:shadowObscured xmlns:a14="http://schemas.microsoft.com/office/drawing/2010/main"/>
                      </a:ext>
                    </a:extLst>
                  </pic:spPr>
                </pic:pic>
              </a:graphicData>
            </a:graphic>
          </wp:inline>
        </w:drawing>
      </w:r>
    </w:p>
    <w:p w:rsidR="007A697A" w:rsidRDefault="00125C4E" w:rsidP="00EE546F">
      <w:pPr>
        <w:spacing w:before="240" w:line="360" w:lineRule="auto"/>
        <w:jc w:val="both"/>
        <w:rPr>
          <w:rFonts w:ascii="Palatino Linotype" w:hAnsi="Palatino Linotype"/>
          <w:sz w:val="24"/>
          <w:szCs w:val="24"/>
        </w:rPr>
      </w:pPr>
      <w:r>
        <w:rPr>
          <w:rFonts w:ascii="Palatino Linotype" w:hAnsi="Palatino Linotype"/>
          <w:sz w:val="24"/>
          <w:szCs w:val="24"/>
        </w:rPr>
        <w:t>Por último, lo que corresponde a las certificaciones</w:t>
      </w:r>
      <w:r w:rsidR="00EE546F">
        <w:rPr>
          <w:rFonts w:ascii="Palatino Linotype" w:hAnsi="Palatino Linotype"/>
          <w:sz w:val="24"/>
          <w:szCs w:val="24"/>
        </w:rPr>
        <w:t xml:space="preserve">, el </w:t>
      </w:r>
      <w:r w:rsidR="00EE546F" w:rsidRPr="00EE546F">
        <w:rPr>
          <w:rFonts w:ascii="Palatino Linotype" w:hAnsi="Palatino Linotype"/>
          <w:sz w:val="24"/>
          <w:szCs w:val="24"/>
        </w:rPr>
        <w:t>Director de Obras Públicas, Director de Desarrollo Económico,</w:t>
      </w:r>
      <w:r w:rsidR="00EE546F">
        <w:rPr>
          <w:rFonts w:ascii="Palatino Linotype" w:hAnsi="Palatino Linotype"/>
          <w:sz w:val="24"/>
          <w:szCs w:val="24"/>
        </w:rPr>
        <w:t xml:space="preserve"> </w:t>
      </w:r>
      <w:r w:rsidR="00EE546F" w:rsidRPr="00EE546F">
        <w:rPr>
          <w:rFonts w:ascii="Palatino Linotype" w:hAnsi="Palatino Linotype"/>
          <w:sz w:val="24"/>
          <w:szCs w:val="24"/>
        </w:rPr>
        <w:t>Coordinador General Municipal de Mejora Regulatoria, Ecología, Desarrollo Urbano, o equivalentes, titulares de las</w:t>
      </w:r>
      <w:r w:rsidR="00EE546F">
        <w:rPr>
          <w:rFonts w:ascii="Palatino Linotype" w:hAnsi="Palatino Linotype"/>
          <w:sz w:val="24"/>
          <w:szCs w:val="24"/>
        </w:rPr>
        <w:t xml:space="preserve"> </w:t>
      </w:r>
      <w:r w:rsidR="00EE546F" w:rsidRPr="00EE546F">
        <w:rPr>
          <w:rFonts w:ascii="Palatino Linotype" w:hAnsi="Palatino Linotype"/>
          <w:sz w:val="24"/>
          <w:szCs w:val="24"/>
        </w:rPr>
        <w:t xml:space="preserve">unidades </w:t>
      </w:r>
      <w:r w:rsidR="00EE546F" w:rsidRPr="00EE546F">
        <w:rPr>
          <w:rFonts w:ascii="Palatino Linotype" w:hAnsi="Palatino Linotype"/>
          <w:sz w:val="24"/>
          <w:szCs w:val="24"/>
        </w:rPr>
        <w:lastRenderedPageBreak/>
        <w:t>administrativas, protección Civil, y de los organismos auxiliares</w:t>
      </w:r>
      <w:r w:rsidR="00EE546F">
        <w:rPr>
          <w:rFonts w:ascii="Palatino Linotype" w:hAnsi="Palatino Linotype"/>
          <w:sz w:val="24"/>
          <w:szCs w:val="24"/>
        </w:rPr>
        <w:t xml:space="preserve"> deberán de acreditar </w:t>
      </w:r>
      <w:r w:rsidR="00EE546F" w:rsidRPr="00EE546F">
        <w:rPr>
          <w:rFonts w:ascii="Palatino Linotype" w:hAnsi="Palatino Linotype"/>
          <w:sz w:val="24"/>
          <w:szCs w:val="24"/>
        </w:rPr>
        <w:t>dentro de los seis meses siguientes a la fecha en que inicie sus funciones, la certificación de competencia laboral</w:t>
      </w:r>
      <w:r w:rsidR="00EE546F">
        <w:rPr>
          <w:rFonts w:ascii="Palatino Linotype" w:hAnsi="Palatino Linotype"/>
          <w:sz w:val="24"/>
          <w:szCs w:val="24"/>
        </w:rPr>
        <w:t xml:space="preserve"> expedida por el </w:t>
      </w:r>
      <w:r w:rsidR="00EE546F" w:rsidRPr="00EE546F">
        <w:rPr>
          <w:rFonts w:ascii="Palatino Linotype" w:hAnsi="Palatino Linotype"/>
          <w:sz w:val="24"/>
          <w:szCs w:val="24"/>
        </w:rPr>
        <w:t>Instituto Hacendario del Estado de México</w:t>
      </w:r>
      <w:r w:rsidR="00EE546F">
        <w:rPr>
          <w:rFonts w:ascii="Palatino Linotype" w:hAnsi="Palatino Linotype"/>
          <w:sz w:val="24"/>
          <w:szCs w:val="24"/>
        </w:rPr>
        <w:t xml:space="preserve">, </w:t>
      </w:r>
      <w:r w:rsidR="00423C1E">
        <w:rPr>
          <w:rFonts w:ascii="Palatino Linotype" w:hAnsi="Palatino Linotype"/>
          <w:sz w:val="24"/>
          <w:szCs w:val="24"/>
        </w:rPr>
        <w:t>las cuales, como se desprende de la captura de pantalla, todos deberán de contar con la misma, ello en virtud de que ya pasaron los seis meses desde el inicio al que entraron en funciones de su cargo, motivo por el cual, el sujeto obligado se encuentra posibilitado de remitir la información solicitada respecto a dichos servidores públicos.</w:t>
      </w:r>
    </w:p>
    <w:p w:rsidR="00423C1E" w:rsidRPr="00071571" w:rsidRDefault="00423C1E" w:rsidP="00423C1E">
      <w:pPr>
        <w:autoSpaceDE w:val="0"/>
        <w:autoSpaceDN w:val="0"/>
        <w:adjustRightInd w:val="0"/>
        <w:spacing w:line="360" w:lineRule="auto"/>
        <w:jc w:val="both"/>
        <w:rPr>
          <w:rFonts w:ascii="Palatino Linotype" w:hAnsi="Palatino Linotype" w:cs="Arial"/>
          <w:sz w:val="24"/>
          <w:szCs w:val="24"/>
        </w:rPr>
      </w:pPr>
      <w:r>
        <w:rPr>
          <w:rFonts w:ascii="Palatino Linotype" w:hAnsi="Palatino Linotype"/>
          <w:sz w:val="24"/>
          <w:szCs w:val="24"/>
        </w:rPr>
        <w:t xml:space="preserve">Ahora bien, respecto a la certificación de la Titular de la Unidad de Transparencia, </w:t>
      </w:r>
      <w:r>
        <w:rPr>
          <w:rFonts w:ascii="Palatino Linotype" w:hAnsi="Palatino Linotype" w:cs="Arial"/>
          <w:sz w:val="24"/>
          <w:szCs w:val="24"/>
        </w:rPr>
        <w:t xml:space="preserve">resultan aplicables el artículo 20, fracciones I, II, III y IV del Reglamento Interior del </w:t>
      </w:r>
      <w:r w:rsidRPr="00423C1E">
        <w:rPr>
          <w:rFonts w:ascii="Palatino Linotype" w:hAnsi="Palatino Linotype" w:cs="Arial"/>
          <w:sz w:val="24"/>
          <w:szCs w:val="24"/>
        </w:rPr>
        <w:t xml:space="preserve">Instituto de Transparencia, Acceso a la Información </w:t>
      </w:r>
      <w:r w:rsidR="002F2AA6" w:rsidRPr="00423C1E">
        <w:rPr>
          <w:rFonts w:ascii="Palatino Linotype" w:hAnsi="Palatino Linotype" w:cs="Arial"/>
          <w:sz w:val="24"/>
          <w:szCs w:val="24"/>
        </w:rPr>
        <w:t>Pública</w:t>
      </w:r>
      <w:r w:rsidRPr="00423C1E">
        <w:rPr>
          <w:rFonts w:ascii="Palatino Linotype" w:hAnsi="Palatino Linotype" w:cs="Arial"/>
          <w:sz w:val="24"/>
          <w:szCs w:val="24"/>
        </w:rPr>
        <w:t xml:space="preserve"> y Protección de Datos Personales del Estado de México y Municipios</w:t>
      </w:r>
      <w:r>
        <w:rPr>
          <w:rFonts w:ascii="Palatino Linotype" w:hAnsi="Palatino Linotype" w:cs="Arial"/>
          <w:b/>
          <w:sz w:val="24"/>
          <w:szCs w:val="24"/>
        </w:rPr>
        <w:t xml:space="preserve">, </w:t>
      </w:r>
      <w:r>
        <w:rPr>
          <w:rFonts w:ascii="Palatino Linotype" w:hAnsi="Palatino Linotype" w:cs="Arial"/>
          <w:sz w:val="24"/>
          <w:szCs w:val="24"/>
        </w:rPr>
        <w:t xml:space="preserve">cuyo contenido literal es el siguiente: </w:t>
      </w:r>
    </w:p>
    <w:p w:rsidR="00423C1E" w:rsidRPr="00BF1ECA" w:rsidRDefault="00423C1E" w:rsidP="00423C1E">
      <w:pPr>
        <w:autoSpaceDE w:val="0"/>
        <w:autoSpaceDN w:val="0"/>
        <w:adjustRightInd w:val="0"/>
        <w:spacing w:before="240" w:line="360" w:lineRule="auto"/>
        <w:ind w:left="851" w:right="851"/>
        <w:jc w:val="both"/>
        <w:rPr>
          <w:rFonts w:ascii="Palatino Linotype" w:hAnsi="Palatino Linotype"/>
          <w:i/>
        </w:rPr>
      </w:pPr>
      <w:r w:rsidRPr="00BF1ECA">
        <w:rPr>
          <w:rFonts w:ascii="Palatino Linotype" w:hAnsi="Palatino Linotype"/>
          <w:i/>
        </w:rPr>
        <w:t>Artículo 20. Corresponde a la Dirección de Capacitación, Certificación y Políticas Públicas ejercer las siguientes atribuciones:</w:t>
      </w:r>
    </w:p>
    <w:p w:rsidR="00423C1E" w:rsidRPr="007A3206" w:rsidRDefault="00423C1E" w:rsidP="00423C1E">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7A3206">
        <w:rPr>
          <w:rFonts w:ascii="Palatino Linotype" w:hAnsi="Palatino Linotype"/>
          <w:i/>
          <w:sz w:val="22"/>
          <w:szCs w:val="22"/>
        </w:rPr>
        <w:t xml:space="preserve">Planificar e implementar los programas de capacitación institucionales a Sujetos Obligados y personas, en materia de transparencia, acceso a la información pública y protección de datos personales; </w:t>
      </w:r>
    </w:p>
    <w:p w:rsidR="00423C1E" w:rsidRPr="007A3206" w:rsidRDefault="00423C1E" w:rsidP="00423C1E">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A3206">
        <w:rPr>
          <w:rFonts w:ascii="Palatino Linotype" w:hAnsi="Palatino Linotype"/>
          <w:i/>
          <w:sz w:val="22"/>
          <w:szCs w:val="22"/>
        </w:rPr>
        <w:t xml:space="preserve">Planificar e implementar la certificación de las y los Titulares de las Unidades de Transparencia de los Sujetos Obligados; </w:t>
      </w:r>
    </w:p>
    <w:p w:rsidR="00423C1E" w:rsidRPr="007A3206" w:rsidRDefault="00423C1E" w:rsidP="00423C1E">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A3206">
        <w:rPr>
          <w:rFonts w:ascii="Palatino Linotype" w:hAnsi="Palatino Linotype"/>
          <w:i/>
          <w:sz w:val="22"/>
          <w:szCs w:val="22"/>
        </w:rPr>
        <w:t xml:space="preserve">Planificar e implementar la certificación de Oficiales de Protección de Datos Personales de los Sujetos Obligados; </w:t>
      </w:r>
    </w:p>
    <w:p w:rsidR="00423C1E" w:rsidRPr="007A3206" w:rsidRDefault="00423C1E" w:rsidP="00423C1E">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7A3206">
        <w:rPr>
          <w:rFonts w:ascii="Palatino Linotype" w:hAnsi="Palatino Linotype"/>
          <w:i/>
          <w:sz w:val="22"/>
          <w:szCs w:val="22"/>
        </w:rPr>
        <w:t xml:space="preserve">Planificar e implementar la certificación de las organizaciones o asociaciones de la sociedad, así como personas en general que ofrezcan, en forma interdisciplinaria </w:t>
      </w:r>
      <w:r w:rsidRPr="007A3206">
        <w:rPr>
          <w:rFonts w:ascii="Palatino Linotype" w:hAnsi="Palatino Linotype"/>
          <w:i/>
          <w:sz w:val="22"/>
          <w:szCs w:val="22"/>
        </w:rPr>
        <w:lastRenderedPageBreak/>
        <w:t xml:space="preserve">y profesional, la posibilidad de llevar a cabo cursos o talleres en materia de acceso a la información pública y protección de datos personales; </w:t>
      </w:r>
    </w:p>
    <w:p w:rsidR="00423C1E" w:rsidRPr="00423C1E" w:rsidRDefault="00423C1E" w:rsidP="00423C1E">
      <w:pPr>
        <w:pStyle w:val="Prrafodelista"/>
        <w:numPr>
          <w:ilvl w:val="0"/>
          <w:numId w:val="42"/>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23C1E">
        <w:rPr>
          <w:rFonts w:ascii="Palatino Linotype" w:hAnsi="Palatino Linotype"/>
          <w:i/>
          <w:sz w:val="22"/>
          <w:szCs w:val="22"/>
        </w:rPr>
        <w:t xml:space="preserve">Elaborar y proponer al Pleno las políticas de comunicación institucional, así como los planes, programas y acciones de difusión de la cultura de la transparencia y protección de datos personales; </w:t>
      </w:r>
    </w:p>
    <w:p w:rsidR="00423C1E" w:rsidRPr="00423C1E" w:rsidRDefault="00423C1E" w:rsidP="00423C1E">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423C1E">
        <w:rPr>
          <w:rFonts w:ascii="Palatino Linotype" w:hAnsi="Palatino Linotype"/>
          <w:i/>
          <w:sz w:val="22"/>
          <w:szCs w:val="22"/>
        </w:rPr>
        <w:t>(…)” [Sic]</w:t>
      </w:r>
    </w:p>
    <w:p w:rsidR="00423C1E" w:rsidRPr="00423C1E" w:rsidRDefault="00423C1E" w:rsidP="00423C1E">
      <w:pPr>
        <w:autoSpaceDE w:val="0"/>
        <w:autoSpaceDN w:val="0"/>
        <w:adjustRightInd w:val="0"/>
        <w:spacing w:before="240" w:line="360" w:lineRule="auto"/>
        <w:jc w:val="both"/>
        <w:rPr>
          <w:rFonts w:ascii="Palatino Linotype" w:hAnsi="Palatino Linotype"/>
          <w:sz w:val="24"/>
          <w:szCs w:val="24"/>
        </w:rPr>
      </w:pPr>
      <w:r w:rsidRPr="00423C1E">
        <w:rPr>
          <w:rFonts w:ascii="Palatino Linotype" w:hAnsi="Palatino Linotype"/>
          <w:sz w:val="24"/>
          <w:szCs w:val="24"/>
        </w:rPr>
        <w:t xml:space="preserve">En efecto, del análisis sistemático y armónico de la normatividad previamente plasmada se desprende que la Dirección de Capacitación, Certificación y Políticas Públicas se encarga entre otras cosas de planificar e implementar la certificación de las y los Titulares de las Unidades de Transparencia de los Sujetos Obligados, elaborar y proponer al Pleno planes, programas y acciones de difusión de la cultura de la transparencia y protección de datos personales, respectivamente. </w:t>
      </w:r>
    </w:p>
    <w:p w:rsidR="00423C1E" w:rsidRPr="00423C1E" w:rsidRDefault="00423C1E" w:rsidP="00423C1E">
      <w:pPr>
        <w:autoSpaceDE w:val="0"/>
        <w:autoSpaceDN w:val="0"/>
        <w:adjustRightInd w:val="0"/>
        <w:spacing w:before="240" w:line="360" w:lineRule="auto"/>
        <w:jc w:val="both"/>
        <w:rPr>
          <w:rFonts w:ascii="Palatino Linotype" w:hAnsi="Palatino Linotype"/>
          <w:sz w:val="24"/>
          <w:szCs w:val="24"/>
        </w:rPr>
      </w:pPr>
      <w:r w:rsidRPr="00423C1E">
        <w:rPr>
          <w:rFonts w:ascii="Palatino Linotype" w:hAnsi="Palatino Linotype"/>
          <w:sz w:val="24"/>
          <w:szCs w:val="24"/>
        </w:rPr>
        <w:t xml:space="preserve">De ahí que deba arribarse a la premisa de que la esfera competencial de la Dirección de Capacitación, Certificación y Políticas Públicas se encuentra íntimamente vinculada con los requisitos para que un servidor público sea nombrado titular de la Unidad de Transparencia, los cuales se encuentran inmersos en el artículo 57 de la Ley en materia, dispositivo jurídico cuyo contenido literal es el siguiente: </w:t>
      </w:r>
    </w:p>
    <w:p w:rsidR="00423C1E" w:rsidRPr="00423C1E" w:rsidRDefault="00423C1E" w:rsidP="00423C1E">
      <w:pPr>
        <w:autoSpaceDE w:val="0"/>
        <w:autoSpaceDN w:val="0"/>
        <w:adjustRightInd w:val="0"/>
        <w:spacing w:before="240" w:line="360" w:lineRule="auto"/>
        <w:ind w:left="851" w:right="851"/>
        <w:jc w:val="both"/>
        <w:rPr>
          <w:rFonts w:ascii="Palatino Linotype" w:hAnsi="Palatino Linotype"/>
          <w:i/>
        </w:rPr>
      </w:pPr>
      <w:r w:rsidRPr="00423C1E">
        <w:rPr>
          <w:rFonts w:ascii="Palatino Linotype" w:hAnsi="Palatino Linotype"/>
          <w:i/>
        </w:rPr>
        <w:t>“Artículo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w:t>
      </w:r>
    </w:p>
    <w:p w:rsidR="00423C1E" w:rsidRPr="00423C1E" w:rsidRDefault="00423C1E" w:rsidP="00423C1E">
      <w:pPr>
        <w:pStyle w:val="Prrafodelista"/>
        <w:numPr>
          <w:ilvl w:val="0"/>
          <w:numId w:val="43"/>
        </w:numPr>
        <w:autoSpaceDE w:val="0"/>
        <w:autoSpaceDN w:val="0"/>
        <w:adjustRightInd w:val="0"/>
        <w:spacing w:before="240" w:after="160" w:line="360" w:lineRule="auto"/>
        <w:ind w:left="851" w:right="851"/>
        <w:jc w:val="both"/>
        <w:rPr>
          <w:rFonts w:ascii="Palatino Linotype" w:hAnsi="Palatino Linotype"/>
          <w:i/>
          <w:sz w:val="22"/>
          <w:szCs w:val="22"/>
        </w:rPr>
      </w:pPr>
      <w:r w:rsidRPr="00423C1E">
        <w:rPr>
          <w:rFonts w:ascii="Palatino Linotype" w:hAnsi="Palatino Linotype"/>
          <w:i/>
          <w:sz w:val="22"/>
          <w:szCs w:val="22"/>
        </w:rPr>
        <w:lastRenderedPageBreak/>
        <w:t xml:space="preserve">Contar con conocimiento o, tratándose de las entidades gubernamentales estatales y los municipios certificación en materia de acceso a la información, transparencia y protección de datos personales, que para tal efecto emita el Instituto; </w:t>
      </w:r>
    </w:p>
    <w:p w:rsidR="00423C1E" w:rsidRPr="00423C1E" w:rsidRDefault="00423C1E" w:rsidP="00423C1E">
      <w:pPr>
        <w:pStyle w:val="Prrafodelista"/>
        <w:numPr>
          <w:ilvl w:val="0"/>
          <w:numId w:val="43"/>
        </w:numPr>
        <w:autoSpaceDE w:val="0"/>
        <w:autoSpaceDN w:val="0"/>
        <w:adjustRightInd w:val="0"/>
        <w:spacing w:before="240" w:after="160" w:line="360" w:lineRule="auto"/>
        <w:ind w:left="851" w:right="851"/>
        <w:jc w:val="both"/>
        <w:rPr>
          <w:rFonts w:ascii="Palatino Linotype" w:hAnsi="Palatino Linotype"/>
          <w:i/>
          <w:sz w:val="22"/>
          <w:szCs w:val="22"/>
        </w:rPr>
      </w:pPr>
      <w:r w:rsidRPr="00423C1E">
        <w:rPr>
          <w:rFonts w:ascii="Palatino Linotype" w:hAnsi="Palatino Linotype"/>
          <w:i/>
          <w:sz w:val="22"/>
          <w:szCs w:val="22"/>
        </w:rPr>
        <w:t xml:space="preserve">Experiencia en materia de acceso a la información y protección de datos personales; y </w:t>
      </w:r>
    </w:p>
    <w:p w:rsidR="00423C1E" w:rsidRPr="00423C1E" w:rsidRDefault="00423C1E" w:rsidP="00423C1E">
      <w:pPr>
        <w:pStyle w:val="Prrafodelista"/>
        <w:numPr>
          <w:ilvl w:val="0"/>
          <w:numId w:val="43"/>
        </w:numPr>
        <w:autoSpaceDE w:val="0"/>
        <w:autoSpaceDN w:val="0"/>
        <w:adjustRightInd w:val="0"/>
        <w:spacing w:before="240" w:after="160" w:line="360" w:lineRule="auto"/>
        <w:ind w:left="851" w:right="851"/>
        <w:jc w:val="both"/>
        <w:rPr>
          <w:rFonts w:ascii="Palatino Linotype" w:hAnsi="Palatino Linotype"/>
          <w:i/>
          <w:sz w:val="22"/>
          <w:szCs w:val="22"/>
        </w:rPr>
      </w:pPr>
      <w:r w:rsidRPr="00423C1E">
        <w:rPr>
          <w:rFonts w:ascii="Palatino Linotype" w:hAnsi="Palatino Linotype"/>
          <w:i/>
          <w:sz w:val="22"/>
          <w:szCs w:val="22"/>
        </w:rPr>
        <w:t>Habilidades de organización y comunicación, así como visión y liderazgo.” [Sic]</w:t>
      </w:r>
    </w:p>
    <w:p w:rsidR="00C4297A" w:rsidRDefault="003F0F21" w:rsidP="00EE546F">
      <w:pPr>
        <w:spacing w:before="240" w:line="360" w:lineRule="auto"/>
        <w:jc w:val="both"/>
        <w:rPr>
          <w:rFonts w:ascii="Palatino Linotype" w:hAnsi="Palatino Linotype"/>
          <w:sz w:val="24"/>
          <w:szCs w:val="24"/>
        </w:rPr>
      </w:pPr>
      <w:r w:rsidRPr="003F0F21">
        <w:rPr>
          <w:rFonts w:ascii="Palatino Linotype" w:hAnsi="Palatino Linotype"/>
          <w:sz w:val="24"/>
          <w:szCs w:val="24"/>
        </w:rPr>
        <w:t xml:space="preserve">Ahora bien, respecto al proceso de certificación, el 16 de enero de 2019 se publicó la </w:t>
      </w:r>
      <w:r>
        <w:rPr>
          <w:rFonts w:ascii="Palatino Linotype" w:hAnsi="Palatino Linotype"/>
          <w:sz w:val="24"/>
          <w:szCs w:val="24"/>
        </w:rPr>
        <w:t xml:space="preserve">Primera Promoción del Proceso de Certificación 2019, el cual concluyo en junio de la presente anualidad, por lo que se aduce que la Titular de la Unidad de Transparencia del Sujeto Obligado en turno, </w:t>
      </w:r>
      <w:r w:rsidR="00C4297A">
        <w:rPr>
          <w:rFonts w:ascii="Palatino Linotype" w:hAnsi="Palatino Linotype"/>
          <w:sz w:val="24"/>
          <w:szCs w:val="24"/>
        </w:rPr>
        <w:t xml:space="preserve">ya debe de contar con la certificación </w:t>
      </w:r>
      <w:r w:rsidR="00A83B48">
        <w:rPr>
          <w:rFonts w:ascii="Palatino Linotype" w:hAnsi="Palatino Linotype"/>
          <w:sz w:val="24"/>
          <w:szCs w:val="24"/>
        </w:rPr>
        <w:t>otorgada</w:t>
      </w:r>
      <w:r w:rsidR="00C4297A">
        <w:rPr>
          <w:rFonts w:ascii="Palatino Linotype" w:hAnsi="Palatino Linotype"/>
          <w:sz w:val="24"/>
          <w:szCs w:val="24"/>
        </w:rPr>
        <w:t xml:space="preserve"> por el </w:t>
      </w:r>
      <w:r w:rsidR="00AD206E">
        <w:rPr>
          <w:rFonts w:ascii="Palatino Linotype" w:hAnsi="Palatino Linotype"/>
          <w:sz w:val="24"/>
          <w:szCs w:val="24"/>
        </w:rPr>
        <w:t>INFOEM</w:t>
      </w:r>
      <w:r w:rsidR="00C4297A">
        <w:rPr>
          <w:rFonts w:ascii="Palatino Linotype" w:hAnsi="Palatino Linotype"/>
          <w:sz w:val="24"/>
          <w:szCs w:val="24"/>
        </w:rPr>
        <w:t>, ya que</w:t>
      </w:r>
      <w:r w:rsidR="00A83B48">
        <w:rPr>
          <w:rFonts w:ascii="Palatino Linotype" w:hAnsi="Palatino Linotype"/>
          <w:sz w:val="24"/>
          <w:szCs w:val="24"/>
        </w:rPr>
        <w:t xml:space="preserve"> la Titular de conformidad con el Directorio del sujeto obligado, entro en funciones el uno de enero de 2019, como se aprecia en la siguiente imagen.</w:t>
      </w:r>
    </w:p>
    <w:p w:rsidR="004C56B6" w:rsidRDefault="00A83B48" w:rsidP="00EE546F">
      <w:pPr>
        <w:spacing w:before="240" w:line="360" w:lineRule="auto"/>
        <w:jc w:val="both"/>
        <w:rPr>
          <w:rFonts w:ascii="Palatino Linotype" w:hAnsi="Palatino Linotype"/>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60768</wp:posOffset>
                </wp:positionH>
                <wp:positionV relativeFrom="paragraph">
                  <wp:posOffset>1324668</wp:posOffset>
                </wp:positionV>
                <wp:extent cx="2340528" cy="16778"/>
                <wp:effectExtent l="19050" t="19050" r="22225" b="21590"/>
                <wp:wrapNone/>
                <wp:docPr id="10" name="Conector recto 10"/>
                <wp:cNvGraphicFramePr/>
                <a:graphic xmlns:a="http://schemas.openxmlformats.org/drawingml/2006/main">
                  <a:graphicData uri="http://schemas.microsoft.com/office/word/2010/wordprocessingShape">
                    <wps:wsp>
                      <wps:cNvCnPr/>
                      <wps:spPr>
                        <a:xfrm>
                          <a:off x="0" y="0"/>
                          <a:ext cx="2340528" cy="16778"/>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E27BC" id="Conector recto 1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8pt,104.3pt" to="189.1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" strokecolor="red" strokeweight="2.25pt">
                <v:stroke joinstyle="miter"/>
              </v:line>
            </w:pict>
          </mc:Fallback>
        </mc:AlternateContent>
      </w:r>
      <w:r>
        <w:rPr>
          <w:noProof/>
        </w:rPr>
        <w:drawing>
          <wp:inline distT="0" distB="0" distL="0" distR="0" wp14:anchorId="511868DD" wp14:editId="76785769">
            <wp:extent cx="5813570" cy="3162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90" t="39610" r="41598" b="16369"/>
                    <a:stretch/>
                  </pic:blipFill>
                  <pic:spPr bwMode="auto">
                    <a:xfrm>
                      <a:off x="0" y="0"/>
                      <a:ext cx="5847349" cy="3180674"/>
                    </a:xfrm>
                    <a:prstGeom prst="rect">
                      <a:avLst/>
                    </a:prstGeom>
                    <a:ln>
                      <a:noFill/>
                    </a:ln>
                    <a:extLst>
                      <a:ext uri="{53640926-AAD7-44D8-BBD7-CCE9431645EC}">
                        <a14:shadowObscured xmlns:a14="http://schemas.microsoft.com/office/drawing/2010/main"/>
                      </a:ext>
                    </a:extLst>
                  </pic:spPr>
                </pic:pic>
              </a:graphicData>
            </a:graphic>
          </wp:inline>
        </w:drawing>
      </w:r>
    </w:p>
    <w:p w:rsidR="00423C1E" w:rsidRDefault="00A83B48" w:rsidP="00EE546F">
      <w:pPr>
        <w:spacing w:before="240" w:line="360" w:lineRule="auto"/>
        <w:jc w:val="both"/>
        <w:rPr>
          <w:rFonts w:ascii="Palatino Linotype" w:hAnsi="Palatino Linotype"/>
          <w:sz w:val="24"/>
          <w:szCs w:val="24"/>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1478379</wp:posOffset>
                </wp:positionH>
                <wp:positionV relativeFrom="paragraph">
                  <wp:posOffset>3357746</wp:posOffset>
                </wp:positionV>
                <wp:extent cx="4060272" cy="998289"/>
                <wp:effectExtent l="19050" t="19050" r="16510" b="11430"/>
                <wp:wrapNone/>
                <wp:docPr id="11" name="Rectángulo 11"/>
                <wp:cNvGraphicFramePr/>
                <a:graphic xmlns:a="http://schemas.openxmlformats.org/drawingml/2006/main">
                  <a:graphicData uri="http://schemas.microsoft.com/office/word/2010/wordprocessingShape">
                    <wps:wsp>
                      <wps:cNvSpPr/>
                      <wps:spPr>
                        <a:xfrm>
                          <a:off x="0" y="0"/>
                          <a:ext cx="4060272" cy="9982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DDE54F" id="Rectángulo 11" o:spid="_x0000_s1026" style="position:absolute;margin-left:116.4pt;margin-top:264.4pt;width:319.7pt;height:78.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" filled="f" strokecolor="red" strokeweight="3pt"/>
            </w:pict>
          </mc:Fallback>
        </mc:AlternateContent>
      </w:r>
      <w:r w:rsidR="003F0F21">
        <w:rPr>
          <w:noProof/>
        </w:rPr>
        <w:drawing>
          <wp:inline distT="0" distB="0" distL="0" distR="0" wp14:anchorId="7C86897E" wp14:editId="02439D96">
            <wp:extent cx="5737658" cy="745781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125" t="10873" r="30532" b="-9"/>
                    <a:stretch/>
                  </pic:blipFill>
                  <pic:spPr bwMode="auto">
                    <a:xfrm>
                      <a:off x="0" y="0"/>
                      <a:ext cx="5760250" cy="7487178"/>
                    </a:xfrm>
                    <a:prstGeom prst="rect">
                      <a:avLst/>
                    </a:prstGeom>
                    <a:ln>
                      <a:noFill/>
                    </a:ln>
                    <a:extLst>
                      <a:ext uri="{53640926-AAD7-44D8-BBD7-CCE9431645EC}">
                        <a14:shadowObscured xmlns:a14="http://schemas.microsoft.com/office/drawing/2010/main"/>
                      </a:ext>
                    </a:extLst>
                  </pic:spPr>
                </pic:pic>
              </a:graphicData>
            </a:graphic>
          </wp:inline>
        </w:drawing>
      </w:r>
    </w:p>
    <w:p w:rsidR="003F0F21" w:rsidRDefault="00A83B48" w:rsidP="00EE546F">
      <w:pPr>
        <w:spacing w:before="240" w:line="360" w:lineRule="auto"/>
        <w:jc w:val="both"/>
        <w:rPr>
          <w:rFonts w:ascii="Palatino Linotype" w:hAnsi="Palatino Linotype"/>
          <w:sz w:val="24"/>
          <w:szCs w:val="24"/>
        </w:rPr>
      </w:pPr>
      <w:r>
        <w:rPr>
          <w:noProof/>
        </w:rPr>
        <w:lastRenderedPageBreak/>
        <mc:AlternateContent>
          <mc:Choice Requires="wps">
            <w:drawing>
              <wp:anchor distT="0" distB="0" distL="114300" distR="114300" simplePos="0" relativeHeight="251667456" behindDoc="0" locked="0" layoutInCell="1" allowOverlap="1">
                <wp:simplePos x="0" y="0"/>
                <wp:positionH relativeFrom="column">
                  <wp:posOffset>1377839</wp:posOffset>
                </wp:positionH>
                <wp:positionV relativeFrom="paragraph">
                  <wp:posOffset>2107903</wp:posOffset>
                </wp:positionV>
                <wp:extent cx="4177718" cy="1383589"/>
                <wp:effectExtent l="19050" t="19050" r="13335" b="26670"/>
                <wp:wrapNone/>
                <wp:docPr id="12" name="Rectángulo 12"/>
                <wp:cNvGraphicFramePr/>
                <a:graphic xmlns:a="http://schemas.openxmlformats.org/drawingml/2006/main">
                  <a:graphicData uri="http://schemas.microsoft.com/office/word/2010/wordprocessingShape">
                    <wps:wsp>
                      <wps:cNvSpPr/>
                      <wps:spPr>
                        <a:xfrm>
                          <a:off x="0" y="0"/>
                          <a:ext cx="4177718" cy="1383589"/>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35579" id="Rectángulo 12" o:spid="_x0000_s1026" style="position:absolute;margin-left:108.5pt;margin-top:166pt;width:328.95pt;height:10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" filled="f" strokecolor="red" strokeweight="3pt"/>
            </w:pict>
          </mc:Fallback>
        </mc:AlternateContent>
      </w:r>
      <w:r w:rsidR="003F0F21">
        <w:rPr>
          <w:noProof/>
        </w:rPr>
        <w:drawing>
          <wp:inline distT="0" distB="0" distL="0" distR="0" wp14:anchorId="6BB6BACB" wp14:editId="700AC4D2">
            <wp:extent cx="5704012" cy="6686026"/>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416" t="16310" r="30822" b="833"/>
                    <a:stretch/>
                  </pic:blipFill>
                  <pic:spPr bwMode="auto">
                    <a:xfrm>
                      <a:off x="0" y="0"/>
                      <a:ext cx="5723633" cy="6709024"/>
                    </a:xfrm>
                    <a:prstGeom prst="rect">
                      <a:avLst/>
                    </a:prstGeom>
                    <a:ln>
                      <a:noFill/>
                    </a:ln>
                    <a:extLst>
                      <a:ext uri="{53640926-AAD7-44D8-BBD7-CCE9431645EC}">
                        <a14:shadowObscured xmlns:a14="http://schemas.microsoft.com/office/drawing/2010/main"/>
                      </a:ext>
                    </a:extLst>
                  </pic:spPr>
                </pic:pic>
              </a:graphicData>
            </a:graphic>
          </wp:inline>
        </w:drawing>
      </w:r>
    </w:p>
    <w:p w:rsidR="00423C1E" w:rsidRDefault="00DA6F58" w:rsidP="00EE546F">
      <w:pPr>
        <w:spacing w:before="240" w:line="360" w:lineRule="auto"/>
        <w:jc w:val="both"/>
        <w:rPr>
          <w:rFonts w:ascii="Palatino Linotype" w:hAnsi="Palatino Linotype"/>
          <w:sz w:val="24"/>
          <w:szCs w:val="24"/>
        </w:rPr>
      </w:pPr>
      <w:r>
        <w:rPr>
          <w:rFonts w:ascii="Palatino Linotype" w:hAnsi="Palatino Linotype"/>
          <w:sz w:val="24"/>
          <w:szCs w:val="24"/>
        </w:rPr>
        <w:t xml:space="preserve">Luego entonces, en el supuesto de que el la Titular de la Unidad de Transparencia no cuente con la certificación que se requiere emitida por el Instituto de Transparencia tal </w:t>
      </w:r>
      <w:r>
        <w:rPr>
          <w:rFonts w:ascii="Palatino Linotype" w:hAnsi="Palatino Linotype"/>
          <w:sz w:val="24"/>
          <w:szCs w:val="24"/>
        </w:rPr>
        <w:lastRenderedPageBreak/>
        <w:t>y como lo dispone la fracción I del numeral 57</w:t>
      </w:r>
      <w:r>
        <w:rPr>
          <w:rStyle w:val="Refdenotaalpie"/>
          <w:rFonts w:ascii="Palatino Linotype" w:hAnsi="Palatino Linotype"/>
          <w:sz w:val="24"/>
          <w:szCs w:val="24"/>
        </w:rPr>
        <w:footnoteReference w:id="2"/>
      </w:r>
      <w:r>
        <w:rPr>
          <w:rFonts w:ascii="Palatino Linotype" w:hAnsi="Palatino Linotype"/>
          <w:sz w:val="24"/>
          <w:szCs w:val="24"/>
        </w:rPr>
        <w:t xml:space="preserve"> de la Ley de Transparencia y Acceso a la Información </w:t>
      </w:r>
      <w:r w:rsidR="002F2AA6">
        <w:rPr>
          <w:rFonts w:ascii="Palatino Linotype" w:hAnsi="Palatino Linotype"/>
          <w:sz w:val="24"/>
          <w:szCs w:val="24"/>
        </w:rPr>
        <w:t>Pública</w:t>
      </w:r>
      <w:r>
        <w:rPr>
          <w:rFonts w:ascii="Palatino Linotype" w:hAnsi="Palatino Linotype"/>
          <w:sz w:val="24"/>
          <w:szCs w:val="24"/>
        </w:rPr>
        <w:t xml:space="preserve"> del Estado de México y Municipios, deberá de emitir su acuerdo de inexistencia de conformidad con el </w:t>
      </w:r>
      <w:r w:rsidR="00152EDB">
        <w:rPr>
          <w:rFonts w:ascii="Palatino Linotype" w:hAnsi="Palatino Linotype"/>
          <w:sz w:val="24"/>
          <w:szCs w:val="24"/>
        </w:rPr>
        <w:t>diverso 19 de la misma Ley.</w:t>
      </w:r>
    </w:p>
    <w:p w:rsidR="00152EDB" w:rsidRPr="00020EE0" w:rsidRDefault="00152EDB" w:rsidP="00152EDB">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Artículo 19. Se presume que la información debe existir si se refiere a las facultades, competencias y funciones que los ordenamientos jurídicos aplicables otorgan a los sujetos obligados. </w:t>
      </w:r>
    </w:p>
    <w:p w:rsidR="00152EDB" w:rsidRPr="00020EE0" w:rsidRDefault="00152EDB" w:rsidP="00152EDB">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 xml:space="preserve">En los casos en que ciertas facultades, competencias o funciones no se hayan ejercido, se debe motivar la respuesta en función de las causas que motiven tal circunstancia. </w:t>
      </w:r>
    </w:p>
    <w:p w:rsidR="00152EDB" w:rsidRDefault="00152EDB" w:rsidP="00152EDB">
      <w:pPr>
        <w:tabs>
          <w:tab w:val="left" w:pos="709"/>
        </w:tabs>
        <w:spacing w:before="240" w:line="360" w:lineRule="auto"/>
        <w:ind w:left="708" w:right="51"/>
        <w:jc w:val="both"/>
        <w:rPr>
          <w:rFonts w:ascii="Palatino Linotype" w:hAnsi="Palatino Linotype"/>
          <w:i/>
          <w:szCs w:val="24"/>
        </w:rPr>
      </w:pPr>
      <w:r w:rsidRPr="00020EE0">
        <w:rPr>
          <w:rFonts w:ascii="Palatino Linotype" w:hAnsi="Palatino Linotype"/>
          <w:i/>
          <w:szCs w:val="24"/>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w:t>
      </w:r>
      <w:r>
        <w:rPr>
          <w:rFonts w:ascii="Palatino Linotype" w:hAnsi="Palatino Linotype"/>
          <w:i/>
          <w:szCs w:val="24"/>
        </w:rPr>
        <w:t>or qué no obra en sus archivos.</w:t>
      </w:r>
    </w:p>
    <w:p w:rsidR="00133499" w:rsidRDefault="00133499" w:rsidP="00133499">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No pasando de óptica de este resolutor que dichos Títulos Profesionales podrían contener datos personales </w:t>
      </w:r>
      <w:r w:rsidRPr="00DA2848">
        <w:rPr>
          <w:rFonts w:ascii="Palatino Linotype" w:hAnsi="Palatino Linotype" w:cs="Arial"/>
          <w:color w:val="000000" w:themeColor="text1"/>
          <w:sz w:val="24"/>
          <w:szCs w:val="24"/>
        </w:rPr>
        <w:t xml:space="preserve">susceptibles de ser protegidos </w:t>
      </w:r>
      <w:r>
        <w:rPr>
          <w:rFonts w:ascii="Palatino Linotype" w:hAnsi="Palatino Linotype" w:cs="Arial"/>
          <w:color w:val="000000" w:themeColor="text1"/>
          <w:sz w:val="24"/>
          <w:szCs w:val="24"/>
        </w:rPr>
        <w:t>y para el caso de que se encontrara alguna fotografía, esta deberá de ser visible, ya que como dichos servidores públicos se encuentran desempeñando un alto cargo y para ello se deben de tomar en cuenta las siguientes consideraciones.</w:t>
      </w:r>
    </w:p>
    <w:p w:rsidR="00133499" w:rsidRPr="006A2C8C" w:rsidRDefault="00133499" w:rsidP="00133499">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lastRenderedPageBreak/>
        <w:t>En una aproximación inicial, debemos de referir que por regla general toda la información en posesión de cualquier sujeto obligado es pública, sin embargo, existen excepciones establecidas en los artículos 91 y 143 de la Ley de Transparencia y Acceso a la Información Pública del Estado de México y Municipios.</w:t>
      </w:r>
    </w:p>
    <w:p w:rsidR="00133499" w:rsidRPr="006A2C8C" w:rsidRDefault="00133499" w:rsidP="00133499">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garantizar el derecho al honor y privacidad de las personas, así como también el acceso a la información que sobre los mismos se registre.</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respeto a su privacidad, con relación al uso, la seguridad, la difusión y la distribución de dicha información.</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lastRenderedPageBreak/>
        <w:t xml:space="preserve">En estos casos, se debe corroborar una conexión patente entre </w:t>
      </w:r>
      <w:r w:rsidRPr="006A2C8C">
        <w:rPr>
          <w:rFonts w:ascii="Palatino Linotype" w:hAnsi="Palatino Linotype"/>
          <w:b/>
          <w:sz w:val="24"/>
          <w:szCs w:val="24"/>
        </w:rPr>
        <w:t>la información confidencial y un tema de interés público</w:t>
      </w:r>
      <w:r w:rsidRPr="006A2C8C">
        <w:rPr>
          <w:rFonts w:ascii="Palatino Linotype" w:hAnsi="Palatino Linotype"/>
          <w:sz w:val="24"/>
          <w:szCs w:val="24"/>
        </w:rPr>
        <w:t xml:space="preserve">. La </w:t>
      </w:r>
      <w:r w:rsidRPr="006A2C8C">
        <w:rPr>
          <w:rFonts w:ascii="Palatino Linotype" w:eastAsia="Times New Roman" w:hAnsi="Palatino Linotype" w:cs="Arial"/>
          <w:color w:val="000000"/>
          <w:sz w:val="24"/>
          <w:szCs w:val="24"/>
        </w:rPr>
        <w:t xml:space="preserve">fecha y lugar de nacimiento, edad, nacionalidad, domicilio, teléfono, correo electrónico y </w:t>
      </w:r>
      <w:r w:rsidRPr="006A2C8C">
        <w:rPr>
          <w:rFonts w:ascii="Palatino Linotype" w:hAnsi="Palatino Linotype"/>
          <w:sz w:val="24"/>
          <w:szCs w:val="24"/>
        </w:rPr>
        <w:t xml:space="preserve">fotografía de un servidor público contenidos en un Título profesional, Cédula profesional o currículum vitae son datos personales susceptibles de ser clasificados como confidenciales. </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t>En este sentido, el interés público que existe, radica en que esta medida permite identificar la relación que tiene la persona que aparece en la fotografía con la experiencia tanto laboral como académica. Lo que además permitirá identificar si la persona titular de un título profesional, cédula profesional o currículum vitae es quien brinda sus servicios al Sujeto Obligado.</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eastAsia="Times New Roman" w:hAnsi="Palatino Linotype" w:cs="Arial"/>
          <w:color w:val="000000"/>
          <w:sz w:val="24"/>
          <w:szCs w:val="24"/>
        </w:rPr>
        <w:t>Como ya se ha señalado, el interés público consiste en que las personas, conozcan si la trayectoria académica y profesional que se encuentra inmersa dentro del título profesional, cédula profesional o currículum vitae que se solicitó, corresponde a las personas que se encuentran laborando en la</w:t>
      </w:r>
      <w:r w:rsidRPr="006A2C8C">
        <w:rPr>
          <w:rFonts w:ascii="Palatino Linotype" w:hAnsi="Palatino Linotype"/>
          <w:sz w:val="24"/>
          <w:szCs w:val="24"/>
        </w:rPr>
        <w:t xml:space="preserve"> </w:t>
      </w:r>
      <w:r w:rsidRPr="006A2C8C">
        <w:rPr>
          <w:rFonts w:ascii="Palatino Linotype" w:eastAsia="Times New Roman" w:hAnsi="Palatino Linotype" w:cs="Arial"/>
          <w:color w:val="000000"/>
          <w:sz w:val="24"/>
          <w:szCs w:val="24"/>
        </w:rPr>
        <w:t>administración pública municipal.</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Lo anterior permitirá saber si las personas a través de la preparación tanto académica como laboral que presume tener, es idónea para desempeñar dentro de la Administración Pública Municipal y asimismo conocer si existe relación entre la información ahí transcrita con las personas que aparecen en la fotografía.</w:t>
      </w:r>
    </w:p>
    <w:p w:rsidR="00133499" w:rsidRPr="006A2C8C" w:rsidRDefault="00133499" w:rsidP="00133499">
      <w:pPr>
        <w:tabs>
          <w:tab w:val="left" w:pos="709"/>
        </w:tabs>
        <w:spacing w:before="240" w:line="360" w:lineRule="auto"/>
        <w:jc w:val="both"/>
        <w:rPr>
          <w:rFonts w:ascii="Palatino Linotype" w:hAnsi="Palatino Linotype" w:cs="Arial"/>
          <w:sz w:val="24"/>
          <w:szCs w:val="24"/>
        </w:rPr>
      </w:pPr>
      <w:r w:rsidRPr="006A2C8C">
        <w:rPr>
          <w:rFonts w:ascii="Palatino Linotype" w:hAnsi="Palatino Linotype" w:cs="Arial"/>
          <w:sz w:val="24"/>
          <w:szCs w:val="24"/>
        </w:rPr>
        <w:t xml:space="preserve">Lo anterior, en razón de que los cargos que ostentan los servidores públicos antes mencionados, encuadran en las obligaciones de transparencia inmersas en el artículo 92, fracción XXI, de la Ley en la materia, en donde estipula que la información curricular, desde el nivel de jefe de departamento o equivalente, hasta el titular de los </w:t>
      </w:r>
      <w:r w:rsidRPr="006A2C8C">
        <w:rPr>
          <w:rFonts w:ascii="Palatino Linotype" w:hAnsi="Palatino Linotype" w:cs="Arial"/>
          <w:sz w:val="24"/>
          <w:szCs w:val="24"/>
        </w:rPr>
        <w:lastRenderedPageBreak/>
        <w:t>sujeto obligados</w:t>
      </w:r>
      <w:r w:rsidRPr="006A2C8C">
        <w:rPr>
          <w:rFonts w:ascii="Palatino Linotype" w:hAnsi="Palatino Linotype"/>
          <w:sz w:val="24"/>
          <w:szCs w:val="24"/>
        </w:rPr>
        <w:t>,</w:t>
      </w:r>
      <w:r w:rsidRPr="006A2C8C">
        <w:rPr>
          <w:rFonts w:ascii="Palatino Linotype" w:hAnsi="Palatino Linotype" w:cs="Arial"/>
          <w:sz w:val="24"/>
          <w:szCs w:val="24"/>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políticas y demás información señalada en el artículo antes señalado.</w:t>
      </w:r>
    </w:p>
    <w:p w:rsidR="00133499" w:rsidRDefault="00133499" w:rsidP="00133499">
      <w:pPr>
        <w:tabs>
          <w:tab w:val="left" w:pos="709"/>
        </w:tabs>
        <w:spacing w:before="240" w:line="360" w:lineRule="auto"/>
        <w:jc w:val="both"/>
        <w:rPr>
          <w:rFonts w:ascii="Palatino Linotype" w:eastAsia="MS Mincho" w:hAnsi="Palatino Linotype" w:cs="Times New Roman"/>
          <w:sz w:val="24"/>
          <w:szCs w:val="24"/>
        </w:rPr>
      </w:pPr>
      <w:r w:rsidRPr="006A2C8C">
        <w:rPr>
          <w:rFonts w:ascii="Palatino Linotype" w:eastAsia="MS Mincho" w:hAnsi="Palatino Linotype" w:cs="Times New Roman"/>
          <w:sz w:val="24"/>
          <w:szCs w:val="24"/>
        </w:rPr>
        <w:t xml:space="preserve">Bajo estas líneas argumentativas, resulta necesario que las fotografías inmersas en el </w:t>
      </w:r>
      <w:r w:rsidRPr="006A2C8C">
        <w:rPr>
          <w:rFonts w:ascii="Palatino Linotype" w:eastAsia="Times New Roman" w:hAnsi="Palatino Linotype" w:cs="Arial"/>
          <w:color w:val="000000"/>
          <w:sz w:val="24"/>
          <w:szCs w:val="24"/>
        </w:rPr>
        <w:t>título profesional, cédula profesional o currículum vitae</w:t>
      </w:r>
      <w:r w:rsidRPr="006A2C8C">
        <w:rPr>
          <w:rFonts w:ascii="Palatino Linotype" w:eastAsia="MS Mincho" w:hAnsi="Palatino Linotype" w:cs="Times New Roman"/>
          <w:sz w:val="24"/>
          <w:szCs w:val="24"/>
        </w:rPr>
        <w:t xml:space="preserve"> de los </w:t>
      </w:r>
      <w:r>
        <w:rPr>
          <w:rFonts w:ascii="Palatino Linotype" w:eastAsia="MS Mincho" w:hAnsi="Palatino Linotype" w:cs="Times New Roman"/>
          <w:sz w:val="24"/>
          <w:szCs w:val="24"/>
        </w:rPr>
        <w:t>integrantes del cabildo</w:t>
      </w:r>
      <w:r w:rsidRPr="006A2C8C">
        <w:rPr>
          <w:rFonts w:ascii="Palatino Linotype" w:eastAsia="MS Mincho" w:hAnsi="Palatino Linotype" w:cs="Times New Roman"/>
          <w:sz w:val="24"/>
          <w:szCs w:val="24"/>
        </w:rPr>
        <w:t xml:space="preserve"> </w:t>
      </w:r>
      <w:r>
        <w:rPr>
          <w:rFonts w:ascii="Palatino Linotype" w:eastAsia="MS Mincho" w:hAnsi="Palatino Linotype" w:cs="Times New Roman"/>
          <w:sz w:val="24"/>
          <w:szCs w:val="24"/>
        </w:rPr>
        <w:t xml:space="preserve">sean </w:t>
      </w:r>
      <w:r w:rsidRPr="006A2C8C">
        <w:rPr>
          <w:rFonts w:ascii="Palatino Linotype" w:eastAsia="MS Mincho" w:hAnsi="Palatino Linotype" w:cs="Times New Roman"/>
          <w:sz w:val="24"/>
          <w:szCs w:val="24"/>
        </w:rPr>
        <w:t>públicas; toda vez que la función primordial del Sujeto Obligado es informar anualmente a la población de la situación que guarda la administración municipal, detallando las actividades realizadas por las dependencias municipales y el manejo y destino de los fondos públicos.</w:t>
      </w:r>
    </w:p>
    <w:p w:rsidR="00133499" w:rsidRPr="006A2C8C"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cs="Arial"/>
          <w:sz w:val="24"/>
          <w:szCs w:val="24"/>
        </w:rPr>
        <w:t>Es así que las personas que aspiran a ocupar cargos dentro de la Administración Pública Municipal, están conscientes de que su imagen será conocida, cuando menos por la población de su comunidad, bajo dicha aseveración el tratar que su imagen no sea conocida, resultaría completamente contradictorio con las funciones propias que realizan dentro de las Unidades Administrativas a su digno cargo.</w:t>
      </w:r>
    </w:p>
    <w:p w:rsidR="00133499" w:rsidRPr="006A2C8C" w:rsidRDefault="00133499" w:rsidP="00133499">
      <w:pPr>
        <w:tabs>
          <w:tab w:val="left" w:pos="709"/>
        </w:tabs>
        <w:spacing w:before="240" w:line="360" w:lineRule="auto"/>
        <w:jc w:val="both"/>
        <w:rPr>
          <w:rFonts w:ascii="Palatino Linotype" w:eastAsia="MS Mincho" w:hAnsi="Palatino Linotype" w:cs="Times New Roman"/>
          <w:sz w:val="24"/>
          <w:szCs w:val="24"/>
        </w:rPr>
      </w:pPr>
      <w:r w:rsidRPr="006A2C8C">
        <w:rPr>
          <w:rFonts w:ascii="Palatino Linotype" w:hAnsi="Palatino Linotype"/>
          <w:sz w:val="24"/>
          <w:szCs w:val="24"/>
        </w:rPr>
        <w:t>Cabe señalar que la fotografía no puede compararse con otros datos personales que por su naturaleza deben de ser clasificados como confidenciales, es decir, datos personales patrimoniales, sensibles, de salud, de identidad, biométricos entre otros, toda vez que hacer públicos estos últimos podría traer como consecuencia un mal manejo de ellos, un daño a la priva privada y familiar del titular, lo que dejaría en estado de vulneración  la seguridad del titular y hasta de terceros, por ejemplo, su familia.</w:t>
      </w:r>
    </w:p>
    <w:p w:rsidR="00133499" w:rsidRDefault="00133499" w:rsidP="00133499">
      <w:pPr>
        <w:tabs>
          <w:tab w:val="left" w:pos="709"/>
        </w:tabs>
        <w:spacing w:before="240" w:line="360" w:lineRule="auto"/>
        <w:jc w:val="both"/>
        <w:rPr>
          <w:rFonts w:ascii="Palatino Linotype" w:hAnsi="Palatino Linotype"/>
          <w:sz w:val="24"/>
          <w:szCs w:val="24"/>
        </w:rPr>
      </w:pPr>
      <w:r w:rsidRPr="006A2C8C">
        <w:rPr>
          <w:rFonts w:ascii="Palatino Linotype" w:hAnsi="Palatino Linotype"/>
          <w:sz w:val="24"/>
          <w:szCs w:val="24"/>
        </w:rPr>
        <w:lastRenderedPageBreak/>
        <w:t>Es así que bajo las razones antes plasmadas se considera que por regla excepcional la fotografía de diversos servidores públicos debe de ser pública, toda vez que no afecta la esfera más íntima de su privacidad, así como su trayectoria académica y laboral.</w:t>
      </w:r>
    </w:p>
    <w:p w:rsidR="00DC06DB" w:rsidRPr="00AF4FA5" w:rsidRDefault="00DC06DB" w:rsidP="00DC06DB">
      <w:pPr>
        <w:pStyle w:val="Prrafodelista"/>
        <w:numPr>
          <w:ilvl w:val="0"/>
          <w:numId w:val="24"/>
        </w:numPr>
        <w:tabs>
          <w:tab w:val="left" w:pos="7938"/>
        </w:tabs>
        <w:spacing w:before="240" w:after="240" w:line="360" w:lineRule="auto"/>
        <w:jc w:val="both"/>
        <w:rPr>
          <w:rFonts w:ascii="Palatino Linotype" w:eastAsia="Arial Unicode MS" w:hAnsi="Palatino Linotype" w:cs="Arial"/>
          <w:b/>
        </w:rPr>
      </w:pPr>
      <w:r w:rsidRPr="00AF4FA5">
        <w:rPr>
          <w:rFonts w:ascii="Palatino Linotype" w:eastAsia="Arial Unicode MS" w:hAnsi="Palatino Linotype" w:cs="Arial"/>
          <w:b/>
        </w:rPr>
        <w:t>De la Versión Pública</w:t>
      </w:r>
    </w:p>
    <w:p w:rsidR="00DC06DB" w:rsidRPr="00AF4FA5" w:rsidRDefault="00DC06DB" w:rsidP="00DC06DB">
      <w:pPr>
        <w:pStyle w:val="Prrafodelista"/>
        <w:spacing w:before="240" w:after="240" w:line="360" w:lineRule="auto"/>
        <w:ind w:left="0"/>
        <w:jc w:val="both"/>
        <w:rPr>
          <w:rFonts w:ascii="Palatino Linotype" w:hAnsi="Palatino Linotype"/>
        </w:rPr>
      </w:pPr>
      <w:r w:rsidRPr="00AF4FA5">
        <w:rPr>
          <w:rFonts w:ascii="Palatino Linotype" w:hAnsi="Palatino Linotype" w:cs="Arial"/>
        </w:rPr>
        <w:t>Una vez expuesto lo anterior es necesario referir que el sujeto obligado en todo momento debe proteger los datos que puedan poner en riesgo la vida o integridad de las personas y de los servidores</w:t>
      </w:r>
      <w:r w:rsidRPr="00AF4FA5">
        <w:rPr>
          <w:rFonts w:ascii="Palatino Linotype" w:hAnsi="Palatino Linotype"/>
        </w:rPr>
        <w:t xml:space="preserve"> públicos de los que se habrá de hacer entrega de sus datos personales, por tal motivo es susceptible de ser entregada a través del SAIMEX, en versión pública.</w:t>
      </w:r>
    </w:p>
    <w:p w:rsidR="00DC06DB" w:rsidRPr="00AF4FA5" w:rsidRDefault="00DC06DB" w:rsidP="00DC06DB">
      <w:pPr>
        <w:tabs>
          <w:tab w:val="left" w:pos="7938"/>
        </w:tabs>
        <w:spacing w:before="240" w:after="240" w:line="360" w:lineRule="auto"/>
        <w:jc w:val="both"/>
        <w:rPr>
          <w:rFonts w:ascii="Palatino Linotype" w:eastAsia="Arial Unicode MS" w:hAnsi="Palatino Linotype" w:cs="Arial"/>
          <w:sz w:val="24"/>
          <w:szCs w:val="24"/>
        </w:rPr>
      </w:pPr>
      <w:r w:rsidRPr="00AF4FA5">
        <w:rPr>
          <w:rFonts w:ascii="Palatino Linotype" w:hAnsi="Palatino Linotype"/>
          <w:sz w:val="24"/>
          <w:szCs w:val="24"/>
        </w:rPr>
        <w:t xml:space="preserve">Por </w:t>
      </w:r>
      <w:r w:rsidR="00C679D9" w:rsidRPr="00AF4FA5">
        <w:rPr>
          <w:rFonts w:ascii="Palatino Linotype" w:hAnsi="Palatino Linotype"/>
          <w:sz w:val="24"/>
          <w:szCs w:val="24"/>
        </w:rPr>
        <w:t>ende,</w:t>
      </w:r>
      <w:r w:rsidRPr="00AF4FA5">
        <w:rPr>
          <w:rFonts w:ascii="Palatino Linotype" w:hAnsi="Palatino Linotype"/>
          <w:sz w:val="24"/>
          <w:szCs w:val="24"/>
        </w:rPr>
        <w:t xml:space="preserve"> deberá emitir la debida clasificación de información, en la que dé seguridad jurídica al solicitante que por alguna excepción establecida en Ley no es posible acceder temporalmente a la información referida anteriormente, para así no dejar en estado de indefensión y exista certeza jurídica de lo expuesto por el sujeto obligado.</w:t>
      </w:r>
    </w:p>
    <w:p w:rsidR="00DC06DB" w:rsidRPr="00AF4FA5" w:rsidRDefault="00DC06DB" w:rsidP="00DC06DB">
      <w:pPr>
        <w:spacing w:before="240" w:after="240" w:line="360" w:lineRule="auto"/>
        <w:ind w:right="51"/>
        <w:jc w:val="both"/>
        <w:rPr>
          <w:rFonts w:ascii="Palatino Linotype" w:hAnsi="Palatino Linotype"/>
          <w:sz w:val="24"/>
          <w:szCs w:val="24"/>
        </w:rPr>
      </w:pPr>
      <w:r>
        <w:rPr>
          <w:rFonts w:ascii="Palatino Linotype" w:hAnsi="Palatino Linotype" w:cs="Arial"/>
          <w:sz w:val="24"/>
          <w:szCs w:val="24"/>
        </w:rPr>
        <w:t>L</w:t>
      </w:r>
      <w:r w:rsidRPr="00AF4FA5">
        <w:rPr>
          <w:rFonts w:ascii="Palatino Linotype" w:hAnsi="Palatino Linotype" w:cs="Arial"/>
          <w:sz w:val="24"/>
          <w:szCs w:val="24"/>
        </w:rPr>
        <w:t xml:space="preserve">a </w:t>
      </w:r>
      <w:r w:rsidRPr="00AF4FA5">
        <w:rPr>
          <w:rFonts w:ascii="Palatino Linotype" w:hAnsi="Palatino Linotype" w:cs="Arial"/>
          <w:b/>
          <w:sz w:val="24"/>
          <w:szCs w:val="24"/>
        </w:rPr>
        <w:t>versión pública</w:t>
      </w:r>
      <w:r w:rsidRPr="00AF4FA5">
        <w:rPr>
          <w:rFonts w:ascii="Palatino Linotype" w:hAnsi="Palatino Linotype" w:cs="Arial"/>
          <w:sz w:val="24"/>
          <w:szCs w:val="24"/>
        </w:rPr>
        <w:t xml:space="preserve"> el sujeto obligado deberá a</w:t>
      </w:r>
      <w:r w:rsidRPr="00AF4FA5">
        <w:rPr>
          <w:rFonts w:ascii="Palatino Linotype" w:hAnsi="Palatino Linotype"/>
          <w:sz w:val="24"/>
          <w:szCs w:val="24"/>
        </w:rPr>
        <w:t>rgumentar que la liberación de la información pueda amenazar el interés protegido por la ley, es decir esgrimir ideas jurídicas en el cual se evidencie la amenaza del daño o alteración al procedimiento que aduce el sujeto obligado, amparado de razones, y circunstancias especiales que lo llevaron a concluir que el caso particular se ajusta al supuesto previsto en la norma legal invocada como fundamento, específicamente como lo hizo valer en su respuesta, empero por la aplicabilidad de la Ley de Transparencia en la materia deberá clasificarla por la hipótesis análoga siendo aplicables los numerales de la Ley de la materia, que a la letra esgrimen:</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lastRenderedPageBreak/>
        <w:t>Artículo 3. Para los efectos de la presente Ley se entenderá por:</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IX. Datos personales: La información concerniente a una persona, identificada o identificable según lo dispuesto por la Ley de Protección de Datos Personales del Estado de México;</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XLV. Versión pública: Documento en el que se elimine, suprime o borra la información clasificada como reservada o confidencial para permitir su acceso.</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122. La clasificación es el proceso mediante el cual el sujeto obligado determina que la información en su poder actualiza alguno de los supuestos de reserva o confidencialidad, de conformidad con lo dispuesto en el presente título.</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Artículo 132. La clasificación de la información se llevará a cabo en el momento en que:</w:t>
      </w:r>
    </w:p>
    <w:p w:rsidR="00DC06DB" w:rsidRPr="00AF4FA5" w:rsidRDefault="00DC06DB" w:rsidP="00DC06DB">
      <w:pPr>
        <w:spacing w:before="240" w:after="240" w:line="360" w:lineRule="auto"/>
        <w:ind w:left="851" w:right="902"/>
        <w:jc w:val="both"/>
        <w:rPr>
          <w:rFonts w:ascii="Palatino Linotype" w:hAnsi="Palatino Linotype" w:cs="Arial"/>
          <w:i/>
          <w:sz w:val="24"/>
          <w:szCs w:val="24"/>
        </w:rPr>
      </w:pPr>
      <w:r w:rsidRPr="00AF4FA5">
        <w:rPr>
          <w:rFonts w:ascii="Palatino Linotype" w:hAnsi="Palatino Linotype" w:cs="Arial"/>
          <w:i/>
          <w:sz w:val="24"/>
          <w:szCs w:val="24"/>
        </w:rPr>
        <w:t>[…]</w:t>
      </w:r>
    </w:p>
    <w:p w:rsidR="00DC06DB" w:rsidRPr="00AF4FA5" w:rsidRDefault="00DC06DB" w:rsidP="00DC06DB">
      <w:pPr>
        <w:spacing w:before="240" w:after="240" w:line="360" w:lineRule="auto"/>
        <w:ind w:left="851" w:right="902"/>
        <w:jc w:val="both"/>
        <w:rPr>
          <w:rFonts w:ascii="Palatino Linotype" w:hAnsi="Palatino Linotype" w:cs="Arial"/>
          <w:b/>
          <w:i/>
          <w:sz w:val="24"/>
          <w:szCs w:val="24"/>
        </w:rPr>
      </w:pPr>
      <w:r w:rsidRPr="00AF4FA5">
        <w:rPr>
          <w:rFonts w:ascii="Palatino Linotype" w:hAnsi="Palatino Linotype" w:cs="Arial"/>
          <w:b/>
          <w:i/>
          <w:sz w:val="24"/>
          <w:szCs w:val="24"/>
        </w:rPr>
        <w:t>III. Se generen versiones públicas para dar cumplimiento a las obligaciones de transparencia previstas en esta Ley.</w:t>
      </w:r>
    </w:p>
    <w:p w:rsidR="00DC06DB" w:rsidRPr="00AF4FA5" w:rsidRDefault="00DC06DB" w:rsidP="00DC06DB">
      <w:pPr>
        <w:spacing w:before="240" w:after="240" w:line="360" w:lineRule="auto"/>
        <w:ind w:left="851" w:right="902"/>
        <w:jc w:val="both"/>
        <w:rPr>
          <w:rFonts w:ascii="Palatino Linotype" w:hAnsi="Palatino Linotype" w:cs="Arial"/>
          <w:b/>
          <w:i/>
          <w:sz w:val="24"/>
          <w:szCs w:val="24"/>
          <w:u w:val="single"/>
        </w:rPr>
      </w:pPr>
      <w:r w:rsidRPr="00AF4FA5">
        <w:rPr>
          <w:rFonts w:ascii="Palatino Linotype" w:hAnsi="Palatino Linotype" w:cs="Arial"/>
          <w:b/>
          <w:i/>
          <w:sz w:val="24"/>
          <w:szCs w:val="24"/>
        </w:rPr>
        <w:lastRenderedPageBreak/>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AF4FA5">
        <w:rPr>
          <w:rFonts w:ascii="Palatino Linotype" w:hAnsi="Palatino Linotype" w:cs="Arial"/>
          <w:b/>
          <w:i/>
          <w:sz w:val="24"/>
          <w:szCs w:val="24"/>
          <w:u w:val="single"/>
        </w:rPr>
        <w:t>de manera genérica y fundando y motivando su clasificación.</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De la interpretación sistemática de los artículos citados, se advierte que el Sujeto Obligado debe realizar la debida reserva de la información por seguir en trámite el procedimiento aludido, siguiendo los requisitos expuestos: </w:t>
      </w:r>
    </w:p>
    <w:p w:rsidR="00DC06DB" w:rsidRPr="00AF4FA5" w:rsidRDefault="00DC06DB" w:rsidP="00DC06DB">
      <w:pPr>
        <w:pStyle w:val="Prrafodelista"/>
        <w:numPr>
          <w:ilvl w:val="0"/>
          <w:numId w:val="25"/>
        </w:numPr>
        <w:spacing w:before="240" w:after="240" w:line="360" w:lineRule="auto"/>
        <w:ind w:left="851" w:right="902" w:firstLine="0"/>
        <w:jc w:val="both"/>
        <w:rPr>
          <w:rFonts w:ascii="Palatino Linotype" w:hAnsi="Palatino Linotype"/>
          <w:b/>
          <w:i/>
        </w:rPr>
      </w:pPr>
      <w:r w:rsidRPr="00AF4FA5">
        <w:rPr>
          <w:rFonts w:ascii="Palatino Linotype" w:hAnsi="Palatino Linotype"/>
          <w:b/>
          <w:i/>
        </w:rPr>
        <w:t>La divulgación de la información representa un riesgo real, demostrable e identificable del perjuicio significativo al interés público o a la seguridad pública;</w:t>
      </w:r>
    </w:p>
    <w:p w:rsidR="00DC06DB" w:rsidRPr="00AF4FA5" w:rsidRDefault="00DC06DB" w:rsidP="00DC06DB">
      <w:pPr>
        <w:pStyle w:val="Prrafodelista"/>
        <w:numPr>
          <w:ilvl w:val="0"/>
          <w:numId w:val="25"/>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El riesgo de perjuicio que supondría la divulgación supera el interés público general de que se difunda; y</w:t>
      </w:r>
    </w:p>
    <w:p w:rsidR="00DC06DB" w:rsidRPr="00AF4FA5" w:rsidRDefault="00DC06DB" w:rsidP="00DC06DB">
      <w:pPr>
        <w:pStyle w:val="Prrafodelista"/>
        <w:numPr>
          <w:ilvl w:val="0"/>
          <w:numId w:val="25"/>
        </w:numPr>
        <w:tabs>
          <w:tab w:val="left" w:pos="709"/>
        </w:tabs>
        <w:spacing w:before="240" w:after="240" w:line="360" w:lineRule="auto"/>
        <w:ind w:left="851" w:right="902" w:firstLine="0"/>
        <w:jc w:val="both"/>
        <w:rPr>
          <w:rFonts w:ascii="Palatino Linotype" w:hAnsi="Palatino Linotype" w:cs="Arial"/>
          <w:b/>
          <w:i/>
        </w:rPr>
      </w:pPr>
      <w:r w:rsidRPr="00AF4FA5">
        <w:rPr>
          <w:rFonts w:ascii="Palatino Linotype" w:hAnsi="Palatino Linotype"/>
          <w:b/>
          <w:i/>
        </w:rPr>
        <w:t>La limitación se adecua al principio de proporcionalidad y representa el medio menos restrictivo disponible representa el medio menos restrictivo disponible para evitar el perjuicio.</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Requisitos que deben estar acompañados de la debida fundamentación y motivación, cobrado aplicación lo que señala la jurisprudencia de la novena época visible en el Semanario Judicial de la Federación y su Gaceta. Instancia: Tribunales Colegiados de Circuito. Tesis I.4o.A.J/43 (9a.) bajo el número de registro 175082 cuyo rubro y texto esgrime;</w:t>
      </w:r>
    </w:p>
    <w:p w:rsidR="00DC06DB" w:rsidRPr="00AF4FA5" w:rsidRDefault="00DC06DB" w:rsidP="00DC06DB">
      <w:pPr>
        <w:spacing w:before="240" w:after="240" w:line="360" w:lineRule="auto"/>
        <w:ind w:left="851" w:right="902"/>
        <w:jc w:val="both"/>
        <w:rPr>
          <w:rFonts w:ascii="Palatino Linotype" w:hAnsi="Palatino Linotype"/>
          <w:b/>
          <w:bCs/>
          <w:i/>
          <w:color w:val="000000"/>
          <w:sz w:val="24"/>
          <w:szCs w:val="24"/>
          <w:lang w:eastAsia="es-MX"/>
        </w:rPr>
      </w:pPr>
      <w:r w:rsidRPr="00AF4FA5">
        <w:rPr>
          <w:rFonts w:ascii="Palatino Linotype" w:hAnsi="Palatino Linotype"/>
          <w:b/>
          <w:bCs/>
          <w:i/>
          <w:color w:val="000000"/>
          <w:sz w:val="24"/>
          <w:szCs w:val="24"/>
          <w:lang w:eastAsia="es-MX"/>
        </w:rPr>
        <w:lastRenderedPageBreak/>
        <w:t>FUNDAMENTACIÓN Y MOTIVACIÓN. EL ASPECTO FORMAL DE LA GARANTÍA Y SU FINALIDAD SE TRADUCEN EN EXPLICAR, JUSTIFICAR, POSIBILITAR LA DEFENSA Y COMUNICAR LA DECISIÓN.</w:t>
      </w:r>
    </w:p>
    <w:p w:rsidR="00DC06DB" w:rsidRPr="00AF4FA5" w:rsidRDefault="00DC06DB" w:rsidP="00DC06DB">
      <w:pPr>
        <w:spacing w:before="240" w:after="240" w:line="360" w:lineRule="auto"/>
        <w:ind w:left="851" w:right="902"/>
        <w:jc w:val="both"/>
        <w:rPr>
          <w:rFonts w:ascii="Palatino Linotype" w:hAnsi="Palatino Linotype"/>
          <w:i/>
          <w:color w:val="000000"/>
          <w:sz w:val="24"/>
          <w:szCs w:val="24"/>
          <w:lang w:eastAsia="es-MX"/>
        </w:rPr>
      </w:pPr>
      <w:r w:rsidRPr="00AF4FA5">
        <w:rPr>
          <w:rFonts w:ascii="Palatino Linotype" w:hAnsi="Palatino Linotype"/>
          <w:i/>
          <w:color w:val="000000"/>
          <w:sz w:val="24"/>
          <w:szCs w:val="24"/>
          <w:lang w:eastAsia="es-MX"/>
        </w:rPr>
        <w:t>El contenido formal de la garantía de legalidad prevista en el artículo </w:t>
      </w:r>
      <w:hyperlink r:id="rId13" w:history="1">
        <w:r w:rsidRPr="00AF4FA5">
          <w:rPr>
            <w:rFonts w:ascii="Palatino Linotype" w:hAnsi="Palatino Linotype"/>
            <w:i/>
            <w:sz w:val="24"/>
            <w:szCs w:val="24"/>
            <w:lang w:eastAsia="es-MX"/>
          </w:rPr>
          <w:t>16 constitucional</w:t>
        </w:r>
      </w:hyperlink>
      <w:r w:rsidRPr="00AF4FA5">
        <w:rPr>
          <w:rFonts w:ascii="Palatino Linotype" w:hAnsi="Palatino Linotype"/>
          <w:i/>
          <w:color w:val="000000"/>
          <w:sz w:val="24"/>
          <w:szCs w:val="24"/>
          <w:lang w:eastAsia="es-MX"/>
        </w:rPr>
        <w:t>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lastRenderedPageBreak/>
        <w:t xml:space="preserve">Asimismo 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DC06DB" w:rsidRPr="00AF4FA5" w:rsidRDefault="00DC06DB" w:rsidP="00DC06DB">
      <w:pPr>
        <w:spacing w:before="240" w:after="240" w:line="360" w:lineRule="auto"/>
        <w:ind w:right="51"/>
        <w:jc w:val="both"/>
        <w:rPr>
          <w:rFonts w:ascii="Palatino Linotype" w:hAnsi="Palatino Linotype"/>
          <w:sz w:val="24"/>
          <w:szCs w:val="24"/>
        </w:rPr>
      </w:pPr>
      <w:r w:rsidRPr="00AF4FA5">
        <w:rPr>
          <w:rFonts w:ascii="Palatino Linotype" w:hAnsi="Palatino Linotype"/>
          <w:sz w:val="24"/>
          <w:szCs w:val="24"/>
        </w:rPr>
        <w:t xml:space="preserve">Así, los LINEAMIENTOS GENERALES EN MATERIA DE CLASIFICACIÓN Y DESCLASIFICACIÓN DE LA INFORMACIÓN, ASÍ COMO PARA LA ELABORACIÓN DE VERSIONES PÚBLICAS, emitidos por el Sistema Nacional de Transparencia, señalan con claridad cuáles son aquellos datos personales que deben ser clasificados al momento de la elaboración de las versiones públicas. </w:t>
      </w:r>
    </w:p>
    <w:p w:rsidR="00DC06DB" w:rsidRDefault="00DC06DB" w:rsidP="00DC06DB">
      <w:pPr>
        <w:spacing w:before="240" w:after="240" w:line="360" w:lineRule="auto"/>
        <w:ind w:right="51"/>
        <w:jc w:val="both"/>
        <w:rPr>
          <w:rFonts w:ascii="Palatino Linotype" w:eastAsia="Arial Unicode MS" w:hAnsi="Palatino Linotype" w:cs="Arial"/>
          <w:sz w:val="24"/>
          <w:szCs w:val="24"/>
        </w:rPr>
      </w:pPr>
      <w:r w:rsidRPr="00AF4FA5">
        <w:rPr>
          <w:rFonts w:ascii="Palatino Linotype" w:eastAsia="Arial Unicode MS" w:hAnsi="Palatino Linotype" w:cs="Arial"/>
          <w:sz w:val="24"/>
          <w:szCs w:val="24"/>
        </w:rPr>
        <w:t xml:space="preserve">Efectivamente, cuando se clasifica información como confidencial o reservada es deber someterlo al Comité de Información, quien debe confirmar, modificar o revocar las determinaciones en materia de clasificación de la información que realicen los titulares de las áreas de los sujetos obligados; por lo tanto, la entrega de documentos </w:t>
      </w:r>
      <w:r w:rsidRPr="00AF4FA5">
        <w:rPr>
          <w:rFonts w:ascii="Palatino Linotype" w:eastAsia="Arial Unicode MS" w:hAnsi="Palatino Linotype" w:cs="Arial"/>
          <w:sz w:val="24"/>
          <w:szCs w:val="24"/>
        </w:rPr>
        <w:lastRenderedPageBreak/>
        <w:t>en su versión pública debe estar debidamente fundado y motivado, en el que se expongan los fundamentos y razonamientos que llev</w:t>
      </w:r>
      <w:bookmarkStart w:id="0" w:name="_GoBack"/>
      <w:bookmarkEnd w:id="0"/>
      <w:r w:rsidRPr="00AF4FA5">
        <w:rPr>
          <w:rFonts w:ascii="Palatino Linotype" w:eastAsia="Arial Unicode MS" w:hAnsi="Palatino Linotype" w:cs="Arial"/>
          <w:sz w:val="24"/>
          <w:szCs w:val="24"/>
        </w:rPr>
        <w:t>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2E3412" w:rsidRPr="00241FB0" w:rsidRDefault="002E3412" w:rsidP="002E3412">
      <w:pPr>
        <w:pStyle w:val="Prrafodelista"/>
        <w:numPr>
          <w:ilvl w:val="0"/>
          <w:numId w:val="38"/>
        </w:numPr>
        <w:spacing w:before="240" w:after="240" w:line="360" w:lineRule="auto"/>
        <w:jc w:val="both"/>
        <w:rPr>
          <w:rFonts w:ascii="Palatino Linotype" w:hAnsi="Palatino Linotype"/>
          <w:b/>
          <w:i/>
        </w:rPr>
      </w:pPr>
      <w:r>
        <w:rPr>
          <w:rFonts w:ascii="Palatino Linotype" w:hAnsi="Palatino Linotype"/>
          <w:b/>
          <w:i/>
        </w:rPr>
        <w:t xml:space="preserve">Vista a los Órganos de Control Interno </w:t>
      </w:r>
    </w:p>
    <w:p w:rsidR="002E3412" w:rsidRPr="00881696" w:rsidRDefault="002E3412" w:rsidP="002E3412">
      <w:pPr>
        <w:spacing w:before="240" w:line="360" w:lineRule="auto"/>
        <w:jc w:val="both"/>
        <w:rPr>
          <w:rFonts w:ascii="Palatino Linotype" w:hAnsi="Palatino Linotype"/>
          <w:sz w:val="24"/>
          <w:szCs w:val="24"/>
        </w:rPr>
      </w:pPr>
      <w:r w:rsidRPr="00881696">
        <w:rPr>
          <w:rFonts w:ascii="Palatino Linotype" w:hAnsi="Palatino Linotype"/>
          <w:sz w:val="24"/>
          <w:szCs w:val="24"/>
        </w:rPr>
        <w:t>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Sujeto Obligado.</w:t>
      </w:r>
    </w:p>
    <w:p w:rsidR="002E3412" w:rsidRPr="00881696" w:rsidRDefault="002E3412" w:rsidP="002E3412">
      <w:pPr>
        <w:spacing w:before="240" w:line="360" w:lineRule="auto"/>
        <w:jc w:val="both"/>
        <w:rPr>
          <w:rFonts w:ascii="Palatino Linotype" w:hAnsi="Palatino Linotype"/>
          <w:sz w:val="24"/>
          <w:szCs w:val="24"/>
        </w:rPr>
      </w:pPr>
      <w:r w:rsidRPr="00881696">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rsidR="002E3412" w:rsidRPr="006010FE" w:rsidRDefault="002E3412" w:rsidP="002E3412">
      <w:pPr>
        <w:spacing w:before="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36.</w:t>
      </w:r>
      <w:r w:rsidRPr="006010FE">
        <w:rPr>
          <w:rFonts w:ascii="Palatino Linotype" w:eastAsia="MS Mincho" w:hAnsi="Palatino Linotype" w:cs="Times New Roman"/>
          <w:i/>
        </w:rPr>
        <w:t xml:space="preserve"> El Instituto tendrá, en el ámbito de su competencia, las siguientes atribuciones:</w:t>
      </w:r>
    </w:p>
    <w:p w:rsidR="002E3412" w:rsidRPr="006010FE" w:rsidRDefault="002E3412" w:rsidP="002E3412">
      <w:pPr>
        <w:spacing w:before="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2E3412" w:rsidRPr="006010FE" w:rsidRDefault="002E3412" w:rsidP="002E3412">
      <w:pPr>
        <w:spacing w:before="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lastRenderedPageBreak/>
        <w:t xml:space="preserve">X. Hacer del conocimiento del órgano de control interno o equivalente de cada Sujeto Obligado las infracciones a esta Ley; </w:t>
      </w:r>
    </w:p>
    <w:p w:rsidR="002E3412" w:rsidRPr="006010FE" w:rsidRDefault="002E3412" w:rsidP="002E3412">
      <w:pPr>
        <w:spacing w:before="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2E3412" w:rsidRPr="006010FE" w:rsidRDefault="002E3412" w:rsidP="002E3412">
      <w:pPr>
        <w:spacing w:before="240" w:after="240" w:line="360" w:lineRule="auto"/>
        <w:contextualSpacing/>
        <w:jc w:val="both"/>
        <w:rPr>
          <w:sz w:val="8"/>
        </w:rPr>
      </w:pPr>
      <w:r w:rsidRPr="006010FE">
        <w:rPr>
          <w:rFonts w:ascii="Palatino Linotype" w:eastAsia="MS Mincho" w:hAnsi="Palatino Linotype"/>
          <w:sz w:val="24"/>
        </w:rPr>
        <w:t xml:space="preserve">Asimismo, este Pleno hará del conocimiento del órgano de control de este Instituto de las infracciones en que el </w:t>
      </w:r>
      <w:r w:rsidRPr="006010FE">
        <w:rPr>
          <w:rFonts w:ascii="Palatino Linotype" w:eastAsia="MS Mincho" w:hAnsi="Palatino Linotype"/>
          <w:b/>
          <w:sz w:val="24"/>
        </w:rPr>
        <w:t>Sujeto Obligado</w:t>
      </w:r>
      <w:r w:rsidRPr="006010FE">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6010FE">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2E3412" w:rsidRPr="006010FE" w:rsidRDefault="002E3412" w:rsidP="002E3412">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190.</w:t>
      </w:r>
      <w:r w:rsidRPr="006010FE">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2E3412" w:rsidRPr="006010FE" w:rsidRDefault="002E3412" w:rsidP="002E3412">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b/>
          <w:i/>
        </w:rPr>
        <w:t>Artículo 222.</w:t>
      </w:r>
      <w:r w:rsidRPr="006010FE">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2E3412" w:rsidRPr="006010FE" w:rsidRDefault="002E3412" w:rsidP="002E3412">
      <w:pPr>
        <w:spacing w:before="240" w:after="240" w:line="360" w:lineRule="auto"/>
        <w:ind w:left="567" w:right="567"/>
        <w:contextualSpacing/>
        <w:jc w:val="both"/>
        <w:rPr>
          <w:rFonts w:ascii="Palatino Linotype" w:eastAsia="MS Mincho" w:hAnsi="Palatino Linotype" w:cs="Times New Roman"/>
          <w:i/>
        </w:rPr>
      </w:pPr>
      <w:r w:rsidRPr="006010FE">
        <w:rPr>
          <w:rFonts w:ascii="Palatino Linotype" w:eastAsia="MS Mincho" w:hAnsi="Palatino Linotype" w:cs="Times New Roman"/>
          <w:i/>
        </w:rPr>
        <w:t>(…)</w:t>
      </w:r>
    </w:p>
    <w:p w:rsidR="002E3412" w:rsidRPr="006010FE" w:rsidRDefault="002E3412" w:rsidP="002E3412">
      <w:pPr>
        <w:spacing w:before="240" w:after="240" w:line="360" w:lineRule="auto"/>
        <w:ind w:left="567" w:right="567"/>
        <w:contextualSpacing/>
        <w:jc w:val="both"/>
        <w:rPr>
          <w:rFonts w:ascii="Palatino Linotype" w:eastAsia="MS Mincho" w:hAnsi="Palatino Linotype" w:cs="Times New Roman"/>
          <w:b/>
          <w:i/>
        </w:rPr>
      </w:pPr>
      <w:r w:rsidRPr="006010FE">
        <w:rPr>
          <w:rFonts w:ascii="Palatino Linotype" w:eastAsia="MS Mincho" w:hAnsi="Palatino Linotype" w:cs="Times New Roman"/>
          <w:b/>
          <w:i/>
        </w:rPr>
        <w:t xml:space="preserve">I. Cualquier acto u </w:t>
      </w:r>
      <w:r w:rsidRPr="006010FE">
        <w:rPr>
          <w:rFonts w:ascii="Palatino Linotype" w:eastAsia="MS Mincho" w:hAnsi="Palatino Linotype" w:cs="Times New Roman"/>
          <w:b/>
          <w:i/>
          <w:u w:val="single"/>
        </w:rPr>
        <w:t>omisión</w:t>
      </w:r>
      <w:r w:rsidRPr="006010FE">
        <w:rPr>
          <w:rFonts w:ascii="Palatino Linotype" w:eastAsia="MS Mincho" w:hAnsi="Palatino Linotype" w:cs="Times New Roman"/>
          <w:b/>
          <w:i/>
        </w:rPr>
        <w:t xml:space="preserve"> que provoque la suspensión o deficiencia en la atención de las solicitudes de información;</w:t>
      </w:r>
    </w:p>
    <w:p w:rsidR="002E3412" w:rsidRDefault="002E3412" w:rsidP="002E3412">
      <w:pPr>
        <w:spacing w:before="240" w:line="360" w:lineRule="auto"/>
        <w:ind w:left="567"/>
        <w:jc w:val="both"/>
        <w:rPr>
          <w:rFonts w:ascii="Palatino Linotype" w:eastAsia="MS Mincho" w:hAnsi="Palatino Linotype" w:cs="Times New Roman"/>
          <w:b/>
          <w:i/>
          <w:u w:val="single"/>
        </w:rPr>
      </w:pPr>
      <w:r>
        <w:rPr>
          <w:rFonts w:ascii="Palatino Linotype" w:eastAsia="MS Mincho" w:hAnsi="Palatino Linotype" w:cs="Times New Roman"/>
          <w:b/>
          <w:i/>
          <w:u w:val="single"/>
        </w:rPr>
        <w:t>V. Entregar información clasificada como confidencial fuera de los casos previstos por esta Ley;</w:t>
      </w:r>
    </w:p>
    <w:p w:rsidR="002E3412" w:rsidRPr="00C77DFD" w:rsidRDefault="002E3412" w:rsidP="002E3412">
      <w:pPr>
        <w:spacing w:before="240" w:line="360" w:lineRule="auto"/>
        <w:ind w:left="567"/>
        <w:jc w:val="both"/>
        <w:rPr>
          <w:rFonts w:ascii="Palatino Linotype" w:hAnsi="Palatino Linotype"/>
          <w:i/>
        </w:rPr>
      </w:pPr>
      <w:r w:rsidRPr="00C77DFD">
        <w:rPr>
          <w:rFonts w:ascii="Palatino Linotype" w:hAnsi="Palatino Linotype"/>
          <w:i/>
        </w:rPr>
        <w:t xml:space="preserve"> (…)</w:t>
      </w:r>
    </w:p>
    <w:p w:rsidR="002E3412" w:rsidRPr="00C77DFD" w:rsidRDefault="002E3412" w:rsidP="002E3412">
      <w:pPr>
        <w:spacing w:before="240" w:line="360" w:lineRule="auto"/>
        <w:ind w:left="567"/>
        <w:jc w:val="both"/>
        <w:rPr>
          <w:rFonts w:ascii="Palatino Linotype" w:hAnsi="Palatino Linotype"/>
          <w:i/>
        </w:rPr>
      </w:pPr>
      <w:r w:rsidRPr="00C77DFD">
        <w:rPr>
          <w:rFonts w:ascii="Palatino Linotype" w:hAnsi="Palatino Linotype"/>
          <w:i/>
        </w:rPr>
        <w:lastRenderedPageBreak/>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2E3412" w:rsidRPr="00C77DFD" w:rsidRDefault="002E3412" w:rsidP="002E3412">
      <w:pPr>
        <w:spacing w:before="240" w:line="360" w:lineRule="auto"/>
        <w:jc w:val="both"/>
        <w:rPr>
          <w:rFonts w:ascii="Palatino Linotype" w:hAnsi="Palatino Linotype"/>
          <w:sz w:val="24"/>
        </w:rPr>
      </w:pPr>
      <w:r w:rsidRPr="00C77DFD">
        <w:rPr>
          <w:rFonts w:ascii="Palatino Linotype" w:hAnsi="Palatino Linotype"/>
          <w:sz w:val="24"/>
        </w:rPr>
        <w:t>Por lo que es menester en este asunto, 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A6DBF" w:rsidRDefault="00BA6DBF" w:rsidP="00BA6DBF">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 fundadas la</w:t>
      </w:r>
      <w:r w:rsidRPr="00410726">
        <w:rPr>
          <w:rFonts w:ascii="Palatino Linotype" w:hAnsi="Palatino Linotype"/>
          <w:sz w:val="24"/>
          <w:szCs w:val="24"/>
        </w:rPr>
        <w:t xml:space="preserve">s </w:t>
      </w:r>
      <w:r>
        <w:rPr>
          <w:rFonts w:ascii="Palatino Linotype" w:hAnsi="Palatino Linotype"/>
          <w:sz w:val="24"/>
          <w:szCs w:val="24"/>
        </w:rPr>
        <w:t xml:space="preserve">razones o </w:t>
      </w:r>
      <w:r w:rsidRPr="00410726">
        <w:rPr>
          <w:rFonts w:ascii="Palatino Linotype" w:hAnsi="Palatino Linotype"/>
          <w:sz w:val="24"/>
          <w:szCs w:val="24"/>
        </w:rPr>
        <w:t xml:space="preserve">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 xml:space="preserve">con fundamento en la </w:t>
      </w:r>
      <w:r w:rsidR="005062FD">
        <w:rPr>
          <w:rFonts w:ascii="Palatino Linotype" w:hAnsi="Palatino Linotype" w:cs="Arial"/>
          <w:b/>
          <w:sz w:val="24"/>
        </w:rPr>
        <w:t>primera</w:t>
      </w:r>
      <w:r>
        <w:rPr>
          <w:rFonts w:ascii="Palatino Linotype" w:hAnsi="Palatino Linotype" w:cs="Arial"/>
          <w:b/>
          <w:sz w:val="24"/>
        </w:rPr>
        <w:t xml:space="preserve"> hipótesis de la fracción III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sidR="005062FD">
        <w:rPr>
          <w:rFonts w:ascii="Palatino Linotype" w:hAnsi="Palatino Linotype" w:cs="Arial"/>
          <w:sz w:val="24"/>
        </w:rPr>
        <w:t>R</w:t>
      </w:r>
      <w:r w:rsidR="005062FD">
        <w:rPr>
          <w:rFonts w:ascii="Palatino Linotype" w:hAnsi="Palatino Linotype" w:cs="Arial"/>
          <w:b/>
          <w:sz w:val="24"/>
        </w:rPr>
        <w:t>evoca</w:t>
      </w:r>
      <w:r>
        <w:rPr>
          <w:rFonts w:ascii="Palatino Linotype" w:hAnsi="Palatino Linotype" w:cs="Arial"/>
          <w:b/>
          <w:sz w:val="24"/>
        </w:rPr>
        <w:t xml:space="preserve"> </w:t>
      </w:r>
      <w:r>
        <w:rPr>
          <w:rFonts w:ascii="Palatino Linotype" w:hAnsi="Palatino Linotype" w:cs="Arial"/>
          <w:sz w:val="24"/>
        </w:rPr>
        <w:t xml:space="preserve">la respuesta del sujeto obligado a la solicitud de información con número de folio </w:t>
      </w:r>
      <w:r w:rsidR="0067567C" w:rsidRPr="00FF09E7">
        <w:rPr>
          <w:rFonts w:ascii="Palatino Linotype" w:hAnsi="Palatino Linotype" w:cs="Arial"/>
          <w:b/>
          <w:sz w:val="24"/>
        </w:rPr>
        <w:t>00052/JILOTZIN/IP/2019</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BA6DBF" w:rsidRDefault="00BA6DBF" w:rsidP="00BA6DBF">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527783" w:rsidRDefault="00527783" w:rsidP="00BA6DBF">
      <w:pPr>
        <w:tabs>
          <w:tab w:val="left" w:pos="8931"/>
        </w:tabs>
        <w:spacing w:before="240" w:line="360" w:lineRule="auto"/>
        <w:ind w:right="51"/>
        <w:jc w:val="both"/>
        <w:rPr>
          <w:rFonts w:ascii="Palatino Linotype" w:hAnsi="Palatino Linotype"/>
          <w:sz w:val="24"/>
          <w:szCs w:val="24"/>
        </w:rPr>
      </w:pPr>
    </w:p>
    <w:p w:rsidR="00BA6DBF" w:rsidRDefault="00BA6DBF" w:rsidP="00BA6DBF">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 xml:space="preserve">SE    </w:t>
      </w:r>
      <w:r w:rsidRPr="003F72C1">
        <w:rPr>
          <w:rFonts w:ascii="Palatino Linotype" w:eastAsia="Times New Roman" w:hAnsi="Palatino Linotype"/>
          <w:b/>
          <w:bCs/>
          <w:spacing w:val="60"/>
          <w:sz w:val="28"/>
          <w:lang w:val="es-ES_tradnl"/>
        </w:rPr>
        <w:t>RESUELVE</w:t>
      </w:r>
    </w:p>
    <w:p w:rsidR="00BA6DBF" w:rsidRDefault="00BA6DBF" w:rsidP="00BA6DBF">
      <w:pPr>
        <w:spacing w:before="240" w:line="360" w:lineRule="auto"/>
        <w:jc w:val="both"/>
        <w:rPr>
          <w:rFonts w:ascii="Palatino Linotype" w:hAnsi="Palatino Linotype" w:cs="Arial"/>
          <w:sz w:val="24"/>
          <w:lang w:val="es-ES_tradnl"/>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Pr>
          <w:rFonts w:ascii="Palatino Linotype" w:hAnsi="Palatino Linotype" w:cs="Arial"/>
          <w:sz w:val="24"/>
          <w:lang w:val="es-ES_tradnl"/>
        </w:rPr>
        <w:t xml:space="preserve">Se </w:t>
      </w:r>
      <w:r w:rsidR="005062FD">
        <w:rPr>
          <w:rFonts w:ascii="Palatino Linotype" w:hAnsi="Palatino Linotype" w:cs="Arial"/>
          <w:b/>
          <w:sz w:val="24"/>
          <w:lang w:val="es-ES_tradnl"/>
        </w:rPr>
        <w:t>Revoca</w:t>
      </w:r>
      <w:r>
        <w:rPr>
          <w:rFonts w:ascii="Palatino Linotype" w:hAnsi="Palatino Linotype" w:cs="Arial"/>
          <w:b/>
          <w:sz w:val="24"/>
          <w:lang w:val="es-ES_tradnl"/>
        </w:rPr>
        <w:t xml:space="preserve"> </w:t>
      </w:r>
      <w:r>
        <w:rPr>
          <w:rFonts w:ascii="Palatino Linotype" w:hAnsi="Palatino Linotype" w:cs="Arial"/>
          <w:sz w:val="24"/>
          <w:lang w:val="es-ES_tradnl"/>
        </w:rPr>
        <w:t>la respuesta del sujeto obligado a la solicitud de</w:t>
      </w:r>
      <w:r>
        <w:rPr>
          <w:rFonts w:ascii="Palatino Linotype" w:hAnsi="Palatino Linotype" w:cs="Arial"/>
          <w:sz w:val="24"/>
          <w:szCs w:val="24"/>
          <w:lang w:val="es-ES_tradnl"/>
        </w:rPr>
        <w:t xml:space="preserve"> información</w:t>
      </w:r>
      <w:r>
        <w:rPr>
          <w:rFonts w:ascii="Palatino Linotype" w:eastAsia="Arial Unicode MS" w:hAnsi="Palatino Linotype" w:cs="Arial"/>
          <w:sz w:val="24"/>
          <w:szCs w:val="24"/>
        </w:rPr>
        <w:t xml:space="preserve"> </w:t>
      </w:r>
      <w:r w:rsidR="0067567C" w:rsidRPr="00FF09E7">
        <w:rPr>
          <w:rFonts w:ascii="Palatino Linotype" w:hAnsi="Palatino Linotype" w:cs="Arial"/>
          <w:b/>
          <w:sz w:val="24"/>
        </w:rPr>
        <w:t>00052/JILOTZIN/IP/2019</w:t>
      </w:r>
      <w:r>
        <w:rPr>
          <w:rFonts w:ascii="Palatino Linotype" w:hAnsi="Palatino Linotype"/>
          <w:i/>
          <w:lang w:val="es-ES_tradnl"/>
        </w:rPr>
        <w:t xml:space="preserve">, </w:t>
      </w:r>
      <w:r>
        <w:rPr>
          <w:rFonts w:ascii="Palatino Linotype" w:hAnsi="Palatino Linotype" w:cs="Arial"/>
          <w:sz w:val="24"/>
          <w:lang w:val="es-ES_tradnl"/>
        </w:rPr>
        <w:t>por resultar f</w:t>
      </w:r>
      <w:r w:rsidRPr="001D420F">
        <w:rPr>
          <w:rFonts w:ascii="Palatino Linotype" w:hAnsi="Palatino Linotype" w:cs="Arial"/>
          <w:sz w:val="24"/>
          <w:lang w:val="es-ES_tradnl"/>
        </w:rPr>
        <w:t xml:space="preserve">undadas las razones o motivos de inconformidad hechas valer por el recurrente, en términos del </w:t>
      </w:r>
      <w:r w:rsidRPr="001D420F">
        <w:rPr>
          <w:rFonts w:ascii="Palatino Linotype" w:hAnsi="Palatino Linotype" w:cs="Arial"/>
          <w:b/>
          <w:sz w:val="24"/>
          <w:lang w:val="es-ES_tradnl"/>
        </w:rPr>
        <w:t>Considerando Cuarto</w:t>
      </w:r>
      <w:r w:rsidRPr="001D420F">
        <w:rPr>
          <w:rFonts w:ascii="Palatino Linotype" w:hAnsi="Palatino Linotype" w:cs="Arial"/>
          <w:sz w:val="24"/>
          <w:lang w:val="es-ES_tradnl"/>
        </w:rPr>
        <w:t xml:space="preserve"> de la presente resolución.</w:t>
      </w:r>
    </w:p>
    <w:p w:rsidR="00BA6DBF" w:rsidRDefault="00BA6DBF" w:rsidP="00BA6DBF">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Pr="007C135E">
        <w:rPr>
          <w:rFonts w:ascii="Palatino Linotype" w:hAnsi="Palatino Linotype" w:cs="Arial"/>
          <w:sz w:val="24"/>
          <w:szCs w:val="24"/>
        </w:rPr>
        <w:t xml:space="preserve">Se ordena al </w:t>
      </w:r>
      <w:r w:rsidRPr="007C135E">
        <w:rPr>
          <w:rFonts w:ascii="Palatino Linotype" w:hAnsi="Palatino Linotype" w:cs="Arial"/>
          <w:b/>
          <w:sz w:val="24"/>
          <w:szCs w:val="24"/>
        </w:rPr>
        <w:t>Sujeto Obligado</w:t>
      </w:r>
      <w:r>
        <w:rPr>
          <w:rFonts w:ascii="Palatino Linotype" w:hAnsi="Palatino Linotype" w:cs="Arial"/>
          <w:sz w:val="24"/>
          <w:szCs w:val="24"/>
        </w:rPr>
        <w:t xml:space="preserve"> haga entrega al Recurrente</w:t>
      </w:r>
      <w:r w:rsidR="00D813A5">
        <w:rPr>
          <w:rFonts w:ascii="Palatino Linotype" w:hAnsi="Palatino Linotype" w:cs="Arial"/>
          <w:sz w:val="24"/>
          <w:szCs w:val="24"/>
        </w:rPr>
        <w:t xml:space="preserve">, </w:t>
      </w:r>
      <w:r>
        <w:rPr>
          <w:rFonts w:ascii="Palatino Linotype" w:hAnsi="Palatino Linotype" w:cs="Arial"/>
          <w:sz w:val="24"/>
          <w:szCs w:val="24"/>
        </w:rPr>
        <w:t xml:space="preserve">en términos del </w:t>
      </w:r>
      <w:r>
        <w:rPr>
          <w:rFonts w:ascii="Palatino Linotype" w:hAnsi="Palatino Linotype" w:cs="Arial"/>
          <w:b/>
          <w:sz w:val="24"/>
          <w:szCs w:val="24"/>
        </w:rPr>
        <w:t xml:space="preserve">Considerando Cuarto </w:t>
      </w:r>
      <w:r>
        <w:rPr>
          <w:rFonts w:ascii="Palatino Linotype" w:hAnsi="Palatino Linotype" w:cs="Arial"/>
          <w:sz w:val="24"/>
          <w:szCs w:val="24"/>
        </w:rPr>
        <w:t>en versión pública</w:t>
      </w:r>
      <w:r w:rsidR="00D813A5">
        <w:rPr>
          <w:rFonts w:ascii="Palatino Linotype" w:hAnsi="Palatino Linotype" w:cs="Arial"/>
          <w:sz w:val="24"/>
          <w:szCs w:val="24"/>
        </w:rPr>
        <w:t xml:space="preserve">, a través </w:t>
      </w:r>
      <w:r w:rsidR="007F5EB0">
        <w:rPr>
          <w:rFonts w:ascii="Palatino Linotype" w:hAnsi="Palatino Linotype" w:cs="Arial"/>
          <w:sz w:val="24"/>
          <w:szCs w:val="24"/>
        </w:rPr>
        <w:t>del SAIMEX, lo siguiente.</w:t>
      </w:r>
    </w:p>
    <w:p w:rsidR="00152EDB" w:rsidRDefault="00152EDB" w:rsidP="00D813A5">
      <w:pPr>
        <w:pStyle w:val="Prrafodelista"/>
        <w:numPr>
          <w:ilvl w:val="0"/>
          <w:numId w:val="26"/>
        </w:numPr>
        <w:spacing w:before="240" w:after="240" w:line="360" w:lineRule="auto"/>
        <w:ind w:left="1068" w:right="709"/>
        <w:jc w:val="both"/>
        <w:rPr>
          <w:rFonts w:ascii="Palatino Linotype" w:hAnsi="Palatino Linotype"/>
          <w:i/>
          <w:iCs/>
        </w:rPr>
      </w:pPr>
      <w:r>
        <w:rPr>
          <w:rFonts w:ascii="Palatino Linotype" w:hAnsi="Palatino Linotype"/>
          <w:i/>
          <w:iCs/>
        </w:rPr>
        <w:t xml:space="preserve">Títulos Profesionales de los </w:t>
      </w:r>
      <w:r w:rsidRPr="00152EDB">
        <w:rPr>
          <w:rFonts w:ascii="Palatino Linotype" w:hAnsi="Palatino Linotype"/>
          <w:i/>
          <w:iCs/>
        </w:rPr>
        <w:t>Directores de Obras Públicas, Desarrollo Económico, Ecología, Desarrollo Urbano o equivalentes, titulares de las unidades administrativas. Coordinador General Municipal de Mejora Regulatoria y Protección Civil y de los organismos auxiliares</w:t>
      </w:r>
      <w:r>
        <w:rPr>
          <w:rFonts w:ascii="Palatino Linotype" w:hAnsi="Palatino Linotype"/>
          <w:i/>
          <w:iCs/>
        </w:rPr>
        <w:t xml:space="preserve"> adscritos a la presente administración.</w:t>
      </w:r>
    </w:p>
    <w:p w:rsidR="00775C75" w:rsidRDefault="00D75403" w:rsidP="00D813A5">
      <w:pPr>
        <w:pStyle w:val="Prrafodelista"/>
        <w:numPr>
          <w:ilvl w:val="0"/>
          <w:numId w:val="26"/>
        </w:numPr>
        <w:spacing w:before="240" w:after="240" w:line="360" w:lineRule="auto"/>
        <w:ind w:left="1068" w:right="709"/>
        <w:jc w:val="both"/>
        <w:rPr>
          <w:rFonts w:ascii="Palatino Linotype" w:hAnsi="Palatino Linotype"/>
          <w:i/>
          <w:iCs/>
        </w:rPr>
      </w:pPr>
      <w:r>
        <w:rPr>
          <w:rFonts w:ascii="Palatino Linotype" w:hAnsi="Palatino Linotype"/>
          <w:i/>
          <w:iCs/>
        </w:rPr>
        <w:t>Títulos</w:t>
      </w:r>
      <w:r w:rsidR="007F5EB0">
        <w:rPr>
          <w:rFonts w:ascii="Palatino Linotype" w:hAnsi="Palatino Linotype"/>
          <w:i/>
          <w:iCs/>
        </w:rPr>
        <w:t xml:space="preserve"> Profesionales</w:t>
      </w:r>
      <w:r w:rsidR="00775C75">
        <w:rPr>
          <w:rFonts w:ascii="Palatino Linotype" w:hAnsi="Palatino Linotype"/>
          <w:i/>
          <w:iCs/>
        </w:rPr>
        <w:t xml:space="preserve"> </w:t>
      </w:r>
      <w:r w:rsidR="00CD63D6">
        <w:rPr>
          <w:rFonts w:ascii="Palatino Linotype" w:hAnsi="Palatino Linotype"/>
          <w:i/>
          <w:iCs/>
        </w:rPr>
        <w:t xml:space="preserve">o Grado máximo de estudios </w:t>
      </w:r>
      <w:r w:rsidR="00775C75">
        <w:rPr>
          <w:rFonts w:ascii="Palatino Linotype" w:hAnsi="Palatino Linotype"/>
          <w:i/>
          <w:iCs/>
        </w:rPr>
        <w:t xml:space="preserve">del Presidente Municipal, Regidores, </w:t>
      </w:r>
      <w:r w:rsidR="00152EDB">
        <w:rPr>
          <w:rFonts w:ascii="Palatino Linotype" w:hAnsi="Palatino Linotype"/>
          <w:i/>
          <w:iCs/>
        </w:rPr>
        <w:t xml:space="preserve">demás </w:t>
      </w:r>
      <w:r w:rsidR="00775C75">
        <w:rPr>
          <w:rFonts w:ascii="Palatino Linotype" w:hAnsi="Palatino Linotype"/>
          <w:i/>
          <w:iCs/>
        </w:rPr>
        <w:t>directores</w:t>
      </w:r>
      <w:r w:rsidR="00152EDB">
        <w:rPr>
          <w:rFonts w:ascii="Palatino Linotype" w:hAnsi="Palatino Linotype"/>
          <w:i/>
          <w:iCs/>
        </w:rPr>
        <w:t xml:space="preserve"> </w:t>
      </w:r>
      <w:r w:rsidR="00C91B1C">
        <w:rPr>
          <w:rFonts w:ascii="Palatino Linotype" w:hAnsi="Palatino Linotype"/>
          <w:i/>
          <w:iCs/>
        </w:rPr>
        <w:t xml:space="preserve">y coordinadores </w:t>
      </w:r>
      <w:r w:rsidR="00152EDB">
        <w:rPr>
          <w:rFonts w:ascii="Palatino Linotype" w:hAnsi="Palatino Linotype"/>
          <w:i/>
          <w:iCs/>
        </w:rPr>
        <w:t>distintos a los señalados en el punto 1</w:t>
      </w:r>
      <w:r w:rsidR="00C91B1C">
        <w:rPr>
          <w:rFonts w:ascii="Palatino Linotype" w:hAnsi="Palatino Linotype"/>
          <w:i/>
          <w:iCs/>
        </w:rPr>
        <w:t xml:space="preserve"> </w:t>
      </w:r>
      <w:r w:rsidR="00775C75">
        <w:rPr>
          <w:rFonts w:ascii="Palatino Linotype" w:hAnsi="Palatino Linotype"/>
          <w:i/>
          <w:iCs/>
        </w:rPr>
        <w:t>y Titular de la Unidad de Transparencia adscritos a la presente administración.</w:t>
      </w:r>
      <w:r w:rsidR="007F5EB0">
        <w:rPr>
          <w:rFonts w:ascii="Palatino Linotype" w:hAnsi="Palatino Linotype"/>
          <w:i/>
          <w:iCs/>
        </w:rPr>
        <w:t xml:space="preserve"> </w:t>
      </w:r>
    </w:p>
    <w:p w:rsidR="007F5EB0" w:rsidRDefault="007F5EB0" w:rsidP="00D813A5">
      <w:pPr>
        <w:pStyle w:val="Prrafodelista"/>
        <w:numPr>
          <w:ilvl w:val="0"/>
          <w:numId w:val="26"/>
        </w:numPr>
        <w:spacing w:before="240" w:after="240" w:line="360" w:lineRule="auto"/>
        <w:ind w:left="1068" w:right="709"/>
        <w:jc w:val="both"/>
        <w:rPr>
          <w:rFonts w:ascii="Palatino Linotype" w:hAnsi="Palatino Linotype"/>
          <w:i/>
          <w:iCs/>
        </w:rPr>
      </w:pPr>
      <w:r>
        <w:rPr>
          <w:rFonts w:ascii="Palatino Linotype" w:hAnsi="Palatino Linotype"/>
          <w:i/>
          <w:iCs/>
        </w:rPr>
        <w:t>C</w:t>
      </w:r>
      <w:r w:rsidRPr="007F5EB0">
        <w:rPr>
          <w:rFonts w:ascii="Palatino Linotype" w:hAnsi="Palatino Linotype"/>
          <w:i/>
          <w:iCs/>
        </w:rPr>
        <w:t xml:space="preserve">ertificados de competencia laboral, </w:t>
      </w:r>
      <w:r w:rsidR="00152EDB">
        <w:rPr>
          <w:rFonts w:ascii="Palatino Linotype" w:hAnsi="Palatino Linotype"/>
          <w:i/>
          <w:iCs/>
        </w:rPr>
        <w:t xml:space="preserve">de los </w:t>
      </w:r>
      <w:r w:rsidR="00152EDB" w:rsidRPr="00152EDB">
        <w:rPr>
          <w:rFonts w:ascii="Palatino Linotype" w:hAnsi="Palatino Linotype"/>
          <w:i/>
          <w:iCs/>
        </w:rPr>
        <w:t>Directores de Obras Públicas, Desarrollo Económico, Ecología, Desarrollo Urbano o equivalentes, titulares de las unidades administrativas. Coordinador General Municipal de Mejora Regulatoria y Protección Civil y de los organismos auxiliares</w:t>
      </w:r>
      <w:r w:rsidR="00152EDB">
        <w:rPr>
          <w:rFonts w:ascii="Palatino Linotype" w:hAnsi="Palatino Linotype"/>
          <w:i/>
          <w:iCs/>
        </w:rPr>
        <w:t>.</w:t>
      </w:r>
    </w:p>
    <w:p w:rsidR="00D75403" w:rsidRDefault="00D75403" w:rsidP="00D813A5">
      <w:pPr>
        <w:pStyle w:val="Prrafodelista"/>
        <w:numPr>
          <w:ilvl w:val="0"/>
          <w:numId w:val="26"/>
        </w:numPr>
        <w:spacing w:before="240" w:after="240" w:line="360" w:lineRule="auto"/>
        <w:ind w:left="1068" w:right="709"/>
        <w:jc w:val="both"/>
        <w:rPr>
          <w:rFonts w:ascii="Palatino Linotype" w:hAnsi="Palatino Linotype"/>
          <w:i/>
          <w:iCs/>
        </w:rPr>
      </w:pPr>
      <w:r>
        <w:rPr>
          <w:rFonts w:ascii="Palatino Linotype" w:hAnsi="Palatino Linotype"/>
          <w:i/>
          <w:iCs/>
        </w:rPr>
        <w:t>Certificación de la Titular de la Unidad de Transparencia.</w:t>
      </w:r>
    </w:p>
    <w:p w:rsidR="00DC06DB" w:rsidRPr="00D813A5" w:rsidRDefault="00DC06DB" w:rsidP="00D813A5">
      <w:pPr>
        <w:spacing w:before="240" w:after="240" w:line="360" w:lineRule="auto"/>
        <w:ind w:left="359" w:right="709"/>
        <w:jc w:val="both"/>
        <w:rPr>
          <w:rFonts w:ascii="Palatino Linotype" w:hAnsi="Palatino Linotype"/>
          <w:bCs/>
          <w:i/>
          <w:iCs/>
          <w:sz w:val="24"/>
          <w:szCs w:val="24"/>
        </w:rPr>
      </w:pPr>
      <w:r w:rsidRPr="00D813A5">
        <w:rPr>
          <w:rFonts w:ascii="Palatino Linotype" w:hAnsi="Palatino Linotype"/>
          <w:bCs/>
          <w:i/>
          <w:iCs/>
          <w:sz w:val="24"/>
          <w:szCs w:val="24"/>
        </w:rPr>
        <w:lastRenderedPageBreak/>
        <w:t>En el caso de que los documentos localizados, contengan datos o información clasificada, en términos del artículo 143, fracción I, de la Ley de la materia, el Sujeto Obligado deberá elaborar las versiones públicas respectivas. En ese tenor, deberá emitir y entregar al recurrente el Acuerdo de su Comité de Transparencia, en donde, de manera fundada y motivada, confirme dicha clasificación.</w:t>
      </w:r>
    </w:p>
    <w:p w:rsidR="00152EDB" w:rsidRPr="00CC2E37" w:rsidRDefault="00152EDB" w:rsidP="00152EDB">
      <w:pPr>
        <w:pStyle w:val="Prrafodelista"/>
        <w:spacing w:before="240" w:line="360" w:lineRule="auto"/>
        <w:ind w:left="359"/>
        <w:jc w:val="both"/>
        <w:rPr>
          <w:rFonts w:ascii="Palatino Linotype" w:hAnsi="Palatino Linotype" w:cs="Arial"/>
          <w:i/>
        </w:rPr>
      </w:pPr>
      <w:r>
        <w:rPr>
          <w:rFonts w:ascii="Palatino Linotype" w:hAnsi="Palatino Linotype" w:cs="Arial"/>
          <w:i/>
        </w:rPr>
        <w:t>Para el caso de que el sujeto obligado no cuente con la documentación solicitada en los puntos 1, 3 y 4,</w:t>
      </w:r>
      <w:r>
        <w:rPr>
          <w:rFonts w:ascii="Palatino Linotype" w:hAnsi="Palatino Linotype" w:cs="Arial"/>
        </w:rPr>
        <w:t xml:space="preserve"> </w:t>
      </w:r>
      <w:r w:rsidRPr="002C5AC2">
        <w:rPr>
          <w:rFonts w:ascii="Palatino Linotype" w:hAnsi="Palatino Linotype" w:cs="Arial"/>
          <w:i/>
        </w:rPr>
        <w:t>deberá remitir su Acuerdo en el cual el Comité de Transparencia declare la inexistencia de la información de manera fundada y motivada.</w:t>
      </w:r>
    </w:p>
    <w:p w:rsidR="00BA6DBF" w:rsidRDefault="00BA6DBF" w:rsidP="00BA6DBF">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F314A" w:rsidRDefault="00BA6DBF" w:rsidP="002F314A">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4"/>
        </w:rPr>
        <w:t>CUARTO</w:t>
      </w:r>
      <w:r w:rsidRPr="00C545B7">
        <w:rPr>
          <w:rFonts w:ascii="Palatino Linotype" w:hAnsi="Palatino Linotype" w:cs="Arial"/>
          <w:b/>
          <w:sz w:val="28"/>
          <w:szCs w:val="24"/>
        </w:rPr>
        <w:t>.</w:t>
      </w:r>
      <w:r>
        <w:rPr>
          <w:rFonts w:ascii="Palatino Linotype" w:hAnsi="Palatino Linotype" w:cs="Arial"/>
          <w:b/>
          <w:sz w:val="24"/>
          <w:szCs w:val="24"/>
        </w:rPr>
        <w:t xml:space="preserve"> Notifíquese </w:t>
      </w:r>
      <w:r>
        <w:rPr>
          <w:rFonts w:ascii="Palatino Linotype" w:hAnsi="Palatino Linotype" w:cs="Arial"/>
          <w:sz w:val="24"/>
          <w:szCs w:val="24"/>
        </w:rPr>
        <w:t>al recurrente</w:t>
      </w:r>
      <w:r>
        <w:rPr>
          <w:rFonts w:ascii="Palatino Linotype" w:hAnsi="Palatino Linotype" w:cs="Arial"/>
          <w:b/>
          <w:sz w:val="24"/>
          <w:szCs w:val="24"/>
        </w:rPr>
        <w:t xml:space="preserve"> </w:t>
      </w:r>
      <w:r w:rsidRPr="00316568">
        <w:rPr>
          <w:rFonts w:ascii="Palatino Linotype" w:hAnsi="Palatino Linotype" w:cs="Arial"/>
          <w:sz w:val="24"/>
          <w:szCs w:val="24"/>
        </w:rPr>
        <w:t>la presente resolución</w:t>
      </w:r>
      <w:r>
        <w:rPr>
          <w:rFonts w:ascii="Palatino Linotype" w:hAnsi="Palatino Linotype" w:cs="Arial"/>
          <w:sz w:val="24"/>
          <w:szCs w:val="24"/>
        </w:rPr>
        <w:t xml:space="preserve"> </w:t>
      </w:r>
      <w:r w:rsidR="002F314A">
        <w:rPr>
          <w:rFonts w:ascii="Palatino Linotype" w:hAnsi="Palatino Linotype" w:cs="Arial"/>
          <w:sz w:val="24"/>
          <w:szCs w:val="24"/>
        </w:rPr>
        <w:t>y h</w:t>
      </w:r>
      <w:r w:rsidR="002F314A" w:rsidRPr="002F314A">
        <w:rPr>
          <w:rFonts w:ascii="Palatino Linotype" w:hAnsi="Palatino Linotype" w:cs="Arial"/>
          <w:sz w:val="24"/>
          <w:szCs w:val="24"/>
        </w:rPr>
        <w:t>ágase</w:t>
      </w:r>
      <w:r w:rsidR="002F314A" w:rsidRPr="00C06006">
        <w:rPr>
          <w:rFonts w:ascii="Palatino Linotype" w:hAnsi="Palatino Linotype" w:cs="Arial"/>
          <w:b/>
          <w:sz w:val="24"/>
          <w:szCs w:val="24"/>
        </w:rPr>
        <w:t xml:space="preserve"> </w:t>
      </w:r>
      <w:r w:rsidR="002F314A">
        <w:rPr>
          <w:rFonts w:ascii="Palatino Linotype" w:hAnsi="Palatino Linotype" w:cs="Arial"/>
          <w:sz w:val="24"/>
          <w:szCs w:val="24"/>
        </w:rPr>
        <w:t xml:space="preserve">del conocimiento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rsidR="002E3412" w:rsidRPr="002E3412" w:rsidRDefault="002E3412" w:rsidP="002F314A">
      <w:pPr>
        <w:autoSpaceDE w:val="0"/>
        <w:autoSpaceDN w:val="0"/>
        <w:adjustRightInd w:val="0"/>
        <w:spacing w:before="240" w:line="360" w:lineRule="auto"/>
        <w:jc w:val="both"/>
        <w:rPr>
          <w:rFonts w:ascii="Palatino Linotype" w:hAnsi="Palatino Linotype" w:cs="Arial"/>
          <w:b/>
          <w:bCs/>
          <w:sz w:val="28"/>
          <w:szCs w:val="28"/>
        </w:rPr>
      </w:pPr>
      <w:r>
        <w:rPr>
          <w:rFonts w:ascii="Palatino Linotype" w:hAnsi="Palatino Linotype" w:cs="Arial"/>
          <w:b/>
          <w:bCs/>
          <w:sz w:val="28"/>
          <w:szCs w:val="28"/>
        </w:rPr>
        <w:t xml:space="preserve">QUINTO. </w:t>
      </w:r>
      <w:r w:rsidRPr="00241FB0">
        <w:rPr>
          <w:rFonts w:ascii="Palatino Linotype" w:eastAsia="MS Mincho" w:hAnsi="Palatino Linotype" w:cs="Times New Roman"/>
          <w:b/>
          <w:bCs/>
          <w:sz w:val="24"/>
          <w:szCs w:val="24"/>
          <w:lang w:val="es-ES_tradnl" w:eastAsia="es-ES"/>
        </w:rPr>
        <w:t>Gírese</w:t>
      </w:r>
      <w:r w:rsidRPr="00E93981">
        <w:rPr>
          <w:rFonts w:ascii="Palatino Linotype" w:eastAsia="MS Mincho" w:hAnsi="Palatino Linotype" w:cs="Times New Roman"/>
          <w:sz w:val="24"/>
          <w:szCs w:val="24"/>
          <w:lang w:val="es-ES_tradnl" w:eastAsia="es-ES"/>
        </w:rPr>
        <w:t xml:space="preserv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w:t>
      </w:r>
      <w:r w:rsidRPr="0023221A">
        <w:rPr>
          <w:rFonts w:ascii="Palatino Linotype" w:eastAsia="MS Mincho" w:hAnsi="Palatino Linotype" w:cs="Times New Roman"/>
          <w:sz w:val="24"/>
          <w:szCs w:val="24"/>
          <w:lang w:val="es-ES_tradnl" w:eastAsia="es-ES"/>
        </w:rPr>
        <w:lastRenderedPageBreak/>
        <w:t xml:space="preserve">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cuarto</w:t>
      </w:r>
      <w:r>
        <w:rPr>
          <w:rFonts w:ascii="Palatino Linotype" w:eastAsia="MS Mincho" w:hAnsi="Palatino Linotype" w:cs="Times New Roman"/>
          <w:sz w:val="24"/>
          <w:szCs w:val="24"/>
          <w:lang w:val="es-ES_tradnl" w:eastAsia="es-ES"/>
        </w:rPr>
        <w:t>.</w:t>
      </w:r>
    </w:p>
    <w:p w:rsidR="002F314A" w:rsidRDefault="002F314A" w:rsidP="008A5E77">
      <w:pPr>
        <w:spacing w:after="0" w:line="360" w:lineRule="auto"/>
        <w:jc w:val="both"/>
        <w:rPr>
          <w:rFonts w:ascii="Palatino Linotype" w:hAnsi="Palatino Linotype" w:cs="Arial"/>
          <w:sz w:val="24"/>
          <w:szCs w:val="24"/>
        </w:rPr>
      </w:pPr>
    </w:p>
    <w:p w:rsidR="00527783" w:rsidRDefault="00527783" w:rsidP="00527783">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24637B">
        <w:rPr>
          <w:rFonts w:ascii="Palatino Linotype" w:hAnsi="Palatino Linotype" w:cs="Arial"/>
          <w:sz w:val="24"/>
          <w:szCs w:val="24"/>
        </w:rPr>
        <w:t>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w:t>
      </w:r>
      <w:r w:rsidR="002F2AA6">
        <w:rPr>
          <w:rFonts w:ascii="Palatino Linotype" w:hAnsi="Palatino Linotype" w:cs="Arial"/>
          <w:sz w:val="24"/>
          <w:szCs w:val="24"/>
        </w:rPr>
        <w:t xml:space="preserve">EMITIENDO VOTO PARTICULAR </w:t>
      </w:r>
      <w:r>
        <w:rPr>
          <w:rFonts w:ascii="Palatino Linotype" w:hAnsi="Palatino Linotype" w:cs="Arial"/>
          <w:sz w:val="24"/>
          <w:szCs w:val="24"/>
        </w:rPr>
        <w:t xml:space="preserve">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sidR="002F2AA6">
        <w:rPr>
          <w:rFonts w:ascii="Palatino Linotype" w:hAnsi="Palatino Linotype" w:cs="Arial"/>
          <w:sz w:val="24"/>
          <w:szCs w:val="24"/>
        </w:rPr>
        <w:t xml:space="preserve">CUADRAGÉSIMA QUINTA </w:t>
      </w:r>
      <w:r>
        <w:rPr>
          <w:rFonts w:ascii="Palatino Linotype" w:hAnsi="Palatino Linotype" w:cs="Arial"/>
          <w:sz w:val="24"/>
          <w:szCs w:val="24"/>
        </w:rPr>
        <w:t xml:space="preserve">SESIÓN ORDINARIA CELEBRADA EL </w:t>
      </w:r>
      <w:r w:rsidR="002F2AA6">
        <w:rPr>
          <w:rFonts w:ascii="Palatino Linotype" w:hAnsi="Palatino Linotype" w:cs="Arial"/>
          <w:sz w:val="24"/>
          <w:szCs w:val="24"/>
        </w:rPr>
        <w:t xml:space="preserve">CUATRO DE DICIEMBRE </w:t>
      </w:r>
      <w:r>
        <w:rPr>
          <w:rFonts w:ascii="Palatino Linotype" w:hAnsi="Palatino Linotype" w:cs="Arial"/>
          <w:sz w:val="24"/>
          <w:szCs w:val="24"/>
        </w:rPr>
        <w:t>DE DOS MIL DIECINUEVE</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r w:rsidR="002F2AA6">
        <w:rPr>
          <w:rFonts w:ascii="Palatino Linotype" w:hAnsi="Palatino Linotype" w:cs="Arial"/>
          <w:sz w:val="24"/>
          <w:szCs w:val="24"/>
        </w:rPr>
        <w:t>---------------------------------------------------------------------------------------------------------------------------------------------------------------------------------------------------------------------------------------------------------------------------------------------</w:t>
      </w:r>
    </w:p>
    <w:p w:rsidR="002F2AA6" w:rsidRDefault="002F2AA6" w:rsidP="00527783">
      <w:pPr>
        <w:spacing w:after="0" w:line="360" w:lineRule="auto"/>
        <w:jc w:val="both"/>
        <w:rPr>
          <w:rFonts w:ascii="Palatino Linotype" w:hAnsi="Palatino Linotype" w:cs="Arial"/>
          <w:sz w:val="24"/>
          <w:szCs w:val="24"/>
        </w:rPr>
      </w:pPr>
    </w:p>
    <w:p w:rsidR="00547DF6" w:rsidRDefault="00547DF6" w:rsidP="008A5E77">
      <w:pPr>
        <w:spacing w:after="0" w:line="360" w:lineRule="auto"/>
        <w:jc w:val="both"/>
        <w:rPr>
          <w:rFonts w:ascii="Palatino Linotype" w:hAnsi="Palatino Linotype"/>
        </w:rPr>
      </w:pPr>
    </w:p>
    <w:p w:rsidR="00A459D0" w:rsidRDefault="00A459D0" w:rsidP="00A459D0">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C8D5381" wp14:editId="34C96763">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A6F58"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C8D5381"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DA6F58"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proofErr w:type="gramEnd"/>
                    </w:p>
                  </w:txbxContent>
                </v:textbox>
                <w10:wrap type="square" anchorx="page"/>
              </v:shape>
            </w:pict>
          </mc:Fallback>
        </mc:AlternateContent>
      </w:r>
    </w:p>
    <w:p w:rsidR="00A459D0" w:rsidRPr="00D54B7D" w:rsidRDefault="00A459D0" w:rsidP="00A459D0">
      <w:pPr>
        <w:spacing w:before="240"/>
        <w:jc w:val="both"/>
        <w:rPr>
          <w:rFonts w:ascii="Palatino Linotype" w:hAnsi="Palatino Linotype"/>
        </w:rPr>
      </w:pPr>
    </w:p>
    <w:p w:rsidR="00A459D0" w:rsidRPr="00D54B7D" w:rsidRDefault="00A459D0" w:rsidP="00A459D0">
      <w:pPr>
        <w:spacing w:before="240"/>
        <w:jc w:val="center"/>
        <w:rPr>
          <w:rFonts w:ascii="Palatino Linotype" w:hAnsi="Palatino Linotype"/>
        </w:rPr>
      </w:pPr>
    </w:p>
    <w:p w:rsidR="00A459D0" w:rsidRDefault="00A459D0" w:rsidP="00A459D0">
      <w:pPr>
        <w:spacing w:before="240"/>
        <w:rPr>
          <w:rFonts w:ascii="Palatino Linotype" w:hAnsi="Palatino Linotype"/>
          <w:b/>
        </w:rPr>
      </w:pPr>
    </w:p>
    <w:p w:rsidR="00A459D0" w:rsidRDefault="002F2AA6"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D900D8B" wp14:editId="0A645967">
                <wp:simplePos x="0" y="0"/>
                <wp:positionH relativeFrom="margin">
                  <wp:posOffset>3369945</wp:posOffset>
                </wp:positionH>
                <wp:positionV relativeFrom="paragraph">
                  <wp:posOffset>68580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6F58" w:rsidRPr="00EF2FC0" w:rsidRDefault="00DA6F58"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A6F58"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F58" w:rsidRPr="00797B31" w:rsidRDefault="00DA6F58" w:rsidP="00A459D0">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0D8B" id="Cuadro de texto 35" o:spid="_x0000_s1027" type="#_x0000_t202" style="position:absolute;margin-left:265.35pt;margin-top:5.4pt;width:200.25pt;height:7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" fillcolor="white [3201]" strokecolor="white [3212]" strokeweight=".5pt">
                <v:textbox>
                  <w:txbxContent>
                    <w:p w:rsidR="00DA6F58" w:rsidRPr="00EF2FC0" w:rsidRDefault="00DA6F58" w:rsidP="00A459D0">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DA6F58"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F58" w:rsidRPr="00797B31" w:rsidRDefault="00DA6F58" w:rsidP="00A459D0">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6C677F8" wp14:editId="46F53DBC">
                <wp:simplePos x="0" y="0"/>
                <wp:positionH relativeFrom="margin">
                  <wp:align>left</wp:align>
                </wp:positionH>
                <wp:positionV relativeFrom="paragraph">
                  <wp:posOffset>59055</wp:posOffset>
                </wp:positionV>
                <wp:extent cx="1943100" cy="994867"/>
                <wp:effectExtent l="0" t="0" r="635" b="0"/>
                <wp:wrapSquare wrapText="bothSides"/>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rgbClr val="FFFFFF"/>
                        </a:solidFill>
                        <a:ln w="9525">
                          <a:noFill/>
                          <a:miter lim="800000"/>
                          <a:headEnd/>
                          <a:tailEnd/>
                        </a:ln>
                      </wps:spPr>
                      <wps:txbx>
                        <w:txbxContent>
                          <w:p w:rsidR="00DA6F58" w:rsidRPr="00EF2FC0" w:rsidRDefault="00DA6F58" w:rsidP="00A459D0">
                            <w:pPr>
                              <w:jc w:val="center"/>
                              <w:rPr>
                                <w:rFonts w:ascii="Palatino Linotype" w:hAnsi="Palatino Linotype"/>
                                <w:b/>
                                <w:sz w:val="24"/>
                                <w:szCs w:val="24"/>
                              </w:rPr>
                            </w:pPr>
                            <w:r w:rsidRPr="00EF2FC0">
                              <w:rPr>
                                <w:rFonts w:ascii="Palatino Linotype" w:hAnsi="Palatino Linotype"/>
                                <w:b/>
                                <w:sz w:val="24"/>
                                <w:szCs w:val="24"/>
                              </w:rPr>
                              <w:t>Eva Abaid Yapur</w:t>
                            </w:r>
                          </w:p>
                          <w:p w:rsidR="00DA6F58" w:rsidRPr="00EF2FC0" w:rsidRDefault="00DA6F58" w:rsidP="00A459D0">
                            <w:pPr>
                              <w:jc w:val="center"/>
                              <w:rPr>
                                <w:rFonts w:ascii="Palatino Linotype" w:hAnsi="Palatino Linotype"/>
                                <w:sz w:val="24"/>
                                <w:szCs w:val="24"/>
                              </w:rPr>
                            </w:pPr>
                            <w:r w:rsidRPr="00EF2FC0">
                              <w:rPr>
                                <w:rFonts w:ascii="Palatino Linotype" w:hAnsi="Palatino Linotype"/>
                                <w:sz w:val="24"/>
                                <w:szCs w:val="24"/>
                              </w:rPr>
                              <w:t>Comisionada</w:t>
                            </w:r>
                          </w:p>
                          <w:p w:rsidR="00DA6F58" w:rsidRDefault="00DA6F58" w:rsidP="00A459D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46C677F8" id="Cuadro de texto 22" o:spid="_x0000_s1028" type="#_x0000_t202" style="position:absolute;margin-left:0;margin-top:4.65pt;width:153pt;height:78.35pt;z-index:251659264;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" stroked="f">
                <v:textbox>
                  <w:txbxContent>
                    <w:p w:rsidR="00DA6F58" w:rsidRPr="00EF2FC0" w:rsidRDefault="00DA6F58" w:rsidP="00A459D0">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rsidR="00DA6F58" w:rsidRPr="00EF2FC0" w:rsidRDefault="00DA6F58" w:rsidP="00A459D0">
                      <w:pPr>
                        <w:jc w:val="center"/>
                        <w:rPr>
                          <w:rFonts w:ascii="Palatino Linotype" w:hAnsi="Palatino Linotype"/>
                          <w:sz w:val="24"/>
                          <w:szCs w:val="24"/>
                        </w:rPr>
                      </w:pPr>
                      <w:r w:rsidRPr="00EF2FC0">
                        <w:rPr>
                          <w:rFonts w:ascii="Palatino Linotype" w:hAnsi="Palatino Linotype"/>
                          <w:sz w:val="24"/>
                          <w:szCs w:val="24"/>
                        </w:rPr>
                        <w:t>Comisionada</w:t>
                      </w:r>
                    </w:p>
                    <w:p w:rsidR="00DA6F58" w:rsidRDefault="00DA6F58" w:rsidP="00A459D0">
                      <w:pPr>
                        <w:jc w:val="center"/>
                      </w:pPr>
                    </w:p>
                  </w:txbxContent>
                </v:textbox>
                <w10:wrap type="square" anchorx="margin"/>
              </v:shape>
            </w:pict>
          </mc:Fallback>
        </mc:AlternateContent>
      </w:r>
    </w:p>
    <w:p w:rsidR="00A459D0" w:rsidRPr="00D54B7D" w:rsidRDefault="00A459D0" w:rsidP="00A459D0">
      <w:pPr>
        <w:spacing w:before="240"/>
        <w:rPr>
          <w:rFonts w:ascii="Palatino Linotype" w:hAnsi="Palatino Linotype"/>
          <w:b/>
        </w:rPr>
      </w:pPr>
    </w:p>
    <w:p w:rsidR="00A459D0" w:rsidRPr="00D54B7D" w:rsidRDefault="00A459D0" w:rsidP="00A459D0">
      <w:pPr>
        <w:spacing w:before="240"/>
        <w:rPr>
          <w:rFonts w:ascii="Palatino Linotype" w:hAnsi="Palatino Linotype"/>
          <w:b/>
        </w:rPr>
      </w:pPr>
    </w:p>
    <w:p w:rsidR="00A459D0" w:rsidRDefault="00A459D0" w:rsidP="00A459D0">
      <w:pPr>
        <w:spacing w:before="240"/>
        <w:rPr>
          <w:rFonts w:ascii="Palatino Linotype" w:hAnsi="Palatino Linotype"/>
          <w:b/>
        </w:rPr>
      </w:pPr>
    </w:p>
    <w:p w:rsidR="00A459D0" w:rsidRPr="00B93570" w:rsidRDefault="00A459D0" w:rsidP="00A459D0">
      <w:pPr>
        <w:spacing w:before="240"/>
        <w:rPr>
          <w:rFonts w:ascii="Palatino Linotype" w:hAnsi="Palatino Linotype"/>
          <w:b/>
          <w:sz w:val="18"/>
          <w:szCs w:val="18"/>
        </w:rPr>
      </w:pPr>
    </w:p>
    <w:p w:rsidR="00A459D0" w:rsidRPr="00B93570" w:rsidRDefault="00A459D0" w:rsidP="00A459D0">
      <w:pPr>
        <w:spacing w:before="240"/>
        <w:rPr>
          <w:rFonts w:ascii="Palatino Linotype" w:hAnsi="Palatino Linotype"/>
          <w:b/>
          <w:sz w:val="18"/>
          <w:szCs w:val="18"/>
        </w:rPr>
      </w:pPr>
    </w:p>
    <w:p w:rsidR="00A459D0" w:rsidRDefault="002F2AA6" w:rsidP="00A459D0">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94E2A91" wp14:editId="56C3CB46">
                <wp:simplePos x="0" y="0"/>
                <wp:positionH relativeFrom="page">
                  <wp:posOffset>4543425</wp:posOffset>
                </wp:positionH>
                <wp:positionV relativeFrom="paragraph">
                  <wp:posOffset>53975</wp:posOffset>
                </wp:positionV>
                <wp:extent cx="2133600" cy="943661"/>
                <wp:effectExtent l="0" t="0" r="635" b="8890"/>
                <wp:wrapSquare wrapText="bothSides"/>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rgbClr val="FFFFFF"/>
                        </a:solidFill>
                        <a:ln w="9525">
                          <a:noFill/>
                          <a:miter lim="800000"/>
                          <a:headEnd/>
                          <a:tailEnd/>
                        </a:ln>
                      </wps:spPr>
                      <wps:txbx>
                        <w:txbxContent>
                          <w:p w:rsidR="00DA6F58" w:rsidRPr="00EF2FC0" w:rsidRDefault="00DA6F58"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F58" w:rsidRDefault="00DA6F58"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494E2A91" id="Cuadro de texto 4" o:spid="_x0000_s1029" type="#_x0000_t202" style="position:absolute;margin-left:357.75pt;margin-top:4.25pt;width:168pt;height:74.3pt;z-index:251664384;visibility:visible;mso-wrap-style:square;mso-width-percent:400;mso-height-percent:0;mso-wrap-distance-left:9pt;mso-wrap-distance-top:0;mso-wrap-distance-right:9pt;mso-wrap-distance-bottom:0;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" stroked="f">
                <v:textbox>
                  <w:txbxContent>
                    <w:p w:rsidR="00DA6F58" w:rsidRPr="00EF2FC0" w:rsidRDefault="00DA6F58" w:rsidP="00A459D0">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F58" w:rsidRDefault="00DA6F58" w:rsidP="00A459D0"/>
                  </w:txbxContent>
                </v:textbox>
                <w10:wrap type="square"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05A2B06" wp14:editId="0E3162EB">
                <wp:simplePos x="0" y="0"/>
                <wp:positionH relativeFrom="margin">
                  <wp:align>left</wp:align>
                </wp:positionH>
                <wp:positionV relativeFrom="paragraph">
                  <wp:posOffset>53975</wp:posOffset>
                </wp:positionV>
                <wp:extent cx="2133600" cy="943661"/>
                <wp:effectExtent l="0" t="0" r="635" b="889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rgbClr val="FFFFFF"/>
                        </a:solidFill>
                        <a:ln w="9525">
                          <a:noFill/>
                          <a:miter lim="800000"/>
                          <a:headEnd/>
                          <a:tailEnd/>
                        </a:ln>
                      </wps:spPr>
                      <wps:txbx>
                        <w:txbxContent>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F58" w:rsidRDefault="00DA6F58"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305A2B06" id="_x0000_s1030" type="#_x0000_t202" style="position:absolute;margin-left:0;margin-top:4.25pt;width:168pt;height:74.3pt;z-index:251662336;visibility:visible;mso-wrap-style:square;mso-width-percent:400;mso-height-percent:0;mso-wrap-distance-left:9pt;mso-wrap-distance-top:0;mso-wrap-distance-right:9pt;mso-wrap-distance-bottom:0;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" stroked="f">
                <v:textbox>
                  <w:txbxContent>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DA6F58" w:rsidRPr="00EF2FC0" w:rsidRDefault="00DA6F58" w:rsidP="00A459D0">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DA6F58" w:rsidRDefault="00DA6F58" w:rsidP="00A459D0"/>
                  </w:txbxContent>
                </v:textbox>
                <w10:wrap type="square" anchorx="margin"/>
              </v:shape>
            </w:pict>
          </mc:Fallback>
        </mc:AlternateContent>
      </w:r>
    </w:p>
    <w:p w:rsidR="00A459D0" w:rsidRDefault="00A459D0" w:rsidP="00A459D0">
      <w:pPr>
        <w:spacing w:before="240"/>
        <w:rPr>
          <w:rFonts w:ascii="Palatino Linotype" w:hAnsi="Palatino Linotype"/>
          <w:b/>
        </w:rPr>
      </w:pPr>
    </w:p>
    <w:p w:rsidR="002F2AA6" w:rsidRDefault="002F2AA6" w:rsidP="00A459D0">
      <w:pPr>
        <w:spacing w:before="240"/>
        <w:rPr>
          <w:rFonts w:ascii="Palatino Linotype" w:hAnsi="Palatino Linotype" w:cs="Arial"/>
          <w:szCs w:val="20"/>
        </w:rPr>
      </w:pPr>
    </w:p>
    <w:p w:rsidR="002F2AA6" w:rsidRDefault="002F2AA6" w:rsidP="00A459D0">
      <w:pPr>
        <w:spacing w:before="240"/>
        <w:rPr>
          <w:rFonts w:ascii="Palatino Linotype" w:hAnsi="Palatino Linotype" w:cs="Arial"/>
          <w:szCs w:val="20"/>
        </w:rPr>
      </w:pPr>
    </w:p>
    <w:p w:rsidR="00A459D0" w:rsidRDefault="00A459D0" w:rsidP="00A459D0">
      <w:pPr>
        <w:spacing w:before="240"/>
        <w:rPr>
          <w:rFonts w:ascii="Palatino Linotype" w:hAnsi="Palatino Linotype" w:cs="Arial"/>
          <w:szCs w:val="20"/>
        </w:rPr>
      </w:pPr>
    </w:p>
    <w:p w:rsidR="00A459D0" w:rsidRDefault="002F2AA6" w:rsidP="00A459D0">
      <w:pPr>
        <w:spacing w:before="240"/>
        <w:rPr>
          <w:rFonts w:ascii="Palatino Linotype" w:hAnsi="Palatino Linotype" w:cs="Arial"/>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AC8DC4" wp14:editId="51C75B1D">
                <wp:simplePos x="0" y="0"/>
                <wp:positionH relativeFrom="page">
                  <wp:align>center</wp:align>
                </wp:positionH>
                <wp:positionV relativeFrom="paragraph">
                  <wp:posOffset>53340</wp:posOffset>
                </wp:positionV>
                <wp:extent cx="3152775" cy="950976"/>
                <wp:effectExtent l="0" t="0" r="635" b="1905"/>
                <wp:wrapSquare wrapText="bothSides"/>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rgbClr val="FFFFFF"/>
                        </a:solidFill>
                        <a:ln w="9525">
                          <a:noFill/>
                          <a:miter lim="800000"/>
                          <a:headEnd/>
                          <a:tailEnd/>
                        </a:ln>
                      </wps:spPr>
                      <wps:txbx>
                        <w:txbxContent>
                          <w:p w:rsidR="00DA6F58" w:rsidRPr="007F6133" w:rsidRDefault="00DA6F58"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DA6F58" w:rsidRDefault="00DA6F58"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A6F58" w:rsidRPr="00EF2FC0" w:rsidRDefault="00DA6F58" w:rsidP="00A459D0">
                            <w:pPr>
                              <w:jc w:val="center"/>
                              <w:rPr>
                                <w:rFonts w:ascii="Palatino Linotype" w:hAnsi="Palatino Linotype"/>
                                <w:sz w:val="24"/>
                                <w:szCs w:val="24"/>
                              </w:rPr>
                            </w:pPr>
                          </w:p>
                          <w:p w:rsidR="00DA6F58" w:rsidRDefault="00DA6F58" w:rsidP="00A45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40000</wp14:pctWidth>
                </wp14:sizeRelH>
                <wp14:sizeRelV relativeFrom="margin">
                  <wp14:pctHeight>0</wp14:pctHeight>
                </wp14:sizeRelV>
              </wp:anchor>
            </w:drawing>
          </mc:Choice>
          <mc:Fallback>
            <w:pict>
              <v:shape w14:anchorId="17AC8DC4" id="Cuadro de texto 24" o:spid="_x0000_s1031" type="#_x0000_t202" style="position:absolute;margin-left:0;margin-top:4.2pt;width:248.25pt;height:74.9pt;z-index:251661312;visibility:visible;mso-wrap-style:square;mso-width-percent:400;mso-height-percent:0;mso-wrap-distance-left:9pt;mso-wrap-distance-top:0;mso-wrap-distance-right:9pt;mso-wrap-distance-bottom:0;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" stroked="f">
                <v:textbox>
                  <w:txbxContent>
                    <w:p w:rsidR="00DA6F58" w:rsidRPr="007F6133" w:rsidRDefault="00DA6F58" w:rsidP="00A459D0">
                      <w:pPr>
                        <w:jc w:val="center"/>
                        <w:rPr>
                          <w:rFonts w:ascii="Palatino Linotype" w:hAnsi="Palatino Linotype"/>
                          <w:b/>
                          <w:sz w:val="24"/>
                          <w:szCs w:val="24"/>
                        </w:rPr>
                      </w:pPr>
                      <w:r w:rsidRPr="00B86F1F">
                        <w:rPr>
                          <w:rFonts w:ascii="Palatino Linotype" w:hAnsi="Palatino Linotype"/>
                          <w:b/>
                          <w:sz w:val="24"/>
                          <w:szCs w:val="24"/>
                        </w:rPr>
                        <w:t>Alexis Tapia Ramírez</w:t>
                      </w:r>
                    </w:p>
                    <w:p w:rsidR="00DA6F58" w:rsidRDefault="00DA6F58" w:rsidP="00A459D0">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DA6F58" w:rsidRPr="00EF2FC0" w:rsidRDefault="00DA6F58" w:rsidP="00A459D0">
                      <w:pPr>
                        <w:jc w:val="center"/>
                        <w:rPr>
                          <w:rFonts w:ascii="Palatino Linotype" w:hAnsi="Palatino Linotype"/>
                          <w:sz w:val="24"/>
                          <w:szCs w:val="24"/>
                        </w:rPr>
                      </w:pPr>
                      <w:bookmarkStart w:id="1" w:name="_GoBack"/>
                      <w:bookmarkEnd w:id="1"/>
                    </w:p>
                    <w:p w:rsidR="00DA6F58" w:rsidRDefault="00DA6F58" w:rsidP="00A459D0"/>
                  </w:txbxContent>
                </v:textbox>
                <w10:wrap type="square" anchorx="page"/>
              </v:shape>
            </w:pict>
          </mc:Fallback>
        </mc:AlternateContent>
      </w:r>
    </w:p>
    <w:p w:rsidR="00A459D0" w:rsidRDefault="00A459D0" w:rsidP="00A459D0">
      <w:pPr>
        <w:spacing w:before="240"/>
        <w:jc w:val="both"/>
        <w:rPr>
          <w:rFonts w:ascii="Palatino Linotype" w:hAnsi="Palatino Linotype" w:cs="Arial"/>
          <w:sz w:val="18"/>
          <w:szCs w:val="18"/>
        </w:rPr>
      </w:pPr>
    </w:p>
    <w:p w:rsidR="00756F25" w:rsidRDefault="00756F25" w:rsidP="00A459D0">
      <w:pPr>
        <w:spacing w:before="240"/>
        <w:jc w:val="both"/>
        <w:rPr>
          <w:rFonts w:ascii="Palatino Linotype" w:hAnsi="Palatino Linotype" w:cs="Arial"/>
          <w:sz w:val="18"/>
          <w:szCs w:val="18"/>
        </w:rPr>
      </w:pPr>
    </w:p>
    <w:p w:rsidR="00A459D0" w:rsidRDefault="00A459D0" w:rsidP="00A459D0">
      <w:pPr>
        <w:spacing w:before="240" w:line="240" w:lineRule="auto"/>
        <w:jc w:val="both"/>
        <w:rPr>
          <w:rFonts w:ascii="Palatino Linotype" w:hAnsi="Palatino Linotype" w:cs="Arial"/>
          <w:sz w:val="14"/>
          <w:szCs w:val="14"/>
        </w:rPr>
      </w:pPr>
    </w:p>
    <w:p w:rsidR="00A459D0" w:rsidRPr="002052F6" w:rsidRDefault="00A459D0" w:rsidP="008A5E77">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002F2AA6">
        <w:rPr>
          <w:rFonts w:ascii="Palatino Linotype" w:hAnsi="Palatino Linotype" w:cs="Arial"/>
          <w:sz w:val="16"/>
          <w:szCs w:val="16"/>
        </w:rPr>
        <w:t>cuatro de diciembre</w:t>
      </w:r>
      <w:r w:rsidR="00527783" w:rsidRPr="00527783">
        <w:rPr>
          <w:rFonts w:ascii="Palatino Linotype" w:hAnsi="Palatino Linotype" w:cs="Arial"/>
          <w:sz w:val="16"/>
          <w:szCs w:val="16"/>
        </w:rPr>
        <w:t xml:space="preserve"> </w:t>
      </w:r>
      <w:r w:rsidR="0035772D">
        <w:rPr>
          <w:rFonts w:ascii="Palatino Linotype" w:hAnsi="Palatino Linotype" w:cs="Arial"/>
          <w:sz w:val="16"/>
          <w:szCs w:val="16"/>
        </w:rPr>
        <w:t>de dos mil diecinueve</w:t>
      </w:r>
      <w:r w:rsidRPr="002052F6">
        <w:rPr>
          <w:rFonts w:ascii="Palatino Linotype" w:hAnsi="Palatino Linotype" w:cs="Arial"/>
          <w:sz w:val="16"/>
          <w:szCs w:val="16"/>
        </w:rPr>
        <w:t xml:space="preserve">, emitida en el recurso de revisión </w:t>
      </w:r>
      <w:r w:rsidR="00756F25">
        <w:rPr>
          <w:rFonts w:ascii="Palatino Linotype" w:hAnsi="Palatino Linotype" w:cs="Arial"/>
          <w:bCs/>
          <w:sz w:val="16"/>
          <w:szCs w:val="16"/>
          <w:lang w:eastAsia="es-MX"/>
        </w:rPr>
        <w:t>0</w:t>
      </w:r>
      <w:r w:rsidR="002F2AA6">
        <w:rPr>
          <w:rFonts w:ascii="Palatino Linotype" w:hAnsi="Palatino Linotype" w:cs="Arial"/>
          <w:bCs/>
          <w:sz w:val="16"/>
          <w:szCs w:val="16"/>
          <w:lang w:eastAsia="es-MX"/>
        </w:rPr>
        <w:t>7640</w:t>
      </w:r>
      <w:r w:rsidR="008A5E77">
        <w:rPr>
          <w:rFonts w:ascii="Palatino Linotype" w:hAnsi="Palatino Linotype" w:cs="Arial"/>
          <w:bCs/>
          <w:sz w:val="16"/>
          <w:szCs w:val="16"/>
          <w:lang w:eastAsia="es-MX"/>
        </w:rPr>
        <w:t>/INFOEM/IP/RR/2019</w:t>
      </w:r>
      <w:r w:rsidRPr="002052F6">
        <w:rPr>
          <w:rFonts w:ascii="Palatino Linotype" w:hAnsi="Palatino Linotype" w:cs="Arial"/>
          <w:sz w:val="16"/>
          <w:szCs w:val="16"/>
        </w:rPr>
        <w:t>.</w:t>
      </w:r>
    </w:p>
    <w:p w:rsidR="00A459D0" w:rsidRDefault="00A459D0" w:rsidP="008A5E77">
      <w:pPr>
        <w:spacing w:after="0"/>
      </w:pPr>
      <w:r w:rsidRPr="002052F6">
        <w:t>ZMS/OSAM/MAEM</w:t>
      </w:r>
    </w:p>
    <w:p w:rsidR="00DD13E2" w:rsidRDefault="00DD13E2" w:rsidP="00A459D0">
      <w:pPr>
        <w:spacing w:after="0" w:line="360" w:lineRule="auto"/>
        <w:jc w:val="both"/>
      </w:pPr>
    </w:p>
    <w:sectPr w:rsidR="00DD13E2" w:rsidSect="00E15E8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B12" w:rsidRDefault="00782B12" w:rsidP="00E15E85">
      <w:pPr>
        <w:spacing w:after="0" w:line="240" w:lineRule="auto"/>
      </w:pPr>
      <w:r>
        <w:separator/>
      </w:r>
    </w:p>
  </w:endnote>
  <w:endnote w:type="continuationSeparator" w:id="0">
    <w:p w:rsidR="00782B12" w:rsidRDefault="00782B12"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F58" w:rsidRPr="000B69FA" w:rsidRDefault="00DA6F5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32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F58" w:rsidRPr="000B69FA" w:rsidRDefault="00DA6F58"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B12" w:rsidRDefault="00782B12" w:rsidP="00E15E85">
      <w:pPr>
        <w:spacing w:after="0" w:line="240" w:lineRule="auto"/>
      </w:pPr>
      <w:r>
        <w:separator/>
      </w:r>
    </w:p>
  </w:footnote>
  <w:footnote w:type="continuationSeparator" w:id="0">
    <w:p w:rsidR="00782B12" w:rsidRDefault="00782B12" w:rsidP="00E15E85">
      <w:pPr>
        <w:spacing w:after="0" w:line="240" w:lineRule="auto"/>
      </w:pPr>
      <w:r>
        <w:continuationSeparator/>
      </w:r>
    </w:p>
  </w:footnote>
  <w:footnote w:id="1">
    <w:p w:rsidR="00DA6F58" w:rsidRPr="00911081" w:rsidRDefault="00DA6F58" w:rsidP="00B04652">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A6F58" w:rsidRPr="00911081" w:rsidRDefault="00DA6F58" w:rsidP="00B04652">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DA6F58" w:rsidRPr="00DA6F58" w:rsidRDefault="00DA6F58" w:rsidP="00DA6F58">
      <w:pPr>
        <w:pStyle w:val="Textonotapie"/>
        <w:spacing w:before="240" w:line="276" w:lineRule="auto"/>
        <w:jc w:val="both"/>
        <w:rPr>
          <w:rFonts w:ascii="Palatino Linotype" w:hAnsi="Palatino Linotype"/>
          <w:sz w:val="18"/>
          <w:szCs w:val="18"/>
        </w:rPr>
      </w:pPr>
      <w:r w:rsidRPr="00DA6F58">
        <w:rPr>
          <w:rStyle w:val="Refdenotaalpie"/>
          <w:rFonts w:ascii="Palatino Linotype" w:hAnsi="Palatino Linotype"/>
          <w:sz w:val="18"/>
          <w:szCs w:val="18"/>
        </w:rPr>
        <w:footnoteRef/>
      </w:r>
      <w:r w:rsidRPr="00DA6F58">
        <w:rPr>
          <w:rFonts w:ascii="Palatino Linotype" w:hAnsi="Palatino Linotype"/>
          <w:sz w:val="18"/>
          <w:szCs w:val="18"/>
        </w:rPr>
        <w:t xml:space="preserve"> 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rsidR="00DA6F58" w:rsidRDefault="00DA6F58" w:rsidP="00DA6F58">
      <w:pPr>
        <w:pStyle w:val="Textonotapie"/>
        <w:spacing w:before="240" w:line="276" w:lineRule="auto"/>
        <w:jc w:val="both"/>
      </w:pPr>
      <w:r w:rsidRPr="00DA6F58">
        <w:rPr>
          <w:rFonts w:ascii="Palatino Linotype" w:hAnsi="Palatino Linotype"/>
          <w:sz w:val="18"/>
          <w:szCs w:val="18"/>
        </w:rPr>
        <w:t>I. Contar con conocimiento o, tratándose de las entidades gubernamentales estatales y los municipios certificación en materia de acceso a la información, transparencia y protección de datos personales, que para tal efecto emita el 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F58" w:rsidRDefault="00DA6F58">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DA6F58" w:rsidTr="00E15E85">
      <w:trPr>
        <w:trHeight w:val="227"/>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A6F58" w:rsidRPr="00D56BC3" w:rsidRDefault="00DA6F58" w:rsidP="007D62B3">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07640</w:t>
          </w:r>
          <w:r w:rsidRPr="0037311B">
            <w:rPr>
              <w:rFonts w:ascii="Palatino Linotype" w:hAnsi="Palatino Linotype" w:cs="Arial"/>
              <w:bCs/>
              <w:sz w:val="24"/>
              <w:lang w:eastAsia="es-MX"/>
            </w:rPr>
            <w:t>/INFOEM/IP/RR/2019</w:t>
          </w:r>
        </w:p>
      </w:tc>
    </w:tr>
    <w:tr w:rsidR="00DA6F58" w:rsidTr="00E15E85">
      <w:trPr>
        <w:trHeight w:val="242"/>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A6F58" w:rsidRDefault="00DA6F58" w:rsidP="00E15E85">
          <w:pPr>
            <w:spacing w:after="120" w:line="256" w:lineRule="auto"/>
            <w:ind w:left="-486" w:right="214" w:firstLine="284"/>
            <w:jc w:val="right"/>
            <w:rPr>
              <w:rFonts w:ascii="Palatino Linotype" w:hAnsi="Palatino Linotype" w:cs="Arial"/>
              <w:szCs w:val="20"/>
            </w:rPr>
          </w:pPr>
          <w:r w:rsidRPr="00931406">
            <w:rPr>
              <w:rFonts w:ascii="Palatino Linotype" w:hAnsi="Palatino Linotype" w:cs="Arial"/>
              <w:szCs w:val="20"/>
            </w:rPr>
            <w:t>Ayuntamiento de Jilotzingo</w:t>
          </w:r>
        </w:p>
      </w:tc>
    </w:tr>
    <w:tr w:rsidR="00DA6F58" w:rsidTr="00E15E85">
      <w:trPr>
        <w:trHeight w:val="342"/>
      </w:trPr>
      <w:tc>
        <w:tcPr>
          <w:tcW w:w="5529" w:type="dxa"/>
          <w:hideMark/>
        </w:tcPr>
        <w:p w:rsidR="00DA6F58" w:rsidRDefault="00DA6F5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A6F58" w:rsidRDefault="00DA6F5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A6F58" w:rsidRDefault="00DA6F5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DA6F58" w:rsidTr="00E15E85">
      <w:trPr>
        <w:trHeight w:val="227"/>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DA6F58" w:rsidRPr="00B4142F" w:rsidRDefault="00DA6F58" w:rsidP="00E16AC8">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07640</w:t>
          </w:r>
          <w:r w:rsidRPr="0037311B">
            <w:rPr>
              <w:rFonts w:ascii="Palatino Linotype" w:hAnsi="Palatino Linotype" w:cs="Arial"/>
              <w:bCs/>
              <w:sz w:val="24"/>
              <w:lang w:eastAsia="es-MX"/>
            </w:rPr>
            <w:t>/INFOEM/IP/RR/2019</w:t>
          </w:r>
        </w:p>
      </w:tc>
    </w:tr>
    <w:tr w:rsidR="00DA6F58" w:rsidTr="00E15E85">
      <w:trPr>
        <w:trHeight w:val="196"/>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DA6F58" w:rsidRPr="00F06FED" w:rsidRDefault="00EB5E12"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w:t>
          </w:r>
        </w:p>
      </w:tc>
    </w:tr>
    <w:tr w:rsidR="00DA6F58" w:rsidTr="00E15E85">
      <w:trPr>
        <w:trHeight w:val="242"/>
      </w:trPr>
      <w:tc>
        <w:tcPr>
          <w:tcW w:w="5529" w:type="dxa"/>
          <w:hideMark/>
        </w:tcPr>
        <w:p w:rsidR="00DA6F58" w:rsidRDefault="00DA6F58"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DA6F58" w:rsidRDefault="00DA6F58" w:rsidP="0015550A">
          <w:pPr>
            <w:spacing w:after="120" w:line="256" w:lineRule="auto"/>
            <w:ind w:left="-495" w:right="214" w:firstLine="567"/>
            <w:jc w:val="right"/>
            <w:rPr>
              <w:rFonts w:ascii="Palatino Linotype" w:hAnsi="Palatino Linotype" w:cs="Arial"/>
              <w:szCs w:val="20"/>
            </w:rPr>
          </w:pPr>
          <w:r w:rsidRPr="00931406">
            <w:rPr>
              <w:rFonts w:ascii="Palatino Linotype" w:hAnsi="Palatino Linotype" w:cs="Arial"/>
              <w:szCs w:val="20"/>
            </w:rPr>
            <w:t>Ayuntamiento de Jilotzingo</w:t>
          </w:r>
        </w:p>
      </w:tc>
    </w:tr>
    <w:tr w:rsidR="00DA6F58" w:rsidTr="00E15E85">
      <w:trPr>
        <w:trHeight w:val="342"/>
      </w:trPr>
      <w:tc>
        <w:tcPr>
          <w:tcW w:w="5529" w:type="dxa"/>
          <w:hideMark/>
        </w:tcPr>
        <w:p w:rsidR="00DA6F58" w:rsidRDefault="00DA6F58"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DA6F58" w:rsidRDefault="00DA6F58"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DA6F58" w:rsidRDefault="00DA6F5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3236C5"/>
    <w:multiLevelType w:val="hybridMultilevel"/>
    <w:tmpl w:val="B7C81A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A2584F"/>
    <w:multiLevelType w:val="hybridMultilevel"/>
    <w:tmpl w:val="4982929C"/>
    <w:lvl w:ilvl="0" w:tplc="03A64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144565"/>
    <w:multiLevelType w:val="hybridMultilevel"/>
    <w:tmpl w:val="EEA02A24"/>
    <w:lvl w:ilvl="0" w:tplc="CD667516">
      <w:start w:val="2"/>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8565D40"/>
    <w:multiLevelType w:val="hybridMultilevel"/>
    <w:tmpl w:val="026AD5C8"/>
    <w:lvl w:ilvl="0" w:tplc="24B223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DB2AD2"/>
    <w:multiLevelType w:val="hybridMultilevel"/>
    <w:tmpl w:val="6F5A5968"/>
    <w:lvl w:ilvl="0" w:tplc="886618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F470E02"/>
    <w:multiLevelType w:val="hybridMultilevel"/>
    <w:tmpl w:val="3B44F6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F505A0A"/>
    <w:multiLevelType w:val="hybridMultilevel"/>
    <w:tmpl w:val="76E47A50"/>
    <w:lvl w:ilvl="0" w:tplc="83BE901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F7D1532"/>
    <w:multiLevelType w:val="hybridMultilevel"/>
    <w:tmpl w:val="6EAC5D30"/>
    <w:lvl w:ilvl="0" w:tplc="EB10539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F15CB5"/>
    <w:multiLevelType w:val="hybridMultilevel"/>
    <w:tmpl w:val="835A8A62"/>
    <w:lvl w:ilvl="0" w:tplc="5086B2A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5"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8" w15:restartNumberingAfterBreak="0">
    <w:nsid w:val="35943207"/>
    <w:multiLevelType w:val="hybridMultilevel"/>
    <w:tmpl w:val="B89A5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B45DD4"/>
    <w:multiLevelType w:val="hybridMultilevel"/>
    <w:tmpl w:val="903A9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3EB42EEB"/>
    <w:multiLevelType w:val="hybridMultilevel"/>
    <w:tmpl w:val="AB685D60"/>
    <w:lvl w:ilvl="0" w:tplc="309C35AE">
      <w:start w:val="1"/>
      <w:numFmt w:val="upperRoman"/>
      <w:lvlText w:val="%1."/>
      <w:lvlJc w:val="left"/>
      <w:pPr>
        <w:ind w:left="1788" w:hanging="72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3" w15:restartNumberingAfterBreak="0">
    <w:nsid w:val="49CE34D5"/>
    <w:multiLevelType w:val="hybridMultilevel"/>
    <w:tmpl w:val="066A7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123AE1"/>
    <w:multiLevelType w:val="hybridMultilevel"/>
    <w:tmpl w:val="069869B2"/>
    <w:lvl w:ilvl="0" w:tplc="EB10539A">
      <w:start w:val="1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5A6522"/>
    <w:multiLevelType w:val="hybridMultilevel"/>
    <w:tmpl w:val="2EA4C9C8"/>
    <w:lvl w:ilvl="0" w:tplc="535EB120">
      <w:start w:val="1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5875768"/>
    <w:multiLevelType w:val="hybridMultilevel"/>
    <w:tmpl w:val="03B6A364"/>
    <w:lvl w:ilvl="0" w:tplc="D03890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8A45877"/>
    <w:multiLevelType w:val="hybridMultilevel"/>
    <w:tmpl w:val="15803192"/>
    <w:lvl w:ilvl="0" w:tplc="F0E4F86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B26C63"/>
    <w:multiLevelType w:val="hybridMultilevel"/>
    <w:tmpl w:val="BF363562"/>
    <w:lvl w:ilvl="0" w:tplc="535EB120">
      <w:start w:val="13"/>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157DB9"/>
    <w:multiLevelType w:val="hybridMultilevel"/>
    <w:tmpl w:val="18640776"/>
    <w:numStyleLink w:val="Estiloimportado2"/>
  </w:abstractNum>
  <w:abstractNum w:abstractNumId="32" w15:restartNumberingAfterBreak="0">
    <w:nsid w:val="5EF22834"/>
    <w:multiLevelType w:val="hybridMultilevel"/>
    <w:tmpl w:val="69287AAA"/>
    <w:lvl w:ilvl="0" w:tplc="77F8FE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C976F7"/>
    <w:multiLevelType w:val="hybridMultilevel"/>
    <w:tmpl w:val="9E64D94C"/>
    <w:lvl w:ilvl="0" w:tplc="BC48D0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71C6882"/>
    <w:multiLevelType w:val="hybridMultilevel"/>
    <w:tmpl w:val="FB98B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DD551EA"/>
    <w:multiLevelType w:val="hybridMultilevel"/>
    <w:tmpl w:val="79ECD458"/>
    <w:lvl w:ilvl="0" w:tplc="4508AB2A">
      <w:start w:val="1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473412D"/>
    <w:multiLevelType w:val="hybridMultilevel"/>
    <w:tmpl w:val="2BD4D34E"/>
    <w:lvl w:ilvl="0" w:tplc="4508AB2A">
      <w:start w:val="11"/>
      <w:numFmt w:val="upperRoman"/>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0"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15:restartNumberingAfterBreak="0">
    <w:nsid w:val="78505884"/>
    <w:multiLevelType w:val="hybridMultilevel"/>
    <w:tmpl w:val="631C8702"/>
    <w:lvl w:ilvl="0" w:tplc="496C3480">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num w:numId="1">
    <w:abstractNumId w:val="37"/>
  </w:num>
  <w:num w:numId="2">
    <w:abstractNumId w:val="7"/>
  </w:num>
  <w:num w:numId="3">
    <w:abstractNumId w:val="27"/>
  </w:num>
  <w:num w:numId="4">
    <w:abstractNumId w:val="16"/>
  </w:num>
  <w:num w:numId="5">
    <w:abstractNumId w:val="31"/>
  </w:num>
  <w:num w:numId="6">
    <w:abstractNumId w:val="8"/>
  </w:num>
  <w:num w:numId="7">
    <w:abstractNumId w:val="40"/>
  </w:num>
  <w:num w:numId="8">
    <w:abstractNumId w:val="21"/>
  </w:num>
  <w:num w:numId="9">
    <w:abstractNumId w:val="10"/>
  </w:num>
  <w:num w:numId="10">
    <w:abstractNumId w:val="38"/>
  </w:num>
  <w:num w:numId="11">
    <w:abstractNumId w:val="11"/>
  </w:num>
  <w:num w:numId="12">
    <w:abstractNumId w:val="19"/>
  </w:num>
  <w:num w:numId="13">
    <w:abstractNumId w:val="2"/>
  </w:num>
  <w:num w:numId="14">
    <w:abstractNumId w:val="0"/>
  </w:num>
  <w:num w:numId="15">
    <w:abstractNumId w:val="6"/>
  </w:num>
  <w:num w:numId="16">
    <w:abstractNumId w:val="34"/>
  </w:num>
  <w:num w:numId="17">
    <w:abstractNumId w:val="30"/>
  </w:num>
  <w:num w:numId="18">
    <w:abstractNumId w:val="4"/>
  </w:num>
  <w:num w:numId="19">
    <w:abstractNumId w:val="23"/>
  </w:num>
  <w:num w:numId="20">
    <w:abstractNumId w:val="18"/>
  </w:num>
  <w:num w:numId="21">
    <w:abstractNumId w:val="9"/>
  </w:num>
  <w:num w:numId="22">
    <w:abstractNumId w:val="20"/>
  </w:num>
  <w:num w:numId="23">
    <w:abstractNumId w:val="26"/>
  </w:num>
  <w:num w:numId="24">
    <w:abstractNumId w:val="33"/>
  </w:num>
  <w:num w:numId="25">
    <w:abstractNumId w:val="35"/>
  </w:num>
  <w:num w:numId="26">
    <w:abstractNumId w:val="17"/>
    <w:lvlOverride w:ilvl="0">
      <w:startOverride w:val="1"/>
    </w:lvlOverride>
    <w:lvlOverride w:ilvl="1"/>
    <w:lvlOverride w:ilvl="2"/>
    <w:lvlOverride w:ilvl="3"/>
    <w:lvlOverride w:ilvl="4"/>
    <w:lvlOverride w:ilvl="5"/>
    <w:lvlOverride w:ilvl="6"/>
    <w:lvlOverride w:ilvl="7"/>
    <w:lvlOverride w:ilvl="8"/>
  </w:num>
  <w:num w:numId="27">
    <w:abstractNumId w:val="14"/>
  </w:num>
  <w:num w:numId="28">
    <w:abstractNumId w:val="5"/>
  </w:num>
  <w:num w:numId="29">
    <w:abstractNumId w:val="36"/>
  </w:num>
  <w:num w:numId="30">
    <w:abstractNumId w:val="24"/>
  </w:num>
  <w:num w:numId="31">
    <w:abstractNumId w:val="12"/>
  </w:num>
  <w:num w:numId="32">
    <w:abstractNumId w:val="15"/>
  </w:num>
  <w:num w:numId="33">
    <w:abstractNumId w:val="13"/>
  </w:num>
  <w:num w:numId="34">
    <w:abstractNumId w:val="17"/>
  </w:num>
  <w:num w:numId="35">
    <w:abstractNumId w:val="39"/>
  </w:num>
  <w:num w:numId="36">
    <w:abstractNumId w:val="25"/>
  </w:num>
  <w:num w:numId="37">
    <w:abstractNumId w:val="29"/>
  </w:num>
  <w:num w:numId="3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2"/>
  </w:num>
  <w:num w:numId="41">
    <w:abstractNumId w:val="32"/>
  </w:num>
  <w:num w:numId="42">
    <w:abstractNumId w:val="28"/>
  </w:num>
  <w:num w:numId="4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6904"/>
    <w:rsid w:val="0003050E"/>
    <w:rsid w:val="00035F8F"/>
    <w:rsid w:val="00041425"/>
    <w:rsid w:val="00046E4C"/>
    <w:rsid w:val="0004795A"/>
    <w:rsid w:val="00052B19"/>
    <w:rsid w:val="00053ED1"/>
    <w:rsid w:val="00062CBD"/>
    <w:rsid w:val="00064180"/>
    <w:rsid w:val="00073973"/>
    <w:rsid w:val="00074A99"/>
    <w:rsid w:val="00076643"/>
    <w:rsid w:val="00082DF3"/>
    <w:rsid w:val="00090DDC"/>
    <w:rsid w:val="00091D98"/>
    <w:rsid w:val="0009434D"/>
    <w:rsid w:val="000C22EC"/>
    <w:rsid w:val="000C3B2C"/>
    <w:rsid w:val="000C55BA"/>
    <w:rsid w:val="000C56E9"/>
    <w:rsid w:val="000C59EE"/>
    <w:rsid w:val="000E3247"/>
    <w:rsid w:val="000F019E"/>
    <w:rsid w:val="000F13B5"/>
    <w:rsid w:val="000F3762"/>
    <w:rsid w:val="001132BF"/>
    <w:rsid w:val="00114F62"/>
    <w:rsid w:val="0011750A"/>
    <w:rsid w:val="0012266D"/>
    <w:rsid w:val="00125C4E"/>
    <w:rsid w:val="00130D58"/>
    <w:rsid w:val="00132B2F"/>
    <w:rsid w:val="00133499"/>
    <w:rsid w:val="0013463F"/>
    <w:rsid w:val="00142466"/>
    <w:rsid w:val="00142E75"/>
    <w:rsid w:val="00152B26"/>
    <w:rsid w:val="00152EDB"/>
    <w:rsid w:val="0015550A"/>
    <w:rsid w:val="001564A2"/>
    <w:rsid w:val="0016773D"/>
    <w:rsid w:val="00170690"/>
    <w:rsid w:val="00171BD5"/>
    <w:rsid w:val="0017548E"/>
    <w:rsid w:val="00183623"/>
    <w:rsid w:val="001B066D"/>
    <w:rsid w:val="001B3E5E"/>
    <w:rsid w:val="001C28D0"/>
    <w:rsid w:val="001C3932"/>
    <w:rsid w:val="001C3E01"/>
    <w:rsid w:val="001C3F41"/>
    <w:rsid w:val="001C7069"/>
    <w:rsid w:val="001D100F"/>
    <w:rsid w:val="001D5297"/>
    <w:rsid w:val="001E5FB1"/>
    <w:rsid w:val="001F1D86"/>
    <w:rsid w:val="001F5D0E"/>
    <w:rsid w:val="002052F6"/>
    <w:rsid w:val="00217E99"/>
    <w:rsid w:val="00223C2F"/>
    <w:rsid w:val="00224181"/>
    <w:rsid w:val="00233D51"/>
    <w:rsid w:val="00240133"/>
    <w:rsid w:val="00247C3D"/>
    <w:rsid w:val="00253101"/>
    <w:rsid w:val="0025679F"/>
    <w:rsid w:val="002606F0"/>
    <w:rsid w:val="002633F4"/>
    <w:rsid w:val="0026534C"/>
    <w:rsid w:val="002677ED"/>
    <w:rsid w:val="00273570"/>
    <w:rsid w:val="0028577D"/>
    <w:rsid w:val="00287512"/>
    <w:rsid w:val="002902D7"/>
    <w:rsid w:val="00294D34"/>
    <w:rsid w:val="002A1820"/>
    <w:rsid w:val="002A30B2"/>
    <w:rsid w:val="002A6F17"/>
    <w:rsid w:val="002B067A"/>
    <w:rsid w:val="002B144D"/>
    <w:rsid w:val="002B18B0"/>
    <w:rsid w:val="002B366B"/>
    <w:rsid w:val="002B7CD8"/>
    <w:rsid w:val="002C1EC5"/>
    <w:rsid w:val="002D7220"/>
    <w:rsid w:val="002E3412"/>
    <w:rsid w:val="002E400E"/>
    <w:rsid w:val="002F2AA6"/>
    <w:rsid w:val="002F314A"/>
    <w:rsid w:val="003011A8"/>
    <w:rsid w:val="00302A12"/>
    <w:rsid w:val="003034F4"/>
    <w:rsid w:val="00305A82"/>
    <w:rsid w:val="00307041"/>
    <w:rsid w:val="00317B8A"/>
    <w:rsid w:val="00324689"/>
    <w:rsid w:val="003270EA"/>
    <w:rsid w:val="00330A95"/>
    <w:rsid w:val="003341B0"/>
    <w:rsid w:val="00334C76"/>
    <w:rsid w:val="00334E11"/>
    <w:rsid w:val="00342A59"/>
    <w:rsid w:val="003452FA"/>
    <w:rsid w:val="0034696E"/>
    <w:rsid w:val="003470B1"/>
    <w:rsid w:val="003474F2"/>
    <w:rsid w:val="0035772D"/>
    <w:rsid w:val="00357BFC"/>
    <w:rsid w:val="0037016B"/>
    <w:rsid w:val="0037311B"/>
    <w:rsid w:val="00384AC7"/>
    <w:rsid w:val="00385299"/>
    <w:rsid w:val="0039084D"/>
    <w:rsid w:val="003A1130"/>
    <w:rsid w:val="003A1D75"/>
    <w:rsid w:val="003B465B"/>
    <w:rsid w:val="003C5897"/>
    <w:rsid w:val="003F0F21"/>
    <w:rsid w:val="003F65C6"/>
    <w:rsid w:val="00417A12"/>
    <w:rsid w:val="00423C1E"/>
    <w:rsid w:val="004254FE"/>
    <w:rsid w:val="00430D01"/>
    <w:rsid w:val="00430E79"/>
    <w:rsid w:val="00431E2F"/>
    <w:rsid w:val="00432E8E"/>
    <w:rsid w:val="004349DA"/>
    <w:rsid w:val="004371B9"/>
    <w:rsid w:val="00437C82"/>
    <w:rsid w:val="004470ED"/>
    <w:rsid w:val="00455141"/>
    <w:rsid w:val="00462C86"/>
    <w:rsid w:val="0046797D"/>
    <w:rsid w:val="004803ED"/>
    <w:rsid w:val="00487372"/>
    <w:rsid w:val="00492244"/>
    <w:rsid w:val="00495599"/>
    <w:rsid w:val="004A2BFB"/>
    <w:rsid w:val="004A5357"/>
    <w:rsid w:val="004A7872"/>
    <w:rsid w:val="004B66C5"/>
    <w:rsid w:val="004C1595"/>
    <w:rsid w:val="004C3693"/>
    <w:rsid w:val="004C56B6"/>
    <w:rsid w:val="004D606D"/>
    <w:rsid w:val="004D76D2"/>
    <w:rsid w:val="004E624F"/>
    <w:rsid w:val="004E6DB3"/>
    <w:rsid w:val="004F05B2"/>
    <w:rsid w:val="005012FE"/>
    <w:rsid w:val="005042B0"/>
    <w:rsid w:val="005062FD"/>
    <w:rsid w:val="00523067"/>
    <w:rsid w:val="00527783"/>
    <w:rsid w:val="00527856"/>
    <w:rsid w:val="00527C6A"/>
    <w:rsid w:val="005329E8"/>
    <w:rsid w:val="00547DF6"/>
    <w:rsid w:val="00551D8E"/>
    <w:rsid w:val="0055308C"/>
    <w:rsid w:val="005723B9"/>
    <w:rsid w:val="00572821"/>
    <w:rsid w:val="005733EB"/>
    <w:rsid w:val="0057576D"/>
    <w:rsid w:val="00576C26"/>
    <w:rsid w:val="005820BF"/>
    <w:rsid w:val="00583033"/>
    <w:rsid w:val="00587FBF"/>
    <w:rsid w:val="005A663A"/>
    <w:rsid w:val="005E0678"/>
    <w:rsid w:val="005E283C"/>
    <w:rsid w:val="005E6786"/>
    <w:rsid w:val="005E76AE"/>
    <w:rsid w:val="005F09DE"/>
    <w:rsid w:val="00601D3E"/>
    <w:rsid w:val="00611799"/>
    <w:rsid w:val="00614FDD"/>
    <w:rsid w:val="00616784"/>
    <w:rsid w:val="00625D87"/>
    <w:rsid w:val="00631B59"/>
    <w:rsid w:val="006327EF"/>
    <w:rsid w:val="00653B08"/>
    <w:rsid w:val="00654B56"/>
    <w:rsid w:val="00673CFD"/>
    <w:rsid w:val="0067567C"/>
    <w:rsid w:val="00676FCC"/>
    <w:rsid w:val="0069028F"/>
    <w:rsid w:val="00691DDE"/>
    <w:rsid w:val="00694A5A"/>
    <w:rsid w:val="006A08BA"/>
    <w:rsid w:val="006A7C6D"/>
    <w:rsid w:val="006B2E10"/>
    <w:rsid w:val="006C1A4F"/>
    <w:rsid w:val="006C7125"/>
    <w:rsid w:val="006D1AFC"/>
    <w:rsid w:val="006F2EA8"/>
    <w:rsid w:val="007029BC"/>
    <w:rsid w:val="00706958"/>
    <w:rsid w:val="00707CD8"/>
    <w:rsid w:val="00714DBE"/>
    <w:rsid w:val="0071620F"/>
    <w:rsid w:val="00740AC8"/>
    <w:rsid w:val="00751912"/>
    <w:rsid w:val="00755099"/>
    <w:rsid w:val="00756F25"/>
    <w:rsid w:val="007649C7"/>
    <w:rsid w:val="007654BC"/>
    <w:rsid w:val="00775C75"/>
    <w:rsid w:val="00782B12"/>
    <w:rsid w:val="0079194D"/>
    <w:rsid w:val="007A0267"/>
    <w:rsid w:val="007A63EF"/>
    <w:rsid w:val="007A697A"/>
    <w:rsid w:val="007B7089"/>
    <w:rsid w:val="007C1445"/>
    <w:rsid w:val="007C64C1"/>
    <w:rsid w:val="007D276C"/>
    <w:rsid w:val="007D48FA"/>
    <w:rsid w:val="007D62B3"/>
    <w:rsid w:val="007E2959"/>
    <w:rsid w:val="007E352F"/>
    <w:rsid w:val="007E38A4"/>
    <w:rsid w:val="007F5EB0"/>
    <w:rsid w:val="00812E65"/>
    <w:rsid w:val="00830004"/>
    <w:rsid w:val="00845C1C"/>
    <w:rsid w:val="00854F0F"/>
    <w:rsid w:val="00872278"/>
    <w:rsid w:val="00875499"/>
    <w:rsid w:val="0087560D"/>
    <w:rsid w:val="00875D83"/>
    <w:rsid w:val="00881D0D"/>
    <w:rsid w:val="00890184"/>
    <w:rsid w:val="00897A96"/>
    <w:rsid w:val="008A12F6"/>
    <w:rsid w:val="008A58DD"/>
    <w:rsid w:val="008A5E77"/>
    <w:rsid w:val="008B34EC"/>
    <w:rsid w:val="008B79F1"/>
    <w:rsid w:val="008D226C"/>
    <w:rsid w:val="008D6D31"/>
    <w:rsid w:val="008E0E21"/>
    <w:rsid w:val="008E5141"/>
    <w:rsid w:val="008E7408"/>
    <w:rsid w:val="008F48A8"/>
    <w:rsid w:val="008F7A52"/>
    <w:rsid w:val="00912D6B"/>
    <w:rsid w:val="00916260"/>
    <w:rsid w:val="009169A5"/>
    <w:rsid w:val="0092580E"/>
    <w:rsid w:val="009306B4"/>
    <w:rsid w:val="00931406"/>
    <w:rsid w:val="00934C26"/>
    <w:rsid w:val="009426C6"/>
    <w:rsid w:val="00943223"/>
    <w:rsid w:val="0094613F"/>
    <w:rsid w:val="009472E2"/>
    <w:rsid w:val="00950056"/>
    <w:rsid w:val="009504E9"/>
    <w:rsid w:val="0096075D"/>
    <w:rsid w:val="00980401"/>
    <w:rsid w:val="009838CD"/>
    <w:rsid w:val="009843D8"/>
    <w:rsid w:val="00991CC2"/>
    <w:rsid w:val="00994336"/>
    <w:rsid w:val="00996941"/>
    <w:rsid w:val="00997030"/>
    <w:rsid w:val="009A45B6"/>
    <w:rsid w:val="009A4C2C"/>
    <w:rsid w:val="009B76BF"/>
    <w:rsid w:val="009C75A5"/>
    <w:rsid w:val="009D7EA5"/>
    <w:rsid w:val="009E3B36"/>
    <w:rsid w:val="009F7948"/>
    <w:rsid w:val="00A11F56"/>
    <w:rsid w:val="00A13CD5"/>
    <w:rsid w:val="00A30977"/>
    <w:rsid w:val="00A36F20"/>
    <w:rsid w:val="00A459D0"/>
    <w:rsid w:val="00A45C8D"/>
    <w:rsid w:val="00A629E1"/>
    <w:rsid w:val="00A67A32"/>
    <w:rsid w:val="00A70873"/>
    <w:rsid w:val="00A83B48"/>
    <w:rsid w:val="00A9298D"/>
    <w:rsid w:val="00A92C85"/>
    <w:rsid w:val="00A94124"/>
    <w:rsid w:val="00A948EF"/>
    <w:rsid w:val="00AA2CB1"/>
    <w:rsid w:val="00AC1D50"/>
    <w:rsid w:val="00AD206E"/>
    <w:rsid w:val="00AF15FD"/>
    <w:rsid w:val="00AF2187"/>
    <w:rsid w:val="00AF385F"/>
    <w:rsid w:val="00B03DDA"/>
    <w:rsid w:val="00B04652"/>
    <w:rsid w:val="00B052B4"/>
    <w:rsid w:val="00B10B28"/>
    <w:rsid w:val="00B131CC"/>
    <w:rsid w:val="00B17A1D"/>
    <w:rsid w:val="00B253B3"/>
    <w:rsid w:val="00B258A2"/>
    <w:rsid w:val="00B31B82"/>
    <w:rsid w:val="00B335AB"/>
    <w:rsid w:val="00B34A6D"/>
    <w:rsid w:val="00B350FF"/>
    <w:rsid w:val="00B355AB"/>
    <w:rsid w:val="00B37D68"/>
    <w:rsid w:val="00B44BB1"/>
    <w:rsid w:val="00B50BD7"/>
    <w:rsid w:val="00B51395"/>
    <w:rsid w:val="00B54578"/>
    <w:rsid w:val="00B56617"/>
    <w:rsid w:val="00B63D53"/>
    <w:rsid w:val="00B67466"/>
    <w:rsid w:val="00B73CC5"/>
    <w:rsid w:val="00B74369"/>
    <w:rsid w:val="00B811CA"/>
    <w:rsid w:val="00B82BB2"/>
    <w:rsid w:val="00B93EFE"/>
    <w:rsid w:val="00B97DF6"/>
    <w:rsid w:val="00BA2458"/>
    <w:rsid w:val="00BA68FA"/>
    <w:rsid w:val="00BA6DBF"/>
    <w:rsid w:val="00BA7890"/>
    <w:rsid w:val="00BB5ECE"/>
    <w:rsid w:val="00BC1280"/>
    <w:rsid w:val="00BC1C0A"/>
    <w:rsid w:val="00BC2106"/>
    <w:rsid w:val="00BC4EF7"/>
    <w:rsid w:val="00BC59B2"/>
    <w:rsid w:val="00BD3C36"/>
    <w:rsid w:val="00BE53A1"/>
    <w:rsid w:val="00BE574B"/>
    <w:rsid w:val="00C049C4"/>
    <w:rsid w:val="00C07584"/>
    <w:rsid w:val="00C14C5A"/>
    <w:rsid w:val="00C16071"/>
    <w:rsid w:val="00C203E8"/>
    <w:rsid w:val="00C23151"/>
    <w:rsid w:val="00C25BA8"/>
    <w:rsid w:val="00C3114B"/>
    <w:rsid w:val="00C4297A"/>
    <w:rsid w:val="00C45824"/>
    <w:rsid w:val="00C56C4E"/>
    <w:rsid w:val="00C56F04"/>
    <w:rsid w:val="00C61C1C"/>
    <w:rsid w:val="00C6478B"/>
    <w:rsid w:val="00C64C22"/>
    <w:rsid w:val="00C66E70"/>
    <w:rsid w:val="00C679D9"/>
    <w:rsid w:val="00C80AEF"/>
    <w:rsid w:val="00C91B1C"/>
    <w:rsid w:val="00CA6DA1"/>
    <w:rsid w:val="00CD4B02"/>
    <w:rsid w:val="00CD63D6"/>
    <w:rsid w:val="00CE4E66"/>
    <w:rsid w:val="00CE4EAE"/>
    <w:rsid w:val="00D120B9"/>
    <w:rsid w:val="00D24D6B"/>
    <w:rsid w:val="00D341CD"/>
    <w:rsid w:val="00D40804"/>
    <w:rsid w:val="00D52284"/>
    <w:rsid w:val="00D5302E"/>
    <w:rsid w:val="00D5453E"/>
    <w:rsid w:val="00D56BC3"/>
    <w:rsid w:val="00D67629"/>
    <w:rsid w:val="00D70FE3"/>
    <w:rsid w:val="00D74D00"/>
    <w:rsid w:val="00D75403"/>
    <w:rsid w:val="00D813A5"/>
    <w:rsid w:val="00D82C29"/>
    <w:rsid w:val="00D8485C"/>
    <w:rsid w:val="00D87A62"/>
    <w:rsid w:val="00D9010D"/>
    <w:rsid w:val="00D95936"/>
    <w:rsid w:val="00DA4200"/>
    <w:rsid w:val="00DA6F58"/>
    <w:rsid w:val="00DB44D3"/>
    <w:rsid w:val="00DB584E"/>
    <w:rsid w:val="00DC06DB"/>
    <w:rsid w:val="00DC3B85"/>
    <w:rsid w:val="00DD13E2"/>
    <w:rsid w:val="00DE0628"/>
    <w:rsid w:val="00DF16C4"/>
    <w:rsid w:val="00DF4D14"/>
    <w:rsid w:val="00DF64E7"/>
    <w:rsid w:val="00DF6F40"/>
    <w:rsid w:val="00E103DA"/>
    <w:rsid w:val="00E10DEE"/>
    <w:rsid w:val="00E11EFA"/>
    <w:rsid w:val="00E14924"/>
    <w:rsid w:val="00E158AD"/>
    <w:rsid w:val="00E15E85"/>
    <w:rsid w:val="00E16AC8"/>
    <w:rsid w:val="00E221C1"/>
    <w:rsid w:val="00E30AF5"/>
    <w:rsid w:val="00E34874"/>
    <w:rsid w:val="00E372DA"/>
    <w:rsid w:val="00E42407"/>
    <w:rsid w:val="00E44464"/>
    <w:rsid w:val="00E518D4"/>
    <w:rsid w:val="00E77C76"/>
    <w:rsid w:val="00E85DB7"/>
    <w:rsid w:val="00E872CE"/>
    <w:rsid w:val="00E87E34"/>
    <w:rsid w:val="00E92E34"/>
    <w:rsid w:val="00E96271"/>
    <w:rsid w:val="00EA0D06"/>
    <w:rsid w:val="00EA4B96"/>
    <w:rsid w:val="00EB0246"/>
    <w:rsid w:val="00EB5E12"/>
    <w:rsid w:val="00EB6A3F"/>
    <w:rsid w:val="00EC601F"/>
    <w:rsid w:val="00ED3DC4"/>
    <w:rsid w:val="00ED466F"/>
    <w:rsid w:val="00EE3017"/>
    <w:rsid w:val="00EE546F"/>
    <w:rsid w:val="00EE5CB5"/>
    <w:rsid w:val="00EF2AE9"/>
    <w:rsid w:val="00F04F64"/>
    <w:rsid w:val="00F21A2E"/>
    <w:rsid w:val="00F4044B"/>
    <w:rsid w:val="00F433DC"/>
    <w:rsid w:val="00F47D2F"/>
    <w:rsid w:val="00F77F57"/>
    <w:rsid w:val="00F812A0"/>
    <w:rsid w:val="00F93FD4"/>
    <w:rsid w:val="00F9756D"/>
    <w:rsid w:val="00FA1D2B"/>
    <w:rsid w:val="00FB0756"/>
    <w:rsid w:val="00FC145E"/>
    <w:rsid w:val="00FD2984"/>
    <w:rsid w:val="00FE0916"/>
    <w:rsid w:val="00FE2CEA"/>
    <w:rsid w:val="00FE6227"/>
    <w:rsid w:val="00FF09E7"/>
    <w:rsid w:val="00FF522C"/>
    <w:rsid w:val="00FF77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756F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56F2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679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23135671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5983540">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8798672">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27984217">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0998713">
      <w:bodyDiv w:val="1"/>
      <w:marLeft w:val="0"/>
      <w:marRight w:val="0"/>
      <w:marTop w:val="0"/>
      <w:marBottom w:val="0"/>
      <w:divBdr>
        <w:top w:val="none" w:sz="0" w:space="0" w:color="auto"/>
        <w:left w:val="none" w:sz="0" w:space="0" w:color="auto"/>
        <w:bottom w:val="none" w:sz="0" w:space="0" w:color="auto"/>
        <w:right w:val="none" w:sz="0" w:space="0" w:color="auto"/>
      </w:divBdr>
    </w:div>
    <w:div w:id="1027875648">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8757843">
      <w:bodyDiv w:val="1"/>
      <w:marLeft w:val="0"/>
      <w:marRight w:val="0"/>
      <w:marTop w:val="0"/>
      <w:marBottom w:val="0"/>
      <w:divBdr>
        <w:top w:val="none" w:sz="0" w:space="0" w:color="auto"/>
        <w:left w:val="none" w:sz="0" w:space="0" w:color="auto"/>
        <w:bottom w:val="none" w:sz="0" w:space="0" w:color="auto"/>
        <w:right w:val="none" w:sz="0" w:space="0" w:color="auto"/>
      </w:divBdr>
    </w:div>
    <w:div w:id="1193230179">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439637543">
      <w:bodyDiv w:val="1"/>
      <w:marLeft w:val="0"/>
      <w:marRight w:val="0"/>
      <w:marTop w:val="0"/>
      <w:marBottom w:val="0"/>
      <w:divBdr>
        <w:top w:val="none" w:sz="0" w:space="0" w:color="auto"/>
        <w:left w:val="none" w:sz="0" w:space="0" w:color="auto"/>
        <w:bottom w:val="none" w:sz="0" w:space="0" w:color="auto"/>
        <w:right w:val="none" w:sz="0" w:space="0" w:color="auto"/>
      </w:divBdr>
    </w:div>
    <w:div w:id="1443382097">
      <w:bodyDiv w:val="1"/>
      <w:marLeft w:val="0"/>
      <w:marRight w:val="0"/>
      <w:marTop w:val="0"/>
      <w:marBottom w:val="0"/>
      <w:divBdr>
        <w:top w:val="none" w:sz="0" w:space="0" w:color="auto"/>
        <w:left w:val="none" w:sz="0" w:space="0" w:color="auto"/>
        <w:bottom w:val="none" w:sz="0" w:space="0" w:color="auto"/>
        <w:right w:val="none" w:sz="0" w:space="0" w:color="auto"/>
      </w:divBdr>
    </w:div>
    <w:div w:id="1591355978">
      <w:bodyDiv w:val="1"/>
      <w:marLeft w:val="0"/>
      <w:marRight w:val="0"/>
      <w:marTop w:val="0"/>
      <w:marBottom w:val="0"/>
      <w:divBdr>
        <w:top w:val="none" w:sz="0" w:space="0" w:color="auto"/>
        <w:left w:val="none" w:sz="0" w:space="0" w:color="auto"/>
        <w:bottom w:val="none" w:sz="0" w:space="0" w:color="auto"/>
        <w:right w:val="none" w:sz="0" w:space="0" w:color="auto"/>
      </w:divBdr>
    </w:div>
    <w:div w:id="160834345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89557982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0134189">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AbrirModal(1)"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BFBDD0-8281-9444-97ED-449EC509F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1274</TotalTime>
  <Pages>45</Pages>
  <Words>9671</Words>
  <Characters>53191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22</cp:revision>
  <cp:lastPrinted>2019-12-05T00:24:00Z</cp:lastPrinted>
  <dcterms:created xsi:type="dcterms:W3CDTF">2019-09-13T18:10:00Z</dcterms:created>
  <dcterms:modified xsi:type="dcterms:W3CDTF">2020-04-13T19:31:00Z</dcterms:modified>
</cp:coreProperties>
</file>