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A63247" w:rsidRDefault="00CC73C3" w:rsidP="00A63247">
      <w:pPr>
        <w:tabs>
          <w:tab w:val="left" w:pos="0"/>
        </w:tabs>
        <w:spacing w:after="0" w:line="360" w:lineRule="auto"/>
        <w:jc w:val="center"/>
        <w:rPr>
          <w:rFonts w:ascii="Palatino Linotype" w:eastAsia="MS Mincho" w:hAnsi="Palatino Linotype" w:cs="Times New Roman"/>
          <w:b/>
          <w:sz w:val="24"/>
          <w:szCs w:val="24"/>
          <w:lang w:val="es-ES_tradnl" w:eastAsia="es-ES"/>
        </w:rPr>
      </w:pPr>
      <w:r w:rsidRPr="00A63247">
        <w:rPr>
          <w:rFonts w:ascii="Palatino Linotype" w:eastAsia="MS Mincho" w:hAnsi="Palatino Linotype" w:cs="Times New Roman"/>
          <w:b/>
          <w:sz w:val="24"/>
          <w:szCs w:val="24"/>
          <w:lang w:val="es-ES_tradnl" w:eastAsia="es-ES"/>
        </w:rPr>
        <w:t>LÍNEAS ARGUMENTATIVAS</w:t>
      </w:r>
    </w:p>
    <w:p w:rsidR="00F66F68" w:rsidRPr="00A63247" w:rsidRDefault="00F66F68" w:rsidP="00A63247">
      <w:pPr>
        <w:tabs>
          <w:tab w:val="left" w:pos="0"/>
        </w:tabs>
        <w:spacing w:after="0" w:line="360" w:lineRule="auto"/>
        <w:jc w:val="center"/>
        <w:rPr>
          <w:rFonts w:ascii="Palatino Linotype" w:eastAsia="MS Mincho" w:hAnsi="Palatino Linotype" w:cs="Times New Roman"/>
          <w:b/>
          <w:sz w:val="24"/>
          <w:szCs w:val="24"/>
          <w:lang w:val="es-ES_tradnl" w:eastAsia="es-ES"/>
        </w:rPr>
      </w:pPr>
    </w:p>
    <w:p w:rsidR="00CC73C3" w:rsidRPr="00A63247" w:rsidRDefault="00202E6A" w:rsidP="00A63247">
      <w:pPr>
        <w:tabs>
          <w:tab w:val="left" w:pos="0"/>
        </w:tabs>
        <w:spacing w:after="0" w:line="360" w:lineRule="auto"/>
        <w:jc w:val="both"/>
        <w:rPr>
          <w:rFonts w:ascii="Palatino Linotype" w:eastAsia="Arial Unicode MS" w:hAnsi="Palatino Linotype" w:cs="Arial"/>
          <w:sz w:val="24"/>
          <w:szCs w:val="24"/>
          <w:lang w:val="es-ES_tradnl" w:eastAsia="es-ES"/>
        </w:rPr>
      </w:pPr>
      <w:r w:rsidRPr="00A63247">
        <w:rPr>
          <w:rFonts w:ascii="Palatino Linotype" w:eastAsia="Arial Unicode MS" w:hAnsi="Palatino Linotype" w:cs="Arial"/>
          <w:b/>
          <w:sz w:val="24"/>
          <w:szCs w:val="24"/>
          <w:lang w:val="es-ES_tradnl" w:eastAsia="es-ES"/>
        </w:rPr>
        <w:t>DEBERES DE LAS AUTORIDADES</w:t>
      </w:r>
      <w:r w:rsidRPr="00A6324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63247">
        <w:rPr>
          <w:rFonts w:ascii="Palatino Linotype" w:eastAsia="Arial Unicode MS" w:hAnsi="Palatino Linotype" w:cs="Arial"/>
          <w:sz w:val="24"/>
          <w:szCs w:val="24"/>
          <w:lang w:val="es-ES_tradnl" w:eastAsia="es-ES"/>
        </w:rPr>
        <w:t>. T</w:t>
      </w:r>
      <w:r w:rsidRPr="00A6324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CC73C3" w:rsidRPr="00A63247" w:rsidRDefault="00CC73C3" w:rsidP="00A63247">
      <w:pPr>
        <w:tabs>
          <w:tab w:val="left" w:pos="0"/>
        </w:tabs>
        <w:spacing w:after="0" w:line="360" w:lineRule="auto"/>
        <w:jc w:val="both"/>
        <w:rPr>
          <w:rFonts w:ascii="Palatino Linotype" w:eastAsia="Arial Unicode MS" w:hAnsi="Palatino Linotype" w:cs="Arial"/>
          <w:sz w:val="24"/>
          <w:szCs w:val="24"/>
          <w:lang w:val="es-ES_tradnl" w:eastAsia="es-ES"/>
        </w:rPr>
      </w:pPr>
    </w:p>
    <w:p w:rsidR="00CC73C3" w:rsidRPr="00A63247" w:rsidRDefault="00CC73C3" w:rsidP="00A63247">
      <w:pPr>
        <w:spacing w:before="240" w:after="360" w:line="360" w:lineRule="auto"/>
        <w:contextualSpacing/>
        <w:jc w:val="both"/>
        <w:rPr>
          <w:rFonts w:ascii="Palatino Linotype" w:eastAsia="Times New Roman" w:hAnsi="Palatino Linotype" w:cs="Times New Roman"/>
          <w:sz w:val="24"/>
          <w:szCs w:val="24"/>
          <w:lang w:val="es-ES_tradnl" w:eastAsia="es-ES"/>
        </w:rPr>
      </w:pPr>
      <w:r w:rsidRPr="00A63247">
        <w:rPr>
          <w:rFonts w:ascii="Palatino Linotype" w:eastAsia="Times New Roman" w:hAnsi="Palatino Linotype" w:cs="Times New Roman"/>
          <w:b/>
          <w:sz w:val="24"/>
          <w:szCs w:val="24"/>
          <w:lang w:val="es-ES_tradnl" w:eastAsia="es-ES"/>
        </w:rPr>
        <w:t xml:space="preserve">DERECHO DE ACCESO A LA INFORMACIÓN PÚBLICA. </w:t>
      </w:r>
      <w:r w:rsidRPr="00A63247">
        <w:rPr>
          <w:rFonts w:ascii="Palatino Linotype" w:eastAsia="Times New Roman"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CC73C3" w:rsidRPr="00A63247" w:rsidRDefault="00CC73C3" w:rsidP="00A63247">
      <w:pPr>
        <w:spacing w:before="240" w:after="360" w:line="360" w:lineRule="auto"/>
        <w:contextualSpacing/>
        <w:jc w:val="both"/>
        <w:rPr>
          <w:rFonts w:ascii="Palatino Linotype" w:eastAsia="Times New Roman" w:hAnsi="Palatino Linotype" w:cs="Times New Roman"/>
          <w:sz w:val="24"/>
          <w:szCs w:val="24"/>
          <w:lang w:val="es-ES_tradnl" w:eastAsia="es-ES"/>
        </w:rPr>
      </w:pPr>
    </w:p>
    <w:p w:rsidR="00CC73C3" w:rsidRPr="00A63247" w:rsidRDefault="00CC73C3" w:rsidP="00A63247">
      <w:pPr>
        <w:spacing w:before="240" w:after="360" w:line="360" w:lineRule="auto"/>
        <w:contextualSpacing/>
        <w:jc w:val="both"/>
        <w:rPr>
          <w:rFonts w:ascii="Palatino Linotype" w:eastAsia="Times New Roman" w:hAnsi="Palatino Linotype" w:cs="Times New Roman"/>
          <w:sz w:val="24"/>
          <w:szCs w:val="24"/>
          <w:lang w:val="es-ES_tradnl" w:eastAsia="es-ES"/>
        </w:rPr>
      </w:pPr>
      <w:r w:rsidRPr="00A63247">
        <w:rPr>
          <w:rFonts w:ascii="Palatino Linotype" w:eastAsia="Times New Roman" w:hAnsi="Palatino Linotype" w:cs="Times New Roman"/>
          <w:b/>
          <w:sz w:val="24"/>
          <w:szCs w:val="24"/>
          <w:lang w:val="es-ES_tradnl" w:eastAsia="es-ES"/>
        </w:rPr>
        <w:t>RESPUESTAS IMPRECISAS O INCOMPLETAS, DEBER DE REPARACIÓN.</w:t>
      </w:r>
      <w:r w:rsidRPr="00A63247">
        <w:rPr>
          <w:rFonts w:ascii="Palatino Linotype" w:eastAsia="Times New Roman"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612C0" w:rsidRPr="00A63247" w:rsidRDefault="00A612C0" w:rsidP="00A63247">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A63247" w:rsidRDefault="00202E6A" w:rsidP="00A63247">
      <w:pPr>
        <w:tabs>
          <w:tab w:val="left" w:pos="0"/>
        </w:tabs>
        <w:spacing w:after="0" w:line="360" w:lineRule="auto"/>
        <w:jc w:val="both"/>
        <w:rPr>
          <w:rFonts w:ascii="Palatino Linotype" w:eastAsia="Calibri" w:hAnsi="Palatino Linotype" w:cs="Times New Roman"/>
          <w:sz w:val="24"/>
          <w:szCs w:val="24"/>
          <w:lang w:val="es-ES_tradnl" w:eastAsia="es-ES"/>
        </w:rPr>
      </w:pPr>
      <w:r w:rsidRPr="00A63247">
        <w:rPr>
          <w:rFonts w:ascii="Palatino Linotype" w:eastAsia="Calibri" w:hAnsi="Palatino Linotype" w:cs="Times New Roman"/>
          <w:b/>
          <w:sz w:val="24"/>
          <w:szCs w:val="24"/>
          <w:lang w:val="es-ES_tradnl" w:eastAsia="es-ES"/>
        </w:rPr>
        <w:t>DE LA GARANTÍA DE PROPORCIONAR LA INFORMACIÓN PÚBLICA GUBERNAMENTAL.</w:t>
      </w:r>
      <w:r w:rsidRPr="00A6324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A63247" w:rsidRDefault="005B0F92" w:rsidP="00A63247">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A63247" w:rsidRDefault="005B0F92" w:rsidP="00A63247">
      <w:pPr>
        <w:spacing w:line="360" w:lineRule="auto"/>
        <w:contextualSpacing/>
        <w:jc w:val="both"/>
        <w:rPr>
          <w:rFonts w:ascii="Palatino Linotype" w:hAnsi="Palatino Linotype" w:cs="Arial"/>
          <w:sz w:val="24"/>
          <w:szCs w:val="24"/>
        </w:rPr>
      </w:pPr>
      <w:r w:rsidRPr="00A63247">
        <w:rPr>
          <w:rFonts w:ascii="Palatino Linotype" w:hAnsi="Palatino Linotype" w:cs="Arial"/>
          <w:b/>
          <w:sz w:val="24"/>
          <w:szCs w:val="24"/>
        </w:rPr>
        <w:t>VERSIONES PÚBLICAS, DE LA ELABORACIÓN DE LAS</w:t>
      </w:r>
      <w:r w:rsidRPr="00A63247">
        <w:rPr>
          <w:rFonts w:ascii="Palatino Linotype" w:hAnsi="Palatino Linotype" w:cs="Arial"/>
          <w:sz w:val="24"/>
          <w:szCs w:val="24"/>
        </w:rPr>
        <w:t xml:space="preserve">. Los Sujetos Obligados deberán de elaborar las versiones públicas de aquella información que consideren susceptible de clasificarse, debiendo de considerar las formalidades que establece la </w:t>
      </w:r>
      <w:r w:rsidRPr="00A63247">
        <w:rPr>
          <w:rFonts w:ascii="Palatino Linotype" w:hAnsi="Palatino Linotype" w:cs="Arial"/>
          <w:sz w:val="24"/>
          <w:szCs w:val="24"/>
        </w:rPr>
        <w:lastRenderedPageBreak/>
        <w:t>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C73C3" w:rsidRPr="00A63247" w:rsidRDefault="00CC73C3" w:rsidP="00A63247">
      <w:pPr>
        <w:spacing w:line="360" w:lineRule="auto"/>
        <w:contextualSpacing/>
        <w:jc w:val="both"/>
        <w:rPr>
          <w:rFonts w:ascii="Palatino Linotype" w:hAnsi="Palatino Linotype" w:cs="Arial"/>
          <w:sz w:val="24"/>
          <w:szCs w:val="24"/>
        </w:rPr>
      </w:pPr>
    </w:p>
    <w:p w:rsidR="00D80EF3" w:rsidRPr="00A63247" w:rsidRDefault="00A63247" w:rsidP="00A63247">
      <w:pPr>
        <w:spacing w:before="240" w:after="36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23698</wp:posOffset>
                </wp:positionH>
                <wp:positionV relativeFrom="paragraph">
                  <wp:posOffset>1178736</wp:posOffset>
                </wp:positionV>
                <wp:extent cx="5573949" cy="4212076"/>
                <wp:effectExtent l="19050" t="19050" r="27305" b="17145"/>
                <wp:wrapNone/>
                <wp:docPr id="1" name="Conector recto 1"/>
                <wp:cNvGraphicFramePr/>
                <a:graphic xmlns:a="http://schemas.openxmlformats.org/drawingml/2006/main">
                  <a:graphicData uri="http://schemas.microsoft.com/office/word/2010/wordprocessingShape">
                    <wps:wsp>
                      <wps:cNvCnPr/>
                      <wps:spPr>
                        <a:xfrm flipH="1" flipV="1">
                          <a:off x="0" y="0"/>
                          <a:ext cx="5573949" cy="42120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0DF2F"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85pt,92.8pt" to="440.75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" strokecolor="#5b9bd5 [3204]" strokeweight="3pt">
                <v:stroke joinstyle="miter"/>
              </v:line>
            </w:pict>
          </mc:Fallback>
        </mc:AlternateContent>
      </w:r>
      <w:r w:rsidR="00D80EF3" w:rsidRPr="00A63247">
        <w:rPr>
          <w:rFonts w:ascii="Palatino Linotype" w:eastAsia="Times New Roman" w:hAnsi="Palatino Linotype" w:cs="Times New Roman"/>
          <w:b/>
          <w:sz w:val="24"/>
          <w:szCs w:val="24"/>
          <w:lang w:val="es-ES_tradnl" w:eastAsia="es-ES"/>
        </w:rPr>
        <w:t>PRORROGAS INDEBIDAS.</w:t>
      </w:r>
      <w:r w:rsidR="00D80EF3" w:rsidRPr="00A63247">
        <w:rPr>
          <w:rFonts w:ascii="Palatino Linotype" w:eastAsia="Times New Roman" w:hAnsi="Palatino Linotype" w:cs="Times New Roman"/>
          <w:sz w:val="24"/>
          <w:szCs w:val="24"/>
          <w:lang w:val="es-ES_tradnl" w:eastAsia="es-ES"/>
        </w:rPr>
        <w:t xml:space="preserve"> 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CC73C3" w:rsidRPr="00A63247" w:rsidRDefault="00CC73C3" w:rsidP="00A63247">
      <w:pPr>
        <w:spacing w:line="360" w:lineRule="auto"/>
        <w:contextualSpacing/>
        <w:jc w:val="both"/>
        <w:rPr>
          <w:rFonts w:ascii="Palatino Linotype" w:hAnsi="Palatino Linotype" w:cs="Arial"/>
          <w:sz w:val="24"/>
          <w:szCs w:val="24"/>
        </w:rPr>
      </w:pPr>
    </w:p>
    <w:p w:rsidR="00CC73C3" w:rsidRPr="00A63247" w:rsidRDefault="00CC73C3" w:rsidP="00A63247">
      <w:pPr>
        <w:spacing w:line="360" w:lineRule="auto"/>
        <w:contextualSpacing/>
        <w:jc w:val="both"/>
        <w:rPr>
          <w:rFonts w:ascii="Palatino Linotype" w:hAnsi="Palatino Linotype" w:cs="Arial"/>
          <w:sz w:val="24"/>
          <w:szCs w:val="24"/>
        </w:rPr>
      </w:pPr>
    </w:p>
    <w:p w:rsidR="00CC73C3" w:rsidRPr="00A63247" w:rsidRDefault="00CC73C3" w:rsidP="00A63247">
      <w:pPr>
        <w:spacing w:line="360" w:lineRule="auto"/>
        <w:contextualSpacing/>
        <w:jc w:val="both"/>
        <w:rPr>
          <w:rFonts w:ascii="Palatino Linotype" w:hAnsi="Palatino Linotype" w:cs="Arial"/>
          <w:sz w:val="24"/>
          <w:szCs w:val="24"/>
        </w:rPr>
      </w:pPr>
    </w:p>
    <w:p w:rsidR="00CC73C3" w:rsidRPr="00A63247" w:rsidRDefault="00CC73C3" w:rsidP="00A63247">
      <w:pPr>
        <w:spacing w:line="360" w:lineRule="auto"/>
        <w:contextualSpacing/>
        <w:jc w:val="both"/>
        <w:rPr>
          <w:rFonts w:ascii="Palatino Linotype" w:hAnsi="Palatino Linotype" w:cs="Arial"/>
          <w:sz w:val="24"/>
          <w:szCs w:val="24"/>
        </w:rPr>
      </w:pPr>
    </w:p>
    <w:p w:rsidR="00CC73C3" w:rsidRPr="00A63247" w:rsidRDefault="00CC73C3" w:rsidP="00A63247">
      <w:pPr>
        <w:spacing w:line="360" w:lineRule="auto"/>
        <w:contextualSpacing/>
        <w:jc w:val="both"/>
        <w:rPr>
          <w:rFonts w:ascii="Palatino Linotype" w:hAnsi="Palatino Linotype" w:cs="Arial"/>
          <w:sz w:val="24"/>
          <w:szCs w:val="24"/>
        </w:rPr>
      </w:pPr>
    </w:p>
    <w:p w:rsidR="00CC73C3" w:rsidRDefault="00CC73C3"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Default="00A63247" w:rsidP="00A63247">
      <w:pPr>
        <w:spacing w:line="360" w:lineRule="auto"/>
        <w:contextualSpacing/>
        <w:jc w:val="both"/>
        <w:rPr>
          <w:rFonts w:ascii="Palatino Linotype" w:hAnsi="Palatino Linotype" w:cs="Arial"/>
          <w:sz w:val="24"/>
          <w:szCs w:val="24"/>
        </w:rPr>
      </w:pPr>
    </w:p>
    <w:p w:rsidR="00A63247" w:rsidRPr="00A63247" w:rsidRDefault="00A63247" w:rsidP="00A63247">
      <w:pPr>
        <w:spacing w:line="360" w:lineRule="auto"/>
        <w:contextualSpacing/>
        <w:jc w:val="both"/>
        <w:rPr>
          <w:rFonts w:ascii="Palatino Linotype" w:hAnsi="Palatino Linotype" w:cs="Arial"/>
          <w:sz w:val="24"/>
          <w:szCs w:val="24"/>
        </w:rPr>
      </w:pPr>
    </w:p>
    <w:p w:rsidR="00792776" w:rsidRPr="00A63247" w:rsidRDefault="00CC73C3" w:rsidP="00A63247">
      <w:pPr>
        <w:tabs>
          <w:tab w:val="left" w:pos="0"/>
        </w:tabs>
        <w:spacing w:after="0" w:line="360" w:lineRule="auto"/>
        <w:jc w:val="center"/>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b/>
          <w:sz w:val="24"/>
          <w:szCs w:val="24"/>
          <w:lang w:val="es-ES_tradnl" w:eastAsia="es-ES"/>
        </w:rPr>
        <w:lastRenderedPageBreak/>
        <w:t>ÍNDICE</w:t>
      </w:r>
      <w:r w:rsidRPr="00A63247">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A63247" w:rsidRDefault="00792776" w:rsidP="00A63247">
          <w:pPr>
            <w:keepNext/>
            <w:keepLines/>
            <w:tabs>
              <w:tab w:val="left" w:pos="0"/>
            </w:tabs>
            <w:spacing w:after="0" w:line="360" w:lineRule="auto"/>
            <w:rPr>
              <w:rFonts w:ascii="Palatino Linotype" w:eastAsiaTheme="majorEastAsia" w:hAnsi="Palatino Linotype" w:cstheme="majorBidi"/>
              <w:b/>
              <w:sz w:val="24"/>
              <w:szCs w:val="24"/>
              <w:lang w:eastAsia="es-MX"/>
            </w:rPr>
          </w:pPr>
        </w:p>
        <w:p w:rsidR="00933E27" w:rsidRPr="00A63247" w:rsidRDefault="00792776" w:rsidP="00A63247">
          <w:pPr>
            <w:pStyle w:val="TDC1"/>
            <w:rPr>
              <w:rFonts w:ascii="Palatino Linotype" w:eastAsiaTheme="minorEastAsia" w:hAnsi="Palatino Linotype"/>
              <w:noProof/>
              <w:sz w:val="24"/>
              <w:szCs w:val="24"/>
              <w:lang w:eastAsia="es-MX"/>
            </w:rPr>
          </w:pPr>
          <w:r w:rsidRPr="00A63247">
            <w:rPr>
              <w:rFonts w:ascii="Palatino Linotype" w:hAnsi="Palatino Linotype"/>
              <w:sz w:val="24"/>
              <w:szCs w:val="24"/>
            </w:rPr>
            <w:fldChar w:fldCharType="begin"/>
          </w:r>
          <w:r w:rsidRPr="00A63247">
            <w:rPr>
              <w:rFonts w:ascii="Palatino Linotype" w:hAnsi="Palatino Linotype"/>
              <w:sz w:val="24"/>
              <w:szCs w:val="24"/>
            </w:rPr>
            <w:instrText xml:space="preserve"> TOC \o "1-3" \h \z \u </w:instrText>
          </w:r>
          <w:r w:rsidRPr="00A63247">
            <w:rPr>
              <w:rFonts w:ascii="Palatino Linotype" w:hAnsi="Palatino Linotype"/>
              <w:sz w:val="24"/>
              <w:szCs w:val="24"/>
            </w:rPr>
            <w:fldChar w:fldCharType="separate"/>
          </w:r>
          <w:hyperlink w:anchor="_Toc26458773" w:history="1">
            <w:r w:rsidR="00933E27" w:rsidRPr="00A63247">
              <w:rPr>
                <w:rStyle w:val="Hipervnculo"/>
                <w:rFonts w:ascii="Palatino Linotype" w:eastAsia="MS Gothic" w:hAnsi="Palatino Linotype" w:cs="Times New Roman"/>
                <w:b/>
                <w:noProof/>
                <w:sz w:val="24"/>
                <w:szCs w:val="24"/>
              </w:rPr>
              <w:t>A N T E C E D E N T E S</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_Toc26458773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4</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4" w:history="1">
            <w:r w:rsidR="00933E27" w:rsidRPr="00A63247">
              <w:rPr>
                <w:rStyle w:val="Hipervnculo"/>
                <w:rFonts w:ascii="Palatino Linotype" w:eastAsia="MS Gothic" w:hAnsi="Palatino Linotype" w:cs="Times New Roman"/>
                <w:b/>
                <w:noProof/>
                <w:sz w:val="24"/>
                <w:szCs w:val="24"/>
              </w:rPr>
              <w:t>CONSIDERANDO</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_Toc26458774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8</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5" w:history="1">
            <w:r w:rsidR="00933E27" w:rsidRPr="00A63247">
              <w:rPr>
                <w:rStyle w:val="Hipervnculo"/>
                <w:rFonts w:ascii="Palatino Linotype" w:eastAsia="MS Mincho" w:hAnsi="Palatino Linotype" w:cstheme="majorBidi"/>
                <w:b/>
                <w:noProof/>
                <w:sz w:val="24"/>
                <w:szCs w:val="24"/>
                <w:lang w:val="es-ES_tradnl" w:eastAsia="es-ES"/>
              </w:rPr>
              <w:t>PRIMERO</w:t>
            </w:r>
            <w:r w:rsidR="00933E27" w:rsidRPr="00A63247">
              <w:rPr>
                <w:rStyle w:val="Hipervnculo"/>
                <w:rFonts w:ascii="Palatino Linotype" w:eastAsia="MS Gothic" w:hAnsi="Palatino Linotype" w:cs="Times New Roman"/>
                <w:b/>
                <w:noProof/>
                <w:sz w:val="24"/>
                <w:szCs w:val="24"/>
              </w:rPr>
              <w:t>. De la competencia.</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_Toc26458775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8</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6" w:history="1">
            <w:r w:rsidR="00933E27" w:rsidRPr="00A63247">
              <w:rPr>
                <w:rStyle w:val="Hipervnculo"/>
                <w:rFonts w:ascii="Palatino Linotype" w:eastAsia="MS Mincho" w:hAnsi="Palatino Linotype" w:cstheme="majorBidi"/>
                <w:b/>
                <w:noProof/>
                <w:sz w:val="24"/>
                <w:szCs w:val="24"/>
                <w:lang w:val="es-ES_tradnl" w:eastAsia="es-ES"/>
              </w:rPr>
              <w:t>SEGUNDO</w:t>
            </w:r>
            <w:r w:rsidR="00933E27" w:rsidRPr="00A63247">
              <w:rPr>
                <w:rStyle w:val="Hipervnculo"/>
                <w:rFonts w:ascii="Palatino Linotype" w:eastAsia="MS Gothic" w:hAnsi="Palatino Linotype" w:cs="Times New Roman"/>
                <w:b/>
                <w:noProof/>
                <w:sz w:val="24"/>
                <w:szCs w:val="24"/>
              </w:rPr>
              <w:t>. De la oportunidad y procedibilidad del recurso de revisión.</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_Toc26458776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9</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7" w:history="1">
            <w:r w:rsidR="00933E27" w:rsidRPr="00A63247">
              <w:rPr>
                <w:rStyle w:val="Hipervnculo"/>
                <w:rFonts w:ascii="Palatino Linotype" w:eastAsia="MS Mincho" w:hAnsi="Palatino Linotype" w:cstheme="majorBidi"/>
                <w:b/>
                <w:noProof/>
                <w:sz w:val="24"/>
                <w:szCs w:val="24"/>
                <w:lang w:val="es-ES_tradnl" w:eastAsia="es-ES"/>
              </w:rPr>
              <w:t>TERCERO</w:t>
            </w:r>
            <w:r w:rsidR="00933E27" w:rsidRPr="00A63247">
              <w:rPr>
                <w:rStyle w:val="Hipervnculo"/>
                <w:rFonts w:ascii="Palatino Linotype" w:eastAsia="MS Gothic" w:hAnsi="Palatino Linotype" w:cs="Times New Roman"/>
                <w:b/>
                <w:noProof/>
                <w:sz w:val="24"/>
                <w:szCs w:val="24"/>
              </w:rPr>
              <w:t>. Del Planteamiento de la Litis.</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_Toc26458777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9</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8" w:history="1">
            <w:r w:rsidR="00933E27" w:rsidRPr="00A63247">
              <w:rPr>
                <w:rStyle w:val="Hipervnculo"/>
                <w:rFonts w:ascii="Palatino Linotype" w:eastAsia="MS Gothic" w:hAnsi="Palatino Linotype"/>
                <w:b/>
                <w:noProof/>
                <w:sz w:val="24"/>
                <w:szCs w:val="24"/>
                <w:lang w:val="es-ES_tradnl" w:eastAsia="es-ES"/>
              </w:rPr>
              <w:t xml:space="preserve">CUARTO. </w:t>
            </w:r>
            <w:r w:rsidR="00933E27" w:rsidRPr="00A63247">
              <w:rPr>
                <w:rStyle w:val="Hipervnculo"/>
                <w:rFonts w:ascii="Palatino Linotype" w:eastAsia="MS Gothic" w:hAnsi="Palatino Linotype" w:cs="Times New Roman"/>
                <w:b/>
                <w:noProof/>
                <w:sz w:val="24"/>
                <w:szCs w:val="24"/>
              </w:rPr>
              <w:t>De previo y especial pronunciamiento.</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_Toc26458778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10</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79" w:history="1">
            <w:r w:rsidR="00933E27" w:rsidRPr="00A63247">
              <w:rPr>
                <w:rStyle w:val="Hipervnculo"/>
                <w:rFonts w:ascii="Palatino Linotype" w:eastAsia="MS Gothic" w:hAnsi="Palatino Linotype" w:cstheme="majorBidi"/>
                <w:b/>
                <w:noProof/>
                <w:sz w:val="24"/>
                <w:szCs w:val="24"/>
                <w:lang w:val="es-ES_tradnl" w:eastAsia="es-ES"/>
              </w:rPr>
              <w:t>QUINTO. Del estudio y resolución del recurso de revisión.</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_Toc26458779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12</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0" w:history="1">
            <w:r w:rsidR="00933E27" w:rsidRPr="00A63247">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_Toc26458780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12</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1" w:history="1">
            <w:r w:rsidR="00933E27" w:rsidRPr="00A63247">
              <w:rPr>
                <w:rStyle w:val="Hipervnculo"/>
                <w:rFonts w:ascii="Palatino Linotype" w:eastAsiaTheme="majorEastAsia" w:hAnsi="Palatino Linotype" w:cstheme="majorBidi"/>
                <w:b/>
                <w:noProof/>
                <w:sz w:val="24"/>
                <w:szCs w:val="24"/>
              </w:rPr>
              <w:t>II.  De las respuesta emitidas por el Sujeto Obligado.</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_Toc26458781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14</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2" w:history="1">
            <w:r w:rsidR="00933E27" w:rsidRPr="00A63247">
              <w:rPr>
                <w:rStyle w:val="Hipervnculo"/>
                <w:rFonts w:ascii="Palatino Linotype" w:eastAsia="MS Gothic" w:hAnsi="Palatino Linotype" w:cs="Times New Roman"/>
                <w:b/>
                <w:noProof/>
                <w:sz w:val="24"/>
                <w:szCs w:val="24"/>
              </w:rPr>
              <w:t>SEXTO. De la elaboración de la versión pública y el acuerdo de clasificación como información confidencial.</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_Toc26458782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34</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3" w:history="1">
            <w:r w:rsidR="00933E27" w:rsidRPr="00A63247">
              <w:rPr>
                <w:rStyle w:val="Hipervnculo"/>
                <w:rFonts w:ascii="Palatino Linotype" w:eastAsia="MS Gothic" w:hAnsi="Palatino Linotype" w:cs="Times New Roman"/>
                <w:b/>
                <w:noProof/>
                <w:sz w:val="24"/>
                <w:szCs w:val="24"/>
              </w:rPr>
              <w:t>I. Requisitos previos.</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_Toc26458783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36</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4" w:history="1">
            <w:r w:rsidR="00933E27" w:rsidRPr="00A63247">
              <w:rPr>
                <w:rStyle w:val="Hipervnculo"/>
                <w:rFonts w:ascii="Palatino Linotype" w:eastAsia="MS Gothic" w:hAnsi="Palatino Linotype" w:cs="Times New Roman"/>
                <w:b/>
                <w:noProof/>
                <w:sz w:val="24"/>
                <w:szCs w:val="24"/>
              </w:rPr>
              <w:t>II. Supuestos de clasificación</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_Toc26458784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37</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5" w:history="1">
            <w:r w:rsidR="00933E27" w:rsidRPr="00A63247">
              <w:rPr>
                <w:rStyle w:val="Hipervnculo"/>
                <w:rFonts w:ascii="Palatino Linotype" w:eastAsia="MS Gothic" w:hAnsi="Palatino Linotype" w:cs="Times New Roman"/>
                <w:b/>
                <w:noProof/>
                <w:sz w:val="24"/>
                <w:szCs w:val="24"/>
              </w:rPr>
              <w:t>III. Formalidades para emitir el acuerdo de clasificación.</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_Toc26458785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39</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6" w:history="1">
            <w:r w:rsidR="00933E27" w:rsidRPr="00A63247">
              <w:rPr>
                <w:rStyle w:val="Hipervnculo"/>
                <w:rFonts w:ascii="Palatino Linotype" w:eastAsia="MS Gothic" w:hAnsi="Palatino Linotype" w:cs="Times New Roman"/>
                <w:b/>
                <w:noProof/>
                <w:sz w:val="24"/>
                <w:szCs w:val="24"/>
              </w:rPr>
              <w:t>IV. Requisitos de fondo del acuerdo de clasificación.</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_Toc26458786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40</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7" w:history="1">
            <w:r w:rsidR="00933E27" w:rsidRPr="00A63247">
              <w:rPr>
                <w:rStyle w:val="Hipervnculo"/>
                <w:rFonts w:ascii="Palatino Linotype" w:eastAsia="MS Gothic" w:hAnsi="Palatino Linotype" w:cs="Times New Roman"/>
                <w:b/>
                <w:noProof/>
                <w:sz w:val="24"/>
                <w:szCs w:val="24"/>
              </w:rPr>
              <w:t>V. Condiciones especiales de la clasificación de la información como confidencial.</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_Toc26458787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44</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8" w:history="1">
            <w:r w:rsidR="00933E27" w:rsidRPr="00A63247">
              <w:rPr>
                <w:rStyle w:val="Hipervnculo"/>
                <w:rFonts w:ascii="Palatino Linotype" w:eastAsia="MS Gothic" w:hAnsi="Palatino Linotype" w:cs="Arial"/>
                <w:b/>
                <w:noProof/>
                <w:sz w:val="24"/>
                <w:szCs w:val="24"/>
              </w:rPr>
              <w:t xml:space="preserve">SÉPTIMO. </w:t>
            </w:r>
            <w:r w:rsidR="00933E27" w:rsidRPr="00A63247">
              <w:rPr>
                <w:rStyle w:val="Hipervnculo"/>
                <w:rFonts w:ascii="Palatino Linotype" w:eastAsia="MS Gothic" w:hAnsi="Palatino Linotype" w:cs="Times New Roman"/>
                <w:b/>
                <w:noProof/>
                <w:sz w:val="24"/>
                <w:szCs w:val="24"/>
              </w:rPr>
              <w:t>Vista a los órganos de control interno.</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_Toc26458788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45</w:t>
            </w:r>
            <w:r w:rsidR="00933E27" w:rsidRPr="00A63247">
              <w:rPr>
                <w:rFonts w:ascii="Palatino Linotype" w:hAnsi="Palatino Linotype"/>
                <w:noProof/>
                <w:webHidden/>
                <w:sz w:val="24"/>
                <w:szCs w:val="24"/>
              </w:rPr>
              <w:fldChar w:fldCharType="end"/>
            </w:r>
          </w:hyperlink>
        </w:p>
        <w:p w:rsidR="00933E27" w:rsidRPr="00A63247" w:rsidRDefault="003F30E9" w:rsidP="00A63247">
          <w:pPr>
            <w:pStyle w:val="TDC1"/>
            <w:rPr>
              <w:rFonts w:ascii="Palatino Linotype" w:eastAsiaTheme="minorEastAsia" w:hAnsi="Palatino Linotype"/>
              <w:noProof/>
              <w:sz w:val="24"/>
              <w:szCs w:val="24"/>
              <w:lang w:eastAsia="es-MX"/>
            </w:rPr>
          </w:pPr>
          <w:hyperlink w:anchor="_Toc26458789" w:history="1">
            <w:r w:rsidR="00933E27" w:rsidRPr="00A63247">
              <w:rPr>
                <w:rStyle w:val="Hipervnculo"/>
                <w:rFonts w:ascii="Palatino Linotype" w:eastAsia="Times New Roman" w:hAnsi="Palatino Linotype"/>
                <w:b/>
                <w:noProof/>
                <w:sz w:val="24"/>
                <w:szCs w:val="24"/>
                <w:lang w:val="es-ES_tradnl" w:eastAsia="es-ES"/>
              </w:rPr>
              <w:t>R E S O L U T I V O S</w:t>
            </w:r>
            <w:r w:rsidR="00933E27" w:rsidRPr="00A63247">
              <w:rPr>
                <w:rFonts w:ascii="Palatino Linotype" w:hAnsi="Palatino Linotype"/>
                <w:noProof/>
                <w:webHidden/>
                <w:sz w:val="24"/>
                <w:szCs w:val="24"/>
              </w:rPr>
              <w:tab/>
            </w:r>
            <w:r w:rsidR="00933E27" w:rsidRPr="00A63247">
              <w:rPr>
                <w:rFonts w:ascii="Palatino Linotype" w:hAnsi="Palatino Linotype"/>
                <w:noProof/>
                <w:webHidden/>
                <w:sz w:val="24"/>
                <w:szCs w:val="24"/>
              </w:rPr>
              <w:fldChar w:fldCharType="begin"/>
            </w:r>
            <w:r w:rsidR="00933E27" w:rsidRPr="00A63247">
              <w:rPr>
                <w:rFonts w:ascii="Palatino Linotype" w:hAnsi="Palatino Linotype"/>
                <w:noProof/>
                <w:webHidden/>
                <w:sz w:val="24"/>
                <w:szCs w:val="24"/>
              </w:rPr>
              <w:instrText xml:space="preserve"> PAGEREF _Toc26458789 \h </w:instrText>
            </w:r>
            <w:r w:rsidR="00933E27" w:rsidRPr="00A63247">
              <w:rPr>
                <w:rFonts w:ascii="Palatino Linotype" w:hAnsi="Palatino Linotype"/>
                <w:noProof/>
                <w:webHidden/>
                <w:sz w:val="24"/>
                <w:szCs w:val="24"/>
              </w:rPr>
            </w:r>
            <w:r w:rsidR="00933E27" w:rsidRPr="00A63247">
              <w:rPr>
                <w:rFonts w:ascii="Palatino Linotype" w:hAnsi="Palatino Linotype"/>
                <w:noProof/>
                <w:webHidden/>
                <w:sz w:val="24"/>
                <w:szCs w:val="24"/>
              </w:rPr>
              <w:fldChar w:fldCharType="separate"/>
            </w:r>
            <w:r w:rsidR="00A63247">
              <w:rPr>
                <w:rFonts w:ascii="Palatino Linotype" w:hAnsi="Palatino Linotype"/>
                <w:noProof/>
                <w:webHidden/>
                <w:sz w:val="24"/>
                <w:szCs w:val="24"/>
              </w:rPr>
              <w:t>48</w:t>
            </w:r>
            <w:r w:rsidR="00933E27" w:rsidRPr="00A63247">
              <w:rPr>
                <w:rFonts w:ascii="Palatino Linotype" w:hAnsi="Palatino Linotype"/>
                <w:noProof/>
                <w:webHidden/>
                <w:sz w:val="24"/>
                <w:szCs w:val="24"/>
              </w:rPr>
              <w:fldChar w:fldCharType="end"/>
            </w:r>
          </w:hyperlink>
        </w:p>
        <w:p w:rsidR="00E83734" w:rsidRPr="00A63247" w:rsidRDefault="00792776" w:rsidP="00A63247">
          <w:pPr>
            <w:tabs>
              <w:tab w:val="left" w:pos="0"/>
            </w:tabs>
            <w:spacing w:after="0" w:line="360" w:lineRule="auto"/>
            <w:rPr>
              <w:rFonts w:ascii="Palatino Linotype" w:hAnsi="Palatino Linotype"/>
              <w:b/>
              <w:bCs/>
              <w:sz w:val="24"/>
              <w:szCs w:val="24"/>
              <w:lang w:val="es-ES"/>
            </w:rPr>
          </w:pPr>
          <w:r w:rsidRPr="00A63247">
            <w:rPr>
              <w:rFonts w:ascii="Palatino Linotype" w:hAnsi="Palatino Linotype"/>
              <w:b/>
              <w:bCs/>
              <w:sz w:val="24"/>
              <w:szCs w:val="24"/>
              <w:lang w:val="es-ES"/>
            </w:rPr>
            <w:fldChar w:fldCharType="end"/>
          </w:r>
        </w:p>
      </w:sdtContent>
    </w:sdt>
    <w:p w:rsidR="00C07697" w:rsidRPr="00A63247" w:rsidRDefault="00BB4D25" w:rsidP="00A63247">
      <w:pPr>
        <w:tabs>
          <w:tab w:val="left" w:pos="0"/>
        </w:tabs>
        <w:spacing w:after="0" w:line="360" w:lineRule="auto"/>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lastRenderedPageBreak/>
        <w:t>Resolución del Pleno del Institu</w:t>
      </w:r>
      <w:r w:rsidR="00792776" w:rsidRPr="00A63247">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F66F68" w:rsidRPr="00A63247">
        <w:rPr>
          <w:rFonts w:ascii="Palatino Linotype" w:eastAsia="MS Mincho" w:hAnsi="Palatino Linotype" w:cs="Times New Roman"/>
          <w:sz w:val="24"/>
          <w:szCs w:val="24"/>
          <w:lang w:val="es-ES_tradnl" w:eastAsia="es-ES"/>
        </w:rPr>
        <w:t xml:space="preserve"> fecha once (11</w:t>
      </w:r>
      <w:r w:rsidR="00746B47" w:rsidRPr="00A63247">
        <w:rPr>
          <w:rFonts w:ascii="Palatino Linotype" w:eastAsia="MS Mincho" w:hAnsi="Palatino Linotype" w:cs="Times New Roman"/>
          <w:sz w:val="24"/>
          <w:szCs w:val="24"/>
          <w:lang w:val="es-ES_tradnl" w:eastAsia="es-ES"/>
        </w:rPr>
        <w:t>) de</w:t>
      </w:r>
      <w:r w:rsidR="00273A03" w:rsidRPr="00A63247">
        <w:rPr>
          <w:rFonts w:ascii="Palatino Linotype" w:eastAsia="MS Mincho" w:hAnsi="Palatino Linotype" w:cs="Times New Roman"/>
          <w:sz w:val="24"/>
          <w:szCs w:val="24"/>
          <w:lang w:val="es-ES_tradnl" w:eastAsia="es-ES"/>
        </w:rPr>
        <w:t xml:space="preserve"> diciembre</w:t>
      </w:r>
      <w:r w:rsidR="00746B47" w:rsidRPr="00A63247">
        <w:rPr>
          <w:rFonts w:ascii="Palatino Linotype" w:eastAsia="MS Mincho" w:hAnsi="Palatino Linotype" w:cs="Times New Roman"/>
          <w:sz w:val="24"/>
          <w:szCs w:val="24"/>
          <w:lang w:val="es-ES_tradnl" w:eastAsia="es-ES"/>
        </w:rPr>
        <w:t xml:space="preserve"> </w:t>
      </w:r>
      <w:r w:rsidR="00A63247">
        <w:rPr>
          <w:rFonts w:ascii="Palatino Linotype" w:eastAsia="MS Mincho" w:hAnsi="Palatino Linotype" w:cs="Times New Roman"/>
          <w:sz w:val="24"/>
          <w:szCs w:val="24"/>
          <w:lang w:val="es-ES_tradnl" w:eastAsia="es-ES"/>
        </w:rPr>
        <w:t>de dos mil diecinueve</w:t>
      </w:r>
      <w:r w:rsidR="00C64E0E" w:rsidRPr="00A63247">
        <w:rPr>
          <w:rFonts w:ascii="Palatino Linotype" w:eastAsia="MS Mincho" w:hAnsi="Palatino Linotype" w:cs="Times New Roman"/>
          <w:sz w:val="24"/>
          <w:szCs w:val="24"/>
          <w:lang w:val="es-ES_tradnl" w:eastAsia="es-ES"/>
        </w:rPr>
        <w:t>.</w:t>
      </w:r>
    </w:p>
    <w:p w:rsidR="008F59C7" w:rsidRPr="00A63247" w:rsidRDefault="008F59C7" w:rsidP="00A63247">
      <w:pPr>
        <w:tabs>
          <w:tab w:val="left" w:pos="0"/>
        </w:tabs>
        <w:spacing w:after="0" w:line="360" w:lineRule="auto"/>
        <w:jc w:val="both"/>
        <w:rPr>
          <w:rFonts w:ascii="Palatino Linotype" w:eastAsia="MS Mincho" w:hAnsi="Palatino Linotype" w:cs="Times New Roman"/>
          <w:sz w:val="24"/>
          <w:szCs w:val="24"/>
          <w:lang w:val="es-ES_tradnl" w:eastAsia="es-ES"/>
        </w:rPr>
      </w:pPr>
    </w:p>
    <w:p w:rsidR="008F59C7" w:rsidRPr="00A63247" w:rsidRDefault="008F59C7" w:rsidP="00A63247">
      <w:pPr>
        <w:tabs>
          <w:tab w:val="center" w:pos="4252"/>
          <w:tab w:val="right" w:pos="8504"/>
        </w:tabs>
        <w:spacing w:after="0" w:line="360" w:lineRule="auto"/>
        <w:jc w:val="both"/>
        <w:rPr>
          <w:rFonts w:ascii="Palatino Linotype" w:eastAsia="Times New Roman" w:hAnsi="Palatino Linotype" w:cs="Arial"/>
          <w:b/>
          <w:sz w:val="24"/>
          <w:szCs w:val="24"/>
          <w:lang w:val="es-ES_tradnl" w:eastAsia="es-ES"/>
        </w:rPr>
      </w:pPr>
      <w:r w:rsidRPr="00A63247">
        <w:rPr>
          <w:rFonts w:ascii="Palatino Linotype" w:eastAsia="Times New Roman" w:hAnsi="Palatino Linotype" w:cs="Times New Roman"/>
          <w:b/>
          <w:sz w:val="24"/>
          <w:szCs w:val="24"/>
          <w:lang w:val="es-ES_tradnl" w:eastAsia="es-ES"/>
        </w:rPr>
        <w:t>VISTO</w:t>
      </w:r>
      <w:r w:rsidRPr="00A63247">
        <w:rPr>
          <w:rFonts w:ascii="Palatino Linotype" w:eastAsia="Times New Roman" w:hAnsi="Palatino Linotype" w:cs="Times New Roman"/>
          <w:sz w:val="24"/>
          <w:szCs w:val="24"/>
          <w:lang w:val="es-ES_tradnl" w:eastAsia="es-ES"/>
        </w:rPr>
        <w:t xml:space="preserve"> el expediente electrónico formado con motivo del recurso de revisión </w:t>
      </w:r>
      <w:r w:rsidRPr="00A63247">
        <w:rPr>
          <w:rFonts w:ascii="Palatino Linotype" w:eastAsia="Times New Roman" w:hAnsi="Palatino Linotype" w:cs="Times New Roman"/>
          <w:b/>
          <w:bCs/>
          <w:sz w:val="24"/>
          <w:szCs w:val="24"/>
          <w:lang w:val="es-ES_tradnl" w:eastAsia="es-ES"/>
        </w:rPr>
        <w:t xml:space="preserve"> 07928/INFOEM/IP/RR/2019 </w:t>
      </w:r>
      <w:r w:rsidRPr="00A63247">
        <w:rPr>
          <w:rFonts w:ascii="Palatino Linotype" w:eastAsia="Times New Roman" w:hAnsi="Palatino Linotype" w:cs="Times New Roman"/>
          <w:sz w:val="24"/>
          <w:szCs w:val="24"/>
          <w:lang w:val="es-ES_tradnl" w:eastAsia="es-ES"/>
        </w:rPr>
        <w:t xml:space="preserve">promovido por </w:t>
      </w:r>
      <w:r w:rsidR="001505C6" w:rsidRPr="001505C6">
        <w:rPr>
          <w:rFonts w:ascii="Palatino Linotype" w:eastAsia="Times New Roman" w:hAnsi="Palatino Linotype" w:cs="Times New Roman"/>
          <w:b/>
          <w:sz w:val="24"/>
          <w:szCs w:val="24"/>
          <w:highlight w:val="black"/>
          <w:lang w:val="es-ES_tradnl" w:eastAsia="es-ES"/>
        </w:rPr>
        <w:t>-----------------------------</w:t>
      </w:r>
      <w:r w:rsidRPr="00A63247">
        <w:rPr>
          <w:rFonts w:ascii="Palatino Linotype" w:eastAsia="Times New Roman" w:hAnsi="Palatino Linotype" w:cs="Times New Roman"/>
          <w:b/>
          <w:sz w:val="24"/>
          <w:szCs w:val="24"/>
          <w:lang w:val="es-ES_tradnl" w:eastAsia="es-ES"/>
        </w:rPr>
        <w:t xml:space="preserve"> </w:t>
      </w:r>
      <w:r w:rsidRPr="00A63247">
        <w:rPr>
          <w:rFonts w:ascii="Palatino Linotype" w:eastAsia="Times New Roman" w:hAnsi="Palatino Linotype" w:cs="Arial"/>
          <w:sz w:val="24"/>
          <w:szCs w:val="24"/>
          <w:lang w:val="es-ES_tradnl" w:eastAsia="es-ES"/>
        </w:rPr>
        <w:t xml:space="preserve">en su calidad de </w:t>
      </w:r>
      <w:r w:rsidRPr="00A63247">
        <w:rPr>
          <w:rFonts w:ascii="Palatino Linotype" w:eastAsia="Times New Roman" w:hAnsi="Palatino Linotype" w:cs="Arial"/>
          <w:b/>
          <w:sz w:val="24"/>
          <w:szCs w:val="24"/>
          <w:lang w:val="es-ES_tradnl" w:eastAsia="es-ES"/>
        </w:rPr>
        <w:t>RECURRENTE</w:t>
      </w:r>
      <w:r w:rsidRPr="00A63247">
        <w:rPr>
          <w:rFonts w:ascii="Palatino Linotype" w:eastAsia="Times New Roman" w:hAnsi="Palatino Linotype" w:cs="Arial"/>
          <w:sz w:val="24"/>
          <w:szCs w:val="24"/>
          <w:lang w:val="es-ES_tradnl" w:eastAsia="es-ES"/>
        </w:rPr>
        <w:t>, en contra de la respuesta del</w:t>
      </w:r>
      <w:r w:rsidRPr="00A63247">
        <w:rPr>
          <w:rFonts w:ascii="Palatino Linotype" w:eastAsia="Times New Roman" w:hAnsi="Palatino Linotype" w:cs="Arial"/>
          <w:b/>
          <w:sz w:val="24"/>
          <w:szCs w:val="24"/>
          <w:lang w:val="es-ES_tradnl" w:eastAsia="es-ES"/>
        </w:rPr>
        <w:t xml:space="preserve"> Tecnológico de Estudios Superiores de Jilotepec  </w:t>
      </w:r>
      <w:r w:rsidRPr="00A63247">
        <w:rPr>
          <w:rFonts w:ascii="Palatino Linotype" w:eastAsia="Times New Roman" w:hAnsi="Palatino Linotype" w:cs="Times New Roman"/>
          <w:sz w:val="24"/>
          <w:szCs w:val="24"/>
          <w:lang w:val="es-ES_tradnl" w:eastAsia="es-ES"/>
        </w:rPr>
        <w:t>en lo sucesivo el</w:t>
      </w:r>
      <w:r w:rsidRPr="00A63247">
        <w:rPr>
          <w:rFonts w:ascii="Palatino Linotype" w:eastAsia="Times New Roman" w:hAnsi="Palatino Linotype" w:cs="Times New Roman"/>
          <w:b/>
          <w:sz w:val="24"/>
          <w:szCs w:val="24"/>
          <w:lang w:val="es-ES_tradnl" w:eastAsia="es-ES"/>
        </w:rPr>
        <w:t xml:space="preserve"> SUJETO OBLIGADO, </w:t>
      </w:r>
      <w:r w:rsidRPr="00A63247">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A63247" w:rsidRDefault="00166E0D" w:rsidP="00A63247">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A63247" w:rsidRDefault="00792776" w:rsidP="00A63247">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26458773"/>
      <w:r w:rsidRPr="00A63247">
        <w:rPr>
          <w:rFonts w:ascii="Palatino Linotype" w:eastAsia="MS Gothic" w:hAnsi="Palatino Linotype" w:cs="Times New Roman"/>
          <w:b/>
          <w:sz w:val="24"/>
          <w:szCs w:val="24"/>
        </w:rPr>
        <w:t>A N T E C E D E N T E S</w:t>
      </w:r>
      <w:bookmarkEnd w:id="0"/>
    </w:p>
    <w:p w:rsidR="00792776" w:rsidRPr="00A63247" w:rsidRDefault="00792776" w:rsidP="00A63247">
      <w:pPr>
        <w:tabs>
          <w:tab w:val="left" w:pos="0"/>
        </w:tabs>
        <w:spacing w:after="0" w:line="360" w:lineRule="auto"/>
        <w:rPr>
          <w:rFonts w:ascii="Palatino Linotype" w:hAnsi="Palatino Linotype"/>
          <w:sz w:val="24"/>
          <w:szCs w:val="24"/>
        </w:rPr>
      </w:pPr>
    </w:p>
    <w:p w:rsidR="00792776" w:rsidRPr="00A63247" w:rsidRDefault="00792776" w:rsidP="00A6324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A63247">
        <w:rPr>
          <w:rFonts w:ascii="Palatino Linotype" w:eastAsia="Calibri" w:hAnsi="Palatino Linotype" w:cs="Arial"/>
          <w:sz w:val="24"/>
          <w:szCs w:val="24"/>
          <w:lang w:val="es-ES" w:eastAsia="es-ES"/>
        </w:rPr>
        <w:t>El día</w:t>
      </w:r>
      <w:r w:rsidR="008F59C7" w:rsidRPr="00A63247">
        <w:rPr>
          <w:rFonts w:ascii="Palatino Linotype" w:eastAsia="Calibri" w:hAnsi="Palatino Linotype" w:cs="Arial"/>
          <w:sz w:val="24"/>
          <w:szCs w:val="24"/>
          <w:lang w:val="es-ES" w:eastAsia="es-ES"/>
        </w:rPr>
        <w:t xml:space="preserve"> nueve</w:t>
      </w:r>
      <w:r w:rsidR="00D91B82" w:rsidRPr="00A63247">
        <w:rPr>
          <w:rFonts w:ascii="Palatino Linotype" w:eastAsia="Calibri" w:hAnsi="Palatino Linotype" w:cs="Arial"/>
          <w:sz w:val="24"/>
          <w:szCs w:val="24"/>
          <w:lang w:val="es-ES" w:eastAsia="es-ES"/>
        </w:rPr>
        <w:t xml:space="preserve"> </w:t>
      </w:r>
      <w:r w:rsidR="008F59C7" w:rsidRPr="00A63247">
        <w:rPr>
          <w:rFonts w:ascii="Palatino Linotype" w:eastAsia="Calibri" w:hAnsi="Palatino Linotype" w:cs="Arial"/>
          <w:sz w:val="24"/>
          <w:szCs w:val="24"/>
          <w:lang w:val="es-ES" w:eastAsia="es-ES"/>
        </w:rPr>
        <w:t>(09</w:t>
      </w:r>
      <w:r w:rsidR="00273A03" w:rsidRPr="00A63247">
        <w:rPr>
          <w:rFonts w:ascii="Palatino Linotype" w:eastAsia="Times New Roman" w:hAnsi="Palatino Linotype" w:cs="Arial"/>
          <w:sz w:val="24"/>
          <w:szCs w:val="24"/>
          <w:lang w:val="es-ES" w:eastAsia="es-ES"/>
        </w:rPr>
        <w:t>) de</w:t>
      </w:r>
      <w:r w:rsidR="00C30470" w:rsidRPr="00A63247">
        <w:rPr>
          <w:rFonts w:ascii="Palatino Linotype" w:eastAsia="Times New Roman" w:hAnsi="Palatino Linotype" w:cs="Arial"/>
          <w:sz w:val="24"/>
          <w:szCs w:val="24"/>
          <w:lang w:val="es-ES" w:eastAsia="es-ES"/>
        </w:rPr>
        <w:t xml:space="preserve"> septiembre</w:t>
      </w:r>
      <w:r w:rsidR="00F14552" w:rsidRPr="00A63247">
        <w:rPr>
          <w:rFonts w:ascii="Palatino Linotype" w:eastAsia="Times New Roman" w:hAnsi="Palatino Linotype" w:cs="Arial"/>
          <w:sz w:val="24"/>
          <w:szCs w:val="24"/>
          <w:lang w:val="es-ES" w:eastAsia="es-ES"/>
        </w:rPr>
        <w:t xml:space="preserve"> de dos mil diecinueve</w:t>
      </w:r>
      <w:r w:rsidRPr="00A63247">
        <w:rPr>
          <w:rFonts w:ascii="Palatino Linotype" w:eastAsia="Calibri" w:hAnsi="Palatino Linotype" w:cs="Arial"/>
          <w:sz w:val="24"/>
          <w:szCs w:val="24"/>
          <w:lang w:val="es-ES" w:eastAsia="es-ES"/>
        </w:rPr>
        <w:t>,</w:t>
      </w:r>
      <w:r w:rsidRPr="00A63247">
        <w:rPr>
          <w:rFonts w:ascii="Palatino Linotype" w:eastAsia="Calibri" w:hAnsi="Palatino Linotype" w:cs="Times New Roman"/>
          <w:sz w:val="24"/>
          <w:szCs w:val="24"/>
          <w:lang w:val="es-ES" w:eastAsia="es-ES"/>
        </w:rPr>
        <w:t xml:space="preserve"> se presentó </w:t>
      </w:r>
      <w:r w:rsidRPr="00A63247">
        <w:rPr>
          <w:rFonts w:ascii="Palatino Linotype" w:eastAsia="Calibri" w:hAnsi="Palatino Linotype" w:cs="Arial"/>
          <w:sz w:val="24"/>
          <w:szCs w:val="24"/>
          <w:lang w:val="es-ES" w:eastAsia="es-ES"/>
        </w:rPr>
        <w:t xml:space="preserve">ante el </w:t>
      </w:r>
      <w:r w:rsidR="002F3EAC" w:rsidRPr="00A63247">
        <w:rPr>
          <w:rFonts w:ascii="Palatino Linotype" w:eastAsia="Calibri" w:hAnsi="Palatino Linotype" w:cs="Arial"/>
          <w:b/>
          <w:sz w:val="24"/>
          <w:szCs w:val="24"/>
          <w:lang w:val="es-ES" w:eastAsia="es-ES"/>
        </w:rPr>
        <w:t>SUJETO OBLIGADO</w:t>
      </w:r>
      <w:r w:rsidR="002F3EAC" w:rsidRPr="00A63247">
        <w:rPr>
          <w:rFonts w:ascii="Palatino Linotype" w:eastAsia="Calibri" w:hAnsi="Palatino Linotype" w:cs="Arial"/>
          <w:sz w:val="24"/>
          <w:szCs w:val="24"/>
          <w:lang w:val="es-ES_tradnl" w:eastAsia="es-ES"/>
        </w:rPr>
        <w:t xml:space="preserve"> </w:t>
      </w:r>
      <w:r w:rsidRPr="00A63247">
        <w:rPr>
          <w:rFonts w:ascii="Palatino Linotype" w:eastAsia="Calibri" w:hAnsi="Palatino Linotype" w:cs="Arial"/>
          <w:sz w:val="24"/>
          <w:szCs w:val="24"/>
          <w:lang w:val="es-ES_tradnl" w:eastAsia="es-ES"/>
        </w:rPr>
        <w:t xml:space="preserve">vía </w:t>
      </w:r>
      <w:r w:rsidRPr="00A63247">
        <w:rPr>
          <w:rFonts w:ascii="Palatino Linotype" w:eastAsia="Calibri" w:hAnsi="Palatino Linotype" w:cs="Arial"/>
          <w:sz w:val="24"/>
          <w:szCs w:val="24"/>
          <w:lang w:val="es-ES" w:eastAsia="es-ES"/>
        </w:rPr>
        <w:t xml:space="preserve">Sistema de Acceso a la Información Mexiquense </w:t>
      </w:r>
      <w:r w:rsidRPr="00A63247">
        <w:rPr>
          <w:rFonts w:ascii="Palatino Linotype" w:eastAsia="Calibri" w:hAnsi="Palatino Linotype" w:cs="Arial"/>
          <w:b/>
          <w:sz w:val="24"/>
          <w:szCs w:val="24"/>
          <w:lang w:val="es-ES" w:eastAsia="es-ES"/>
        </w:rPr>
        <w:t>SAIMEX</w:t>
      </w:r>
      <w:r w:rsidRPr="00A63247">
        <w:rPr>
          <w:rFonts w:ascii="Palatino Linotype" w:eastAsia="Calibri" w:hAnsi="Palatino Linotype" w:cs="Arial"/>
          <w:sz w:val="24"/>
          <w:szCs w:val="24"/>
          <w:lang w:val="es-ES" w:eastAsia="es-ES"/>
        </w:rPr>
        <w:t xml:space="preserve">, la solicitud de información pública registrada con </w:t>
      </w:r>
      <w:r w:rsidR="00D91B82" w:rsidRPr="00A63247">
        <w:rPr>
          <w:rFonts w:ascii="Palatino Linotype" w:eastAsia="Calibri" w:hAnsi="Palatino Linotype" w:cs="Arial"/>
          <w:sz w:val="24"/>
          <w:szCs w:val="24"/>
          <w:lang w:val="es-ES" w:eastAsia="es-ES"/>
        </w:rPr>
        <w:t>el</w:t>
      </w:r>
      <w:r w:rsidRPr="00A63247">
        <w:rPr>
          <w:rFonts w:ascii="Palatino Linotype" w:eastAsia="Calibri" w:hAnsi="Palatino Linotype" w:cs="Arial"/>
          <w:sz w:val="24"/>
          <w:szCs w:val="24"/>
          <w:lang w:val="es-ES" w:eastAsia="es-ES"/>
        </w:rPr>
        <w:t xml:space="preserve"> número </w:t>
      </w:r>
      <w:r w:rsidR="008F59C7" w:rsidRPr="00A63247">
        <w:rPr>
          <w:rFonts w:ascii="Palatino Linotype" w:eastAsia="Calibri" w:hAnsi="Palatino Linotype" w:cs="Arial"/>
          <w:b/>
          <w:bCs/>
          <w:sz w:val="24"/>
          <w:szCs w:val="24"/>
          <w:lang w:eastAsia="es-ES"/>
        </w:rPr>
        <w:t xml:space="preserve">00011/TESJILO/IP/2019 </w:t>
      </w:r>
      <w:r w:rsidRPr="00A63247">
        <w:rPr>
          <w:rFonts w:ascii="Palatino Linotype" w:eastAsia="Calibri" w:hAnsi="Palatino Linotype" w:cs="Arial"/>
          <w:sz w:val="24"/>
          <w:szCs w:val="24"/>
          <w:lang w:val="es-ES" w:eastAsia="es-ES"/>
        </w:rPr>
        <w:t>mediante la cual se solicitó:</w:t>
      </w:r>
    </w:p>
    <w:p w:rsidR="00273A03" w:rsidRPr="00A63247" w:rsidRDefault="00273A03" w:rsidP="00A63247">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A63247" w:rsidRDefault="00D91B82" w:rsidP="00A63247">
      <w:pPr>
        <w:tabs>
          <w:tab w:val="left" w:pos="142"/>
        </w:tabs>
        <w:spacing w:after="0" w:line="360" w:lineRule="auto"/>
        <w:ind w:left="567" w:right="616"/>
        <w:contextualSpacing/>
        <w:jc w:val="both"/>
        <w:rPr>
          <w:rFonts w:ascii="Palatino Linotype" w:hAnsi="Palatino Linotype"/>
          <w:i/>
          <w:color w:val="000000"/>
          <w:sz w:val="24"/>
          <w:szCs w:val="24"/>
        </w:rPr>
      </w:pPr>
      <w:r w:rsidRPr="00A63247">
        <w:rPr>
          <w:rFonts w:ascii="Palatino Linotype" w:eastAsia="Calibri" w:hAnsi="Palatino Linotype" w:cs="Arial"/>
          <w:i/>
          <w:sz w:val="24"/>
          <w:szCs w:val="24"/>
          <w:lang w:val="es-ES" w:eastAsia="es-ES"/>
        </w:rPr>
        <w:t>“</w:t>
      </w:r>
      <w:r w:rsidR="008F59C7" w:rsidRPr="00A63247">
        <w:rPr>
          <w:rFonts w:ascii="Palatino Linotype" w:eastAsia="Calibri" w:hAnsi="Palatino Linotype" w:cs="Arial"/>
          <w:i/>
          <w:sz w:val="24"/>
          <w:szCs w:val="24"/>
          <w:lang w:val="es-ES" w:eastAsia="es-ES"/>
        </w:rPr>
        <w:t>SABER LAS QUEJAS REALIZADAS EN CONTRA DE SERVIDORES PÚBLICOS DE SU INSTITUCIÓN DENTRO DEL AÑO 2018 Y STATUS EN QUE SE ENCUENTRAN ELLAS ANTE LOS ORGANOS DE CONTROL ASI COMO LOS NOMBRES LOS SERVIDORES PUBLICOS</w:t>
      </w:r>
      <w:r w:rsidR="00C30470" w:rsidRPr="00A63247">
        <w:rPr>
          <w:rFonts w:ascii="Palatino Linotype" w:eastAsia="Calibri" w:hAnsi="Palatino Linotype" w:cs="Arial"/>
          <w:i/>
          <w:sz w:val="24"/>
          <w:szCs w:val="24"/>
          <w:lang w:val="es-ES" w:eastAsia="es-ES"/>
        </w:rPr>
        <w:t>.</w:t>
      </w:r>
      <w:r w:rsidRPr="00A63247">
        <w:rPr>
          <w:rFonts w:ascii="Palatino Linotype" w:hAnsi="Palatino Linotype"/>
          <w:i/>
          <w:color w:val="000000"/>
          <w:sz w:val="24"/>
          <w:szCs w:val="24"/>
        </w:rPr>
        <w:t xml:space="preserve">” (Sic) </w:t>
      </w:r>
    </w:p>
    <w:p w:rsidR="00264A3C" w:rsidRPr="00A63247" w:rsidRDefault="00264A3C" w:rsidP="00A63247">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A63247" w:rsidRDefault="00273A03" w:rsidP="00A632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6324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63247">
        <w:rPr>
          <w:rFonts w:ascii="Palatino Linotype" w:eastAsiaTheme="minorEastAsia" w:hAnsi="Palatino Linotype" w:cs="Arial"/>
          <w:b/>
          <w:sz w:val="24"/>
          <w:szCs w:val="24"/>
          <w:lang w:val="es-ES_tradnl" w:eastAsia="es-ES"/>
        </w:rPr>
        <w:t xml:space="preserve">(SAIMEX). </w:t>
      </w:r>
    </w:p>
    <w:p w:rsidR="00273A03" w:rsidRPr="00A63247" w:rsidRDefault="00273A03" w:rsidP="00A63247">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A63247" w:rsidRDefault="00792776" w:rsidP="00A63247">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Calibri" w:hAnsi="Palatino Linotype" w:cs="Arial"/>
          <w:sz w:val="24"/>
          <w:szCs w:val="24"/>
          <w:lang w:val="es-ES" w:eastAsia="es-ES"/>
        </w:rPr>
        <w:t xml:space="preserve">EI </w:t>
      </w:r>
      <w:r w:rsidR="002F3EAC" w:rsidRPr="00A63247">
        <w:rPr>
          <w:rFonts w:ascii="Palatino Linotype" w:eastAsia="Calibri" w:hAnsi="Palatino Linotype" w:cs="Arial"/>
          <w:b/>
          <w:sz w:val="24"/>
          <w:szCs w:val="24"/>
          <w:lang w:val="es-ES" w:eastAsia="es-ES"/>
        </w:rPr>
        <w:t>SUJETO OBLIGADO</w:t>
      </w:r>
      <w:r w:rsidR="002F3EAC" w:rsidRPr="00A63247">
        <w:rPr>
          <w:rFonts w:ascii="Palatino Linotype" w:eastAsia="Calibri" w:hAnsi="Palatino Linotype" w:cs="Arial"/>
          <w:sz w:val="24"/>
          <w:szCs w:val="24"/>
          <w:lang w:val="es-ES" w:eastAsia="es-ES"/>
        </w:rPr>
        <w:t xml:space="preserve"> </w:t>
      </w:r>
      <w:r w:rsidR="008F59C7" w:rsidRPr="00A63247">
        <w:rPr>
          <w:rFonts w:ascii="Palatino Linotype" w:eastAsia="Calibri" w:hAnsi="Palatino Linotype" w:cs="Arial"/>
          <w:sz w:val="24"/>
          <w:szCs w:val="24"/>
          <w:lang w:val="es-ES" w:eastAsia="es-ES"/>
        </w:rPr>
        <w:t>en fecha uno (01</w:t>
      </w:r>
      <w:r w:rsidR="005D422A" w:rsidRPr="00A63247">
        <w:rPr>
          <w:rFonts w:ascii="Palatino Linotype" w:eastAsia="Calibri" w:hAnsi="Palatino Linotype" w:cs="Arial"/>
          <w:sz w:val="24"/>
          <w:szCs w:val="24"/>
          <w:lang w:val="es-ES" w:eastAsia="es-ES"/>
        </w:rPr>
        <w:t>) de</w:t>
      </w:r>
      <w:r w:rsidR="008F59C7" w:rsidRPr="00A63247">
        <w:rPr>
          <w:rFonts w:ascii="Palatino Linotype" w:eastAsia="Calibri" w:hAnsi="Palatino Linotype" w:cs="Arial"/>
          <w:sz w:val="24"/>
          <w:szCs w:val="24"/>
          <w:lang w:val="es-ES" w:eastAsia="es-ES"/>
        </w:rPr>
        <w:t xml:space="preserve"> octubre</w:t>
      </w:r>
      <w:r w:rsidR="00C30470" w:rsidRPr="00A63247">
        <w:rPr>
          <w:rFonts w:ascii="Palatino Linotype" w:eastAsia="Calibri" w:hAnsi="Palatino Linotype" w:cs="Arial"/>
          <w:sz w:val="24"/>
          <w:szCs w:val="24"/>
          <w:lang w:val="es-ES" w:eastAsia="es-ES"/>
        </w:rPr>
        <w:t xml:space="preserve"> </w:t>
      </w:r>
      <w:r w:rsidR="005D422A" w:rsidRPr="00A63247">
        <w:rPr>
          <w:rFonts w:ascii="Palatino Linotype" w:eastAsia="Calibri" w:hAnsi="Palatino Linotype" w:cs="Arial"/>
          <w:sz w:val="24"/>
          <w:szCs w:val="24"/>
          <w:lang w:val="es-ES" w:eastAsia="es-ES"/>
        </w:rPr>
        <w:t>de dos mil diecinueve, proporcionó su resp</w:t>
      </w:r>
      <w:r w:rsidR="00C30470" w:rsidRPr="00A63247">
        <w:rPr>
          <w:rFonts w:ascii="Palatino Linotype" w:eastAsia="Calibri" w:hAnsi="Palatino Linotype" w:cs="Arial"/>
          <w:sz w:val="24"/>
          <w:szCs w:val="24"/>
          <w:lang w:val="es-ES" w:eastAsia="es-ES"/>
        </w:rPr>
        <w:t>uesta en razón de lo siguiente:</w:t>
      </w:r>
    </w:p>
    <w:p w:rsidR="00273A03" w:rsidRPr="00A63247" w:rsidRDefault="00273A03" w:rsidP="00A63247">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8F59C7" w:rsidRPr="00A63247" w:rsidRDefault="00273A03"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w:t>
      </w:r>
      <w:r w:rsidR="008F59C7" w:rsidRPr="00A63247">
        <w:rPr>
          <w:rFonts w:ascii="Palatino Linotype" w:eastAsia="Times New Roman" w:hAnsi="Palatino Linotype" w:cs="Arial"/>
          <w:i/>
          <w:sz w:val="24"/>
          <w:szCs w:val="24"/>
          <w:lang w:val="es-ES" w:eastAsia="es-ES"/>
        </w:rPr>
        <w:t>Metepec, México a 01 de Octubre de 2019</w:t>
      </w:r>
    </w:p>
    <w:p w:rsidR="008F59C7" w:rsidRPr="00A63247" w:rsidRDefault="008F59C7"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 xml:space="preserve">Nombre del solicitante: </w:t>
      </w:r>
      <w:r w:rsidR="001505C6" w:rsidRPr="001505C6">
        <w:rPr>
          <w:rFonts w:ascii="Palatino Linotype" w:eastAsia="Times New Roman" w:hAnsi="Palatino Linotype" w:cs="Arial"/>
          <w:i/>
          <w:sz w:val="24"/>
          <w:szCs w:val="24"/>
          <w:highlight w:val="black"/>
          <w:lang w:val="es-ES" w:eastAsia="es-ES"/>
        </w:rPr>
        <w:t>------------------------------------</w:t>
      </w:r>
    </w:p>
    <w:p w:rsidR="008F59C7" w:rsidRPr="00A63247" w:rsidRDefault="008F59C7"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Folio de la solicitud: 00011/TESJILO/IP/2019</w:t>
      </w:r>
    </w:p>
    <w:p w:rsidR="008F59C7" w:rsidRPr="00A63247" w:rsidRDefault="008F59C7"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8F59C7" w:rsidRPr="00A63247" w:rsidRDefault="008F59C7" w:rsidP="00A63247">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F59C7" w:rsidRPr="00A63247" w:rsidRDefault="008F59C7" w:rsidP="00A63247">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8F59C7" w:rsidRPr="00A63247" w:rsidRDefault="008F59C7" w:rsidP="00A63247">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En atención a la solicitud hecha a esta Institución, se anexa el oficio No. TESJI/UJ/18/2019.</w:t>
      </w:r>
    </w:p>
    <w:p w:rsidR="008F59C7" w:rsidRPr="00A63247" w:rsidRDefault="008F59C7" w:rsidP="00A63247">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8F59C7" w:rsidRPr="00A63247" w:rsidRDefault="008F59C7"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ATENTAMENTE</w:t>
      </w:r>
    </w:p>
    <w:p w:rsidR="00792776" w:rsidRPr="00A63247" w:rsidRDefault="008F59C7" w:rsidP="00A6324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A63247">
        <w:rPr>
          <w:rFonts w:ascii="Palatino Linotype" w:eastAsia="Times New Roman" w:hAnsi="Palatino Linotype" w:cs="Arial"/>
          <w:i/>
          <w:sz w:val="24"/>
          <w:szCs w:val="24"/>
          <w:lang w:val="es-ES" w:eastAsia="es-ES"/>
        </w:rPr>
        <w:t>LIC. ROSALBA CLOTILDE OROZCO HERNÁNDEZ</w:t>
      </w:r>
      <w:r w:rsidR="00273A03" w:rsidRPr="00A63247">
        <w:rPr>
          <w:rFonts w:ascii="Palatino Linotype" w:eastAsia="Times New Roman" w:hAnsi="Palatino Linotype" w:cs="Arial"/>
          <w:i/>
          <w:sz w:val="24"/>
          <w:szCs w:val="24"/>
          <w:lang w:val="es-ES" w:eastAsia="es-ES"/>
        </w:rPr>
        <w:t>”</w:t>
      </w:r>
      <w:r w:rsidR="00C30470" w:rsidRPr="00A63247">
        <w:rPr>
          <w:rFonts w:ascii="Palatino Linotype" w:eastAsia="Times New Roman" w:hAnsi="Palatino Linotype" w:cs="Arial"/>
          <w:i/>
          <w:sz w:val="24"/>
          <w:szCs w:val="24"/>
          <w:lang w:val="es-ES" w:eastAsia="es-ES"/>
        </w:rPr>
        <w:t xml:space="preserve"> (Sic)</w:t>
      </w:r>
    </w:p>
    <w:p w:rsidR="005D422A" w:rsidRPr="00A63247" w:rsidRDefault="005D422A" w:rsidP="00A63247">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30470" w:rsidRPr="00A63247" w:rsidRDefault="00273A03" w:rsidP="00A63247">
      <w:pPr>
        <w:numPr>
          <w:ilvl w:val="0"/>
          <w:numId w:val="1"/>
        </w:numPr>
        <w:tabs>
          <w:tab w:val="left" w:pos="0"/>
        </w:tabs>
        <w:spacing w:after="0" w:line="360" w:lineRule="auto"/>
        <w:ind w:left="0" w:right="34" w:firstLine="0"/>
        <w:contextualSpacing/>
        <w:jc w:val="both"/>
        <w:rPr>
          <w:rFonts w:ascii="Palatino Linotype" w:eastAsia="Times New Roman" w:hAnsi="Palatino Linotype" w:cs="Arial"/>
          <w:i/>
          <w:sz w:val="24"/>
          <w:szCs w:val="24"/>
          <w:lang w:val="es-ES_tradnl" w:eastAsia="es-ES"/>
        </w:rPr>
      </w:pPr>
      <w:r w:rsidRPr="00A63247">
        <w:rPr>
          <w:rFonts w:ascii="Palatino Linotype" w:eastAsia="Times New Roman" w:hAnsi="Palatino Linotype" w:cs="Arial"/>
          <w:sz w:val="24"/>
          <w:szCs w:val="24"/>
          <w:lang w:val="es-ES_tradnl" w:eastAsia="es-ES"/>
        </w:rPr>
        <w:t>A dicha solicitud de información se</w:t>
      </w:r>
      <w:r w:rsidR="00C30470" w:rsidRPr="00A63247">
        <w:rPr>
          <w:rFonts w:ascii="Palatino Linotype" w:eastAsia="Times New Roman" w:hAnsi="Palatino Linotype" w:cs="Arial"/>
          <w:sz w:val="24"/>
          <w:szCs w:val="24"/>
          <w:lang w:val="es-ES_tradnl" w:eastAsia="es-ES"/>
        </w:rPr>
        <w:t xml:space="preserve"> anexó el siguiente archivo:</w:t>
      </w:r>
    </w:p>
    <w:p w:rsidR="00C30470" w:rsidRPr="00A63247" w:rsidRDefault="00C30470" w:rsidP="00A63247">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273A03" w:rsidRPr="00A63247" w:rsidRDefault="008F59C7" w:rsidP="00A63247">
      <w:pPr>
        <w:pStyle w:val="Prrafodelista"/>
        <w:numPr>
          <w:ilvl w:val="0"/>
          <w:numId w:val="4"/>
        </w:numPr>
        <w:tabs>
          <w:tab w:val="left" w:pos="0"/>
        </w:tabs>
        <w:spacing w:after="0" w:line="360" w:lineRule="auto"/>
        <w:ind w:left="567" w:right="616" w:firstLine="0"/>
        <w:jc w:val="both"/>
        <w:rPr>
          <w:rFonts w:ascii="Palatino Linotype" w:eastAsia="Times New Roman" w:hAnsi="Palatino Linotype" w:cs="Arial"/>
          <w:b/>
          <w:sz w:val="24"/>
          <w:szCs w:val="24"/>
          <w:lang w:val="es-ES_tradnl" w:eastAsia="es-ES"/>
        </w:rPr>
      </w:pPr>
      <w:r w:rsidRPr="00A63247">
        <w:rPr>
          <w:rFonts w:ascii="Palatino Linotype" w:eastAsia="Times New Roman" w:hAnsi="Palatino Linotype" w:cs="Arial"/>
          <w:b/>
          <w:sz w:val="24"/>
          <w:szCs w:val="24"/>
          <w:lang w:eastAsia="es-ES"/>
        </w:rPr>
        <w:t>oficio de respuesta a solicitud 00011df (2).</w:t>
      </w:r>
      <w:r w:rsidR="00021B96" w:rsidRPr="00A63247">
        <w:rPr>
          <w:rFonts w:ascii="Palatino Linotype" w:eastAsia="Times New Roman" w:hAnsi="Palatino Linotype" w:cs="Arial"/>
          <w:b/>
          <w:sz w:val="24"/>
          <w:szCs w:val="24"/>
          <w:lang w:eastAsia="es-ES"/>
        </w:rPr>
        <w:t>pdf</w:t>
      </w:r>
      <w:r w:rsidR="00021B96" w:rsidRPr="00A63247">
        <w:rPr>
          <w:rFonts w:ascii="Palatino Linotype" w:eastAsia="Times New Roman" w:hAnsi="Palatino Linotype" w:cs="Arial"/>
          <w:b/>
          <w:sz w:val="24"/>
          <w:szCs w:val="24"/>
          <w:lang w:val="es-ES_tradnl" w:eastAsia="es-ES"/>
        </w:rPr>
        <w:t>:</w:t>
      </w:r>
      <w:r w:rsidR="00C30470" w:rsidRPr="00A63247">
        <w:rPr>
          <w:rFonts w:ascii="Palatino Linotype" w:eastAsia="Times New Roman" w:hAnsi="Palatino Linotype" w:cs="Arial"/>
          <w:b/>
          <w:sz w:val="24"/>
          <w:szCs w:val="24"/>
          <w:lang w:val="es-ES_tradnl" w:eastAsia="es-ES"/>
        </w:rPr>
        <w:t xml:space="preserve"> </w:t>
      </w:r>
      <w:r w:rsidR="00C30470" w:rsidRPr="00A63247">
        <w:rPr>
          <w:rFonts w:ascii="Palatino Linotype" w:eastAsia="Times New Roman" w:hAnsi="Palatino Linotype" w:cs="Arial"/>
          <w:sz w:val="24"/>
          <w:szCs w:val="24"/>
          <w:lang w:val="es-ES_tradnl" w:eastAsia="es-ES"/>
        </w:rPr>
        <w:t xml:space="preserve">Documento electrónico que en una (01) </w:t>
      </w:r>
      <w:r w:rsidR="00C17CC5" w:rsidRPr="00A63247">
        <w:rPr>
          <w:rFonts w:ascii="Palatino Linotype" w:eastAsia="Times New Roman" w:hAnsi="Palatino Linotype" w:cs="Arial"/>
          <w:sz w:val="24"/>
          <w:szCs w:val="24"/>
          <w:lang w:val="es-ES_tradnl" w:eastAsia="es-ES"/>
        </w:rPr>
        <w:t xml:space="preserve"> hoja contiene el oficio</w:t>
      </w:r>
      <w:r w:rsidRPr="00A63247">
        <w:rPr>
          <w:rFonts w:ascii="Palatino Linotype" w:eastAsia="Times New Roman" w:hAnsi="Palatino Linotype" w:cs="Arial"/>
          <w:sz w:val="24"/>
          <w:szCs w:val="24"/>
          <w:lang w:val="es-ES_tradnl" w:eastAsia="es-ES"/>
        </w:rPr>
        <w:t xml:space="preserve"> TESJI/UJ/18/2019 </w:t>
      </w:r>
      <w:r w:rsidR="00C17CC5" w:rsidRPr="00A63247">
        <w:rPr>
          <w:rFonts w:ascii="Palatino Linotype" w:eastAsia="Times New Roman" w:hAnsi="Palatino Linotype" w:cs="Arial"/>
          <w:sz w:val="24"/>
          <w:szCs w:val="24"/>
          <w:lang w:val="es-ES_tradnl" w:eastAsia="es-ES"/>
        </w:rPr>
        <w:t xml:space="preserve"> </w:t>
      </w:r>
      <w:r w:rsidRPr="00A63247">
        <w:rPr>
          <w:rFonts w:ascii="Palatino Linotype" w:eastAsia="Times New Roman" w:hAnsi="Palatino Linotype" w:cs="Arial"/>
          <w:sz w:val="24"/>
          <w:szCs w:val="24"/>
          <w:lang w:val="es-ES_tradnl" w:eastAsia="es-ES"/>
        </w:rPr>
        <w:t xml:space="preserve">dirigido a la solicitante de información </w:t>
      </w:r>
      <w:r w:rsidR="00021B96" w:rsidRPr="00A63247">
        <w:rPr>
          <w:rFonts w:ascii="Palatino Linotype" w:eastAsia="Times New Roman" w:hAnsi="Palatino Linotype" w:cs="Arial"/>
          <w:sz w:val="24"/>
          <w:szCs w:val="24"/>
          <w:lang w:val="es-ES_tradnl" w:eastAsia="es-ES"/>
        </w:rPr>
        <w:t xml:space="preserve">y signado por el Jefe de Departamento de la Unidad Jurídica del </w:t>
      </w:r>
      <w:r w:rsidR="00021B96" w:rsidRPr="00A63247">
        <w:rPr>
          <w:rFonts w:ascii="Palatino Linotype" w:eastAsia="Times New Roman" w:hAnsi="Palatino Linotype" w:cs="Arial"/>
          <w:sz w:val="24"/>
          <w:szCs w:val="24"/>
          <w:lang w:val="es-ES_tradnl" w:eastAsia="es-ES"/>
        </w:rPr>
        <w:lastRenderedPageBreak/>
        <w:t>Tecnológico de Estudios Superiores de Jilotepec, mediante el cual se refiere que durante el año dos mil dieciocho se realizó una queja en contra de una servidora pública.</w:t>
      </w:r>
    </w:p>
    <w:p w:rsidR="00C30470" w:rsidRPr="00A63247" w:rsidRDefault="00C30470" w:rsidP="00A63247">
      <w:pPr>
        <w:pStyle w:val="Prrafodelista"/>
        <w:tabs>
          <w:tab w:val="left" w:pos="0"/>
        </w:tabs>
        <w:spacing w:after="0" w:line="360" w:lineRule="auto"/>
        <w:ind w:left="1440" w:right="34"/>
        <w:jc w:val="both"/>
        <w:rPr>
          <w:rFonts w:ascii="Palatino Linotype" w:eastAsia="Times New Roman" w:hAnsi="Palatino Linotype" w:cs="Arial"/>
          <w:b/>
          <w:sz w:val="24"/>
          <w:szCs w:val="24"/>
          <w:lang w:val="es-ES_tradnl" w:eastAsia="es-ES"/>
        </w:rPr>
      </w:pPr>
    </w:p>
    <w:p w:rsidR="00075791" w:rsidRPr="00A63247" w:rsidRDefault="00382E9E" w:rsidP="00A63247">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A63247">
        <w:rPr>
          <w:rFonts w:ascii="Palatino Linotype" w:eastAsia="Times New Roman" w:hAnsi="Palatino Linotype" w:cs="Arial"/>
          <w:sz w:val="24"/>
          <w:szCs w:val="24"/>
          <w:lang w:val="es-ES" w:eastAsia="es-ES"/>
        </w:rPr>
        <w:t>En fec</w:t>
      </w:r>
      <w:r w:rsidR="00C17CC5" w:rsidRPr="00A63247">
        <w:rPr>
          <w:rFonts w:ascii="Palatino Linotype" w:eastAsia="Times New Roman" w:hAnsi="Palatino Linotype" w:cs="Arial"/>
          <w:sz w:val="24"/>
          <w:szCs w:val="24"/>
          <w:lang w:val="es-ES" w:eastAsia="es-ES"/>
        </w:rPr>
        <w:t xml:space="preserve">ha </w:t>
      </w:r>
      <w:r w:rsidR="00021B96" w:rsidRPr="00A63247">
        <w:rPr>
          <w:rFonts w:ascii="Palatino Linotype" w:eastAsia="Times New Roman" w:hAnsi="Palatino Linotype" w:cs="Arial"/>
          <w:sz w:val="24"/>
          <w:szCs w:val="24"/>
          <w:lang w:val="es-ES" w:eastAsia="es-ES"/>
        </w:rPr>
        <w:t xml:space="preserve">diez </w:t>
      </w:r>
      <w:r w:rsidR="00166E0D" w:rsidRPr="00A63247">
        <w:rPr>
          <w:rFonts w:ascii="Palatino Linotype" w:eastAsia="Times New Roman" w:hAnsi="Palatino Linotype" w:cs="Arial"/>
          <w:sz w:val="24"/>
          <w:szCs w:val="24"/>
          <w:lang w:val="es-ES" w:eastAsia="es-ES"/>
        </w:rPr>
        <w:t>(</w:t>
      </w:r>
      <w:r w:rsidR="00021B96" w:rsidRPr="00A63247">
        <w:rPr>
          <w:rFonts w:ascii="Palatino Linotype" w:eastAsia="Times New Roman" w:hAnsi="Palatino Linotype" w:cs="Arial"/>
          <w:sz w:val="24"/>
          <w:szCs w:val="24"/>
          <w:lang w:val="es-ES" w:eastAsia="es-ES"/>
        </w:rPr>
        <w:t>10</w:t>
      </w:r>
      <w:r w:rsidR="00960D99" w:rsidRPr="00A63247">
        <w:rPr>
          <w:rFonts w:ascii="Palatino Linotype" w:eastAsia="Times New Roman" w:hAnsi="Palatino Linotype" w:cs="Arial"/>
          <w:sz w:val="24"/>
          <w:szCs w:val="24"/>
          <w:lang w:val="es-ES" w:eastAsia="es-ES"/>
        </w:rPr>
        <w:t>) de</w:t>
      </w:r>
      <w:r w:rsidR="00021B96" w:rsidRPr="00A63247">
        <w:rPr>
          <w:rFonts w:ascii="Palatino Linotype" w:eastAsia="Times New Roman" w:hAnsi="Palatino Linotype" w:cs="Arial"/>
          <w:sz w:val="24"/>
          <w:szCs w:val="24"/>
          <w:lang w:val="es-ES" w:eastAsia="es-ES"/>
        </w:rPr>
        <w:t xml:space="preserve"> octubre</w:t>
      </w:r>
      <w:r w:rsidRPr="00A63247">
        <w:rPr>
          <w:rFonts w:ascii="Palatino Linotype" w:eastAsia="Times New Roman" w:hAnsi="Palatino Linotype" w:cs="Arial"/>
          <w:sz w:val="24"/>
          <w:szCs w:val="24"/>
          <w:lang w:val="es-ES" w:eastAsia="es-ES"/>
        </w:rPr>
        <w:t xml:space="preserve"> </w:t>
      </w:r>
      <w:r w:rsidR="00F14552" w:rsidRPr="00A63247">
        <w:rPr>
          <w:rFonts w:ascii="Palatino Linotype" w:eastAsia="Times New Roman" w:hAnsi="Palatino Linotype" w:cs="Arial"/>
          <w:sz w:val="24"/>
          <w:szCs w:val="24"/>
          <w:lang w:val="es-ES" w:eastAsia="es-ES"/>
        </w:rPr>
        <w:t>de dos mil diecinueve</w:t>
      </w:r>
      <w:r w:rsidR="00792776" w:rsidRPr="00A63247">
        <w:rPr>
          <w:rFonts w:ascii="Palatino Linotype" w:eastAsia="Times New Roman" w:hAnsi="Palatino Linotype" w:cs="Arial"/>
          <w:sz w:val="24"/>
          <w:szCs w:val="24"/>
          <w:lang w:val="es-ES" w:eastAsia="es-ES"/>
        </w:rPr>
        <w:t xml:space="preserve">, </w:t>
      </w:r>
      <w:r w:rsidR="005D422A" w:rsidRPr="00A63247">
        <w:rPr>
          <w:rFonts w:ascii="Palatino Linotype" w:eastAsia="Times New Roman" w:hAnsi="Palatino Linotype" w:cs="Arial"/>
          <w:sz w:val="24"/>
          <w:szCs w:val="24"/>
          <w:lang w:val="es-ES" w:eastAsia="es-ES"/>
        </w:rPr>
        <w:t>el particular</w:t>
      </w:r>
      <w:r w:rsidR="00792776" w:rsidRPr="00A63247">
        <w:rPr>
          <w:rFonts w:ascii="Palatino Linotype" w:eastAsia="Times New Roman" w:hAnsi="Palatino Linotype" w:cs="Arial"/>
          <w:sz w:val="24"/>
          <w:szCs w:val="24"/>
          <w:lang w:val="es-ES" w:eastAsia="es-ES"/>
        </w:rPr>
        <w:t xml:space="preserve"> interpus</w:t>
      </w:r>
      <w:r w:rsidR="00D91B82" w:rsidRPr="00A63247">
        <w:rPr>
          <w:rFonts w:ascii="Palatino Linotype" w:eastAsia="Times New Roman" w:hAnsi="Palatino Linotype" w:cs="Arial"/>
          <w:sz w:val="24"/>
          <w:szCs w:val="24"/>
          <w:lang w:val="es-ES" w:eastAsia="es-ES"/>
        </w:rPr>
        <w:t>o</w:t>
      </w:r>
      <w:r w:rsidR="00792776" w:rsidRPr="00A63247">
        <w:rPr>
          <w:rFonts w:ascii="Palatino Linotype" w:eastAsia="Times New Roman" w:hAnsi="Palatino Linotype" w:cs="Arial"/>
          <w:sz w:val="24"/>
          <w:szCs w:val="24"/>
          <w:lang w:val="es-ES" w:eastAsia="es-ES"/>
        </w:rPr>
        <w:t xml:space="preserve"> </w:t>
      </w:r>
      <w:r w:rsidR="00D91B82" w:rsidRPr="00A63247">
        <w:rPr>
          <w:rFonts w:ascii="Palatino Linotype" w:eastAsia="Times New Roman" w:hAnsi="Palatino Linotype" w:cs="Arial"/>
          <w:sz w:val="24"/>
          <w:szCs w:val="24"/>
          <w:lang w:val="es-ES" w:eastAsia="es-ES"/>
        </w:rPr>
        <w:t>el</w:t>
      </w:r>
      <w:r w:rsidR="00792776" w:rsidRPr="00A63247">
        <w:rPr>
          <w:rFonts w:ascii="Palatino Linotype" w:eastAsia="Times New Roman" w:hAnsi="Palatino Linotype" w:cs="Arial"/>
          <w:sz w:val="24"/>
          <w:szCs w:val="24"/>
          <w:lang w:val="es-ES" w:eastAsia="es-ES"/>
        </w:rPr>
        <w:t xml:space="preserve"> recurso de revisión que al rubro se indica, en contra de</w:t>
      </w:r>
      <w:r w:rsidR="005D422A" w:rsidRPr="00A63247">
        <w:rPr>
          <w:rFonts w:ascii="Palatino Linotype" w:eastAsia="Times New Roman" w:hAnsi="Palatino Linotype" w:cs="Arial"/>
          <w:sz w:val="24"/>
          <w:szCs w:val="24"/>
          <w:lang w:val="es-ES" w:eastAsia="es-ES"/>
        </w:rPr>
        <w:t xml:space="preserve"> la</w:t>
      </w:r>
      <w:r w:rsidR="00792776" w:rsidRPr="00A63247">
        <w:rPr>
          <w:rFonts w:ascii="Palatino Linotype" w:eastAsia="Times New Roman" w:hAnsi="Palatino Linotype" w:cs="Arial"/>
          <w:sz w:val="24"/>
          <w:szCs w:val="24"/>
          <w:lang w:val="es-ES" w:eastAsia="es-ES"/>
        </w:rPr>
        <w:t xml:space="preserve"> respuesta</w:t>
      </w:r>
      <w:r w:rsidR="005D422A" w:rsidRPr="00A63247">
        <w:rPr>
          <w:rFonts w:ascii="Palatino Linotype" w:eastAsia="Times New Roman" w:hAnsi="Palatino Linotype" w:cs="Arial"/>
          <w:sz w:val="24"/>
          <w:szCs w:val="24"/>
          <w:lang w:val="es-ES" w:eastAsia="es-ES"/>
        </w:rPr>
        <w:t xml:space="preserve"> del </w:t>
      </w:r>
      <w:r w:rsidR="002F3EAC" w:rsidRPr="00A63247">
        <w:rPr>
          <w:rFonts w:ascii="Palatino Linotype" w:eastAsia="Times New Roman" w:hAnsi="Palatino Linotype" w:cs="Arial"/>
          <w:b/>
          <w:bCs/>
          <w:sz w:val="24"/>
          <w:szCs w:val="24"/>
          <w:lang w:val="es-ES" w:eastAsia="es-ES"/>
        </w:rPr>
        <w:t>SUJETO OBLIGADO</w:t>
      </w:r>
      <w:r w:rsidR="00792776" w:rsidRPr="00A63247">
        <w:rPr>
          <w:rFonts w:ascii="Palatino Linotype" w:eastAsia="Times New Roman" w:hAnsi="Palatino Linotype" w:cs="Arial"/>
          <w:sz w:val="24"/>
          <w:szCs w:val="24"/>
          <w:lang w:val="es-ES" w:eastAsia="es-ES"/>
        </w:rPr>
        <w:t xml:space="preserve">, </w:t>
      </w:r>
      <w:r w:rsidR="009A4582" w:rsidRPr="00A63247">
        <w:rPr>
          <w:rFonts w:ascii="Palatino Linotype" w:eastAsia="Times New Roman" w:hAnsi="Palatino Linotype" w:cs="Arial"/>
          <w:sz w:val="24"/>
          <w:szCs w:val="24"/>
          <w:lang w:val="es-ES" w:eastAsia="es-ES"/>
        </w:rPr>
        <w:t>señalándose</w:t>
      </w:r>
      <w:r w:rsidR="00792776" w:rsidRPr="00A63247">
        <w:rPr>
          <w:rFonts w:ascii="Palatino Linotype" w:eastAsia="Times New Roman" w:hAnsi="Palatino Linotype" w:cs="Arial"/>
          <w:sz w:val="24"/>
          <w:szCs w:val="24"/>
          <w:lang w:val="es-ES" w:eastAsia="es-ES"/>
        </w:rPr>
        <w:t xml:space="preserve"> lo siguiente:</w:t>
      </w:r>
    </w:p>
    <w:p w:rsidR="00D91B82" w:rsidRPr="00A63247" w:rsidRDefault="00D91B82" w:rsidP="00A63247">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A63247" w:rsidRDefault="00792776" w:rsidP="00A63247">
      <w:pPr>
        <w:numPr>
          <w:ilvl w:val="0"/>
          <w:numId w:val="2"/>
        </w:numPr>
        <w:tabs>
          <w:tab w:val="left" w:pos="0"/>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Gothic" w:hAnsi="Palatino Linotype" w:cs="Times New Roman"/>
          <w:b/>
          <w:sz w:val="24"/>
          <w:szCs w:val="24"/>
          <w:lang w:val="es-ES"/>
        </w:rPr>
        <w:t>Acto impugnado</w:t>
      </w:r>
      <w:r w:rsidRPr="00A63247">
        <w:rPr>
          <w:rFonts w:ascii="Palatino Linotype" w:eastAsia="MS Mincho" w:hAnsi="Palatino Linotype" w:cs="Times New Roman"/>
          <w:sz w:val="24"/>
          <w:szCs w:val="24"/>
          <w:lang w:val="es-ES_tradnl" w:eastAsia="es-ES"/>
        </w:rPr>
        <w:t xml:space="preserve">: </w:t>
      </w:r>
      <w:r w:rsidRPr="00A63247">
        <w:rPr>
          <w:rFonts w:ascii="Palatino Linotype" w:eastAsia="MS Mincho" w:hAnsi="Palatino Linotype" w:cs="Times New Roman"/>
          <w:i/>
          <w:sz w:val="24"/>
          <w:szCs w:val="24"/>
          <w:lang w:val="es-ES_tradnl" w:eastAsia="es-ES"/>
        </w:rPr>
        <w:t>“</w:t>
      </w:r>
      <w:r w:rsidR="00021B96" w:rsidRPr="00A63247">
        <w:rPr>
          <w:rFonts w:ascii="Palatino Linotype" w:eastAsia="MS Mincho" w:hAnsi="Palatino Linotype" w:cs="Times New Roman"/>
          <w:i/>
          <w:sz w:val="24"/>
          <w:szCs w:val="24"/>
          <w:lang w:val="es-ES_tradnl" w:eastAsia="es-ES"/>
        </w:rPr>
        <w:t>LA CONTESTACION DADA POR EL ORGANO OBLIGADO, YA QUE ES CARENTE DE INFORMACIÓN DEBIDO A QUE SEGUN EL ORGANO DE CONTROL EN ESTE CASO LA SECRETARIA DE LA CONTRALORIA EXISTEN DENUNCIAS PRESENTADAS ANTE ESA SECRETARIA CONTRA DIRECTOR GENERAL, DIRECTOR DE FINANZAS, SUBDIRECTORA DE VINCULACION Y EXTENCIÒN , SUBDIRECTORA DE VINCULACIÓN CON NUMERO IDENTIFICABLE DGI/INVESTIGACION/S-C/DENUNCIA/0224/2018 DONDE SE DENUNCIAN ACTOS DE PREPOTENCIA, ABUSO DE AUTORIDAD, MALOS TRATOS, DESVIO DE RECURSOS PUBLICOS, POR LO CUAL A LO SOLICITADO NO SE DIO RESPUESTA FIDEDIGNA Y SE ESTA EN PRESENCIA DE ACTOS EN CONTRA DEL EJERCICIO DEL SERVICIO PUBLICO, POR LO CUAL SOLICITO SE DE VISTA AL ORGANO DE CONTROL ASI COMO A LA SUBDIRECCION DE INVESTIGACION "c" DE LA CONTRALORIA ESTATAL A FIN DE QUE SE MANIFISTE EN QUE TERMINOS ESTA DICHA INVESTIGACION</w:t>
      </w:r>
      <w:r w:rsidR="00382E9E" w:rsidRPr="00A63247">
        <w:rPr>
          <w:rFonts w:ascii="Palatino Linotype" w:eastAsia="MS Mincho" w:hAnsi="Palatino Linotype" w:cs="Times New Roman"/>
          <w:i/>
          <w:sz w:val="24"/>
          <w:szCs w:val="24"/>
          <w:lang w:val="es-ES_tradnl" w:eastAsia="es-ES"/>
        </w:rPr>
        <w:t>.</w:t>
      </w:r>
      <w:r w:rsidRPr="00A63247">
        <w:rPr>
          <w:rFonts w:ascii="Palatino Linotype" w:eastAsia="MS Mincho" w:hAnsi="Palatino Linotype" w:cs="Times New Roman"/>
          <w:i/>
          <w:sz w:val="24"/>
          <w:szCs w:val="24"/>
          <w:lang w:val="es-ES_tradnl" w:eastAsia="es-ES"/>
        </w:rPr>
        <w:t>”</w:t>
      </w:r>
      <w:r w:rsidR="004653A7" w:rsidRPr="00A63247">
        <w:rPr>
          <w:rFonts w:ascii="Palatino Linotype" w:eastAsia="MS Mincho" w:hAnsi="Palatino Linotype" w:cs="Times New Roman"/>
          <w:i/>
          <w:sz w:val="24"/>
          <w:szCs w:val="24"/>
          <w:lang w:val="es-ES_tradnl" w:eastAsia="es-ES"/>
        </w:rPr>
        <w:t xml:space="preserve">. </w:t>
      </w:r>
      <w:r w:rsidRPr="00A63247">
        <w:rPr>
          <w:rFonts w:ascii="Palatino Linotype" w:eastAsia="MS Mincho" w:hAnsi="Palatino Linotype" w:cs="Times New Roman"/>
          <w:i/>
          <w:sz w:val="24"/>
          <w:szCs w:val="24"/>
          <w:lang w:val="es-ES_tradnl" w:eastAsia="es-ES"/>
        </w:rPr>
        <w:t>(Sic)</w:t>
      </w:r>
    </w:p>
    <w:p w:rsidR="00A612C0" w:rsidRPr="00A63247" w:rsidRDefault="00A612C0" w:rsidP="00A63247">
      <w:pPr>
        <w:tabs>
          <w:tab w:val="left" w:pos="0"/>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075791" w:rsidRPr="00A63247" w:rsidRDefault="00792776" w:rsidP="00A63247">
      <w:pPr>
        <w:numPr>
          <w:ilvl w:val="0"/>
          <w:numId w:val="2"/>
        </w:numPr>
        <w:tabs>
          <w:tab w:val="left" w:pos="0"/>
        </w:tabs>
        <w:spacing w:after="0" w:line="360" w:lineRule="auto"/>
        <w:ind w:left="567" w:right="616" w:firstLine="0"/>
        <w:contextualSpacing/>
        <w:jc w:val="both"/>
        <w:rPr>
          <w:rFonts w:ascii="Palatino Linotype" w:eastAsia="MS Mincho" w:hAnsi="Palatino Linotype" w:cs="Times New Roman"/>
          <w:i/>
          <w:sz w:val="24"/>
          <w:szCs w:val="24"/>
          <w:lang w:val="es-ES_tradnl" w:eastAsia="es-ES"/>
        </w:rPr>
      </w:pPr>
      <w:r w:rsidRPr="00A63247">
        <w:rPr>
          <w:rFonts w:ascii="Palatino Linotype" w:eastAsia="MS Gothic" w:hAnsi="Palatino Linotype" w:cs="Times New Roman"/>
          <w:b/>
          <w:sz w:val="24"/>
          <w:szCs w:val="24"/>
          <w:lang w:val="es-ES"/>
        </w:rPr>
        <w:t>Razones o Motivos de inconformidad</w:t>
      </w:r>
      <w:r w:rsidRPr="00A63247">
        <w:rPr>
          <w:rFonts w:ascii="Palatino Linotype" w:eastAsia="MS Mincho" w:hAnsi="Palatino Linotype" w:cs="Times New Roman"/>
          <w:sz w:val="24"/>
          <w:szCs w:val="24"/>
          <w:lang w:val="es-ES_tradnl" w:eastAsia="es-ES"/>
        </w:rPr>
        <w:t xml:space="preserve">: </w:t>
      </w:r>
      <w:r w:rsidRPr="00A63247">
        <w:rPr>
          <w:rFonts w:ascii="Palatino Linotype" w:eastAsia="MS Mincho" w:hAnsi="Palatino Linotype" w:cs="Times New Roman"/>
          <w:i/>
          <w:sz w:val="24"/>
          <w:szCs w:val="24"/>
          <w:lang w:val="es-ES_tradnl" w:eastAsia="es-ES"/>
        </w:rPr>
        <w:t>“</w:t>
      </w:r>
      <w:r w:rsidR="00021B96" w:rsidRPr="00A63247">
        <w:rPr>
          <w:rFonts w:ascii="Palatino Linotype" w:eastAsia="MS Mincho" w:hAnsi="Palatino Linotype" w:cs="Times New Roman"/>
          <w:i/>
          <w:sz w:val="24"/>
          <w:szCs w:val="24"/>
          <w:lang w:val="es-ES_tradnl" w:eastAsia="es-ES"/>
        </w:rPr>
        <w:t>LA POCA PROVIDAD DE LA RESPUESTA AL OCULTAR INFORMACION FEACIENTE RESPECTO A LO SOLICITADO.</w:t>
      </w:r>
      <w:r w:rsidR="00D90B7D" w:rsidRPr="00A63247">
        <w:rPr>
          <w:rFonts w:ascii="Palatino Linotype" w:eastAsia="MS Mincho" w:hAnsi="Palatino Linotype" w:cs="Times New Roman"/>
          <w:i/>
          <w:sz w:val="24"/>
          <w:szCs w:val="24"/>
          <w:lang w:val="es-ES_tradnl" w:eastAsia="es-ES"/>
        </w:rPr>
        <w:t>”</w:t>
      </w:r>
      <w:r w:rsidRPr="00A63247">
        <w:rPr>
          <w:rFonts w:ascii="Palatino Linotype" w:eastAsia="MS Mincho" w:hAnsi="Palatino Linotype" w:cs="Times New Roman"/>
          <w:i/>
          <w:sz w:val="24"/>
          <w:szCs w:val="24"/>
          <w:lang w:val="es-ES_tradnl" w:eastAsia="es-ES"/>
        </w:rPr>
        <w:t xml:space="preserve"> (Sic)</w:t>
      </w:r>
      <w:r w:rsidR="009C789B" w:rsidRPr="00A63247">
        <w:rPr>
          <w:rFonts w:ascii="Palatino Linotype" w:eastAsia="MS Mincho" w:hAnsi="Palatino Linotype" w:cs="Times New Roman"/>
          <w:i/>
          <w:sz w:val="24"/>
          <w:szCs w:val="24"/>
          <w:lang w:val="es-ES_tradnl" w:eastAsia="es-ES"/>
        </w:rPr>
        <w:t xml:space="preserve"> </w:t>
      </w:r>
    </w:p>
    <w:p w:rsidR="00382E9E" w:rsidRPr="00A63247" w:rsidRDefault="00382E9E" w:rsidP="00A63247">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A63247" w:rsidRDefault="00792776" w:rsidP="00A63247">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A63247">
        <w:rPr>
          <w:rFonts w:ascii="Palatino Linotype" w:eastAsia="Times New Roman" w:hAnsi="Palatino Linotype" w:cs="Arial"/>
          <w:sz w:val="24"/>
          <w:szCs w:val="24"/>
          <w:lang w:val="es-ES" w:eastAsia="es-ES"/>
        </w:rPr>
        <w:t>Se registr</w:t>
      </w:r>
      <w:r w:rsidR="007C28F5" w:rsidRPr="00A63247">
        <w:rPr>
          <w:rFonts w:ascii="Palatino Linotype" w:eastAsia="Times New Roman" w:hAnsi="Palatino Linotype" w:cs="Arial"/>
          <w:sz w:val="24"/>
          <w:szCs w:val="24"/>
          <w:lang w:val="es-ES" w:eastAsia="es-ES"/>
        </w:rPr>
        <w:t>ó</w:t>
      </w:r>
      <w:r w:rsidRPr="00A63247">
        <w:rPr>
          <w:rFonts w:ascii="Palatino Linotype" w:eastAsia="Times New Roman" w:hAnsi="Palatino Linotype" w:cs="Arial"/>
          <w:sz w:val="24"/>
          <w:szCs w:val="24"/>
          <w:lang w:val="es-ES" w:eastAsia="es-ES"/>
        </w:rPr>
        <w:t xml:space="preserve"> </w:t>
      </w:r>
      <w:r w:rsidR="007C28F5" w:rsidRPr="00A63247">
        <w:rPr>
          <w:rFonts w:ascii="Palatino Linotype" w:eastAsia="Times New Roman" w:hAnsi="Palatino Linotype" w:cs="Arial"/>
          <w:sz w:val="24"/>
          <w:szCs w:val="24"/>
          <w:lang w:val="es-ES" w:eastAsia="es-ES"/>
        </w:rPr>
        <w:t>el</w:t>
      </w:r>
      <w:r w:rsidRPr="00A63247">
        <w:rPr>
          <w:rFonts w:ascii="Palatino Linotype" w:eastAsia="Times New Roman" w:hAnsi="Palatino Linotype" w:cs="Arial"/>
          <w:sz w:val="24"/>
          <w:szCs w:val="24"/>
          <w:lang w:val="es-ES" w:eastAsia="es-ES"/>
        </w:rPr>
        <w:t xml:space="preserve"> recurso de revisión bajo </w:t>
      </w:r>
      <w:r w:rsidR="007C28F5" w:rsidRPr="00A63247">
        <w:rPr>
          <w:rFonts w:ascii="Palatino Linotype" w:eastAsia="Times New Roman" w:hAnsi="Palatino Linotype" w:cs="Arial"/>
          <w:sz w:val="24"/>
          <w:szCs w:val="24"/>
          <w:lang w:val="es-ES" w:eastAsia="es-ES"/>
        </w:rPr>
        <w:t>el</w:t>
      </w:r>
      <w:r w:rsidRPr="00A63247">
        <w:rPr>
          <w:rFonts w:ascii="Palatino Linotype" w:eastAsia="Times New Roman" w:hAnsi="Palatino Linotype" w:cs="Arial"/>
          <w:sz w:val="24"/>
          <w:szCs w:val="24"/>
          <w:lang w:val="es-ES" w:eastAsia="es-ES"/>
        </w:rPr>
        <w:t xml:space="preserve"> númer</w:t>
      </w:r>
      <w:r w:rsidR="007C28F5" w:rsidRPr="00A63247">
        <w:rPr>
          <w:rFonts w:ascii="Palatino Linotype" w:eastAsia="Times New Roman" w:hAnsi="Palatino Linotype" w:cs="Arial"/>
          <w:sz w:val="24"/>
          <w:szCs w:val="24"/>
          <w:lang w:val="es-ES" w:eastAsia="es-ES"/>
        </w:rPr>
        <w:t>o</w:t>
      </w:r>
      <w:r w:rsidRPr="00A63247">
        <w:rPr>
          <w:rFonts w:ascii="Palatino Linotype" w:eastAsia="Times New Roman" w:hAnsi="Palatino Linotype" w:cs="Arial"/>
          <w:sz w:val="24"/>
          <w:szCs w:val="24"/>
          <w:lang w:val="es-ES" w:eastAsia="es-ES"/>
        </w:rPr>
        <w:t xml:space="preserve"> de expediente al rubro indicado, </w:t>
      </w:r>
      <w:r w:rsidRPr="00A63247">
        <w:rPr>
          <w:rFonts w:ascii="Palatino Linotype" w:eastAsia="MS Mincho" w:hAnsi="Palatino Linotype" w:cs="Arial"/>
          <w:bCs/>
          <w:sz w:val="24"/>
          <w:szCs w:val="24"/>
          <w:lang w:val="es-ES_tradnl" w:eastAsia="es-ES"/>
        </w:rPr>
        <w:t xml:space="preserve">con fundamento en lo dispuesto por el </w:t>
      </w:r>
      <w:r w:rsidRPr="00A63247">
        <w:rPr>
          <w:rFonts w:ascii="Palatino Linotype" w:eastAsia="Calibri" w:hAnsi="Palatino Linotype" w:cs="Arial"/>
          <w:sz w:val="24"/>
          <w:szCs w:val="24"/>
          <w:lang w:val="es-ES" w:eastAsia="es-ES"/>
        </w:rPr>
        <w:t xml:space="preserve">artículo 185 fracción I de la </w:t>
      </w:r>
      <w:r w:rsidRPr="00A6324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63247">
        <w:rPr>
          <w:rFonts w:ascii="Palatino Linotype" w:eastAsia="Times New Roman" w:hAnsi="Palatino Linotype" w:cs="Arial"/>
          <w:sz w:val="24"/>
          <w:szCs w:val="24"/>
          <w:lang w:val="es-ES" w:eastAsia="es-ES"/>
        </w:rPr>
        <w:t xml:space="preserve">se turnó al </w:t>
      </w:r>
      <w:r w:rsidRPr="00A63247">
        <w:rPr>
          <w:rFonts w:ascii="Palatino Linotype" w:eastAsia="Times New Roman" w:hAnsi="Palatino Linotype" w:cs="Arial"/>
          <w:b/>
          <w:sz w:val="24"/>
          <w:szCs w:val="24"/>
          <w:lang w:val="es-ES" w:eastAsia="es-ES"/>
        </w:rPr>
        <w:t xml:space="preserve">Comisionado José Guadalupe Luna Hernández, </w:t>
      </w:r>
      <w:r w:rsidRPr="00A63247">
        <w:rPr>
          <w:rFonts w:ascii="Palatino Linotype" w:eastAsia="Times New Roman" w:hAnsi="Palatino Linotype" w:cs="Arial"/>
          <w:sz w:val="24"/>
          <w:szCs w:val="24"/>
          <w:lang w:val="es-ES" w:eastAsia="es-ES"/>
        </w:rPr>
        <w:t xml:space="preserve">con el objeto de </w:t>
      </w:r>
      <w:r w:rsidRPr="00A63247">
        <w:rPr>
          <w:rFonts w:ascii="Palatino Linotype" w:eastAsia="Times New Roman" w:hAnsi="Palatino Linotype" w:cs="Arial"/>
          <w:sz w:val="24"/>
          <w:szCs w:val="24"/>
          <w:lang w:eastAsia="es-ES"/>
        </w:rPr>
        <w:t>su análisis</w:t>
      </w:r>
      <w:r w:rsidRPr="00A63247">
        <w:rPr>
          <w:rFonts w:ascii="Palatino Linotype" w:eastAsia="Times New Roman" w:hAnsi="Palatino Linotype" w:cs="Arial"/>
          <w:sz w:val="24"/>
          <w:szCs w:val="24"/>
        </w:rPr>
        <w:t xml:space="preserve">. </w:t>
      </w:r>
    </w:p>
    <w:p w:rsidR="007C28F5" w:rsidRPr="00A63247" w:rsidRDefault="007C28F5" w:rsidP="00A63247">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A63247" w:rsidRDefault="00792776" w:rsidP="00A6324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A6324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A63247">
        <w:rPr>
          <w:rFonts w:ascii="Palatino Linotype" w:eastAsia="Calibri" w:hAnsi="Palatino Linotype" w:cs="Arial"/>
          <w:sz w:val="24"/>
          <w:szCs w:val="24"/>
          <w:lang w:val="es-ES" w:eastAsia="es-ES"/>
        </w:rPr>
        <w:t xml:space="preserve">l </w:t>
      </w:r>
      <w:r w:rsidR="00704FC1" w:rsidRPr="00A63247">
        <w:rPr>
          <w:rFonts w:ascii="Palatino Linotype" w:eastAsia="Calibri" w:hAnsi="Palatino Linotype" w:cs="Arial"/>
          <w:sz w:val="24"/>
          <w:szCs w:val="24"/>
          <w:lang w:val="es-ES" w:eastAsia="es-ES"/>
        </w:rPr>
        <w:t>acuerdo de admisión de fecha</w:t>
      </w:r>
      <w:r w:rsidR="002F3EAC" w:rsidRPr="00A63247">
        <w:rPr>
          <w:rFonts w:ascii="Palatino Linotype" w:eastAsia="Calibri" w:hAnsi="Palatino Linotype" w:cs="Arial"/>
          <w:sz w:val="24"/>
          <w:szCs w:val="24"/>
          <w:lang w:val="es-ES" w:eastAsia="es-ES"/>
        </w:rPr>
        <w:t xml:space="preserve"> dieciséis (16</w:t>
      </w:r>
      <w:r w:rsidR="00C17CC5" w:rsidRPr="00A63247">
        <w:rPr>
          <w:rFonts w:ascii="Palatino Linotype" w:eastAsia="Calibri" w:hAnsi="Palatino Linotype" w:cs="Arial"/>
          <w:sz w:val="24"/>
          <w:szCs w:val="24"/>
          <w:lang w:val="es-ES" w:eastAsia="es-ES"/>
        </w:rPr>
        <w:t xml:space="preserve">) de octubre </w:t>
      </w:r>
      <w:r w:rsidR="00A93DF7" w:rsidRPr="00A63247">
        <w:rPr>
          <w:rFonts w:ascii="Palatino Linotype" w:eastAsia="Calibri" w:hAnsi="Palatino Linotype" w:cs="Arial"/>
          <w:sz w:val="24"/>
          <w:szCs w:val="24"/>
          <w:lang w:val="es-ES" w:eastAsia="es-ES"/>
        </w:rPr>
        <w:t>de dos mil diecinueve,</w:t>
      </w:r>
      <w:r w:rsidRPr="00A63247">
        <w:rPr>
          <w:rFonts w:ascii="Palatino Linotype" w:eastAsia="Calibri" w:hAnsi="Palatino Linotype" w:cs="Arial"/>
          <w:sz w:val="24"/>
          <w:szCs w:val="24"/>
          <w:lang w:val="es-ES" w:eastAsia="es-ES"/>
        </w:rPr>
        <w:t xml:space="preserve"> puso a disposición de las partes </w:t>
      </w:r>
      <w:r w:rsidR="007C28F5" w:rsidRPr="00A63247">
        <w:rPr>
          <w:rFonts w:ascii="Palatino Linotype" w:eastAsia="Calibri" w:hAnsi="Palatino Linotype" w:cs="Arial"/>
          <w:sz w:val="24"/>
          <w:szCs w:val="24"/>
          <w:lang w:val="es-ES" w:eastAsia="es-ES"/>
        </w:rPr>
        <w:t>el</w:t>
      </w:r>
      <w:r w:rsidRPr="00A63247">
        <w:rPr>
          <w:rFonts w:ascii="Palatino Linotype" w:eastAsia="Calibri" w:hAnsi="Palatino Linotype" w:cs="Arial"/>
          <w:sz w:val="24"/>
          <w:szCs w:val="24"/>
          <w:lang w:val="es-ES" w:eastAsia="es-ES"/>
        </w:rPr>
        <w:t xml:space="preserve"> expediente electrónico </w:t>
      </w:r>
      <w:r w:rsidRPr="00A63247">
        <w:rPr>
          <w:rFonts w:ascii="Palatino Linotype" w:eastAsia="Calibri" w:hAnsi="Palatino Linotype" w:cs="Arial"/>
          <w:sz w:val="24"/>
          <w:szCs w:val="24"/>
          <w:lang w:val="es-ES_tradnl" w:eastAsia="es-ES"/>
        </w:rPr>
        <w:t xml:space="preserve">vía </w:t>
      </w:r>
      <w:r w:rsidRPr="00A63247">
        <w:rPr>
          <w:rFonts w:ascii="Palatino Linotype" w:eastAsia="Calibri" w:hAnsi="Palatino Linotype" w:cs="Arial"/>
          <w:sz w:val="24"/>
          <w:szCs w:val="24"/>
          <w:lang w:val="es-ES" w:eastAsia="es-ES"/>
        </w:rPr>
        <w:t>Sistema de Acceso a la Información Mexiquense (</w:t>
      </w:r>
      <w:r w:rsidRPr="00A63247">
        <w:rPr>
          <w:rFonts w:ascii="Palatino Linotype" w:eastAsia="Calibri" w:hAnsi="Palatino Linotype" w:cs="Arial"/>
          <w:b/>
          <w:sz w:val="24"/>
          <w:szCs w:val="24"/>
          <w:lang w:val="es-ES" w:eastAsia="es-ES"/>
        </w:rPr>
        <w:t xml:space="preserve">SAIMEX) </w:t>
      </w:r>
      <w:r w:rsidRPr="00A6324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63247">
        <w:rPr>
          <w:rFonts w:ascii="Palatino Linotype" w:eastAsia="Calibri" w:hAnsi="Palatino Linotype" w:cs="Arial"/>
          <w:sz w:val="24"/>
          <w:szCs w:val="24"/>
          <w:lang w:val="es-ES" w:eastAsia="es-ES"/>
        </w:rPr>
        <w:t xml:space="preserve">, de esta forma para que el </w:t>
      </w:r>
      <w:r w:rsidR="002F3EAC" w:rsidRPr="00A63247">
        <w:rPr>
          <w:rFonts w:ascii="Palatino Linotype" w:eastAsia="Calibri" w:hAnsi="Palatino Linotype" w:cs="Arial"/>
          <w:b/>
          <w:sz w:val="24"/>
          <w:szCs w:val="24"/>
          <w:lang w:val="es-ES" w:eastAsia="es-ES"/>
        </w:rPr>
        <w:t>SUJETO OBLIGADO</w:t>
      </w:r>
      <w:r w:rsidR="002F3EAC" w:rsidRPr="00A63247">
        <w:rPr>
          <w:rFonts w:ascii="Palatino Linotype" w:eastAsia="Calibri" w:hAnsi="Palatino Linotype" w:cs="Arial"/>
          <w:sz w:val="24"/>
          <w:szCs w:val="24"/>
          <w:lang w:val="es-ES" w:eastAsia="es-ES"/>
        </w:rPr>
        <w:t xml:space="preserve"> </w:t>
      </w:r>
      <w:r w:rsidR="009C789B" w:rsidRPr="00A63247">
        <w:rPr>
          <w:rFonts w:ascii="Palatino Linotype" w:eastAsia="Calibri" w:hAnsi="Palatino Linotype" w:cs="Arial"/>
          <w:sz w:val="24"/>
          <w:szCs w:val="24"/>
          <w:lang w:val="es-ES" w:eastAsia="es-ES"/>
        </w:rPr>
        <w:t>presentara</w:t>
      </w:r>
      <w:r w:rsidR="00A56228" w:rsidRPr="00A63247">
        <w:rPr>
          <w:rFonts w:ascii="Palatino Linotype" w:eastAsia="Calibri" w:hAnsi="Palatino Linotype" w:cs="Arial"/>
          <w:sz w:val="24"/>
          <w:szCs w:val="24"/>
          <w:lang w:val="es-ES" w:eastAsia="es-ES"/>
        </w:rPr>
        <w:t xml:space="preserve"> el </w:t>
      </w:r>
      <w:r w:rsidR="00244765" w:rsidRPr="00A63247">
        <w:rPr>
          <w:rFonts w:ascii="Palatino Linotype" w:eastAsia="Calibri" w:hAnsi="Palatino Linotype" w:cs="Arial"/>
          <w:sz w:val="24"/>
          <w:szCs w:val="24"/>
          <w:lang w:val="es-ES" w:eastAsia="es-ES"/>
        </w:rPr>
        <w:t xml:space="preserve">Informe Justificado procedente. </w:t>
      </w:r>
    </w:p>
    <w:p w:rsidR="00382E9E" w:rsidRPr="00A63247" w:rsidRDefault="00382E9E" w:rsidP="00A63247">
      <w:pPr>
        <w:pStyle w:val="Prrafodelista"/>
        <w:spacing w:line="360" w:lineRule="auto"/>
        <w:rPr>
          <w:rFonts w:ascii="Palatino Linotype" w:eastAsia="Calibri" w:hAnsi="Palatino Linotype" w:cs="Arial"/>
          <w:sz w:val="24"/>
          <w:szCs w:val="24"/>
          <w:lang w:val="es-ES" w:eastAsia="es-ES"/>
        </w:rPr>
      </w:pPr>
    </w:p>
    <w:p w:rsidR="004259B8" w:rsidRPr="00A63247" w:rsidRDefault="00C17CC5" w:rsidP="00A63247">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A63247">
        <w:rPr>
          <w:rFonts w:ascii="Palatino Linotype" w:eastAsia="Calibri" w:hAnsi="Palatino Linotype" w:cs="Times New Roman"/>
          <w:color w:val="000000"/>
          <w:sz w:val="24"/>
          <w:szCs w:val="24"/>
          <w:lang w:val="es-ES" w:eastAsia="es-ES"/>
        </w:rPr>
        <w:t xml:space="preserve">Consecuentemente, </w:t>
      </w:r>
      <w:r w:rsidR="002F3EAC" w:rsidRPr="00A63247">
        <w:rPr>
          <w:rFonts w:ascii="Palatino Linotype" w:eastAsia="Calibri" w:hAnsi="Palatino Linotype" w:cs="Arial"/>
          <w:color w:val="000000"/>
          <w:sz w:val="24"/>
          <w:szCs w:val="24"/>
          <w:lang w:val="es-ES" w:eastAsia="es-ES"/>
        </w:rPr>
        <w:t xml:space="preserve"> el día veintiuno (21</w:t>
      </w:r>
      <w:r w:rsidR="00F65422" w:rsidRPr="00A63247">
        <w:rPr>
          <w:rFonts w:ascii="Palatino Linotype" w:eastAsia="Calibri" w:hAnsi="Palatino Linotype" w:cs="Arial"/>
          <w:color w:val="000000"/>
          <w:sz w:val="24"/>
          <w:szCs w:val="24"/>
          <w:lang w:val="es-ES" w:eastAsia="es-ES"/>
        </w:rPr>
        <w:t>) d</w:t>
      </w:r>
      <w:r w:rsidR="002F3EAC" w:rsidRPr="00A63247">
        <w:rPr>
          <w:rFonts w:ascii="Palatino Linotype" w:eastAsia="Calibri" w:hAnsi="Palatino Linotype" w:cs="Arial"/>
          <w:color w:val="000000"/>
          <w:sz w:val="24"/>
          <w:szCs w:val="24"/>
          <w:lang w:val="es-ES" w:eastAsia="es-ES"/>
        </w:rPr>
        <w:t xml:space="preserve">e octubre de dos mil diecinueve el </w:t>
      </w:r>
      <w:r w:rsidR="002F3EAC" w:rsidRPr="00A63247">
        <w:rPr>
          <w:rFonts w:ascii="Palatino Linotype" w:eastAsia="Calibri" w:hAnsi="Palatino Linotype" w:cs="Arial"/>
          <w:b/>
          <w:color w:val="000000"/>
          <w:sz w:val="24"/>
          <w:szCs w:val="24"/>
          <w:lang w:val="es-ES" w:eastAsia="es-ES"/>
        </w:rPr>
        <w:t>SUJETO OBLIGADO</w:t>
      </w:r>
      <w:r w:rsidR="00F65422" w:rsidRPr="00A63247">
        <w:rPr>
          <w:rFonts w:ascii="Palatino Linotype" w:eastAsia="Calibri" w:hAnsi="Palatino Linotype" w:cs="Arial"/>
          <w:color w:val="000000"/>
          <w:sz w:val="24"/>
          <w:szCs w:val="24"/>
          <w:lang w:val="es-ES" w:eastAsia="es-ES"/>
        </w:rPr>
        <w:t xml:space="preserve"> rindió el informe justificado respectivo; no obstante, no fue puesto a disposición de la parte </w:t>
      </w:r>
      <w:r w:rsidR="00F65422" w:rsidRPr="00A63247">
        <w:rPr>
          <w:rFonts w:ascii="Palatino Linotype" w:eastAsia="Calibri" w:hAnsi="Palatino Linotype" w:cs="Arial"/>
          <w:b/>
          <w:color w:val="000000"/>
          <w:sz w:val="24"/>
          <w:szCs w:val="24"/>
          <w:lang w:val="es-ES" w:eastAsia="es-ES"/>
        </w:rPr>
        <w:t>RECURRENTE</w:t>
      </w:r>
      <w:r w:rsidR="002F3EAC" w:rsidRPr="00A63247">
        <w:rPr>
          <w:rFonts w:ascii="Palatino Linotype" w:eastAsia="Calibri" w:hAnsi="Palatino Linotype" w:cs="Arial"/>
          <w:color w:val="000000"/>
          <w:sz w:val="24"/>
          <w:szCs w:val="24"/>
          <w:lang w:val="es-ES" w:eastAsia="es-ES"/>
        </w:rPr>
        <w:t xml:space="preserve"> debido a que</w:t>
      </w:r>
      <w:r w:rsidR="00F65422" w:rsidRPr="00A63247">
        <w:rPr>
          <w:rFonts w:ascii="Palatino Linotype" w:eastAsia="Calibri" w:hAnsi="Palatino Linotype" w:cs="Arial"/>
          <w:color w:val="000000"/>
          <w:sz w:val="24"/>
          <w:szCs w:val="24"/>
          <w:lang w:val="es-ES" w:eastAsia="es-ES"/>
        </w:rPr>
        <w:t xml:space="preserve"> contiene datos personales de terceros susceptibles de clasificarse. </w:t>
      </w:r>
    </w:p>
    <w:p w:rsidR="00244765" w:rsidRPr="00A63247" w:rsidRDefault="00244765" w:rsidP="00A63247">
      <w:pPr>
        <w:tabs>
          <w:tab w:val="left" w:pos="0"/>
        </w:tabs>
        <w:spacing w:after="0" w:line="360" w:lineRule="auto"/>
        <w:rPr>
          <w:rFonts w:ascii="Palatino Linotype" w:hAnsi="Palatino Linotype"/>
          <w:sz w:val="24"/>
          <w:szCs w:val="24"/>
        </w:rPr>
      </w:pPr>
    </w:p>
    <w:p w:rsidR="00075791" w:rsidRPr="00A63247" w:rsidRDefault="00354999" w:rsidP="00A63247">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sidRPr="00A63247">
        <w:rPr>
          <w:rFonts w:ascii="Palatino Linotype" w:hAnsi="Palatino Linotype"/>
          <w:sz w:val="24"/>
          <w:szCs w:val="24"/>
        </w:rPr>
        <w:lastRenderedPageBreak/>
        <w:t xml:space="preserve">El Comisionado Ponente decretó </w:t>
      </w:r>
      <w:r w:rsidR="007C28F5" w:rsidRPr="00A63247">
        <w:rPr>
          <w:rFonts w:ascii="Palatino Linotype" w:hAnsi="Palatino Linotype"/>
          <w:sz w:val="24"/>
          <w:szCs w:val="24"/>
        </w:rPr>
        <w:t>el cierre</w:t>
      </w:r>
      <w:r w:rsidRPr="00A63247">
        <w:rPr>
          <w:rFonts w:ascii="Palatino Linotype" w:hAnsi="Palatino Linotype"/>
          <w:sz w:val="24"/>
          <w:szCs w:val="24"/>
        </w:rPr>
        <w:t xml:space="preserve"> de instrucción</w:t>
      </w:r>
      <w:r w:rsidRPr="00A63247">
        <w:rPr>
          <w:rFonts w:ascii="Palatino Linotype" w:hAnsi="Palatino Linotype" w:cs="Arial"/>
          <w:sz w:val="24"/>
          <w:szCs w:val="24"/>
        </w:rPr>
        <w:t xml:space="preserve"> </w:t>
      </w:r>
      <w:r w:rsidRPr="00A63247">
        <w:rPr>
          <w:rFonts w:ascii="Palatino Linotype" w:hAnsi="Palatino Linotype"/>
          <w:sz w:val="24"/>
          <w:szCs w:val="24"/>
        </w:rPr>
        <w:t>mediante acuerdo de fecha</w:t>
      </w:r>
      <w:r w:rsidR="002F3EAC" w:rsidRPr="00A63247">
        <w:rPr>
          <w:rFonts w:ascii="Palatino Linotype" w:hAnsi="Palatino Linotype"/>
          <w:sz w:val="24"/>
          <w:szCs w:val="24"/>
        </w:rPr>
        <w:t xml:space="preserve"> cinco</w:t>
      </w:r>
      <w:r w:rsidR="00382E9E" w:rsidRPr="00A63247">
        <w:rPr>
          <w:rFonts w:ascii="Palatino Linotype" w:hAnsi="Palatino Linotype"/>
          <w:sz w:val="24"/>
          <w:szCs w:val="24"/>
        </w:rPr>
        <w:t xml:space="preserve"> </w:t>
      </w:r>
      <w:r w:rsidR="00F67150" w:rsidRPr="00A63247">
        <w:rPr>
          <w:rFonts w:ascii="Palatino Linotype" w:hAnsi="Palatino Linotype"/>
          <w:sz w:val="24"/>
          <w:szCs w:val="24"/>
        </w:rPr>
        <w:t>(</w:t>
      </w:r>
      <w:r w:rsidR="002F3EAC" w:rsidRPr="00A63247">
        <w:rPr>
          <w:rFonts w:ascii="Palatino Linotype" w:hAnsi="Palatino Linotype"/>
          <w:sz w:val="24"/>
          <w:szCs w:val="24"/>
        </w:rPr>
        <w:t>05</w:t>
      </w:r>
      <w:r w:rsidR="00382E9E" w:rsidRPr="00A63247">
        <w:rPr>
          <w:rFonts w:ascii="Palatino Linotype" w:hAnsi="Palatino Linotype"/>
          <w:sz w:val="24"/>
          <w:szCs w:val="24"/>
        </w:rPr>
        <w:t>) de</w:t>
      </w:r>
      <w:r w:rsidR="002F3EAC" w:rsidRPr="00A63247">
        <w:rPr>
          <w:rFonts w:ascii="Palatino Linotype" w:hAnsi="Palatino Linotype"/>
          <w:sz w:val="24"/>
          <w:szCs w:val="24"/>
        </w:rPr>
        <w:t xml:space="preserve"> diciembre</w:t>
      </w:r>
      <w:r w:rsidRPr="00A63247">
        <w:rPr>
          <w:rFonts w:ascii="Palatino Linotype" w:hAnsi="Palatino Linotype"/>
          <w:sz w:val="24"/>
          <w:szCs w:val="24"/>
        </w:rPr>
        <w:t xml:space="preserve"> de la presente anualidad,</w:t>
      </w:r>
      <w:r w:rsidR="002F3EAC" w:rsidRPr="00A63247">
        <w:rPr>
          <w:rFonts w:ascii="Palatino Linotype" w:hAnsi="Palatino Linotype"/>
          <w:sz w:val="24"/>
          <w:szCs w:val="24"/>
        </w:rPr>
        <w:t xml:space="preserve"> por lo que</w:t>
      </w:r>
      <w:r w:rsidRPr="00A63247">
        <w:rPr>
          <w:rFonts w:ascii="Palatino Linotype" w:hAnsi="Palatino Linotype" w:cs="Arial"/>
          <w:sz w:val="24"/>
          <w:szCs w:val="24"/>
        </w:rPr>
        <w:t xml:space="preserve"> ordenó tur</w:t>
      </w:r>
      <w:r w:rsidR="003219F1" w:rsidRPr="00A63247">
        <w:rPr>
          <w:rFonts w:ascii="Palatino Linotype" w:hAnsi="Palatino Linotype" w:cs="Arial"/>
          <w:sz w:val="24"/>
          <w:szCs w:val="24"/>
        </w:rPr>
        <w:t xml:space="preserve">nar </w:t>
      </w:r>
      <w:r w:rsidR="00F65422" w:rsidRPr="00A63247">
        <w:rPr>
          <w:rFonts w:ascii="Palatino Linotype" w:hAnsi="Palatino Linotype" w:cs="Arial"/>
          <w:sz w:val="24"/>
          <w:szCs w:val="24"/>
        </w:rPr>
        <w:t>el</w:t>
      </w:r>
      <w:r w:rsidR="003219F1" w:rsidRPr="00A63247">
        <w:rPr>
          <w:rFonts w:ascii="Palatino Linotype" w:hAnsi="Palatino Linotype" w:cs="Arial"/>
          <w:sz w:val="24"/>
          <w:szCs w:val="24"/>
        </w:rPr>
        <w:t xml:space="preserve"> exp</w:t>
      </w:r>
      <w:r w:rsidR="009C01C4" w:rsidRPr="00A63247">
        <w:rPr>
          <w:rFonts w:ascii="Palatino Linotype" w:hAnsi="Palatino Linotype" w:cs="Arial"/>
          <w:sz w:val="24"/>
          <w:szCs w:val="24"/>
        </w:rPr>
        <w:t>ediente</w:t>
      </w:r>
      <w:r w:rsidR="00F65422" w:rsidRPr="00A63247">
        <w:rPr>
          <w:rFonts w:ascii="Palatino Linotype" w:hAnsi="Palatino Linotype" w:cs="Arial"/>
          <w:sz w:val="24"/>
          <w:szCs w:val="24"/>
        </w:rPr>
        <w:t xml:space="preserve"> a resolución </w:t>
      </w:r>
      <w:r w:rsidR="009C01C4" w:rsidRPr="00A63247">
        <w:rPr>
          <w:rFonts w:ascii="Palatino Linotype" w:hAnsi="Palatino Linotype" w:cs="Arial"/>
          <w:sz w:val="24"/>
          <w:szCs w:val="24"/>
        </w:rPr>
        <w:t>la cual</w:t>
      </w:r>
      <w:r w:rsidR="003219F1" w:rsidRPr="00A63247">
        <w:rPr>
          <w:rFonts w:ascii="Palatino Linotype" w:hAnsi="Palatino Linotype" w:cs="Arial"/>
          <w:sz w:val="24"/>
          <w:szCs w:val="24"/>
        </w:rPr>
        <w:t xml:space="preserve"> </w:t>
      </w:r>
      <w:r w:rsidRPr="00A63247">
        <w:rPr>
          <w:rFonts w:ascii="Palatino Linotype" w:hAnsi="Palatino Linotype" w:cs="Arial"/>
          <w:sz w:val="24"/>
          <w:szCs w:val="24"/>
        </w:rPr>
        <w:t>ahora se pronuncia;</w:t>
      </w:r>
      <w:r w:rsidR="002F3EAC" w:rsidRPr="00A63247">
        <w:rPr>
          <w:rFonts w:ascii="Palatino Linotype" w:hAnsi="Palatino Linotype" w:cs="Arial"/>
          <w:sz w:val="24"/>
          <w:szCs w:val="24"/>
        </w:rPr>
        <w:t xml:space="preserve"> consecuentemente</w:t>
      </w:r>
      <w:r w:rsidR="002F3EAC" w:rsidRPr="00A63247">
        <w:rPr>
          <w:rFonts w:ascii="Palatino Linotype" w:eastAsia="Calibri" w:hAnsi="Palatino Linotype" w:cs="Arial"/>
          <w:color w:val="000000" w:themeColor="text1"/>
          <w:sz w:val="24"/>
          <w:szCs w:val="24"/>
        </w:rPr>
        <w:t xml:space="preserve">, </w:t>
      </w:r>
      <w:r w:rsidR="00885248" w:rsidRPr="00A63247">
        <w:rPr>
          <w:rFonts w:ascii="Palatino Linotype" w:eastAsia="Calibri" w:hAnsi="Palatino Linotype" w:cs="Arial"/>
          <w:color w:val="000000" w:themeColor="text1"/>
          <w:sz w:val="24"/>
          <w:szCs w:val="24"/>
        </w:rPr>
        <w:t xml:space="preserve">en misma fecha se solicitó </w:t>
      </w:r>
      <w:r w:rsidR="002F3EAC" w:rsidRPr="00A63247">
        <w:rPr>
          <w:rFonts w:ascii="Palatino Linotype" w:eastAsia="Calibri" w:hAnsi="Palatino Linotype" w:cs="Arial"/>
          <w:color w:val="000000" w:themeColor="text1"/>
          <w:sz w:val="24"/>
          <w:szCs w:val="24"/>
        </w:rPr>
        <w:t>ampliación de plazo</w:t>
      </w:r>
      <w:r w:rsidR="00885248" w:rsidRPr="00A63247">
        <w:rPr>
          <w:rFonts w:ascii="Palatino Linotype" w:eastAsia="Calibri" w:hAnsi="Palatino Linotype" w:cs="Arial"/>
          <w:color w:val="000000" w:themeColor="text1"/>
          <w:sz w:val="24"/>
          <w:szCs w:val="24"/>
        </w:rPr>
        <w:t xml:space="preserve"> para efecto de emitir un mejor estudio del asunto, por lo que no habiendo más que hacer constar, </w:t>
      </w:r>
      <w:r w:rsidRPr="00A63247">
        <w:rPr>
          <w:rFonts w:ascii="Palatino Linotype" w:hAnsi="Palatino Linotype" w:cs="Arial"/>
          <w:sz w:val="24"/>
          <w:szCs w:val="24"/>
        </w:rPr>
        <w:t xml:space="preserve"> y </w:t>
      </w:r>
    </w:p>
    <w:p w:rsidR="0001306C" w:rsidRPr="00A63247" w:rsidRDefault="0001306C" w:rsidP="00A63247">
      <w:pPr>
        <w:pStyle w:val="Prrafodelista"/>
        <w:tabs>
          <w:tab w:val="left" w:pos="0"/>
        </w:tabs>
        <w:spacing w:after="0" w:line="360" w:lineRule="auto"/>
        <w:ind w:left="0"/>
        <w:jc w:val="both"/>
        <w:rPr>
          <w:rFonts w:ascii="Palatino Linotype" w:hAnsi="Palatino Linotype"/>
          <w:sz w:val="24"/>
          <w:szCs w:val="24"/>
        </w:rPr>
      </w:pPr>
    </w:p>
    <w:p w:rsidR="00792776" w:rsidRPr="00A63247" w:rsidRDefault="00792776" w:rsidP="00A63247">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26458774"/>
      <w:r w:rsidRPr="00A63247">
        <w:rPr>
          <w:rFonts w:ascii="Palatino Linotype" w:eastAsia="MS Gothic" w:hAnsi="Palatino Linotype" w:cs="Times New Roman"/>
          <w:b/>
          <w:sz w:val="24"/>
          <w:szCs w:val="24"/>
        </w:rPr>
        <w:t>CONSIDERANDO</w:t>
      </w:r>
      <w:bookmarkEnd w:id="1"/>
    </w:p>
    <w:p w:rsidR="00C07697" w:rsidRPr="00A63247" w:rsidRDefault="00C07697" w:rsidP="00A63247">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A63247" w:rsidRDefault="00792776" w:rsidP="00A63247">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26458775"/>
      <w:r w:rsidRPr="00A63247">
        <w:rPr>
          <w:rFonts w:ascii="Palatino Linotype" w:eastAsia="MS Mincho" w:hAnsi="Palatino Linotype" w:cstheme="majorBidi"/>
          <w:b/>
          <w:sz w:val="24"/>
          <w:szCs w:val="24"/>
          <w:lang w:val="es-ES_tradnl" w:eastAsia="es-ES"/>
        </w:rPr>
        <w:t>PRIMERO</w:t>
      </w:r>
      <w:r w:rsidRPr="00A63247">
        <w:rPr>
          <w:rFonts w:ascii="Palatino Linotype" w:eastAsia="MS Gothic" w:hAnsi="Palatino Linotype" w:cs="Times New Roman"/>
          <w:b/>
          <w:sz w:val="24"/>
          <w:szCs w:val="24"/>
        </w:rPr>
        <w:t>. De la competencia.</w:t>
      </w:r>
      <w:bookmarkEnd w:id="2"/>
    </w:p>
    <w:p w:rsidR="00792776" w:rsidRPr="00A63247" w:rsidRDefault="00792776" w:rsidP="00A63247">
      <w:pPr>
        <w:tabs>
          <w:tab w:val="left" w:pos="0"/>
        </w:tabs>
        <w:spacing w:after="0" w:line="360" w:lineRule="auto"/>
        <w:rPr>
          <w:rFonts w:ascii="Palatino Linotype" w:hAnsi="Palatino Linotype"/>
          <w:sz w:val="24"/>
          <w:szCs w:val="24"/>
        </w:rPr>
      </w:pPr>
    </w:p>
    <w:p w:rsidR="00792776" w:rsidRPr="00A63247" w:rsidRDefault="00792776" w:rsidP="00A63247">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3247">
        <w:rPr>
          <w:rFonts w:ascii="Palatino Linotype" w:eastAsia="Calibri" w:hAnsi="Palatino Linotype" w:cs="Times New Roman"/>
          <w:b/>
          <w:sz w:val="24"/>
          <w:szCs w:val="24"/>
          <w:lang w:val="es-ES" w:eastAsia="es-ES"/>
        </w:rPr>
        <w:t>Constitución Política de los Estados Unidos Mexicanos</w:t>
      </w:r>
      <w:r w:rsidRPr="00A63247">
        <w:rPr>
          <w:rFonts w:ascii="Palatino Linotype" w:eastAsia="Calibri" w:hAnsi="Palatino Linotype" w:cs="Times New Roman"/>
          <w:sz w:val="24"/>
          <w:szCs w:val="24"/>
          <w:lang w:val="es-ES" w:eastAsia="es-ES"/>
        </w:rPr>
        <w:t xml:space="preserve">; </w:t>
      </w:r>
      <w:r w:rsidRPr="00A63247">
        <w:rPr>
          <w:rFonts w:ascii="Palatino Linotype" w:hAnsi="Palatino Linotype" w:cs="Arial"/>
          <w:bCs/>
          <w:color w:val="222222"/>
          <w:sz w:val="24"/>
          <w:szCs w:val="24"/>
          <w:shd w:val="clear" w:color="auto" w:fill="FFFFFF"/>
          <w:lang w:val="es-ES"/>
        </w:rPr>
        <w:t>5, párrafos </w:t>
      </w:r>
      <w:r w:rsidRPr="00A63247">
        <w:rPr>
          <w:rFonts w:ascii="Palatino Linotype" w:hAnsi="Palatino Linotype" w:cs="Arial"/>
          <w:bCs/>
          <w:color w:val="222222"/>
          <w:sz w:val="24"/>
          <w:szCs w:val="24"/>
          <w:lang w:val="es-ES"/>
        </w:rPr>
        <w:t>vigésimo</w:t>
      </w:r>
      <w:r w:rsidR="007C28F5" w:rsidRPr="00A63247">
        <w:rPr>
          <w:rFonts w:ascii="Palatino Linotype" w:hAnsi="Palatino Linotype" w:cs="Arial"/>
          <w:bCs/>
          <w:color w:val="222222"/>
          <w:sz w:val="24"/>
          <w:szCs w:val="24"/>
          <w:lang w:val="es-ES"/>
        </w:rPr>
        <w:t xml:space="preserve"> segundo</w:t>
      </w:r>
      <w:r w:rsidRPr="00A63247">
        <w:rPr>
          <w:rFonts w:ascii="Palatino Linotype" w:hAnsi="Palatino Linotype" w:cs="Arial"/>
          <w:bCs/>
          <w:color w:val="222222"/>
          <w:sz w:val="24"/>
          <w:szCs w:val="24"/>
          <w:lang w:val="es-ES"/>
        </w:rPr>
        <w:t xml:space="preserve">, vigésimo </w:t>
      </w:r>
      <w:r w:rsidR="007C28F5" w:rsidRPr="00A63247">
        <w:rPr>
          <w:rFonts w:ascii="Palatino Linotype" w:hAnsi="Palatino Linotype" w:cs="Arial"/>
          <w:bCs/>
          <w:color w:val="222222"/>
          <w:sz w:val="24"/>
          <w:szCs w:val="24"/>
          <w:lang w:val="es-ES"/>
        </w:rPr>
        <w:t>tercero</w:t>
      </w:r>
      <w:r w:rsidRPr="00A63247">
        <w:rPr>
          <w:rFonts w:ascii="Palatino Linotype" w:hAnsi="Palatino Linotype" w:cs="Arial"/>
          <w:bCs/>
          <w:color w:val="222222"/>
          <w:sz w:val="24"/>
          <w:szCs w:val="24"/>
          <w:lang w:val="es-ES"/>
        </w:rPr>
        <w:t xml:space="preserve"> y vigésimo </w:t>
      </w:r>
      <w:r w:rsidR="007C28F5" w:rsidRPr="00A63247">
        <w:rPr>
          <w:rFonts w:ascii="Palatino Linotype" w:hAnsi="Palatino Linotype" w:cs="Arial"/>
          <w:bCs/>
          <w:color w:val="222222"/>
          <w:sz w:val="24"/>
          <w:szCs w:val="24"/>
          <w:lang w:val="es-ES"/>
        </w:rPr>
        <w:t>cuarto</w:t>
      </w:r>
      <w:r w:rsidRPr="00A63247">
        <w:rPr>
          <w:rFonts w:ascii="Palatino Linotype" w:hAnsi="Palatino Linotype" w:cs="Arial"/>
          <w:bCs/>
          <w:color w:val="222222"/>
          <w:sz w:val="24"/>
          <w:szCs w:val="24"/>
          <w:shd w:val="clear" w:color="auto" w:fill="FFFFFF"/>
          <w:lang w:val="es-ES"/>
        </w:rPr>
        <w:t> fracciones IV y V </w:t>
      </w:r>
      <w:r w:rsidRPr="00A63247">
        <w:rPr>
          <w:rFonts w:ascii="Palatino Linotype" w:eastAsia="Calibri" w:hAnsi="Palatino Linotype" w:cs="Times New Roman"/>
          <w:sz w:val="24"/>
          <w:szCs w:val="24"/>
          <w:lang w:val="es-ES" w:eastAsia="es-ES"/>
        </w:rPr>
        <w:t xml:space="preserve">de la </w:t>
      </w:r>
      <w:r w:rsidRPr="00A63247">
        <w:rPr>
          <w:rFonts w:ascii="Palatino Linotype" w:eastAsia="Calibri" w:hAnsi="Palatino Linotype" w:cs="Times New Roman"/>
          <w:b/>
          <w:sz w:val="24"/>
          <w:szCs w:val="24"/>
          <w:lang w:val="es-ES" w:eastAsia="es-ES"/>
        </w:rPr>
        <w:t>Constitución Política del Estado Libre y Soberano de México</w:t>
      </w:r>
      <w:r w:rsidRPr="00A6324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63247">
        <w:rPr>
          <w:rFonts w:ascii="Palatino Linotype" w:eastAsia="Calibri" w:hAnsi="Palatino Linotype" w:cs="Arial"/>
          <w:sz w:val="24"/>
          <w:szCs w:val="24"/>
          <w:lang w:val="es-ES" w:eastAsia="es-ES"/>
        </w:rPr>
        <w:t xml:space="preserve">de la </w:t>
      </w:r>
      <w:r w:rsidRPr="00A63247">
        <w:rPr>
          <w:rFonts w:ascii="Palatino Linotype" w:eastAsia="Calibri" w:hAnsi="Palatino Linotype" w:cs="Arial"/>
          <w:b/>
          <w:sz w:val="24"/>
          <w:szCs w:val="24"/>
          <w:lang w:val="es-ES" w:eastAsia="es-ES"/>
        </w:rPr>
        <w:t>Ley de Transparencia y Acceso a la Información Pública del Estado de México y Municipios</w:t>
      </w:r>
      <w:r w:rsidRPr="00A63247">
        <w:rPr>
          <w:rFonts w:ascii="Palatino Linotype" w:eastAsia="Calibri" w:hAnsi="Palatino Linotype" w:cs="Arial"/>
          <w:sz w:val="24"/>
          <w:szCs w:val="24"/>
          <w:lang w:val="es-ES" w:eastAsia="es-ES"/>
        </w:rPr>
        <w:t xml:space="preserve">; </w:t>
      </w:r>
      <w:r w:rsidRPr="00A63247">
        <w:rPr>
          <w:rFonts w:ascii="Palatino Linotype" w:eastAsia="Calibri" w:hAnsi="Palatino Linotype" w:cs="Arial"/>
          <w:b/>
          <w:sz w:val="24"/>
          <w:szCs w:val="24"/>
          <w:lang w:val="es-ES" w:eastAsia="es-ES"/>
        </w:rPr>
        <w:t>7, 9 fracciones I y XXIV, y 11</w:t>
      </w:r>
      <w:r w:rsidRPr="00A63247">
        <w:rPr>
          <w:rFonts w:ascii="Palatino Linotype" w:eastAsia="Calibri" w:hAnsi="Palatino Linotype" w:cs="Arial"/>
          <w:sz w:val="24"/>
          <w:szCs w:val="24"/>
          <w:lang w:val="es-ES" w:eastAsia="es-ES"/>
        </w:rPr>
        <w:t xml:space="preserve"> del </w:t>
      </w:r>
      <w:r w:rsidRPr="00A6324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63247">
        <w:rPr>
          <w:rFonts w:ascii="Palatino Linotype" w:eastAsia="MS Mincho" w:hAnsi="Palatino Linotype" w:cs="Times New Roman"/>
          <w:sz w:val="24"/>
          <w:szCs w:val="24"/>
          <w:lang w:val="es-ES_tradnl" w:eastAsia="es-ES"/>
        </w:rPr>
        <w:t>.</w:t>
      </w:r>
    </w:p>
    <w:p w:rsidR="00883657" w:rsidRPr="00A63247" w:rsidRDefault="00883657" w:rsidP="00A63247">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8F41C7" w:rsidRPr="00A63247" w:rsidRDefault="00792776" w:rsidP="00A63247">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26458776"/>
      <w:r w:rsidRPr="00A63247">
        <w:rPr>
          <w:rFonts w:ascii="Palatino Linotype" w:eastAsia="MS Mincho" w:hAnsi="Palatino Linotype" w:cstheme="majorBidi"/>
          <w:b/>
          <w:sz w:val="24"/>
          <w:szCs w:val="24"/>
          <w:lang w:val="es-ES_tradnl" w:eastAsia="es-ES"/>
        </w:rPr>
        <w:lastRenderedPageBreak/>
        <w:t>SEGUNDO</w:t>
      </w:r>
      <w:r w:rsidRPr="00A63247">
        <w:rPr>
          <w:rFonts w:ascii="Palatino Linotype" w:eastAsia="MS Gothic" w:hAnsi="Palatino Linotype" w:cs="Times New Roman"/>
          <w:b/>
          <w:sz w:val="24"/>
          <w:szCs w:val="24"/>
        </w:rPr>
        <w:t>.</w:t>
      </w:r>
      <w:r w:rsidR="0004167E" w:rsidRPr="00A63247">
        <w:rPr>
          <w:rFonts w:ascii="Palatino Linotype" w:eastAsia="MS Gothic" w:hAnsi="Palatino Linotype" w:cs="Times New Roman"/>
          <w:b/>
          <w:sz w:val="24"/>
          <w:szCs w:val="24"/>
        </w:rPr>
        <w:t xml:space="preserve"> De la oportunidad y procedibilidad del recurso de revisión</w:t>
      </w:r>
      <w:r w:rsidRPr="00A63247">
        <w:rPr>
          <w:rFonts w:ascii="Palatino Linotype" w:eastAsia="MS Gothic" w:hAnsi="Palatino Linotype" w:cs="Times New Roman"/>
          <w:b/>
          <w:sz w:val="24"/>
          <w:szCs w:val="24"/>
        </w:rPr>
        <w:t>.</w:t>
      </w:r>
      <w:bookmarkEnd w:id="3"/>
    </w:p>
    <w:p w:rsidR="008F41C7" w:rsidRPr="00A63247" w:rsidRDefault="008F41C7" w:rsidP="00A63247">
      <w:pPr>
        <w:keepNext/>
        <w:keepLines/>
        <w:tabs>
          <w:tab w:val="left" w:pos="0"/>
        </w:tabs>
        <w:spacing w:after="0" w:line="360" w:lineRule="auto"/>
        <w:outlineLvl w:val="0"/>
        <w:rPr>
          <w:rFonts w:ascii="Palatino Linotype" w:eastAsia="MS Gothic" w:hAnsi="Palatino Linotype" w:cs="Times New Roman"/>
          <w:b/>
          <w:sz w:val="24"/>
          <w:szCs w:val="24"/>
        </w:rPr>
      </w:pPr>
    </w:p>
    <w:p w:rsidR="00382E9E" w:rsidRPr="00A63247" w:rsidRDefault="00382E9E" w:rsidP="00A6324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63247">
        <w:rPr>
          <w:rFonts w:ascii="Palatino Linotype" w:eastAsia="Calibri" w:hAnsi="Palatino Linotype" w:cs="Arial"/>
          <w:sz w:val="24"/>
          <w:szCs w:val="24"/>
          <w:lang w:val="es-ES_tradnl" w:eastAsia="es-ES"/>
        </w:rPr>
        <w:t xml:space="preserve">El medio de impugnación fue presentado a través del </w:t>
      </w:r>
      <w:r w:rsidRPr="00A63247">
        <w:rPr>
          <w:rFonts w:ascii="Palatino Linotype" w:eastAsia="Calibri" w:hAnsi="Palatino Linotype" w:cs="Arial"/>
          <w:b/>
          <w:sz w:val="24"/>
          <w:szCs w:val="24"/>
          <w:lang w:val="es-ES_tradnl" w:eastAsia="es-ES"/>
        </w:rPr>
        <w:t>SAIMEX,</w:t>
      </w:r>
      <w:r w:rsidRPr="00A6324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63247">
        <w:rPr>
          <w:rFonts w:ascii="Palatino Linotype" w:eastAsia="Calibri" w:hAnsi="Palatino Linotype" w:cs="Arial"/>
          <w:b/>
          <w:sz w:val="24"/>
          <w:szCs w:val="24"/>
          <w:lang w:val="es-ES_tradnl" w:eastAsia="es-ES"/>
        </w:rPr>
        <w:t>SUJETO OBLIGADO</w:t>
      </w:r>
      <w:r w:rsidRPr="00A63247">
        <w:rPr>
          <w:rFonts w:ascii="Palatino Linotype" w:eastAsia="Calibri" w:hAnsi="Palatino Linotype" w:cs="Arial"/>
          <w:sz w:val="24"/>
          <w:szCs w:val="24"/>
          <w:lang w:val="es-ES_tradnl" w:eastAsia="es-ES"/>
        </w:rPr>
        <w:t xml:space="preserve"> entregó respuesta el día </w:t>
      </w:r>
      <w:r w:rsidR="008F41C7" w:rsidRPr="00A63247">
        <w:rPr>
          <w:rFonts w:ascii="Palatino Linotype" w:eastAsia="Calibri" w:hAnsi="Palatino Linotype" w:cs="Arial"/>
          <w:sz w:val="24"/>
          <w:szCs w:val="24"/>
          <w:lang w:val="es-ES_tradnl" w:eastAsia="es-ES"/>
        </w:rPr>
        <w:t>primero</w:t>
      </w:r>
      <w:r w:rsidR="005A5F02" w:rsidRPr="00A63247">
        <w:rPr>
          <w:rFonts w:ascii="Palatino Linotype" w:eastAsia="Calibri" w:hAnsi="Palatino Linotype" w:cs="Arial"/>
          <w:sz w:val="24"/>
          <w:szCs w:val="24"/>
          <w:lang w:val="es-ES_tradnl" w:eastAsia="es-ES"/>
        </w:rPr>
        <w:t xml:space="preserve"> </w:t>
      </w:r>
      <w:r w:rsidRPr="00A63247">
        <w:rPr>
          <w:rFonts w:ascii="Palatino Linotype" w:eastAsia="Calibri" w:hAnsi="Palatino Linotype" w:cs="Arial"/>
          <w:sz w:val="24"/>
          <w:szCs w:val="24"/>
          <w:lang w:val="es-ES_tradnl" w:eastAsia="es-ES"/>
        </w:rPr>
        <w:t>(</w:t>
      </w:r>
      <w:r w:rsidR="008F41C7" w:rsidRPr="00A63247">
        <w:rPr>
          <w:rFonts w:ascii="Palatino Linotype" w:eastAsia="Calibri" w:hAnsi="Palatino Linotype" w:cs="Arial"/>
          <w:sz w:val="24"/>
          <w:szCs w:val="24"/>
          <w:lang w:val="es-ES_tradnl" w:eastAsia="es-ES"/>
        </w:rPr>
        <w:t>01</w:t>
      </w:r>
      <w:r w:rsidRPr="00A63247">
        <w:rPr>
          <w:rFonts w:ascii="Palatino Linotype" w:eastAsia="Calibri" w:hAnsi="Palatino Linotype" w:cs="Arial"/>
          <w:sz w:val="24"/>
          <w:szCs w:val="24"/>
          <w:lang w:val="es-ES_tradnl" w:eastAsia="es-ES"/>
        </w:rPr>
        <w:t>) de</w:t>
      </w:r>
      <w:r w:rsidR="005A5F02" w:rsidRPr="00A63247">
        <w:rPr>
          <w:rFonts w:ascii="Palatino Linotype" w:eastAsia="Calibri" w:hAnsi="Palatino Linotype" w:cs="Arial"/>
          <w:sz w:val="24"/>
          <w:szCs w:val="24"/>
          <w:lang w:val="es-ES_tradnl" w:eastAsia="es-ES"/>
        </w:rPr>
        <w:t xml:space="preserve"> octubre  de </w:t>
      </w:r>
      <w:r w:rsidRPr="00A63247">
        <w:rPr>
          <w:rFonts w:ascii="Palatino Linotype" w:eastAsia="Calibri" w:hAnsi="Palatino Linotype" w:cs="Arial"/>
          <w:sz w:val="24"/>
          <w:szCs w:val="24"/>
          <w:lang w:val="es-ES_tradnl" w:eastAsia="es-ES"/>
        </w:rPr>
        <w:t xml:space="preserve">dos mil diecinueve, </w:t>
      </w:r>
      <w:r w:rsidRPr="00A63247">
        <w:rPr>
          <w:rFonts w:ascii="Palatino Linotype" w:eastAsiaTheme="minorEastAsia" w:hAnsi="Palatino Linotype" w:cs="Arial"/>
          <w:sz w:val="24"/>
          <w:szCs w:val="24"/>
          <w:lang w:val="es-ES_tradnl" w:eastAsia="es-ES"/>
        </w:rPr>
        <w:t>de tal forma que el plazo para interponer el recurso</w:t>
      </w:r>
      <w:r w:rsidR="005A5F02" w:rsidRPr="00A63247">
        <w:rPr>
          <w:rFonts w:ascii="Palatino Linotype" w:eastAsiaTheme="minorEastAsia" w:hAnsi="Palatino Linotype" w:cs="Arial"/>
          <w:sz w:val="24"/>
          <w:szCs w:val="24"/>
          <w:lang w:val="es-ES_tradnl" w:eastAsia="es-ES"/>
        </w:rPr>
        <w:t xml:space="preserve"> </w:t>
      </w:r>
      <w:r w:rsidR="008F41C7" w:rsidRPr="00A63247">
        <w:rPr>
          <w:rFonts w:ascii="Palatino Linotype" w:eastAsiaTheme="minorEastAsia" w:hAnsi="Palatino Linotype" w:cs="Arial"/>
          <w:sz w:val="24"/>
          <w:szCs w:val="24"/>
          <w:lang w:val="es-ES_tradnl" w:eastAsia="es-ES"/>
        </w:rPr>
        <w:t xml:space="preserve">transcurrió del día dos </w:t>
      </w:r>
      <w:r w:rsidRPr="00A63247">
        <w:rPr>
          <w:rFonts w:ascii="Palatino Linotype" w:eastAsiaTheme="minorEastAsia" w:hAnsi="Palatino Linotype" w:cs="Arial"/>
          <w:sz w:val="24"/>
          <w:szCs w:val="24"/>
          <w:lang w:val="es-ES_tradnl" w:eastAsia="es-ES"/>
        </w:rPr>
        <w:t>(</w:t>
      </w:r>
      <w:r w:rsidR="008F41C7" w:rsidRPr="00A63247">
        <w:rPr>
          <w:rFonts w:ascii="Palatino Linotype" w:eastAsiaTheme="minorEastAsia" w:hAnsi="Palatino Linotype" w:cs="Arial"/>
          <w:sz w:val="24"/>
          <w:szCs w:val="24"/>
          <w:lang w:val="es-ES_tradnl" w:eastAsia="es-ES"/>
        </w:rPr>
        <w:t>02</w:t>
      </w:r>
      <w:r w:rsidRPr="00A63247">
        <w:rPr>
          <w:rFonts w:ascii="Palatino Linotype" w:eastAsiaTheme="minorEastAsia" w:hAnsi="Palatino Linotype" w:cs="Arial"/>
          <w:sz w:val="24"/>
          <w:szCs w:val="24"/>
          <w:lang w:val="es-ES_tradnl" w:eastAsia="es-ES"/>
        </w:rPr>
        <w:t>) al</w:t>
      </w:r>
      <w:r w:rsidR="008F41C7" w:rsidRPr="00A63247">
        <w:rPr>
          <w:rFonts w:ascii="Palatino Linotype" w:eastAsiaTheme="minorEastAsia" w:hAnsi="Palatino Linotype" w:cs="Arial"/>
          <w:sz w:val="24"/>
          <w:szCs w:val="24"/>
          <w:lang w:val="es-ES_tradnl" w:eastAsia="es-ES"/>
        </w:rPr>
        <w:t xml:space="preserve"> veintidós (22) de octubre</w:t>
      </w:r>
      <w:r w:rsidR="005A5F02" w:rsidRPr="00A63247">
        <w:rPr>
          <w:rFonts w:ascii="Palatino Linotype" w:eastAsiaTheme="minorEastAsia" w:hAnsi="Palatino Linotype" w:cs="Arial"/>
          <w:sz w:val="24"/>
          <w:szCs w:val="24"/>
          <w:lang w:val="es-ES_tradnl" w:eastAsia="es-ES"/>
        </w:rPr>
        <w:t xml:space="preserve"> </w:t>
      </w:r>
      <w:r w:rsidRPr="00A63247">
        <w:rPr>
          <w:rFonts w:ascii="Palatino Linotype" w:eastAsiaTheme="minorEastAsia" w:hAnsi="Palatino Linotype" w:cs="Arial"/>
          <w:sz w:val="24"/>
          <w:szCs w:val="24"/>
          <w:lang w:val="es-ES_tradnl" w:eastAsia="es-ES"/>
        </w:rPr>
        <w:t>de dos mil diecinueve; en consecuencia, si el particular presentó su</w:t>
      </w:r>
      <w:r w:rsidR="008F41C7" w:rsidRPr="00A63247">
        <w:rPr>
          <w:rFonts w:ascii="Palatino Linotype" w:eastAsiaTheme="minorEastAsia" w:hAnsi="Palatino Linotype" w:cs="Arial"/>
          <w:sz w:val="24"/>
          <w:szCs w:val="24"/>
          <w:lang w:val="es-ES_tradnl" w:eastAsia="es-ES"/>
        </w:rPr>
        <w:t xml:space="preserve"> inconformidad el día diez</w:t>
      </w:r>
      <w:r w:rsidRPr="00A63247">
        <w:rPr>
          <w:rFonts w:ascii="Palatino Linotype" w:eastAsiaTheme="minorEastAsia" w:hAnsi="Palatino Linotype" w:cs="Arial"/>
          <w:sz w:val="24"/>
          <w:szCs w:val="24"/>
          <w:lang w:val="es-ES_tradnl" w:eastAsia="es-ES"/>
        </w:rPr>
        <w:t xml:space="preserve"> (</w:t>
      </w:r>
      <w:r w:rsidR="008F41C7" w:rsidRPr="00A63247">
        <w:rPr>
          <w:rFonts w:ascii="Palatino Linotype" w:eastAsiaTheme="minorEastAsia" w:hAnsi="Palatino Linotype" w:cs="Arial"/>
          <w:sz w:val="24"/>
          <w:szCs w:val="24"/>
          <w:lang w:val="es-ES_tradnl" w:eastAsia="es-ES"/>
        </w:rPr>
        <w:t xml:space="preserve">10) de octubre </w:t>
      </w:r>
      <w:r w:rsidRPr="00A63247">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A6324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63247">
        <w:rPr>
          <w:rFonts w:ascii="Palatino Linotype" w:eastAsiaTheme="minorEastAsia" w:hAnsi="Palatino Linotype" w:cs="Arial"/>
          <w:sz w:val="24"/>
          <w:szCs w:val="24"/>
          <w:lang w:val="es-ES_tradnl" w:eastAsia="es-ES"/>
        </w:rPr>
        <w:t xml:space="preserve">vigente. </w:t>
      </w:r>
    </w:p>
    <w:p w:rsidR="00382E9E" w:rsidRPr="00A63247" w:rsidRDefault="00382E9E" w:rsidP="00A63247">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A63247" w:rsidRDefault="00382E9E" w:rsidP="00A6324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6324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A63247" w:rsidRDefault="005D422A" w:rsidP="00A63247">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A63247" w:rsidRDefault="00B54F03" w:rsidP="00A63247">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26458777"/>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A63247">
        <w:rPr>
          <w:rFonts w:ascii="Palatino Linotype" w:eastAsia="MS Mincho" w:hAnsi="Palatino Linotype" w:cstheme="majorBidi"/>
          <w:b/>
          <w:sz w:val="24"/>
          <w:szCs w:val="24"/>
          <w:lang w:val="es-ES_tradnl" w:eastAsia="es-ES"/>
        </w:rPr>
        <w:t>TERCERO</w:t>
      </w:r>
      <w:r w:rsidRPr="00A63247">
        <w:rPr>
          <w:rFonts w:ascii="Palatino Linotype" w:eastAsia="MS Gothic" w:hAnsi="Palatino Linotype" w:cs="Times New Roman"/>
          <w:b/>
          <w:sz w:val="24"/>
          <w:szCs w:val="24"/>
        </w:rPr>
        <w:t>. Del Planteamiento de la Litis.</w:t>
      </w:r>
      <w:bookmarkEnd w:id="4"/>
      <w:r w:rsidRPr="00A63247">
        <w:rPr>
          <w:rFonts w:ascii="Palatino Linotype" w:eastAsia="MS Gothic" w:hAnsi="Palatino Linotype" w:cs="Times New Roman"/>
          <w:b/>
          <w:sz w:val="24"/>
          <w:szCs w:val="24"/>
        </w:rPr>
        <w:t xml:space="preserve"> </w:t>
      </w:r>
    </w:p>
    <w:p w:rsidR="00EB3DB0" w:rsidRPr="00A63247" w:rsidRDefault="00EB3DB0" w:rsidP="00A63247">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A63247" w:rsidRDefault="005A5F02" w:rsidP="00A6324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63247">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A63247">
        <w:rPr>
          <w:rFonts w:ascii="Palatino Linotype" w:eastAsia="Calibri" w:hAnsi="Palatino Linotype" w:cs="Arial"/>
          <w:b/>
          <w:sz w:val="24"/>
          <w:szCs w:val="24"/>
          <w:lang w:val="es-ES" w:eastAsia="es-ES"/>
        </w:rPr>
        <w:t>Ley de Transparencia y Acceso a la Información Pública del Estado de México y Municipios</w:t>
      </w:r>
      <w:r w:rsidRPr="00A63247">
        <w:rPr>
          <w:rFonts w:ascii="Palatino Linotype" w:eastAsiaTheme="minorEastAsia" w:hAnsi="Palatino Linotype" w:cs="Arial"/>
          <w:sz w:val="24"/>
          <w:szCs w:val="24"/>
          <w:lang w:val="es-ES_tradnl" w:eastAsia="es-ES"/>
        </w:rPr>
        <w:t xml:space="preserve"> y determinar la confirmación; revocación o modificación; desechamiento o sobreseimiento; </w:t>
      </w:r>
      <w:r w:rsidRPr="00A63247">
        <w:rPr>
          <w:rFonts w:ascii="Palatino Linotype" w:eastAsiaTheme="minorEastAsia" w:hAnsi="Palatino Linotype" w:cs="Arial"/>
          <w:sz w:val="24"/>
          <w:szCs w:val="24"/>
          <w:lang w:val="es-ES_tradnl" w:eastAsia="es-ES"/>
        </w:rPr>
        <w:lastRenderedPageBreak/>
        <w:t xml:space="preserve">y en su caso ordenar la entrega de la información, respecto a las respuestas o falta de ellas de los Sujetos Obligados. </w:t>
      </w:r>
    </w:p>
    <w:p w:rsidR="005A5F02" w:rsidRPr="00A63247" w:rsidRDefault="005A5F02" w:rsidP="00A63247">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5A5F02" w:rsidRPr="00A63247" w:rsidRDefault="005A5F02" w:rsidP="00A6324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63247">
        <w:rPr>
          <w:rFonts w:ascii="Palatino Linotype" w:eastAsiaTheme="minorEastAsia" w:hAnsi="Palatino Linotype" w:cs="Arial"/>
          <w:sz w:val="24"/>
          <w:szCs w:val="24"/>
          <w:lang w:val="es-ES_tradnl" w:eastAsia="es-ES"/>
        </w:rPr>
        <w:t>De las constancias que obran en el expediente al rubro indicado, se desprende que</w:t>
      </w:r>
      <w:r w:rsidRPr="00A63247">
        <w:rPr>
          <w:rFonts w:ascii="Palatino Linotype" w:eastAsia="Times New Roman" w:hAnsi="Palatino Linotype"/>
          <w:sz w:val="24"/>
          <w:szCs w:val="24"/>
          <w:lang w:val="es-ES_tradnl" w:eastAsia="es-ES"/>
        </w:rPr>
        <w:t xml:space="preserve"> el particular solicitó </w:t>
      </w:r>
      <w:r w:rsidR="00E61CC8" w:rsidRPr="00A63247">
        <w:rPr>
          <w:rFonts w:ascii="Palatino Linotype" w:eastAsiaTheme="minorEastAsia" w:hAnsi="Palatino Linotype"/>
          <w:color w:val="000000"/>
          <w:sz w:val="24"/>
          <w:szCs w:val="24"/>
          <w:lang w:val="es-ES_tradnl" w:eastAsia="es-ES"/>
        </w:rPr>
        <w:t>información relacionada con las quejas realizadas en contra de servidores públicos durante el año 2018, así como el estatus en que se encuentran y los nombres de los servidores públicos</w:t>
      </w:r>
      <w:r w:rsidRPr="00A63247">
        <w:rPr>
          <w:rFonts w:ascii="Palatino Linotype" w:eastAsia="Times New Roman" w:hAnsi="Palatino Linotype"/>
          <w:sz w:val="24"/>
          <w:szCs w:val="24"/>
          <w:lang w:val="es-ES_tradnl" w:eastAsia="es-ES"/>
        </w:rPr>
        <w:t xml:space="preserve">, el </w:t>
      </w:r>
      <w:r w:rsidRPr="00A63247">
        <w:rPr>
          <w:rFonts w:ascii="Palatino Linotype" w:eastAsia="Times New Roman" w:hAnsi="Palatino Linotype"/>
          <w:b/>
          <w:sz w:val="24"/>
          <w:szCs w:val="24"/>
          <w:lang w:val="es-ES_tradnl" w:eastAsia="es-ES"/>
        </w:rPr>
        <w:t xml:space="preserve">SUJETO OBLIGADO </w:t>
      </w:r>
      <w:r w:rsidR="00F65422" w:rsidRPr="00A63247">
        <w:rPr>
          <w:rFonts w:ascii="Palatino Linotype" w:eastAsia="Times New Roman" w:hAnsi="Palatino Linotype"/>
          <w:sz w:val="24"/>
          <w:szCs w:val="24"/>
          <w:lang w:val="es-ES_tradnl" w:eastAsia="es-ES"/>
        </w:rPr>
        <w:t xml:space="preserve">en calidad de respuesta </w:t>
      </w:r>
      <w:r w:rsidR="00E61CC8" w:rsidRPr="00A63247">
        <w:rPr>
          <w:rFonts w:ascii="Palatino Linotype" w:eastAsia="Times New Roman" w:hAnsi="Palatino Linotype"/>
          <w:sz w:val="24"/>
          <w:szCs w:val="24"/>
          <w:lang w:val="es-ES_tradnl" w:eastAsia="es-ES"/>
        </w:rPr>
        <w:t>señaló que tenía registro de una servidora pública sancionada</w:t>
      </w:r>
      <w:r w:rsidR="00F65422" w:rsidRPr="00A63247">
        <w:rPr>
          <w:rFonts w:ascii="Palatino Linotype" w:eastAsia="Times New Roman" w:hAnsi="Palatino Linotype"/>
          <w:sz w:val="24"/>
          <w:szCs w:val="24"/>
          <w:lang w:val="es-ES_tradnl" w:eastAsia="es-ES"/>
        </w:rPr>
        <w:t xml:space="preserve">,  por lo que el particular se inconformó </w:t>
      </w:r>
      <w:r w:rsidRPr="00A63247">
        <w:rPr>
          <w:rFonts w:ascii="Palatino Linotype" w:eastAsia="Times New Roman" w:hAnsi="Palatino Linotype"/>
          <w:sz w:val="24"/>
          <w:szCs w:val="24"/>
          <w:lang w:val="es-ES_tradnl" w:eastAsia="es-ES"/>
        </w:rPr>
        <w:t xml:space="preserve">señalando </w:t>
      </w:r>
      <w:r w:rsidR="00F65422" w:rsidRPr="00A63247">
        <w:rPr>
          <w:rFonts w:ascii="Palatino Linotype" w:eastAsia="Times New Roman" w:hAnsi="Palatino Linotype"/>
          <w:sz w:val="24"/>
          <w:szCs w:val="24"/>
          <w:lang w:val="es-ES_tradnl" w:eastAsia="es-ES"/>
        </w:rPr>
        <w:t xml:space="preserve">que se otorgó información </w:t>
      </w:r>
      <w:r w:rsidR="00F50555" w:rsidRPr="00A63247">
        <w:rPr>
          <w:rFonts w:ascii="Palatino Linotype" w:eastAsia="Times New Roman" w:hAnsi="Palatino Linotype"/>
          <w:sz w:val="24"/>
          <w:szCs w:val="24"/>
          <w:lang w:val="es-ES_tradnl" w:eastAsia="es-ES"/>
        </w:rPr>
        <w:t xml:space="preserve">incompleta y </w:t>
      </w:r>
      <w:r w:rsidR="00F65422" w:rsidRPr="00A63247">
        <w:rPr>
          <w:rFonts w:ascii="Palatino Linotype" w:eastAsia="Times New Roman" w:hAnsi="Palatino Linotype"/>
          <w:sz w:val="24"/>
          <w:szCs w:val="24"/>
          <w:lang w:val="es-ES_tradnl" w:eastAsia="es-ES"/>
        </w:rPr>
        <w:t xml:space="preserve">que no corresponde con lo solicitado. </w:t>
      </w:r>
    </w:p>
    <w:p w:rsidR="005A5F02" w:rsidRPr="00A63247" w:rsidRDefault="005A5F02" w:rsidP="00A63247">
      <w:pPr>
        <w:spacing w:line="360" w:lineRule="auto"/>
        <w:rPr>
          <w:rFonts w:ascii="Palatino Linotype" w:hAnsi="Palatino Linotype"/>
          <w:sz w:val="24"/>
          <w:szCs w:val="24"/>
        </w:rPr>
      </w:pPr>
    </w:p>
    <w:p w:rsidR="00D21E92" w:rsidRPr="00A63247" w:rsidRDefault="005A5F02" w:rsidP="00A6324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63247">
        <w:rPr>
          <w:rFonts w:ascii="Palatino Linotype" w:hAnsi="Palatino Linotype"/>
          <w:sz w:val="24"/>
          <w:szCs w:val="24"/>
        </w:rPr>
        <w:t xml:space="preserve">En dichas condiciones el presente recurso de revisión se circunscribe a determinar si el </w:t>
      </w:r>
      <w:r w:rsidRPr="00A63247">
        <w:rPr>
          <w:rFonts w:ascii="Palatino Linotype" w:hAnsi="Palatino Linotype"/>
          <w:b/>
          <w:sz w:val="24"/>
          <w:szCs w:val="24"/>
        </w:rPr>
        <w:t>SUJETO OBLIGADO</w:t>
      </w:r>
      <w:r w:rsidRPr="00A63247">
        <w:rPr>
          <w:rFonts w:ascii="Palatino Linotype" w:hAnsi="Palatino Linotype"/>
          <w:sz w:val="24"/>
          <w:szCs w:val="24"/>
        </w:rPr>
        <w:t xml:space="preserve"> con su respuesta a la solicitud satisface el derecho de acceso a la información o por el contrario actualiza las causales de procedencia previstas en</w:t>
      </w:r>
      <w:r w:rsidR="00F50555" w:rsidRPr="00A63247">
        <w:rPr>
          <w:rFonts w:ascii="Palatino Linotype" w:hAnsi="Palatino Linotype"/>
          <w:sz w:val="24"/>
          <w:szCs w:val="24"/>
        </w:rPr>
        <w:t xml:space="preserve"> el artículo 179 fracciones V</w:t>
      </w:r>
      <w:r w:rsidR="00331946" w:rsidRPr="00A63247">
        <w:rPr>
          <w:rFonts w:ascii="Palatino Linotype" w:hAnsi="Palatino Linotype"/>
          <w:sz w:val="24"/>
          <w:szCs w:val="24"/>
        </w:rPr>
        <w:t xml:space="preserve"> y </w:t>
      </w:r>
      <w:r w:rsidRPr="00A63247">
        <w:rPr>
          <w:rFonts w:ascii="Palatino Linotype" w:hAnsi="Palatino Linotype"/>
          <w:sz w:val="24"/>
          <w:szCs w:val="24"/>
        </w:rPr>
        <w:t xml:space="preserve">VI de la Ley de Transparencia y Acceso a la Información del Estado de México y Municipios. </w:t>
      </w:r>
    </w:p>
    <w:p w:rsidR="00D80EF3" w:rsidRPr="00A63247" w:rsidRDefault="00EB3DB0" w:rsidP="00A63247">
      <w:pPr>
        <w:pStyle w:val="Ttulo1"/>
        <w:spacing w:line="360" w:lineRule="auto"/>
        <w:rPr>
          <w:rFonts w:eastAsia="MS Gothic" w:cs="Times New Roman"/>
          <w:b/>
          <w:color w:val="000000"/>
          <w:szCs w:val="24"/>
        </w:rPr>
      </w:pPr>
      <w:bookmarkStart w:id="26" w:name="_Toc2645877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A63247">
        <w:rPr>
          <w:rFonts w:eastAsia="MS Gothic"/>
          <w:b/>
          <w:szCs w:val="24"/>
          <w:lang w:val="es-ES_tradnl" w:eastAsia="es-ES"/>
        </w:rPr>
        <w:t>CUARTO</w:t>
      </w:r>
      <w:r w:rsidR="00792776" w:rsidRPr="00A63247">
        <w:rPr>
          <w:rFonts w:eastAsia="MS Gothic"/>
          <w:b/>
          <w:szCs w:val="24"/>
          <w:lang w:val="es-ES_tradnl" w:eastAsia="es-ES"/>
        </w:rPr>
        <w:t xml:space="preserve">. </w:t>
      </w:r>
      <w:r w:rsidR="00D80EF3" w:rsidRPr="00A63247">
        <w:rPr>
          <w:rFonts w:eastAsia="MS Gothic" w:cs="Times New Roman"/>
          <w:b/>
          <w:color w:val="000000"/>
          <w:szCs w:val="24"/>
        </w:rPr>
        <w:t>De previo y especial pronunciamiento.</w:t>
      </w:r>
      <w:bookmarkEnd w:id="26"/>
      <w:r w:rsidR="00D80EF3" w:rsidRPr="00A63247">
        <w:rPr>
          <w:rFonts w:eastAsia="MS Gothic" w:cs="Times New Roman"/>
          <w:b/>
          <w:color w:val="000000"/>
          <w:szCs w:val="24"/>
        </w:rPr>
        <w:t xml:space="preserve"> </w:t>
      </w:r>
    </w:p>
    <w:p w:rsidR="00D80EF3" w:rsidRPr="00A63247" w:rsidRDefault="00D80EF3" w:rsidP="00A63247">
      <w:pPr>
        <w:pStyle w:val="Ttulo1"/>
        <w:spacing w:line="360" w:lineRule="auto"/>
        <w:rPr>
          <w:rFonts w:eastAsia="MS Mincho"/>
          <w:b/>
          <w:szCs w:val="24"/>
        </w:rPr>
      </w:pPr>
      <w:r w:rsidRPr="00A63247">
        <w:rPr>
          <w:rFonts w:eastAsia="MS Mincho"/>
          <w:b/>
          <w:szCs w:val="24"/>
        </w:rPr>
        <w:t xml:space="preserve">I. De la legalidad de la prórroga solicitada. </w:t>
      </w:r>
    </w:p>
    <w:p w:rsidR="00D80EF3" w:rsidRPr="00A63247" w:rsidRDefault="00D80EF3" w:rsidP="00A63247">
      <w:pPr>
        <w:spacing w:after="0" w:line="360" w:lineRule="auto"/>
        <w:rPr>
          <w:rFonts w:ascii="Palatino Linotype" w:eastAsia="MS Mincho" w:hAnsi="Palatino Linotype" w:cs="Times New Roman"/>
          <w:b/>
          <w:sz w:val="24"/>
          <w:szCs w:val="24"/>
        </w:rPr>
      </w:pPr>
    </w:p>
    <w:p w:rsidR="00D80EF3" w:rsidRPr="00A63247" w:rsidRDefault="00D80EF3" w:rsidP="00A63247">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A63247">
        <w:rPr>
          <w:rFonts w:ascii="Palatino Linotype" w:eastAsia="MS Mincho" w:hAnsi="Palatino Linotype" w:cs="Times New Roman"/>
          <w:b/>
          <w:sz w:val="24"/>
          <w:szCs w:val="24"/>
        </w:rPr>
        <w:t xml:space="preserve"> </w:t>
      </w:r>
      <w:r w:rsidRPr="00A63247">
        <w:rPr>
          <w:rFonts w:ascii="Palatino Linotype" w:eastAsia="Calibri" w:hAnsi="Palatino Linotype" w:cs="Arial"/>
          <w:sz w:val="24"/>
          <w:szCs w:val="24"/>
          <w:lang w:val="es-ES_tradnl" w:eastAsia="es-ES"/>
        </w:rPr>
        <w:t xml:space="preserve">Por otro lado y antes de entrar al estudio y resolución del asunto es necesario puntualizar que  la prórroga determinada por el </w:t>
      </w:r>
      <w:r w:rsidRPr="00A63247">
        <w:rPr>
          <w:rFonts w:ascii="Palatino Linotype" w:eastAsia="Calibri" w:hAnsi="Palatino Linotype" w:cs="Arial"/>
          <w:b/>
          <w:sz w:val="24"/>
          <w:szCs w:val="24"/>
          <w:lang w:val="es-ES_tradnl" w:eastAsia="es-ES"/>
        </w:rPr>
        <w:t xml:space="preserve">Sujeto Obligado </w:t>
      </w:r>
      <w:r w:rsidRPr="00A63247">
        <w:rPr>
          <w:rFonts w:ascii="Palatino Linotype" w:eastAsia="Calibri" w:hAnsi="Palatino Linotype" w:cs="Arial"/>
          <w:sz w:val="24"/>
          <w:szCs w:val="24"/>
          <w:lang w:val="es-ES_tradnl" w:eastAsia="es-ES"/>
        </w:rPr>
        <w:t xml:space="preserve">en la solicitud de información, genera un retraso en la entrega de la información y por ende una restricción al derecho de acceso a la información pública. </w:t>
      </w:r>
    </w:p>
    <w:p w:rsidR="00D80EF3" w:rsidRPr="00A63247" w:rsidRDefault="00D80EF3" w:rsidP="00A63247">
      <w:pPr>
        <w:spacing w:line="360" w:lineRule="auto"/>
        <w:contextualSpacing/>
        <w:jc w:val="both"/>
        <w:rPr>
          <w:rFonts w:ascii="Palatino Linotype" w:eastAsia="Calibri" w:hAnsi="Palatino Linotype" w:cs="Arial"/>
          <w:sz w:val="24"/>
          <w:szCs w:val="24"/>
          <w:lang w:val="es-ES_tradnl" w:eastAsia="es-ES"/>
        </w:rPr>
      </w:pPr>
    </w:p>
    <w:p w:rsidR="00D80EF3" w:rsidRPr="00A63247" w:rsidRDefault="00D80EF3" w:rsidP="00A63247">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i/>
          <w:sz w:val="24"/>
          <w:szCs w:val="24"/>
          <w:lang w:val="es-ES_tradnl" w:eastAsia="es-ES"/>
        </w:rPr>
      </w:pPr>
      <w:r w:rsidRPr="00A63247">
        <w:rPr>
          <w:rFonts w:ascii="Palatino Linotype" w:eastAsia="Times New Roman" w:hAnsi="Palatino Linotype" w:cs="Times New Roman"/>
          <w:sz w:val="24"/>
          <w:szCs w:val="24"/>
          <w:lang w:val="es-ES_tradnl" w:eastAsia="es-ES"/>
        </w:rPr>
        <w:t xml:space="preserve">En efecto, el artículo 163 de la Ley de Transparencia y Acceso a la Información Pública del Estado de México y Municipios señala que el plazo de 15 días para atender una solicitud de acceso a la información, puede prorrogarse por siete días más </w:t>
      </w:r>
      <w:r w:rsidRPr="00A63247">
        <w:rPr>
          <w:rFonts w:ascii="Palatino Linotype" w:eastAsia="Times New Roman" w:hAnsi="Palatino Linotype" w:cs="Bookman Old Style"/>
          <w:i/>
          <w:sz w:val="24"/>
          <w:szCs w:val="24"/>
          <w:lang w:val="es-ES" w:eastAsia="es-ES"/>
        </w:rPr>
        <w:t>siempre y cuando existan razones fundadas y motivadas</w:t>
      </w:r>
      <w:r w:rsidRPr="00A63247">
        <w:rPr>
          <w:rFonts w:ascii="Palatino Linotype" w:eastAsia="Times New Roman" w:hAnsi="Palatino Linotype" w:cs="Times New Roman"/>
          <w:sz w:val="24"/>
          <w:szCs w:val="24"/>
          <w:lang w:val="es-ES_tradnl" w:eastAsia="es-ES"/>
        </w:rPr>
        <w:t xml:space="preserve">, además, precisa que: </w:t>
      </w:r>
      <w:r w:rsidRPr="00A63247">
        <w:rPr>
          <w:rFonts w:ascii="Palatino Linotype" w:eastAsia="Times New Roman" w:hAnsi="Palatino Linotype" w:cs="Bookman Old Style"/>
          <w:i/>
          <w:sz w:val="24"/>
          <w:szCs w:val="24"/>
          <w:lang w:val="es-ES" w:eastAsia="es-ES"/>
        </w:rPr>
        <w:t xml:space="preserve">No podrán invocarse como causales de ampliación del plazo motivos que </w:t>
      </w:r>
      <w:r w:rsidRPr="00A63247">
        <w:rPr>
          <w:rFonts w:ascii="Palatino Linotype" w:eastAsia="Times New Roman" w:hAnsi="Palatino Linotype" w:cs="Bookman Old Style"/>
          <w:b/>
          <w:i/>
          <w:sz w:val="24"/>
          <w:szCs w:val="24"/>
          <w:lang w:val="es-ES" w:eastAsia="es-ES"/>
        </w:rPr>
        <w:t xml:space="preserve">supongan negligencia o descuido del sujeto obligado </w:t>
      </w:r>
      <w:r w:rsidRPr="00A63247">
        <w:rPr>
          <w:rFonts w:ascii="Palatino Linotype" w:eastAsia="Times New Roman" w:hAnsi="Palatino Linotype" w:cs="Bookman Old Style"/>
          <w:i/>
          <w:sz w:val="24"/>
          <w:szCs w:val="24"/>
          <w:lang w:val="es-ES" w:eastAsia="es-ES"/>
        </w:rPr>
        <w:t>en el desahogo de la solicitud.</w:t>
      </w:r>
    </w:p>
    <w:p w:rsidR="00D80EF3" w:rsidRPr="00A63247" w:rsidRDefault="00D80EF3" w:rsidP="00A63247">
      <w:pPr>
        <w:spacing w:after="0" w:line="360" w:lineRule="auto"/>
        <w:ind w:left="720"/>
        <w:contextualSpacing/>
        <w:rPr>
          <w:rFonts w:ascii="Palatino Linotype" w:eastAsia="Times New Roman" w:hAnsi="Palatino Linotype" w:cs="Times New Roman"/>
          <w:i/>
          <w:sz w:val="24"/>
          <w:szCs w:val="24"/>
          <w:lang w:val="es-ES_tradnl" w:eastAsia="es-ES"/>
        </w:rPr>
      </w:pPr>
    </w:p>
    <w:p w:rsidR="00D80EF3" w:rsidRPr="00A63247" w:rsidRDefault="00D80EF3" w:rsidP="00A63247">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r w:rsidRPr="00A63247">
        <w:rPr>
          <w:rFonts w:ascii="Palatino Linotype" w:eastAsia="Times New Roman" w:hAnsi="Palatino Linotype" w:cs="Times New Roman"/>
          <w:b/>
          <w:bCs/>
          <w:i/>
          <w:sz w:val="24"/>
          <w:szCs w:val="24"/>
          <w:lang w:eastAsia="es-ES"/>
        </w:rPr>
        <w:t xml:space="preserve">“Artículo 163. </w:t>
      </w:r>
      <w:r w:rsidRPr="00A63247">
        <w:rPr>
          <w:rFonts w:ascii="Palatino Linotype" w:eastAsia="Times New Roman" w:hAnsi="Palatino Linotype" w:cs="Times New Roman"/>
          <w:i/>
          <w:sz w:val="24"/>
          <w:szCs w:val="24"/>
          <w:lang w:eastAsia="es-ES"/>
        </w:rPr>
        <w:t>La Unidad de Transparencia deberá notificar la respuesta a la solicitud al interesado en el menor tiempo posible, que no podrá exceder de quince días hábiles, contados a partir del día siguiente a la presentación de aquélla.</w:t>
      </w:r>
    </w:p>
    <w:p w:rsidR="00D80EF3" w:rsidRPr="00A63247" w:rsidRDefault="00D80EF3" w:rsidP="00A63247">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p>
    <w:p w:rsidR="00D80EF3" w:rsidRPr="00A63247" w:rsidRDefault="00D80EF3" w:rsidP="00A63247">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r w:rsidRPr="00A63247">
        <w:rPr>
          <w:rFonts w:ascii="Palatino Linotype" w:eastAsia="Times New Roman" w:hAnsi="Palatino Linotype" w:cs="Times New Roman"/>
          <w:i/>
          <w:sz w:val="24"/>
          <w:szCs w:val="24"/>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80EF3" w:rsidRPr="00A63247" w:rsidRDefault="00D80EF3" w:rsidP="00A63247">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p>
    <w:p w:rsidR="00D80EF3" w:rsidRPr="00A63247" w:rsidRDefault="00D80EF3" w:rsidP="00A63247">
      <w:pPr>
        <w:numPr>
          <w:ilvl w:val="0"/>
          <w:numId w:val="1"/>
        </w:numPr>
        <w:spacing w:before="240" w:after="240" w:line="360" w:lineRule="auto"/>
        <w:ind w:right="49"/>
        <w:contextualSpacing/>
        <w:jc w:val="both"/>
        <w:rPr>
          <w:rFonts w:ascii="Palatino Linotype" w:eastAsia="MS Mincho" w:hAnsi="Palatino Linotype" w:cs="Times New Roman"/>
          <w:i/>
          <w:sz w:val="24"/>
          <w:szCs w:val="24"/>
          <w:lang w:val="es-ES_tradnl" w:eastAsia="es-ES"/>
        </w:rPr>
      </w:pPr>
      <w:r w:rsidRPr="00A63247">
        <w:rPr>
          <w:rFonts w:ascii="Palatino Linotype" w:eastAsia="Calibri" w:hAnsi="Palatino Linotype" w:cs="Arial"/>
          <w:sz w:val="24"/>
          <w:szCs w:val="24"/>
          <w:lang w:val="es-ES_tradnl" w:eastAsia="es-ES"/>
        </w:rPr>
        <w:t xml:space="preserve">Así las cosas en el caso que se resuelve, el </w:t>
      </w:r>
      <w:r w:rsidRPr="00A63247">
        <w:rPr>
          <w:rFonts w:ascii="Palatino Linotype" w:eastAsia="Calibri" w:hAnsi="Palatino Linotype" w:cs="Arial"/>
          <w:b/>
          <w:sz w:val="24"/>
          <w:szCs w:val="24"/>
          <w:lang w:val="es-ES_tradnl" w:eastAsia="es-ES"/>
        </w:rPr>
        <w:t>SUJETO OBLIGADO</w:t>
      </w:r>
      <w:r w:rsidRPr="00A63247">
        <w:rPr>
          <w:rFonts w:ascii="Palatino Linotype" w:eastAsia="Calibri" w:hAnsi="Palatino Linotype" w:cs="Arial"/>
          <w:sz w:val="24"/>
          <w:szCs w:val="24"/>
          <w:lang w:val="es-ES_tradnl" w:eastAsia="es-ES"/>
        </w:rPr>
        <w:t xml:space="preserve"> amplio el plazo para dar respuesta señalando lo siguiente</w:t>
      </w:r>
      <w:r w:rsidR="00B446A5" w:rsidRPr="00A63247">
        <w:rPr>
          <w:rFonts w:ascii="Palatino Linotype" w:eastAsia="Calibri" w:hAnsi="Palatino Linotype" w:cs="Arial"/>
          <w:sz w:val="24"/>
          <w:szCs w:val="24"/>
          <w:lang w:val="es-ES_tradnl" w:eastAsia="es-ES"/>
        </w:rPr>
        <w:t>: “</w:t>
      </w:r>
      <w:r w:rsidRPr="00A63247">
        <w:rPr>
          <w:rFonts w:ascii="Palatino Linotype" w:eastAsia="MS Mincho" w:hAnsi="Palatino Linotype" w:cs="Times New Roman"/>
          <w:i/>
          <w:sz w:val="24"/>
          <w:szCs w:val="24"/>
          <w:lang w:val="es-ES_tradnl"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aprueba prorroga.</w:t>
      </w:r>
      <w:r w:rsidRPr="00A63247">
        <w:rPr>
          <w:rFonts w:ascii="Palatino Linotype" w:eastAsia="Calibri" w:hAnsi="Palatino Linotype" w:cs="Arial"/>
          <w:i/>
          <w:sz w:val="24"/>
          <w:szCs w:val="24"/>
          <w:lang w:val="es-ES_tradnl" w:eastAsia="es-ES"/>
        </w:rPr>
        <w:t>” (Sic)</w:t>
      </w:r>
    </w:p>
    <w:p w:rsidR="00D80EF3" w:rsidRPr="00A63247" w:rsidRDefault="00D80EF3" w:rsidP="00A63247">
      <w:pPr>
        <w:numPr>
          <w:ilvl w:val="0"/>
          <w:numId w:val="1"/>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63247">
        <w:rPr>
          <w:rFonts w:ascii="Palatino Linotype" w:eastAsia="MS Mincho" w:hAnsi="Palatino Linotype" w:cs="Times New Roman"/>
          <w:sz w:val="24"/>
          <w:szCs w:val="24"/>
          <w:lang w:val="es-ES_tradnl" w:eastAsia="es-ES"/>
        </w:rPr>
        <w:lastRenderedPageBreak/>
        <w:t>De dicha manifestación se aprecia el claro incumplimiento de lo establecido en el artículo 163 de la Ley de Transparencia y Acceso a la Información Pública del Estado de México y Municipios, ya que no se anexó el acuerdo del comité de trasparencia, suscrito por sus, por lo que dicha prórroga fue indebida ya que no se encuentra debidamente tramitada</w:t>
      </w:r>
      <w:r w:rsidRPr="00A63247">
        <w:rPr>
          <w:rFonts w:ascii="Palatino Linotype" w:eastAsia="Times New Roman" w:hAnsi="Palatino Linotype" w:cs="Arial"/>
          <w:color w:val="000000"/>
          <w:sz w:val="24"/>
          <w:szCs w:val="24"/>
          <w:lang w:val="es-ES_tradnl" w:eastAsia="es-ES"/>
        </w:rPr>
        <w:t>.</w:t>
      </w:r>
    </w:p>
    <w:p w:rsidR="00D80EF3" w:rsidRPr="00A63247" w:rsidRDefault="00D80EF3" w:rsidP="00A63247">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A63247" w:rsidRDefault="00D80EF3" w:rsidP="00A63247">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26458779"/>
      <w:r w:rsidRPr="00A63247">
        <w:rPr>
          <w:rFonts w:ascii="Palatino Linotype" w:eastAsia="MS Gothic" w:hAnsi="Palatino Linotype" w:cstheme="majorBidi"/>
          <w:b/>
          <w:sz w:val="24"/>
          <w:szCs w:val="24"/>
          <w:lang w:val="es-ES_tradnl" w:eastAsia="es-ES"/>
        </w:rPr>
        <w:t xml:space="preserve">QUINTO. </w:t>
      </w:r>
      <w:r w:rsidR="00792776" w:rsidRPr="00A63247">
        <w:rPr>
          <w:rFonts w:ascii="Palatino Linotype" w:eastAsia="MS Gothic" w:hAnsi="Palatino Linotype" w:cstheme="majorBidi"/>
          <w:b/>
          <w:sz w:val="24"/>
          <w:szCs w:val="24"/>
          <w:lang w:val="es-ES_tradnl" w:eastAsia="es-ES"/>
        </w:rPr>
        <w:t xml:space="preserve">Del estudio y resolución del recurso de </w:t>
      </w:r>
      <w:bookmarkEnd w:id="22"/>
      <w:bookmarkEnd w:id="23"/>
      <w:bookmarkEnd w:id="24"/>
      <w:bookmarkEnd w:id="25"/>
      <w:r w:rsidR="00792776" w:rsidRPr="00A63247">
        <w:rPr>
          <w:rFonts w:ascii="Palatino Linotype" w:eastAsia="MS Gothic" w:hAnsi="Palatino Linotype" w:cstheme="majorBidi"/>
          <w:b/>
          <w:sz w:val="24"/>
          <w:szCs w:val="24"/>
          <w:lang w:val="es-ES_tradnl" w:eastAsia="es-ES"/>
        </w:rPr>
        <w:t>revisión.</w:t>
      </w:r>
      <w:bookmarkEnd w:id="27"/>
    </w:p>
    <w:p w:rsidR="002A01F9" w:rsidRPr="00A63247" w:rsidRDefault="002A01F9"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28" w:name="_Toc5711921"/>
      <w:bookmarkStart w:id="29" w:name="_Toc23871922"/>
      <w:bookmarkStart w:id="30" w:name="_Toc26458780"/>
      <w:r w:rsidRPr="00A63247">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8"/>
      <w:bookmarkEnd w:id="29"/>
      <w:bookmarkEnd w:id="30"/>
      <w:r w:rsidRPr="00A63247">
        <w:rPr>
          <w:rFonts w:ascii="Palatino Linotype" w:eastAsia="MS Gothic" w:hAnsi="Palatino Linotype" w:cs="Times New Roman"/>
          <w:b/>
          <w:color w:val="000000"/>
          <w:sz w:val="24"/>
          <w:szCs w:val="24"/>
        </w:rPr>
        <w:t xml:space="preserve"> </w:t>
      </w:r>
    </w:p>
    <w:p w:rsidR="002A01F9" w:rsidRPr="00A63247" w:rsidRDefault="002A01F9" w:rsidP="00A63247">
      <w:pPr>
        <w:spacing w:after="0" w:line="360" w:lineRule="auto"/>
        <w:ind w:left="1080"/>
        <w:contextualSpacing/>
        <w:rPr>
          <w:rFonts w:ascii="Palatino Linotype" w:eastAsia="MS Mincho" w:hAnsi="Palatino Linotype" w:cs="Times New Roman"/>
          <w:b/>
          <w:sz w:val="24"/>
          <w:szCs w:val="24"/>
        </w:rPr>
      </w:pPr>
    </w:p>
    <w:p w:rsidR="002A01F9" w:rsidRPr="00A63247" w:rsidRDefault="002A01F9" w:rsidP="00A63247">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A63247">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63247">
        <w:rPr>
          <w:rFonts w:ascii="Palatino Linotype" w:eastAsia="MS Mincho" w:hAnsi="Palatino Linotype" w:cs="Arial"/>
          <w:b/>
          <w:sz w:val="24"/>
          <w:szCs w:val="24"/>
          <w:lang w:eastAsia="es-ES"/>
        </w:rPr>
        <w:t>SUJETO OBLIGADO</w:t>
      </w:r>
      <w:r w:rsidRPr="00A63247">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63247">
        <w:rPr>
          <w:rFonts w:ascii="Palatino Linotype" w:eastAsia="MS Mincho" w:hAnsi="Palatino Linotype" w:cs="Arial"/>
          <w:b/>
          <w:sz w:val="24"/>
          <w:szCs w:val="24"/>
          <w:lang w:eastAsia="es-ES"/>
        </w:rPr>
        <w:t xml:space="preserve">Constitución Política de los Estados Unidos Mexicanos </w:t>
      </w:r>
      <w:r w:rsidRPr="00A63247">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A63247" w:rsidRDefault="002A01F9" w:rsidP="00A63247">
      <w:pPr>
        <w:spacing w:before="240" w:after="240" w:line="360" w:lineRule="auto"/>
        <w:contextualSpacing/>
        <w:jc w:val="both"/>
        <w:rPr>
          <w:rFonts w:ascii="Palatino Linotype" w:eastAsia="MS Mincho" w:hAnsi="Palatino Linotype" w:cs="Arial"/>
          <w:sz w:val="24"/>
          <w:szCs w:val="24"/>
          <w:lang w:eastAsia="es-ES"/>
        </w:rPr>
      </w:pPr>
    </w:p>
    <w:p w:rsidR="002A01F9" w:rsidRPr="00A63247" w:rsidRDefault="002A01F9" w:rsidP="00A63247">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A63247">
        <w:rPr>
          <w:rFonts w:ascii="Palatino Linotype" w:eastAsia="MS Mincho" w:hAnsi="Palatino Linotype" w:cs="Arial"/>
          <w:sz w:val="24"/>
          <w:szCs w:val="24"/>
          <w:lang w:eastAsia="es-ES"/>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A63247" w:rsidRDefault="002A01F9" w:rsidP="00A63247">
      <w:pPr>
        <w:spacing w:before="240" w:after="240" w:line="360" w:lineRule="auto"/>
        <w:ind w:left="927"/>
        <w:contextualSpacing/>
        <w:jc w:val="both"/>
        <w:rPr>
          <w:rFonts w:ascii="Palatino Linotype" w:eastAsia="MS Mincho" w:hAnsi="Palatino Linotype" w:cs="Arial"/>
          <w:sz w:val="24"/>
          <w:szCs w:val="24"/>
          <w:lang w:eastAsia="es-ES"/>
        </w:rPr>
      </w:pPr>
    </w:p>
    <w:p w:rsidR="002A01F9" w:rsidRPr="00A63247" w:rsidRDefault="002A01F9" w:rsidP="00A63247">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A63247">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A63247" w:rsidRDefault="002A01F9" w:rsidP="00A63247">
      <w:pPr>
        <w:spacing w:before="240" w:after="240" w:line="360" w:lineRule="auto"/>
        <w:contextualSpacing/>
        <w:jc w:val="both"/>
        <w:rPr>
          <w:rFonts w:ascii="Palatino Linotype" w:eastAsia="MS Mincho" w:hAnsi="Palatino Linotype" w:cs="Arial"/>
          <w:sz w:val="24"/>
          <w:szCs w:val="24"/>
          <w:lang w:eastAsia="es-ES"/>
        </w:rPr>
      </w:pPr>
    </w:p>
    <w:p w:rsidR="002A01F9" w:rsidRPr="00A63247" w:rsidRDefault="002A01F9" w:rsidP="00A6324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63247">
        <w:rPr>
          <w:rFonts w:ascii="Palatino Linotype" w:eastAsia="MS Mincho" w:hAnsi="Palatino Linotype" w:cs="Arial"/>
          <w:sz w:val="24"/>
          <w:szCs w:val="24"/>
          <w:lang w:eastAsia="es-ES"/>
        </w:rPr>
        <w:t xml:space="preserve">En el caso concreto que nos ocupa analizar, el particular requirió del </w:t>
      </w:r>
      <w:r w:rsidR="00F50555" w:rsidRPr="00A63247">
        <w:rPr>
          <w:rFonts w:ascii="Palatino Linotype" w:eastAsia="MS Mincho" w:hAnsi="Palatino Linotype" w:cs="Arial"/>
          <w:b/>
          <w:sz w:val="24"/>
          <w:szCs w:val="24"/>
          <w:lang w:eastAsia="es-ES"/>
        </w:rPr>
        <w:t xml:space="preserve">Tecnológico de Estudios Superiores de Jilotepec </w:t>
      </w:r>
      <w:r w:rsidR="00F50555" w:rsidRPr="00A63247">
        <w:rPr>
          <w:rFonts w:ascii="Palatino Linotype" w:eastAsia="MS Mincho" w:hAnsi="Palatino Linotype" w:cs="Arial"/>
          <w:sz w:val="24"/>
          <w:szCs w:val="24"/>
          <w:lang w:eastAsia="es-ES"/>
        </w:rPr>
        <w:t>información relacionada con la</w:t>
      </w:r>
      <w:r w:rsidRPr="00A63247">
        <w:rPr>
          <w:rFonts w:ascii="Palatino Linotype" w:eastAsia="MS Mincho" w:hAnsi="Palatino Linotype" w:cs="Arial"/>
          <w:sz w:val="24"/>
          <w:szCs w:val="24"/>
          <w:lang w:eastAsia="es-ES"/>
        </w:rPr>
        <w:t>s</w:t>
      </w:r>
      <w:r w:rsidR="00F50555" w:rsidRPr="00A63247">
        <w:rPr>
          <w:rFonts w:ascii="Palatino Linotype" w:eastAsia="MS Mincho" w:hAnsi="Palatino Linotype" w:cs="Arial"/>
          <w:sz w:val="24"/>
          <w:szCs w:val="24"/>
          <w:lang w:eastAsia="es-ES"/>
        </w:rPr>
        <w:t xml:space="preserve"> quejas realizadas en contra de servidores públicos adscritos durante el año 2018</w:t>
      </w:r>
      <w:r w:rsidR="00352715" w:rsidRPr="00A63247">
        <w:rPr>
          <w:rFonts w:ascii="Palatino Linotype" w:eastAsia="MS Mincho" w:hAnsi="Palatino Linotype" w:cs="Arial"/>
          <w:sz w:val="24"/>
          <w:szCs w:val="24"/>
          <w:lang w:eastAsia="es-ES"/>
        </w:rPr>
        <w:t xml:space="preserve">, </w:t>
      </w:r>
      <w:r w:rsidRPr="00A63247">
        <w:rPr>
          <w:rFonts w:ascii="Palatino Linotype" w:eastAsia="MS Mincho" w:hAnsi="Palatino Linotype" w:cs="Arial"/>
          <w:sz w:val="24"/>
          <w:szCs w:val="24"/>
          <w:lang w:eastAsia="es-ES"/>
        </w:rPr>
        <w:t xml:space="preserve">siendo importante señalar que el </w:t>
      </w:r>
      <w:r w:rsidRPr="00A63247">
        <w:rPr>
          <w:rFonts w:ascii="Palatino Linotype" w:eastAsia="MS Mincho" w:hAnsi="Palatino Linotype" w:cs="Arial"/>
          <w:b/>
          <w:sz w:val="24"/>
          <w:szCs w:val="24"/>
          <w:lang w:eastAsia="es-ES"/>
        </w:rPr>
        <w:t>SUJETO OBLIGADO</w:t>
      </w:r>
      <w:r w:rsidRPr="00A63247">
        <w:rPr>
          <w:rFonts w:ascii="Palatino Linotype" w:eastAsia="MS Mincho" w:hAnsi="Palatino Linotype" w:cs="Arial"/>
          <w:sz w:val="24"/>
          <w:szCs w:val="24"/>
          <w:lang w:eastAsia="es-ES"/>
        </w:rPr>
        <w:t xml:space="preserve"> no respondió satisfactoria</w:t>
      </w:r>
      <w:r w:rsidR="00352715" w:rsidRPr="00A63247">
        <w:rPr>
          <w:rFonts w:ascii="Palatino Linotype" w:eastAsia="MS Mincho" w:hAnsi="Palatino Linotype" w:cs="Arial"/>
          <w:sz w:val="24"/>
          <w:szCs w:val="24"/>
          <w:lang w:eastAsia="es-ES"/>
        </w:rPr>
        <w:t>mente a la solicitud presentada</w:t>
      </w:r>
      <w:r w:rsidR="00F50555" w:rsidRPr="00A63247">
        <w:rPr>
          <w:rFonts w:ascii="Palatino Linotype" w:eastAsia="MS Mincho" w:hAnsi="Palatino Linotype" w:cs="Arial"/>
          <w:sz w:val="24"/>
          <w:szCs w:val="24"/>
          <w:lang w:eastAsia="es-ES"/>
        </w:rPr>
        <w:t xml:space="preserve"> pues no refirió de forma precisa la información, además de que mediante informe </w:t>
      </w:r>
      <w:r w:rsidR="00F50555" w:rsidRPr="00A63247">
        <w:rPr>
          <w:rFonts w:ascii="Palatino Linotype" w:eastAsia="MS Mincho" w:hAnsi="Palatino Linotype" w:cs="Arial"/>
          <w:sz w:val="24"/>
          <w:szCs w:val="24"/>
          <w:lang w:eastAsia="es-ES"/>
        </w:rPr>
        <w:lastRenderedPageBreak/>
        <w:t>justificado pretendió subsanar dicha afectación, no obstante, se advierte que el mismo contiene datos personales</w:t>
      </w:r>
      <w:r w:rsidRPr="00A63247">
        <w:rPr>
          <w:rFonts w:ascii="Palatino Linotype" w:eastAsia="MS Mincho" w:hAnsi="Palatino Linotype" w:cs="Arial"/>
          <w:sz w:val="24"/>
          <w:szCs w:val="24"/>
          <w:lang w:eastAsia="es-ES"/>
        </w:rPr>
        <w:t xml:space="preserve">, </w:t>
      </w:r>
      <w:r w:rsidRPr="00A63247">
        <w:rPr>
          <w:rFonts w:ascii="Palatino Linotype" w:eastAsia="Times New Roman" w:hAnsi="Palatino Linotype"/>
          <w:sz w:val="24"/>
          <w:szCs w:val="24"/>
          <w:lang w:val="es-ES_tradnl" w:eastAsia="es-ES"/>
        </w:rPr>
        <w:t xml:space="preserve">en ese sentido la actuación del ente recurrido </w:t>
      </w:r>
      <w:r w:rsidRPr="00A63247">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de la información solicitada. </w:t>
      </w:r>
    </w:p>
    <w:p w:rsidR="002A01F9" w:rsidRPr="00A63247" w:rsidRDefault="002A01F9" w:rsidP="00A63247">
      <w:pPr>
        <w:spacing w:before="240" w:after="240" w:line="360" w:lineRule="auto"/>
        <w:contextualSpacing/>
        <w:jc w:val="both"/>
        <w:rPr>
          <w:rFonts w:ascii="Palatino Linotype" w:eastAsia="MS Mincho" w:hAnsi="Palatino Linotype" w:cs="Arial"/>
          <w:sz w:val="24"/>
          <w:szCs w:val="24"/>
          <w:lang w:eastAsia="es-ES"/>
        </w:rPr>
      </w:pPr>
    </w:p>
    <w:p w:rsidR="002A01F9" w:rsidRPr="00A63247" w:rsidRDefault="002A01F9" w:rsidP="00A63247">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A63247">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06C4F" w:rsidRPr="00A63247" w:rsidRDefault="00B06C4F" w:rsidP="00A63247">
      <w:pPr>
        <w:spacing w:before="240" w:after="240" w:line="360" w:lineRule="auto"/>
        <w:contextualSpacing/>
        <w:jc w:val="both"/>
        <w:rPr>
          <w:rFonts w:ascii="Palatino Linotype" w:hAnsi="Palatino Linotype" w:cs="Arial"/>
          <w:sz w:val="24"/>
          <w:szCs w:val="24"/>
        </w:rPr>
      </w:pPr>
    </w:p>
    <w:p w:rsidR="00331946" w:rsidRPr="00A63247" w:rsidRDefault="00B06C4F" w:rsidP="00A63247">
      <w:pPr>
        <w:keepNext/>
        <w:keepLines/>
        <w:spacing w:before="240" w:line="360" w:lineRule="auto"/>
        <w:outlineLvl w:val="0"/>
        <w:rPr>
          <w:rFonts w:ascii="Palatino Linotype" w:eastAsiaTheme="majorEastAsia" w:hAnsi="Palatino Linotype" w:cstheme="majorBidi"/>
          <w:b/>
          <w:color w:val="000000" w:themeColor="text1"/>
          <w:sz w:val="24"/>
          <w:szCs w:val="24"/>
        </w:rPr>
      </w:pPr>
      <w:bookmarkStart w:id="31" w:name="_Toc16159421"/>
      <w:bookmarkStart w:id="32" w:name="_Toc17971398"/>
      <w:bookmarkStart w:id="33" w:name="_Toc25844446"/>
      <w:bookmarkStart w:id="34" w:name="_Toc26458781"/>
      <w:r w:rsidRPr="00A63247">
        <w:rPr>
          <w:rFonts w:ascii="Palatino Linotype" w:eastAsiaTheme="majorEastAsia" w:hAnsi="Palatino Linotype" w:cstheme="majorBidi"/>
          <w:b/>
          <w:color w:val="000000" w:themeColor="text1"/>
          <w:sz w:val="24"/>
          <w:szCs w:val="24"/>
        </w:rPr>
        <w:t xml:space="preserve">II.  </w:t>
      </w:r>
      <w:r w:rsidR="00331946" w:rsidRPr="00A63247">
        <w:rPr>
          <w:rFonts w:ascii="Palatino Linotype" w:eastAsiaTheme="majorEastAsia" w:hAnsi="Palatino Linotype" w:cstheme="majorBidi"/>
          <w:b/>
          <w:color w:val="000000" w:themeColor="text1"/>
          <w:sz w:val="24"/>
          <w:szCs w:val="24"/>
        </w:rPr>
        <w:t>De las respuesta</w:t>
      </w:r>
      <w:r w:rsidR="00933E27" w:rsidRPr="00A63247">
        <w:rPr>
          <w:rFonts w:ascii="Palatino Linotype" w:eastAsiaTheme="majorEastAsia" w:hAnsi="Palatino Linotype" w:cstheme="majorBidi"/>
          <w:b/>
          <w:color w:val="000000" w:themeColor="text1"/>
          <w:sz w:val="24"/>
          <w:szCs w:val="24"/>
        </w:rPr>
        <w:t xml:space="preserve"> emitida</w:t>
      </w:r>
      <w:r w:rsidRPr="00A63247">
        <w:rPr>
          <w:rFonts w:ascii="Palatino Linotype" w:eastAsiaTheme="majorEastAsia" w:hAnsi="Palatino Linotype" w:cstheme="majorBidi"/>
          <w:b/>
          <w:color w:val="000000" w:themeColor="text1"/>
          <w:sz w:val="24"/>
          <w:szCs w:val="24"/>
        </w:rPr>
        <w:t xml:space="preserve"> por el Sujeto Obligado.</w:t>
      </w:r>
      <w:bookmarkEnd w:id="31"/>
      <w:bookmarkEnd w:id="32"/>
      <w:bookmarkEnd w:id="33"/>
      <w:bookmarkEnd w:id="34"/>
      <w:r w:rsidRPr="00A63247">
        <w:rPr>
          <w:rFonts w:ascii="Palatino Linotype" w:eastAsiaTheme="majorEastAsia" w:hAnsi="Palatino Linotype" w:cstheme="majorBidi"/>
          <w:b/>
          <w:color w:val="000000" w:themeColor="text1"/>
          <w:sz w:val="24"/>
          <w:szCs w:val="24"/>
        </w:rPr>
        <w:t xml:space="preserve">  </w:t>
      </w:r>
    </w:p>
    <w:p w:rsidR="00B06C4F" w:rsidRPr="00A63247" w:rsidRDefault="00B06C4F" w:rsidP="00A63247">
      <w:pPr>
        <w:pStyle w:val="Prrafodelista"/>
        <w:numPr>
          <w:ilvl w:val="0"/>
          <w:numId w:val="1"/>
        </w:numPr>
        <w:spacing w:before="240" w:after="240" w:line="360" w:lineRule="auto"/>
        <w:ind w:left="0" w:firstLine="0"/>
        <w:jc w:val="both"/>
        <w:rPr>
          <w:rFonts w:ascii="Palatino Linotype" w:hAnsi="Palatino Linotype" w:cs="Arial"/>
          <w:sz w:val="24"/>
          <w:szCs w:val="24"/>
        </w:rPr>
      </w:pPr>
      <w:r w:rsidRPr="00A63247">
        <w:rPr>
          <w:rFonts w:ascii="Palatino Linotype" w:hAnsi="Palatino Linotype" w:cs="Arial"/>
          <w:sz w:val="24"/>
          <w:szCs w:val="24"/>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B06C4F" w:rsidRPr="00A63247" w:rsidRDefault="00B06C4F" w:rsidP="00A63247">
      <w:pPr>
        <w:numPr>
          <w:ilvl w:val="0"/>
          <w:numId w:val="1"/>
        </w:numPr>
        <w:spacing w:before="240" w:after="240" w:line="360" w:lineRule="auto"/>
        <w:ind w:left="0" w:firstLine="0"/>
        <w:contextualSpacing/>
        <w:jc w:val="both"/>
        <w:rPr>
          <w:rFonts w:ascii="Palatino Linotype" w:hAnsi="Palatino Linotype" w:cs="Arial"/>
          <w:i/>
          <w:sz w:val="24"/>
          <w:szCs w:val="24"/>
        </w:rPr>
      </w:pPr>
      <w:r w:rsidRPr="00A63247">
        <w:rPr>
          <w:rFonts w:ascii="Palatino Linotype" w:hAnsi="Palatino Linotype" w:cs="Times New Roman"/>
          <w:sz w:val="24"/>
          <w:szCs w:val="24"/>
          <w:lang w:eastAsia="es-ES_tradnl"/>
        </w:rPr>
        <w:lastRenderedPageBreak/>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B06C4F" w:rsidRPr="00A63247" w:rsidRDefault="00B06C4F" w:rsidP="00A63247">
      <w:pPr>
        <w:spacing w:line="360" w:lineRule="auto"/>
        <w:ind w:left="720"/>
        <w:contextualSpacing/>
        <w:rPr>
          <w:rFonts w:ascii="Palatino Linotype" w:eastAsia="Times New Roman" w:hAnsi="Palatino Linotype" w:cs="Arial"/>
          <w:sz w:val="24"/>
          <w:szCs w:val="24"/>
          <w:lang w:val="es-ES" w:eastAsia="es-MX"/>
        </w:rPr>
      </w:pPr>
    </w:p>
    <w:p w:rsidR="00B06C4F" w:rsidRPr="00A63247" w:rsidRDefault="00B06C4F" w:rsidP="00A63247">
      <w:pPr>
        <w:numPr>
          <w:ilvl w:val="0"/>
          <w:numId w:val="1"/>
        </w:numPr>
        <w:spacing w:before="240" w:after="240" w:line="360" w:lineRule="auto"/>
        <w:ind w:left="0" w:firstLine="0"/>
        <w:contextualSpacing/>
        <w:jc w:val="both"/>
        <w:rPr>
          <w:rFonts w:ascii="Palatino Linotype" w:hAnsi="Palatino Linotype" w:cs="Arial"/>
          <w:i/>
          <w:sz w:val="24"/>
          <w:szCs w:val="24"/>
        </w:rPr>
      </w:pPr>
      <w:r w:rsidRPr="00A63247">
        <w:rPr>
          <w:rFonts w:ascii="Palatino Linotype" w:eastAsia="Times New Roman" w:hAnsi="Palatino Linotype" w:cs="Arial"/>
          <w:sz w:val="24"/>
          <w:szCs w:val="24"/>
          <w:lang w:val="es-ES" w:eastAsia="es-MX"/>
        </w:rPr>
        <w:t>Asimismo, es pertinente mencionar que</w:t>
      </w:r>
      <w:r w:rsidRPr="00A63247">
        <w:rPr>
          <w:rFonts w:ascii="Palatino Linotype" w:eastAsia="Calibri" w:hAnsi="Palatino Linotype" w:cs="Arial"/>
          <w:bCs/>
          <w:sz w:val="24"/>
          <w:szCs w:val="24"/>
          <w:lang w:val="es-ES"/>
        </w:rPr>
        <w:t xml:space="preserve"> el </w:t>
      </w:r>
      <w:r w:rsidRPr="00A63247">
        <w:rPr>
          <w:rFonts w:ascii="Palatino Linotype" w:eastAsia="Calibri" w:hAnsi="Palatino Linotype" w:cs="Arial"/>
          <w:b/>
          <w:bCs/>
          <w:sz w:val="24"/>
          <w:szCs w:val="24"/>
          <w:lang w:val="es-ES"/>
        </w:rPr>
        <w:t>SUJETO OBLIGADO</w:t>
      </w:r>
      <w:r w:rsidRPr="00A63247">
        <w:rPr>
          <w:rFonts w:ascii="Palatino Linotype" w:eastAsia="Calibri" w:hAnsi="Palatino Linotype" w:cs="Arial"/>
          <w:bCs/>
          <w:sz w:val="24"/>
          <w:szCs w:val="24"/>
          <w:lang w:val="es-ES"/>
        </w:rPr>
        <w:t xml:space="preserve"> no niega la existencia de la información solicitada, sino por el contrario, al</w:t>
      </w:r>
      <w:r w:rsidRPr="00A63247">
        <w:rPr>
          <w:rFonts w:ascii="Palatino Linotype" w:eastAsia="Times New Roman" w:hAnsi="Palatino Linotype" w:cs="Arial"/>
          <w:sz w:val="24"/>
          <w:szCs w:val="24"/>
          <w:lang w:val="es-ES" w:eastAsia="es-MX"/>
        </w:rPr>
        <w:t xml:space="preserve">  emitir respuesta</w:t>
      </w:r>
      <w:r w:rsidR="00352715" w:rsidRPr="00A63247">
        <w:rPr>
          <w:rFonts w:ascii="Palatino Linotype" w:eastAsia="Times New Roman" w:hAnsi="Palatino Linotype" w:cs="Arial"/>
          <w:sz w:val="24"/>
          <w:szCs w:val="24"/>
          <w:lang w:val="es-ES" w:eastAsia="es-MX"/>
        </w:rPr>
        <w:t xml:space="preserve"> y consecuentemente informe justificado </w:t>
      </w:r>
      <w:r w:rsidRPr="00A63247">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rsidR="00B06C4F" w:rsidRPr="00A63247" w:rsidRDefault="00B06C4F" w:rsidP="00A63247">
      <w:pPr>
        <w:spacing w:line="360" w:lineRule="auto"/>
        <w:ind w:left="720"/>
        <w:contextualSpacing/>
        <w:rPr>
          <w:rFonts w:ascii="Palatino Linotype" w:eastAsia="Times New Roman" w:hAnsi="Palatino Linotype" w:cs="Arial"/>
          <w:sz w:val="24"/>
          <w:szCs w:val="24"/>
          <w:lang w:val="es-ES" w:eastAsia="es-MX"/>
        </w:rPr>
      </w:pPr>
    </w:p>
    <w:p w:rsidR="00B06C4F" w:rsidRPr="00A63247" w:rsidRDefault="00B06C4F" w:rsidP="00A63247">
      <w:pPr>
        <w:numPr>
          <w:ilvl w:val="0"/>
          <w:numId w:val="1"/>
        </w:numPr>
        <w:spacing w:before="240" w:after="240" w:line="360" w:lineRule="auto"/>
        <w:ind w:left="0" w:firstLine="0"/>
        <w:contextualSpacing/>
        <w:jc w:val="both"/>
        <w:rPr>
          <w:rFonts w:ascii="Palatino Linotype" w:hAnsi="Palatino Linotype" w:cs="Arial"/>
          <w:i/>
          <w:sz w:val="24"/>
          <w:szCs w:val="24"/>
        </w:rPr>
      </w:pPr>
      <w:r w:rsidRPr="00A63247">
        <w:rPr>
          <w:rFonts w:ascii="Palatino Linotype" w:eastAsia="Times New Roman" w:hAnsi="Palatino Linotype" w:cs="Arial"/>
          <w:sz w:val="24"/>
          <w:szCs w:val="24"/>
          <w:lang w:val="es-ES" w:eastAsia="es-MX"/>
        </w:rPr>
        <w:t>Lo anterior es así, ya que el estudio enunciado tiene por objeto determinar si el</w:t>
      </w:r>
      <w:r w:rsidRPr="00A63247">
        <w:rPr>
          <w:rFonts w:ascii="Palatino Linotype" w:eastAsia="Times New Roman" w:hAnsi="Palatino Linotype" w:cs="Arial"/>
          <w:b/>
          <w:sz w:val="24"/>
          <w:szCs w:val="24"/>
          <w:lang w:val="es-ES" w:eastAsia="es-MX"/>
        </w:rPr>
        <w:t xml:space="preserve"> SUJETO OBLIGADO</w:t>
      </w:r>
      <w:r w:rsidRPr="00A63247">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A63247">
        <w:rPr>
          <w:rFonts w:ascii="Palatino Linotype" w:eastAsia="Times New Roman" w:hAnsi="Palatino Linotype" w:cs="Arial"/>
          <w:b/>
          <w:sz w:val="24"/>
          <w:szCs w:val="24"/>
          <w:lang w:val="es-ES" w:eastAsia="es-MX"/>
        </w:rPr>
        <w:t>SUJETO OBLIGADO</w:t>
      </w:r>
      <w:r w:rsidRPr="00A63247">
        <w:rPr>
          <w:rFonts w:ascii="Palatino Linotype" w:eastAsia="Times New Roman" w:hAnsi="Palatino Linotype" w:cs="Arial"/>
          <w:sz w:val="24"/>
          <w:szCs w:val="24"/>
          <w:lang w:val="es-ES" w:eastAsia="es-MX"/>
        </w:rPr>
        <w:t>.</w:t>
      </w:r>
    </w:p>
    <w:p w:rsidR="00B06C4F" w:rsidRPr="00A63247" w:rsidRDefault="00B06C4F" w:rsidP="00A63247">
      <w:pPr>
        <w:spacing w:before="240" w:after="240" w:line="360" w:lineRule="auto"/>
        <w:contextualSpacing/>
        <w:jc w:val="both"/>
        <w:rPr>
          <w:rFonts w:ascii="Palatino Linotype" w:hAnsi="Palatino Linotype" w:cs="Arial"/>
          <w:i/>
          <w:sz w:val="24"/>
          <w:szCs w:val="24"/>
        </w:rPr>
      </w:pPr>
    </w:p>
    <w:p w:rsidR="00B06C4F" w:rsidRPr="00A63247" w:rsidRDefault="00B06C4F" w:rsidP="00A63247">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A63247">
        <w:rPr>
          <w:rFonts w:ascii="Palatino Linotype" w:hAnsi="Palatino Linotype" w:cs="Arial"/>
          <w:color w:val="000000" w:themeColor="text1"/>
          <w:sz w:val="24"/>
          <w:szCs w:val="24"/>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A63247" w:rsidRDefault="00B06C4F" w:rsidP="00A63247">
      <w:pPr>
        <w:widowControl w:val="0"/>
        <w:autoSpaceDE w:val="0"/>
        <w:autoSpaceDN w:val="0"/>
        <w:adjustRightInd w:val="0"/>
        <w:spacing w:before="240" w:after="240" w:line="360" w:lineRule="auto"/>
        <w:jc w:val="both"/>
        <w:rPr>
          <w:rFonts w:ascii="Palatino Linotype" w:hAnsi="Palatino Linotype" w:cs="Times New Roman"/>
          <w:sz w:val="24"/>
          <w:szCs w:val="24"/>
          <w:lang w:eastAsia="es-ES_tradnl"/>
        </w:rPr>
      </w:pPr>
    </w:p>
    <w:p w:rsidR="00B06C4F" w:rsidRPr="00A63247" w:rsidRDefault="00B06C4F" w:rsidP="00A63247">
      <w:pPr>
        <w:widowControl w:val="0"/>
        <w:autoSpaceDE w:val="0"/>
        <w:autoSpaceDN w:val="0"/>
        <w:adjustRightInd w:val="0"/>
        <w:spacing w:before="240" w:after="240" w:line="360" w:lineRule="auto"/>
        <w:ind w:left="567" w:right="567"/>
        <w:jc w:val="both"/>
        <w:rPr>
          <w:rFonts w:ascii="Palatino Linotype" w:hAnsi="Palatino Linotype" w:cs="Times New Roman"/>
          <w:b/>
          <w:i/>
          <w:sz w:val="24"/>
          <w:szCs w:val="24"/>
          <w:lang w:eastAsia="es-ES_tradnl"/>
        </w:rPr>
      </w:pPr>
      <w:r w:rsidRPr="00A63247">
        <w:rPr>
          <w:rFonts w:ascii="Palatino Linotype" w:hAnsi="Palatino Linotype" w:cs="Times New Roman"/>
          <w:b/>
          <w:i/>
          <w:sz w:val="24"/>
          <w:szCs w:val="24"/>
          <w:lang w:eastAsia="es-ES_tradnl"/>
        </w:rPr>
        <w:t>“Artículo 18.</w:t>
      </w:r>
      <w:r w:rsidRPr="00A63247">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A63247">
        <w:rPr>
          <w:rFonts w:ascii="Palatino Linotype" w:hAnsi="Palatino Linotype" w:cs="Times New Roman"/>
          <w:b/>
          <w:i/>
          <w:sz w:val="24"/>
          <w:szCs w:val="24"/>
          <w:lang w:eastAsia="es-ES_tradnl"/>
        </w:rPr>
        <w:t>”</w:t>
      </w:r>
    </w:p>
    <w:p w:rsidR="00B06C4F" w:rsidRPr="00A63247" w:rsidRDefault="00B06C4F" w:rsidP="00A63247">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A63247">
        <w:rPr>
          <w:rFonts w:ascii="Palatino Linotype" w:eastAsia="MS Mincho" w:hAnsi="Palatino Linotype" w:cs="Arial"/>
          <w:color w:val="000000"/>
          <w:sz w:val="24"/>
          <w:szCs w:val="24"/>
        </w:rPr>
        <w:t xml:space="preserve">Así por otro lado </w:t>
      </w:r>
      <w:r w:rsidRPr="00A63247">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A63247">
        <w:rPr>
          <w:rFonts w:ascii="Palatino Linotype" w:eastAsia="Times New Roman" w:hAnsi="Palatino Linotype" w:cs="Times New Roman"/>
          <w:b/>
          <w:sz w:val="24"/>
          <w:szCs w:val="24"/>
          <w:lang w:eastAsia="es-MX"/>
        </w:rPr>
        <w:t>SUJETOS OBLIGADOS</w:t>
      </w:r>
      <w:r w:rsidRPr="00A63247">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B06C4F" w:rsidRPr="00A63247" w:rsidRDefault="00B06C4F" w:rsidP="00A63247">
      <w:pPr>
        <w:spacing w:before="240" w:after="240" w:line="360" w:lineRule="auto"/>
        <w:ind w:right="49"/>
        <w:contextualSpacing/>
        <w:jc w:val="both"/>
        <w:rPr>
          <w:rFonts w:ascii="Palatino Linotype" w:eastAsia="MS Mincho" w:hAnsi="Palatino Linotype" w:cs="Arial"/>
          <w:sz w:val="24"/>
          <w:szCs w:val="24"/>
        </w:rPr>
      </w:pPr>
    </w:p>
    <w:p w:rsidR="00B06C4F" w:rsidRPr="00A63247" w:rsidRDefault="00B06C4F" w:rsidP="00A63247">
      <w:pPr>
        <w:spacing w:line="360" w:lineRule="auto"/>
        <w:ind w:left="567" w:right="567"/>
        <w:jc w:val="both"/>
        <w:rPr>
          <w:rFonts w:ascii="Palatino Linotype" w:eastAsia="Times New Roman" w:hAnsi="Palatino Linotype" w:cs="Times New Roman"/>
          <w:i/>
          <w:sz w:val="24"/>
          <w:szCs w:val="24"/>
          <w:lang w:val="es-ES"/>
        </w:rPr>
      </w:pPr>
      <w:r w:rsidRPr="00A63247">
        <w:rPr>
          <w:rFonts w:ascii="Palatino Linotype" w:eastAsia="Times New Roman" w:hAnsi="Palatino Linotype" w:cs="Times New Roman"/>
          <w:i/>
          <w:sz w:val="24"/>
          <w:szCs w:val="24"/>
          <w:lang w:val="es-ES"/>
        </w:rPr>
        <w:t>“</w:t>
      </w:r>
      <w:r w:rsidRPr="00A63247">
        <w:rPr>
          <w:rFonts w:ascii="Palatino Linotype" w:eastAsia="Times New Roman" w:hAnsi="Palatino Linotype" w:cs="Times New Roman"/>
          <w:b/>
          <w:i/>
          <w:sz w:val="24"/>
          <w:szCs w:val="24"/>
          <w:lang w:val="es-ES"/>
        </w:rPr>
        <w:t>Artículo 4.</w:t>
      </w:r>
      <w:r w:rsidR="0001306C" w:rsidRPr="00A63247">
        <w:rPr>
          <w:rFonts w:ascii="Palatino Linotype" w:eastAsia="Times New Roman" w:hAnsi="Palatino Linotype" w:cs="Times New Roman"/>
          <w:i/>
          <w:sz w:val="24"/>
          <w:szCs w:val="24"/>
          <w:lang w:val="es-ES"/>
        </w:rPr>
        <w:t xml:space="preserve"> </w:t>
      </w:r>
    </w:p>
    <w:p w:rsidR="00B06C4F" w:rsidRPr="00A63247" w:rsidRDefault="00B06C4F" w:rsidP="00A63247">
      <w:pPr>
        <w:spacing w:line="360" w:lineRule="auto"/>
        <w:ind w:left="567" w:right="567"/>
        <w:jc w:val="both"/>
        <w:rPr>
          <w:rFonts w:ascii="Palatino Linotype" w:eastAsia="Times New Roman" w:hAnsi="Palatino Linotype" w:cs="Times New Roman"/>
          <w:i/>
          <w:sz w:val="24"/>
          <w:szCs w:val="24"/>
          <w:lang w:val="es-ES"/>
        </w:rPr>
      </w:pPr>
      <w:r w:rsidRPr="00A63247">
        <w:rPr>
          <w:rFonts w:ascii="Palatino Linotype" w:eastAsia="Times New Roman" w:hAnsi="Palatino Linotype" w:cs="Times New Roman"/>
          <w:i/>
          <w:sz w:val="24"/>
          <w:szCs w:val="24"/>
          <w:lang w:val="es-ES"/>
        </w:rPr>
        <w:t>(…)</w:t>
      </w:r>
    </w:p>
    <w:p w:rsidR="00B06C4F" w:rsidRPr="00A63247" w:rsidRDefault="00B06C4F" w:rsidP="00A63247">
      <w:pPr>
        <w:spacing w:line="360" w:lineRule="auto"/>
        <w:ind w:left="567" w:right="567"/>
        <w:jc w:val="both"/>
        <w:rPr>
          <w:rFonts w:ascii="Palatino Linotype" w:eastAsia="Times New Roman" w:hAnsi="Palatino Linotype" w:cs="Times New Roman"/>
          <w:i/>
          <w:sz w:val="24"/>
          <w:szCs w:val="24"/>
          <w:lang w:val="es-ES"/>
        </w:rPr>
      </w:pPr>
    </w:p>
    <w:p w:rsidR="00B06C4F" w:rsidRPr="00A63247" w:rsidRDefault="00B06C4F" w:rsidP="00A63247">
      <w:pPr>
        <w:spacing w:line="360" w:lineRule="auto"/>
        <w:ind w:left="567" w:right="567"/>
        <w:jc w:val="both"/>
        <w:rPr>
          <w:rFonts w:ascii="Palatino Linotype" w:eastAsia="Times New Roman" w:hAnsi="Palatino Linotype" w:cs="Times New Roman"/>
          <w:i/>
          <w:sz w:val="24"/>
          <w:szCs w:val="24"/>
          <w:lang w:val="es-ES"/>
        </w:rPr>
      </w:pPr>
      <w:r w:rsidRPr="00A63247">
        <w:rPr>
          <w:rFonts w:ascii="Palatino Linotype" w:eastAsia="Times New Roman" w:hAnsi="Palatino Linotype" w:cs="Times New Roman"/>
          <w:i/>
          <w:sz w:val="24"/>
          <w:szCs w:val="24"/>
          <w:lang w:val="es-ES"/>
        </w:rPr>
        <w:t xml:space="preserve">Toda la información </w:t>
      </w:r>
      <w:r w:rsidRPr="00A63247">
        <w:rPr>
          <w:rFonts w:ascii="Palatino Linotype" w:eastAsia="Times New Roman" w:hAnsi="Palatino Linotype" w:cs="Times New Roman"/>
          <w:b/>
          <w:i/>
          <w:sz w:val="24"/>
          <w:szCs w:val="24"/>
          <w:lang w:val="es-ES"/>
        </w:rPr>
        <w:t>generada, obtenida, adquirida, transformada, administrada o en posesión</w:t>
      </w:r>
      <w:r w:rsidRPr="00A63247">
        <w:rPr>
          <w:rFonts w:ascii="Palatino Linotype" w:eastAsia="Times New Roman" w:hAnsi="Palatino Linotype" w:cs="Times New Roman"/>
          <w:i/>
          <w:sz w:val="24"/>
          <w:szCs w:val="24"/>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A63247">
        <w:rPr>
          <w:rFonts w:ascii="Palatino Linotype" w:eastAsia="Times New Roman" w:hAnsi="Palatino Linotype" w:cs="Times New Roman"/>
          <w:b/>
          <w:i/>
          <w:sz w:val="24"/>
          <w:szCs w:val="24"/>
          <w:lang w:val="es-ES"/>
        </w:rPr>
        <w:t>principio de máxima publicidad</w:t>
      </w:r>
      <w:r w:rsidRPr="00A63247">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01306C" w:rsidRPr="00A63247">
        <w:rPr>
          <w:rFonts w:ascii="Palatino Linotype" w:eastAsia="Times New Roman" w:hAnsi="Palatino Linotype" w:cs="Times New Roman"/>
          <w:i/>
          <w:sz w:val="24"/>
          <w:szCs w:val="24"/>
          <w:lang w:val="es-ES"/>
        </w:rPr>
        <w:t>sarias previstas por esta Ley.”</w:t>
      </w:r>
    </w:p>
    <w:p w:rsidR="00B06C4F" w:rsidRPr="00A63247" w:rsidRDefault="00B06C4F" w:rsidP="00A63247">
      <w:pPr>
        <w:spacing w:line="360" w:lineRule="auto"/>
        <w:ind w:left="567" w:right="567"/>
        <w:jc w:val="both"/>
        <w:rPr>
          <w:rFonts w:ascii="Palatino Linotype" w:eastAsia="Times New Roman" w:hAnsi="Palatino Linotype" w:cs="Times New Roman"/>
          <w:b/>
          <w:i/>
          <w:sz w:val="24"/>
          <w:szCs w:val="24"/>
          <w:lang w:val="es-ES"/>
        </w:rPr>
      </w:pPr>
      <w:r w:rsidRPr="00A63247">
        <w:rPr>
          <w:rFonts w:ascii="Palatino Linotype" w:eastAsia="Times New Roman" w:hAnsi="Palatino Linotype" w:cs="Times New Roman"/>
          <w:b/>
          <w:i/>
          <w:sz w:val="24"/>
          <w:szCs w:val="24"/>
          <w:lang w:val="es-ES"/>
        </w:rPr>
        <w:lastRenderedPageBreak/>
        <w:t>(…)</w:t>
      </w:r>
    </w:p>
    <w:p w:rsidR="00B06C4F" w:rsidRPr="00A63247" w:rsidRDefault="00B06C4F" w:rsidP="00A63247">
      <w:pPr>
        <w:spacing w:line="360" w:lineRule="auto"/>
        <w:ind w:right="567"/>
        <w:jc w:val="both"/>
        <w:rPr>
          <w:rFonts w:ascii="Palatino Linotype" w:eastAsia="Times New Roman" w:hAnsi="Palatino Linotype" w:cs="Times New Roman"/>
          <w:sz w:val="24"/>
          <w:szCs w:val="24"/>
          <w:lang w:val="es-ES"/>
        </w:rPr>
      </w:pPr>
    </w:p>
    <w:p w:rsidR="00B06C4F" w:rsidRPr="00A63247" w:rsidRDefault="00B06C4F" w:rsidP="00A63247">
      <w:pPr>
        <w:spacing w:line="360" w:lineRule="auto"/>
        <w:ind w:left="567" w:right="567"/>
        <w:jc w:val="both"/>
        <w:rPr>
          <w:rFonts w:ascii="Palatino Linotype" w:eastAsia="Times New Roman" w:hAnsi="Palatino Linotype" w:cs="Times New Roman"/>
          <w:i/>
          <w:sz w:val="24"/>
          <w:szCs w:val="24"/>
          <w:lang w:val="es-ES"/>
        </w:rPr>
      </w:pPr>
      <w:r w:rsidRPr="00A63247">
        <w:rPr>
          <w:rFonts w:ascii="Palatino Linotype" w:eastAsia="Times New Roman" w:hAnsi="Palatino Linotype" w:cs="Times New Roman"/>
          <w:i/>
          <w:sz w:val="24"/>
          <w:szCs w:val="24"/>
          <w:lang w:val="es-ES"/>
        </w:rPr>
        <w:t>(Énfasis añadido)</w:t>
      </w:r>
    </w:p>
    <w:p w:rsidR="00B06C4F" w:rsidRPr="00A63247" w:rsidRDefault="00B06C4F" w:rsidP="00A63247">
      <w:pPr>
        <w:spacing w:line="360" w:lineRule="auto"/>
        <w:ind w:right="567"/>
        <w:jc w:val="both"/>
        <w:rPr>
          <w:rFonts w:ascii="Palatino Linotype" w:eastAsia="Times New Roman" w:hAnsi="Palatino Linotype" w:cs="Times New Roman"/>
          <w:i/>
          <w:sz w:val="24"/>
          <w:szCs w:val="24"/>
          <w:lang w:val="es-ES"/>
        </w:rPr>
      </w:pPr>
    </w:p>
    <w:p w:rsidR="00B06C4F" w:rsidRPr="00A63247" w:rsidRDefault="00B06C4F" w:rsidP="00A63247">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A63247">
        <w:rPr>
          <w:rFonts w:ascii="Palatino Linotype" w:eastAsia="MS Mincho" w:hAnsi="Palatino Linotype" w:cs="Arial"/>
          <w:sz w:val="24"/>
          <w:szCs w:val="24"/>
        </w:rPr>
        <w:t xml:space="preserve">En ese sentido, no debe de pasar de vista para el </w:t>
      </w:r>
      <w:r w:rsidRPr="00A63247">
        <w:rPr>
          <w:rFonts w:ascii="Palatino Linotype" w:eastAsia="MS Mincho" w:hAnsi="Palatino Linotype" w:cs="Arial"/>
          <w:b/>
          <w:sz w:val="24"/>
          <w:szCs w:val="24"/>
        </w:rPr>
        <w:t>SUJETO OBLIGADO</w:t>
      </w:r>
      <w:r w:rsidRPr="00A63247">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A63247" w:rsidRDefault="00B06C4F" w:rsidP="00A63247">
      <w:pPr>
        <w:spacing w:before="240" w:after="240" w:line="360" w:lineRule="auto"/>
        <w:ind w:left="426" w:right="49"/>
        <w:contextualSpacing/>
        <w:jc w:val="both"/>
        <w:rPr>
          <w:rFonts w:ascii="Palatino Linotype" w:eastAsia="MS Mincho" w:hAnsi="Palatino Linotype" w:cs="Arial"/>
          <w:sz w:val="24"/>
          <w:szCs w:val="24"/>
        </w:rPr>
      </w:pP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r w:rsidRPr="00A63247">
        <w:rPr>
          <w:rFonts w:ascii="Palatino Linotype" w:eastAsia="MS Mincho" w:hAnsi="Palatino Linotype" w:cs="Times New Roman"/>
          <w:i/>
          <w:sz w:val="24"/>
          <w:szCs w:val="24"/>
        </w:rPr>
        <w:t>“</w:t>
      </w:r>
      <w:r w:rsidRPr="00A63247">
        <w:rPr>
          <w:rFonts w:ascii="Palatino Linotype" w:eastAsia="MS Mincho" w:hAnsi="Palatino Linotype" w:cs="Times New Roman"/>
          <w:b/>
          <w:i/>
          <w:sz w:val="24"/>
          <w:szCs w:val="24"/>
        </w:rPr>
        <w:t>Artículo 8.</w:t>
      </w:r>
      <w:r w:rsidRPr="00A63247">
        <w:rPr>
          <w:rFonts w:ascii="Palatino Linotype" w:eastAsia="MS Mincho" w:hAnsi="Palatino Linotype" w:cs="Times New Roman"/>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r w:rsidRPr="00A63247">
        <w:rPr>
          <w:rFonts w:ascii="Palatino Linotype" w:eastAsia="MS Mincho" w:hAnsi="Palatino Linotype" w:cs="Times New Roman"/>
          <w:b/>
          <w:i/>
          <w:sz w:val="24"/>
          <w:szCs w:val="24"/>
        </w:rPr>
        <w:t>En la aplicación e interpretación de la presente Ley deberá prevalecer el principio de máxima publicidad,</w:t>
      </w:r>
      <w:r w:rsidRPr="00A63247">
        <w:rPr>
          <w:rFonts w:ascii="Palatino Linotype" w:eastAsia="MS Mincho" w:hAnsi="Palatino Linotype" w:cs="Times New Roman"/>
          <w:i/>
          <w:sz w:val="24"/>
          <w:szCs w:val="24"/>
        </w:rPr>
        <w:t xml:space="preserve"> conforme a lo dispuesto en la Constitución Federal, en los tratados internacionales de los que el Estado mexicano sea parte, la Ley General, la Constitución Local, así como en las resoluciones y sentencias vinculantes </w:t>
      </w:r>
      <w:r w:rsidRPr="00A63247">
        <w:rPr>
          <w:rFonts w:ascii="Palatino Linotype" w:eastAsia="MS Mincho" w:hAnsi="Palatino Linotype" w:cs="Times New Roman"/>
          <w:i/>
          <w:sz w:val="24"/>
          <w:szCs w:val="24"/>
        </w:rPr>
        <w:lastRenderedPageBreak/>
        <w:t>que emitan los órganos nacionales e internacionales especializados, favoreciendo en todo tiempo a las personas la protección más amplia, atendiendo al principio pro persona.</w:t>
      </w: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r w:rsidRPr="00A63247">
        <w:rPr>
          <w:rFonts w:ascii="Palatino Linotype" w:eastAsia="MS Mincho" w:hAnsi="Palatino Linotype" w:cs="Times New Roman"/>
          <w:i/>
          <w:sz w:val="24"/>
          <w:szCs w:val="24"/>
        </w:rPr>
        <w:t>Para el caso de la interpretación se podrá tomar en cuenta los criterios, determinaciones y opiniones de los organismos nacionales e internacionales, en materia de transparencia y el derecho de acceso a la información.</w:t>
      </w: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p>
    <w:p w:rsidR="00B06C4F" w:rsidRPr="00A63247" w:rsidRDefault="00B06C4F" w:rsidP="00A63247">
      <w:pPr>
        <w:spacing w:line="360" w:lineRule="auto"/>
        <w:ind w:left="567" w:right="567"/>
        <w:jc w:val="both"/>
        <w:rPr>
          <w:rFonts w:ascii="Palatino Linotype" w:eastAsia="MS Mincho" w:hAnsi="Palatino Linotype" w:cs="Times New Roman"/>
          <w:i/>
          <w:sz w:val="24"/>
          <w:szCs w:val="24"/>
        </w:rPr>
      </w:pPr>
      <w:r w:rsidRPr="00A63247">
        <w:rPr>
          <w:rFonts w:ascii="Palatino Linotype" w:eastAsia="MS Mincho" w:hAnsi="Palatino Linotype" w:cs="Times New Roman"/>
          <w:i/>
          <w:sz w:val="24"/>
          <w:szCs w:val="24"/>
        </w:rPr>
        <w:t>(Énfasis añadido)</w:t>
      </w:r>
    </w:p>
    <w:p w:rsidR="00B06C4F" w:rsidRPr="00A63247" w:rsidRDefault="00B06C4F" w:rsidP="00A63247">
      <w:pPr>
        <w:spacing w:line="360" w:lineRule="auto"/>
        <w:ind w:right="567"/>
        <w:jc w:val="both"/>
        <w:rPr>
          <w:rFonts w:ascii="Palatino Linotype" w:eastAsia="MS Mincho" w:hAnsi="Palatino Linotype" w:cs="Times New Roman"/>
          <w:i/>
          <w:sz w:val="24"/>
          <w:szCs w:val="24"/>
        </w:rPr>
      </w:pPr>
    </w:p>
    <w:p w:rsidR="00B06C4F" w:rsidRPr="00A63247" w:rsidRDefault="00B06C4F" w:rsidP="00A63247">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A63247">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A63247" w:rsidRDefault="00B06C4F" w:rsidP="00A63247">
      <w:pPr>
        <w:spacing w:before="240" w:after="240" w:line="360" w:lineRule="auto"/>
        <w:ind w:right="49"/>
        <w:contextualSpacing/>
        <w:jc w:val="both"/>
        <w:rPr>
          <w:rFonts w:ascii="Palatino Linotype" w:eastAsia="MS Mincho" w:hAnsi="Palatino Linotype" w:cs="Arial"/>
          <w:sz w:val="24"/>
          <w:szCs w:val="24"/>
        </w:rPr>
      </w:pP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b/>
          <w:i/>
          <w:sz w:val="24"/>
          <w:szCs w:val="24"/>
        </w:rPr>
      </w:pPr>
      <w:r w:rsidRPr="00A63247">
        <w:rPr>
          <w:rFonts w:ascii="Palatino Linotype" w:eastAsia="MS Mincho" w:hAnsi="Palatino Linotype" w:cs="Times New Roman"/>
          <w:b/>
          <w:i/>
          <w:sz w:val="24"/>
          <w:szCs w:val="24"/>
        </w:rPr>
        <w:t xml:space="preserve">“Artículo 12. Quienes generen, recopilen, administren, manejen, procesen, archiven o conserven información pública serán responsables de la misma en los términos de las disposiciones jurídicas aplicables. </w:t>
      </w: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r w:rsidRPr="00A63247">
        <w:rPr>
          <w:rFonts w:ascii="Palatino Linotype" w:eastAsia="MS Mincho" w:hAnsi="Palatino Linotype" w:cs="Times New Roman"/>
          <w:b/>
          <w:i/>
          <w:sz w:val="24"/>
          <w:szCs w:val="24"/>
        </w:rPr>
        <w:t>Los sujetos obligados sólo proporcionarán la información pública que se les requiera y que obre en sus archivos y en el estado en que ésta se encuentre.</w:t>
      </w:r>
      <w:r w:rsidRPr="00A63247">
        <w:rPr>
          <w:rFonts w:ascii="Palatino Linotype" w:eastAsia="MS Mincho" w:hAnsi="Palatino Linotype" w:cs="Times New Roman"/>
          <w:i/>
          <w:sz w:val="24"/>
          <w:szCs w:val="24"/>
        </w:rPr>
        <w:t xml:space="preserve"> La obligación de proporcionar información no comprende el procesamiento de la misma, </w:t>
      </w:r>
      <w:r w:rsidRPr="00A63247">
        <w:rPr>
          <w:rFonts w:ascii="Palatino Linotype" w:eastAsia="MS Mincho" w:hAnsi="Palatino Linotype" w:cs="Times New Roman"/>
          <w:i/>
          <w:sz w:val="24"/>
          <w:szCs w:val="24"/>
        </w:rPr>
        <w:lastRenderedPageBreak/>
        <w:t>ni el presentarla conforme al interés del solicitante; no estarán obligados a generarla, resumirla, efectuar cálculos o practicar investigaciones.”</w:t>
      </w: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r w:rsidRPr="00A63247">
        <w:rPr>
          <w:rFonts w:ascii="Palatino Linotype" w:eastAsia="MS Mincho" w:hAnsi="Palatino Linotype" w:cs="Times New Roman"/>
          <w:b/>
          <w:i/>
          <w:sz w:val="24"/>
          <w:szCs w:val="24"/>
        </w:rPr>
        <w:t xml:space="preserve">“Artículo 160. </w:t>
      </w:r>
      <w:r w:rsidRPr="00A63247">
        <w:rPr>
          <w:rFonts w:ascii="Palatino Linotype" w:eastAsia="MS Mincho" w:hAnsi="Palatino Linotype" w:cs="Times New Roman"/>
          <w:i/>
          <w:sz w:val="24"/>
          <w:szCs w:val="24"/>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r w:rsidRPr="00A63247">
        <w:rPr>
          <w:rFonts w:ascii="Palatino Linotype" w:eastAsia="MS Mincho" w:hAnsi="Palatino Linotype" w:cs="Times New Roman"/>
          <w:i/>
          <w:sz w:val="24"/>
          <w:szCs w:val="24"/>
        </w:rPr>
        <w:t>En caso que la información solicitada consista en bases de datos se deberá privilegiar la entrega de la misma en formatos abiertos. “</w:t>
      </w: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r w:rsidRPr="00A63247">
        <w:rPr>
          <w:rFonts w:ascii="Palatino Linotype" w:eastAsia="MS Mincho" w:hAnsi="Palatino Linotype" w:cs="Times New Roman"/>
          <w:i/>
          <w:sz w:val="24"/>
          <w:szCs w:val="24"/>
        </w:rPr>
        <w:t>(Énfasis añadido)</w:t>
      </w:r>
    </w:p>
    <w:p w:rsidR="00B06C4F" w:rsidRPr="00A63247" w:rsidRDefault="00B06C4F" w:rsidP="00A63247">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A63247" w:rsidRDefault="00B06C4F" w:rsidP="00A63247">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eastAsia="es-ES_tradnl"/>
        </w:rPr>
      </w:pPr>
      <w:r w:rsidRPr="00A63247">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B06C4F" w:rsidRPr="00A63247" w:rsidRDefault="00B06C4F" w:rsidP="00A63247">
      <w:pPr>
        <w:widowControl w:val="0"/>
        <w:autoSpaceDE w:val="0"/>
        <w:autoSpaceDN w:val="0"/>
        <w:adjustRightInd w:val="0"/>
        <w:spacing w:before="240" w:after="240" w:line="360" w:lineRule="auto"/>
        <w:jc w:val="both"/>
        <w:rPr>
          <w:rFonts w:ascii="Palatino Linotype" w:eastAsia="MS Mincho" w:hAnsi="Palatino Linotype" w:cs="Times New Roman"/>
          <w:sz w:val="24"/>
          <w:szCs w:val="24"/>
          <w:lang w:eastAsia="es-ES_tradnl"/>
        </w:rPr>
      </w:pPr>
      <w:r w:rsidRPr="00A63247">
        <w:rPr>
          <w:rFonts w:ascii="Palatino Linotype" w:eastAsia="MS Mincho" w:hAnsi="Palatino Linotype" w:cs="Times New Roman"/>
          <w:sz w:val="24"/>
          <w:szCs w:val="24"/>
          <w:lang w:eastAsia="es-ES_tradnl"/>
        </w:rPr>
        <w:t xml:space="preserve">       (…)</w:t>
      </w:r>
    </w:p>
    <w:p w:rsidR="00B06C4F" w:rsidRPr="00A63247" w:rsidRDefault="00B06C4F" w:rsidP="00A63247">
      <w:pPr>
        <w:spacing w:before="240" w:after="240" w:line="360" w:lineRule="auto"/>
        <w:ind w:left="567" w:right="567"/>
        <w:contextualSpacing/>
        <w:jc w:val="both"/>
        <w:rPr>
          <w:rFonts w:ascii="Palatino Linotype" w:eastAsia="Calibri" w:hAnsi="Palatino Linotype" w:cs="Times New Roman"/>
          <w:b/>
          <w:bCs/>
          <w:i/>
          <w:sz w:val="24"/>
          <w:szCs w:val="24"/>
        </w:rPr>
      </w:pPr>
      <w:r w:rsidRPr="00A63247">
        <w:rPr>
          <w:rFonts w:ascii="Palatino Linotype" w:eastAsia="Calibri" w:hAnsi="Palatino Linotype" w:cs="Times New Roman"/>
          <w:b/>
          <w:bCs/>
          <w:i/>
          <w:sz w:val="24"/>
          <w:szCs w:val="24"/>
        </w:rPr>
        <w:t>IV. Los ayuntamientos y las dependencias, organismos, órganos y entidades de la administración municipal;”</w:t>
      </w:r>
    </w:p>
    <w:p w:rsidR="00D62A57" w:rsidRPr="00A63247" w:rsidRDefault="00331946" w:rsidP="00A63247">
      <w:pPr>
        <w:spacing w:line="360" w:lineRule="auto"/>
        <w:ind w:left="426" w:right="567"/>
        <w:contextualSpacing/>
        <w:rPr>
          <w:rFonts w:ascii="Palatino Linotype" w:eastAsia="Times New Roman" w:hAnsi="Palatino Linotype" w:cs="Arial"/>
          <w:i/>
          <w:sz w:val="24"/>
          <w:szCs w:val="24"/>
        </w:rPr>
      </w:pPr>
      <w:r w:rsidRPr="00A63247">
        <w:rPr>
          <w:rFonts w:ascii="Palatino Linotype" w:eastAsia="Times New Roman" w:hAnsi="Palatino Linotype" w:cs="Arial"/>
          <w:i/>
          <w:sz w:val="24"/>
          <w:szCs w:val="24"/>
        </w:rPr>
        <w:t>(…)</w:t>
      </w:r>
    </w:p>
    <w:p w:rsidR="00331946" w:rsidRPr="00A63247" w:rsidRDefault="00331946" w:rsidP="00A63247">
      <w:pPr>
        <w:spacing w:line="360" w:lineRule="auto"/>
        <w:ind w:left="426" w:right="567"/>
        <w:contextualSpacing/>
        <w:rPr>
          <w:rFonts w:ascii="Palatino Linotype" w:eastAsia="Times New Roman" w:hAnsi="Palatino Linotype" w:cs="Arial"/>
          <w:i/>
          <w:sz w:val="24"/>
          <w:szCs w:val="24"/>
        </w:rPr>
      </w:pPr>
    </w:p>
    <w:p w:rsidR="00A95951" w:rsidRPr="00A63247" w:rsidRDefault="009F4EB1" w:rsidP="00A63247">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A63247">
        <w:rPr>
          <w:rFonts w:ascii="Palatino Linotype" w:eastAsia="MS Mincho" w:hAnsi="Palatino Linotype" w:cs="Times New Roman"/>
          <w:sz w:val="24"/>
          <w:szCs w:val="24"/>
        </w:rPr>
        <w:lastRenderedPageBreak/>
        <w:t>A</w:t>
      </w:r>
      <w:r w:rsidR="00A95951" w:rsidRPr="00A63247">
        <w:rPr>
          <w:rFonts w:ascii="Palatino Linotype" w:eastAsia="MS Mincho" w:hAnsi="Palatino Linotype" w:cs="Times New Roman"/>
          <w:sz w:val="24"/>
          <w:szCs w:val="24"/>
        </w:rPr>
        <w:t xml:space="preserve">cotado </w:t>
      </w:r>
      <w:r w:rsidR="005E72BD" w:rsidRPr="00A63247">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w:t>
      </w:r>
      <w:r w:rsidR="003963C9" w:rsidRPr="00A63247">
        <w:rPr>
          <w:rFonts w:ascii="Palatino Linotype" w:eastAsia="MS Mincho" w:hAnsi="Palatino Linotype" w:cs="Times New Roman"/>
          <w:sz w:val="24"/>
          <w:szCs w:val="24"/>
        </w:rPr>
        <w:t xml:space="preserve"> Obligaciones de Transparencia C</w:t>
      </w:r>
      <w:r w:rsidR="005E72BD" w:rsidRPr="00A63247">
        <w:rPr>
          <w:rFonts w:ascii="Palatino Linotype" w:eastAsia="MS Mincho" w:hAnsi="Palatino Linotype" w:cs="Times New Roman"/>
          <w:sz w:val="24"/>
          <w:szCs w:val="24"/>
        </w:rPr>
        <w:t>omún previstas en su artículo 92, a la letra señalan lo siguiente:</w:t>
      </w:r>
    </w:p>
    <w:p w:rsidR="005E72BD" w:rsidRPr="00A63247" w:rsidRDefault="005E72BD" w:rsidP="00A63247">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584CDE" w:rsidRPr="00A63247" w:rsidRDefault="00D62A57" w:rsidP="00A63247">
      <w:pPr>
        <w:pStyle w:val="Prrafodelista"/>
        <w:tabs>
          <w:tab w:val="left" w:pos="142"/>
          <w:tab w:val="left" w:pos="284"/>
        </w:tabs>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w:t>
      </w:r>
      <w:r w:rsidR="005E72BD" w:rsidRPr="00A63247">
        <w:rPr>
          <w:rFonts w:ascii="Palatino Linotype" w:hAnsi="Palatino Linotype"/>
          <w:b/>
          <w:i/>
          <w:sz w:val="24"/>
          <w:szCs w:val="24"/>
        </w:rPr>
        <w:t>Artículo 92.</w:t>
      </w:r>
      <w:r w:rsidR="005E72BD" w:rsidRPr="00A63247">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84CDE" w:rsidRPr="00A63247" w:rsidRDefault="00584CDE" w:rsidP="00A63247">
      <w:pPr>
        <w:pStyle w:val="Prrafodelista"/>
        <w:tabs>
          <w:tab w:val="left" w:pos="142"/>
          <w:tab w:val="left" w:pos="284"/>
        </w:tabs>
        <w:spacing w:after="0" w:line="360" w:lineRule="auto"/>
        <w:ind w:left="567" w:right="616"/>
        <w:jc w:val="both"/>
        <w:rPr>
          <w:rFonts w:ascii="Palatino Linotype" w:hAnsi="Palatino Linotype"/>
          <w:i/>
          <w:sz w:val="24"/>
          <w:szCs w:val="24"/>
        </w:rPr>
      </w:pPr>
    </w:p>
    <w:p w:rsidR="00D90B7D" w:rsidRPr="00A63247" w:rsidRDefault="00D62A57" w:rsidP="00A63247">
      <w:pPr>
        <w:pStyle w:val="Prrafodelista"/>
        <w:tabs>
          <w:tab w:val="left" w:pos="142"/>
          <w:tab w:val="left" w:pos="284"/>
        </w:tabs>
        <w:spacing w:after="0" w:line="360" w:lineRule="auto"/>
        <w:ind w:left="567" w:right="616"/>
        <w:jc w:val="both"/>
        <w:rPr>
          <w:rFonts w:ascii="Palatino Linotype" w:hAnsi="Palatino Linotype"/>
          <w:b/>
          <w:i/>
          <w:sz w:val="24"/>
          <w:szCs w:val="24"/>
        </w:rPr>
      </w:pPr>
      <w:r w:rsidRPr="00A63247">
        <w:rPr>
          <w:rFonts w:ascii="Palatino Linotype" w:hAnsi="Palatino Linotype"/>
          <w:i/>
          <w:sz w:val="24"/>
          <w:szCs w:val="24"/>
        </w:rPr>
        <w:t xml:space="preserve"> </w:t>
      </w:r>
      <w:r w:rsidRPr="00A63247">
        <w:rPr>
          <w:rFonts w:ascii="Palatino Linotype" w:hAnsi="Palatino Linotype"/>
          <w:b/>
          <w:i/>
          <w:sz w:val="24"/>
          <w:szCs w:val="24"/>
        </w:rPr>
        <w:t>(</w:t>
      </w:r>
      <w:r w:rsidR="00DF32AA" w:rsidRPr="00A63247">
        <w:rPr>
          <w:rFonts w:ascii="Palatino Linotype" w:hAnsi="Palatino Linotype"/>
          <w:b/>
          <w:i/>
          <w:sz w:val="24"/>
          <w:szCs w:val="24"/>
        </w:rPr>
        <w:t>…</w:t>
      </w:r>
      <w:r w:rsidRPr="00A63247">
        <w:rPr>
          <w:rFonts w:ascii="Palatino Linotype" w:hAnsi="Palatino Linotype"/>
          <w:b/>
          <w:i/>
          <w:sz w:val="24"/>
          <w:szCs w:val="24"/>
        </w:rPr>
        <w:t>)</w:t>
      </w:r>
    </w:p>
    <w:p w:rsidR="00584CDE" w:rsidRPr="00A63247" w:rsidRDefault="00584CDE" w:rsidP="00A63247">
      <w:pPr>
        <w:pStyle w:val="Prrafodelista"/>
        <w:tabs>
          <w:tab w:val="left" w:pos="142"/>
          <w:tab w:val="left" w:pos="284"/>
        </w:tabs>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XXI.</w:t>
      </w:r>
      <w:r w:rsidRPr="00A63247">
        <w:rPr>
          <w:rFonts w:ascii="Palatino Linotype" w:hAnsi="Palatino Linotype"/>
          <w:i/>
          <w:sz w:val="24"/>
          <w:szCs w:val="24"/>
        </w:rPr>
        <w:t xml:space="preserve"> La información curricular, desde el nivel de jefe de departamento o equivalente, hasta el titular del sujeto obligado, así como, en su caso, las sanciones administrativas de que haya sido objeto;</w:t>
      </w:r>
    </w:p>
    <w:p w:rsidR="008F6161" w:rsidRPr="00A63247" w:rsidRDefault="008F6161" w:rsidP="00A63247">
      <w:pPr>
        <w:pStyle w:val="Prrafodelista"/>
        <w:tabs>
          <w:tab w:val="left" w:pos="142"/>
          <w:tab w:val="left" w:pos="284"/>
        </w:tabs>
        <w:spacing w:after="0" w:line="360" w:lineRule="auto"/>
        <w:ind w:left="567" w:right="616"/>
        <w:jc w:val="both"/>
        <w:rPr>
          <w:rFonts w:ascii="Palatino Linotype" w:hAnsi="Palatino Linotype"/>
          <w:i/>
          <w:sz w:val="24"/>
          <w:szCs w:val="24"/>
        </w:rPr>
      </w:pPr>
    </w:p>
    <w:p w:rsidR="00584CDE" w:rsidRPr="00A63247" w:rsidRDefault="00584CDE" w:rsidP="00A63247">
      <w:pPr>
        <w:pStyle w:val="Prrafodelista"/>
        <w:tabs>
          <w:tab w:val="left" w:pos="142"/>
          <w:tab w:val="left" w:pos="284"/>
        </w:tabs>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XXII.</w:t>
      </w:r>
      <w:r w:rsidRPr="00A63247">
        <w:rPr>
          <w:rFonts w:ascii="Palatino Linotype" w:hAnsi="Palatino Linotype"/>
          <w:i/>
          <w:sz w:val="24"/>
          <w:szCs w:val="24"/>
        </w:rPr>
        <w:t xml:space="preserve"> El listado de Servidores Públicos con sanciones administrativas definitivas, especificando la causa de sanción y la disposición;</w:t>
      </w:r>
    </w:p>
    <w:p w:rsidR="00584CDE" w:rsidRPr="00A63247" w:rsidRDefault="00331946" w:rsidP="00A63247">
      <w:pPr>
        <w:tabs>
          <w:tab w:val="left" w:pos="142"/>
          <w:tab w:val="left" w:pos="284"/>
        </w:tabs>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w:t>
      </w:r>
    </w:p>
    <w:p w:rsidR="004B0B15" w:rsidRPr="00A63247" w:rsidRDefault="00584CDE" w:rsidP="00A63247">
      <w:pPr>
        <w:tabs>
          <w:tab w:val="left" w:pos="142"/>
          <w:tab w:val="left" w:pos="284"/>
        </w:tabs>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LII.</w:t>
      </w:r>
      <w:r w:rsidRPr="00A63247">
        <w:rPr>
          <w:rFonts w:ascii="Palatino Linotype" w:hAnsi="Palatino Linotype"/>
          <w:i/>
          <w:sz w:val="24"/>
          <w:szCs w:val="24"/>
        </w:rPr>
        <w:t xml:space="preserve"> Cualquier otra información que sea de utilidad o se considere relevante, además de la que, con base en la información estadística, responda a las preguntas hechas con más frecuencia por el público.</w:t>
      </w:r>
      <w:r w:rsidRPr="00A63247">
        <w:rPr>
          <w:rFonts w:ascii="Palatino Linotype" w:hAnsi="Palatino Linotype"/>
          <w:b/>
          <w:i/>
          <w:sz w:val="24"/>
          <w:szCs w:val="24"/>
        </w:rPr>
        <w:t>”</w:t>
      </w:r>
    </w:p>
    <w:p w:rsidR="00584CDE" w:rsidRPr="00A63247" w:rsidRDefault="00584CDE" w:rsidP="00A63247">
      <w:pPr>
        <w:tabs>
          <w:tab w:val="left" w:pos="142"/>
          <w:tab w:val="left" w:pos="284"/>
        </w:tabs>
        <w:spacing w:after="0" w:line="360" w:lineRule="auto"/>
        <w:ind w:left="567" w:right="616"/>
        <w:jc w:val="both"/>
        <w:rPr>
          <w:rFonts w:ascii="Palatino Linotype" w:hAnsi="Palatino Linotype"/>
          <w:b/>
          <w:i/>
          <w:sz w:val="24"/>
          <w:szCs w:val="24"/>
        </w:rPr>
      </w:pPr>
    </w:p>
    <w:p w:rsidR="005B377F" w:rsidRPr="00A63247" w:rsidRDefault="005B377F" w:rsidP="00A63247">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A63247">
        <w:rPr>
          <w:rFonts w:ascii="Palatino Linotype" w:eastAsia="MS Mincho" w:hAnsi="Palatino Linotype" w:cs="Times New Roman"/>
          <w:sz w:val="24"/>
          <w:szCs w:val="24"/>
        </w:rPr>
        <w:lastRenderedPageBreak/>
        <w:t>No obstante lo anterior, no hay que perder de vista lo dispuesto por  el artículo 53 de</w:t>
      </w:r>
      <w:r w:rsidR="0021256A" w:rsidRPr="00A63247">
        <w:rPr>
          <w:rFonts w:ascii="Palatino Linotype" w:eastAsia="MS Mincho" w:hAnsi="Palatino Linotype" w:cs="Times New Roman"/>
          <w:sz w:val="24"/>
          <w:szCs w:val="24"/>
        </w:rPr>
        <w:t xml:space="preserve"> la Ley Sistema Anticorrupción d</w:t>
      </w:r>
      <w:r w:rsidRPr="00A63247">
        <w:rPr>
          <w:rFonts w:ascii="Palatino Linotype" w:eastAsia="MS Mincho" w:hAnsi="Palatino Linotype" w:cs="Times New Roman"/>
          <w:sz w:val="24"/>
          <w:szCs w:val="24"/>
        </w:rPr>
        <w:t xml:space="preserve">el Estado de México y Municipios mismo que señala el tratamiento que habrá de dárseles a las sanciones como a continuación se observa: </w:t>
      </w:r>
    </w:p>
    <w:p w:rsidR="005B377F" w:rsidRPr="00A63247" w:rsidRDefault="005B377F" w:rsidP="00A63247">
      <w:pPr>
        <w:spacing w:after="0" w:line="360" w:lineRule="auto"/>
        <w:jc w:val="both"/>
        <w:rPr>
          <w:rFonts w:ascii="Palatino Linotype" w:eastAsia="Times New Roman" w:hAnsi="Palatino Linotype" w:cs="Arial"/>
          <w:sz w:val="24"/>
          <w:szCs w:val="24"/>
          <w:lang w:val="es-ES"/>
        </w:rPr>
      </w:pPr>
    </w:p>
    <w:p w:rsidR="005B377F" w:rsidRPr="00A63247" w:rsidRDefault="005B377F" w:rsidP="00A63247">
      <w:pPr>
        <w:spacing w:before="240" w:after="240" w:line="360" w:lineRule="auto"/>
        <w:ind w:left="567" w:right="616"/>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b/>
          <w:i/>
          <w:sz w:val="24"/>
          <w:szCs w:val="24"/>
          <w:lang w:val="es-ES_tradnl" w:eastAsia="es-ES"/>
        </w:rPr>
        <w:t>“Artículo 53</w:t>
      </w:r>
      <w:r w:rsidRPr="00A63247">
        <w:rPr>
          <w:rFonts w:ascii="Palatino Linotype" w:eastAsia="Arial Unicode MS" w:hAnsi="Palatino Linotype" w:cs="Arial"/>
          <w:i/>
          <w:sz w:val="24"/>
          <w:szCs w:val="24"/>
          <w:lang w:val="es-ES_tradnl" w:eastAsia="es-ES"/>
        </w:rPr>
        <w:t xml:space="preserve">. </w:t>
      </w:r>
      <w:r w:rsidRPr="00A63247">
        <w:rPr>
          <w:rFonts w:ascii="Palatino Linotype" w:eastAsia="Arial Unicode MS" w:hAnsi="Palatino Linotype" w:cs="Arial"/>
          <w:b/>
          <w:i/>
          <w:sz w:val="24"/>
          <w:szCs w:val="24"/>
          <w:lang w:val="es-ES_tradnl" w:eastAsia="es-ES"/>
        </w:rPr>
        <w:t>Las sanciones impuestas por faltas administrativas graves serán del conocimiento público</w:t>
      </w:r>
      <w:r w:rsidRPr="00A63247">
        <w:rPr>
          <w:rFonts w:ascii="Palatino Linotype" w:eastAsia="Arial Unicode MS" w:hAnsi="Palatino Linotype" w:cs="Arial"/>
          <w:i/>
          <w:sz w:val="24"/>
          <w:szCs w:val="24"/>
          <w:lang w:val="es-ES_tradnl" w:eastAsia="es-ES"/>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5B377F" w:rsidRPr="00A63247" w:rsidRDefault="005B377F" w:rsidP="00A63247">
      <w:pPr>
        <w:spacing w:before="240" w:after="240" w:line="360" w:lineRule="auto"/>
        <w:ind w:left="567" w:right="616"/>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b/>
          <w:i/>
          <w:sz w:val="24"/>
          <w:szCs w:val="24"/>
          <w:lang w:val="es-ES_tradnl" w:eastAsia="es-ES"/>
        </w:rPr>
        <w:t xml:space="preserve">Los registros de las sanciones relativas a responsabilidades administrativas no graves, quedarán registradas para efectos de eventual reincidencia, </w:t>
      </w:r>
      <w:r w:rsidRPr="00A63247">
        <w:rPr>
          <w:rFonts w:ascii="Palatino Linotype" w:eastAsia="Arial Unicode MS" w:hAnsi="Palatino Linotype" w:cs="Arial"/>
          <w:b/>
          <w:i/>
          <w:sz w:val="24"/>
          <w:szCs w:val="24"/>
          <w:u w:val="single"/>
          <w:lang w:val="es-ES_tradnl" w:eastAsia="es-ES"/>
        </w:rPr>
        <w:t>pero no serán públicas</w:t>
      </w:r>
      <w:r w:rsidRPr="00A63247">
        <w:rPr>
          <w:rFonts w:ascii="Palatino Linotype" w:eastAsia="Arial Unicode MS" w:hAnsi="Palatino Linotype" w:cs="Arial"/>
          <w:b/>
          <w:i/>
          <w:sz w:val="24"/>
          <w:szCs w:val="24"/>
          <w:lang w:val="es-ES_tradnl" w:eastAsia="es-ES"/>
        </w:rPr>
        <w:t>.</w:t>
      </w:r>
      <w:r w:rsidRPr="00A63247">
        <w:rPr>
          <w:rFonts w:ascii="Palatino Linotype" w:eastAsia="Arial Unicode MS" w:hAnsi="Palatino Linotype" w:cs="Arial"/>
          <w:i/>
          <w:sz w:val="24"/>
          <w:szCs w:val="24"/>
          <w:lang w:val="es-ES_tradnl" w:eastAsia="es-ES"/>
        </w:rPr>
        <w:t>”</w:t>
      </w:r>
    </w:p>
    <w:p w:rsidR="0021256A" w:rsidRPr="00A63247" w:rsidRDefault="0021256A" w:rsidP="00A63247">
      <w:pPr>
        <w:spacing w:before="240" w:after="240" w:line="360" w:lineRule="auto"/>
        <w:ind w:left="567" w:right="616"/>
        <w:contextualSpacing/>
        <w:jc w:val="both"/>
        <w:rPr>
          <w:rFonts w:ascii="Palatino Linotype" w:eastAsia="Arial Unicode MS" w:hAnsi="Palatino Linotype" w:cs="Arial"/>
          <w:i/>
          <w:sz w:val="24"/>
          <w:szCs w:val="24"/>
          <w:lang w:val="es-ES_tradnl" w:eastAsia="es-ES"/>
        </w:rPr>
      </w:pPr>
    </w:p>
    <w:p w:rsidR="0021256A" w:rsidRPr="00A63247" w:rsidRDefault="0021256A" w:rsidP="00A63247">
      <w:pPr>
        <w:spacing w:before="240" w:after="240" w:line="360" w:lineRule="auto"/>
        <w:ind w:left="567" w:right="616"/>
        <w:contextualSpacing/>
        <w:jc w:val="both"/>
        <w:rPr>
          <w:rFonts w:ascii="Palatino Linotype" w:eastAsia="Arial Unicode MS" w:hAnsi="Palatino Linotype" w:cs="Arial"/>
          <w:sz w:val="24"/>
          <w:szCs w:val="24"/>
          <w:lang w:val="es-ES_tradnl" w:eastAsia="es-ES"/>
        </w:rPr>
      </w:pPr>
      <w:r w:rsidRPr="00A63247">
        <w:rPr>
          <w:rFonts w:ascii="Palatino Linotype" w:eastAsia="Arial Unicode MS" w:hAnsi="Palatino Linotype" w:cs="Arial"/>
          <w:sz w:val="24"/>
          <w:szCs w:val="24"/>
          <w:lang w:val="es-ES_tradnl" w:eastAsia="es-ES"/>
        </w:rPr>
        <w:t xml:space="preserve">(Énfasis añadido) </w:t>
      </w:r>
    </w:p>
    <w:p w:rsidR="00706527" w:rsidRPr="00A63247" w:rsidRDefault="005B377F" w:rsidP="00A63247">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A63247">
        <w:rPr>
          <w:rFonts w:ascii="Palatino Linotype" w:eastAsia="Times New Roman" w:hAnsi="Palatino Linotype" w:cs="Arial"/>
          <w:sz w:val="24"/>
          <w:szCs w:val="24"/>
          <w:lang w:val="es-ES"/>
        </w:rPr>
        <w:t xml:space="preserve">En efecto, de conformidad con lo que establece la normatividad </w:t>
      </w:r>
      <w:r w:rsidR="008F6161" w:rsidRPr="00A63247">
        <w:rPr>
          <w:rFonts w:ascii="Palatino Linotype" w:eastAsia="Times New Roman" w:hAnsi="Palatino Linotype" w:cs="Arial"/>
          <w:sz w:val="24"/>
          <w:szCs w:val="24"/>
          <w:lang w:val="es-ES"/>
        </w:rPr>
        <w:t>antes señalada, únicamente deberán ser públicas las sanciones que revisan el carácter de grav</w:t>
      </w:r>
      <w:r w:rsidR="00706527" w:rsidRPr="00A63247">
        <w:rPr>
          <w:rFonts w:ascii="Palatino Linotype" w:eastAsia="Times New Roman" w:hAnsi="Palatino Linotype" w:cs="Arial"/>
          <w:sz w:val="24"/>
          <w:szCs w:val="24"/>
          <w:lang w:val="es-ES"/>
        </w:rPr>
        <w:t xml:space="preserve">es, por lo que resulta necesario determinarlas como a continuación se observa: </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“Artículo 3. Para los efectos de la presente Ley, se entenderá por:</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 xml:space="preserve">XII. </w:t>
      </w:r>
      <w:r w:rsidRPr="00A63247">
        <w:rPr>
          <w:rFonts w:ascii="Palatino Linotype" w:eastAsia="Arial Unicode MS" w:hAnsi="Palatino Linotype" w:cs="Arial"/>
          <w:b/>
          <w:i/>
          <w:sz w:val="24"/>
          <w:szCs w:val="24"/>
          <w:lang w:val="es-ES_tradnl" w:eastAsia="es-ES"/>
        </w:rPr>
        <w:t>Faltas administrativas</w:t>
      </w:r>
      <w:r w:rsidRPr="00A63247">
        <w:rPr>
          <w:rFonts w:ascii="Palatino Linotype" w:eastAsia="Arial Unicode MS" w:hAnsi="Palatino Linotype" w:cs="Arial"/>
          <w:i/>
          <w:sz w:val="24"/>
          <w:szCs w:val="24"/>
          <w:lang w:val="es-ES_tradnl" w:eastAsia="es-ES"/>
        </w:rPr>
        <w:t>: A las faltas administrativas graves y no graves, así como las faltas cometidas por particulares conforme a lo dispuesto en la presente Ley.</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lastRenderedPageBreak/>
        <w:t xml:space="preserve">XIII. </w:t>
      </w:r>
      <w:r w:rsidRPr="00A63247">
        <w:rPr>
          <w:rFonts w:ascii="Palatino Linotype" w:eastAsia="Arial Unicode MS" w:hAnsi="Palatino Linotype" w:cs="Arial"/>
          <w:b/>
          <w:i/>
          <w:sz w:val="24"/>
          <w:szCs w:val="24"/>
          <w:lang w:val="es-ES_tradnl" w:eastAsia="es-ES"/>
        </w:rPr>
        <w:t>Falta administrativa no grave</w:t>
      </w:r>
      <w:r w:rsidRPr="00A63247">
        <w:rPr>
          <w:rFonts w:ascii="Palatino Linotype" w:eastAsia="Arial Unicode MS" w:hAnsi="Palatino Linotype" w:cs="Arial"/>
          <w:i/>
          <w:sz w:val="24"/>
          <w:szCs w:val="24"/>
          <w:lang w:val="es-ES_tradnl" w:eastAsia="es-ES"/>
        </w:rPr>
        <w:t>: A las faltas administrativas de los servidores públicos en los términos de la presente Ley, cuya imposición de la sanción corresponde a la Secretaría de la Contraloría del Estado de México y a los órganos internos de control.</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 xml:space="preserve">XIV. </w:t>
      </w:r>
      <w:r w:rsidRPr="00A63247">
        <w:rPr>
          <w:rFonts w:ascii="Palatino Linotype" w:eastAsia="Arial Unicode MS" w:hAnsi="Palatino Linotype" w:cs="Arial"/>
          <w:b/>
          <w:i/>
          <w:sz w:val="24"/>
          <w:szCs w:val="24"/>
          <w:lang w:val="es-ES_tradnl" w:eastAsia="es-ES"/>
        </w:rPr>
        <w:t>Falta administrativa grave</w:t>
      </w:r>
      <w:r w:rsidRPr="00A63247">
        <w:rPr>
          <w:rFonts w:ascii="Palatino Linotype" w:eastAsia="Arial Unicode MS" w:hAnsi="Palatino Linotype" w:cs="Arial"/>
          <w:i/>
          <w:sz w:val="24"/>
          <w:szCs w:val="24"/>
          <w:lang w:val="es-ES_tradnl" w:eastAsia="es-ES"/>
        </w:rPr>
        <w:t xml:space="preserve">: A las faltas administrativas de los servidores públicos catalogadas como graves en los términos de la presente Ley, cuya sanción corresponde al Tribunal de Justicia Administrativa del Estado de México.” </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sz w:val="24"/>
          <w:szCs w:val="24"/>
          <w:lang w:val="es-ES_tradnl" w:eastAsia="es-ES"/>
        </w:rPr>
      </w:pPr>
      <w:r w:rsidRPr="00A63247">
        <w:rPr>
          <w:rFonts w:ascii="Palatino Linotype" w:eastAsia="Arial Unicode MS" w:hAnsi="Palatino Linotype" w:cs="Arial"/>
          <w:sz w:val="24"/>
          <w:szCs w:val="24"/>
          <w:lang w:val="es-ES_tradnl" w:eastAsia="es-ES"/>
        </w:rPr>
        <w:t>(Énfasis añadido)</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sz w:val="24"/>
          <w:szCs w:val="24"/>
          <w:lang w:val="es-ES_tradnl" w:eastAsia="es-ES"/>
        </w:rPr>
      </w:pP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 xml:space="preserve">“Artículo 52. Para efectos de la presente Ley, </w:t>
      </w:r>
      <w:r w:rsidRPr="00A63247">
        <w:rPr>
          <w:rFonts w:ascii="Palatino Linotype" w:eastAsia="Arial Unicode MS" w:hAnsi="Palatino Linotype" w:cs="Arial"/>
          <w:b/>
          <w:i/>
          <w:sz w:val="24"/>
          <w:szCs w:val="24"/>
          <w:lang w:val="es-ES_tradnl" w:eastAsia="es-ES"/>
        </w:rPr>
        <w:t>se consideran faltas administrativas graves de los servidores públicos</w:t>
      </w:r>
      <w:r w:rsidRPr="00A63247">
        <w:rPr>
          <w:rFonts w:ascii="Palatino Linotype" w:eastAsia="Arial Unicode MS" w:hAnsi="Palatino Linotype" w:cs="Arial"/>
          <w:i/>
          <w:sz w:val="24"/>
          <w:szCs w:val="24"/>
          <w:lang w:val="es-ES_tradnl" w:eastAsia="es-ES"/>
        </w:rPr>
        <w:t>, mediante cualquier acto u omisión, las siguientes: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I. El cohecho.</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II. El peculado.</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III. El desvío de recursos públicos.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IV. La utilización indebida de información.</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V. El abuso de funciones.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VI. Cometer o tolerar conductas de hostigamiento y acoso sexual.</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VII. El actuar bajo conflicto de interés.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VIII. La contratación indebida.</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IX. El enriquecimiento oculto u ocultamiento de conflicto de interés.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X. El tráfico de influencias.</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XI. El encubrimiento.</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t>XII. El desacato.</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A63247">
        <w:rPr>
          <w:rFonts w:ascii="Palatino Linotype" w:eastAsia="Arial Unicode MS" w:hAnsi="Palatino Linotype" w:cs="Arial"/>
          <w:i/>
          <w:sz w:val="24"/>
          <w:szCs w:val="24"/>
          <w:lang w:val="es-ES_tradnl" w:eastAsia="es-ES"/>
        </w:rPr>
        <w:lastRenderedPageBreak/>
        <w:t xml:space="preserve">XIII.La obstrucción de la Justicia.” </w:t>
      </w:r>
    </w:p>
    <w:p w:rsidR="00706527" w:rsidRPr="00A63247" w:rsidRDefault="00706527" w:rsidP="00A63247">
      <w:pPr>
        <w:spacing w:before="240" w:after="240" w:line="360" w:lineRule="auto"/>
        <w:ind w:left="567" w:right="474"/>
        <w:contextualSpacing/>
        <w:jc w:val="both"/>
        <w:rPr>
          <w:rFonts w:ascii="Palatino Linotype" w:eastAsia="Arial Unicode MS" w:hAnsi="Palatino Linotype" w:cs="Arial"/>
          <w:sz w:val="24"/>
          <w:szCs w:val="24"/>
          <w:lang w:val="es-ES_tradnl" w:eastAsia="es-ES"/>
        </w:rPr>
      </w:pPr>
      <w:r w:rsidRPr="00A63247">
        <w:rPr>
          <w:rFonts w:ascii="Palatino Linotype" w:eastAsia="Arial Unicode MS" w:hAnsi="Palatino Linotype" w:cs="Arial"/>
          <w:i/>
          <w:sz w:val="24"/>
          <w:szCs w:val="24"/>
          <w:lang w:val="es-ES_tradnl" w:eastAsia="es-ES"/>
        </w:rPr>
        <w:t>(</w:t>
      </w:r>
      <w:r w:rsidRPr="00A63247">
        <w:rPr>
          <w:rFonts w:ascii="Palatino Linotype" w:eastAsia="Arial Unicode MS" w:hAnsi="Palatino Linotype" w:cs="Arial"/>
          <w:sz w:val="24"/>
          <w:szCs w:val="24"/>
          <w:lang w:val="es-ES_tradnl" w:eastAsia="es-ES"/>
        </w:rPr>
        <w:t>Énfasis añadido)</w:t>
      </w:r>
    </w:p>
    <w:p w:rsidR="00B73F93" w:rsidRPr="00A63247" w:rsidRDefault="00B73F93" w:rsidP="00A63247">
      <w:pPr>
        <w:spacing w:before="240" w:after="240" w:line="360" w:lineRule="auto"/>
        <w:ind w:right="474"/>
        <w:contextualSpacing/>
        <w:jc w:val="both"/>
        <w:rPr>
          <w:rFonts w:ascii="Palatino Linotype" w:eastAsia="Arial Unicode MS" w:hAnsi="Palatino Linotype" w:cs="Arial"/>
          <w:sz w:val="24"/>
          <w:szCs w:val="24"/>
          <w:lang w:val="es-ES_tradnl" w:eastAsia="es-ES"/>
        </w:rPr>
      </w:pPr>
    </w:p>
    <w:p w:rsidR="003963C9" w:rsidRPr="00A63247" w:rsidRDefault="003963C9" w:rsidP="00A63247">
      <w:pPr>
        <w:pStyle w:val="Prrafodelista"/>
        <w:numPr>
          <w:ilvl w:val="0"/>
          <w:numId w:val="1"/>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A63247">
        <w:rPr>
          <w:rFonts w:ascii="Palatino Linotype" w:eastAsia="MS Mincho" w:hAnsi="Palatino Linotype" w:cs="Times New Roman"/>
          <w:sz w:val="24"/>
          <w:szCs w:val="24"/>
        </w:rPr>
        <w:t>De lo anterior se advierte que lo que requirió conocer la particular por medio de su solicitud de información de conformidad con lo que establece la Ley de Transparencia y Acceso a la Información Pública del Estado de México y Municipios  constituye información de interés público toda vez que se pretende acceder a las quejas realizadas contra servidores públicos que se desempeñan en un área tan sensible como lo es la educación pública, lo que</w:t>
      </w:r>
      <w:r w:rsidR="00692158" w:rsidRPr="00A63247">
        <w:rPr>
          <w:rFonts w:ascii="Palatino Linotype" w:eastAsia="MS Mincho" w:hAnsi="Palatino Linotype" w:cs="Times New Roman"/>
          <w:sz w:val="24"/>
          <w:szCs w:val="24"/>
        </w:rPr>
        <w:t xml:space="preserve"> demuestra el </w:t>
      </w:r>
      <w:r w:rsidRPr="00A63247">
        <w:rPr>
          <w:rFonts w:ascii="Palatino Linotype" w:eastAsia="MS Mincho" w:hAnsi="Palatino Linotype" w:cs="Times New Roman"/>
          <w:sz w:val="24"/>
          <w:szCs w:val="24"/>
        </w:rPr>
        <w:t xml:space="preserve"> interés social por el adecuado desempeño de los mismos y la aplicación en su caso de sanciones, como a continuación se observa: </w:t>
      </w:r>
    </w:p>
    <w:p w:rsidR="003963C9" w:rsidRPr="00A63247" w:rsidRDefault="003963C9" w:rsidP="00A63247">
      <w:pPr>
        <w:pStyle w:val="Prrafodelista"/>
        <w:tabs>
          <w:tab w:val="left" w:pos="142"/>
          <w:tab w:val="left" w:pos="284"/>
        </w:tabs>
        <w:spacing w:after="0" w:line="360" w:lineRule="auto"/>
        <w:ind w:left="0" w:right="49"/>
        <w:jc w:val="both"/>
        <w:rPr>
          <w:rFonts w:ascii="Palatino Linotype" w:eastAsia="MS Mincho" w:hAnsi="Palatino Linotype" w:cs="Times New Roman"/>
          <w:b/>
          <w:sz w:val="24"/>
          <w:szCs w:val="24"/>
        </w:rPr>
      </w:pPr>
    </w:p>
    <w:p w:rsidR="003963C9" w:rsidRPr="00A63247" w:rsidRDefault="003963C9" w:rsidP="00A63247">
      <w:pPr>
        <w:pStyle w:val="Prrafodelista"/>
        <w:tabs>
          <w:tab w:val="left" w:pos="142"/>
          <w:tab w:val="left" w:pos="284"/>
        </w:tabs>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w:t>
      </w:r>
      <w:r w:rsidRPr="00A63247">
        <w:rPr>
          <w:rFonts w:ascii="Palatino Linotype" w:hAnsi="Palatino Linotype"/>
          <w:b/>
          <w:i/>
          <w:sz w:val="24"/>
          <w:szCs w:val="24"/>
        </w:rPr>
        <w:t>Artículo 3.</w:t>
      </w:r>
      <w:r w:rsidRPr="00A63247">
        <w:rPr>
          <w:rFonts w:ascii="Palatino Linotype" w:hAnsi="Palatino Linotype"/>
          <w:i/>
          <w:sz w:val="24"/>
          <w:szCs w:val="24"/>
        </w:rPr>
        <w:t xml:space="preserve"> Para los efectos de la presente Ley se entenderá por:</w:t>
      </w:r>
    </w:p>
    <w:p w:rsidR="003963C9" w:rsidRPr="00A63247" w:rsidRDefault="003963C9" w:rsidP="00A63247">
      <w:pPr>
        <w:pStyle w:val="Prrafodelista"/>
        <w:tabs>
          <w:tab w:val="left" w:pos="142"/>
          <w:tab w:val="left" w:pos="284"/>
        </w:tabs>
        <w:spacing w:after="0" w:line="360" w:lineRule="auto"/>
        <w:ind w:left="567" w:right="616"/>
        <w:jc w:val="both"/>
        <w:rPr>
          <w:rFonts w:ascii="Palatino Linotype" w:eastAsia="MS Mincho" w:hAnsi="Palatino Linotype" w:cs="Times New Roman"/>
          <w:b/>
          <w:i/>
          <w:sz w:val="24"/>
          <w:szCs w:val="24"/>
        </w:rPr>
      </w:pPr>
      <w:r w:rsidRPr="00A63247">
        <w:rPr>
          <w:rFonts w:ascii="Palatino Linotype" w:hAnsi="Palatino Linotype"/>
          <w:i/>
          <w:sz w:val="24"/>
          <w:szCs w:val="24"/>
        </w:rPr>
        <w:t>(…)</w:t>
      </w:r>
    </w:p>
    <w:p w:rsidR="003963C9" w:rsidRPr="00A63247" w:rsidRDefault="003963C9" w:rsidP="00A63247">
      <w:pPr>
        <w:pStyle w:val="Prrafodelista"/>
        <w:tabs>
          <w:tab w:val="left" w:pos="142"/>
          <w:tab w:val="left" w:pos="284"/>
        </w:tabs>
        <w:spacing w:after="0" w:line="360" w:lineRule="auto"/>
        <w:ind w:left="567" w:right="616"/>
        <w:jc w:val="both"/>
        <w:rPr>
          <w:rFonts w:ascii="Palatino Linotype" w:hAnsi="Palatino Linotype"/>
          <w:b/>
          <w:i/>
          <w:sz w:val="24"/>
          <w:szCs w:val="24"/>
        </w:rPr>
      </w:pPr>
      <w:r w:rsidRPr="00A63247">
        <w:rPr>
          <w:rFonts w:ascii="Palatino Linotype" w:hAnsi="Palatino Linotype"/>
          <w:i/>
          <w:sz w:val="24"/>
          <w:szCs w:val="24"/>
        </w:rPr>
        <w:t>XXII. Información de interés público:</w:t>
      </w:r>
      <w:r w:rsidRPr="00A63247">
        <w:rPr>
          <w:rFonts w:ascii="Palatino Linotype" w:hAnsi="Palatino Linotype"/>
          <w:b/>
          <w:i/>
          <w:sz w:val="24"/>
          <w:szCs w:val="24"/>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3963C9" w:rsidRPr="00A63247" w:rsidRDefault="003963C9" w:rsidP="00A63247">
      <w:pPr>
        <w:pStyle w:val="Prrafodelista"/>
        <w:tabs>
          <w:tab w:val="left" w:pos="142"/>
          <w:tab w:val="left" w:pos="284"/>
        </w:tabs>
        <w:spacing w:after="0" w:line="360" w:lineRule="auto"/>
        <w:ind w:left="567" w:right="616"/>
        <w:jc w:val="both"/>
        <w:rPr>
          <w:rFonts w:ascii="Palatino Linotype" w:eastAsia="MS Mincho" w:hAnsi="Palatino Linotype" w:cs="Times New Roman"/>
          <w:b/>
          <w:i/>
          <w:sz w:val="24"/>
          <w:szCs w:val="24"/>
        </w:rPr>
      </w:pPr>
      <w:r w:rsidRPr="00A63247">
        <w:rPr>
          <w:rFonts w:ascii="Palatino Linotype" w:hAnsi="Palatino Linotype"/>
          <w:i/>
          <w:sz w:val="24"/>
          <w:szCs w:val="24"/>
        </w:rPr>
        <w:t>(…)</w:t>
      </w:r>
      <w:r w:rsidRPr="00A63247">
        <w:rPr>
          <w:rFonts w:ascii="Palatino Linotype" w:eastAsia="MS Mincho" w:hAnsi="Palatino Linotype" w:cs="Times New Roman"/>
          <w:b/>
          <w:i/>
          <w:sz w:val="24"/>
          <w:szCs w:val="24"/>
        </w:rPr>
        <w:t>”</w:t>
      </w:r>
    </w:p>
    <w:p w:rsidR="003963C9" w:rsidRPr="00A63247" w:rsidRDefault="003963C9" w:rsidP="00A63247">
      <w:pPr>
        <w:pStyle w:val="Prrafodelista"/>
        <w:spacing w:after="0" w:line="360" w:lineRule="auto"/>
        <w:ind w:left="0" w:right="49"/>
        <w:jc w:val="both"/>
        <w:rPr>
          <w:rFonts w:ascii="Palatino Linotype" w:hAnsi="Palatino Linotype"/>
          <w:sz w:val="24"/>
          <w:szCs w:val="24"/>
        </w:rPr>
      </w:pPr>
    </w:p>
    <w:p w:rsidR="003963C9" w:rsidRPr="00A63247" w:rsidRDefault="0021256A" w:rsidP="00A63247">
      <w:pPr>
        <w:pStyle w:val="Prrafodelista"/>
        <w:numPr>
          <w:ilvl w:val="0"/>
          <w:numId w:val="1"/>
        </w:numPr>
        <w:spacing w:after="0" w:line="360" w:lineRule="auto"/>
        <w:ind w:left="0" w:right="49" w:firstLine="0"/>
        <w:jc w:val="both"/>
        <w:rPr>
          <w:rFonts w:ascii="Palatino Linotype" w:hAnsi="Palatino Linotype"/>
          <w:sz w:val="24"/>
          <w:szCs w:val="24"/>
        </w:rPr>
      </w:pPr>
      <w:r w:rsidRPr="00A63247">
        <w:rPr>
          <w:rFonts w:ascii="Palatino Linotype" w:eastAsia="Times New Roman" w:hAnsi="Palatino Linotype" w:cs="Times New Roman"/>
          <w:sz w:val="24"/>
          <w:szCs w:val="24"/>
          <w:lang w:val="es-ES"/>
        </w:rPr>
        <w:t xml:space="preserve">Así, </w:t>
      </w:r>
      <w:r w:rsidR="00B73F93" w:rsidRPr="00A63247">
        <w:rPr>
          <w:rFonts w:ascii="Palatino Linotype" w:eastAsia="Times New Roman" w:hAnsi="Palatino Linotype" w:cs="Times New Roman"/>
          <w:sz w:val="24"/>
          <w:szCs w:val="24"/>
          <w:lang w:val="es-ES"/>
        </w:rPr>
        <w:t xml:space="preserve">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solo podrá ser </w:t>
      </w:r>
      <w:r w:rsidR="003963C9" w:rsidRPr="00A63247">
        <w:rPr>
          <w:rFonts w:ascii="Palatino Linotype" w:eastAsia="Times New Roman" w:hAnsi="Palatino Linotype" w:cs="Times New Roman"/>
          <w:sz w:val="24"/>
          <w:szCs w:val="24"/>
          <w:lang w:val="es-ES"/>
        </w:rPr>
        <w:t xml:space="preserve">clasificada </w:t>
      </w:r>
      <w:r w:rsidR="00692158" w:rsidRPr="00A63247">
        <w:rPr>
          <w:rFonts w:ascii="Palatino Linotype" w:eastAsia="Times New Roman" w:hAnsi="Palatino Linotype" w:cs="Times New Roman"/>
          <w:sz w:val="24"/>
          <w:szCs w:val="24"/>
          <w:lang w:val="es-ES"/>
        </w:rPr>
        <w:t xml:space="preserve"> </w:t>
      </w:r>
      <w:r w:rsidR="00692158" w:rsidRPr="00A63247">
        <w:rPr>
          <w:rFonts w:ascii="Palatino Linotype" w:eastAsia="Times New Roman" w:hAnsi="Palatino Linotype" w:cs="Times New Roman"/>
          <w:sz w:val="24"/>
          <w:szCs w:val="24"/>
          <w:lang w:val="es-ES"/>
        </w:rPr>
        <w:lastRenderedPageBreak/>
        <w:t xml:space="preserve">como confidencial </w:t>
      </w:r>
      <w:r w:rsidR="003963C9" w:rsidRPr="00A63247">
        <w:rPr>
          <w:rFonts w:ascii="Palatino Linotype" w:eastAsia="Times New Roman" w:hAnsi="Palatino Linotype" w:cs="Times New Roman"/>
          <w:sz w:val="24"/>
          <w:szCs w:val="24"/>
          <w:lang w:val="es-ES"/>
        </w:rPr>
        <w:t xml:space="preserve">o reservada </w:t>
      </w:r>
      <w:r w:rsidR="00B73F93" w:rsidRPr="00A63247">
        <w:rPr>
          <w:rFonts w:ascii="Palatino Linotype" w:eastAsia="Times New Roman" w:hAnsi="Palatino Linotype" w:cs="Times New Roman"/>
          <w:sz w:val="24"/>
          <w:szCs w:val="24"/>
          <w:lang w:val="es-ES"/>
        </w:rPr>
        <w:t xml:space="preserve">temporalmente </w:t>
      </w:r>
      <w:r w:rsidR="00B73F93" w:rsidRPr="00A63247">
        <w:rPr>
          <w:rFonts w:ascii="Palatino Linotype" w:hAnsi="Palatino Linotype"/>
          <w:sz w:val="24"/>
          <w:szCs w:val="24"/>
        </w:rPr>
        <w:t xml:space="preserve">por razones </w:t>
      </w:r>
      <w:r w:rsidR="003963C9" w:rsidRPr="00A63247">
        <w:rPr>
          <w:rFonts w:ascii="Palatino Linotype" w:hAnsi="Palatino Linotype"/>
          <w:sz w:val="24"/>
          <w:szCs w:val="24"/>
        </w:rPr>
        <w:t>de protecci</w:t>
      </w:r>
      <w:r w:rsidRPr="00A63247">
        <w:rPr>
          <w:rFonts w:ascii="Palatino Linotype" w:hAnsi="Palatino Linotype"/>
          <w:sz w:val="24"/>
          <w:szCs w:val="24"/>
        </w:rPr>
        <w:t>ón a</w:t>
      </w:r>
      <w:r w:rsidR="003963C9" w:rsidRPr="00A63247">
        <w:rPr>
          <w:rFonts w:ascii="Palatino Linotype" w:hAnsi="Palatino Linotype"/>
          <w:sz w:val="24"/>
          <w:szCs w:val="24"/>
        </w:rPr>
        <w:t xml:space="preserve"> la vida privada de un apersona, </w:t>
      </w:r>
      <w:r w:rsidR="00B73F93" w:rsidRPr="00A63247">
        <w:rPr>
          <w:rFonts w:ascii="Palatino Linotype" w:hAnsi="Palatino Linotype"/>
          <w:sz w:val="24"/>
          <w:szCs w:val="24"/>
        </w:rPr>
        <w:t xml:space="preserve">de interés público </w:t>
      </w:r>
      <w:r w:rsidR="003963C9" w:rsidRPr="00A63247">
        <w:rPr>
          <w:rFonts w:ascii="Palatino Linotype" w:hAnsi="Palatino Linotype"/>
          <w:sz w:val="24"/>
          <w:szCs w:val="24"/>
        </w:rPr>
        <w:t xml:space="preserve">o </w:t>
      </w:r>
      <w:r w:rsidR="00B73F93" w:rsidRPr="00A63247">
        <w:rPr>
          <w:rFonts w:ascii="Palatino Linotype" w:hAnsi="Palatino Linotype"/>
          <w:sz w:val="24"/>
          <w:szCs w:val="24"/>
        </w:rPr>
        <w:t xml:space="preserve">seguridad nacional, en los términos que fijen las leyes. </w:t>
      </w:r>
      <w:r w:rsidR="00B370C7" w:rsidRPr="00A63247">
        <w:rPr>
          <w:rFonts w:ascii="Palatino Linotype" w:hAnsi="Palatino Linotype"/>
          <w:sz w:val="24"/>
          <w:szCs w:val="24"/>
        </w:rPr>
        <w:t>Sin embargo, en el caso en concreto se debe observar que  de conformidad con lo ya señalado, únicamente es posible entregar</w:t>
      </w:r>
      <w:r w:rsidR="003963C9" w:rsidRPr="00A63247">
        <w:rPr>
          <w:rFonts w:ascii="Palatino Linotype" w:hAnsi="Palatino Linotype"/>
          <w:sz w:val="24"/>
          <w:szCs w:val="24"/>
        </w:rPr>
        <w:t xml:space="preserve"> de forma íntegra </w:t>
      </w:r>
      <w:r w:rsidR="00B370C7" w:rsidRPr="00A63247">
        <w:rPr>
          <w:rFonts w:ascii="Palatino Linotype" w:hAnsi="Palatino Linotype"/>
          <w:sz w:val="24"/>
          <w:szCs w:val="24"/>
        </w:rPr>
        <w:t xml:space="preserve"> aquellas quejas que hayan dado lugar a una sanción por una falta administrativa grave, ello derivado de su especial naturaleza, y por revestir de manera directa el carácter de información de interés público</w:t>
      </w:r>
      <w:r w:rsidR="003963C9" w:rsidRPr="00A63247">
        <w:rPr>
          <w:rFonts w:ascii="Palatino Linotype" w:hAnsi="Palatino Linotype"/>
          <w:sz w:val="24"/>
          <w:szCs w:val="24"/>
        </w:rPr>
        <w:t xml:space="preserve">, no así con las quejas que hayan dado lugar a sanciones por faltas administrativas no graves. </w:t>
      </w:r>
    </w:p>
    <w:p w:rsidR="0021256A" w:rsidRPr="00A63247" w:rsidRDefault="0021256A" w:rsidP="00A63247">
      <w:pPr>
        <w:pStyle w:val="Prrafodelista"/>
        <w:spacing w:after="0" w:line="360" w:lineRule="auto"/>
        <w:ind w:left="0" w:right="49"/>
        <w:jc w:val="both"/>
        <w:rPr>
          <w:rFonts w:ascii="Palatino Linotype" w:hAnsi="Palatino Linotype"/>
          <w:sz w:val="24"/>
          <w:szCs w:val="24"/>
        </w:rPr>
      </w:pPr>
    </w:p>
    <w:p w:rsidR="003963C9" w:rsidRPr="00A63247" w:rsidRDefault="003963C9" w:rsidP="00A6324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 xml:space="preserve">Es así que se está </w:t>
      </w:r>
      <w:r w:rsidR="0021256A" w:rsidRPr="00A63247">
        <w:rPr>
          <w:rFonts w:ascii="Palatino Linotype" w:eastAsia="MS Mincho" w:hAnsi="Palatino Linotype" w:cs="Times New Roman"/>
          <w:sz w:val="24"/>
          <w:szCs w:val="24"/>
          <w:lang w:val="es-ES_tradnl" w:eastAsia="es-ES"/>
        </w:rPr>
        <w:t>ante una colisión entre normas</w:t>
      </w:r>
      <w:r w:rsidRPr="00A63247">
        <w:rPr>
          <w:rFonts w:ascii="Palatino Linotype" w:eastAsia="MS Mincho" w:hAnsi="Palatino Linotype" w:cs="Times New Roman"/>
          <w:sz w:val="24"/>
          <w:szCs w:val="24"/>
          <w:lang w:val="es-ES_tradnl" w:eastAsia="es-ES"/>
        </w:rPr>
        <w:t>: por una parte está la obligación de dejar a la vista e</w:t>
      </w:r>
      <w:r w:rsidR="00692158" w:rsidRPr="00A63247">
        <w:rPr>
          <w:rFonts w:ascii="Palatino Linotype" w:eastAsia="MS Mincho" w:hAnsi="Palatino Linotype" w:cs="Times New Roman"/>
          <w:sz w:val="24"/>
          <w:szCs w:val="24"/>
          <w:lang w:val="es-ES_tradnl" w:eastAsia="es-ES"/>
        </w:rPr>
        <w:t>l nombre</w:t>
      </w:r>
      <w:r w:rsidR="0021256A" w:rsidRPr="00A63247">
        <w:rPr>
          <w:rFonts w:ascii="Palatino Linotype" w:eastAsia="MS Mincho" w:hAnsi="Palatino Linotype" w:cs="Times New Roman"/>
          <w:sz w:val="24"/>
          <w:szCs w:val="24"/>
          <w:lang w:val="es-ES_tradnl" w:eastAsia="es-ES"/>
        </w:rPr>
        <w:t xml:space="preserve"> de los servidores públicos sancionados en términos del artículo 92 fracción XXI y XXII </w:t>
      </w:r>
      <w:r w:rsidRPr="00A63247">
        <w:rPr>
          <w:rFonts w:ascii="Palatino Linotype" w:eastAsia="MS Mincho" w:hAnsi="Palatino Linotype" w:cs="Times New Roman"/>
          <w:sz w:val="24"/>
          <w:szCs w:val="24"/>
          <w:lang w:val="es-ES_tradnl" w:eastAsia="es-ES"/>
        </w:rPr>
        <w:t xml:space="preserve">de la Ley </w:t>
      </w:r>
      <w:r w:rsidR="0021256A" w:rsidRPr="00A63247">
        <w:rPr>
          <w:rFonts w:ascii="Palatino Linotype" w:eastAsia="MS Mincho" w:hAnsi="Palatino Linotype" w:cs="Times New Roman"/>
          <w:sz w:val="24"/>
          <w:szCs w:val="24"/>
          <w:lang w:val="es-ES_tradnl" w:eastAsia="es-ES"/>
        </w:rPr>
        <w:t>de Trasparencia y Acceso a la Información Pública del Estado de México y Municipios</w:t>
      </w:r>
      <w:r w:rsidRPr="00A63247">
        <w:rPr>
          <w:rFonts w:ascii="Palatino Linotype" w:eastAsia="MS Mincho" w:hAnsi="Palatino Linotype" w:cs="Times New Roman"/>
          <w:sz w:val="24"/>
          <w:szCs w:val="24"/>
          <w:lang w:val="es-ES_tradnl" w:eastAsia="es-ES"/>
        </w:rPr>
        <w:t>; y por la otra se encu</w:t>
      </w:r>
      <w:r w:rsidR="0021256A" w:rsidRPr="00A63247">
        <w:rPr>
          <w:rFonts w:ascii="Palatino Linotype" w:eastAsia="MS Mincho" w:hAnsi="Palatino Linotype" w:cs="Times New Roman"/>
          <w:sz w:val="24"/>
          <w:szCs w:val="24"/>
          <w:lang w:val="es-ES_tradnl" w:eastAsia="es-ES"/>
        </w:rPr>
        <w:t xml:space="preserve">entra la obligación de proteger los registros de las sanciones relativas a las responsabilidades administrativas no graves, de acuerdo a lo dispuesto en el artículo 53 de </w:t>
      </w:r>
      <w:r w:rsidR="0021256A" w:rsidRPr="00A63247">
        <w:rPr>
          <w:rFonts w:ascii="Palatino Linotype" w:eastAsia="MS Mincho" w:hAnsi="Palatino Linotype" w:cs="Times New Roman"/>
          <w:sz w:val="24"/>
          <w:szCs w:val="24"/>
        </w:rPr>
        <w:t>la Ley Sistema Anticorrupción del Estado de México y Municipios</w:t>
      </w:r>
      <w:r w:rsidRPr="00A63247">
        <w:rPr>
          <w:rFonts w:ascii="Palatino Linotype" w:eastAsia="MS Mincho" w:hAnsi="Palatino Linotype" w:cs="Times New Roman"/>
          <w:sz w:val="24"/>
          <w:szCs w:val="24"/>
          <w:lang w:val="es-ES_tradnl" w:eastAsia="es-ES"/>
        </w:rPr>
        <w:t xml:space="preserve">.  </w:t>
      </w:r>
    </w:p>
    <w:p w:rsidR="0021256A" w:rsidRPr="00A63247" w:rsidRDefault="0021256A" w:rsidP="00A63247">
      <w:pPr>
        <w:spacing w:after="0" w:line="360" w:lineRule="auto"/>
        <w:ind w:right="49"/>
        <w:contextualSpacing/>
        <w:jc w:val="both"/>
        <w:rPr>
          <w:rFonts w:ascii="Palatino Linotype" w:eastAsia="MS Mincho" w:hAnsi="Palatino Linotype" w:cs="Times New Roman"/>
          <w:sz w:val="24"/>
          <w:szCs w:val="24"/>
          <w:lang w:val="es-ES_tradnl" w:eastAsia="es-ES"/>
        </w:rPr>
      </w:pPr>
    </w:p>
    <w:p w:rsidR="0021256A" w:rsidRPr="00A63247" w:rsidRDefault="00692158" w:rsidP="00A6324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Acontecido lo anterior</w:t>
      </w:r>
      <w:r w:rsidR="0021256A" w:rsidRPr="00A63247">
        <w:rPr>
          <w:rFonts w:ascii="Palatino Linotype" w:eastAsia="MS Mincho" w:hAnsi="Palatino Linotype" w:cs="Times New Roman"/>
          <w:sz w:val="24"/>
          <w:szCs w:val="24"/>
          <w:lang w:val="es-ES_tradnl" w:eastAsia="es-ES"/>
        </w:rPr>
        <w:t>, este Instituto se encuentra constreñido a actuar en apego a lo dispuesto por la normatividad vigente aplicable y bajo diversos principios</w:t>
      </w:r>
      <w:r w:rsidRPr="00A63247">
        <w:rPr>
          <w:rStyle w:val="Refdenotaalpie"/>
          <w:rFonts w:ascii="Palatino Linotype" w:eastAsia="MS Mincho" w:hAnsi="Palatino Linotype" w:cs="Times New Roman"/>
          <w:sz w:val="24"/>
          <w:szCs w:val="24"/>
          <w:lang w:val="es-ES_tradnl" w:eastAsia="es-ES"/>
        </w:rPr>
        <w:footnoteReference w:id="1"/>
      </w:r>
      <w:r w:rsidR="0021256A" w:rsidRPr="00A63247">
        <w:rPr>
          <w:rFonts w:ascii="Palatino Linotype" w:eastAsia="MS Mincho" w:hAnsi="Palatino Linotype" w:cs="Times New Roman"/>
          <w:sz w:val="24"/>
          <w:szCs w:val="24"/>
          <w:lang w:val="es-ES_tradnl" w:eastAsia="es-ES"/>
        </w:rPr>
        <w:t xml:space="preserve">, entre ellos los de legalidad y objetividad, entendiendo estos como sigue: </w:t>
      </w:r>
    </w:p>
    <w:p w:rsidR="0021256A" w:rsidRPr="00A63247" w:rsidRDefault="0021256A" w:rsidP="00A63247">
      <w:pPr>
        <w:spacing w:after="0" w:line="360" w:lineRule="auto"/>
        <w:ind w:right="49"/>
        <w:contextualSpacing/>
        <w:jc w:val="both"/>
        <w:rPr>
          <w:rFonts w:ascii="Palatino Linotype" w:eastAsia="MS Mincho" w:hAnsi="Palatino Linotype" w:cs="Times New Roman"/>
          <w:sz w:val="24"/>
          <w:szCs w:val="24"/>
          <w:lang w:val="es-ES_tradnl" w:eastAsia="es-ES"/>
        </w:rPr>
      </w:pPr>
    </w:p>
    <w:p w:rsidR="0021256A" w:rsidRPr="00A63247" w:rsidRDefault="0021256A" w:rsidP="00A6324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b/>
          <w:sz w:val="24"/>
          <w:szCs w:val="24"/>
          <w:lang w:val="es-ES_tradnl" w:eastAsia="es-ES"/>
        </w:rPr>
        <w:t xml:space="preserve">Legalidad: </w:t>
      </w:r>
      <w:r w:rsidRPr="00A63247">
        <w:rPr>
          <w:rFonts w:ascii="Palatino Linotype" w:eastAsia="MS Mincho" w:hAnsi="Palatino Linotype" w:cs="Times New Roman"/>
          <w:sz w:val="24"/>
          <w:szCs w:val="24"/>
          <w:lang w:val="es-ES_tradnl" w:eastAsia="es-ES"/>
        </w:rPr>
        <w:t>Obligación del Instituto de ajustar su actuación, que funde y motive sus resoluciones y actos en las normas aplicables.</w:t>
      </w:r>
    </w:p>
    <w:p w:rsidR="0021256A" w:rsidRPr="00A63247" w:rsidRDefault="0021256A" w:rsidP="00A63247">
      <w:pPr>
        <w:spacing w:after="0" w:line="360" w:lineRule="auto"/>
        <w:ind w:right="567"/>
        <w:jc w:val="both"/>
        <w:rPr>
          <w:rFonts w:ascii="Palatino Linotype" w:eastAsia="MS Mincho" w:hAnsi="Palatino Linotype" w:cs="Times New Roman"/>
          <w:sz w:val="24"/>
          <w:szCs w:val="24"/>
          <w:lang w:val="es-ES_tradnl" w:eastAsia="es-ES"/>
        </w:rPr>
      </w:pPr>
    </w:p>
    <w:p w:rsidR="0021256A" w:rsidRPr="00A63247" w:rsidRDefault="0021256A" w:rsidP="00A6324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b/>
          <w:sz w:val="24"/>
          <w:szCs w:val="24"/>
          <w:lang w:val="es-ES_tradnl" w:eastAsia="es-ES"/>
        </w:rPr>
        <w:t xml:space="preserve">Objetividad: </w:t>
      </w:r>
      <w:r w:rsidRPr="00A63247">
        <w:rPr>
          <w:rFonts w:ascii="Palatino Linotype" w:eastAsia="MS Mincho" w:hAnsi="Palatino Linotype" w:cs="Times New Roman"/>
          <w:sz w:val="24"/>
          <w:szCs w:val="24"/>
          <w:lang w:val="es-ES_tradnl" w:eastAsia="es-ES"/>
        </w:rPr>
        <w:t>Obligación del Instituto de ajustar su actuación a los presupuestos de ley que deben ser aplicados al analizar el caso en concreto y resolver todos los hechos, prescindiendo de las consideraciones y criterios personales.</w:t>
      </w:r>
    </w:p>
    <w:p w:rsidR="0021256A" w:rsidRPr="00A63247" w:rsidRDefault="0021256A" w:rsidP="00A63247">
      <w:pPr>
        <w:spacing w:after="0" w:line="360" w:lineRule="auto"/>
        <w:ind w:right="49"/>
        <w:contextualSpacing/>
        <w:jc w:val="both"/>
        <w:rPr>
          <w:rFonts w:ascii="Palatino Linotype" w:eastAsia="MS Mincho" w:hAnsi="Palatino Linotype" w:cs="Times New Roman"/>
          <w:b/>
          <w:sz w:val="24"/>
          <w:szCs w:val="24"/>
          <w:lang w:val="es-ES_tradnl" w:eastAsia="es-ES"/>
        </w:rPr>
      </w:pPr>
    </w:p>
    <w:p w:rsidR="0021256A" w:rsidRPr="00A63247" w:rsidRDefault="0021256A" w:rsidP="00A6324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Es as</w:t>
      </w:r>
      <w:r w:rsidR="00692158" w:rsidRPr="00A63247">
        <w:rPr>
          <w:rFonts w:ascii="Palatino Linotype" w:eastAsia="MS Mincho" w:hAnsi="Palatino Linotype" w:cs="Times New Roman"/>
          <w:sz w:val="24"/>
          <w:szCs w:val="24"/>
          <w:lang w:val="es-ES_tradnl" w:eastAsia="es-ES"/>
        </w:rPr>
        <w:t>í antes una colisión de normas</w:t>
      </w:r>
      <w:r w:rsidRPr="00A63247">
        <w:rPr>
          <w:rFonts w:ascii="Palatino Linotype" w:eastAsia="MS Mincho" w:hAnsi="Palatino Linotype" w:cs="Times New Roman"/>
          <w:sz w:val="24"/>
          <w:szCs w:val="24"/>
          <w:lang w:val="es-ES_tradnl" w:eastAsia="es-ES"/>
        </w:rPr>
        <w:t>,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 modalidad de confide</w:t>
      </w:r>
      <w:r w:rsidR="00692158" w:rsidRPr="00A63247">
        <w:rPr>
          <w:rFonts w:ascii="Palatino Linotype" w:eastAsia="MS Mincho" w:hAnsi="Palatino Linotype" w:cs="Times New Roman"/>
          <w:sz w:val="24"/>
          <w:szCs w:val="24"/>
          <w:lang w:val="es-ES_tradnl" w:eastAsia="es-ES"/>
        </w:rPr>
        <w:t xml:space="preserve">ncial en las quejas o procedimientos derivados de ellas. </w:t>
      </w:r>
    </w:p>
    <w:p w:rsidR="0021256A" w:rsidRPr="00A63247" w:rsidRDefault="0021256A" w:rsidP="00A63247">
      <w:pPr>
        <w:spacing w:after="0" w:line="360" w:lineRule="auto"/>
        <w:ind w:right="49"/>
        <w:contextualSpacing/>
        <w:jc w:val="both"/>
        <w:rPr>
          <w:rFonts w:ascii="Palatino Linotype" w:eastAsia="MS Mincho" w:hAnsi="Palatino Linotype" w:cs="Times New Roman"/>
          <w:sz w:val="24"/>
          <w:szCs w:val="24"/>
          <w:lang w:val="es-ES_tradnl" w:eastAsia="es-ES"/>
        </w:rPr>
      </w:pPr>
    </w:p>
    <w:p w:rsidR="0021256A" w:rsidRPr="00A63247" w:rsidRDefault="0021256A" w:rsidP="00A6324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lastRenderedPageBreak/>
        <w:t xml:space="preserve">Así, es necesario establecer puntualmente los siguientes </w:t>
      </w:r>
      <w:r w:rsidR="00692158" w:rsidRPr="00A63247">
        <w:rPr>
          <w:rFonts w:ascii="Palatino Linotype" w:eastAsia="MS Mincho" w:hAnsi="Palatino Linotype" w:cs="Times New Roman"/>
          <w:sz w:val="24"/>
          <w:szCs w:val="24"/>
          <w:lang w:val="es-ES_tradnl" w:eastAsia="es-ES"/>
        </w:rPr>
        <w:t>aspectos a considerar</w:t>
      </w:r>
      <w:r w:rsidRPr="00A63247">
        <w:rPr>
          <w:rFonts w:ascii="Palatino Linotype" w:eastAsia="MS Mincho" w:hAnsi="Palatino Linotype" w:cs="Times New Roman"/>
          <w:sz w:val="24"/>
          <w:szCs w:val="24"/>
          <w:lang w:val="es-ES_tradnl" w:eastAsia="es-ES"/>
        </w:rPr>
        <w:t>, a fin de llevar a buen término el criterio que prevalecerá en el presente asunto, el cual deberá estar debidamente fundado y motiva</w:t>
      </w:r>
      <w:r w:rsidR="009D6177" w:rsidRPr="00A63247">
        <w:rPr>
          <w:rFonts w:ascii="Palatino Linotype" w:eastAsia="MS Mincho" w:hAnsi="Palatino Linotype" w:cs="Times New Roman"/>
          <w:sz w:val="24"/>
          <w:szCs w:val="24"/>
          <w:lang w:val="es-ES_tradnl" w:eastAsia="es-ES"/>
        </w:rPr>
        <w:t xml:space="preserve">do como ya ha quedado señalado </w:t>
      </w:r>
      <w:r w:rsidRPr="00A63247">
        <w:rPr>
          <w:rFonts w:ascii="Palatino Linotype" w:eastAsia="MS Mincho" w:hAnsi="Palatino Linotype" w:cs="Times New Roman"/>
          <w:sz w:val="24"/>
          <w:szCs w:val="24"/>
          <w:lang w:val="es-ES_tradnl" w:eastAsia="es-ES"/>
        </w:rPr>
        <w:t xml:space="preserve">se puntualiza lo siguiente: </w:t>
      </w:r>
    </w:p>
    <w:p w:rsidR="0021256A" w:rsidRPr="00A63247" w:rsidRDefault="0021256A" w:rsidP="00A63247">
      <w:pPr>
        <w:spacing w:after="0" w:line="360" w:lineRule="auto"/>
        <w:ind w:left="567" w:right="567"/>
        <w:contextualSpacing/>
        <w:rPr>
          <w:rFonts w:ascii="Palatino Linotype" w:eastAsia="MS Mincho" w:hAnsi="Palatino Linotype" w:cs="Times New Roman"/>
          <w:sz w:val="24"/>
          <w:szCs w:val="24"/>
          <w:lang w:val="es-ES_tradnl" w:eastAsia="es-ES"/>
        </w:rPr>
      </w:pPr>
    </w:p>
    <w:p w:rsidR="0021256A" w:rsidRPr="00A63247" w:rsidRDefault="0021256A" w:rsidP="00A63247">
      <w:pPr>
        <w:numPr>
          <w:ilvl w:val="0"/>
          <w:numId w:val="6"/>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 xml:space="preserve">Basándose en su derecho constitucional de acceso a la información la Recurrente solicitó </w:t>
      </w:r>
      <w:r w:rsidR="00692158" w:rsidRPr="00A63247">
        <w:rPr>
          <w:rFonts w:ascii="Palatino Linotype" w:eastAsia="MS Mincho" w:hAnsi="Palatino Linotype" w:cs="Times New Roman"/>
          <w:sz w:val="24"/>
          <w:szCs w:val="24"/>
          <w:lang w:val="es-ES_tradnl" w:eastAsia="es-ES"/>
        </w:rPr>
        <w:t xml:space="preserve">las quejas en contra de servidores públicos. </w:t>
      </w:r>
    </w:p>
    <w:p w:rsidR="0021256A" w:rsidRPr="00A63247" w:rsidRDefault="0021256A" w:rsidP="00A63247">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21256A" w:rsidRPr="00A63247" w:rsidRDefault="009D6177" w:rsidP="00A63247">
      <w:pPr>
        <w:numPr>
          <w:ilvl w:val="0"/>
          <w:numId w:val="6"/>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Dichas quejas traen aparejado el accionamiento de un procedimiento de investigación, sustanciación y ejecución, mismo que puede traer consigo de ser el caso la aplicación de una sanción de carácter grave o no grave.</w:t>
      </w:r>
      <w:r w:rsidR="0021256A" w:rsidRPr="00A63247">
        <w:rPr>
          <w:rFonts w:ascii="Palatino Linotype" w:eastAsia="MS Mincho" w:hAnsi="Palatino Linotype" w:cs="Times New Roman"/>
          <w:sz w:val="24"/>
          <w:szCs w:val="24"/>
          <w:lang w:val="es-ES_tradnl" w:eastAsia="es-ES"/>
        </w:rPr>
        <w:t xml:space="preserve"> </w:t>
      </w:r>
    </w:p>
    <w:p w:rsidR="0021256A" w:rsidRPr="00A63247" w:rsidRDefault="0021256A" w:rsidP="00A63247">
      <w:pPr>
        <w:spacing w:after="0" w:line="360" w:lineRule="auto"/>
        <w:ind w:left="720"/>
        <w:contextualSpacing/>
        <w:rPr>
          <w:rFonts w:ascii="Palatino Linotype" w:eastAsia="MS Mincho" w:hAnsi="Palatino Linotype" w:cs="Times New Roman"/>
          <w:sz w:val="24"/>
          <w:szCs w:val="24"/>
          <w:lang w:val="es-ES_tradnl" w:eastAsia="es-ES"/>
        </w:rPr>
      </w:pPr>
    </w:p>
    <w:p w:rsidR="0021256A" w:rsidRPr="00A63247" w:rsidRDefault="0021256A" w:rsidP="00A6324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 xml:space="preserve">Así por otra parte es conveniente determinar lo siguiente: </w:t>
      </w:r>
    </w:p>
    <w:p w:rsidR="0021256A" w:rsidRPr="00A63247" w:rsidRDefault="0021256A" w:rsidP="00A63247">
      <w:pPr>
        <w:spacing w:after="0" w:line="360" w:lineRule="auto"/>
        <w:ind w:left="567" w:right="567"/>
        <w:jc w:val="both"/>
        <w:rPr>
          <w:rFonts w:ascii="Palatino Linotype" w:eastAsia="MS Mincho" w:hAnsi="Palatino Linotype" w:cs="Times New Roman"/>
          <w:sz w:val="24"/>
          <w:szCs w:val="24"/>
          <w:lang w:val="es-ES_tradnl" w:eastAsia="es-ES"/>
        </w:rPr>
      </w:pPr>
    </w:p>
    <w:p w:rsidR="0021256A" w:rsidRPr="00A63247" w:rsidRDefault="009D6177" w:rsidP="00A63247">
      <w:pPr>
        <w:numPr>
          <w:ilvl w:val="0"/>
          <w:numId w:val="7"/>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 xml:space="preserve">De conformidad con lo ya señalado, únicamente revisten publicidad los procedimientos </w:t>
      </w:r>
      <w:r w:rsidR="002068ED" w:rsidRPr="00A63247">
        <w:rPr>
          <w:rFonts w:ascii="Palatino Linotype" w:eastAsia="MS Mincho" w:hAnsi="Palatino Linotype" w:cs="Times New Roman"/>
          <w:sz w:val="24"/>
          <w:szCs w:val="24"/>
          <w:lang w:val="es-ES_tradnl" w:eastAsia="es-ES"/>
        </w:rPr>
        <w:t>que hayan causado estado, esto es que se hayan ejecutado o sancionado</w:t>
      </w:r>
      <w:r w:rsidR="008D3982" w:rsidRPr="00A63247">
        <w:rPr>
          <w:rFonts w:ascii="Palatino Linotype" w:eastAsia="MS Mincho" w:hAnsi="Palatino Linotype" w:cs="Times New Roman"/>
          <w:sz w:val="24"/>
          <w:szCs w:val="24"/>
          <w:lang w:val="es-ES_tradnl" w:eastAsia="es-ES"/>
        </w:rPr>
        <w:t xml:space="preserve">, </w:t>
      </w:r>
      <w:r w:rsidR="002068ED" w:rsidRPr="00A63247">
        <w:rPr>
          <w:rFonts w:ascii="Palatino Linotype" w:eastAsia="MS Mincho" w:hAnsi="Palatino Linotype" w:cs="Times New Roman"/>
          <w:sz w:val="24"/>
          <w:szCs w:val="24"/>
          <w:lang w:val="es-ES_tradnl" w:eastAsia="es-ES"/>
        </w:rPr>
        <w:t xml:space="preserve"> y  </w:t>
      </w:r>
      <w:r w:rsidRPr="00A63247">
        <w:rPr>
          <w:rFonts w:ascii="Palatino Linotype" w:eastAsia="MS Mincho" w:hAnsi="Palatino Linotype" w:cs="Times New Roman"/>
          <w:sz w:val="24"/>
          <w:szCs w:val="24"/>
          <w:lang w:val="es-ES_tradnl" w:eastAsia="es-ES"/>
        </w:rPr>
        <w:t xml:space="preserve">que deriven de quejas graves por su especial naturaleza, siendo importante señalar que las </w:t>
      </w:r>
      <w:r w:rsidR="002068ED" w:rsidRPr="00A63247">
        <w:rPr>
          <w:rFonts w:ascii="Palatino Linotype" w:eastAsia="MS Mincho" w:hAnsi="Palatino Linotype" w:cs="Times New Roman"/>
          <w:sz w:val="24"/>
          <w:szCs w:val="24"/>
          <w:lang w:val="es-ES_tradnl" w:eastAsia="es-ES"/>
        </w:rPr>
        <w:t xml:space="preserve">faltas no graves de ser el caso traen consigo una </w:t>
      </w:r>
      <w:r w:rsidRPr="00A63247">
        <w:rPr>
          <w:rFonts w:ascii="Palatino Linotype" w:eastAsia="MS Mincho" w:hAnsi="Palatino Linotype" w:cs="Times New Roman"/>
          <w:sz w:val="24"/>
          <w:szCs w:val="24"/>
          <w:lang w:val="es-ES_tradnl" w:eastAsia="es-ES"/>
        </w:rPr>
        <w:t>sanción menor por lo cual no son públicas</w:t>
      </w:r>
      <w:r w:rsidR="002068ED" w:rsidRPr="00A63247">
        <w:rPr>
          <w:rFonts w:ascii="Palatino Linotype" w:eastAsia="MS Mincho" w:hAnsi="Palatino Linotype" w:cs="Times New Roman"/>
          <w:sz w:val="24"/>
          <w:szCs w:val="24"/>
          <w:lang w:val="es-ES_tradnl" w:eastAsia="es-ES"/>
        </w:rPr>
        <w:t>, en efecto, l</w:t>
      </w:r>
      <w:r w:rsidR="0021256A" w:rsidRPr="00A63247">
        <w:rPr>
          <w:rFonts w:ascii="Palatino Linotype" w:eastAsia="MS Mincho" w:hAnsi="Palatino Linotype" w:cs="Times New Roman"/>
          <w:sz w:val="24"/>
          <w:szCs w:val="24"/>
          <w:lang w:val="es-ES_tradnl" w:eastAsia="es-ES"/>
        </w:rPr>
        <w:t>os datos concernientes a</w:t>
      </w:r>
      <w:r w:rsidRPr="00A63247">
        <w:rPr>
          <w:rFonts w:ascii="Palatino Linotype" w:eastAsia="MS Mincho" w:hAnsi="Palatino Linotype" w:cs="Times New Roman"/>
          <w:sz w:val="24"/>
          <w:szCs w:val="24"/>
          <w:lang w:val="es-ES_tradnl" w:eastAsia="es-ES"/>
        </w:rPr>
        <w:t xml:space="preserve"> servidores públicos con </w:t>
      </w:r>
      <w:r w:rsidR="002068ED" w:rsidRPr="00A63247">
        <w:rPr>
          <w:rFonts w:ascii="Palatino Linotype" w:eastAsia="MS Mincho" w:hAnsi="Palatino Linotype" w:cs="Times New Roman"/>
          <w:sz w:val="24"/>
          <w:szCs w:val="24"/>
          <w:lang w:val="es-ES_tradnl" w:eastAsia="es-ES"/>
        </w:rPr>
        <w:t xml:space="preserve">sanciones por faltas administrativas no graves </w:t>
      </w:r>
      <w:r w:rsidR="0021256A" w:rsidRPr="00A63247">
        <w:rPr>
          <w:rFonts w:ascii="Palatino Linotype" w:eastAsia="MS Mincho" w:hAnsi="Palatino Linotype" w:cs="Times New Roman"/>
          <w:sz w:val="24"/>
          <w:szCs w:val="24"/>
          <w:lang w:val="es-ES_tradnl" w:eastAsia="es-ES"/>
        </w:rPr>
        <w:t>corresponden a datos que</w:t>
      </w:r>
      <w:r w:rsidR="002068ED" w:rsidRPr="00A63247">
        <w:rPr>
          <w:rFonts w:ascii="Palatino Linotype" w:eastAsia="MS Mincho" w:hAnsi="Palatino Linotype" w:cs="Times New Roman"/>
          <w:sz w:val="24"/>
          <w:szCs w:val="24"/>
          <w:lang w:val="es-ES_tradnl" w:eastAsia="es-ES"/>
        </w:rPr>
        <w:t xml:space="preserve"> pudieran vulnerar de manera permanente su desempeño y su imagen en el servicio público, causando con ello en su caso la auto separación del cargo, lo que traería la misma consecuencia y el resultado de sancionar una falta grave.</w:t>
      </w:r>
      <w:r w:rsidR="0021256A" w:rsidRPr="00A63247">
        <w:rPr>
          <w:rFonts w:ascii="Palatino Linotype" w:eastAsia="MS Mincho" w:hAnsi="Palatino Linotype" w:cs="Times New Roman"/>
          <w:sz w:val="24"/>
          <w:szCs w:val="24"/>
          <w:lang w:val="es-ES_tradnl" w:eastAsia="es-ES"/>
        </w:rPr>
        <w:t xml:space="preserve"> </w:t>
      </w:r>
    </w:p>
    <w:p w:rsidR="0021256A" w:rsidRPr="00A63247" w:rsidRDefault="0021256A" w:rsidP="00A63247">
      <w:pPr>
        <w:spacing w:after="0" w:line="360" w:lineRule="auto"/>
        <w:contextualSpacing/>
        <w:rPr>
          <w:rFonts w:ascii="Palatino Linotype" w:eastAsia="Times New Roman" w:hAnsi="Palatino Linotype" w:cs="Times New Roman"/>
          <w:sz w:val="24"/>
          <w:szCs w:val="24"/>
          <w:lang w:val="es-ES" w:eastAsia="es-ES"/>
        </w:rPr>
      </w:pPr>
    </w:p>
    <w:p w:rsidR="008D3982" w:rsidRPr="00A63247" w:rsidRDefault="0021256A" w:rsidP="00A6324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rPr>
      </w:pPr>
      <w:r w:rsidRPr="00A63247">
        <w:rPr>
          <w:rFonts w:ascii="Palatino Linotype" w:eastAsia="Times New Roman" w:hAnsi="Palatino Linotype" w:cs="Times New Roman"/>
          <w:sz w:val="24"/>
          <w:szCs w:val="24"/>
          <w:lang w:val="es-ES" w:eastAsia="es-ES"/>
        </w:rPr>
        <w:t>Así l</w:t>
      </w:r>
      <w:r w:rsidR="002068ED" w:rsidRPr="00A63247">
        <w:rPr>
          <w:rFonts w:ascii="Palatino Linotype" w:eastAsia="Times New Roman" w:hAnsi="Palatino Linotype" w:cs="Times New Roman"/>
          <w:sz w:val="24"/>
          <w:szCs w:val="24"/>
          <w:lang w:val="es-ES" w:eastAsia="es-ES"/>
        </w:rPr>
        <w:t>as cosas, se advierte que dicho dato</w:t>
      </w:r>
      <w:r w:rsidRPr="00A63247">
        <w:rPr>
          <w:rFonts w:ascii="Palatino Linotype" w:eastAsia="Times New Roman" w:hAnsi="Palatino Linotype" w:cs="Times New Roman"/>
          <w:sz w:val="24"/>
          <w:szCs w:val="24"/>
          <w:lang w:val="es-ES" w:eastAsia="es-ES"/>
        </w:rPr>
        <w:t>,</w:t>
      </w:r>
      <w:r w:rsidR="002068ED" w:rsidRPr="00A63247">
        <w:rPr>
          <w:rFonts w:ascii="Palatino Linotype" w:eastAsia="Times New Roman" w:hAnsi="Palatino Linotype" w:cs="Times New Roman"/>
          <w:sz w:val="24"/>
          <w:szCs w:val="24"/>
          <w:lang w:val="es-ES" w:eastAsia="es-ES"/>
        </w:rPr>
        <w:t xml:space="preserve"> esto es, el nombre del servidor público sancionado por una falta administrativa no grave, no se puede</w:t>
      </w:r>
      <w:r w:rsidRPr="00A63247">
        <w:rPr>
          <w:rFonts w:ascii="Palatino Linotype" w:eastAsia="Times New Roman" w:hAnsi="Palatino Linotype" w:cs="Times New Roman"/>
          <w:sz w:val="24"/>
          <w:szCs w:val="24"/>
          <w:lang w:val="es-ES" w:eastAsia="es-ES"/>
        </w:rPr>
        <w:t xml:space="preserve"> entregar en solicitudes de información</w:t>
      </w:r>
      <w:r w:rsidR="008D3982" w:rsidRPr="00A63247">
        <w:rPr>
          <w:rFonts w:ascii="Palatino Linotype" w:eastAsia="Times New Roman" w:hAnsi="Palatino Linotype" w:cs="Times New Roman"/>
          <w:sz w:val="24"/>
          <w:szCs w:val="24"/>
          <w:lang w:val="es-ES" w:eastAsia="es-ES"/>
        </w:rPr>
        <w:t xml:space="preserve"> por lo que es dable ordenar las quejas cuyo procedimiento haya causado estado, sin especificar nombres de servidores públicos solo en aquellas en las que haya resultado una sanción por falta grave. </w:t>
      </w:r>
    </w:p>
    <w:p w:rsidR="008D3982" w:rsidRPr="00A63247" w:rsidRDefault="008D3982" w:rsidP="00A63247">
      <w:pPr>
        <w:spacing w:after="0" w:line="360" w:lineRule="auto"/>
        <w:ind w:right="49"/>
        <w:contextualSpacing/>
        <w:jc w:val="both"/>
        <w:rPr>
          <w:rFonts w:ascii="Palatino Linotype" w:eastAsia="Times New Roman" w:hAnsi="Palatino Linotype" w:cs="Arial"/>
          <w:sz w:val="24"/>
          <w:szCs w:val="24"/>
          <w:lang w:val="es-ES"/>
        </w:rPr>
      </w:pPr>
    </w:p>
    <w:p w:rsidR="008D3982" w:rsidRPr="00A63247" w:rsidRDefault="008D3982" w:rsidP="00A6324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rPr>
      </w:pPr>
      <w:r w:rsidRPr="00A63247">
        <w:rPr>
          <w:rFonts w:ascii="Palatino Linotype" w:eastAsia="Times New Roman" w:hAnsi="Palatino Linotype" w:cs="Times New Roman"/>
          <w:sz w:val="24"/>
          <w:szCs w:val="24"/>
          <w:lang w:val="es-ES" w:eastAsia="es-ES"/>
        </w:rPr>
        <w:t xml:space="preserve">Consecuentemente </w:t>
      </w:r>
      <w:r w:rsidR="00D66FBA" w:rsidRPr="00A63247">
        <w:rPr>
          <w:rFonts w:ascii="Palatino Linotype" w:eastAsia="Times New Roman" w:hAnsi="Palatino Linotype" w:cs="Times New Roman"/>
          <w:sz w:val="24"/>
          <w:szCs w:val="24"/>
          <w:lang w:val="es-ES" w:eastAsia="es-ES"/>
        </w:rPr>
        <w:t xml:space="preserve">es necesario precisar que el </w:t>
      </w:r>
      <w:r w:rsidR="00D66FBA" w:rsidRPr="00A63247">
        <w:rPr>
          <w:rFonts w:ascii="Palatino Linotype" w:eastAsia="Times New Roman" w:hAnsi="Palatino Linotype" w:cs="Times New Roman"/>
          <w:b/>
          <w:sz w:val="24"/>
          <w:szCs w:val="24"/>
          <w:lang w:val="es-ES" w:eastAsia="es-ES"/>
        </w:rPr>
        <w:t xml:space="preserve">SUJETO OBLIGADO </w:t>
      </w:r>
      <w:r w:rsidR="00D66FBA" w:rsidRPr="00A63247">
        <w:rPr>
          <w:rFonts w:ascii="Palatino Linotype" w:eastAsia="Times New Roman" w:hAnsi="Palatino Linotype" w:cs="Times New Roman"/>
          <w:sz w:val="24"/>
          <w:szCs w:val="24"/>
          <w:lang w:val="es-ES" w:eastAsia="es-ES"/>
        </w:rPr>
        <w:t xml:space="preserve"> se encuentra en calidad de otorgar la información solicitada ya que para el cumplimiento de su objeto tiene las siguientes atribuciones.</w:t>
      </w:r>
    </w:p>
    <w:p w:rsidR="009930C4" w:rsidRPr="00A63247" w:rsidRDefault="009930C4" w:rsidP="00A63247">
      <w:pPr>
        <w:pStyle w:val="Prrafodelista"/>
        <w:spacing w:after="0" w:line="360" w:lineRule="auto"/>
        <w:ind w:left="0"/>
        <w:jc w:val="both"/>
        <w:rPr>
          <w:rFonts w:ascii="Palatino Linotype" w:eastAsia="Times New Roman" w:hAnsi="Palatino Linotype" w:cs="Arial"/>
          <w:sz w:val="24"/>
          <w:szCs w:val="24"/>
          <w:lang w:val="es-ES"/>
        </w:rPr>
      </w:pPr>
    </w:p>
    <w:p w:rsidR="009930C4" w:rsidRPr="00A63247" w:rsidRDefault="009930C4" w:rsidP="00A63247">
      <w:pPr>
        <w:spacing w:after="0" w:line="360" w:lineRule="auto"/>
        <w:ind w:left="567" w:right="616"/>
        <w:jc w:val="both"/>
        <w:rPr>
          <w:rFonts w:ascii="Palatino Linotype" w:eastAsia="Times New Roman" w:hAnsi="Palatino Linotype" w:cs="Arial"/>
          <w:i/>
          <w:sz w:val="24"/>
          <w:szCs w:val="24"/>
          <w:lang w:val="es-ES"/>
        </w:rPr>
      </w:pPr>
      <w:r w:rsidRPr="00A63247">
        <w:rPr>
          <w:rFonts w:ascii="Palatino Linotype" w:eastAsia="Times New Roman" w:hAnsi="Palatino Linotype" w:cs="Arial"/>
          <w:i/>
          <w:sz w:val="24"/>
          <w:szCs w:val="24"/>
          <w:lang w:val="es-ES"/>
        </w:rPr>
        <w:t>“</w:t>
      </w:r>
      <w:r w:rsidRPr="00A63247">
        <w:rPr>
          <w:rFonts w:ascii="Palatino Linotype" w:eastAsia="Times New Roman" w:hAnsi="Palatino Linotype" w:cs="Arial"/>
          <w:b/>
          <w:i/>
          <w:sz w:val="24"/>
          <w:szCs w:val="24"/>
          <w:lang w:val="es-ES"/>
        </w:rPr>
        <w:t>Articulo 6.-</w:t>
      </w:r>
      <w:r w:rsidRPr="00A63247">
        <w:rPr>
          <w:rFonts w:ascii="Palatino Linotype" w:eastAsia="Times New Roman" w:hAnsi="Palatino Linotype" w:cs="Arial"/>
          <w:i/>
          <w:sz w:val="24"/>
          <w:szCs w:val="24"/>
          <w:lang w:val="es-ES"/>
        </w:rPr>
        <w:t xml:space="preserve"> Para el cumplimento de su objeto, el Tecnológico, tendrá las siguientes atribuciones:</w:t>
      </w:r>
    </w:p>
    <w:p w:rsidR="009930C4" w:rsidRPr="00A63247" w:rsidRDefault="009930C4" w:rsidP="00A63247">
      <w:pPr>
        <w:spacing w:after="0" w:line="360" w:lineRule="auto"/>
        <w:ind w:left="567" w:right="616"/>
        <w:jc w:val="both"/>
        <w:rPr>
          <w:rFonts w:ascii="Palatino Linotype" w:eastAsia="Times New Roman" w:hAnsi="Palatino Linotype" w:cs="Arial"/>
          <w:i/>
          <w:sz w:val="24"/>
          <w:szCs w:val="24"/>
          <w:lang w:val="es-ES"/>
        </w:rPr>
      </w:pPr>
      <w:r w:rsidRPr="00A63247">
        <w:rPr>
          <w:rFonts w:ascii="Palatino Linotype" w:eastAsia="Times New Roman" w:hAnsi="Palatino Linotype" w:cs="Arial"/>
          <w:i/>
          <w:sz w:val="24"/>
          <w:szCs w:val="24"/>
          <w:lang w:val="es-ES"/>
        </w:rPr>
        <w:t>(…)</w:t>
      </w:r>
    </w:p>
    <w:p w:rsidR="009930C4" w:rsidRPr="00A63247" w:rsidRDefault="009930C4" w:rsidP="00A63247">
      <w:pPr>
        <w:spacing w:after="0" w:line="360" w:lineRule="auto"/>
        <w:ind w:left="567" w:right="616"/>
        <w:jc w:val="both"/>
        <w:rPr>
          <w:rFonts w:ascii="Palatino Linotype" w:eastAsia="Times New Roman" w:hAnsi="Palatino Linotype" w:cs="Arial"/>
          <w:i/>
          <w:sz w:val="24"/>
          <w:szCs w:val="24"/>
          <w:lang w:val="es-ES"/>
        </w:rPr>
      </w:pPr>
      <w:r w:rsidRPr="00A63247">
        <w:rPr>
          <w:rFonts w:ascii="Palatino Linotype" w:eastAsia="Times New Roman" w:hAnsi="Palatino Linotype" w:cs="Arial"/>
          <w:i/>
          <w:sz w:val="24"/>
          <w:szCs w:val="24"/>
          <w:lang w:val="es-ES"/>
        </w:rPr>
        <w:t xml:space="preserve">IV. Establecer los procedimientos de ingreso, permanencia y promoción de su personal académico, conforme a lo previsto por el artículo 3º de la Constitución Política de los Estados unidos Mexicanos, las leyes reglamentarias de la materia y este ordenamiento; </w:t>
      </w:r>
    </w:p>
    <w:p w:rsidR="009930C4" w:rsidRPr="00A63247" w:rsidRDefault="009930C4" w:rsidP="00A63247">
      <w:pPr>
        <w:spacing w:after="0" w:line="360" w:lineRule="auto"/>
        <w:ind w:left="567" w:right="616"/>
        <w:jc w:val="both"/>
        <w:rPr>
          <w:rFonts w:ascii="Palatino Linotype" w:eastAsia="Times New Roman" w:hAnsi="Palatino Linotype" w:cs="Arial"/>
          <w:i/>
          <w:sz w:val="24"/>
          <w:szCs w:val="24"/>
          <w:lang w:val="es-ES"/>
        </w:rPr>
      </w:pPr>
    </w:p>
    <w:p w:rsidR="008A17DC" w:rsidRPr="00A63247" w:rsidRDefault="009930C4" w:rsidP="00A63247">
      <w:pPr>
        <w:spacing w:after="0" w:line="360" w:lineRule="auto"/>
        <w:ind w:left="567" w:right="616"/>
        <w:jc w:val="both"/>
        <w:rPr>
          <w:rFonts w:ascii="Palatino Linotype" w:eastAsia="Times New Roman" w:hAnsi="Palatino Linotype" w:cs="Arial"/>
          <w:i/>
          <w:sz w:val="24"/>
          <w:szCs w:val="24"/>
          <w:lang w:val="es-ES"/>
        </w:rPr>
      </w:pPr>
      <w:r w:rsidRPr="00A63247">
        <w:rPr>
          <w:rFonts w:ascii="Palatino Linotype" w:eastAsia="Times New Roman" w:hAnsi="Palatino Linotype" w:cs="Arial"/>
          <w:i/>
          <w:sz w:val="24"/>
          <w:szCs w:val="24"/>
          <w:lang w:val="es-ES"/>
        </w:rPr>
        <w:t>(…)”</w:t>
      </w:r>
    </w:p>
    <w:p w:rsidR="00B94A0A" w:rsidRPr="00A63247" w:rsidRDefault="00B94A0A" w:rsidP="00A63247">
      <w:pPr>
        <w:spacing w:after="0" w:line="360" w:lineRule="auto"/>
        <w:rPr>
          <w:rFonts w:ascii="Palatino Linotype" w:eastAsia="MS Mincho" w:hAnsi="Palatino Linotype" w:cs="Times New Roman"/>
          <w:color w:val="000000"/>
          <w:sz w:val="24"/>
          <w:szCs w:val="24"/>
        </w:rPr>
      </w:pPr>
    </w:p>
    <w:p w:rsidR="009930C4" w:rsidRPr="00A63247" w:rsidRDefault="00B94A0A" w:rsidP="00A63247">
      <w:pPr>
        <w:pStyle w:val="Prrafodelista"/>
        <w:numPr>
          <w:ilvl w:val="0"/>
          <w:numId w:val="1"/>
        </w:numPr>
        <w:spacing w:after="0" w:line="360" w:lineRule="auto"/>
        <w:ind w:left="0" w:firstLine="0"/>
        <w:jc w:val="both"/>
        <w:rPr>
          <w:rFonts w:ascii="Palatino Linotype" w:eastAsia="MS Mincho" w:hAnsi="Palatino Linotype" w:cs="Times New Roman"/>
          <w:color w:val="000000"/>
          <w:sz w:val="24"/>
          <w:szCs w:val="24"/>
        </w:rPr>
      </w:pPr>
      <w:r w:rsidRPr="00A63247">
        <w:rPr>
          <w:rFonts w:ascii="Palatino Linotype" w:eastAsia="MS Mincho" w:hAnsi="Palatino Linotype" w:cs="Times New Roman"/>
          <w:color w:val="000000"/>
          <w:sz w:val="24"/>
          <w:szCs w:val="24"/>
        </w:rPr>
        <w:t xml:space="preserve">Asimismo, el ordenamiento legal en referencia en relación con </w:t>
      </w:r>
      <w:r w:rsidR="009930C4" w:rsidRPr="00A63247">
        <w:rPr>
          <w:rFonts w:ascii="Palatino Linotype" w:eastAsia="MS Mincho" w:hAnsi="Palatino Linotype" w:cs="Times New Roman"/>
          <w:color w:val="000000"/>
          <w:sz w:val="24"/>
          <w:szCs w:val="24"/>
        </w:rPr>
        <w:t xml:space="preserve">los nombramientos y remoción de personal refiere lo siguiente:  </w:t>
      </w:r>
    </w:p>
    <w:p w:rsidR="009930C4" w:rsidRPr="00A63247" w:rsidRDefault="009930C4" w:rsidP="00A63247">
      <w:pPr>
        <w:pStyle w:val="Prrafodelista"/>
        <w:spacing w:after="0" w:line="360" w:lineRule="auto"/>
        <w:ind w:left="0"/>
        <w:jc w:val="both"/>
        <w:rPr>
          <w:rFonts w:ascii="Palatino Linotype" w:eastAsia="MS Mincho" w:hAnsi="Palatino Linotype" w:cs="Times New Roman"/>
          <w:color w:val="000000"/>
          <w:sz w:val="24"/>
          <w:szCs w:val="24"/>
        </w:rPr>
      </w:pPr>
    </w:p>
    <w:p w:rsidR="009930C4" w:rsidRPr="00A63247" w:rsidRDefault="00286ADC" w:rsidP="00A63247">
      <w:pPr>
        <w:pStyle w:val="Prrafodelista"/>
        <w:spacing w:after="0" w:line="360" w:lineRule="auto"/>
        <w:ind w:left="567" w:right="616"/>
        <w:jc w:val="both"/>
        <w:rPr>
          <w:rFonts w:ascii="Palatino Linotype" w:eastAsia="MS Mincho" w:hAnsi="Palatino Linotype" w:cs="Times New Roman"/>
          <w:i/>
          <w:color w:val="000000"/>
          <w:sz w:val="24"/>
          <w:szCs w:val="24"/>
        </w:rPr>
      </w:pPr>
      <w:r w:rsidRPr="00A63247">
        <w:rPr>
          <w:rFonts w:ascii="Palatino Linotype" w:eastAsia="MS Mincho" w:hAnsi="Palatino Linotype" w:cs="Times New Roman"/>
          <w:i/>
          <w:color w:val="000000"/>
          <w:sz w:val="24"/>
          <w:szCs w:val="24"/>
        </w:rPr>
        <w:t>“</w:t>
      </w:r>
      <w:r w:rsidR="009930C4" w:rsidRPr="00A63247">
        <w:rPr>
          <w:rFonts w:ascii="Palatino Linotype" w:eastAsia="MS Mincho" w:hAnsi="Palatino Linotype" w:cs="Times New Roman"/>
          <w:b/>
          <w:i/>
          <w:color w:val="000000"/>
          <w:sz w:val="24"/>
          <w:szCs w:val="24"/>
        </w:rPr>
        <w:t>Artículo 13.-</w:t>
      </w:r>
      <w:r w:rsidR="009930C4" w:rsidRPr="00A63247">
        <w:rPr>
          <w:rFonts w:ascii="Palatino Linotype" w:eastAsia="MS Mincho" w:hAnsi="Palatino Linotype" w:cs="Times New Roman"/>
          <w:i/>
          <w:color w:val="000000"/>
          <w:sz w:val="24"/>
          <w:szCs w:val="24"/>
        </w:rPr>
        <w:t xml:space="preserve"> Son atribuciones de la Junta Directiva </w:t>
      </w:r>
    </w:p>
    <w:p w:rsidR="00286ADC" w:rsidRPr="00A63247" w:rsidRDefault="00286ADC" w:rsidP="00A63247">
      <w:pPr>
        <w:pStyle w:val="Prrafodelista"/>
        <w:spacing w:after="0" w:line="360" w:lineRule="auto"/>
        <w:ind w:left="567" w:right="616"/>
        <w:jc w:val="both"/>
        <w:rPr>
          <w:rFonts w:ascii="Palatino Linotype" w:eastAsia="MS Mincho" w:hAnsi="Palatino Linotype" w:cs="Times New Roman"/>
          <w:i/>
          <w:color w:val="000000"/>
          <w:sz w:val="24"/>
          <w:szCs w:val="24"/>
        </w:rPr>
      </w:pPr>
      <w:r w:rsidRPr="00A63247">
        <w:rPr>
          <w:rFonts w:ascii="Palatino Linotype" w:eastAsia="MS Mincho" w:hAnsi="Palatino Linotype" w:cs="Times New Roman"/>
          <w:i/>
          <w:color w:val="000000"/>
          <w:sz w:val="24"/>
          <w:szCs w:val="24"/>
        </w:rPr>
        <w:lastRenderedPageBreak/>
        <w:t>(…)</w:t>
      </w:r>
    </w:p>
    <w:p w:rsidR="00286ADC" w:rsidRPr="00A63247" w:rsidRDefault="00286ADC" w:rsidP="00A63247">
      <w:pPr>
        <w:pStyle w:val="Prrafodelista"/>
        <w:spacing w:after="0" w:line="360" w:lineRule="auto"/>
        <w:ind w:left="567" w:right="616"/>
        <w:jc w:val="both"/>
        <w:rPr>
          <w:rFonts w:ascii="Palatino Linotype" w:eastAsia="MS Mincho" w:hAnsi="Palatino Linotype" w:cs="Times New Roman"/>
          <w:i/>
          <w:color w:val="000000"/>
          <w:sz w:val="24"/>
          <w:szCs w:val="24"/>
        </w:rPr>
      </w:pPr>
    </w:p>
    <w:p w:rsidR="00286ADC" w:rsidRPr="00A63247" w:rsidRDefault="00286ADC" w:rsidP="00A63247">
      <w:pPr>
        <w:pStyle w:val="Prrafodelista"/>
        <w:spacing w:after="0" w:line="360" w:lineRule="auto"/>
        <w:ind w:left="567" w:right="616"/>
        <w:jc w:val="both"/>
        <w:rPr>
          <w:rFonts w:ascii="Palatino Linotype" w:eastAsia="MS Mincho" w:hAnsi="Palatino Linotype" w:cs="Times New Roman"/>
          <w:b/>
          <w:i/>
          <w:color w:val="000000"/>
          <w:sz w:val="24"/>
          <w:szCs w:val="24"/>
        </w:rPr>
      </w:pPr>
      <w:r w:rsidRPr="00A63247">
        <w:rPr>
          <w:rFonts w:ascii="Palatino Linotype" w:eastAsia="MS Mincho" w:hAnsi="Palatino Linotype" w:cs="Times New Roman"/>
          <w:b/>
          <w:i/>
          <w:color w:val="000000"/>
          <w:sz w:val="24"/>
          <w:szCs w:val="24"/>
        </w:rPr>
        <w:t xml:space="preserve">IX. Acordar los nombramientos y remociones de los subdirectores, jefes de división y jefes de departamento a propuesta de director. </w:t>
      </w:r>
    </w:p>
    <w:p w:rsidR="00286ADC" w:rsidRPr="00A63247" w:rsidRDefault="00286ADC" w:rsidP="00A63247">
      <w:pPr>
        <w:pStyle w:val="Prrafodelista"/>
        <w:spacing w:after="0" w:line="360" w:lineRule="auto"/>
        <w:ind w:left="567" w:right="616"/>
        <w:jc w:val="both"/>
        <w:rPr>
          <w:rFonts w:ascii="Palatino Linotype" w:eastAsia="MS Mincho" w:hAnsi="Palatino Linotype" w:cs="Times New Roman"/>
          <w:i/>
          <w:color w:val="000000"/>
          <w:sz w:val="24"/>
          <w:szCs w:val="24"/>
        </w:rPr>
      </w:pPr>
      <w:r w:rsidRPr="00A63247">
        <w:rPr>
          <w:rFonts w:ascii="Palatino Linotype" w:eastAsia="MS Mincho" w:hAnsi="Palatino Linotype" w:cs="Times New Roman"/>
          <w:i/>
          <w:color w:val="000000"/>
          <w:sz w:val="24"/>
          <w:szCs w:val="24"/>
        </w:rPr>
        <w:t>(…)</w:t>
      </w:r>
    </w:p>
    <w:p w:rsidR="00943B3E" w:rsidRPr="00A63247" w:rsidRDefault="00943B3E" w:rsidP="00A63247">
      <w:pPr>
        <w:spacing w:after="0" w:line="360" w:lineRule="auto"/>
        <w:ind w:left="567" w:right="616"/>
        <w:contextualSpacing/>
        <w:jc w:val="both"/>
        <w:rPr>
          <w:rFonts w:ascii="Palatino Linotype" w:eastAsia="Times New Roman" w:hAnsi="Palatino Linotype" w:cs="Arial"/>
          <w:bCs/>
          <w:sz w:val="24"/>
          <w:szCs w:val="24"/>
          <w:lang w:val="es-ES"/>
        </w:rPr>
      </w:pPr>
    </w:p>
    <w:p w:rsidR="00286ADC" w:rsidRPr="00A63247" w:rsidRDefault="00286ADC" w:rsidP="00A63247">
      <w:pPr>
        <w:pStyle w:val="Prrafodelista"/>
        <w:numPr>
          <w:ilvl w:val="0"/>
          <w:numId w:val="1"/>
        </w:numPr>
        <w:spacing w:after="0" w:line="360" w:lineRule="auto"/>
        <w:ind w:left="0" w:firstLine="0"/>
        <w:jc w:val="both"/>
        <w:rPr>
          <w:rFonts w:ascii="Palatino Linotype" w:eastAsia="MS Mincho" w:hAnsi="Palatino Linotype" w:cs="Times New Roman"/>
          <w:color w:val="000000"/>
          <w:sz w:val="24"/>
          <w:szCs w:val="24"/>
        </w:rPr>
      </w:pPr>
      <w:r w:rsidRPr="00A63247">
        <w:rPr>
          <w:rFonts w:ascii="Palatino Linotype" w:eastAsia="MS Mincho" w:hAnsi="Palatino Linotype" w:cs="Times New Roman"/>
          <w:color w:val="000000"/>
          <w:sz w:val="24"/>
          <w:szCs w:val="24"/>
        </w:rPr>
        <w:t xml:space="preserve">En ese mismo sentido el artículo 27 de dicho Decreto de creación, señala que las relaciones laborales del Tecnológico y su personal académico, técnico y administrativo, se rige supletoriamente  por la Ley de Servidores Públicos al Servicio del Estado de México y Municipios,  lo que implica que las relaciones laborales entre el </w:t>
      </w:r>
      <w:r w:rsidRPr="00A63247">
        <w:rPr>
          <w:rFonts w:ascii="Palatino Linotype" w:eastAsia="MS Mincho" w:hAnsi="Palatino Linotype" w:cs="Times New Roman"/>
          <w:b/>
          <w:color w:val="000000"/>
          <w:sz w:val="24"/>
          <w:szCs w:val="24"/>
        </w:rPr>
        <w:t xml:space="preserve">SUJETO OBLIGADO </w:t>
      </w:r>
      <w:r w:rsidRPr="00A63247">
        <w:rPr>
          <w:rFonts w:ascii="Palatino Linotype" w:eastAsia="MS Mincho" w:hAnsi="Palatino Linotype" w:cs="Times New Roman"/>
          <w:color w:val="000000"/>
          <w:sz w:val="24"/>
          <w:szCs w:val="24"/>
        </w:rPr>
        <w:t xml:space="preserve">se rigen con relación al artículo 93 de la Ley antes señalada que refiere lo siguiente: </w:t>
      </w:r>
    </w:p>
    <w:p w:rsidR="00286ADC" w:rsidRPr="00A63247" w:rsidRDefault="00286ADC" w:rsidP="00A63247">
      <w:pPr>
        <w:pStyle w:val="Prrafodelista"/>
        <w:spacing w:after="0" w:line="360" w:lineRule="auto"/>
        <w:ind w:left="567" w:right="616"/>
        <w:jc w:val="both"/>
        <w:rPr>
          <w:rFonts w:ascii="Palatino Linotype" w:eastAsia="MS Mincho" w:hAnsi="Palatino Linotype" w:cs="Times New Roman"/>
          <w:i/>
          <w:color w:val="000000"/>
          <w:sz w:val="24"/>
          <w:szCs w:val="24"/>
        </w:rPr>
      </w:pP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“ARTÍCULO 93.</w:t>
      </w:r>
      <w:r w:rsidRPr="00A63247">
        <w:rPr>
          <w:rFonts w:ascii="Palatino Linotype" w:hAnsi="Palatino Linotype"/>
          <w:i/>
          <w:sz w:val="24"/>
          <w:szCs w:val="24"/>
        </w:rPr>
        <w:t xml:space="preserve"> Son causas de rescisión de la relación laboral, sin responsabilidad para las instituciones públicas: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I. Engañar el servidor público con documentación o referencias falsas que le atribuyan capacidad, aptitudes o grados académicos de los que carezca. Esta causa dejará de tener efecto después de treinta días naturales de conocido el hecho;</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 II. Tener asignada más de una plaza en la misma o en diferentes instituciones públicas o dependencias, con las excepciones que esta ley señala, o bien cobrar un sueldo sin desempeñar funciones;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lastRenderedPageBreak/>
        <w:t xml:space="preserve">IV. Incurrir en cuatro o más faltas de asistencia a sus labores sin causa justificada, dentro de un lapso de treinta días;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V. Abandonar las labores sin autorización previa o razón plenamente justificada, en contravención a lo establecido en las condiciones generales de trabajo</w:t>
      </w:r>
      <w:r w:rsidRPr="00A63247">
        <w:rPr>
          <w:rFonts w:ascii="Palatino Linotype" w:hAnsi="Palatino Linotype"/>
          <w:i/>
          <w:sz w:val="24"/>
          <w:szCs w:val="24"/>
        </w:rPr>
        <w:t xml:space="preserve">;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VI. Causar daños intencionalmente a edificios, obras, equipo, maquinaria, instrumentos, materias primas y demás objetos relacionados con el trabajo, o por sustraerlos en beneficio propio;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VII. Cometer actos inmorales durante el trabajo;</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VIII. Revelar los asuntos confidenciales o reservados así calificados por la institución pública o dependencia donde labore, de los cuales tuviese conocimiento con motivo de su trabajo;</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IX. Comprometer por su imprudencia, descuido o negligencia, la seguridad del taller, oficina o dependencia donde preste sus servicios o de las personas que ahí se encuentren;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X. Desobedecer sin justificación, las órdenes que reciba de sus superiores, en relación al trabajo que desempeñe;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XI. Concurrir al trabajo en estado de embriaguez, o bien bajo la influencia de algún narcótico o droga enervante, salvo que en éste último caso, exista prescripción médica, la que deberá presentar al superior jerárquico antes de iniciar las labores;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XII. Portar armas de cualquier clase durante las horas de trabajo, salvo que la naturaleza de éste lo exija; </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lastRenderedPageBreak/>
        <w:t>XIII. Suspender las labores en el caso previsto en el artículo 176 de esta ley o suspenderlas sin la debida autorización;</w:t>
      </w:r>
    </w:p>
    <w:p w:rsidR="00286ADC" w:rsidRPr="00A63247" w:rsidRDefault="00286ADC"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 XIV. Incumplir reiteradamente disposiciones establecidas en las condiciones generales de trabajo de la institución pública o dependencia respectiva que constituyan faltas graves;</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XV. Ser condenado a prisión como resultado de una sentencia ejecutoriada, que le impida el cumplimiento de la relación de trabajo.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XVI. Portar y hacer uso de credenciales de identificación no autorizadas por la autoridad competente;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XVIII. Las análogas a las establecidas en las fracciones anteriores, de igual manera graves y de consecuencias semejantes en lo que al trabajo se refiere; e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XIX. Incurrir en actos de violencia laboral, entendiéndose por éstos los relativos a discriminación, acoso u hostigamiento sexual.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Para los efectos de la presente fracción se entiende por: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A. Acoso sexual, es una forma de violencia en la que, si bien no existe la subordinación, hay un ejercicio abusivo de poder que conlleva a un estado de indefensión y de riesgo para la víctima, independientemente de que se realice en uno o varios eventos; y</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lastRenderedPageBreak/>
        <w:t xml:space="preserve">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p>
    <w:p w:rsidR="00286ADC" w:rsidRPr="00A63247" w:rsidRDefault="00286ADC"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XX. La falta de requisitos que exijan las leyes y reglamentos, necesarios para la prestación del servicio cuando sea imputable al trabajador, desde la fecha en que el patrón tenga conocimiento del hecho, hasta por un periodo de dos meses.”</w:t>
      </w:r>
    </w:p>
    <w:p w:rsidR="00286ADC" w:rsidRPr="00A63247" w:rsidRDefault="00286ADC" w:rsidP="00A63247">
      <w:pPr>
        <w:pStyle w:val="Prrafodelista"/>
        <w:spacing w:after="0" w:line="360" w:lineRule="auto"/>
        <w:ind w:left="0"/>
        <w:jc w:val="both"/>
        <w:rPr>
          <w:rFonts w:ascii="Palatino Linotype" w:eastAsia="MS Mincho" w:hAnsi="Palatino Linotype" w:cs="Times New Roman"/>
          <w:color w:val="000000"/>
          <w:sz w:val="24"/>
          <w:szCs w:val="24"/>
        </w:rPr>
      </w:pPr>
    </w:p>
    <w:p w:rsidR="0091051A" w:rsidRPr="00A63247" w:rsidRDefault="0091051A" w:rsidP="00A63247">
      <w:pPr>
        <w:pStyle w:val="Prrafodelista"/>
        <w:numPr>
          <w:ilvl w:val="0"/>
          <w:numId w:val="1"/>
        </w:numPr>
        <w:spacing w:after="0" w:line="360" w:lineRule="auto"/>
        <w:ind w:left="0" w:firstLine="0"/>
        <w:jc w:val="both"/>
        <w:rPr>
          <w:rFonts w:ascii="Palatino Linotype" w:eastAsia="MS Mincho" w:hAnsi="Palatino Linotype" w:cs="Times New Roman"/>
          <w:color w:val="000000"/>
          <w:sz w:val="24"/>
          <w:szCs w:val="24"/>
        </w:rPr>
      </w:pPr>
      <w:r w:rsidRPr="00A63247">
        <w:rPr>
          <w:rFonts w:ascii="Palatino Linotype" w:eastAsia="MS Mincho" w:hAnsi="Palatino Linotype" w:cs="Times New Roman"/>
          <w:color w:val="000000"/>
          <w:sz w:val="24"/>
          <w:szCs w:val="24"/>
        </w:rPr>
        <w:t>Así en razón de lo anterior, el Sujeto Obligado a través de la Dirección de Planeación, Administración y Finanzas; la Unidad Jurídica; y el Director General a causa de alguna queja por parte de la ciudadanía, alumnado o el propio personal puede iniciar el proceso de separación del cargo del  servidor público</w:t>
      </w:r>
      <w:r w:rsidR="00AD2AFE" w:rsidRPr="00A63247">
        <w:rPr>
          <w:rFonts w:ascii="Palatino Linotype" w:eastAsia="MS Mincho" w:hAnsi="Palatino Linotype" w:cs="Times New Roman"/>
          <w:color w:val="000000"/>
          <w:sz w:val="24"/>
          <w:szCs w:val="24"/>
        </w:rPr>
        <w:t xml:space="preserve"> </w:t>
      </w:r>
      <w:r w:rsidRPr="00A63247">
        <w:rPr>
          <w:rFonts w:ascii="Palatino Linotype" w:eastAsia="MS Mincho" w:hAnsi="Palatino Linotype" w:cs="Times New Roman"/>
          <w:color w:val="000000"/>
          <w:sz w:val="24"/>
          <w:szCs w:val="24"/>
        </w:rPr>
        <w:t>si se estima procedente</w:t>
      </w:r>
      <w:r w:rsidR="00AD2AFE" w:rsidRPr="00A63247">
        <w:rPr>
          <w:rFonts w:ascii="Palatino Linotype" w:eastAsia="MS Mincho" w:hAnsi="Palatino Linotype" w:cs="Times New Roman"/>
          <w:color w:val="000000"/>
          <w:sz w:val="24"/>
          <w:szCs w:val="24"/>
        </w:rPr>
        <w:t xml:space="preserve"> u otorgar a sensoria al mismo ,</w:t>
      </w:r>
      <w:r w:rsidRPr="00A63247">
        <w:rPr>
          <w:rFonts w:ascii="Palatino Linotype" w:eastAsia="MS Mincho" w:hAnsi="Palatino Linotype" w:cs="Times New Roman"/>
          <w:color w:val="000000"/>
          <w:sz w:val="24"/>
          <w:szCs w:val="24"/>
        </w:rPr>
        <w:t xml:space="preserve"> como a continuación se observa: </w:t>
      </w:r>
    </w:p>
    <w:p w:rsidR="0091051A" w:rsidRPr="00A63247" w:rsidRDefault="0091051A" w:rsidP="00A63247">
      <w:pPr>
        <w:pStyle w:val="Prrafodelista"/>
        <w:spacing w:after="0" w:line="360" w:lineRule="auto"/>
        <w:ind w:left="0"/>
        <w:jc w:val="both"/>
        <w:rPr>
          <w:rFonts w:ascii="Palatino Linotype" w:eastAsia="MS Mincho" w:hAnsi="Palatino Linotype" w:cs="Times New Roman"/>
          <w:color w:val="000000"/>
          <w:sz w:val="24"/>
          <w:szCs w:val="24"/>
        </w:rPr>
      </w:pP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w:t>
      </w:r>
      <w:r w:rsidRPr="00A63247">
        <w:rPr>
          <w:rFonts w:ascii="Palatino Linotype" w:hAnsi="Palatino Linotype"/>
          <w:b/>
          <w:i/>
          <w:sz w:val="24"/>
          <w:szCs w:val="24"/>
        </w:rPr>
        <w:t>Artículo 19.-</w:t>
      </w:r>
      <w:r w:rsidRPr="00A63247">
        <w:rPr>
          <w:rFonts w:ascii="Palatino Linotype" w:hAnsi="Palatino Linotype"/>
          <w:i/>
          <w:sz w:val="24"/>
          <w:szCs w:val="24"/>
        </w:rPr>
        <w:t xml:space="preserve"> Corresponde a la Dirección de Planeación, Administración y Finanzas:</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I.  Programar, organizar y controlar el suministro, administración y aplicación de los recursos humanos, materiales, financieros y técnicos, así como los servicios generales necesarios para el funcionamiento de las unidades administrativas del Tecnológico.</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II. Cumplir y hacer cumplir las normas y políticas aplicables en materia de administración de recursos humanos, materiales y financieros. </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w:t>
      </w:r>
    </w:p>
    <w:p w:rsidR="0091051A" w:rsidRPr="00A63247" w:rsidRDefault="0091051A"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lastRenderedPageBreak/>
        <w:t xml:space="preserve">V. Tramitar los movimientos de altas, bajas, cambios, permisos, licencias y contratación del personal del Tecnológico. </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b/>
          <w:i/>
          <w:sz w:val="24"/>
          <w:szCs w:val="24"/>
        </w:rPr>
        <w:t>Artículo 21.-</w:t>
      </w:r>
      <w:r w:rsidRPr="00A63247">
        <w:rPr>
          <w:rFonts w:ascii="Palatino Linotype" w:hAnsi="Palatino Linotype"/>
          <w:i/>
          <w:sz w:val="24"/>
          <w:szCs w:val="24"/>
        </w:rPr>
        <w:t xml:space="preserve"> Corresponde a la Unidad Jurídica: </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p>
    <w:p w:rsidR="0091051A" w:rsidRPr="00A63247" w:rsidRDefault="0091051A"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I. Representar al Tecnológico en los asuntos jurídicos en los que sea parte, previo mandato que al efecto le otorgue el Director General y realizar el oportuno seguimiento a los procedimientos hasta su conclusión.</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 II. Compilar y difundir los ordenamientos jurídicos relacionados con el funcionamiento del Tecnológico.</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 III. Elaborar los proyectos de ordenamientos jurídicos que regulen la organización y el funcionamiento del Tecnológico y someterlos a consideración del Director General. </w:t>
      </w:r>
    </w:p>
    <w:p w:rsidR="007B2681" w:rsidRPr="00A63247" w:rsidRDefault="0091051A"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 xml:space="preserve">IV. Asesorar jurídicamente a los servidores públicos del Tecnológico en asuntos relacionados con sus funciones. </w:t>
      </w:r>
    </w:p>
    <w:p w:rsidR="0091051A" w:rsidRPr="00A63247" w:rsidRDefault="0091051A" w:rsidP="00A63247">
      <w:pPr>
        <w:pStyle w:val="Prrafodelista"/>
        <w:spacing w:after="0" w:line="360" w:lineRule="auto"/>
        <w:ind w:left="567" w:right="616"/>
        <w:jc w:val="both"/>
        <w:rPr>
          <w:rFonts w:ascii="Palatino Linotype" w:hAnsi="Palatino Linotype"/>
          <w:b/>
          <w:i/>
          <w:sz w:val="24"/>
          <w:szCs w:val="24"/>
        </w:rPr>
      </w:pPr>
      <w:r w:rsidRPr="00A63247">
        <w:rPr>
          <w:rFonts w:ascii="Palatino Linotype" w:hAnsi="Palatino Linotype"/>
          <w:b/>
          <w:i/>
          <w:sz w:val="24"/>
          <w:szCs w:val="24"/>
        </w:rPr>
        <w:t>V. Presentar las denuncias en contra de los probables responsables por la comisión de un delito en agravio del Tecnológico.</w:t>
      </w:r>
    </w:p>
    <w:p w:rsidR="007B2681"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 xml:space="preserve"> VI. Contribuir a que las unidades administrativas del Tecnológico observen la normatividad en la que se sustenta su organización y funcionamiento. </w:t>
      </w:r>
    </w:p>
    <w:p w:rsidR="0091051A" w:rsidRPr="00A63247" w:rsidRDefault="0091051A" w:rsidP="00A63247">
      <w:pPr>
        <w:pStyle w:val="Prrafodelista"/>
        <w:spacing w:after="0" w:line="360" w:lineRule="auto"/>
        <w:ind w:left="567" w:right="616"/>
        <w:jc w:val="both"/>
        <w:rPr>
          <w:rFonts w:ascii="Palatino Linotype" w:hAnsi="Palatino Linotype"/>
          <w:i/>
          <w:sz w:val="24"/>
          <w:szCs w:val="24"/>
        </w:rPr>
      </w:pPr>
      <w:r w:rsidRPr="00A63247">
        <w:rPr>
          <w:rFonts w:ascii="Palatino Linotype" w:hAnsi="Palatino Linotype"/>
          <w:i/>
          <w:sz w:val="24"/>
          <w:szCs w:val="24"/>
        </w:rPr>
        <w:t>VII. Las demás que le confieran otras disposiciones legales y aquellas que le encomiende el Director Genera”</w:t>
      </w:r>
    </w:p>
    <w:p w:rsidR="00286ADC" w:rsidRPr="00A63247" w:rsidRDefault="00286ADC" w:rsidP="00A63247">
      <w:pPr>
        <w:pStyle w:val="Prrafodelista"/>
        <w:spacing w:after="0" w:line="360" w:lineRule="auto"/>
        <w:ind w:left="0"/>
        <w:jc w:val="both"/>
        <w:rPr>
          <w:rFonts w:ascii="Palatino Linotype" w:eastAsia="MS Mincho" w:hAnsi="Palatino Linotype" w:cs="Times New Roman"/>
          <w:color w:val="000000"/>
          <w:sz w:val="24"/>
          <w:szCs w:val="24"/>
        </w:rPr>
      </w:pPr>
    </w:p>
    <w:p w:rsidR="006D18DC" w:rsidRPr="00A63247" w:rsidRDefault="007B2681" w:rsidP="00A63247">
      <w:pPr>
        <w:pStyle w:val="Prrafodelista"/>
        <w:numPr>
          <w:ilvl w:val="0"/>
          <w:numId w:val="1"/>
        </w:numPr>
        <w:spacing w:after="0" w:line="360" w:lineRule="auto"/>
        <w:ind w:left="0" w:firstLine="0"/>
        <w:jc w:val="both"/>
        <w:rPr>
          <w:rFonts w:ascii="Palatino Linotype" w:eastAsia="MS Mincho" w:hAnsi="Palatino Linotype" w:cs="Arial"/>
          <w:sz w:val="24"/>
          <w:szCs w:val="24"/>
          <w:lang w:val="es-ES_tradnl" w:eastAsia="es-ES"/>
        </w:rPr>
      </w:pPr>
      <w:r w:rsidRPr="00A63247">
        <w:rPr>
          <w:rFonts w:ascii="Palatino Linotype" w:eastAsia="MS Mincho" w:hAnsi="Palatino Linotype" w:cs="Times New Roman"/>
          <w:color w:val="000000"/>
          <w:sz w:val="24"/>
          <w:szCs w:val="24"/>
        </w:rPr>
        <w:t xml:space="preserve">Señalado lo anterior y de conformidad con las manifestaciones realizadas por el </w:t>
      </w:r>
      <w:r w:rsidRPr="00A63247">
        <w:rPr>
          <w:rFonts w:ascii="Palatino Linotype" w:eastAsia="MS Mincho" w:hAnsi="Palatino Linotype" w:cs="Times New Roman"/>
          <w:b/>
          <w:color w:val="000000"/>
          <w:sz w:val="24"/>
          <w:szCs w:val="24"/>
        </w:rPr>
        <w:t xml:space="preserve">SUJETO OBLIGADO </w:t>
      </w:r>
      <w:r w:rsidRPr="00A63247">
        <w:rPr>
          <w:rFonts w:ascii="Palatino Linotype" w:eastAsia="MS Mincho" w:hAnsi="Palatino Linotype" w:cs="Times New Roman"/>
          <w:color w:val="000000"/>
          <w:sz w:val="24"/>
          <w:szCs w:val="24"/>
        </w:rPr>
        <w:t xml:space="preserve">a través de su repuesta y consecuentemente mediante informe </w:t>
      </w:r>
      <w:r w:rsidRPr="00A63247">
        <w:rPr>
          <w:rFonts w:ascii="Palatino Linotype" w:eastAsia="MS Mincho" w:hAnsi="Palatino Linotype" w:cs="Times New Roman"/>
          <w:color w:val="000000"/>
          <w:sz w:val="24"/>
          <w:szCs w:val="24"/>
        </w:rPr>
        <w:lastRenderedPageBreak/>
        <w:t>justificado, se advierte que tiene facultades para poseer o admini</w:t>
      </w:r>
      <w:r w:rsidR="00D66FBA" w:rsidRPr="00A63247">
        <w:rPr>
          <w:rFonts w:ascii="Palatino Linotype" w:eastAsia="MS Mincho" w:hAnsi="Palatino Linotype" w:cs="Times New Roman"/>
          <w:color w:val="000000"/>
          <w:sz w:val="24"/>
          <w:szCs w:val="24"/>
        </w:rPr>
        <w:t>strar la información solicitada</w:t>
      </w:r>
      <w:r w:rsidR="00D66FBA" w:rsidRPr="00A63247">
        <w:rPr>
          <w:rFonts w:ascii="Palatino Linotype" w:eastAsia="MS Mincho" w:hAnsi="Palatino Linotype" w:cs="Arial"/>
          <w:sz w:val="24"/>
          <w:szCs w:val="24"/>
          <w:lang w:val="es-ES_tradnl" w:eastAsia="es-ES"/>
        </w:rPr>
        <w:t xml:space="preserve">, configurándose </w:t>
      </w:r>
      <w:r w:rsidR="006D18DC" w:rsidRPr="00A63247">
        <w:rPr>
          <w:rFonts w:ascii="Palatino Linotype" w:eastAsia="MS Mincho" w:hAnsi="Palatino Linotype" w:cs="Arial"/>
          <w:sz w:val="24"/>
          <w:szCs w:val="24"/>
          <w:lang w:val="es-ES_tradnl" w:eastAsia="es-ES"/>
        </w:rPr>
        <w:t>en consecuencia lo previsto en el artículo 19 de la Ley de Transparencia y Acceso a la Información Pública del Estado de México y Municipios, mismo que disponen lo siguiente:</w:t>
      </w:r>
    </w:p>
    <w:p w:rsidR="006D18DC" w:rsidRPr="00A63247" w:rsidRDefault="006D18DC" w:rsidP="00A63247">
      <w:pPr>
        <w:spacing w:after="0" w:line="360" w:lineRule="auto"/>
        <w:ind w:left="567" w:right="567"/>
        <w:jc w:val="both"/>
        <w:rPr>
          <w:rFonts w:ascii="Palatino Linotype" w:eastAsia="MS Mincho" w:hAnsi="Palatino Linotype" w:cs="Times New Roman"/>
          <w:i/>
          <w:sz w:val="24"/>
          <w:szCs w:val="24"/>
          <w:lang w:val="es-ES_tradnl" w:eastAsia="es-ES"/>
        </w:rPr>
      </w:pPr>
    </w:p>
    <w:p w:rsidR="006D18DC" w:rsidRPr="00A63247" w:rsidRDefault="006D18DC" w:rsidP="00A63247">
      <w:pPr>
        <w:spacing w:after="0" w:line="360" w:lineRule="auto"/>
        <w:ind w:left="567" w:right="567"/>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b/>
          <w:i/>
          <w:sz w:val="24"/>
          <w:szCs w:val="24"/>
          <w:lang w:val="es-ES_tradnl" w:eastAsia="es-ES"/>
        </w:rPr>
        <w:t>“Artículo 19.</w:t>
      </w:r>
      <w:r w:rsidRPr="00A63247">
        <w:rPr>
          <w:rFonts w:ascii="Palatino Linotype" w:eastAsia="MS Mincho" w:hAnsi="Palatino Linotype" w:cs="Times New Roman"/>
          <w:i/>
          <w:sz w:val="24"/>
          <w:szCs w:val="24"/>
          <w:lang w:val="es-ES_tradnl" w:eastAsia="es-ES"/>
        </w:rPr>
        <w:t xml:space="preserve"> Se presume que la información debe existir si se refiere a las facultades, competencias y funciones que los ordenamientos jurídicos aplicables otorgan a los sujetos obligados. </w:t>
      </w:r>
    </w:p>
    <w:p w:rsidR="006D18DC" w:rsidRPr="00A63247" w:rsidRDefault="006D18DC" w:rsidP="00A63247">
      <w:pPr>
        <w:spacing w:after="0" w:line="360" w:lineRule="auto"/>
        <w:ind w:left="567" w:right="567"/>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i/>
          <w:sz w:val="24"/>
          <w:szCs w:val="24"/>
          <w:lang w:val="es-ES_tradnl" w:eastAsia="es-ES"/>
        </w:rPr>
        <w:t>En los casos en que ciertas facultades, competencias o funciones no se hayan ejercido, se debe motivar la respuesta en función de las causas que motiven tal circunstancia.</w:t>
      </w:r>
    </w:p>
    <w:p w:rsidR="006D18DC" w:rsidRPr="00A63247" w:rsidRDefault="006D18DC" w:rsidP="00A63247">
      <w:pPr>
        <w:spacing w:after="0" w:line="360" w:lineRule="auto"/>
        <w:ind w:left="567" w:right="567"/>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i/>
          <w:sz w:val="24"/>
          <w:szCs w:val="24"/>
          <w:lang w:val="es-ES_tradnl" w:eastAsia="es-ES"/>
        </w:rPr>
        <w:t>(…)”</w:t>
      </w:r>
    </w:p>
    <w:p w:rsidR="006D18DC" w:rsidRPr="00A63247" w:rsidRDefault="006D18DC" w:rsidP="00A63247">
      <w:pPr>
        <w:spacing w:after="0" w:line="360" w:lineRule="auto"/>
        <w:ind w:left="567" w:right="567"/>
        <w:jc w:val="both"/>
        <w:rPr>
          <w:rFonts w:ascii="Palatino Linotype" w:eastAsia="MS Mincho" w:hAnsi="Palatino Linotype" w:cs="Times New Roman"/>
          <w:i/>
          <w:sz w:val="24"/>
          <w:szCs w:val="24"/>
          <w:lang w:val="es-ES_tradnl" w:eastAsia="es-ES"/>
        </w:rPr>
      </w:pPr>
    </w:p>
    <w:p w:rsidR="006D18DC" w:rsidRPr="00A63247" w:rsidRDefault="006D18DC" w:rsidP="00A63247">
      <w:pPr>
        <w:pStyle w:val="Prrafodelista"/>
        <w:numPr>
          <w:ilvl w:val="0"/>
          <w:numId w:val="3"/>
        </w:numPr>
        <w:spacing w:before="240" w:after="240" w:line="360" w:lineRule="auto"/>
        <w:ind w:left="0" w:hanging="11"/>
        <w:jc w:val="both"/>
        <w:rPr>
          <w:rFonts w:ascii="Palatino Linotype" w:eastAsia="MS Mincho" w:hAnsi="Palatino Linotype" w:cs="Arial"/>
          <w:sz w:val="24"/>
          <w:szCs w:val="24"/>
          <w:lang w:val="es-ES_tradnl" w:eastAsia="es-ES"/>
        </w:rPr>
      </w:pPr>
      <w:r w:rsidRPr="00A63247">
        <w:rPr>
          <w:rFonts w:ascii="Palatino Linotype" w:eastAsia="MS Mincho" w:hAnsi="Palatino Linotype" w:cs="Arial"/>
          <w:sz w:val="24"/>
          <w:szCs w:val="24"/>
          <w:lang w:val="es-ES_tradnl" w:eastAsia="es-ES"/>
        </w:rPr>
        <w:t>Por lo que en atención al precepto legal citado, se actualizan los principios de presunción de existencia y el principio de documentar, mismos que corresponden a los Sujetos Obligados cuando se refiere a las facultades, competencias o funciones que tienen encomendadas, así como a la obligatoriedad que tienen los funcionarios de documentar el ejercicio de sus atribuciones.</w:t>
      </w:r>
    </w:p>
    <w:p w:rsidR="006D18DC" w:rsidRPr="00A63247" w:rsidRDefault="006D18DC" w:rsidP="00A63247">
      <w:pPr>
        <w:spacing w:before="240" w:after="240" w:line="360" w:lineRule="auto"/>
        <w:contextualSpacing/>
        <w:jc w:val="both"/>
        <w:rPr>
          <w:rFonts w:ascii="Palatino Linotype" w:eastAsia="MS Mincho" w:hAnsi="Palatino Linotype" w:cs="Arial"/>
          <w:sz w:val="24"/>
          <w:szCs w:val="24"/>
          <w:lang w:val="es-ES_tradnl" w:eastAsia="es-ES"/>
        </w:rPr>
      </w:pPr>
    </w:p>
    <w:p w:rsidR="006D18DC" w:rsidRPr="00A63247" w:rsidRDefault="006D18DC" w:rsidP="00A63247">
      <w:pPr>
        <w:numPr>
          <w:ilvl w:val="0"/>
          <w:numId w:val="3"/>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Arial"/>
          <w:sz w:val="24"/>
          <w:szCs w:val="24"/>
          <w:lang w:val="es-ES_tradnl" w:eastAsia="es-ES"/>
        </w:rPr>
        <w:t xml:space="preserve">Tratado lo anterior, </w:t>
      </w:r>
      <w:r w:rsidRPr="00A63247">
        <w:rPr>
          <w:rFonts w:ascii="Palatino Linotype" w:eastAsia="Calibri" w:hAnsi="Palatino Linotype" w:cs="Arial"/>
          <w:sz w:val="24"/>
          <w:szCs w:val="24"/>
          <w:lang w:val="es-ES_tradnl" w:eastAsia="es-ES"/>
        </w:rPr>
        <w:t xml:space="preserve">se advierte que el derecho de la particular de acceder a los documentos que obran en posesión del </w:t>
      </w:r>
      <w:r w:rsidRPr="00A63247">
        <w:rPr>
          <w:rFonts w:ascii="Palatino Linotype" w:eastAsia="Calibri" w:hAnsi="Palatino Linotype" w:cs="Arial"/>
          <w:b/>
          <w:sz w:val="24"/>
          <w:szCs w:val="24"/>
          <w:lang w:val="es-ES_tradnl" w:eastAsia="es-ES"/>
        </w:rPr>
        <w:t>SUJETO OBLIGADO</w:t>
      </w:r>
      <w:r w:rsidRPr="00A63247">
        <w:rPr>
          <w:rFonts w:ascii="Palatino Linotype" w:eastAsia="Calibri" w:hAnsi="Palatino Linotype" w:cs="Arial"/>
          <w:sz w:val="24"/>
          <w:szCs w:val="24"/>
          <w:lang w:val="es-ES_tradnl" w:eastAsia="es-ES"/>
        </w:rPr>
        <w:t xml:space="preserve"> se encuentra limitado debido a que no le fueron proporcionados los documentos donde conste o se </w:t>
      </w:r>
      <w:r w:rsidR="00690998" w:rsidRPr="00A63247">
        <w:rPr>
          <w:rFonts w:ascii="Palatino Linotype" w:eastAsia="Calibri" w:hAnsi="Palatino Linotype" w:cs="Arial"/>
          <w:sz w:val="24"/>
          <w:szCs w:val="24"/>
          <w:lang w:val="es-ES_tradnl" w:eastAsia="es-ES"/>
        </w:rPr>
        <w:t xml:space="preserve">aprecien las quejas realizadas en contra de los servidores públicos del primero (01) de enero al treinta y uno (31) de diciembre de dos mil dieciocho </w:t>
      </w:r>
      <w:r w:rsidR="009765D6" w:rsidRPr="00A63247">
        <w:rPr>
          <w:rFonts w:ascii="Palatino Linotype" w:eastAsia="MS Mincho" w:hAnsi="Palatino Linotype" w:cs="Arial"/>
          <w:sz w:val="24"/>
          <w:szCs w:val="24"/>
          <w:lang w:val="es-ES_tradnl" w:eastAsia="es-ES"/>
        </w:rPr>
        <w:t xml:space="preserve">es decir, la naturaleza de las quejas o </w:t>
      </w:r>
      <w:r w:rsidR="009765D6" w:rsidRPr="00A63247">
        <w:rPr>
          <w:rFonts w:ascii="Palatino Linotype" w:eastAsia="MS Mincho" w:hAnsi="Palatino Linotype" w:cs="Arial"/>
          <w:sz w:val="24"/>
          <w:szCs w:val="24"/>
          <w:lang w:val="es-ES_tradnl" w:eastAsia="es-ES"/>
        </w:rPr>
        <w:lastRenderedPageBreak/>
        <w:t>procedimientos de sanción</w:t>
      </w:r>
      <w:r w:rsidRPr="00A63247">
        <w:rPr>
          <w:rFonts w:ascii="Palatino Linotype" w:eastAsia="MS Mincho" w:hAnsi="Palatino Linotype" w:cs="Arial"/>
          <w:sz w:val="24"/>
          <w:szCs w:val="24"/>
          <w:lang w:val="es-ES_tradnl" w:eastAsia="es-ES"/>
        </w:rPr>
        <w:t>,</w:t>
      </w:r>
      <w:r w:rsidR="009765D6" w:rsidRPr="00A63247">
        <w:rPr>
          <w:rFonts w:ascii="Palatino Linotype" w:eastAsia="MS Mincho" w:hAnsi="Palatino Linotype" w:cs="Arial"/>
          <w:sz w:val="24"/>
          <w:szCs w:val="24"/>
          <w:lang w:val="es-ES_tradnl" w:eastAsia="es-ES"/>
        </w:rPr>
        <w:t xml:space="preserve"> son documentales que permiten a la sociedad conocer el </w:t>
      </w:r>
      <w:r w:rsidR="00D66FBA" w:rsidRPr="00A63247">
        <w:rPr>
          <w:rFonts w:ascii="Palatino Linotype" w:eastAsia="MS Mincho" w:hAnsi="Palatino Linotype" w:cs="Arial"/>
          <w:sz w:val="24"/>
          <w:szCs w:val="24"/>
          <w:lang w:val="es-ES_tradnl" w:eastAsia="es-ES"/>
        </w:rPr>
        <w:t xml:space="preserve">ejercicio de la función pública, no obstante se advierten limitantes específicas que se deben de observar. </w:t>
      </w:r>
    </w:p>
    <w:p w:rsidR="009C720B" w:rsidRPr="00A63247" w:rsidRDefault="009C720B" w:rsidP="00A63247">
      <w:pPr>
        <w:spacing w:after="0" w:line="360" w:lineRule="auto"/>
        <w:ind w:right="616"/>
        <w:jc w:val="both"/>
        <w:rPr>
          <w:rFonts w:ascii="Palatino Linotype" w:eastAsia="MS Mincho" w:hAnsi="Palatino Linotype" w:cs="Times New Roman"/>
          <w:b/>
          <w:sz w:val="24"/>
          <w:szCs w:val="24"/>
        </w:rPr>
      </w:pPr>
    </w:p>
    <w:p w:rsidR="009C720B" w:rsidRPr="00A63247" w:rsidRDefault="00D80EF3" w:rsidP="00A63247">
      <w:pPr>
        <w:keepNext/>
        <w:keepLines/>
        <w:tabs>
          <w:tab w:val="left" w:pos="0"/>
        </w:tabs>
        <w:spacing w:after="0" w:line="360" w:lineRule="auto"/>
        <w:outlineLvl w:val="0"/>
        <w:rPr>
          <w:rFonts w:ascii="Palatino Linotype" w:eastAsia="MS Gothic" w:hAnsi="Palatino Linotype" w:cs="Times New Roman"/>
          <w:b/>
          <w:color w:val="000000"/>
          <w:sz w:val="24"/>
          <w:szCs w:val="24"/>
        </w:rPr>
      </w:pPr>
      <w:bookmarkStart w:id="35" w:name="_Toc26458782"/>
      <w:r w:rsidRPr="00A63247">
        <w:rPr>
          <w:rFonts w:ascii="Palatino Linotype" w:eastAsia="MS Gothic" w:hAnsi="Palatino Linotype" w:cs="Times New Roman"/>
          <w:b/>
          <w:sz w:val="24"/>
          <w:szCs w:val="24"/>
        </w:rPr>
        <w:t>SEXTO</w:t>
      </w:r>
      <w:r w:rsidR="00BF6C4C" w:rsidRPr="00A63247">
        <w:rPr>
          <w:rFonts w:ascii="Palatino Linotype" w:eastAsia="MS Gothic" w:hAnsi="Palatino Linotype" w:cs="Times New Roman"/>
          <w:b/>
          <w:sz w:val="24"/>
          <w:szCs w:val="24"/>
        </w:rPr>
        <w:t>.</w:t>
      </w:r>
      <w:bookmarkStart w:id="36" w:name="_Toc521949107"/>
      <w:bookmarkStart w:id="37" w:name="_Toc522209067"/>
      <w:bookmarkStart w:id="38" w:name="_Toc523908140"/>
      <w:bookmarkStart w:id="39" w:name="_Toc7123300"/>
      <w:r w:rsidR="0085229F" w:rsidRPr="00A63247">
        <w:rPr>
          <w:rFonts w:ascii="Palatino Linotype" w:eastAsia="MS Gothic" w:hAnsi="Palatino Linotype" w:cs="Times New Roman"/>
          <w:b/>
          <w:sz w:val="24"/>
          <w:szCs w:val="24"/>
        </w:rPr>
        <w:t xml:space="preserve"> </w:t>
      </w:r>
      <w:r w:rsidR="009C720B" w:rsidRPr="00A63247">
        <w:rPr>
          <w:rFonts w:ascii="Palatino Linotype" w:eastAsia="MS Gothic" w:hAnsi="Palatino Linotype" w:cs="Times New Roman"/>
          <w:b/>
          <w:color w:val="000000"/>
          <w:sz w:val="24"/>
          <w:szCs w:val="24"/>
        </w:rPr>
        <w:t>De la elaboración de la versión pública y el acuerdo de clasificación como información confidencial.</w:t>
      </w:r>
      <w:bookmarkEnd w:id="35"/>
      <w:bookmarkEnd w:id="36"/>
      <w:bookmarkEnd w:id="37"/>
      <w:bookmarkEnd w:id="38"/>
      <w:bookmarkEnd w:id="39"/>
    </w:p>
    <w:p w:rsidR="009C720B" w:rsidRPr="00A63247" w:rsidRDefault="009C720B" w:rsidP="00A63247">
      <w:pPr>
        <w:spacing w:after="0" w:line="360" w:lineRule="auto"/>
        <w:contextualSpacing/>
        <w:jc w:val="both"/>
        <w:rPr>
          <w:rFonts w:ascii="Palatino Linotype" w:eastAsia="MS Mincho" w:hAnsi="Palatino Linotype" w:cs="Times New Roman"/>
          <w:sz w:val="24"/>
          <w:szCs w:val="24"/>
          <w:lang w:val="es-ES_tradnl" w:eastAsia="es-ES"/>
        </w:rPr>
      </w:pPr>
    </w:p>
    <w:p w:rsidR="009C720B" w:rsidRPr="00A63247" w:rsidRDefault="009C720B" w:rsidP="00A63247">
      <w:pPr>
        <w:pStyle w:val="Prrafodelista"/>
        <w:numPr>
          <w:ilvl w:val="0"/>
          <w:numId w:val="3"/>
        </w:numPr>
        <w:spacing w:after="120" w:line="360" w:lineRule="auto"/>
        <w:ind w:left="0" w:right="49" w:hanging="11"/>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63247">
        <w:rPr>
          <w:rFonts w:ascii="Palatino Linotype" w:eastAsia="MS Mincho" w:hAnsi="Palatino Linotype" w:cs="Arial"/>
          <w:b/>
          <w:color w:val="000000"/>
          <w:sz w:val="24"/>
          <w:szCs w:val="24"/>
          <w:u w:val="single"/>
          <w:lang w:val="es-ES_tradnl" w:eastAsia="es-ES"/>
        </w:rPr>
        <w:t>versión pública</w:t>
      </w:r>
      <w:r w:rsidRPr="00A63247">
        <w:rPr>
          <w:rFonts w:ascii="Palatino Linotype" w:eastAsia="MS Mincho" w:hAnsi="Palatino Linotype" w:cs="Arial"/>
          <w:color w:val="000000"/>
          <w:sz w:val="24"/>
          <w:szCs w:val="24"/>
          <w:lang w:val="es-ES_tradnl" w:eastAsia="es-ES"/>
        </w:rPr>
        <w:t xml:space="preserve"> del documento por las consideraciones que se estimen pertinentes.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63247">
        <w:rPr>
          <w:rFonts w:ascii="Palatino Linotype" w:eastAsia="MS Mincho" w:hAnsi="Palatino Linotype" w:cs="Times New Roman"/>
          <w:sz w:val="24"/>
          <w:szCs w:val="24"/>
          <w:vertAlign w:val="superscript"/>
          <w:lang w:val="es-ES_tradnl" w:eastAsia="es-ES"/>
        </w:rPr>
        <w:footnoteReference w:id="2"/>
      </w:r>
      <w:r w:rsidRPr="00A63247">
        <w:rPr>
          <w:rFonts w:ascii="Palatino Linotype" w:eastAsia="MS Mincho" w:hAnsi="Palatino Linotype" w:cs="Arial"/>
          <w:color w:val="000000"/>
          <w:sz w:val="24"/>
          <w:szCs w:val="24"/>
          <w:lang w:val="es-ES_tradnl" w:eastAsia="es-ES"/>
        </w:rPr>
        <w:t xml:space="preserve"> aunque cualquier límite o restricción, para ser legítimo, debe </w:t>
      </w:r>
      <w:r w:rsidRPr="00A63247">
        <w:rPr>
          <w:rFonts w:ascii="Palatino Linotype" w:eastAsia="MS Mincho" w:hAnsi="Palatino Linotype" w:cs="Arial"/>
          <w:color w:val="000000"/>
          <w:sz w:val="24"/>
          <w:szCs w:val="24"/>
          <w:lang w:val="es-ES_tradnl" w:eastAsia="es-ES"/>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A63247">
        <w:rPr>
          <w:rFonts w:ascii="Palatino Linotype" w:eastAsia="MS Mincho" w:hAnsi="Palatino Linotype" w:cs="Times New Roman"/>
          <w:sz w:val="24"/>
          <w:szCs w:val="24"/>
          <w:vertAlign w:val="superscript"/>
          <w:lang w:val="es-ES_tradnl" w:eastAsia="es-ES"/>
        </w:rPr>
        <w:footnoteReference w:id="3"/>
      </w:r>
      <w:r w:rsidRPr="00A63247">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40" w:name="_Toc7123301"/>
      <w:bookmarkStart w:id="41" w:name="_Toc26458783"/>
      <w:r w:rsidRPr="00A63247">
        <w:rPr>
          <w:rFonts w:ascii="Palatino Linotype" w:eastAsia="MS Gothic" w:hAnsi="Palatino Linotype" w:cs="Times New Roman"/>
          <w:b/>
          <w:color w:val="000000"/>
          <w:sz w:val="24"/>
          <w:szCs w:val="24"/>
        </w:rPr>
        <w:t>I. Requisitos previos.</w:t>
      </w:r>
      <w:bookmarkEnd w:id="40"/>
      <w:bookmarkEnd w:id="41"/>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w:t>
      </w:r>
      <w:r w:rsidRPr="00A63247">
        <w:rPr>
          <w:rFonts w:ascii="Palatino Linotype" w:eastAsia="MS Mincho" w:hAnsi="Palatino Linotype" w:cs="Arial"/>
          <w:color w:val="000000"/>
          <w:sz w:val="24"/>
          <w:szCs w:val="24"/>
          <w:lang w:val="es-ES_tradnl" w:eastAsia="es-ES"/>
        </w:rPr>
        <w:lastRenderedPageBreak/>
        <w:t>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A63247">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A63247">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42" w:name="_Toc7123302"/>
      <w:bookmarkStart w:id="43" w:name="_Toc26458784"/>
      <w:r w:rsidRPr="00A63247">
        <w:rPr>
          <w:rFonts w:ascii="Palatino Linotype" w:eastAsia="MS Gothic" w:hAnsi="Palatino Linotype" w:cs="Times New Roman"/>
          <w:b/>
          <w:color w:val="000000"/>
          <w:sz w:val="24"/>
          <w:szCs w:val="24"/>
        </w:rPr>
        <w:lastRenderedPageBreak/>
        <w:t>II. Supuestos de clasificación</w:t>
      </w:r>
      <w:bookmarkEnd w:id="42"/>
      <w:bookmarkEnd w:id="43"/>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A63247">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 </w:t>
      </w:r>
      <w:r w:rsidRPr="00A63247">
        <w:rPr>
          <w:rFonts w:ascii="Palatino Linotype" w:eastAsia="MS Mincho" w:hAnsi="Palatino Linotype" w:cs="Arial"/>
          <w:i/>
          <w:color w:val="000000"/>
          <w:sz w:val="24"/>
          <w:szCs w:val="24"/>
          <w:lang w:eastAsia="es-ES"/>
        </w:rPr>
        <w:t xml:space="preserve">Se refiera a la información privada y los datos personales concernientes a una persona física o jurídica colectiva identificada o identificable;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II. </w:t>
      </w:r>
      <w:r w:rsidRPr="00A63247">
        <w:rPr>
          <w:rFonts w:ascii="Palatino Linotype" w:eastAsia="MS Mincho" w:hAnsi="Palatino Linotype" w:cs="Arial"/>
          <w:i/>
          <w:color w:val="000000"/>
          <w:sz w:val="24"/>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III. </w:t>
      </w:r>
      <w:r w:rsidRPr="00A63247">
        <w:rPr>
          <w:rFonts w:ascii="Palatino Linotype" w:eastAsia="MS Mincho" w:hAnsi="Palatino Linotype" w:cs="Arial"/>
          <w:i/>
          <w:color w:val="000000"/>
          <w:sz w:val="24"/>
          <w:szCs w:val="24"/>
          <w:lang w:eastAsia="es-ES"/>
        </w:rPr>
        <w:t xml:space="preserve">La que presenten los particulares a los sujetos obligados, de conformidad con lo dispuesto por las leyes o los tratados internacionales.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 xml:space="preserve">La información confidencial no estará sujeta a temporalidad alguna y sólo podrán tener acceso a ella los titulares de la misma, sus representantes y los servidores públicos facultados para ello.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i/>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Mientras que los artículos 130 y 105 de la Ley Estatal y de la Ley General, respectivamente, señalan que la aplicación de estos supuestos debe de realizarse de </w:t>
      </w:r>
      <w:r w:rsidRPr="00A63247">
        <w:rPr>
          <w:rFonts w:ascii="Palatino Linotype" w:eastAsia="MS Mincho" w:hAnsi="Palatino Linotype" w:cs="Arial"/>
          <w:color w:val="000000"/>
          <w:sz w:val="24"/>
          <w:szCs w:val="24"/>
          <w:lang w:val="es-ES_tradnl" w:eastAsia="es-ES"/>
        </w:rPr>
        <w:lastRenderedPageBreak/>
        <w:t>manera restrictiva y limitada, por lo que debe acreditarse que se cumple con esta condición y no se pueden ampliar las excepciones o supuestos de clasificación aduciendo analogía o mayoría de razón.</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Como consecuencia de lo anterior, el </w:t>
      </w:r>
      <w:r w:rsidRPr="00A63247">
        <w:rPr>
          <w:rFonts w:ascii="Palatino Linotype" w:eastAsia="MS Mincho" w:hAnsi="Palatino Linotype" w:cs="Arial"/>
          <w:b/>
          <w:color w:val="000000"/>
          <w:sz w:val="24"/>
          <w:szCs w:val="24"/>
          <w:lang w:val="es-ES_tradnl" w:eastAsia="es-ES"/>
        </w:rPr>
        <w:t>SUJETO OBLIGADO</w:t>
      </w:r>
      <w:r w:rsidRPr="00A63247">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A63247">
        <w:rPr>
          <w:rFonts w:ascii="Palatino Linotype" w:eastAsia="MS Mincho" w:hAnsi="Palatino Linotype" w:cs="Arial"/>
          <w:color w:val="000000"/>
          <w:sz w:val="24"/>
          <w:szCs w:val="24"/>
          <w:vertAlign w:val="superscript"/>
          <w:lang w:val="es-ES_tradnl" w:eastAsia="es-ES"/>
        </w:rPr>
        <w:footnoteReference w:id="4"/>
      </w:r>
      <w:r w:rsidRPr="00A63247">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44" w:name="_Toc7123303"/>
      <w:bookmarkStart w:id="45" w:name="_Toc26458785"/>
      <w:r w:rsidRPr="00A63247">
        <w:rPr>
          <w:rFonts w:ascii="Palatino Linotype" w:eastAsia="MS Gothic" w:hAnsi="Palatino Linotype" w:cs="Times New Roman"/>
          <w:b/>
          <w:color w:val="000000"/>
          <w:sz w:val="24"/>
          <w:szCs w:val="24"/>
        </w:rPr>
        <w:t>III. Formalidades para emitir el acuerdo de clasificación.</w:t>
      </w:r>
      <w:bookmarkEnd w:id="44"/>
      <w:bookmarkEnd w:id="45"/>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w:t>
      </w:r>
      <w:r w:rsidRPr="00A63247">
        <w:rPr>
          <w:rFonts w:ascii="Palatino Linotype" w:eastAsia="MS Mincho" w:hAnsi="Palatino Linotype" w:cs="Arial"/>
          <w:color w:val="000000"/>
          <w:sz w:val="24"/>
          <w:szCs w:val="24"/>
          <w:lang w:val="es-ES_tradnl" w:eastAsia="es-ES"/>
        </w:rPr>
        <w:lastRenderedPageBreak/>
        <w:t>Generales, cuenta con las facultades para aprobar, modificar o revocar la clasificación de la información que haya propuesto. Por lo tanto, el Comité aprueba modifica o revoca la clasificación.</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 la particular y, en consecuencia, es necesario que </w:t>
      </w:r>
      <w:r w:rsidRPr="00A63247">
        <w:rPr>
          <w:rFonts w:ascii="Palatino Linotype" w:eastAsia="MS Mincho" w:hAnsi="Palatino Linotype" w:cs="Arial"/>
          <w:b/>
          <w:color w:val="000000"/>
          <w:sz w:val="24"/>
          <w:szCs w:val="24"/>
          <w:u w:val="single"/>
          <w:lang w:val="es-ES_tradnl" w:eastAsia="es-ES"/>
        </w:rPr>
        <w:t>el acto reúna con los requisitos elementales</w:t>
      </w:r>
      <w:r w:rsidRPr="00A63247">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46" w:name="_Toc7123304"/>
      <w:bookmarkStart w:id="47" w:name="_Toc26458786"/>
      <w:r w:rsidRPr="00A63247">
        <w:rPr>
          <w:rFonts w:ascii="Palatino Linotype" w:eastAsia="MS Gothic" w:hAnsi="Palatino Linotype" w:cs="Times New Roman"/>
          <w:b/>
          <w:color w:val="000000"/>
          <w:sz w:val="24"/>
          <w:szCs w:val="24"/>
        </w:rPr>
        <w:lastRenderedPageBreak/>
        <w:t>IV. Requisitos de fondo del acuerdo de clasificación</w:t>
      </w:r>
      <w:bookmarkEnd w:id="46"/>
      <w:r w:rsidRPr="00A63247">
        <w:rPr>
          <w:rFonts w:ascii="Palatino Linotype" w:eastAsia="MS Gothic" w:hAnsi="Palatino Linotype" w:cs="Times New Roman"/>
          <w:b/>
          <w:color w:val="000000"/>
          <w:sz w:val="24"/>
          <w:szCs w:val="24"/>
        </w:rPr>
        <w:t>.</w:t>
      </w:r>
      <w:bookmarkEnd w:id="47"/>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De lo anterior, se desprende que para una correcta </w:t>
      </w:r>
      <w:r w:rsidRPr="00A63247">
        <w:rPr>
          <w:rFonts w:ascii="Palatino Linotype" w:eastAsia="MS Mincho" w:hAnsi="Palatino Linotype" w:cs="Arial"/>
          <w:b/>
          <w:color w:val="000000"/>
          <w:sz w:val="24"/>
          <w:szCs w:val="24"/>
          <w:lang w:val="es-ES_tradnl" w:eastAsia="es-ES"/>
        </w:rPr>
        <w:t>clasificación total o parcial</w:t>
      </w:r>
      <w:r w:rsidRPr="00A63247">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w:t>
      </w:r>
      <w:r w:rsidRPr="00A63247">
        <w:rPr>
          <w:rFonts w:ascii="Palatino Linotype" w:eastAsia="MS Mincho" w:hAnsi="Palatino Linotype" w:cs="Arial"/>
          <w:color w:val="000000"/>
          <w:sz w:val="24"/>
          <w:szCs w:val="24"/>
          <w:lang w:val="es-ES_tradnl" w:eastAsia="es-ES"/>
        </w:rPr>
        <w:lastRenderedPageBreak/>
        <w:t>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63247">
        <w:rPr>
          <w:rFonts w:ascii="Palatino Linotype" w:eastAsia="MS Mincho" w:hAnsi="Palatino Linotype" w:cs="Arial"/>
          <w:color w:val="000000"/>
          <w:sz w:val="24"/>
          <w:szCs w:val="24"/>
          <w:vertAlign w:val="superscript"/>
          <w:lang w:val="es-ES_tradnl" w:eastAsia="es-ES"/>
        </w:rPr>
        <w:footnoteReference w:id="5"/>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A63247" w:rsidRDefault="009C720B" w:rsidP="00A63247">
      <w:pPr>
        <w:spacing w:after="120" w:line="360" w:lineRule="auto"/>
        <w:ind w:left="709" w:right="425"/>
        <w:contextualSpacing/>
        <w:jc w:val="both"/>
        <w:rPr>
          <w:rFonts w:ascii="Palatino Linotype" w:eastAsia="MS Mincho" w:hAnsi="Palatino Linotype" w:cs="Arial"/>
          <w:b/>
          <w:i/>
          <w:color w:val="000000"/>
          <w:sz w:val="24"/>
          <w:szCs w:val="24"/>
          <w:lang w:eastAsia="es-ES"/>
        </w:rPr>
      </w:pPr>
      <w:r w:rsidRPr="00A63247">
        <w:rPr>
          <w:rFonts w:ascii="Palatino Linotype" w:eastAsia="MS Mincho" w:hAnsi="Palatino Linotype" w:cs="Arial"/>
          <w:b/>
          <w:i/>
          <w:color w:val="000000"/>
          <w:sz w:val="24"/>
          <w:szCs w:val="24"/>
          <w:lang w:eastAsia="es-ES"/>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SEGUNDO TRIBUNAL COLEGIADO DEL SEXTO CIRCUITO.</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Amparo directo 194/88. Bufete Industrial Construcciones, S.A. de C.V. 28 de junio de 1988. Unanimidad de votos. Ponente: Gustavo Calvillo Rangel. Secretario: Jorge Alberto González Álvarez.</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lastRenderedPageBreak/>
        <w:t>Revisión fiscal 103/88. Instituto Mexicano del Seguro Social. 18 de octubre de 1988. Unanimidad de votos. Ponente: Arnoldo Nájera Virgen. Secretario: Alejandro Responda Rincón.</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Amparo en revisión 333/88. Adilia Romero. 26 de octubre de 1988. Unanimidad de votos. Ponente: Arnoldo Nájera Virgen. Secretario: Enrique Crispín Campos Ramírez.</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Amparo en revisión 597/95. Emilio Maurer Bretón. 15 de noviembre de 1995. Unanimidad de votos. Ponente: Clementina Ramírez Moguel Goyzueta. Secretario: Gonzalo Carrera Molina.</w:t>
      </w:r>
    </w:p>
    <w:p w:rsidR="009C720B" w:rsidRPr="00A63247" w:rsidRDefault="009C720B" w:rsidP="00A63247">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i/>
          <w:color w:val="000000"/>
          <w:sz w:val="24"/>
          <w:szCs w:val="24"/>
          <w:lang w:eastAsia="es-ES"/>
        </w:rPr>
        <w:t>Amparo directo 7/96. Pedro Vicente López Miro. 21 de febrero de 1996. Unanimidad de votos. Ponente: María Eugenia Estela Martínez Cardiel. Secretario: Enrique Baigts Muñoz.</w:t>
      </w:r>
    </w:p>
    <w:p w:rsidR="009C720B" w:rsidRPr="00A63247" w:rsidRDefault="009C720B" w:rsidP="00A63247">
      <w:pPr>
        <w:spacing w:after="120" w:line="360" w:lineRule="auto"/>
        <w:ind w:left="709" w:right="425"/>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lastRenderedPageBreak/>
        <w:t>En ese mismo sentido, el numeral trigésimo tercero fracción V de los Lineamientos Generales, precisa que para motivar la clasificación se deben acreditar las circunstancias de tiempo, modo y lugar.</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Ahora bien, </w:t>
      </w:r>
      <w:r w:rsidRPr="00A63247">
        <w:rPr>
          <w:rFonts w:ascii="Palatino Linotype" w:eastAsia="MS Mincho" w:hAnsi="Palatino Linotype" w:cs="Arial"/>
          <w:b/>
          <w:color w:val="000000"/>
          <w:sz w:val="24"/>
          <w:szCs w:val="24"/>
          <w:u w:val="single"/>
          <w:lang w:val="es-ES_tradnl" w:eastAsia="es-ES"/>
        </w:rPr>
        <w:t>para cada caso además de fundar y motivar</w:t>
      </w:r>
      <w:r w:rsidRPr="00A63247">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63247">
        <w:rPr>
          <w:rFonts w:ascii="Palatino Linotype" w:eastAsia="MS Mincho" w:hAnsi="Palatino Linotype" w:cs="Arial"/>
          <w:color w:val="000000"/>
          <w:sz w:val="24"/>
          <w:szCs w:val="24"/>
          <w:vertAlign w:val="superscript"/>
          <w:lang w:val="es-ES_tradnl" w:eastAsia="es-ES"/>
        </w:rPr>
        <w:footnoteReference w:id="6"/>
      </w:r>
      <w:r w:rsidRPr="00A63247">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b/>
          <w:color w:val="000000"/>
          <w:sz w:val="24"/>
          <w:szCs w:val="24"/>
          <w:u w:val="single"/>
          <w:lang w:val="es-ES_tradnl" w:eastAsia="es-ES"/>
        </w:rPr>
        <w:t>Otro tipo de información confidencial constituyen los secretos bancario, fiduciario, industrial, comercial, fiscal, bursátil y postal, cuya titularidad corresponda a particulares,</w:t>
      </w:r>
      <w:r w:rsidRPr="00A63247">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48" w:name="_Toc7123305"/>
      <w:bookmarkStart w:id="49" w:name="_Toc26458787"/>
      <w:r w:rsidRPr="00A63247">
        <w:rPr>
          <w:rFonts w:ascii="Palatino Linotype" w:eastAsia="MS Gothic" w:hAnsi="Palatino Linotype" w:cs="Times New Roman"/>
          <w:b/>
          <w:color w:val="000000"/>
          <w:sz w:val="24"/>
          <w:szCs w:val="24"/>
        </w:rPr>
        <w:lastRenderedPageBreak/>
        <w:t>V. Condiciones especiales de la clasificación de la información como confidencial.</w:t>
      </w:r>
      <w:bookmarkEnd w:id="48"/>
      <w:bookmarkEnd w:id="49"/>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A63247" w:rsidRDefault="009C720B" w:rsidP="00A63247">
      <w:pPr>
        <w:numPr>
          <w:ilvl w:val="0"/>
          <w:numId w:val="3"/>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A63247">
        <w:rPr>
          <w:rFonts w:ascii="Palatino Linotype" w:eastAsia="MS Mincho" w:hAnsi="Palatino Linotype" w:cs="Arial"/>
          <w:bCs/>
          <w:i/>
          <w:color w:val="000000"/>
          <w:sz w:val="24"/>
          <w:szCs w:val="24"/>
          <w:lang w:eastAsia="es-ES"/>
        </w:rPr>
        <w:t>I.</w:t>
      </w:r>
      <w:r w:rsidRPr="00A63247">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9C720B" w:rsidRPr="00A63247" w:rsidRDefault="009C720B" w:rsidP="00A63247">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II. </w:t>
      </w:r>
      <w:r w:rsidRPr="00A63247">
        <w:rPr>
          <w:rFonts w:ascii="Palatino Linotype" w:eastAsia="MS Mincho" w:hAnsi="Palatino Linotype" w:cs="Arial"/>
          <w:i/>
          <w:color w:val="000000"/>
          <w:sz w:val="24"/>
          <w:szCs w:val="24"/>
          <w:lang w:eastAsia="es-ES"/>
        </w:rPr>
        <w:t>Por Ley tenga el carácter de pública;</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III. </w:t>
      </w:r>
      <w:r w:rsidRPr="00A63247">
        <w:rPr>
          <w:rFonts w:ascii="Palatino Linotype" w:eastAsia="MS Mincho" w:hAnsi="Palatino Linotype" w:cs="Arial"/>
          <w:i/>
          <w:color w:val="000000"/>
          <w:sz w:val="24"/>
          <w:szCs w:val="24"/>
          <w:lang w:eastAsia="es-ES"/>
        </w:rPr>
        <w:t xml:space="preserve">Exista una orden judicial;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IV. </w:t>
      </w:r>
      <w:r w:rsidRPr="00A63247">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9C720B" w:rsidRPr="00A63247" w:rsidRDefault="009C720B" w:rsidP="00A63247">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63247">
        <w:rPr>
          <w:rFonts w:ascii="Palatino Linotype" w:eastAsia="MS Mincho" w:hAnsi="Palatino Linotype" w:cs="Arial"/>
          <w:bCs/>
          <w:i/>
          <w:color w:val="000000"/>
          <w:sz w:val="24"/>
          <w:szCs w:val="24"/>
          <w:lang w:eastAsia="es-ES"/>
        </w:rPr>
        <w:t xml:space="preserve">V. </w:t>
      </w:r>
      <w:r w:rsidRPr="00A63247">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720B" w:rsidRPr="00A63247" w:rsidRDefault="009C720B" w:rsidP="00A63247">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A63247" w:rsidRDefault="009C720B" w:rsidP="00A63247">
      <w:pPr>
        <w:numPr>
          <w:ilvl w:val="0"/>
          <w:numId w:val="3"/>
        </w:numPr>
        <w:spacing w:after="120" w:line="360" w:lineRule="auto"/>
        <w:ind w:left="0" w:right="49" w:firstLine="0"/>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w:t>
      </w:r>
      <w:r w:rsidRPr="00A63247">
        <w:rPr>
          <w:rFonts w:ascii="Palatino Linotype" w:eastAsia="MS Mincho" w:hAnsi="Palatino Linotype" w:cs="Arial"/>
          <w:color w:val="000000"/>
          <w:sz w:val="24"/>
          <w:szCs w:val="24"/>
          <w:lang w:val="es-ES_tradnl" w:eastAsia="es-ES"/>
        </w:rPr>
        <w:lastRenderedPageBreak/>
        <w:t>si permite o no el acceso. De no ser posible, la realización de la consulta, procede, fundando y motivando, la clasificación.</w:t>
      </w:r>
    </w:p>
    <w:p w:rsidR="009C720B" w:rsidRPr="00A63247" w:rsidRDefault="00D80EF3" w:rsidP="00A63247">
      <w:pPr>
        <w:keepNext/>
        <w:keepLines/>
        <w:spacing w:before="240" w:after="0" w:line="360" w:lineRule="auto"/>
        <w:outlineLvl w:val="0"/>
        <w:rPr>
          <w:rFonts w:ascii="Palatino Linotype" w:eastAsia="MS Gothic" w:hAnsi="Palatino Linotype" w:cs="Times New Roman"/>
          <w:b/>
          <w:color w:val="000000"/>
          <w:sz w:val="24"/>
          <w:szCs w:val="24"/>
        </w:rPr>
      </w:pPr>
      <w:bookmarkStart w:id="50" w:name="_Toc7123306"/>
      <w:bookmarkStart w:id="51" w:name="_Toc26458788"/>
      <w:r w:rsidRPr="00A63247">
        <w:rPr>
          <w:rFonts w:ascii="Palatino Linotype" w:eastAsia="MS Gothic" w:hAnsi="Palatino Linotype" w:cs="Arial"/>
          <w:b/>
          <w:color w:val="000000"/>
          <w:sz w:val="24"/>
          <w:szCs w:val="24"/>
        </w:rPr>
        <w:t>SÉPTIMO</w:t>
      </w:r>
      <w:r w:rsidR="009C720B" w:rsidRPr="00A63247">
        <w:rPr>
          <w:rFonts w:ascii="Palatino Linotype" w:eastAsia="MS Gothic" w:hAnsi="Palatino Linotype" w:cs="Arial"/>
          <w:b/>
          <w:color w:val="000000"/>
          <w:sz w:val="24"/>
          <w:szCs w:val="24"/>
        </w:rPr>
        <w:t xml:space="preserve">. </w:t>
      </w:r>
      <w:r w:rsidR="009C720B" w:rsidRPr="00A63247">
        <w:rPr>
          <w:rFonts w:ascii="Palatino Linotype" w:eastAsia="MS Gothic" w:hAnsi="Palatino Linotype" w:cs="Times New Roman"/>
          <w:b/>
          <w:color w:val="000000"/>
          <w:sz w:val="24"/>
          <w:szCs w:val="24"/>
        </w:rPr>
        <w:t>Vista a los órganos de control interno.</w:t>
      </w:r>
      <w:bookmarkEnd w:id="50"/>
      <w:bookmarkEnd w:id="51"/>
      <w:r w:rsidR="009C720B" w:rsidRPr="00A63247">
        <w:rPr>
          <w:rFonts w:ascii="Palatino Linotype" w:eastAsia="MS Gothic" w:hAnsi="Palatino Linotype" w:cs="Times New Roman"/>
          <w:b/>
          <w:color w:val="000000"/>
          <w:sz w:val="24"/>
          <w:szCs w:val="24"/>
        </w:rPr>
        <w:t xml:space="preserve"> </w:t>
      </w:r>
    </w:p>
    <w:p w:rsidR="009C720B" w:rsidRPr="00A63247" w:rsidRDefault="009C720B" w:rsidP="00A63247">
      <w:pPr>
        <w:spacing w:after="0" w:line="360" w:lineRule="auto"/>
        <w:rPr>
          <w:rFonts w:ascii="Palatino Linotype" w:eastAsia="MS Mincho" w:hAnsi="Palatino Linotype" w:cs="Times New Roman"/>
          <w:sz w:val="24"/>
          <w:szCs w:val="24"/>
        </w:rPr>
      </w:pPr>
    </w:p>
    <w:p w:rsidR="009C720B"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A63247">
        <w:rPr>
          <w:rFonts w:ascii="Palatino Linotype" w:eastAsia="MS Mincho" w:hAnsi="Palatino Linotype" w:cs="Times New Roman"/>
          <w:sz w:val="24"/>
          <w:szCs w:val="24"/>
          <w:u w:val="single"/>
          <w:lang w:val="es-ES_tradnl" w:eastAsia="es-ES"/>
        </w:rPr>
        <w:t xml:space="preserve">por las omisiones detectadas y atribuibles </w:t>
      </w:r>
      <w:r w:rsidRPr="00A63247">
        <w:rPr>
          <w:rFonts w:ascii="Palatino Linotype" w:eastAsia="MS Mincho" w:hAnsi="Palatino Linotype" w:cs="Times New Roman"/>
          <w:sz w:val="24"/>
          <w:szCs w:val="24"/>
          <w:lang w:val="es-ES_tradnl" w:eastAsia="es-ES"/>
        </w:rPr>
        <w:t xml:space="preserve">al </w:t>
      </w:r>
      <w:r w:rsidRPr="00A63247">
        <w:rPr>
          <w:rFonts w:ascii="Palatino Linotype" w:eastAsia="MS Mincho" w:hAnsi="Palatino Linotype" w:cs="Times New Roman"/>
          <w:b/>
          <w:sz w:val="24"/>
          <w:szCs w:val="24"/>
          <w:lang w:val="es-ES_tradnl" w:eastAsia="es-ES"/>
        </w:rPr>
        <w:t>SUJETO OBLIGADO</w:t>
      </w:r>
      <w:r w:rsidRPr="00A63247">
        <w:rPr>
          <w:rFonts w:ascii="Palatino Linotype" w:eastAsia="MS Mincho" w:hAnsi="Palatino Linotype" w:cs="Times New Roman"/>
          <w:sz w:val="24"/>
          <w:szCs w:val="24"/>
          <w:lang w:val="es-ES_tradnl" w:eastAsia="es-ES"/>
        </w:rPr>
        <w:t>.</w:t>
      </w:r>
    </w:p>
    <w:p w:rsidR="009C720B" w:rsidRPr="00A63247" w:rsidRDefault="009C720B"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MS Mincho" w:hAnsi="Palatino Linotype" w:cs="Times New Roman"/>
          <w:sz w:val="24"/>
          <w:szCs w:val="24"/>
          <w:lang w:val="es-ES_tradnl" w:eastAsia="es-ES"/>
        </w:rPr>
        <w:t xml:space="preserve">Por ello, es conveniente señalar la </w:t>
      </w:r>
      <w:r w:rsidRPr="00A63247">
        <w:rPr>
          <w:rFonts w:ascii="Palatino Linotype" w:eastAsia="MS Mincho" w:hAnsi="Palatino Linotype" w:cs="Times New Roman"/>
          <w:b/>
          <w:sz w:val="24"/>
          <w:szCs w:val="24"/>
          <w:lang w:val="es-ES_tradnl" w:eastAsia="es-ES"/>
        </w:rPr>
        <w:t>fracción X, del artículo 36, de la Ley de Transparencia y Acceso a la Información Pública del Estado de México y Municipios</w:t>
      </w:r>
      <w:r w:rsidRPr="00A63247">
        <w:rPr>
          <w:rFonts w:ascii="Palatino Linotype" w:eastAsia="MS Mincho" w:hAnsi="Palatino Linotype" w:cs="Times New Roman"/>
          <w:sz w:val="24"/>
          <w:szCs w:val="24"/>
          <w:lang w:val="es-ES_tradnl" w:eastAsia="es-ES"/>
        </w:rPr>
        <w:t>, que establece:</w:t>
      </w:r>
    </w:p>
    <w:p w:rsidR="009C720B" w:rsidRPr="00A63247" w:rsidRDefault="009C720B"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A63247" w:rsidRDefault="009C720B" w:rsidP="00A63247">
      <w:pPr>
        <w:spacing w:after="0" w:line="360" w:lineRule="auto"/>
        <w:ind w:left="567" w:right="616"/>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b/>
          <w:i/>
          <w:sz w:val="24"/>
          <w:szCs w:val="24"/>
          <w:lang w:val="es-ES_tradnl" w:eastAsia="es-ES"/>
        </w:rPr>
        <w:t>“Artículo 36.</w:t>
      </w:r>
      <w:r w:rsidRPr="00A63247">
        <w:rPr>
          <w:rFonts w:ascii="Palatino Linotype" w:eastAsia="MS Mincho" w:hAnsi="Palatino Linotype" w:cs="Times New Roman"/>
          <w:i/>
          <w:sz w:val="24"/>
          <w:szCs w:val="24"/>
          <w:lang w:val="es-ES_tradnl" w:eastAsia="es-ES"/>
        </w:rPr>
        <w:t xml:space="preserve"> El Instituto tendrá, en el ámbito de su competencia, las siguientes atribuciones:</w:t>
      </w:r>
    </w:p>
    <w:p w:rsidR="009C720B" w:rsidRPr="00A63247" w:rsidRDefault="009C720B" w:rsidP="00A63247">
      <w:pPr>
        <w:spacing w:after="0" w:line="360" w:lineRule="auto"/>
        <w:ind w:left="567" w:right="616"/>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i/>
          <w:sz w:val="24"/>
          <w:szCs w:val="24"/>
          <w:lang w:val="es-ES_tradnl" w:eastAsia="es-ES"/>
        </w:rPr>
        <w:t>(…)</w:t>
      </w:r>
    </w:p>
    <w:p w:rsidR="009C720B" w:rsidRPr="00A63247" w:rsidRDefault="009C720B" w:rsidP="00A63247">
      <w:pPr>
        <w:spacing w:after="0" w:line="360" w:lineRule="auto"/>
        <w:ind w:left="567" w:right="616"/>
        <w:jc w:val="both"/>
        <w:rPr>
          <w:rFonts w:ascii="Palatino Linotype" w:eastAsia="MS Mincho" w:hAnsi="Palatino Linotype" w:cs="Times New Roman"/>
          <w:b/>
          <w:i/>
          <w:sz w:val="24"/>
          <w:szCs w:val="24"/>
          <w:lang w:val="es-ES_tradnl" w:eastAsia="es-ES"/>
        </w:rPr>
      </w:pPr>
      <w:r w:rsidRPr="00A63247">
        <w:rPr>
          <w:rFonts w:ascii="Palatino Linotype" w:eastAsia="MS Mincho" w:hAnsi="Palatino Linotype" w:cs="Times New Roman"/>
          <w:b/>
          <w:i/>
          <w:sz w:val="24"/>
          <w:szCs w:val="24"/>
          <w:lang w:val="es-ES_tradnl" w:eastAsia="es-ES"/>
        </w:rPr>
        <w:t xml:space="preserve">X. Hacer del conocimiento del órgano de control interno o equivalente de cada Sujeto Obligado las infracciones a esta Ley; </w:t>
      </w:r>
    </w:p>
    <w:p w:rsidR="009C720B" w:rsidRPr="00A63247" w:rsidRDefault="009C720B" w:rsidP="00A63247">
      <w:pPr>
        <w:spacing w:after="0" w:line="360" w:lineRule="auto"/>
        <w:ind w:left="567" w:right="616"/>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i/>
          <w:sz w:val="24"/>
          <w:szCs w:val="24"/>
          <w:lang w:val="es-ES_tradnl" w:eastAsia="es-ES"/>
        </w:rPr>
        <w:t>(…)”</w:t>
      </w:r>
    </w:p>
    <w:p w:rsidR="009C720B" w:rsidRPr="00A63247" w:rsidRDefault="009C720B" w:rsidP="00A63247">
      <w:pPr>
        <w:spacing w:after="0" w:line="360" w:lineRule="auto"/>
        <w:ind w:left="567" w:right="616"/>
        <w:jc w:val="both"/>
        <w:rPr>
          <w:rFonts w:ascii="Palatino Linotype" w:eastAsia="MS Mincho" w:hAnsi="Palatino Linotype" w:cs="Times New Roman"/>
          <w:i/>
          <w:sz w:val="24"/>
          <w:szCs w:val="24"/>
          <w:lang w:val="es-ES_tradnl" w:eastAsia="es-ES"/>
        </w:rPr>
      </w:pPr>
    </w:p>
    <w:p w:rsidR="009C720B" w:rsidRPr="00A63247" w:rsidRDefault="009C720B" w:rsidP="00A63247">
      <w:pPr>
        <w:spacing w:after="0" w:line="360" w:lineRule="auto"/>
        <w:ind w:left="567" w:right="616"/>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(Énfasis añadido)</w:t>
      </w:r>
    </w:p>
    <w:p w:rsidR="009C720B"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MS Mincho" w:hAnsi="Palatino Linotype" w:cs="Times New Roman"/>
          <w:sz w:val="24"/>
          <w:szCs w:val="24"/>
          <w:lang w:val="es-ES_tradnl" w:eastAsia="es-ES"/>
        </w:rPr>
        <w:lastRenderedPageBreak/>
        <w:t xml:space="preserve"> Asimismo, este Pleno hará del conocimiento al Órgano de Control Interno de este Instituto las infracciones en que el </w:t>
      </w:r>
      <w:r w:rsidRPr="00A63247">
        <w:rPr>
          <w:rFonts w:ascii="Palatino Linotype" w:eastAsia="MS Mincho" w:hAnsi="Palatino Linotype" w:cs="Times New Roman"/>
          <w:b/>
          <w:sz w:val="24"/>
          <w:szCs w:val="24"/>
          <w:lang w:val="es-ES_tradnl" w:eastAsia="es-ES"/>
        </w:rPr>
        <w:t>SUJETO OBLIGADO</w:t>
      </w:r>
      <w:r w:rsidRPr="00A63247">
        <w:rPr>
          <w:rFonts w:ascii="Palatino Linotype" w:eastAsia="MS Mincho" w:hAnsi="Palatino Linotype" w:cs="Times New Roman"/>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63247">
        <w:rPr>
          <w:rFonts w:ascii="Palatino Linotype" w:eastAsia="MS Mincho" w:hAnsi="Palatino Linotype" w:cs="Arial"/>
          <w:sz w:val="24"/>
          <w:szCs w:val="24"/>
          <w:lang w:val="es-ES_tradnl" w:eastAsia="es-ES"/>
        </w:rPr>
        <w:t xml:space="preserve">en la </w:t>
      </w:r>
      <w:r w:rsidRPr="00A63247">
        <w:rPr>
          <w:rFonts w:ascii="Palatino Linotype" w:eastAsia="MS Mincho" w:hAnsi="Palatino Linotype" w:cs="Arial"/>
          <w:b/>
          <w:sz w:val="24"/>
          <w:szCs w:val="24"/>
          <w:lang w:val="es-ES_tradnl" w:eastAsia="es-ES"/>
        </w:rPr>
        <w:t>Ley de Transparencia Acceso a la Información Pública del Estado de México y Municipios específicamente en sus artículos 190 y 223,</w:t>
      </w:r>
      <w:r w:rsidRPr="00A63247">
        <w:rPr>
          <w:rFonts w:ascii="Palatino Linotype" w:eastAsia="MS Mincho" w:hAnsi="Palatino Linotype" w:cs="Arial"/>
          <w:sz w:val="24"/>
          <w:szCs w:val="24"/>
          <w:lang w:val="es-ES_tradnl" w:eastAsia="es-ES"/>
        </w:rPr>
        <w:t xml:space="preserve"> que señalan lo siguiente:</w:t>
      </w:r>
    </w:p>
    <w:p w:rsidR="009C720B" w:rsidRPr="00A63247" w:rsidRDefault="009C720B"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A63247" w:rsidRDefault="009C720B" w:rsidP="00A63247">
      <w:pPr>
        <w:tabs>
          <w:tab w:val="left" w:pos="567"/>
        </w:tabs>
        <w:spacing w:after="0" w:line="360" w:lineRule="auto"/>
        <w:ind w:left="567" w:right="900"/>
        <w:jc w:val="both"/>
        <w:rPr>
          <w:rFonts w:ascii="Palatino Linotype" w:eastAsia="Cambria" w:hAnsi="Palatino Linotype" w:cs="Times New Roman"/>
          <w:i/>
          <w:sz w:val="24"/>
          <w:szCs w:val="24"/>
          <w:lang w:val="es-ES_tradnl" w:eastAsia="es-ES"/>
        </w:rPr>
      </w:pPr>
      <w:r w:rsidRPr="00A63247">
        <w:rPr>
          <w:rFonts w:ascii="Palatino Linotype" w:eastAsia="MS Mincho" w:hAnsi="Palatino Linotype" w:cs="Times New Roman"/>
          <w:i/>
          <w:sz w:val="24"/>
          <w:szCs w:val="24"/>
          <w:lang w:val="es-ES_tradnl" w:eastAsia="es-ES"/>
        </w:rPr>
        <w:t>“</w:t>
      </w:r>
      <w:r w:rsidRPr="00A63247">
        <w:rPr>
          <w:rFonts w:ascii="Palatino Linotype" w:eastAsia="MS Mincho" w:hAnsi="Palatino Linotype" w:cs="Times New Roman"/>
          <w:b/>
          <w:i/>
          <w:sz w:val="24"/>
          <w:szCs w:val="24"/>
          <w:lang w:val="es-ES_tradnl" w:eastAsia="es-ES"/>
        </w:rPr>
        <w:t>Artículo 190.</w:t>
      </w:r>
      <w:r w:rsidRPr="00A63247">
        <w:rPr>
          <w:rFonts w:ascii="Palatino Linotype" w:eastAsia="MS Mincho"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720B" w:rsidRPr="00A63247" w:rsidRDefault="009C720B" w:rsidP="00A63247">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p>
    <w:p w:rsidR="009C720B" w:rsidRPr="00A63247" w:rsidRDefault="009C720B" w:rsidP="00A63247">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r w:rsidRPr="00A63247">
        <w:rPr>
          <w:rFonts w:ascii="Palatino Linotype" w:eastAsia="MS Mincho" w:hAnsi="Palatino Linotype" w:cs="Times New Roman"/>
          <w:b/>
          <w:i/>
          <w:sz w:val="24"/>
          <w:szCs w:val="24"/>
          <w:lang w:val="es-ES_tradnl" w:eastAsia="es-ES"/>
        </w:rPr>
        <w:t>Artículo 223.</w:t>
      </w:r>
      <w:r w:rsidRPr="00A63247">
        <w:rPr>
          <w:rFonts w:ascii="Palatino Linotype" w:eastAsia="MS Mincho" w:hAnsi="Palatino Linotype" w:cs="Times New Roman"/>
          <w:i/>
          <w:sz w:val="24"/>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C720B" w:rsidRPr="00A63247" w:rsidRDefault="009C720B" w:rsidP="00A63247">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p>
    <w:p w:rsidR="009C720B" w:rsidRPr="00A63247" w:rsidRDefault="009C720B" w:rsidP="00A63247">
      <w:pPr>
        <w:tabs>
          <w:tab w:val="left" w:pos="567"/>
        </w:tabs>
        <w:spacing w:after="0" w:line="360" w:lineRule="auto"/>
        <w:ind w:left="567" w:right="900"/>
        <w:jc w:val="both"/>
        <w:rPr>
          <w:rFonts w:ascii="Palatino Linotype" w:eastAsia="MS Mincho" w:hAnsi="Palatino Linotype" w:cs="Times New Roman"/>
          <w:sz w:val="24"/>
          <w:szCs w:val="24"/>
          <w:lang w:val="es-ES_tradnl" w:eastAsia="es-ES"/>
        </w:rPr>
      </w:pPr>
      <w:r w:rsidRPr="00A63247">
        <w:rPr>
          <w:rFonts w:ascii="Palatino Linotype" w:eastAsia="MS Mincho" w:hAnsi="Palatino Linotype" w:cs="Times New Roman"/>
          <w:sz w:val="24"/>
          <w:szCs w:val="24"/>
          <w:lang w:val="es-ES_tradnl" w:eastAsia="es-ES"/>
        </w:rPr>
        <w:t>(Énfasis añadido)</w:t>
      </w:r>
    </w:p>
    <w:p w:rsidR="009C720B" w:rsidRPr="00A63247" w:rsidRDefault="009C720B"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Calibri" w:hAnsi="Palatino Linotype" w:cs="Arial"/>
          <w:color w:val="000000"/>
          <w:sz w:val="24"/>
          <w:szCs w:val="24"/>
          <w:lang w:val="es-ES_tradnl" w:eastAsia="es-MX"/>
        </w:rPr>
        <w:t xml:space="preserve">Lo anterior, en razón de que, si bien es cierto el </w:t>
      </w:r>
      <w:r w:rsidRPr="00A63247">
        <w:rPr>
          <w:rFonts w:ascii="Palatino Linotype" w:eastAsia="Calibri" w:hAnsi="Palatino Linotype" w:cs="Arial"/>
          <w:b/>
          <w:color w:val="000000"/>
          <w:sz w:val="24"/>
          <w:szCs w:val="24"/>
          <w:lang w:val="es-ES_tradnl" w:eastAsia="es-MX"/>
        </w:rPr>
        <w:t>SUJETO OBLIGADO</w:t>
      </w:r>
      <w:r w:rsidRPr="00A63247">
        <w:rPr>
          <w:rFonts w:ascii="Palatino Linotype" w:eastAsia="Calibri" w:hAnsi="Palatino Linotype" w:cs="Arial"/>
          <w:color w:val="000000"/>
          <w:sz w:val="24"/>
          <w:szCs w:val="24"/>
          <w:lang w:val="es-ES_tradnl" w:eastAsia="es-MX"/>
        </w:rPr>
        <w:t xml:space="preserve"> proporcionó </w:t>
      </w:r>
      <w:r w:rsidR="0085229F" w:rsidRPr="00A63247">
        <w:rPr>
          <w:rFonts w:ascii="Palatino Linotype" w:eastAsia="Calibri" w:hAnsi="Palatino Linotype" w:cs="Arial"/>
          <w:color w:val="000000"/>
          <w:sz w:val="24"/>
          <w:szCs w:val="24"/>
          <w:lang w:val="es-ES_tradnl" w:eastAsia="es-MX"/>
        </w:rPr>
        <w:t>información en calidad de informe justificado</w:t>
      </w:r>
      <w:r w:rsidRPr="00A63247">
        <w:rPr>
          <w:rFonts w:ascii="Palatino Linotype" w:eastAsia="Calibri" w:hAnsi="Palatino Linotype" w:cs="Arial"/>
          <w:color w:val="000000"/>
          <w:sz w:val="24"/>
          <w:szCs w:val="24"/>
          <w:lang w:val="es-ES_tradnl" w:eastAsia="es-MX"/>
        </w:rPr>
        <w:t xml:space="preserve">, también lo es que, dentro de la información </w:t>
      </w:r>
      <w:r w:rsidRPr="00A63247">
        <w:rPr>
          <w:rFonts w:ascii="Palatino Linotype" w:eastAsia="Calibri" w:hAnsi="Palatino Linotype" w:cs="Arial"/>
          <w:color w:val="000000"/>
          <w:sz w:val="24"/>
          <w:szCs w:val="24"/>
          <w:lang w:val="es-ES_tradnl" w:eastAsia="es-MX"/>
        </w:rPr>
        <w:lastRenderedPageBreak/>
        <w:t>vertida se encuentra información susceptible de clasificarse como confidencial, misma que debió ser prote</w:t>
      </w:r>
      <w:r w:rsidR="001345DE" w:rsidRPr="00A63247">
        <w:rPr>
          <w:rFonts w:ascii="Palatino Linotype" w:eastAsia="Calibri" w:hAnsi="Palatino Linotype" w:cs="Arial"/>
          <w:color w:val="000000"/>
          <w:sz w:val="24"/>
          <w:szCs w:val="24"/>
          <w:lang w:val="es-ES_tradnl" w:eastAsia="es-MX"/>
        </w:rPr>
        <w:t>gida, situación que no ocurrió. En efecto,</w:t>
      </w:r>
      <w:r w:rsidRPr="00A63247">
        <w:rPr>
          <w:rFonts w:ascii="Palatino Linotype" w:eastAsia="Calibri" w:hAnsi="Palatino Linotype" w:cs="Arial"/>
          <w:color w:val="000000"/>
          <w:sz w:val="24"/>
          <w:szCs w:val="24"/>
          <w:lang w:val="es-ES_tradnl" w:eastAsia="es-MX"/>
        </w:rPr>
        <w:t xml:space="preserve"> se advierte que en el archivo denominado</w:t>
      </w:r>
      <w:r w:rsidR="0085229F" w:rsidRPr="00A63247">
        <w:rPr>
          <w:rFonts w:ascii="Palatino Linotype" w:hAnsi="Palatino Linotype"/>
          <w:sz w:val="24"/>
          <w:szCs w:val="24"/>
        </w:rPr>
        <w:t xml:space="preserve"> </w:t>
      </w:r>
      <w:r w:rsidR="009765D6" w:rsidRPr="00A63247">
        <w:rPr>
          <w:rStyle w:val="Hipervnculo"/>
          <w:rFonts w:ascii="Palatino Linotype" w:eastAsia="Calibri" w:hAnsi="Palatino Linotype" w:cs="Arial"/>
          <w:b/>
          <w:bCs/>
          <w:color w:val="000000" w:themeColor="text1"/>
          <w:sz w:val="24"/>
          <w:szCs w:val="24"/>
          <w:u w:val="none"/>
          <w:lang w:eastAsia="es-MX"/>
        </w:rPr>
        <w:t xml:space="preserve"> RECURSO REVISIÓN TESJI.pdf</w:t>
      </w:r>
      <w:hyperlink r:id="rId8" w:tgtFrame="_blank" w:history="1"/>
      <w:r w:rsidRPr="00A63247">
        <w:rPr>
          <w:rFonts w:ascii="Palatino Linotype" w:eastAsia="Calibri" w:hAnsi="Palatino Linotype" w:cs="Arial"/>
          <w:b/>
          <w:color w:val="000000"/>
          <w:sz w:val="24"/>
          <w:szCs w:val="24"/>
          <w:lang w:val="es-ES_tradnl" w:eastAsia="es-MX"/>
        </w:rPr>
        <w:t xml:space="preserve">, </w:t>
      </w:r>
      <w:r w:rsidR="009765D6" w:rsidRPr="00A63247">
        <w:rPr>
          <w:rFonts w:ascii="Palatino Linotype" w:eastAsia="Calibri" w:hAnsi="Palatino Linotype" w:cs="Arial"/>
          <w:color w:val="000000"/>
          <w:sz w:val="24"/>
          <w:szCs w:val="24"/>
          <w:lang w:val="es-ES_tradnl" w:eastAsia="es-MX"/>
        </w:rPr>
        <w:t>se aprecia el nombre</w:t>
      </w:r>
      <w:r w:rsidR="001345DE" w:rsidRPr="00A63247">
        <w:rPr>
          <w:rFonts w:ascii="Palatino Linotype" w:eastAsia="Calibri" w:hAnsi="Palatino Linotype" w:cs="Arial"/>
          <w:color w:val="000000"/>
          <w:sz w:val="24"/>
          <w:szCs w:val="24"/>
          <w:lang w:val="es-ES_tradnl" w:eastAsia="es-MX"/>
        </w:rPr>
        <w:t xml:space="preserve"> de un tercero en calidad de remitente de un </w:t>
      </w:r>
      <w:r w:rsidR="009765D6" w:rsidRPr="00A63247">
        <w:rPr>
          <w:rFonts w:ascii="Palatino Linotype" w:eastAsia="Calibri" w:hAnsi="Palatino Linotype" w:cs="Arial"/>
          <w:color w:val="000000"/>
          <w:sz w:val="24"/>
          <w:szCs w:val="24"/>
          <w:lang w:val="es-ES_tradnl" w:eastAsia="es-MX"/>
        </w:rPr>
        <w:t>correo electrónico</w:t>
      </w:r>
      <w:r w:rsidR="0085229F" w:rsidRPr="00A63247">
        <w:rPr>
          <w:rFonts w:ascii="Palatino Linotype" w:eastAsia="MS Mincho" w:hAnsi="Palatino Linotype" w:cs="Arial"/>
          <w:color w:val="000000"/>
          <w:sz w:val="24"/>
          <w:szCs w:val="24"/>
          <w:lang w:eastAsia="es-ES"/>
        </w:rPr>
        <w:t>,</w:t>
      </w:r>
      <w:r w:rsidR="001345DE" w:rsidRPr="00A63247">
        <w:rPr>
          <w:rFonts w:ascii="Palatino Linotype" w:eastAsia="MS Mincho" w:hAnsi="Palatino Linotype" w:cs="Arial"/>
          <w:color w:val="000000"/>
          <w:sz w:val="24"/>
          <w:szCs w:val="24"/>
          <w:lang w:eastAsia="es-ES"/>
        </w:rPr>
        <w:t xml:space="preserve"> así como su dirección electrónica </w:t>
      </w:r>
      <w:r w:rsidR="0085229F" w:rsidRPr="00A63247">
        <w:rPr>
          <w:rFonts w:ascii="Palatino Linotype" w:eastAsia="MS Mincho" w:hAnsi="Palatino Linotype" w:cs="Arial"/>
          <w:color w:val="000000"/>
          <w:sz w:val="24"/>
          <w:szCs w:val="24"/>
          <w:lang w:eastAsia="es-ES"/>
        </w:rPr>
        <w:t>dato</w:t>
      </w:r>
      <w:r w:rsidR="009765D6" w:rsidRPr="00A63247">
        <w:rPr>
          <w:rFonts w:ascii="Palatino Linotype" w:eastAsia="MS Mincho" w:hAnsi="Palatino Linotype" w:cs="Arial"/>
          <w:color w:val="000000"/>
          <w:sz w:val="24"/>
          <w:szCs w:val="24"/>
          <w:lang w:eastAsia="es-ES"/>
        </w:rPr>
        <w:t>s</w:t>
      </w:r>
      <w:r w:rsidR="0085229F" w:rsidRPr="00A63247">
        <w:rPr>
          <w:rFonts w:ascii="Palatino Linotype" w:eastAsia="MS Mincho" w:hAnsi="Palatino Linotype" w:cs="Arial"/>
          <w:color w:val="000000"/>
          <w:sz w:val="24"/>
          <w:szCs w:val="24"/>
          <w:lang w:eastAsia="es-ES"/>
        </w:rPr>
        <w:t xml:space="preserve"> personal</w:t>
      </w:r>
      <w:r w:rsidR="009765D6" w:rsidRPr="00A63247">
        <w:rPr>
          <w:rFonts w:ascii="Palatino Linotype" w:eastAsia="MS Mincho" w:hAnsi="Palatino Linotype" w:cs="Arial"/>
          <w:color w:val="000000"/>
          <w:sz w:val="24"/>
          <w:szCs w:val="24"/>
          <w:lang w:eastAsia="es-ES"/>
        </w:rPr>
        <w:t>es</w:t>
      </w:r>
      <w:r w:rsidRPr="00A63247">
        <w:rPr>
          <w:rFonts w:ascii="Palatino Linotype" w:eastAsia="MS Mincho" w:hAnsi="Palatino Linotype" w:cs="Arial"/>
          <w:color w:val="000000"/>
          <w:sz w:val="24"/>
          <w:szCs w:val="24"/>
          <w:lang w:eastAsia="es-ES"/>
        </w:rPr>
        <w:t xml:space="preserve"> </w:t>
      </w:r>
      <w:r w:rsidR="009765D6" w:rsidRPr="00A63247">
        <w:rPr>
          <w:rFonts w:ascii="Palatino Linotype" w:eastAsia="MS Mincho" w:hAnsi="Palatino Linotype" w:cs="Arial"/>
          <w:color w:val="000000"/>
          <w:sz w:val="24"/>
          <w:szCs w:val="24"/>
          <w:lang w:eastAsia="es-ES"/>
        </w:rPr>
        <w:t>que debieron</w:t>
      </w:r>
      <w:r w:rsidRPr="00A63247">
        <w:rPr>
          <w:rFonts w:ascii="Palatino Linotype" w:eastAsia="MS Mincho" w:hAnsi="Palatino Linotype" w:cs="Arial"/>
          <w:color w:val="000000"/>
          <w:sz w:val="24"/>
          <w:szCs w:val="24"/>
          <w:lang w:eastAsia="es-ES"/>
        </w:rPr>
        <w:t xml:space="preserve"> se</w:t>
      </w:r>
      <w:r w:rsidR="009765D6" w:rsidRPr="00A63247">
        <w:rPr>
          <w:rFonts w:ascii="Palatino Linotype" w:eastAsia="MS Mincho" w:hAnsi="Palatino Linotype" w:cs="Arial"/>
          <w:color w:val="000000"/>
          <w:sz w:val="24"/>
          <w:szCs w:val="24"/>
          <w:lang w:eastAsia="es-ES"/>
        </w:rPr>
        <w:t xml:space="preserve">r clasificado como confidenciales. </w:t>
      </w:r>
    </w:p>
    <w:p w:rsidR="009C720B" w:rsidRPr="00A63247" w:rsidRDefault="009C720B"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Calibri" w:hAnsi="Palatino Linotype" w:cs="Arial"/>
          <w:color w:val="000000"/>
          <w:sz w:val="24"/>
          <w:szCs w:val="24"/>
          <w:lang w:val="es-ES_tradnl"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A63247">
        <w:rPr>
          <w:rFonts w:ascii="Palatino Linotype" w:eastAsia="MS Mincho" w:hAnsi="Palatino Linotype" w:cs="Arial"/>
          <w:sz w:val="24"/>
          <w:szCs w:val="24"/>
          <w:lang w:val="es-ES_tradnl" w:eastAsia="es-ES"/>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720B" w:rsidRPr="00A63247" w:rsidRDefault="009C720B" w:rsidP="00A63247">
      <w:pPr>
        <w:spacing w:after="0" w:line="360" w:lineRule="auto"/>
        <w:ind w:left="720"/>
        <w:contextualSpacing/>
        <w:rPr>
          <w:rFonts w:ascii="Palatino Linotype" w:eastAsia="MS Mincho" w:hAnsi="Palatino Linotype" w:cs="Arial"/>
          <w:color w:val="000000"/>
          <w:sz w:val="24"/>
          <w:szCs w:val="24"/>
          <w:lang w:eastAsia="es-ES"/>
        </w:rPr>
      </w:pPr>
    </w:p>
    <w:p w:rsidR="0085229F" w:rsidRPr="00A63247" w:rsidRDefault="009C720B" w:rsidP="00A63247">
      <w:pPr>
        <w:numPr>
          <w:ilvl w:val="0"/>
          <w:numId w:val="3"/>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A63247">
        <w:rPr>
          <w:rFonts w:ascii="Palatino Linotype" w:eastAsia="MS Mincho" w:hAnsi="Palatino Linotype" w:cs="Arial"/>
          <w:color w:val="000000"/>
          <w:sz w:val="24"/>
          <w:szCs w:val="24"/>
          <w:lang w:eastAsia="es-ES"/>
        </w:rPr>
        <w:t xml:space="preserve">Consecuentemente, en términos del artículo 186, fracción III de la Ley de Transparencia, Acceso a la Información Pública del Estado de México y Municipios, este Pleno determina </w:t>
      </w:r>
      <w:r w:rsidR="001345DE" w:rsidRPr="00A63247">
        <w:rPr>
          <w:rFonts w:ascii="Palatino Linotype" w:eastAsia="MS Mincho" w:hAnsi="Palatino Linotype" w:cs="Arial"/>
          <w:b/>
          <w:color w:val="000000"/>
          <w:sz w:val="24"/>
          <w:szCs w:val="24"/>
          <w:lang w:eastAsia="es-ES"/>
        </w:rPr>
        <w:t xml:space="preserve">MODIFICAR </w:t>
      </w:r>
      <w:r w:rsidR="0085229F" w:rsidRPr="00A63247">
        <w:rPr>
          <w:rFonts w:ascii="Palatino Linotype" w:eastAsia="MS Mincho" w:hAnsi="Palatino Linotype" w:cs="Arial"/>
          <w:b/>
          <w:color w:val="000000"/>
          <w:sz w:val="24"/>
          <w:szCs w:val="24"/>
          <w:lang w:eastAsia="es-ES"/>
        </w:rPr>
        <w:t xml:space="preserve"> </w:t>
      </w:r>
      <w:r w:rsidRPr="00A63247">
        <w:rPr>
          <w:rFonts w:ascii="Palatino Linotype" w:eastAsia="MS Mincho" w:hAnsi="Palatino Linotype" w:cs="Arial"/>
          <w:color w:val="000000"/>
          <w:sz w:val="24"/>
          <w:szCs w:val="24"/>
          <w:lang w:eastAsia="es-ES"/>
        </w:rPr>
        <w:t>la respuesta</w:t>
      </w:r>
      <w:r w:rsidR="0085229F" w:rsidRPr="00A63247">
        <w:rPr>
          <w:rFonts w:ascii="Palatino Linotype" w:eastAsia="MS Mincho" w:hAnsi="Palatino Linotype" w:cs="Arial"/>
          <w:color w:val="000000"/>
          <w:sz w:val="24"/>
          <w:szCs w:val="24"/>
          <w:lang w:eastAsia="es-ES"/>
        </w:rPr>
        <w:t xml:space="preserve"> a la solicitud de información </w:t>
      </w:r>
      <w:r w:rsidRPr="00A63247">
        <w:rPr>
          <w:rFonts w:ascii="Palatino Linotype" w:eastAsia="MS Mincho" w:hAnsi="Palatino Linotype" w:cs="Arial"/>
          <w:color w:val="000000"/>
          <w:sz w:val="24"/>
          <w:szCs w:val="24"/>
          <w:lang w:eastAsia="es-ES"/>
        </w:rPr>
        <w:t xml:space="preserve"> del recurso de revisión </w:t>
      </w:r>
      <w:r w:rsidR="001345DE" w:rsidRPr="00A63247">
        <w:rPr>
          <w:rFonts w:ascii="Palatino Linotype" w:eastAsia="MS Mincho" w:hAnsi="Palatino Linotype" w:cs="Arial"/>
          <w:b/>
          <w:bCs/>
          <w:color w:val="000000"/>
          <w:sz w:val="24"/>
          <w:szCs w:val="24"/>
          <w:lang w:eastAsia="es-ES"/>
        </w:rPr>
        <w:t> </w:t>
      </w:r>
      <w:r w:rsidR="001345DE" w:rsidRPr="00A63247">
        <w:rPr>
          <w:rFonts w:ascii="Palatino Linotype" w:hAnsi="Palatino Linotype"/>
          <w:b/>
          <w:bCs/>
          <w:color w:val="000000" w:themeColor="text1"/>
          <w:sz w:val="24"/>
          <w:szCs w:val="24"/>
        </w:rPr>
        <w:t>00011/TESJILO/IP/2019.</w:t>
      </w:r>
    </w:p>
    <w:p w:rsidR="00CC73C3" w:rsidRPr="00A63247" w:rsidRDefault="00CC73C3" w:rsidP="00A63247">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473119" w:rsidRPr="00A63247" w:rsidRDefault="001836FE" w:rsidP="00A63247">
      <w:pPr>
        <w:pStyle w:val="Prrafodelista"/>
        <w:numPr>
          <w:ilvl w:val="0"/>
          <w:numId w:val="3"/>
        </w:numPr>
        <w:spacing w:after="0" w:line="360" w:lineRule="auto"/>
        <w:ind w:left="0" w:firstLine="0"/>
        <w:jc w:val="both"/>
        <w:rPr>
          <w:rFonts w:ascii="Palatino Linotype" w:hAnsi="Palatino Linotype" w:cs="Arial"/>
          <w:color w:val="000000" w:themeColor="text1"/>
          <w:sz w:val="24"/>
          <w:szCs w:val="24"/>
        </w:rPr>
      </w:pPr>
      <w:r w:rsidRPr="00A63247">
        <w:rPr>
          <w:rFonts w:ascii="Palatino Linotype" w:hAnsi="Palatino Linotype" w:cs="Arial"/>
          <w:color w:val="000000" w:themeColor="text1"/>
          <w:sz w:val="24"/>
          <w:szCs w:val="24"/>
        </w:rPr>
        <w:t>Por lo anteriormente expuesto y fundado, y con fundamento e</w:t>
      </w:r>
      <w:r w:rsidR="006F2EC5" w:rsidRPr="00A63247">
        <w:rPr>
          <w:rFonts w:ascii="Palatino Linotype" w:hAnsi="Palatino Linotype" w:cs="Arial"/>
          <w:color w:val="000000" w:themeColor="text1"/>
          <w:sz w:val="24"/>
          <w:szCs w:val="24"/>
        </w:rPr>
        <w:t xml:space="preserve">ste </w:t>
      </w:r>
      <w:r w:rsidR="006F2EC5" w:rsidRPr="00A63247">
        <w:rPr>
          <w:rFonts w:ascii="Palatino Linotype" w:hAnsi="Palatino Linotype" w:cs="Arial"/>
          <w:b/>
          <w:color w:val="000000" w:themeColor="text1"/>
          <w:sz w:val="24"/>
          <w:szCs w:val="24"/>
        </w:rPr>
        <w:t>ÓRGANO GARANTE</w:t>
      </w:r>
      <w:r w:rsidR="006F2EC5" w:rsidRPr="00A63247">
        <w:rPr>
          <w:rFonts w:ascii="Palatino Linotype" w:hAnsi="Palatino Linotype" w:cs="Arial"/>
          <w:color w:val="000000" w:themeColor="text1"/>
          <w:sz w:val="24"/>
          <w:szCs w:val="24"/>
        </w:rPr>
        <w:t xml:space="preserve"> emite los siguientes</w:t>
      </w:r>
      <w:r w:rsidR="00415E79" w:rsidRPr="00A63247">
        <w:rPr>
          <w:rFonts w:ascii="Palatino Linotype" w:hAnsi="Palatino Linotype" w:cs="Arial"/>
          <w:color w:val="000000" w:themeColor="text1"/>
          <w:sz w:val="24"/>
          <w:szCs w:val="24"/>
        </w:rPr>
        <w:t>:</w:t>
      </w:r>
      <w:bookmarkStart w:id="52" w:name="_Toc26458789"/>
    </w:p>
    <w:p w:rsidR="00DF768C" w:rsidRPr="00A63247" w:rsidRDefault="00DF768C" w:rsidP="00A63247">
      <w:pPr>
        <w:pStyle w:val="Ttulo1"/>
        <w:spacing w:line="360" w:lineRule="auto"/>
        <w:jc w:val="center"/>
        <w:rPr>
          <w:rFonts w:eastAsia="Times New Roman"/>
          <w:b/>
          <w:szCs w:val="24"/>
          <w:lang w:val="es-ES_tradnl" w:eastAsia="es-ES"/>
        </w:rPr>
      </w:pPr>
      <w:r w:rsidRPr="00A63247">
        <w:rPr>
          <w:rFonts w:eastAsia="Times New Roman"/>
          <w:b/>
          <w:szCs w:val="24"/>
          <w:lang w:val="es-ES_tradnl" w:eastAsia="es-ES"/>
        </w:rPr>
        <w:lastRenderedPageBreak/>
        <w:t>R E S O L U T I V O S</w:t>
      </w:r>
      <w:bookmarkEnd w:id="52"/>
    </w:p>
    <w:p w:rsidR="00DF768C" w:rsidRPr="00A63247" w:rsidRDefault="00DF768C" w:rsidP="00A63247">
      <w:pPr>
        <w:tabs>
          <w:tab w:val="left" w:pos="0"/>
        </w:tabs>
        <w:spacing w:after="0" w:line="360" w:lineRule="auto"/>
        <w:jc w:val="center"/>
        <w:rPr>
          <w:rFonts w:ascii="Palatino Linotype" w:hAnsi="Palatino Linotype"/>
          <w:sz w:val="24"/>
          <w:szCs w:val="24"/>
          <w:lang w:val="es-ES_tradnl" w:eastAsia="es-ES"/>
        </w:rPr>
      </w:pPr>
    </w:p>
    <w:p w:rsidR="005B0F92" w:rsidRPr="00A63247" w:rsidRDefault="005B0F92" w:rsidP="00A63247">
      <w:pPr>
        <w:spacing w:after="0" w:line="360" w:lineRule="auto"/>
        <w:jc w:val="both"/>
        <w:rPr>
          <w:rFonts w:ascii="Palatino Linotype" w:eastAsia="Times New Roman" w:hAnsi="Palatino Linotype" w:cs="Times New Roman"/>
          <w:sz w:val="24"/>
          <w:szCs w:val="24"/>
          <w:lang w:val="es-ES_tradnl" w:eastAsia="es-ES"/>
        </w:rPr>
      </w:pPr>
      <w:r w:rsidRPr="00A63247">
        <w:rPr>
          <w:rFonts w:ascii="Palatino Linotype" w:eastAsia="Times New Roman" w:hAnsi="Palatino Linotype" w:cs="Arial"/>
          <w:b/>
          <w:sz w:val="24"/>
          <w:szCs w:val="24"/>
          <w:lang w:val="es-ES_tradnl" w:eastAsia="es-ES"/>
        </w:rPr>
        <w:t xml:space="preserve">PRIMERO. </w:t>
      </w:r>
      <w:r w:rsidRPr="00A63247">
        <w:rPr>
          <w:rFonts w:ascii="Palatino Linotype" w:eastAsia="Times New Roman" w:hAnsi="Palatino Linotype" w:cs="Arial"/>
          <w:sz w:val="24"/>
          <w:szCs w:val="24"/>
          <w:lang w:val="es-ES_tradnl" w:eastAsia="es-ES"/>
        </w:rPr>
        <w:t xml:space="preserve">Resultan </w:t>
      </w:r>
      <w:r w:rsidR="00AD2AFE" w:rsidRPr="00A63247">
        <w:rPr>
          <w:rFonts w:ascii="Palatino Linotype" w:eastAsia="Times New Roman" w:hAnsi="Palatino Linotype" w:cs="Arial"/>
          <w:sz w:val="24"/>
          <w:szCs w:val="24"/>
          <w:lang w:val="es-ES_tradnl" w:eastAsia="es-ES"/>
        </w:rPr>
        <w:t xml:space="preserve">parcialmente </w:t>
      </w:r>
      <w:r w:rsidRPr="00A63247">
        <w:rPr>
          <w:rFonts w:ascii="Palatino Linotype" w:eastAsia="Times New Roman" w:hAnsi="Palatino Linotype" w:cs="Arial"/>
          <w:sz w:val="24"/>
          <w:szCs w:val="24"/>
          <w:lang w:val="es-ES_tradnl" w:eastAsia="es-ES"/>
        </w:rPr>
        <w:t>fundadas las</w:t>
      </w:r>
      <w:r w:rsidRPr="00A63247">
        <w:rPr>
          <w:rFonts w:ascii="Palatino Linotype" w:eastAsia="Times New Roman" w:hAnsi="Palatino Linotype" w:cs="Arial"/>
          <w:b/>
          <w:sz w:val="24"/>
          <w:szCs w:val="24"/>
          <w:lang w:val="es-ES_tradnl" w:eastAsia="es-ES"/>
        </w:rPr>
        <w:t xml:space="preserve"> </w:t>
      </w:r>
      <w:r w:rsidRPr="00A63247">
        <w:rPr>
          <w:rFonts w:ascii="Palatino Linotype" w:eastAsia="Times New Roman" w:hAnsi="Palatino Linotype" w:cs="Arial"/>
          <w:sz w:val="24"/>
          <w:szCs w:val="24"/>
          <w:lang w:val="es-ES" w:eastAsia="es-ES"/>
        </w:rPr>
        <w:t xml:space="preserve">razones o motivos de inconformidad hechos valer </w:t>
      </w:r>
      <w:r w:rsidRPr="00A63247">
        <w:rPr>
          <w:rFonts w:ascii="Palatino Linotype" w:eastAsia="Calibri" w:hAnsi="Palatino Linotype" w:cs="Arial"/>
          <w:sz w:val="24"/>
          <w:szCs w:val="24"/>
          <w:lang w:val="es-ES" w:eastAsia="es-ES"/>
        </w:rPr>
        <w:t xml:space="preserve">en el recurso de revisión </w:t>
      </w:r>
      <w:r w:rsidRPr="00A63247">
        <w:rPr>
          <w:rFonts w:ascii="Palatino Linotype" w:eastAsia="Times New Roman" w:hAnsi="Palatino Linotype" w:cs="Times New Roman"/>
          <w:b/>
          <w:sz w:val="24"/>
          <w:szCs w:val="24"/>
          <w:lang w:val="es-ES_tradnl" w:eastAsia="es-ES"/>
        </w:rPr>
        <w:t>0</w:t>
      </w:r>
      <w:r w:rsidR="00AD2AFE" w:rsidRPr="00A63247">
        <w:rPr>
          <w:rFonts w:ascii="Palatino Linotype" w:eastAsia="Times New Roman" w:hAnsi="Palatino Linotype" w:cs="Times New Roman"/>
          <w:b/>
          <w:sz w:val="24"/>
          <w:szCs w:val="24"/>
          <w:lang w:val="es-ES_tradnl" w:eastAsia="es-ES"/>
        </w:rPr>
        <w:t>7928</w:t>
      </w:r>
      <w:r w:rsidRPr="00A63247">
        <w:rPr>
          <w:rFonts w:ascii="Palatino Linotype" w:eastAsia="Times New Roman" w:hAnsi="Palatino Linotype" w:cs="Times New Roman"/>
          <w:b/>
          <w:sz w:val="24"/>
          <w:szCs w:val="24"/>
          <w:lang w:val="es-ES_tradnl" w:eastAsia="es-ES"/>
        </w:rPr>
        <w:t xml:space="preserve">/INFOEM/IP/RR/2019 </w:t>
      </w:r>
      <w:r w:rsidRPr="00A63247">
        <w:rPr>
          <w:rFonts w:ascii="Palatino Linotype" w:eastAsia="Times New Roman" w:hAnsi="Palatino Linotype" w:cs="Times New Roman"/>
          <w:sz w:val="24"/>
          <w:szCs w:val="24"/>
          <w:lang w:val="es-ES_tradnl" w:eastAsia="es-ES"/>
        </w:rPr>
        <w:t xml:space="preserve">en términos de los </w:t>
      </w:r>
      <w:r w:rsidRPr="00A63247">
        <w:rPr>
          <w:rFonts w:ascii="Palatino Linotype" w:eastAsia="Times New Roman" w:hAnsi="Palatino Linotype" w:cs="Times New Roman"/>
          <w:b/>
          <w:bCs/>
          <w:sz w:val="24"/>
          <w:szCs w:val="24"/>
          <w:lang w:val="es-ES_tradnl" w:eastAsia="es-ES"/>
        </w:rPr>
        <w:t>Considerandos</w:t>
      </w:r>
      <w:r w:rsidRPr="00A63247">
        <w:rPr>
          <w:rFonts w:ascii="Palatino Linotype" w:eastAsia="Times New Roman" w:hAnsi="Palatino Linotype" w:cs="Times New Roman"/>
          <w:sz w:val="24"/>
          <w:szCs w:val="24"/>
          <w:lang w:val="es-ES_tradnl" w:eastAsia="es-ES"/>
        </w:rPr>
        <w:t xml:space="preserve"> </w:t>
      </w:r>
      <w:r w:rsidRPr="00A63247">
        <w:rPr>
          <w:rFonts w:ascii="Palatino Linotype" w:eastAsia="Times New Roman" w:hAnsi="Palatino Linotype" w:cs="Times New Roman"/>
          <w:b/>
          <w:sz w:val="24"/>
          <w:szCs w:val="24"/>
          <w:lang w:val="es-ES_tradnl" w:eastAsia="es-ES"/>
        </w:rPr>
        <w:t>QUINTO</w:t>
      </w:r>
      <w:r w:rsidR="00D80EF3" w:rsidRPr="00A63247">
        <w:rPr>
          <w:rFonts w:ascii="Palatino Linotype" w:eastAsia="Times New Roman" w:hAnsi="Palatino Linotype" w:cs="Times New Roman"/>
          <w:b/>
          <w:sz w:val="24"/>
          <w:szCs w:val="24"/>
          <w:lang w:val="es-ES_tradnl" w:eastAsia="es-ES"/>
        </w:rPr>
        <w:t xml:space="preserve"> y SEXTO</w:t>
      </w:r>
      <w:r w:rsidRPr="00A63247">
        <w:rPr>
          <w:rFonts w:ascii="Palatino Linotype" w:eastAsia="Times New Roman" w:hAnsi="Palatino Linotype" w:cs="Times New Roman"/>
          <w:b/>
          <w:sz w:val="24"/>
          <w:szCs w:val="24"/>
          <w:lang w:val="es-ES_tradnl" w:eastAsia="es-ES"/>
        </w:rPr>
        <w:t xml:space="preserve"> </w:t>
      </w:r>
      <w:r w:rsidRPr="00A63247">
        <w:rPr>
          <w:rFonts w:ascii="Palatino Linotype" w:eastAsia="Times New Roman" w:hAnsi="Palatino Linotype" w:cs="Times New Roman"/>
          <w:sz w:val="24"/>
          <w:szCs w:val="24"/>
          <w:lang w:val="es-ES_tradnl" w:eastAsia="es-ES"/>
        </w:rPr>
        <w:t xml:space="preserve">de la presente resolución. </w:t>
      </w:r>
    </w:p>
    <w:p w:rsidR="005B0F92" w:rsidRPr="00A63247" w:rsidRDefault="005B0F92" w:rsidP="00A63247">
      <w:pPr>
        <w:spacing w:after="0" w:line="360" w:lineRule="auto"/>
        <w:jc w:val="both"/>
        <w:rPr>
          <w:rFonts w:ascii="Palatino Linotype" w:eastAsia="Times New Roman" w:hAnsi="Palatino Linotype" w:cs="Times New Roman"/>
          <w:sz w:val="24"/>
          <w:szCs w:val="24"/>
          <w:lang w:val="es-ES_tradnl" w:eastAsia="es-ES"/>
        </w:rPr>
      </w:pPr>
    </w:p>
    <w:p w:rsidR="005B0F92" w:rsidRPr="00A63247" w:rsidRDefault="005B0F92" w:rsidP="00A63247">
      <w:pPr>
        <w:spacing w:after="0" w:line="360" w:lineRule="auto"/>
        <w:contextualSpacing/>
        <w:jc w:val="both"/>
        <w:rPr>
          <w:rFonts w:ascii="Palatino Linotype" w:eastAsia="Times New Roman" w:hAnsi="Palatino Linotype" w:cs="Arial"/>
          <w:color w:val="000000"/>
          <w:sz w:val="24"/>
          <w:szCs w:val="24"/>
          <w:lang w:val="es-ES_tradnl" w:eastAsia="es-ES"/>
        </w:rPr>
      </w:pPr>
      <w:r w:rsidRPr="00A63247">
        <w:rPr>
          <w:rFonts w:ascii="Palatino Linotype" w:eastAsia="Calibri" w:hAnsi="Palatino Linotype" w:cs="Arial"/>
          <w:b/>
          <w:bCs/>
          <w:sz w:val="24"/>
          <w:szCs w:val="24"/>
          <w:lang w:val="es-ES" w:eastAsia="es-ES"/>
        </w:rPr>
        <w:t xml:space="preserve">SEGUNDO. </w:t>
      </w:r>
      <w:r w:rsidR="00D66FBA" w:rsidRPr="00A63247">
        <w:rPr>
          <w:rFonts w:ascii="Palatino Linotype" w:eastAsia="Calibri" w:hAnsi="Palatino Linotype" w:cs="Arial"/>
          <w:sz w:val="24"/>
          <w:szCs w:val="24"/>
          <w:lang w:val="es-ES" w:eastAsia="es-ES"/>
        </w:rPr>
        <w:t xml:space="preserve">Se </w:t>
      </w:r>
      <w:r w:rsidR="00D66FBA" w:rsidRPr="00A63247">
        <w:rPr>
          <w:rFonts w:ascii="Palatino Linotype" w:eastAsia="Calibri" w:hAnsi="Palatino Linotype" w:cs="Arial"/>
          <w:b/>
          <w:sz w:val="24"/>
          <w:szCs w:val="24"/>
          <w:lang w:val="es-ES" w:eastAsia="es-ES"/>
        </w:rPr>
        <w:t>MODIFICA</w:t>
      </w:r>
      <w:r w:rsidR="00D66FBA" w:rsidRPr="00A63247">
        <w:rPr>
          <w:rFonts w:ascii="Palatino Linotype" w:eastAsia="Calibri" w:hAnsi="Palatino Linotype" w:cs="Arial"/>
          <w:sz w:val="24"/>
          <w:szCs w:val="24"/>
          <w:lang w:val="es-ES" w:eastAsia="es-ES"/>
        </w:rPr>
        <w:t xml:space="preserve"> </w:t>
      </w:r>
      <w:r w:rsidRPr="00A63247">
        <w:rPr>
          <w:rFonts w:ascii="Palatino Linotype" w:eastAsia="Calibri" w:hAnsi="Palatino Linotype" w:cs="Arial"/>
          <w:sz w:val="24"/>
          <w:szCs w:val="24"/>
          <w:lang w:val="es-ES" w:eastAsia="es-ES"/>
        </w:rPr>
        <w:t xml:space="preserve"> la respuesta del</w:t>
      </w:r>
      <w:r w:rsidR="0085229F" w:rsidRPr="00A63247">
        <w:rPr>
          <w:rFonts w:ascii="Palatino Linotype" w:hAnsi="Palatino Linotype"/>
          <w:sz w:val="24"/>
          <w:szCs w:val="24"/>
        </w:rPr>
        <w:t xml:space="preserve"> </w:t>
      </w:r>
      <w:r w:rsidR="00AD2AFE" w:rsidRPr="00A63247">
        <w:rPr>
          <w:rFonts w:ascii="Palatino Linotype" w:eastAsia="Calibri" w:hAnsi="Palatino Linotype" w:cs="Arial"/>
          <w:b/>
          <w:sz w:val="24"/>
          <w:szCs w:val="24"/>
          <w:lang w:val="es-ES" w:eastAsia="es-ES"/>
        </w:rPr>
        <w:t xml:space="preserve">Tecnológico de Estudios Superiores de Jilotepec </w:t>
      </w:r>
      <w:r w:rsidRPr="00A63247">
        <w:rPr>
          <w:rFonts w:ascii="Palatino Linotype" w:eastAsia="Calibri" w:hAnsi="Palatino Linotype" w:cs="Arial"/>
          <w:sz w:val="24"/>
          <w:szCs w:val="24"/>
          <w:lang w:eastAsia="es-ES"/>
        </w:rPr>
        <w:t xml:space="preserve">y se </w:t>
      </w:r>
      <w:r w:rsidRPr="00A63247">
        <w:rPr>
          <w:rFonts w:ascii="Palatino Linotype" w:eastAsia="Calibri" w:hAnsi="Palatino Linotype" w:cs="Arial"/>
          <w:b/>
          <w:sz w:val="24"/>
          <w:szCs w:val="24"/>
          <w:lang w:eastAsia="es-ES"/>
        </w:rPr>
        <w:t>ORDENA</w:t>
      </w:r>
      <w:r w:rsidRPr="00A63247">
        <w:rPr>
          <w:rFonts w:ascii="Palatino Linotype" w:eastAsia="Calibri" w:hAnsi="Palatino Linotype" w:cs="Arial"/>
          <w:b/>
          <w:sz w:val="24"/>
          <w:szCs w:val="24"/>
          <w:lang w:val="es-ES" w:eastAsia="es-ES"/>
        </w:rPr>
        <w:t xml:space="preserve"> </w:t>
      </w:r>
      <w:r w:rsidRPr="00A63247">
        <w:rPr>
          <w:rFonts w:ascii="Palatino Linotype" w:eastAsia="Calibri" w:hAnsi="Palatino Linotype" w:cs="Arial"/>
          <w:sz w:val="24"/>
          <w:szCs w:val="24"/>
          <w:lang w:val="es-ES" w:eastAsia="es-ES"/>
        </w:rPr>
        <w:t xml:space="preserve">entregar </w:t>
      </w:r>
      <w:r w:rsidRPr="00A63247">
        <w:rPr>
          <w:rFonts w:ascii="Palatino Linotype" w:eastAsia="Calibri" w:hAnsi="Palatino Linotype" w:cs="Arial"/>
          <w:b/>
          <w:bCs/>
          <w:sz w:val="24"/>
          <w:szCs w:val="24"/>
          <w:lang w:val="es-ES" w:eastAsia="es-ES"/>
        </w:rPr>
        <w:t>vía</w:t>
      </w:r>
      <w:bookmarkStart w:id="53" w:name="_Toc460947013"/>
      <w:r w:rsidRPr="00A63247">
        <w:rPr>
          <w:rFonts w:ascii="Palatino Linotype" w:eastAsia="Calibri" w:hAnsi="Palatino Linotype" w:cs="Arial"/>
          <w:b/>
          <w:bCs/>
          <w:sz w:val="24"/>
          <w:szCs w:val="24"/>
          <w:lang w:val="es-ES" w:eastAsia="es-ES"/>
        </w:rPr>
        <w:t xml:space="preserve"> Sistema de Acceso a la Información Mexiquense (SAIMEX),</w:t>
      </w:r>
      <w:r w:rsidRPr="00A63247">
        <w:rPr>
          <w:rFonts w:ascii="Palatino Linotype" w:eastAsia="Times New Roman" w:hAnsi="Palatino Linotype" w:cs="Arial"/>
          <w:b/>
          <w:color w:val="000000"/>
          <w:sz w:val="24"/>
          <w:szCs w:val="24"/>
          <w:lang w:val="es-ES_tradnl" w:eastAsia="es-ES"/>
        </w:rPr>
        <w:t xml:space="preserve"> </w:t>
      </w:r>
      <w:r w:rsidRPr="00A63247">
        <w:rPr>
          <w:rFonts w:ascii="Palatino Linotype" w:eastAsia="Times New Roman" w:hAnsi="Palatino Linotype" w:cs="Arial"/>
          <w:color w:val="000000"/>
          <w:sz w:val="24"/>
          <w:szCs w:val="24"/>
          <w:lang w:val="es-ES_tradnl" w:eastAsia="es-ES"/>
        </w:rPr>
        <w:t>en versión pública</w:t>
      </w:r>
      <w:r w:rsidR="00AD2AFE" w:rsidRPr="00A63247">
        <w:rPr>
          <w:rFonts w:ascii="Palatino Linotype" w:eastAsia="Times New Roman" w:hAnsi="Palatino Linotype" w:cs="Arial"/>
          <w:color w:val="000000"/>
          <w:sz w:val="24"/>
          <w:szCs w:val="24"/>
          <w:lang w:val="es-ES_tradnl" w:eastAsia="es-ES"/>
        </w:rPr>
        <w:t xml:space="preserve"> de ser procedente</w:t>
      </w:r>
      <w:r w:rsidR="00AD2AFE" w:rsidRPr="00A63247">
        <w:rPr>
          <w:rFonts w:ascii="Palatino Linotype" w:eastAsia="Times New Roman" w:hAnsi="Palatino Linotype" w:cs="Arial"/>
          <w:b/>
          <w:color w:val="000000"/>
          <w:sz w:val="24"/>
          <w:szCs w:val="24"/>
          <w:lang w:val="es-ES_tradnl" w:eastAsia="es-ES"/>
        </w:rPr>
        <w:t xml:space="preserve"> </w:t>
      </w:r>
      <w:r w:rsidR="0085229F" w:rsidRPr="00A63247">
        <w:rPr>
          <w:rFonts w:ascii="Palatino Linotype" w:eastAsia="Times New Roman" w:hAnsi="Palatino Linotype" w:cs="Arial"/>
          <w:color w:val="000000"/>
          <w:sz w:val="24"/>
          <w:szCs w:val="24"/>
          <w:lang w:val="es-ES_tradnl" w:eastAsia="es-ES"/>
        </w:rPr>
        <w:t xml:space="preserve">la documentación </w:t>
      </w:r>
      <w:r w:rsidR="00CC73C3" w:rsidRPr="00A63247">
        <w:rPr>
          <w:rFonts w:ascii="Palatino Linotype" w:eastAsia="Times New Roman" w:hAnsi="Palatino Linotype" w:cs="Arial"/>
          <w:color w:val="000000"/>
          <w:sz w:val="24"/>
          <w:szCs w:val="24"/>
          <w:lang w:val="es-ES_tradnl" w:eastAsia="es-ES"/>
        </w:rPr>
        <w:t>donde se aprecie</w:t>
      </w:r>
      <w:r w:rsidR="0085229F" w:rsidRPr="00A63247">
        <w:rPr>
          <w:rFonts w:ascii="Palatino Linotype" w:eastAsia="Times New Roman" w:hAnsi="Palatino Linotype" w:cs="Arial"/>
          <w:color w:val="000000"/>
          <w:sz w:val="24"/>
          <w:szCs w:val="24"/>
          <w:lang w:val="es-ES_tradnl" w:eastAsia="es-ES"/>
        </w:rPr>
        <w:t xml:space="preserve"> </w:t>
      </w:r>
      <w:r w:rsidRPr="00A63247">
        <w:rPr>
          <w:rFonts w:ascii="Palatino Linotype" w:eastAsia="Times New Roman" w:hAnsi="Palatino Linotype" w:cs="Arial"/>
          <w:bCs/>
          <w:color w:val="000000"/>
          <w:sz w:val="24"/>
          <w:szCs w:val="24"/>
          <w:lang w:val="es-ES_tradnl" w:eastAsia="es-ES"/>
        </w:rPr>
        <w:t xml:space="preserve"> </w:t>
      </w:r>
      <w:r w:rsidRPr="00A63247">
        <w:rPr>
          <w:rFonts w:ascii="Palatino Linotype" w:eastAsia="Times New Roman" w:hAnsi="Palatino Linotype" w:cs="Arial"/>
          <w:color w:val="000000"/>
          <w:sz w:val="24"/>
          <w:szCs w:val="24"/>
          <w:lang w:val="es-ES_tradnl" w:eastAsia="es-ES"/>
        </w:rPr>
        <w:t>la siguiente información:</w:t>
      </w:r>
    </w:p>
    <w:p w:rsidR="008731CD" w:rsidRPr="00A63247" w:rsidRDefault="008731CD" w:rsidP="00A63247">
      <w:pPr>
        <w:spacing w:after="0" w:line="360" w:lineRule="auto"/>
        <w:ind w:left="567" w:right="616" w:hanging="283"/>
        <w:contextualSpacing/>
        <w:jc w:val="both"/>
        <w:rPr>
          <w:rFonts w:ascii="Palatino Linotype" w:eastAsia="Times New Roman" w:hAnsi="Palatino Linotype" w:cs="Arial"/>
          <w:color w:val="000000"/>
          <w:sz w:val="24"/>
          <w:szCs w:val="24"/>
          <w:lang w:val="es-ES_tradnl" w:eastAsia="es-ES"/>
        </w:rPr>
      </w:pPr>
    </w:p>
    <w:p w:rsidR="00D80EF3" w:rsidRPr="00A63247" w:rsidRDefault="00D80EF3" w:rsidP="00A63247">
      <w:pPr>
        <w:pStyle w:val="Prrafodelista"/>
        <w:numPr>
          <w:ilvl w:val="0"/>
          <w:numId w:val="5"/>
        </w:numPr>
        <w:spacing w:after="0" w:line="360" w:lineRule="auto"/>
        <w:ind w:left="567" w:right="567" w:hanging="283"/>
        <w:jc w:val="both"/>
        <w:rPr>
          <w:rFonts w:ascii="Palatino Linotype" w:hAnsi="Palatino Linotype"/>
          <w:sz w:val="24"/>
          <w:szCs w:val="24"/>
        </w:rPr>
      </w:pPr>
      <w:r w:rsidRPr="00A63247">
        <w:rPr>
          <w:rFonts w:ascii="Palatino Linotype" w:eastAsia="MS Gothic" w:hAnsi="Palatino Linotype" w:cs="Times New Roman"/>
          <w:b/>
          <w:sz w:val="24"/>
          <w:szCs w:val="24"/>
          <w:lang w:val="es-ES_tradnl"/>
        </w:rPr>
        <w:t>Quejas</w:t>
      </w:r>
      <w:r w:rsidR="00D66FBA" w:rsidRPr="00A63247">
        <w:rPr>
          <w:rFonts w:ascii="Palatino Linotype" w:eastAsia="MS Gothic" w:hAnsi="Palatino Linotype" w:cs="Times New Roman"/>
          <w:b/>
          <w:sz w:val="24"/>
          <w:szCs w:val="24"/>
          <w:lang w:val="es-ES_tradnl"/>
        </w:rPr>
        <w:t xml:space="preserve"> cuyo procedimiento haya causado estado sin especificar nombres de servidores públicos, salvo aquellas en las que se haya </w:t>
      </w:r>
      <w:r w:rsidR="006A5328" w:rsidRPr="00A63247">
        <w:rPr>
          <w:rFonts w:ascii="Palatino Linotype" w:eastAsia="MS Gothic" w:hAnsi="Palatino Linotype" w:cs="Times New Roman"/>
          <w:b/>
          <w:sz w:val="24"/>
          <w:szCs w:val="24"/>
          <w:lang w:val="es-ES_tradnl"/>
        </w:rPr>
        <w:t>recaído</w:t>
      </w:r>
      <w:r w:rsidR="00D66FBA" w:rsidRPr="00A63247">
        <w:rPr>
          <w:rFonts w:ascii="Palatino Linotype" w:eastAsia="MS Gothic" w:hAnsi="Palatino Linotype" w:cs="Times New Roman"/>
          <w:b/>
          <w:sz w:val="24"/>
          <w:szCs w:val="24"/>
          <w:lang w:val="es-ES_tradnl"/>
        </w:rPr>
        <w:t xml:space="preserve"> una sanción </w:t>
      </w:r>
      <w:r w:rsidR="006A5328" w:rsidRPr="00A63247">
        <w:rPr>
          <w:rFonts w:ascii="Palatino Linotype" w:eastAsia="MS Gothic" w:hAnsi="Palatino Linotype" w:cs="Times New Roman"/>
          <w:b/>
          <w:sz w:val="24"/>
          <w:szCs w:val="24"/>
          <w:lang w:val="es-ES_tradnl"/>
        </w:rPr>
        <w:t>por falta grave</w:t>
      </w:r>
      <w:r w:rsidRPr="00A63247">
        <w:rPr>
          <w:rFonts w:ascii="Palatino Linotype" w:eastAsia="MS Gothic" w:hAnsi="Palatino Linotype" w:cs="Times New Roman"/>
          <w:b/>
          <w:sz w:val="24"/>
          <w:szCs w:val="24"/>
          <w:lang w:val="es-ES_tradnl"/>
        </w:rPr>
        <w:t xml:space="preserve"> del </w:t>
      </w:r>
      <w:r w:rsidR="00473119" w:rsidRPr="00A63247">
        <w:rPr>
          <w:rFonts w:ascii="Palatino Linotype" w:eastAsia="MS Gothic" w:hAnsi="Palatino Linotype" w:cs="Times New Roman"/>
          <w:b/>
          <w:sz w:val="24"/>
          <w:szCs w:val="24"/>
          <w:lang w:val="es-ES_tradnl"/>
        </w:rPr>
        <w:t xml:space="preserve">periodo comprendido del uno </w:t>
      </w:r>
      <w:r w:rsidRPr="00A63247">
        <w:rPr>
          <w:rFonts w:ascii="Palatino Linotype" w:eastAsia="MS Gothic" w:hAnsi="Palatino Linotype" w:cs="Times New Roman"/>
          <w:b/>
          <w:sz w:val="24"/>
          <w:szCs w:val="24"/>
          <w:lang w:val="es-ES_tradnl"/>
        </w:rPr>
        <w:t>(01) de enero al treinta y uno (31) de diciembre de dos mil dieciocho</w:t>
      </w:r>
      <w:r w:rsidR="006A5328" w:rsidRPr="00A63247">
        <w:rPr>
          <w:rFonts w:ascii="Palatino Linotype" w:eastAsia="MS Gothic" w:hAnsi="Palatino Linotype" w:cs="Times New Roman"/>
          <w:b/>
          <w:sz w:val="24"/>
          <w:szCs w:val="24"/>
          <w:lang w:val="es-ES_tradnl"/>
        </w:rPr>
        <w:t>.</w:t>
      </w:r>
    </w:p>
    <w:p w:rsidR="006A5328" w:rsidRPr="00A63247" w:rsidRDefault="006A5328" w:rsidP="00A63247">
      <w:pPr>
        <w:pStyle w:val="Prrafodelista"/>
        <w:spacing w:after="0" w:line="360" w:lineRule="auto"/>
        <w:ind w:left="567" w:right="567"/>
        <w:jc w:val="both"/>
        <w:rPr>
          <w:rFonts w:ascii="Palatino Linotype" w:hAnsi="Palatino Linotype"/>
          <w:sz w:val="24"/>
          <w:szCs w:val="24"/>
        </w:rPr>
      </w:pPr>
    </w:p>
    <w:p w:rsidR="005B0F92" w:rsidRPr="00A63247" w:rsidRDefault="005B0F92" w:rsidP="00A63247">
      <w:pPr>
        <w:spacing w:after="0" w:line="360" w:lineRule="auto"/>
        <w:jc w:val="both"/>
        <w:rPr>
          <w:rFonts w:ascii="Palatino Linotype" w:hAnsi="Palatino Linotype"/>
          <w:b/>
          <w:sz w:val="24"/>
          <w:szCs w:val="24"/>
        </w:rPr>
      </w:pPr>
      <w:r w:rsidRPr="00A6324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B5E8B" w:rsidRPr="00A63247">
        <w:rPr>
          <w:rFonts w:ascii="Palatino Linotype" w:hAnsi="Palatino Linotype"/>
          <w:b/>
          <w:sz w:val="24"/>
          <w:szCs w:val="24"/>
        </w:rPr>
        <w:t>l RECURRENTE.</w:t>
      </w:r>
    </w:p>
    <w:p w:rsidR="00043F36" w:rsidRPr="00A63247" w:rsidRDefault="00043F36" w:rsidP="00A63247">
      <w:pPr>
        <w:spacing w:after="0" w:line="360" w:lineRule="auto"/>
        <w:jc w:val="both"/>
        <w:rPr>
          <w:rFonts w:ascii="Palatino Linotype" w:hAnsi="Palatino Linotype"/>
          <w:b/>
          <w:sz w:val="24"/>
          <w:szCs w:val="24"/>
        </w:rPr>
      </w:pPr>
    </w:p>
    <w:p w:rsidR="005B0F92" w:rsidRPr="00A63247" w:rsidRDefault="005B0F92" w:rsidP="00A63247">
      <w:pPr>
        <w:spacing w:after="0" w:line="360" w:lineRule="auto"/>
        <w:jc w:val="both"/>
        <w:rPr>
          <w:rFonts w:ascii="Palatino Linotype" w:eastAsia="MS Mincho" w:hAnsi="Palatino Linotype" w:cs="Times New Roman"/>
          <w:color w:val="000000"/>
          <w:sz w:val="24"/>
          <w:szCs w:val="24"/>
          <w:lang w:val="es-ES_tradnl" w:eastAsia="es-ES"/>
        </w:rPr>
      </w:pPr>
      <w:r w:rsidRPr="00A63247">
        <w:rPr>
          <w:rFonts w:ascii="Palatino Linotype" w:eastAsia="MS Mincho" w:hAnsi="Palatino Linotype" w:cs="Times New Roman"/>
          <w:b/>
          <w:color w:val="000000"/>
          <w:sz w:val="24"/>
          <w:szCs w:val="24"/>
          <w:lang w:val="es-ES_tradnl" w:eastAsia="es-ES"/>
        </w:rPr>
        <w:lastRenderedPageBreak/>
        <w:t>TERCERO.</w:t>
      </w:r>
      <w:r w:rsidRPr="00A63247">
        <w:rPr>
          <w:rFonts w:ascii="Palatino Linotype" w:eastAsia="MS Mincho" w:hAnsi="Palatino Linotype" w:cs="Times New Roman"/>
          <w:color w:val="000000"/>
          <w:sz w:val="24"/>
          <w:szCs w:val="24"/>
          <w:lang w:val="es-ES_tradnl" w:eastAsia="es-ES"/>
        </w:rPr>
        <w:t xml:space="preserve"> </w:t>
      </w:r>
      <w:r w:rsidRPr="00A63247">
        <w:rPr>
          <w:rFonts w:ascii="Palatino Linotype" w:eastAsia="MS Mincho" w:hAnsi="Palatino Linotype" w:cs="Times New Roman"/>
          <w:b/>
          <w:color w:val="000000"/>
          <w:sz w:val="24"/>
          <w:szCs w:val="24"/>
          <w:lang w:val="es-ES_tradnl" w:eastAsia="es-ES"/>
        </w:rPr>
        <w:t xml:space="preserve">Notifíquese </w:t>
      </w:r>
      <w:r w:rsidRPr="00A63247">
        <w:rPr>
          <w:rFonts w:ascii="Palatino Linotype" w:eastAsia="MS Mincho" w:hAnsi="Palatino Linotype" w:cs="Times New Roman"/>
          <w:color w:val="000000"/>
          <w:sz w:val="24"/>
          <w:szCs w:val="24"/>
          <w:lang w:val="es-ES_tradnl" w:eastAsia="es-ES"/>
        </w:rPr>
        <w:t>al Titular de la Unidad de Transparencia del</w:t>
      </w:r>
      <w:r w:rsidRPr="00A63247">
        <w:rPr>
          <w:rFonts w:ascii="Palatino Linotype" w:eastAsia="MS Mincho" w:hAnsi="Palatino Linotype" w:cs="Times New Roman"/>
          <w:b/>
          <w:color w:val="000000"/>
          <w:sz w:val="24"/>
          <w:szCs w:val="24"/>
          <w:lang w:val="es-ES_tradnl" w:eastAsia="es-ES"/>
        </w:rPr>
        <w:t xml:space="preserve"> </w:t>
      </w:r>
      <w:r w:rsidRPr="00A63247">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A63247" w:rsidRDefault="005B0F92" w:rsidP="00A63247">
      <w:pPr>
        <w:spacing w:after="0" w:line="360" w:lineRule="auto"/>
        <w:jc w:val="both"/>
        <w:rPr>
          <w:rFonts w:ascii="Palatino Linotype" w:eastAsia="MS Mincho" w:hAnsi="Palatino Linotype" w:cs="Times New Roman"/>
          <w:color w:val="000000"/>
          <w:sz w:val="24"/>
          <w:szCs w:val="24"/>
          <w:lang w:val="es-ES_tradnl" w:eastAsia="es-ES"/>
        </w:rPr>
      </w:pPr>
    </w:p>
    <w:p w:rsidR="005B0F92" w:rsidRPr="00A63247" w:rsidRDefault="005B0F92" w:rsidP="00A63247">
      <w:pPr>
        <w:spacing w:after="0" w:line="360" w:lineRule="auto"/>
        <w:jc w:val="both"/>
        <w:rPr>
          <w:rFonts w:ascii="Palatino Linotype" w:hAnsi="Palatino Linotype"/>
          <w:b/>
          <w:sz w:val="24"/>
          <w:szCs w:val="24"/>
        </w:rPr>
      </w:pPr>
      <w:r w:rsidRPr="00A63247">
        <w:rPr>
          <w:rFonts w:ascii="Palatino Linotype" w:eastAsia="MS Mincho" w:hAnsi="Palatino Linotype" w:cs="Times New Roman"/>
          <w:b/>
          <w:color w:val="000000"/>
          <w:sz w:val="24"/>
          <w:szCs w:val="24"/>
          <w:lang w:val="es-ES_tradnl" w:eastAsia="es-ES"/>
        </w:rPr>
        <w:t>CUARTO. Notifíquese</w:t>
      </w:r>
      <w:r w:rsidRPr="00A63247">
        <w:rPr>
          <w:rFonts w:ascii="Palatino Linotype" w:eastAsia="MS Mincho" w:hAnsi="Palatino Linotype" w:cs="Times New Roman"/>
          <w:color w:val="000000"/>
          <w:sz w:val="24"/>
          <w:szCs w:val="24"/>
          <w:lang w:val="es-ES_tradnl" w:eastAsia="es-ES"/>
        </w:rPr>
        <w:t xml:space="preserve"> a</w:t>
      </w:r>
      <w:r w:rsidR="0085229F" w:rsidRPr="00A63247">
        <w:rPr>
          <w:rFonts w:ascii="Palatino Linotype" w:hAnsi="Palatino Linotype"/>
          <w:sz w:val="24"/>
          <w:szCs w:val="24"/>
        </w:rPr>
        <w:t xml:space="preserve"> </w:t>
      </w:r>
      <w:r w:rsidR="001505C6" w:rsidRPr="001505C6">
        <w:rPr>
          <w:rFonts w:ascii="Palatino Linotype" w:eastAsia="MS Mincho" w:hAnsi="Palatino Linotype" w:cs="Times New Roman"/>
          <w:b/>
          <w:color w:val="000000"/>
          <w:sz w:val="24"/>
          <w:szCs w:val="24"/>
          <w:highlight w:val="black"/>
          <w:lang w:eastAsia="es-ES"/>
        </w:rPr>
        <w:t>---------------------------------</w:t>
      </w:r>
      <w:r w:rsidR="00D80EF3" w:rsidRPr="00A63247">
        <w:rPr>
          <w:rFonts w:ascii="Palatino Linotype" w:eastAsia="MS Mincho" w:hAnsi="Palatino Linotype" w:cs="Times New Roman"/>
          <w:b/>
          <w:color w:val="000000"/>
          <w:sz w:val="24"/>
          <w:szCs w:val="24"/>
          <w:lang w:val="es-ES_tradnl" w:eastAsia="es-ES"/>
        </w:rPr>
        <w:t xml:space="preserve"> </w:t>
      </w:r>
      <w:r w:rsidRPr="00A63247">
        <w:rPr>
          <w:rFonts w:ascii="Palatino Linotype" w:eastAsia="MS Mincho" w:hAnsi="Palatino Linotype" w:cs="Times New Roman"/>
          <w:color w:val="000000"/>
          <w:sz w:val="24"/>
          <w:szCs w:val="24"/>
          <w:lang w:val="es-ES_tradnl" w:eastAsia="es-ES"/>
        </w:rPr>
        <w:t>la presente resolución.</w:t>
      </w:r>
    </w:p>
    <w:p w:rsidR="005B0F92" w:rsidRPr="00A63247" w:rsidRDefault="005B0F92" w:rsidP="00A63247">
      <w:pPr>
        <w:spacing w:after="0" w:line="360" w:lineRule="auto"/>
        <w:jc w:val="both"/>
        <w:rPr>
          <w:rFonts w:ascii="Palatino Linotype" w:eastAsia="MS Mincho" w:hAnsi="Palatino Linotype" w:cs="Times New Roman"/>
          <w:color w:val="000000"/>
          <w:sz w:val="24"/>
          <w:szCs w:val="24"/>
          <w:lang w:val="es-ES_tradnl" w:eastAsia="es-ES"/>
        </w:rPr>
      </w:pPr>
    </w:p>
    <w:p w:rsidR="0085229F" w:rsidRPr="00A63247" w:rsidRDefault="005B0F92" w:rsidP="00A63247">
      <w:pPr>
        <w:spacing w:after="0" w:line="360" w:lineRule="auto"/>
        <w:jc w:val="both"/>
        <w:rPr>
          <w:rFonts w:ascii="Palatino Linotype" w:eastAsia="MS Mincho" w:hAnsi="Palatino Linotype" w:cs="Times New Roman"/>
          <w:color w:val="000000"/>
          <w:sz w:val="24"/>
          <w:szCs w:val="24"/>
          <w:lang w:val="es-ES_tradnl" w:eastAsia="es-ES"/>
        </w:rPr>
      </w:pPr>
      <w:r w:rsidRPr="00A63247">
        <w:rPr>
          <w:rFonts w:ascii="Palatino Linotype" w:eastAsia="MS Mincho" w:hAnsi="Palatino Linotype" w:cs="Times New Roman"/>
          <w:b/>
          <w:sz w:val="24"/>
          <w:szCs w:val="24"/>
          <w:lang w:val="es-ES_tradnl" w:eastAsia="es-ES"/>
        </w:rPr>
        <w:t>QUINTO</w:t>
      </w:r>
      <w:r w:rsidRPr="00A63247">
        <w:rPr>
          <w:rFonts w:ascii="Palatino Linotype" w:eastAsia="MS Mincho" w:hAnsi="Palatino Linotype" w:cs="Times New Roman"/>
          <w:b/>
          <w:color w:val="000000"/>
          <w:sz w:val="24"/>
          <w:szCs w:val="24"/>
          <w:lang w:val="es-ES_tradnl" w:eastAsia="es-ES"/>
        </w:rPr>
        <w:t xml:space="preserve">. </w:t>
      </w:r>
      <w:r w:rsidR="0085229F" w:rsidRPr="00A63247">
        <w:rPr>
          <w:rFonts w:ascii="Palatino Linotype" w:eastAsia="MS Mincho" w:hAnsi="Palatino Linotype" w:cs="Times New Roman"/>
          <w:color w:val="000000"/>
          <w:sz w:val="24"/>
          <w:szCs w:val="24"/>
          <w:lang w:val="es-ES_tradnl" w:eastAsia="es-ES"/>
        </w:rPr>
        <w:t>Se</w:t>
      </w:r>
      <w:r w:rsidR="00D80EF3" w:rsidRPr="00A63247">
        <w:rPr>
          <w:rFonts w:ascii="Palatino Linotype" w:eastAsia="MS Mincho" w:hAnsi="Palatino Linotype" w:cs="Times New Roman"/>
          <w:color w:val="000000"/>
          <w:sz w:val="24"/>
          <w:szCs w:val="24"/>
          <w:lang w:val="es-ES_tradnl" w:eastAsia="es-ES"/>
        </w:rPr>
        <w:t xml:space="preserve"> hace del conocimiento de</w:t>
      </w:r>
      <w:r w:rsidR="0085229F" w:rsidRPr="00A63247">
        <w:rPr>
          <w:rFonts w:ascii="Palatino Linotype" w:eastAsia="MS Mincho" w:hAnsi="Palatino Linotype" w:cs="Times New Roman"/>
          <w:color w:val="000000"/>
          <w:sz w:val="24"/>
          <w:szCs w:val="24"/>
          <w:lang w:val="es-ES_tradnl" w:eastAsia="es-ES"/>
        </w:rPr>
        <w:t xml:space="preserve"> </w:t>
      </w:r>
      <w:r w:rsidR="001505C6" w:rsidRPr="001505C6">
        <w:rPr>
          <w:rFonts w:ascii="Palatino Linotype" w:hAnsi="Palatino Linotype"/>
          <w:b/>
          <w:sz w:val="24"/>
          <w:szCs w:val="24"/>
          <w:highlight w:val="black"/>
        </w:rPr>
        <w:t>------------------</w:t>
      </w:r>
      <w:r w:rsidR="001505C6">
        <w:rPr>
          <w:rFonts w:ascii="Palatino Linotype" w:hAnsi="Palatino Linotype"/>
          <w:b/>
          <w:sz w:val="24"/>
          <w:szCs w:val="24"/>
          <w:highlight w:val="black"/>
        </w:rPr>
        <w:t>--</w:t>
      </w:r>
      <w:r w:rsidR="001505C6" w:rsidRPr="001505C6">
        <w:rPr>
          <w:rFonts w:ascii="Palatino Linotype" w:hAnsi="Palatino Linotype"/>
          <w:b/>
          <w:sz w:val="24"/>
          <w:szCs w:val="24"/>
          <w:highlight w:val="black"/>
        </w:rPr>
        <w:t>---------</w:t>
      </w:r>
      <w:r w:rsidR="0085229F" w:rsidRPr="00A63247">
        <w:rPr>
          <w:rFonts w:ascii="Palatino Linotype" w:eastAsia="MS Mincho" w:hAnsi="Palatino Linotype" w:cs="Times New Roman"/>
          <w:b/>
          <w:color w:val="000000"/>
          <w:sz w:val="24"/>
          <w:szCs w:val="24"/>
          <w:lang w:val="es-ES_tradnl" w:eastAsia="es-ES"/>
        </w:rPr>
        <w:t xml:space="preserve"> </w:t>
      </w:r>
      <w:r w:rsidRPr="00A6324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bookmarkStart w:id="54" w:name="_GoBack"/>
      <w:bookmarkEnd w:id="54"/>
      <w:r w:rsidRPr="00A63247">
        <w:rPr>
          <w:rFonts w:ascii="Palatino Linotype" w:eastAsia="MS Mincho" w:hAnsi="Palatino Linotype" w:cs="Times New Roman"/>
          <w:color w:val="000000"/>
          <w:sz w:val="24"/>
          <w:szCs w:val="24"/>
          <w:lang w:val="es-ES_tradnl" w:eastAsia="es-ES"/>
        </w:rPr>
        <w:t>érminos de las leyes aplicables.</w:t>
      </w:r>
      <w:bookmarkEnd w:id="53"/>
    </w:p>
    <w:p w:rsidR="00B54F03" w:rsidRDefault="00A63247" w:rsidP="00A63247">
      <w:pPr>
        <w:spacing w:before="240" w:after="360" w:line="360" w:lineRule="auto"/>
        <w:jc w:val="both"/>
        <w:rPr>
          <w:rFonts w:ascii="Palatino Linotype" w:eastAsia="Calibri" w:hAnsi="Palatino Linotype" w:cs="Times New Roman"/>
          <w:b/>
          <w:sz w:val="24"/>
          <w:szCs w:val="24"/>
          <w:lang w:val="es-ES_tradnl" w:eastAsia="es-ES"/>
        </w:rPr>
      </w:pPr>
      <w:r>
        <w:rPr>
          <w:rFonts w:ascii="Palatino Linotype" w:eastAsia="MS Mincho" w:hAnsi="Palatino Linotype" w:cs="Times New Roman"/>
          <w:b/>
          <w:noProof/>
          <w:color w:val="000000"/>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23698</wp:posOffset>
                </wp:positionH>
                <wp:positionV relativeFrom="paragraph">
                  <wp:posOffset>1354374</wp:posOffset>
                </wp:positionV>
                <wp:extent cx="5535038" cy="1867711"/>
                <wp:effectExtent l="19050" t="19050" r="8890" b="18415"/>
                <wp:wrapNone/>
                <wp:docPr id="2" name="Conector recto 2"/>
                <wp:cNvGraphicFramePr/>
                <a:graphic xmlns:a="http://schemas.openxmlformats.org/drawingml/2006/main">
                  <a:graphicData uri="http://schemas.microsoft.com/office/word/2010/wordprocessingShape">
                    <wps:wsp>
                      <wps:cNvCnPr/>
                      <wps:spPr>
                        <a:xfrm flipH="1" flipV="1">
                          <a:off x="0" y="0"/>
                          <a:ext cx="5535038" cy="186771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5054F"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5pt,106.65pt" to="437.7pt,2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" strokecolor="#5b9bd5 [3204]" strokeweight="3pt">
                <v:stroke joinstyle="miter"/>
              </v:line>
            </w:pict>
          </mc:Fallback>
        </mc:AlternateContent>
      </w:r>
      <w:r w:rsidR="0085229F" w:rsidRPr="00A63247">
        <w:rPr>
          <w:rFonts w:ascii="Palatino Linotype" w:eastAsia="MS Mincho" w:hAnsi="Palatino Linotype" w:cs="Times New Roman"/>
          <w:b/>
          <w:color w:val="000000"/>
          <w:sz w:val="24"/>
          <w:szCs w:val="24"/>
          <w:lang w:val="es-ES_tradnl" w:eastAsia="es-ES"/>
        </w:rPr>
        <w:t xml:space="preserve">SEXTO. </w:t>
      </w:r>
      <w:r w:rsidR="0085229F" w:rsidRPr="00A63247">
        <w:rPr>
          <w:rFonts w:ascii="Palatino Linotype" w:eastAsia="Calibri" w:hAnsi="Palatino Linotype" w:cs="Times New Roman"/>
          <w:sz w:val="24"/>
          <w:szCs w:val="24"/>
          <w:lang w:val="es-ES_tradnl" w:eastAsia="es-ES"/>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00D80EF3" w:rsidRPr="00A63247">
        <w:rPr>
          <w:rFonts w:ascii="Palatino Linotype" w:eastAsia="Calibri" w:hAnsi="Palatino Linotype" w:cs="Times New Roman"/>
          <w:b/>
          <w:sz w:val="24"/>
          <w:szCs w:val="24"/>
          <w:lang w:val="es-ES_tradnl" w:eastAsia="es-ES"/>
        </w:rPr>
        <w:t>Considerando SÉPTIMO</w:t>
      </w:r>
      <w:r w:rsidR="0085229F" w:rsidRPr="00A63247">
        <w:rPr>
          <w:rFonts w:ascii="Palatino Linotype" w:eastAsia="Calibri" w:hAnsi="Palatino Linotype" w:cs="Times New Roman"/>
          <w:b/>
          <w:sz w:val="24"/>
          <w:szCs w:val="24"/>
          <w:lang w:val="es-ES_tradnl" w:eastAsia="es-ES"/>
        </w:rPr>
        <w:t>.</w:t>
      </w:r>
    </w:p>
    <w:p w:rsidR="00A63247" w:rsidRDefault="00A63247" w:rsidP="00A63247">
      <w:pPr>
        <w:spacing w:before="240" w:after="360" w:line="360" w:lineRule="auto"/>
        <w:jc w:val="both"/>
        <w:rPr>
          <w:rFonts w:ascii="Palatino Linotype" w:eastAsia="Calibri" w:hAnsi="Palatino Linotype" w:cs="Times New Roman"/>
          <w:b/>
          <w:sz w:val="24"/>
          <w:szCs w:val="24"/>
          <w:lang w:val="es-ES_tradnl" w:eastAsia="es-ES"/>
        </w:rPr>
      </w:pPr>
    </w:p>
    <w:p w:rsidR="00A63247" w:rsidRDefault="00A63247" w:rsidP="00A63247">
      <w:pPr>
        <w:spacing w:before="240" w:after="360" w:line="360" w:lineRule="auto"/>
        <w:jc w:val="both"/>
        <w:rPr>
          <w:rFonts w:ascii="Palatino Linotype" w:eastAsia="Calibri" w:hAnsi="Palatino Linotype" w:cs="Times New Roman"/>
          <w:b/>
          <w:sz w:val="24"/>
          <w:szCs w:val="24"/>
          <w:lang w:val="es-ES_tradnl" w:eastAsia="es-ES"/>
        </w:rPr>
      </w:pPr>
    </w:p>
    <w:p w:rsidR="00A63247" w:rsidRPr="00A63247" w:rsidRDefault="00A63247" w:rsidP="00A63247">
      <w:pPr>
        <w:spacing w:before="240" w:after="360" w:line="360" w:lineRule="auto"/>
        <w:jc w:val="both"/>
        <w:rPr>
          <w:rFonts w:ascii="Palatino Linotype" w:eastAsia="MS Mincho" w:hAnsi="Palatino Linotype" w:cs="Times New Roman"/>
          <w:b/>
          <w:color w:val="000000"/>
          <w:sz w:val="24"/>
          <w:szCs w:val="24"/>
          <w:lang w:val="es-ES_tradnl" w:eastAsia="es-ES"/>
        </w:rPr>
      </w:pPr>
    </w:p>
    <w:p w:rsidR="00C05583" w:rsidRPr="00A63247" w:rsidRDefault="00E93981" w:rsidP="00A63247">
      <w:pPr>
        <w:tabs>
          <w:tab w:val="left" w:pos="0"/>
        </w:tabs>
        <w:spacing w:after="0" w:line="360" w:lineRule="auto"/>
        <w:ind w:firstLine="1"/>
        <w:jc w:val="both"/>
        <w:rPr>
          <w:rFonts w:ascii="Palatino Linotype" w:hAnsi="Palatino Linotype"/>
          <w:sz w:val="24"/>
          <w:szCs w:val="24"/>
        </w:rPr>
      </w:pPr>
      <w:r w:rsidRPr="00A63247">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A63247">
        <w:rPr>
          <w:rFonts w:ascii="Palatino Linotype" w:hAnsi="Palatino Linotype"/>
          <w:sz w:val="24"/>
          <w:szCs w:val="24"/>
        </w:rPr>
        <w:t>JOSÉ GUADALUPE LUNA HERNÁNDEZ EMITIENDO VOTO PARTICULAR, JAVIER MARTÍNEZ CRUZ Y LUIS GUSTAVO PARRA NORIEGA, EN LA CUADRAGÉSIMA SEXTA</w:t>
      </w:r>
      <w:r w:rsidR="000F3365" w:rsidRPr="00A63247">
        <w:rPr>
          <w:rFonts w:ascii="Palatino Linotype" w:hAnsi="Palatino Linotype"/>
          <w:sz w:val="24"/>
          <w:szCs w:val="24"/>
        </w:rPr>
        <w:t xml:space="preserve"> </w:t>
      </w:r>
      <w:r w:rsidRPr="00A63247">
        <w:rPr>
          <w:rFonts w:ascii="Palatino Linotype" w:hAnsi="Palatino Linotype"/>
          <w:sz w:val="24"/>
          <w:szCs w:val="24"/>
        </w:rPr>
        <w:t>SESIÓN</w:t>
      </w:r>
      <w:r w:rsidR="00A63247">
        <w:rPr>
          <w:rFonts w:ascii="Palatino Linotype" w:hAnsi="Palatino Linotype"/>
          <w:sz w:val="24"/>
          <w:szCs w:val="24"/>
        </w:rPr>
        <w:t xml:space="preserve"> ORDINARIA CELEBRADA EL DÍA ONCE DE DICIEMBRE DE DOS MIL DIECINUEVE</w:t>
      </w:r>
      <w:r w:rsidRPr="00A63247">
        <w:rPr>
          <w:rFonts w:ascii="Palatino Linotype" w:hAnsi="Palatino Linotype"/>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A63247"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A63247" w:rsidTr="003354C5">
              <w:trPr>
                <w:jc w:val="center"/>
              </w:trPr>
              <w:tc>
                <w:tcPr>
                  <w:tcW w:w="10365" w:type="dxa"/>
                  <w:gridSpan w:val="2"/>
                  <w:shd w:val="clear" w:color="auto" w:fill="auto"/>
                </w:tcPr>
                <w:p w:rsidR="00925065" w:rsidRPr="00A63247" w:rsidRDefault="00925065" w:rsidP="00A63247">
                  <w:pPr>
                    <w:spacing w:after="0" w:line="360" w:lineRule="auto"/>
                    <w:rPr>
                      <w:rFonts w:ascii="Palatino Linotype" w:hAnsi="Palatino Linotype" w:cs="Arial"/>
                      <w:b/>
                      <w:sz w:val="24"/>
                      <w:szCs w:val="24"/>
                    </w:rPr>
                  </w:pPr>
                </w:p>
                <w:p w:rsidR="00C05583" w:rsidRDefault="00C05583" w:rsidP="00A63247">
                  <w:pPr>
                    <w:spacing w:after="0" w:line="360" w:lineRule="auto"/>
                    <w:jc w:val="center"/>
                    <w:rPr>
                      <w:rFonts w:ascii="Palatino Linotype" w:hAnsi="Palatino Linotype" w:cs="Arial"/>
                      <w:b/>
                      <w:sz w:val="24"/>
                      <w:szCs w:val="24"/>
                    </w:rPr>
                  </w:pPr>
                </w:p>
                <w:p w:rsidR="00A63247" w:rsidRDefault="00A63247" w:rsidP="00A63247">
                  <w:pPr>
                    <w:spacing w:after="0" w:line="360" w:lineRule="auto"/>
                    <w:jc w:val="center"/>
                    <w:rPr>
                      <w:rFonts w:ascii="Palatino Linotype" w:hAnsi="Palatino Linotype" w:cs="Arial"/>
                      <w:b/>
                      <w:sz w:val="24"/>
                      <w:szCs w:val="24"/>
                    </w:rPr>
                  </w:pPr>
                </w:p>
                <w:p w:rsidR="00A63247" w:rsidRPr="00A63247" w:rsidRDefault="00A63247" w:rsidP="00A63247">
                  <w:pPr>
                    <w:spacing w:after="0" w:line="360" w:lineRule="auto"/>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Zulema Martínez Sánchez</w:t>
                  </w: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sz w:val="24"/>
                      <w:szCs w:val="24"/>
                    </w:rPr>
                    <w:t>Comisionada Presidenta</w:t>
                  </w:r>
                </w:p>
                <w:p w:rsidR="006F2EC5"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 xml:space="preserve">(RÚBRICA) </w:t>
                  </w:r>
                </w:p>
                <w:p w:rsidR="00A63247" w:rsidRDefault="00A63247" w:rsidP="00A63247">
                  <w:pPr>
                    <w:spacing w:after="0" w:line="360" w:lineRule="auto"/>
                    <w:jc w:val="center"/>
                    <w:rPr>
                      <w:rFonts w:ascii="Palatino Linotype" w:hAnsi="Palatino Linotype" w:cs="Arial"/>
                      <w:b/>
                      <w:sz w:val="24"/>
                      <w:szCs w:val="24"/>
                    </w:rPr>
                  </w:pPr>
                </w:p>
                <w:p w:rsidR="00A63247" w:rsidRPr="00A63247" w:rsidRDefault="00A63247" w:rsidP="00A63247">
                  <w:pPr>
                    <w:spacing w:after="0" w:line="360" w:lineRule="auto"/>
                    <w:jc w:val="center"/>
                    <w:rPr>
                      <w:rFonts w:ascii="Palatino Linotype" w:hAnsi="Palatino Linotype" w:cs="Arial"/>
                      <w:b/>
                      <w:sz w:val="24"/>
                      <w:szCs w:val="24"/>
                    </w:rPr>
                  </w:pPr>
                </w:p>
              </w:tc>
            </w:tr>
            <w:tr w:rsidR="006F2EC5" w:rsidRPr="00A63247" w:rsidTr="003354C5">
              <w:trPr>
                <w:jc w:val="center"/>
              </w:trPr>
              <w:tc>
                <w:tcPr>
                  <w:tcW w:w="5182" w:type="dxa"/>
                  <w:shd w:val="clear" w:color="auto" w:fill="auto"/>
                </w:tcPr>
                <w:p w:rsidR="006F2EC5" w:rsidRPr="00A63247" w:rsidRDefault="006F2EC5" w:rsidP="00A63247">
                  <w:pPr>
                    <w:spacing w:after="0" w:line="360" w:lineRule="auto"/>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Eva Abaid Yapur</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sz w:val="24"/>
                      <w:szCs w:val="24"/>
                    </w:rPr>
                    <w:t>Comisionada</w:t>
                  </w: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(RÚBRICA)</w:t>
                  </w:r>
                </w:p>
              </w:tc>
              <w:tc>
                <w:tcPr>
                  <w:tcW w:w="5183" w:type="dxa"/>
                  <w:shd w:val="clear" w:color="auto" w:fill="auto"/>
                </w:tcPr>
                <w:p w:rsidR="00C05583" w:rsidRPr="00A63247" w:rsidRDefault="00C05583" w:rsidP="00A63247">
                  <w:pPr>
                    <w:spacing w:after="0" w:line="360" w:lineRule="auto"/>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José Guadalupe Luna Hernández</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sz w:val="24"/>
                      <w:szCs w:val="24"/>
                    </w:rPr>
                    <w:t>Comisionado</w:t>
                  </w: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(RÚBRICA)</w:t>
                  </w:r>
                </w:p>
              </w:tc>
            </w:tr>
            <w:tr w:rsidR="006F2EC5" w:rsidRPr="00A63247" w:rsidTr="003354C5">
              <w:trPr>
                <w:jc w:val="center"/>
              </w:trPr>
              <w:tc>
                <w:tcPr>
                  <w:tcW w:w="5182" w:type="dxa"/>
                  <w:shd w:val="clear" w:color="auto" w:fill="auto"/>
                </w:tcPr>
                <w:p w:rsidR="006F2EC5" w:rsidRPr="00A63247" w:rsidRDefault="006F2EC5" w:rsidP="00A63247">
                  <w:pPr>
                    <w:spacing w:after="0" w:line="360" w:lineRule="auto"/>
                    <w:rPr>
                      <w:rFonts w:ascii="Palatino Linotype" w:hAnsi="Palatino Linotype" w:cs="Arial"/>
                      <w:b/>
                      <w:sz w:val="24"/>
                      <w:szCs w:val="24"/>
                    </w:rPr>
                  </w:pPr>
                </w:p>
                <w:p w:rsidR="00925065" w:rsidRDefault="00925065" w:rsidP="00A63247">
                  <w:pPr>
                    <w:spacing w:after="0" w:line="360" w:lineRule="auto"/>
                    <w:rPr>
                      <w:rFonts w:ascii="Palatino Linotype" w:hAnsi="Palatino Linotype" w:cs="Arial"/>
                      <w:b/>
                      <w:sz w:val="24"/>
                      <w:szCs w:val="24"/>
                    </w:rPr>
                  </w:pPr>
                </w:p>
                <w:p w:rsidR="00A63247" w:rsidRDefault="00A63247" w:rsidP="00A63247">
                  <w:pPr>
                    <w:spacing w:after="0" w:line="360" w:lineRule="auto"/>
                    <w:rPr>
                      <w:rFonts w:ascii="Palatino Linotype" w:hAnsi="Palatino Linotype" w:cs="Arial"/>
                      <w:b/>
                      <w:sz w:val="24"/>
                      <w:szCs w:val="24"/>
                    </w:rPr>
                  </w:pPr>
                </w:p>
                <w:p w:rsidR="00A63247" w:rsidRPr="00A63247" w:rsidRDefault="00A63247" w:rsidP="00A63247">
                  <w:pPr>
                    <w:spacing w:after="0" w:line="360" w:lineRule="auto"/>
                    <w:rPr>
                      <w:rFonts w:ascii="Palatino Linotype" w:hAnsi="Palatino Linotype" w:cs="Arial"/>
                      <w:b/>
                      <w:sz w:val="24"/>
                      <w:szCs w:val="24"/>
                    </w:rPr>
                  </w:pPr>
                </w:p>
                <w:p w:rsidR="00A63247" w:rsidRDefault="00A63247" w:rsidP="00A63247">
                  <w:pPr>
                    <w:spacing w:after="0" w:line="360" w:lineRule="auto"/>
                    <w:jc w:val="center"/>
                    <w:rPr>
                      <w:rFonts w:ascii="Palatino Linotype" w:hAnsi="Palatino Linotype" w:cs="Arial"/>
                      <w:b/>
                      <w:sz w:val="24"/>
                      <w:szCs w:val="24"/>
                    </w:rPr>
                  </w:pPr>
                </w:p>
                <w:p w:rsidR="00A63247" w:rsidRDefault="00A63247" w:rsidP="00A63247">
                  <w:pPr>
                    <w:spacing w:after="0" w:line="360" w:lineRule="auto"/>
                    <w:jc w:val="center"/>
                    <w:rPr>
                      <w:rFonts w:ascii="Palatino Linotype" w:hAnsi="Palatino Linotype" w:cs="Arial"/>
                      <w:b/>
                      <w:sz w:val="24"/>
                      <w:szCs w:val="24"/>
                    </w:rPr>
                  </w:pPr>
                </w:p>
                <w:p w:rsidR="00A63247" w:rsidRDefault="00A63247" w:rsidP="00A63247">
                  <w:pPr>
                    <w:spacing w:after="0" w:line="360" w:lineRule="auto"/>
                    <w:jc w:val="center"/>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Javier Martínez Cruz</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sz w:val="24"/>
                      <w:szCs w:val="24"/>
                    </w:rPr>
                    <w:t>Comisionado</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b/>
                      <w:sz w:val="24"/>
                      <w:szCs w:val="24"/>
                    </w:rPr>
                    <w:t>(RÚBRICA)</w:t>
                  </w:r>
                </w:p>
              </w:tc>
              <w:tc>
                <w:tcPr>
                  <w:tcW w:w="5183" w:type="dxa"/>
                  <w:shd w:val="clear" w:color="auto" w:fill="auto"/>
                </w:tcPr>
                <w:p w:rsidR="00C05583" w:rsidRPr="00A63247" w:rsidRDefault="00C05583" w:rsidP="00A63247">
                  <w:pPr>
                    <w:spacing w:after="0" w:line="360" w:lineRule="auto"/>
                    <w:rPr>
                      <w:rFonts w:ascii="Palatino Linotype" w:hAnsi="Palatino Linotype" w:cs="Arial"/>
                      <w:b/>
                      <w:sz w:val="24"/>
                      <w:szCs w:val="24"/>
                    </w:rPr>
                  </w:pPr>
                </w:p>
                <w:p w:rsidR="006F2EC5" w:rsidRDefault="006F2EC5" w:rsidP="00A63247">
                  <w:pPr>
                    <w:spacing w:after="0" w:line="360" w:lineRule="auto"/>
                    <w:rPr>
                      <w:rFonts w:ascii="Palatino Linotype" w:hAnsi="Palatino Linotype" w:cs="Arial"/>
                      <w:b/>
                      <w:sz w:val="24"/>
                      <w:szCs w:val="24"/>
                    </w:rPr>
                  </w:pPr>
                </w:p>
                <w:p w:rsidR="00A63247" w:rsidRDefault="00A63247" w:rsidP="00A63247">
                  <w:pPr>
                    <w:spacing w:after="0" w:line="360" w:lineRule="auto"/>
                    <w:rPr>
                      <w:rFonts w:ascii="Palatino Linotype" w:hAnsi="Palatino Linotype" w:cs="Arial"/>
                      <w:b/>
                      <w:sz w:val="24"/>
                      <w:szCs w:val="24"/>
                    </w:rPr>
                  </w:pPr>
                </w:p>
                <w:p w:rsidR="00A63247" w:rsidRDefault="00A63247" w:rsidP="00A63247">
                  <w:pPr>
                    <w:spacing w:after="0" w:line="360" w:lineRule="auto"/>
                    <w:rPr>
                      <w:rFonts w:ascii="Palatino Linotype" w:hAnsi="Palatino Linotype" w:cs="Arial"/>
                      <w:b/>
                      <w:sz w:val="24"/>
                      <w:szCs w:val="24"/>
                    </w:rPr>
                  </w:pPr>
                </w:p>
                <w:p w:rsidR="00A63247" w:rsidRDefault="00A63247" w:rsidP="00A63247">
                  <w:pPr>
                    <w:spacing w:after="0" w:line="360" w:lineRule="auto"/>
                    <w:rPr>
                      <w:rFonts w:ascii="Palatino Linotype" w:hAnsi="Palatino Linotype" w:cs="Arial"/>
                      <w:b/>
                      <w:sz w:val="24"/>
                      <w:szCs w:val="24"/>
                    </w:rPr>
                  </w:pPr>
                </w:p>
                <w:p w:rsidR="00A63247" w:rsidRDefault="00A63247" w:rsidP="00A63247">
                  <w:pPr>
                    <w:spacing w:after="0" w:line="360" w:lineRule="auto"/>
                    <w:rPr>
                      <w:rFonts w:ascii="Palatino Linotype" w:hAnsi="Palatino Linotype" w:cs="Arial"/>
                      <w:b/>
                      <w:sz w:val="24"/>
                      <w:szCs w:val="24"/>
                    </w:rPr>
                  </w:pPr>
                </w:p>
                <w:p w:rsidR="00A63247" w:rsidRPr="00A63247" w:rsidRDefault="00A63247" w:rsidP="00A63247">
                  <w:pPr>
                    <w:spacing w:after="0" w:line="360" w:lineRule="auto"/>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Luis Gustavo Parra Noriega</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sz w:val="24"/>
                      <w:szCs w:val="24"/>
                    </w:rPr>
                    <w:t>Comisionado</w:t>
                  </w: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(RÚBRICA)</w:t>
                  </w:r>
                </w:p>
              </w:tc>
            </w:tr>
            <w:tr w:rsidR="006F2EC5" w:rsidRPr="00A63247" w:rsidTr="003354C5">
              <w:trPr>
                <w:jc w:val="center"/>
              </w:trPr>
              <w:tc>
                <w:tcPr>
                  <w:tcW w:w="10365" w:type="dxa"/>
                  <w:gridSpan w:val="2"/>
                  <w:shd w:val="clear" w:color="auto" w:fill="auto"/>
                </w:tcPr>
                <w:p w:rsidR="00C05583" w:rsidRPr="00A63247" w:rsidRDefault="00C05583" w:rsidP="00A63247">
                  <w:pPr>
                    <w:tabs>
                      <w:tab w:val="left" w:pos="3720"/>
                    </w:tabs>
                    <w:spacing w:after="0" w:line="360" w:lineRule="auto"/>
                    <w:rPr>
                      <w:rFonts w:ascii="Palatino Linotype" w:hAnsi="Palatino Linotype" w:cs="Arial"/>
                      <w:b/>
                      <w:sz w:val="24"/>
                      <w:szCs w:val="24"/>
                    </w:rPr>
                  </w:pPr>
                </w:p>
                <w:p w:rsidR="006F2EC5" w:rsidRDefault="006F2EC5" w:rsidP="00A63247">
                  <w:pPr>
                    <w:spacing w:after="0" w:line="360" w:lineRule="auto"/>
                    <w:jc w:val="center"/>
                    <w:rPr>
                      <w:rFonts w:ascii="Palatino Linotype" w:hAnsi="Palatino Linotype" w:cs="Arial"/>
                      <w:b/>
                      <w:sz w:val="24"/>
                      <w:szCs w:val="24"/>
                    </w:rPr>
                  </w:pPr>
                </w:p>
                <w:p w:rsidR="00A63247" w:rsidRPr="00A63247" w:rsidRDefault="00A63247" w:rsidP="00A63247">
                  <w:pPr>
                    <w:spacing w:after="0" w:line="360" w:lineRule="auto"/>
                    <w:jc w:val="center"/>
                    <w:rPr>
                      <w:rFonts w:ascii="Palatino Linotype" w:hAnsi="Palatino Linotype" w:cs="Arial"/>
                      <w:b/>
                      <w:sz w:val="24"/>
                      <w:szCs w:val="24"/>
                    </w:rPr>
                  </w:pPr>
                </w:p>
                <w:p w:rsidR="006F2EC5" w:rsidRPr="00A63247" w:rsidRDefault="006F2EC5" w:rsidP="00A63247">
                  <w:pPr>
                    <w:spacing w:after="0" w:line="360" w:lineRule="auto"/>
                    <w:jc w:val="center"/>
                    <w:rPr>
                      <w:rFonts w:ascii="Palatino Linotype" w:hAnsi="Palatino Linotype" w:cs="Arial"/>
                      <w:b/>
                      <w:sz w:val="24"/>
                      <w:szCs w:val="24"/>
                    </w:rPr>
                  </w:pPr>
                  <w:r w:rsidRPr="00A63247">
                    <w:rPr>
                      <w:rFonts w:ascii="Palatino Linotype" w:hAnsi="Palatino Linotype" w:cs="Arial"/>
                      <w:b/>
                      <w:sz w:val="24"/>
                      <w:szCs w:val="24"/>
                    </w:rPr>
                    <w:t>Alexis Tapia Ramírez</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sz w:val="24"/>
                      <w:szCs w:val="24"/>
                    </w:rPr>
                    <w:t>Secretario Técnico del Pleno</w:t>
                  </w:r>
                </w:p>
                <w:p w:rsidR="006F2EC5" w:rsidRPr="00A63247" w:rsidRDefault="006F2EC5" w:rsidP="00A63247">
                  <w:pPr>
                    <w:spacing w:after="0" w:line="360" w:lineRule="auto"/>
                    <w:jc w:val="center"/>
                    <w:rPr>
                      <w:rFonts w:ascii="Palatino Linotype" w:hAnsi="Palatino Linotype" w:cs="Arial"/>
                      <w:sz w:val="24"/>
                      <w:szCs w:val="24"/>
                    </w:rPr>
                  </w:pPr>
                  <w:r w:rsidRPr="00A63247">
                    <w:rPr>
                      <w:rFonts w:ascii="Palatino Linotype" w:hAnsi="Palatino Linotype" w:cs="Arial"/>
                      <w:b/>
                      <w:sz w:val="24"/>
                      <w:szCs w:val="24"/>
                    </w:rPr>
                    <w:t>(RÚBRICA)</w:t>
                  </w:r>
                  <w:r w:rsidRPr="00A63247">
                    <w:rPr>
                      <w:rFonts w:ascii="Palatino Linotype" w:hAnsi="Palatino Linotype" w:cs="Arial"/>
                      <w:sz w:val="24"/>
                      <w:szCs w:val="24"/>
                    </w:rPr>
                    <w:t xml:space="preserve"> </w:t>
                  </w:r>
                </w:p>
              </w:tc>
            </w:tr>
          </w:tbl>
          <w:p w:rsidR="006F2EC5" w:rsidRPr="00A63247" w:rsidRDefault="006F2EC5" w:rsidP="00A63247">
            <w:pPr>
              <w:spacing w:after="0" w:line="360" w:lineRule="auto"/>
              <w:jc w:val="both"/>
              <w:rPr>
                <w:rFonts w:ascii="Palatino Linotype" w:hAnsi="Palatino Linotype" w:cs="Arial"/>
                <w:sz w:val="24"/>
                <w:szCs w:val="24"/>
                <w:lang w:val="es-ES"/>
              </w:rPr>
            </w:pPr>
          </w:p>
        </w:tc>
      </w:tr>
      <w:tr w:rsidR="006F2EC5" w:rsidRPr="00A63247" w:rsidTr="00E07ABA">
        <w:trPr>
          <w:jc w:val="center"/>
        </w:trPr>
        <w:tc>
          <w:tcPr>
            <w:tcW w:w="5184" w:type="dxa"/>
            <w:hideMark/>
          </w:tcPr>
          <w:p w:rsidR="006F2EC5" w:rsidRPr="00A63247" w:rsidRDefault="006F2EC5" w:rsidP="00A63247">
            <w:pPr>
              <w:spacing w:after="0" w:line="360" w:lineRule="auto"/>
              <w:jc w:val="both"/>
              <w:rPr>
                <w:rFonts w:ascii="Palatino Linotype" w:hAnsi="Palatino Linotype" w:cs="Arial"/>
                <w:sz w:val="24"/>
                <w:szCs w:val="24"/>
                <w:lang w:val="es-ES"/>
              </w:rPr>
            </w:pPr>
          </w:p>
        </w:tc>
        <w:tc>
          <w:tcPr>
            <w:tcW w:w="5184" w:type="dxa"/>
          </w:tcPr>
          <w:p w:rsidR="006F2EC5" w:rsidRPr="00A63247" w:rsidRDefault="006F2EC5" w:rsidP="00A63247">
            <w:pPr>
              <w:spacing w:after="0" w:line="360" w:lineRule="auto"/>
              <w:jc w:val="center"/>
              <w:rPr>
                <w:rFonts w:ascii="Palatino Linotype" w:hAnsi="Palatino Linotype" w:cs="Arial"/>
                <w:b/>
                <w:sz w:val="24"/>
                <w:szCs w:val="24"/>
              </w:rPr>
            </w:pPr>
          </w:p>
        </w:tc>
      </w:tr>
      <w:tr w:rsidR="006F2EC5" w:rsidRPr="00A63247" w:rsidTr="00E07ABA">
        <w:trPr>
          <w:jc w:val="center"/>
        </w:trPr>
        <w:tc>
          <w:tcPr>
            <w:tcW w:w="10368" w:type="dxa"/>
            <w:gridSpan w:val="2"/>
          </w:tcPr>
          <w:p w:rsidR="006F2EC5" w:rsidRPr="00A63247" w:rsidRDefault="006F2EC5" w:rsidP="00A63247">
            <w:pPr>
              <w:spacing w:after="0" w:line="360" w:lineRule="auto"/>
              <w:jc w:val="both"/>
              <w:rPr>
                <w:rFonts w:ascii="Palatino Linotype" w:hAnsi="Palatino Linotype" w:cs="Arial"/>
                <w:sz w:val="24"/>
                <w:szCs w:val="24"/>
                <w:lang w:val="es-ES"/>
              </w:rPr>
            </w:pPr>
          </w:p>
        </w:tc>
      </w:tr>
    </w:tbl>
    <w:p w:rsidR="0036358C" w:rsidRPr="00A63247" w:rsidRDefault="00E93981" w:rsidP="00A63247">
      <w:pPr>
        <w:tabs>
          <w:tab w:val="left" w:pos="0"/>
        </w:tabs>
        <w:spacing w:after="0" w:line="360" w:lineRule="auto"/>
        <w:jc w:val="both"/>
        <w:rPr>
          <w:rFonts w:ascii="Palatino Linotype" w:hAnsi="Palatino Linotype"/>
          <w:sz w:val="24"/>
          <w:szCs w:val="24"/>
        </w:rPr>
      </w:pPr>
      <w:r w:rsidRPr="00A63247">
        <w:rPr>
          <w:rFonts w:ascii="Palatino Linotype" w:hAnsi="Palatino Linotype" w:cs="Arial"/>
          <w:sz w:val="24"/>
          <w:szCs w:val="24"/>
        </w:rPr>
        <w:t xml:space="preserve">Esta hoja corresponde a la resolución de fecha </w:t>
      </w:r>
      <w:r w:rsidR="00B446A5" w:rsidRPr="00A63247">
        <w:rPr>
          <w:rFonts w:ascii="Palatino Linotype" w:hAnsi="Palatino Linotype" w:cs="Arial"/>
          <w:sz w:val="24"/>
          <w:szCs w:val="24"/>
        </w:rPr>
        <w:t>once (11</w:t>
      </w:r>
      <w:r w:rsidR="004A04FC" w:rsidRPr="00A63247">
        <w:rPr>
          <w:rFonts w:ascii="Palatino Linotype" w:hAnsi="Palatino Linotype" w:cs="Arial"/>
          <w:sz w:val="24"/>
          <w:szCs w:val="24"/>
        </w:rPr>
        <w:t>) de</w:t>
      </w:r>
      <w:r w:rsidR="00CC73C3" w:rsidRPr="00A63247">
        <w:rPr>
          <w:rFonts w:ascii="Palatino Linotype" w:hAnsi="Palatino Linotype" w:cs="Arial"/>
          <w:sz w:val="24"/>
          <w:szCs w:val="24"/>
        </w:rPr>
        <w:t xml:space="preserve"> diciembre de dos mil diecinueve</w:t>
      </w:r>
      <w:r w:rsidRPr="00A63247">
        <w:rPr>
          <w:rFonts w:ascii="Palatino Linotype" w:hAnsi="Palatino Linotype" w:cs="Arial"/>
          <w:sz w:val="24"/>
          <w:szCs w:val="24"/>
        </w:rPr>
        <w:t xml:space="preserve">, emitida en el recurso de revisión </w:t>
      </w:r>
      <w:r w:rsidR="00B446A5" w:rsidRPr="00A63247">
        <w:rPr>
          <w:rFonts w:ascii="Palatino Linotype" w:hAnsi="Palatino Linotype" w:cs="Arial"/>
          <w:b/>
          <w:bCs/>
          <w:sz w:val="24"/>
          <w:szCs w:val="24"/>
        </w:rPr>
        <w:t>07928</w:t>
      </w:r>
      <w:r w:rsidR="003354C5" w:rsidRPr="00A63247">
        <w:rPr>
          <w:rFonts w:ascii="Palatino Linotype" w:hAnsi="Palatino Linotype" w:cs="Arial"/>
          <w:b/>
          <w:bCs/>
          <w:sz w:val="24"/>
          <w:szCs w:val="24"/>
        </w:rPr>
        <w:t>/INFOEM/IP/RR/2019</w:t>
      </w:r>
      <w:r w:rsidRPr="00A63247">
        <w:rPr>
          <w:rFonts w:ascii="Palatino Linotype" w:hAnsi="Palatino Linotype" w:cs="Arial"/>
          <w:b/>
          <w:bCs/>
          <w:sz w:val="24"/>
          <w:szCs w:val="24"/>
        </w:rPr>
        <w:t>.</w:t>
      </w:r>
      <w:r w:rsidRPr="00A63247">
        <w:rPr>
          <w:rFonts w:ascii="Palatino Linotype" w:hAnsi="Palatino Linotype" w:cs="Arial"/>
          <w:bCs/>
          <w:sz w:val="24"/>
          <w:szCs w:val="24"/>
        </w:rPr>
        <w:t xml:space="preserve"> </w:t>
      </w:r>
    </w:p>
    <w:sectPr w:rsidR="0036358C" w:rsidRPr="00A63247" w:rsidSect="00A63247">
      <w:headerReference w:type="default" r:id="rId9"/>
      <w:footerReference w:type="default" r:id="rId10"/>
      <w:headerReference w:type="first" r:id="rId11"/>
      <w:footerReference w:type="first" r:id="rId12"/>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B5" w:rsidRDefault="004F22B5" w:rsidP="00792776">
      <w:pPr>
        <w:spacing w:after="0" w:line="240" w:lineRule="auto"/>
      </w:pPr>
      <w:r>
        <w:separator/>
      </w:r>
    </w:p>
  </w:endnote>
  <w:endnote w:type="continuationSeparator" w:id="0">
    <w:p w:rsidR="004F22B5" w:rsidRDefault="004F22B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63247" w:rsidRPr="00883450" w:rsidRDefault="00A6324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F30E9">
              <w:rPr>
                <w:rFonts w:ascii="Palatino Linotype" w:hAnsi="Palatino Linotype"/>
                <w:b/>
                <w:bCs/>
                <w:noProof/>
                <w:szCs w:val="20"/>
              </w:rPr>
              <w:t>49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F30E9">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A63247" w:rsidRDefault="00A632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247" w:rsidRPr="00883450" w:rsidRDefault="00A6324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505C6" w:rsidRPr="001505C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505C6" w:rsidRPr="001505C6">
      <w:rPr>
        <w:rFonts w:ascii="Palatino Linotype" w:hAnsi="Palatino Linotype"/>
        <w:noProof/>
        <w:lang w:val="es-ES"/>
      </w:rPr>
      <w:t>51</w:t>
    </w:r>
    <w:r w:rsidRPr="00883450">
      <w:rPr>
        <w:rFonts w:ascii="Palatino Linotype" w:hAnsi="Palatino Linotype"/>
      </w:rPr>
      <w:fldChar w:fldCharType="end"/>
    </w:r>
  </w:p>
  <w:p w:rsidR="00A63247" w:rsidRPr="00883450" w:rsidRDefault="00A6324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B5" w:rsidRDefault="004F22B5" w:rsidP="00792776">
      <w:pPr>
        <w:spacing w:after="0" w:line="240" w:lineRule="auto"/>
      </w:pPr>
      <w:r>
        <w:separator/>
      </w:r>
    </w:p>
  </w:footnote>
  <w:footnote w:type="continuationSeparator" w:id="0">
    <w:p w:rsidR="004F22B5" w:rsidRDefault="004F22B5" w:rsidP="00792776">
      <w:pPr>
        <w:spacing w:after="0" w:line="240" w:lineRule="auto"/>
      </w:pPr>
      <w:r>
        <w:continuationSeparator/>
      </w:r>
    </w:p>
  </w:footnote>
  <w:footnote w:id="1">
    <w:p w:rsidR="00A63247" w:rsidRDefault="00A63247" w:rsidP="00692158">
      <w:pPr>
        <w:pStyle w:val="Textonotapie"/>
        <w:jc w:val="both"/>
      </w:pPr>
      <w:r>
        <w:rPr>
          <w:rStyle w:val="Refdenotaalpie"/>
        </w:rPr>
        <w:footnoteRef/>
      </w:r>
      <w: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w:t>
      </w:r>
    </w:p>
  </w:footnote>
  <w:footnote w:id="2">
    <w:p w:rsidR="00A63247" w:rsidRPr="00034B44" w:rsidRDefault="00A63247" w:rsidP="009C720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63247" w:rsidRPr="00034B44" w:rsidRDefault="00A63247" w:rsidP="009C720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A63247" w:rsidRPr="00034B44" w:rsidRDefault="00A63247" w:rsidP="009C720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A63247" w:rsidRPr="00034B44" w:rsidRDefault="00A63247"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63247" w:rsidRPr="00034B44" w:rsidRDefault="00A63247" w:rsidP="009C720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63247" w:rsidRPr="00034B44" w:rsidRDefault="00A63247" w:rsidP="009C720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A63247" w:rsidRPr="00034B44" w:rsidRDefault="00A63247"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A63247" w:rsidRPr="00034B44" w:rsidRDefault="00A63247" w:rsidP="009C720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A63247" w:rsidRPr="00034B44" w:rsidRDefault="00A63247" w:rsidP="009C720B">
      <w:pPr>
        <w:pStyle w:val="Textonotapie"/>
        <w:jc w:val="both"/>
        <w:rPr>
          <w:rFonts w:ascii="Palatino Linotype" w:hAnsi="Palatino Linotype"/>
          <w:sz w:val="18"/>
        </w:rPr>
      </w:pPr>
      <w:r w:rsidRPr="00034B44">
        <w:rPr>
          <w:rFonts w:ascii="Palatino Linotype" w:hAnsi="Palatino Linotype"/>
          <w:sz w:val="18"/>
        </w:rPr>
        <w:t xml:space="preserve"> (…)</w:t>
      </w:r>
    </w:p>
    <w:p w:rsidR="00A63247" w:rsidRPr="00034B44" w:rsidRDefault="00A63247" w:rsidP="009C720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247" w:rsidRDefault="00A63247">
    <w:pPr>
      <w:pStyle w:val="Encabezado"/>
    </w:pPr>
  </w:p>
  <w:p w:rsidR="00A63247" w:rsidRDefault="00A63247"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63247" w:rsidRPr="00EF13C1" w:rsidTr="00273A03">
      <w:trPr>
        <w:trHeight w:val="138"/>
      </w:trPr>
      <w:tc>
        <w:tcPr>
          <w:tcW w:w="2552" w:type="dxa"/>
          <w:vAlign w:val="center"/>
        </w:tcPr>
        <w:p w:rsidR="00A63247" w:rsidRPr="00EF13C1" w:rsidRDefault="00A63247"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63247" w:rsidRPr="00EF13C1" w:rsidRDefault="00A63247"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07928/INFOEM/IP/RR/2019 </w:t>
          </w:r>
        </w:p>
      </w:tc>
    </w:tr>
    <w:tr w:rsidR="00A63247" w:rsidRPr="00EF13C1" w:rsidTr="00273A03">
      <w:trPr>
        <w:trHeight w:val="321"/>
      </w:trPr>
      <w:tc>
        <w:tcPr>
          <w:tcW w:w="2552" w:type="dxa"/>
          <w:vAlign w:val="center"/>
        </w:tcPr>
        <w:p w:rsidR="00A63247" w:rsidRPr="00EF13C1" w:rsidRDefault="00A6324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63247" w:rsidRPr="00EF13C1" w:rsidRDefault="00A63247" w:rsidP="00273A03">
          <w:pPr>
            <w:pStyle w:val="Encabezado"/>
            <w:rPr>
              <w:rFonts w:ascii="Palatino Linotype" w:hAnsi="Palatino Linotype"/>
              <w:b/>
              <w:sz w:val="22"/>
              <w:szCs w:val="22"/>
            </w:rPr>
          </w:pPr>
          <w:r>
            <w:rPr>
              <w:rFonts w:ascii="Palatino Linotype" w:hAnsi="Palatino Linotype"/>
              <w:b/>
              <w:sz w:val="22"/>
              <w:szCs w:val="22"/>
            </w:rPr>
            <w:t xml:space="preserve">Tecnológico de Estudios Superiores de Jilotepec </w:t>
          </w:r>
        </w:p>
      </w:tc>
    </w:tr>
    <w:tr w:rsidR="00A63247" w:rsidRPr="00EF13C1" w:rsidTr="00273A03">
      <w:trPr>
        <w:trHeight w:val="321"/>
      </w:trPr>
      <w:tc>
        <w:tcPr>
          <w:tcW w:w="2552" w:type="dxa"/>
          <w:vAlign w:val="center"/>
        </w:tcPr>
        <w:p w:rsidR="00A63247" w:rsidRPr="00EF13C1" w:rsidRDefault="00A6324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63247" w:rsidRPr="00EF13C1" w:rsidRDefault="00A63247"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63247" w:rsidRDefault="00A63247"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247" w:rsidRDefault="00A63247"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A63247" w:rsidRPr="00182113" w:rsidTr="00415E79">
      <w:trPr>
        <w:trHeight w:val="145"/>
      </w:trPr>
      <w:tc>
        <w:tcPr>
          <w:tcW w:w="2498" w:type="dxa"/>
          <w:vAlign w:val="center"/>
        </w:tcPr>
        <w:p w:rsidR="00A63247" w:rsidRPr="00166E0D" w:rsidRDefault="00A63247"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A63247" w:rsidRPr="00166E0D" w:rsidRDefault="00A63247" w:rsidP="00273A03">
          <w:pPr>
            <w:pStyle w:val="Encabezado"/>
            <w:rPr>
              <w:rFonts w:ascii="Palatino Linotype" w:hAnsi="Palatino Linotype"/>
              <w:b/>
              <w:sz w:val="22"/>
            </w:rPr>
          </w:pPr>
          <w:r>
            <w:rPr>
              <w:rFonts w:ascii="Palatino Linotype" w:hAnsi="Palatino Linotype" w:cs="Arial"/>
              <w:b/>
              <w:bCs/>
              <w:sz w:val="22"/>
              <w:lang w:eastAsia="es-MX"/>
            </w:rPr>
            <w:t xml:space="preserve">07928/INFOEM/IP/RR/2019 </w:t>
          </w:r>
        </w:p>
      </w:tc>
    </w:tr>
    <w:tr w:rsidR="00A63247" w:rsidRPr="00182113" w:rsidTr="00415E79">
      <w:trPr>
        <w:trHeight w:val="239"/>
      </w:trPr>
      <w:tc>
        <w:tcPr>
          <w:tcW w:w="2498" w:type="dxa"/>
          <w:vAlign w:val="center"/>
        </w:tcPr>
        <w:p w:rsidR="00A63247" w:rsidRPr="00166E0D" w:rsidRDefault="00A63247"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A63247" w:rsidRPr="00166E0D" w:rsidRDefault="001505C6" w:rsidP="00273A03">
          <w:pPr>
            <w:pStyle w:val="Encabezado"/>
            <w:ind w:right="-108"/>
            <w:rPr>
              <w:rFonts w:ascii="Palatino Linotype" w:hAnsi="Palatino Linotype"/>
              <w:b/>
              <w:sz w:val="22"/>
            </w:rPr>
          </w:pPr>
          <w:r w:rsidRPr="001505C6">
            <w:rPr>
              <w:rFonts w:ascii="Palatino Linotype" w:hAnsi="Palatino Linotype"/>
              <w:b/>
              <w:sz w:val="22"/>
              <w:highlight w:val="black"/>
            </w:rPr>
            <w:t>----------------------------------</w:t>
          </w:r>
          <w:r w:rsidR="00A63247">
            <w:rPr>
              <w:rFonts w:ascii="Palatino Linotype" w:hAnsi="Palatino Linotype"/>
              <w:b/>
              <w:sz w:val="22"/>
            </w:rPr>
            <w:t xml:space="preserve"> </w:t>
          </w:r>
        </w:p>
      </w:tc>
    </w:tr>
    <w:tr w:rsidR="00A63247" w:rsidRPr="00182113" w:rsidTr="00415E79">
      <w:trPr>
        <w:trHeight w:val="245"/>
      </w:trPr>
      <w:tc>
        <w:tcPr>
          <w:tcW w:w="2498" w:type="dxa"/>
          <w:vAlign w:val="center"/>
        </w:tcPr>
        <w:p w:rsidR="00A63247" w:rsidRPr="00166E0D" w:rsidRDefault="00A63247"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A63247" w:rsidRPr="00166E0D" w:rsidRDefault="00A63247" w:rsidP="00C30470">
          <w:pPr>
            <w:pStyle w:val="Encabezado"/>
            <w:ind w:right="-109"/>
            <w:jc w:val="both"/>
            <w:rPr>
              <w:rFonts w:ascii="Palatino Linotype" w:hAnsi="Palatino Linotype"/>
              <w:b/>
              <w:sz w:val="22"/>
            </w:rPr>
          </w:pPr>
          <w:r>
            <w:rPr>
              <w:rFonts w:ascii="Palatino Linotype" w:hAnsi="Palatino Linotype"/>
              <w:b/>
              <w:sz w:val="22"/>
            </w:rPr>
            <w:t xml:space="preserve">Tecnológico de Estudios Superiores de Jilotepec  </w:t>
          </w:r>
        </w:p>
      </w:tc>
    </w:tr>
    <w:tr w:rsidR="00A63247" w:rsidRPr="00182113" w:rsidTr="00415E79">
      <w:trPr>
        <w:trHeight w:val="70"/>
      </w:trPr>
      <w:tc>
        <w:tcPr>
          <w:tcW w:w="2498" w:type="dxa"/>
          <w:vAlign w:val="center"/>
        </w:tcPr>
        <w:p w:rsidR="00A63247" w:rsidRPr="00166E0D" w:rsidRDefault="00A63247"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A63247" w:rsidRPr="00166E0D" w:rsidRDefault="00A63247"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A63247" w:rsidRDefault="00A632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F7935"/>
    <w:multiLevelType w:val="hybridMultilevel"/>
    <w:tmpl w:val="3CB8E9CE"/>
    <w:lvl w:ilvl="0" w:tplc="494A1542">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4317490"/>
    <w:multiLevelType w:val="hybridMultilevel"/>
    <w:tmpl w:val="386AC0DA"/>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5F580327"/>
    <w:multiLevelType w:val="multilevel"/>
    <w:tmpl w:val="82CE9A94"/>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1B96"/>
    <w:rsid w:val="00025D76"/>
    <w:rsid w:val="00025D7F"/>
    <w:rsid w:val="00026678"/>
    <w:rsid w:val="000307B3"/>
    <w:rsid w:val="000355CF"/>
    <w:rsid w:val="0004167E"/>
    <w:rsid w:val="00043F36"/>
    <w:rsid w:val="0004441E"/>
    <w:rsid w:val="00053253"/>
    <w:rsid w:val="00060857"/>
    <w:rsid w:val="00065080"/>
    <w:rsid w:val="000705FD"/>
    <w:rsid w:val="0007062A"/>
    <w:rsid w:val="00071828"/>
    <w:rsid w:val="00072EFA"/>
    <w:rsid w:val="00075791"/>
    <w:rsid w:val="00076B7A"/>
    <w:rsid w:val="00077233"/>
    <w:rsid w:val="00077C61"/>
    <w:rsid w:val="00087306"/>
    <w:rsid w:val="00094810"/>
    <w:rsid w:val="000A10C2"/>
    <w:rsid w:val="000A140D"/>
    <w:rsid w:val="000A39E9"/>
    <w:rsid w:val="000A7D5D"/>
    <w:rsid w:val="000A7D97"/>
    <w:rsid w:val="000B19A0"/>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45DE"/>
    <w:rsid w:val="001364F4"/>
    <w:rsid w:val="00140674"/>
    <w:rsid w:val="00141004"/>
    <w:rsid w:val="00141BDA"/>
    <w:rsid w:val="00145E3E"/>
    <w:rsid w:val="00147141"/>
    <w:rsid w:val="001505C6"/>
    <w:rsid w:val="00152A54"/>
    <w:rsid w:val="00153924"/>
    <w:rsid w:val="0015495C"/>
    <w:rsid w:val="0015730F"/>
    <w:rsid w:val="0016207E"/>
    <w:rsid w:val="00164C01"/>
    <w:rsid w:val="001655F5"/>
    <w:rsid w:val="00165F58"/>
    <w:rsid w:val="00166E0D"/>
    <w:rsid w:val="0017140F"/>
    <w:rsid w:val="00181E44"/>
    <w:rsid w:val="001836FE"/>
    <w:rsid w:val="00184712"/>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E0EA9"/>
    <w:rsid w:val="001F5DBD"/>
    <w:rsid w:val="001F6670"/>
    <w:rsid w:val="00201BF3"/>
    <w:rsid w:val="00201CDE"/>
    <w:rsid w:val="00201F41"/>
    <w:rsid w:val="00202E6A"/>
    <w:rsid w:val="002039C2"/>
    <w:rsid w:val="002068ED"/>
    <w:rsid w:val="00206C58"/>
    <w:rsid w:val="00207839"/>
    <w:rsid w:val="00210A6F"/>
    <w:rsid w:val="00211B1B"/>
    <w:rsid w:val="0021256A"/>
    <w:rsid w:val="00216FB6"/>
    <w:rsid w:val="00217BBF"/>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3A03"/>
    <w:rsid w:val="00275FB3"/>
    <w:rsid w:val="00286ADC"/>
    <w:rsid w:val="002921DD"/>
    <w:rsid w:val="002A01F9"/>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2F3EAC"/>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1946"/>
    <w:rsid w:val="003339B0"/>
    <w:rsid w:val="003354C5"/>
    <w:rsid w:val="003361C9"/>
    <w:rsid w:val="00336C1B"/>
    <w:rsid w:val="0034611F"/>
    <w:rsid w:val="00352715"/>
    <w:rsid w:val="00354158"/>
    <w:rsid w:val="00354999"/>
    <w:rsid w:val="003563D2"/>
    <w:rsid w:val="00360728"/>
    <w:rsid w:val="00362EC7"/>
    <w:rsid w:val="0036358C"/>
    <w:rsid w:val="00366B82"/>
    <w:rsid w:val="00367BAD"/>
    <w:rsid w:val="0037277E"/>
    <w:rsid w:val="0037329B"/>
    <w:rsid w:val="00374179"/>
    <w:rsid w:val="00382BC1"/>
    <w:rsid w:val="00382DEE"/>
    <w:rsid w:val="00382E9E"/>
    <w:rsid w:val="003851A9"/>
    <w:rsid w:val="00387F22"/>
    <w:rsid w:val="003916A6"/>
    <w:rsid w:val="003963C9"/>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30E9"/>
    <w:rsid w:val="003F4348"/>
    <w:rsid w:val="003F57ED"/>
    <w:rsid w:val="00402F5D"/>
    <w:rsid w:val="004068F4"/>
    <w:rsid w:val="00407F79"/>
    <w:rsid w:val="0041451D"/>
    <w:rsid w:val="00415E79"/>
    <w:rsid w:val="00416E17"/>
    <w:rsid w:val="0042167E"/>
    <w:rsid w:val="004259B8"/>
    <w:rsid w:val="00425FB7"/>
    <w:rsid w:val="0044063A"/>
    <w:rsid w:val="00443399"/>
    <w:rsid w:val="004447C0"/>
    <w:rsid w:val="00444D23"/>
    <w:rsid w:val="00447973"/>
    <w:rsid w:val="004624D1"/>
    <w:rsid w:val="004653A7"/>
    <w:rsid w:val="00473119"/>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B0B15"/>
    <w:rsid w:val="004D3665"/>
    <w:rsid w:val="004D4D48"/>
    <w:rsid w:val="004D7D6D"/>
    <w:rsid w:val="004E591E"/>
    <w:rsid w:val="004F0F5A"/>
    <w:rsid w:val="004F22B5"/>
    <w:rsid w:val="004F4C05"/>
    <w:rsid w:val="004F5429"/>
    <w:rsid w:val="00500259"/>
    <w:rsid w:val="0050327B"/>
    <w:rsid w:val="00510198"/>
    <w:rsid w:val="0051337C"/>
    <w:rsid w:val="0051357E"/>
    <w:rsid w:val="00517157"/>
    <w:rsid w:val="005209C2"/>
    <w:rsid w:val="00523819"/>
    <w:rsid w:val="00525360"/>
    <w:rsid w:val="00534CBE"/>
    <w:rsid w:val="00544BAE"/>
    <w:rsid w:val="005538BB"/>
    <w:rsid w:val="00554F80"/>
    <w:rsid w:val="00561385"/>
    <w:rsid w:val="00565A3D"/>
    <w:rsid w:val="005666CD"/>
    <w:rsid w:val="005702BE"/>
    <w:rsid w:val="005706DC"/>
    <w:rsid w:val="00570A3F"/>
    <w:rsid w:val="005779EC"/>
    <w:rsid w:val="00581B3D"/>
    <w:rsid w:val="00582905"/>
    <w:rsid w:val="005830D0"/>
    <w:rsid w:val="00583A1D"/>
    <w:rsid w:val="00584CDE"/>
    <w:rsid w:val="00586A12"/>
    <w:rsid w:val="0059199C"/>
    <w:rsid w:val="0059372E"/>
    <w:rsid w:val="005969D9"/>
    <w:rsid w:val="005A2141"/>
    <w:rsid w:val="005A2187"/>
    <w:rsid w:val="005A2B5F"/>
    <w:rsid w:val="005A5F02"/>
    <w:rsid w:val="005A608C"/>
    <w:rsid w:val="005A6596"/>
    <w:rsid w:val="005B0F92"/>
    <w:rsid w:val="005B31A8"/>
    <w:rsid w:val="005B377F"/>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5393E"/>
    <w:rsid w:val="00654752"/>
    <w:rsid w:val="00660330"/>
    <w:rsid w:val="00661A81"/>
    <w:rsid w:val="00663FF0"/>
    <w:rsid w:val="00664B64"/>
    <w:rsid w:val="00667B1E"/>
    <w:rsid w:val="00670550"/>
    <w:rsid w:val="00672EA1"/>
    <w:rsid w:val="006750F2"/>
    <w:rsid w:val="0068301C"/>
    <w:rsid w:val="00684C83"/>
    <w:rsid w:val="00690998"/>
    <w:rsid w:val="00692158"/>
    <w:rsid w:val="00694CC8"/>
    <w:rsid w:val="00695596"/>
    <w:rsid w:val="006A1DD3"/>
    <w:rsid w:val="006A3274"/>
    <w:rsid w:val="006A5328"/>
    <w:rsid w:val="006A6CEB"/>
    <w:rsid w:val="006B04AA"/>
    <w:rsid w:val="006B2346"/>
    <w:rsid w:val="006B56C3"/>
    <w:rsid w:val="006C2E57"/>
    <w:rsid w:val="006C4663"/>
    <w:rsid w:val="006D18DC"/>
    <w:rsid w:val="006D3C82"/>
    <w:rsid w:val="006D7F52"/>
    <w:rsid w:val="006E21AE"/>
    <w:rsid w:val="006E77A3"/>
    <w:rsid w:val="006F025F"/>
    <w:rsid w:val="006F2EC5"/>
    <w:rsid w:val="007028A5"/>
    <w:rsid w:val="00704A38"/>
    <w:rsid w:val="00704FC1"/>
    <w:rsid w:val="00705962"/>
    <w:rsid w:val="00706527"/>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2681"/>
    <w:rsid w:val="007B5650"/>
    <w:rsid w:val="007B5FFC"/>
    <w:rsid w:val="007C28F5"/>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29F"/>
    <w:rsid w:val="00852EC1"/>
    <w:rsid w:val="008573B3"/>
    <w:rsid w:val="0086565D"/>
    <w:rsid w:val="00870BA2"/>
    <w:rsid w:val="00873107"/>
    <w:rsid w:val="008731CD"/>
    <w:rsid w:val="00875B03"/>
    <w:rsid w:val="0087682B"/>
    <w:rsid w:val="00883657"/>
    <w:rsid w:val="00883B38"/>
    <w:rsid w:val="00885248"/>
    <w:rsid w:val="008870CA"/>
    <w:rsid w:val="00887109"/>
    <w:rsid w:val="00887614"/>
    <w:rsid w:val="00891E20"/>
    <w:rsid w:val="00892202"/>
    <w:rsid w:val="008A17DC"/>
    <w:rsid w:val="008A297F"/>
    <w:rsid w:val="008B089E"/>
    <w:rsid w:val="008B3290"/>
    <w:rsid w:val="008B7033"/>
    <w:rsid w:val="008C1879"/>
    <w:rsid w:val="008C18E6"/>
    <w:rsid w:val="008C2739"/>
    <w:rsid w:val="008D3982"/>
    <w:rsid w:val="008D45C3"/>
    <w:rsid w:val="008E05D2"/>
    <w:rsid w:val="008E3BAC"/>
    <w:rsid w:val="008E49E0"/>
    <w:rsid w:val="008F0EEC"/>
    <w:rsid w:val="008F41C7"/>
    <w:rsid w:val="008F520D"/>
    <w:rsid w:val="008F546D"/>
    <w:rsid w:val="008F59C7"/>
    <w:rsid w:val="008F6161"/>
    <w:rsid w:val="0090534F"/>
    <w:rsid w:val="0090539F"/>
    <w:rsid w:val="0091051A"/>
    <w:rsid w:val="00912A19"/>
    <w:rsid w:val="00913F26"/>
    <w:rsid w:val="00920371"/>
    <w:rsid w:val="00920473"/>
    <w:rsid w:val="00921E87"/>
    <w:rsid w:val="00924969"/>
    <w:rsid w:val="00925065"/>
    <w:rsid w:val="00933E27"/>
    <w:rsid w:val="0094139E"/>
    <w:rsid w:val="00943A89"/>
    <w:rsid w:val="00943B3E"/>
    <w:rsid w:val="00950227"/>
    <w:rsid w:val="00954538"/>
    <w:rsid w:val="00954F89"/>
    <w:rsid w:val="00960D99"/>
    <w:rsid w:val="009639D4"/>
    <w:rsid w:val="00966090"/>
    <w:rsid w:val="009664BA"/>
    <w:rsid w:val="00966F60"/>
    <w:rsid w:val="00971AFE"/>
    <w:rsid w:val="009765D6"/>
    <w:rsid w:val="00987E5C"/>
    <w:rsid w:val="009910A2"/>
    <w:rsid w:val="00991C4B"/>
    <w:rsid w:val="009930C4"/>
    <w:rsid w:val="009938D8"/>
    <w:rsid w:val="0099464D"/>
    <w:rsid w:val="00994BB5"/>
    <w:rsid w:val="00994D80"/>
    <w:rsid w:val="00996F98"/>
    <w:rsid w:val="009A4582"/>
    <w:rsid w:val="009B5E8B"/>
    <w:rsid w:val="009B7F08"/>
    <w:rsid w:val="009C01C4"/>
    <w:rsid w:val="009C1242"/>
    <w:rsid w:val="009C720B"/>
    <w:rsid w:val="009C789B"/>
    <w:rsid w:val="009D1AFF"/>
    <w:rsid w:val="009D31A7"/>
    <w:rsid w:val="009D3550"/>
    <w:rsid w:val="009D4641"/>
    <w:rsid w:val="009D6177"/>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3247"/>
    <w:rsid w:val="00A65EE1"/>
    <w:rsid w:val="00A673E1"/>
    <w:rsid w:val="00A81EC8"/>
    <w:rsid w:val="00A865A3"/>
    <w:rsid w:val="00A86F8F"/>
    <w:rsid w:val="00A93B4B"/>
    <w:rsid w:val="00A93DF7"/>
    <w:rsid w:val="00A9407F"/>
    <w:rsid w:val="00A95951"/>
    <w:rsid w:val="00A95C22"/>
    <w:rsid w:val="00AA0394"/>
    <w:rsid w:val="00AA1FA6"/>
    <w:rsid w:val="00AA5607"/>
    <w:rsid w:val="00AB417C"/>
    <w:rsid w:val="00AB4EDD"/>
    <w:rsid w:val="00AB6261"/>
    <w:rsid w:val="00AC210B"/>
    <w:rsid w:val="00AC48DC"/>
    <w:rsid w:val="00AC6E32"/>
    <w:rsid w:val="00AD19AF"/>
    <w:rsid w:val="00AD2AF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370C7"/>
    <w:rsid w:val="00B4363A"/>
    <w:rsid w:val="00B43D3A"/>
    <w:rsid w:val="00B446A5"/>
    <w:rsid w:val="00B44F73"/>
    <w:rsid w:val="00B54680"/>
    <w:rsid w:val="00B54F03"/>
    <w:rsid w:val="00B62514"/>
    <w:rsid w:val="00B73F93"/>
    <w:rsid w:val="00B75BDC"/>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3E4A"/>
    <w:rsid w:val="00BD6780"/>
    <w:rsid w:val="00BE69E6"/>
    <w:rsid w:val="00BE7DAF"/>
    <w:rsid w:val="00BF6C4C"/>
    <w:rsid w:val="00C05583"/>
    <w:rsid w:val="00C0713F"/>
    <w:rsid w:val="00C07697"/>
    <w:rsid w:val="00C13B8D"/>
    <w:rsid w:val="00C16223"/>
    <w:rsid w:val="00C1764A"/>
    <w:rsid w:val="00C17CC5"/>
    <w:rsid w:val="00C220FF"/>
    <w:rsid w:val="00C226A0"/>
    <w:rsid w:val="00C26A49"/>
    <w:rsid w:val="00C30470"/>
    <w:rsid w:val="00C31D07"/>
    <w:rsid w:val="00C439DE"/>
    <w:rsid w:val="00C45589"/>
    <w:rsid w:val="00C51C7C"/>
    <w:rsid w:val="00C51FAC"/>
    <w:rsid w:val="00C54B3F"/>
    <w:rsid w:val="00C57277"/>
    <w:rsid w:val="00C60804"/>
    <w:rsid w:val="00C62521"/>
    <w:rsid w:val="00C634AB"/>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3C3"/>
    <w:rsid w:val="00CC798E"/>
    <w:rsid w:val="00CD4716"/>
    <w:rsid w:val="00CD522A"/>
    <w:rsid w:val="00CD6711"/>
    <w:rsid w:val="00CE1829"/>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2A57"/>
    <w:rsid w:val="00D654B6"/>
    <w:rsid w:val="00D66FBA"/>
    <w:rsid w:val="00D71586"/>
    <w:rsid w:val="00D77300"/>
    <w:rsid w:val="00D80A25"/>
    <w:rsid w:val="00D80EF3"/>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452E"/>
    <w:rsid w:val="00E4470A"/>
    <w:rsid w:val="00E467B2"/>
    <w:rsid w:val="00E51824"/>
    <w:rsid w:val="00E531F1"/>
    <w:rsid w:val="00E54450"/>
    <w:rsid w:val="00E56826"/>
    <w:rsid w:val="00E61CC8"/>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7C4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0555"/>
    <w:rsid w:val="00F573BB"/>
    <w:rsid w:val="00F65422"/>
    <w:rsid w:val="00F654FD"/>
    <w:rsid w:val="00F65714"/>
    <w:rsid w:val="00F66031"/>
    <w:rsid w:val="00F66C85"/>
    <w:rsid w:val="00F66F68"/>
    <w:rsid w:val="00F67150"/>
    <w:rsid w:val="00F73B52"/>
    <w:rsid w:val="00F801A8"/>
    <w:rsid w:val="00F81482"/>
    <w:rsid w:val="00F81740"/>
    <w:rsid w:val="00F86624"/>
    <w:rsid w:val="00F9093B"/>
    <w:rsid w:val="00FB051A"/>
    <w:rsid w:val="00FB3974"/>
    <w:rsid w:val="00FB3DED"/>
    <w:rsid w:val="00FB5BB0"/>
    <w:rsid w:val="00FB716A"/>
    <w:rsid w:val="00FC0A55"/>
    <w:rsid w:val="00FC1621"/>
    <w:rsid w:val="00FC1A91"/>
    <w:rsid w:val="00FC2E96"/>
    <w:rsid w:val="00FD1A4D"/>
    <w:rsid w:val="00FE7731"/>
    <w:rsid w:val="00FF5A5B"/>
    <w:rsid w:val="00FF6BB9"/>
    <w:rsid w:val="00FF79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807168521">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653218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648335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157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5873.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083DA-6249-42D9-AB02-AAC12C23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10292</Words>
  <Characters>56609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2019-11-29T03:45:00Z</cp:lastPrinted>
  <dcterms:created xsi:type="dcterms:W3CDTF">2019-12-16T20:10:00Z</dcterms:created>
  <dcterms:modified xsi:type="dcterms:W3CDTF">2020-05-16T00:39:00Z</dcterms:modified>
</cp:coreProperties>
</file>