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3A2" w:rsidRPr="00A95614" w:rsidRDefault="00CD43A2" w:rsidP="00A95614">
      <w:pPr>
        <w:spacing w:after="0" w:line="360" w:lineRule="auto"/>
        <w:jc w:val="center"/>
        <w:rPr>
          <w:rFonts w:ascii="Palatino Linotype" w:eastAsia="MS Mincho" w:hAnsi="Palatino Linotype" w:cs="Times New Roman"/>
          <w:b/>
          <w:sz w:val="24"/>
          <w:szCs w:val="24"/>
          <w:lang w:val="es-ES_tradnl" w:eastAsia="es-ES"/>
        </w:rPr>
      </w:pPr>
    </w:p>
    <w:p w:rsidR="00761DC8" w:rsidRPr="00A95614" w:rsidRDefault="00761DC8" w:rsidP="00A95614">
      <w:pPr>
        <w:spacing w:after="0" w:line="360" w:lineRule="auto"/>
        <w:jc w:val="center"/>
        <w:rPr>
          <w:rFonts w:ascii="Palatino Linotype" w:eastAsia="MS Mincho" w:hAnsi="Palatino Linotype" w:cs="Times New Roman"/>
          <w:b/>
          <w:sz w:val="24"/>
          <w:szCs w:val="24"/>
          <w:lang w:val="es-ES_tradnl" w:eastAsia="es-ES"/>
        </w:rPr>
      </w:pPr>
      <w:r w:rsidRPr="00A95614">
        <w:rPr>
          <w:rFonts w:ascii="Palatino Linotype" w:eastAsia="MS Mincho" w:hAnsi="Palatino Linotype" w:cs="Times New Roman"/>
          <w:b/>
          <w:sz w:val="24"/>
          <w:szCs w:val="24"/>
          <w:lang w:val="es-ES_tradnl" w:eastAsia="es-ES"/>
        </w:rPr>
        <w:t>LÍNEAS ARGUMENTATIVAS.</w:t>
      </w:r>
    </w:p>
    <w:p w:rsidR="00761DC8" w:rsidRPr="00A95614" w:rsidRDefault="00761DC8" w:rsidP="00A95614">
      <w:pPr>
        <w:spacing w:before="240" w:after="240" w:line="360" w:lineRule="auto"/>
        <w:jc w:val="both"/>
        <w:rPr>
          <w:rFonts w:ascii="Palatino Linotype" w:eastAsia="Times New Roman" w:hAnsi="Palatino Linotype" w:cs="Times New Roman"/>
          <w:sz w:val="24"/>
          <w:szCs w:val="24"/>
          <w:lang w:val="es-ES_tradnl" w:eastAsia="es-ES"/>
        </w:rPr>
      </w:pPr>
      <w:r w:rsidRPr="00A95614">
        <w:rPr>
          <w:rFonts w:ascii="Palatino Linotype" w:eastAsia="Times New Roman" w:hAnsi="Palatino Linotype" w:cs="Times New Roman"/>
          <w:b/>
          <w:sz w:val="24"/>
          <w:szCs w:val="24"/>
          <w:lang w:val="es-ES_tradnl" w:eastAsia="es-ES"/>
        </w:rPr>
        <w:t>DEBERES DE LAS AUTORIDADES.</w:t>
      </w:r>
      <w:r w:rsidRPr="00A95614">
        <w:rPr>
          <w:rFonts w:ascii="Palatino Linotype" w:eastAsia="Times New Roman" w:hAnsi="Palatino Linotype" w:cs="Times New Roman"/>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761DC8" w:rsidRPr="00A95614" w:rsidRDefault="00761DC8" w:rsidP="00A95614">
      <w:pPr>
        <w:spacing w:before="240" w:after="240" w:line="360" w:lineRule="auto"/>
        <w:jc w:val="both"/>
        <w:rPr>
          <w:rFonts w:ascii="Palatino Linotype" w:eastAsia="Calibri" w:hAnsi="Palatino Linotype" w:cs="Times New Roman"/>
          <w:sz w:val="24"/>
          <w:szCs w:val="24"/>
          <w:lang w:val="es-ES_tradnl" w:eastAsia="es-ES"/>
        </w:rPr>
      </w:pPr>
      <w:r w:rsidRPr="00A95614">
        <w:rPr>
          <w:rFonts w:ascii="Palatino Linotype" w:eastAsia="Calibri" w:hAnsi="Palatino Linotype" w:cs="Times New Roman"/>
          <w:b/>
          <w:sz w:val="24"/>
          <w:szCs w:val="24"/>
          <w:lang w:val="es-ES_tradnl" w:eastAsia="es-ES"/>
        </w:rPr>
        <w:t>DE LA GARANTÍA DE PROPORCIONAR LA INFORMACIÓN PÚBLICA GUBERNAMENTAL.</w:t>
      </w:r>
      <w:r w:rsidRPr="00A9561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CD43A2" w:rsidRPr="00A95614" w:rsidRDefault="00CD43A2" w:rsidP="00A95614">
      <w:pPr>
        <w:spacing w:after="0" w:line="360" w:lineRule="auto"/>
        <w:jc w:val="both"/>
        <w:rPr>
          <w:rFonts w:ascii="Palatino Linotype" w:eastAsia="Calibri" w:hAnsi="Palatino Linotype" w:cs="Times New Roman"/>
          <w:sz w:val="24"/>
          <w:szCs w:val="24"/>
          <w:lang w:eastAsia="es-ES"/>
        </w:rPr>
      </w:pPr>
      <w:r w:rsidRPr="00A95614">
        <w:rPr>
          <w:rFonts w:ascii="Palatino Linotype" w:eastAsia="Calibri" w:hAnsi="Palatino Linotype" w:cs="Times New Roman"/>
          <w:b/>
          <w:sz w:val="24"/>
          <w:szCs w:val="24"/>
          <w:lang w:eastAsia="es-ES"/>
        </w:rPr>
        <w:t>DE LA ELABORACIÓN DE LAS VERSIONES PÚBLICAS</w:t>
      </w:r>
      <w:r w:rsidRPr="00A95614">
        <w:rPr>
          <w:rFonts w:ascii="Palatino Linotype" w:eastAsia="Calibri" w:hAnsi="Palatino Linotype" w:cs="Times New Roman"/>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CD43A2" w:rsidRPr="00A95614" w:rsidRDefault="00CD43A2" w:rsidP="00A95614">
      <w:pPr>
        <w:tabs>
          <w:tab w:val="left" w:pos="5920"/>
        </w:tabs>
        <w:spacing w:after="0" w:line="360" w:lineRule="auto"/>
        <w:jc w:val="both"/>
        <w:rPr>
          <w:rFonts w:ascii="Palatino Linotype" w:eastAsia="Calibri" w:hAnsi="Palatino Linotype" w:cs="Times New Roman"/>
          <w:sz w:val="24"/>
          <w:szCs w:val="24"/>
          <w:lang w:eastAsia="es-ES"/>
        </w:rPr>
      </w:pPr>
      <w:r w:rsidRPr="00A95614">
        <w:rPr>
          <w:rFonts w:ascii="Palatino Linotype" w:eastAsia="Calibri" w:hAnsi="Palatino Linotype" w:cs="Times New Roman"/>
          <w:sz w:val="24"/>
          <w:szCs w:val="24"/>
          <w:lang w:eastAsia="es-ES"/>
        </w:rPr>
        <w:tab/>
      </w:r>
    </w:p>
    <w:p w:rsidR="00CD43A2" w:rsidRPr="00A95614" w:rsidRDefault="00A95614" w:rsidP="00A95614">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b/>
          <w:noProof/>
          <w:sz w:val="24"/>
          <w:szCs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-135</wp:posOffset>
                </wp:positionH>
                <wp:positionV relativeFrom="paragraph">
                  <wp:posOffset>2440440</wp:posOffset>
                </wp:positionV>
                <wp:extent cx="5522400" cy="4752000"/>
                <wp:effectExtent l="19050" t="19050" r="21590" b="29845"/>
                <wp:wrapNone/>
                <wp:docPr id="2" name="Conector recto 2"/>
                <wp:cNvGraphicFramePr/>
                <a:graphic xmlns:a="http://schemas.openxmlformats.org/drawingml/2006/main">
                  <a:graphicData uri="http://schemas.microsoft.com/office/word/2010/wordprocessingShape">
                    <wps:wsp>
                      <wps:cNvCnPr/>
                      <wps:spPr>
                        <a:xfrm flipH="1" flipV="1">
                          <a:off x="0" y="0"/>
                          <a:ext cx="5522400" cy="4752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CE04C7" id="Conector recto 2" o:spid="_x0000_s1026" style="position:absolute;flip:x 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2.15pt" to="434.85pt,5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" strokecolor="#5b9bd5 [3204]" strokeweight="3pt">
                <v:stroke joinstyle="miter"/>
              </v:line>
            </w:pict>
          </mc:Fallback>
        </mc:AlternateContent>
      </w:r>
      <w:r w:rsidR="00CD43A2" w:rsidRPr="00A95614">
        <w:rPr>
          <w:rFonts w:ascii="Palatino Linotype" w:eastAsia="Calibri" w:hAnsi="Palatino Linotype" w:cs="Times New Roman"/>
          <w:b/>
          <w:sz w:val="24"/>
          <w:szCs w:val="24"/>
          <w:lang w:val="es-ES_tradnl" w:eastAsia="es-ES"/>
        </w:rPr>
        <w:t xml:space="preserve">INFORMACIÓN CONFIDENCIAL, CLASIFICACIÓN DE LA. </w:t>
      </w:r>
      <w:r w:rsidR="00CD43A2" w:rsidRPr="00A95614">
        <w:rPr>
          <w:rFonts w:ascii="Palatino Linotype" w:eastAsia="Calibri" w:hAnsi="Palatino Linotype" w:cs="Times New Roman"/>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761DC8" w:rsidRPr="00A95614" w:rsidRDefault="00761DC8" w:rsidP="00A95614">
      <w:pPr>
        <w:spacing w:before="240" w:after="24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spacing w:before="240" w:after="24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spacing w:before="240" w:after="24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spacing w:before="240" w:after="24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spacing w:before="240" w:after="24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spacing w:before="240" w:after="24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spacing w:before="240" w:after="240" w:line="360" w:lineRule="auto"/>
        <w:jc w:val="both"/>
        <w:rPr>
          <w:rFonts w:ascii="Palatino Linotype" w:eastAsia="MS Mincho" w:hAnsi="Palatino Linotype" w:cs="Times New Roman"/>
          <w:sz w:val="24"/>
          <w:szCs w:val="24"/>
          <w:lang w:val="es-ES_tradnl" w:eastAsia="es-ES"/>
        </w:rPr>
      </w:pPr>
    </w:p>
    <w:p w:rsidR="00761DC8" w:rsidRDefault="00761DC8" w:rsidP="00A95614">
      <w:pPr>
        <w:spacing w:after="0" w:line="360" w:lineRule="auto"/>
        <w:contextualSpacing/>
        <w:jc w:val="both"/>
        <w:rPr>
          <w:rFonts w:ascii="Palatino Linotype" w:eastAsia="MS Mincho" w:hAnsi="Palatino Linotype" w:cs="Times New Roman"/>
          <w:sz w:val="24"/>
          <w:szCs w:val="24"/>
          <w:lang w:val="es-ES_tradnl" w:eastAsia="es-ES"/>
        </w:rPr>
      </w:pPr>
    </w:p>
    <w:p w:rsidR="00A95614" w:rsidRPr="00A95614" w:rsidRDefault="00A95614" w:rsidP="00A95614">
      <w:pPr>
        <w:spacing w:after="0" w:line="360" w:lineRule="auto"/>
        <w:contextualSpacing/>
        <w:jc w:val="both"/>
        <w:rPr>
          <w:rFonts w:ascii="Palatino Linotype" w:eastAsia="Times New Roman" w:hAnsi="Palatino Linotype" w:cs="Arial"/>
          <w:color w:val="FF0000"/>
          <w:sz w:val="24"/>
          <w:szCs w:val="24"/>
          <w:lang w:val="es-ES_tradnl" w:eastAsia="es-ES"/>
        </w:rPr>
      </w:pPr>
    </w:p>
    <w:p w:rsidR="00761DC8" w:rsidRPr="00A95614" w:rsidRDefault="00761DC8" w:rsidP="00A95614">
      <w:pPr>
        <w:spacing w:after="0" w:line="360" w:lineRule="auto"/>
        <w:jc w:val="center"/>
        <w:rPr>
          <w:rFonts w:ascii="Palatino Linotype" w:eastAsia="Times New Roman" w:hAnsi="Palatino Linotype" w:cs="Times New Roman"/>
          <w:b/>
          <w:sz w:val="24"/>
          <w:szCs w:val="24"/>
          <w:u w:val="single"/>
          <w:lang w:val="es-ES_tradnl" w:eastAsia="es-ES"/>
        </w:rPr>
      </w:pPr>
      <w:r w:rsidRPr="00A95614">
        <w:rPr>
          <w:rFonts w:ascii="Palatino Linotype" w:eastAsia="Times New Roman" w:hAnsi="Palatino Linotype" w:cs="Times New Roman"/>
          <w:b/>
          <w:sz w:val="24"/>
          <w:szCs w:val="24"/>
          <w:u w:val="single"/>
          <w:lang w:val="es-ES_tradnl" w:eastAsia="es-ES"/>
        </w:rPr>
        <w:lastRenderedPageBreak/>
        <w:t>ÍNDICE</w:t>
      </w:r>
    </w:p>
    <w:sdt>
      <w:sdtPr>
        <w:rPr>
          <w:rFonts w:ascii="Palatino Linotype" w:eastAsia="MS Mincho" w:hAnsi="Palatino Linotype" w:cs="Times New Roman"/>
          <w:sz w:val="24"/>
          <w:szCs w:val="24"/>
          <w:lang w:val="es-ES_tradnl" w:eastAsia="es-ES"/>
        </w:rPr>
        <w:id w:val="-1245946457"/>
        <w:docPartObj>
          <w:docPartGallery w:val="Table of Contents"/>
          <w:docPartUnique/>
        </w:docPartObj>
      </w:sdtPr>
      <w:sdtEndPr>
        <w:rPr>
          <w:b/>
          <w:bCs/>
        </w:rPr>
      </w:sdtEndPr>
      <w:sdtContent>
        <w:p w:rsidR="00761DC8" w:rsidRPr="00A95614" w:rsidRDefault="00761DC8" w:rsidP="00A95614">
          <w:pPr>
            <w:keepNext/>
            <w:keepLines/>
            <w:spacing w:after="0" w:line="360" w:lineRule="auto"/>
            <w:jc w:val="both"/>
            <w:rPr>
              <w:rFonts w:ascii="Palatino Linotype" w:eastAsia="MS Gothic" w:hAnsi="Palatino Linotype" w:cs="Times New Roman"/>
              <w:sz w:val="24"/>
              <w:szCs w:val="24"/>
              <w:lang w:val="es-ES_tradnl" w:eastAsia="es-MX"/>
            </w:rPr>
          </w:pPr>
        </w:p>
        <w:p w:rsidR="00CD43A2" w:rsidRPr="00A95614" w:rsidRDefault="00761DC8" w:rsidP="00A95614">
          <w:pPr>
            <w:pStyle w:val="TDC1"/>
            <w:spacing w:line="360" w:lineRule="auto"/>
            <w:ind w:left="0"/>
            <w:rPr>
              <w:rFonts w:ascii="Palatino Linotype" w:eastAsiaTheme="minorEastAsia" w:hAnsi="Palatino Linotype"/>
              <w:noProof/>
              <w:lang w:val="es-MX" w:eastAsia="es-MX"/>
            </w:rPr>
          </w:pPr>
          <w:r w:rsidRPr="00A95614">
            <w:rPr>
              <w:rFonts w:ascii="Palatino Linotype" w:hAnsi="Palatino Linotype" w:cs="Times New Roman"/>
            </w:rPr>
            <w:fldChar w:fldCharType="begin"/>
          </w:r>
          <w:r w:rsidRPr="00A95614">
            <w:rPr>
              <w:rFonts w:ascii="Palatino Linotype" w:hAnsi="Palatino Linotype" w:cs="Times New Roman"/>
            </w:rPr>
            <w:instrText xml:space="preserve"> TOC \o "1-3" \h \z \u </w:instrText>
          </w:r>
          <w:r w:rsidRPr="00A95614">
            <w:rPr>
              <w:rFonts w:ascii="Palatino Linotype" w:hAnsi="Palatino Linotype" w:cs="Times New Roman"/>
            </w:rPr>
            <w:fldChar w:fldCharType="separate"/>
          </w:r>
          <w:hyperlink w:anchor="_Toc22753442" w:history="1">
            <w:r w:rsidR="00CD43A2" w:rsidRPr="00A95614">
              <w:rPr>
                <w:rStyle w:val="Hipervnculo"/>
                <w:rFonts w:ascii="Palatino Linotype" w:eastAsia="MS Gothic" w:hAnsi="Palatino Linotype" w:cs="Times New Roman"/>
                <w:b/>
                <w:noProof/>
              </w:rPr>
              <w:t>A N T E C E D E N T E S</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_Toc22753442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4</w:t>
            </w:r>
            <w:r w:rsidR="00CD43A2" w:rsidRPr="00A95614">
              <w:rPr>
                <w:rFonts w:ascii="Palatino Linotype" w:hAnsi="Palatino Linotype"/>
                <w:noProof/>
                <w:webHidden/>
              </w:rPr>
              <w:fldChar w:fldCharType="end"/>
            </w:r>
          </w:hyperlink>
        </w:p>
        <w:p w:rsidR="00CD43A2" w:rsidRPr="00A95614" w:rsidRDefault="002844FD" w:rsidP="00A95614">
          <w:pPr>
            <w:pStyle w:val="TDC1"/>
            <w:spacing w:line="360" w:lineRule="auto"/>
            <w:ind w:left="0"/>
            <w:rPr>
              <w:rFonts w:ascii="Palatino Linotype" w:eastAsiaTheme="minorEastAsia" w:hAnsi="Palatino Linotype"/>
              <w:noProof/>
              <w:lang w:val="es-MX" w:eastAsia="es-MX"/>
            </w:rPr>
          </w:pPr>
          <w:hyperlink w:anchor="_Toc22753443" w:history="1">
            <w:r w:rsidR="00CD43A2" w:rsidRPr="00A95614">
              <w:rPr>
                <w:rStyle w:val="Hipervnculo"/>
                <w:rFonts w:ascii="Palatino Linotype" w:eastAsia="MS Gothic" w:hAnsi="Palatino Linotype" w:cs="Times New Roman"/>
                <w:b/>
                <w:noProof/>
              </w:rPr>
              <w:t>C O N S I D E R A N D O</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_Toc22753443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12</w:t>
            </w:r>
            <w:r w:rsidR="00CD43A2" w:rsidRPr="00A95614">
              <w:rPr>
                <w:rFonts w:ascii="Palatino Linotype" w:hAnsi="Palatino Linotype"/>
                <w:noProof/>
                <w:webHidden/>
              </w:rPr>
              <w:fldChar w:fldCharType="end"/>
            </w:r>
          </w:hyperlink>
        </w:p>
        <w:p w:rsidR="00CD43A2" w:rsidRPr="00A95614" w:rsidRDefault="002844FD" w:rsidP="00A95614">
          <w:pPr>
            <w:pStyle w:val="TDC2"/>
            <w:jc w:val="both"/>
            <w:rPr>
              <w:rFonts w:ascii="Palatino Linotype" w:eastAsiaTheme="minorEastAsia" w:hAnsi="Palatino Linotype"/>
              <w:noProof/>
              <w:lang w:val="es-MX" w:eastAsia="es-MX"/>
            </w:rPr>
          </w:pPr>
          <w:hyperlink w:anchor="_Toc22753444" w:history="1">
            <w:r w:rsidR="00CD43A2" w:rsidRPr="00A95614">
              <w:rPr>
                <w:rStyle w:val="Hipervnculo"/>
                <w:rFonts w:ascii="Palatino Linotype" w:eastAsia="MS Gothic" w:hAnsi="Palatino Linotype" w:cs="Times New Roman"/>
                <w:b/>
                <w:noProof/>
              </w:rPr>
              <w:t>PRIMERO. De la competencia</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_Toc22753444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12</w:t>
            </w:r>
            <w:r w:rsidR="00CD43A2" w:rsidRPr="00A95614">
              <w:rPr>
                <w:rFonts w:ascii="Palatino Linotype" w:hAnsi="Palatino Linotype"/>
                <w:noProof/>
                <w:webHidden/>
              </w:rPr>
              <w:fldChar w:fldCharType="end"/>
            </w:r>
          </w:hyperlink>
        </w:p>
        <w:p w:rsidR="00CD43A2" w:rsidRPr="00A95614" w:rsidRDefault="002844FD" w:rsidP="00A95614">
          <w:pPr>
            <w:pStyle w:val="TDC2"/>
            <w:jc w:val="both"/>
            <w:rPr>
              <w:rFonts w:ascii="Palatino Linotype" w:eastAsiaTheme="minorEastAsia" w:hAnsi="Palatino Linotype"/>
              <w:noProof/>
              <w:lang w:val="es-MX" w:eastAsia="es-MX"/>
            </w:rPr>
          </w:pPr>
          <w:hyperlink w:anchor="_Toc22753445" w:history="1">
            <w:r w:rsidR="00CD43A2" w:rsidRPr="00A95614">
              <w:rPr>
                <w:rStyle w:val="Hipervnculo"/>
                <w:rFonts w:ascii="Palatino Linotype" w:eastAsia="MS Gothic" w:hAnsi="Palatino Linotype" w:cs="Times New Roman"/>
                <w:b/>
                <w:noProof/>
              </w:rPr>
              <w:t>SEGUNDO. De la oportunidad y procedencia.</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_Toc22753445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13</w:t>
            </w:r>
            <w:r w:rsidR="00CD43A2" w:rsidRPr="00A95614">
              <w:rPr>
                <w:rFonts w:ascii="Palatino Linotype" w:hAnsi="Palatino Linotype"/>
                <w:noProof/>
                <w:webHidden/>
              </w:rPr>
              <w:fldChar w:fldCharType="end"/>
            </w:r>
          </w:hyperlink>
        </w:p>
        <w:p w:rsidR="00CD43A2" w:rsidRPr="00A95614" w:rsidRDefault="002844FD" w:rsidP="00A95614">
          <w:pPr>
            <w:pStyle w:val="TDC2"/>
            <w:jc w:val="both"/>
            <w:rPr>
              <w:rFonts w:ascii="Palatino Linotype" w:eastAsiaTheme="minorEastAsia" w:hAnsi="Palatino Linotype"/>
              <w:noProof/>
              <w:lang w:val="es-MX" w:eastAsia="es-MX"/>
            </w:rPr>
          </w:pPr>
          <w:hyperlink w:anchor="_Toc22753446" w:history="1">
            <w:r w:rsidR="00CD43A2" w:rsidRPr="00A95614">
              <w:rPr>
                <w:rStyle w:val="Hipervnculo"/>
                <w:rFonts w:ascii="Palatino Linotype" w:eastAsia="MS Gothic" w:hAnsi="Palatino Linotype" w:cs="Times New Roman"/>
                <w:b/>
                <w:noProof/>
              </w:rPr>
              <w:t>TERCERO. Planteamiento de la Litis.</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_Toc22753446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20</w:t>
            </w:r>
            <w:r w:rsidR="00CD43A2" w:rsidRPr="00A95614">
              <w:rPr>
                <w:rFonts w:ascii="Palatino Linotype" w:hAnsi="Palatino Linotype"/>
                <w:noProof/>
                <w:webHidden/>
              </w:rPr>
              <w:fldChar w:fldCharType="end"/>
            </w:r>
          </w:hyperlink>
        </w:p>
        <w:p w:rsidR="00CD43A2" w:rsidRPr="00A95614" w:rsidRDefault="002844FD" w:rsidP="00A95614">
          <w:pPr>
            <w:pStyle w:val="TDC2"/>
            <w:jc w:val="both"/>
            <w:rPr>
              <w:rFonts w:ascii="Palatino Linotype" w:eastAsiaTheme="minorEastAsia" w:hAnsi="Palatino Linotype"/>
              <w:noProof/>
              <w:lang w:val="es-MX" w:eastAsia="es-MX"/>
            </w:rPr>
          </w:pPr>
          <w:hyperlink w:anchor="_Toc22753447" w:history="1">
            <w:r w:rsidR="00CD43A2" w:rsidRPr="00A95614">
              <w:rPr>
                <w:rStyle w:val="Hipervnculo"/>
                <w:rFonts w:ascii="Palatino Linotype" w:eastAsia="MS Gothic" w:hAnsi="Palatino Linotype" w:cs="Times New Roman"/>
                <w:b/>
                <w:noProof/>
              </w:rPr>
              <w:t>CUARTO. Estudio y resolución del asunto</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_Toc22753447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21</w:t>
            </w:r>
            <w:r w:rsidR="00CD43A2" w:rsidRPr="00A95614">
              <w:rPr>
                <w:rFonts w:ascii="Palatino Linotype" w:hAnsi="Palatino Linotype"/>
                <w:noProof/>
                <w:webHidden/>
              </w:rPr>
              <w:fldChar w:fldCharType="end"/>
            </w:r>
          </w:hyperlink>
        </w:p>
        <w:p w:rsidR="00CD43A2" w:rsidRPr="00A95614" w:rsidRDefault="002844FD" w:rsidP="00A95614">
          <w:pPr>
            <w:pStyle w:val="TDC1"/>
            <w:tabs>
              <w:tab w:val="left" w:pos="880"/>
            </w:tabs>
            <w:spacing w:line="360" w:lineRule="auto"/>
            <w:ind w:left="0"/>
            <w:rPr>
              <w:rFonts w:ascii="Palatino Linotype" w:eastAsiaTheme="minorEastAsia" w:hAnsi="Palatino Linotype"/>
              <w:noProof/>
              <w:lang w:val="es-MX" w:eastAsia="es-MX"/>
            </w:rPr>
          </w:pPr>
          <w:hyperlink w:anchor="_Toc22753448" w:history="1">
            <w:r w:rsidR="00CD43A2" w:rsidRPr="00A95614">
              <w:rPr>
                <w:rStyle w:val="Hipervnculo"/>
                <w:rFonts w:ascii="Palatino Linotype" w:eastAsia="MS Gothic" w:hAnsi="Palatino Linotype" w:cstheme="majorBidi"/>
                <w:b/>
                <w:i/>
                <w:noProof/>
                <w:lang w:eastAsia="es-MX"/>
              </w:rPr>
              <w:t>I.</w:t>
            </w:r>
            <w:r w:rsidR="00CD43A2" w:rsidRPr="00A95614">
              <w:rPr>
                <w:rStyle w:val="Hipervnculo"/>
                <w:rFonts w:ascii="Palatino Linotype" w:eastAsia="MS Gothic" w:hAnsi="Palatino Linotype" w:cstheme="majorBidi"/>
                <w:b/>
                <w:i/>
                <w:noProof/>
              </w:rPr>
              <w:t>El derecho de acceso a la información publica</w:t>
            </w:r>
            <w:r w:rsidR="00CD43A2" w:rsidRPr="00A95614">
              <w:rPr>
                <w:rStyle w:val="Hipervnculo"/>
                <w:rFonts w:ascii="Palatino Linotype" w:hAnsi="Palatino Linotype" w:cs="Arial"/>
                <w:b/>
                <w:i/>
                <w:noProof/>
                <w:lang w:eastAsia="es-MX"/>
              </w:rPr>
              <w:t>.</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_Toc22753448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21</w:t>
            </w:r>
            <w:r w:rsidR="00CD43A2" w:rsidRPr="00A95614">
              <w:rPr>
                <w:rFonts w:ascii="Palatino Linotype" w:hAnsi="Palatino Linotype"/>
                <w:noProof/>
                <w:webHidden/>
              </w:rPr>
              <w:fldChar w:fldCharType="end"/>
            </w:r>
          </w:hyperlink>
        </w:p>
        <w:p w:rsidR="00CD43A2" w:rsidRPr="00A95614" w:rsidRDefault="002844FD" w:rsidP="00A95614">
          <w:pPr>
            <w:pStyle w:val="TDC1"/>
            <w:tabs>
              <w:tab w:val="left" w:pos="1100"/>
            </w:tabs>
            <w:spacing w:line="360" w:lineRule="auto"/>
            <w:ind w:left="0"/>
            <w:rPr>
              <w:rFonts w:ascii="Palatino Linotype" w:eastAsiaTheme="minorEastAsia" w:hAnsi="Palatino Linotype"/>
              <w:noProof/>
              <w:lang w:val="es-MX" w:eastAsia="es-MX"/>
            </w:rPr>
          </w:pPr>
          <w:hyperlink w:anchor="_Toc22753449" w:history="1">
            <w:r w:rsidR="00CD43A2" w:rsidRPr="00A95614">
              <w:rPr>
                <w:rStyle w:val="Hipervnculo"/>
                <w:rFonts w:ascii="Palatino Linotype" w:eastAsia="MS Gothic" w:hAnsi="Palatino Linotype" w:cstheme="majorBidi"/>
                <w:b/>
                <w:i/>
                <w:noProof/>
              </w:rPr>
              <w:t>II.</w:t>
            </w:r>
            <w:r w:rsidR="00CD43A2" w:rsidRPr="00A95614">
              <w:rPr>
                <w:rStyle w:val="Hipervnculo"/>
                <w:rFonts w:ascii="Palatino Linotype" w:hAnsi="Palatino Linotype" w:cstheme="majorBidi"/>
                <w:b/>
                <w:i/>
                <w:noProof/>
              </w:rPr>
              <w:t>De la respuesta a la solicitud de información</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_Toc22753449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23</w:t>
            </w:r>
            <w:r w:rsidR="00CD43A2" w:rsidRPr="00A95614">
              <w:rPr>
                <w:rFonts w:ascii="Palatino Linotype" w:hAnsi="Palatino Linotype"/>
                <w:noProof/>
                <w:webHidden/>
              </w:rPr>
              <w:fldChar w:fldCharType="end"/>
            </w:r>
          </w:hyperlink>
        </w:p>
        <w:p w:rsidR="00CD43A2" w:rsidRPr="00A95614" w:rsidRDefault="002844FD" w:rsidP="00A95614">
          <w:pPr>
            <w:pStyle w:val="TDC2"/>
            <w:jc w:val="both"/>
            <w:rPr>
              <w:rFonts w:ascii="Palatino Linotype" w:eastAsiaTheme="minorEastAsia" w:hAnsi="Palatino Linotype"/>
              <w:noProof/>
              <w:lang w:val="es-MX" w:eastAsia="es-MX"/>
            </w:rPr>
          </w:pPr>
          <w:hyperlink w:anchor="_Toc22753450" w:history="1">
            <w:r w:rsidR="00CD43A2" w:rsidRPr="00A95614">
              <w:rPr>
                <w:rStyle w:val="Hipervnculo"/>
                <w:rFonts w:ascii="Palatino Linotype" w:eastAsia="MS Gothic" w:hAnsi="Palatino Linotype" w:cstheme="majorBidi"/>
                <w:b/>
                <w:i/>
                <w:noProof/>
              </w:rPr>
              <w:t>III.</w:t>
            </w:r>
            <w:r w:rsidR="00CD43A2" w:rsidRPr="00A95614">
              <w:rPr>
                <w:rStyle w:val="Hipervnculo"/>
                <w:rFonts w:ascii="Palatino Linotype" w:hAnsi="Palatino Linotype" w:cstheme="majorBidi"/>
                <w:b/>
                <w:i/>
                <w:noProof/>
              </w:rPr>
              <w:t>De obligación de poseer la información.</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_Toc22753450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27</w:t>
            </w:r>
            <w:r w:rsidR="00CD43A2" w:rsidRPr="00A95614">
              <w:rPr>
                <w:rFonts w:ascii="Palatino Linotype" w:hAnsi="Palatino Linotype"/>
                <w:noProof/>
                <w:webHidden/>
              </w:rPr>
              <w:fldChar w:fldCharType="end"/>
            </w:r>
          </w:hyperlink>
        </w:p>
        <w:p w:rsidR="00CD43A2" w:rsidRPr="00A95614" w:rsidRDefault="002844FD" w:rsidP="00A95614">
          <w:pPr>
            <w:pStyle w:val="TDC1"/>
            <w:tabs>
              <w:tab w:val="left" w:pos="880"/>
            </w:tabs>
            <w:spacing w:line="360" w:lineRule="auto"/>
            <w:ind w:left="0"/>
            <w:rPr>
              <w:rFonts w:ascii="Palatino Linotype" w:eastAsiaTheme="minorEastAsia" w:hAnsi="Palatino Linotype"/>
              <w:noProof/>
              <w:lang w:val="es-MX" w:eastAsia="es-MX"/>
            </w:rPr>
          </w:pPr>
          <w:hyperlink w:anchor="_Toc22753451" w:history="1">
            <w:r w:rsidR="00CD43A2" w:rsidRPr="00A95614">
              <w:rPr>
                <w:rStyle w:val="Hipervnculo"/>
                <w:rFonts w:ascii="Palatino Linotype" w:hAnsi="Palatino Linotype" w:cstheme="majorBidi"/>
                <w:b/>
                <w:i/>
                <w:noProof/>
              </w:rPr>
              <w:t>a)De la Nómina.</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_Toc22753451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32</w:t>
            </w:r>
            <w:r w:rsidR="00CD43A2" w:rsidRPr="00A95614">
              <w:rPr>
                <w:rFonts w:ascii="Palatino Linotype" w:hAnsi="Palatino Linotype"/>
                <w:noProof/>
                <w:webHidden/>
              </w:rPr>
              <w:fldChar w:fldCharType="end"/>
            </w:r>
          </w:hyperlink>
        </w:p>
        <w:p w:rsidR="00CD43A2" w:rsidRPr="00A95614" w:rsidRDefault="002844FD" w:rsidP="00A95614">
          <w:pPr>
            <w:pStyle w:val="TDC1"/>
            <w:spacing w:line="360" w:lineRule="auto"/>
            <w:ind w:left="0"/>
            <w:rPr>
              <w:rFonts w:ascii="Palatino Linotype" w:eastAsiaTheme="minorEastAsia" w:hAnsi="Palatino Linotype"/>
              <w:noProof/>
              <w:lang w:val="es-MX" w:eastAsia="es-MX"/>
            </w:rPr>
          </w:pPr>
          <w:hyperlink w:anchor="_Toc22753452" w:history="1">
            <w:r w:rsidR="00CD43A2" w:rsidRPr="00A95614">
              <w:rPr>
                <w:rStyle w:val="Hipervnculo"/>
                <w:rFonts w:ascii="Palatino Linotype" w:eastAsia="MS Gothic" w:hAnsi="Palatino Linotype" w:cstheme="majorBidi"/>
                <w:b/>
                <w:noProof/>
              </w:rPr>
              <w:t>QUINTO. De la Versión Pública</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_Toc22753452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42</w:t>
            </w:r>
            <w:r w:rsidR="00CD43A2" w:rsidRPr="00A95614">
              <w:rPr>
                <w:rFonts w:ascii="Palatino Linotype" w:hAnsi="Palatino Linotype"/>
                <w:noProof/>
                <w:webHidden/>
              </w:rPr>
              <w:fldChar w:fldCharType="end"/>
            </w:r>
          </w:hyperlink>
        </w:p>
        <w:p w:rsidR="00CD43A2" w:rsidRPr="00A95614" w:rsidRDefault="00A95614" w:rsidP="00A95614">
          <w:pPr>
            <w:pStyle w:val="TDC1"/>
            <w:spacing w:line="360" w:lineRule="auto"/>
            <w:ind w:left="0"/>
            <w:rPr>
              <w:rFonts w:ascii="Palatino Linotype" w:eastAsiaTheme="minorEastAsia" w:hAnsi="Palatino Linotype"/>
              <w:noProof/>
              <w:lang w:val="es-MX" w:eastAsia="es-MX"/>
            </w:rPr>
          </w:pPr>
          <w:r>
            <w:rPr>
              <w:rFonts w:ascii="Palatino Linotype" w:eastAsia="Calibri" w:hAnsi="Palatino Linotype" w:cstheme="majorBidi"/>
              <w:b/>
              <w:noProof/>
              <w:color w:val="0563C1" w:themeColor="hyperlink"/>
              <w:u w:val="single"/>
              <w:lang w:val="es-MX" w:eastAsia="es-MX"/>
            </w:rPr>
            <mc:AlternateContent>
              <mc:Choice Requires="wps">
                <w:drawing>
                  <wp:anchor distT="0" distB="0" distL="114300" distR="114300" simplePos="0" relativeHeight="251663360" behindDoc="0" locked="0" layoutInCell="1" allowOverlap="1">
                    <wp:simplePos x="0" y="0"/>
                    <wp:positionH relativeFrom="column">
                      <wp:posOffset>21465</wp:posOffset>
                    </wp:positionH>
                    <wp:positionV relativeFrom="paragraph">
                      <wp:posOffset>303050</wp:posOffset>
                    </wp:positionV>
                    <wp:extent cx="5529600" cy="2966400"/>
                    <wp:effectExtent l="19050" t="19050" r="13970" b="24765"/>
                    <wp:wrapNone/>
                    <wp:docPr id="14" name="Conector recto 14"/>
                    <wp:cNvGraphicFramePr/>
                    <a:graphic xmlns:a="http://schemas.openxmlformats.org/drawingml/2006/main">
                      <a:graphicData uri="http://schemas.microsoft.com/office/word/2010/wordprocessingShape">
                        <wps:wsp>
                          <wps:cNvCnPr/>
                          <wps:spPr>
                            <a:xfrm flipH="1" flipV="1">
                              <a:off x="0" y="0"/>
                              <a:ext cx="5529600" cy="2966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783F9" id="Conector recto 14"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7pt,23.85pt" to="437.1pt,2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" strokecolor="#5b9bd5 [3204]" strokeweight="3pt">
                    <v:stroke joinstyle="miter"/>
                  </v:line>
                </w:pict>
              </mc:Fallback>
            </mc:AlternateContent>
          </w:r>
          <w:hyperlink w:anchor="_Toc22753453" w:history="1">
            <w:r w:rsidR="00CD43A2" w:rsidRPr="00A95614">
              <w:rPr>
                <w:rStyle w:val="Hipervnculo"/>
                <w:rFonts w:ascii="Palatino Linotype" w:eastAsia="Calibri" w:hAnsi="Palatino Linotype" w:cstheme="majorBidi"/>
                <w:b/>
                <w:noProof/>
                <w:lang w:val="es-ES"/>
              </w:rPr>
              <w:t>R E S O L U T I V O S</w:t>
            </w:r>
            <w:r w:rsidR="00CD43A2" w:rsidRPr="00A95614">
              <w:rPr>
                <w:rFonts w:ascii="Palatino Linotype" w:hAnsi="Palatino Linotype"/>
                <w:noProof/>
                <w:webHidden/>
              </w:rPr>
              <w:tab/>
            </w:r>
            <w:r w:rsidR="00CD43A2" w:rsidRPr="00A95614">
              <w:rPr>
                <w:rFonts w:ascii="Palatino Linotype" w:hAnsi="Palatino Linotype"/>
                <w:noProof/>
                <w:webHidden/>
              </w:rPr>
              <w:fldChar w:fldCharType="begin"/>
            </w:r>
            <w:r w:rsidR="00CD43A2" w:rsidRPr="00A95614">
              <w:rPr>
                <w:rFonts w:ascii="Palatino Linotype" w:hAnsi="Palatino Linotype"/>
                <w:noProof/>
                <w:webHidden/>
              </w:rPr>
              <w:instrText xml:space="preserve"> PAGEREF _Toc22753453 \h </w:instrText>
            </w:r>
            <w:r w:rsidR="00CD43A2" w:rsidRPr="00A95614">
              <w:rPr>
                <w:rFonts w:ascii="Palatino Linotype" w:hAnsi="Palatino Linotype"/>
                <w:noProof/>
                <w:webHidden/>
              </w:rPr>
            </w:r>
            <w:r w:rsidR="00CD43A2" w:rsidRPr="00A95614">
              <w:rPr>
                <w:rFonts w:ascii="Palatino Linotype" w:hAnsi="Palatino Linotype"/>
                <w:noProof/>
                <w:webHidden/>
              </w:rPr>
              <w:fldChar w:fldCharType="separate"/>
            </w:r>
            <w:r w:rsidR="000E58AA">
              <w:rPr>
                <w:rFonts w:ascii="Palatino Linotype" w:hAnsi="Palatino Linotype"/>
                <w:noProof/>
                <w:webHidden/>
              </w:rPr>
              <w:t>65</w:t>
            </w:r>
            <w:r w:rsidR="00CD43A2" w:rsidRPr="00A95614">
              <w:rPr>
                <w:rFonts w:ascii="Palatino Linotype" w:hAnsi="Palatino Linotype"/>
                <w:noProof/>
                <w:webHidden/>
              </w:rPr>
              <w:fldChar w:fldCharType="end"/>
            </w:r>
          </w:hyperlink>
        </w:p>
        <w:p w:rsidR="00761DC8" w:rsidRPr="00A95614" w:rsidRDefault="00761DC8" w:rsidP="00A95614">
          <w:pPr>
            <w:spacing w:after="0" w:line="360" w:lineRule="auto"/>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b/>
              <w:bCs/>
              <w:sz w:val="24"/>
              <w:szCs w:val="24"/>
              <w:lang w:val="es-ES_tradnl" w:eastAsia="es-ES"/>
            </w:rPr>
            <w:fldChar w:fldCharType="end"/>
          </w:r>
        </w:p>
      </w:sdtContent>
    </w:sdt>
    <w:p w:rsidR="00761DC8" w:rsidRPr="00A95614" w:rsidRDefault="00761DC8" w:rsidP="00A95614">
      <w:pPr>
        <w:tabs>
          <w:tab w:val="left" w:pos="3465"/>
        </w:tabs>
        <w:spacing w:after="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tabs>
          <w:tab w:val="left" w:pos="3465"/>
        </w:tabs>
        <w:spacing w:after="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tabs>
          <w:tab w:val="left" w:pos="3465"/>
        </w:tabs>
        <w:spacing w:after="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tabs>
          <w:tab w:val="left" w:pos="3465"/>
        </w:tabs>
        <w:spacing w:after="0" w:line="360" w:lineRule="auto"/>
        <w:jc w:val="both"/>
        <w:rPr>
          <w:rFonts w:ascii="Palatino Linotype" w:eastAsia="MS Mincho" w:hAnsi="Palatino Linotype" w:cs="Times New Roman"/>
          <w:sz w:val="24"/>
          <w:szCs w:val="24"/>
          <w:lang w:val="es-ES_tradnl" w:eastAsia="es-ES"/>
        </w:rPr>
      </w:pPr>
    </w:p>
    <w:p w:rsidR="00CD43A2" w:rsidRPr="00A95614" w:rsidRDefault="00CD43A2" w:rsidP="00A95614">
      <w:pPr>
        <w:tabs>
          <w:tab w:val="left" w:pos="3465"/>
        </w:tabs>
        <w:spacing w:after="0" w:line="360" w:lineRule="auto"/>
        <w:jc w:val="both"/>
        <w:rPr>
          <w:rFonts w:ascii="Palatino Linotype" w:eastAsia="MS Mincho" w:hAnsi="Palatino Linotype" w:cs="Times New Roman"/>
          <w:sz w:val="24"/>
          <w:szCs w:val="24"/>
          <w:lang w:val="es-ES_tradnl" w:eastAsia="es-ES"/>
        </w:rPr>
      </w:pPr>
    </w:p>
    <w:p w:rsidR="00761DC8" w:rsidRPr="00A95614" w:rsidRDefault="00761DC8" w:rsidP="00A95614">
      <w:pPr>
        <w:tabs>
          <w:tab w:val="left" w:pos="3465"/>
        </w:tabs>
        <w:spacing w:after="0" w:line="360" w:lineRule="auto"/>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w:t>
      </w:r>
      <w:r w:rsidR="00096816" w:rsidRPr="00A95614">
        <w:rPr>
          <w:rFonts w:ascii="Palatino Linotype" w:eastAsia="MS Mincho" w:hAnsi="Palatino Linotype" w:cs="Times New Roman"/>
          <w:sz w:val="24"/>
          <w:szCs w:val="24"/>
          <w:lang w:val="es-ES_tradnl" w:eastAsia="es-ES"/>
        </w:rPr>
        <w:t>cha treinta (30) de octubre</w:t>
      </w:r>
      <w:r w:rsidRPr="00A95614">
        <w:rPr>
          <w:rFonts w:ascii="Palatino Linotype" w:eastAsia="MS Mincho" w:hAnsi="Palatino Linotype" w:cs="Times New Roman"/>
          <w:sz w:val="24"/>
          <w:szCs w:val="24"/>
          <w:lang w:val="es-ES_tradnl" w:eastAsia="es-ES"/>
        </w:rPr>
        <w:t xml:space="preserve"> de dos mil diecinueve.</w:t>
      </w:r>
    </w:p>
    <w:p w:rsidR="00761DC8" w:rsidRPr="00A95614" w:rsidRDefault="00761DC8" w:rsidP="00A95614">
      <w:pPr>
        <w:spacing w:before="240" w:after="360" w:line="360" w:lineRule="auto"/>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b/>
          <w:sz w:val="24"/>
          <w:szCs w:val="24"/>
          <w:lang w:val="es-ES_tradnl" w:eastAsia="es-ES"/>
        </w:rPr>
        <w:t>VISTO</w:t>
      </w:r>
      <w:r w:rsidRPr="00A95614">
        <w:rPr>
          <w:rFonts w:ascii="Palatino Linotype" w:eastAsia="MS Mincho" w:hAnsi="Palatino Linotype" w:cs="Times New Roman"/>
          <w:sz w:val="24"/>
          <w:szCs w:val="24"/>
          <w:lang w:val="es-ES_tradnl" w:eastAsia="es-ES"/>
        </w:rPr>
        <w:t xml:space="preserve"> el expediente electrónico formado con motivo del recurso de revisión </w:t>
      </w:r>
      <w:r w:rsidR="00096816" w:rsidRPr="00A95614">
        <w:rPr>
          <w:rFonts w:ascii="Palatino Linotype" w:eastAsia="MS Mincho" w:hAnsi="Palatino Linotype" w:cs="Times New Roman"/>
          <w:b/>
          <w:sz w:val="24"/>
          <w:szCs w:val="24"/>
          <w:lang w:val="es-ES_tradnl" w:eastAsia="es-ES"/>
        </w:rPr>
        <w:t>06878</w:t>
      </w:r>
      <w:r w:rsidRPr="00A95614">
        <w:rPr>
          <w:rFonts w:ascii="Palatino Linotype" w:eastAsia="MS Mincho" w:hAnsi="Palatino Linotype" w:cs="Times New Roman"/>
          <w:b/>
          <w:sz w:val="24"/>
          <w:szCs w:val="24"/>
          <w:lang w:val="es-ES_tradnl" w:eastAsia="es-ES"/>
        </w:rPr>
        <w:t xml:space="preserve">/INFOEM/IP/RR/2019 </w:t>
      </w:r>
      <w:r w:rsidRPr="00A95614">
        <w:rPr>
          <w:rFonts w:ascii="Palatino Linotype" w:eastAsia="MS Mincho" w:hAnsi="Palatino Linotype" w:cs="Times New Roman"/>
          <w:sz w:val="24"/>
          <w:szCs w:val="24"/>
          <w:lang w:val="es-ES_tradnl" w:eastAsia="es-ES"/>
        </w:rPr>
        <w:t>promovido por</w:t>
      </w:r>
      <w:r w:rsidR="00096816" w:rsidRPr="00A95614">
        <w:rPr>
          <w:rFonts w:ascii="Palatino Linotype" w:eastAsia="MS Mincho" w:hAnsi="Palatino Linotype" w:cs="Times New Roman"/>
          <w:sz w:val="24"/>
          <w:szCs w:val="24"/>
          <w:lang w:val="es-ES_tradnl" w:eastAsia="es-ES"/>
        </w:rPr>
        <w:t xml:space="preserve"> </w:t>
      </w:r>
      <w:r w:rsidR="00B046F4" w:rsidRPr="00B046F4">
        <w:rPr>
          <w:rFonts w:ascii="Palatino Linotype" w:eastAsia="MS Mincho" w:hAnsi="Palatino Linotype" w:cs="Times New Roman"/>
          <w:b/>
          <w:sz w:val="24"/>
          <w:szCs w:val="24"/>
          <w:highlight w:val="black"/>
          <w:lang w:val="es-ES_tradnl" w:eastAsia="es-ES"/>
        </w:rPr>
        <w:t>----------</w:t>
      </w:r>
      <w:r w:rsidR="00B046F4" w:rsidRPr="00B3626E">
        <w:rPr>
          <w:rFonts w:ascii="Palatino Linotype" w:eastAsia="MS Mincho" w:hAnsi="Palatino Linotype" w:cs="Times New Roman"/>
          <w:b/>
          <w:sz w:val="24"/>
          <w:szCs w:val="24"/>
          <w:highlight w:val="black"/>
          <w:lang w:val="es-ES_tradnl" w:eastAsia="es-ES"/>
        </w:rPr>
        <w:t>----------</w:t>
      </w:r>
      <w:r w:rsidR="00B046F4" w:rsidRPr="00B046F4">
        <w:rPr>
          <w:rFonts w:ascii="Palatino Linotype" w:eastAsia="MS Mincho" w:hAnsi="Palatino Linotype" w:cs="Times New Roman"/>
          <w:b/>
          <w:sz w:val="24"/>
          <w:szCs w:val="24"/>
          <w:highlight w:val="black"/>
          <w:lang w:val="es-ES_tradnl" w:eastAsia="es-ES"/>
        </w:rPr>
        <w:t>-------------------------------------------------------</w:t>
      </w:r>
      <w:r w:rsidRPr="00A95614">
        <w:rPr>
          <w:rFonts w:ascii="Palatino Linotype" w:eastAsia="MS Mincho" w:hAnsi="Palatino Linotype" w:cs="Times New Roman"/>
          <w:sz w:val="24"/>
          <w:szCs w:val="24"/>
          <w:lang w:val="es-ES_tradnl" w:eastAsia="es-ES"/>
        </w:rPr>
        <w:t xml:space="preserve">, </w:t>
      </w:r>
      <w:r w:rsidRPr="00A95614">
        <w:rPr>
          <w:rFonts w:ascii="Palatino Linotype" w:eastAsia="MS Mincho" w:hAnsi="Palatino Linotype" w:cs="Arial"/>
          <w:sz w:val="24"/>
          <w:szCs w:val="24"/>
          <w:lang w:val="es-ES_tradnl" w:eastAsia="es-ES"/>
        </w:rPr>
        <w:t xml:space="preserve">en su calidad de </w:t>
      </w:r>
      <w:r w:rsidRPr="00A95614">
        <w:rPr>
          <w:rFonts w:ascii="Palatino Linotype" w:eastAsia="MS Mincho" w:hAnsi="Palatino Linotype" w:cs="Arial"/>
          <w:b/>
          <w:sz w:val="24"/>
          <w:szCs w:val="24"/>
          <w:lang w:val="es-ES_tradnl" w:eastAsia="es-ES"/>
        </w:rPr>
        <w:t>RECURRENTE</w:t>
      </w:r>
      <w:r w:rsidRPr="00A95614">
        <w:rPr>
          <w:rFonts w:ascii="Palatino Linotype" w:eastAsia="MS Mincho" w:hAnsi="Palatino Linotype" w:cs="Arial"/>
          <w:sz w:val="24"/>
          <w:szCs w:val="24"/>
          <w:lang w:val="es-ES_tradnl" w:eastAsia="es-ES"/>
        </w:rPr>
        <w:t xml:space="preserve">, en contra de la respuesta del </w:t>
      </w:r>
      <w:r w:rsidRPr="00A95614">
        <w:rPr>
          <w:rFonts w:ascii="Palatino Linotype" w:eastAsia="MS Mincho" w:hAnsi="Palatino Linotype" w:cs="Times New Roman"/>
          <w:b/>
          <w:bCs/>
          <w:sz w:val="24"/>
          <w:szCs w:val="24"/>
          <w:lang w:val="es-ES_tradnl" w:eastAsia="es-ES"/>
        </w:rPr>
        <w:t>Sistema Municipal Para el Desarr</w:t>
      </w:r>
      <w:r w:rsidR="00096816" w:rsidRPr="00A95614">
        <w:rPr>
          <w:rFonts w:ascii="Palatino Linotype" w:eastAsia="MS Mincho" w:hAnsi="Palatino Linotype" w:cs="Times New Roman"/>
          <w:b/>
          <w:bCs/>
          <w:sz w:val="24"/>
          <w:szCs w:val="24"/>
          <w:lang w:val="es-ES_tradnl" w:eastAsia="es-ES"/>
        </w:rPr>
        <w:t xml:space="preserve">ollo Integral de la Familia de </w:t>
      </w:r>
      <w:proofErr w:type="spellStart"/>
      <w:r w:rsidR="00096816" w:rsidRPr="00A95614">
        <w:rPr>
          <w:rFonts w:ascii="Palatino Linotype" w:eastAsia="MS Mincho" w:hAnsi="Palatino Linotype" w:cs="Times New Roman"/>
          <w:b/>
          <w:bCs/>
          <w:sz w:val="24"/>
          <w:szCs w:val="24"/>
          <w:lang w:val="es-ES_tradnl" w:eastAsia="es-ES"/>
        </w:rPr>
        <w:t>Jilotepec</w:t>
      </w:r>
      <w:proofErr w:type="spellEnd"/>
      <w:r w:rsidRPr="00A95614">
        <w:rPr>
          <w:rFonts w:ascii="Palatino Linotype" w:eastAsia="MS Mincho" w:hAnsi="Palatino Linotype" w:cs="Times New Roman"/>
          <w:b/>
          <w:bCs/>
          <w:sz w:val="24"/>
          <w:szCs w:val="24"/>
          <w:lang w:val="es-ES_tradnl" w:eastAsia="es-ES"/>
        </w:rPr>
        <w:t xml:space="preserve">, </w:t>
      </w:r>
      <w:r w:rsidRPr="00A95614">
        <w:rPr>
          <w:rFonts w:ascii="Palatino Linotype" w:eastAsia="MS Mincho" w:hAnsi="Palatino Linotype" w:cs="Times New Roman"/>
          <w:sz w:val="24"/>
          <w:szCs w:val="24"/>
          <w:lang w:val="es-ES_tradnl" w:eastAsia="es-ES"/>
        </w:rPr>
        <w:t>en lo sucesivo el</w:t>
      </w:r>
      <w:r w:rsidRPr="00A95614">
        <w:rPr>
          <w:rFonts w:ascii="Palatino Linotype" w:eastAsia="MS Mincho" w:hAnsi="Palatino Linotype" w:cs="Times New Roman"/>
          <w:b/>
          <w:sz w:val="24"/>
          <w:szCs w:val="24"/>
          <w:lang w:val="es-ES_tradnl" w:eastAsia="es-ES"/>
        </w:rPr>
        <w:t xml:space="preserve"> SUJETO OBLIGADO, </w:t>
      </w:r>
      <w:r w:rsidRPr="00A95614">
        <w:rPr>
          <w:rFonts w:ascii="Palatino Linotype" w:eastAsia="MS Mincho" w:hAnsi="Palatino Linotype" w:cs="Times New Roman"/>
          <w:sz w:val="24"/>
          <w:szCs w:val="24"/>
          <w:lang w:val="es-ES_tradnl" w:eastAsia="es-ES"/>
        </w:rPr>
        <w:t>se procede a dictar la presente resolución, con base en los siguientes:</w:t>
      </w:r>
    </w:p>
    <w:p w:rsidR="00B42A7A" w:rsidRPr="00A95614" w:rsidRDefault="00761DC8" w:rsidP="00A95614">
      <w:pPr>
        <w:keepNext/>
        <w:keepLines/>
        <w:spacing w:before="240" w:after="0" w:line="360" w:lineRule="auto"/>
        <w:jc w:val="center"/>
        <w:outlineLvl w:val="0"/>
        <w:rPr>
          <w:rFonts w:ascii="Palatino Linotype" w:eastAsia="MS Gothic" w:hAnsi="Palatino Linotype" w:cs="Times New Roman"/>
          <w:b/>
          <w:sz w:val="24"/>
          <w:szCs w:val="24"/>
          <w:lang w:val="es-ES_tradnl"/>
        </w:rPr>
      </w:pPr>
      <w:bookmarkStart w:id="0" w:name="_Toc22753442"/>
      <w:r w:rsidRPr="00A95614">
        <w:rPr>
          <w:rFonts w:ascii="Palatino Linotype" w:eastAsia="MS Gothic" w:hAnsi="Palatino Linotype" w:cs="Times New Roman"/>
          <w:b/>
          <w:sz w:val="24"/>
          <w:szCs w:val="24"/>
          <w:lang w:val="es-ES_tradnl"/>
        </w:rPr>
        <w:t>A N T E C E D E N T E S</w:t>
      </w:r>
      <w:bookmarkEnd w:id="0"/>
    </w:p>
    <w:p w:rsidR="00B42A7A" w:rsidRPr="00A95614" w:rsidRDefault="00B42A7A" w:rsidP="00A95614">
      <w:pPr>
        <w:keepNext/>
        <w:keepLines/>
        <w:spacing w:before="240" w:after="0" w:line="360" w:lineRule="auto"/>
        <w:jc w:val="center"/>
        <w:outlineLvl w:val="0"/>
        <w:rPr>
          <w:rFonts w:ascii="Palatino Linotype" w:eastAsia="MS Gothic" w:hAnsi="Palatino Linotype" w:cs="Times New Roman"/>
          <w:b/>
          <w:sz w:val="24"/>
          <w:szCs w:val="24"/>
          <w:lang w:val="es-ES_tradnl"/>
        </w:rPr>
      </w:pPr>
    </w:p>
    <w:p w:rsidR="00761DC8" w:rsidRPr="00A95614" w:rsidRDefault="00761DC8" w:rsidP="00A95614">
      <w:pPr>
        <w:numPr>
          <w:ilvl w:val="0"/>
          <w:numId w:val="1"/>
        </w:numPr>
        <w:spacing w:after="0" w:line="360" w:lineRule="auto"/>
        <w:ind w:left="0" w:right="49" w:firstLine="0"/>
        <w:contextualSpacing/>
        <w:jc w:val="both"/>
        <w:rPr>
          <w:rFonts w:ascii="Palatino Linotype" w:eastAsia="Calibri" w:hAnsi="Palatino Linotype" w:cs="Arial"/>
          <w:sz w:val="24"/>
          <w:szCs w:val="24"/>
          <w:lang w:val="es-ES_tradnl" w:eastAsia="es-ES"/>
        </w:rPr>
      </w:pPr>
      <w:r w:rsidRPr="00A95614">
        <w:rPr>
          <w:rFonts w:ascii="Palatino Linotype" w:eastAsia="Calibri" w:hAnsi="Palatino Linotype" w:cs="Arial"/>
          <w:sz w:val="24"/>
          <w:szCs w:val="24"/>
          <w:lang w:val="es-ES_tradnl" w:eastAsia="es-ES"/>
        </w:rPr>
        <w:t xml:space="preserve"> El </w:t>
      </w:r>
      <w:r w:rsidR="00B42A7A" w:rsidRPr="00A95614">
        <w:rPr>
          <w:rFonts w:ascii="Palatino Linotype" w:eastAsia="MS Mincho" w:hAnsi="Palatino Linotype" w:cs="Times New Roman"/>
          <w:sz w:val="24"/>
          <w:szCs w:val="24"/>
          <w:lang w:val="es-ES_tradnl" w:eastAsia="es-ES"/>
        </w:rPr>
        <w:t xml:space="preserve">día </w:t>
      </w:r>
      <w:r w:rsidR="00B42A7A" w:rsidRPr="00A95614">
        <w:rPr>
          <w:rFonts w:ascii="Palatino Linotype" w:eastAsia="MS Mincho" w:hAnsi="Palatino Linotype" w:cs="Times New Roman"/>
          <w:b/>
          <w:sz w:val="24"/>
          <w:szCs w:val="24"/>
          <w:lang w:val="es-ES_tradnl" w:eastAsia="es-ES"/>
        </w:rPr>
        <w:t>quince (15) de agosto</w:t>
      </w:r>
      <w:r w:rsidRPr="00A95614">
        <w:rPr>
          <w:rFonts w:ascii="Palatino Linotype" w:eastAsia="MS Mincho" w:hAnsi="Palatino Linotype" w:cs="Times New Roman"/>
          <w:sz w:val="24"/>
          <w:szCs w:val="24"/>
          <w:lang w:val="es-ES_tradnl" w:eastAsia="es-ES"/>
        </w:rPr>
        <w:t xml:space="preserve"> </w:t>
      </w:r>
      <w:r w:rsidRPr="00A95614">
        <w:rPr>
          <w:rFonts w:ascii="Palatino Linotype" w:eastAsia="Calibri" w:hAnsi="Palatino Linotype" w:cs="Arial"/>
          <w:sz w:val="24"/>
          <w:szCs w:val="24"/>
          <w:lang w:val="es-ES_tradnl" w:eastAsia="es-ES"/>
        </w:rPr>
        <w:t>de dos mil diecinueve</w:t>
      </w:r>
      <w:r w:rsidRPr="00A95614">
        <w:rPr>
          <w:rFonts w:ascii="Palatino Linotype" w:eastAsia="MS Mincho" w:hAnsi="Palatino Linotype" w:cs="Times New Roman"/>
          <w:b/>
          <w:sz w:val="24"/>
          <w:szCs w:val="24"/>
          <w:lang w:val="es-ES_tradnl" w:eastAsia="es-ES"/>
        </w:rPr>
        <w:t xml:space="preserve">, </w:t>
      </w:r>
      <w:r w:rsidRPr="00A95614">
        <w:rPr>
          <w:rFonts w:ascii="Palatino Linotype" w:eastAsia="Calibri" w:hAnsi="Palatino Linotype" w:cs="Arial"/>
          <w:sz w:val="24"/>
          <w:szCs w:val="24"/>
          <w:lang w:val="es-ES_tradnl" w:eastAsia="es-ES"/>
        </w:rPr>
        <w:t xml:space="preserve">se presentó ante el </w:t>
      </w:r>
      <w:r w:rsidRPr="00A95614">
        <w:rPr>
          <w:rFonts w:ascii="Palatino Linotype" w:eastAsia="Calibri" w:hAnsi="Palatino Linotype" w:cs="Arial"/>
          <w:b/>
          <w:sz w:val="24"/>
          <w:szCs w:val="24"/>
          <w:lang w:val="es-ES_tradnl" w:eastAsia="es-ES"/>
        </w:rPr>
        <w:t>SUJETO OBLIGADO</w:t>
      </w:r>
      <w:r w:rsidRPr="00A95614">
        <w:rPr>
          <w:rFonts w:ascii="Palatino Linotype" w:eastAsia="Calibri" w:hAnsi="Palatino Linotype" w:cs="Arial"/>
          <w:sz w:val="24"/>
          <w:szCs w:val="24"/>
          <w:lang w:val="es-ES_tradnl" w:eastAsia="es-ES"/>
        </w:rPr>
        <w:t xml:space="preserve"> vía </w:t>
      </w:r>
      <w:r w:rsidRPr="00A95614">
        <w:rPr>
          <w:rFonts w:ascii="Palatino Linotype" w:eastAsia="Calibri" w:hAnsi="Palatino Linotype" w:cs="Arial"/>
          <w:sz w:val="24"/>
          <w:szCs w:val="24"/>
          <w:lang w:val="es-ES" w:eastAsia="es-ES"/>
        </w:rPr>
        <w:t>Sistema de Acceso a la Información Mexiquense (</w:t>
      </w:r>
      <w:r w:rsidRPr="00A95614">
        <w:rPr>
          <w:rFonts w:ascii="Palatino Linotype" w:eastAsia="Calibri" w:hAnsi="Palatino Linotype" w:cs="Arial"/>
          <w:b/>
          <w:sz w:val="24"/>
          <w:szCs w:val="24"/>
          <w:lang w:val="es-ES" w:eastAsia="es-ES"/>
        </w:rPr>
        <w:t>SAIMEX)</w:t>
      </w:r>
      <w:r w:rsidR="00B42A7A" w:rsidRPr="00A95614">
        <w:rPr>
          <w:rFonts w:ascii="Palatino Linotype" w:eastAsia="Calibri" w:hAnsi="Palatino Linotype" w:cs="Arial"/>
          <w:sz w:val="24"/>
          <w:szCs w:val="24"/>
          <w:lang w:val="es-ES_tradnl" w:eastAsia="es-ES"/>
        </w:rPr>
        <w:t>, la</w:t>
      </w:r>
      <w:r w:rsidRPr="00A95614">
        <w:rPr>
          <w:rFonts w:ascii="Palatino Linotype" w:eastAsia="Calibri" w:hAnsi="Palatino Linotype" w:cs="Arial"/>
          <w:sz w:val="24"/>
          <w:szCs w:val="24"/>
          <w:lang w:val="es-ES_tradnl" w:eastAsia="es-ES"/>
        </w:rPr>
        <w:t xml:space="preserve"> solicitud de información pública registrada </w:t>
      </w:r>
      <w:r w:rsidR="00B42A7A" w:rsidRPr="00A95614">
        <w:rPr>
          <w:rFonts w:ascii="Palatino Linotype" w:eastAsia="Calibri" w:hAnsi="Palatino Linotype" w:cs="Arial"/>
          <w:b/>
          <w:bCs/>
          <w:sz w:val="24"/>
          <w:szCs w:val="24"/>
          <w:lang w:val="es-ES_tradnl" w:eastAsia="es-ES"/>
        </w:rPr>
        <w:t>00005</w:t>
      </w:r>
      <w:r w:rsidRPr="00A95614">
        <w:rPr>
          <w:rFonts w:ascii="Palatino Linotype" w:eastAsia="Calibri" w:hAnsi="Palatino Linotype" w:cs="Arial"/>
          <w:b/>
          <w:bCs/>
          <w:sz w:val="24"/>
          <w:szCs w:val="24"/>
          <w:lang w:val="es-ES_tradnl" w:eastAsia="es-ES"/>
        </w:rPr>
        <w:t>/DIF</w:t>
      </w:r>
      <w:r w:rsidR="00B42A7A" w:rsidRPr="00A95614">
        <w:rPr>
          <w:rFonts w:ascii="Palatino Linotype" w:eastAsia="Calibri" w:hAnsi="Palatino Linotype" w:cs="Arial"/>
          <w:b/>
          <w:bCs/>
          <w:sz w:val="24"/>
          <w:szCs w:val="24"/>
          <w:lang w:val="es-ES_tradnl" w:eastAsia="es-ES"/>
        </w:rPr>
        <w:t>JILO</w:t>
      </w:r>
      <w:r w:rsidRPr="00A95614">
        <w:rPr>
          <w:rFonts w:ascii="Palatino Linotype" w:eastAsia="Calibri" w:hAnsi="Palatino Linotype" w:cs="Arial"/>
          <w:b/>
          <w:bCs/>
          <w:sz w:val="24"/>
          <w:szCs w:val="24"/>
          <w:lang w:val="es-ES_tradnl" w:eastAsia="es-ES"/>
        </w:rPr>
        <w:t xml:space="preserve">/IP/2019 </w:t>
      </w:r>
      <w:r w:rsidRPr="00A95614">
        <w:rPr>
          <w:rFonts w:ascii="Palatino Linotype" w:eastAsia="Calibri" w:hAnsi="Palatino Linotype" w:cs="Arial"/>
          <w:sz w:val="24"/>
          <w:szCs w:val="24"/>
          <w:lang w:val="es-ES_tradnl" w:eastAsia="es-ES"/>
        </w:rPr>
        <w:t>mediante la</w:t>
      </w:r>
      <w:r w:rsidR="00B42A7A" w:rsidRPr="00A95614">
        <w:rPr>
          <w:rFonts w:ascii="Palatino Linotype" w:eastAsia="Calibri" w:hAnsi="Palatino Linotype" w:cs="Arial"/>
          <w:sz w:val="24"/>
          <w:szCs w:val="24"/>
          <w:lang w:val="es-ES_tradnl" w:eastAsia="es-ES"/>
        </w:rPr>
        <w:t xml:space="preserve"> cual</w:t>
      </w:r>
      <w:r w:rsidRPr="00A95614">
        <w:rPr>
          <w:rFonts w:ascii="Palatino Linotype" w:eastAsia="Calibri" w:hAnsi="Palatino Linotype" w:cs="Arial"/>
          <w:sz w:val="24"/>
          <w:szCs w:val="24"/>
          <w:lang w:val="es-ES_tradnl" w:eastAsia="es-ES"/>
        </w:rPr>
        <w:t xml:space="preserve"> requirió:     </w:t>
      </w:r>
    </w:p>
    <w:p w:rsidR="00761DC8" w:rsidRPr="00A95614" w:rsidRDefault="00761DC8" w:rsidP="00A95614">
      <w:pPr>
        <w:tabs>
          <w:tab w:val="left" w:pos="284"/>
        </w:tabs>
        <w:spacing w:after="0" w:line="360" w:lineRule="auto"/>
        <w:jc w:val="both"/>
        <w:rPr>
          <w:rFonts w:ascii="Palatino Linotype" w:eastAsia="Calibri" w:hAnsi="Palatino Linotype" w:cs="Arial"/>
          <w:b/>
          <w:bCs/>
          <w:sz w:val="24"/>
          <w:szCs w:val="24"/>
          <w:lang w:val="es-ES_tradnl" w:eastAsia="es-ES"/>
        </w:rPr>
      </w:pPr>
    </w:p>
    <w:p w:rsidR="00761DC8" w:rsidRPr="00A95614" w:rsidRDefault="00761DC8" w:rsidP="00A95614">
      <w:pPr>
        <w:tabs>
          <w:tab w:val="left" w:pos="284"/>
        </w:tabs>
        <w:spacing w:after="0" w:line="360" w:lineRule="auto"/>
        <w:ind w:left="567" w:right="616"/>
        <w:jc w:val="both"/>
        <w:rPr>
          <w:rFonts w:ascii="Palatino Linotype" w:eastAsia="MS Mincho" w:hAnsi="Palatino Linotype" w:cs="Times New Roman"/>
          <w:i/>
          <w:sz w:val="24"/>
          <w:szCs w:val="24"/>
          <w:lang w:val="es-ES_tradnl" w:eastAsia="es-ES"/>
        </w:rPr>
      </w:pPr>
      <w:r w:rsidRPr="00A95614">
        <w:rPr>
          <w:rFonts w:ascii="Palatino Linotype" w:eastAsia="Calibri" w:hAnsi="Palatino Linotype" w:cs="Arial"/>
          <w:i/>
          <w:sz w:val="24"/>
          <w:szCs w:val="24"/>
          <w:lang w:val="es-ES_tradnl" w:eastAsia="es-ES"/>
        </w:rPr>
        <w:t xml:space="preserve"> “</w:t>
      </w:r>
      <w:r w:rsidR="00B42A7A" w:rsidRPr="00A95614">
        <w:rPr>
          <w:rFonts w:ascii="Palatino Linotype" w:eastAsia="Calibri" w:hAnsi="Palatino Linotype" w:cs="Arial"/>
          <w:i/>
          <w:sz w:val="24"/>
          <w:szCs w:val="24"/>
          <w:lang w:eastAsia="es-ES"/>
        </w:rPr>
        <w:t>DESEO LA NOMINA Y LISTA DE RAYA DEL PRIMER SEMESTRE DEL AÑO EN CURSO DE TODOS LOS TRABAJADORES ADSCRITOS AL DIF JILOTEPEC ASI COMO EL SUELDO DE LA PRESIDENTA Y DIRECTOR DEL PRIMER SEMESTRE</w:t>
      </w:r>
      <w:r w:rsidRPr="00A95614">
        <w:rPr>
          <w:rFonts w:ascii="Palatino Linotype" w:eastAsia="MS Mincho" w:hAnsi="Palatino Linotype" w:cs="Times New Roman"/>
          <w:i/>
          <w:sz w:val="24"/>
          <w:szCs w:val="24"/>
          <w:lang w:val="es-ES_tradnl" w:eastAsia="es-ES"/>
        </w:rPr>
        <w:t>.” (Sic)</w:t>
      </w:r>
    </w:p>
    <w:p w:rsidR="00761DC8" w:rsidRPr="00A95614" w:rsidRDefault="00761DC8" w:rsidP="00A95614">
      <w:pPr>
        <w:numPr>
          <w:ilvl w:val="0"/>
          <w:numId w:val="21"/>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A95614">
        <w:rPr>
          <w:rFonts w:ascii="Palatino Linotype" w:eastAsia="Times New Roman" w:hAnsi="Palatino Linotype" w:cs="Arial"/>
          <w:sz w:val="24"/>
          <w:szCs w:val="24"/>
          <w:lang w:val="es-ES_tradnl" w:eastAsia="es-ES"/>
        </w:rPr>
        <w:t>Señaló como modalidad de entrega de información</w:t>
      </w:r>
      <w:r w:rsidRPr="00A95614">
        <w:rPr>
          <w:rFonts w:ascii="Palatino Linotype" w:eastAsia="Times New Roman" w:hAnsi="Palatino Linotype" w:cs="Arial"/>
          <w:b/>
          <w:sz w:val="24"/>
          <w:szCs w:val="24"/>
          <w:lang w:val="es-ES_tradnl" w:eastAsia="es-ES"/>
        </w:rPr>
        <w:t>:</w:t>
      </w:r>
      <w:r w:rsidRPr="00A95614">
        <w:rPr>
          <w:rFonts w:ascii="Palatino Linotype" w:eastAsia="Times New Roman" w:hAnsi="Palatino Linotype" w:cs="Arial"/>
          <w:sz w:val="24"/>
          <w:szCs w:val="24"/>
          <w:lang w:val="es-ES_tradnl" w:eastAsia="es-ES"/>
        </w:rPr>
        <w:t xml:space="preserve"> </w:t>
      </w:r>
      <w:r w:rsidRPr="00A95614">
        <w:rPr>
          <w:rFonts w:ascii="Palatino Linotype" w:eastAsia="MS Mincho" w:hAnsi="Palatino Linotype" w:cs="Times New Roman"/>
          <w:b/>
          <w:sz w:val="24"/>
          <w:szCs w:val="24"/>
          <w:lang w:val="es-ES_tradnl" w:eastAsia="es-ES"/>
        </w:rPr>
        <w:t>A través del SAIMEX.</w:t>
      </w:r>
    </w:p>
    <w:p w:rsidR="00761DC8" w:rsidRPr="00A95614" w:rsidRDefault="00761DC8" w:rsidP="00A95614">
      <w:pPr>
        <w:spacing w:after="0" w:line="360" w:lineRule="auto"/>
        <w:contextualSpacing/>
        <w:jc w:val="both"/>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sz w:val="24"/>
          <w:szCs w:val="24"/>
          <w:lang w:val="es-ES_tradnl" w:eastAsia="es-ES"/>
        </w:rPr>
        <w:t xml:space="preserve"> El día </w:t>
      </w:r>
      <w:r w:rsidR="00B42A7A" w:rsidRPr="00A95614">
        <w:rPr>
          <w:rFonts w:ascii="Palatino Linotype" w:eastAsia="MS Mincho" w:hAnsi="Palatino Linotype" w:cs="Times New Roman"/>
          <w:b/>
          <w:sz w:val="24"/>
          <w:szCs w:val="24"/>
          <w:lang w:val="es-ES_tradnl" w:eastAsia="es-ES"/>
        </w:rPr>
        <w:t>veintisiete (</w:t>
      </w:r>
      <w:r w:rsidRPr="00A95614">
        <w:rPr>
          <w:rFonts w:ascii="Palatino Linotype" w:eastAsia="MS Mincho" w:hAnsi="Palatino Linotype" w:cs="Times New Roman"/>
          <w:b/>
          <w:sz w:val="24"/>
          <w:szCs w:val="24"/>
          <w:lang w:val="es-ES_tradnl" w:eastAsia="es-ES"/>
        </w:rPr>
        <w:t>2</w:t>
      </w:r>
      <w:r w:rsidR="00B42A7A" w:rsidRPr="00A95614">
        <w:rPr>
          <w:rFonts w:ascii="Palatino Linotype" w:eastAsia="MS Mincho" w:hAnsi="Palatino Linotype" w:cs="Times New Roman"/>
          <w:b/>
          <w:sz w:val="24"/>
          <w:szCs w:val="24"/>
          <w:lang w:val="es-ES_tradnl" w:eastAsia="es-ES"/>
        </w:rPr>
        <w:t>7) de agosto</w:t>
      </w:r>
      <w:r w:rsidRPr="00A95614">
        <w:rPr>
          <w:rFonts w:ascii="Palatino Linotype" w:eastAsia="MS Mincho" w:hAnsi="Palatino Linotype" w:cs="Times New Roman"/>
          <w:sz w:val="24"/>
          <w:szCs w:val="24"/>
          <w:lang w:val="es-ES_tradnl" w:eastAsia="es-ES"/>
        </w:rPr>
        <w:t xml:space="preserve"> de la presenta anualidad el </w:t>
      </w:r>
      <w:r w:rsidRPr="00A95614">
        <w:rPr>
          <w:rFonts w:ascii="Palatino Linotype" w:eastAsia="Calibri" w:hAnsi="Palatino Linotype" w:cs="Arial"/>
          <w:sz w:val="24"/>
          <w:szCs w:val="24"/>
          <w:lang w:val="es-ES_tradnl" w:eastAsia="es-ES"/>
        </w:rPr>
        <w:t xml:space="preserve"> </w:t>
      </w:r>
      <w:r w:rsidRPr="00A95614">
        <w:rPr>
          <w:rFonts w:ascii="Palatino Linotype" w:eastAsia="Calibri" w:hAnsi="Palatino Linotype" w:cs="Arial"/>
          <w:b/>
          <w:sz w:val="24"/>
          <w:szCs w:val="24"/>
          <w:lang w:val="es-ES_tradnl" w:eastAsia="es-ES"/>
        </w:rPr>
        <w:t>SUJETO OBLIGADO</w:t>
      </w:r>
      <w:r w:rsidRPr="00A95614">
        <w:rPr>
          <w:rFonts w:ascii="Palatino Linotype" w:eastAsia="Calibri" w:hAnsi="Palatino Linotype" w:cs="Arial"/>
          <w:sz w:val="24"/>
          <w:szCs w:val="24"/>
          <w:lang w:val="es-ES_tradnl" w:eastAsia="es-ES"/>
        </w:rPr>
        <w:t xml:space="preserve"> emitió su respectiva respuesta a la solicitud de información presentada por el par</w:t>
      </w:r>
      <w:r w:rsidR="00B42A7A" w:rsidRPr="00A95614">
        <w:rPr>
          <w:rFonts w:ascii="Palatino Linotype" w:eastAsia="Calibri" w:hAnsi="Palatino Linotype" w:cs="Arial"/>
          <w:sz w:val="24"/>
          <w:szCs w:val="24"/>
          <w:lang w:val="es-ES_tradnl" w:eastAsia="es-ES"/>
        </w:rPr>
        <w:t>ticular, para lo cual adjuntó el</w:t>
      </w:r>
      <w:r w:rsidRPr="00A95614">
        <w:rPr>
          <w:rFonts w:ascii="Palatino Linotype" w:eastAsia="Calibri" w:hAnsi="Palatino Linotype" w:cs="Arial"/>
          <w:sz w:val="24"/>
          <w:szCs w:val="24"/>
          <w:lang w:val="es-ES_tradnl" w:eastAsia="es-ES"/>
        </w:rPr>
        <w:t xml:space="preserve"> archivo electrónico</w:t>
      </w:r>
      <w:r w:rsidR="00B42A7A" w:rsidRPr="00A95614">
        <w:rPr>
          <w:rFonts w:ascii="Palatino Linotype" w:eastAsia="Calibri" w:hAnsi="Palatino Linotype" w:cs="Arial"/>
          <w:sz w:val="24"/>
          <w:szCs w:val="24"/>
          <w:lang w:val="es-ES_tradnl" w:eastAsia="es-ES"/>
        </w:rPr>
        <w:t xml:space="preserve"> </w:t>
      </w:r>
      <w:r w:rsidR="00B42A7A" w:rsidRPr="00A95614">
        <w:rPr>
          <w:rFonts w:ascii="Palatino Linotype" w:eastAsia="Calibri" w:hAnsi="Palatino Linotype" w:cs="Arial"/>
          <w:b/>
          <w:sz w:val="24"/>
          <w:szCs w:val="24"/>
          <w:lang w:val="es-ES_tradnl" w:eastAsia="es-ES"/>
        </w:rPr>
        <w:t>tesoreria.png</w:t>
      </w:r>
      <w:r w:rsidR="00B42A7A" w:rsidRPr="00A95614">
        <w:rPr>
          <w:rFonts w:ascii="Palatino Linotype" w:eastAsia="Calibri" w:hAnsi="Palatino Linotype" w:cs="Arial"/>
          <w:sz w:val="24"/>
          <w:szCs w:val="24"/>
          <w:lang w:val="es-ES_tradnl" w:eastAsia="es-ES"/>
        </w:rPr>
        <w:t>, mismo que consiste en un oficio</w:t>
      </w:r>
      <w:r w:rsidRPr="00A95614">
        <w:rPr>
          <w:rFonts w:ascii="Palatino Linotype" w:eastAsia="Calibri" w:hAnsi="Palatino Linotype" w:cs="Arial"/>
          <w:sz w:val="24"/>
          <w:szCs w:val="24"/>
          <w:lang w:val="es-ES_tradnl" w:eastAsia="es-ES"/>
        </w:rPr>
        <w:t xml:space="preserve"> mediante </w:t>
      </w:r>
      <w:r w:rsidR="001C1B60" w:rsidRPr="00A95614">
        <w:rPr>
          <w:rFonts w:ascii="Palatino Linotype" w:eastAsia="Calibri" w:hAnsi="Palatino Linotype" w:cs="Arial"/>
          <w:sz w:val="24"/>
          <w:szCs w:val="24"/>
          <w:lang w:val="es-ES_tradnl" w:eastAsia="es-ES"/>
        </w:rPr>
        <w:t xml:space="preserve">el cual informa la Presidenta del Sistema Municipal DIF que la información se puede consultar en la página electrónica </w:t>
      </w:r>
      <w:hyperlink r:id="rId7" w:history="1">
        <w:r w:rsidR="001C1B60" w:rsidRPr="00A95614">
          <w:rPr>
            <w:rStyle w:val="Hipervnculo"/>
            <w:rFonts w:ascii="Palatino Linotype" w:eastAsia="Calibri" w:hAnsi="Palatino Linotype" w:cs="Arial"/>
            <w:sz w:val="24"/>
            <w:szCs w:val="24"/>
            <w:lang w:val="es-ES_tradnl" w:eastAsia="es-ES"/>
          </w:rPr>
          <w:t>https://www.ipomex.org.mx/ipo3/lgt/indice/difjilotepec.web</w:t>
        </w:r>
      </w:hyperlink>
      <w:r w:rsidR="001C1B60" w:rsidRPr="00A95614">
        <w:rPr>
          <w:rFonts w:ascii="Palatino Linotype" w:eastAsia="Calibri" w:hAnsi="Palatino Linotype" w:cs="Arial"/>
          <w:sz w:val="24"/>
          <w:szCs w:val="24"/>
          <w:lang w:val="es-ES_tradnl" w:eastAsia="es-ES"/>
        </w:rPr>
        <w:t>.</w:t>
      </w:r>
    </w:p>
    <w:p w:rsidR="001C1B60" w:rsidRPr="00A95614" w:rsidRDefault="001C1B60" w:rsidP="00A95614">
      <w:pPr>
        <w:spacing w:after="0" w:line="360" w:lineRule="auto"/>
        <w:ind w:right="49"/>
        <w:contextualSpacing/>
        <w:jc w:val="both"/>
        <w:rPr>
          <w:rFonts w:ascii="Palatino Linotype" w:eastAsia="MS Mincho" w:hAnsi="Palatino Linotype" w:cs="Times New Roman"/>
          <w:sz w:val="24"/>
          <w:szCs w:val="24"/>
          <w:lang w:val="es-ES_tradnl" w:eastAsia="es-ES"/>
        </w:rPr>
      </w:pPr>
    </w:p>
    <w:p w:rsidR="001C1B60" w:rsidRPr="00A95614" w:rsidRDefault="001C1B60" w:rsidP="00A95614">
      <w:pPr>
        <w:spacing w:after="0" w:line="360" w:lineRule="auto"/>
        <w:ind w:left="567" w:right="566"/>
        <w:contextualSpacing/>
        <w:jc w:val="both"/>
        <w:rPr>
          <w:rFonts w:ascii="Palatino Linotype" w:eastAsia="MS Mincho" w:hAnsi="Palatino Linotype" w:cs="Times New Roman"/>
          <w:i/>
          <w:sz w:val="24"/>
          <w:szCs w:val="24"/>
          <w:lang w:val="es-ES_tradnl" w:eastAsia="es-ES"/>
        </w:rPr>
      </w:pPr>
      <w:r w:rsidRPr="00A95614">
        <w:rPr>
          <w:rFonts w:ascii="Palatino Linotype" w:hAnsi="Palatino Linotype"/>
          <w:i/>
          <w:color w:val="000000"/>
          <w:sz w:val="24"/>
          <w:szCs w:val="24"/>
        </w:rPr>
        <w:t xml:space="preserve">“se hace entrega de la información, la cual esta publicada en la siguiente liga: </w:t>
      </w:r>
      <w:r w:rsidRPr="00A95614">
        <w:rPr>
          <w:rFonts w:ascii="Palatino Linotype" w:hAnsi="Palatino Linotype"/>
          <w:i/>
          <w:color w:val="000000"/>
          <w:sz w:val="24"/>
          <w:szCs w:val="24"/>
          <w:u w:val="single"/>
        </w:rPr>
        <w:t>https</w:t>
      </w:r>
      <w:proofErr w:type="gramStart"/>
      <w:r w:rsidRPr="00A95614">
        <w:rPr>
          <w:rFonts w:ascii="Palatino Linotype" w:hAnsi="Palatino Linotype"/>
          <w:i/>
          <w:color w:val="000000"/>
          <w:sz w:val="24"/>
          <w:szCs w:val="24"/>
          <w:u w:val="single"/>
        </w:rPr>
        <w:t>:/</w:t>
      </w:r>
      <w:proofErr w:type="gramEnd"/>
      <w:r w:rsidRPr="00A95614">
        <w:rPr>
          <w:rFonts w:ascii="Palatino Linotype" w:hAnsi="Palatino Linotype"/>
          <w:i/>
          <w:color w:val="000000"/>
          <w:sz w:val="24"/>
          <w:szCs w:val="24"/>
          <w:u w:val="single"/>
        </w:rPr>
        <w:t>/www.ipomex.org.mx/ipo3/lgt/indice/DIFJILOTEPEC/art_92_viii.web</w:t>
      </w:r>
      <w:r w:rsidRPr="00A95614">
        <w:rPr>
          <w:rFonts w:ascii="Palatino Linotype" w:hAnsi="Palatino Linotype"/>
          <w:i/>
          <w:color w:val="000000"/>
          <w:sz w:val="24"/>
          <w:szCs w:val="24"/>
        </w:rPr>
        <w:t>, donde se establecen cada una de las remuneraciones incluyendo director y presidenta”</w:t>
      </w:r>
    </w:p>
    <w:p w:rsidR="001C1B60" w:rsidRPr="00A95614" w:rsidRDefault="001C1B60" w:rsidP="00A95614">
      <w:pPr>
        <w:spacing w:after="0" w:line="360" w:lineRule="auto"/>
        <w:ind w:right="49"/>
        <w:contextualSpacing/>
        <w:jc w:val="both"/>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Times New Roman" w:hAnsi="Palatino Linotype" w:cs="Arial"/>
          <w:sz w:val="24"/>
          <w:szCs w:val="24"/>
          <w:lang w:val="es-ES_tradnl" w:eastAsia="es-ES"/>
        </w:rPr>
        <w:t xml:space="preserve"> El día </w:t>
      </w:r>
      <w:r w:rsidR="001C1B60" w:rsidRPr="00A95614">
        <w:rPr>
          <w:rFonts w:ascii="Palatino Linotype" w:eastAsia="Times New Roman" w:hAnsi="Palatino Linotype" w:cs="Arial"/>
          <w:b/>
          <w:sz w:val="24"/>
          <w:szCs w:val="24"/>
          <w:lang w:val="es-ES_tradnl" w:eastAsia="es-ES"/>
        </w:rPr>
        <w:t>veintisiete (27) de agosto</w:t>
      </w:r>
      <w:r w:rsidRPr="00A95614">
        <w:rPr>
          <w:rFonts w:ascii="Palatino Linotype" w:eastAsia="Times New Roman" w:hAnsi="Palatino Linotype" w:cs="Arial"/>
          <w:sz w:val="24"/>
          <w:szCs w:val="24"/>
          <w:lang w:val="es-ES_tradnl" w:eastAsia="es-ES"/>
        </w:rPr>
        <w:t xml:space="preserve"> de dos mil diecinueve, el</w:t>
      </w:r>
      <w:r w:rsidRPr="00A95614">
        <w:rPr>
          <w:rFonts w:ascii="Palatino Linotype" w:eastAsia="MS Mincho" w:hAnsi="Palatino Linotype" w:cs="Arial"/>
          <w:sz w:val="24"/>
          <w:szCs w:val="24"/>
          <w:lang w:val="es-ES_tradnl" w:eastAsia="es-ES"/>
        </w:rPr>
        <w:t xml:space="preserve"> particular</w:t>
      </w:r>
      <w:r w:rsidRPr="00A95614">
        <w:rPr>
          <w:rFonts w:ascii="Palatino Linotype" w:eastAsia="Times New Roman" w:hAnsi="Palatino Linotype" w:cs="Arial"/>
          <w:sz w:val="24"/>
          <w:szCs w:val="24"/>
          <w:lang w:val="es-ES_tradnl" w:eastAsia="es-ES"/>
        </w:rPr>
        <w:t xml:space="preserve"> interpuso el recurso de revisión, señalando lo siguiente:</w:t>
      </w:r>
    </w:p>
    <w:p w:rsidR="00761DC8" w:rsidRPr="00A95614" w:rsidRDefault="00761DC8" w:rsidP="00A95614">
      <w:pPr>
        <w:spacing w:after="0" w:line="360" w:lineRule="auto"/>
        <w:contextualSpacing/>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9"/>
        </w:numPr>
        <w:spacing w:after="0" w:line="360" w:lineRule="auto"/>
        <w:ind w:left="0" w:right="616" w:firstLine="0"/>
        <w:contextualSpacing/>
        <w:jc w:val="both"/>
        <w:rPr>
          <w:rFonts w:ascii="Palatino Linotype" w:eastAsia="Calibri" w:hAnsi="Palatino Linotype" w:cs="Arial"/>
          <w:sz w:val="24"/>
          <w:szCs w:val="24"/>
          <w:lang w:val="es-ES_tradnl" w:eastAsia="es-ES"/>
        </w:rPr>
      </w:pPr>
      <w:r w:rsidRPr="00A95614">
        <w:rPr>
          <w:rFonts w:ascii="Palatino Linotype" w:eastAsia="Calibri" w:hAnsi="Palatino Linotype" w:cs="Arial"/>
          <w:b/>
          <w:sz w:val="24"/>
          <w:szCs w:val="24"/>
          <w:lang w:val="es-ES_tradnl" w:eastAsia="es-ES"/>
        </w:rPr>
        <w:t xml:space="preserve"> Acto impugnado</w:t>
      </w:r>
      <w:r w:rsidRPr="00A95614">
        <w:rPr>
          <w:rFonts w:ascii="Palatino Linotype" w:eastAsia="Calibri" w:hAnsi="Palatino Linotype" w:cs="Arial"/>
          <w:sz w:val="24"/>
          <w:szCs w:val="24"/>
          <w:lang w:val="es-ES_tradnl" w:eastAsia="es-ES"/>
        </w:rPr>
        <w:t>: “</w:t>
      </w:r>
      <w:r w:rsidR="001C1B60" w:rsidRPr="00A95614">
        <w:rPr>
          <w:rFonts w:ascii="Palatino Linotype" w:eastAsia="Calibri" w:hAnsi="Palatino Linotype" w:cs="Arial"/>
          <w:sz w:val="24"/>
          <w:szCs w:val="24"/>
          <w:lang w:eastAsia="es-ES"/>
        </w:rPr>
        <w:t>DESEO LA NOMINA Y LISTA DE RAYA DEL PRIMER SEMESTRE DEL AÑO EN CURSO DE TODOS LOS TRABAJADORES ADSCRITOS AL DIF JILOTEPEC ASI COMO EL SUELDO DE LA PRESIDENTA Y DIRECTOR DEL PRIMER SEMESTRE</w:t>
      </w:r>
      <w:r w:rsidRPr="00A95614">
        <w:rPr>
          <w:rFonts w:ascii="Palatino Linotype" w:eastAsia="Calibri" w:hAnsi="Palatino Linotype" w:cs="Arial"/>
          <w:i/>
          <w:sz w:val="24"/>
          <w:szCs w:val="24"/>
          <w:lang w:val="es-ES_tradnl" w:eastAsia="es-ES"/>
        </w:rPr>
        <w:t xml:space="preserve">.” (Sic),  y como </w:t>
      </w:r>
    </w:p>
    <w:p w:rsidR="00761DC8" w:rsidRPr="00A95614" w:rsidRDefault="00761DC8" w:rsidP="00A95614">
      <w:pPr>
        <w:spacing w:after="0" w:line="360" w:lineRule="auto"/>
        <w:ind w:right="616"/>
        <w:contextualSpacing/>
        <w:jc w:val="both"/>
        <w:rPr>
          <w:rFonts w:ascii="Palatino Linotype" w:eastAsia="Calibri" w:hAnsi="Palatino Linotype" w:cs="Arial"/>
          <w:sz w:val="24"/>
          <w:szCs w:val="24"/>
          <w:lang w:val="es-ES_tradnl" w:eastAsia="es-ES"/>
        </w:rPr>
      </w:pPr>
    </w:p>
    <w:p w:rsidR="00761DC8" w:rsidRPr="00A95614" w:rsidRDefault="00761DC8" w:rsidP="00A95614">
      <w:pPr>
        <w:numPr>
          <w:ilvl w:val="0"/>
          <w:numId w:val="9"/>
        </w:numPr>
        <w:spacing w:after="0" w:line="360" w:lineRule="auto"/>
        <w:ind w:left="0" w:right="616" w:firstLine="0"/>
        <w:contextualSpacing/>
        <w:jc w:val="both"/>
        <w:rPr>
          <w:rFonts w:ascii="Palatino Linotype" w:eastAsia="MS Mincho" w:hAnsi="Palatino Linotype" w:cs="Times New Roman"/>
          <w:i/>
          <w:sz w:val="24"/>
          <w:szCs w:val="24"/>
          <w:lang w:val="es-ES_tradnl" w:eastAsia="es-ES"/>
        </w:rPr>
      </w:pPr>
      <w:r w:rsidRPr="00A95614">
        <w:rPr>
          <w:rFonts w:ascii="Palatino Linotype" w:eastAsia="Calibri" w:hAnsi="Palatino Linotype" w:cs="Arial"/>
          <w:b/>
          <w:sz w:val="24"/>
          <w:szCs w:val="24"/>
          <w:lang w:val="es-ES_tradnl" w:eastAsia="es-ES"/>
        </w:rPr>
        <w:t xml:space="preserve"> Razones o Motivos de inconformidad</w:t>
      </w:r>
      <w:r w:rsidRPr="00A95614">
        <w:rPr>
          <w:rFonts w:ascii="Palatino Linotype" w:eastAsia="Calibri" w:hAnsi="Palatino Linotype" w:cs="Arial"/>
          <w:sz w:val="24"/>
          <w:szCs w:val="24"/>
          <w:lang w:val="es-ES_tradnl" w:eastAsia="es-ES"/>
        </w:rPr>
        <w:t xml:space="preserve">: </w:t>
      </w:r>
      <w:r w:rsidRPr="00A95614">
        <w:rPr>
          <w:rFonts w:ascii="Palatino Linotype" w:eastAsia="Calibri" w:hAnsi="Palatino Linotype" w:cs="Arial"/>
          <w:i/>
          <w:sz w:val="24"/>
          <w:szCs w:val="24"/>
          <w:lang w:val="es-ES_tradnl" w:eastAsia="es-ES"/>
        </w:rPr>
        <w:t>“</w:t>
      </w:r>
      <w:r w:rsidR="001C1B60" w:rsidRPr="00A95614">
        <w:rPr>
          <w:rFonts w:ascii="Palatino Linotype" w:eastAsia="Calibri" w:hAnsi="Palatino Linotype" w:cs="Arial"/>
          <w:i/>
          <w:sz w:val="24"/>
          <w:szCs w:val="24"/>
          <w:lang w:eastAsia="es-ES"/>
        </w:rPr>
        <w:t xml:space="preserve">Estoy solicitando el sueldo de los trabajadores del DIF y en el link que me proporcionaron no están, solo están los de los directores y regidores del Municipio, </w:t>
      </w:r>
      <w:proofErr w:type="spellStart"/>
      <w:r w:rsidR="001C1B60" w:rsidRPr="00A95614">
        <w:rPr>
          <w:rFonts w:ascii="Palatino Linotype" w:eastAsia="Calibri" w:hAnsi="Palatino Linotype" w:cs="Arial"/>
          <w:i/>
          <w:sz w:val="24"/>
          <w:szCs w:val="24"/>
          <w:lang w:eastAsia="es-ES"/>
        </w:rPr>
        <w:t>deso</w:t>
      </w:r>
      <w:proofErr w:type="spellEnd"/>
      <w:r w:rsidR="001C1B60" w:rsidRPr="00A95614">
        <w:rPr>
          <w:rFonts w:ascii="Palatino Linotype" w:eastAsia="Calibri" w:hAnsi="Palatino Linotype" w:cs="Arial"/>
          <w:i/>
          <w:sz w:val="24"/>
          <w:szCs w:val="24"/>
          <w:lang w:eastAsia="es-ES"/>
        </w:rPr>
        <w:t xml:space="preserve"> saber el sueldo de todos los trabajadores del DIF JILOTEPEC y me lo están negando</w:t>
      </w:r>
      <w:r w:rsidRPr="00A95614">
        <w:rPr>
          <w:rFonts w:ascii="Palatino Linotype" w:eastAsia="MS Mincho" w:hAnsi="Palatino Linotype" w:cs="Times New Roman"/>
          <w:i/>
          <w:sz w:val="24"/>
          <w:szCs w:val="24"/>
          <w:lang w:val="es-ES_tradnl" w:eastAsia="es-ES"/>
        </w:rPr>
        <w:t>” (Sic)</w:t>
      </w:r>
    </w:p>
    <w:p w:rsidR="00761DC8" w:rsidRPr="00A95614" w:rsidRDefault="00761DC8" w:rsidP="00A95614">
      <w:pPr>
        <w:spacing w:after="0" w:line="360" w:lineRule="auto"/>
        <w:ind w:right="616"/>
        <w:jc w:val="both"/>
        <w:rPr>
          <w:rFonts w:ascii="Palatino Linotype" w:eastAsia="MS Mincho" w:hAnsi="Palatino Linotype" w:cs="Times New Roman"/>
          <w:i/>
          <w:sz w:val="24"/>
          <w:szCs w:val="24"/>
          <w:lang w:val="es-ES_tradnl" w:eastAsia="es-ES"/>
        </w:rPr>
      </w:pPr>
    </w:p>
    <w:p w:rsidR="00761DC8" w:rsidRPr="00A95614" w:rsidRDefault="00761DC8" w:rsidP="00A95614">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sz w:val="24"/>
          <w:szCs w:val="24"/>
          <w:lang w:val="es-ES" w:eastAsia="es-ES"/>
        </w:rPr>
        <w:t xml:space="preserve"> Se registró el recurso de revisión bajo el número de expediente </w:t>
      </w:r>
      <w:r w:rsidRPr="00A95614">
        <w:rPr>
          <w:rFonts w:ascii="Palatino Linotype" w:eastAsia="MS Mincho" w:hAnsi="Palatino Linotype" w:cs="Times New Roman"/>
          <w:bCs/>
          <w:sz w:val="24"/>
          <w:szCs w:val="24"/>
          <w:lang w:val="es-ES_tradnl" w:eastAsia="es-ES"/>
        </w:rPr>
        <w:t xml:space="preserve">al rubro indicado, asimismo con fundamento en lo dispuesto por el </w:t>
      </w:r>
      <w:r w:rsidRPr="00A95614">
        <w:rPr>
          <w:rFonts w:ascii="Palatino Linotype" w:eastAsia="MS Mincho" w:hAnsi="Palatino Linotype" w:cs="Times New Roman"/>
          <w:sz w:val="24"/>
          <w:szCs w:val="24"/>
          <w:lang w:val="es-ES" w:eastAsia="es-ES"/>
        </w:rPr>
        <w:t xml:space="preserve">artículo 185 fracción I de la </w:t>
      </w:r>
      <w:r w:rsidRPr="00A95614">
        <w:rPr>
          <w:rFonts w:ascii="Palatino Linotype" w:eastAsia="MS Mincho" w:hAnsi="Palatino Linotype" w:cs="Times New Roman"/>
          <w:b/>
          <w:sz w:val="24"/>
          <w:szCs w:val="24"/>
          <w:lang w:val="es-ES" w:eastAsia="es-ES"/>
        </w:rPr>
        <w:t xml:space="preserve">Ley de Transparencia y Acceso a la Información Pública del Estado de México y Municipios </w:t>
      </w:r>
      <w:r w:rsidRPr="00A95614">
        <w:rPr>
          <w:rFonts w:ascii="Palatino Linotype" w:eastAsia="MS Mincho" w:hAnsi="Palatino Linotype" w:cs="Times New Roman"/>
          <w:sz w:val="24"/>
          <w:szCs w:val="24"/>
          <w:lang w:val="es-ES" w:eastAsia="es-ES"/>
        </w:rPr>
        <w:t xml:space="preserve">se turnó al </w:t>
      </w:r>
      <w:r w:rsidRPr="00A95614">
        <w:rPr>
          <w:rFonts w:ascii="Palatino Linotype" w:eastAsia="MS Mincho" w:hAnsi="Palatino Linotype" w:cs="Times New Roman"/>
          <w:b/>
          <w:sz w:val="24"/>
          <w:szCs w:val="24"/>
          <w:lang w:val="es-ES" w:eastAsia="es-ES"/>
        </w:rPr>
        <w:t xml:space="preserve">Comisionado José Guadalupe Luna Hernández, </w:t>
      </w:r>
      <w:r w:rsidRPr="00A95614">
        <w:rPr>
          <w:rFonts w:ascii="Palatino Linotype" w:eastAsia="MS Mincho" w:hAnsi="Palatino Linotype" w:cs="Times New Roman"/>
          <w:sz w:val="24"/>
          <w:szCs w:val="24"/>
          <w:lang w:val="es-ES" w:eastAsia="es-ES"/>
        </w:rPr>
        <w:t xml:space="preserve">con el objeto de </w:t>
      </w:r>
      <w:r w:rsidRPr="00A95614">
        <w:rPr>
          <w:rFonts w:ascii="Palatino Linotype" w:eastAsia="MS Mincho" w:hAnsi="Palatino Linotype" w:cs="Times New Roman"/>
          <w:sz w:val="24"/>
          <w:szCs w:val="24"/>
          <w:lang w:eastAsia="es-ES"/>
        </w:rPr>
        <w:t>su análisis.</w:t>
      </w:r>
    </w:p>
    <w:p w:rsidR="00761DC8" w:rsidRPr="00A95614" w:rsidRDefault="00761DC8" w:rsidP="00A95614">
      <w:pPr>
        <w:spacing w:after="0" w:line="360" w:lineRule="auto"/>
        <w:ind w:right="49"/>
        <w:contextualSpacing/>
        <w:jc w:val="both"/>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eastAsia="es-ES"/>
        </w:rPr>
      </w:pPr>
      <w:r w:rsidRPr="00A95614">
        <w:rPr>
          <w:rFonts w:ascii="Palatino Linotype" w:eastAsia="MS Mincho" w:hAnsi="Palatino Linotype" w:cs="Times New Roman"/>
          <w:sz w:val="24"/>
          <w:szCs w:val="24"/>
          <w:lang w:val="es-ES" w:eastAsia="es-ES"/>
        </w:rPr>
        <w:t xml:space="preserve"> El Comisionado Ponente con fundamento en lo dispuesto por el artículo 185 fracción II de la ley de la materia, a través del acuerdo de admisión de fecha </w:t>
      </w:r>
      <w:r w:rsidR="001C1B60" w:rsidRPr="00A95614">
        <w:rPr>
          <w:rFonts w:ascii="Palatino Linotype" w:eastAsia="MS Mincho" w:hAnsi="Palatino Linotype" w:cs="Times New Roman"/>
          <w:b/>
          <w:sz w:val="24"/>
          <w:szCs w:val="24"/>
          <w:lang w:val="es-ES" w:eastAsia="es-ES"/>
        </w:rPr>
        <w:t>dos (2) de septiembre</w:t>
      </w:r>
      <w:r w:rsidRPr="00A95614">
        <w:rPr>
          <w:rFonts w:ascii="Palatino Linotype" w:eastAsia="MS Mincho" w:hAnsi="Palatino Linotype" w:cs="Times New Roman"/>
          <w:sz w:val="24"/>
          <w:szCs w:val="24"/>
          <w:lang w:val="es-ES" w:eastAsia="es-ES"/>
        </w:rPr>
        <w:t xml:space="preserve"> de dos mil diecinueve, puso a disposición de las partes el expediente electrónico </w:t>
      </w:r>
      <w:r w:rsidRPr="00A95614">
        <w:rPr>
          <w:rFonts w:ascii="Palatino Linotype" w:eastAsia="MS Mincho" w:hAnsi="Palatino Linotype" w:cs="Times New Roman"/>
          <w:sz w:val="24"/>
          <w:szCs w:val="24"/>
          <w:lang w:val="es-ES_tradnl" w:eastAsia="es-ES"/>
        </w:rPr>
        <w:t xml:space="preserve">vía </w:t>
      </w:r>
      <w:r w:rsidRPr="00A95614">
        <w:rPr>
          <w:rFonts w:ascii="Palatino Linotype" w:eastAsia="MS Mincho" w:hAnsi="Palatino Linotype" w:cs="Times New Roman"/>
          <w:sz w:val="24"/>
          <w:szCs w:val="24"/>
          <w:lang w:val="es-ES" w:eastAsia="es-ES"/>
        </w:rPr>
        <w:t xml:space="preserve">Sistema de Acceso a la Información Mexiquense </w:t>
      </w:r>
      <w:r w:rsidRPr="00A95614">
        <w:rPr>
          <w:rFonts w:ascii="Palatino Linotype" w:eastAsia="MS Mincho" w:hAnsi="Palatino Linotype" w:cs="Times New Roman"/>
          <w:b/>
          <w:sz w:val="24"/>
          <w:szCs w:val="24"/>
          <w:lang w:val="es-ES" w:eastAsia="es-ES"/>
        </w:rPr>
        <w:t xml:space="preserve">SAIMEX </w:t>
      </w:r>
      <w:r w:rsidRPr="00A95614">
        <w:rPr>
          <w:rFonts w:ascii="Palatino Linotype" w:eastAsia="MS Mincho" w:hAnsi="Palatino Linotype" w:cs="Times New Roman"/>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95614">
        <w:rPr>
          <w:rFonts w:ascii="Palatino Linotype" w:eastAsia="MS Mincho" w:hAnsi="Palatino Linotype" w:cs="Times New Roman"/>
          <w:b/>
          <w:sz w:val="24"/>
          <w:szCs w:val="24"/>
          <w:lang w:val="es-ES" w:eastAsia="es-ES"/>
        </w:rPr>
        <w:t>SUJETO OBLIGADO</w:t>
      </w:r>
      <w:r w:rsidRPr="00A95614">
        <w:rPr>
          <w:rFonts w:ascii="Palatino Linotype" w:eastAsia="MS Mincho" w:hAnsi="Palatino Linotype" w:cs="Times New Roman"/>
          <w:sz w:val="24"/>
          <w:szCs w:val="24"/>
          <w:lang w:val="es-ES" w:eastAsia="es-ES"/>
        </w:rPr>
        <w:t xml:space="preserve"> presentará el Informe Justificado procedente.</w:t>
      </w:r>
    </w:p>
    <w:p w:rsidR="00761DC8" w:rsidRPr="00A95614" w:rsidRDefault="00761DC8" w:rsidP="00A95614">
      <w:pPr>
        <w:spacing w:after="0" w:line="360" w:lineRule="auto"/>
        <w:contextualSpacing/>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A95614">
        <w:rPr>
          <w:rFonts w:ascii="Palatino Linotype" w:eastAsia="Calibri" w:hAnsi="Palatino Linotype" w:cs="Arial"/>
          <w:sz w:val="24"/>
          <w:szCs w:val="24"/>
          <w:lang w:val="es-ES_tradnl" w:eastAsia="es-ES"/>
        </w:rPr>
        <w:t xml:space="preserve"> El día </w:t>
      </w:r>
      <w:r w:rsidR="001C1B60" w:rsidRPr="00A95614">
        <w:rPr>
          <w:rFonts w:ascii="Palatino Linotype" w:eastAsia="Calibri" w:hAnsi="Palatino Linotype" w:cs="Times New Roman"/>
          <w:sz w:val="24"/>
          <w:szCs w:val="24"/>
          <w:lang w:val="es-ES_tradnl" w:eastAsia="es-ES"/>
        </w:rPr>
        <w:t>dos (2) septiembre</w:t>
      </w:r>
      <w:r w:rsidRPr="00A95614">
        <w:rPr>
          <w:rFonts w:ascii="Palatino Linotype" w:eastAsia="Calibri" w:hAnsi="Palatino Linotype" w:cs="Arial"/>
          <w:sz w:val="24"/>
          <w:szCs w:val="24"/>
          <w:lang w:val="es-ES_tradnl" w:eastAsia="es-ES"/>
        </w:rPr>
        <w:t xml:space="preserve"> de dos mil diecinueve, el </w:t>
      </w:r>
      <w:r w:rsidRPr="00A95614">
        <w:rPr>
          <w:rFonts w:ascii="Palatino Linotype" w:eastAsia="Calibri" w:hAnsi="Palatino Linotype" w:cs="Arial"/>
          <w:b/>
          <w:sz w:val="24"/>
          <w:szCs w:val="24"/>
          <w:lang w:val="es-ES_tradnl" w:eastAsia="es-ES"/>
        </w:rPr>
        <w:t>SUJETO OBLIGADO</w:t>
      </w:r>
      <w:r w:rsidR="00C11D79" w:rsidRPr="00A95614">
        <w:rPr>
          <w:rFonts w:ascii="Palatino Linotype" w:eastAsia="Calibri" w:hAnsi="Palatino Linotype" w:cs="Arial"/>
          <w:sz w:val="24"/>
          <w:szCs w:val="24"/>
          <w:lang w:val="es-ES_tradnl" w:eastAsia="es-ES"/>
        </w:rPr>
        <w:t xml:space="preserve"> presentó su informe justificado</w:t>
      </w:r>
      <w:r w:rsidR="00006F16" w:rsidRPr="00A95614">
        <w:rPr>
          <w:rFonts w:ascii="Palatino Linotype" w:eastAsia="Calibri" w:hAnsi="Palatino Linotype" w:cs="Arial"/>
          <w:sz w:val="24"/>
          <w:szCs w:val="24"/>
          <w:lang w:val="es-ES_tradnl" w:eastAsia="es-ES"/>
        </w:rPr>
        <w:t xml:space="preserve"> conformado por diversos archivos,</w:t>
      </w:r>
      <w:r w:rsidRPr="00A95614">
        <w:rPr>
          <w:rFonts w:ascii="Palatino Linotype" w:eastAsia="Calibri" w:hAnsi="Palatino Linotype" w:cs="Arial"/>
          <w:sz w:val="24"/>
          <w:szCs w:val="24"/>
          <w:lang w:val="es-ES_tradnl" w:eastAsia="es-ES"/>
        </w:rPr>
        <w:t xml:space="preserve"> </w:t>
      </w:r>
      <w:r w:rsidR="00C11D79" w:rsidRPr="00A95614">
        <w:rPr>
          <w:rFonts w:ascii="Palatino Linotype" w:eastAsia="MS Mincho" w:hAnsi="Palatino Linotype" w:cs="Times New Roman"/>
          <w:sz w:val="24"/>
          <w:szCs w:val="24"/>
          <w:lang w:val="es-ES_tradnl" w:eastAsia="es-ES"/>
        </w:rPr>
        <w:t>mismo</w:t>
      </w:r>
      <w:r w:rsidR="00006F16" w:rsidRPr="00A95614">
        <w:rPr>
          <w:rFonts w:ascii="Palatino Linotype" w:eastAsia="MS Mincho" w:hAnsi="Palatino Linotype" w:cs="Times New Roman"/>
          <w:sz w:val="24"/>
          <w:szCs w:val="24"/>
          <w:lang w:val="es-ES_tradnl" w:eastAsia="es-ES"/>
        </w:rPr>
        <w:t>s</w:t>
      </w:r>
      <w:r w:rsidRPr="00A95614">
        <w:rPr>
          <w:rFonts w:ascii="Palatino Linotype" w:eastAsia="MS Mincho" w:hAnsi="Palatino Linotype" w:cs="Times New Roman"/>
          <w:sz w:val="24"/>
          <w:szCs w:val="24"/>
          <w:lang w:val="es-ES_tradnl" w:eastAsia="es-ES"/>
        </w:rPr>
        <w:t xml:space="preserve"> que NO fueron dados a conocer al recurrente </w:t>
      </w:r>
      <w:r w:rsidR="00006F16" w:rsidRPr="00A95614">
        <w:rPr>
          <w:rFonts w:ascii="Palatino Linotype" w:eastAsia="MS Mincho" w:hAnsi="Palatino Linotype" w:cs="Times New Roman"/>
          <w:sz w:val="24"/>
          <w:szCs w:val="24"/>
          <w:lang w:val="es-ES_tradnl" w:eastAsia="es-ES"/>
        </w:rPr>
        <w:t xml:space="preserve">porque la </w:t>
      </w:r>
      <w:r w:rsidRPr="00A95614">
        <w:rPr>
          <w:rFonts w:ascii="Palatino Linotype" w:eastAsia="MS Mincho" w:hAnsi="Palatino Linotype" w:cs="Times New Roman"/>
          <w:sz w:val="24"/>
          <w:szCs w:val="24"/>
          <w:lang w:val="es-ES_tradnl" w:eastAsia="es-ES"/>
        </w:rPr>
        <w:t xml:space="preserve">información remitida resultó </w:t>
      </w:r>
      <w:r w:rsidR="00C11D79" w:rsidRPr="00A95614">
        <w:rPr>
          <w:rFonts w:ascii="Palatino Linotype" w:eastAsia="MS Mincho" w:hAnsi="Palatino Linotype" w:cs="Times New Roman"/>
          <w:sz w:val="24"/>
          <w:szCs w:val="24"/>
          <w:lang w:val="es-ES_tradnl" w:eastAsia="es-ES"/>
        </w:rPr>
        <w:t xml:space="preserve">incomprensible </w:t>
      </w:r>
      <w:r w:rsidR="00006F16" w:rsidRPr="00A95614">
        <w:rPr>
          <w:rFonts w:ascii="Palatino Linotype" w:eastAsia="MS Mincho" w:hAnsi="Palatino Linotype" w:cs="Times New Roman"/>
          <w:sz w:val="24"/>
          <w:szCs w:val="24"/>
          <w:lang w:val="es-ES_tradnl" w:eastAsia="es-ES"/>
        </w:rPr>
        <w:t xml:space="preserve"> e im</w:t>
      </w:r>
      <w:r w:rsidR="00C11D79" w:rsidRPr="00A95614">
        <w:rPr>
          <w:rFonts w:ascii="Palatino Linotype" w:eastAsia="MS Mincho" w:hAnsi="Palatino Linotype" w:cs="Times New Roman"/>
          <w:sz w:val="24"/>
          <w:szCs w:val="24"/>
          <w:lang w:val="es-ES_tradnl" w:eastAsia="es-ES"/>
        </w:rPr>
        <w:t>precisa en cuanto al contenido</w:t>
      </w:r>
      <w:r w:rsidRPr="00A95614">
        <w:rPr>
          <w:rFonts w:ascii="Palatino Linotype" w:eastAsia="MS Mincho" w:hAnsi="Palatino Linotype" w:cs="Times New Roman"/>
          <w:sz w:val="24"/>
          <w:szCs w:val="24"/>
          <w:lang w:val="es-ES_tradnl" w:eastAsia="es-ES"/>
        </w:rPr>
        <w:t>, para que no haya opacidad en la información que se remitió se i</w:t>
      </w:r>
      <w:r w:rsidR="00C11D79" w:rsidRPr="00A95614">
        <w:rPr>
          <w:rFonts w:ascii="Palatino Linotype" w:eastAsia="MS Mincho" w:hAnsi="Palatino Linotype" w:cs="Times New Roman"/>
          <w:sz w:val="24"/>
          <w:szCs w:val="24"/>
          <w:lang w:val="es-ES_tradnl" w:eastAsia="es-ES"/>
        </w:rPr>
        <w:t xml:space="preserve">nsertan las siguientes imágenes, no obstante que la misma se </w:t>
      </w:r>
      <w:r w:rsidR="00117FF9" w:rsidRPr="00A95614">
        <w:rPr>
          <w:rFonts w:ascii="Palatino Linotype" w:eastAsia="MS Mincho" w:hAnsi="Palatino Linotype" w:cs="Times New Roman"/>
          <w:sz w:val="24"/>
          <w:szCs w:val="24"/>
          <w:lang w:val="es-ES_tradnl" w:eastAsia="es-ES"/>
        </w:rPr>
        <w:t>hará</w:t>
      </w:r>
      <w:r w:rsidR="00C11D79" w:rsidRPr="00A95614">
        <w:rPr>
          <w:rFonts w:ascii="Palatino Linotype" w:eastAsia="MS Mincho" w:hAnsi="Palatino Linotype" w:cs="Times New Roman"/>
          <w:sz w:val="24"/>
          <w:szCs w:val="24"/>
          <w:lang w:val="es-ES_tradnl" w:eastAsia="es-ES"/>
        </w:rPr>
        <w:t xml:space="preserve"> del conocimiento del particular al momento de notificar la presente resolución.</w:t>
      </w:r>
    </w:p>
    <w:p w:rsidR="00761DC8" w:rsidRPr="00A95614" w:rsidRDefault="00C11D79" w:rsidP="00A95614">
      <w:pPr>
        <w:spacing w:after="0" w:line="360" w:lineRule="auto"/>
        <w:ind w:right="49"/>
        <w:contextualSpacing/>
        <w:jc w:val="both"/>
        <w:rPr>
          <w:rFonts w:ascii="Palatino Linotype" w:eastAsia="MS Mincho" w:hAnsi="Palatino Linotype" w:cs="Times New Roman"/>
          <w:i/>
          <w:sz w:val="24"/>
          <w:szCs w:val="24"/>
          <w:lang w:val="es-ES_tradnl" w:eastAsia="es-ES"/>
        </w:rPr>
      </w:pPr>
      <w:r w:rsidRPr="00A95614">
        <w:rPr>
          <w:rFonts w:ascii="Palatino Linotype" w:hAnsi="Palatino Linotype"/>
          <w:noProof/>
          <w:sz w:val="24"/>
          <w:szCs w:val="24"/>
          <w:lang w:eastAsia="es-MX"/>
        </w:rPr>
        <w:drawing>
          <wp:inline distT="0" distB="0" distL="0" distR="0" wp14:anchorId="3BE24FC6" wp14:editId="508F2714">
            <wp:extent cx="5505048" cy="36072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731" t="21614" r="58833" b="48343"/>
                    <a:stretch/>
                  </pic:blipFill>
                  <pic:spPr bwMode="auto">
                    <a:xfrm>
                      <a:off x="0" y="0"/>
                      <a:ext cx="5626775" cy="3686962"/>
                    </a:xfrm>
                    <a:prstGeom prst="rect">
                      <a:avLst/>
                    </a:prstGeom>
                    <a:ln>
                      <a:noFill/>
                    </a:ln>
                    <a:extLst>
                      <a:ext uri="{53640926-AAD7-44D8-BBD7-CCE9431645EC}">
                        <a14:shadowObscured xmlns:a14="http://schemas.microsoft.com/office/drawing/2010/main"/>
                      </a:ext>
                    </a:extLst>
                  </pic:spPr>
                </pic:pic>
              </a:graphicData>
            </a:graphic>
          </wp:inline>
        </w:drawing>
      </w:r>
    </w:p>
    <w:p w:rsidR="00761DC8" w:rsidRPr="00A95614" w:rsidRDefault="00761DC8" w:rsidP="00A95614">
      <w:pPr>
        <w:spacing w:after="0" w:line="360" w:lineRule="auto"/>
        <w:ind w:right="49"/>
        <w:contextualSpacing/>
        <w:jc w:val="both"/>
        <w:rPr>
          <w:rFonts w:ascii="Palatino Linotype" w:eastAsia="MS Mincho" w:hAnsi="Palatino Linotype" w:cs="Times New Roman"/>
          <w:i/>
          <w:sz w:val="24"/>
          <w:szCs w:val="24"/>
          <w:lang w:val="es-ES_tradnl" w:eastAsia="es-ES"/>
        </w:rPr>
      </w:pPr>
    </w:p>
    <w:p w:rsidR="00761DC8" w:rsidRPr="00A95614" w:rsidRDefault="00C11D79" w:rsidP="00A95614">
      <w:pPr>
        <w:spacing w:after="0" w:line="360" w:lineRule="auto"/>
        <w:ind w:right="49"/>
        <w:contextualSpacing/>
        <w:jc w:val="both"/>
        <w:rPr>
          <w:rFonts w:ascii="Palatino Linotype" w:eastAsia="MS Mincho" w:hAnsi="Palatino Linotype" w:cs="Times New Roman"/>
          <w:i/>
          <w:sz w:val="24"/>
          <w:szCs w:val="24"/>
          <w:lang w:val="es-ES_tradnl" w:eastAsia="es-ES"/>
        </w:rPr>
      </w:pPr>
      <w:r w:rsidRPr="00A95614">
        <w:rPr>
          <w:rFonts w:ascii="Palatino Linotype" w:hAnsi="Palatino Linotype"/>
          <w:noProof/>
          <w:sz w:val="24"/>
          <w:szCs w:val="24"/>
          <w:lang w:eastAsia="es-MX"/>
        </w:rPr>
        <w:drawing>
          <wp:inline distT="0" distB="0" distL="0" distR="0" wp14:anchorId="332AD7F2" wp14:editId="3E0B291B">
            <wp:extent cx="5307855" cy="25920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41" t="36823" r="36414" b="35669"/>
                    <a:stretch/>
                  </pic:blipFill>
                  <pic:spPr bwMode="auto">
                    <a:xfrm>
                      <a:off x="0" y="0"/>
                      <a:ext cx="5414365" cy="2644012"/>
                    </a:xfrm>
                    <a:prstGeom prst="rect">
                      <a:avLst/>
                    </a:prstGeom>
                    <a:ln>
                      <a:noFill/>
                    </a:ln>
                    <a:extLst>
                      <a:ext uri="{53640926-AAD7-44D8-BBD7-CCE9431645EC}">
                        <a14:shadowObscured xmlns:a14="http://schemas.microsoft.com/office/drawing/2010/main"/>
                      </a:ext>
                    </a:extLst>
                  </pic:spPr>
                </pic:pic>
              </a:graphicData>
            </a:graphic>
          </wp:inline>
        </w:drawing>
      </w:r>
    </w:p>
    <w:p w:rsidR="00800B37" w:rsidRPr="00A95614" w:rsidRDefault="00800B37" w:rsidP="00A95614">
      <w:pPr>
        <w:spacing w:before="240" w:after="240" w:line="360" w:lineRule="auto"/>
        <w:ind w:right="-1"/>
        <w:contextualSpacing/>
        <w:jc w:val="both"/>
        <w:rPr>
          <w:rFonts w:ascii="Palatino Linotype" w:eastAsia="MS Mincho" w:hAnsi="Palatino Linotype" w:cs="Times New Roman"/>
          <w:i/>
          <w:sz w:val="24"/>
          <w:szCs w:val="24"/>
          <w:lang w:val="es-ES_tradnl" w:eastAsia="es-ES"/>
        </w:rPr>
      </w:pPr>
    </w:p>
    <w:p w:rsidR="00800B37" w:rsidRPr="00A95614" w:rsidRDefault="00800B37" w:rsidP="00A95614">
      <w:pPr>
        <w:spacing w:before="240" w:after="240" w:line="360" w:lineRule="auto"/>
        <w:ind w:right="-1"/>
        <w:contextualSpacing/>
        <w:jc w:val="both"/>
        <w:rPr>
          <w:rFonts w:ascii="Palatino Linotype" w:eastAsia="MS Mincho" w:hAnsi="Palatino Linotype" w:cs="Times New Roman"/>
          <w:i/>
          <w:sz w:val="24"/>
          <w:szCs w:val="24"/>
          <w:lang w:val="es-ES_tradnl" w:eastAsia="es-ES"/>
        </w:rPr>
      </w:pPr>
      <w:r w:rsidRPr="00A95614">
        <w:rPr>
          <w:rFonts w:ascii="Palatino Linotype" w:hAnsi="Palatino Linotype"/>
          <w:noProof/>
          <w:sz w:val="24"/>
          <w:szCs w:val="24"/>
          <w:lang w:eastAsia="es-MX"/>
        </w:rPr>
        <w:drawing>
          <wp:inline distT="0" distB="0" distL="0" distR="0" wp14:anchorId="44C0BDC1" wp14:editId="0F25715B">
            <wp:extent cx="5491944" cy="277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23" t="26335" r="35372" b="44065"/>
                    <a:stretch/>
                  </pic:blipFill>
                  <pic:spPr bwMode="auto">
                    <a:xfrm>
                      <a:off x="0" y="0"/>
                      <a:ext cx="5539466" cy="2795986"/>
                    </a:xfrm>
                    <a:prstGeom prst="rect">
                      <a:avLst/>
                    </a:prstGeom>
                    <a:ln>
                      <a:noFill/>
                    </a:ln>
                    <a:extLst>
                      <a:ext uri="{53640926-AAD7-44D8-BBD7-CCE9431645EC}">
                        <a14:shadowObscured xmlns:a14="http://schemas.microsoft.com/office/drawing/2010/main"/>
                      </a:ext>
                    </a:extLst>
                  </pic:spPr>
                </pic:pic>
              </a:graphicData>
            </a:graphic>
          </wp:inline>
        </w:drawing>
      </w:r>
    </w:p>
    <w:p w:rsidR="00800B37" w:rsidRPr="00A95614" w:rsidRDefault="00800B37" w:rsidP="00A95614">
      <w:pPr>
        <w:spacing w:before="240" w:after="240" w:line="360" w:lineRule="auto"/>
        <w:ind w:right="-1"/>
        <w:contextualSpacing/>
        <w:jc w:val="both"/>
        <w:rPr>
          <w:rFonts w:ascii="Palatino Linotype" w:eastAsia="MS Mincho" w:hAnsi="Palatino Linotype" w:cs="Times New Roman"/>
          <w:i/>
          <w:sz w:val="24"/>
          <w:szCs w:val="24"/>
          <w:lang w:val="es-ES_tradnl" w:eastAsia="es-ES"/>
        </w:rPr>
      </w:pPr>
    </w:p>
    <w:p w:rsidR="00800B37" w:rsidRPr="00A95614" w:rsidRDefault="00800B37" w:rsidP="00A95614">
      <w:pPr>
        <w:spacing w:before="240" w:after="240" w:line="360" w:lineRule="auto"/>
        <w:ind w:right="-1"/>
        <w:contextualSpacing/>
        <w:jc w:val="both"/>
        <w:rPr>
          <w:rFonts w:ascii="Palatino Linotype" w:eastAsia="MS Mincho" w:hAnsi="Palatino Linotype" w:cs="Times New Roman"/>
          <w:i/>
          <w:sz w:val="24"/>
          <w:szCs w:val="24"/>
          <w:lang w:val="es-ES_tradnl" w:eastAsia="es-ES"/>
        </w:rPr>
      </w:pPr>
      <w:r w:rsidRPr="00A95614">
        <w:rPr>
          <w:rFonts w:ascii="Palatino Linotype" w:hAnsi="Palatino Linotype"/>
          <w:noProof/>
          <w:sz w:val="24"/>
          <w:szCs w:val="24"/>
          <w:lang w:eastAsia="es-MX"/>
        </w:rPr>
        <w:drawing>
          <wp:inline distT="0" distB="0" distL="0" distR="0" wp14:anchorId="3A20BF47" wp14:editId="38D14BF7">
            <wp:extent cx="5420213" cy="1872691"/>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23" t="24704" r="37857" b="51751"/>
                    <a:stretch/>
                  </pic:blipFill>
                  <pic:spPr bwMode="auto">
                    <a:xfrm>
                      <a:off x="0" y="0"/>
                      <a:ext cx="5468914" cy="1889517"/>
                    </a:xfrm>
                    <a:prstGeom prst="rect">
                      <a:avLst/>
                    </a:prstGeom>
                    <a:ln>
                      <a:noFill/>
                    </a:ln>
                    <a:extLst>
                      <a:ext uri="{53640926-AAD7-44D8-BBD7-CCE9431645EC}">
                        <a14:shadowObscured xmlns:a14="http://schemas.microsoft.com/office/drawing/2010/main"/>
                      </a:ext>
                    </a:extLst>
                  </pic:spPr>
                </pic:pic>
              </a:graphicData>
            </a:graphic>
          </wp:inline>
        </w:drawing>
      </w:r>
    </w:p>
    <w:p w:rsidR="00800B37" w:rsidRPr="00A95614" w:rsidRDefault="00800B37" w:rsidP="00A95614">
      <w:pPr>
        <w:spacing w:before="240" w:after="240" w:line="360" w:lineRule="auto"/>
        <w:ind w:right="-1"/>
        <w:contextualSpacing/>
        <w:jc w:val="both"/>
        <w:rPr>
          <w:rFonts w:ascii="Palatino Linotype" w:eastAsia="MS Mincho" w:hAnsi="Palatino Linotype" w:cs="Times New Roman"/>
          <w:i/>
          <w:sz w:val="24"/>
          <w:szCs w:val="24"/>
          <w:lang w:val="es-ES_tradnl" w:eastAsia="es-ES"/>
        </w:rPr>
      </w:pPr>
      <w:r w:rsidRPr="00A95614">
        <w:rPr>
          <w:rFonts w:ascii="Palatino Linotype" w:hAnsi="Palatino Linotype"/>
          <w:noProof/>
          <w:sz w:val="24"/>
          <w:szCs w:val="24"/>
          <w:lang w:eastAsia="es-MX"/>
        </w:rPr>
        <w:drawing>
          <wp:inline distT="0" distB="0" distL="0" distR="0" wp14:anchorId="6533DDB2" wp14:editId="1991C5F9">
            <wp:extent cx="5418776" cy="196047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443" t="13051" r="39169" b="63872"/>
                    <a:stretch/>
                  </pic:blipFill>
                  <pic:spPr bwMode="auto">
                    <a:xfrm>
                      <a:off x="0" y="0"/>
                      <a:ext cx="5483293" cy="1983816"/>
                    </a:xfrm>
                    <a:prstGeom prst="rect">
                      <a:avLst/>
                    </a:prstGeom>
                    <a:ln>
                      <a:noFill/>
                    </a:ln>
                    <a:extLst>
                      <a:ext uri="{53640926-AAD7-44D8-BBD7-CCE9431645EC}">
                        <a14:shadowObscured xmlns:a14="http://schemas.microsoft.com/office/drawing/2010/main"/>
                      </a:ext>
                    </a:extLst>
                  </pic:spPr>
                </pic:pic>
              </a:graphicData>
            </a:graphic>
          </wp:inline>
        </w:drawing>
      </w:r>
    </w:p>
    <w:p w:rsidR="00800B37" w:rsidRPr="00A95614" w:rsidRDefault="00800B37"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729E8FF4" wp14:editId="1F043647">
            <wp:extent cx="5418455" cy="1923898"/>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36" t="21208" r="40220" b="56182"/>
                    <a:stretch/>
                  </pic:blipFill>
                  <pic:spPr bwMode="auto">
                    <a:xfrm>
                      <a:off x="0" y="0"/>
                      <a:ext cx="5486829" cy="1948175"/>
                    </a:xfrm>
                    <a:prstGeom prst="rect">
                      <a:avLst/>
                    </a:prstGeom>
                    <a:ln>
                      <a:noFill/>
                    </a:ln>
                    <a:extLst>
                      <a:ext uri="{53640926-AAD7-44D8-BBD7-CCE9431645EC}">
                        <a14:shadowObscured xmlns:a14="http://schemas.microsoft.com/office/drawing/2010/main"/>
                      </a:ext>
                    </a:extLst>
                  </pic:spPr>
                </pic:pic>
              </a:graphicData>
            </a:graphic>
          </wp:inline>
        </w:drawing>
      </w:r>
    </w:p>
    <w:p w:rsidR="00800B37" w:rsidRPr="00A95614" w:rsidRDefault="00800B37" w:rsidP="00A95614">
      <w:pPr>
        <w:spacing w:before="240" w:after="240" w:line="360" w:lineRule="auto"/>
        <w:ind w:right="-1"/>
        <w:contextualSpacing/>
        <w:jc w:val="both"/>
        <w:rPr>
          <w:rFonts w:ascii="Palatino Linotype" w:eastAsia="Calibri" w:hAnsi="Palatino Linotype" w:cs="Arial"/>
          <w:sz w:val="24"/>
          <w:szCs w:val="24"/>
          <w:lang w:val="es-ES" w:eastAsia="es-ES"/>
        </w:rPr>
      </w:pPr>
    </w:p>
    <w:p w:rsidR="00800B37" w:rsidRPr="00A95614" w:rsidRDefault="00800B37" w:rsidP="00A95614">
      <w:pPr>
        <w:spacing w:before="240" w:after="240" w:line="360" w:lineRule="auto"/>
        <w:ind w:right="-1"/>
        <w:contextualSpacing/>
        <w:jc w:val="both"/>
        <w:rPr>
          <w:rFonts w:ascii="Palatino Linotype" w:eastAsia="Calibri" w:hAnsi="Palatino Linotype" w:cs="Arial"/>
          <w:sz w:val="24"/>
          <w:szCs w:val="24"/>
          <w:lang w:val="es-ES" w:eastAsia="es-ES"/>
        </w:rPr>
      </w:pPr>
    </w:p>
    <w:p w:rsidR="00800B37" w:rsidRPr="00A95614" w:rsidRDefault="00800B37"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706F2B12" wp14:editId="38827F70">
            <wp:extent cx="5486400" cy="14554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01" t="27734" r="35504" b="49192"/>
                    <a:stretch/>
                  </pic:blipFill>
                  <pic:spPr bwMode="auto">
                    <a:xfrm>
                      <a:off x="0" y="0"/>
                      <a:ext cx="5527365" cy="1466287"/>
                    </a:xfrm>
                    <a:prstGeom prst="rect">
                      <a:avLst/>
                    </a:prstGeom>
                    <a:ln>
                      <a:noFill/>
                    </a:ln>
                    <a:extLst>
                      <a:ext uri="{53640926-AAD7-44D8-BBD7-CCE9431645EC}">
                        <a14:shadowObscured xmlns:a14="http://schemas.microsoft.com/office/drawing/2010/main"/>
                      </a:ext>
                    </a:extLst>
                  </pic:spPr>
                </pic:pic>
              </a:graphicData>
            </a:graphic>
          </wp:inline>
        </w:drawing>
      </w:r>
    </w:p>
    <w:p w:rsidR="00800B37" w:rsidRPr="00A95614" w:rsidRDefault="00800B37" w:rsidP="00A95614">
      <w:pPr>
        <w:spacing w:before="240" w:after="240" w:line="360" w:lineRule="auto"/>
        <w:ind w:right="-1"/>
        <w:contextualSpacing/>
        <w:jc w:val="both"/>
        <w:rPr>
          <w:rFonts w:ascii="Palatino Linotype" w:eastAsia="Calibri" w:hAnsi="Palatino Linotype" w:cs="Arial"/>
          <w:sz w:val="24"/>
          <w:szCs w:val="24"/>
          <w:lang w:val="es-ES" w:eastAsia="es-ES"/>
        </w:rPr>
      </w:pPr>
    </w:p>
    <w:p w:rsidR="00800B37"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2570718A" wp14:editId="15C55A9B">
            <wp:extent cx="5368314" cy="1894637"/>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476" t="16780" r="35763" b="60144"/>
                    <a:stretch/>
                  </pic:blipFill>
                  <pic:spPr bwMode="auto">
                    <a:xfrm>
                      <a:off x="0" y="0"/>
                      <a:ext cx="5416590" cy="1911675"/>
                    </a:xfrm>
                    <a:prstGeom prst="rect">
                      <a:avLst/>
                    </a:prstGeom>
                    <a:ln>
                      <a:noFill/>
                    </a:ln>
                    <a:extLst>
                      <a:ext uri="{53640926-AAD7-44D8-BBD7-CCE9431645EC}">
                        <a14:shadowObscured xmlns:a14="http://schemas.microsoft.com/office/drawing/2010/main"/>
                      </a:ext>
                    </a:extLst>
                  </pic:spPr>
                </pic:pic>
              </a:graphicData>
            </a:graphic>
          </wp:inline>
        </w:drawing>
      </w: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0A47BEE1" wp14:editId="77B72746">
            <wp:extent cx="5208423" cy="18572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592" t="31929" r="34186" b="46377"/>
                    <a:stretch/>
                  </pic:blipFill>
                  <pic:spPr bwMode="auto">
                    <a:xfrm>
                      <a:off x="0" y="0"/>
                      <a:ext cx="5259053" cy="1875274"/>
                    </a:xfrm>
                    <a:prstGeom prst="rect">
                      <a:avLst/>
                    </a:prstGeom>
                    <a:ln>
                      <a:noFill/>
                    </a:ln>
                    <a:extLst>
                      <a:ext uri="{53640926-AAD7-44D8-BBD7-CCE9431645EC}">
                        <a14:shadowObscured xmlns:a14="http://schemas.microsoft.com/office/drawing/2010/main"/>
                      </a:ext>
                    </a:extLst>
                  </pic:spPr>
                </pic:pic>
              </a:graphicData>
            </a:graphic>
          </wp:inline>
        </w:drawing>
      </w: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0EB361BB" wp14:editId="0BEB20A2">
            <wp:extent cx="5432947" cy="101681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47" t="31929" r="34318" b="52453"/>
                    <a:stretch/>
                  </pic:blipFill>
                  <pic:spPr bwMode="auto">
                    <a:xfrm>
                      <a:off x="0" y="0"/>
                      <a:ext cx="5511991" cy="1031607"/>
                    </a:xfrm>
                    <a:prstGeom prst="rect">
                      <a:avLst/>
                    </a:prstGeom>
                    <a:ln>
                      <a:noFill/>
                    </a:ln>
                    <a:extLst>
                      <a:ext uri="{53640926-AAD7-44D8-BBD7-CCE9431645EC}">
                        <a14:shadowObscured xmlns:a14="http://schemas.microsoft.com/office/drawing/2010/main"/>
                      </a:ext>
                    </a:extLst>
                  </pic:spPr>
                </pic:pic>
              </a:graphicData>
            </a:graphic>
          </wp:inline>
        </w:drawing>
      </w: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40920619" wp14:editId="417FFFD5">
            <wp:extent cx="5310505" cy="1046074"/>
            <wp:effectExtent l="0" t="0" r="444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723" t="39619" r="34580" b="44529"/>
                    <a:stretch/>
                  </pic:blipFill>
                  <pic:spPr bwMode="auto">
                    <a:xfrm>
                      <a:off x="0" y="0"/>
                      <a:ext cx="5352208" cy="1054289"/>
                    </a:xfrm>
                    <a:prstGeom prst="rect">
                      <a:avLst/>
                    </a:prstGeom>
                    <a:ln>
                      <a:noFill/>
                    </a:ln>
                    <a:extLst>
                      <a:ext uri="{53640926-AAD7-44D8-BBD7-CCE9431645EC}">
                        <a14:shadowObscured xmlns:a14="http://schemas.microsoft.com/office/drawing/2010/main"/>
                      </a:ext>
                    </a:extLst>
                  </pic:spPr>
                </pic:pic>
              </a:graphicData>
            </a:graphic>
          </wp:inline>
        </w:drawing>
      </w: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612F2995" wp14:editId="6ED30B24">
            <wp:extent cx="5252085" cy="1309421"/>
            <wp:effectExtent l="0" t="0" r="571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854" t="18411" r="34449" b="65038"/>
                    <a:stretch/>
                  </pic:blipFill>
                  <pic:spPr bwMode="auto">
                    <a:xfrm>
                      <a:off x="0" y="0"/>
                      <a:ext cx="5332296" cy="1329419"/>
                    </a:xfrm>
                    <a:prstGeom prst="rect">
                      <a:avLst/>
                    </a:prstGeom>
                    <a:ln>
                      <a:noFill/>
                    </a:ln>
                    <a:extLst>
                      <a:ext uri="{53640926-AAD7-44D8-BBD7-CCE9431645EC}">
                        <a14:shadowObscured xmlns:a14="http://schemas.microsoft.com/office/drawing/2010/main"/>
                      </a:ext>
                    </a:extLst>
                  </pic:spPr>
                </pic:pic>
              </a:graphicData>
            </a:graphic>
          </wp:inline>
        </w:drawing>
      </w: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511FD2C7" wp14:editId="7610D16A">
            <wp:extent cx="5310505" cy="101663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986" t="44514" r="34316" b="38935"/>
                    <a:stretch/>
                  </pic:blipFill>
                  <pic:spPr bwMode="auto">
                    <a:xfrm>
                      <a:off x="0" y="0"/>
                      <a:ext cx="5356355" cy="1025412"/>
                    </a:xfrm>
                    <a:prstGeom prst="rect">
                      <a:avLst/>
                    </a:prstGeom>
                    <a:ln>
                      <a:noFill/>
                    </a:ln>
                    <a:extLst>
                      <a:ext uri="{53640926-AAD7-44D8-BBD7-CCE9431645EC}">
                        <a14:shadowObscured xmlns:a14="http://schemas.microsoft.com/office/drawing/2010/main"/>
                      </a:ext>
                    </a:extLst>
                  </pic:spPr>
                </pic:pic>
              </a:graphicData>
            </a:graphic>
          </wp:inline>
        </w:drawing>
      </w: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51B2E10A" wp14:editId="6D23359F">
            <wp:extent cx="5310505" cy="1104265"/>
            <wp:effectExtent l="0" t="0" r="444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854" t="24238" r="34579" b="59444"/>
                    <a:stretch/>
                  </pic:blipFill>
                  <pic:spPr bwMode="auto">
                    <a:xfrm>
                      <a:off x="0" y="0"/>
                      <a:ext cx="5371922" cy="1117036"/>
                    </a:xfrm>
                    <a:prstGeom prst="rect">
                      <a:avLst/>
                    </a:prstGeom>
                    <a:ln>
                      <a:noFill/>
                    </a:ln>
                    <a:extLst>
                      <a:ext uri="{53640926-AAD7-44D8-BBD7-CCE9431645EC}">
                        <a14:shadowObscured xmlns:a14="http://schemas.microsoft.com/office/drawing/2010/main"/>
                      </a:ext>
                    </a:extLst>
                  </pic:spPr>
                </pic:pic>
              </a:graphicData>
            </a:graphic>
          </wp:inline>
        </w:drawing>
      </w: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r w:rsidRPr="00A95614">
        <w:rPr>
          <w:rFonts w:ascii="Palatino Linotype" w:hAnsi="Palatino Linotype"/>
          <w:noProof/>
          <w:sz w:val="24"/>
          <w:szCs w:val="24"/>
          <w:lang w:eastAsia="es-MX"/>
        </w:rPr>
        <w:drawing>
          <wp:inline distT="0" distB="0" distL="0" distR="0" wp14:anchorId="4FDAC646" wp14:editId="2549F502">
            <wp:extent cx="5456555" cy="125089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214" t="23772" r="34317" b="59443"/>
                    <a:stretch/>
                  </pic:blipFill>
                  <pic:spPr bwMode="auto">
                    <a:xfrm>
                      <a:off x="0" y="0"/>
                      <a:ext cx="5526822" cy="1267008"/>
                    </a:xfrm>
                    <a:prstGeom prst="rect">
                      <a:avLst/>
                    </a:prstGeom>
                    <a:ln>
                      <a:noFill/>
                    </a:ln>
                    <a:extLst>
                      <a:ext uri="{53640926-AAD7-44D8-BBD7-CCE9431645EC}">
                        <a14:shadowObscured xmlns:a14="http://schemas.microsoft.com/office/drawing/2010/main"/>
                      </a:ext>
                    </a:extLst>
                  </pic:spPr>
                </pic:pic>
              </a:graphicData>
            </a:graphic>
          </wp:inline>
        </w:drawing>
      </w:r>
    </w:p>
    <w:p w:rsidR="00117FF9" w:rsidRPr="00A95614" w:rsidRDefault="00117FF9" w:rsidP="00A95614">
      <w:pPr>
        <w:spacing w:before="240" w:after="240" w:line="360" w:lineRule="auto"/>
        <w:ind w:right="-1"/>
        <w:contextualSpacing/>
        <w:jc w:val="both"/>
        <w:rPr>
          <w:rFonts w:ascii="Palatino Linotype" w:eastAsia="Calibri" w:hAnsi="Palatino Linotype" w:cs="Arial"/>
          <w:sz w:val="24"/>
          <w:szCs w:val="24"/>
          <w:lang w:val="es-ES" w:eastAsia="es-ES"/>
        </w:rPr>
      </w:pPr>
    </w:p>
    <w:p w:rsidR="00761DC8" w:rsidRPr="00A95614" w:rsidRDefault="00761DC8" w:rsidP="00A95614">
      <w:pPr>
        <w:numPr>
          <w:ilvl w:val="0"/>
          <w:numId w:val="1"/>
        </w:numPr>
        <w:spacing w:before="240" w:after="240" w:line="360" w:lineRule="auto"/>
        <w:ind w:left="0" w:right="-1" w:firstLine="0"/>
        <w:contextualSpacing/>
        <w:jc w:val="both"/>
        <w:rPr>
          <w:rFonts w:ascii="Palatino Linotype" w:eastAsia="Calibri" w:hAnsi="Palatino Linotype" w:cs="Arial"/>
          <w:sz w:val="24"/>
          <w:szCs w:val="24"/>
          <w:lang w:val="es-ES" w:eastAsia="es-ES"/>
        </w:rPr>
      </w:pPr>
      <w:r w:rsidRPr="00A95614">
        <w:rPr>
          <w:rFonts w:ascii="Palatino Linotype" w:eastAsiaTheme="minorEastAsia" w:hAnsi="Palatino Linotype"/>
          <w:sz w:val="24"/>
          <w:szCs w:val="24"/>
          <w:lang w:val="es-ES_tradnl" w:eastAsia="es-ES"/>
        </w:rPr>
        <w:t>El Comisionado Ponente decretó el cierre de instrucción</w:t>
      </w:r>
      <w:r w:rsidRPr="00A95614">
        <w:rPr>
          <w:rFonts w:ascii="Palatino Linotype" w:eastAsiaTheme="minorEastAsia" w:hAnsi="Palatino Linotype" w:cs="Arial"/>
          <w:sz w:val="24"/>
          <w:szCs w:val="24"/>
          <w:lang w:val="es-ES_tradnl" w:eastAsia="es-ES"/>
        </w:rPr>
        <w:t xml:space="preserve"> </w:t>
      </w:r>
      <w:r w:rsidRPr="00A95614">
        <w:rPr>
          <w:rFonts w:ascii="Palatino Linotype" w:eastAsiaTheme="minorEastAsia" w:hAnsi="Palatino Linotype"/>
          <w:sz w:val="24"/>
          <w:szCs w:val="24"/>
          <w:lang w:val="es-ES_tradnl" w:eastAsia="es-ES"/>
        </w:rPr>
        <w:t xml:space="preserve">mediante acuerdo de fecha </w:t>
      </w:r>
      <w:r w:rsidR="00117FF9" w:rsidRPr="00A95614">
        <w:rPr>
          <w:rFonts w:ascii="Palatino Linotype" w:eastAsiaTheme="minorEastAsia" w:hAnsi="Palatino Linotype"/>
          <w:b/>
          <w:sz w:val="24"/>
          <w:szCs w:val="24"/>
          <w:lang w:val="es-ES_tradnl" w:eastAsia="es-ES"/>
        </w:rPr>
        <w:t>dieciocho (18) de septiembre</w:t>
      </w:r>
      <w:r w:rsidRPr="00A95614">
        <w:rPr>
          <w:rFonts w:ascii="Palatino Linotype" w:eastAsiaTheme="minorEastAsia" w:hAnsi="Palatino Linotype"/>
          <w:sz w:val="24"/>
          <w:szCs w:val="24"/>
          <w:lang w:val="es-ES_tradnl" w:eastAsia="es-ES"/>
        </w:rPr>
        <w:t xml:space="preserve"> de dos mil diecinueve, </w:t>
      </w:r>
      <w:r w:rsidRPr="00A95614">
        <w:rPr>
          <w:rFonts w:ascii="Palatino Linotype" w:eastAsiaTheme="minorEastAsia" w:hAnsi="Palatino Linotype" w:cs="Arial"/>
          <w:sz w:val="24"/>
          <w:szCs w:val="24"/>
          <w:lang w:val="es-ES_tradnl" w:eastAsia="es-ES"/>
        </w:rPr>
        <w:t xml:space="preserve">por lo que, ordenó turnar el expediente a resolución; sin embargo, el día </w:t>
      </w:r>
      <w:r w:rsidR="005B4004" w:rsidRPr="00A95614">
        <w:rPr>
          <w:rFonts w:ascii="Palatino Linotype" w:eastAsiaTheme="minorEastAsia" w:hAnsi="Palatino Linotype" w:cs="Arial"/>
          <w:b/>
          <w:sz w:val="24"/>
          <w:szCs w:val="24"/>
          <w:lang w:val="es-ES_tradnl" w:eastAsia="es-ES"/>
        </w:rPr>
        <w:t>veintidós</w:t>
      </w:r>
      <w:r w:rsidR="00117FF9" w:rsidRPr="00A95614">
        <w:rPr>
          <w:rFonts w:ascii="Palatino Linotype" w:eastAsiaTheme="minorEastAsia" w:hAnsi="Palatino Linotype" w:cs="Arial"/>
          <w:b/>
          <w:sz w:val="24"/>
          <w:szCs w:val="24"/>
          <w:lang w:val="es-ES_tradnl" w:eastAsia="es-ES"/>
        </w:rPr>
        <w:t xml:space="preserve"> (22</w:t>
      </w:r>
      <w:r w:rsidR="005B4004" w:rsidRPr="00A95614">
        <w:rPr>
          <w:rFonts w:ascii="Palatino Linotype" w:eastAsiaTheme="minorEastAsia" w:hAnsi="Palatino Linotype" w:cs="Arial"/>
          <w:b/>
          <w:sz w:val="24"/>
          <w:szCs w:val="24"/>
          <w:lang w:val="es-ES_tradnl" w:eastAsia="es-ES"/>
        </w:rPr>
        <w:t>) de octubre</w:t>
      </w:r>
      <w:r w:rsidRPr="00A95614">
        <w:rPr>
          <w:rFonts w:ascii="Palatino Linotype" w:eastAsiaTheme="minorEastAsia" w:hAnsi="Palatino Linotype" w:cs="Arial"/>
          <w:b/>
          <w:sz w:val="24"/>
          <w:szCs w:val="24"/>
          <w:lang w:val="es-ES_tradnl" w:eastAsia="es-ES"/>
        </w:rPr>
        <w:t xml:space="preserve"> </w:t>
      </w:r>
      <w:r w:rsidRPr="00A95614">
        <w:rPr>
          <w:rFonts w:ascii="Palatino Linotype" w:eastAsiaTheme="minorEastAsia" w:hAnsi="Palatino Linotype" w:cs="Arial"/>
          <w:sz w:val="24"/>
          <w:szCs w:val="24"/>
          <w:lang w:val="es-ES_tradnl" w:eastAsia="es-ES"/>
        </w:rPr>
        <w:t xml:space="preserve">de la presente anualidad, se acordó la ampliación del plazo para efecto de emitir un mejor estudio del asunto, lo anterior derivado del cúmulo de la información que conforma los expedientes,  por lo que no habiendo más que hacer constar, y - - - - - </w:t>
      </w:r>
    </w:p>
    <w:p w:rsidR="00761DC8" w:rsidRPr="00A95614" w:rsidRDefault="00761DC8" w:rsidP="00A95614">
      <w:pPr>
        <w:spacing w:after="0" w:line="360" w:lineRule="auto"/>
        <w:contextualSpacing/>
        <w:rPr>
          <w:rFonts w:ascii="Palatino Linotype" w:eastAsia="MS Mincho" w:hAnsi="Palatino Linotype" w:cs="Times New Roman"/>
          <w:sz w:val="24"/>
          <w:szCs w:val="24"/>
          <w:lang w:val="es-ES_tradnl" w:eastAsia="es-MX"/>
        </w:rPr>
      </w:pPr>
    </w:p>
    <w:p w:rsidR="00761DC8" w:rsidRDefault="00761DC8" w:rsidP="00A95614">
      <w:pPr>
        <w:keepNext/>
        <w:keepLines/>
        <w:spacing w:after="0" w:line="360" w:lineRule="auto"/>
        <w:jc w:val="center"/>
        <w:outlineLvl w:val="0"/>
        <w:rPr>
          <w:rFonts w:ascii="Palatino Linotype" w:eastAsia="MS Gothic" w:hAnsi="Palatino Linotype" w:cs="Times New Roman"/>
          <w:b/>
          <w:sz w:val="24"/>
          <w:szCs w:val="24"/>
          <w:lang w:val="es-ES_tradnl"/>
        </w:rPr>
      </w:pPr>
      <w:bookmarkStart w:id="1" w:name="_Toc22753443"/>
      <w:r w:rsidRPr="00A95614">
        <w:rPr>
          <w:rFonts w:ascii="Palatino Linotype" w:eastAsia="MS Gothic" w:hAnsi="Palatino Linotype" w:cs="Times New Roman"/>
          <w:b/>
          <w:sz w:val="24"/>
          <w:szCs w:val="24"/>
          <w:lang w:val="es-ES_tradnl"/>
        </w:rPr>
        <w:t>C</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O</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N</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S</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I</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D</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E</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R</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A</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N</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D</w:t>
      </w:r>
      <w:r w:rsidR="005B4004" w:rsidRPr="00A95614">
        <w:rPr>
          <w:rFonts w:ascii="Palatino Linotype" w:eastAsia="MS Gothic" w:hAnsi="Palatino Linotype" w:cs="Times New Roman"/>
          <w:b/>
          <w:sz w:val="24"/>
          <w:szCs w:val="24"/>
          <w:lang w:val="es-ES_tradnl"/>
        </w:rPr>
        <w:t xml:space="preserve"> </w:t>
      </w:r>
      <w:r w:rsidRPr="00A95614">
        <w:rPr>
          <w:rFonts w:ascii="Palatino Linotype" w:eastAsia="MS Gothic" w:hAnsi="Palatino Linotype" w:cs="Times New Roman"/>
          <w:b/>
          <w:sz w:val="24"/>
          <w:szCs w:val="24"/>
          <w:lang w:val="es-ES_tradnl"/>
        </w:rPr>
        <w:t>O</w:t>
      </w:r>
      <w:bookmarkEnd w:id="1"/>
    </w:p>
    <w:p w:rsidR="00A95614" w:rsidRPr="00A95614" w:rsidRDefault="00A95614" w:rsidP="00A95614">
      <w:pPr>
        <w:keepNext/>
        <w:keepLines/>
        <w:spacing w:after="0" w:line="360" w:lineRule="auto"/>
        <w:jc w:val="center"/>
        <w:outlineLvl w:val="0"/>
        <w:rPr>
          <w:rFonts w:ascii="Palatino Linotype" w:eastAsia="MS Gothic" w:hAnsi="Palatino Linotype" w:cs="Times New Roman"/>
          <w:b/>
          <w:sz w:val="24"/>
          <w:szCs w:val="24"/>
          <w:lang w:val="es-ES_tradnl"/>
        </w:rPr>
      </w:pPr>
    </w:p>
    <w:p w:rsidR="00761DC8" w:rsidRPr="00A95614" w:rsidRDefault="00761DC8" w:rsidP="00A95614">
      <w:pPr>
        <w:keepNext/>
        <w:keepLines/>
        <w:spacing w:after="0" w:line="360" w:lineRule="auto"/>
        <w:outlineLvl w:val="1"/>
        <w:rPr>
          <w:rFonts w:ascii="Palatino Linotype" w:eastAsia="MS Gothic" w:hAnsi="Palatino Linotype" w:cs="Times New Roman"/>
          <w:b/>
          <w:sz w:val="24"/>
          <w:szCs w:val="24"/>
          <w:lang w:val="es-ES_tradnl"/>
        </w:rPr>
      </w:pPr>
      <w:bookmarkStart w:id="2" w:name="_Toc22753444"/>
      <w:r w:rsidRPr="00A95614">
        <w:rPr>
          <w:rFonts w:ascii="Palatino Linotype" w:eastAsia="MS Gothic" w:hAnsi="Palatino Linotype" w:cs="Times New Roman"/>
          <w:b/>
          <w:sz w:val="24"/>
          <w:szCs w:val="24"/>
          <w:lang w:val="es-ES_tradnl"/>
        </w:rPr>
        <w:t>PRIMERO. De la competencia</w:t>
      </w:r>
      <w:bookmarkEnd w:id="2"/>
    </w:p>
    <w:p w:rsidR="00761DC8" w:rsidRPr="00A95614" w:rsidRDefault="00761DC8" w:rsidP="00A95614">
      <w:pPr>
        <w:spacing w:after="0" w:line="360" w:lineRule="auto"/>
        <w:rPr>
          <w:rFonts w:ascii="Palatino Linotype" w:eastAsia="MS Mincho" w:hAnsi="Palatino Linotype" w:cs="Times New Roman"/>
          <w:sz w:val="24"/>
          <w:szCs w:val="24"/>
          <w:lang w:val="es-ES_tradnl"/>
        </w:rPr>
      </w:pPr>
    </w:p>
    <w:p w:rsidR="00761DC8" w:rsidRPr="00A95614" w:rsidRDefault="00761DC8" w:rsidP="00A95614">
      <w:pPr>
        <w:numPr>
          <w:ilvl w:val="0"/>
          <w:numId w:val="1"/>
        </w:numPr>
        <w:spacing w:after="0" w:line="360" w:lineRule="auto"/>
        <w:ind w:left="0" w:right="49" w:firstLine="0"/>
        <w:contextualSpacing/>
        <w:jc w:val="both"/>
        <w:rPr>
          <w:rFonts w:ascii="Palatino Linotype" w:eastAsia="Calibri" w:hAnsi="Palatino Linotype" w:cs="Times New Roman"/>
          <w:b/>
          <w:sz w:val="24"/>
          <w:szCs w:val="24"/>
          <w:lang w:val="es-ES_tradnl" w:eastAsia="es-ES"/>
        </w:rPr>
      </w:pPr>
      <w:r w:rsidRPr="00A95614">
        <w:rPr>
          <w:rFonts w:ascii="Palatino Linotype" w:eastAsia="Calibri" w:hAnsi="Palatino Linotype" w:cs="Times New Roman"/>
          <w:sz w:val="24"/>
          <w:szCs w:val="24"/>
          <w:lang w:val="es-ES_tradnl" w:eastAsia="es-ES"/>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w:t>
      </w:r>
      <w:r w:rsidRPr="00A95614">
        <w:rPr>
          <w:rFonts w:ascii="Palatino Linotype" w:eastAsia="Calibri" w:hAnsi="Palatino Linotype" w:cs="Times New Roman"/>
          <w:b/>
          <w:sz w:val="24"/>
          <w:szCs w:val="24"/>
          <w:lang w:val="es-ES_tradnl" w:eastAsia="es-ES"/>
        </w:rPr>
        <w:t>Constitución Política de los Estados Unidos Mexicanos</w:t>
      </w:r>
      <w:r w:rsidRPr="00A95614">
        <w:rPr>
          <w:rFonts w:ascii="Palatino Linotype" w:eastAsia="Calibri" w:hAnsi="Palatino Linotype" w:cs="Times New Roman"/>
          <w:sz w:val="24"/>
          <w:szCs w:val="24"/>
          <w:lang w:val="es-ES_tradnl" w:eastAsia="es-ES"/>
        </w:rPr>
        <w:t xml:space="preserve">; </w:t>
      </w:r>
      <w:r w:rsidR="005B4004" w:rsidRPr="00A95614">
        <w:rPr>
          <w:rFonts w:ascii="Palatino Linotype" w:eastAsia="Calibri" w:hAnsi="Palatino Linotype" w:cs="Times New Roman"/>
          <w:sz w:val="24"/>
          <w:szCs w:val="24"/>
          <w:lang w:val="es-ES_tradnl" w:eastAsia="es-ES"/>
        </w:rPr>
        <w:t>5, párrafos segundo</w:t>
      </w:r>
      <w:r w:rsidRPr="00A95614">
        <w:rPr>
          <w:rFonts w:ascii="Palatino Linotype" w:eastAsia="Calibri" w:hAnsi="Palatino Linotype" w:cs="Times New Roman"/>
          <w:sz w:val="24"/>
          <w:szCs w:val="24"/>
          <w:lang w:val="es-ES_tradnl" w:eastAsia="es-ES"/>
        </w:rPr>
        <w:t>, vigésimo</w:t>
      </w:r>
      <w:r w:rsidR="005B4004" w:rsidRPr="00A95614">
        <w:rPr>
          <w:rFonts w:ascii="Palatino Linotype" w:eastAsia="Calibri" w:hAnsi="Palatino Linotype" w:cs="Times New Roman"/>
          <w:sz w:val="24"/>
          <w:szCs w:val="24"/>
          <w:lang w:val="es-ES_tradnl" w:eastAsia="es-ES"/>
        </w:rPr>
        <w:t xml:space="preserve"> tercero</w:t>
      </w:r>
      <w:r w:rsidRPr="00A95614">
        <w:rPr>
          <w:rFonts w:ascii="Palatino Linotype" w:eastAsia="Calibri" w:hAnsi="Palatino Linotype" w:cs="Times New Roman"/>
          <w:sz w:val="24"/>
          <w:szCs w:val="24"/>
          <w:lang w:val="es-ES_tradnl" w:eastAsia="es-ES"/>
        </w:rPr>
        <w:t xml:space="preserve"> y </w:t>
      </w:r>
      <w:r w:rsidR="005B4004" w:rsidRPr="00A95614">
        <w:rPr>
          <w:rFonts w:ascii="Palatino Linotype" w:eastAsia="Calibri" w:hAnsi="Palatino Linotype" w:cs="Times New Roman"/>
          <w:sz w:val="24"/>
          <w:szCs w:val="24"/>
          <w:lang w:val="es-ES_tradnl" w:eastAsia="es-ES"/>
        </w:rPr>
        <w:t>cuarto</w:t>
      </w:r>
      <w:r w:rsidRPr="00A95614">
        <w:rPr>
          <w:rFonts w:ascii="Palatino Linotype" w:eastAsia="Calibri" w:hAnsi="Palatino Linotype" w:cs="Times New Roman"/>
          <w:sz w:val="24"/>
          <w:szCs w:val="24"/>
          <w:lang w:val="es-ES_tradnl" w:eastAsia="es-ES"/>
        </w:rPr>
        <w:t xml:space="preserve"> segundo fracciones IV y V de la </w:t>
      </w:r>
      <w:r w:rsidRPr="00A95614">
        <w:rPr>
          <w:rFonts w:ascii="Palatino Linotype" w:eastAsia="Calibri" w:hAnsi="Palatino Linotype" w:cs="Times New Roman"/>
          <w:b/>
          <w:sz w:val="24"/>
          <w:szCs w:val="24"/>
          <w:lang w:val="es-ES_tradnl" w:eastAsia="es-ES"/>
        </w:rPr>
        <w:t>Constitución Política del Estado Libre y Soberano de México</w:t>
      </w:r>
      <w:r w:rsidRPr="00A95614">
        <w:rPr>
          <w:rFonts w:ascii="Palatino Linotype" w:eastAsia="Calibri" w:hAnsi="Palatino Linotype" w:cs="Times New Roman"/>
          <w:sz w:val="24"/>
          <w:szCs w:val="24"/>
          <w:lang w:val="es-ES_tradnl" w:eastAsia="es-ES"/>
        </w:rPr>
        <w:t xml:space="preserve">; artículos 1, 2 fracción II, 13, 29, 36 fracciones I y II, 176, 178, 179, 181 párrafo tercero y 185 </w:t>
      </w:r>
      <w:r w:rsidRPr="00A95614">
        <w:rPr>
          <w:rFonts w:ascii="Palatino Linotype" w:eastAsia="Calibri" w:hAnsi="Palatino Linotype" w:cs="Arial"/>
          <w:sz w:val="24"/>
          <w:szCs w:val="24"/>
          <w:lang w:val="es-ES_tradnl" w:eastAsia="es-ES"/>
        </w:rPr>
        <w:t xml:space="preserve">de la </w:t>
      </w:r>
      <w:r w:rsidRPr="00A95614">
        <w:rPr>
          <w:rFonts w:ascii="Palatino Linotype" w:eastAsia="Calibri" w:hAnsi="Palatino Linotype" w:cs="Arial"/>
          <w:b/>
          <w:sz w:val="24"/>
          <w:szCs w:val="24"/>
          <w:lang w:val="es-ES_tradnl" w:eastAsia="es-ES"/>
        </w:rPr>
        <w:t>Ley de Transparencia y Acceso a la Información Pública del Estado de México y Municipios</w:t>
      </w:r>
      <w:r w:rsidRPr="00A95614">
        <w:rPr>
          <w:rFonts w:ascii="Palatino Linotype" w:eastAsia="Calibri" w:hAnsi="Palatino Linotype" w:cs="Arial"/>
          <w:sz w:val="24"/>
          <w:szCs w:val="24"/>
          <w:lang w:val="es-ES_tradnl" w:eastAsia="es-ES"/>
        </w:rPr>
        <w:t xml:space="preserve">; y 10, 7, 9 fracciones I y XXIV, y 11 del </w:t>
      </w:r>
      <w:r w:rsidRPr="00A95614">
        <w:rPr>
          <w:rFonts w:ascii="Palatino Linotype" w:eastAsia="Calibri" w:hAnsi="Palatino Linotype" w:cs="Arial"/>
          <w:b/>
          <w:sz w:val="24"/>
          <w:szCs w:val="24"/>
          <w:lang w:val="es-ES_tradnl" w:eastAsia="es-ES"/>
        </w:rPr>
        <w:t>Reglamento Interior del Instituto de Transparencia, Acceso a la Información Pública y Protección de Datos Personales del Estado de México y Municipios.</w:t>
      </w:r>
    </w:p>
    <w:p w:rsidR="00761DC8" w:rsidRPr="00A95614" w:rsidRDefault="00761DC8" w:rsidP="00A95614">
      <w:pPr>
        <w:spacing w:after="0" w:line="360" w:lineRule="auto"/>
        <w:contextualSpacing/>
        <w:jc w:val="both"/>
        <w:rPr>
          <w:rFonts w:ascii="Palatino Linotype" w:eastAsia="Calibri" w:hAnsi="Palatino Linotype" w:cs="Times New Roman"/>
          <w:b/>
          <w:sz w:val="24"/>
          <w:szCs w:val="24"/>
          <w:lang w:val="es-ES_tradnl" w:eastAsia="es-ES"/>
        </w:rPr>
      </w:pPr>
    </w:p>
    <w:p w:rsidR="00761DC8" w:rsidRPr="00A95614" w:rsidRDefault="00761DC8" w:rsidP="00A95614">
      <w:pPr>
        <w:keepNext/>
        <w:keepLines/>
        <w:spacing w:before="40" w:after="0" w:line="360" w:lineRule="auto"/>
        <w:outlineLvl w:val="1"/>
        <w:rPr>
          <w:rFonts w:ascii="Palatino Linotype" w:eastAsia="MS Gothic" w:hAnsi="Palatino Linotype" w:cs="Times New Roman"/>
          <w:b/>
          <w:sz w:val="24"/>
          <w:szCs w:val="24"/>
          <w:lang w:val="es-ES_tradnl"/>
        </w:rPr>
      </w:pPr>
      <w:bookmarkStart w:id="3" w:name="_Toc22753445"/>
      <w:r w:rsidRPr="00A95614">
        <w:rPr>
          <w:rFonts w:ascii="Palatino Linotype" w:eastAsia="MS Gothic" w:hAnsi="Palatino Linotype" w:cs="Times New Roman"/>
          <w:b/>
          <w:sz w:val="24"/>
          <w:szCs w:val="24"/>
          <w:lang w:val="es-ES_tradnl"/>
        </w:rPr>
        <w:t>SEGUNDO. De la oportunidad y procedencia.</w:t>
      </w:r>
      <w:bookmarkEnd w:id="3"/>
    </w:p>
    <w:p w:rsidR="00761DC8" w:rsidRPr="00A95614" w:rsidRDefault="00761DC8" w:rsidP="00A95614">
      <w:pPr>
        <w:spacing w:after="0" w:line="360" w:lineRule="auto"/>
        <w:rPr>
          <w:rFonts w:ascii="Palatino Linotype" w:eastAsia="MS Mincho" w:hAnsi="Palatino Linotype" w:cs="Times New Roman"/>
          <w:sz w:val="24"/>
          <w:szCs w:val="24"/>
          <w:lang w:val="es-ES_tradnl"/>
        </w:rPr>
      </w:pPr>
    </w:p>
    <w:p w:rsidR="00761DC8" w:rsidRPr="00A95614" w:rsidRDefault="00761DC8" w:rsidP="00A95614">
      <w:pPr>
        <w:numPr>
          <w:ilvl w:val="0"/>
          <w:numId w:val="1"/>
        </w:numPr>
        <w:spacing w:line="360" w:lineRule="auto"/>
        <w:ind w:left="0" w:firstLine="0"/>
        <w:contextualSpacing/>
        <w:jc w:val="both"/>
        <w:rPr>
          <w:rFonts w:ascii="Palatino Linotype" w:eastAsia="Calibri" w:hAnsi="Palatino Linotype" w:cs="Arial"/>
          <w:sz w:val="24"/>
          <w:szCs w:val="24"/>
          <w:lang w:val="es-ES_tradnl" w:eastAsia="es-ES"/>
        </w:rPr>
      </w:pPr>
      <w:r w:rsidRPr="00A95614">
        <w:rPr>
          <w:rFonts w:ascii="Palatino Linotype" w:eastAsia="Calibri" w:hAnsi="Palatino Linotype" w:cs="Arial"/>
          <w:sz w:val="24"/>
          <w:szCs w:val="24"/>
          <w:lang w:val="es-ES_tradnl" w:eastAsia="es-ES"/>
        </w:rPr>
        <w:t xml:space="preserve">  El medio de impugnación fue presentado a través del SAIMEX, en el formato previamente aprobado para tal efecto y dentro del plazo legal de quince días hábiles otorgados; para el caso en particular es de señalar que el </w:t>
      </w:r>
      <w:r w:rsidRPr="00A95614">
        <w:rPr>
          <w:rFonts w:ascii="Palatino Linotype" w:eastAsia="Calibri" w:hAnsi="Palatino Linotype" w:cs="Arial"/>
          <w:b/>
          <w:sz w:val="24"/>
          <w:szCs w:val="24"/>
          <w:lang w:val="es-ES_tradnl" w:eastAsia="es-ES"/>
        </w:rPr>
        <w:t>SUJETO OBLIGADO</w:t>
      </w:r>
      <w:r w:rsidRPr="00A95614">
        <w:rPr>
          <w:rFonts w:ascii="Palatino Linotype" w:eastAsia="Calibri" w:hAnsi="Palatino Linotype" w:cs="Arial"/>
          <w:sz w:val="24"/>
          <w:szCs w:val="24"/>
          <w:lang w:val="es-ES_tradnl" w:eastAsia="es-ES"/>
        </w:rPr>
        <w:t xml:space="preserve"> entregó la respuesta el día </w:t>
      </w:r>
      <w:r w:rsidR="005B4004" w:rsidRPr="00A95614">
        <w:rPr>
          <w:rFonts w:ascii="Palatino Linotype" w:eastAsia="Calibri" w:hAnsi="Palatino Linotype" w:cs="Arial"/>
          <w:b/>
          <w:sz w:val="24"/>
          <w:szCs w:val="24"/>
          <w:lang w:val="es-ES_tradnl" w:eastAsia="es-ES"/>
        </w:rPr>
        <w:t>veintisiete (27) de agosto</w:t>
      </w:r>
      <w:r w:rsidRPr="00A95614">
        <w:rPr>
          <w:rFonts w:ascii="Palatino Linotype" w:eastAsia="Calibri" w:hAnsi="Palatino Linotype" w:cs="Arial"/>
          <w:sz w:val="24"/>
          <w:szCs w:val="24"/>
          <w:lang w:val="es-ES_tradnl" w:eastAsia="es-ES"/>
        </w:rPr>
        <w:t xml:space="preserve"> de dos mil diecinueve, de tal forma que el plazo para interponer el recurso transcurrió del día </w:t>
      </w:r>
      <w:r w:rsidR="005B4004" w:rsidRPr="00A95614">
        <w:rPr>
          <w:rFonts w:ascii="Palatino Linotype" w:eastAsia="Calibri" w:hAnsi="Palatino Linotype" w:cs="Arial"/>
          <w:b/>
          <w:sz w:val="24"/>
          <w:szCs w:val="24"/>
          <w:lang w:val="es-ES_tradnl" w:eastAsia="es-ES"/>
        </w:rPr>
        <w:t>veintiocho (28) de agosto</w:t>
      </w:r>
      <w:r w:rsidRPr="00A95614">
        <w:rPr>
          <w:rFonts w:ascii="Palatino Linotype" w:eastAsia="Calibri" w:hAnsi="Palatino Linotype" w:cs="Arial"/>
          <w:b/>
          <w:sz w:val="24"/>
          <w:szCs w:val="24"/>
          <w:lang w:val="es-ES_tradnl" w:eastAsia="es-ES"/>
        </w:rPr>
        <w:t xml:space="preserve"> a</w:t>
      </w:r>
      <w:r w:rsidRPr="00A95614">
        <w:rPr>
          <w:rFonts w:ascii="Palatino Linotype" w:eastAsia="Calibri" w:hAnsi="Palatino Linotype" w:cs="Arial"/>
          <w:sz w:val="24"/>
          <w:szCs w:val="24"/>
          <w:lang w:val="es-ES_tradnl" w:eastAsia="es-ES"/>
        </w:rPr>
        <w:t>l</w:t>
      </w:r>
      <w:r w:rsidR="005B4004" w:rsidRPr="00A95614">
        <w:rPr>
          <w:rFonts w:ascii="Palatino Linotype" w:eastAsia="Calibri" w:hAnsi="Palatino Linotype" w:cs="Arial"/>
          <w:b/>
          <w:sz w:val="24"/>
          <w:szCs w:val="24"/>
          <w:lang w:val="es-ES_tradnl" w:eastAsia="es-ES"/>
        </w:rPr>
        <w:t xml:space="preserve"> dieciocho (18</w:t>
      </w:r>
      <w:r w:rsidRPr="00A95614">
        <w:rPr>
          <w:rFonts w:ascii="Palatino Linotype" w:eastAsia="Calibri" w:hAnsi="Palatino Linotype" w:cs="Arial"/>
          <w:b/>
          <w:sz w:val="24"/>
          <w:szCs w:val="24"/>
          <w:lang w:val="es-ES_tradnl" w:eastAsia="es-ES"/>
        </w:rPr>
        <w:t>)</w:t>
      </w:r>
      <w:r w:rsidRPr="00A95614">
        <w:rPr>
          <w:rFonts w:ascii="Palatino Linotype" w:eastAsia="Calibri" w:hAnsi="Palatino Linotype" w:cs="Arial"/>
          <w:sz w:val="24"/>
          <w:szCs w:val="24"/>
          <w:lang w:val="es-ES_tradnl" w:eastAsia="es-ES"/>
        </w:rPr>
        <w:t xml:space="preserve"> </w:t>
      </w:r>
      <w:r w:rsidR="005B4004" w:rsidRPr="00A95614">
        <w:rPr>
          <w:rFonts w:ascii="Palatino Linotype" w:eastAsia="Calibri" w:hAnsi="Palatino Linotype" w:cs="Arial"/>
          <w:b/>
          <w:sz w:val="24"/>
          <w:szCs w:val="24"/>
          <w:lang w:val="es-ES_tradnl" w:eastAsia="es-ES"/>
        </w:rPr>
        <w:t xml:space="preserve">de septiembre de </w:t>
      </w:r>
      <w:r w:rsidRPr="00A95614">
        <w:rPr>
          <w:rFonts w:ascii="Palatino Linotype" w:eastAsia="Calibri" w:hAnsi="Palatino Linotype" w:cs="Arial"/>
          <w:sz w:val="24"/>
          <w:szCs w:val="24"/>
          <w:lang w:val="es-ES_tradnl" w:eastAsia="es-ES"/>
        </w:rPr>
        <w:t xml:space="preserve">dos mil diecinueve; en consecuencia, presentó su inconformidad el </w:t>
      </w:r>
      <w:r w:rsidR="005B4004" w:rsidRPr="00A95614">
        <w:rPr>
          <w:rFonts w:ascii="Palatino Linotype" w:eastAsia="Calibri" w:hAnsi="Palatino Linotype" w:cs="Arial"/>
          <w:b/>
          <w:sz w:val="24"/>
          <w:szCs w:val="24"/>
          <w:lang w:val="es-ES_tradnl" w:eastAsia="es-ES"/>
        </w:rPr>
        <w:t>día veintisiete (27) de agosto</w:t>
      </w:r>
      <w:r w:rsidRPr="00A95614">
        <w:rPr>
          <w:rFonts w:ascii="Palatino Linotype" w:eastAsia="Calibri" w:hAnsi="Palatino Linotype" w:cs="Arial"/>
          <w:b/>
          <w:sz w:val="24"/>
          <w:szCs w:val="24"/>
          <w:lang w:val="es-ES_tradnl" w:eastAsia="es-ES"/>
        </w:rPr>
        <w:t xml:space="preserve"> </w:t>
      </w:r>
      <w:r w:rsidRPr="00A95614">
        <w:rPr>
          <w:rFonts w:ascii="Palatino Linotype" w:eastAsia="Calibri" w:hAnsi="Palatino Linotype" w:cs="Arial"/>
          <w:sz w:val="24"/>
          <w:szCs w:val="24"/>
          <w:lang w:val="es-ES_tradnl" w:eastAsia="es-ES"/>
        </w:rPr>
        <w:t>de dos mil diecinueve, este se encuentra dentro de los márgenes temporales previstos en el artículo 178 de la Ley de Transparencia y Acceso a la Información Pública del Estado de México y Municipios.</w:t>
      </w:r>
    </w:p>
    <w:p w:rsidR="00761DC8" w:rsidRPr="00A95614" w:rsidRDefault="00761DC8" w:rsidP="00A95614">
      <w:pPr>
        <w:spacing w:line="360" w:lineRule="auto"/>
        <w:contextualSpacing/>
        <w:jc w:val="both"/>
        <w:rPr>
          <w:rFonts w:ascii="Palatino Linotype" w:eastAsia="Calibri" w:hAnsi="Palatino Linotype" w:cs="Arial"/>
          <w:sz w:val="24"/>
          <w:szCs w:val="24"/>
          <w:lang w:val="es-ES_tradnl" w:eastAsia="es-ES"/>
        </w:rPr>
      </w:pPr>
    </w:p>
    <w:p w:rsidR="005B4004" w:rsidRPr="00A95614" w:rsidRDefault="005B4004" w:rsidP="00A95614">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95614">
        <w:rPr>
          <w:rFonts w:ascii="Palatino Linotype" w:eastAsia="Calibri" w:hAnsi="Palatino Linotype" w:cs="Times New Roman"/>
          <w:sz w:val="24"/>
          <w:szCs w:val="24"/>
          <w:lang w:val="es-ES" w:eastAsia="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A95614">
        <w:rPr>
          <w:rFonts w:ascii="Palatino Linotype" w:eastAsia="Calibri" w:hAnsi="Palatino Linotype" w:cs="Times New Roman"/>
          <w:b/>
          <w:sz w:val="24"/>
          <w:szCs w:val="24"/>
          <w:lang w:val="es-ES" w:eastAsia="es-ES"/>
        </w:rPr>
        <w:t xml:space="preserve">no proporciona su nombre completo para que sea </w:t>
      </w:r>
      <w:r w:rsidRPr="00A95614">
        <w:rPr>
          <w:rFonts w:ascii="Palatino Linotype" w:eastAsia="Calibri" w:hAnsi="Palatino Linotype" w:cs="Times New Roman"/>
          <w:b/>
          <w:sz w:val="24"/>
          <w:szCs w:val="24"/>
          <w:u w:val="single"/>
          <w:lang w:val="es-ES" w:eastAsia="es-ES"/>
        </w:rPr>
        <w:t>identificado</w:t>
      </w:r>
      <w:r w:rsidRPr="00A95614">
        <w:rPr>
          <w:rFonts w:ascii="Palatino Linotype" w:eastAsia="Calibri" w:hAnsi="Palatino Linotype" w:cs="Times New Roman"/>
          <w:b/>
          <w:sz w:val="24"/>
          <w:szCs w:val="24"/>
          <w:lang w:val="es-ES" w:eastAsia="es-ES"/>
        </w:rPr>
        <w:t>,</w:t>
      </w:r>
      <w:r w:rsidRPr="00A95614">
        <w:rPr>
          <w:rFonts w:ascii="Palatino Linotype" w:eastAsia="Calibri" w:hAnsi="Palatino Linotype" w:cs="Times New Roman"/>
          <w:sz w:val="24"/>
          <w:szCs w:val="24"/>
          <w:lang w:val="es-ES" w:eastAsia="es-ES"/>
        </w:rPr>
        <w:t xml:space="preserve"> ni se tiene la certeza sobre su identidad, sin embargo, es importante señalar también que </w:t>
      </w:r>
      <w:r w:rsidRPr="00A95614">
        <w:rPr>
          <w:rFonts w:ascii="Palatino Linotype" w:eastAsiaTheme="minorEastAsia" w:hAnsi="Palatino Linotype" w:cs="Arial"/>
          <w:sz w:val="24"/>
          <w:szCs w:val="24"/>
          <w:lang w:val="es-ES_tradnl" w:eastAsia="es-E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5B4004" w:rsidRPr="00A95614" w:rsidRDefault="005B4004" w:rsidP="00A95614">
      <w:pPr>
        <w:spacing w:after="0" w:line="360" w:lineRule="auto"/>
        <w:contextualSpacing/>
        <w:rPr>
          <w:rFonts w:ascii="Palatino Linotype" w:eastAsia="Calibri" w:hAnsi="Palatino Linotype" w:cs="Times New Roman"/>
          <w:sz w:val="24"/>
          <w:szCs w:val="24"/>
          <w:lang w:val="es-ES" w:eastAsia="es-ES"/>
        </w:rPr>
      </w:pPr>
    </w:p>
    <w:p w:rsidR="005B4004" w:rsidRPr="00A95614" w:rsidRDefault="005B4004" w:rsidP="00A95614">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95614">
        <w:rPr>
          <w:rFonts w:ascii="Palatino Linotype" w:eastAsia="Calibri" w:hAnsi="Palatino Linotype" w:cs="Times New Roman"/>
          <w:sz w:val="24"/>
          <w:szCs w:val="24"/>
          <w:lang w:val="es-ES" w:eastAsia="es-ES"/>
        </w:rPr>
        <w:t xml:space="preserve">Esto es así, ya que de conformidad con los artículos 6, apartado A, fracciones III y IV de la </w:t>
      </w:r>
      <w:r w:rsidRPr="00A95614">
        <w:rPr>
          <w:rFonts w:ascii="Palatino Linotype" w:eastAsia="Calibri" w:hAnsi="Palatino Linotype" w:cs="Times New Roman"/>
          <w:b/>
          <w:sz w:val="24"/>
          <w:szCs w:val="24"/>
          <w:lang w:val="es-ES" w:eastAsia="es-ES"/>
        </w:rPr>
        <w:t>Constitución Política de los Estados Unidos Mexicanos</w:t>
      </w:r>
      <w:r w:rsidRPr="00A95614">
        <w:rPr>
          <w:rFonts w:ascii="Palatino Linotype" w:eastAsia="Calibri" w:hAnsi="Palatino Linotype" w:cs="Times New Roman"/>
          <w:sz w:val="24"/>
          <w:szCs w:val="24"/>
          <w:lang w:val="es-ES" w:eastAsia="es-ES"/>
        </w:rPr>
        <w:t xml:space="preserve">; 5, párrafos vigésimo, vigésimo primero y vigésimo segundo fracciones III, IV y V de la </w:t>
      </w:r>
      <w:r w:rsidRPr="00A95614">
        <w:rPr>
          <w:rFonts w:ascii="Palatino Linotype" w:eastAsia="Calibri" w:hAnsi="Palatino Linotype" w:cs="Times New Roman"/>
          <w:b/>
          <w:sz w:val="24"/>
          <w:szCs w:val="24"/>
          <w:lang w:val="es-ES" w:eastAsia="es-ES"/>
        </w:rPr>
        <w:t>Constitución Política del Estado Libre y Soberano de México</w:t>
      </w:r>
      <w:r w:rsidRPr="00A95614">
        <w:rPr>
          <w:rFonts w:ascii="Palatino Linotype" w:eastAsia="Calibri" w:hAnsi="Palatino Linotype" w:cs="Times New Roman"/>
          <w:sz w:val="24"/>
          <w:szCs w:val="24"/>
          <w:lang w:val="es-ES" w:eastAsia="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5B4004" w:rsidRPr="00A95614" w:rsidRDefault="005B4004" w:rsidP="00A95614">
      <w:pPr>
        <w:spacing w:after="0" w:line="360" w:lineRule="auto"/>
        <w:contextualSpacing/>
        <w:rPr>
          <w:rFonts w:ascii="Palatino Linotype" w:eastAsia="Calibri" w:hAnsi="Palatino Linotype" w:cs="Times New Roman"/>
          <w:sz w:val="24"/>
          <w:szCs w:val="24"/>
          <w:lang w:val="es-ES" w:eastAsia="es-ES"/>
        </w:rPr>
      </w:pPr>
    </w:p>
    <w:p w:rsidR="005B4004" w:rsidRPr="00A95614" w:rsidRDefault="005B4004" w:rsidP="00A95614">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95614">
        <w:rPr>
          <w:rFonts w:ascii="Palatino Linotype" w:eastAsia="Calibri" w:hAnsi="Palatino Linotype" w:cs="Times New Roman"/>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B4004" w:rsidRPr="00A95614" w:rsidRDefault="005B4004" w:rsidP="00A95614">
      <w:pPr>
        <w:spacing w:after="0" w:line="360" w:lineRule="auto"/>
        <w:contextualSpacing/>
        <w:rPr>
          <w:rFonts w:ascii="Palatino Linotype" w:eastAsiaTheme="minorEastAsia" w:hAnsi="Palatino Linotype"/>
          <w:sz w:val="24"/>
          <w:szCs w:val="24"/>
          <w:lang w:val="es-ES_tradnl" w:eastAsia="es-ES"/>
        </w:rPr>
      </w:pPr>
    </w:p>
    <w:p w:rsidR="005B4004" w:rsidRPr="00A95614" w:rsidRDefault="005B4004" w:rsidP="00A95614">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95614">
        <w:rPr>
          <w:rFonts w:ascii="Palatino Linotype" w:eastAsia="Calibri" w:hAnsi="Palatino Linotype" w:cs="Times New Roman"/>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5B4004" w:rsidRPr="00A95614" w:rsidRDefault="005B4004" w:rsidP="00A95614">
      <w:pPr>
        <w:spacing w:after="0" w:line="360" w:lineRule="auto"/>
        <w:contextualSpacing/>
        <w:rPr>
          <w:rFonts w:ascii="Palatino Linotype" w:eastAsiaTheme="minorEastAsia" w:hAnsi="Palatino Linotype"/>
          <w:sz w:val="24"/>
          <w:szCs w:val="24"/>
          <w:lang w:val="es-ES_tradnl" w:eastAsia="es-ES"/>
        </w:rPr>
      </w:pPr>
    </w:p>
    <w:p w:rsidR="005B4004" w:rsidRPr="00A95614" w:rsidRDefault="005B4004" w:rsidP="00A95614">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95614">
        <w:rPr>
          <w:rFonts w:ascii="Palatino Linotype" w:eastAsia="Calibri" w:hAnsi="Palatino Linotype" w:cs="Times New Roman"/>
          <w:sz w:val="24"/>
          <w:szCs w:val="24"/>
          <w:lang w:val="es-ES" w:eastAsia="es-ES"/>
        </w:rPr>
        <w:t>Por</w:t>
      </w:r>
      <w:r w:rsidRPr="00A95614">
        <w:rPr>
          <w:rFonts w:ascii="Palatino Linotype" w:eastAsia="Times New Roman" w:hAnsi="Palatino Linotype" w:cs="Arial"/>
          <w:sz w:val="24"/>
          <w:szCs w:val="24"/>
          <w:lang w:val="es-ES" w:eastAsia="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A95614">
        <w:rPr>
          <w:rFonts w:ascii="Palatino Linotype" w:eastAsia="Times New Roman" w:hAnsi="Palatino Linotype" w:cs="Arial"/>
          <w:sz w:val="24"/>
          <w:szCs w:val="24"/>
          <w:lang w:val="es-ES" w:eastAsia="es-ES"/>
        </w:rPr>
        <w:t>Resolutor</w:t>
      </w:r>
      <w:proofErr w:type="spellEnd"/>
      <w:r w:rsidRPr="00A95614">
        <w:rPr>
          <w:rFonts w:ascii="Palatino Linotype" w:eastAsia="Times New Roman" w:hAnsi="Palatino Linotype" w:cs="Arial"/>
          <w:sz w:val="24"/>
          <w:szCs w:val="24"/>
          <w:lang w:val="es-ES" w:eastAsia="es-ES"/>
        </w:rPr>
        <w:t>.</w:t>
      </w:r>
    </w:p>
    <w:p w:rsidR="005B4004" w:rsidRPr="00A95614" w:rsidRDefault="005B4004" w:rsidP="00A95614">
      <w:pPr>
        <w:pStyle w:val="Prrafodelista"/>
        <w:spacing w:line="360" w:lineRule="auto"/>
        <w:rPr>
          <w:rFonts w:ascii="Palatino Linotype" w:eastAsiaTheme="minorEastAsia" w:hAnsi="Palatino Linotype"/>
        </w:rPr>
      </w:pPr>
    </w:p>
    <w:p w:rsidR="005B4004" w:rsidRPr="00A95614" w:rsidRDefault="005B4004" w:rsidP="00A95614">
      <w:pPr>
        <w:pStyle w:val="Prrafodelista"/>
        <w:numPr>
          <w:ilvl w:val="0"/>
          <w:numId w:val="1"/>
        </w:numPr>
        <w:tabs>
          <w:tab w:val="left" w:pos="0"/>
        </w:tabs>
        <w:spacing w:line="360" w:lineRule="auto"/>
        <w:ind w:left="0" w:right="49" w:firstLine="0"/>
        <w:jc w:val="both"/>
        <w:rPr>
          <w:rFonts w:ascii="Palatino Linotype" w:eastAsia="Times New Roman" w:hAnsi="Palatino Linotype" w:cs="Arial"/>
          <w:bCs/>
          <w:color w:val="555555"/>
          <w:lang w:eastAsia="es-MX"/>
        </w:rPr>
      </w:pPr>
      <w:r w:rsidRPr="00A95614">
        <w:rPr>
          <w:rFonts w:ascii="Palatino Linotype" w:hAnsi="Palatino Linotype" w:cs="Arial"/>
        </w:rPr>
        <w:t xml:space="preserve">Al respecto </w:t>
      </w:r>
      <w:r w:rsidRPr="00A95614">
        <w:rPr>
          <w:rFonts w:ascii="Palatino Linotype" w:eastAsia="Times New Roman"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5B4004" w:rsidRPr="00A95614" w:rsidRDefault="005B4004" w:rsidP="00A95614">
      <w:pPr>
        <w:pStyle w:val="Prrafodelista"/>
        <w:spacing w:line="360" w:lineRule="auto"/>
        <w:rPr>
          <w:rFonts w:ascii="Palatino Linotype" w:eastAsia="Times New Roman" w:hAnsi="Palatino Linotype" w:cs="Arial"/>
          <w:bCs/>
          <w:color w:val="555555"/>
          <w:lang w:eastAsia="es-MX"/>
        </w:rPr>
      </w:pPr>
    </w:p>
    <w:p w:rsidR="005B4004" w:rsidRPr="00A95614" w:rsidRDefault="005B4004" w:rsidP="00A95614">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A95614">
        <w:rPr>
          <w:rFonts w:ascii="Palatino Linotype" w:hAnsi="Palatino Linotype" w:cs="Arial"/>
        </w:rPr>
        <w:t>Lo</w:t>
      </w:r>
      <w:r w:rsidRPr="00A95614">
        <w:rPr>
          <w:rFonts w:ascii="Palatino Linotype" w:eastAsia="Times New Roman" w:hAnsi="Palatino Linotype" w:cs="Arial"/>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r w:rsidRPr="00A95614">
        <w:rPr>
          <w:rFonts w:ascii="Palatino Linotype" w:eastAsia="Times New Roman" w:hAnsi="Palatino Linotype" w:cs="Arial"/>
          <w:b/>
          <w:i/>
          <w:sz w:val="24"/>
          <w:szCs w:val="24"/>
        </w:rPr>
        <w:t>RECURSO DE RECLAMACIÓN. SU INTERPOSICIÓN NO ES EXTEMPORÁNEA SI SE REALIZA ANTES DE QUE INICIE EL PLAZO PARA HACERLO</w:t>
      </w:r>
      <w:r w:rsidRPr="00A95614">
        <w:rPr>
          <w:rFonts w:ascii="Palatino Linotype" w:eastAsia="Times New Roman" w:hAnsi="Palatino Linotype" w:cs="Arial"/>
          <w:i/>
          <w:sz w:val="24"/>
          <w:szCs w:val="24"/>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r w:rsidRPr="00A95614">
        <w:rPr>
          <w:rFonts w:ascii="Palatino Linotype" w:eastAsia="Times New Roman" w:hAnsi="Palatino Linotype" w:cs="Arial"/>
          <w:i/>
          <w:sz w:val="24"/>
          <w:szCs w:val="24"/>
        </w:rPr>
        <w:t xml:space="preserve"> 1a</w:t>
      </w:r>
      <w:proofErr w:type="gramStart"/>
      <w:r w:rsidRPr="00A95614">
        <w:rPr>
          <w:rFonts w:ascii="Palatino Linotype" w:eastAsia="Times New Roman" w:hAnsi="Palatino Linotype" w:cs="Arial"/>
          <w:i/>
          <w:sz w:val="24"/>
          <w:szCs w:val="24"/>
        </w:rPr>
        <w:t>./</w:t>
      </w:r>
      <w:proofErr w:type="gramEnd"/>
      <w:r w:rsidRPr="00A95614">
        <w:rPr>
          <w:rFonts w:ascii="Palatino Linotype" w:eastAsia="Times New Roman" w:hAnsi="Palatino Linotype" w:cs="Arial"/>
          <w:i/>
          <w:sz w:val="24"/>
          <w:szCs w:val="24"/>
        </w:rPr>
        <w:t xml:space="preserve">J. 41/2015 (10a.) </w:t>
      </w: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r w:rsidRPr="00A95614">
        <w:rPr>
          <w:rFonts w:ascii="Palatino Linotype" w:eastAsia="Times New Roman" w:hAnsi="Palatino Linotype" w:cs="Arial"/>
          <w:i/>
          <w:sz w:val="24"/>
          <w:szCs w:val="24"/>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r w:rsidRPr="00A95614">
        <w:rPr>
          <w:rFonts w:ascii="Palatino Linotype" w:eastAsia="Times New Roman" w:hAnsi="Palatino Linotype" w:cs="Arial"/>
          <w:i/>
          <w:sz w:val="24"/>
          <w:szCs w:val="24"/>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r w:rsidRPr="00A95614">
        <w:rPr>
          <w:rFonts w:ascii="Palatino Linotype" w:eastAsia="Times New Roman" w:hAnsi="Palatino Linotype" w:cs="Arial"/>
          <w:i/>
          <w:sz w:val="24"/>
          <w:szCs w:val="24"/>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A95614">
        <w:rPr>
          <w:rFonts w:ascii="Palatino Linotype" w:eastAsia="Times New Roman" w:hAnsi="Palatino Linotype" w:cs="Arial"/>
          <w:i/>
          <w:sz w:val="24"/>
          <w:szCs w:val="24"/>
        </w:rPr>
        <w:t>Arboleya</w:t>
      </w:r>
      <w:proofErr w:type="spellEnd"/>
      <w:r w:rsidRPr="00A95614">
        <w:rPr>
          <w:rFonts w:ascii="Palatino Linotype" w:eastAsia="Times New Roman" w:hAnsi="Palatino Linotype" w:cs="Arial"/>
          <w:i/>
          <w:sz w:val="24"/>
          <w:szCs w:val="24"/>
        </w:rPr>
        <w:t xml:space="preserve">. </w:t>
      </w: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r w:rsidRPr="00A95614">
        <w:rPr>
          <w:rFonts w:ascii="Palatino Linotype" w:eastAsia="Times New Roman" w:hAnsi="Palatino Linotype" w:cs="Arial"/>
          <w:i/>
          <w:sz w:val="24"/>
          <w:szCs w:val="24"/>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A95614">
        <w:rPr>
          <w:rFonts w:ascii="Palatino Linotype" w:eastAsia="Times New Roman" w:hAnsi="Palatino Linotype" w:cs="Arial"/>
          <w:i/>
          <w:sz w:val="24"/>
          <w:szCs w:val="24"/>
        </w:rPr>
        <w:t>Goslinga</w:t>
      </w:r>
      <w:proofErr w:type="spellEnd"/>
      <w:r w:rsidRPr="00A95614">
        <w:rPr>
          <w:rFonts w:ascii="Palatino Linotype" w:eastAsia="Times New Roman" w:hAnsi="Palatino Linotype" w:cs="Arial"/>
          <w:i/>
          <w:sz w:val="24"/>
          <w:szCs w:val="24"/>
        </w:rPr>
        <w:t xml:space="preserve"> </w:t>
      </w:r>
      <w:proofErr w:type="spellStart"/>
      <w:r w:rsidRPr="00A95614">
        <w:rPr>
          <w:rFonts w:ascii="Palatino Linotype" w:eastAsia="Times New Roman" w:hAnsi="Palatino Linotype" w:cs="Arial"/>
          <w:i/>
          <w:sz w:val="24"/>
          <w:szCs w:val="24"/>
        </w:rPr>
        <w:t>Remírez</w:t>
      </w:r>
      <w:proofErr w:type="spellEnd"/>
      <w:r w:rsidRPr="00A95614">
        <w:rPr>
          <w:rFonts w:ascii="Palatino Linotype" w:eastAsia="Times New Roman" w:hAnsi="Palatino Linotype" w:cs="Arial"/>
          <w:i/>
          <w:sz w:val="24"/>
          <w:szCs w:val="24"/>
        </w:rPr>
        <w:t xml:space="preserve">. </w:t>
      </w: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r w:rsidRPr="00A95614">
        <w:rPr>
          <w:rFonts w:ascii="Palatino Linotype" w:eastAsia="Times New Roman" w:hAnsi="Palatino Linotype" w:cs="Arial"/>
          <w:i/>
          <w:sz w:val="24"/>
          <w:szCs w:val="24"/>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5B4004" w:rsidRPr="00A95614" w:rsidRDefault="005B4004" w:rsidP="00A95614">
      <w:pPr>
        <w:spacing w:before="240" w:after="240" w:line="360" w:lineRule="auto"/>
        <w:ind w:left="567" w:right="566"/>
        <w:contextualSpacing/>
        <w:jc w:val="both"/>
        <w:rPr>
          <w:rFonts w:ascii="Palatino Linotype" w:eastAsia="Times New Roman" w:hAnsi="Palatino Linotype" w:cs="Arial"/>
          <w:i/>
          <w:sz w:val="24"/>
          <w:szCs w:val="24"/>
        </w:rPr>
      </w:pPr>
      <w:r w:rsidRPr="00A95614">
        <w:rPr>
          <w:rFonts w:ascii="Palatino Linotype" w:eastAsia="Times New Roman" w:hAnsi="Palatino Linotype" w:cs="Arial"/>
          <w:i/>
          <w:sz w:val="24"/>
          <w:szCs w:val="24"/>
        </w:rPr>
        <w:t>Tesis de jurisprudencia 41/2015 (10a.). Aprobada por la Primera Sala de este Alto Tribunal, en sesión privada de veintisiete de mayo de dos mil quince.</w:t>
      </w:r>
    </w:p>
    <w:p w:rsidR="005B4004" w:rsidRPr="00A95614" w:rsidRDefault="005B4004" w:rsidP="00A95614">
      <w:pPr>
        <w:pStyle w:val="Prrafodelista"/>
        <w:numPr>
          <w:ilvl w:val="0"/>
          <w:numId w:val="1"/>
        </w:numPr>
        <w:tabs>
          <w:tab w:val="left" w:pos="0"/>
        </w:tabs>
        <w:spacing w:line="360" w:lineRule="auto"/>
        <w:ind w:left="0" w:right="49" w:firstLine="0"/>
        <w:jc w:val="both"/>
        <w:rPr>
          <w:rFonts w:ascii="Palatino Linotype" w:hAnsi="Palatino Linotype" w:cs="Arial"/>
          <w:i/>
        </w:rPr>
      </w:pPr>
      <w:r w:rsidRPr="00A95614">
        <w:rPr>
          <w:rFonts w:ascii="Palatino Linotype" w:hAnsi="Palatino Linotype" w:cs="Arial"/>
        </w:rPr>
        <w:t>Esto</w:t>
      </w:r>
      <w:r w:rsidRPr="00A95614">
        <w:rPr>
          <w:rFonts w:ascii="Palatino Linotype" w:hAnsi="Palatino Linotype"/>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5B4004" w:rsidRPr="00A95614" w:rsidRDefault="005B4004" w:rsidP="00A95614">
      <w:pPr>
        <w:pStyle w:val="Prrafodelista"/>
        <w:spacing w:before="240" w:after="240" w:line="360" w:lineRule="auto"/>
        <w:ind w:left="0" w:right="49"/>
        <w:jc w:val="both"/>
        <w:rPr>
          <w:rFonts w:ascii="Palatino Linotype" w:hAnsi="Palatino Linotype" w:cs="Arial"/>
          <w:i/>
        </w:rPr>
      </w:pPr>
    </w:p>
    <w:p w:rsidR="005B4004" w:rsidRPr="00A95614" w:rsidRDefault="005B4004" w:rsidP="00A95614">
      <w:pPr>
        <w:pStyle w:val="Prrafodelista"/>
        <w:numPr>
          <w:ilvl w:val="0"/>
          <w:numId w:val="1"/>
        </w:numPr>
        <w:tabs>
          <w:tab w:val="left" w:pos="0"/>
        </w:tabs>
        <w:spacing w:line="360" w:lineRule="auto"/>
        <w:ind w:left="0" w:right="49" w:firstLine="0"/>
        <w:jc w:val="both"/>
        <w:rPr>
          <w:rFonts w:ascii="Palatino Linotype" w:hAnsi="Palatino Linotype" w:cs="Arial"/>
          <w:i/>
        </w:rPr>
      </w:pPr>
      <w:r w:rsidRPr="00A95614">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5B4004" w:rsidRPr="00A95614" w:rsidRDefault="005B4004" w:rsidP="00A95614">
      <w:pPr>
        <w:pStyle w:val="Prrafodelista"/>
        <w:spacing w:line="360" w:lineRule="auto"/>
        <w:rPr>
          <w:rFonts w:ascii="Palatino Linotype" w:hAnsi="Palatino Linotype" w:cs="Arial"/>
          <w:i/>
        </w:rPr>
      </w:pPr>
    </w:p>
    <w:p w:rsidR="005B4004" w:rsidRPr="00A95614" w:rsidRDefault="005B4004" w:rsidP="00A95614">
      <w:pPr>
        <w:pStyle w:val="Prrafodelista"/>
        <w:numPr>
          <w:ilvl w:val="0"/>
          <w:numId w:val="1"/>
        </w:numPr>
        <w:tabs>
          <w:tab w:val="left" w:pos="0"/>
        </w:tabs>
        <w:spacing w:line="360" w:lineRule="auto"/>
        <w:ind w:left="0" w:right="49" w:firstLine="0"/>
        <w:jc w:val="both"/>
        <w:rPr>
          <w:rFonts w:ascii="Palatino Linotype" w:hAnsi="Palatino Linotype"/>
        </w:rPr>
      </w:pPr>
      <w:r w:rsidRPr="00A95614">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A95614">
        <w:rPr>
          <w:rFonts w:ascii="Palatino Linotype" w:hAnsi="Palatino Linotype"/>
          <w:b/>
        </w:rPr>
        <w:t>SUJETO OBLIGADO.</w:t>
      </w:r>
    </w:p>
    <w:p w:rsidR="005B4004" w:rsidRPr="00A95614" w:rsidRDefault="005B4004" w:rsidP="00A95614">
      <w:pPr>
        <w:spacing w:after="0" w:line="360" w:lineRule="auto"/>
        <w:contextualSpacing/>
        <w:jc w:val="both"/>
        <w:rPr>
          <w:rFonts w:ascii="Palatino Linotype" w:eastAsia="Calibri" w:hAnsi="Palatino Linotype" w:cs="Times New Roman"/>
          <w:sz w:val="24"/>
          <w:szCs w:val="24"/>
          <w:lang w:val="es-ES" w:eastAsia="es-ES"/>
        </w:rPr>
      </w:pPr>
    </w:p>
    <w:p w:rsidR="005B4004" w:rsidRPr="00A95614" w:rsidRDefault="005B4004" w:rsidP="00A95614">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95614">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A95614">
        <w:rPr>
          <w:rFonts w:ascii="Palatino Linotype" w:hAnsi="Palatino Linotype" w:cs="Arial"/>
          <w:b/>
          <w:sz w:val="24"/>
          <w:szCs w:val="24"/>
        </w:rPr>
        <w:t>Ley de Transparencia y Acceso a la Información Pública del Estado de México y Municipios</w:t>
      </w:r>
      <w:r w:rsidRPr="00A95614">
        <w:rPr>
          <w:rFonts w:ascii="Palatino Linotype" w:hAnsi="Palatino Linotype" w:cs="Arial"/>
          <w:sz w:val="24"/>
          <w:szCs w:val="24"/>
        </w:rPr>
        <w:t xml:space="preserve">, y determinar la confirmación; revocación o modificación; </w:t>
      </w:r>
      <w:proofErr w:type="spellStart"/>
      <w:r w:rsidRPr="00A95614">
        <w:rPr>
          <w:rFonts w:ascii="Palatino Linotype" w:hAnsi="Palatino Linotype" w:cs="Arial"/>
          <w:sz w:val="24"/>
          <w:szCs w:val="24"/>
        </w:rPr>
        <w:t>desechamiento</w:t>
      </w:r>
      <w:proofErr w:type="spellEnd"/>
      <w:r w:rsidRPr="00A95614">
        <w:rPr>
          <w:rFonts w:ascii="Palatino Linotype" w:hAnsi="Palatino Linotype" w:cs="Arial"/>
          <w:sz w:val="24"/>
          <w:szCs w:val="24"/>
        </w:rPr>
        <w:t xml:space="preserve"> o sobreseimiento; y en su caso ordenar la entrega de la información.</w:t>
      </w:r>
    </w:p>
    <w:p w:rsidR="005B4004" w:rsidRPr="00A95614" w:rsidRDefault="005B4004" w:rsidP="00A95614">
      <w:pPr>
        <w:spacing w:before="240" w:after="240" w:line="360" w:lineRule="auto"/>
        <w:contextualSpacing/>
        <w:jc w:val="both"/>
        <w:rPr>
          <w:rFonts w:ascii="Palatino Linotype" w:eastAsia="Calibri" w:hAnsi="Palatino Linotype" w:cs="Times New Roman"/>
          <w:sz w:val="24"/>
          <w:szCs w:val="24"/>
          <w:lang w:val="es-ES" w:eastAsia="es-ES"/>
        </w:rPr>
      </w:pPr>
    </w:p>
    <w:p w:rsidR="00761DC8" w:rsidRPr="00A95614" w:rsidRDefault="00761DC8" w:rsidP="00A95614">
      <w:pPr>
        <w:numPr>
          <w:ilvl w:val="0"/>
          <w:numId w:val="1"/>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A95614">
        <w:rPr>
          <w:rFonts w:ascii="Palatino Linotype" w:eastAsia="Calibri" w:hAnsi="Palatino Linotype" w:cs="Arial"/>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761DC8" w:rsidRPr="00A95614" w:rsidRDefault="00761DC8" w:rsidP="00A95614">
      <w:pPr>
        <w:spacing w:after="0" w:line="360" w:lineRule="auto"/>
        <w:contextualSpacing/>
        <w:jc w:val="both"/>
        <w:rPr>
          <w:rFonts w:ascii="Palatino Linotype" w:eastAsia="Calibri" w:hAnsi="Palatino Linotype" w:cs="Arial"/>
          <w:b/>
          <w:sz w:val="24"/>
          <w:szCs w:val="24"/>
          <w:lang w:val="es-ES_tradnl" w:eastAsia="es-ES"/>
        </w:rPr>
      </w:pPr>
    </w:p>
    <w:p w:rsidR="00761DC8" w:rsidRPr="00A95614" w:rsidRDefault="00761DC8" w:rsidP="00A95614">
      <w:pPr>
        <w:keepNext/>
        <w:keepLines/>
        <w:spacing w:before="40" w:after="0" w:line="360" w:lineRule="auto"/>
        <w:outlineLvl w:val="1"/>
        <w:rPr>
          <w:rFonts w:ascii="Palatino Linotype" w:eastAsia="MS Gothic" w:hAnsi="Palatino Linotype" w:cs="Times New Roman"/>
          <w:b/>
          <w:sz w:val="24"/>
          <w:szCs w:val="24"/>
          <w:lang w:val="es-ES_tradnl"/>
        </w:rPr>
      </w:pPr>
      <w:bookmarkStart w:id="4" w:name="_Toc22753446"/>
      <w:r w:rsidRPr="00A95614">
        <w:rPr>
          <w:rFonts w:ascii="Palatino Linotype" w:eastAsia="MS Gothic" w:hAnsi="Palatino Linotype" w:cs="Times New Roman"/>
          <w:b/>
          <w:sz w:val="24"/>
          <w:szCs w:val="24"/>
          <w:lang w:val="es-ES_tradnl"/>
        </w:rPr>
        <w:t>TERCERO. Planteamiento de la Litis.</w:t>
      </w:r>
      <w:bookmarkEnd w:id="4"/>
    </w:p>
    <w:p w:rsidR="00761DC8" w:rsidRPr="00A95614" w:rsidRDefault="00761DC8" w:rsidP="00A95614">
      <w:pPr>
        <w:spacing w:after="0" w:line="360" w:lineRule="auto"/>
        <w:rPr>
          <w:rFonts w:ascii="Palatino Linotype" w:eastAsia="MS Mincho" w:hAnsi="Palatino Linotype" w:cs="Times New Roman"/>
          <w:sz w:val="24"/>
          <w:szCs w:val="24"/>
          <w:lang w:val="es-ES_tradnl"/>
        </w:rPr>
      </w:pPr>
    </w:p>
    <w:p w:rsidR="007273A6" w:rsidRPr="00A95614" w:rsidRDefault="00761DC8" w:rsidP="00A95614">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Arial"/>
          <w:sz w:val="24"/>
          <w:szCs w:val="24"/>
          <w:lang w:val="es-ES_tradnl" w:eastAsia="es-ES"/>
        </w:rPr>
        <w:t xml:space="preserve"> De</w:t>
      </w:r>
      <w:r w:rsidRPr="00A95614">
        <w:rPr>
          <w:rFonts w:ascii="Palatino Linotype" w:eastAsia="MS Mincho" w:hAnsi="Palatino Linotype" w:cs="Arial"/>
          <w:sz w:val="24"/>
          <w:szCs w:val="24"/>
          <w:lang w:val="es-ES_tradnl" w:eastAsia="es-MX"/>
        </w:rPr>
        <w:t xml:space="preserve"> tal manera que la Litis que ocupa a este recurso, se </w:t>
      </w:r>
      <w:r w:rsidRPr="00A95614">
        <w:rPr>
          <w:rFonts w:ascii="Palatino Linotype" w:eastAsia="Calibri" w:hAnsi="Palatino Linotype" w:cs="Arial"/>
          <w:sz w:val="24"/>
          <w:szCs w:val="24"/>
          <w:lang w:val="es-ES_tradnl" w:eastAsia="es-ES"/>
        </w:rPr>
        <w:t xml:space="preserve">circunscribe a determinar si la </w:t>
      </w:r>
      <w:r w:rsidRPr="00A95614">
        <w:rPr>
          <w:rFonts w:ascii="Palatino Linotype" w:eastAsia="MS Mincho" w:hAnsi="Palatino Linotype" w:cs="Arial"/>
          <w:sz w:val="24"/>
          <w:szCs w:val="24"/>
          <w:lang w:val="es-ES_tradnl" w:eastAsia="es-MX"/>
        </w:rPr>
        <w:t xml:space="preserve">información solicitada consistente en la </w:t>
      </w:r>
      <w:r w:rsidRPr="00A95614">
        <w:rPr>
          <w:rFonts w:ascii="Palatino Linotype" w:eastAsia="MS Mincho" w:hAnsi="Palatino Linotype" w:cs="Arial"/>
          <w:sz w:val="24"/>
          <w:szCs w:val="24"/>
          <w:lang w:eastAsia="es-MX"/>
        </w:rPr>
        <w:t xml:space="preserve">nómina general </w:t>
      </w:r>
      <w:r w:rsidR="007273A6" w:rsidRPr="00A95614">
        <w:rPr>
          <w:rFonts w:ascii="Palatino Linotype" w:eastAsia="MS Mincho" w:hAnsi="Palatino Linotype" w:cs="Arial"/>
          <w:sz w:val="24"/>
          <w:szCs w:val="24"/>
          <w:lang w:eastAsia="es-MX"/>
        </w:rPr>
        <w:t>y lista de raya del primer semestre del ejercicio fiscal 2019, correspondiente a</w:t>
      </w:r>
      <w:r w:rsidRPr="00A95614">
        <w:rPr>
          <w:rFonts w:ascii="Palatino Linotype" w:eastAsia="MS Mincho" w:hAnsi="Palatino Linotype" w:cs="Arial"/>
          <w:sz w:val="24"/>
          <w:szCs w:val="24"/>
          <w:lang w:eastAsia="es-MX"/>
        </w:rPr>
        <w:t xml:space="preserve"> todos los servidores públicos </w:t>
      </w:r>
      <w:r w:rsidR="007273A6" w:rsidRPr="00A95614">
        <w:rPr>
          <w:rFonts w:ascii="Palatino Linotype" w:eastAsia="MS Mincho" w:hAnsi="Palatino Linotype" w:cs="Arial"/>
          <w:sz w:val="24"/>
          <w:szCs w:val="24"/>
          <w:lang w:eastAsia="es-MX"/>
        </w:rPr>
        <w:t>adscritos a</w:t>
      </w:r>
      <w:r w:rsidRPr="00A95614">
        <w:rPr>
          <w:rFonts w:ascii="Palatino Linotype" w:eastAsia="MS Mincho" w:hAnsi="Palatino Linotype" w:cs="Arial"/>
          <w:sz w:val="24"/>
          <w:szCs w:val="24"/>
          <w:lang w:eastAsia="es-MX"/>
        </w:rPr>
        <w:t>l Sistema Municipal para el De</w:t>
      </w:r>
      <w:r w:rsidR="007273A6" w:rsidRPr="00A95614">
        <w:rPr>
          <w:rFonts w:ascii="Palatino Linotype" w:eastAsia="MS Mincho" w:hAnsi="Palatino Linotype" w:cs="Arial"/>
          <w:sz w:val="24"/>
          <w:szCs w:val="24"/>
          <w:lang w:eastAsia="es-MX"/>
        </w:rPr>
        <w:t>sarrollo Integral de la Familia</w:t>
      </w:r>
      <w:r w:rsidRPr="00A95614">
        <w:rPr>
          <w:rFonts w:ascii="Palatino Linotype" w:eastAsia="MS Mincho" w:hAnsi="Palatino Linotype" w:cs="Arial"/>
          <w:sz w:val="24"/>
          <w:szCs w:val="24"/>
          <w:lang w:eastAsia="es-MX"/>
        </w:rPr>
        <w:t xml:space="preserve"> de </w:t>
      </w:r>
      <w:proofErr w:type="spellStart"/>
      <w:r w:rsidR="007273A6" w:rsidRPr="00A95614">
        <w:rPr>
          <w:rFonts w:ascii="Palatino Linotype" w:eastAsia="MS Mincho" w:hAnsi="Palatino Linotype" w:cs="Arial"/>
          <w:sz w:val="24"/>
          <w:szCs w:val="24"/>
          <w:lang w:eastAsia="es-MX"/>
        </w:rPr>
        <w:t>Jilotep</w:t>
      </w:r>
      <w:r w:rsidRPr="00A95614">
        <w:rPr>
          <w:rFonts w:ascii="Palatino Linotype" w:eastAsia="MS Mincho" w:hAnsi="Palatino Linotype" w:cs="Arial"/>
          <w:sz w:val="24"/>
          <w:szCs w:val="24"/>
          <w:lang w:eastAsia="es-MX"/>
        </w:rPr>
        <w:t>ec</w:t>
      </w:r>
      <w:proofErr w:type="spellEnd"/>
      <w:r w:rsidRPr="00A95614">
        <w:rPr>
          <w:rFonts w:ascii="Palatino Linotype" w:eastAsia="MS Mincho" w:hAnsi="Palatino Linotype" w:cs="Arial"/>
          <w:sz w:val="24"/>
          <w:szCs w:val="24"/>
          <w:lang w:eastAsia="es-MX"/>
        </w:rPr>
        <w:t>,</w:t>
      </w:r>
      <w:r w:rsidR="007273A6" w:rsidRPr="00A95614">
        <w:rPr>
          <w:rFonts w:ascii="Palatino Linotype" w:eastAsia="MS Mincho" w:hAnsi="Palatino Linotype" w:cs="Arial"/>
          <w:sz w:val="24"/>
          <w:szCs w:val="24"/>
          <w:lang w:eastAsia="es-MX"/>
        </w:rPr>
        <w:t xml:space="preserve"> así como el sueldo de la Presidenta y Director</w:t>
      </w:r>
      <w:r w:rsidR="00611173" w:rsidRPr="00A95614">
        <w:rPr>
          <w:rFonts w:ascii="Palatino Linotype" w:eastAsia="MS Mincho" w:hAnsi="Palatino Linotype" w:cs="Arial"/>
          <w:sz w:val="24"/>
          <w:szCs w:val="24"/>
          <w:lang w:eastAsia="es-MX"/>
        </w:rPr>
        <w:t xml:space="preserve">; luego entonces el </w:t>
      </w:r>
      <w:r w:rsidR="00611173" w:rsidRPr="00A95614">
        <w:rPr>
          <w:rFonts w:ascii="Palatino Linotype" w:eastAsia="MS Mincho" w:hAnsi="Palatino Linotype" w:cs="Arial"/>
          <w:b/>
          <w:sz w:val="24"/>
          <w:szCs w:val="24"/>
          <w:lang w:eastAsia="es-MX"/>
        </w:rPr>
        <w:t>SUJETO OBLIGADO</w:t>
      </w:r>
      <w:r w:rsidR="00D42EEF" w:rsidRPr="00A95614">
        <w:rPr>
          <w:rFonts w:ascii="Palatino Linotype" w:eastAsia="MS Mincho" w:hAnsi="Palatino Linotype" w:cs="Arial"/>
          <w:sz w:val="24"/>
          <w:szCs w:val="24"/>
          <w:lang w:eastAsia="es-MX"/>
        </w:rPr>
        <w:t xml:space="preserve"> dio por respuesta dos direcciones electrónicas para consultar la información, para lo cual la particular se inconformó argumentado que la información que requiere es la correspondiente a los trabajadores y en la página electrónica referida no se contiene la misma, solo la de los directores y regidores del municipio, por lo que considera que se le está negando la información.</w:t>
      </w:r>
    </w:p>
    <w:p w:rsidR="00D42EEF" w:rsidRPr="00A95614" w:rsidRDefault="00D42EEF" w:rsidP="00A95614">
      <w:pPr>
        <w:spacing w:after="0" w:line="360" w:lineRule="auto"/>
        <w:ind w:right="49"/>
        <w:contextualSpacing/>
        <w:jc w:val="both"/>
        <w:rPr>
          <w:rFonts w:ascii="Palatino Linotype" w:eastAsia="MS Mincho" w:hAnsi="Palatino Linotype" w:cs="Arial"/>
          <w:sz w:val="24"/>
          <w:szCs w:val="24"/>
          <w:lang w:val="es-ES_tradnl" w:eastAsia="es-ES"/>
        </w:rPr>
      </w:pPr>
    </w:p>
    <w:p w:rsidR="00D42EEF" w:rsidRPr="00A95614" w:rsidRDefault="00D42EEF" w:rsidP="00A95614">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A95614">
        <w:rPr>
          <w:rFonts w:ascii="Palatino Linotype" w:eastAsia="Calibri" w:hAnsi="Palatino Linotype" w:cs="Arial"/>
          <w:sz w:val="24"/>
          <w:szCs w:val="24"/>
          <w:lang w:eastAsia="es-ES"/>
        </w:rPr>
        <w:t xml:space="preserve">En </w:t>
      </w:r>
      <w:r w:rsidRPr="00A95614">
        <w:rPr>
          <w:rFonts w:ascii="Palatino Linotype" w:eastAsia="MS Mincho" w:hAnsi="Palatino Linotype" w:cs="Times New Roman"/>
          <w:sz w:val="24"/>
          <w:szCs w:val="24"/>
          <w:lang w:val="es-ES_tradnl" w:eastAsia="es-ES"/>
        </w:rPr>
        <w:t xml:space="preserve">consecuencia, el estudio de la presente resolución versará respecto al contenido de la respuesta que fue proporcionada </w:t>
      </w:r>
      <w:r w:rsidR="00A208D4" w:rsidRPr="00A95614">
        <w:rPr>
          <w:rFonts w:ascii="Palatino Linotype" w:eastAsia="MS Mincho" w:hAnsi="Palatino Linotype" w:cs="Times New Roman"/>
          <w:sz w:val="24"/>
          <w:szCs w:val="24"/>
          <w:lang w:val="es-ES_tradnl" w:eastAsia="es-ES"/>
        </w:rPr>
        <w:t>para determinar</w:t>
      </w:r>
      <w:r w:rsidRPr="00A95614">
        <w:rPr>
          <w:rFonts w:ascii="Palatino Linotype" w:eastAsia="MS Mincho" w:hAnsi="Palatino Linotype" w:cs="Times New Roman"/>
          <w:sz w:val="24"/>
          <w:szCs w:val="24"/>
          <w:lang w:val="es-ES_tradnl" w:eastAsia="es-ES"/>
        </w:rPr>
        <w:t xml:space="preserve"> si la misma cumple con las formalidades que establece el artíc</w:t>
      </w:r>
      <w:r w:rsidR="00A208D4" w:rsidRPr="00A95614">
        <w:rPr>
          <w:rFonts w:ascii="Palatino Linotype" w:eastAsia="MS Mincho" w:hAnsi="Palatino Linotype" w:cs="Times New Roman"/>
          <w:sz w:val="24"/>
          <w:szCs w:val="24"/>
          <w:lang w:val="es-ES_tradnl" w:eastAsia="es-ES"/>
        </w:rPr>
        <w:t>ulo 11 de la Ley</w:t>
      </w:r>
      <w:r w:rsidRPr="00A95614">
        <w:rPr>
          <w:rFonts w:ascii="Palatino Linotype" w:eastAsia="MS Mincho" w:hAnsi="Palatino Linotype" w:cs="Times New Roman"/>
          <w:sz w:val="24"/>
          <w:szCs w:val="24"/>
          <w:lang w:val="es-ES_tradnl" w:eastAsia="es-ES"/>
        </w:rPr>
        <w:t xml:space="preserve"> en la materia, lo anterior, a efecto de verificar que se dé cumplimiento al derecho de acceso a la información o en su defecto ordenar su reparación</w:t>
      </w:r>
    </w:p>
    <w:p w:rsidR="00D42EEF" w:rsidRPr="00A95614" w:rsidRDefault="00D42EEF" w:rsidP="00A95614">
      <w:pPr>
        <w:spacing w:after="0" w:line="360" w:lineRule="auto"/>
        <w:ind w:right="49"/>
        <w:contextualSpacing/>
        <w:jc w:val="both"/>
        <w:rPr>
          <w:rFonts w:ascii="Palatino Linotype" w:eastAsia="MS Mincho" w:hAnsi="Palatino Linotype" w:cs="Arial"/>
          <w:sz w:val="24"/>
          <w:szCs w:val="24"/>
          <w:lang w:val="es-ES_tradnl" w:eastAsia="es-ES"/>
        </w:rPr>
      </w:pPr>
    </w:p>
    <w:p w:rsidR="00761DC8" w:rsidRPr="00A95614" w:rsidRDefault="00761DC8" w:rsidP="00A95614">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A95614">
        <w:rPr>
          <w:rFonts w:ascii="Palatino Linotype" w:eastAsia="Times New Roman" w:hAnsi="Palatino Linotype" w:cs="Arial"/>
          <w:sz w:val="24"/>
          <w:szCs w:val="24"/>
          <w:lang w:val="es-ES_tradnl" w:eastAsia="es-ES"/>
        </w:rPr>
        <w:t xml:space="preserve">En </w:t>
      </w:r>
      <w:r w:rsidRPr="00A95614">
        <w:rPr>
          <w:rFonts w:ascii="Palatino Linotype" w:eastAsia="MS Mincho" w:hAnsi="Palatino Linotype" w:cs="Arial"/>
          <w:sz w:val="24"/>
          <w:szCs w:val="24"/>
          <w:lang w:val="es-ES_tradnl" w:eastAsia="es-MX"/>
        </w:rPr>
        <w:t>dichas</w:t>
      </w:r>
      <w:r w:rsidRPr="00A95614">
        <w:rPr>
          <w:rFonts w:ascii="Palatino Linotype" w:eastAsia="Times New Roman" w:hAnsi="Palatino Linotype" w:cs="Arial"/>
          <w:sz w:val="24"/>
          <w:szCs w:val="24"/>
          <w:lang w:val="es-ES_tradnl" w:eastAsia="es-ES"/>
        </w:rPr>
        <w:t xml:space="preserve"> </w:t>
      </w:r>
      <w:r w:rsidRPr="00A95614">
        <w:rPr>
          <w:rFonts w:ascii="Palatino Linotype" w:eastAsia="Calibri" w:hAnsi="Palatino Linotype" w:cs="Arial"/>
          <w:sz w:val="24"/>
          <w:szCs w:val="24"/>
          <w:lang w:val="es-ES_tradnl" w:eastAsia="es-ES"/>
        </w:rPr>
        <w:t>condiciones</w:t>
      </w:r>
      <w:r w:rsidRPr="00A95614">
        <w:rPr>
          <w:rFonts w:ascii="Palatino Linotype" w:eastAsia="Times New Roman" w:hAnsi="Palatino Linotype" w:cs="Arial"/>
          <w:sz w:val="24"/>
          <w:szCs w:val="24"/>
          <w:lang w:val="es-ES_tradnl" w:eastAsia="es-ES"/>
        </w:rPr>
        <w:t xml:space="preserve">, la </w:t>
      </w:r>
      <w:proofErr w:type="spellStart"/>
      <w:r w:rsidRPr="00A95614">
        <w:rPr>
          <w:rFonts w:ascii="Palatino Linotype" w:eastAsia="Times New Roman" w:hAnsi="Palatino Linotype" w:cs="Arial"/>
          <w:i/>
          <w:sz w:val="24"/>
          <w:szCs w:val="24"/>
          <w:lang w:val="es-ES_tradnl" w:eastAsia="es-ES"/>
        </w:rPr>
        <w:t>litis</w:t>
      </w:r>
      <w:proofErr w:type="spellEnd"/>
      <w:r w:rsidRPr="00A95614">
        <w:rPr>
          <w:rFonts w:ascii="Palatino Linotype" w:eastAsia="Times New Roman" w:hAnsi="Palatino Linotype" w:cs="Arial"/>
          <w:sz w:val="24"/>
          <w:szCs w:val="24"/>
          <w:lang w:val="es-ES_tradnl" w:eastAsia="es-ES"/>
        </w:rPr>
        <w:t xml:space="preserve"> a resolver en este recurso se circunscribe a determinar si </w:t>
      </w:r>
      <w:r w:rsidRPr="00A95614">
        <w:rPr>
          <w:rFonts w:ascii="Palatino Linotype" w:eastAsia="MS Mincho" w:hAnsi="Palatino Linotype" w:cs="Arial"/>
          <w:sz w:val="24"/>
          <w:szCs w:val="24"/>
          <w:lang w:val="es-ES_tradnl" w:eastAsia="es-ES"/>
        </w:rPr>
        <w:t>se actualizan las causales de procedencia prevista en</w:t>
      </w:r>
      <w:r w:rsidR="00A208D4" w:rsidRPr="00A95614">
        <w:rPr>
          <w:rFonts w:ascii="Palatino Linotype" w:eastAsia="MS Mincho" w:hAnsi="Palatino Linotype" w:cs="Arial"/>
          <w:sz w:val="24"/>
          <w:szCs w:val="24"/>
          <w:lang w:val="es-ES_tradnl" w:eastAsia="es-ES"/>
        </w:rPr>
        <w:t xml:space="preserve"> el artículo 179, fracciones </w:t>
      </w:r>
      <w:r w:rsidRPr="00A95614">
        <w:rPr>
          <w:rFonts w:ascii="Palatino Linotype" w:eastAsia="MS Mincho" w:hAnsi="Palatino Linotype" w:cs="Arial"/>
          <w:sz w:val="24"/>
          <w:szCs w:val="24"/>
          <w:lang w:val="es-ES_tradnl" w:eastAsia="es-ES"/>
        </w:rPr>
        <w:t>V</w:t>
      </w:r>
      <w:r w:rsidR="00A208D4" w:rsidRPr="00A95614">
        <w:rPr>
          <w:rFonts w:ascii="Palatino Linotype" w:eastAsia="MS Mincho" w:hAnsi="Palatino Linotype" w:cs="Arial"/>
          <w:sz w:val="24"/>
          <w:szCs w:val="24"/>
          <w:lang w:val="es-ES_tradnl" w:eastAsia="es-ES"/>
        </w:rPr>
        <w:t xml:space="preserve"> y VI</w:t>
      </w:r>
      <w:r w:rsidRPr="00A95614">
        <w:rPr>
          <w:rFonts w:ascii="Palatino Linotype" w:eastAsia="MS Mincho" w:hAnsi="Palatino Linotype" w:cs="Arial"/>
          <w:sz w:val="24"/>
          <w:szCs w:val="24"/>
          <w:lang w:val="es-ES_tradnl" w:eastAsia="es-ES"/>
        </w:rPr>
        <w:t xml:space="preserve"> de la Ley de Transparencia y Acceso a la Información Pública del Estado de México y Municipios. </w:t>
      </w:r>
    </w:p>
    <w:p w:rsidR="00761DC8" w:rsidRPr="00A95614" w:rsidRDefault="00761DC8" w:rsidP="00A95614">
      <w:pPr>
        <w:spacing w:after="0" w:line="360" w:lineRule="auto"/>
        <w:ind w:right="49"/>
        <w:contextualSpacing/>
        <w:jc w:val="both"/>
        <w:rPr>
          <w:rFonts w:ascii="Palatino Linotype" w:eastAsia="MS Mincho" w:hAnsi="Palatino Linotype" w:cs="Arial"/>
          <w:b/>
          <w:sz w:val="24"/>
          <w:szCs w:val="24"/>
          <w:lang w:val="es-ES_tradnl" w:eastAsia="es-ES"/>
        </w:rPr>
      </w:pPr>
    </w:p>
    <w:p w:rsidR="00761DC8" w:rsidRDefault="00761DC8" w:rsidP="00A95614">
      <w:pPr>
        <w:keepNext/>
        <w:keepLines/>
        <w:spacing w:before="40" w:after="0" w:line="360" w:lineRule="auto"/>
        <w:outlineLvl w:val="1"/>
        <w:rPr>
          <w:rFonts w:ascii="Palatino Linotype" w:eastAsia="MS Gothic" w:hAnsi="Palatino Linotype" w:cs="Times New Roman"/>
          <w:b/>
          <w:sz w:val="24"/>
          <w:szCs w:val="24"/>
          <w:lang w:val="es-ES_tradnl"/>
        </w:rPr>
      </w:pPr>
      <w:bookmarkStart w:id="5" w:name="_Toc22753447"/>
      <w:r w:rsidRPr="00A95614">
        <w:rPr>
          <w:rFonts w:ascii="Palatino Linotype" w:eastAsia="MS Gothic" w:hAnsi="Palatino Linotype" w:cs="Times New Roman"/>
          <w:b/>
          <w:sz w:val="24"/>
          <w:szCs w:val="24"/>
          <w:lang w:val="es-ES_tradnl"/>
        </w:rPr>
        <w:t>CUARTO. Estudio y resolución del asunto</w:t>
      </w:r>
      <w:bookmarkEnd w:id="5"/>
    </w:p>
    <w:p w:rsidR="00A95614" w:rsidRPr="00A95614" w:rsidRDefault="00A95614" w:rsidP="00A95614">
      <w:pPr>
        <w:keepNext/>
        <w:keepLines/>
        <w:spacing w:before="40" w:after="0" w:line="360" w:lineRule="auto"/>
        <w:outlineLvl w:val="1"/>
        <w:rPr>
          <w:rFonts w:ascii="Palatino Linotype" w:eastAsia="MS Gothic" w:hAnsi="Palatino Linotype" w:cs="Times New Roman"/>
          <w:b/>
          <w:sz w:val="24"/>
          <w:szCs w:val="24"/>
          <w:lang w:val="es-ES_tradnl"/>
        </w:rPr>
      </w:pPr>
    </w:p>
    <w:p w:rsidR="00761DC8" w:rsidRDefault="00761DC8" w:rsidP="00A95614">
      <w:pPr>
        <w:keepNext/>
        <w:keepLines/>
        <w:numPr>
          <w:ilvl w:val="0"/>
          <w:numId w:val="26"/>
        </w:numPr>
        <w:spacing w:before="240" w:after="0" w:line="360" w:lineRule="auto"/>
        <w:ind w:left="0" w:firstLine="0"/>
        <w:contextualSpacing/>
        <w:outlineLvl w:val="0"/>
        <w:rPr>
          <w:rFonts w:ascii="Palatino Linotype" w:eastAsia="MS Mincho" w:hAnsi="Palatino Linotype" w:cs="Arial"/>
          <w:b/>
          <w:i/>
          <w:sz w:val="24"/>
          <w:szCs w:val="24"/>
          <w:lang w:val="es-ES_tradnl" w:eastAsia="es-MX"/>
        </w:rPr>
      </w:pPr>
      <w:bookmarkStart w:id="6" w:name="_Toc536726461"/>
      <w:bookmarkStart w:id="7" w:name="_Toc10736005"/>
      <w:bookmarkStart w:id="8" w:name="_Toc22753448"/>
      <w:r w:rsidRPr="00A95614">
        <w:rPr>
          <w:rFonts w:ascii="Palatino Linotype" w:eastAsia="MS Gothic" w:hAnsi="Palatino Linotype" w:cstheme="majorBidi"/>
          <w:b/>
          <w:i/>
          <w:noProof/>
          <w:sz w:val="24"/>
          <w:szCs w:val="24"/>
          <w:lang w:val="es-ES_tradnl" w:eastAsia="es-ES"/>
        </w:rPr>
        <w:t>El derecho de acceso a la información publica</w:t>
      </w:r>
      <w:bookmarkEnd w:id="6"/>
      <w:r w:rsidRPr="00A95614">
        <w:rPr>
          <w:rFonts w:ascii="Palatino Linotype" w:eastAsia="MS Mincho" w:hAnsi="Palatino Linotype" w:cs="Arial"/>
          <w:b/>
          <w:i/>
          <w:sz w:val="24"/>
          <w:szCs w:val="24"/>
          <w:lang w:val="es-ES_tradnl" w:eastAsia="es-MX"/>
        </w:rPr>
        <w:t>.</w:t>
      </w:r>
      <w:bookmarkEnd w:id="7"/>
      <w:bookmarkEnd w:id="8"/>
    </w:p>
    <w:p w:rsidR="00A95614" w:rsidRPr="00A95614" w:rsidRDefault="00A95614" w:rsidP="00A95614">
      <w:pPr>
        <w:keepNext/>
        <w:keepLines/>
        <w:spacing w:before="240" w:after="0" w:line="360" w:lineRule="auto"/>
        <w:contextualSpacing/>
        <w:outlineLvl w:val="0"/>
        <w:rPr>
          <w:rFonts w:ascii="Palatino Linotype" w:eastAsia="MS Mincho" w:hAnsi="Palatino Linotype" w:cs="Arial"/>
          <w:b/>
          <w:i/>
          <w:sz w:val="24"/>
          <w:szCs w:val="24"/>
          <w:lang w:val="es-ES_tradnl" w:eastAsia="es-MX"/>
        </w:rPr>
      </w:pPr>
    </w:p>
    <w:p w:rsidR="00761DC8" w:rsidRPr="00A95614" w:rsidRDefault="00761DC8" w:rsidP="00A9561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sz w:val="24"/>
          <w:szCs w:val="24"/>
          <w:lang w:val="es-ES_tradnl" w:eastAsia="es-ES"/>
        </w:rPr>
        <w:t xml:space="preserve">  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761DC8" w:rsidRPr="00A95614" w:rsidRDefault="00761DC8" w:rsidP="00A95614">
      <w:pPr>
        <w:spacing w:after="0" w:line="360" w:lineRule="auto"/>
        <w:ind w:right="34"/>
        <w:contextualSpacing/>
        <w:jc w:val="both"/>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sz w:val="24"/>
          <w:szCs w:val="24"/>
          <w:lang w:val="es-ES_tradnl" w:eastAsia="es-ES"/>
        </w:rPr>
        <w:t xml:space="preserve">   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761DC8" w:rsidRPr="00A95614" w:rsidRDefault="00761DC8" w:rsidP="00A95614">
      <w:pPr>
        <w:spacing w:after="0" w:line="360" w:lineRule="auto"/>
        <w:ind w:right="49"/>
        <w:contextualSpacing/>
        <w:jc w:val="both"/>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sz w:val="24"/>
          <w:szCs w:val="24"/>
          <w:lang w:val="es-ES_tradnl" w:eastAsia="es-ES"/>
        </w:rPr>
        <w:t xml:space="preserve">  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761DC8" w:rsidRPr="00A95614" w:rsidRDefault="00761DC8" w:rsidP="00A95614">
      <w:pPr>
        <w:spacing w:after="0" w:line="360" w:lineRule="auto"/>
        <w:contextualSpacing/>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61DC8" w:rsidRPr="00A95614" w:rsidRDefault="00761DC8" w:rsidP="00A95614">
      <w:pPr>
        <w:spacing w:after="0" w:line="360" w:lineRule="auto"/>
        <w:ind w:right="34"/>
        <w:contextualSpacing/>
        <w:jc w:val="both"/>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Times New Roman"/>
          <w:sz w:val="24"/>
          <w:szCs w:val="24"/>
          <w:lang w:val="es-ES_tradnl" w:eastAsia="es-ES"/>
        </w:rPr>
        <w:t xml:space="preserve">  Derivado</w:t>
      </w:r>
      <w:r w:rsidRPr="00A95614">
        <w:rPr>
          <w:rFonts w:ascii="Palatino Linotype" w:eastAsia="MS Mincho" w:hAnsi="Palatino Linotype" w:cs="Arial"/>
          <w:sz w:val="24"/>
          <w:szCs w:val="24"/>
          <w:lang w:val="es-ES_tradnl" w:eastAsia="es-ES"/>
        </w:rPr>
        <w:t xml:space="preserve"> de lo anterior, se procede al </w:t>
      </w:r>
      <w:r w:rsidR="00A208D4" w:rsidRPr="00A95614">
        <w:rPr>
          <w:rFonts w:ascii="Palatino Linotype" w:eastAsia="MS Mincho" w:hAnsi="Palatino Linotype" w:cs="Arial"/>
          <w:sz w:val="24"/>
          <w:szCs w:val="24"/>
          <w:lang w:val="es-ES_tradnl" w:eastAsia="es-ES"/>
        </w:rPr>
        <w:t>análisis</w:t>
      </w:r>
      <w:r w:rsidRPr="00A95614">
        <w:rPr>
          <w:rFonts w:ascii="Palatino Linotype" w:eastAsia="MS Mincho" w:hAnsi="Palatino Linotype" w:cs="Arial"/>
          <w:sz w:val="24"/>
          <w:szCs w:val="24"/>
          <w:lang w:val="es-ES_tradnl" w:eastAsia="es-ES"/>
        </w:rPr>
        <w:t xml:space="preserve"> del objeto y atribuciones del Sujeto Obligado a fin de determinar sí la información requerida es información pública y si la respuesta da cumplimento al derecho en cuestión.  </w:t>
      </w:r>
    </w:p>
    <w:p w:rsidR="00761DC8" w:rsidRPr="00A95614" w:rsidRDefault="00A208D4" w:rsidP="00A95614">
      <w:pPr>
        <w:keepNext/>
        <w:keepLines/>
        <w:numPr>
          <w:ilvl w:val="0"/>
          <w:numId w:val="26"/>
        </w:numPr>
        <w:spacing w:before="240" w:after="0" w:line="360" w:lineRule="auto"/>
        <w:ind w:left="0" w:firstLine="0"/>
        <w:outlineLvl w:val="0"/>
        <w:rPr>
          <w:rFonts w:ascii="Palatino Linotype" w:eastAsia="MS Mincho" w:hAnsi="Palatino Linotype" w:cstheme="majorBidi"/>
          <w:b/>
          <w:i/>
          <w:sz w:val="24"/>
          <w:szCs w:val="24"/>
          <w:lang w:val="es-ES_tradnl" w:eastAsia="es-ES"/>
        </w:rPr>
      </w:pPr>
      <w:bookmarkStart w:id="9" w:name="_Toc22753449"/>
      <w:r w:rsidRPr="00A95614">
        <w:rPr>
          <w:rFonts w:ascii="Palatino Linotype" w:eastAsia="MS Mincho" w:hAnsi="Palatino Linotype" w:cstheme="majorBidi"/>
          <w:b/>
          <w:i/>
          <w:sz w:val="24"/>
          <w:szCs w:val="24"/>
          <w:lang w:val="es-ES_tradnl" w:eastAsia="es-ES"/>
        </w:rPr>
        <w:t>De la respuesta a la solicitud de información</w:t>
      </w:r>
      <w:bookmarkEnd w:id="9"/>
    </w:p>
    <w:p w:rsidR="00761DC8" w:rsidRPr="00A95614" w:rsidRDefault="00761DC8" w:rsidP="00A95614">
      <w:pPr>
        <w:spacing w:after="0" w:line="360" w:lineRule="auto"/>
        <w:contextualSpacing/>
        <w:rPr>
          <w:rFonts w:ascii="Palatino Linotype" w:eastAsia="MS Mincho" w:hAnsi="Palatino Linotype" w:cs="Arial"/>
          <w:sz w:val="24"/>
          <w:szCs w:val="24"/>
          <w:lang w:val="es-ES_tradnl" w:eastAsia="es-ES"/>
        </w:rPr>
      </w:pPr>
    </w:p>
    <w:p w:rsidR="00A208D4" w:rsidRPr="00A95614" w:rsidRDefault="00761DC8" w:rsidP="00A9561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Arial"/>
          <w:sz w:val="24"/>
          <w:szCs w:val="24"/>
          <w:lang w:val="es-ES_tradnl" w:eastAsia="es-ES"/>
        </w:rPr>
        <w:t xml:space="preserve">  El </w:t>
      </w:r>
      <w:r w:rsidRPr="00A95614">
        <w:rPr>
          <w:rFonts w:ascii="Palatino Linotype" w:eastAsia="MS Mincho" w:hAnsi="Palatino Linotype" w:cs="Arial"/>
          <w:b/>
          <w:sz w:val="24"/>
          <w:szCs w:val="24"/>
          <w:lang w:val="es-ES_tradnl" w:eastAsia="es-ES"/>
        </w:rPr>
        <w:t>SUJETO OBLIGADO</w:t>
      </w:r>
      <w:r w:rsidRPr="00A95614">
        <w:rPr>
          <w:rFonts w:ascii="Palatino Linotype" w:eastAsia="MS Mincho" w:hAnsi="Palatino Linotype" w:cs="Arial"/>
          <w:sz w:val="24"/>
          <w:szCs w:val="24"/>
          <w:lang w:val="es-ES_tradnl" w:eastAsia="es-ES"/>
        </w:rPr>
        <w:t xml:space="preserve"> a su consideración dio respuesta a la solicitud de información, misma que consistió </w:t>
      </w:r>
      <w:r w:rsidR="00A208D4" w:rsidRPr="00A95614">
        <w:rPr>
          <w:rFonts w:ascii="Palatino Linotype" w:eastAsia="MS Mincho" w:hAnsi="Palatino Linotype" w:cs="Arial"/>
          <w:sz w:val="24"/>
          <w:szCs w:val="24"/>
          <w:lang w:val="es-ES_tradnl" w:eastAsia="es-ES"/>
        </w:rPr>
        <w:t xml:space="preserve">en </w:t>
      </w:r>
      <w:r w:rsidRPr="00A95614">
        <w:rPr>
          <w:rFonts w:ascii="Palatino Linotype" w:eastAsia="MS Mincho" w:hAnsi="Palatino Linotype" w:cs="Arial"/>
          <w:sz w:val="24"/>
          <w:szCs w:val="24"/>
          <w:lang w:val="es-ES_tradnl" w:eastAsia="es-ES"/>
        </w:rPr>
        <w:t xml:space="preserve">informar </w:t>
      </w:r>
      <w:r w:rsidR="00A208D4" w:rsidRPr="00A95614">
        <w:rPr>
          <w:rFonts w:ascii="Palatino Linotype" w:eastAsia="MS Mincho" w:hAnsi="Palatino Linotype" w:cs="Arial"/>
          <w:sz w:val="24"/>
          <w:szCs w:val="24"/>
          <w:lang w:val="es-ES_tradnl" w:eastAsia="es-ES"/>
        </w:rPr>
        <w:t xml:space="preserve">que las documentales que contiene  la información, se encuentran publicadas en las páginas electrónicas </w:t>
      </w:r>
      <w:hyperlink r:id="rId23" w:history="1">
        <w:r w:rsidR="00A208D4" w:rsidRPr="00A95614">
          <w:rPr>
            <w:rStyle w:val="Hipervnculo"/>
            <w:rFonts w:ascii="Palatino Linotype" w:eastAsia="Calibri" w:hAnsi="Palatino Linotype" w:cs="Arial"/>
            <w:sz w:val="24"/>
            <w:szCs w:val="24"/>
            <w:lang w:val="es-ES_tradnl" w:eastAsia="es-ES"/>
          </w:rPr>
          <w:t>https://www.ipomex.org.mx/ipo3/lgt/indice/difjilotepec.web</w:t>
        </w:r>
      </w:hyperlink>
      <w:r w:rsidR="00A208D4" w:rsidRPr="00A95614">
        <w:rPr>
          <w:rFonts w:ascii="Palatino Linotype" w:eastAsia="Calibri" w:hAnsi="Palatino Linotype" w:cs="Arial"/>
          <w:sz w:val="24"/>
          <w:szCs w:val="24"/>
          <w:lang w:val="es-ES_tradnl" w:eastAsia="es-ES"/>
        </w:rPr>
        <w:t xml:space="preserve"> y </w:t>
      </w:r>
      <w:r w:rsidR="00A208D4" w:rsidRPr="00A95614">
        <w:rPr>
          <w:rFonts w:ascii="Palatino Linotype" w:hAnsi="Palatino Linotype"/>
          <w:i/>
          <w:color w:val="000000"/>
          <w:sz w:val="24"/>
          <w:szCs w:val="24"/>
          <w:u w:val="single"/>
        </w:rPr>
        <w:t>https://www.ipomex.org.mx/ipo3/lgt/indice/DIFJILOTEPEC/art_92_viii.web</w:t>
      </w:r>
      <w:r w:rsidR="000A384A" w:rsidRPr="00A95614">
        <w:rPr>
          <w:rFonts w:ascii="Palatino Linotype" w:hAnsi="Palatino Linotype"/>
          <w:i/>
          <w:color w:val="000000"/>
          <w:sz w:val="24"/>
          <w:szCs w:val="24"/>
          <w:u w:val="single"/>
        </w:rPr>
        <w:t xml:space="preserve">; </w:t>
      </w:r>
      <w:r w:rsidR="000A384A" w:rsidRPr="00A95614">
        <w:rPr>
          <w:rFonts w:ascii="Palatino Linotype" w:hAnsi="Palatino Linotype"/>
          <w:color w:val="000000"/>
          <w:sz w:val="24"/>
          <w:szCs w:val="24"/>
        </w:rPr>
        <w:t>luego entonces la ponencia consultó los portales electrónicos referidos en la respuesta, obteniendo el siguiente resultado.</w:t>
      </w:r>
    </w:p>
    <w:p w:rsidR="000A384A" w:rsidRPr="00A95614" w:rsidRDefault="000A384A" w:rsidP="00A95614">
      <w:pPr>
        <w:spacing w:after="0" w:line="360" w:lineRule="auto"/>
        <w:ind w:right="34"/>
        <w:contextualSpacing/>
        <w:jc w:val="both"/>
        <w:rPr>
          <w:rFonts w:ascii="Palatino Linotype" w:eastAsia="MS Mincho" w:hAnsi="Palatino Linotype" w:cs="Arial"/>
          <w:sz w:val="24"/>
          <w:szCs w:val="24"/>
          <w:lang w:val="es-ES_tradnl" w:eastAsia="es-ES"/>
        </w:rPr>
      </w:pPr>
    </w:p>
    <w:p w:rsidR="000A384A" w:rsidRPr="00A95614" w:rsidRDefault="000A384A" w:rsidP="00A95614">
      <w:pPr>
        <w:spacing w:after="0" w:line="360" w:lineRule="auto"/>
        <w:ind w:right="34"/>
        <w:contextualSpacing/>
        <w:jc w:val="both"/>
        <w:rPr>
          <w:rFonts w:ascii="Palatino Linotype" w:eastAsia="MS Mincho" w:hAnsi="Palatino Linotype" w:cs="Arial"/>
          <w:sz w:val="24"/>
          <w:szCs w:val="24"/>
          <w:lang w:val="es-ES_tradnl" w:eastAsia="es-ES"/>
        </w:rPr>
      </w:pPr>
    </w:p>
    <w:p w:rsidR="000A384A" w:rsidRPr="00A95614" w:rsidRDefault="000A384A" w:rsidP="00A95614">
      <w:pPr>
        <w:spacing w:after="0" w:line="360" w:lineRule="auto"/>
        <w:ind w:right="34"/>
        <w:contextualSpacing/>
        <w:jc w:val="both"/>
        <w:rPr>
          <w:rFonts w:ascii="Palatino Linotype" w:eastAsia="MS Mincho" w:hAnsi="Palatino Linotype" w:cs="Arial"/>
          <w:sz w:val="24"/>
          <w:szCs w:val="24"/>
          <w:lang w:val="es-ES_tradnl" w:eastAsia="es-ES"/>
        </w:rPr>
      </w:pPr>
      <w:r w:rsidRPr="00A95614">
        <w:rPr>
          <w:rFonts w:ascii="Palatino Linotype" w:hAnsi="Palatino Linotype"/>
          <w:noProof/>
          <w:sz w:val="24"/>
          <w:szCs w:val="24"/>
          <w:lang w:eastAsia="es-MX"/>
        </w:rPr>
        <w:drawing>
          <wp:inline distT="0" distB="0" distL="0" distR="0" wp14:anchorId="29C5C8A0" wp14:editId="1F5BD017">
            <wp:extent cx="5646650" cy="5781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31" r="20036" b="7241"/>
                    <a:stretch/>
                  </pic:blipFill>
                  <pic:spPr bwMode="auto">
                    <a:xfrm>
                      <a:off x="0" y="0"/>
                      <a:ext cx="5668708" cy="5804185"/>
                    </a:xfrm>
                    <a:prstGeom prst="rect">
                      <a:avLst/>
                    </a:prstGeom>
                    <a:ln>
                      <a:noFill/>
                    </a:ln>
                    <a:extLst>
                      <a:ext uri="{53640926-AAD7-44D8-BBD7-CCE9431645EC}">
                        <a14:shadowObscured xmlns:a14="http://schemas.microsoft.com/office/drawing/2010/main"/>
                      </a:ext>
                    </a:extLst>
                  </pic:spPr>
                </pic:pic>
              </a:graphicData>
            </a:graphic>
          </wp:inline>
        </w:drawing>
      </w:r>
    </w:p>
    <w:p w:rsidR="00A208D4" w:rsidRPr="00A95614" w:rsidRDefault="00A208D4" w:rsidP="00A95614">
      <w:pPr>
        <w:spacing w:after="0" w:line="360" w:lineRule="auto"/>
        <w:ind w:right="34"/>
        <w:contextualSpacing/>
        <w:jc w:val="both"/>
        <w:rPr>
          <w:rFonts w:ascii="Palatino Linotype" w:eastAsia="MS Mincho" w:hAnsi="Palatino Linotype" w:cs="Arial"/>
          <w:sz w:val="24"/>
          <w:szCs w:val="24"/>
          <w:lang w:val="es-ES_tradnl" w:eastAsia="es-ES"/>
        </w:rPr>
      </w:pPr>
    </w:p>
    <w:p w:rsidR="00A208D4" w:rsidRPr="00A95614" w:rsidRDefault="000B67FA" w:rsidP="00A95614">
      <w:pPr>
        <w:spacing w:after="0" w:line="360" w:lineRule="auto"/>
        <w:ind w:right="34"/>
        <w:contextualSpacing/>
        <w:jc w:val="both"/>
        <w:rPr>
          <w:rFonts w:ascii="Palatino Linotype" w:eastAsia="MS Mincho" w:hAnsi="Palatino Linotype" w:cs="Arial"/>
          <w:sz w:val="24"/>
          <w:szCs w:val="24"/>
          <w:lang w:val="es-ES_tradnl" w:eastAsia="es-ES"/>
        </w:rPr>
      </w:pPr>
      <w:r w:rsidRPr="00A95614">
        <w:rPr>
          <w:rFonts w:ascii="Palatino Linotype" w:hAnsi="Palatino Linotype"/>
          <w:noProof/>
          <w:sz w:val="24"/>
          <w:szCs w:val="24"/>
          <w:lang w:eastAsia="es-MX"/>
        </w:rPr>
        <w:drawing>
          <wp:inline distT="0" distB="0" distL="0" distR="0" wp14:anchorId="132CA3B2" wp14:editId="5423FB2D">
            <wp:extent cx="5544922" cy="2544771"/>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8595" b="33579"/>
                    <a:stretch/>
                  </pic:blipFill>
                  <pic:spPr bwMode="auto">
                    <a:xfrm>
                      <a:off x="0" y="0"/>
                      <a:ext cx="5557339" cy="2550470"/>
                    </a:xfrm>
                    <a:prstGeom prst="rect">
                      <a:avLst/>
                    </a:prstGeom>
                    <a:ln>
                      <a:noFill/>
                    </a:ln>
                    <a:extLst>
                      <a:ext uri="{53640926-AAD7-44D8-BBD7-CCE9431645EC}">
                        <a14:shadowObscured xmlns:a14="http://schemas.microsoft.com/office/drawing/2010/main"/>
                      </a:ext>
                    </a:extLst>
                  </pic:spPr>
                </pic:pic>
              </a:graphicData>
            </a:graphic>
          </wp:inline>
        </w:drawing>
      </w:r>
    </w:p>
    <w:p w:rsidR="00006F16" w:rsidRPr="00A95614" w:rsidRDefault="00006F16" w:rsidP="00A95614">
      <w:pPr>
        <w:spacing w:after="0" w:line="360" w:lineRule="auto"/>
        <w:ind w:right="34"/>
        <w:contextualSpacing/>
        <w:jc w:val="both"/>
        <w:rPr>
          <w:rFonts w:ascii="Palatino Linotype" w:eastAsia="MS Mincho" w:hAnsi="Palatino Linotype" w:cs="Arial"/>
          <w:sz w:val="24"/>
          <w:szCs w:val="24"/>
          <w:lang w:val="es-ES_tradnl" w:eastAsia="es-ES"/>
        </w:rPr>
      </w:pPr>
    </w:p>
    <w:p w:rsidR="000B67FA" w:rsidRPr="00A95614" w:rsidRDefault="000B67FA" w:rsidP="00A9561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Arial"/>
          <w:sz w:val="24"/>
          <w:szCs w:val="24"/>
          <w:lang w:val="es-ES_tradnl" w:eastAsia="es-ES"/>
        </w:rPr>
        <w:t xml:space="preserve">De las imágenes insertas se pueden observar que las mismas corresponden a información que se contiene en el portal electrónico IPOMEX, si la segunda de la imagen corresponde a las remuneraciones del personal adscritos al Sistema Municipal Para el Desarrollo Integral de la Familia de </w:t>
      </w:r>
      <w:proofErr w:type="spellStart"/>
      <w:r w:rsidRPr="00A95614">
        <w:rPr>
          <w:rFonts w:ascii="Palatino Linotype" w:eastAsia="MS Mincho" w:hAnsi="Palatino Linotype" w:cs="Arial"/>
          <w:sz w:val="24"/>
          <w:szCs w:val="24"/>
          <w:lang w:val="es-ES_tradnl" w:eastAsia="es-ES"/>
        </w:rPr>
        <w:t>Jilotepec</w:t>
      </w:r>
      <w:proofErr w:type="spellEnd"/>
      <w:r w:rsidRPr="00A95614">
        <w:rPr>
          <w:rFonts w:ascii="Palatino Linotype" w:eastAsia="MS Mincho" w:hAnsi="Palatino Linotype" w:cs="Arial"/>
          <w:sz w:val="24"/>
          <w:szCs w:val="24"/>
          <w:lang w:val="es-ES_tradnl" w:eastAsia="es-ES"/>
        </w:rPr>
        <w:t>; sin embargo, no fue la información que se solicitó ya que se pido</w:t>
      </w:r>
      <w:r w:rsidR="00006F16" w:rsidRPr="00A95614">
        <w:rPr>
          <w:rFonts w:ascii="Palatino Linotype" w:eastAsia="MS Mincho" w:hAnsi="Palatino Linotype" w:cs="Arial"/>
          <w:sz w:val="24"/>
          <w:szCs w:val="24"/>
          <w:lang w:val="es-ES_tradnl" w:eastAsia="es-ES"/>
        </w:rPr>
        <w:t xml:space="preserve"> lista de raya y nomina general del primer trimestre de este año 2019.</w:t>
      </w:r>
    </w:p>
    <w:p w:rsidR="000B67FA" w:rsidRPr="00A95614" w:rsidRDefault="000B67FA" w:rsidP="00A95614">
      <w:pPr>
        <w:spacing w:after="0" w:line="360" w:lineRule="auto"/>
        <w:ind w:right="34"/>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Arial"/>
          <w:sz w:val="24"/>
          <w:szCs w:val="24"/>
          <w:lang w:val="es-ES_tradnl" w:eastAsia="es-ES"/>
        </w:rPr>
        <w:t xml:space="preserve"> </w:t>
      </w:r>
    </w:p>
    <w:p w:rsidR="00761DC8" w:rsidRPr="00A95614" w:rsidRDefault="00761DC8" w:rsidP="00A9561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Arial"/>
          <w:sz w:val="24"/>
          <w:szCs w:val="24"/>
          <w:lang w:val="es-ES_tradnl" w:eastAsia="es-ES"/>
        </w:rPr>
        <w:t xml:space="preserve">  En fecha posterior </w:t>
      </w:r>
      <w:r w:rsidRPr="00A95614">
        <w:rPr>
          <w:rFonts w:ascii="Palatino Linotype" w:eastAsia="MS Mincho" w:hAnsi="Palatino Linotype" w:cs="Arial"/>
          <w:b/>
          <w:sz w:val="24"/>
          <w:szCs w:val="24"/>
          <w:lang w:val="es-ES_tradnl" w:eastAsia="es-ES"/>
        </w:rPr>
        <w:t>el SUJETO OBLIGADO</w:t>
      </w:r>
      <w:r w:rsidRPr="00A95614">
        <w:rPr>
          <w:rFonts w:ascii="Palatino Linotype" w:eastAsia="MS Mincho" w:hAnsi="Palatino Linotype" w:cs="Arial"/>
          <w:sz w:val="24"/>
          <w:szCs w:val="24"/>
          <w:lang w:val="es-ES_tradnl" w:eastAsia="es-ES"/>
        </w:rPr>
        <w:t xml:space="preserve"> estando en tiempo y forma presentó su respectivo informe justificado mediante el cual prendió subsanar su respuesta; sin embargo, la información remitida resultó </w:t>
      </w:r>
      <w:r w:rsidR="000B67FA" w:rsidRPr="00A95614">
        <w:rPr>
          <w:rFonts w:ascii="Palatino Linotype" w:eastAsia="MS Mincho" w:hAnsi="Palatino Linotype" w:cs="Arial"/>
          <w:sz w:val="24"/>
          <w:szCs w:val="24"/>
          <w:lang w:val="es-ES_tradnl" w:eastAsia="es-ES"/>
        </w:rPr>
        <w:t>poco clara, precisa</w:t>
      </w:r>
      <w:r w:rsidR="009F6209" w:rsidRPr="00A95614">
        <w:rPr>
          <w:rFonts w:ascii="Palatino Linotype" w:eastAsia="MS Mincho" w:hAnsi="Palatino Linotype" w:cs="Arial"/>
          <w:sz w:val="24"/>
          <w:szCs w:val="24"/>
          <w:lang w:val="es-ES_tradnl" w:eastAsia="es-ES"/>
        </w:rPr>
        <w:t>, incomprensible, tal como lo establece el artículo 11 de la Ley en la materia, que refiere lo siguiente:</w:t>
      </w:r>
    </w:p>
    <w:p w:rsidR="009F6209" w:rsidRPr="00A95614" w:rsidRDefault="009F6209" w:rsidP="00A95614">
      <w:pPr>
        <w:pStyle w:val="Prrafodelista"/>
        <w:spacing w:line="360" w:lineRule="auto"/>
        <w:rPr>
          <w:rFonts w:ascii="Palatino Linotype" w:hAnsi="Palatino Linotype" w:cs="Arial"/>
        </w:rPr>
      </w:pPr>
    </w:p>
    <w:p w:rsidR="009F6209" w:rsidRPr="00A95614" w:rsidRDefault="009F6209" w:rsidP="00A95614">
      <w:pPr>
        <w:spacing w:after="0" w:line="360" w:lineRule="auto"/>
        <w:ind w:left="567" w:right="566"/>
        <w:contextualSpacing/>
        <w:jc w:val="both"/>
        <w:rPr>
          <w:rFonts w:ascii="Palatino Linotype" w:hAnsi="Palatino Linotype"/>
          <w:i/>
          <w:sz w:val="24"/>
          <w:szCs w:val="24"/>
        </w:rPr>
      </w:pPr>
      <w:r w:rsidRPr="00A95614">
        <w:rPr>
          <w:rFonts w:ascii="Palatino Linotype" w:hAnsi="Palatino Linotype"/>
          <w:i/>
          <w:sz w:val="24"/>
          <w:szCs w:val="24"/>
        </w:rPr>
        <w:t xml:space="preserve">Artículo 11. </w:t>
      </w:r>
      <w:r w:rsidRPr="00A95614">
        <w:rPr>
          <w:rFonts w:ascii="Palatino Linotype" w:hAnsi="Palatino Linotype"/>
          <w:b/>
          <w:i/>
          <w:sz w:val="24"/>
          <w:szCs w:val="24"/>
          <w:u w:val="single"/>
        </w:rPr>
        <w:t xml:space="preserve">En la generación, publicación y entrega de información se deberá garantizar que ésta sea accesible, actualizada, completa, congruente, confiable, verificable, veraz, integral, oportuna y expedita, </w:t>
      </w:r>
      <w:r w:rsidRPr="00A95614">
        <w:rPr>
          <w:rFonts w:ascii="Palatino Linotype" w:hAnsi="Palatino Linotype"/>
          <w:i/>
          <w:sz w:val="24"/>
          <w:szCs w:val="24"/>
        </w:rPr>
        <w:t xml:space="preserve">sujeta a un claro régimen de excepciones que deberá estar definido y ser además legítima y estrictamente necesaria en una sociedad democrática, por lo que atenderá las necesidades del derecho de acceso a la información de toda persona. </w:t>
      </w:r>
    </w:p>
    <w:p w:rsidR="009F6209" w:rsidRPr="00A95614" w:rsidRDefault="009F6209" w:rsidP="00A95614">
      <w:pPr>
        <w:spacing w:after="0" w:line="360" w:lineRule="auto"/>
        <w:ind w:left="567" w:right="566"/>
        <w:contextualSpacing/>
        <w:jc w:val="both"/>
        <w:rPr>
          <w:rFonts w:ascii="Palatino Linotype" w:hAnsi="Palatino Linotype"/>
          <w:i/>
          <w:sz w:val="24"/>
          <w:szCs w:val="24"/>
        </w:rPr>
      </w:pPr>
    </w:p>
    <w:p w:rsidR="009F6209" w:rsidRDefault="009F6209" w:rsidP="00A95614">
      <w:pPr>
        <w:spacing w:after="0" w:line="360" w:lineRule="auto"/>
        <w:ind w:left="567" w:right="566"/>
        <w:contextualSpacing/>
        <w:jc w:val="both"/>
        <w:rPr>
          <w:rFonts w:ascii="Palatino Linotype" w:hAnsi="Palatino Linotype"/>
          <w:i/>
          <w:sz w:val="24"/>
          <w:szCs w:val="24"/>
        </w:rPr>
      </w:pPr>
      <w:r w:rsidRPr="00A95614">
        <w:rPr>
          <w:rFonts w:ascii="Palatino Linotype" w:hAnsi="Palatino Linotype"/>
          <w:i/>
          <w:sz w:val="24"/>
          <w:szCs w:val="24"/>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A95614" w:rsidRPr="00A95614" w:rsidRDefault="00A95614" w:rsidP="00A95614">
      <w:pPr>
        <w:spacing w:after="0" w:line="360" w:lineRule="auto"/>
        <w:ind w:left="567" w:right="566"/>
        <w:contextualSpacing/>
        <w:jc w:val="both"/>
        <w:rPr>
          <w:rFonts w:ascii="Palatino Linotype" w:hAnsi="Palatino Linotype"/>
          <w:i/>
          <w:sz w:val="24"/>
          <w:szCs w:val="24"/>
        </w:rPr>
      </w:pPr>
    </w:p>
    <w:p w:rsidR="009F6209" w:rsidRPr="00A95614" w:rsidRDefault="009F6209" w:rsidP="00A9561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95614">
        <w:rPr>
          <w:rFonts w:ascii="Palatino Linotype" w:eastAsia="Calibri" w:hAnsi="Palatino Linotype" w:cs="Arial"/>
          <w:color w:val="000000" w:themeColor="text1"/>
          <w:sz w:val="24"/>
          <w:szCs w:val="24"/>
        </w:rPr>
        <w:t>Establecido</w:t>
      </w:r>
      <w:r w:rsidRPr="00A95614">
        <w:rPr>
          <w:rFonts w:ascii="Palatino Linotype" w:hAnsi="Palatino Linotype" w:cs="Arial"/>
          <w:sz w:val="24"/>
          <w:szCs w:val="24"/>
        </w:rPr>
        <w:t xml:space="preserve"> lo anterior, resulta evidente que las razones o motivos de </w:t>
      </w:r>
      <w:r w:rsidRPr="00A95614">
        <w:rPr>
          <w:rFonts w:ascii="Palatino Linotype" w:hAnsi="Palatino Linotype"/>
          <w:sz w:val="24"/>
          <w:szCs w:val="24"/>
        </w:rPr>
        <w:t xml:space="preserve">inconformidad hechos valer en el recurso de revisión resultan </w:t>
      </w:r>
      <w:r w:rsidRPr="00A95614">
        <w:rPr>
          <w:rFonts w:ascii="Palatino Linotype" w:hAnsi="Palatino Linotype"/>
          <w:b/>
          <w:sz w:val="24"/>
          <w:szCs w:val="24"/>
        </w:rPr>
        <w:t>fundadas y procedentes</w:t>
      </w:r>
      <w:r w:rsidRPr="00A95614">
        <w:rPr>
          <w:rFonts w:ascii="Palatino Linotype" w:hAnsi="Palatino Linotype"/>
          <w:sz w:val="24"/>
          <w:szCs w:val="24"/>
        </w:rPr>
        <w:t xml:space="preserve">, en virtud de que el </w:t>
      </w:r>
      <w:r w:rsidRPr="00A95614">
        <w:rPr>
          <w:rFonts w:ascii="Palatino Linotype" w:hAnsi="Palatino Linotype" w:cs="Arial"/>
          <w:b/>
          <w:sz w:val="24"/>
          <w:szCs w:val="24"/>
          <w:lang w:eastAsia="es-MX"/>
        </w:rPr>
        <w:t xml:space="preserve">SUJETO OBLIGADO </w:t>
      </w:r>
      <w:r w:rsidRPr="00A95614">
        <w:rPr>
          <w:rFonts w:ascii="Palatino Linotype" w:hAnsi="Palatino Linotype" w:cs="Arial"/>
          <w:sz w:val="24"/>
          <w:szCs w:val="24"/>
          <w:lang w:eastAsia="es-MX"/>
        </w:rPr>
        <w:t>no proporcionó la información corresponde a la nómina general y lista de raya.</w:t>
      </w:r>
    </w:p>
    <w:p w:rsidR="00761DC8" w:rsidRPr="00A95614" w:rsidRDefault="00761DC8" w:rsidP="00A95614">
      <w:pPr>
        <w:spacing w:after="0" w:line="360" w:lineRule="auto"/>
        <w:contextualSpacing/>
        <w:rPr>
          <w:rFonts w:ascii="Palatino Linotype" w:eastAsia="MS Mincho" w:hAnsi="Palatino Linotype" w:cs="Arial"/>
          <w:sz w:val="24"/>
          <w:szCs w:val="24"/>
          <w:lang w:val="es-ES_tradnl" w:eastAsia="es-ES"/>
        </w:rPr>
      </w:pPr>
    </w:p>
    <w:p w:rsidR="00761DC8" w:rsidRDefault="00761DC8" w:rsidP="00A95614">
      <w:pPr>
        <w:keepNext/>
        <w:keepLines/>
        <w:numPr>
          <w:ilvl w:val="0"/>
          <w:numId w:val="26"/>
        </w:numPr>
        <w:spacing w:before="40" w:after="0" w:line="360" w:lineRule="auto"/>
        <w:ind w:left="0" w:firstLine="0"/>
        <w:contextualSpacing/>
        <w:outlineLvl w:val="1"/>
        <w:rPr>
          <w:rFonts w:ascii="Palatino Linotype" w:eastAsia="MS Mincho" w:hAnsi="Palatino Linotype" w:cstheme="majorBidi"/>
          <w:b/>
          <w:i/>
          <w:sz w:val="24"/>
          <w:szCs w:val="24"/>
          <w:lang w:val="es-ES_tradnl" w:eastAsia="es-ES"/>
        </w:rPr>
      </w:pPr>
      <w:bookmarkStart w:id="10" w:name="_Toc10736006"/>
      <w:r w:rsidRPr="00A95614">
        <w:rPr>
          <w:rFonts w:ascii="Palatino Linotype" w:eastAsia="MS Mincho" w:hAnsi="Palatino Linotype" w:cstheme="majorBidi"/>
          <w:b/>
          <w:i/>
          <w:sz w:val="24"/>
          <w:szCs w:val="24"/>
          <w:lang w:val="es-ES_tradnl" w:eastAsia="es-ES"/>
        </w:rPr>
        <w:t xml:space="preserve"> </w:t>
      </w:r>
      <w:bookmarkStart w:id="11" w:name="_Toc22753450"/>
      <w:r w:rsidRPr="00A95614">
        <w:rPr>
          <w:rFonts w:ascii="Palatino Linotype" w:eastAsia="MS Mincho" w:hAnsi="Palatino Linotype" w:cstheme="majorBidi"/>
          <w:b/>
          <w:i/>
          <w:sz w:val="24"/>
          <w:szCs w:val="24"/>
          <w:lang w:val="es-ES_tradnl" w:eastAsia="es-ES"/>
        </w:rPr>
        <w:t xml:space="preserve">De obligación de poseer la </w:t>
      </w:r>
      <w:bookmarkEnd w:id="10"/>
      <w:r w:rsidRPr="00A95614">
        <w:rPr>
          <w:rFonts w:ascii="Palatino Linotype" w:eastAsia="MS Mincho" w:hAnsi="Palatino Linotype" w:cstheme="majorBidi"/>
          <w:b/>
          <w:i/>
          <w:sz w:val="24"/>
          <w:szCs w:val="24"/>
          <w:lang w:val="es-ES_tradnl" w:eastAsia="es-ES"/>
        </w:rPr>
        <w:t>información.</w:t>
      </w:r>
      <w:bookmarkEnd w:id="11"/>
    </w:p>
    <w:p w:rsidR="00A95614" w:rsidRPr="00A95614" w:rsidRDefault="00A95614" w:rsidP="00A95614">
      <w:pPr>
        <w:keepNext/>
        <w:keepLines/>
        <w:spacing w:before="40" w:after="0" w:line="360" w:lineRule="auto"/>
        <w:contextualSpacing/>
        <w:outlineLvl w:val="1"/>
        <w:rPr>
          <w:rFonts w:ascii="Palatino Linotype" w:eastAsia="MS Mincho" w:hAnsi="Palatino Linotype" w:cstheme="majorBidi"/>
          <w:b/>
          <w:i/>
          <w:sz w:val="24"/>
          <w:szCs w:val="24"/>
          <w:lang w:val="es-ES_tradnl" w:eastAsia="es-ES"/>
        </w:rPr>
      </w:pPr>
    </w:p>
    <w:p w:rsidR="00761DC8" w:rsidRPr="00A95614" w:rsidRDefault="00761DC8" w:rsidP="00A95614">
      <w:pPr>
        <w:numPr>
          <w:ilvl w:val="0"/>
          <w:numId w:val="1"/>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A95614">
        <w:rPr>
          <w:rFonts w:ascii="Palatino Linotype" w:eastAsia="MS Mincho" w:hAnsi="Palatino Linotype" w:cstheme="majorBidi"/>
          <w:sz w:val="24"/>
          <w:szCs w:val="24"/>
          <w:lang w:val="es-ES_tradnl" w:eastAsia="es-ES"/>
        </w:rPr>
        <w:t xml:space="preserve">  Previo al análisis es necesario precisar la información a la que pretende acceder el particular, misma que resulta ser la correspondientes a:</w:t>
      </w:r>
    </w:p>
    <w:p w:rsidR="00761DC8" w:rsidRPr="00A95614" w:rsidRDefault="00761DC8" w:rsidP="00A95614">
      <w:pPr>
        <w:spacing w:after="120" w:line="360" w:lineRule="auto"/>
        <w:ind w:right="49"/>
        <w:contextualSpacing/>
        <w:jc w:val="both"/>
        <w:rPr>
          <w:rFonts w:ascii="Palatino Linotype" w:eastAsia="MS Mincho" w:hAnsi="Palatino Linotype" w:cstheme="majorBidi"/>
          <w:sz w:val="24"/>
          <w:szCs w:val="24"/>
          <w:lang w:val="es-ES_tradnl" w:eastAsia="es-ES"/>
        </w:rPr>
      </w:pPr>
    </w:p>
    <w:p w:rsidR="00761DC8" w:rsidRPr="00A95614" w:rsidRDefault="009F6209" w:rsidP="00A95614">
      <w:pPr>
        <w:numPr>
          <w:ilvl w:val="0"/>
          <w:numId w:val="24"/>
        </w:numPr>
        <w:spacing w:after="120" w:line="360" w:lineRule="auto"/>
        <w:ind w:left="0" w:right="566" w:firstLine="0"/>
        <w:contextualSpacing/>
        <w:jc w:val="both"/>
        <w:rPr>
          <w:rFonts w:ascii="Palatino Linotype" w:eastAsia="MS Mincho" w:hAnsi="Palatino Linotype" w:cstheme="majorBidi"/>
          <w:sz w:val="24"/>
          <w:szCs w:val="24"/>
          <w:lang w:val="es-ES_tradnl" w:eastAsia="es-ES"/>
        </w:rPr>
      </w:pPr>
      <w:r w:rsidRPr="00A95614">
        <w:rPr>
          <w:rFonts w:ascii="Palatino Linotype" w:eastAsia="MS Mincho" w:hAnsi="Palatino Linotype" w:cstheme="majorBidi"/>
          <w:b/>
          <w:sz w:val="24"/>
          <w:szCs w:val="24"/>
          <w:lang w:val="es-ES_tradnl" w:eastAsia="es-ES"/>
        </w:rPr>
        <w:t>Nómina general y lista de raya de</w:t>
      </w:r>
      <w:r w:rsidR="00761DC8" w:rsidRPr="00A95614">
        <w:rPr>
          <w:rFonts w:ascii="Palatino Linotype" w:eastAsia="MS Mincho" w:hAnsi="Palatino Linotype" w:cstheme="majorBidi"/>
          <w:b/>
          <w:sz w:val="24"/>
          <w:szCs w:val="24"/>
          <w:lang w:val="es-ES_tradnl" w:eastAsia="es-ES"/>
        </w:rPr>
        <w:t xml:space="preserve"> todo el personal que labora </w:t>
      </w:r>
      <w:r w:rsidR="00761DC8" w:rsidRPr="00A95614">
        <w:rPr>
          <w:rFonts w:ascii="Palatino Linotype" w:eastAsia="MS Mincho" w:hAnsi="Palatino Linotype" w:cstheme="majorBidi"/>
          <w:b/>
          <w:sz w:val="24"/>
          <w:szCs w:val="24"/>
          <w:lang w:eastAsia="es-ES"/>
        </w:rPr>
        <w:t>el Sistema Municipal para el Desarr</w:t>
      </w:r>
      <w:r w:rsidRPr="00A95614">
        <w:rPr>
          <w:rFonts w:ascii="Palatino Linotype" w:eastAsia="MS Mincho" w:hAnsi="Palatino Linotype" w:cstheme="majorBidi"/>
          <w:b/>
          <w:sz w:val="24"/>
          <w:szCs w:val="24"/>
          <w:lang w:eastAsia="es-ES"/>
        </w:rPr>
        <w:t xml:space="preserve">ollo Integral de la Familia de </w:t>
      </w:r>
      <w:proofErr w:type="spellStart"/>
      <w:r w:rsidRPr="00A95614">
        <w:rPr>
          <w:rFonts w:ascii="Palatino Linotype" w:eastAsia="MS Mincho" w:hAnsi="Palatino Linotype" w:cstheme="majorBidi"/>
          <w:b/>
          <w:sz w:val="24"/>
          <w:szCs w:val="24"/>
          <w:lang w:eastAsia="es-ES"/>
        </w:rPr>
        <w:t>Jilotepec</w:t>
      </w:r>
      <w:proofErr w:type="spellEnd"/>
      <w:r w:rsidR="00761DC8" w:rsidRPr="00A95614">
        <w:rPr>
          <w:rFonts w:ascii="Palatino Linotype" w:eastAsia="MS Mincho" w:hAnsi="Palatino Linotype" w:cstheme="majorBidi"/>
          <w:b/>
          <w:sz w:val="24"/>
          <w:szCs w:val="24"/>
          <w:lang w:eastAsia="es-ES"/>
        </w:rPr>
        <w:t xml:space="preserve">, correspondiente </w:t>
      </w:r>
      <w:r w:rsidRPr="00A95614">
        <w:rPr>
          <w:rFonts w:ascii="Palatino Linotype" w:eastAsia="MS Mincho" w:hAnsi="Palatino Linotype" w:cstheme="majorBidi"/>
          <w:b/>
          <w:sz w:val="24"/>
          <w:szCs w:val="24"/>
          <w:lang w:val="es-ES_tradnl" w:eastAsia="es-ES"/>
        </w:rPr>
        <w:t xml:space="preserve">al primer semestre </w:t>
      </w:r>
      <w:r w:rsidR="00761DC8" w:rsidRPr="00A95614">
        <w:rPr>
          <w:rFonts w:ascii="Palatino Linotype" w:eastAsia="MS Mincho" w:hAnsi="Palatino Linotype" w:cstheme="majorBidi"/>
          <w:b/>
          <w:sz w:val="24"/>
          <w:szCs w:val="24"/>
          <w:lang w:eastAsia="es-ES"/>
        </w:rPr>
        <w:t>de 2019</w:t>
      </w:r>
    </w:p>
    <w:p w:rsidR="00761DC8" w:rsidRPr="00A95614" w:rsidRDefault="00761DC8" w:rsidP="00A95614">
      <w:pPr>
        <w:spacing w:after="120" w:line="360" w:lineRule="auto"/>
        <w:ind w:right="49"/>
        <w:contextualSpacing/>
        <w:jc w:val="both"/>
        <w:rPr>
          <w:rFonts w:ascii="Palatino Linotype" w:eastAsia="MS Mincho" w:hAnsi="Palatino Linotype" w:cstheme="majorBidi"/>
          <w:sz w:val="24"/>
          <w:szCs w:val="24"/>
          <w:lang w:val="es-ES_tradnl" w:eastAsia="es-ES"/>
        </w:rPr>
      </w:pPr>
    </w:p>
    <w:p w:rsidR="00761DC8" w:rsidRPr="00A95614" w:rsidRDefault="00761DC8" w:rsidP="00A9561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Arial"/>
          <w:sz w:val="24"/>
          <w:szCs w:val="24"/>
          <w:lang w:val="es-ES_tradnl" w:eastAsia="es-ES"/>
        </w:rPr>
        <w:t xml:space="preserve">  La Ley de Transparencia y Acceso a la Información Pública del Estado de México y Municipios, prevé en su artículo 23, lo siguiente:</w:t>
      </w:r>
    </w:p>
    <w:p w:rsidR="00761DC8" w:rsidRPr="00A95614" w:rsidRDefault="00761DC8" w:rsidP="00A95614">
      <w:pPr>
        <w:spacing w:after="0" w:line="360" w:lineRule="auto"/>
        <w:contextualSpacing/>
        <w:rPr>
          <w:rFonts w:ascii="Palatino Linotype" w:eastAsia="MS Mincho" w:hAnsi="Palatino Linotype" w:cs="Arial"/>
          <w:sz w:val="24"/>
          <w:szCs w:val="24"/>
          <w:lang w:val="es-ES_tradnl" w:eastAsia="es-ES"/>
        </w:rPr>
      </w:pPr>
    </w:p>
    <w:p w:rsidR="00761DC8" w:rsidRPr="00A95614" w:rsidRDefault="00761DC8" w:rsidP="00A95614">
      <w:pPr>
        <w:tabs>
          <w:tab w:val="left" w:pos="8222"/>
        </w:tabs>
        <w:spacing w:after="0" w:line="360" w:lineRule="auto"/>
        <w:ind w:right="616"/>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b/>
          <w:i/>
          <w:sz w:val="24"/>
          <w:szCs w:val="24"/>
          <w:lang w:val="es-ES_tradnl" w:eastAsia="es-ES"/>
        </w:rPr>
        <w:t xml:space="preserve">“Artículo 23. Son sujetos obligados a transparentar y permitir el acceso a su información y </w:t>
      </w:r>
      <w:r w:rsidRPr="00A95614">
        <w:rPr>
          <w:rFonts w:ascii="Palatino Linotype" w:eastAsia="MS Mincho" w:hAnsi="Palatino Linotype" w:cs="Times New Roman"/>
          <w:b/>
          <w:i/>
          <w:sz w:val="24"/>
          <w:szCs w:val="24"/>
          <w:lang w:val="es-ES_tradnl" w:eastAsia="es-ES"/>
        </w:rPr>
        <w:t>proteger</w:t>
      </w:r>
      <w:r w:rsidRPr="00A95614">
        <w:rPr>
          <w:rFonts w:ascii="Palatino Linotype" w:eastAsia="MS Mincho" w:hAnsi="Palatino Linotype" w:cs="Arial"/>
          <w:b/>
          <w:i/>
          <w:sz w:val="24"/>
          <w:szCs w:val="24"/>
          <w:lang w:val="es-ES_tradnl" w:eastAsia="es-ES"/>
        </w:rPr>
        <w:t xml:space="preserve"> los datos personales que obren en su poder</w:t>
      </w:r>
      <w:r w:rsidRPr="00A95614">
        <w:rPr>
          <w:rFonts w:ascii="Palatino Linotype" w:eastAsia="MS Mincho" w:hAnsi="Palatino Linotype" w:cs="Arial"/>
          <w:i/>
          <w:sz w:val="24"/>
          <w:szCs w:val="24"/>
          <w:lang w:val="es-ES_tradnl" w:eastAsia="es-ES"/>
        </w:rPr>
        <w:t>:</w:t>
      </w:r>
    </w:p>
    <w:p w:rsidR="00761DC8" w:rsidRPr="00A95614" w:rsidRDefault="00761DC8" w:rsidP="00A95614">
      <w:pPr>
        <w:tabs>
          <w:tab w:val="left" w:pos="8222"/>
        </w:tabs>
        <w:spacing w:after="0" w:line="360" w:lineRule="auto"/>
        <w:ind w:right="616"/>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w:t>
      </w:r>
    </w:p>
    <w:p w:rsidR="00761DC8" w:rsidRPr="00A95614" w:rsidRDefault="00761DC8" w:rsidP="00A95614">
      <w:pPr>
        <w:tabs>
          <w:tab w:val="left" w:pos="8222"/>
        </w:tabs>
        <w:spacing w:after="0" w:line="360" w:lineRule="auto"/>
        <w:ind w:right="616"/>
        <w:jc w:val="both"/>
        <w:rPr>
          <w:rFonts w:ascii="Palatino Linotype" w:eastAsia="MS Mincho" w:hAnsi="Palatino Linotype" w:cs="Arial"/>
          <w:b/>
          <w:i/>
          <w:sz w:val="24"/>
          <w:szCs w:val="24"/>
          <w:lang w:val="es-ES_tradnl" w:eastAsia="es-ES"/>
        </w:rPr>
      </w:pPr>
      <w:r w:rsidRPr="00A95614">
        <w:rPr>
          <w:rFonts w:ascii="Palatino Linotype" w:eastAsia="MS Mincho" w:hAnsi="Palatino Linotype" w:cs="Arial"/>
          <w:b/>
          <w:i/>
          <w:sz w:val="24"/>
          <w:szCs w:val="24"/>
          <w:lang w:val="es-ES_tradnl" w:eastAsia="es-ES"/>
        </w:rPr>
        <w:t xml:space="preserve">IV. </w:t>
      </w:r>
      <w:r w:rsidRPr="00A95614">
        <w:rPr>
          <w:rFonts w:ascii="Palatino Linotype" w:eastAsia="MS Mincho" w:hAnsi="Palatino Linotype" w:cs="Arial"/>
          <w:b/>
          <w:i/>
          <w:sz w:val="24"/>
          <w:szCs w:val="24"/>
          <w:u w:val="single"/>
          <w:lang w:val="es-ES_tradnl" w:eastAsia="es-ES"/>
        </w:rPr>
        <w:t>Los ayuntamientos y las dependencias, organismos, órganos y entidades de la administración municipal;</w:t>
      </w:r>
    </w:p>
    <w:p w:rsidR="00761DC8" w:rsidRPr="00A95614" w:rsidRDefault="00761DC8" w:rsidP="00A95614">
      <w:pPr>
        <w:tabs>
          <w:tab w:val="left" w:pos="8222"/>
        </w:tabs>
        <w:spacing w:after="0" w:line="360" w:lineRule="auto"/>
        <w:ind w:right="616"/>
        <w:jc w:val="both"/>
        <w:rPr>
          <w:rFonts w:ascii="Palatino Linotype" w:eastAsia="MS Mincho" w:hAnsi="Palatino Linotype" w:cs="Arial"/>
          <w:b/>
          <w:i/>
          <w:sz w:val="24"/>
          <w:szCs w:val="24"/>
          <w:lang w:val="es-ES_tradnl" w:eastAsia="es-ES"/>
        </w:rPr>
      </w:pPr>
      <w:r w:rsidRPr="00A95614">
        <w:rPr>
          <w:rFonts w:ascii="Palatino Linotype" w:eastAsia="MS Mincho" w:hAnsi="Palatino Linotype" w:cs="Arial"/>
          <w:b/>
          <w:i/>
          <w:sz w:val="24"/>
          <w:szCs w:val="24"/>
          <w:lang w:val="es-ES_tradnl" w:eastAsia="es-ES"/>
        </w:rPr>
        <w:t>…</w:t>
      </w:r>
    </w:p>
    <w:p w:rsidR="00761DC8" w:rsidRPr="00A95614" w:rsidRDefault="00761DC8" w:rsidP="00A95614">
      <w:pPr>
        <w:tabs>
          <w:tab w:val="left" w:pos="8222"/>
        </w:tabs>
        <w:spacing w:after="0" w:line="360" w:lineRule="auto"/>
        <w:ind w:right="616"/>
        <w:jc w:val="both"/>
        <w:rPr>
          <w:rFonts w:ascii="Palatino Linotype" w:eastAsia="MS Mincho" w:hAnsi="Palatino Linotype" w:cs="Times New Roman"/>
          <w:b/>
          <w:i/>
          <w:sz w:val="24"/>
          <w:szCs w:val="24"/>
          <w:lang w:val="es-ES_tradnl" w:eastAsia="es-ES"/>
        </w:rPr>
      </w:pPr>
      <w:r w:rsidRPr="00A95614">
        <w:rPr>
          <w:rFonts w:ascii="Palatino Linotype" w:eastAsia="MS Mincho" w:hAnsi="Palatino Linotype" w:cs="Times New Roman"/>
          <w:b/>
          <w:i/>
          <w:sz w:val="24"/>
          <w:szCs w:val="24"/>
          <w:lang w:val="es-ES_tradnl" w:eastAsia="es-ES"/>
        </w:rPr>
        <w:t>Los sujetos obligados deberán hacer pública toda aquella información relativa a los montos y las personas a quienes entreguen, por cualquier motivo, recursos públicos</w:t>
      </w:r>
      <w:r w:rsidRPr="00A95614">
        <w:rPr>
          <w:rFonts w:ascii="Palatino Linotype" w:eastAsia="MS Mincho" w:hAnsi="Palatino Linotype" w:cs="Times New Roman"/>
          <w:i/>
          <w:sz w:val="24"/>
          <w:szCs w:val="24"/>
          <w:lang w:val="es-ES_tradnl" w:eastAsia="es-ES"/>
        </w:rPr>
        <w:t xml:space="preserve">, </w:t>
      </w:r>
      <w:r w:rsidRPr="00A95614">
        <w:rPr>
          <w:rFonts w:ascii="Palatino Linotype" w:eastAsia="MS Mincho" w:hAnsi="Palatino Linotype" w:cs="Times New Roman"/>
          <w:b/>
          <w:i/>
          <w:sz w:val="24"/>
          <w:szCs w:val="24"/>
          <w:lang w:val="es-ES_tradnl" w:eastAsia="es-ES"/>
        </w:rPr>
        <w:t>así como</w:t>
      </w:r>
      <w:r w:rsidRPr="00A95614">
        <w:rPr>
          <w:rFonts w:ascii="Palatino Linotype" w:eastAsia="MS Mincho" w:hAnsi="Palatino Linotype" w:cs="Times New Roman"/>
          <w:i/>
          <w:sz w:val="24"/>
          <w:szCs w:val="24"/>
          <w:lang w:val="es-ES_tradnl" w:eastAsia="es-ES"/>
        </w:rPr>
        <w:t xml:space="preserve"> </w:t>
      </w:r>
      <w:r w:rsidRPr="00A95614">
        <w:rPr>
          <w:rFonts w:ascii="Palatino Linotype" w:eastAsia="MS Mincho" w:hAnsi="Palatino Linotype" w:cs="Times New Roman"/>
          <w:b/>
          <w:i/>
          <w:sz w:val="24"/>
          <w:szCs w:val="24"/>
          <w:lang w:val="es-ES_tradnl" w:eastAsia="es-ES"/>
        </w:rPr>
        <w:t>los informes que dichas personas les entreguen sobre el uso y destino de dichos recursos.</w:t>
      </w:r>
    </w:p>
    <w:p w:rsidR="00210C0E" w:rsidRPr="00A95614" w:rsidRDefault="00210C0E" w:rsidP="00A95614">
      <w:pPr>
        <w:tabs>
          <w:tab w:val="left" w:pos="8222"/>
        </w:tabs>
        <w:spacing w:after="0" w:line="360" w:lineRule="auto"/>
        <w:ind w:right="616"/>
        <w:jc w:val="both"/>
        <w:rPr>
          <w:rFonts w:ascii="Palatino Linotype" w:eastAsia="MS Mincho" w:hAnsi="Palatino Linotype" w:cs="Times New Roman"/>
          <w:b/>
          <w:i/>
          <w:sz w:val="24"/>
          <w:szCs w:val="24"/>
          <w:lang w:val="es-ES_tradnl" w:eastAsia="es-ES"/>
        </w:rPr>
      </w:pPr>
    </w:p>
    <w:p w:rsidR="00761DC8" w:rsidRPr="00A95614" w:rsidRDefault="00761DC8" w:rsidP="00A95614">
      <w:pPr>
        <w:tabs>
          <w:tab w:val="left" w:pos="8222"/>
        </w:tabs>
        <w:spacing w:after="0" w:line="360" w:lineRule="auto"/>
        <w:ind w:right="616"/>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b/>
          <w:i/>
          <w:sz w:val="24"/>
          <w:szCs w:val="24"/>
          <w:lang w:val="es-ES_tradnl" w:eastAsia="es-ES"/>
        </w:rPr>
        <w:t>Los servidores públicos deberán transparentar sus acciones así como garantizar y respetar el derecho de acceso a la información pública.”</w:t>
      </w:r>
    </w:p>
    <w:p w:rsidR="00761DC8" w:rsidRDefault="00761DC8" w:rsidP="00A95614">
      <w:pPr>
        <w:tabs>
          <w:tab w:val="left" w:pos="8222"/>
        </w:tabs>
        <w:spacing w:after="0" w:line="360" w:lineRule="auto"/>
        <w:ind w:right="757"/>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(Énfasis añadido)</w:t>
      </w:r>
    </w:p>
    <w:p w:rsidR="00A95614" w:rsidRPr="00A95614" w:rsidRDefault="00A95614" w:rsidP="00A95614">
      <w:pPr>
        <w:tabs>
          <w:tab w:val="left" w:pos="8222"/>
        </w:tabs>
        <w:spacing w:after="0" w:line="360" w:lineRule="auto"/>
        <w:ind w:right="757"/>
        <w:jc w:val="both"/>
        <w:rPr>
          <w:rFonts w:ascii="Palatino Linotype" w:eastAsia="MS Mincho" w:hAnsi="Palatino Linotype" w:cs="Arial"/>
          <w:i/>
          <w:sz w:val="24"/>
          <w:szCs w:val="24"/>
          <w:lang w:val="es-ES_tradnl" w:eastAsia="es-ES"/>
        </w:rPr>
      </w:pPr>
    </w:p>
    <w:p w:rsidR="00761DC8" w:rsidRPr="00A95614" w:rsidRDefault="00761DC8" w:rsidP="00A95614">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Arial"/>
          <w:sz w:val="24"/>
          <w:szCs w:val="24"/>
          <w:lang w:val="es-ES_tradnl" w:eastAsia="es-ES"/>
        </w:rPr>
        <w:t xml:space="preserve">  Es así que, conforme al precepto legal citado, se desprende que el derecho de acceso a la información pública es un derecho individual que puede ser ejercido ante cualquier autoridad y en caso específico, ante el </w:t>
      </w:r>
      <w:r w:rsidRPr="00A95614">
        <w:rPr>
          <w:rFonts w:ascii="Palatino Linotype" w:eastAsia="MS Mincho" w:hAnsi="Palatino Linotype" w:cs="Arial"/>
          <w:b/>
          <w:sz w:val="24"/>
          <w:szCs w:val="24"/>
          <w:lang w:eastAsia="es-ES"/>
        </w:rPr>
        <w:t>Sistema Municipal para el De</w:t>
      </w:r>
      <w:r w:rsidR="00210C0E" w:rsidRPr="00A95614">
        <w:rPr>
          <w:rFonts w:ascii="Palatino Linotype" w:eastAsia="MS Mincho" w:hAnsi="Palatino Linotype" w:cs="Arial"/>
          <w:b/>
          <w:sz w:val="24"/>
          <w:szCs w:val="24"/>
          <w:lang w:eastAsia="es-ES"/>
        </w:rPr>
        <w:t>sarrollo Integral de la Familia</w:t>
      </w:r>
      <w:r w:rsidRPr="00A95614">
        <w:rPr>
          <w:rFonts w:ascii="Palatino Linotype" w:eastAsia="MS Mincho" w:hAnsi="Palatino Linotype" w:cs="Arial"/>
          <w:b/>
          <w:sz w:val="24"/>
          <w:szCs w:val="24"/>
          <w:lang w:eastAsia="es-ES"/>
        </w:rPr>
        <w:t xml:space="preserve"> de </w:t>
      </w:r>
      <w:proofErr w:type="spellStart"/>
      <w:r w:rsidR="00210C0E" w:rsidRPr="00A95614">
        <w:rPr>
          <w:rFonts w:ascii="Palatino Linotype" w:eastAsia="MS Mincho" w:hAnsi="Palatino Linotype" w:cs="Arial"/>
          <w:b/>
          <w:sz w:val="24"/>
          <w:szCs w:val="24"/>
          <w:lang w:eastAsia="es-ES"/>
        </w:rPr>
        <w:t>Jilotepec</w:t>
      </w:r>
      <w:proofErr w:type="spellEnd"/>
      <w:r w:rsidRPr="00A95614">
        <w:rPr>
          <w:rFonts w:ascii="Palatino Linotype" w:eastAsia="MS Mincho" w:hAnsi="Palatino Linotype" w:cs="Arial"/>
          <w:sz w:val="24"/>
          <w:szCs w:val="24"/>
          <w:lang w:val="es-ES_tradnl" w:eastAsia="es-ES"/>
        </w:rPr>
        <w:t xml:space="preserve">, con el fin de que los particulares conozcan toda aquella información que es considerada como pública. </w:t>
      </w:r>
    </w:p>
    <w:p w:rsidR="00761DC8" w:rsidRPr="00A95614" w:rsidRDefault="00761DC8" w:rsidP="00A95614">
      <w:pPr>
        <w:spacing w:after="0" w:line="360" w:lineRule="auto"/>
        <w:ind w:right="34"/>
        <w:contextualSpacing/>
        <w:jc w:val="both"/>
        <w:rPr>
          <w:rFonts w:ascii="Palatino Linotype" w:eastAsia="MS Mincho" w:hAnsi="Palatino Linotype" w:cs="Arial"/>
          <w:sz w:val="24"/>
          <w:szCs w:val="24"/>
          <w:lang w:val="es-ES_tradnl" w:eastAsia="es-ES"/>
        </w:rPr>
      </w:pPr>
    </w:p>
    <w:p w:rsidR="00761DC8" w:rsidRPr="00A95614" w:rsidRDefault="00761DC8" w:rsidP="00A95614">
      <w:pPr>
        <w:numPr>
          <w:ilvl w:val="0"/>
          <w:numId w:val="1"/>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sidRPr="00A95614">
        <w:rPr>
          <w:rFonts w:ascii="Palatino Linotype" w:eastAsia="Calibri" w:hAnsi="Palatino Linotype" w:cs="Arial"/>
          <w:color w:val="000000" w:themeColor="text1"/>
          <w:sz w:val="24"/>
          <w:szCs w:val="24"/>
        </w:rPr>
        <w:t xml:space="preserve">  Ante ello el</w:t>
      </w:r>
      <w:r w:rsidRPr="00A95614">
        <w:rPr>
          <w:rFonts w:ascii="Palatino Linotype" w:hAnsi="Palatino Linotype" w:cs="Arial"/>
          <w:color w:val="000000" w:themeColor="text1"/>
          <w:sz w:val="24"/>
          <w:szCs w:val="24"/>
        </w:rPr>
        <w:t xml:space="preserve"> </w:t>
      </w:r>
      <w:r w:rsidRPr="00A95614">
        <w:rPr>
          <w:rFonts w:ascii="Palatino Linotype" w:hAnsi="Palatino Linotype" w:cs="Arial"/>
          <w:b/>
          <w:color w:val="000000" w:themeColor="text1"/>
          <w:sz w:val="24"/>
          <w:szCs w:val="24"/>
        </w:rPr>
        <w:t>SUJETO OBLIGADO</w:t>
      </w:r>
      <w:r w:rsidRPr="00A95614">
        <w:rPr>
          <w:rFonts w:ascii="Palatino Linotype" w:hAnsi="Palatino Linotype" w:cs="Arial"/>
          <w:color w:val="000000" w:themeColor="text1"/>
          <w:sz w:val="24"/>
          <w:szCs w:val="24"/>
        </w:rPr>
        <w:t xml:space="preserve"> con la información remetida en respuesta y el informe justificado, no da cumplimiento al derecho de acceso a la información pública del particular  a la que le reviste el carácter de </w:t>
      </w:r>
      <w:r w:rsidRPr="00A95614">
        <w:rPr>
          <w:rFonts w:ascii="Palatino Linotype" w:hAnsi="Palatino Linotype" w:cs="Arial"/>
          <w:b/>
          <w:color w:val="000000" w:themeColor="text1"/>
          <w:sz w:val="24"/>
          <w:szCs w:val="24"/>
          <w:u w:val="single"/>
        </w:rPr>
        <w:t>pública</w:t>
      </w:r>
      <w:r w:rsidRPr="00A95614">
        <w:rPr>
          <w:rFonts w:ascii="Palatino Linotype" w:hAnsi="Palatino Linotype" w:cs="Arial"/>
          <w:color w:val="000000" w:themeColor="text1"/>
          <w:sz w:val="24"/>
          <w:szCs w:val="24"/>
        </w:rPr>
        <w:t xml:space="preserve">, de conformidad con </w:t>
      </w:r>
      <w:r w:rsidRPr="00A95614">
        <w:rPr>
          <w:rFonts w:ascii="Palatino Linotype" w:eastAsia="MS Mincho" w:hAnsi="Palatino Linotype" w:cs="Arial"/>
          <w:color w:val="000000" w:themeColor="text1"/>
          <w:sz w:val="24"/>
          <w:szCs w:val="24"/>
        </w:rPr>
        <w:t xml:space="preserve">el artículo 70 de la </w:t>
      </w:r>
      <w:r w:rsidRPr="00A95614">
        <w:rPr>
          <w:rFonts w:ascii="Palatino Linotype" w:eastAsia="MS Mincho" w:hAnsi="Palatino Linotype" w:cs="Arial"/>
          <w:b/>
          <w:color w:val="000000" w:themeColor="text1"/>
          <w:sz w:val="24"/>
          <w:szCs w:val="24"/>
        </w:rPr>
        <w:t>Ley General de Transparencia y Acceso a la Información Pública</w:t>
      </w:r>
      <w:r w:rsidRPr="00A95614">
        <w:rPr>
          <w:rFonts w:ascii="Palatino Linotype" w:eastAsia="MS Mincho" w:hAnsi="Palatino Linotype" w:cs="Arial"/>
          <w:color w:val="000000" w:themeColor="text1"/>
          <w:sz w:val="24"/>
          <w:szCs w:val="24"/>
        </w:rPr>
        <w:t xml:space="preserve"> que dispone lo siguiente:</w:t>
      </w:r>
    </w:p>
    <w:p w:rsidR="00761DC8" w:rsidRPr="00A95614" w:rsidRDefault="00761DC8" w:rsidP="00A95614">
      <w:pPr>
        <w:spacing w:before="240" w:after="240" w:line="360" w:lineRule="auto"/>
        <w:contextualSpacing/>
        <w:jc w:val="both"/>
        <w:rPr>
          <w:rFonts w:ascii="Palatino Linotype" w:eastAsia="MS Mincho" w:hAnsi="Palatino Linotype" w:cs="Arial"/>
          <w:color w:val="000000" w:themeColor="text1"/>
          <w:sz w:val="24"/>
          <w:szCs w:val="24"/>
        </w:rPr>
      </w:pPr>
    </w:p>
    <w:p w:rsidR="00761DC8" w:rsidRPr="00A95614" w:rsidRDefault="00761DC8" w:rsidP="00A95614">
      <w:pPr>
        <w:spacing w:line="360" w:lineRule="auto"/>
        <w:ind w:left="567" w:right="616"/>
        <w:jc w:val="both"/>
        <w:rPr>
          <w:rFonts w:ascii="Palatino Linotype" w:eastAsia="Times New Roman" w:hAnsi="Palatino Linotype" w:cs="Arial"/>
          <w:i/>
          <w:color w:val="000000" w:themeColor="text1"/>
          <w:sz w:val="24"/>
          <w:szCs w:val="24"/>
          <w:lang w:val="es-ES"/>
        </w:rPr>
      </w:pPr>
      <w:r w:rsidRPr="00A95614">
        <w:rPr>
          <w:rFonts w:ascii="Palatino Linotype" w:eastAsia="Times New Roman" w:hAnsi="Palatino Linotype" w:cs="Arial"/>
          <w:i/>
          <w:color w:val="000000" w:themeColor="text1"/>
          <w:sz w:val="24"/>
          <w:szCs w:val="24"/>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761DC8" w:rsidRPr="00A95614" w:rsidRDefault="00761DC8" w:rsidP="00A95614">
      <w:pPr>
        <w:spacing w:line="360" w:lineRule="auto"/>
        <w:ind w:left="567" w:right="616"/>
        <w:jc w:val="both"/>
        <w:rPr>
          <w:rFonts w:ascii="Palatino Linotype" w:eastAsia="Times New Roman" w:hAnsi="Palatino Linotype" w:cs="Arial"/>
          <w:i/>
          <w:color w:val="000000" w:themeColor="text1"/>
          <w:sz w:val="24"/>
          <w:szCs w:val="24"/>
          <w:lang w:val="es-ES"/>
        </w:rPr>
      </w:pPr>
      <w:r w:rsidRPr="00A95614">
        <w:rPr>
          <w:rFonts w:ascii="Palatino Linotype" w:eastAsia="Times New Roman" w:hAnsi="Palatino Linotype" w:cs="Arial"/>
          <w:i/>
          <w:color w:val="000000" w:themeColor="text1"/>
          <w:sz w:val="24"/>
          <w:szCs w:val="24"/>
          <w:lang w:val="es-ES"/>
        </w:rPr>
        <w:t>…</w:t>
      </w:r>
    </w:p>
    <w:p w:rsidR="00761DC8" w:rsidRPr="00A95614" w:rsidRDefault="00761DC8" w:rsidP="00A95614">
      <w:pPr>
        <w:spacing w:line="360" w:lineRule="auto"/>
        <w:ind w:left="567" w:right="616"/>
        <w:jc w:val="both"/>
        <w:rPr>
          <w:rFonts w:ascii="Palatino Linotype" w:eastAsia="Times New Roman" w:hAnsi="Palatino Linotype" w:cs="Arial"/>
          <w:b/>
          <w:i/>
          <w:color w:val="000000" w:themeColor="text1"/>
          <w:sz w:val="24"/>
          <w:szCs w:val="24"/>
          <w:lang w:val="es-ES"/>
        </w:rPr>
      </w:pPr>
      <w:r w:rsidRPr="00A95614">
        <w:rPr>
          <w:rFonts w:ascii="Palatino Linotype" w:eastAsia="Times New Roman" w:hAnsi="Palatino Linotype" w:cs="Arial"/>
          <w:b/>
          <w:i/>
          <w:color w:val="000000" w:themeColor="text1"/>
          <w:sz w:val="24"/>
          <w:szCs w:val="24"/>
          <w:lang w:val="es-ES"/>
        </w:rPr>
        <w:t>VIII.</w:t>
      </w:r>
      <w:r w:rsidRPr="00A95614">
        <w:rPr>
          <w:rFonts w:ascii="Palatino Linotype" w:eastAsia="Times New Roman" w:hAnsi="Palatino Linotype" w:cs="Arial"/>
          <w:b/>
          <w:i/>
          <w:color w:val="000000" w:themeColor="text1"/>
          <w:sz w:val="24"/>
          <w:szCs w:val="24"/>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761DC8" w:rsidRPr="00A95614" w:rsidRDefault="00761DC8" w:rsidP="00A95614">
      <w:pPr>
        <w:spacing w:line="360" w:lineRule="auto"/>
        <w:ind w:left="567" w:right="616"/>
        <w:jc w:val="both"/>
        <w:rPr>
          <w:rFonts w:ascii="Palatino Linotype" w:eastAsia="Times New Roman" w:hAnsi="Palatino Linotype" w:cs="Arial"/>
          <w:color w:val="000000" w:themeColor="text1"/>
          <w:sz w:val="24"/>
          <w:szCs w:val="24"/>
          <w:lang w:val="es-ES"/>
        </w:rPr>
      </w:pPr>
      <w:r w:rsidRPr="00A95614">
        <w:rPr>
          <w:rFonts w:ascii="Palatino Linotype" w:eastAsia="Times New Roman" w:hAnsi="Palatino Linotype" w:cs="Arial"/>
          <w:color w:val="000000" w:themeColor="text1"/>
          <w:sz w:val="24"/>
          <w:szCs w:val="24"/>
          <w:lang w:val="es-ES"/>
        </w:rPr>
        <w:t>…</w:t>
      </w:r>
    </w:p>
    <w:p w:rsidR="00761DC8" w:rsidRPr="00A95614" w:rsidRDefault="00761DC8" w:rsidP="00A95614">
      <w:pPr>
        <w:numPr>
          <w:ilvl w:val="0"/>
          <w:numId w:val="1"/>
        </w:numPr>
        <w:spacing w:before="240" w:after="240" w:line="360" w:lineRule="auto"/>
        <w:ind w:left="0" w:firstLine="0"/>
        <w:contextualSpacing/>
        <w:jc w:val="both"/>
        <w:rPr>
          <w:rFonts w:ascii="Palatino Linotype" w:eastAsia="MS Mincho" w:hAnsi="Palatino Linotype" w:cs="Arial"/>
          <w:color w:val="000000" w:themeColor="text1"/>
          <w:sz w:val="24"/>
          <w:szCs w:val="24"/>
        </w:rPr>
      </w:pPr>
      <w:r w:rsidRPr="00A95614">
        <w:rPr>
          <w:rFonts w:ascii="Palatino Linotype" w:eastAsia="MS Mincho" w:hAnsi="Palatino Linotype" w:cs="Arial"/>
          <w:color w:val="000000" w:themeColor="text1"/>
          <w:sz w:val="24"/>
          <w:szCs w:val="24"/>
        </w:rPr>
        <w:t xml:space="preserve">  Robustece lo anterior, el artículo 92, fracción VIII de la </w:t>
      </w:r>
      <w:r w:rsidRPr="00A95614">
        <w:rPr>
          <w:rFonts w:ascii="Palatino Linotype" w:eastAsia="MS Mincho" w:hAnsi="Palatino Linotype" w:cs="Arial"/>
          <w:b/>
          <w:color w:val="000000" w:themeColor="text1"/>
          <w:sz w:val="24"/>
          <w:szCs w:val="24"/>
        </w:rPr>
        <w:t>Ley de Transparencia y Acceso a la Información Pública del Estado de México y Municipios</w:t>
      </w:r>
      <w:r w:rsidRPr="00A95614">
        <w:rPr>
          <w:rFonts w:ascii="Palatino Linotype" w:eastAsia="MS Mincho" w:hAnsi="Palatino Linotype" w:cs="Arial"/>
          <w:color w:val="000000" w:themeColor="text1"/>
          <w:sz w:val="24"/>
          <w:szCs w:val="24"/>
        </w:rPr>
        <w:t>, señala:</w:t>
      </w:r>
    </w:p>
    <w:p w:rsidR="00761DC8" w:rsidRPr="00A95614" w:rsidRDefault="00761DC8" w:rsidP="00A95614">
      <w:pPr>
        <w:spacing w:line="360" w:lineRule="auto"/>
        <w:contextualSpacing/>
        <w:jc w:val="both"/>
        <w:rPr>
          <w:rFonts w:ascii="Palatino Linotype" w:eastAsia="MS Mincho" w:hAnsi="Palatino Linotype" w:cs="Arial"/>
          <w:color w:val="000000" w:themeColor="text1"/>
          <w:sz w:val="24"/>
          <w:szCs w:val="24"/>
        </w:rPr>
      </w:pPr>
    </w:p>
    <w:p w:rsidR="00761DC8" w:rsidRPr="00A95614" w:rsidRDefault="00761DC8" w:rsidP="00A95614">
      <w:pPr>
        <w:spacing w:line="360" w:lineRule="auto"/>
        <w:ind w:left="567" w:right="567"/>
        <w:contextualSpacing/>
        <w:jc w:val="both"/>
        <w:rPr>
          <w:rFonts w:ascii="Palatino Linotype" w:eastAsia="MS Mincho" w:hAnsi="Palatino Linotype" w:cs="Arial"/>
          <w:i/>
          <w:color w:val="000000" w:themeColor="text1"/>
          <w:sz w:val="24"/>
          <w:szCs w:val="24"/>
        </w:rPr>
      </w:pPr>
      <w:r w:rsidRPr="00A95614">
        <w:rPr>
          <w:rFonts w:ascii="Palatino Linotype" w:hAnsi="Palatino Linotype"/>
          <w:b/>
          <w:i/>
          <w:sz w:val="24"/>
          <w:szCs w:val="24"/>
        </w:rPr>
        <w:t>Artículo 92.</w:t>
      </w:r>
      <w:r w:rsidRPr="00A95614">
        <w:rPr>
          <w:rFonts w:ascii="Palatino Linotype" w:hAnsi="Palatino Linotype"/>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61DC8" w:rsidRPr="00A95614" w:rsidRDefault="00761DC8" w:rsidP="00A95614">
      <w:pPr>
        <w:spacing w:line="360" w:lineRule="auto"/>
        <w:ind w:left="567" w:right="567"/>
        <w:jc w:val="both"/>
        <w:rPr>
          <w:rFonts w:ascii="Palatino Linotype" w:eastAsia="MS Mincho" w:hAnsi="Palatino Linotype" w:cs="Times New Roman"/>
          <w:i/>
          <w:color w:val="000000" w:themeColor="text1"/>
          <w:sz w:val="24"/>
          <w:szCs w:val="24"/>
        </w:rPr>
      </w:pPr>
      <w:r w:rsidRPr="00A95614">
        <w:rPr>
          <w:rFonts w:ascii="Palatino Linotype" w:eastAsia="MS Mincho" w:hAnsi="Palatino Linotype" w:cs="Times New Roman"/>
          <w:i/>
          <w:color w:val="000000" w:themeColor="text1"/>
          <w:sz w:val="24"/>
          <w:szCs w:val="24"/>
        </w:rPr>
        <w:t>…</w:t>
      </w:r>
    </w:p>
    <w:p w:rsidR="00A95614" w:rsidRDefault="00761DC8" w:rsidP="00A95614">
      <w:pPr>
        <w:spacing w:line="360" w:lineRule="auto"/>
        <w:ind w:left="567" w:right="567"/>
        <w:jc w:val="both"/>
        <w:rPr>
          <w:rFonts w:ascii="Palatino Linotype" w:hAnsi="Palatino Linotype"/>
          <w:b/>
          <w:i/>
          <w:sz w:val="24"/>
          <w:szCs w:val="24"/>
        </w:rPr>
      </w:pPr>
      <w:r w:rsidRPr="00A95614">
        <w:rPr>
          <w:rFonts w:ascii="Palatino Linotype" w:hAnsi="Palatino Linotype"/>
          <w:b/>
          <w:i/>
          <w:sz w:val="24"/>
          <w:szCs w:val="24"/>
        </w:rPr>
        <w:t>VIII.</w:t>
      </w:r>
      <w:r w:rsidRPr="00A95614">
        <w:rPr>
          <w:rFonts w:ascii="Palatino Linotype" w:hAnsi="Palatino Linotype"/>
          <w:i/>
          <w:sz w:val="24"/>
          <w:szCs w:val="24"/>
        </w:rPr>
        <w:t xml:space="preserve"> </w:t>
      </w:r>
      <w:r w:rsidRPr="00A95614">
        <w:rPr>
          <w:rFonts w:ascii="Palatino Linotype" w:hAnsi="Palatino Linotype"/>
          <w:b/>
          <w:i/>
          <w:sz w:val="24"/>
          <w:szCs w:val="24"/>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A95614" w:rsidRPr="00A95614" w:rsidRDefault="00A95614" w:rsidP="00A95614">
      <w:pPr>
        <w:spacing w:line="360" w:lineRule="auto"/>
        <w:ind w:left="567" w:right="567"/>
        <w:jc w:val="both"/>
        <w:rPr>
          <w:rFonts w:ascii="Palatino Linotype" w:hAnsi="Palatino Linotype"/>
          <w:b/>
          <w:i/>
          <w:sz w:val="24"/>
          <w:szCs w:val="24"/>
        </w:rPr>
      </w:pPr>
    </w:p>
    <w:p w:rsidR="00761DC8" w:rsidRPr="00A95614" w:rsidRDefault="00761DC8" w:rsidP="00A95614">
      <w:pPr>
        <w:numPr>
          <w:ilvl w:val="0"/>
          <w:numId w:val="1"/>
        </w:numPr>
        <w:spacing w:after="0" w:line="360" w:lineRule="auto"/>
        <w:ind w:left="0" w:firstLine="0"/>
        <w:contextualSpacing/>
        <w:jc w:val="both"/>
        <w:rPr>
          <w:rFonts w:ascii="Palatino Linotype" w:hAnsi="Palatino Linotype" w:cs="Arial"/>
          <w:sz w:val="24"/>
          <w:szCs w:val="24"/>
          <w:lang w:val="es-ES"/>
        </w:rPr>
      </w:pPr>
      <w:r w:rsidRPr="00A95614">
        <w:rPr>
          <w:rFonts w:ascii="Palatino Linotype" w:hAnsi="Palatino Linotype" w:cs="Arial"/>
          <w:sz w:val="24"/>
          <w:szCs w:val="24"/>
          <w:lang w:val="es-ES"/>
        </w:rPr>
        <w:t xml:space="preserve">  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761DC8" w:rsidRPr="00A95614" w:rsidRDefault="00761DC8" w:rsidP="00A95614">
      <w:pPr>
        <w:spacing w:line="360" w:lineRule="auto"/>
        <w:ind w:left="567" w:right="567"/>
        <w:jc w:val="center"/>
        <w:rPr>
          <w:rFonts w:ascii="Palatino Linotype" w:hAnsi="Palatino Linotype" w:cs="Arial"/>
          <w:b/>
          <w:i/>
          <w:sz w:val="24"/>
          <w:szCs w:val="24"/>
          <w:lang w:val="es-ES"/>
        </w:rPr>
      </w:pPr>
      <w:r w:rsidRPr="00A95614">
        <w:rPr>
          <w:rFonts w:ascii="Palatino Linotype" w:hAnsi="Palatino Linotype" w:cs="Arial"/>
          <w:b/>
          <w:i/>
          <w:sz w:val="24"/>
          <w:szCs w:val="24"/>
          <w:lang w:val="es-ES"/>
        </w:rPr>
        <w:t>“Criterio 01/2003.</w:t>
      </w:r>
    </w:p>
    <w:p w:rsidR="00761DC8" w:rsidRDefault="00761DC8" w:rsidP="00A95614">
      <w:pPr>
        <w:spacing w:line="360" w:lineRule="auto"/>
        <w:ind w:left="567" w:right="567"/>
        <w:jc w:val="both"/>
        <w:rPr>
          <w:rFonts w:ascii="Palatino Linotype" w:hAnsi="Palatino Linotype" w:cs="Arial"/>
          <w:i/>
          <w:sz w:val="24"/>
          <w:szCs w:val="24"/>
          <w:lang w:val="es-ES"/>
        </w:rPr>
      </w:pPr>
      <w:r w:rsidRPr="00A95614">
        <w:rPr>
          <w:rFonts w:ascii="Palatino Linotype" w:hAnsi="Palatino Linotype" w:cs="Arial"/>
          <w:b/>
          <w:i/>
          <w:sz w:val="24"/>
          <w:szCs w:val="24"/>
          <w:lang w:val="es-ES"/>
        </w:rPr>
        <w:t>“INGRESOS DE LOS SERVIDORES PÚBLICOS. CONSTITUYEN INFORMACIÓN PÚBLICA AÚN Y CUANDO SU DIFUSIÓN PUEDE AFECTAR LA VIDA O LA SEGURIDAD DE AQUELLOS.</w:t>
      </w:r>
      <w:r w:rsidRPr="00A95614">
        <w:rPr>
          <w:rFonts w:ascii="Palatino Linotype" w:hAnsi="Palatino Linotype" w:cs="Arial"/>
          <w:i/>
          <w:sz w:val="24"/>
          <w:szCs w:val="24"/>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95614">
        <w:rPr>
          <w:rFonts w:ascii="Palatino Linotype" w:hAnsi="Palatino Linotype" w:cs="Arial"/>
          <w:b/>
          <w:i/>
          <w:sz w:val="24"/>
          <w:szCs w:val="24"/>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95614">
        <w:rPr>
          <w:rFonts w:ascii="Palatino Linotype" w:hAnsi="Palatino Linotype" w:cs="Arial"/>
          <w:i/>
          <w:sz w:val="24"/>
          <w:szCs w:val="24"/>
          <w:lang w:val="es-ES"/>
        </w:rPr>
        <w:t>…”</w:t>
      </w:r>
    </w:p>
    <w:p w:rsidR="00A95614" w:rsidRPr="00A95614" w:rsidRDefault="00A95614" w:rsidP="00A95614">
      <w:pPr>
        <w:spacing w:line="360" w:lineRule="auto"/>
        <w:ind w:left="567" w:right="567"/>
        <w:jc w:val="both"/>
        <w:rPr>
          <w:rFonts w:ascii="Palatino Linotype" w:hAnsi="Palatino Linotype" w:cs="Arial"/>
          <w:i/>
          <w:sz w:val="24"/>
          <w:szCs w:val="24"/>
          <w:lang w:val="es-ES"/>
        </w:rPr>
      </w:pPr>
    </w:p>
    <w:p w:rsidR="00761DC8" w:rsidRPr="00A95614" w:rsidRDefault="00761DC8" w:rsidP="00A95614">
      <w:pPr>
        <w:spacing w:line="360" w:lineRule="auto"/>
        <w:ind w:left="567" w:right="567"/>
        <w:jc w:val="center"/>
        <w:rPr>
          <w:rFonts w:ascii="Palatino Linotype" w:hAnsi="Palatino Linotype" w:cs="Arial"/>
          <w:b/>
          <w:i/>
          <w:sz w:val="24"/>
          <w:szCs w:val="24"/>
          <w:lang w:val="es-ES"/>
        </w:rPr>
      </w:pPr>
      <w:r w:rsidRPr="00A95614">
        <w:rPr>
          <w:rFonts w:ascii="Palatino Linotype" w:hAnsi="Palatino Linotype" w:cs="Arial"/>
          <w:b/>
          <w:i/>
          <w:sz w:val="24"/>
          <w:szCs w:val="24"/>
          <w:lang w:val="es-ES"/>
        </w:rPr>
        <w:t>“Criterio 02/2003.</w:t>
      </w:r>
    </w:p>
    <w:p w:rsidR="00761DC8" w:rsidRPr="00A95614" w:rsidRDefault="00761DC8" w:rsidP="00A95614">
      <w:pPr>
        <w:spacing w:line="360" w:lineRule="auto"/>
        <w:ind w:left="567" w:right="567"/>
        <w:jc w:val="both"/>
        <w:rPr>
          <w:rFonts w:ascii="Palatino Linotype" w:hAnsi="Palatino Linotype" w:cs="Arial"/>
          <w:i/>
          <w:sz w:val="24"/>
          <w:szCs w:val="24"/>
          <w:lang w:val="es-ES"/>
        </w:rPr>
      </w:pPr>
      <w:r w:rsidRPr="00A95614">
        <w:rPr>
          <w:rFonts w:ascii="Palatino Linotype" w:hAnsi="Palatino Linotype" w:cs="Arial"/>
          <w:b/>
          <w:i/>
          <w:sz w:val="24"/>
          <w:szCs w:val="24"/>
          <w:lang w:val="es-ES"/>
        </w:rPr>
        <w:t>INGRESOS DE LOS SERVIDORES PÚBLICOS, SON INFORMACIÓN PÚBLICA AÚN Y CUANDO CONSTITUYEN DATOS PERSONALES QUE SE REFIEREN AL PATRIMONIO DE AQUÉLLOS.</w:t>
      </w:r>
      <w:r w:rsidRPr="00A95614">
        <w:rPr>
          <w:rFonts w:ascii="Palatino Linotype" w:hAnsi="Palatino Linotype" w:cs="Arial"/>
          <w:i/>
          <w:sz w:val="24"/>
          <w:szCs w:val="24"/>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95614">
        <w:rPr>
          <w:rFonts w:ascii="Palatino Linotype" w:hAnsi="Palatino Linotype" w:cs="Arial"/>
          <w:b/>
          <w:i/>
          <w:sz w:val="24"/>
          <w:szCs w:val="24"/>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95614">
        <w:rPr>
          <w:rFonts w:ascii="Palatino Linotype" w:hAnsi="Palatino Linotype" w:cs="Arial"/>
          <w:i/>
          <w:sz w:val="24"/>
          <w:szCs w:val="24"/>
          <w:lang w:val="es-ES"/>
        </w:rPr>
        <w:t xml:space="preserve"> el sistema de compensación…”</w:t>
      </w:r>
    </w:p>
    <w:p w:rsidR="00761DC8" w:rsidRPr="00A95614" w:rsidRDefault="00761DC8" w:rsidP="00A95614">
      <w:pPr>
        <w:spacing w:line="360" w:lineRule="auto"/>
        <w:ind w:left="567" w:right="567"/>
        <w:jc w:val="both"/>
        <w:rPr>
          <w:rFonts w:ascii="Palatino Linotype" w:hAnsi="Palatino Linotype" w:cs="Arial"/>
          <w:i/>
          <w:sz w:val="24"/>
          <w:szCs w:val="24"/>
          <w:lang w:val="es-ES"/>
        </w:rPr>
      </w:pPr>
      <w:r w:rsidRPr="00A95614">
        <w:rPr>
          <w:rFonts w:ascii="Palatino Linotype" w:hAnsi="Palatino Linotype" w:cs="Arial"/>
          <w:i/>
          <w:sz w:val="24"/>
          <w:szCs w:val="24"/>
          <w:lang w:val="es-ES"/>
        </w:rPr>
        <w:t>(Énfasis añadido)</w:t>
      </w:r>
    </w:p>
    <w:p w:rsidR="00761DC8" w:rsidRPr="00A95614" w:rsidRDefault="00761DC8" w:rsidP="00A95614">
      <w:pPr>
        <w:keepNext/>
        <w:keepLines/>
        <w:numPr>
          <w:ilvl w:val="0"/>
          <w:numId w:val="25"/>
        </w:numPr>
        <w:spacing w:before="240" w:after="0" w:line="360" w:lineRule="auto"/>
        <w:ind w:left="0" w:firstLine="0"/>
        <w:outlineLvl w:val="0"/>
        <w:rPr>
          <w:rFonts w:ascii="Palatino Linotype" w:eastAsia="MS Mincho" w:hAnsi="Palatino Linotype" w:cstheme="majorBidi"/>
          <w:b/>
          <w:i/>
          <w:sz w:val="24"/>
          <w:szCs w:val="24"/>
          <w:lang w:val="es-ES_tradnl" w:eastAsia="es-ES"/>
        </w:rPr>
      </w:pPr>
      <w:bookmarkStart w:id="12" w:name="_Toc10736007"/>
      <w:bookmarkStart w:id="13" w:name="_Toc22753451"/>
      <w:r w:rsidRPr="00A95614">
        <w:rPr>
          <w:rFonts w:ascii="Palatino Linotype" w:eastAsia="MS Mincho" w:hAnsi="Palatino Linotype" w:cstheme="majorBidi"/>
          <w:b/>
          <w:i/>
          <w:sz w:val="24"/>
          <w:szCs w:val="24"/>
          <w:lang w:val="es-ES_tradnl" w:eastAsia="es-ES"/>
        </w:rPr>
        <w:t>De la Nómina.</w:t>
      </w:r>
      <w:bookmarkEnd w:id="12"/>
      <w:bookmarkEnd w:id="13"/>
    </w:p>
    <w:p w:rsidR="00761DC8" w:rsidRPr="00A95614" w:rsidRDefault="00761DC8" w:rsidP="00A95614">
      <w:pPr>
        <w:spacing w:after="120" w:line="360" w:lineRule="auto"/>
        <w:ind w:right="49"/>
        <w:contextualSpacing/>
        <w:jc w:val="both"/>
        <w:rPr>
          <w:rFonts w:ascii="Palatino Linotype" w:eastAsia="MS Mincho" w:hAnsi="Palatino Linotype" w:cstheme="majorBidi"/>
          <w:sz w:val="24"/>
          <w:szCs w:val="24"/>
          <w:lang w:val="es-ES_tradnl" w:eastAsia="es-ES"/>
        </w:rPr>
      </w:pPr>
    </w:p>
    <w:p w:rsidR="00761DC8" w:rsidRPr="00A95614" w:rsidRDefault="00761DC8" w:rsidP="00A95614">
      <w:pPr>
        <w:numPr>
          <w:ilvl w:val="0"/>
          <w:numId w:val="1"/>
        </w:numPr>
        <w:spacing w:after="0" w:line="360" w:lineRule="auto"/>
        <w:ind w:left="0" w:right="51" w:firstLine="0"/>
        <w:contextualSpacing/>
        <w:jc w:val="both"/>
        <w:rPr>
          <w:rFonts w:ascii="Palatino Linotype" w:hAnsi="Palatino Linotype" w:cs="Arial"/>
          <w:sz w:val="24"/>
          <w:szCs w:val="24"/>
        </w:rPr>
      </w:pPr>
      <w:r w:rsidRPr="00A95614">
        <w:rPr>
          <w:rFonts w:ascii="Palatino Linotype" w:eastAsia="Times New Roman" w:hAnsi="Palatino Linotype" w:cs="Arial"/>
          <w:sz w:val="24"/>
          <w:szCs w:val="24"/>
        </w:rPr>
        <w:t xml:space="preserve"> No se omite la definición de “nómina” </w:t>
      </w:r>
      <w:r w:rsidRPr="00A95614">
        <w:rPr>
          <w:rFonts w:ascii="Palatino Linotype" w:hAnsi="Palatino Linotype"/>
          <w:sz w:val="24"/>
          <w:szCs w:val="24"/>
        </w:rPr>
        <w:t>de conformidad con</w:t>
      </w:r>
      <w:r w:rsidRPr="00A95614">
        <w:rPr>
          <w:rFonts w:ascii="Palatino Linotype" w:hAnsi="Palatino Linotype" w:cs="Arial"/>
          <w:sz w:val="24"/>
          <w:szCs w:val="24"/>
        </w:rPr>
        <w:t xml:space="preserve"> el “Glosario de Términos para el Proceso de Planeación, Programación, </w:t>
      </w:r>
      <w:proofErr w:type="spellStart"/>
      <w:r w:rsidRPr="00A95614">
        <w:rPr>
          <w:rFonts w:ascii="Palatino Linotype" w:hAnsi="Palatino Linotype" w:cs="Arial"/>
          <w:sz w:val="24"/>
          <w:szCs w:val="24"/>
        </w:rPr>
        <w:t>Presupuestación</w:t>
      </w:r>
      <w:proofErr w:type="spellEnd"/>
      <w:r w:rsidRPr="00A95614">
        <w:rPr>
          <w:rFonts w:ascii="Palatino Linotype" w:hAnsi="Palatino Linotype" w:cs="Arial"/>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761DC8" w:rsidRPr="00A95614" w:rsidRDefault="00761DC8" w:rsidP="00A95614">
      <w:pPr>
        <w:spacing w:before="240" w:after="240" w:line="360" w:lineRule="auto"/>
        <w:contextualSpacing/>
        <w:jc w:val="both"/>
        <w:rPr>
          <w:rFonts w:ascii="Palatino Linotype" w:hAnsi="Palatino Linotype" w:cs="Arial"/>
          <w:sz w:val="24"/>
          <w:szCs w:val="24"/>
        </w:rPr>
      </w:pPr>
    </w:p>
    <w:p w:rsidR="00761DC8" w:rsidRPr="00A95614" w:rsidRDefault="00761DC8" w:rsidP="00A95614">
      <w:pPr>
        <w:tabs>
          <w:tab w:val="left" w:pos="8222"/>
        </w:tabs>
        <w:autoSpaceDE w:val="0"/>
        <w:autoSpaceDN w:val="0"/>
        <w:adjustRightInd w:val="0"/>
        <w:spacing w:before="240" w:after="360" w:line="360" w:lineRule="auto"/>
        <w:ind w:left="567" w:right="567"/>
        <w:contextualSpacing/>
        <w:jc w:val="both"/>
        <w:rPr>
          <w:rFonts w:ascii="Palatino Linotype" w:hAnsi="Palatino Linotype" w:cs="Arial"/>
          <w:i/>
          <w:sz w:val="24"/>
          <w:szCs w:val="24"/>
          <w:lang w:eastAsia="es-MX"/>
        </w:rPr>
      </w:pPr>
      <w:r w:rsidRPr="00A95614">
        <w:rPr>
          <w:rFonts w:ascii="Palatino Linotype" w:hAnsi="Palatino Linotype" w:cs="Arial"/>
          <w:b/>
          <w:bCs/>
          <w:i/>
          <w:sz w:val="24"/>
          <w:szCs w:val="24"/>
          <w:lang w:eastAsia="es-MX"/>
        </w:rPr>
        <w:t xml:space="preserve">NÓMINA. </w:t>
      </w:r>
      <w:r w:rsidRPr="00A95614">
        <w:rPr>
          <w:rFonts w:ascii="Palatino Linotype" w:hAnsi="Palatino Linotype" w:cs="Arial"/>
          <w:i/>
          <w:sz w:val="24"/>
          <w:szCs w:val="24"/>
          <w:lang w:eastAsia="es-MX"/>
        </w:rPr>
        <w:t>Listado general de los trabajadores de una institución, en</w:t>
      </w:r>
      <w:r w:rsidRPr="00A95614">
        <w:rPr>
          <w:rFonts w:ascii="Palatino Linotype" w:hAnsi="Palatino Linotype" w:cs="Arial"/>
          <w:b/>
          <w:bCs/>
          <w:i/>
          <w:sz w:val="24"/>
          <w:szCs w:val="24"/>
          <w:lang w:eastAsia="es-MX"/>
        </w:rPr>
        <w:t xml:space="preserve"> </w:t>
      </w:r>
      <w:r w:rsidRPr="00A95614">
        <w:rPr>
          <w:rFonts w:ascii="Palatino Linotype" w:hAnsi="Palatino Linotype" w:cs="Arial"/>
          <w:i/>
          <w:sz w:val="24"/>
          <w:szCs w:val="24"/>
          <w:lang w:eastAsia="es-MX"/>
        </w:rPr>
        <w:t>el cual se asientan las percepciones brutas, deducciones y</w:t>
      </w:r>
      <w:r w:rsidRPr="00A95614">
        <w:rPr>
          <w:rFonts w:ascii="Palatino Linotype" w:hAnsi="Palatino Linotype" w:cs="Arial"/>
          <w:b/>
          <w:bCs/>
          <w:i/>
          <w:sz w:val="24"/>
          <w:szCs w:val="24"/>
          <w:lang w:eastAsia="es-MX"/>
        </w:rPr>
        <w:t xml:space="preserve"> </w:t>
      </w:r>
      <w:r w:rsidRPr="00A95614">
        <w:rPr>
          <w:rFonts w:ascii="Palatino Linotype" w:hAnsi="Palatino Linotype" w:cs="Arial"/>
          <w:i/>
          <w:sz w:val="24"/>
          <w:szCs w:val="24"/>
          <w:lang w:eastAsia="es-MX"/>
        </w:rPr>
        <w:t>alcance neto de las mismas; la nómina es utilizada para</w:t>
      </w:r>
      <w:r w:rsidRPr="00A95614">
        <w:rPr>
          <w:rFonts w:ascii="Palatino Linotype" w:hAnsi="Palatino Linotype" w:cs="Arial"/>
          <w:b/>
          <w:bCs/>
          <w:i/>
          <w:sz w:val="24"/>
          <w:szCs w:val="24"/>
          <w:lang w:eastAsia="es-MX"/>
        </w:rPr>
        <w:t xml:space="preserve"> </w:t>
      </w:r>
      <w:r w:rsidRPr="00A95614">
        <w:rPr>
          <w:rFonts w:ascii="Palatino Linotype" w:hAnsi="Palatino Linotype" w:cs="Arial"/>
          <w:i/>
          <w:sz w:val="24"/>
          <w:szCs w:val="24"/>
          <w:lang w:eastAsia="es-MX"/>
        </w:rPr>
        <w:t>efectuar los pagos periódicos (semanales, quincenales o</w:t>
      </w:r>
      <w:r w:rsidRPr="00A95614">
        <w:rPr>
          <w:rFonts w:ascii="Palatino Linotype" w:hAnsi="Palatino Linotype" w:cs="Arial"/>
          <w:b/>
          <w:bCs/>
          <w:i/>
          <w:sz w:val="24"/>
          <w:szCs w:val="24"/>
          <w:lang w:eastAsia="es-MX"/>
        </w:rPr>
        <w:t xml:space="preserve"> </w:t>
      </w:r>
      <w:r w:rsidRPr="00A95614">
        <w:rPr>
          <w:rFonts w:ascii="Palatino Linotype" w:hAnsi="Palatino Linotype" w:cs="Arial"/>
          <w:i/>
          <w:sz w:val="24"/>
          <w:szCs w:val="24"/>
          <w:lang w:eastAsia="es-MX"/>
        </w:rPr>
        <w:t xml:space="preserve">mensuales) a los trabajadores por concepto de </w:t>
      </w:r>
      <w:r w:rsidRPr="00A95614">
        <w:rPr>
          <w:rFonts w:ascii="Palatino Linotype" w:hAnsi="Palatino Linotype" w:cs="Arial"/>
          <w:b/>
          <w:i/>
          <w:sz w:val="24"/>
          <w:szCs w:val="24"/>
          <w:u w:val="single"/>
          <w:lang w:eastAsia="es-MX"/>
        </w:rPr>
        <w:t>sueldos y</w:t>
      </w:r>
      <w:r w:rsidRPr="00A95614">
        <w:rPr>
          <w:rFonts w:ascii="Palatino Linotype" w:hAnsi="Palatino Linotype" w:cs="Arial"/>
          <w:b/>
          <w:bCs/>
          <w:i/>
          <w:sz w:val="24"/>
          <w:szCs w:val="24"/>
          <w:u w:val="single"/>
          <w:lang w:eastAsia="es-MX"/>
        </w:rPr>
        <w:t xml:space="preserve"> </w:t>
      </w:r>
      <w:r w:rsidRPr="00A95614">
        <w:rPr>
          <w:rFonts w:ascii="Palatino Linotype" w:hAnsi="Palatino Linotype" w:cs="Arial"/>
          <w:b/>
          <w:i/>
          <w:sz w:val="24"/>
          <w:szCs w:val="24"/>
          <w:u w:val="single"/>
          <w:lang w:eastAsia="es-MX"/>
        </w:rPr>
        <w:t>salarios</w:t>
      </w:r>
      <w:r w:rsidRPr="00A95614">
        <w:rPr>
          <w:rFonts w:ascii="Palatino Linotype" w:hAnsi="Palatino Linotype" w:cs="Arial"/>
          <w:i/>
          <w:sz w:val="24"/>
          <w:szCs w:val="24"/>
          <w:lang w:eastAsia="es-MX"/>
        </w:rPr>
        <w:t>.</w:t>
      </w:r>
    </w:p>
    <w:p w:rsidR="00761DC8" w:rsidRPr="00A95614" w:rsidRDefault="00761DC8" w:rsidP="00A95614">
      <w:pPr>
        <w:spacing w:line="360" w:lineRule="auto"/>
        <w:contextualSpacing/>
        <w:jc w:val="both"/>
        <w:rPr>
          <w:rFonts w:ascii="Palatino Linotype" w:hAnsi="Palatino Linotype" w:cs="Bookman Old Style"/>
          <w:sz w:val="24"/>
          <w:szCs w:val="24"/>
        </w:rPr>
      </w:pPr>
    </w:p>
    <w:p w:rsidR="00761DC8" w:rsidRPr="00A95614" w:rsidRDefault="00761DC8" w:rsidP="00A95614">
      <w:pPr>
        <w:numPr>
          <w:ilvl w:val="0"/>
          <w:numId w:val="1"/>
        </w:numPr>
        <w:spacing w:before="240" w:after="360" w:line="360" w:lineRule="auto"/>
        <w:ind w:left="0" w:firstLine="0"/>
        <w:contextualSpacing/>
        <w:jc w:val="both"/>
        <w:rPr>
          <w:rFonts w:ascii="Palatino Linotype" w:eastAsia="Times New Roman" w:hAnsi="Palatino Linotype" w:cs="Arial"/>
          <w:color w:val="000000" w:themeColor="text1"/>
          <w:sz w:val="24"/>
          <w:szCs w:val="24"/>
          <w:lang w:val="es-ES"/>
        </w:rPr>
      </w:pPr>
      <w:r w:rsidRPr="00A95614">
        <w:rPr>
          <w:rFonts w:ascii="Palatino Linotype" w:eastAsia="Times New Roman" w:hAnsi="Palatino Linotype" w:cs="Arial"/>
          <w:bCs/>
          <w:color w:val="000000" w:themeColor="text1"/>
          <w:sz w:val="24"/>
          <w:szCs w:val="24"/>
        </w:rPr>
        <w:t xml:space="preserve">Al respecto, el </w:t>
      </w:r>
      <w:r w:rsidRPr="00A95614">
        <w:rPr>
          <w:rFonts w:ascii="Palatino Linotype" w:eastAsia="MS Mincho" w:hAnsi="Palatino Linotype" w:cs="Arial"/>
          <w:color w:val="000000" w:themeColor="text1"/>
          <w:sz w:val="24"/>
          <w:szCs w:val="24"/>
        </w:rPr>
        <w:t>artículo 3, fracción XXXII del Código Financiero del Estado de México y Municipios establece que se entenderá por remuneración:</w:t>
      </w:r>
    </w:p>
    <w:p w:rsidR="00761DC8" w:rsidRPr="00A95614" w:rsidRDefault="00761DC8" w:rsidP="00A95614">
      <w:pPr>
        <w:spacing w:line="360" w:lineRule="auto"/>
        <w:ind w:left="567" w:right="567"/>
        <w:contextualSpacing/>
        <w:jc w:val="both"/>
        <w:rPr>
          <w:rFonts w:ascii="Palatino Linotype" w:eastAsia="Times New Roman" w:hAnsi="Palatino Linotype" w:cs="Arial"/>
          <w:bCs/>
          <w:i/>
          <w:color w:val="000000" w:themeColor="text1"/>
          <w:sz w:val="24"/>
          <w:szCs w:val="24"/>
        </w:rPr>
      </w:pPr>
      <w:r w:rsidRPr="00A95614">
        <w:rPr>
          <w:rFonts w:ascii="Palatino Linotype" w:eastAsia="Times New Roman" w:hAnsi="Palatino Linotype" w:cs="Arial"/>
          <w:bCs/>
          <w:i/>
          <w:color w:val="000000" w:themeColor="text1"/>
          <w:sz w:val="24"/>
          <w:szCs w:val="24"/>
        </w:rPr>
        <w:t>…</w:t>
      </w:r>
    </w:p>
    <w:p w:rsidR="00761DC8" w:rsidRPr="00A95614" w:rsidRDefault="00761DC8" w:rsidP="00A95614">
      <w:pPr>
        <w:spacing w:before="240" w:after="240" w:line="360" w:lineRule="auto"/>
        <w:ind w:left="567" w:right="567"/>
        <w:contextualSpacing/>
        <w:jc w:val="both"/>
        <w:rPr>
          <w:rFonts w:ascii="Palatino Linotype" w:eastAsia="MS Mincho" w:hAnsi="Palatino Linotype" w:cs="Times New Roman"/>
          <w:b/>
          <w:i/>
          <w:color w:val="000000" w:themeColor="text1"/>
          <w:sz w:val="24"/>
          <w:szCs w:val="24"/>
        </w:rPr>
      </w:pPr>
      <w:r w:rsidRPr="00A95614">
        <w:rPr>
          <w:rFonts w:ascii="Palatino Linotype" w:eastAsia="MS Mincho" w:hAnsi="Palatino Linotype" w:cs="Times New Roman"/>
          <w:b/>
          <w:i/>
          <w:color w:val="000000" w:themeColor="text1"/>
          <w:sz w:val="24"/>
          <w:szCs w:val="24"/>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761DC8" w:rsidRPr="00A95614" w:rsidRDefault="00761DC8" w:rsidP="00A95614">
      <w:pPr>
        <w:spacing w:before="240" w:after="360" w:line="360" w:lineRule="auto"/>
        <w:contextualSpacing/>
        <w:jc w:val="both"/>
        <w:rPr>
          <w:rFonts w:ascii="Palatino Linotype" w:eastAsia="Arial Unicode MS" w:hAnsi="Palatino Linotype" w:cs="Arial"/>
          <w:sz w:val="24"/>
          <w:szCs w:val="24"/>
        </w:rPr>
      </w:pPr>
    </w:p>
    <w:p w:rsidR="00761DC8" w:rsidRPr="00A95614" w:rsidRDefault="00761DC8" w:rsidP="00A95614">
      <w:pPr>
        <w:numPr>
          <w:ilvl w:val="0"/>
          <w:numId w:val="1"/>
        </w:numPr>
        <w:spacing w:before="240" w:after="360" w:line="360" w:lineRule="auto"/>
        <w:ind w:left="0" w:firstLine="0"/>
        <w:contextualSpacing/>
        <w:jc w:val="both"/>
        <w:rPr>
          <w:rFonts w:ascii="Palatino Linotype" w:eastAsia="Arial Unicode MS" w:hAnsi="Palatino Linotype" w:cs="Arial"/>
          <w:sz w:val="24"/>
          <w:szCs w:val="24"/>
        </w:rPr>
      </w:pPr>
      <w:r w:rsidRPr="00A95614">
        <w:rPr>
          <w:rFonts w:ascii="Palatino Linotype" w:hAnsi="Palatino Linotype" w:cs="Arial"/>
          <w:sz w:val="24"/>
          <w:szCs w:val="24"/>
        </w:rPr>
        <w:t xml:space="preserve">  De igual manera el</w:t>
      </w:r>
      <w:r w:rsidRPr="00A95614">
        <w:rPr>
          <w:rFonts w:ascii="Palatino Linotype" w:eastAsia="Arial Unicode MS" w:hAnsi="Palatino Linotype" w:cs="Arial"/>
          <w:sz w:val="24"/>
          <w:szCs w:val="24"/>
        </w:rPr>
        <w:t xml:space="preserve"> artículo 350 del </w:t>
      </w:r>
      <w:r w:rsidRPr="00A95614">
        <w:rPr>
          <w:rFonts w:ascii="Palatino Linotype" w:eastAsia="Arial Unicode MS" w:hAnsi="Palatino Linotype" w:cs="Arial"/>
          <w:b/>
          <w:sz w:val="24"/>
          <w:szCs w:val="24"/>
        </w:rPr>
        <w:t>Código Financiero del Estado de México y Municipios</w:t>
      </w:r>
      <w:r w:rsidRPr="00A95614">
        <w:rPr>
          <w:rFonts w:ascii="Palatino Linotype" w:eastAsia="Arial Unicode MS" w:hAnsi="Palatino Linotype" w:cs="Arial"/>
          <w:sz w:val="24"/>
          <w:szCs w:val="24"/>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761DC8" w:rsidRPr="00A95614" w:rsidRDefault="00761DC8" w:rsidP="00A95614">
      <w:pPr>
        <w:spacing w:before="240" w:after="360" w:line="360" w:lineRule="auto"/>
        <w:contextualSpacing/>
        <w:jc w:val="both"/>
        <w:rPr>
          <w:rFonts w:ascii="Palatino Linotype" w:eastAsia="Arial Unicode MS" w:hAnsi="Palatino Linotype" w:cs="Arial"/>
          <w:sz w:val="24"/>
          <w:szCs w:val="24"/>
        </w:rPr>
      </w:pPr>
    </w:p>
    <w:p w:rsidR="00761DC8" w:rsidRPr="00A95614" w:rsidRDefault="00761DC8" w:rsidP="00A95614">
      <w:pPr>
        <w:spacing w:line="360" w:lineRule="auto"/>
        <w:ind w:left="567" w:right="567"/>
        <w:jc w:val="both"/>
        <w:rPr>
          <w:rFonts w:ascii="Palatino Linotype" w:eastAsia="Calibri" w:hAnsi="Palatino Linotype" w:cs="Arial"/>
          <w:i/>
          <w:sz w:val="24"/>
          <w:szCs w:val="24"/>
        </w:rPr>
      </w:pPr>
      <w:r w:rsidRPr="00A95614">
        <w:rPr>
          <w:rFonts w:ascii="Palatino Linotype" w:eastAsia="Calibri" w:hAnsi="Palatino Linotype" w:cs="Arial"/>
          <w:b/>
          <w:i/>
          <w:sz w:val="24"/>
          <w:szCs w:val="24"/>
        </w:rPr>
        <w:t>Artículo 350.-</w:t>
      </w:r>
      <w:r w:rsidRPr="00A95614">
        <w:rPr>
          <w:rFonts w:ascii="Palatino Linotype" w:eastAsia="Calibri" w:hAnsi="Palatino Linotype" w:cs="Arial"/>
          <w:i/>
          <w:sz w:val="24"/>
          <w:szCs w:val="24"/>
        </w:rPr>
        <w:t xml:space="preserve"> Mensualmente dentro de los primeros veinte días hábiles, la Secretaría y </w:t>
      </w:r>
      <w:r w:rsidRPr="00A95614">
        <w:rPr>
          <w:rFonts w:ascii="Palatino Linotype" w:eastAsia="Calibri" w:hAnsi="Palatino Linotype" w:cs="Arial"/>
          <w:b/>
          <w:i/>
          <w:sz w:val="24"/>
          <w:szCs w:val="24"/>
        </w:rPr>
        <w:t>las Tesorerías, enviarán para su análisis y evaluación</w:t>
      </w:r>
      <w:r w:rsidRPr="00A95614">
        <w:rPr>
          <w:rFonts w:ascii="Palatino Linotype" w:eastAsia="Calibri" w:hAnsi="Palatino Linotype" w:cs="Arial"/>
          <w:i/>
          <w:sz w:val="24"/>
          <w:szCs w:val="24"/>
        </w:rPr>
        <w:t xml:space="preserve"> </w:t>
      </w:r>
      <w:r w:rsidRPr="00A95614">
        <w:rPr>
          <w:rFonts w:ascii="Palatino Linotype" w:eastAsia="Calibri" w:hAnsi="Palatino Linotype" w:cs="Arial"/>
          <w:b/>
          <w:i/>
          <w:sz w:val="24"/>
          <w:szCs w:val="24"/>
        </w:rPr>
        <w:t>al Órgano Superior de Fiscalización del Estado de México</w:t>
      </w:r>
      <w:r w:rsidRPr="00A95614">
        <w:rPr>
          <w:rFonts w:ascii="Palatino Linotype" w:eastAsia="Calibri" w:hAnsi="Palatino Linotype" w:cs="Arial"/>
          <w:i/>
          <w:sz w:val="24"/>
          <w:szCs w:val="24"/>
        </w:rPr>
        <w:t>, la siguiente información:</w:t>
      </w:r>
    </w:p>
    <w:p w:rsidR="00761DC8" w:rsidRPr="00A95614" w:rsidRDefault="00761DC8" w:rsidP="00A95614">
      <w:pPr>
        <w:spacing w:after="0" w:line="360" w:lineRule="auto"/>
        <w:ind w:left="567" w:right="567"/>
        <w:jc w:val="both"/>
        <w:rPr>
          <w:rFonts w:ascii="Palatino Linotype" w:eastAsia="Calibri" w:hAnsi="Palatino Linotype" w:cs="Arial"/>
          <w:i/>
          <w:sz w:val="24"/>
          <w:szCs w:val="24"/>
        </w:rPr>
      </w:pPr>
      <w:r w:rsidRPr="00A95614">
        <w:rPr>
          <w:rFonts w:ascii="Palatino Linotype" w:eastAsia="Calibri" w:hAnsi="Palatino Linotype" w:cs="Arial"/>
          <w:i/>
          <w:sz w:val="24"/>
          <w:szCs w:val="24"/>
        </w:rPr>
        <w:t>I. Información patrimonial.</w:t>
      </w:r>
    </w:p>
    <w:p w:rsidR="00761DC8" w:rsidRPr="00A95614" w:rsidRDefault="00761DC8" w:rsidP="00A95614">
      <w:pPr>
        <w:spacing w:after="0" w:line="360" w:lineRule="auto"/>
        <w:ind w:left="567" w:right="567"/>
        <w:jc w:val="both"/>
        <w:rPr>
          <w:rFonts w:ascii="Palatino Linotype" w:eastAsia="Calibri" w:hAnsi="Palatino Linotype" w:cs="Arial"/>
          <w:i/>
          <w:sz w:val="24"/>
          <w:szCs w:val="24"/>
        </w:rPr>
      </w:pPr>
      <w:r w:rsidRPr="00A95614">
        <w:rPr>
          <w:rFonts w:ascii="Palatino Linotype" w:eastAsia="Calibri" w:hAnsi="Palatino Linotype" w:cs="Arial"/>
          <w:i/>
          <w:sz w:val="24"/>
          <w:szCs w:val="24"/>
        </w:rPr>
        <w:t>II. Información presupuestal.</w:t>
      </w:r>
    </w:p>
    <w:p w:rsidR="00761DC8" w:rsidRPr="00A95614" w:rsidRDefault="00761DC8" w:rsidP="00A95614">
      <w:pPr>
        <w:spacing w:after="0" w:line="360" w:lineRule="auto"/>
        <w:ind w:left="567" w:right="567"/>
        <w:jc w:val="both"/>
        <w:rPr>
          <w:rFonts w:ascii="Palatino Linotype" w:eastAsia="Calibri" w:hAnsi="Palatino Linotype" w:cs="Arial"/>
          <w:i/>
          <w:sz w:val="24"/>
          <w:szCs w:val="24"/>
        </w:rPr>
      </w:pPr>
      <w:r w:rsidRPr="00A95614">
        <w:rPr>
          <w:rFonts w:ascii="Palatino Linotype" w:eastAsia="Calibri" w:hAnsi="Palatino Linotype" w:cs="Arial"/>
          <w:i/>
          <w:sz w:val="24"/>
          <w:szCs w:val="24"/>
        </w:rPr>
        <w:t>III. Información de la obra pública.</w:t>
      </w:r>
    </w:p>
    <w:p w:rsidR="00761DC8" w:rsidRPr="00A95614" w:rsidRDefault="00761DC8" w:rsidP="00A95614">
      <w:pPr>
        <w:spacing w:after="0" w:line="360" w:lineRule="auto"/>
        <w:ind w:left="567" w:right="567"/>
        <w:jc w:val="both"/>
        <w:rPr>
          <w:rFonts w:ascii="Palatino Linotype" w:eastAsia="Calibri" w:hAnsi="Palatino Linotype" w:cs="Arial"/>
          <w:b/>
          <w:i/>
          <w:sz w:val="24"/>
          <w:szCs w:val="24"/>
          <w:u w:val="single"/>
        </w:rPr>
      </w:pPr>
      <w:r w:rsidRPr="00A95614">
        <w:rPr>
          <w:rFonts w:ascii="Palatino Linotype" w:eastAsia="Calibri" w:hAnsi="Palatino Linotype" w:cs="Arial"/>
          <w:b/>
          <w:i/>
          <w:sz w:val="24"/>
          <w:szCs w:val="24"/>
          <w:u w:val="single"/>
        </w:rPr>
        <w:t>IV. Información de nómina.</w:t>
      </w:r>
    </w:p>
    <w:p w:rsidR="00761DC8" w:rsidRPr="00A95614" w:rsidRDefault="00761DC8" w:rsidP="00A95614">
      <w:pPr>
        <w:spacing w:before="240" w:line="360" w:lineRule="auto"/>
        <w:ind w:right="49"/>
        <w:contextualSpacing/>
        <w:jc w:val="both"/>
        <w:rPr>
          <w:rFonts w:ascii="Palatino Linotype" w:eastAsia="Calibri" w:hAnsi="Palatino Linotype" w:cs="Arial"/>
          <w:sz w:val="24"/>
          <w:szCs w:val="24"/>
        </w:rPr>
      </w:pPr>
    </w:p>
    <w:p w:rsidR="00761DC8" w:rsidRPr="00A95614" w:rsidRDefault="00761DC8" w:rsidP="00A95614">
      <w:pPr>
        <w:numPr>
          <w:ilvl w:val="0"/>
          <w:numId w:val="1"/>
        </w:numPr>
        <w:spacing w:before="240" w:after="0" w:line="360" w:lineRule="auto"/>
        <w:ind w:left="0" w:right="49" w:firstLine="0"/>
        <w:contextualSpacing/>
        <w:jc w:val="both"/>
        <w:rPr>
          <w:rFonts w:ascii="Palatino Linotype" w:eastAsia="Calibri" w:hAnsi="Palatino Linotype" w:cs="Arial"/>
          <w:sz w:val="24"/>
          <w:szCs w:val="24"/>
        </w:rPr>
      </w:pPr>
      <w:r w:rsidRPr="00A95614">
        <w:rPr>
          <w:rFonts w:ascii="Palatino Linotype" w:eastAsia="Calibri" w:hAnsi="Palatino Linotype" w:cs="Arial"/>
          <w:sz w:val="24"/>
          <w:szCs w:val="24"/>
        </w:rPr>
        <w:t xml:space="preserve">  Es así que la Información correspondiente a la nómina, debe presentarse conforme a lo dispuesto por los </w:t>
      </w:r>
      <w:r w:rsidRPr="00A95614">
        <w:rPr>
          <w:rFonts w:ascii="Palatino Linotype" w:eastAsia="Calibri" w:hAnsi="Palatino Linotype" w:cs="Arial"/>
          <w:b/>
          <w:i/>
          <w:sz w:val="24"/>
          <w:szCs w:val="24"/>
        </w:rPr>
        <w:t>Lineamientos para la Entrega del Informe Mensual Municipal</w:t>
      </w:r>
      <w:r w:rsidRPr="00A95614">
        <w:rPr>
          <w:rFonts w:ascii="Palatino Linotype" w:eastAsia="Calibri" w:hAnsi="Palatino Linotype" w:cs="Arial"/>
          <w:b/>
          <w:sz w:val="24"/>
          <w:szCs w:val="24"/>
        </w:rPr>
        <w:t xml:space="preserve">, </w:t>
      </w:r>
      <w:r w:rsidRPr="00A95614">
        <w:rPr>
          <w:rFonts w:ascii="Palatino Linotype" w:eastAsia="Calibri" w:hAnsi="Palatino Linotype" w:cs="Arial"/>
          <w:sz w:val="24"/>
          <w:szCs w:val="24"/>
        </w:rPr>
        <w:t xml:space="preserve">emitidos por OSFEM en cada ejercicio fiscal y que se encuentran disponibles en su sitio de internet, con la finalidad de </w:t>
      </w:r>
      <w:r w:rsidRPr="00A95614">
        <w:rPr>
          <w:rFonts w:ascii="Palatino Linotype" w:hAnsi="Palatino Linotype"/>
          <w:sz w:val="24"/>
          <w:szCs w:val="24"/>
        </w:rPr>
        <w:t xml:space="preserve">definir los criterios, los formatos y la documentación necesaria para presentar los informes mensuales, que deben ser entregados </w:t>
      </w:r>
      <w:r w:rsidRPr="00A95614">
        <w:rPr>
          <w:rFonts w:ascii="Palatino Linotype" w:eastAsia="Arial Unicode MS" w:hAnsi="Palatino Linotype" w:cs="Arial"/>
          <w:sz w:val="24"/>
          <w:szCs w:val="24"/>
        </w:rPr>
        <w:t xml:space="preserve">a través de seis discos </w:t>
      </w:r>
      <w:r w:rsidRPr="00A95614">
        <w:rPr>
          <w:rFonts w:ascii="Palatino Linotype" w:hAnsi="Palatino Linotype"/>
          <w:sz w:val="24"/>
          <w:szCs w:val="24"/>
        </w:rPr>
        <w:t xml:space="preserve">dentro de los veinte días posteriores al término del mes correspondiente, </w:t>
      </w:r>
      <w:r w:rsidRPr="00A95614">
        <w:rPr>
          <w:rFonts w:ascii="Palatino Linotype" w:eastAsia="Calibri" w:hAnsi="Palatino Linotype" w:cs="Arial"/>
          <w:sz w:val="24"/>
          <w:szCs w:val="24"/>
        </w:rPr>
        <w:t>que contienen la siguiente información:</w:t>
      </w:r>
    </w:p>
    <w:p w:rsidR="00761DC8" w:rsidRPr="00A95614" w:rsidRDefault="00761DC8" w:rsidP="00A95614">
      <w:pPr>
        <w:spacing w:before="240" w:line="360" w:lineRule="auto"/>
        <w:ind w:right="49"/>
        <w:jc w:val="center"/>
        <w:rPr>
          <w:rFonts w:ascii="Palatino Linotype" w:eastAsia="Calibri" w:hAnsi="Palatino Linotype" w:cs="Arial"/>
          <w:sz w:val="24"/>
          <w:szCs w:val="24"/>
        </w:rPr>
      </w:pPr>
      <w:r w:rsidRPr="00A95614">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959F54C" wp14:editId="7B242F29">
                <wp:simplePos x="0" y="0"/>
                <wp:positionH relativeFrom="column">
                  <wp:posOffset>96327</wp:posOffset>
                </wp:positionH>
                <wp:positionV relativeFrom="paragraph">
                  <wp:posOffset>1607241</wp:posOffset>
                </wp:positionV>
                <wp:extent cx="2620370" cy="382137"/>
                <wp:effectExtent l="19050" t="19050" r="27940" b="18415"/>
                <wp:wrapNone/>
                <wp:docPr id="3" name="Rectángulo 3"/>
                <wp:cNvGraphicFramePr/>
                <a:graphic xmlns:a="http://schemas.openxmlformats.org/drawingml/2006/main">
                  <a:graphicData uri="http://schemas.microsoft.com/office/word/2010/wordprocessingShape">
                    <wps:wsp>
                      <wps:cNvSpPr/>
                      <wps:spPr>
                        <a:xfrm>
                          <a:off x="0" y="0"/>
                          <a:ext cx="2620370" cy="38213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9C80A" id="Rectángulo 3" o:spid="_x0000_s1026" style="position:absolute;margin-left:7.6pt;margin-top:126.55pt;width:206.35pt;height: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" filled="f" strokecolor="#c00000" strokeweight="3pt"/>
            </w:pict>
          </mc:Fallback>
        </mc:AlternateContent>
      </w:r>
      <w:r w:rsidRPr="00A95614">
        <w:rPr>
          <w:rFonts w:ascii="Palatino Linotype" w:hAnsi="Palatino Linotype"/>
          <w:noProof/>
          <w:sz w:val="24"/>
          <w:szCs w:val="24"/>
          <w:lang w:eastAsia="es-MX"/>
        </w:rPr>
        <w:drawing>
          <wp:inline distT="0" distB="0" distL="0" distR="0" wp14:anchorId="36322DD5" wp14:editId="3E151A9F">
            <wp:extent cx="5527343" cy="27636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167" t="20753" r="33243" b="50276"/>
                    <a:stretch/>
                  </pic:blipFill>
                  <pic:spPr bwMode="auto">
                    <a:xfrm>
                      <a:off x="0" y="0"/>
                      <a:ext cx="5609766" cy="2804884"/>
                    </a:xfrm>
                    <a:prstGeom prst="rect">
                      <a:avLst/>
                    </a:prstGeom>
                    <a:ln>
                      <a:noFill/>
                    </a:ln>
                    <a:extLst>
                      <a:ext uri="{53640926-AAD7-44D8-BBD7-CCE9431645EC}">
                        <a14:shadowObscured xmlns:a14="http://schemas.microsoft.com/office/drawing/2010/main"/>
                      </a:ext>
                    </a:extLst>
                  </pic:spPr>
                </pic:pic>
              </a:graphicData>
            </a:graphic>
          </wp:inline>
        </w:drawing>
      </w:r>
    </w:p>
    <w:p w:rsidR="00761DC8" w:rsidRPr="00A95614" w:rsidRDefault="00761DC8" w:rsidP="00A95614">
      <w:pPr>
        <w:spacing w:before="240" w:after="0" w:line="360" w:lineRule="auto"/>
        <w:ind w:right="49"/>
        <w:contextualSpacing/>
        <w:jc w:val="both"/>
        <w:rPr>
          <w:rFonts w:ascii="Palatino Linotype" w:eastAsia="Calibri" w:hAnsi="Palatino Linotype" w:cs="Arial"/>
          <w:sz w:val="24"/>
          <w:szCs w:val="24"/>
        </w:rPr>
      </w:pPr>
    </w:p>
    <w:p w:rsidR="00761DC8" w:rsidRPr="00A95614" w:rsidRDefault="00761DC8" w:rsidP="00A95614">
      <w:pPr>
        <w:numPr>
          <w:ilvl w:val="0"/>
          <w:numId w:val="1"/>
        </w:numPr>
        <w:spacing w:before="240" w:after="0" w:line="360" w:lineRule="auto"/>
        <w:ind w:left="0" w:right="49" w:firstLine="0"/>
        <w:contextualSpacing/>
        <w:jc w:val="both"/>
        <w:rPr>
          <w:rFonts w:ascii="Palatino Linotype" w:eastAsia="Calibri" w:hAnsi="Palatino Linotype" w:cs="Arial"/>
          <w:sz w:val="24"/>
          <w:szCs w:val="24"/>
        </w:rPr>
      </w:pPr>
      <w:r w:rsidRPr="00A95614">
        <w:rPr>
          <w:rFonts w:ascii="Palatino Linotype" w:eastAsia="Calibri" w:hAnsi="Palatino Linotype" w:cs="Arial"/>
          <w:sz w:val="24"/>
          <w:szCs w:val="24"/>
        </w:rPr>
        <w:t xml:space="preserve">  En este contexto, se advierte que se desea acceder a la información que con motivo de la nómina</w:t>
      </w:r>
      <w:r w:rsidR="00210C0E" w:rsidRPr="00A95614">
        <w:rPr>
          <w:rFonts w:ascii="Palatino Linotype" w:eastAsia="Calibri" w:hAnsi="Palatino Linotype" w:cs="Arial"/>
          <w:sz w:val="24"/>
          <w:szCs w:val="24"/>
        </w:rPr>
        <w:t>,</w:t>
      </w:r>
      <w:r w:rsidRPr="00A95614">
        <w:rPr>
          <w:rFonts w:ascii="Palatino Linotype" w:eastAsia="Calibri" w:hAnsi="Palatino Linotype" w:cs="Arial"/>
          <w:sz w:val="24"/>
          <w:szCs w:val="24"/>
        </w:rPr>
        <w:t xml:space="preserve"> genera</w:t>
      </w:r>
      <w:r w:rsidR="00210C0E" w:rsidRPr="00A95614">
        <w:rPr>
          <w:rFonts w:ascii="Palatino Linotype" w:eastAsia="Calibri" w:hAnsi="Palatino Linotype" w:cs="Arial"/>
          <w:sz w:val="24"/>
          <w:szCs w:val="24"/>
        </w:rPr>
        <w:t xml:space="preserve"> el Sujeto Obligado </w:t>
      </w:r>
      <w:r w:rsidRPr="00A95614">
        <w:rPr>
          <w:rFonts w:ascii="Palatino Linotype" w:eastAsia="Calibri" w:hAnsi="Palatino Linotype" w:cs="Arial"/>
          <w:sz w:val="24"/>
          <w:szCs w:val="24"/>
        </w:rPr>
        <w:t>misma que es enviada al OSFEM para su análisis y evaluación, a través de la documentación siguiente:</w:t>
      </w:r>
    </w:p>
    <w:p w:rsidR="00761DC8" w:rsidRPr="00A95614" w:rsidRDefault="00210C0E" w:rsidP="00A95614">
      <w:pPr>
        <w:spacing w:before="240" w:after="240" w:line="360" w:lineRule="auto"/>
        <w:jc w:val="both"/>
        <w:rPr>
          <w:rFonts w:ascii="Palatino Linotype" w:hAnsi="Palatino Linotype" w:cs="Arial"/>
          <w:sz w:val="24"/>
          <w:szCs w:val="24"/>
        </w:rPr>
      </w:pPr>
      <w:r w:rsidRPr="00A95614">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760B88F5" wp14:editId="339220B5">
                <wp:simplePos x="0" y="0"/>
                <wp:positionH relativeFrom="margin">
                  <wp:posOffset>27000</wp:posOffset>
                </wp:positionH>
                <wp:positionV relativeFrom="paragraph">
                  <wp:posOffset>682142</wp:posOffset>
                </wp:positionV>
                <wp:extent cx="2620010" cy="2501316"/>
                <wp:effectExtent l="19050" t="19050" r="27940" b="13335"/>
                <wp:wrapNone/>
                <wp:docPr id="20" name="Rectángulo 20"/>
                <wp:cNvGraphicFramePr/>
                <a:graphic xmlns:a="http://schemas.openxmlformats.org/drawingml/2006/main">
                  <a:graphicData uri="http://schemas.microsoft.com/office/word/2010/wordprocessingShape">
                    <wps:wsp>
                      <wps:cNvSpPr/>
                      <wps:spPr>
                        <a:xfrm>
                          <a:off x="0" y="0"/>
                          <a:ext cx="2620010" cy="2501316"/>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F053F" id="Rectángulo 20" o:spid="_x0000_s1026" style="position:absolute;margin-left:2.15pt;margin-top:53.7pt;width:206.3pt;height:19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" filled="f" strokecolor="#c00000" strokeweight="3pt">
                <w10:wrap anchorx="margin"/>
              </v:rect>
            </w:pict>
          </mc:Fallback>
        </mc:AlternateContent>
      </w:r>
      <w:r w:rsidR="00761DC8" w:rsidRPr="00A95614">
        <w:rPr>
          <w:rFonts w:ascii="Palatino Linotype" w:hAnsi="Palatino Linotype"/>
          <w:noProof/>
          <w:sz w:val="24"/>
          <w:szCs w:val="24"/>
          <w:lang w:eastAsia="es-MX"/>
        </w:rPr>
        <w:drawing>
          <wp:inline distT="0" distB="0" distL="0" distR="0" wp14:anchorId="4AAB2239" wp14:editId="224CC418">
            <wp:extent cx="5732891" cy="3629591"/>
            <wp:effectExtent l="0" t="0" r="127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072" t="18746" r="29036" b="31850"/>
                    <a:stretch/>
                  </pic:blipFill>
                  <pic:spPr bwMode="auto">
                    <a:xfrm>
                      <a:off x="0" y="0"/>
                      <a:ext cx="5753307" cy="3642517"/>
                    </a:xfrm>
                    <a:prstGeom prst="rect">
                      <a:avLst/>
                    </a:prstGeom>
                    <a:ln>
                      <a:noFill/>
                    </a:ln>
                    <a:extLst>
                      <a:ext uri="{53640926-AAD7-44D8-BBD7-CCE9431645EC}">
                        <a14:shadowObscured xmlns:a14="http://schemas.microsoft.com/office/drawing/2010/main"/>
                      </a:ext>
                    </a:extLst>
                  </pic:spPr>
                </pic:pic>
              </a:graphicData>
            </a:graphic>
          </wp:inline>
        </w:drawing>
      </w:r>
    </w:p>
    <w:p w:rsidR="00761DC8" w:rsidRPr="00A95614" w:rsidRDefault="00761DC8" w:rsidP="00A95614">
      <w:pPr>
        <w:numPr>
          <w:ilvl w:val="0"/>
          <w:numId w:val="1"/>
        </w:numPr>
        <w:spacing w:before="240" w:after="240" w:line="360" w:lineRule="auto"/>
        <w:ind w:left="0" w:firstLine="0"/>
        <w:contextualSpacing/>
        <w:jc w:val="both"/>
        <w:rPr>
          <w:rFonts w:ascii="Palatino Linotype" w:hAnsi="Palatino Linotype"/>
          <w:sz w:val="24"/>
          <w:szCs w:val="24"/>
          <w:lang w:eastAsia="es-MX"/>
        </w:rPr>
      </w:pPr>
      <w:r w:rsidRPr="00A95614">
        <w:rPr>
          <w:rFonts w:ascii="Palatino Linotype" w:hAnsi="Palatino Linotype" w:cs="Arial"/>
          <w:sz w:val="24"/>
          <w:szCs w:val="24"/>
        </w:rPr>
        <w:t xml:space="preserve">  De la imagen anterior, se desprende que el Sujeto Obligado </w:t>
      </w:r>
      <w:r w:rsidRPr="00A95614">
        <w:rPr>
          <w:rFonts w:ascii="Palatino Linotype" w:eastAsia="Calibri" w:hAnsi="Palatino Linotype" w:cs="Arial"/>
          <w:sz w:val="24"/>
          <w:szCs w:val="24"/>
        </w:rPr>
        <w:t xml:space="preserve">tiene la obligación de entregar mensualmente </w:t>
      </w:r>
      <w:r w:rsidRPr="00A95614">
        <w:rPr>
          <w:rFonts w:ascii="Palatino Linotype" w:hAnsi="Palatino Linotype"/>
          <w:sz w:val="24"/>
          <w:szCs w:val="24"/>
          <w:lang w:eastAsia="es-MX"/>
        </w:rPr>
        <w:t xml:space="preserve">al Órgano Superior de Fiscalización del Estado de México el soporte documental de </w:t>
      </w:r>
      <w:r w:rsidR="00210C0E" w:rsidRPr="00A95614">
        <w:rPr>
          <w:rFonts w:ascii="Palatino Linotype" w:hAnsi="Palatino Linotype"/>
          <w:sz w:val="24"/>
          <w:szCs w:val="24"/>
          <w:lang w:eastAsia="es-MX"/>
        </w:rPr>
        <w:t xml:space="preserve">la Nómina General </w:t>
      </w:r>
      <w:r w:rsidRPr="00A95614">
        <w:rPr>
          <w:rFonts w:ascii="Palatino Linotype" w:hAnsi="Palatino Linotype"/>
          <w:sz w:val="24"/>
          <w:szCs w:val="24"/>
          <w:lang w:eastAsia="es-MX"/>
        </w:rPr>
        <w:t xml:space="preserve">que se generan por concepto </w:t>
      </w:r>
      <w:r w:rsidR="00210C0E" w:rsidRPr="00A95614">
        <w:rPr>
          <w:rFonts w:ascii="Palatino Linotype" w:hAnsi="Palatino Linotype"/>
          <w:sz w:val="24"/>
          <w:szCs w:val="24"/>
          <w:lang w:eastAsia="es-MX"/>
        </w:rPr>
        <w:t xml:space="preserve">de sueldos </w:t>
      </w:r>
      <w:r w:rsidRPr="00A95614">
        <w:rPr>
          <w:rFonts w:ascii="Palatino Linotype" w:hAnsi="Palatino Linotype"/>
          <w:sz w:val="24"/>
          <w:szCs w:val="24"/>
          <w:lang w:eastAsia="es-MX"/>
        </w:rPr>
        <w:t xml:space="preserve">correspondiente a los periodos comprendidos del 01 al 15 y del 16 al </w:t>
      </w:r>
      <w:r w:rsidR="00210C0E" w:rsidRPr="00A95614">
        <w:rPr>
          <w:rFonts w:ascii="Palatino Linotype" w:hAnsi="Palatino Linotype"/>
          <w:sz w:val="24"/>
          <w:szCs w:val="24"/>
          <w:lang w:eastAsia="es-MX"/>
        </w:rPr>
        <w:t xml:space="preserve">31 del mes de julio </w:t>
      </w:r>
      <w:r w:rsidRPr="00A95614">
        <w:rPr>
          <w:rFonts w:ascii="Palatino Linotype" w:hAnsi="Palatino Linotype"/>
          <w:sz w:val="24"/>
          <w:szCs w:val="24"/>
          <w:lang w:eastAsia="es-MX"/>
        </w:rPr>
        <w:t>documentos que se traducen en la información solicitada.</w:t>
      </w:r>
    </w:p>
    <w:p w:rsidR="00CC0934" w:rsidRPr="00A95614" w:rsidRDefault="00CC0934" w:rsidP="00A95614">
      <w:pPr>
        <w:spacing w:before="240" w:after="240" w:line="360" w:lineRule="auto"/>
        <w:contextualSpacing/>
        <w:jc w:val="both"/>
        <w:rPr>
          <w:rFonts w:ascii="Palatino Linotype" w:hAnsi="Palatino Linotype"/>
          <w:sz w:val="24"/>
          <w:szCs w:val="24"/>
          <w:lang w:eastAsia="es-MX"/>
        </w:rPr>
      </w:pPr>
    </w:p>
    <w:p w:rsidR="00CC0934" w:rsidRPr="00A95614" w:rsidRDefault="00CC0934" w:rsidP="00A95614">
      <w:pPr>
        <w:spacing w:before="240" w:after="240" w:line="360" w:lineRule="auto"/>
        <w:contextualSpacing/>
        <w:jc w:val="both"/>
        <w:rPr>
          <w:rFonts w:ascii="Palatino Linotype" w:hAnsi="Palatino Linotype"/>
          <w:sz w:val="24"/>
          <w:szCs w:val="24"/>
          <w:lang w:eastAsia="es-MX"/>
        </w:rPr>
      </w:pPr>
      <w:r w:rsidRPr="00A95614">
        <w:rPr>
          <w:rFonts w:ascii="Palatino Linotype" w:hAnsi="Palatino Linotype"/>
          <w:noProof/>
          <w:sz w:val="24"/>
          <w:szCs w:val="24"/>
          <w:lang w:eastAsia="es-MX"/>
        </w:rPr>
        <w:drawing>
          <wp:inline distT="0" distB="0" distL="0" distR="0" wp14:anchorId="299BADFB" wp14:editId="546E357F">
            <wp:extent cx="5580380" cy="3458088"/>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785" t="38252" r="28753" b="13867"/>
                    <a:stretch/>
                  </pic:blipFill>
                  <pic:spPr bwMode="auto">
                    <a:xfrm>
                      <a:off x="0" y="0"/>
                      <a:ext cx="5580380" cy="3458088"/>
                    </a:xfrm>
                    <a:prstGeom prst="rect">
                      <a:avLst/>
                    </a:prstGeom>
                    <a:ln>
                      <a:noFill/>
                    </a:ln>
                    <a:extLst>
                      <a:ext uri="{53640926-AAD7-44D8-BBD7-CCE9431645EC}">
                        <a14:shadowObscured xmlns:a14="http://schemas.microsoft.com/office/drawing/2010/main"/>
                      </a:ext>
                    </a:extLst>
                  </pic:spPr>
                </pic:pic>
              </a:graphicData>
            </a:graphic>
          </wp:inline>
        </w:drawing>
      </w:r>
    </w:p>
    <w:p w:rsidR="00CC0934" w:rsidRPr="00A95614" w:rsidRDefault="00CC0934" w:rsidP="00A95614">
      <w:pPr>
        <w:tabs>
          <w:tab w:val="left" w:pos="567"/>
        </w:tabs>
        <w:spacing w:after="0" w:line="360" w:lineRule="auto"/>
        <w:ind w:right="49"/>
        <w:contextualSpacing/>
        <w:jc w:val="both"/>
        <w:rPr>
          <w:rFonts w:ascii="Palatino Linotype" w:eastAsia="MS Mincho" w:hAnsi="Palatino Linotype" w:cs="Times New Roman"/>
          <w:sz w:val="24"/>
          <w:szCs w:val="24"/>
          <w:lang w:val="es-ES"/>
        </w:rPr>
      </w:pPr>
    </w:p>
    <w:p w:rsidR="00CC0934" w:rsidRPr="00A95614" w:rsidRDefault="00CC0934" w:rsidP="00A95614">
      <w:pPr>
        <w:numPr>
          <w:ilvl w:val="0"/>
          <w:numId w:val="1"/>
        </w:numPr>
        <w:spacing w:after="0" w:line="360" w:lineRule="auto"/>
        <w:ind w:left="0" w:firstLine="0"/>
        <w:contextualSpacing/>
        <w:jc w:val="both"/>
        <w:rPr>
          <w:rFonts w:ascii="Palatino Linotype" w:hAnsi="Palatino Linotype"/>
          <w:sz w:val="24"/>
          <w:szCs w:val="24"/>
          <w:lang w:eastAsia="es-MX"/>
        </w:rPr>
      </w:pPr>
      <w:r w:rsidRPr="00A95614">
        <w:rPr>
          <w:rFonts w:ascii="Palatino Linotype" w:hAnsi="Palatino Linotype"/>
          <w:sz w:val="24"/>
          <w:szCs w:val="24"/>
        </w:rPr>
        <w:t>Y si bien, los lineamientos no establecen un formato cierto o determinado, por cuanto hace a la nómina general, lo cierto es que deben presentarse conforme a la representación impresa, que se genera con motivo de la presentación ante el Órgano fiscalizador.</w:t>
      </w:r>
    </w:p>
    <w:p w:rsidR="00CC0934" w:rsidRPr="00A95614" w:rsidRDefault="00CC0934" w:rsidP="00A95614">
      <w:pPr>
        <w:tabs>
          <w:tab w:val="left" w:pos="567"/>
        </w:tabs>
        <w:spacing w:after="0" w:line="360" w:lineRule="auto"/>
        <w:ind w:right="49"/>
        <w:contextualSpacing/>
        <w:jc w:val="both"/>
        <w:rPr>
          <w:rFonts w:ascii="Palatino Linotype" w:eastAsia="MS Mincho" w:hAnsi="Palatino Linotype" w:cs="Times New Roman"/>
          <w:sz w:val="24"/>
          <w:szCs w:val="24"/>
          <w:lang w:val="es-ES"/>
        </w:rPr>
      </w:pPr>
    </w:p>
    <w:p w:rsidR="00CC0934" w:rsidRPr="00A95614" w:rsidRDefault="00CC0934" w:rsidP="00A95614">
      <w:pPr>
        <w:numPr>
          <w:ilvl w:val="0"/>
          <w:numId w:val="1"/>
        </w:numPr>
        <w:tabs>
          <w:tab w:val="left" w:pos="567"/>
        </w:tabs>
        <w:spacing w:after="0" w:line="360" w:lineRule="auto"/>
        <w:ind w:left="0" w:right="49" w:firstLine="0"/>
        <w:contextualSpacing/>
        <w:jc w:val="both"/>
        <w:rPr>
          <w:rFonts w:ascii="Palatino Linotype" w:eastAsia="MS Mincho" w:hAnsi="Palatino Linotype" w:cs="Times New Roman"/>
          <w:sz w:val="24"/>
          <w:szCs w:val="24"/>
          <w:lang w:val="es-ES"/>
        </w:rPr>
      </w:pPr>
      <w:r w:rsidRPr="00A95614">
        <w:rPr>
          <w:rFonts w:ascii="Palatino Linotype" w:eastAsia="MS Mincho" w:hAnsi="Palatino Linotype" w:cs="Times New Roman"/>
          <w:sz w:val="24"/>
          <w:szCs w:val="24"/>
          <w:lang w:eastAsia="es-ES"/>
        </w:rPr>
        <w:t>Ahora bien, resulta necesario precisa que derivado de la información requerida correspondiente al personal contratado bajo modalidad de honorarios y lista de raya, en cuanto a</w:t>
      </w:r>
      <w:r w:rsidRPr="00A95614">
        <w:rPr>
          <w:rFonts w:ascii="Palatino Linotype" w:eastAsia="MS Mincho" w:hAnsi="Palatino Linotype" w:cs="Times New Roman"/>
          <w:sz w:val="24"/>
          <w:szCs w:val="24"/>
        </w:rPr>
        <w:t xml:space="preserve"> </w:t>
      </w:r>
      <w:r w:rsidRPr="00A95614">
        <w:rPr>
          <w:rFonts w:ascii="Palatino Linotype" w:hAnsi="Palatino Linotype" w:cs="Times New Roman"/>
          <w:sz w:val="24"/>
          <w:szCs w:val="24"/>
        </w:rPr>
        <w:t xml:space="preserve">la </w:t>
      </w:r>
      <w:r w:rsidRPr="00A95614">
        <w:rPr>
          <w:rFonts w:ascii="Palatino Linotype" w:hAnsi="Palatino Linotype" w:cs="Times New Roman"/>
          <w:b/>
          <w:i/>
          <w:sz w:val="24"/>
          <w:szCs w:val="24"/>
        </w:rPr>
        <w:t xml:space="preserve">lista de raya </w:t>
      </w:r>
      <w:r w:rsidRPr="00A95614">
        <w:rPr>
          <w:rFonts w:ascii="Palatino Linotype" w:hAnsi="Palatino Linotype" w:cs="Arial"/>
          <w:sz w:val="24"/>
          <w:szCs w:val="24"/>
        </w:rPr>
        <w:t xml:space="preserve">en nuestra legislación no existe como tal una definición; </w:t>
      </w:r>
      <w:r w:rsidRPr="00A95614">
        <w:rPr>
          <w:rFonts w:ascii="Palatino Linotype" w:hAnsi="Palatino Linotype" w:cs="Arial"/>
          <w:sz w:val="24"/>
          <w:szCs w:val="24"/>
          <w:lang w:eastAsia="es-MX"/>
        </w:rPr>
        <w:t xml:space="preserve">sin embargo, de acuerdo al </w:t>
      </w:r>
      <w:r w:rsidRPr="00A95614">
        <w:rPr>
          <w:rFonts w:ascii="Palatino Linotype" w:hAnsi="Palatino Linotype" w:cs="Times New Roman"/>
          <w:sz w:val="24"/>
          <w:szCs w:val="24"/>
        </w:rPr>
        <w:t>“</w:t>
      </w:r>
      <w:r w:rsidRPr="00A95614">
        <w:rPr>
          <w:rFonts w:ascii="Palatino Linotype" w:hAnsi="Palatino Linotype" w:cs="Times New Roman"/>
          <w:i/>
          <w:sz w:val="24"/>
          <w:szCs w:val="24"/>
        </w:rPr>
        <w:t>Glosario de Términos Administrativos</w:t>
      </w:r>
      <w:r w:rsidRPr="00A95614">
        <w:rPr>
          <w:rFonts w:ascii="Palatino Linotype" w:hAnsi="Palatino Linotype" w:cs="Times New Roman"/>
          <w:sz w:val="24"/>
          <w:szCs w:val="24"/>
        </w:rPr>
        <w:t>”</w:t>
      </w:r>
      <w:r w:rsidRPr="00A95614">
        <w:rPr>
          <w:rFonts w:ascii="Palatino Linotype" w:eastAsia="MS Mincho" w:hAnsi="Palatino Linotype" w:cs="Times New Roman"/>
          <w:sz w:val="24"/>
          <w:szCs w:val="24"/>
          <w:vertAlign w:val="superscript"/>
        </w:rPr>
        <w:footnoteReference w:id="1"/>
      </w:r>
      <w:r w:rsidRPr="00A95614">
        <w:rPr>
          <w:rFonts w:ascii="Palatino Linotype" w:hAnsi="Palatino Linotype" w:cs="Times New Roman"/>
          <w:sz w:val="24"/>
          <w:szCs w:val="24"/>
        </w:rPr>
        <w:t>, señala la siguiente definición:</w:t>
      </w:r>
    </w:p>
    <w:p w:rsidR="00CC0934" w:rsidRPr="00A95614" w:rsidRDefault="00CC0934" w:rsidP="00A95614">
      <w:pPr>
        <w:spacing w:line="360" w:lineRule="auto"/>
        <w:contextualSpacing/>
        <w:rPr>
          <w:rFonts w:ascii="Palatino Linotype" w:eastAsia="MS Mincho" w:hAnsi="Palatino Linotype" w:cs="Times New Roman"/>
          <w:sz w:val="24"/>
          <w:szCs w:val="24"/>
          <w:lang w:val="es-ES"/>
        </w:rPr>
      </w:pPr>
    </w:p>
    <w:p w:rsidR="00CC0934" w:rsidRPr="00A95614" w:rsidRDefault="00CC0934" w:rsidP="00A95614">
      <w:pPr>
        <w:spacing w:after="0" w:line="360" w:lineRule="auto"/>
        <w:ind w:left="567" w:right="567"/>
        <w:jc w:val="both"/>
        <w:rPr>
          <w:rFonts w:ascii="Palatino Linotype" w:eastAsia="MS Mincho" w:hAnsi="Palatino Linotype" w:cs="Times New Roman"/>
          <w:i/>
          <w:sz w:val="24"/>
          <w:szCs w:val="24"/>
          <w:lang w:val="es-ES_tradnl" w:eastAsia="es-ES"/>
        </w:rPr>
      </w:pPr>
      <w:r w:rsidRPr="00A95614">
        <w:rPr>
          <w:rFonts w:ascii="Palatino Linotype" w:eastAsia="MS Mincho" w:hAnsi="Palatino Linotype" w:cs="Times New Roman"/>
          <w:b/>
          <w:i/>
          <w:sz w:val="24"/>
          <w:szCs w:val="24"/>
          <w:lang w:val="es-ES_tradnl" w:eastAsia="es-ES"/>
        </w:rPr>
        <w:t>“PERSONAL A LISTA DE RAYA.</w:t>
      </w:r>
      <w:r w:rsidRPr="00A95614">
        <w:rPr>
          <w:rFonts w:ascii="Palatino Linotype" w:eastAsia="MS Mincho" w:hAnsi="Palatino Linotype" w:cs="Times New Roman"/>
          <w:i/>
          <w:sz w:val="24"/>
          <w:szCs w:val="24"/>
          <w:lang w:val="es-ES_tradnl" w:eastAsia="es-ES"/>
        </w:rPr>
        <w:t xml:space="preserve"> Lo integran los trabajadores temporales cuya relación laboral se formaliza por su inclusión en nómina o documentos denominados "Lista de Raya" y que, por lo tanto, carecen de nombramiento.”</w:t>
      </w:r>
    </w:p>
    <w:p w:rsidR="00CC0934" w:rsidRPr="00A95614" w:rsidRDefault="00CC0934" w:rsidP="00A95614">
      <w:pPr>
        <w:spacing w:after="120" w:line="360" w:lineRule="auto"/>
        <w:ind w:right="49"/>
        <w:contextualSpacing/>
        <w:jc w:val="both"/>
        <w:rPr>
          <w:rFonts w:ascii="Palatino Linotype" w:eastAsia="MS Mincho" w:hAnsi="Palatino Linotype" w:cs="Times New Roman"/>
          <w:sz w:val="24"/>
          <w:szCs w:val="24"/>
          <w:lang w:eastAsia="es-ES"/>
        </w:rPr>
      </w:pPr>
    </w:p>
    <w:p w:rsidR="00CC0934" w:rsidRPr="00A95614" w:rsidRDefault="00CC0934" w:rsidP="00A95614">
      <w:pPr>
        <w:numPr>
          <w:ilvl w:val="0"/>
          <w:numId w:val="1"/>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A95614">
        <w:rPr>
          <w:rFonts w:ascii="Palatino Linotype" w:eastAsia="MS Mincho" w:hAnsi="Palatino Linotype" w:cs="Arial"/>
          <w:sz w:val="24"/>
          <w:szCs w:val="24"/>
          <w:lang w:val="es-ES_tradnl" w:eastAsia="es-ES"/>
        </w:rPr>
        <w:t>Aunado a ello</w:t>
      </w:r>
      <w:r w:rsidRPr="00A95614">
        <w:rPr>
          <w:rFonts w:ascii="Palatino Linotype" w:eastAsia="Times New Roman" w:hAnsi="Palatino Linotype" w:cs="Arial"/>
          <w:sz w:val="24"/>
          <w:szCs w:val="24"/>
          <w:lang w:val="es-ES_tradnl" w:eastAsia="es-MX"/>
        </w:rPr>
        <w:t xml:space="preserve"> el artículo 804 fracción II de la Ley Federal de Trabajo, establece en su contenido el </w:t>
      </w:r>
      <w:proofErr w:type="spellStart"/>
      <w:r w:rsidRPr="00A95614">
        <w:rPr>
          <w:rFonts w:ascii="Palatino Linotype" w:eastAsia="Times New Roman" w:hAnsi="Palatino Linotype" w:cs="Arial"/>
          <w:sz w:val="24"/>
          <w:szCs w:val="24"/>
          <w:lang w:val="es-ES_tradnl" w:eastAsia="es-MX"/>
        </w:rPr>
        <w:t>multireferido</w:t>
      </w:r>
      <w:proofErr w:type="spellEnd"/>
      <w:r w:rsidRPr="00A95614">
        <w:rPr>
          <w:rFonts w:ascii="Palatino Linotype" w:hAnsi="Palatino Linotype"/>
          <w:sz w:val="24"/>
          <w:szCs w:val="24"/>
          <w:lang w:val="es-ES"/>
        </w:rPr>
        <w:t xml:space="preserve"> </w:t>
      </w:r>
      <w:r w:rsidRPr="00A95614">
        <w:rPr>
          <w:rFonts w:ascii="Palatino Linotype" w:eastAsia="Times New Roman" w:hAnsi="Palatino Linotype" w:cs="Arial"/>
          <w:sz w:val="24"/>
          <w:szCs w:val="24"/>
          <w:lang w:val="es-ES" w:eastAsia="es-MX"/>
        </w:rPr>
        <w:t>término de</w:t>
      </w:r>
      <w:r w:rsidRPr="00A95614">
        <w:rPr>
          <w:rFonts w:ascii="Palatino Linotype" w:eastAsia="Times New Roman" w:hAnsi="Palatino Linotype" w:cs="Arial"/>
          <w:sz w:val="24"/>
          <w:szCs w:val="24"/>
          <w:lang w:val="es-ES_tradnl" w:eastAsia="es-MX"/>
        </w:rPr>
        <w:t xml:space="preserve"> lista de raya</w:t>
      </w:r>
      <w:r w:rsidRPr="00A95614">
        <w:rPr>
          <w:rFonts w:ascii="Palatino Linotype" w:hAnsi="Palatino Linotype"/>
          <w:sz w:val="24"/>
          <w:szCs w:val="24"/>
          <w:lang w:val="es-ES"/>
        </w:rPr>
        <w:t xml:space="preserve"> es mencionado en diferentes ordenamientos legales, como es en el presente caso:</w:t>
      </w:r>
    </w:p>
    <w:p w:rsidR="00CC0934" w:rsidRPr="00A95614" w:rsidRDefault="00CC0934" w:rsidP="00A95614">
      <w:pPr>
        <w:spacing w:after="0" w:line="360" w:lineRule="auto"/>
        <w:ind w:left="567" w:right="567"/>
        <w:jc w:val="both"/>
        <w:rPr>
          <w:rFonts w:ascii="Palatino Linotype" w:eastAsiaTheme="minorEastAsia" w:hAnsi="Palatino Linotype"/>
          <w:i/>
          <w:sz w:val="24"/>
          <w:szCs w:val="24"/>
          <w:lang w:val="es-ES" w:eastAsia="es-ES"/>
        </w:rPr>
      </w:pPr>
      <w:r w:rsidRPr="00A95614">
        <w:rPr>
          <w:rFonts w:ascii="Palatino Linotype" w:eastAsiaTheme="minorEastAsia" w:hAnsi="Palatino Linotype"/>
          <w:i/>
          <w:sz w:val="24"/>
          <w:szCs w:val="24"/>
          <w:lang w:val="es-ES" w:eastAsia="es-ES"/>
        </w:rPr>
        <w:t xml:space="preserve"> “</w:t>
      </w:r>
      <w:r w:rsidRPr="00A95614">
        <w:rPr>
          <w:rFonts w:ascii="Palatino Linotype" w:eastAsiaTheme="minorEastAsia" w:hAnsi="Palatino Linotype"/>
          <w:b/>
          <w:i/>
          <w:sz w:val="24"/>
          <w:szCs w:val="24"/>
          <w:lang w:val="es-ES" w:eastAsia="es-ES"/>
        </w:rPr>
        <w:t>Artículo 804.-</w:t>
      </w:r>
      <w:r w:rsidRPr="00A95614">
        <w:rPr>
          <w:rFonts w:ascii="Palatino Linotype" w:eastAsiaTheme="minorEastAsia" w:hAnsi="Palatino Linotype"/>
          <w:i/>
          <w:sz w:val="24"/>
          <w:szCs w:val="24"/>
          <w:lang w:val="es-ES" w:eastAsia="es-ES"/>
        </w:rPr>
        <w:t xml:space="preserve"> El patrón tiene obligación de conservar y exhibir en juicio los documentos que a continuación se precisan:</w:t>
      </w:r>
    </w:p>
    <w:p w:rsidR="00CC0934" w:rsidRPr="00A95614" w:rsidRDefault="00CC0934" w:rsidP="00A95614">
      <w:pPr>
        <w:spacing w:after="0" w:line="360" w:lineRule="auto"/>
        <w:ind w:left="567" w:right="567"/>
        <w:jc w:val="both"/>
        <w:rPr>
          <w:rFonts w:ascii="Palatino Linotype" w:eastAsiaTheme="minorEastAsia" w:hAnsi="Palatino Linotype"/>
          <w:i/>
          <w:sz w:val="24"/>
          <w:szCs w:val="24"/>
          <w:lang w:val="es-ES" w:eastAsia="es-ES"/>
        </w:rPr>
      </w:pPr>
      <w:r w:rsidRPr="00A95614">
        <w:rPr>
          <w:rFonts w:ascii="Palatino Linotype" w:eastAsiaTheme="minorEastAsia" w:hAnsi="Palatino Linotype"/>
          <w:i/>
          <w:sz w:val="24"/>
          <w:szCs w:val="24"/>
          <w:lang w:val="es-ES" w:eastAsia="es-ES"/>
        </w:rPr>
        <w:t>(…)</w:t>
      </w:r>
    </w:p>
    <w:p w:rsidR="00CC0934" w:rsidRPr="00A95614" w:rsidRDefault="00CC0934" w:rsidP="00A95614">
      <w:pPr>
        <w:spacing w:after="0" w:line="360" w:lineRule="auto"/>
        <w:ind w:left="567" w:right="567"/>
        <w:jc w:val="both"/>
        <w:rPr>
          <w:rFonts w:ascii="Palatino Linotype" w:eastAsiaTheme="minorEastAsia" w:hAnsi="Palatino Linotype"/>
          <w:i/>
          <w:sz w:val="24"/>
          <w:szCs w:val="24"/>
          <w:lang w:val="es-ES" w:eastAsia="es-ES"/>
        </w:rPr>
      </w:pPr>
      <w:r w:rsidRPr="00A95614">
        <w:rPr>
          <w:rFonts w:ascii="Palatino Linotype" w:eastAsiaTheme="minorEastAsia" w:hAnsi="Palatino Linotype"/>
          <w:i/>
          <w:sz w:val="24"/>
          <w:szCs w:val="24"/>
          <w:lang w:val="es-ES" w:eastAsia="es-ES"/>
        </w:rPr>
        <w:t xml:space="preserve">II. </w:t>
      </w:r>
      <w:r w:rsidRPr="00A95614">
        <w:rPr>
          <w:rFonts w:ascii="Palatino Linotype" w:eastAsiaTheme="minorEastAsia" w:hAnsi="Palatino Linotype"/>
          <w:b/>
          <w:i/>
          <w:sz w:val="24"/>
          <w:szCs w:val="24"/>
          <w:lang w:val="es-ES" w:eastAsia="es-ES"/>
        </w:rPr>
        <w:t>Listas de raya</w:t>
      </w:r>
      <w:r w:rsidRPr="00A95614">
        <w:rPr>
          <w:rFonts w:ascii="Palatino Linotype" w:eastAsiaTheme="minorEastAsia" w:hAnsi="Palatino Linotype"/>
          <w:i/>
          <w:sz w:val="24"/>
          <w:szCs w:val="24"/>
          <w:lang w:val="es-ES" w:eastAsia="es-ES"/>
        </w:rPr>
        <w:t xml:space="preserve"> o </w:t>
      </w:r>
      <w:r w:rsidRPr="00A95614">
        <w:rPr>
          <w:rFonts w:ascii="Palatino Linotype" w:eastAsiaTheme="minorEastAsia" w:hAnsi="Palatino Linotype"/>
          <w:b/>
          <w:i/>
          <w:sz w:val="24"/>
          <w:szCs w:val="24"/>
          <w:lang w:val="es-ES" w:eastAsia="es-ES"/>
        </w:rPr>
        <w:t>nómina</w:t>
      </w:r>
      <w:r w:rsidRPr="00A95614">
        <w:rPr>
          <w:rFonts w:ascii="Palatino Linotype" w:eastAsiaTheme="minorEastAsia" w:hAnsi="Palatino Linotype"/>
          <w:i/>
          <w:sz w:val="24"/>
          <w:szCs w:val="24"/>
          <w:lang w:val="es-ES" w:eastAsia="es-ES"/>
        </w:rPr>
        <w:t xml:space="preserve"> de personal, cuando se lleven en el centro de trabajo; o recibos de pagos de salarios;</w:t>
      </w:r>
    </w:p>
    <w:p w:rsidR="00CC0934" w:rsidRPr="00A95614" w:rsidRDefault="00CC0934" w:rsidP="00A95614">
      <w:pPr>
        <w:spacing w:after="0" w:line="360" w:lineRule="auto"/>
        <w:ind w:left="567" w:right="567"/>
        <w:jc w:val="both"/>
        <w:rPr>
          <w:rFonts w:ascii="Palatino Linotype" w:eastAsiaTheme="minorEastAsia" w:hAnsi="Palatino Linotype"/>
          <w:i/>
          <w:sz w:val="24"/>
          <w:szCs w:val="24"/>
          <w:lang w:val="es-ES" w:eastAsia="es-ES"/>
        </w:rPr>
      </w:pPr>
      <w:r w:rsidRPr="00A95614">
        <w:rPr>
          <w:rFonts w:ascii="Palatino Linotype" w:eastAsiaTheme="minorEastAsia" w:hAnsi="Palatino Linotype"/>
          <w:i/>
          <w:sz w:val="24"/>
          <w:szCs w:val="24"/>
          <w:lang w:val="es-ES" w:eastAsia="es-ES"/>
        </w:rPr>
        <w:t>(…)</w:t>
      </w:r>
    </w:p>
    <w:p w:rsidR="00CC0934" w:rsidRPr="00A95614" w:rsidRDefault="00CC0934" w:rsidP="00A95614">
      <w:pPr>
        <w:spacing w:after="0" w:line="360" w:lineRule="auto"/>
        <w:ind w:left="567" w:right="567"/>
        <w:jc w:val="both"/>
        <w:rPr>
          <w:rFonts w:ascii="Palatino Linotype" w:eastAsiaTheme="minorEastAsia" w:hAnsi="Palatino Linotype"/>
          <w:sz w:val="24"/>
          <w:szCs w:val="24"/>
          <w:lang w:val="es-ES" w:eastAsia="es-ES"/>
        </w:rPr>
      </w:pPr>
      <w:r w:rsidRPr="00A95614">
        <w:rPr>
          <w:rFonts w:ascii="Palatino Linotype" w:eastAsiaTheme="minorEastAsia" w:hAnsi="Palatino Linotype"/>
          <w:i/>
          <w:sz w:val="24"/>
          <w:szCs w:val="24"/>
          <w:lang w:val="es-ES" w:eastAsia="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CC0934" w:rsidRPr="00A95614" w:rsidRDefault="00CC0934" w:rsidP="00A95614">
      <w:pPr>
        <w:spacing w:after="0" w:line="360" w:lineRule="auto"/>
        <w:ind w:left="567" w:right="567"/>
        <w:jc w:val="both"/>
        <w:rPr>
          <w:rFonts w:ascii="Palatino Linotype" w:eastAsiaTheme="minorEastAsia" w:hAnsi="Palatino Linotype"/>
          <w:sz w:val="24"/>
          <w:szCs w:val="24"/>
          <w:lang w:val="es-ES" w:eastAsia="es-ES"/>
        </w:rPr>
      </w:pPr>
      <w:r w:rsidRPr="00A95614">
        <w:rPr>
          <w:rFonts w:ascii="Palatino Linotype" w:eastAsiaTheme="minorEastAsia" w:hAnsi="Palatino Linotype"/>
          <w:sz w:val="24"/>
          <w:szCs w:val="24"/>
          <w:lang w:val="es-ES" w:eastAsia="es-ES"/>
        </w:rPr>
        <w:t>(Énfasis añadido)</w:t>
      </w:r>
    </w:p>
    <w:p w:rsidR="00CC0934" w:rsidRPr="00A95614" w:rsidRDefault="00CC0934" w:rsidP="00A95614">
      <w:pPr>
        <w:tabs>
          <w:tab w:val="left" w:pos="851"/>
        </w:tabs>
        <w:spacing w:line="360" w:lineRule="auto"/>
        <w:ind w:right="49"/>
        <w:contextualSpacing/>
        <w:jc w:val="both"/>
        <w:rPr>
          <w:rFonts w:ascii="Palatino Linotype" w:hAnsi="Palatino Linotype"/>
          <w:sz w:val="24"/>
          <w:szCs w:val="24"/>
          <w:lang w:val="es-ES"/>
        </w:rPr>
      </w:pPr>
    </w:p>
    <w:p w:rsidR="00CC0934" w:rsidRPr="00A95614" w:rsidRDefault="00CC0934" w:rsidP="00A95614">
      <w:pPr>
        <w:numPr>
          <w:ilvl w:val="0"/>
          <w:numId w:val="1"/>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A95614">
        <w:rPr>
          <w:rFonts w:ascii="Palatino Linotype" w:hAnsi="Palatino Linotype"/>
          <w:sz w:val="24"/>
          <w:szCs w:val="24"/>
          <w:lang w:val="es-ES"/>
        </w:rPr>
        <w:t>Derivado de lo anterior, se puede llegar a la conclusión de que los recibos de pago o nómina general, resultan ser un registro conformado por el conjunto de trabajadores a los cuáles se les debe remunerar fruto de los servicios que éstos desempeñan para los entes públicos a los que estén adscritos, en el cual se asientan las percepciones brutas, deducciones y monto neto recibido de dichos empleados.</w:t>
      </w:r>
    </w:p>
    <w:p w:rsidR="00CC0934" w:rsidRPr="00A95614" w:rsidRDefault="00CC0934" w:rsidP="00A95614">
      <w:pPr>
        <w:spacing w:after="120" w:line="360" w:lineRule="auto"/>
        <w:ind w:right="49"/>
        <w:contextualSpacing/>
        <w:jc w:val="both"/>
        <w:rPr>
          <w:rFonts w:ascii="Palatino Linotype" w:eastAsia="MS Mincho" w:hAnsi="Palatino Linotype" w:cs="Times New Roman"/>
          <w:sz w:val="24"/>
          <w:szCs w:val="24"/>
          <w:lang w:eastAsia="es-ES"/>
        </w:rPr>
      </w:pPr>
    </w:p>
    <w:p w:rsidR="00CC0934" w:rsidRPr="00A95614" w:rsidRDefault="00CC0934" w:rsidP="00A95614">
      <w:pPr>
        <w:numPr>
          <w:ilvl w:val="0"/>
          <w:numId w:val="1"/>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A95614">
        <w:rPr>
          <w:rFonts w:ascii="Palatino Linotype" w:hAnsi="Palatino Linotype" w:cs="Arial"/>
          <w:sz w:val="24"/>
          <w:szCs w:val="24"/>
        </w:rPr>
        <w:t>De igual manera, Ley del Trabajo de los Servidores Públicos del Estado y Municipios contempla lo siguiente:</w:t>
      </w:r>
    </w:p>
    <w:p w:rsidR="00CC0934" w:rsidRPr="00A95614" w:rsidRDefault="00CC0934" w:rsidP="00A95614">
      <w:pPr>
        <w:pStyle w:val="Prrafodelista"/>
        <w:spacing w:line="360" w:lineRule="auto"/>
        <w:rPr>
          <w:rFonts w:ascii="Palatino Linotype" w:hAnsi="Palatino Linotype" w:cs="Times New Roman"/>
        </w:rPr>
      </w:pPr>
    </w:p>
    <w:p w:rsidR="00CC0934" w:rsidRPr="00A95614" w:rsidRDefault="00CC0934" w:rsidP="00A95614">
      <w:pPr>
        <w:spacing w:before="240" w:after="240" w:line="360" w:lineRule="auto"/>
        <w:ind w:left="567" w:right="616"/>
        <w:jc w:val="both"/>
        <w:rPr>
          <w:rFonts w:ascii="Palatino Linotype" w:hAnsi="Palatino Linotype" w:cs="Arial"/>
          <w:i/>
          <w:sz w:val="24"/>
          <w:szCs w:val="24"/>
        </w:rPr>
      </w:pPr>
      <w:r w:rsidRPr="00A95614">
        <w:rPr>
          <w:rFonts w:ascii="Palatino Linotype" w:hAnsi="Palatino Linotype" w:cs="Arial"/>
          <w:b/>
          <w:i/>
          <w:sz w:val="24"/>
          <w:szCs w:val="24"/>
        </w:rPr>
        <w:t>ARTÍCULO 50.-</w:t>
      </w:r>
      <w:r w:rsidRPr="00A95614">
        <w:rPr>
          <w:rFonts w:ascii="Palatino Linotype" w:hAnsi="Palatino Linotype" w:cs="Arial"/>
          <w:i/>
          <w:sz w:val="24"/>
          <w:szCs w:val="24"/>
        </w:rPr>
        <w:t xml:space="preserve"> El nombramiento, contrato o formato único de Movimientos de Personal aceptado obliga al servidor público a cumplir con los deberes inherentes al puesto especificado en el mismo y a las consecuencias que sean conforme a la ley, al uso y a la buena fe.</w:t>
      </w:r>
    </w:p>
    <w:p w:rsidR="00CC0934" w:rsidRPr="00A95614" w:rsidRDefault="00CC0934" w:rsidP="00A95614">
      <w:pPr>
        <w:spacing w:before="240" w:after="240" w:line="360" w:lineRule="auto"/>
        <w:ind w:left="567" w:right="616"/>
        <w:jc w:val="both"/>
        <w:rPr>
          <w:rFonts w:ascii="Palatino Linotype" w:hAnsi="Palatino Linotype" w:cs="Arial"/>
          <w:b/>
          <w:i/>
          <w:sz w:val="24"/>
          <w:szCs w:val="24"/>
        </w:rPr>
      </w:pPr>
      <w:r w:rsidRPr="00A95614">
        <w:rPr>
          <w:rFonts w:ascii="Palatino Linotype" w:hAnsi="Palatino Linotype" w:cs="Arial"/>
          <w:i/>
          <w:sz w:val="24"/>
          <w:szCs w:val="24"/>
        </w:rPr>
        <w:t xml:space="preserve">Iguales consecuencias se generarán para todos los servidores públicos, cuando la relación de trabajo se formalice mediante un contrato o por </w:t>
      </w:r>
      <w:r w:rsidRPr="00A95614">
        <w:rPr>
          <w:rFonts w:ascii="Palatino Linotype" w:hAnsi="Palatino Linotype" w:cs="Arial"/>
          <w:b/>
          <w:i/>
          <w:sz w:val="24"/>
          <w:szCs w:val="24"/>
        </w:rPr>
        <w:t>encontrarse en lista de raya.</w:t>
      </w:r>
    </w:p>
    <w:p w:rsidR="00CC0934" w:rsidRPr="00A95614" w:rsidRDefault="00CC0934" w:rsidP="00A95614">
      <w:pPr>
        <w:numPr>
          <w:ilvl w:val="0"/>
          <w:numId w:val="1"/>
        </w:numPr>
        <w:spacing w:after="0" w:line="360" w:lineRule="auto"/>
        <w:ind w:left="0" w:firstLine="0"/>
        <w:jc w:val="both"/>
        <w:rPr>
          <w:rFonts w:ascii="Palatino Linotype" w:eastAsiaTheme="minorEastAsia" w:hAnsi="Palatino Linotype" w:cs="Arial"/>
          <w:sz w:val="24"/>
          <w:szCs w:val="24"/>
          <w:lang w:val="es-ES_tradnl" w:eastAsia="es-ES"/>
        </w:rPr>
      </w:pPr>
      <w:r w:rsidRPr="00A95614">
        <w:rPr>
          <w:rFonts w:ascii="Palatino Linotype" w:eastAsiaTheme="minorEastAsia" w:hAnsi="Palatino Linotype" w:cs="Arial"/>
          <w:sz w:val="24"/>
          <w:szCs w:val="24"/>
          <w:lang w:eastAsia="es-ES"/>
        </w:rPr>
        <w:t xml:space="preserve">Conforme a lo anterior, no se tiene certeza de que el </w:t>
      </w:r>
      <w:r w:rsidRPr="00A95614">
        <w:rPr>
          <w:rFonts w:ascii="Palatino Linotype" w:eastAsia="Times New Roman" w:hAnsi="Palatino Linotype" w:cs="Times New Roman"/>
          <w:b/>
          <w:color w:val="000000" w:themeColor="text1"/>
          <w:sz w:val="24"/>
          <w:szCs w:val="24"/>
        </w:rPr>
        <w:t xml:space="preserve">Sistema Municipal para el Desarrollo Integral de la Familia de </w:t>
      </w:r>
      <w:proofErr w:type="spellStart"/>
      <w:r w:rsidRPr="00A95614">
        <w:rPr>
          <w:rFonts w:ascii="Palatino Linotype" w:eastAsia="Times New Roman" w:hAnsi="Palatino Linotype" w:cs="Times New Roman"/>
          <w:b/>
          <w:color w:val="000000" w:themeColor="text1"/>
          <w:sz w:val="24"/>
          <w:szCs w:val="24"/>
        </w:rPr>
        <w:t>Jilotepec</w:t>
      </w:r>
      <w:proofErr w:type="spellEnd"/>
      <w:r w:rsidRPr="00A95614">
        <w:rPr>
          <w:rFonts w:ascii="Palatino Linotype" w:eastAsia="Times New Roman" w:hAnsi="Palatino Linotype" w:cs="Times New Roman"/>
          <w:b/>
          <w:color w:val="000000" w:themeColor="text1"/>
          <w:sz w:val="24"/>
          <w:szCs w:val="24"/>
        </w:rPr>
        <w:t xml:space="preserve"> </w:t>
      </w:r>
      <w:r w:rsidRPr="00A95614">
        <w:rPr>
          <w:rFonts w:ascii="Palatino Linotype" w:eastAsiaTheme="minorEastAsia" w:hAnsi="Palatino Linotype" w:cs="Arial"/>
          <w:sz w:val="24"/>
          <w:szCs w:val="24"/>
          <w:lang w:eastAsia="es-ES"/>
        </w:rPr>
        <w:t xml:space="preserve">posea o genere la información relativa a la lista de raya, toda vez que sea posible que no cuente con trabajadores temporales a su servicio. </w:t>
      </w:r>
    </w:p>
    <w:p w:rsidR="00CC0934" w:rsidRPr="00A95614" w:rsidRDefault="00CC0934" w:rsidP="00A95614">
      <w:pPr>
        <w:spacing w:after="0" w:line="360" w:lineRule="auto"/>
        <w:jc w:val="both"/>
        <w:rPr>
          <w:rFonts w:ascii="Palatino Linotype" w:eastAsiaTheme="minorEastAsia" w:hAnsi="Palatino Linotype" w:cs="Arial"/>
          <w:sz w:val="24"/>
          <w:szCs w:val="24"/>
          <w:lang w:val="es-ES_tradnl" w:eastAsia="es-ES"/>
        </w:rPr>
      </w:pPr>
    </w:p>
    <w:p w:rsidR="00CC0934" w:rsidRPr="00A95614" w:rsidRDefault="00CC0934" w:rsidP="00A95614">
      <w:pPr>
        <w:numPr>
          <w:ilvl w:val="0"/>
          <w:numId w:val="1"/>
        </w:numPr>
        <w:spacing w:after="0" w:line="360" w:lineRule="auto"/>
        <w:ind w:left="0" w:firstLine="0"/>
        <w:jc w:val="both"/>
        <w:rPr>
          <w:rFonts w:ascii="Palatino Linotype" w:eastAsiaTheme="minorEastAsia" w:hAnsi="Palatino Linotype" w:cs="Arial"/>
          <w:sz w:val="24"/>
          <w:szCs w:val="24"/>
          <w:lang w:val="es-ES_tradnl" w:eastAsia="es-ES"/>
        </w:rPr>
      </w:pPr>
      <w:r w:rsidRPr="00A95614">
        <w:rPr>
          <w:rFonts w:ascii="Palatino Linotype" w:eastAsiaTheme="minorEastAsia" w:hAnsi="Palatino Linotype"/>
          <w:sz w:val="24"/>
          <w:szCs w:val="24"/>
          <w:lang w:val="es-ES" w:eastAsia="es-ES"/>
        </w:rPr>
        <w:t>Dicho lo anterior</w:t>
      </w:r>
      <w:r w:rsidRPr="00A95614">
        <w:rPr>
          <w:rFonts w:ascii="Palatino Linotype" w:eastAsia="Times New Roman" w:hAnsi="Palatino Linotype" w:cs="Arial"/>
          <w:sz w:val="24"/>
          <w:szCs w:val="24"/>
          <w:lang w:val="es-ES_tradnl" w:eastAsia="es-MX"/>
        </w:rPr>
        <w:t xml:space="preserve">, se puede llegar a la conclusión de que tanto la nómina  general, comprobantes por concepto de honorarios y la lista de raya consisten en registros conformados por el conjunto de trabajadores a los cuales se les remunerará por los </w:t>
      </w:r>
      <w:hyperlink r:id="rId29" w:history="1">
        <w:r w:rsidRPr="00A95614">
          <w:rPr>
            <w:rFonts w:ascii="Palatino Linotype" w:eastAsia="Times New Roman" w:hAnsi="Palatino Linotype" w:cs="Arial"/>
            <w:sz w:val="24"/>
            <w:szCs w:val="24"/>
            <w:lang w:val="es-ES_tradnl" w:eastAsia="es-MX"/>
          </w:rPr>
          <w:t>servicios</w:t>
        </w:r>
      </w:hyperlink>
      <w:r w:rsidRPr="00A95614">
        <w:rPr>
          <w:rFonts w:ascii="Palatino Linotype" w:eastAsia="Times New Roman" w:hAnsi="Palatino Linotype" w:cs="Arial"/>
          <w:sz w:val="24"/>
          <w:szCs w:val="24"/>
          <w:lang w:val="es-ES_tradnl" w:eastAsia="es-MX"/>
        </w:rPr>
        <w:t xml:space="preserve"> que éstos le prestan al patrón, en el cual se asientan las percepciones brutas, deducciones y el neto a recibir de dichos trabajadores, con la única diferencia de que la lista de raya se refiere únicamente a los trabajadores </w:t>
      </w:r>
      <w:r w:rsidRPr="00A95614">
        <w:rPr>
          <w:rFonts w:ascii="Palatino Linotype" w:eastAsia="Times New Roman" w:hAnsi="Palatino Linotype" w:cs="Arial"/>
          <w:b/>
          <w:sz w:val="24"/>
          <w:szCs w:val="24"/>
          <w:u w:val="single"/>
          <w:lang w:val="es-ES_tradnl" w:eastAsia="es-MX"/>
        </w:rPr>
        <w:t>temporales</w:t>
      </w:r>
      <w:r w:rsidRPr="00A95614">
        <w:rPr>
          <w:rFonts w:ascii="Palatino Linotype" w:eastAsia="Times New Roman" w:hAnsi="Palatino Linotype" w:cs="Arial"/>
          <w:sz w:val="24"/>
          <w:szCs w:val="24"/>
          <w:lang w:val="es-ES_tradnl" w:eastAsia="es-MX"/>
        </w:rPr>
        <w:t>.</w:t>
      </w:r>
    </w:p>
    <w:p w:rsidR="00CC0934" w:rsidRPr="00A95614" w:rsidRDefault="00CC0934" w:rsidP="00A95614">
      <w:pPr>
        <w:pStyle w:val="Prrafodelista"/>
        <w:spacing w:line="360" w:lineRule="auto"/>
        <w:rPr>
          <w:rFonts w:ascii="Palatino Linotype" w:eastAsiaTheme="minorEastAsia" w:hAnsi="Palatino Linotype" w:cs="Arial"/>
        </w:rPr>
      </w:pPr>
    </w:p>
    <w:p w:rsidR="00761DC8" w:rsidRPr="00A95614" w:rsidRDefault="00761DC8" w:rsidP="00A95614">
      <w:pPr>
        <w:numPr>
          <w:ilvl w:val="0"/>
          <w:numId w:val="1"/>
        </w:numPr>
        <w:spacing w:after="0" w:line="360" w:lineRule="auto"/>
        <w:ind w:left="0" w:firstLine="0"/>
        <w:contextualSpacing/>
        <w:jc w:val="both"/>
        <w:rPr>
          <w:rFonts w:ascii="Palatino Linotype" w:hAnsi="Palatino Linotype"/>
          <w:sz w:val="24"/>
          <w:szCs w:val="24"/>
          <w:lang w:eastAsia="es-MX"/>
        </w:rPr>
      </w:pPr>
      <w:r w:rsidRPr="00A95614">
        <w:rPr>
          <w:rFonts w:ascii="Palatino Linotype" w:hAnsi="Palatino Linotype"/>
          <w:sz w:val="24"/>
          <w:szCs w:val="24"/>
        </w:rPr>
        <w:t xml:space="preserve"> </w:t>
      </w:r>
      <w:r w:rsidRPr="00A95614">
        <w:rPr>
          <w:rFonts w:ascii="Palatino Linotype" w:eastAsia="MS Mincho" w:hAnsi="Palatino Linotype" w:cs="Times New Roman"/>
          <w:sz w:val="24"/>
          <w:szCs w:val="24"/>
          <w:lang w:val="es-ES" w:eastAsia="es-ES"/>
        </w:rPr>
        <w:t xml:space="preserve">  Así las cosas, se colige que el </w:t>
      </w:r>
      <w:r w:rsidRPr="00A95614">
        <w:rPr>
          <w:rFonts w:ascii="Palatino Linotype" w:eastAsia="MS Mincho" w:hAnsi="Palatino Linotype" w:cs="Times New Roman"/>
          <w:b/>
          <w:sz w:val="24"/>
          <w:szCs w:val="24"/>
          <w:lang w:val="es-ES" w:eastAsia="es-ES"/>
        </w:rPr>
        <w:t xml:space="preserve">SUJETO OBLIGADO no </w:t>
      </w:r>
      <w:r w:rsidRPr="00A95614">
        <w:rPr>
          <w:rFonts w:ascii="Palatino Linotype" w:eastAsia="MS Mincho" w:hAnsi="Palatino Linotype" w:cs="Times New Roman"/>
          <w:sz w:val="24"/>
          <w:szCs w:val="24"/>
          <w:lang w:val="es-ES" w:eastAsia="es-ES"/>
        </w:rPr>
        <w:t xml:space="preserve">cumple con la entrega de la información de manera puntal, </w:t>
      </w:r>
      <w:r w:rsidRPr="00A95614">
        <w:rPr>
          <w:rFonts w:ascii="Palatino Linotype" w:eastAsia="Times New Roman" w:hAnsi="Palatino Linotype" w:cs="Times New Roman"/>
          <w:color w:val="000000" w:themeColor="text1"/>
          <w:sz w:val="24"/>
          <w:szCs w:val="24"/>
        </w:rPr>
        <w:t>de acue</w:t>
      </w:r>
      <w:r w:rsidR="00CC0934" w:rsidRPr="00A95614">
        <w:rPr>
          <w:rFonts w:ascii="Palatino Linotype" w:eastAsia="Times New Roman" w:hAnsi="Palatino Linotype" w:cs="Times New Roman"/>
          <w:color w:val="000000" w:themeColor="text1"/>
          <w:sz w:val="24"/>
          <w:szCs w:val="24"/>
        </w:rPr>
        <w:t>rdo al contenido del artículo 160 y 166</w:t>
      </w:r>
      <w:r w:rsidRPr="00A95614">
        <w:rPr>
          <w:rFonts w:ascii="Palatino Linotype" w:eastAsia="Times New Roman" w:hAnsi="Palatino Linotype" w:cs="Times New Roman"/>
          <w:color w:val="000000" w:themeColor="text1"/>
          <w:sz w:val="24"/>
          <w:szCs w:val="24"/>
        </w:rPr>
        <w:t xml:space="preserve"> de la Ley en la materia el cual establece lo correspondiente</w:t>
      </w:r>
      <w:r w:rsidR="00CC0934" w:rsidRPr="00A95614">
        <w:rPr>
          <w:rFonts w:ascii="Palatino Linotype" w:eastAsia="Times New Roman" w:hAnsi="Palatino Linotype" w:cs="Times New Roman"/>
          <w:color w:val="000000" w:themeColor="text1"/>
          <w:sz w:val="24"/>
          <w:szCs w:val="24"/>
        </w:rPr>
        <w:t xml:space="preserve"> a las formalidades para dar cumplimiento al derecho en cuestión.</w:t>
      </w:r>
    </w:p>
    <w:p w:rsidR="00761DC8" w:rsidRPr="00A95614" w:rsidRDefault="00761DC8" w:rsidP="00A95614">
      <w:pPr>
        <w:numPr>
          <w:ilvl w:val="0"/>
          <w:numId w:val="1"/>
        </w:numPr>
        <w:spacing w:before="240" w:after="240" w:line="360" w:lineRule="auto"/>
        <w:ind w:left="0" w:firstLine="0"/>
        <w:contextualSpacing/>
        <w:jc w:val="both"/>
        <w:rPr>
          <w:rFonts w:ascii="Palatino Linotype" w:eastAsia="Times New Roman" w:hAnsi="Palatino Linotype" w:cs="Times New Roman"/>
          <w:color w:val="000000" w:themeColor="text1"/>
          <w:sz w:val="24"/>
          <w:szCs w:val="24"/>
        </w:rPr>
      </w:pPr>
      <w:r w:rsidRPr="00A95614">
        <w:rPr>
          <w:rFonts w:ascii="Palatino Linotype" w:eastAsia="Times New Roman" w:hAnsi="Palatino Linotype" w:cs="Times New Roman"/>
          <w:color w:val="000000" w:themeColor="text1"/>
          <w:sz w:val="24"/>
          <w:szCs w:val="24"/>
        </w:rPr>
        <w:t xml:space="preserve">  Luego entonces, es de observar que la información que fue solicitada se encuentra dentro del catálogo de obligaciones de transparencia común, por lo tanto el </w:t>
      </w:r>
      <w:r w:rsidRPr="00A95614">
        <w:rPr>
          <w:rFonts w:ascii="Palatino Linotype" w:eastAsia="Times New Roman" w:hAnsi="Palatino Linotype" w:cs="Times New Roman"/>
          <w:b/>
          <w:color w:val="000000" w:themeColor="text1"/>
          <w:sz w:val="24"/>
          <w:szCs w:val="24"/>
        </w:rPr>
        <w:t>SUJETO OBLIGADO</w:t>
      </w:r>
      <w:r w:rsidRPr="00A95614">
        <w:rPr>
          <w:rFonts w:ascii="Palatino Linotype" w:eastAsia="Times New Roman" w:hAnsi="Palatino Linotype" w:cs="Times New Roman"/>
          <w:color w:val="000000" w:themeColor="text1"/>
          <w:sz w:val="24"/>
          <w:szCs w:val="24"/>
        </w:rPr>
        <w:t xml:space="preserve"> para dar cumplimiento al derecho de acceso a la información deberá de proporcionar la información correspondiente a la Nómina General del </w:t>
      </w:r>
      <w:r w:rsidRPr="00A95614">
        <w:rPr>
          <w:rFonts w:ascii="Palatino Linotype" w:eastAsia="Times New Roman" w:hAnsi="Palatino Linotype" w:cs="Times New Roman"/>
          <w:b/>
          <w:color w:val="000000" w:themeColor="text1"/>
          <w:sz w:val="24"/>
          <w:szCs w:val="24"/>
        </w:rPr>
        <w:t>Sistema Municipal para el De</w:t>
      </w:r>
      <w:r w:rsidR="00CC0934" w:rsidRPr="00A95614">
        <w:rPr>
          <w:rFonts w:ascii="Palatino Linotype" w:eastAsia="Times New Roman" w:hAnsi="Palatino Linotype" w:cs="Times New Roman"/>
          <w:b/>
          <w:color w:val="000000" w:themeColor="text1"/>
          <w:sz w:val="24"/>
          <w:szCs w:val="24"/>
        </w:rPr>
        <w:t>sarrollo Integral de la Familia</w:t>
      </w:r>
      <w:r w:rsidRPr="00A95614">
        <w:rPr>
          <w:rFonts w:ascii="Palatino Linotype" w:eastAsia="Times New Roman" w:hAnsi="Palatino Linotype" w:cs="Times New Roman"/>
          <w:b/>
          <w:color w:val="000000" w:themeColor="text1"/>
          <w:sz w:val="24"/>
          <w:szCs w:val="24"/>
        </w:rPr>
        <w:t xml:space="preserve"> de </w:t>
      </w:r>
      <w:proofErr w:type="spellStart"/>
      <w:r w:rsidR="00210C0E" w:rsidRPr="00A95614">
        <w:rPr>
          <w:rFonts w:ascii="Palatino Linotype" w:eastAsia="Times New Roman" w:hAnsi="Palatino Linotype" w:cs="Times New Roman"/>
          <w:b/>
          <w:color w:val="000000" w:themeColor="text1"/>
          <w:sz w:val="24"/>
          <w:szCs w:val="24"/>
        </w:rPr>
        <w:t>Jilotepec</w:t>
      </w:r>
      <w:proofErr w:type="spellEnd"/>
      <w:r w:rsidRPr="00A95614">
        <w:rPr>
          <w:rFonts w:ascii="Palatino Linotype" w:eastAsia="Times New Roman" w:hAnsi="Palatino Linotype" w:cs="Times New Roman"/>
          <w:color w:val="000000" w:themeColor="text1"/>
          <w:sz w:val="24"/>
          <w:szCs w:val="24"/>
        </w:rPr>
        <w:t xml:space="preserve">, correspondiente </w:t>
      </w:r>
      <w:r w:rsidR="00210C0E" w:rsidRPr="00A95614">
        <w:rPr>
          <w:rFonts w:ascii="Palatino Linotype" w:eastAsia="Times New Roman" w:hAnsi="Palatino Linotype" w:cs="Times New Roman"/>
          <w:color w:val="000000" w:themeColor="text1"/>
          <w:sz w:val="24"/>
          <w:szCs w:val="24"/>
        </w:rPr>
        <w:t xml:space="preserve">al mes de julio </w:t>
      </w:r>
      <w:r w:rsidRPr="00A95614">
        <w:rPr>
          <w:rFonts w:ascii="Palatino Linotype" w:eastAsia="Times New Roman" w:hAnsi="Palatino Linotype" w:cs="Times New Roman"/>
          <w:color w:val="000000" w:themeColor="text1"/>
          <w:sz w:val="24"/>
          <w:szCs w:val="24"/>
        </w:rPr>
        <w:t>de la presente anualidad,</w:t>
      </w:r>
      <w:r w:rsidRPr="00A95614">
        <w:rPr>
          <w:rFonts w:ascii="Palatino Linotype" w:eastAsia="MS Mincho" w:hAnsi="Palatino Linotype" w:cstheme="majorBidi"/>
          <w:b/>
          <w:sz w:val="24"/>
          <w:szCs w:val="24"/>
          <w:lang w:val="es-ES_tradnl" w:eastAsia="es-ES"/>
        </w:rPr>
        <w:t xml:space="preserve"> en versión pública, </w:t>
      </w:r>
      <w:r w:rsidRPr="00A95614">
        <w:rPr>
          <w:rFonts w:ascii="Palatino Linotype" w:eastAsia="Times New Roman" w:hAnsi="Palatino Linotype" w:cs="Times New Roman"/>
          <w:color w:val="000000" w:themeColor="text1"/>
          <w:sz w:val="24"/>
          <w:szCs w:val="24"/>
        </w:rPr>
        <w:t>información que es generada de manera mensual y remita al Órgano de Fiscalización del Estado de México (OSFEM).</w:t>
      </w:r>
    </w:p>
    <w:p w:rsidR="00761DC8" w:rsidRPr="00A95614" w:rsidRDefault="00761DC8" w:rsidP="00A95614">
      <w:pPr>
        <w:spacing w:line="360" w:lineRule="auto"/>
        <w:contextualSpacing/>
        <w:rPr>
          <w:rFonts w:ascii="Palatino Linotype" w:eastAsia="Times New Roman" w:hAnsi="Palatino Linotype" w:cs="Times New Roman"/>
          <w:color w:val="000000" w:themeColor="text1"/>
          <w:sz w:val="24"/>
          <w:szCs w:val="24"/>
        </w:rPr>
      </w:pPr>
    </w:p>
    <w:p w:rsidR="00761DC8" w:rsidRPr="00A95614" w:rsidRDefault="00A95614" w:rsidP="00A95614">
      <w:pPr>
        <w:numPr>
          <w:ilvl w:val="0"/>
          <w:numId w:val="1"/>
        </w:numPr>
        <w:tabs>
          <w:tab w:val="left" w:pos="709"/>
        </w:tabs>
        <w:spacing w:before="240" w:after="0" w:line="360" w:lineRule="auto"/>
        <w:ind w:left="0" w:right="51" w:firstLine="0"/>
        <w:contextualSpacing/>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-135</wp:posOffset>
                </wp:positionH>
                <wp:positionV relativeFrom="paragraph">
                  <wp:posOffset>1198455</wp:posOffset>
                </wp:positionV>
                <wp:extent cx="5544000" cy="3312000"/>
                <wp:effectExtent l="19050" t="19050" r="19050" b="22225"/>
                <wp:wrapNone/>
                <wp:docPr id="28" name="Conector recto 28"/>
                <wp:cNvGraphicFramePr/>
                <a:graphic xmlns:a="http://schemas.openxmlformats.org/drawingml/2006/main">
                  <a:graphicData uri="http://schemas.microsoft.com/office/word/2010/wordprocessingShape">
                    <wps:wsp>
                      <wps:cNvCnPr/>
                      <wps:spPr>
                        <a:xfrm flipH="1" flipV="1">
                          <a:off x="0" y="0"/>
                          <a:ext cx="5544000" cy="3312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4351F" id="Conector recto 28"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0,94.35pt" to="436.55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" strokecolor="#5b9bd5 [3204]" strokeweight="3pt">
                <v:stroke joinstyle="miter"/>
              </v:line>
            </w:pict>
          </mc:Fallback>
        </mc:AlternateContent>
      </w:r>
      <w:r w:rsidR="00761DC8" w:rsidRPr="00A95614">
        <w:rPr>
          <w:rFonts w:ascii="Palatino Linotype" w:hAnsi="Palatino Linotype"/>
          <w:sz w:val="24"/>
          <w:szCs w:val="24"/>
        </w:rPr>
        <w:t xml:space="preserve">Atento a lo anterior, de acuerdo a la fecha en que se deberá de dar cumplimiento a lo solicitado y de acuerdo a lo que establece calendario para la presentación del informes mensual ante órganos fiscalizador, el </w:t>
      </w:r>
      <w:r w:rsidR="00761DC8" w:rsidRPr="00A95614">
        <w:rPr>
          <w:rFonts w:ascii="Palatino Linotype" w:hAnsi="Palatino Linotype"/>
          <w:b/>
          <w:sz w:val="24"/>
          <w:szCs w:val="24"/>
        </w:rPr>
        <w:t>SUJETO OBLIGADO</w:t>
      </w:r>
      <w:r w:rsidR="00761DC8" w:rsidRPr="00A95614">
        <w:rPr>
          <w:rFonts w:ascii="Palatino Linotype" w:hAnsi="Palatino Linotype"/>
          <w:sz w:val="24"/>
          <w:szCs w:val="24"/>
        </w:rPr>
        <w:t xml:space="preserve"> ya debe de contar con la información.</w:t>
      </w:r>
    </w:p>
    <w:p w:rsidR="00761DC8" w:rsidRPr="00A95614" w:rsidRDefault="00761DC8" w:rsidP="00A95614">
      <w:pPr>
        <w:tabs>
          <w:tab w:val="left" w:pos="993"/>
        </w:tabs>
        <w:spacing w:before="240" w:line="360" w:lineRule="auto"/>
        <w:ind w:right="567"/>
        <w:jc w:val="both"/>
        <w:rPr>
          <w:rFonts w:ascii="Palatino Linotype" w:hAnsi="Palatino Linotype"/>
          <w:i/>
          <w:sz w:val="24"/>
          <w:szCs w:val="24"/>
        </w:rPr>
      </w:pPr>
      <w:r w:rsidRPr="00A95614">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6554ED94" wp14:editId="062B3F8E">
                <wp:simplePos x="0" y="0"/>
                <wp:positionH relativeFrom="column">
                  <wp:posOffset>41910</wp:posOffset>
                </wp:positionH>
                <wp:positionV relativeFrom="paragraph">
                  <wp:posOffset>4788916</wp:posOffset>
                </wp:positionV>
                <wp:extent cx="4101153" cy="402609"/>
                <wp:effectExtent l="19050" t="19050" r="13970" b="16510"/>
                <wp:wrapNone/>
                <wp:docPr id="21" name="Rectángulo 21"/>
                <wp:cNvGraphicFramePr/>
                <a:graphic xmlns:a="http://schemas.openxmlformats.org/drawingml/2006/main">
                  <a:graphicData uri="http://schemas.microsoft.com/office/word/2010/wordprocessingShape">
                    <wps:wsp>
                      <wps:cNvSpPr/>
                      <wps:spPr>
                        <a:xfrm>
                          <a:off x="0" y="0"/>
                          <a:ext cx="4101153" cy="40260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30744" id="Rectángulo 21" o:spid="_x0000_s1026" style="position:absolute;margin-left:3.3pt;margin-top:377.1pt;width:322.95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" filled="f" strokecolor="red" strokeweight="3pt"/>
            </w:pict>
          </mc:Fallback>
        </mc:AlternateContent>
      </w:r>
      <w:r w:rsidRPr="00A95614">
        <w:rPr>
          <w:rFonts w:ascii="Palatino Linotype" w:hAnsi="Palatino Linotype"/>
          <w:noProof/>
          <w:sz w:val="24"/>
          <w:szCs w:val="24"/>
          <w:lang w:eastAsia="es-MX"/>
        </w:rPr>
        <w:drawing>
          <wp:inline distT="0" distB="0" distL="0" distR="0" wp14:anchorId="4431D692" wp14:editId="47016A6B">
            <wp:extent cx="5165090" cy="5199797"/>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877" t="10939" r="25322" b="15683"/>
                    <a:stretch/>
                  </pic:blipFill>
                  <pic:spPr bwMode="auto">
                    <a:xfrm>
                      <a:off x="0" y="0"/>
                      <a:ext cx="5201723" cy="5236676"/>
                    </a:xfrm>
                    <a:prstGeom prst="rect">
                      <a:avLst/>
                    </a:prstGeom>
                    <a:ln>
                      <a:noFill/>
                    </a:ln>
                    <a:extLst>
                      <a:ext uri="{53640926-AAD7-44D8-BBD7-CCE9431645EC}">
                        <a14:shadowObscured xmlns:a14="http://schemas.microsoft.com/office/drawing/2010/main"/>
                      </a:ext>
                    </a:extLst>
                  </pic:spPr>
                </pic:pic>
              </a:graphicData>
            </a:graphic>
          </wp:inline>
        </w:drawing>
      </w:r>
    </w:p>
    <w:p w:rsidR="00761DC8" w:rsidRPr="00A95614" w:rsidRDefault="00761DC8" w:rsidP="00A95614">
      <w:pPr>
        <w:keepNext/>
        <w:keepLines/>
        <w:spacing w:before="240" w:after="0" w:line="360" w:lineRule="auto"/>
        <w:outlineLvl w:val="0"/>
        <w:rPr>
          <w:rFonts w:ascii="Palatino Linotype" w:eastAsia="MS Gothic" w:hAnsi="Palatino Linotype" w:cstheme="majorBidi"/>
          <w:b/>
          <w:sz w:val="24"/>
          <w:szCs w:val="24"/>
          <w:lang w:val="es-ES_tradnl"/>
        </w:rPr>
      </w:pPr>
      <w:bookmarkStart w:id="14" w:name="_Toc536726465"/>
      <w:bookmarkStart w:id="15" w:name="_Toc10736008"/>
      <w:bookmarkStart w:id="16" w:name="_Toc22753452"/>
      <w:r w:rsidRPr="00A95614">
        <w:rPr>
          <w:rFonts w:ascii="Palatino Linotype" w:eastAsia="MS Gothic" w:hAnsi="Palatino Linotype" w:cstheme="majorBidi"/>
          <w:b/>
          <w:sz w:val="24"/>
          <w:szCs w:val="24"/>
          <w:lang w:val="es-ES_tradnl"/>
        </w:rPr>
        <w:t>QUINTO. De la Versión Pública</w:t>
      </w:r>
      <w:bookmarkEnd w:id="14"/>
      <w:bookmarkEnd w:id="15"/>
      <w:bookmarkEnd w:id="16"/>
      <w:r w:rsidRPr="00A95614">
        <w:rPr>
          <w:rFonts w:ascii="Palatino Linotype" w:eastAsia="MS Gothic" w:hAnsi="Palatino Linotype" w:cstheme="majorBidi"/>
          <w:b/>
          <w:sz w:val="24"/>
          <w:szCs w:val="24"/>
          <w:lang w:val="es-ES_tradnl"/>
        </w:rPr>
        <w:t xml:space="preserve"> </w:t>
      </w:r>
    </w:p>
    <w:p w:rsidR="00761DC8" w:rsidRPr="00A95614" w:rsidRDefault="00761DC8" w:rsidP="00A95614">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before="240" w:after="240" w:line="360" w:lineRule="auto"/>
        <w:ind w:left="0" w:right="49"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Calibri" w:hAnsi="Palatino Linotype" w:cs="Arial"/>
          <w:sz w:val="24"/>
          <w:szCs w:val="24"/>
          <w:lang w:val="es-ES_tradnl" w:eastAsia="es-MX"/>
        </w:rPr>
        <w:t xml:space="preserve">  Como ya se ha señalado en el considerando anteriormente </w:t>
      </w:r>
      <w:r w:rsidRPr="00A95614">
        <w:rPr>
          <w:rFonts w:ascii="Palatino Linotype" w:eastAsia="Calibri" w:hAnsi="Palatino Linotype" w:cs="Arial"/>
          <w:sz w:val="24"/>
          <w:szCs w:val="24"/>
          <w:lang w:val="es-ES" w:eastAsia="es-MX"/>
        </w:rPr>
        <w:t xml:space="preserve">el </w:t>
      </w:r>
      <w:r w:rsidRPr="00A95614">
        <w:rPr>
          <w:rFonts w:ascii="Palatino Linotype" w:eastAsia="Calibri" w:hAnsi="Palatino Linotype" w:cs="Arial"/>
          <w:b/>
          <w:sz w:val="24"/>
          <w:szCs w:val="24"/>
          <w:lang w:val="es-ES" w:eastAsia="es-MX"/>
        </w:rPr>
        <w:t>SUJETO OBLIGADO,</w:t>
      </w:r>
      <w:r w:rsidRPr="00A95614">
        <w:rPr>
          <w:rFonts w:ascii="Palatino Linotype" w:eastAsia="Calibri" w:hAnsi="Palatino Linotype" w:cs="Arial"/>
          <w:sz w:val="24"/>
          <w:szCs w:val="24"/>
          <w:lang w:val="es-ES" w:eastAsia="es-MX"/>
        </w:rPr>
        <w:t xml:space="preserve"> deberá entregar en Nómina General de todo el personal que laboran </w:t>
      </w:r>
      <w:r w:rsidRPr="00A95614">
        <w:rPr>
          <w:rFonts w:ascii="Palatino Linotype" w:eastAsia="MS Mincho" w:hAnsi="Palatino Linotype" w:cs="Arial"/>
          <w:b/>
          <w:sz w:val="24"/>
          <w:szCs w:val="24"/>
          <w:lang w:eastAsia="es-ES"/>
        </w:rPr>
        <w:t>Sistema Municipal para el De</w:t>
      </w:r>
      <w:r w:rsidR="00CC0934" w:rsidRPr="00A95614">
        <w:rPr>
          <w:rFonts w:ascii="Palatino Linotype" w:eastAsia="MS Mincho" w:hAnsi="Palatino Linotype" w:cs="Arial"/>
          <w:b/>
          <w:sz w:val="24"/>
          <w:szCs w:val="24"/>
          <w:lang w:eastAsia="es-ES"/>
        </w:rPr>
        <w:t>sarrollo Integral de la Familia</w:t>
      </w:r>
      <w:r w:rsidRPr="00A95614">
        <w:rPr>
          <w:rFonts w:ascii="Palatino Linotype" w:eastAsia="MS Mincho" w:hAnsi="Palatino Linotype" w:cs="Arial"/>
          <w:b/>
          <w:sz w:val="24"/>
          <w:szCs w:val="24"/>
          <w:lang w:eastAsia="es-ES"/>
        </w:rPr>
        <w:t xml:space="preserve"> de </w:t>
      </w:r>
      <w:proofErr w:type="spellStart"/>
      <w:r w:rsidR="00210C0E" w:rsidRPr="00A95614">
        <w:rPr>
          <w:rFonts w:ascii="Palatino Linotype" w:eastAsia="MS Mincho" w:hAnsi="Palatino Linotype" w:cs="Arial"/>
          <w:b/>
          <w:sz w:val="24"/>
          <w:szCs w:val="24"/>
          <w:lang w:eastAsia="es-ES"/>
        </w:rPr>
        <w:t>Jilotepec</w:t>
      </w:r>
      <w:proofErr w:type="spellEnd"/>
      <w:r w:rsidRPr="00A95614">
        <w:rPr>
          <w:rFonts w:ascii="Palatino Linotype" w:eastAsia="Calibri" w:hAnsi="Palatino Linotype" w:cs="Arial"/>
          <w:sz w:val="24"/>
          <w:szCs w:val="24"/>
          <w:lang w:val="es-ES" w:eastAsia="es-MX"/>
        </w:rPr>
        <w:t>,</w:t>
      </w:r>
      <w:r w:rsidR="00CC0934" w:rsidRPr="00A95614">
        <w:rPr>
          <w:rFonts w:ascii="Palatino Linotype" w:eastAsia="Calibri" w:hAnsi="Palatino Linotype" w:cs="Arial"/>
          <w:sz w:val="24"/>
          <w:szCs w:val="24"/>
          <w:lang w:val="es-ES_tradnl" w:eastAsia="es-MX"/>
        </w:rPr>
        <w:t xml:space="preserve"> correspondiente al mes</w:t>
      </w:r>
      <w:r w:rsidRPr="00A95614">
        <w:rPr>
          <w:rFonts w:ascii="Palatino Linotype" w:eastAsia="Calibri" w:hAnsi="Palatino Linotype" w:cs="Arial"/>
          <w:sz w:val="24"/>
          <w:szCs w:val="24"/>
          <w:lang w:val="es-ES_tradnl" w:eastAsia="es-MX"/>
        </w:rPr>
        <w:t xml:space="preserve"> de </w:t>
      </w:r>
      <w:r w:rsidR="00CC0934" w:rsidRPr="00A95614">
        <w:rPr>
          <w:rFonts w:ascii="Palatino Linotype" w:eastAsia="Calibri" w:hAnsi="Palatino Linotype" w:cs="Arial"/>
          <w:sz w:val="24"/>
          <w:szCs w:val="24"/>
          <w:lang w:val="es-ES_tradnl" w:eastAsia="es-MX"/>
        </w:rPr>
        <w:t>julio</w:t>
      </w:r>
      <w:r w:rsidRPr="00A95614">
        <w:rPr>
          <w:rFonts w:ascii="Palatino Linotype" w:eastAsia="Calibri" w:hAnsi="Palatino Linotype" w:cs="Arial"/>
          <w:sz w:val="24"/>
          <w:szCs w:val="24"/>
          <w:lang w:val="es-ES_tradnl" w:eastAsia="es-MX"/>
        </w:rPr>
        <w:t xml:space="preserve"> de la presente anualidad.</w:t>
      </w:r>
    </w:p>
    <w:p w:rsidR="00761DC8" w:rsidRPr="00A95614" w:rsidRDefault="00761DC8" w:rsidP="00A95614">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Arial"/>
          <w:color w:val="000000"/>
          <w:sz w:val="24"/>
          <w:szCs w:val="24"/>
          <w:lang w:val="es-ES_tradnl" w:eastAsia="es-ES"/>
        </w:rPr>
        <w:t xml:space="preserve">  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95614">
        <w:rPr>
          <w:rFonts w:ascii="Palatino Linotype" w:eastAsia="MS Mincho" w:hAnsi="Palatino Linotype" w:cs="Arial"/>
          <w:b/>
          <w:color w:val="000000"/>
          <w:sz w:val="24"/>
          <w:szCs w:val="24"/>
          <w:u w:val="single"/>
          <w:lang w:val="es-ES_tradnl" w:eastAsia="es-ES"/>
        </w:rPr>
        <w:t>versión pública</w:t>
      </w:r>
      <w:r w:rsidRPr="00A95614">
        <w:rPr>
          <w:rFonts w:ascii="Palatino Linotype" w:eastAsia="MS Mincho" w:hAnsi="Palatino Linotype" w:cs="Arial"/>
          <w:color w:val="000000"/>
          <w:sz w:val="24"/>
          <w:szCs w:val="24"/>
          <w:lang w:val="es-ES_tradnl" w:eastAsia="es-ES"/>
        </w:rPr>
        <w:t xml:space="preserve"> </w:t>
      </w:r>
      <w:r w:rsidRPr="00A95614">
        <w:rPr>
          <w:rFonts w:ascii="Palatino Linotype" w:eastAsia="MS Mincho" w:hAnsi="Palatino Linotype" w:cs="Arial"/>
          <w:sz w:val="24"/>
          <w:szCs w:val="24"/>
          <w:lang w:val="es-ES_tradnl" w:eastAsia="es-ES"/>
        </w:rPr>
        <w:t>del</w:t>
      </w:r>
      <w:r w:rsidRPr="00A95614">
        <w:rPr>
          <w:rFonts w:ascii="Palatino Linotype" w:eastAsia="MS Mincho" w:hAnsi="Palatino Linotype" w:cs="Arial"/>
          <w:color w:val="000000"/>
          <w:sz w:val="24"/>
          <w:szCs w:val="24"/>
          <w:lang w:val="es-ES_tradnl" w:eastAsia="es-ES"/>
        </w:rPr>
        <w:t xml:space="preserve"> documento por las consideraciones que se estimen pertinentes.</w:t>
      </w:r>
    </w:p>
    <w:p w:rsidR="00761DC8" w:rsidRPr="00A95614" w:rsidRDefault="00761DC8" w:rsidP="00A95614">
      <w:pPr>
        <w:spacing w:after="0" w:line="360" w:lineRule="auto"/>
        <w:contextualSpacing/>
        <w:jc w:val="both"/>
        <w:rPr>
          <w:rFonts w:ascii="Palatino Linotype" w:eastAsia="MS Mincho" w:hAnsi="Palatino Linotype" w:cs="Times New Roman"/>
          <w:sz w:val="24"/>
          <w:szCs w:val="24"/>
          <w:lang w:val="es-ES_tradnl" w:eastAsia="es-ES"/>
        </w:rPr>
      </w:pPr>
    </w:p>
    <w:p w:rsidR="00761DC8" w:rsidRPr="00A95614" w:rsidRDefault="00761DC8" w:rsidP="00A95614">
      <w:pPr>
        <w:numPr>
          <w:ilvl w:val="0"/>
          <w:numId w:val="22"/>
        </w:numPr>
        <w:spacing w:line="360" w:lineRule="auto"/>
        <w:ind w:left="0" w:firstLine="0"/>
        <w:contextualSpacing/>
        <w:rPr>
          <w:rFonts w:ascii="Palatino Linotype" w:eastAsia="MS Gothic" w:hAnsi="Palatino Linotype" w:cs="Times New Roman"/>
          <w:b/>
          <w:sz w:val="24"/>
          <w:szCs w:val="24"/>
          <w:lang w:val="es-ES_tradnl"/>
        </w:rPr>
      </w:pPr>
      <w:bookmarkStart w:id="17" w:name="_Toc487025371"/>
      <w:bookmarkStart w:id="18" w:name="_Toc493790439"/>
      <w:bookmarkStart w:id="19" w:name="_Toc495606559"/>
      <w:bookmarkStart w:id="20" w:name="_Toc517362231"/>
      <w:bookmarkStart w:id="21" w:name="_Toc523159043"/>
      <w:bookmarkStart w:id="22" w:name="_Toc536726466"/>
      <w:r w:rsidRPr="00A95614">
        <w:rPr>
          <w:rFonts w:ascii="Palatino Linotype" w:eastAsia="MS Gothic" w:hAnsi="Palatino Linotype" w:cs="Times New Roman"/>
          <w:b/>
          <w:sz w:val="24"/>
          <w:szCs w:val="24"/>
          <w:lang w:val="es-ES_tradnl"/>
        </w:rPr>
        <w:t>Requisitos previos.</w:t>
      </w:r>
      <w:bookmarkEnd w:id="17"/>
      <w:bookmarkEnd w:id="18"/>
      <w:bookmarkEnd w:id="19"/>
      <w:bookmarkEnd w:id="20"/>
      <w:bookmarkEnd w:id="21"/>
      <w:bookmarkEnd w:id="22"/>
    </w:p>
    <w:p w:rsidR="00761DC8" w:rsidRPr="00A95614" w:rsidRDefault="00761DC8" w:rsidP="00A95614">
      <w:pPr>
        <w:spacing w:after="0" w:line="360" w:lineRule="auto"/>
        <w:rPr>
          <w:rFonts w:ascii="Palatino Linotype" w:eastAsia="MS Mincho" w:hAnsi="Palatino Linotype" w:cs="Times New Roman"/>
          <w:noProof/>
          <w:sz w:val="24"/>
          <w:szCs w:val="24"/>
          <w:lang w:val="es-ES_tradnl"/>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Arial"/>
          <w:sz w:val="24"/>
          <w:szCs w:val="24"/>
          <w:lang w:val="es-ES_tradnl" w:eastAsia="es-ES"/>
        </w:rPr>
        <w:t xml:space="preserve">  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Arial"/>
          <w:sz w:val="24"/>
          <w:szCs w:val="24"/>
          <w:lang w:val="es-ES_tradnl" w:eastAsia="es-ES"/>
        </w:rPr>
        <w:t xml:space="preserve">  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761DC8" w:rsidRPr="00A95614" w:rsidRDefault="00761DC8" w:rsidP="00A95614">
      <w:pPr>
        <w:spacing w:after="0" w:line="360" w:lineRule="auto"/>
        <w:contextualSpacing/>
        <w:rPr>
          <w:rFonts w:ascii="Palatino Linotype" w:eastAsia="Calibri"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Arial"/>
          <w:sz w:val="24"/>
          <w:szCs w:val="24"/>
          <w:lang w:val="es-ES_tradnl" w:eastAsia="es-ES"/>
        </w:rPr>
        <w:t xml:space="preserve">  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761DC8" w:rsidRPr="00A95614" w:rsidRDefault="00761DC8" w:rsidP="00A95614">
      <w:pPr>
        <w:spacing w:after="0" w:line="360" w:lineRule="auto"/>
        <w:contextualSpacing/>
        <w:rPr>
          <w:rFonts w:ascii="Palatino Linotype" w:eastAsia="Calibri" w:hAnsi="Palatino Linotype" w:cs="Arial"/>
          <w:sz w:val="24"/>
          <w:szCs w:val="24"/>
          <w:lang w:val="es-ES_tradnl" w:eastAsia="es-MX"/>
        </w:rPr>
      </w:pPr>
    </w:p>
    <w:p w:rsidR="00761DC8" w:rsidRPr="00A95614" w:rsidRDefault="00761DC8" w:rsidP="00A95614">
      <w:pPr>
        <w:numPr>
          <w:ilvl w:val="0"/>
          <w:numId w:val="22"/>
        </w:numPr>
        <w:spacing w:line="360" w:lineRule="auto"/>
        <w:ind w:left="0" w:firstLine="0"/>
        <w:contextualSpacing/>
        <w:rPr>
          <w:rFonts w:ascii="Palatino Linotype" w:eastAsia="MS Gothic" w:hAnsi="Palatino Linotype" w:cs="Times New Roman"/>
          <w:b/>
          <w:sz w:val="24"/>
          <w:szCs w:val="24"/>
          <w:lang w:val="es-ES_tradnl"/>
        </w:rPr>
      </w:pPr>
      <w:bookmarkStart w:id="23" w:name="_Toc523159044"/>
      <w:bookmarkStart w:id="24" w:name="_Toc536726467"/>
      <w:r w:rsidRPr="00A95614">
        <w:rPr>
          <w:rFonts w:ascii="Palatino Linotype" w:eastAsia="MS Gothic" w:hAnsi="Palatino Linotype" w:cs="Times New Roman"/>
          <w:b/>
          <w:sz w:val="24"/>
          <w:szCs w:val="24"/>
          <w:lang w:val="es-ES_tradnl"/>
        </w:rPr>
        <w:t xml:space="preserve"> Supuesto de clasificación.</w:t>
      </w:r>
      <w:bookmarkEnd w:id="23"/>
      <w:bookmarkEnd w:id="24"/>
    </w:p>
    <w:p w:rsidR="00761DC8" w:rsidRPr="00A95614" w:rsidRDefault="00761DC8" w:rsidP="00A95614">
      <w:pPr>
        <w:spacing w:after="0" w:line="360" w:lineRule="auto"/>
        <w:rPr>
          <w:rFonts w:ascii="Palatino Linotype" w:eastAsia="MS Mincho" w:hAnsi="Palatino Linotype" w:cs="Times New Roman"/>
          <w:noProof/>
          <w:sz w:val="24"/>
          <w:szCs w:val="24"/>
          <w:lang w:val="es-ES_tradnl"/>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Calibri" w:hAnsi="Palatino Linotype" w:cs="Arial"/>
          <w:sz w:val="24"/>
          <w:szCs w:val="24"/>
          <w:lang w:val="es-ES_tradnl" w:eastAsia="es-MX"/>
        </w:rPr>
        <w:t xml:space="preserve">  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A95614">
        <w:rPr>
          <w:rFonts w:ascii="Palatino Linotype" w:eastAsia="MS Mincho" w:hAnsi="Palatino Linotype" w:cs="Arial"/>
          <w:sz w:val="24"/>
          <w:szCs w:val="24"/>
          <w:lang w:val="es-ES_tradnl" w:eastAsia="es-ES"/>
        </w:rPr>
        <w:t>Acceso</w:t>
      </w:r>
      <w:r w:rsidRPr="00A95614">
        <w:rPr>
          <w:rFonts w:ascii="Palatino Linotype" w:eastAsia="Calibri" w:hAnsi="Palatino Linotype" w:cs="Arial"/>
          <w:sz w:val="24"/>
          <w:szCs w:val="24"/>
          <w:lang w:val="es-ES_tradnl" w:eastAsia="es-MX"/>
        </w:rPr>
        <w:t xml:space="preserve"> a la Información Pública del Estado de México y Municipios.</w:t>
      </w:r>
    </w:p>
    <w:p w:rsidR="00761DC8" w:rsidRPr="00A95614" w:rsidRDefault="00761DC8" w:rsidP="00A95614">
      <w:pPr>
        <w:spacing w:after="0" w:line="360" w:lineRule="auto"/>
        <w:contextualSpacing/>
        <w:jc w:val="both"/>
        <w:rPr>
          <w:rFonts w:ascii="Palatino Linotype" w:eastAsia="Calibri" w:hAnsi="Palatino Linotype" w:cs="Arial"/>
          <w:sz w:val="24"/>
          <w:szCs w:val="24"/>
          <w:lang w:val="es-ES_tradnl" w:eastAsia="es-MX"/>
        </w:rPr>
      </w:pPr>
    </w:p>
    <w:p w:rsidR="00761DC8" w:rsidRPr="00A95614" w:rsidRDefault="00761DC8" w:rsidP="00A95614">
      <w:pPr>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b/>
          <w:bCs/>
          <w:i/>
          <w:sz w:val="24"/>
          <w:szCs w:val="24"/>
          <w:lang w:val="es-ES_tradnl" w:eastAsia="es-ES"/>
        </w:rPr>
        <w:t xml:space="preserve">Artículo 3. </w:t>
      </w:r>
      <w:r w:rsidRPr="00A95614">
        <w:rPr>
          <w:rFonts w:ascii="Palatino Linotype" w:eastAsia="MS Mincho" w:hAnsi="Palatino Linotype" w:cs="Arial"/>
          <w:i/>
          <w:sz w:val="24"/>
          <w:szCs w:val="24"/>
          <w:lang w:val="es-ES_tradnl" w:eastAsia="es-ES"/>
        </w:rPr>
        <w:t>Para los efectos de la presente Ley se entenderá por:</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 xml:space="preserve"> (…)</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XX. Información clasificada: Aquella considerada por la presente Ley como reservada o confidencial;</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A95614">
        <w:rPr>
          <w:rFonts w:ascii="Palatino Linotype" w:eastAsia="Calibri" w:hAnsi="Palatino Linotype" w:cs="Arial"/>
          <w:i/>
          <w:sz w:val="24"/>
          <w:szCs w:val="24"/>
          <w:lang w:val="es-ES_tradnl" w:eastAsia="es-MX"/>
        </w:rPr>
        <w:t>jurídico</w:t>
      </w:r>
      <w:proofErr w:type="gramEnd"/>
      <w:r w:rsidRPr="00A95614">
        <w:rPr>
          <w:rFonts w:ascii="Palatino Linotype" w:eastAsia="Calibri" w:hAnsi="Palatino Linotype" w:cs="Arial"/>
          <w:i/>
          <w:sz w:val="24"/>
          <w:szCs w:val="24"/>
          <w:lang w:val="es-ES_tradnl" w:eastAsia="es-MX"/>
        </w:rPr>
        <w:t xml:space="preserve"> colectiva identificada o identificable;</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761DC8" w:rsidRPr="00A95614" w:rsidRDefault="00761DC8" w:rsidP="00A95614">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Arial"/>
          <w:sz w:val="24"/>
          <w:szCs w:val="24"/>
          <w:lang w:val="es-ES_tradnl" w:eastAsia="es-ES"/>
        </w:rPr>
        <w:t xml:space="preserve">  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Arial"/>
          <w:sz w:val="24"/>
          <w:szCs w:val="24"/>
          <w:lang w:val="es-ES_tradnl" w:eastAsia="es-ES"/>
        </w:rPr>
        <w:t xml:space="preserve">  Como consecuencia de lo anterior, el sujeto obligado debe identificar claramente el tipo de información y hacer un juicio de subsunción o encaje</w:t>
      </w:r>
      <w:r w:rsidRPr="00A95614">
        <w:rPr>
          <w:rFonts w:ascii="Palatino Linotype" w:eastAsia="MS Mincho" w:hAnsi="Palatino Linotype" w:cs="Arial"/>
          <w:sz w:val="24"/>
          <w:szCs w:val="24"/>
          <w:vertAlign w:val="superscript"/>
          <w:lang w:val="es-ES_tradnl" w:eastAsia="es-ES"/>
        </w:rPr>
        <w:footnoteReference w:id="2"/>
      </w:r>
      <w:r w:rsidRPr="00A95614">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761DC8" w:rsidRPr="00A95614" w:rsidRDefault="00761DC8" w:rsidP="00A95614">
      <w:pPr>
        <w:spacing w:after="0" w:line="360" w:lineRule="auto"/>
        <w:contextualSpacing/>
        <w:rPr>
          <w:rFonts w:ascii="Palatino Linotype" w:eastAsia="Calibri"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Arial"/>
          <w:sz w:val="24"/>
          <w:szCs w:val="24"/>
          <w:lang w:val="es-ES_tradnl" w:eastAsia="es-ES"/>
        </w:rPr>
        <w:t xml:space="preserve">  Una vez hecho lo </w:t>
      </w:r>
      <w:r w:rsidRPr="00A95614">
        <w:rPr>
          <w:rFonts w:ascii="Palatino Linotype" w:eastAsia="MS Mincho" w:hAnsi="Palatino Linotype" w:cs="Times New Roman"/>
          <w:sz w:val="24"/>
          <w:szCs w:val="24"/>
          <w:lang w:val="es-ES_tradnl" w:eastAsia="es-ES"/>
        </w:rPr>
        <w:t>anterior</w:t>
      </w:r>
      <w:r w:rsidRPr="00A95614">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761DC8" w:rsidRPr="00A95614" w:rsidRDefault="00761DC8" w:rsidP="00A95614">
      <w:pPr>
        <w:spacing w:line="360" w:lineRule="auto"/>
        <w:rPr>
          <w:rFonts w:ascii="Palatino Linotype" w:eastAsia="Calibri" w:hAnsi="Palatino Linotype" w:cs="Arial"/>
          <w:sz w:val="24"/>
          <w:szCs w:val="24"/>
          <w:lang w:val="es-ES_tradnl" w:eastAsia="es-MX"/>
        </w:rPr>
      </w:pPr>
    </w:p>
    <w:p w:rsidR="00761DC8" w:rsidRPr="00A95614" w:rsidRDefault="00761DC8" w:rsidP="00A95614">
      <w:pPr>
        <w:spacing w:line="360" w:lineRule="auto"/>
        <w:rPr>
          <w:rFonts w:ascii="Palatino Linotype" w:eastAsia="MS Gothic" w:hAnsi="Palatino Linotype" w:cs="Times New Roman"/>
          <w:b/>
          <w:sz w:val="24"/>
          <w:szCs w:val="24"/>
          <w:lang w:val="es-ES_tradnl"/>
        </w:rPr>
      </w:pPr>
      <w:bookmarkStart w:id="25" w:name="_Toc523159045"/>
      <w:bookmarkStart w:id="26" w:name="_Toc536726468"/>
      <w:r w:rsidRPr="00A95614">
        <w:rPr>
          <w:rFonts w:ascii="Palatino Linotype" w:eastAsia="MS Gothic" w:hAnsi="Palatino Linotype" w:cs="Times New Roman"/>
          <w:b/>
          <w:sz w:val="24"/>
          <w:szCs w:val="24"/>
          <w:lang w:val="es-ES_tradnl"/>
        </w:rPr>
        <w:t>La intervención del Comité de Transparencia.</w:t>
      </w:r>
      <w:bookmarkEnd w:id="25"/>
      <w:bookmarkEnd w:id="26"/>
    </w:p>
    <w:p w:rsidR="00761DC8" w:rsidRPr="00A95614" w:rsidRDefault="00761DC8" w:rsidP="00A95614">
      <w:pPr>
        <w:spacing w:line="360" w:lineRule="auto"/>
        <w:rPr>
          <w:rFonts w:ascii="Palatino Linotype" w:eastAsia="MS Mincho" w:hAnsi="Palatino Linotype" w:cs="Times New Roman"/>
          <w:noProof/>
          <w:sz w:val="24"/>
          <w:szCs w:val="24"/>
          <w:lang w:val="es-ES_tradnl"/>
        </w:rPr>
      </w:pPr>
    </w:p>
    <w:p w:rsidR="00761DC8" w:rsidRPr="00A95614" w:rsidRDefault="00761DC8" w:rsidP="00A95614">
      <w:pPr>
        <w:numPr>
          <w:ilvl w:val="0"/>
          <w:numId w:val="23"/>
        </w:numPr>
        <w:spacing w:line="360" w:lineRule="auto"/>
        <w:ind w:left="0" w:firstLine="0"/>
        <w:contextualSpacing/>
        <w:rPr>
          <w:rFonts w:ascii="Palatino Linotype" w:eastAsia="MS Gothic" w:hAnsi="Palatino Linotype" w:cs="Times New Roman"/>
          <w:b/>
          <w:sz w:val="24"/>
          <w:szCs w:val="24"/>
          <w:lang w:val="es-ES_tradnl" w:eastAsia="es-ES"/>
        </w:rPr>
      </w:pPr>
      <w:bookmarkStart w:id="27" w:name="_Toc523159046"/>
      <w:bookmarkStart w:id="28" w:name="_Toc536726469"/>
      <w:r w:rsidRPr="00A95614">
        <w:rPr>
          <w:rFonts w:ascii="Palatino Linotype" w:eastAsia="MS Gothic" w:hAnsi="Palatino Linotype" w:cs="Times New Roman"/>
          <w:b/>
          <w:sz w:val="24"/>
          <w:szCs w:val="24"/>
          <w:lang w:val="es-ES_tradnl" w:eastAsia="es-ES"/>
        </w:rPr>
        <w:t>Formalidades para emitir el acuerdo de clasificación.</w:t>
      </w:r>
      <w:bookmarkEnd w:id="27"/>
      <w:bookmarkEnd w:id="28"/>
    </w:p>
    <w:p w:rsidR="00761DC8" w:rsidRPr="00A95614" w:rsidRDefault="00761DC8" w:rsidP="00A95614">
      <w:pPr>
        <w:spacing w:after="0" w:line="360" w:lineRule="auto"/>
        <w:rPr>
          <w:rFonts w:ascii="Palatino Linotype" w:eastAsia="MS Mincho" w:hAnsi="Palatino Linotype" w:cs="Times New Roman"/>
          <w:noProof/>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Calibri" w:hAnsi="Palatino Linotype" w:cs="Arial"/>
          <w:sz w:val="24"/>
          <w:szCs w:val="24"/>
          <w:lang w:val="es-ES_tradnl" w:eastAsia="es-MX"/>
        </w:rPr>
        <w:t xml:space="preserve">  Para la clasificación de la información se requiere cumplir con las formalidades señaladas en la Ley de Transparencia y Acceso a la Información Pública del Estado de México y Municipio, en sus artículo 128 primer párrafo,</w:t>
      </w:r>
      <w:r w:rsidRPr="00A95614">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A95614">
        <w:rPr>
          <w:rFonts w:ascii="Palatino Linotype" w:eastAsia="MS Mincho" w:hAnsi="Palatino Linotype" w:cs="Times New Roman"/>
          <w:sz w:val="24"/>
          <w:szCs w:val="24"/>
          <w:lang w:val="es-ES_tradnl" w:eastAsia="es-ES"/>
        </w:rPr>
        <w:t>Desclasificación</w:t>
      </w:r>
      <w:r w:rsidRPr="00A95614">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761DC8" w:rsidRPr="00A95614" w:rsidRDefault="00761DC8" w:rsidP="00A95614">
      <w:pPr>
        <w:spacing w:after="0" w:line="360" w:lineRule="auto"/>
        <w:ind w:right="616"/>
        <w:contextualSpacing/>
        <w:jc w:val="both"/>
        <w:rPr>
          <w:rFonts w:ascii="Palatino Linotype" w:eastAsia="Calibri" w:hAnsi="Palatino Linotype" w:cs="Arial"/>
          <w:sz w:val="24"/>
          <w:szCs w:val="24"/>
          <w:lang w:val="es-ES_tradnl" w:eastAsia="es-MX"/>
        </w:rPr>
      </w:pPr>
    </w:p>
    <w:p w:rsidR="00761DC8" w:rsidRPr="00A95614" w:rsidRDefault="00761DC8" w:rsidP="00A9561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A95614">
        <w:rPr>
          <w:rFonts w:ascii="Palatino Linotype" w:eastAsia="MS Mincho" w:hAnsi="Palatino Linotype" w:cs="Bookman Old Style,Bold"/>
          <w:b/>
          <w:bCs/>
          <w:i/>
          <w:sz w:val="24"/>
          <w:szCs w:val="24"/>
          <w:lang w:val="es-ES_tradnl" w:eastAsia="es-ES"/>
        </w:rPr>
        <w:t xml:space="preserve">Artículo 128. </w:t>
      </w:r>
      <w:r w:rsidRPr="00A95614">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A95614">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95614">
        <w:rPr>
          <w:rFonts w:ascii="Palatino Linotype" w:eastAsia="MS Mincho" w:hAnsi="Palatino Linotype" w:cs="Arial"/>
          <w:b/>
          <w:i/>
          <w:sz w:val="24"/>
          <w:szCs w:val="24"/>
          <w:lang w:val="es-ES_tradnl"/>
        </w:rPr>
        <w:t>Artículo 149</w:t>
      </w:r>
      <w:r w:rsidRPr="00A95614">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A95614">
        <w:rPr>
          <w:rFonts w:ascii="Palatino Linotype" w:eastAsia="MS Mincho" w:hAnsi="Palatino Linotype" w:cs="Times New Roman"/>
          <w:b/>
          <w:i/>
          <w:sz w:val="24"/>
          <w:szCs w:val="24"/>
          <w:lang w:val="es-ES_tradnl" w:eastAsia="es-ES"/>
        </w:rPr>
        <w:t>Segundo</w:t>
      </w:r>
      <w:r w:rsidRPr="00A95614">
        <w:rPr>
          <w:rFonts w:ascii="Palatino Linotype" w:eastAsia="MS Mincho" w:hAnsi="Palatino Linotype" w:cs="Times New Roman"/>
          <w:i/>
          <w:sz w:val="24"/>
          <w:szCs w:val="24"/>
          <w:lang w:val="es-ES_tradnl" w:eastAsia="es-ES"/>
        </w:rPr>
        <w:t>. Para efectos de los presentes Lineamientos Generales, se entenderá por:</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95614">
        <w:rPr>
          <w:rFonts w:ascii="Palatino Linotype" w:eastAsia="MS Mincho" w:hAnsi="Palatino Linotype" w:cs="Times New Roman"/>
          <w:b/>
          <w:i/>
          <w:sz w:val="24"/>
          <w:szCs w:val="24"/>
          <w:lang w:val="es-ES_tradnl" w:eastAsia="es-ES"/>
        </w:rPr>
        <w:t>IV. Comité de Transparencia</w:t>
      </w:r>
      <w:r w:rsidRPr="00A95614">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A95614">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A95614">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95614">
        <w:rPr>
          <w:rFonts w:ascii="Palatino Linotype" w:eastAsia="MS Mincho" w:hAnsi="Palatino Linotype" w:cs="Arial"/>
          <w:b/>
          <w:i/>
          <w:sz w:val="24"/>
          <w:szCs w:val="24"/>
          <w:lang w:val="es-ES_tradnl"/>
        </w:rPr>
        <w:t>Quincuagésimo sexto</w:t>
      </w:r>
      <w:r w:rsidRPr="00A95614">
        <w:rPr>
          <w:rFonts w:ascii="Palatino Linotype" w:eastAsia="MS Mincho" w:hAnsi="Palatino Linotype" w:cs="Arial"/>
          <w:i/>
          <w:sz w:val="24"/>
          <w:szCs w:val="24"/>
          <w:lang w:val="es-ES_tradnl"/>
        </w:rPr>
        <w:t xml:space="preserve">. La versión pública del documento o expediente que contenga partes o secciones reservadas o </w:t>
      </w:r>
      <w:r w:rsidRPr="00A95614">
        <w:rPr>
          <w:rFonts w:ascii="Palatino Linotype" w:eastAsia="MS Mincho" w:hAnsi="Palatino Linotype" w:cs="Arial"/>
          <w:b/>
          <w:i/>
          <w:sz w:val="24"/>
          <w:szCs w:val="24"/>
          <w:lang w:val="es-ES_tradnl"/>
        </w:rPr>
        <w:t>confidenciales</w:t>
      </w:r>
      <w:r w:rsidRPr="00A95614">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95614">
        <w:rPr>
          <w:rFonts w:ascii="Palatino Linotype" w:eastAsia="MS Mincho" w:hAnsi="Palatino Linotype" w:cs="Arial"/>
          <w:b/>
          <w:i/>
          <w:sz w:val="24"/>
          <w:szCs w:val="24"/>
          <w:lang w:val="es-ES_tradnl"/>
        </w:rPr>
        <w:t>Quincuagésimo séptimo</w:t>
      </w:r>
      <w:r w:rsidRPr="00A95614">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95614">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A95614">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761DC8" w:rsidRPr="00A95614" w:rsidRDefault="00761DC8" w:rsidP="00A9561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b/>
          <w:i/>
          <w:sz w:val="24"/>
          <w:szCs w:val="24"/>
          <w:lang w:val="es-ES_tradnl" w:eastAsia="es-ES"/>
        </w:rPr>
        <w:t>Quincuagésimo octavo.</w:t>
      </w:r>
      <w:r w:rsidRPr="00A95614">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761DC8" w:rsidRPr="00A95614" w:rsidRDefault="00761DC8" w:rsidP="00A95614">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Arial"/>
          <w:sz w:val="24"/>
          <w:szCs w:val="24"/>
          <w:lang w:val="es-ES_tradnl" w:eastAsia="es-ES"/>
        </w:rPr>
        <w:t xml:space="preserve">  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A95614">
        <w:rPr>
          <w:rFonts w:ascii="Palatino Linotype" w:eastAsia="MS Mincho" w:hAnsi="Palatino Linotype" w:cs="Times New Roman"/>
          <w:sz w:val="24"/>
          <w:szCs w:val="24"/>
          <w:lang w:val="es-ES_tradnl" w:eastAsia="es-ES"/>
        </w:rPr>
        <w:t>integrantes</w:t>
      </w:r>
      <w:r w:rsidRPr="00A95614">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761DC8" w:rsidRPr="00A95614" w:rsidRDefault="00761DC8" w:rsidP="00A9561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Times New Roman"/>
          <w:sz w:val="24"/>
          <w:szCs w:val="24"/>
          <w:lang w:val="es-ES_tradnl" w:eastAsia="es-ES"/>
        </w:rPr>
        <w:t xml:space="preserve">  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61DC8" w:rsidRPr="00A95614" w:rsidRDefault="00761DC8" w:rsidP="00A95614">
      <w:pPr>
        <w:spacing w:after="0" w:line="360" w:lineRule="auto"/>
        <w:contextualSpacing/>
        <w:rPr>
          <w:rFonts w:ascii="Palatino Linotype" w:eastAsia="Calibri" w:hAnsi="Palatino Linotype" w:cs="Arial"/>
          <w:sz w:val="24"/>
          <w:szCs w:val="24"/>
          <w:lang w:val="es-ES_tradnl" w:eastAsia="es-MX"/>
        </w:rPr>
      </w:pPr>
    </w:p>
    <w:p w:rsidR="00761DC8" w:rsidRPr="00A95614" w:rsidRDefault="00761DC8" w:rsidP="00A95614">
      <w:pPr>
        <w:spacing w:line="360" w:lineRule="auto"/>
        <w:rPr>
          <w:rFonts w:ascii="Palatino Linotype" w:eastAsia="MS Gothic" w:hAnsi="Palatino Linotype" w:cs="Times New Roman"/>
          <w:b/>
          <w:sz w:val="24"/>
          <w:szCs w:val="24"/>
          <w:lang w:val="es-ES_tradnl" w:eastAsia="es-ES"/>
        </w:rPr>
      </w:pPr>
      <w:bookmarkStart w:id="29" w:name="_Toc523159047"/>
      <w:bookmarkStart w:id="30" w:name="_Toc536726470"/>
      <w:r w:rsidRPr="00A95614">
        <w:rPr>
          <w:rFonts w:ascii="Palatino Linotype" w:eastAsia="MS Gothic" w:hAnsi="Palatino Linotype" w:cs="Times New Roman"/>
          <w:b/>
          <w:sz w:val="24"/>
          <w:szCs w:val="24"/>
          <w:lang w:val="es-ES_tradnl" w:eastAsia="es-ES"/>
        </w:rPr>
        <w:t>II. Requisitos de fondo del acuerdo de clasificación</w:t>
      </w:r>
      <w:bookmarkEnd w:id="29"/>
      <w:bookmarkEnd w:id="30"/>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Arial"/>
          <w:sz w:val="24"/>
          <w:szCs w:val="24"/>
          <w:lang w:val="es-ES_tradnl" w:eastAsia="es-ES"/>
        </w:rPr>
        <w:t xml:space="preserve">Como se ha señalado antes, al hacer el juicio de subsunción o encaje entre el </w:t>
      </w:r>
      <w:r w:rsidRPr="00A95614">
        <w:rPr>
          <w:rFonts w:ascii="Palatino Linotype" w:eastAsia="Times New Roman" w:hAnsi="Palatino Linotype" w:cs="Arial"/>
          <w:sz w:val="24"/>
          <w:szCs w:val="24"/>
          <w:lang w:val="es-ES_tradnl" w:eastAsia="es-MX"/>
        </w:rPr>
        <w:t>supuesto</w:t>
      </w:r>
      <w:r w:rsidRPr="00A95614">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761DC8" w:rsidRPr="00A95614" w:rsidRDefault="00761DC8" w:rsidP="00A95614">
      <w:pPr>
        <w:spacing w:after="0" w:line="360" w:lineRule="auto"/>
        <w:contextualSpacing/>
        <w:jc w:val="both"/>
        <w:rPr>
          <w:rFonts w:ascii="Palatino Linotype" w:eastAsia="Calibri" w:hAnsi="Palatino Linotype" w:cs="Arial"/>
          <w:sz w:val="24"/>
          <w:szCs w:val="24"/>
          <w:lang w:val="es-ES_tradnl" w:eastAsia="es-MX"/>
        </w:rPr>
      </w:pPr>
    </w:p>
    <w:p w:rsidR="00761DC8" w:rsidRPr="00A95614" w:rsidRDefault="00761DC8" w:rsidP="00A95614">
      <w:pPr>
        <w:tabs>
          <w:tab w:val="left" w:pos="567"/>
        </w:tabs>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A95614">
        <w:rPr>
          <w:rFonts w:ascii="Palatino Linotype" w:eastAsia="MS Mincho" w:hAnsi="Palatino Linotype" w:cs="Bookman Old Style,Bold"/>
          <w:b/>
          <w:bCs/>
          <w:i/>
          <w:sz w:val="24"/>
          <w:szCs w:val="24"/>
          <w:lang w:val="es-ES_tradnl" w:eastAsia="es-ES"/>
        </w:rPr>
        <w:t xml:space="preserve">Artículo 131. </w:t>
      </w:r>
      <w:r w:rsidRPr="00A95614">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A95614">
        <w:rPr>
          <w:rFonts w:ascii="Palatino Linotype" w:eastAsia="MS Mincho" w:hAnsi="Palatino Linotype" w:cs="Bookman Old Style"/>
          <w:b/>
          <w:i/>
          <w:sz w:val="24"/>
          <w:szCs w:val="24"/>
          <w:lang w:val="es-ES_tradnl" w:eastAsia="es-ES"/>
        </w:rPr>
        <w:t>en tal caso deberá fundar y motivar debidamente la clasificación de la información,</w:t>
      </w:r>
      <w:r w:rsidRPr="00A95614">
        <w:rPr>
          <w:rFonts w:ascii="Palatino Linotype" w:eastAsia="MS Mincho" w:hAnsi="Palatino Linotype" w:cs="Bookman Old Style"/>
          <w:i/>
          <w:sz w:val="24"/>
          <w:szCs w:val="24"/>
          <w:lang w:val="es-ES_tradnl" w:eastAsia="es-ES"/>
        </w:rPr>
        <w:t xml:space="preserve"> de conformidad con lo previsto en la presente Ley.</w:t>
      </w:r>
    </w:p>
    <w:p w:rsidR="00761DC8" w:rsidRPr="00A95614" w:rsidRDefault="00761DC8" w:rsidP="00A95614">
      <w:pPr>
        <w:tabs>
          <w:tab w:val="left" w:pos="2031"/>
        </w:tabs>
        <w:autoSpaceDE w:val="0"/>
        <w:autoSpaceDN w:val="0"/>
        <w:adjustRightInd w:val="0"/>
        <w:spacing w:after="0" w:line="360" w:lineRule="auto"/>
        <w:ind w:left="567" w:right="50"/>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Arial"/>
          <w:sz w:val="24"/>
          <w:szCs w:val="24"/>
          <w:lang w:val="es-ES_tradnl" w:eastAsia="es-ES"/>
        </w:rPr>
        <w:tab/>
      </w: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MS Mincho" w:hAnsi="Palatino Linotype" w:cs="Times New Roman"/>
          <w:sz w:val="24"/>
          <w:szCs w:val="24"/>
          <w:lang w:val="es-ES_tradnl" w:eastAsia="es-ES"/>
        </w:rPr>
        <w:t xml:space="preserve">  De lo anterior, se desprende que para una correcta clasificación total o parcial, esto es determinar los datos que se suprimen en las versiones públicas, es necesario fundar y motivar, de manera correcta, la clasificación; considerando que todo acto que </w:t>
      </w:r>
      <w:r w:rsidRPr="00A95614">
        <w:rPr>
          <w:rFonts w:ascii="Palatino Linotype" w:eastAsia="Times New Roman" w:hAnsi="Palatino Linotype" w:cs="Arial"/>
          <w:sz w:val="24"/>
          <w:szCs w:val="24"/>
          <w:lang w:val="es-ES_tradnl" w:eastAsia="es-MX"/>
        </w:rPr>
        <w:t>la</w:t>
      </w:r>
      <w:r w:rsidRPr="00A95614">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761DC8" w:rsidRPr="00A95614" w:rsidRDefault="00761DC8" w:rsidP="00A9561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A95614">
        <w:rPr>
          <w:rFonts w:ascii="Palatino Linotype" w:eastAsia="Times New Roman" w:hAnsi="Palatino Linotype" w:cs="Arial"/>
          <w:sz w:val="24"/>
          <w:szCs w:val="24"/>
          <w:lang w:val="es-ES_tradnl" w:eastAsia="es-MX"/>
        </w:rPr>
        <w:t xml:space="preserve">  Por su parte, el intérprete judicial del país ha establecido una jurisprudencia respecto a qué debe entenderse por fundamentación y motivación, en los siguientes términos:</w:t>
      </w:r>
    </w:p>
    <w:p w:rsidR="00761DC8" w:rsidRPr="00A95614" w:rsidRDefault="00761DC8" w:rsidP="00A95614">
      <w:pPr>
        <w:spacing w:after="0" w:line="360" w:lineRule="auto"/>
        <w:ind w:right="616"/>
        <w:contextualSpacing/>
        <w:jc w:val="both"/>
        <w:rPr>
          <w:rFonts w:ascii="Palatino Linotype" w:eastAsia="Calibri" w:hAnsi="Palatino Linotype" w:cs="Arial"/>
          <w:sz w:val="24"/>
          <w:szCs w:val="24"/>
          <w:lang w:val="es-ES_tradnl" w:eastAsia="es-MX"/>
        </w:rPr>
      </w:pPr>
    </w:p>
    <w:p w:rsidR="00761DC8" w:rsidRPr="00A95614" w:rsidRDefault="00761DC8" w:rsidP="00A95614">
      <w:pPr>
        <w:spacing w:after="0" w:line="360" w:lineRule="auto"/>
        <w:ind w:left="567" w:right="616"/>
        <w:contextualSpacing/>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b/>
          <w:i/>
          <w:sz w:val="24"/>
          <w:szCs w:val="24"/>
          <w:lang w:val="es-ES_tradnl" w:eastAsia="es-ES"/>
        </w:rPr>
        <w:t>FUNDAMENTACIÓN Y MOTIVACIÓN.</w:t>
      </w:r>
      <w:r w:rsidRPr="00A95614">
        <w:rPr>
          <w:rFonts w:ascii="Palatino Linotype" w:eastAsia="MS Mincho" w:hAnsi="Palatino Linotype" w:cs="Arial"/>
          <w:i/>
          <w:sz w:val="24"/>
          <w:szCs w:val="24"/>
          <w:lang w:val="es-ES_tradnl" w:eastAsia="es-ES"/>
        </w:rPr>
        <w:t xml:space="preserve"> La </w:t>
      </w:r>
      <w:r w:rsidRPr="00A95614">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95614">
        <w:rPr>
          <w:rFonts w:ascii="Palatino Linotype" w:eastAsia="MS Mincho" w:hAnsi="Palatino Linotype" w:cs="Arial"/>
          <w:i/>
          <w:sz w:val="24"/>
          <w:szCs w:val="24"/>
          <w:lang w:val="es-ES_tradnl" w:eastAsia="es-ES"/>
        </w:rPr>
        <w:t>.</w:t>
      </w:r>
    </w:p>
    <w:p w:rsidR="00761DC8" w:rsidRPr="00A95614" w:rsidRDefault="00761DC8" w:rsidP="00A95614">
      <w:pPr>
        <w:spacing w:after="0" w:line="360" w:lineRule="auto"/>
        <w:ind w:left="567" w:right="616"/>
        <w:contextualSpacing/>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SEGUNDO TRIBUNAL COLEGIADO DEL SEXTO CIRCUITO.</w:t>
      </w:r>
    </w:p>
    <w:p w:rsidR="00761DC8" w:rsidRPr="00A95614" w:rsidRDefault="00761DC8" w:rsidP="00A95614">
      <w:pPr>
        <w:spacing w:after="0" w:line="360" w:lineRule="auto"/>
        <w:ind w:left="567" w:right="616"/>
        <w:contextualSpacing/>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761DC8" w:rsidRPr="00A95614" w:rsidRDefault="00761DC8" w:rsidP="00A95614">
      <w:pPr>
        <w:spacing w:after="0" w:line="360" w:lineRule="auto"/>
        <w:ind w:left="567" w:right="616"/>
        <w:contextualSpacing/>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A95614">
        <w:rPr>
          <w:rFonts w:ascii="Palatino Linotype" w:eastAsia="MS Mincho" w:hAnsi="Palatino Linotype" w:cs="Arial"/>
          <w:i/>
          <w:sz w:val="24"/>
          <w:szCs w:val="24"/>
          <w:lang w:val="es-ES_tradnl" w:eastAsia="es-ES"/>
        </w:rPr>
        <w:t>Esponda</w:t>
      </w:r>
      <w:proofErr w:type="spellEnd"/>
      <w:r w:rsidRPr="00A95614">
        <w:rPr>
          <w:rFonts w:ascii="Palatino Linotype" w:eastAsia="MS Mincho" w:hAnsi="Palatino Linotype" w:cs="Arial"/>
          <w:i/>
          <w:sz w:val="24"/>
          <w:szCs w:val="24"/>
          <w:lang w:val="es-ES_tradnl" w:eastAsia="es-ES"/>
        </w:rPr>
        <w:t xml:space="preserve"> Rincón.</w:t>
      </w:r>
    </w:p>
    <w:p w:rsidR="00761DC8" w:rsidRPr="00A95614" w:rsidRDefault="00761DC8" w:rsidP="00A95614">
      <w:pPr>
        <w:spacing w:after="0" w:line="360" w:lineRule="auto"/>
        <w:ind w:left="567" w:right="616"/>
        <w:contextualSpacing/>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 xml:space="preserve">Amparo en revisión 333/88. </w:t>
      </w:r>
      <w:proofErr w:type="spellStart"/>
      <w:r w:rsidRPr="00A95614">
        <w:rPr>
          <w:rFonts w:ascii="Palatino Linotype" w:eastAsia="MS Mincho" w:hAnsi="Palatino Linotype" w:cs="Arial"/>
          <w:i/>
          <w:sz w:val="24"/>
          <w:szCs w:val="24"/>
          <w:lang w:val="es-ES_tradnl" w:eastAsia="es-ES"/>
        </w:rPr>
        <w:t>Adilia</w:t>
      </w:r>
      <w:proofErr w:type="spellEnd"/>
      <w:r w:rsidRPr="00A95614">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761DC8" w:rsidRPr="00A95614" w:rsidRDefault="00761DC8" w:rsidP="00A95614">
      <w:pPr>
        <w:spacing w:after="0" w:line="360" w:lineRule="auto"/>
        <w:ind w:left="567" w:right="616"/>
        <w:contextualSpacing/>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A95614">
        <w:rPr>
          <w:rFonts w:ascii="Palatino Linotype" w:eastAsia="MS Mincho" w:hAnsi="Palatino Linotype" w:cs="Arial"/>
          <w:i/>
          <w:sz w:val="24"/>
          <w:szCs w:val="24"/>
          <w:lang w:val="es-ES_tradnl" w:eastAsia="es-ES"/>
        </w:rPr>
        <w:t>Goyzueta</w:t>
      </w:r>
      <w:proofErr w:type="spellEnd"/>
      <w:r w:rsidRPr="00A95614">
        <w:rPr>
          <w:rFonts w:ascii="Palatino Linotype" w:eastAsia="MS Mincho" w:hAnsi="Palatino Linotype" w:cs="Arial"/>
          <w:i/>
          <w:sz w:val="24"/>
          <w:szCs w:val="24"/>
          <w:lang w:val="es-ES_tradnl" w:eastAsia="es-ES"/>
        </w:rPr>
        <w:t>. Secretario: Gonzalo Carrera Molina.</w:t>
      </w:r>
    </w:p>
    <w:p w:rsidR="00761DC8" w:rsidRPr="00A95614" w:rsidRDefault="00761DC8" w:rsidP="00A95614">
      <w:pPr>
        <w:spacing w:after="0" w:line="360" w:lineRule="auto"/>
        <w:ind w:left="567" w:right="616"/>
        <w:contextualSpacing/>
        <w:jc w:val="both"/>
        <w:rPr>
          <w:rFonts w:ascii="Palatino Linotype" w:eastAsia="MS Mincho" w:hAnsi="Palatino Linotype" w:cs="Arial"/>
          <w:i/>
          <w:sz w:val="24"/>
          <w:szCs w:val="24"/>
          <w:lang w:val="es-ES_tradnl" w:eastAsia="es-ES"/>
        </w:rPr>
      </w:pPr>
      <w:r w:rsidRPr="00A95614">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A95614">
        <w:rPr>
          <w:rFonts w:ascii="Palatino Linotype" w:eastAsia="MS Mincho" w:hAnsi="Palatino Linotype" w:cs="Arial"/>
          <w:i/>
          <w:sz w:val="24"/>
          <w:szCs w:val="24"/>
          <w:lang w:val="es-ES_tradnl" w:eastAsia="es-ES"/>
        </w:rPr>
        <w:t>Baigts</w:t>
      </w:r>
      <w:proofErr w:type="spellEnd"/>
      <w:r w:rsidRPr="00A95614">
        <w:rPr>
          <w:rFonts w:ascii="Palatino Linotype" w:eastAsia="MS Mincho" w:hAnsi="Palatino Linotype" w:cs="Arial"/>
          <w:i/>
          <w:sz w:val="24"/>
          <w:szCs w:val="24"/>
          <w:lang w:val="es-ES_tradnl" w:eastAsia="es-ES"/>
        </w:rPr>
        <w:t xml:space="preserve"> Muñoz.</w:t>
      </w:r>
    </w:p>
    <w:p w:rsidR="00761DC8" w:rsidRPr="00A95614" w:rsidRDefault="00761DC8" w:rsidP="00A95614">
      <w:pPr>
        <w:spacing w:after="0" w:line="360" w:lineRule="auto"/>
        <w:ind w:right="618"/>
        <w:contextualSpacing/>
        <w:jc w:val="both"/>
        <w:rPr>
          <w:rFonts w:ascii="Palatino Linotype" w:eastAsia="MS Mincho" w:hAnsi="Palatino Linotype" w:cs="Arial"/>
          <w:i/>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A95614">
        <w:rPr>
          <w:rFonts w:ascii="Palatino Linotype" w:eastAsia="Times New Roman" w:hAnsi="Palatino Linotype" w:cs="Arial"/>
          <w:sz w:val="24"/>
          <w:szCs w:val="24"/>
          <w:lang w:val="es-ES_tradnl" w:eastAsia="es-MX"/>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61DC8" w:rsidRPr="00A95614" w:rsidRDefault="00761DC8" w:rsidP="00A95614">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95614">
        <w:rPr>
          <w:rFonts w:ascii="Palatino Linotype" w:eastAsia="Times New Roman" w:hAnsi="Palatino Linotype" w:cs="Arial"/>
          <w:sz w:val="24"/>
          <w:szCs w:val="24"/>
          <w:lang w:val="es-ES_tradnl" w:eastAsia="es-MX"/>
        </w:rPr>
        <w:t xml:space="preserve">  Ahora bien, para cada caso además de fundar y motivar, se debe identificar con claridad que datos contenidos en las documentales que son susceptibles de suprimirse </w:t>
      </w:r>
      <w:r w:rsidRPr="00A95614">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A95614">
        <w:rPr>
          <w:rFonts w:ascii="Palatino Linotype" w:eastAsia="MS Mincho" w:hAnsi="Palatino Linotype" w:cs="Times New Roman"/>
          <w:color w:val="000000"/>
          <w:sz w:val="24"/>
          <w:szCs w:val="24"/>
          <w:lang w:val="es-ES_tradnl" w:eastAsia="es-ES"/>
        </w:rPr>
        <w:footnoteReference w:id="3"/>
      </w:r>
      <w:r w:rsidRPr="00A95614">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A95614">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A95614">
        <w:rPr>
          <w:rFonts w:ascii="Palatino Linotype" w:eastAsia="MS Mincho" w:hAnsi="Palatino Linotype" w:cs="Times New Roman"/>
          <w:color w:val="000000"/>
          <w:sz w:val="24"/>
          <w:szCs w:val="24"/>
          <w:lang w:val="es-ES_tradnl" w:eastAsia="es-ES"/>
        </w:rPr>
        <w:t xml:space="preserve"> </w:t>
      </w:r>
      <w:r w:rsidRPr="00A95614">
        <w:rPr>
          <w:rFonts w:ascii="Palatino Linotype" w:eastAsia="MS Mincho" w:hAnsi="Palatino Linotype" w:cs="Times New Roman"/>
          <w:b/>
          <w:color w:val="000000"/>
          <w:sz w:val="24"/>
          <w:szCs w:val="24"/>
          <w:lang w:val="es-ES_tradnl" w:eastAsia="es-ES"/>
        </w:rPr>
        <w:t xml:space="preserve">número de cuenta, deducciones (concepto y monto) de sindicato, mutualidad, ayuda por defunción, fondo de resistencia sindical, caja de ahorro, seguro de vida, </w:t>
      </w:r>
      <w:r w:rsidRPr="00A95614">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A95614">
        <w:rPr>
          <w:rFonts w:ascii="Palatino Linotype" w:eastAsia="Calibri" w:hAnsi="Palatino Linotype" w:cs="Arial"/>
          <w:bCs/>
          <w:sz w:val="24"/>
          <w:szCs w:val="24"/>
          <w:lang w:val="es-ES_tradnl" w:eastAsia="es-ES"/>
        </w:rPr>
        <w:t xml:space="preserve">ofrezcan la información requerida. </w:t>
      </w:r>
    </w:p>
    <w:p w:rsidR="00761DC8" w:rsidRPr="00A95614" w:rsidRDefault="00761DC8" w:rsidP="00A95614">
      <w:pPr>
        <w:spacing w:after="0" w:line="360" w:lineRule="auto"/>
        <w:contextualSpacing/>
        <w:rPr>
          <w:rFonts w:ascii="Palatino Linotype" w:eastAsia="Calibri" w:hAnsi="Palatino Linotype" w:cs="Arial"/>
          <w:bCs/>
          <w:sz w:val="24"/>
          <w:szCs w:val="24"/>
          <w:lang w:val="es-ES_tradnl" w:eastAsia="es-ES"/>
        </w:rPr>
      </w:pPr>
    </w:p>
    <w:p w:rsidR="00761DC8" w:rsidRPr="00A95614" w:rsidRDefault="00761DC8" w:rsidP="00A95614">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Times New Roman"/>
          <w:sz w:val="24"/>
          <w:szCs w:val="24"/>
          <w:lang w:val="es-ES_tradnl" w:eastAsia="es-ES"/>
        </w:rPr>
        <w:t xml:space="preserve">  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761DC8" w:rsidRPr="00A95614" w:rsidRDefault="00761DC8" w:rsidP="00A95614">
      <w:pPr>
        <w:spacing w:after="0" w:line="360" w:lineRule="auto"/>
        <w:contextualSpacing/>
        <w:rPr>
          <w:rFonts w:ascii="Palatino Linotype" w:eastAsia="MS Mincho" w:hAnsi="Palatino Linotype" w:cs="Arial"/>
          <w:sz w:val="24"/>
          <w:szCs w:val="24"/>
          <w:lang w:val="es-ES_tradnl" w:eastAsia="es-MX"/>
        </w:rPr>
      </w:pPr>
    </w:p>
    <w:p w:rsidR="00761DC8" w:rsidRPr="00A95614" w:rsidRDefault="00761DC8" w:rsidP="00A95614">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Arial"/>
          <w:sz w:val="24"/>
          <w:szCs w:val="24"/>
          <w:lang w:val="es-ES_tradnl" w:eastAsia="es-MX"/>
        </w:rPr>
        <w:t xml:space="preserve">  Por cuanto hace al </w:t>
      </w:r>
      <w:r w:rsidRPr="00A95614">
        <w:rPr>
          <w:rFonts w:ascii="Palatino Linotype" w:eastAsia="MS Mincho" w:hAnsi="Palatino Linotype" w:cs="Arial"/>
          <w:b/>
          <w:sz w:val="24"/>
          <w:szCs w:val="24"/>
          <w:lang w:val="es-ES_tradnl" w:eastAsia="es-MX"/>
        </w:rPr>
        <w:t>Registro Federal de Contribuyentes</w:t>
      </w:r>
      <w:r w:rsidRPr="00A95614">
        <w:rPr>
          <w:rFonts w:ascii="Palatino Linotype" w:eastAsia="MS Mincho" w:hAnsi="Palatino Linotype" w:cs="Arial"/>
          <w:sz w:val="24"/>
          <w:szCs w:val="24"/>
          <w:lang w:val="es-ES_tradnl" w:eastAsia="es-MX"/>
        </w:rPr>
        <w:t xml:space="preserve"> </w:t>
      </w:r>
      <w:r w:rsidRPr="00A95614">
        <w:rPr>
          <w:rFonts w:ascii="Palatino Linotype" w:eastAsia="MS Mincho" w:hAnsi="Palatino Linotype" w:cs="Arial"/>
          <w:b/>
          <w:sz w:val="24"/>
          <w:szCs w:val="24"/>
          <w:lang w:val="es-ES_tradnl" w:eastAsia="es-MX"/>
        </w:rPr>
        <w:t>de las personas físicas</w:t>
      </w:r>
      <w:r w:rsidRPr="00A95614">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95614">
        <w:rPr>
          <w:rFonts w:ascii="Palatino Linotype" w:eastAsia="MS Mincho" w:hAnsi="Palatino Linotype" w:cs="Times New Roman"/>
          <w:sz w:val="24"/>
          <w:szCs w:val="24"/>
          <w:lang w:val="es-ES_tradnl" w:eastAsia="es-ES"/>
        </w:rPr>
        <w:t xml:space="preserve"> y finalmente la </w:t>
      </w:r>
      <w:proofErr w:type="spellStart"/>
      <w:r w:rsidRPr="00A95614">
        <w:rPr>
          <w:rFonts w:ascii="Palatino Linotype" w:eastAsia="MS Mincho" w:hAnsi="Palatino Linotype" w:cs="Times New Roman"/>
          <w:sz w:val="24"/>
          <w:szCs w:val="24"/>
          <w:lang w:val="es-ES_tradnl" w:eastAsia="es-ES"/>
        </w:rPr>
        <w:t>homoclave</w:t>
      </w:r>
      <w:proofErr w:type="spellEnd"/>
      <w:r w:rsidRPr="00A95614">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761DC8" w:rsidRPr="00A95614" w:rsidRDefault="00761DC8" w:rsidP="00A95614">
      <w:pPr>
        <w:spacing w:after="0" w:line="360" w:lineRule="auto"/>
        <w:contextualSpacing/>
        <w:rPr>
          <w:rFonts w:ascii="Palatino Linotype" w:eastAsia="MS Mincho" w:hAnsi="Palatino Linotype" w:cs="Arial"/>
          <w:sz w:val="24"/>
          <w:szCs w:val="24"/>
          <w:lang w:val="es-ES_tradnl" w:eastAsia="es-MX"/>
        </w:rPr>
      </w:pPr>
    </w:p>
    <w:p w:rsidR="00761DC8" w:rsidRPr="00A95614" w:rsidRDefault="00761DC8" w:rsidP="00A95614">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MS Mincho" w:hAnsi="Palatino Linotype" w:cs="Arial"/>
          <w:sz w:val="24"/>
          <w:szCs w:val="24"/>
          <w:lang w:val="es-ES_tradnl" w:eastAsia="es-MX"/>
        </w:rPr>
        <w:t xml:space="preserve">  Al respecto, el Instituto Nacional Transparencia, Acceso a la Información y Protección de Datos Personales (INAI) a través del Criterio 19/17, señala literalmente lo siguiente:</w:t>
      </w:r>
    </w:p>
    <w:p w:rsidR="00761DC8" w:rsidRPr="00A95614" w:rsidRDefault="00761DC8" w:rsidP="00A95614">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761DC8" w:rsidRPr="00A95614" w:rsidRDefault="00761DC8" w:rsidP="00A95614">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w:t>
      </w:r>
      <w:r w:rsidRPr="00A95614">
        <w:rPr>
          <w:rFonts w:ascii="Palatino Linotype" w:eastAsia="MS Mincho" w:hAnsi="Palatino Linotype" w:cs="Arial"/>
          <w:b/>
          <w:bCs/>
          <w:i/>
          <w:sz w:val="24"/>
          <w:szCs w:val="24"/>
          <w:lang w:val="es-ES_tradnl" w:eastAsia="es-ES"/>
        </w:rPr>
        <w:t>Registro Federal de Contribuyentes (RFC) de personas físicas</w:t>
      </w:r>
      <w:r w:rsidRPr="00A95614">
        <w:rPr>
          <w:rFonts w:ascii="Palatino Linotype" w:eastAsia="MS Mincho" w:hAnsi="Palatino Linotype" w:cs="Arial"/>
          <w:bCs/>
          <w:i/>
          <w:sz w:val="24"/>
          <w:szCs w:val="24"/>
          <w:lang w:val="es-ES_tradnl" w:eastAsia="es-ES"/>
        </w:rPr>
        <w:t xml:space="preserve">. El RFC es una clave de carácter fiscal, </w:t>
      </w:r>
      <w:proofErr w:type="gramStart"/>
      <w:r w:rsidRPr="00A95614">
        <w:rPr>
          <w:rFonts w:ascii="Palatino Linotype" w:eastAsia="MS Mincho" w:hAnsi="Palatino Linotype" w:cs="Arial"/>
          <w:bCs/>
          <w:i/>
          <w:sz w:val="24"/>
          <w:szCs w:val="24"/>
          <w:lang w:val="es-ES_tradnl" w:eastAsia="es-ES"/>
        </w:rPr>
        <w:t>única</w:t>
      </w:r>
      <w:proofErr w:type="gramEnd"/>
      <w:r w:rsidRPr="00A95614">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Resoluciones:</w:t>
      </w: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w:t>
      </w:r>
      <w:r w:rsidRPr="00A95614">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w:t>
      </w:r>
      <w:r w:rsidRPr="00A95614">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A95614">
        <w:rPr>
          <w:rFonts w:ascii="Palatino Linotype" w:eastAsia="MS Mincho" w:hAnsi="Palatino Linotype" w:cs="Arial"/>
          <w:bCs/>
          <w:i/>
          <w:sz w:val="24"/>
          <w:szCs w:val="24"/>
          <w:lang w:val="es-ES_tradnl" w:eastAsia="es-ES"/>
        </w:rPr>
        <w:t>Rosendoevgueni</w:t>
      </w:r>
      <w:proofErr w:type="spellEnd"/>
      <w:r w:rsidRPr="00A95614">
        <w:rPr>
          <w:rFonts w:ascii="Palatino Linotype" w:eastAsia="MS Mincho" w:hAnsi="Palatino Linotype" w:cs="Arial"/>
          <w:bCs/>
          <w:i/>
          <w:sz w:val="24"/>
          <w:szCs w:val="24"/>
          <w:lang w:val="es-ES_tradnl" w:eastAsia="es-ES"/>
        </w:rPr>
        <w:t xml:space="preserve"> Monterrey </w:t>
      </w:r>
      <w:proofErr w:type="spellStart"/>
      <w:r w:rsidRPr="00A95614">
        <w:rPr>
          <w:rFonts w:ascii="Palatino Linotype" w:eastAsia="MS Mincho" w:hAnsi="Palatino Linotype" w:cs="Arial"/>
          <w:bCs/>
          <w:i/>
          <w:sz w:val="24"/>
          <w:szCs w:val="24"/>
          <w:lang w:val="es-ES_tradnl" w:eastAsia="es-ES"/>
        </w:rPr>
        <w:t>Chepov</w:t>
      </w:r>
      <w:proofErr w:type="spellEnd"/>
      <w:r w:rsidRPr="00A95614">
        <w:rPr>
          <w:rFonts w:ascii="Palatino Linotype" w:eastAsia="MS Mincho" w:hAnsi="Palatino Linotype" w:cs="Arial"/>
          <w:bCs/>
          <w:i/>
          <w:sz w:val="24"/>
          <w:szCs w:val="24"/>
          <w:lang w:val="es-ES_tradnl" w:eastAsia="es-ES"/>
        </w:rPr>
        <w:t xml:space="preserve">. </w:t>
      </w: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w:t>
      </w:r>
      <w:r w:rsidRPr="00A95614">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761DC8" w:rsidRPr="00A95614" w:rsidRDefault="00761DC8" w:rsidP="00A95614">
      <w:pPr>
        <w:spacing w:after="0" w:line="360" w:lineRule="auto"/>
        <w:ind w:left="567" w:right="616"/>
        <w:jc w:val="both"/>
        <w:rPr>
          <w:rFonts w:ascii="Palatino Linotype" w:eastAsia="MS Mincho" w:hAnsi="Palatino Linotype" w:cs="Arial"/>
          <w:bCs/>
          <w:sz w:val="24"/>
          <w:szCs w:val="24"/>
          <w:lang w:val="es-ES_tradnl" w:eastAsia="es-ES"/>
        </w:rPr>
      </w:pPr>
      <w:r w:rsidRPr="00A95614">
        <w:rPr>
          <w:rFonts w:ascii="Palatino Linotype" w:eastAsia="MS Mincho" w:hAnsi="Palatino Linotype" w:cs="Arial"/>
          <w:bCs/>
          <w:sz w:val="24"/>
          <w:szCs w:val="24"/>
          <w:lang w:val="es-ES_tradnl" w:eastAsia="es-ES"/>
        </w:rPr>
        <w:t>(Énfasis añadido)</w:t>
      </w:r>
    </w:p>
    <w:p w:rsidR="00761DC8" w:rsidRPr="00A95614" w:rsidRDefault="00761DC8" w:rsidP="00A95614">
      <w:pPr>
        <w:spacing w:after="0" w:line="360" w:lineRule="auto"/>
        <w:jc w:val="both"/>
        <w:rPr>
          <w:rFonts w:ascii="Palatino Linotype" w:eastAsia="MS Mincho"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MS Mincho" w:hAnsi="Palatino Linotype" w:cs="Arial"/>
          <w:sz w:val="24"/>
          <w:szCs w:val="24"/>
          <w:lang w:val="es-ES_tradnl" w:eastAsia="es-MX"/>
        </w:rPr>
        <w:t xml:space="preserve">  De lo anterior, se desprende que el Registro Federal de Contribuyentes se vincula al nombre de su titular, permitiendo identificar la edad de la persona, fecha de nacimiento, así como su </w:t>
      </w:r>
      <w:proofErr w:type="spellStart"/>
      <w:r w:rsidRPr="00A95614">
        <w:rPr>
          <w:rFonts w:ascii="Palatino Linotype" w:eastAsia="MS Mincho" w:hAnsi="Palatino Linotype" w:cs="Arial"/>
          <w:sz w:val="24"/>
          <w:szCs w:val="24"/>
          <w:lang w:val="es-ES_tradnl" w:eastAsia="es-MX"/>
        </w:rPr>
        <w:t>homoclave</w:t>
      </w:r>
      <w:proofErr w:type="spellEnd"/>
      <w:r w:rsidRPr="00A95614">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9561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A95614">
        <w:rPr>
          <w:rFonts w:ascii="Palatino Linotype" w:eastAsia="MS Mincho" w:hAnsi="Palatino Linotype" w:cs="Arial"/>
          <w:sz w:val="24"/>
          <w:szCs w:val="24"/>
          <w:lang w:val="es-ES_tradnl" w:eastAsia="es-MX"/>
        </w:rPr>
        <w:t>.</w:t>
      </w:r>
    </w:p>
    <w:p w:rsidR="00761DC8" w:rsidRPr="00A95614" w:rsidRDefault="00761DC8" w:rsidP="00A95614">
      <w:pPr>
        <w:spacing w:after="0" w:line="360" w:lineRule="auto"/>
        <w:contextualSpacing/>
        <w:jc w:val="both"/>
        <w:rPr>
          <w:rFonts w:ascii="Palatino Linotype" w:eastAsia="MS Mincho"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MS Mincho" w:hAnsi="Palatino Linotype" w:cs="Arial"/>
          <w:sz w:val="24"/>
          <w:szCs w:val="24"/>
          <w:lang w:val="es-ES_tradnl" w:eastAsia="es-MX"/>
        </w:rPr>
        <w:t xml:space="preserve">  Por cuanto hace a la </w:t>
      </w:r>
      <w:r w:rsidRPr="00A95614">
        <w:rPr>
          <w:rFonts w:ascii="Palatino Linotype" w:eastAsia="MS Mincho" w:hAnsi="Palatino Linotype" w:cs="Arial"/>
          <w:b/>
          <w:sz w:val="24"/>
          <w:szCs w:val="24"/>
          <w:lang w:val="es-ES_tradnl" w:eastAsia="es-ES"/>
        </w:rPr>
        <w:t xml:space="preserve">Clave Única de Registro de Población, </w:t>
      </w:r>
      <w:r w:rsidRPr="00A95614">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61DC8" w:rsidRPr="00A95614" w:rsidRDefault="00761DC8" w:rsidP="00A95614">
      <w:pPr>
        <w:spacing w:after="0" w:line="360" w:lineRule="auto"/>
        <w:jc w:val="both"/>
        <w:rPr>
          <w:rFonts w:ascii="Palatino Linotype" w:eastAsia="MS Mincho"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MS Mincho" w:hAnsi="Palatino Linotype" w:cs="Arial"/>
          <w:sz w:val="24"/>
          <w:szCs w:val="24"/>
          <w:lang w:val="es-ES_tradnl" w:eastAsia="es-MX"/>
        </w:rPr>
        <w:t xml:space="preserve">  Lo anterior, tiene sustento en los artículos 86 y 91 de la Ley General de Población, la cual señala lo siguiente:</w:t>
      </w:r>
    </w:p>
    <w:p w:rsidR="00761DC8" w:rsidRPr="00A95614" w:rsidRDefault="00761DC8" w:rsidP="00A95614">
      <w:pPr>
        <w:spacing w:after="0" w:line="360" w:lineRule="auto"/>
        <w:ind w:right="616"/>
        <w:rPr>
          <w:rFonts w:ascii="Palatino Linotype" w:eastAsia="MS Mincho" w:hAnsi="Palatino Linotype" w:cs="Arial"/>
          <w:sz w:val="24"/>
          <w:szCs w:val="24"/>
          <w:lang w:val="es-ES_tradnl" w:eastAsia="es-MX"/>
        </w:rPr>
      </w:pPr>
    </w:p>
    <w:p w:rsidR="00761DC8" w:rsidRPr="00A95614" w:rsidRDefault="00761DC8" w:rsidP="00A95614">
      <w:pPr>
        <w:spacing w:after="0" w:line="360" w:lineRule="auto"/>
        <w:ind w:left="567" w:right="616"/>
        <w:jc w:val="both"/>
        <w:rPr>
          <w:rFonts w:ascii="Palatino Linotype" w:eastAsia="MS Mincho" w:hAnsi="Palatino Linotype" w:cs="Arial"/>
          <w:i/>
          <w:sz w:val="24"/>
          <w:szCs w:val="24"/>
          <w:lang w:val="es-ES_tradnl" w:eastAsia="es-MX"/>
        </w:rPr>
      </w:pPr>
      <w:r w:rsidRPr="00A95614">
        <w:rPr>
          <w:rFonts w:ascii="Palatino Linotype" w:eastAsia="MS Mincho" w:hAnsi="Palatino Linotype" w:cs="Arial,Bold"/>
          <w:b/>
          <w:bCs/>
          <w:i/>
          <w:sz w:val="24"/>
          <w:szCs w:val="24"/>
          <w:lang w:val="es-ES_tradnl" w:eastAsia="es-MX"/>
        </w:rPr>
        <w:t xml:space="preserve">“Artículo 86. </w:t>
      </w:r>
      <w:r w:rsidRPr="00A95614">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761DC8" w:rsidRPr="00A95614" w:rsidRDefault="00761DC8" w:rsidP="00A95614">
      <w:pPr>
        <w:spacing w:after="0" w:line="360" w:lineRule="auto"/>
        <w:ind w:left="567" w:right="616"/>
        <w:jc w:val="both"/>
        <w:rPr>
          <w:rFonts w:ascii="Palatino Linotype" w:eastAsia="MS Mincho" w:hAnsi="Palatino Linotype" w:cs="Arial"/>
          <w:i/>
          <w:sz w:val="24"/>
          <w:szCs w:val="24"/>
          <w:lang w:val="es-ES_tradnl" w:eastAsia="es-MX"/>
        </w:rPr>
      </w:pPr>
    </w:p>
    <w:p w:rsidR="00761DC8" w:rsidRPr="00A95614" w:rsidRDefault="00761DC8" w:rsidP="00A95614">
      <w:pPr>
        <w:spacing w:after="0" w:line="360" w:lineRule="auto"/>
        <w:ind w:left="567" w:right="616"/>
        <w:jc w:val="both"/>
        <w:rPr>
          <w:rFonts w:ascii="Palatino Linotype" w:eastAsia="MS Mincho" w:hAnsi="Palatino Linotype" w:cs="Arial"/>
          <w:i/>
          <w:sz w:val="24"/>
          <w:szCs w:val="24"/>
          <w:lang w:val="es-ES_tradnl" w:eastAsia="es-MX"/>
        </w:rPr>
      </w:pPr>
      <w:r w:rsidRPr="00A95614">
        <w:rPr>
          <w:rFonts w:ascii="Palatino Linotype" w:eastAsia="MS Mincho" w:hAnsi="Palatino Linotype" w:cs="Arial,Bold"/>
          <w:b/>
          <w:bCs/>
          <w:i/>
          <w:sz w:val="24"/>
          <w:szCs w:val="24"/>
          <w:lang w:val="es-ES_tradnl" w:eastAsia="es-MX"/>
        </w:rPr>
        <w:t xml:space="preserve">Artículo 91. </w:t>
      </w:r>
      <w:r w:rsidRPr="00A95614">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761DC8" w:rsidRPr="00A95614" w:rsidRDefault="00761DC8" w:rsidP="00A95614">
      <w:pPr>
        <w:spacing w:after="0" w:line="360" w:lineRule="auto"/>
        <w:rPr>
          <w:rFonts w:ascii="Palatino Linotype" w:eastAsia="MS Mincho" w:hAnsi="Palatino Linotype" w:cs="Arial"/>
          <w:sz w:val="24"/>
          <w:szCs w:val="24"/>
          <w:lang w:val="es-ES_tradnl" w:eastAsia="es-MX"/>
        </w:rPr>
      </w:pPr>
    </w:p>
    <w:p w:rsidR="00761DC8" w:rsidRPr="00A95614" w:rsidRDefault="00761DC8" w:rsidP="00A95614">
      <w:pPr>
        <w:numPr>
          <w:ilvl w:val="0"/>
          <w:numId w:val="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A95614">
        <w:rPr>
          <w:rFonts w:ascii="Palatino Linotype" w:eastAsia="MS Mincho" w:hAnsi="Palatino Linotype" w:cs="Times New Roman"/>
          <w:sz w:val="24"/>
          <w:szCs w:val="24"/>
          <w:lang w:val="es-ES_tradnl" w:eastAsia="es-MX"/>
        </w:rPr>
        <w:t xml:space="preserve">  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95614">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A95614">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761DC8" w:rsidRPr="00A95614" w:rsidRDefault="00761DC8" w:rsidP="00A95614">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MS Mincho" w:hAnsi="Palatino Linotype" w:cs="Arial"/>
          <w:sz w:val="24"/>
          <w:szCs w:val="24"/>
          <w:lang w:val="es-ES_tradnl" w:eastAsia="es-MX"/>
        </w:rPr>
        <w:t xml:space="preserve">  Al respecto, el Instituto Nacional de Transparencia, Acceso a la Información y Protección de Datos Personales (INAI) a través del Criterio 18/17, señala literalmente lo siguiente:</w:t>
      </w:r>
    </w:p>
    <w:p w:rsidR="00761DC8" w:rsidRPr="00A95614" w:rsidRDefault="00761DC8" w:rsidP="00A95614">
      <w:pPr>
        <w:spacing w:after="0" w:line="360" w:lineRule="auto"/>
        <w:jc w:val="both"/>
        <w:rPr>
          <w:rFonts w:ascii="Palatino Linotype" w:eastAsia="MS Mincho" w:hAnsi="Palatino Linotype" w:cs="Arial"/>
          <w:sz w:val="24"/>
          <w:szCs w:val="24"/>
          <w:lang w:val="es-ES_tradnl" w:eastAsia="es-MX"/>
        </w:rPr>
      </w:pP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MX"/>
        </w:rPr>
      </w:pPr>
      <w:r w:rsidRPr="00A95614">
        <w:rPr>
          <w:rFonts w:ascii="Palatino Linotype" w:eastAsia="MS Mincho" w:hAnsi="Palatino Linotype" w:cs="Arial"/>
          <w:bCs/>
          <w:i/>
          <w:sz w:val="24"/>
          <w:szCs w:val="24"/>
          <w:lang w:val="es-ES_tradnl" w:eastAsia="es-MX"/>
        </w:rPr>
        <w:t>“</w:t>
      </w:r>
      <w:r w:rsidRPr="00A95614">
        <w:rPr>
          <w:rFonts w:ascii="Palatino Linotype" w:eastAsia="MS Mincho" w:hAnsi="Palatino Linotype" w:cs="Arial"/>
          <w:b/>
          <w:bCs/>
          <w:i/>
          <w:sz w:val="24"/>
          <w:szCs w:val="24"/>
          <w:lang w:val="es-ES_tradnl" w:eastAsia="es-MX"/>
        </w:rPr>
        <w:t>Clave Única de Registro de Población (CURP)</w:t>
      </w:r>
      <w:r w:rsidRPr="00A95614">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MX"/>
        </w:rPr>
      </w:pPr>
      <w:r w:rsidRPr="00A95614">
        <w:rPr>
          <w:rFonts w:ascii="Palatino Linotype" w:eastAsia="MS Mincho" w:hAnsi="Palatino Linotype" w:cs="Arial"/>
          <w:bCs/>
          <w:i/>
          <w:sz w:val="24"/>
          <w:szCs w:val="24"/>
          <w:lang w:val="es-ES_tradnl" w:eastAsia="es-MX"/>
        </w:rPr>
        <w:t>Resoluciones:</w:t>
      </w: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MX"/>
        </w:rPr>
      </w:pPr>
      <w:r w:rsidRPr="00A95614">
        <w:rPr>
          <w:rFonts w:ascii="Palatino Linotype" w:eastAsia="MS Mincho" w:hAnsi="Palatino Linotype" w:cs="Arial"/>
          <w:bCs/>
          <w:i/>
          <w:sz w:val="24"/>
          <w:szCs w:val="24"/>
          <w:lang w:val="es-ES_tradnl" w:eastAsia="es-MX"/>
        </w:rPr>
        <w:t>•</w:t>
      </w:r>
      <w:r w:rsidRPr="00A95614">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A95614">
        <w:rPr>
          <w:rFonts w:ascii="Palatino Linotype" w:eastAsia="MS Mincho" w:hAnsi="Palatino Linotype" w:cs="Arial"/>
          <w:bCs/>
          <w:i/>
          <w:sz w:val="24"/>
          <w:szCs w:val="24"/>
          <w:lang w:val="es-ES_tradnl" w:eastAsia="es-MX"/>
        </w:rPr>
        <w:t>Rosendoevgueni</w:t>
      </w:r>
      <w:proofErr w:type="spellEnd"/>
      <w:r w:rsidRPr="00A95614">
        <w:rPr>
          <w:rFonts w:ascii="Palatino Linotype" w:eastAsia="MS Mincho" w:hAnsi="Palatino Linotype" w:cs="Arial"/>
          <w:bCs/>
          <w:i/>
          <w:sz w:val="24"/>
          <w:szCs w:val="24"/>
          <w:lang w:val="es-ES_tradnl" w:eastAsia="es-MX"/>
        </w:rPr>
        <w:t xml:space="preserve"> Monterrey </w:t>
      </w:r>
      <w:proofErr w:type="spellStart"/>
      <w:r w:rsidRPr="00A95614">
        <w:rPr>
          <w:rFonts w:ascii="Palatino Linotype" w:eastAsia="MS Mincho" w:hAnsi="Palatino Linotype" w:cs="Arial"/>
          <w:bCs/>
          <w:i/>
          <w:sz w:val="24"/>
          <w:szCs w:val="24"/>
          <w:lang w:val="es-ES_tradnl" w:eastAsia="es-MX"/>
        </w:rPr>
        <w:t>Chepov</w:t>
      </w:r>
      <w:proofErr w:type="spellEnd"/>
      <w:r w:rsidRPr="00A95614">
        <w:rPr>
          <w:rFonts w:ascii="Palatino Linotype" w:eastAsia="MS Mincho" w:hAnsi="Palatino Linotype" w:cs="Arial"/>
          <w:bCs/>
          <w:i/>
          <w:sz w:val="24"/>
          <w:szCs w:val="24"/>
          <w:lang w:val="es-ES_tradnl" w:eastAsia="es-MX"/>
        </w:rPr>
        <w:t>.</w:t>
      </w: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MX"/>
        </w:rPr>
      </w:pPr>
      <w:r w:rsidRPr="00A95614">
        <w:rPr>
          <w:rFonts w:ascii="Palatino Linotype" w:eastAsia="MS Mincho" w:hAnsi="Palatino Linotype" w:cs="Arial"/>
          <w:bCs/>
          <w:i/>
          <w:sz w:val="24"/>
          <w:szCs w:val="24"/>
          <w:lang w:val="es-ES_tradnl" w:eastAsia="es-MX"/>
        </w:rPr>
        <w:t>•</w:t>
      </w:r>
      <w:r w:rsidRPr="00A95614">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761DC8" w:rsidRPr="00A95614" w:rsidRDefault="00761DC8" w:rsidP="00A95614">
      <w:pPr>
        <w:spacing w:after="0" w:line="360" w:lineRule="auto"/>
        <w:ind w:left="567" w:right="616"/>
        <w:jc w:val="both"/>
        <w:rPr>
          <w:rFonts w:ascii="Palatino Linotype" w:eastAsia="MS Mincho" w:hAnsi="Palatino Linotype" w:cs="Arial"/>
          <w:i/>
          <w:sz w:val="24"/>
          <w:szCs w:val="24"/>
          <w:lang w:val="es-ES_tradnl" w:eastAsia="es-MX"/>
        </w:rPr>
      </w:pPr>
      <w:r w:rsidRPr="00A95614">
        <w:rPr>
          <w:rFonts w:ascii="Palatino Linotype" w:eastAsia="MS Mincho" w:hAnsi="Palatino Linotype" w:cs="Arial"/>
          <w:bCs/>
          <w:i/>
          <w:sz w:val="24"/>
          <w:szCs w:val="24"/>
          <w:lang w:val="es-ES_tradnl" w:eastAsia="es-MX"/>
        </w:rPr>
        <w:t>•</w:t>
      </w:r>
      <w:r w:rsidRPr="00A95614">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A95614">
        <w:rPr>
          <w:rFonts w:ascii="Palatino Linotype" w:eastAsia="MS Mincho" w:hAnsi="Palatino Linotype" w:cs="Arial"/>
          <w:i/>
          <w:sz w:val="24"/>
          <w:szCs w:val="24"/>
          <w:lang w:val="es-ES_tradnl" w:eastAsia="es-MX"/>
        </w:rPr>
        <w:t>” (SIC)</w:t>
      </w:r>
    </w:p>
    <w:p w:rsidR="00761DC8" w:rsidRPr="00A95614" w:rsidRDefault="00761DC8" w:rsidP="00A95614">
      <w:pPr>
        <w:spacing w:after="0" w:line="360" w:lineRule="auto"/>
        <w:ind w:right="757"/>
        <w:jc w:val="both"/>
        <w:rPr>
          <w:rFonts w:ascii="Palatino Linotype" w:eastAsia="MS Mincho" w:hAnsi="Palatino Linotype" w:cs="Arial"/>
          <w:i/>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MS Mincho" w:hAnsi="Palatino Linotype" w:cs="Arial"/>
          <w:sz w:val="24"/>
          <w:szCs w:val="24"/>
          <w:lang w:val="es-ES_tradnl" w:eastAsia="es-MX"/>
        </w:rPr>
        <w:t xml:space="preserve">  De lo anterior, se desprende que la </w:t>
      </w:r>
      <w:r w:rsidRPr="00A95614">
        <w:rPr>
          <w:rFonts w:ascii="Palatino Linotype" w:eastAsia="MS Mincho" w:hAnsi="Palatino Linotype" w:cs="Times New Roman"/>
          <w:sz w:val="24"/>
          <w:szCs w:val="24"/>
          <w:lang w:val="es-ES_tradnl" w:eastAsia="es-MX"/>
        </w:rPr>
        <w:t xml:space="preserve">Clave Única de Registro de Población, </w:t>
      </w:r>
      <w:r w:rsidRPr="00A95614">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61DC8" w:rsidRPr="00A95614" w:rsidRDefault="00761DC8" w:rsidP="00A95614">
      <w:pPr>
        <w:spacing w:after="0" w:line="360" w:lineRule="auto"/>
        <w:contextualSpacing/>
        <w:jc w:val="both"/>
        <w:rPr>
          <w:rFonts w:ascii="Palatino Linotype" w:eastAsia="MS Mincho"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MS Mincho" w:hAnsi="Palatino Linotype" w:cs="Arial"/>
          <w:sz w:val="24"/>
          <w:szCs w:val="24"/>
          <w:lang w:val="es-ES_tradnl" w:eastAsia="es-MX"/>
        </w:rPr>
        <w:t xml:space="preserve">  Por cuanto hace a la </w:t>
      </w:r>
      <w:r w:rsidRPr="00A95614">
        <w:rPr>
          <w:rFonts w:ascii="Palatino Linotype" w:eastAsia="MS Mincho" w:hAnsi="Palatino Linotype" w:cs="Arial"/>
          <w:b/>
          <w:sz w:val="24"/>
          <w:szCs w:val="24"/>
          <w:lang w:val="es-ES_tradnl" w:eastAsia="es-ES"/>
        </w:rPr>
        <w:t>Clave de cualquier tipo de seguridad social</w:t>
      </w:r>
      <w:r w:rsidRPr="00A95614">
        <w:rPr>
          <w:rFonts w:ascii="Palatino Linotype" w:eastAsia="MS Mincho" w:hAnsi="Palatino Linotype" w:cs="Arial"/>
          <w:sz w:val="24"/>
          <w:szCs w:val="24"/>
          <w:lang w:val="es-ES_tradnl" w:eastAsia="es-ES"/>
        </w:rPr>
        <w:t xml:space="preserve"> (ISSEMYM, u otros), está integrado por una </w:t>
      </w:r>
      <w:r w:rsidRPr="00A95614">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95614">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A9561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A95614">
        <w:rPr>
          <w:rFonts w:ascii="Palatino Linotype" w:eastAsia="MS Mincho" w:hAnsi="Palatino Linotype" w:cs="Arial"/>
          <w:sz w:val="24"/>
          <w:szCs w:val="24"/>
          <w:lang w:val="es-ES_tradnl" w:eastAsia="es-MX"/>
        </w:rPr>
        <w:t>.</w:t>
      </w: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MS Mincho" w:hAnsi="Palatino Linotype" w:cs="Arial"/>
          <w:sz w:val="24"/>
          <w:szCs w:val="24"/>
          <w:lang w:val="es-ES_tradnl" w:eastAsia="es-ES"/>
        </w:rPr>
        <w:t xml:space="preserve">  Respecto de los </w:t>
      </w:r>
      <w:r w:rsidRPr="00A95614">
        <w:rPr>
          <w:rFonts w:ascii="Palatino Linotype" w:eastAsia="MS Mincho" w:hAnsi="Palatino Linotype" w:cs="Arial"/>
          <w:b/>
          <w:sz w:val="24"/>
          <w:szCs w:val="24"/>
          <w:lang w:val="es-ES_tradnl" w:eastAsia="es-ES"/>
        </w:rPr>
        <w:t>préstamos o descuentos</w:t>
      </w:r>
      <w:r w:rsidRPr="00A95614">
        <w:rPr>
          <w:rFonts w:ascii="Palatino Linotype" w:eastAsia="MS Mincho" w:hAnsi="Palatino Linotype" w:cs="Arial"/>
          <w:sz w:val="24"/>
          <w:szCs w:val="24"/>
          <w:lang w:val="es-ES_tradnl" w:eastAsia="es-ES"/>
        </w:rPr>
        <w:t xml:space="preserve"> </w:t>
      </w:r>
      <w:r w:rsidRPr="00A95614">
        <w:rPr>
          <w:rFonts w:ascii="Palatino Linotype" w:eastAsia="MS Mincho" w:hAnsi="Palatino Linotype" w:cs="Arial"/>
          <w:b/>
          <w:sz w:val="24"/>
          <w:szCs w:val="24"/>
          <w:lang w:val="es-ES_tradnl" w:eastAsia="es-ES"/>
        </w:rPr>
        <w:t>de carácter personal</w:t>
      </w:r>
      <w:r w:rsidRPr="00A95614">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A95614">
        <w:rPr>
          <w:rFonts w:ascii="Palatino Linotype" w:eastAsia="MS Mincho" w:hAnsi="Palatino Linotype" w:cs="Arial"/>
          <w:sz w:val="24"/>
          <w:szCs w:val="24"/>
          <w:lang w:val="es-ES_tradnl" w:eastAsia="es-MX"/>
        </w:rPr>
        <w:t>favorecer  en la transparencia y rendición de cuentas, sino, por el contrario con ello se violentaría la</w:t>
      </w:r>
      <w:r w:rsidRPr="00A95614">
        <w:rPr>
          <w:rFonts w:ascii="Palatino Linotype" w:eastAsia="MS Mincho" w:hAnsi="Palatino Linotype" w:cs="Times New Roman"/>
          <w:sz w:val="24"/>
          <w:szCs w:val="24"/>
          <w:lang w:val="es-ES_tradnl" w:eastAsia="es-ES"/>
        </w:rPr>
        <w:t xml:space="preserve"> </w:t>
      </w:r>
      <w:r w:rsidRPr="00A95614">
        <w:rPr>
          <w:rFonts w:ascii="Palatino Linotype" w:eastAsia="MS Mincho" w:hAnsi="Palatino Linotype" w:cs="Arial"/>
          <w:sz w:val="24"/>
          <w:szCs w:val="24"/>
          <w:lang w:val="es-ES_tradnl" w:eastAsia="es-MX"/>
        </w:rPr>
        <w:t>protección de información confidencial, porque incide en la intimidad de un individuo</w:t>
      </w:r>
      <w:r w:rsidRPr="00A95614">
        <w:rPr>
          <w:rFonts w:ascii="Palatino Linotype" w:eastAsia="MS Mincho" w:hAnsi="Palatino Linotype" w:cs="Times New Roman"/>
          <w:sz w:val="24"/>
          <w:szCs w:val="24"/>
          <w:lang w:val="es-ES_tradnl" w:eastAsia="es-ES"/>
        </w:rPr>
        <w:t xml:space="preserve"> </w:t>
      </w:r>
      <w:r w:rsidRPr="00A95614">
        <w:rPr>
          <w:rFonts w:ascii="Palatino Linotype" w:eastAsia="MS Mincho" w:hAnsi="Palatino Linotype" w:cs="Arial"/>
          <w:sz w:val="24"/>
          <w:szCs w:val="24"/>
          <w:lang w:val="es-ES_tradnl" w:eastAsia="es-MX"/>
        </w:rPr>
        <w:t>identificado.</w:t>
      </w:r>
    </w:p>
    <w:p w:rsidR="00761DC8" w:rsidRPr="00A95614" w:rsidRDefault="00761DC8" w:rsidP="00A95614">
      <w:pPr>
        <w:spacing w:after="0" w:line="360" w:lineRule="auto"/>
        <w:contextualSpacing/>
        <w:rPr>
          <w:rFonts w:ascii="Palatino Linotype" w:eastAsia="MS Mincho" w:hAnsi="Palatino Linotype" w:cs="Arial"/>
          <w:sz w:val="24"/>
          <w:szCs w:val="24"/>
          <w:lang w:val="es-ES_tradnl" w:eastAsia="es-MX"/>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MS Mincho" w:hAnsi="Palatino Linotype" w:cs="Arial"/>
          <w:sz w:val="24"/>
          <w:szCs w:val="24"/>
          <w:lang w:val="es-ES_tradnl" w:eastAsia="es-MX"/>
        </w:rPr>
        <w:t xml:space="preserve">  Por su parte, el </w:t>
      </w:r>
      <w:r w:rsidRPr="00A95614">
        <w:rPr>
          <w:rFonts w:ascii="Palatino Linotype" w:eastAsia="MS Mincho" w:hAnsi="Palatino Linotype" w:cs="Arial"/>
          <w:sz w:val="24"/>
          <w:szCs w:val="24"/>
          <w:lang w:val="es-ES_tradnl" w:eastAsia="es-ES"/>
        </w:rPr>
        <w:t>artículo 84 de la Ley del Trabajo de los Servidores Públicos del Estado y Municipios, señala:</w:t>
      </w:r>
    </w:p>
    <w:p w:rsidR="00761DC8" w:rsidRPr="00A95614" w:rsidRDefault="00761DC8" w:rsidP="00A95614">
      <w:pPr>
        <w:spacing w:after="0" w:line="360" w:lineRule="auto"/>
        <w:jc w:val="both"/>
        <w:rPr>
          <w:rFonts w:ascii="Palatino Linotype" w:eastAsia="MS Mincho" w:hAnsi="Palatino Linotype" w:cs="Arial"/>
          <w:sz w:val="24"/>
          <w:szCs w:val="24"/>
          <w:lang w:val="es-ES_tradnl" w:eastAsia="es-ES"/>
        </w:rPr>
      </w:pPr>
    </w:p>
    <w:p w:rsidR="00761DC8" w:rsidRPr="00A95614" w:rsidRDefault="00761DC8" w:rsidP="00A95614">
      <w:pPr>
        <w:tabs>
          <w:tab w:val="left" w:pos="7938"/>
        </w:tabs>
        <w:spacing w:after="0" w:line="360" w:lineRule="auto"/>
        <w:ind w:left="567" w:right="616"/>
        <w:jc w:val="both"/>
        <w:rPr>
          <w:rFonts w:ascii="Palatino Linotype" w:eastAsia="MS Mincho" w:hAnsi="Palatino Linotype" w:cs="Arial"/>
          <w:b/>
          <w:bCs/>
          <w:i/>
          <w:sz w:val="24"/>
          <w:szCs w:val="24"/>
          <w:lang w:val="es-ES_tradnl" w:eastAsia="es-ES"/>
        </w:rPr>
      </w:pPr>
      <w:r w:rsidRPr="00A95614">
        <w:rPr>
          <w:rFonts w:ascii="Palatino Linotype" w:eastAsia="MS Mincho" w:hAnsi="Palatino Linotype" w:cs="Arial"/>
          <w:b/>
          <w:bCs/>
          <w:i/>
          <w:sz w:val="24"/>
          <w:szCs w:val="24"/>
          <w:lang w:val="es-ES_tradnl" w:eastAsia="es-ES"/>
        </w:rPr>
        <w:t>“ARTICULO 84. Sólo podrán hacerse retenciones, descuentos o deducciones al sueldo de los servidores públicos por concepto de:</w:t>
      </w:r>
    </w:p>
    <w:p w:rsidR="00761DC8" w:rsidRPr="00A95614" w:rsidRDefault="00761DC8" w:rsidP="00A95614">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I. Gravámenes fiscales relacionados con el sueldo;</w:t>
      </w:r>
    </w:p>
    <w:p w:rsidR="00761DC8" w:rsidRPr="00A95614" w:rsidRDefault="00761DC8" w:rsidP="00A95614">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761DC8" w:rsidRPr="00A95614" w:rsidRDefault="00761DC8" w:rsidP="00A95614">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III. Cuotas sindicales;</w:t>
      </w:r>
    </w:p>
    <w:p w:rsidR="00761DC8" w:rsidRPr="00A95614" w:rsidRDefault="00761DC8" w:rsidP="00A95614">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IV. Cuotas de aportación a fondos para la constitución de cooperativas y de cajas de ahorro, siempre que el servidor público hubiese manifestado previamente, de manera expresa, su conformidad;</w:t>
      </w:r>
    </w:p>
    <w:p w:rsidR="00761DC8" w:rsidRPr="00A95614" w:rsidRDefault="00761DC8" w:rsidP="00A95614">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761DC8" w:rsidRPr="00A95614" w:rsidRDefault="00761DC8" w:rsidP="00A95614">
      <w:pPr>
        <w:tabs>
          <w:tab w:val="left" w:pos="7938"/>
        </w:tabs>
        <w:spacing w:after="0" w:line="360" w:lineRule="auto"/>
        <w:ind w:left="567" w:right="616"/>
        <w:jc w:val="both"/>
        <w:rPr>
          <w:rFonts w:ascii="Palatino Linotype" w:eastAsia="MS Mincho" w:hAnsi="Palatino Linotype" w:cs="Arial"/>
          <w:b/>
          <w:bCs/>
          <w:i/>
          <w:sz w:val="24"/>
          <w:szCs w:val="24"/>
          <w:lang w:val="es-ES_tradnl" w:eastAsia="es-ES"/>
        </w:rPr>
      </w:pPr>
      <w:r w:rsidRPr="00A95614">
        <w:rPr>
          <w:rFonts w:ascii="Palatino Linotype" w:eastAsia="MS Mincho"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VII. Faltas de puntualidad o de asistencia injustificadas;</w:t>
      </w:r>
    </w:p>
    <w:p w:rsidR="00761DC8" w:rsidRP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
          <w:bCs/>
          <w:i/>
          <w:sz w:val="24"/>
          <w:szCs w:val="24"/>
          <w:lang w:val="es-ES_tradnl" w:eastAsia="es-ES"/>
        </w:rPr>
        <w:t>VIII. Pensiones alimenticias ordenadas por la autoridad judicial;</w:t>
      </w:r>
      <w:r w:rsidRPr="00A95614">
        <w:rPr>
          <w:rFonts w:ascii="Palatino Linotype" w:eastAsia="MS Mincho" w:hAnsi="Palatino Linotype" w:cs="Arial"/>
          <w:bCs/>
          <w:i/>
          <w:sz w:val="24"/>
          <w:szCs w:val="24"/>
          <w:lang w:val="es-ES_tradnl" w:eastAsia="es-ES"/>
        </w:rPr>
        <w:t xml:space="preserve"> o</w:t>
      </w:r>
    </w:p>
    <w:p w:rsidR="00761DC8" w:rsidRPr="00A95614" w:rsidRDefault="00761DC8" w:rsidP="00A95614">
      <w:pPr>
        <w:spacing w:after="0" w:line="360" w:lineRule="auto"/>
        <w:ind w:left="567" w:right="616"/>
        <w:jc w:val="both"/>
        <w:rPr>
          <w:rFonts w:ascii="Palatino Linotype" w:eastAsia="MS Mincho" w:hAnsi="Palatino Linotype" w:cs="Arial"/>
          <w:b/>
          <w:bCs/>
          <w:i/>
          <w:sz w:val="24"/>
          <w:szCs w:val="24"/>
          <w:lang w:val="es-ES_tradnl" w:eastAsia="es-ES"/>
        </w:rPr>
      </w:pPr>
      <w:r w:rsidRPr="00A95614">
        <w:rPr>
          <w:rFonts w:ascii="Palatino Linotype" w:eastAsia="MS Mincho" w:hAnsi="Palatino Linotype" w:cs="Arial"/>
          <w:b/>
          <w:bCs/>
          <w:i/>
          <w:sz w:val="24"/>
          <w:szCs w:val="24"/>
          <w:lang w:val="es-ES_tradnl" w:eastAsia="es-ES"/>
        </w:rPr>
        <w:t>IX. Cualquier otro convenido con instituciones de servicios y aceptado por el servidor público.</w:t>
      </w:r>
    </w:p>
    <w:p w:rsidR="00A95614" w:rsidRDefault="00761DC8" w:rsidP="00A95614">
      <w:pPr>
        <w:spacing w:after="0" w:line="360" w:lineRule="auto"/>
        <w:ind w:left="567" w:right="616"/>
        <w:jc w:val="both"/>
        <w:rPr>
          <w:rFonts w:ascii="Palatino Linotype" w:eastAsia="MS Mincho" w:hAnsi="Palatino Linotype" w:cs="Arial"/>
          <w:bCs/>
          <w:i/>
          <w:sz w:val="24"/>
          <w:szCs w:val="24"/>
          <w:lang w:val="es-ES_tradnl" w:eastAsia="es-ES"/>
        </w:rPr>
      </w:pPr>
      <w:r w:rsidRPr="00A95614">
        <w:rPr>
          <w:rFonts w:ascii="Palatino Linotype" w:eastAsia="MS Mincho"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A95614" w:rsidRPr="00A95614" w:rsidRDefault="00A95614" w:rsidP="00A95614">
      <w:pPr>
        <w:spacing w:after="0" w:line="360" w:lineRule="auto"/>
        <w:ind w:left="567" w:right="616"/>
        <w:jc w:val="both"/>
        <w:rPr>
          <w:rFonts w:ascii="Palatino Linotype" w:eastAsia="MS Mincho" w:hAnsi="Palatino Linotype" w:cs="Arial"/>
          <w:bCs/>
          <w:i/>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A95614">
        <w:rPr>
          <w:rFonts w:ascii="Palatino Linotype" w:eastAsia="MS Mincho" w:hAnsi="Palatino Linotype" w:cs="Arial"/>
          <w:sz w:val="24"/>
          <w:szCs w:val="24"/>
          <w:lang w:val="es-ES_tradnl" w:eastAsia="es-ES"/>
        </w:rPr>
        <w:t xml:space="preserve">  Derivado de lo anterior, la Ley establece claramente cuáles son esos descuentos o gravámenes que directamente se relacionan con las obligaciones adquiridas como servidores públicos y aquéllos que únicamente inciden en su vida privada. De este modo, </w:t>
      </w:r>
      <w:r w:rsidRPr="00A95614">
        <w:rPr>
          <w:rFonts w:ascii="Palatino Linotype" w:eastAsia="MS Mincho" w:hAnsi="Palatino Linotype" w:cs="Arial"/>
          <w:b/>
          <w:sz w:val="24"/>
          <w:szCs w:val="24"/>
          <w:lang w:val="es-ES_tradnl" w:eastAsia="es-ES"/>
        </w:rPr>
        <w:t>descuentos por pensiones alimenticias o créditos adquiridos</w:t>
      </w:r>
      <w:r w:rsidRPr="00A95614">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761DC8" w:rsidRPr="00A95614" w:rsidRDefault="00761DC8" w:rsidP="00A95614">
      <w:pPr>
        <w:spacing w:after="0" w:line="360" w:lineRule="auto"/>
        <w:contextualSpacing/>
        <w:jc w:val="both"/>
        <w:rPr>
          <w:rFonts w:ascii="Palatino Linotype" w:eastAsia="MS Mincho" w:hAnsi="Palatino Linotype" w:cs="Arial"/>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A95614">
        <w:rPr>
          <w:rFonts w:ascii="Palatino Linotype" w:eastAsia="MS Mincho" w:hAnsi="Palatino Linotype" w:cs="Arial"/>
          <w:sz w:val="24"/>
          <w:szCs w:val="24"/>
          <w:lang w:val="es-ES_tradnl" w:eastAsia="es-ES"/>
        </w:rPr>
        <w:t xml:space="preserve">  Por ende, en el presente caso, </w:t>
      </w:r>
      <w:r w:rsidRPr="00A95614">
        <w:rPr>
          <w:rFonts w:ascii="Palatino Linotype" w:eastAsia="MS Mincho" w:hAnsi="Palatino Linotype" w:cs="Arial"/>
          <w:b/>
          <w:sz w:val="24"/>
          <w:szCs w:val="24"/>
          <w:lang w:val="es-ES_tradnl" w:eastAsia="es-ES"/>
        </w:rPr>
        <w:t>EL SUJETO OBLIGADO</w:t>
      </w:r>
      <w:r w:rsidRPr="00A95614">
        <w:rPr>
          <w:rFonts w:ascii="Palatino Linotype" w:eastAsia="MS Mincho" w:hAnsi="Palatino Linotype" w:cs="Arial"/>
          <w:sz w:val="24"/>
          <w:szCs w:val="24"/>
          <w:lang w:val="es-ES_tradnl" w:eastAsia="es-ES"/>
        </w:rPr>
        <w:t xml:space="preserve"> debe </w:t>
      </w:r>
      <w:r w:rsidRPr="00A95614">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95614">
        <w:rPr>
          <w:rFonts w:ascii="Palatino Linotype" w:eastAsia="MS Mincho" w:hAnsi="Palatino Linotype" w:cs="Arial"/>
          <w:b/>
          <w:sz w:val="24"/>
          <w:szCs w:val="24"/>
          <w:lang w:val="es-ES_tradnl" w:eastAsia="es-MX"/>
        </w:rPr>
        <w:t>EL SUJETO OBLIGADO</w:t>
      </w:r>
      <w:r w:rsidRPr="00A95614">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95614">
        <w:rPr>
          <w:rFonts w:ascii="Palatino Linotype" w:eastAsia="MS Mincho" w:hAnsi="Palatino Linotype" w:cs="Arial"/>
          <w:b/>
          <w:sz w:val="24"/>
          <w:szCs w:val="24"/>
          <w:lang w:val="es-ES_tradnl" w:eastAsia="es-MX"/>
        </w:rPr>
        <w:t>SUJETO OBLIGADO</w:t>
      </w:r>
      <w:r w:rsidRPr="00A95614">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A95614">
        <w:rPr>
          <w:rFonts w:ascii="Palatino Linotype" w:eastAsia="MS Mincho" w:hAnsi="Palatino Linotype" w:cs="Arial"/>
          <w:color w:val="FF0000"/>
          <w:sz w:val="24"/>
          <w:szCs w:val="24"/>
          <w:lang w:val="es-ES_tradnl" w:eastAsia="es-MX"/>
        </w:rPr>
        <w:t>.</w:t>
      </w:r>
    </w:p>
    <w:p w:rsidR="00761DC8" w:rsidRPr="00A95614" w:rsidRDefault="00761DC8" w:rsidP="00A95614">
      <w:pPr>
        <w:spacing w:after="0" w:line="360" w:lineRule="auto"/>
        <w:contextualSpacing/>
        <w:rPr>
          <w:rFonts w:ascii="Palatino Linotype" w:eastAsia="MS Mincho" w:hAnsi="Palatino Linotype" w:cs="Arial"/>
          <w:color w:val="FF0000"/>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95614">
        <w:rPr>
          <w:rFonts w:ascii="Palatino Linotype" w:eastAsia="Calibri" w:hAnsi="Palatino Linotype" w:cs="Arial"/>
          <w:bCs/>
          <w:sz w:val="24"/>
          <w:szCs w:val="24"/>
          <w:lang w:val="es-ES_tradnl" w:eastAsia="es-ES"/>
        </w:rPr>
        <w:t xml:space="preserve">  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61DC8" w:rsidRPr="00A95614" w:rsidRDefault="00761DC8" w:rsidP="00A95614">
      <w:pPr>
        <w:spacing w:after="0" w:line="360" w:lineRule="auto"/>
        <w:contextualSpacing/>
        <w:jc w:val="both"/>
        <w:rPr>
          <w:rFonts w:ascii="Palatino Linotype" w:eastAsia="Calibri" w:hAnsi="Palatino Linotype" w:cs="Arial"/>
          <w:bCs/>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A95614">
        <w:rPr>
          <w:rFonts w:ascii="Palatino Linotype" w:eastAsia="Calibri" w:hAnsi="Palatino Linotype" w:cs="Arial"/>
          <w:bCs/>
          <w:sz w:val="24"/>
          <w:szCs w:val="24"/>
          <w:lang w:val="es-ES_tradnl" w:eastAsia="es-ES"/>
        </w:rPr>
        <w:t xml:space="preserve">  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61DC8" w:rsidRPr="00A95614" w:rsidRDefault="00761DC8" w:rsidP="00A95614">
      <w:pPr>
        <w:spacing w:after="0" w:line="360" w:lineRule="auto"/>
        <w:contextualSpacing/>
        <w:jc w:val="both"/>
        <w:rPr>
          <w:rFonts w:ascii="Palatino Linotype" w:eastAsia="Calibri" w:hAnsi="Palatino Linotype" w:cs="Arial"/>
          <w:bCs/>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Calibri" w:hAnsi="Palatino Linotype" w:cs="Arial"/>
          <w:bCs/>
          <w:sz w:val="24"/>
          <w:szCs w:val="24"/>
          <w:lang w:val="es-ES_tradnl" w:eastAsia="es-ES"/>
        </w:rPr>
        <w:t xml:space="preserve">  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761DC8" w:rsidRPr="00A95614" w:rsidRDefault="00761DC8" w:rsidP="00A95614">
      <w:pPr>
        <w:spacing w:after="0" w:line="360" w:lineRule="auto"/>
        <w:contextualSpacing/>
        <w:rPr>
          <w:rFonts w:ascii="Palatino Linotype" w:eastAsia="Times New Roman" w:hAnsi="Palatino Linotype"/>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A95614">
        <w:rPr>
          <w:rFonts w:ascii="Palatino Linotype" w:eastAsia="MS Mincho" w:hAnsi="Palatino Linotype" w:cs="Arial"/>
          <w:sz w:val="24"/>
          <w:szCs w:val="24"/>
          <w:lang w:val="es-ES_tradnl" w:eastAsia="es-MX"/>
        </w:rPr>
        <w:t xml:space="preserve">  </w:t>
      </w:r>
      <w:r w:rsidRPr="00A95614">
        <w:rPr>
          <w:rFonts w:ascii="Palatino Linotype" w:eastAsia="Times New Roman" w:hAnsi="Palatino Linotype"/>
          <w:sz w:val="24"/>
          <w:szCs w:val="24"/>
          <w:lang w:val="es-ES_tradnl" w:eastAsia="es-ES"/>
        </w:rPr>
        <w:t xml:space="preserve">Consecuentemente, en términos del artículo </w:t>
      </w:r>
      <w:r w:rsidRPr="00A95614">
        <w:rPr>
          <w:rFonts w:ascii="Palatino Linotype" w:eastAsia="Times New Roman" w:hAnsi="Palatino Linotype"/>
          <w:b/>
          <w:sz w:val="24"/>
          <w:szCs w:val="24"/>
          <w:lang w:val="es-ES_tradnl" w:eastAsia="es-ES"/>
        </w:rPr>
        <w:t xml:space="preserve">186 fracción III </w:t>
      </w:r>
      <w:r w:rsidRPr="00A95614">
        <w:rPr>
          <w:rFonts w:ascii="Palatino Linotype" w:eastAsia="Times New Roman" w:hAnsi="Palatino Linotype"/>
          <w:sz w:val="24"/>
          <w:szCs w:val="24"/>
          <w:lang w:val="es-ES_tradnl" w:eastAsia="es-ES"/>
        </w:rPr>
        <w:t xml:space="preserve">este Pleno determina </w:t>
      </w:r>
      <w:r w:rsidRPr="00A95614">
        <w:rPr>
          <w:rFonts w:ascii="Palatino Linotype" w:eastAsia="Times New Roman" w:hAnsi="Palatino Linotype"/>
          <w:b/>
          <w:sz w:val="24"/>
          <w:szCs w:val="24"/>
          <w:lang w:val="es-ES_tradnl" w:eastAsia="es-ES"/>
        </w:rPr>
        <w:t xml:space="preserve">REVOCAR </w:t>
      </w:r>
      <w:r w:rsidRPr="00A95614">
        <w:rPr>
          <w:rFonts w:ascii="Palatino Linotype" w:eastAsia="Times New Roman" w:hAnsi="Palatino Linotype"/>
          <w:sz w:val="24"/>
          <w:szCs w:val="24"/>
          <w:lang w:val="es-ES_tradnl" w:eastAsia="es-ES"/>
        </w:rPr>
        <w:t xml:space="preserve">la respuesta y ordenar la entrega de la información correspondiente a la Nómina General </w:t>
      </w:r>
      <w:r w:rsidR="00235D02" w:rsidRPr="00A95614">
        <w:rPr>
          <w:rFonts w:ascii="Palatino Linotype" w:eastAsia="Times New Roman" w:hAnsi="Palatino Linotype"/>
          <w:sz w:val="24"/>
          <w:szCs w:val="24"/>
          <w:lang w:val="es-ES_tradnl" w:eastAsia="es-ES"/>
        </w:rPr>
        <w:t xml:space="preserve">y de ser el caso Lista de raya </w:t>
      </w:r>
      <w:r w:rsidRPr="00A95614">
        <w:rPr>
          <w:rFonts w:ascii="Palatino Linotype" w:eastAsia="Times New Roman" w:hAnsi="Palatino Linotype"/>
          <w:sz w:val="24"/>
          <w:szCs w:val="24"/>
          <w:lang w:val="es-ES_tradnl" w:eastAsia="es-ES"/>
        </w:rPr>
        <w:t xml:space="preserve">de todo el personal que labora en el </w:t>
      </w:r>
      <w:r w:rsidRPr="00A95614">
        <w:rPr>
          <w:rFonts w:ascii="Palatino Linotype" w:eastAsia="Times New Roman" w:hAnsi="Palatino Linotype"/>
          <w:b/>
          <w:sz w:val="24"/>
          <w:szCs w:val="24"/>
          <w:lang w:eastAsia="es-ES"/>
        </w:rPr>
        <w:t xml:space="preserve">Sistema Municipal para el Desarrollo Integral de la Familia de </w:t>
      </w:r>
      <w:proofErr w:type="spellStart"/>
      <w:r w:rsidR="00210C0E" w:rsidRPr="00A95614">
        <w:rPr>
          <w:rFonts w:ascii="Palatino Linotype" w:eastAsia="Times New Roman" w:hAnsi="Palatino Linotype"/>
          <w:b/>
          <w:sz w:val="24"/>
          <w:szCs w:val="24"/>
          <w:lang w:eastAsia="es-ES"/>
        </w:rPr>
        <w:t>Jilotepec</w:t>
      </w:r>
      <w:proofErr w:type="spellEnd"/>
      <w:r w:rsidR="00235D02" w:rsidRPr="00A95614">
        <w:rPr>
          <w:rFonts w:ascii="Palatino Linotype" w:eastAsia="Times New Roman" w:hAnsi="Palatino Linotype"/>
          <w:sz w:val="24"/>
          <w:szCs w:val="24"/>
          <w:lang w:eastAsia="es-ES"/>
        </w:rPr>
        <w:t xml:space="preserve">, correspondiente al </w:t>
      </w:r>
      <w:r w:rsidRPr="00A95614">
        <w:rPr>
          <w:rFonts w:ascii="Palatino Linotype" w:eastAsia="Times New Roman" w:hAnsi="Palatino Linotype"/>
          <w:sz w:val="24"/>
          <w:szCs w:val="24"/>
          <w:lang w:eastAsia="es-ES"/>
        </w:rPr>
        <w:t xml:space="preserve">mes de </w:t>
      </w:r>
      <w:r w:rsidR="00235D02" w:rsidRPr="00A95614">
        <w:rPr>
          <w:rFonts w:ascii="Palatino Linotype" w:eastAsia="Times New Roman" w:hAnsi="Palatino Linotype"/>
          <w:sz w:val="24"/>
          <w:szCs w:val="24"/>
          <w:lang w:eastAsia="es-ES"/>
        </w:rPr>
        <w:t xml:space="preserve">julio </w:t>
      </w:r>
      <w:r w:rsidRPr="00A95614">
        <w:rPr>
          <w:rFonts w:ascii="Palatino Linotype" w:eastAsia="Times New Roman" w:hAnsi="Palatino Linotype"/>
          <w:sz w:val="24"/>
          <w:szCs w:val="24"/>
          <w:lang w:eastAsia="es-ES"/>
        </w:rPr>
        <w:t>de la presente anualidad</w:t>
      </w:r>
      <w:r w:rsidRPr="00A95614">
        <w:rPr>
          <w:rFonts w:ascii="Palatino Linotype" w:eastAsia="MS Mincho" w:hAnsi="Palatino Linotype" w:cs="Arial"/>
          <w:sz w:val="24"/>
          <w:szCs w:val="24"/>
          <w:lang w:val="es-ES_tradnl" w:eastAsia="es-MX"/>
        </w:rPr>
        <w:t xml:space="preserve">, </w:t>
      </w:r>
      <w:r w:rsidRPr="00A95614">
        <w:rPr>
          <w:rFonts w:ascii="Palatino Linotype" w:eastAsia="MS Mincho" w:hAnsi="Palatino Linotype" w:cs="Times New Roman"/>
          <w:sz w:val="24"/>
          <w:szCs w:val="24"/>
          <w:lang w:val="es-ES_tradnl" w:eastAsia="es-ES"/>
        </w:rPr>
        <w:t xml:space="preserve">toda vez </w:t>
      </w:r>
      <w:r w:rsidRPr="00A95614">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761DC8" w:rsidRPr="00A95614" w:rsidRDefault="00761DC8" w:rsidP="00A95614">
      <w:pPr>
        <w:spacing w:after="0" w:line="360" w:lineRule="auto"/>
        <w:contextualSpacing/>
        <w:rPr>
          <w:rFonts w:ascii="Palatino Linotype" w:eastAsia="Times New Roman" w:hAnsi="Palatino Linotype"/>
          <w:sz w:val="24"/>
          <w:szCs w:val="24"/>
          <w:lang w:val="es-ES_tradnl" w:eastAsia="es-ES"/>
        </w:rPr>
      </w:pPr>
    </w:p>
    <w:p w:rsidR="00761DC8" w:rsidRPr="00A95614" w:rsidRDefault="00761DC8" w:rsidP="00A95614">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95614">
        <w:rPr>
          <w:rFonts w:ascii="Palatino Linotype" w:eastAsia="Times New Roman" w:hAnsi="Palatino Linotype"/>
          <w:sz w:val="24"/>
          <w:szCs w:val="24"/>
          <w:lang w:val="es-ES_tradnl" w:eastAsia="es-ES"/>
        </w:rPr>
        <w:t xml:space="preserve">  Por lo anteriormente expuesto y fundado este </w:t>
      </w:r>
      <w:r w:rsidRPr="00A95614">
        <w:rPr>
          <w:rFonts w:ascii="Palatino Linotype" w:eastAsia="Times New Roman" w:hAnsi="Palatino Linotype"/>
          <w:b/>
          <w:sz w:val="24"/>
          <w:szCs w:val="24"/>
          <w:lang w:val="es-ES_tradnl" w:eastAsia="es-ES"/>
        </w:rPr>
        <w:t>ÓRGANO GARANTE</w:t>
      </w:r>
      <w:r w:rsidRPr="00A95614">
        <w:rPr>
          <w:rFonts w:ascii="Palatino Linotype" w:eastAsia="Times New Roman" w:hAnsi="Palatino Linotype"/>
          <w:sz w:val="24"/>
          <w:szCs w:val="24"/>
          <w:lang w:val="es-ES_tradnl" w:eastAsia="es-ES"/>
        </w:rPr>
        <w:t xml:space="preserve"> emite los siguientes.</w:t>
      </w:r>
    </w:p>
    <w:p w:rsidR="00761DC8" w:rsidRPr="00A95614" w:rsidRDefault="00A95614" w:rsidP="00A95614">
      <w:pPr>
        <w:spacing w:after="0" w:line="360" w:lineRule="auto"/>
        <w:contextualSpacing/>
        <w:jc w:val="both"/>
        <w:rPr>
          <w:rFonts w:ascii="Palatino Linotype" w:eastAsia="MS Mincho" w:hAnsi="Palatino Linotype" w:cs="Arial"/>
          <w:sz w:val="24"/>
          <w:szCs w:val="24"/>
          <w:lang w:val="es-ES_tradnl" w:eastAsia="es-MX"/>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35865</wp:posOffset>
                </wp:positionH>
                <wp:positionV relativeFrom="paragraph">
                  <wp:posOffset>10465</wp:posOffset>
                </wp:positionV>
                <wp:extent cx="5529600" cy="2656800"/>
                <wp:effectExtent l="19050" t="19050" r="13970" b="29845"/>
                <wp:wrapNone/>
                <wp:docPr id="29" name="Conector recto 29"/>
                <wp:cNvGraphicFramePr/>
                <a:graphic xmlns:a="http://schemas.openxmlformats.org/drawingml/2006/main">
                  <a:graphicData uri="http://schemas.microsoft.com/office/word/2010/wordprocessingShape">
                    <wps:wsp>
                      <wps:cNvCnPr/>
                      <wps:spPr>
                        <a:xfrm flipH="1" flipV="1">
                          <a:off x="0" y="0"/>
                          <a:ext cx="5529600" cy="2656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C8C99" id="Conector recto 29"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2.8pt,.8pt" to="438.2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" strokecolor="#5b9bd5 [3204]" strokeweight="3pt">
                <v:stroke joinstyle="miter"/>
              </v:line>
            </w:pict>
          </mc:Fallback>
        </mc:AlternateContent>
      </w:r>
    </w:p>
    <w:p w:rsidR="00761DC8" w:rsidRPr="00A95614" w:rsidRDefault="00761DC8" w:rsidP="00A95614">
      <w:pPr>
        <w:spacing w:after="0" w:line="360" w:lineRule="auto"/>
        <w:contextualSpacing/>
        <w:jc w:val="both"/>
        <w:rPr>
          <w:rFonts w:ascii="Palatino Linotype" w:eastAsia="MS Mincho" w:hAnsi="Palatino Linotype" w:cs="Arial"/>
          <w:sz w:val="24"/>
          <w:szCs w:val="24"/>
          <w:lang w:val="es-ES_tradnl" w:eastAsia="es-MX"/>
        </w:rPr>
      </w:pPr>
    </w:p>
    <w:p w:rsidR="00761DC8" w:rsidRPr="00A95614" w:rsidRDefault="00761DC8" w:rsidP="00A95614">
      <w:pPr>
        <w:spacing w:after="0" w:line="360" w:lineRule="auto"/>
        <w:contextualSpacing/>
        <w:jc w:val="both"/>
        <w:rPr>
          <w:rFonts w:ascii="Palatino Linotype" w:eastAsia="MS Mincho" w:hAnsi="Palatino Linotype" w:cs="Arial"/>
          <w:sz w:val="24"/>
          <w:szCs w:val="24"/>
          <w:lang w:val="es-ES_tradnl" w:eastAsia="es-MX"/>
        </w:rPr>
      </w:pPr>
    </w:p>
    <w:p w:rsidR="00235D02" w:rsidRPr="00A95614" w:rsidRDefault="00235D02" w:rsidP="00A95614">
      <w:pPr>
        <w:spacing w:after="0" w:line="360" w:lineRule="auto"/>
        <w:contextualSpacing/>
        <w:jc w:val="both"/>
        <w:rPr>
          <w:rFonts w:ascii="Palatino Linotype" w:eastAsia="MS Mincho" w:hAnsi="Palatino Linotype" w:cs="Arial"/>
          <w:sz w:val="24"/>
          <w:szCs w:val="24"/>
          <w:lang w:val="es-ES_tradnl" w:eastAsia="es-MX"/>
        </w:rPr>
      </w:pPr>
    </w:p>
    <w:p w:rsidR="00235D02" w:rsidRPr="00A95614" w:rsidRDefault="00235D02" w:rsidP="00A95614">
      <w:pPr>
        <w:spacing w:after="0" w:line="360" w:lineRule="auto"/>
        <w:contextualSpacing/>
        <w:jc w:val="both"/>
        <w:rPr>
          <w:rFonts w:ascii="Palatino Linotype" w:eastAsia="MS Mincho" w:hAnsi="Palatino Linotype" w:cs="Arial"/>
          <w:sz w:val="24"/>
          <w:szCs w:val="24"/>
          <w:lang w:val="es-ES_tradnl" w:eastAsia="es-MX"/>
        </w:rPr>
      </w:pPr>
    </w:p>
    <w:p w:rsidR="00235D02" w:rsidRPr="00A95614" w:rsidRDefault="00235D02" w:rsidP="00A95614">
      <w:pPr>
        <w:spacing w:after="0" w:line="360" w:lineRule="auto"/>
        <w:contextualSpacing/>
        <w:jc w:val="both"/>
        <w:rPr>
          <w:rFonts w:ascii="Palatino Linotype" w:eastAsia="MS Mincho" w:hAnsi="Palatino Linotype" w:cs="Arial"/>
          <w:sz w:val="24"/>
          <w:szCs w:val="24"/>
          <w:lang w:val="es-ES_tradnl" w:eastAsia="es-MX"/>
        </w:rPr>
      </w:pPr>
    </w:p>
    <w:p w:rsidR="00761DC8" w:rsidRPr="00A95614" w:rsidRDefault="00761DC8" w:rsidP="00A95614">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31" w:name="_Toc10736010"/>
      <w:bookmarkStart w:id="32" w:name="_Toc22753453"/>
      <w:r w:rsidRPr="00A95614">
        <w:rPr>
          <w:rFonts w:ascii="Palatino Linotype" w:eastAsia="Calibri" w:hAnsi="Palatino Linotype" w:cstheme="majorBidi"/>
          <w:b/>
          <w:sz w:val="24"/>
          <w:szCs w:val="24"/>
          <w:lang w:val="es-ES" w:eastAsia="es-ES"/>
        </w:rPr>
        <w:t>R E S O L U T I V O S</w:t>
      </w:r>
      <w:bookmarkEnd w:id="31"/>
      <w:bookmarkEnd w:id="32"/>
    </w:p>
    <w:p w:rsidR="00761DC8" w:rsidRPr="00A95614" w:rsidRDefault="00761DC8" w:rsidP="00A95614">
      <w:pPr>
        <w:spacing w:after="0" w:line="360" w:lineRule="auto"/>
        <w:ind w:right="-142"/>
        <w:rPr>
          <w:rFonts w:ascii="Palatino Linotype" w:eastAsiaTheme="minorEastAsia" w:hAnsi="Palatino Linotype"/>
          <w:sz w:val="24"/>
          <w:szCs w:val="24"/>
          <w:lang w:val="es-ES" w:eastAsia="es-ES"/>
        </w:rPr>
      </w:pPr>
    </w:p>
    <w:p w:rsidR="00761DC8" w:rsidRPr="00A95614" w:rsidRDefault="00761DC8" w:rsidP="00A95614">
      <w:pPr>
        <w:spacing w:before="240" w:after="360" w:line="360" w:lineRule="auto"/>
        <w:ind w:right="-1"/>
        <w:jc w:val="both"/>
        <w:rPr>
          <w:rFonts w:ascii="Palatino Linotype" w:hAnsi="Palatino Linotype" w:cs="Arial"/>
          <w:bCs/>
          <w:sz w:val="24"/>
          <w:szCs w:val="24"/>
          <w:lang w:eastAsia="es-MX"/>
        </w:rPr>
      </w:pPr>
      <w:r w:rsidRPr="00A95614">
        <w:rPr>
          <w:rFonts w:ascii="Palatino Linotype" w:eastAsia="Times New Roman" w:hAnsi="Palatino Linotype" w:cs="Arial"/>
          <w:b/>
          <w:sz w:val="24"/>
          <w:szCs w:val="24"/>
          <w:lang w:val="es-ES_tradnl" w:eastAsia="es-ES"/>
        </w:rPr>
        <w:t>PRIMERO</w:t>
      </w:r>
      <w:r w:rsidRPr="00A95614">
        <w:rPr>
          <w:rFonts w:ascii="Palatino Linotype" w:eastAsia="Times New Roman" w:hAnsi="Palatino Linotype" w:cs="Arial"/>
          <w:sz w:val="24"/>
          <w:szCs w:val="24"/>
          <w:lang w:val="es-ES" w:eastAsia="es-ES"/>
        </w:rPr>
        <w:t xml:space="preserve">. </w:t>
      </w:r>
      <w:r w:rsidRPr="00A95614">
        <w:rPr>
          <w:rFonts w:ascii="Palatino Linotype" w:eastAsia="Times New Roman" w:hAnsi="Palatino Linotype" w:cs="Arial"/>
          <w:sz w:val="24"/>
          <w:szCs w:val="24"/>
        </w:rPr>
        <w:t>Resultan fundadas las</w:t>
      </w:r>
      <w:r w:rsidRPr="00A95614">
        <w:rPr>
          <w:rFonts w:ascii="Palatino Linotype" w:eastAsia="Times New Roman" w:hAnsi="Palatino Linotype" w:cs="Arial"/>
          <w:b/>
          <w:sz w:val="24"/>
          <w:szCs w:val="24"/>
        </w:rPr>
        <w:t xml:space="preserve"> </w:t>
      </w:r>
      <w:r w:rsidRPr="00A95614">
        <w:rPr>
          <w:rFonts w:ascii="Palatino Linotype" w:eastAsia="Times New Roman" w:hAnsi="Palatino Linotype" w:cs="Arial"/>
          <w:sz w:val="24"/>
          <w:szCs w:val="24"/>
          <w:lang w:val="es-ES"/>
        </w:rPr>
        <w:t xml:space="preserve">razones o motivos de inconformidad hechos valer </w:t>
      </w:r>
      <w:r w:rsidRPr="00A95614">
        <w:rPr>
          <w:rFonts w:ascii="Palatino Linotype" w:eastAsia="Calibri" w:hAnsi="Palatino Linotype" w:cs="Arial"/>
          <w:sz w:val="24"/>
          <w:szCs w:val="24"/>
          <w:lang w:val="es-ES"/>
        </w:rPr>
        <w:t xml:space="preserve">en el recurso de revisión </w:t>
      </w:r>
      <w:r w:rsidR="00E6688F" w:rsidRPr="00A95614">
        <w:rPr>
          <w:rFonts w:ascii="Palatino Linotype" w:eastAsia="Calibri" w:hAnsi="Palatino Linotype" w:cs="Arial"/>
          <w:b/>
          <w:sz w:val="24"/>
          <w:szCs w:val="24"/>
          <w:lang w:val="es-ES"/>
        </w:rPr>
        <w:t>0</w:t>
      </w:r>
      <w:r w:rsidR="00235D02" w:rsidRPr="00A95614">
        <w:rPr>
          <w:rFonts w:ascii="Palatino Linotype" w:eastAsia="Calibri" w:hAnsi="Palatino Linotype" w:cs="Arial"/>
          <w:b/>
          <w:sz w:val="24"/>
          <w:szCs w:val="24"/>
          <w:lang w:val="es-ES"/>
        </w:rPr>
        <w:t>6878</w:t>
      </w:r>
      <w:r w:rsidRPr="00A95614">
        <w:rPr>
          <w:rFonts w:ascii="Palatino Linotype" w:eastAsia="Calibri" w:hAnsi="Palatino Linotype" w:cs="Arial"/>
          <w:b/>
          <w:sz w:val="24"/>
          <w:szCs w:val="24"/>
          <w:lang w:val="es-ES"/>
        </w:rPr>
        <w:t xml:space="preserve">/INFOEM/IP/RR/2019 </w:t>
      </w:r>
      <w:r w:rsidRPr="00A95614">
        <w:rPr>
          <w:rFonts w:ascii="Palatino Linotype" w:hAnsi="Palatino Linotype" w:cs="Arial"/>
          <w:bCs/>
          <w:sz w:val="24"/>
          <w:szCs w:val="24"/>
          <w:lang w:eastAsia="es-MX"/>
        </w:rPr>
        <w:t xml:space="preserve">en términos de los </w:t>
      </w:r>
      <w:r w:rsidRPr="00A95614">
        <w:rPr>
          <w:rFonts w:ascii="Palatino Linotype" w:hAnsi="Palatino Linotype" w:cs="Arial"/>
          <w:b/>
          <w:bCs/>
          <w:sz w:val="24"/>
          <w:szCs w:val="24"/>
          <w:lang w:eastAsia="es-MX"/>
        </w:rPr>
        <w:t xml:space="preserve">Considerandos CUARTO y QUINTO </w:t>
      </w:r>
      <w:r w:rsidRPr="00A95614">
        <w:rPr>
          <w:rFonts w:ascii="Palatino Linotype" w:hAnsi="Palatino Linotype" w:cs="Arial"/>
          <w:bCs/>
          <w:sz w:val="24"/>
          <w:szCs w:val="24"/>
          <w:lang w:eastAsia="es-MX"/>
        </w:rPr>
        <w:t>de la presente resolución.</w:t>
      </w:r>
    </w:p>
    <w:p w:rsidR="00761DC8" w:rsidRPr="00A95614" w:rsidRDefault="00761DC8" w:rsidP="00A95614">
      <w:pPr>
        <w:spacing w:before="240" w:after="360" w:line="360" w:lineRule="auto"/>
        <w:ind w:right="-1"/>
        <w:jc w:val="both"/>
        <w:rPr>
          <w:rFonts w:ascii="Palatino Linotype" w:eastAsia="Calibri" w:hAnsi="Palatino Linotype" w:cs="Arial"/>
          <w:sz w:val="24"/>
          <w:szCs w:val="24"/>
          <w:lang w:val="es-ES" w:eastAsia="es-ES"/>
        </w:rPr>
      </w:pPr>
      <w:r w:rsidRPr="00A95614">
        <w:rPr>
          <w:rFonts w:ascii="Palatino Linotype" w:eastAsiaTheme="minorEastAsia" w:hAnsi="Palatino Linotype"/>
          <w:b/>
          <w:sz w:val="24"/>
          <w:szCs w:val="24"/>
          <w:lang w:val="es-ES_tradnl" w:eastAsia="es-ES"/>
        </w:rPr>
        <w:t>SEGUNDO.</w:t>
      </w:r>
      <w:r w:rsidRPr="00A95614">
        <w:rPr>
          <w:rFonts w:ascii="Palatino Linotype" w:eastAsiaTheme="majorEastAsia" w:hAnsi="Palatino Linotype" w:cstheme="majorBidi"/>
          <w:b/>
          <w:color w:val="2E74B5" w:themeColor="accent1" w:themeShade="BF"/>
          <w:sz w:val="24"/>
          <w:szCs w:val="24"/>
          <w:lang w:val="es-ES_tradnl" w:eastAsia="es-ES"/>
        </w:rPr>
        <w:t xml:space="preserve"> </w:t>
      </w:r>
      <w:r w:rsidRPr="00A95614">
        <w:rPr>
          <w:rFonts w:ascii="Palatino Linotype" w:eastAsia="Calibri" w:hAnsi="Palatino Linotype" w:cs="Arial"/>
          <w:sz w:val="24"/>
          <w:szCs w:val="24"/>
          <w:lang w:val="es-ES" w:eastAsia="es-ES"/>
        </w:rPr>
        <w:t>Se</w:t>
      </w:r>
      <w:r w:rsidRPr="00A95614">
        <w:rPr>
          <w:rFonts w:ascii="Palatino Linotype" w:eastAsia="Calibri" w:hAnsi="Palatino Linotype" w:cs="Arial"/>
          <w:b/>
          <w:sz w:val="24"/>
          <w:szCs w:val="24"/>
          <w:lang w:val="es-ES" w:eastAsia="es-ES"/>
        </w:rPr>
        <w:t xml:space="preserve"> REVOCA </w:t>
      </w:r>
      <w:r w:rsidRPr="00A95614">
        <w:rPr>
          <w:rFonts w:ascii="Palatino Linotype" w:eastAsia="Calibri" w:hAnsi="Palatino Linotype" w:cs="Arial"/>
          <w:sz w:val="24"/>
          <w:szCs w:val="24"/>
          <w:lang w:val="es-ES" w:eastAsia="es-ES"/>
        </w:rPr>
        <w:t xml:space="preserve">la respuesta </w:t>
      </w:r>
      <w:r w:rsidR="000B6BFB" w:rsidRPr="00A95614">
        <w:rPr>
          <w:rFonts w:ascii="Palatino Linotype" w:eastAsia="Calibri" w:hAnsi="Palatino Linotype" w:cs="Arial"/>
          <w:sz w:val="24"/>
          <w:szCs w:val="24"/>
          <w:lang w:val="es-ES" w:eastAsia="es-ES"/>
        </w:rPr>
        <w:t xml:space="preserve">emitida por </w:t>
      </w:r>
      <w:r w:rsidR="000B6BFB" w:rsidRPr="00A95614">
        <w:rPr>
          <w:rFonts w:ascii="Palatino Linotype" w:eastAsia="Calibri" w:hAnsi="Palatino Linotype" w:cs="Arial"/>
          <w:b/>
          <w:sz w:val="24"/>
          <w:szCs w:val="24"/>
          <w:lang w:val="es-ES" w:eastAsia="es-ES"/>
        </w:rPr>
        <w:t>e</w:t>
      </w:r>
      <w:r w:rsidRPr="00A95614">
        <w:rPr>
          <w:rFonts w:ascii="Palatino Linotype" w:eastAsia="Calibri" w:hAnsi="Palatino Linotype" w:cs="Arial"/>
          <w:b/>
          <w:sz w:val="24"/>
          <w:szCs w:val="24"/>
          <w:lang w:val="es-ES" w:eastAsia="es-ES"/>
        </w:rPr>
        <w:t xml:space="preserve">l </w:t>
      </w:r>
      <w:r w:rsidRPr="00A95614">
        <w:rPr>
          <w:rFonts w:ascii="Palatino Linotype" w:eastAsia="Times New Roman" w:hAnsi="Palatino Linotype"/>
          <w:b/>
          <w:sz w:val="24"/>
          <w:szCs w:val="24"/>
          <w:lang w:eastAsia="es-ES"/>
        </w:rPr>
        <w:t xml:space="preserve">Sistema Municipal para el Desarrollo Integral de la Familia de </w:t>
      </w:r>
      <w:proofErr w:type="spellStart"/>
      <w:r w:rsidR="00210C0E" w:rsidRPr="00A95614">
        <w:rPr>
          <w:rFonts w:ascii="Palatino Linotype" w:eastAsia="Times New Roman" w:hAnsi="Palatino Linotype"/>
          <w:b/>
          <w:sz w:val="24"/>
          <w:szCs w:val="24"/>
          <w:lang w:eastAsia="es-ES"/>
        </w:rPr>
        <w:t>Jilotepec</w:t>
      </w:r>
      <w:proofErr w:type="spellEnd"/>
      <w:r w:rsidRPr="00A95614">
        <w:rPr>
          <w:rFonts w:ascii="Palatino Linotype" w:hAnsi="Palatino Linotype"/>
          <w:sz w:val="24"/>
          <w:szCs w:val="24"/>
        </w:rPr>
        <w:t xml:space="preserve">, </w:t>
      </w:r>
      <w:r w:rsidR="000B6BFB" w:rsidRPr="00A95614">
        <w:rPr>
          <w:rFonts w:ascii="Palatino Linotype" w:hAnsi="Palatino Linotype"/>
          <w:sz w:val="24"/>
          <w:szCs w:val="24"/>
        </w:rPr>
        <w:t>y se ORDENA</w:t>
      </w:r>
      <w:r w:rsidR="000B6BFB" w:rsidRPr="00A95614">
        <w:rPr>
          <w:rFonts w:ascii="Palatino Linotype" w:hAnsi="Palatino Linotype"/>
          <w:b/>
          <w:sz w:val="24"/>
          <w:szCs w:val="24"/>
        </w:rPr>
        <w:t xml:space="preserve"> </w:t>
      </w:r>
      <w:r w:rsidRPr="00A95614">
        <w:rPr>
          <w:rFonts w:ascii="Palatino Linotype" w:eastAsia="Calibri" w:hAnsi="Palatino Linotype" w:cs="Arial"/>
          <w:sz w:val="24"/>
          <w:szCs w:val="24"/>
          <w:lang w:val="es-ES" w:eastAsia="es-ES"/>
        </w:rPr>
        <w:t xml:space="preserve">entregar vía Sistema de Acceso a la Información Mexiquense </w:t>
      </w:r>
      <w:r w:rsidRPr="00A95614">
        <w:rPr>
          <w:rFonts w:ascii="Palatino Linotype" w:eastAsia="Calibri" w:hAnsi="Palatino Linotype" w:cs="Arial"/>
          <w:b/>
          <w:sz w:val="24"/>
          <w:szCs w:val="24"/>
          <w:lang w:val="es-ES" w:eastAsia="es-ES"/>
        </w:rPr>
        <w:t xml:space="preserve">(SAIMEX) </w:t>
      </w:r>
      <w:r w:rsidRPr="00A95614">
        <w:rPr>
          <w:rFonts w:ascii="Palatino Linotype" w:eastAsia="Calibri" w:hAnsi="Palatino Linotype" w:cs="Arial"/>
          <w:sz w:val="24"/>
          <w:szCs w:val="24"/>
          <w:lang w:val="es-ES" w:eastAsia="es-ES"/>
        </w:rPr>
        <w:t xml:space="preserve">en versión pública, la siguiente información: </w:t>
      </w:r>
    </w:p>
    <w:p w:rsidR="00FE687F" w:rsidRPr="00A95614" w:rsidRDefault="00FE687F" w:rsidP="00A95614">
      <w:pPr>
        <w:numPr>
          <w:ilvl w:val="0"/>
          <w:numId w:val="27"/>
        </w:numPr>
        <w:spacing w:before="240" w:after="360" w:line="360" w:lineRule="auto"/>
        <w:ind w:left="567" w:right="566" w:firstLine="0"/>
        <w:contextualSpacing/>
        <w:jc w:val="both"/>
        <w:rPr>
          <w:rFonts w:ascii="Palatino Linotype" w:eastAsia="Calibri" w:hAnsi="Palatino Linotype" w:cs="Arial"/>
          <w:b/>
          <w:sz w:val="24"/>
          <w:szCs w:val="24"/>
          <w:lang w:val="es-ES" w:eastAsia="es-ES"/>
        </w:rPr>
      </w:pPr>
      <w:r w:rsidRPr="00A95614">
        <w:rPr>
          <w:rFonts w:ascii="Palatino Linotype" w:eastAsia="Calibri" w:hAnsi="Palatino Linotype" w:cs="Arial"/>
          <w:b/>
          <w:sz w:val="24"/>
          <w:szCs w:val="24"/>
          <w:lang w:val="es-ES_tradnl" w:eastAsia="es-ES"/>
        </w:rPr>
        <w:t xml:space="preserve">  Nó</w:t>
      </w:r>
      <w:r w:rsidR="00761DC8" w:rsidRPr="00A95614">
        <w:rPr>
          <w:rFonts w:ascii="Palatino Linotype" w:eastAsia="Calibri" w:hAnsi="Palatino Linotype" w:cs="Arial"/>
          <w:b/>
          <w:sz w:val="24"/>
          <w:szCs w:val="24"/>
          <w:lang w:val="es-ES_tradnl" w:eastAsia="es-ES"/>
        </w:rPr>
        <w:t xml:space="preserve">mina General </w:t>
      </w:r>
      <w:r w:rsidR="00761DC8" w:rsidRPr="00A95614">
        <w:rPr>
          <w:rFonts w:ascii="Palatino Linotype" w:eastAsia="Times New Roman" w:hAnsi="Palatino Linotype"/>
          <w:b/>
          <w:sz w:val="24"/>
          <w:szCs w:val="24"/>
          <w:lang w:val="es-ES_tradnl" w:eastAsia="es-ES"/>
        </w:rPr>
        <w:t xml:space="preserve">de todo el personal </w:t>
      </w:r>
      <w:r w:rsidRPr="00A95614">
        <w:rPr>
          <w:rFonts w:ascii="Palatino Linotype" w:eastAsia="Times New Roman" w:hAnsi="Palatino Linotype"/>
          <w:b/>
          <w:sz w:val="24"/>
          <w:szCs w:val="24"/>
          <w:lang w:val="es-ES_tradnl" w:eastAsia="es-ES"/>
        </w:rPr>
        <w:t>adscrito a</w:t>
      </w:r>
      <w:r w:rsidR="00761DC8" w:rsidRPr="00A95614">
        <w:rPr>
          <w:rFonts w:ascii="Palatino Linotype" w:eastAsia="Times New Roman" w:hAnsi="Palatino Linotype"/>
          <w:b/>
          <w:sz w:val="24"/>
          <w:szCs w:val="24"/>
          <w:lang w:val="es-ES_tradnl" w:eastAsia="es-ES"/>
        </w:rPr>
        <w:t xml:space="preserve">l </w:t>
      </w:r>
      <w:r w:rsidR="00761DC8" w:rsidRPr="00A95614">
        <w:rPr>
          <w:rFonts w:ascii="Palatino Linotype" w:eastAsia="Times New Roman" w:hAnsi="Palatino Linotype"/>
          <w:b/>
          <w:sz w:val="24"/>
          <w:szCs w:val="24"/>
          <w:lang w:eastAsia="es-ES"/>
        </w:rPr>
        <w:t xml:space="preserve">Sistema Municipal para el Desarrollo Integral de la Familia de </w:t>
      </w:r>
      <w:proofErr w:type="spellStart"/>
      <w:r w:rsidR="00210C0E" w:rsidRPr="00A95614">
        <w:rPr>
          <w:rFonts w:ascii="Palatino Linotype" w:eastAsia="Times New Roman" w:hAnsi="Palatino Linotype"/>
          <w:b/>
          <w:sz w:val="24"/>
          <w:szCs w:val="24"/>
          <w:lang w:eastAsia="es-ES"/>
        </w:rPr>
        <w:t>Jilotepec</w:t>
      </w:r>
      <w:proofErr w:type="spellEnd"/>
      <w:r w:rsidR="00006F16" w:rsidRPr="00A95614">
        <w:rPr>
          <w:rFonts w:ascii="Palatino Linotype" w:eastAsia="Times New Roman" w:hAnsi="Palatino Linotype"/>
          <w:b/>
          <w:sz w:val="24"/>
          <w:szCs w:val="24"/>
          <w:lang w:eastAsia="es-ES"/>
        </w:rPr>
        <w:t>,</w:t>
      </w:r>
      <w:r w:rsidRPr="00A95614">
        <w:rPr>
          <w:rFonts w:ascii="Palatino Linotype" w:eastAsia="Times New Roman" w:hAnsi="Palatino Linotype"/>
          <w:b/>
          <w:sz w:val="24"/>
          <w:szCs w:val="24"/>
          <w:lang w:eastAsia="es-ES"/>
        </w:rPr>
        <w:t xml:space="preserve"> </w:t>
      </w:r>
      <w:r w:rsidR="00006F16" w:rsidRPr="00A95614">
        <w:rPr>
          <w:rFonts w:ascii="Palatino Linotype" w:eastAsia="Times New Roman" w:hAnsi="Palatino Linotype"/>
          <w:b/>
          <w:sz w:val="24"/>
          <w:szCs w:val="24"/>
          <w:lang w:eastAsia="es-ES"/>
        </w:rPr>
        <w:t xml:space="preserve">del periodo comprendido del uno (1) de enero al treinta (30) de junio </w:t>
      </w:r>
      <w:r w:rsidR="00761DC8" w:rsidRPr="00A95614">
        <w:rPr>
          <w:rFonts w:ascii="Palatino Linotype" w:eastAsia="Times New Roman" w:hAnsi="Palatino Linotype"/>
          <w:b/>
          <w:sz w:val="24"/>
          <w:szCs w:val="24"/>
          <w:lang w:eastAsia="es-ES"/>
        </w:rPr>
        <w:t>de la presen</w:t>
      </w:r>
      <w:r w:rsidRPr="00A95614">
        <w:rPr>
          <w:rFonts w:ascii="Palatino Linotype" w:eastAsia="Times New Roman" w:hAnsi="Palatino Linotype"/>
          <w:b/>
          <w:sz w:val="24"/>
          <w:szCs w:val="24"/>
          <w:lang w:eastAsia="es-ES"/>
        </w:rPr>
        <w:t>te anualidad; y</w:t>
      </w:r>
    </w:p>
    <w:p w:rsidR="00FE687F" w:rsidRPr="00A95614" w:rsidRDefault="00FE687F" w:rsidP="00A95614">
      <w:pPr>
        <w:spacing w:before="240" w:after="360" w:line="360" w:lineRule="auto"/>
        <w:ind w:left="567" w:right="566"/>
        <w:contextualSpacing/>
        <w:jc w:val="both"/>
        <w:rPr>
          <w:rFonts w:ascii="Palatino Linotype" w:eastAsia="Calibri" w:hAnsi="Palatino Linotype" w:cs="Arial"/>
          <w:b/>
          <w:sz w:val="24"/>
          <w:szCs w:val="24"/>
          <w:lang w:val="es-ES" w:eastAsia="es-ES"/>
        </w:rPr>
      </w:pPr>
    </w:p>
    <w:p w:rsidR="00FE687F" w:rsidRPr="00A95614" w:rsidRDefault="00FE687F" w:rsidP="00A95614">
      <w:pPr>
        <w:numPr>
          <w:ilvl w:val="0"/>
          <w:numId w:val="27"/>
        </w:numPr>
        <w:spacing w:before="240" w:after="360" w:line="360" w:lineRule="auto"/>
        <w:ind w:left="567" w:right="566" w:firstLine="0"/>
        <w:contextualSpacing/>
        <w:jc w:val="both"/>
        <w:rPr>
          <w:rFonts w:ascii="Palatino Linotype" w:eastAsia="Calibri" w:hAnsi="Palatino Linotype" w:cs="Arial"/>
          <w:b/>
          <w:sz w:val="24"/>
          <w:szCs w:val="24"/>
          <w:lang w:val="es-ES" w:eastAsia="es-ES"/>
        </w:rPr>
      </w:pPr>
      <w:r w:rsidRPr="00A95614">
        <w:rPr>
          <w:rFonts w:ascii="Palatino Linotype" w:eastAsia="MS Mincho" w:hAnsi="Palatino Linotype" w:cs="Times New Roman"/>
          <w:b/>
          <w:sz w:val="24"/>
          <w:szCs w:val="24"/>
          <w:lang w:val="es-ES_tradnl"/>
        </w:rPr>
        <w:t>L</w:t>
      </w:r>
      <w:r w:rsidR="00235D02" w:rsidRPr="00A95614">
        <w:rPr>
          <w:rFonts w:ascii="Palatino Linotype" w:eastAsia="MS Mincho" w:hAnsi="Palatino Linotype" w:cs="Times New Roman"/>
          <w:b/>
          <w:sz w:val="24"/>
          <w:szCs w:val="24"/>
          <w:lang w:val="es-ES_tradnl"/>
        </w:rPr>
        <w:t>a lista de raya de</w:t>
      </w:r>
      <w:r w:rsidRPr="00A95614">
        <w:rPr>
          <w:rFonts w:ascii="Palatino Linotype" w:eastAsia="MS Mincho" w:hAnsi="Palatino Linotype" w:cs="Times New Roman"/>
          <w:b/>
          <w:sz w:val="24"/>
          <w:szCs w:val="24"/>
          <w:lang w:val="es-ES_tradnl"/>
        </w:rPr>
        <w:t>l</w:t>
      </w:r>
      <w:r w:rsidR="00235D02" w:rsidRPr="00A95614">
        <w:rPr>
          <w:rFonts w:ascii="Palatino Linotype" w:eastAsia="Times New Roman" w:hAnsi="Palatino Linotype"/>
          <w:b/>
          <w:sz w:val="24"/>
          <w:szCs w:val="24"/>
          <w:lang w:val="es-ES_tradnl"/>
        </w:rPr>
        <w:t xml:space="preserve"> personal </w:t>
      </w:r>
      <w:r w:rsidRPr="00A95614">
        <w:rPr>
          <w:rFonts w:ascii="Palatino Linotype" w:eastAsia="Times New Roman" w:hAnsi="Palatino Linotype"/>
          <w:b/>
          <w:sz w:val="24"/>
          <w:szCs w:val="24"/>
          <w:lang w:val="es-ES_tradnl"/>
        </w:rPr>
        <w:t>adscrito a</w:t>
      </w:r>
      <w:r w:rsidR="00235D02" w:rsidRPr="00A95614">
        <w:rPr>
          <w:rFonts w:ascii="Palatino Linotype" w:eastAsia="Times New Roman" w:hAnsi="Palatino Linotype"/>
          <w:b/>
          <w:sz w:val="24"/>
          <w:szCs w:val="24"/>
          <w:lang w:val="es-ES_tradnl"/>
        </w:rPr>
        <w:t xml:space="preserve">l </w:t>
      </w:r>
      <w:r w:rsidR="00235D02" w:rsidRPr="00A95614">
        <w:rPr>
          <w:rFonts w:ascii="Palatino Linotype" w:eastAsia="Times New Roman" w:hAnsi="Palatino Linotype"/>
          <w:b/>
          <w:sz w:val="24"/>
          <w:szCs w:val="24"/>
        </w:rPr>
        <w:t xml:space="preserve">Sistema Municipal para el Desarrollo Integral de la Familia de </w:t>
      </w:r>
      <w:proofErr w:type="spellStart"/>
      <w:r w:rsidR="00235D02" w:rsidRPr="00A95614">
        <w:rPr>
          <w:rFonts w:ascii="Palatino Linotype" w:eastAsia="Times New Roman" w:hAnsi="Palatino Linotype"/>
          <w:b/>
          <w:sz w:val="24"/>
          <w:szCs w:val="24"/>
        </w:rPr>
        <w:t>Jilotepec</w:t>
      </w:r>
      <w:proofErr w:type="spellEnd"/>
      <w:r w:rsidR="00235D02" w:rsidRPr="00A95614">
        <w:rPr>
          <w:rFonts w:ascii="Palatino Linotype" w:eastAsia="Times New Roman" w:hAnsi="Palatino Linotype"/>
          <w:b/>
          <w:sz w:val="24"/>
          <w:szCs w:val="24"/>
        </w:rPr>
        <w:t xml:space="preserve">, </w:t>
      </w:r>
      <w:r w:rsidRPr="00A95614">
        <w:rPr>
          <w:rFonts w:ascii="Palatino Linotype" w:eastAsia="Times New Roman" w:hAnsi="Palatino Linotype"/>
          <w:b/>
          <w:sz w:val="24"/>
          <w:szCs w:val="24"/>
        </w:rPr>
        <w:t>del periodo comprendido del uno (1) de enero al treinta (30) de junio de la presente anualidad.</w:t>
      </w:r>
    </w:p>
    <w:p w:rsidR="00761DC8" w:rsidRPr="00A95614" w:rsidRDefault="00761DC8" w:rsidP="00A95614">
      <w:pPr>
        <w:spacing w:before="240" w:after="360" w:line="360" w:lineRule="auto"/>
        <w:ind w:right="566"/>
        <w:contextualSpacing/>
        <w:jc w:val="both"/>
        <w:rPr>
          <w:rFonts w:ascii="Palatino Linotype" w:eastAsia="Calibri" w:hAnsi="Palatino Linotype" w:cs="Arial"/>
          <w:b/>
          <w:sz w:val="24"/>
          <w:szCs w:val="24"/>
          <w:lang w:val="es-ES" w:eastAsia="es-ES"/>
        </w:rPr>
      </w:pPr>
    </w:p>
    <w:p w:rsidR="00761DC8" w:rsidRPr="00A95614" w:rsidRDefault="00761DC8" w:rsidP="00A95614">
      <w:pPr>
        <w:spacing w:before="240" w:after="360" w:line="360" w:lineRule="auto"/>
        <w:ind w:right="-1"/>
        <w:jc w:val="both"/>
        <w:rPr>
          <w:rFonts w:ascii="Palatino Linotype" w:eastAsia="Calibri" w:hAnsi="Palatino Linotype" w:cs="Arial"/>
          <w:sz w:val="24"/>
          <w:szCs w:val="24"/>
        </w:rPr>
      </w:pPr>
      <w:r w:rsidRPr="00A95614">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formulen.</w:t>
      </w:r>
    </w:p>
    <w:p w:rsidR="00235D02" w:rsidRPr="00A95614" w:rsidRDefault="00235D02" w:rsidP="00A95614">
      <w:pPr>
        <w:spacing w:before="240" w:after="360" w:line="360" w:lineRule="auto"/>
        <w:ind w:right="49"/>
        <w:jc w:val="both"/>
        <w:rPr>
          <w:rFonts w:ascii="Palatino Linotype" w:eastAsia="Calibri" w:hAnsi="Palatino Linotype" w:cs="Arial"/>
          <w:sz w:val="24"/>
          <w:szCs w:val="24"/>
        </w:rPr>
      </w:pPr>
      <w:r w:rsidRPr="00A95614">
        <w:rPr>
          <w:rFonts w:ascii="Palatino Linotype" w:eastAsia="Times New Roman" w:hAnsi="Palatino Linotype" w:cs="Arial"/>
          <w:sz w:val="24"/>
          <w:szCs w:val="24"/>
          <w:lang w:eastAsia="es-ES"/>
        </w:rPr>
        <w:t>Para el caso de no contar con la información</w:t>
      </w:r>
      <w:r w:rsidR="00FE687F" w:rsidRPr="00A95614">
        <w:rPr>
          <w:rFonts w:ascii="Palatino Linotype" w:eastAsia="Times New Roman" w:hAnsi="Palatino Linotype" w:cs="Arial"/>
          <w:sz w:val="24"/>
          <w:szCs w:val="24"/>
          <w:lang w:eastAsia="es-ES"/>
        </w:rPr>
        <w:t xml:space="preserve"> señalada en el inciso b)</w:t>
      </w:r>
      <w:r w:rsidRPr="00A95614">
        <w:rPr>
          <w:rFonts w:ascii="Palatino Linotype" w:eastAsia="Times New Roman" w:hAnsi="Palatino Linotype" w:cs="Arial"/>
          <w:sz w:val="24"/>
          <w:szCs w:val="24"/>
          <w:lang w:val="es-ES" w:eastAsia="es-ES"/>
        </w:rPr>
        <w:t>, el SUJETO OBLIGADO deberá explicar las causas por las que no se cuente con la información requerida de manera fundada y motivada.</w:t>
      </w:r>
    </w:p>
    <w:p w:rsidR="00761DC8" w:rsidRPr="00A95614" w:rsidRDefault="00761DC8" w:rsidP="00A95614">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33" w:name="_Toc503891610"/>
      <w:bookmarkStart w:id="34" w:name="_Toc453696503"/>
      <w:bookmarkStart w:id="35" w:name="_Toc454301156"/>
      <w:bookmarkStart w:id="36" w:name="_Toc462653938"/>
      <w:bookmarkStart w:id="37" w:name="_Toc477891769"/>
      <w:bookmarkStart w:id="38" w:name="_Toc477891859"/>
      <w:bookmarkStart w:id="39" w:name="_Toc481576260"/>
      <w:bookmarkStart w:id="40" w:name="_Toc492590392"/>
      <w:r w:rsidRPr="00A95614">
        <w:rPr>
          <w:rFonts w:ascii="Palatino Linotype" w:eastAsia="Palatino Linotype" w:hAnsi="Palatino Linotype" w:cs="Palatino Linotype"/>
          <w:b/>
          <w:sz w:val="24"/>
          <w:szCs w:val="24"/>
          <w:lang w:val="es-ES_tradnl" w:eastAsia="es-ES"/>
        </w:rPr>
        <w:t xml:space="preserve">TERCERO. Notifíquese </w:t>
      </w:r>
      <w:r w:rsidRPr="00A95614">
        <w:rPr>
          <w:rFonts w:ascii="Palatino Linotype" w:eastAsia="Palatino Linotype" w:hAnsi="Palatino Linotype" w:cs="Palatino Linotype"/>
          <w:sz w:val="24"/>
          <w:szCs w:val="24"/>
          <w:lang w:val="es-ES_tradnl" w:eastAsia="es-ES"/>
        </w:rPr>
        <w:t xml:space="preserve">al Titular de la Unidad de Transparencia del </w:t>
      </w:r>
      <w:r w:rsidRPr="00A95614">
        <w:rPr>
          <w:rFonts w:ascii="Palatino Linotype" w:eastAsia="Palatino Linotype" w:hAnsi="Palatino Linotype" w:cs="Palatino Linotype"/>
          <w:b/>
          <w:sz w:val="24"/>
          <w:szCs w:val="24"/>
          <w:lang w:val="es-ES_tradnl" w:eastAsia="es-ES"/>
        </w:rPr>
        <w:t>SUJETO OBLIGADO</w:t>
      </w:r>
      <w:r w:rsidRPr="00A95614">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A95614">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761DC8" w:rsidRPr="00A95614" w:rsidRDefault="00761DC8" w:rsidP="00A95614">
      <w:pPr>
        <w:shd w:val="clear" w:color="auto" w:fill="FFFFFF"/>
        <w:spacing w:after="0" w:line="360" w:lineRule="auto"/>
        <w:jc w:val="both"/>
        <w:rPr>
          <w:rFonts w:ascii="Palatino Linotype" w:eastAsia="Times New Roman" w:hAnsi="Palatino Linotype" w:cs="Arial"/>
          <w:b/>
          <w:sz w:val="24"/>
          <w:szCs w:val="24"/>
          <w:lang w:val="es-ES_tradnl" w:eastAsia="es-ES"/>
        </w:rPr>
      </w:pPr>
    </w:p>
    <w:p w:rsidR="00761DC8" w:rsidRPr="00A95614" w:rsidRDefault="00761DC8" w:rsidP="00A95614">
      <w:pPr>
        <w:shd w:val="clear" w:color="auto" w:fill="FFFFFF"/>
        <w:spacing w:after="0" w:line="360" w:lineRule="auto"/>
        <w:jc w:val="both"/>
        <w:rPr>
          <w:rFonts w:ascii="Palatino Linotype" w:eastAsiaTheme="minorEastAsia" w:hAnsi="Palatino Linotype"/>
          <w:sz w:val="24"/>
          <w:szCs w:val="24"/>
          <w:lang w:val="es-ES_tradnl" w:eastAsia="es-ES"/>
        </w:rPr>
      </w:pPr>
      <w:r w:rsidRPr="00A95614">
        <w:rPr>
          <w:rFonts w:ascii="Palatino Linotype" w:eastAsia="Times New Roman" w:hAnsi="Palatino Linotype" w:cs="Arial"/>
          <w:b/>
          <w:sz w:val="24"/>
          <w:szCs w:val="24"/>
          <w:lang w:val="es-ES_tradnl" w:eastAsia="es-ES"/>
        </w:rPr>
        <w:t xml:space="preserve">CUARTO. </w:t>
      </w:r>
      <w:r w:rsidRPr="00A95614">
        <w:rPr>
          <w:rFonts w:ascii="Palatino Linotype" w:eastAsia="Times New Roman" w:hAnsi="Palatino Linotype" w:cs="Times New Roman"/>
          <w:b/>
          <w:bCs/>
          <w:color w:val="222222"/>
          <w:sz w:val="24"/>
          <w:szCs w:val="24"/>
          <w:lang w:val="es-ES" w:eastAsia="es-ES"/>
        </w:rPr>
        <w:t>Notifíquese a</w:t>
      </w:r>
      <w:r w:rsidR="002F08B9" w:rsidRPr="00A95614">
        <w:rPr>
          <w:rFonts w:ascii="Palatino Linotype" w:eastAsia="Times New Roman" w:hAnsi="Palatino Linotype" w:cs="Times New Roman"/>
          <w:b/>
          <w:bCs/>
          <w:color w:val="222222"/>
          <w:sz w:val="24"/>
          <w:szCs w:val="24"/>
          <w:lang w:val="es-ES_tradnl" w:eastAsia="es-ES"/>
        </w:rPr>
        <w:t xml:space="preserve"> </w:t>
      </w:r>
      <w:r w:rsidR="00B046F4" w:rsidRPr="00B046F4">
        <w:rPr>
          <w:rFonts w:ascii="Palatino Linotype" w:eastAsia="Times New Roman" w:hAnsi="Palatino Linotype" w:cs="Times New Roman"/>
          <w:b/>
          <w:bCs/>
          <w:color w:val="222222"/>
          <w:sz w:val="24"/>
          <w:szCs w:val="24"/>
          <w:highlight w:val="black"/>
          <w:lang w:val="es-ES_tradnl" w:eastAsia="es-ES"/>
        </w:rPr>
        <w:t>---------------------------------------------------------------</w:t>
      </w:r>
      <w:r w:rsidRPr="00A95614">
        <w:rPr>
          <w:rFonts w:ascii="Palatino Linotype" w:eastAsiaTheme="minorEastAsia" w:hAnsi="Palatino Linotype"/>
          <w:b/>
          <w:sz w:val="24"/>
          <w:szCs w:val="24"/>
          <w:lang w:val="es-ES_tradnl" w:eastAsia="es-ES"/>
        </w:rPr>
        <w:t xml:space="preserve">, </w:t>
      </w:r>
      <w:r w:rsidRPr="00A95614">
        <w:rPr>
          <w:rFonts w:ascii="Palatino Linotype" w:eastAsiaTheme="minorEastAsia" w:hAnsi="Palatino Linotype"/>
          <w:sz w:val="24"/>
          <w:szCs w:val="24"/>
          <w:lang w:val="es-ES_tradnl" w:eastAsia="es-ES"/>
        </w:rPr>
        <w:t>la presente resolución e informe justificado.</w:t>
      </w:r>
    </w:p>
    <w:p w:rsidR="00761DC8" w:rsidRPr="00A95614" w:rsidRDefault="00761DC8" w:rsidP="00A95614">
      <w:pPr>
        <w:shd w:val="clear" w:color="auto" w:fill="FFFFFF"/>
        <w:spacing w:after="0" w:line="360" w:lineRule="auto"/>
        <w:jc w:val="both"/>
        <w:rPr>
          <w:rFonts w:ascii="Palatino Linotype" w:eastAsiaTheme="minorEastAsia" w:hAnsi="Palatino Linotype"/>
          <w:sz w:val="24"/>
          <w:szCs w:val="24"/>
          <w:lang w:val="es-ES_tradnl" w:eastAsia="es-ES"/>
        </w:rPr>
      </w:pPr>
    </w:p>
    <w:p w:rsidR="00761DC8" w:rsidRPr="00A95614" w:rsidRDefault="00761DC8" w:rsidP="00A95614">
      <w:pPr>
        <w:shd w:val="clear" w:color="auto" w:fill="FFFFFF"/>
        <w:spacing w:after="0" w:line="360" w:lineRule="auto"/>
        <w:jc w:val="both"/>
        <w:rPr>
          <w:rFonts w:ascii="Palatino Linotype" w:eastAsia="MS Mincho" w:hAnsi="Palatino Linotype" w:cs="Times New Roman"/>
          <w:sz w:val="24"/>
          <w:szCs w:val="24"/>
          <w:lang w:val="es-ES" w:eastAsia="es-ES"/>
        </w:rPr>
      </w:pPr>
      <w:r w:rsidRPr="00A95614">
        <w:rPr>
          <w:rFonts w:ascii="Palatino Linotype" w:eastAsia="MS Mincho" w:hAnsi="Palatino Linotype" w:cs="Times New Roman"/>
          <w:b/>
          <w:sz w:val="24"/>
          <w:szCs w:val="24"/>
          <w:lang w:eastAsia="es-ES"/>
        </w:rPr>
        <w:t>QUINTO.</w:t>
      </w:r>
      <w:r w:rsidRPr="00A95614">
        <w:rPr>
          <w:rFonts w:ascii="Palatino Linotype" w:eastAsia="MS Mincho" w:hAnsi="Palatino Linotype" w:cs="Times New Roman"/>
          <w:sz w:val="24"/>
          <w:szCs w:val="24"/>
          <w:lang w:eastAsia="es-ES"/>
        </w:rPr>
        <w:t xml:space="preserve"> </w:t>
      </w:r>
      <w:r w:rsidRPr="00A95614">
        <w:rPr>
          <w:rFonts w:ascii="Palatino Linotype" w:eastAsia="MS Mincho" w:hAnsi="Palatino Linotype" w:cs="Times New Roman"/>
          <w:sz w:val="24"/>
          <w:szCs w:val="24"/>
          <w:lang w:val="es-ES" w:eastAsia="es-ES"/>
        </w:rPr>
        <w:t xml:space="preserve">Se hace del conocimiento de </w:t>
      </w:r>
      <w:r w:rsidR="00B046F4" w:rsidRPr="00B046F4">
        <w:rPr>
          <w:rFonts w:ascii="Palatino Linotype" w:eastAsia="Times New Roman" w:hAnsi="Palatino Linotype" w:cs="Times New Roman"/>
          <w:b/>
          <w:bCs/>
          <w:color w:val="222222"/>
          <w:sz w:val="24"/>
          <w:szCs w:val="24"/>
          <w:highlight w:val="black"/>
          <w:lang w:val="es-ES_tradnl" w:eastAsia="es-ES"/>
        </w:rPr>
        <w:t>------------------------------------------------------------------------------</w:t>
      </w:r>
      <w:r w:rsidR="000F4D03" w:rsidRPr="00A95614">
        <w:rPr>
          <w:rFonts w:ascii="Palatino Linotype" w:eastAsia="MS Mincho" w:hAnsi="Palatino Linotype" w:cs="Times New Roman"/>
          <w:sz w:val="24"/>
          <w:szCs w:val="24"/>
          <w:lang w:val="es-ES" w:eastAsia="es-ES"/>
        </w:rPr>
        <w:t xml:space="preserve"> </w:t>
      </w:r>
      <w:r w:rsidRPr="00A95614">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95614">
        <w:rPr>
          <w:rFonts w:ascii="Palatino Linotype" w:eastAsia="MS Mincho" w:hAnsi="Palatino Linotype" w:cs="Times New Roman"/>
          <w:bCs/>
          <w:sz w:val="24"/>
          <w:szCs w:val="24"/>
          <w:lang w:val="es-ES" w:eastAsia="es-ES"/>
        </w:rPr>
        <w:t>vía juicio de amparo</w:t>
      </w:r>
      <w:r w:rsidRPr="00A95614">
        <w:rPr>
          <w:rFonts w:ascii="Palatino Linotype" w:eastAsia="MS Mincho" w:hAnsi="Palatino Linotype" w:cs="Times New Roman"/>
          <w:sz w:val="24"/>
          <w:szCs w:val="24"/>
          <w:lang w:val="es-ES" w:eastAsia="es-ES"/>
        </w:rPr>
        <w:t> en los términos de las leyes aplicables.</w:t>
      </w:r>
    </w:p>
    <w:p w:rsidR="00761DC8" w:rsidRPr="00A95614" w:rsidRDefault="00761DC8" w:rsidP="00A95614">
      <w:pPr>
        <w:shd w:val="clear" w:color="auto" w:fill="FFFFFF"/>
        <w:spacing w:after="0" w:line="360" w:lineRule="auto"/>
        <w:jc w:val="both"/>
        <w:rPr>
          <w:rFonts w:ascii="Palatino Linotype" w:eastAsia="MS Mincho" w:hAnsi="Palatino Linotype" w:cs="Times New Roman"/>
          <w:b/>
          <w:sz w:val="24"/>
          <w:szCs w:val="24"/>
          <w:lang w:val="es-ES_tradnl" w:eastAsia="es-ES"/>
        </w:rPr>
      </w:pPr>
    </w:p>
    <w:bookmarkEnd w:id="33"/>
    <w:bookmarkEnd w:id="34"/>
    <w:bookmarkEnd w:id="35"/>
    <w:bookmarkEnd w:id="36"/>
    <w:bookmarkEnd w:id="37"/>
    <w:bookmarkEnd w:id="38"/>
    <w:bookmarkEnd w:id="39"/>
    <w:bookmarkEnd w:id="40"/>
    <w:p w:rsidR="00761DC8" w:rsidRPr="00A95614" w:rsidRDefault="00634310" w:rsidP="00A95614">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-135</wp:posOffset>
                </wp:positionH>
                <wp:positionV relativeFrom="paragraph">
                  <wp:posOffset>2901250</wp:posOffset>
                </wp:positionV>
                <wp:extent cx="5544000" cy="2527200"/>
                <wp:effectExtent l="19050" t="19050" r="19050" b="26035"/>
                <wp:wrapNone/>
                <wp:docPr id="30" name="Conector recto 30"/>
                <wp:cNvGraphicFramePr/>
                <a:graphic xmlns:a="http://schemas.openxmlformats.org/drawingml/2006/main">
                  <a:graphicData uri="http://schemas.microsoft.com/office/word/2010/wordprocessingShape">
                    <wps:wsp>
                      <wps:cNvCnPr/>
                      <wps:spPr>
                        <a:xfrm flipH="1" flipV="1">
                          <a:off x="0" y="0"/>
                          <a:ext cx="5544000" cy="2527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22442" id="Conector recto 30"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0,228.45pt" to="436.55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" strokecolor="#5b9bd5 [3204]" strokeweight="3pt">
                <v:stroke joinstyle="miter"/>
              </v:line>
            </w:pict>
          </mc:Fallback>
        </mc:AlternateContent>
      </w:r>
      <w:r w:rsidR="00761DC8" w:rsidRPr="00A95614">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A95614" w:rsidRPr="00A95614">
        <w:rPr>
          <w:rFonts w:ascii="Palatino Linotype" w:eastAsiaTheme="minorEastAsia" w:hAnsi="Palatino Linotype"/>
          <w:sz w:val="24"/>
          <w:szCs w:val="24"/>
          <w:lang w:val="es-ES_tradnl" w:eastAsia="es-ES"/>
        </w:rPr>
        <w:t>MARTÍNEZ</w:t>
      </w:r>
      <w:r w:rsidR="00761DC8" w:rsidRPr="00A95614">
        <w:rPr>
          <w:rFonts w:ascii="Palatino Linotype" w:eastAsiaTheme="minorEastAsia" w:hAnsi="Palatino Linotype"/>
          <w:sz w:val="24"/>
          <w:szCs w:val="24"/>
          <w:lang w:val="es-ES_tradnl" w:eastAsia="es-ES"/>
        </w:rPr>
        <w:t xml:space="preserve"> </w:t>
      </w:r>
      <w:r w:rsidR="00A95614" w:rsidRPr="00A95614">
        <w:rPr>
          <w:rFonts w:ascii="Palatino Linotype" w:eastAsiaTheme="minorEastAsia" w:hAnsi="Palatino Linotype"/>
          <w:sz w:val="24"/>
          <w:szCs w:val="24"/>
          <w:lang w:val="es-ES_tradnl" w:eastAsia="es-ES"/>
        </w:rPr>
        <w:t>SÁNCHEZ</w:t>
      </w:r>
      <w:r w:rsidR="00761DC8" w:rsidRPr="00A95614">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A95614" w:rsidRPr="00A95614">
        <w:rPr>
          <w:rFonts w:ascii="Palatino Linotype" w:eastAsiaTheme="minorEastAsia" w:hAnsi="Palatino Linotype"/>
          <w:sz w:val="24"/>
          <w:szCs w:val="24"/>
          <w:lang w:val="es-ES_tradnl" w:eastAsia="es-ES"/>
        </w:rPr>
        <w:t>CUADRAGÉSIMA</w:t>
      </w:r>
      <w:r w:rsidR="00CD43A2" w:rsidRPr="00A95614">
        <w:rPr>
          <w:rFonts w:ascii="Palatino Linotype" w:eastAsiaTheme="minorEastAsia" w:hAnsi="Palatino Linotype"/>
          <w:sz w:val="24"/>
          <w:szCs w:val="24"/>
          <w:lang w:val="es-ES_tradnl" w:eastAsia="es-ES"/>
        </w:rPr>
        <w:t xml:space="preserve"> </w:t>
      </w:r>
      <w:r w:rsidR="00761DC8" w:rsidRPr="00A95614">
        <w:rPr>
          <w:rFonts w:ascii="Palatino Linotype" w:eastAsiaTheme="minorEastAsia" w:hAnsi="Palatino Linotype"/>
          <w:sz w:val="24"/>
          <w:szCs w:val="24"/>
          <w:lang w:val="es-ES_tradnl" w:eastAsia="es-ES"/>
        </w:rPr>
        <w:t xml:space="preserve">SESIÓN ORDINARIA CELEBRADA EL </w:t>
      </w:r>
      <w:r w:rsidR="00CD43A2" w:rsidRPr="00A95614">
        <w:rPr>
          <w:rFonts w:ascii="Palatino Linotype" w:eastAsiaTheme="minorEastAsia" w:hAnsi="Palatino Linotype"/>
          <w:sz w:val="24"/>
          <w:szCs w:val="24"/>
          <w:lang w:val="es-ES_tradnl" w:eastAsia="es-ES"/>
        </w:rPr>
        <w:t>TREINTA (30</w:t>
      </w:r>
      <w:r w:rsidR="00761DC8" w:rsidRPr="00A95614">
        <w:rPr>
          <w:rFonts w:ascii="Palatino Linotype" w:eastAsiaTheme="minorEastAsia" w:hAnsi="Palatino Linotype"/>
          <w:sz w:val="24"/>
          <w:szCs w:val="24"/>
          <w:lang w:val="es-ES_tradnl" w:eastAsia="es-ES"/>
        </w:rPr>
        <w:t xml:space="preserve">) DE </w:t>
      </w:r>
      <w:r w:rsidR="00CD43A2" w:rsidRPr="00A95614">
        <w:rPr>
          <w:rFonts w:ascii="Palatino Linotype" w:eastAsiaTheme="minorEastAsia" w:hAnsi="Palatino Linotype"/>
          <w:sz w:val="24"/>
          <w:szCs w:val="24"/>
          <w:lang w:val="es-ES_tradnl" w:eastAsia="es-ES"/>
        </w:rPr>
        <w:t xml:space="preserve">OCTUBRE </w:t>
      </w:r>
      <w:r w:rsidR="00761DC8" w:rsidRPr="00A95614">
        <w:rPr>
          <w:rFonts w:ascii="Palatino Linotype" w:eastAsiaTheme="minorEastAsia" w:hAnsi="Palatino Linotype"/>
          <w:sz w:val="24"/>
          <w:szCs w:val="24"/>
          <w:lang w:val="es-ES_tradnl" w:eastAsia="es-ES"/>
        </w:rPr>
        <w:t>DE DOS MIL DIECINUEVE, ANTE EL SECRETARIO TÉCNICO DEL PLENO ALEXIS TAPIA RAMÍREZ.</w:t>
      </w:r>
      <w:r w:rsidR="00761DC8" w:rsidRPr="00A95614">
        <w:rPr>
          <w:rFonts w:ascii="Palatino Linotype" w:eastAsiaTheme="minorEastAsia" w:hAnsi="Palatino Linotype" w:cs="Arial"/>
          <w:sz w:val="24"/>
          <w:szCs w:val="24"/>
          <w:lang w:val="es-ES_tradnl" w:eastAsia="es-ES"/>
        </w:rPr>
        <w:t xml:space="preserve">  </w:t>
      </w:r>
    </w:p>
    <w:p w:rsidR="00761DC8" w:rsidRPr="00A95614" w:rsidRDefault="00761DC8" w:rsidP="00A95614">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p w:rsidR="00761DC8" w:rsidRPr="00A95614" w:rsidRDefault="00761DC8" w:rsidP="00A95614">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761DC8" w:rsidRPr="00A95614" w:rsidTr="00761DC8">
        <w:trPr>
          <w:trHeight w:val="1168"/>
        </w:trPr>
        <w:tc>
          <w:tcPr>
            <w:tcW w:w="8697" w:type="dxa"/>
            <w:gridSpan w:val="2"/>
            <w:vAlign w:val="center"/>
          </w:tcPr>
          <w:p w:rsidR="00634310" w:rsidRDefault="00634310" w:rsidP="00A95614">
            <w:pPr>
              <w:spacing w:line="360" w:lineRule="auto"/>
              <w:ind w:right="-142"/>
              <w:jc w:val="center"/>
              <w:rPr>
                <w:rFonts w:ascii="Palatino Linotype" w:eastAsiaTheme="minorEastAsia" w:hAnsi="Palatino Linotype" w:cs="Times New Roman"/>
                <w:b/>
              </w:rPr>
            </w:pPr>
          </w:p>
          <w:p w:rsidR="00634310" w:rsidRDefault="00634310" w:rsidP="00A95614">
            <w:pPr>
              <w:spacing w:line="360" w:lineRule="auto"/>
              <w:ind w:right="-142"/>
              <w:jc w:val="center"/>
              <w:rPr>
                <w:rFonts w:ascii="Palatino Linotype" w:eastAsiaTheme="minorEastAsia" w:hAnsi="Palatino Linotype" w:cs="Times New Roman"/>
                <w:b/>
              </w:rPr>
            </w:pPr>
          </w:p>
          <w:p w:rsidR="00634310" w:rsidRDefault="00634310" w:rsidP="00A95614">
            <w:pPr>
              <w:spacing w:line="360" w:lineRule="auto"/>
              <w:ind w:right="-142"/>
              <w:jc w:val="center"/>
              <w:rPr>
                <w:rFonts w:ascii="Palatino Linotype" w:eastAsiaTheme="minorEastAsia" w:hAnsi="Palatino Linotype" w:cs="Times New Roman"/>
                <w:b/>
              </w:rPr>
            </w:pPr>
          </w:p>
          <w:p w:rsidR="00761DC8" w:rsidRPr="00A95614" w:rsidRDefault="00761DC8" w:rsidP="00A95614">
            <w:pPr>
              <w:spacing w:line="360" w:lineRule="auto"/>
              <w:ind w:right="-142"/>
              <w:jc w:val="center"/>
              <w:rPr>
                <w:rFonts w:ascii="Palatino Linotype" w:eastAsiaTheme="minorEastAsia" w:hAnsi="Palatino Linotype" w:cs="Times New Roman"/>
                <w:b/>
              </w:rPr>
            </w:pPr>
            <w:r w:rsidRPr="00A95614">
              <w:rPr>
                <w:rFonts w:ascii="Palatino Linotype" w:eastAsiaTheme="minorEastAsia" w:hAnsi="Palatino Linotype" w:cs="Times New Roman"/>
                <w:b/>
              </w:rPr>
              <w:t>Zulema Martínez Sánchez</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Comisionada Presidenta</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(Rúbrica)</w:t>
            </w:r>
          </w:p>
        </w:tc>
      </w:tr>
      <w:tr w:rsidR="00761DC8" w:rsidRPr="00A95614" w:rsidTr="00761DC8">
        <w:trPr>
          <w:trHeight w:val="1395"/>
        </w:trPr>
        <w:tc>
          <w:tcPr>
            <w:tcW w:w="4348" w:type="dxa"/>
            <w:vAlign w:val="center"/>
          </w:tcPr>
          <w:p w:rsidR="00761DC8" w:rsidRPr="00A95614" w:rsidRDefault="00761DC8" w:rsidP="00634310">
            <w:pPr>
              <w:spacing w:line="360" w:lineRule="auto"/>
              <w:ind w:right="-142"/>
              <w:rPr>
                <w:rFonts w:ascii="Palatino Linotype" w:eastAsiaTheme="minorEastAsia" w:hAnsi="Palatino Linotype" w:cs="Times New Roman"/>
                <w:b/>
              </w:rPr>
            </w:pPr>
          </w:p>
          <w:p w:rsidR="00761DC8" w:rsidRPr="00A95614" w:rsidRDefault="00761DC8" w:rsidP="00A95614">
            <w:pPr>
              <w:spacing w:line="360" w:lineRule="auto"/>
              <w:ind w:right="-142"/>
              <w:jc w:val="center"/>
              <w:rPr>
                <w:rFonts w:ascii="Palatino Linotype" w:eastAsiaTheme="minorEastAsia" w:hAnsi="Palatino Linotype" w:cs="Times New Roman"/>
                <w:b/>
              </w:rPr>
            </w:pPr>
            <w:r w:rsidRPr="00A95614">
              <w:rPr>
                <w:rFonts w:ascii="Palatino Linotype" w:eastAsiaTheme="minorEastAsia" w:hAnsi="Palatino Linotype" w:cs="Times New Roman"/>
                <w:b/>
              </w:rPr>
              <w:t xml:space="preserve">Eva </w:t>
            </w:r>
            <w:proofErr w:type="spellStart"/>
            <w:r w:rsidRPr="00A95614">
              <w:rPr>
                <w:rFonts w:ascii="Palatino Linotype" w:eastAsiaTheme="minorEastAsia" w:hAnsi="Palatino Linotype" w:cs="Times New Roman"/>
                <w:b/>
              </w:rPr>
              <w:t>Abaid</w:t>
            </w:r>
            <w:proofErr w:type="spellEnd"/>
            <w:r w:rsidRPr="00A95614">
              <w:rPr>
                <w:rFonts w:ascii="Palatino Linotype" w:eastAsiaTheme="minorEastAsia" w:hAnsi="Palatino Linotype" w:cs="Times New Roman"/>
                <w:b/>
              </w:rPr>
              <w:t xml:space="preserve"> </w:t>
            </w:r>
            <w:proofErr w:type="spellStart"/>
            <w:r w:rsidRPr="00A95614">
              <w:rPr>
                <w:rFonts w:ascii="Palatino Linotype" w:eastAsiaTheme="minorEastAsia" w:hAnsi="Palatino Linotype" w:cs="Times New Roman"/>
                <w:b/>
              </w:rPr>
              <w:t>Yapur</w:t>
            </w:r>
            <w:proofErr w:type="spellEnd"/>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Comisionada</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(Rúbrica)</w:t>
            </w:r>
          </w:p>
        </w:tc>
        <w:tc>
          <w:tcPr>
            <w:tcW w:w="4349" w:type="dxa"/>
            <w:vAlign w:val="center"/>
          </w:tcPr>
          <w:p w:rsidR="00761DC8" w:rsidRPr="00A95614" w:rsidRDefault="00761DC8" w:rsidP="00634310">
            <w:pPr>
              <w:spacing w:line="360" w:lineRule="auto"/>
              <w:ind w:right="-142"/>
              <w:rPr>
                <w:rFonts w:ascii="Palatino Linotype" w:eastAsiaTheme="minorEastAsia" w:hAnsi="Palatino Linotype" w:cs="Times New Roman"/>
                <w:b/>
              </w:rPr>
            </w:pPr>
          </w:p>
          <w:p w:rsidR="00761DC8" w:rsidRPr="00A95614" w:rsidRDefault="00761DC8" w:rsidP="00A95614">
            <w:pPr>
              <w:spacing w:line="360" w:lineRule="auto"/>
              <w:ind w:right="-142"/>
              <w:jc w:val="center"/>
              <w:rPr>
                <w:rFonts w:ascii="Palatino Linotype" w:eastAsiaTheme="minorEastAsia" w:hAnsi="Palatino Linotype" w:cs="Times New Roman"/>
                <w:b/>
              </w:rPr>
            </w:pPr>
            <w:r w:rsidRPr="00A95614">
              <w:rPr>
                <w:rFonts w:ascii="Palatino Linotype" w:eastAsiaTheme="minorEastAsia" w:hAnsi="Palatino Linotype" w:cs="Times New Roman"/>
                <w:b/>
              </w:rPr>
              <w:t>José Guadalupe Luna Hernández</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Comisionado</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(Rúbrica)</w:t>
            </w:r>
          </w:p>
        </w:tc>
      </w:tr>
      <w:tr w:rsidR="00761DC8" w:rsidRPr="00A95614" w:rsidTr="00761DC8">
        <w:trPr>
          <w:trHeight w:val="1451"/>
        </w:trPr>
        <w:tc>
          <w:tcPr>
            <w:tcW w:w="4348" w:type="dxa"/>
            <w:vAlign w:val="center"/>
          </w:tcPr>
          <w:p w:rsidR="00761DC8" w:rsidRPr="00A95614" w:rsidRDefault="00761DC8" w:rsidP="00634310">
            <w:pPr>
              <w:spacing w:line="360" w:lineRule="auto"/>
              <w:ind w:right="-142"/>
              <w:rPr>
                <w:rFonts w:ascii="Palatino Linotype" w:eastAsiaTheme="minorEastAsia" w:hAnsi="Palatino Linotype" w:cs="Times New Roman"/>
                <w:b/>
              </w:rPr>
            </w:pPr>
          </w:p>
          <w:p w:rsidR="00761DC8" w:rsidRPr="00A95614" w:rsidRDefault="00761DC8" w:rsidP="00A95614">
            <w:pPr>
              <w:spacing w:line="360" w:lineRule="auto"/>
              <w:ind w:right="-142"/>
              <w:jc w:val="center"/>
              <w:rPr>
                <w:rFonts w:ascii="Palatino Linotype" w:eastAsiaTheme="minorEastAsia" w:hAnsi="Palatino Linotype" w:cs="Times New Roman"/>
                <w:b/>
              </w:rPr>
            </w:pPr>
            <w:r w:rsidRPr="00A95614">
              <w:rPr>
                <w:rFonts w:ascii="Palatino Linotype" w:eastAsiaTheme="minorEastAsia" w:hAnsi="Palatino Linotype" w:cs="Times New Roman"/>
                <w:b/>
              </w:rPr>
              <w:t>Javier Martínez Cruz</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Comisionado</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(Rúbrica)</w:t>
            </w:r>
          </w:p>
        </w:tc>
        <w:tc>
          <w:tcPr>
            <w:tcW w:w="4349" w:type="dxa"/>
            <w:vAlign w:val="center"/>
          </w:tcPr>
          <w:p w:rsidR="00761DC8" w:rsidRPr="00A95614" w:rsidRDefault="00761DC8" w:rsidP="00634310">
            <w:pPr>
              <w:spacing w:line="360" w:lineRule="auto"/>
              <w:ind w:right="-142"/>
              <w:rPr>
                <w:rFonts w:ascii="Palatino Linotype" w:eastAsiaTheme="minorEastAsia" w:hAnsi="Palatino Linotype" w:cs="Times New Roman"/>
                <w:b/>
              </w:rPr>
            </w:pPr>
          </w:p>
          <w:p w:rsidR="00761DC8" w:rsidRPr="00A95614" w:rsidRDefault="00761DC8" w:rsidP="00A95614">
            <w:pPr>
              <w:spacing w:line="360" w:lineRule="auto"/>
              <w:ind w:right="-142"/>
              <w:jc w:val="center"/>
              <w:rPr>
                <w:rFonts w:ascii="Palatino Linotype" w:eastAsiaTheme="minorEastAsia" w:hAnsi="Palatino Linotype" w:cs="Times New Roman"/>
                <w:b/>
              </w:rPr>
            </w:pPr>
            <w:r w:rsidRPr="00A95614">
              <w:rPr>
                <w:rFonts w:ascii="Palatino Linotype" w:eastAsiaTheme="minorEastAsia" w:hAnsi="Palatino Linotype" w:cs="Times New Roman"/>
                <w:b/>
              </w:rPr>
              <w:t>Luis Gustavo Parra Noriega</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Comisionado</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(Rúbrica)</w:t>
            </w:r>
          </w:p>
        </w:tc>
      </w:tr>
      <w:tr w:rsidR="00761DC8" w:rsidRPr="00A95614" w:rsidTr="00761DC8">
        <w:trPr>
          <w:trHeight w:val="1263"/>
        </w:trPr>
        <w:tc>
          <w:tcPr>
            <w:tcW w:w="8697" w:type="dxa"/>
            <w:gridSpan w:val="2"/>
            <w:vAlign w:val="center"/>
          </w:tcPr>
          <w:p w:rsidR="00761DC8" w:rsidRPr="00A95614" w:rsidRDefault="00761DC8" w:rsidP="00634310">
            <w:pPr>
              <w:spacing w:line="360" w:lineRule="auto"/>
              <w:ind w:right="-142"/>
              <w:rPr>
                <w:rFonts w:ascii="Palatino Linotype" w:eastAsiaTheme="minorEastAsia" w:hAnsi="Palatino Linotype" w:cs="Times New Roman"/>
                <w:b/>
              </w:rPr>
            </w:pPr>
          </w:p>
          <w:p w:rsidR="00761DC8" w:rsidRPr="00A95614" w:rsidRDefault="00761DC8" w:rsidP="00A95614">
            <w:pPr>
              <w:spacing w:line="360" w:lineRule="auto"/>
              <w:ind w:right="-142"/>
              <w:jc w:val="center"/>
              <w:rPr>
                <w:rFonts w:ascii="Palatino Linotype" w:eastAsiaTheme="minorEastAsia" w:hAnsi="Palatino Linotype" w:cs="Times New Roman"/>
                <w:b/>
              </w:rPr>
            </w:pPr>
            <w:r w:rsidRPr="00A95614">
              <w:rPr>
                <w:rFonts w:ascii="Palatino Linotype" w:eastAsiaTheme="minorEastAsia" w:hAnsi="Palatino Linotype" w:cs="Times New Roman"/>
                <w:b/>
              </w:rPr>
              <w:t>Alexis Tapia Ramírez</w:t>
            </w:r>
          </w:p>
          <w:p w:rsidR="00761DC8" w:rsidRPr="00A95614" w:rsidRDefault="00761DC8" w:rsidP="00A95614">
            <w:pPr>
              <w:spacing w:line="360" w:lineRule="auto"/>
              <w:ind w:right="-142"/>
              <w:jc w:val="center"/>
              <w:rPr>
                <w:rFonts w:ascii="Palatino Linotype" w:eastAsiaTheme="minorEastAsia" w:hAnsi="Palatino Linotype" w:cs="Times New Roman"/>
              </w:rPr>
            </w:pPr>
            <w:r w:rsidRPr="00A95614">
              <w:rPr>
                <w:rFonts w:ascii="Palatino Linotype" w:eastAsiaTheme="minorEastAsia" w:hAnsi="Palatino Linotype" w:cs="Times New Roman"/>
              </w:rPr>
              <w:t>Secretario Técnico del Pleno</w:t>
            </w:r>
          </w:p>
          <w:p w:rsidR="00761DC8" w:rsidRPr="00A95614" w:rsidRDefault="00634310" w:rsidP="00634310">
            <w:pPr>
              <w:spacing w:line="360" w:lineRule="auto"/>
              <w:ind w:right="-142"/>
              <w:jc w:val="center"/>
              <w:rPr>
                <w:rFonts w:ascii="Palatino Linotype" w:eastAsiaTheme="minorEastAsia" w:hAnsi="Palatino Linotype" w:cs="Times New Roman"/>
              </w:rPr>
            </w:pPr>
            <w:r>
              <w:rPr>
                <w:rFonts w:ascii="Palatino Linotype" w:eastAsiaTheme="minorEastAsia" w:hAnsi="Palatino Linotype" w:cs="Times New Roman"/>
              </w:rPr>
              <w:t>(Rúbrica)</w:t>
            </w:r>
          </w:p>
        </w:tc>
      </w:tr>
    </w:tbl>
    <w:p w:rsidR="00761DC8" w:rsidRPr="00A95614" w:rsidRDefault="00761DC8" w:rsidP="00A95614">
      <w:pPr>
        <w:spacing w:before="240" w:after="240" w:line="360" w:lineRule="auto"/>
        <w:ind w:right="-142"/>
        <w:jc w:val="both"/>
        <w:rPr>
          <w:rFonts w:ascii="Palatino Linotype" w:hAnsi="Palatino Linotype"/>
          <w:sz w:val="24"/>
          <w:szCs w:val="24"/>
        </w:rPr>
      </w:pPr>
      <w:r w:rsidRPr="00A95614">
        <w:rPr>
          <w:rFonts w:ascii="Palatino Linotype" w:eastAsia="Times New Roman" w:hAnsi="Palatino Linotype" w:cs="Arial"/>
          <w:sz w:val="24"/>
          <w:szCs w:val="24"/>
          <w:lang w:val="es-ES_tradnl" w:eastAsia="es-ES"/>
        </w:rPr>
        <w:t>Esta hoja corresponde a la resolución de fech</w:t>
      </w:r>
      <w:r w:rsidRPr="00634310">
        <w:rPr>
          <w:rFonts w:ascii="Palatino Linotype" w:eastAsia="Times New Roman" w:hAnsi="Palatino Linotype" w:cs="Arial"/>
          <w:sz w:val="24"/>
          <w:szCs w:val="24"/>
          <w:lang w:val="es-ES_tradnl" w:eastAsia="es-ES"/>
        </w:rPr>
        <w:t xml:space="preserve">a </w:t>
      </w:r>
      <w:r w:rsidR="00CD43A2" w:rsidRPr="00634310">
        <w:rPr>
          <w:rFonts w:ascii="Palatino Linotype" w:eastAsia="Times New Roman" w:hAnsi="Palatino Linotype" w:cs="Arial"/>
          <w:sz w:val="24"/>
          <w:szCs w:val="24"/>
          <w:lang w:val="es-ES_tradnl" w:eastAsia="es-ES"/>
        </w:rPr>
        <w:t>treinta (30) de octubre</w:t>
      </w:r>
      <w:r w:rsidRPr="00634310">
        <w:rPr>
          <w:rFonts w:ascii="Palatino Linotype" w:eastAsia="Times New Roman" w:hAnsi="Palatino Linotype" w:cs="Arial"/>
          <w:sz w:val="24"/>
          <w:szCs w:val="24"/>
          <w:lang w:val="es-ES_tradnl" w:eastAsia="es-ES"/>
        </w:rPr>
        <w:t xml:space="preserve"> de dos mil diecinueve, emitida en el recurso de revisión </w:t>
      </w:r>
      <w:r w:rsidR="00CD43A2" w:rsidRPr="00634310">
        <w:rPr>
          <w:rFonts w:ascii="Palatino Linotype" w:eastAsia="Times New Roman" w:hAnsi="Palatino Linotype" w:cs="Arial"/>
          <w:b/>
          <w:sz w:val="24"/>
          <w:szCs w:val="24"/>
          <w:lang w:val="es-ES_tradnl" w:eastAsia="es-ES"/>
        </w:rPr>
        <w:t>06878</w:t>
      </w:r>
      <w:r w:rsidRPr="00634310">
        <w:rPr>
          <w:rFonts w:ascii="Palatino Linotype" w:eastAsia="Times New Roman" w:hAnsi="Palatino Linotype" w:cs="Arial"/>
          <w:b/>
          <w:sz w:val="24"/>
          <w:szCs w:val="24"/>
          <w:lang w:val="es-ES_tradnl" w:eastAsia="es-ES"/>
        </w:rPr>
        <w:t>/INFOEM</w:t>
      </w:r>
      <w:r w:rsidRPr="00A95614">
        <w:rPr>
          <w:rFonts w:ascii="Palatino Linotype" w:eastAsia="Times New Roman" w:hAnsi="Palatino Linotype" w:cs="Arial"/>
          <w:b/>
          <w:sz w:val="24"/>
          <w:szCs w:val="24"/>
          <w:lang w:val="es-ES_tradnl" w:eastAsia="es-ES"/>
        </w:rPr>
        <w:t>/IP/RR/2019</w:t>
      </w:r>
      <w:r w:rsidRPr="00A95614">
        <w:rPr>
          <w:rFonts w:ascii="Palatino Linotype" w:eastAsia="Times New Roman" w:hAnsi="Palatino Linotype" w:cs="Arial"/>
          <w:sz w:val="24"/>
          <w:szCs w:val="24"/>
          <w:lang w:val="es-ES_tradnl" w:eastAsia="es-ES"/>
        </w:rPr>
        <w:t xml:space="preserve">. </w:t>
      </w:r>
      <w:bookmarkStart w:id="41" w:name="_GoBack"/>
      <w:bookmarkEnd w:id="41"/>
    </w:p>
    <w:sectPr w:rsidR="00761DC8" w:rsidRPr="00A95614" w:rsidSect="00A95614">
      <w:headerReference w:type="default" r:id="rId31"/>
      <w:footerReference w:type="default" r:id="rId32"/>
      <w:headerReference w:type="first" r:id="rId33"/>
      <w:footerReference w:type="first" r:id="rId3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403" w:rsidRDefault="000D7403" w:rsidP="00761DC8">
      <w:pPr>
        <w:spacing w:after="0" w:line="240" w:lineRule="auto"/>
      </w:pPr>
      <w:r>
        <w:separator/>
      </w:r>
    </w:p>
  </w:endnote>
  <w:endnote w:type="continuationSeparator" w:id="0">
    <w:p w:rsidR="000D7403" w:rsidRDefault="000D7403" w:rsidP="00761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466246810"/>
      <w:docPartObj>
        <w:docPartGallery w:val="Page Numbers (Bottom of Page)"/>
        <w:docPartUnique/>
      </w:docPartObj>
    </w:sdtPr>
    <w:sdtEndPr/>
    <w:sdtContent>
      <w:sdt>
        <w:sdtPr>
          <w:rPr>
            <w:rFonts w:ascii="Palatino Linotype" w:hAnsi="Palatino Linotype"/>
            <w:sz w:val="28"/>
          </w:rPr>
          <w:id w:val="837580177"/>
          <w:docPartObj>
            <w:docPartGallery w:val="Page Numbers (Top of Page)"/>
            <w:docPartUnique/>
          </w:docPartObj>
        </w:sdtPr>
        <w:sdtEndPr/>
        <w:sdtContent>
          <w:p w:rsidR="00A95614" w:rsidRPr="00883450" w:rsidRDefault="00A9561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844FD">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844FD">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rsidR="00A95614" w:rsidRDefault="00A956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614" w:rsidRPr="00883450" w:rsidRDefault="00A95614" w:rsidP="00761DC8">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64B6C" w:rsidRPr="00664B6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64B6C" w:rsidRPr="00664B6C">
      <w:rPr>
        <w:rFonts w:ascii="Palatino Linotype" w:hAnsi="Palatino Linotype"/>
        <w:noProof/>
        <w:sz w:val="22"/>
        <w:szCs w:val="22"/>
        <w:lang w:val="es-ES"/>
      </w:rPr>
      <w:t>68</w:t>
    </w:r>
    <w:r w:rsidRPr="00883450">
      <w:rPr>
        <w:rFonts w:ascii="Palatino Linotype" w:hAnsi="Palatino Linotype"/>
        <w:sz w:val="22"/>
        <w:szCs w:val="22"/>
      </w:rPr>
      <w:fldChar w:fldCharType="end"/>
    </w:r>
  </w:p>
  <w:p w:rsidR="00A95614" w:rsidRPr="00883450" w:rsidRDefault="00A9561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403" w:rsidRDefault="000D7403" w:rsidP="00761DC8">
      <w:pPr>
        <w:spacing w:after="0" w:line="240" w:lineRule="auto"/>
      </w:pPr>
      <w:r>
        <w:separator/>
      </w:r>
    </w:p>
  </w:footnote>
  <w:footnote w:type="continuationSeparator" w:id="0">
    <w:p w:rsidR="000D7403" w:rsidRDefault="000D7403" w:rsidP="00761DC8">
      <w:pPr>
        <w:spacing w:after="0" w:line="240" w:lineRule="auto"/>
      </w:pPr>
      <w:r>
        <w:continuationSeparator/>
      </w:r>
    </w:p>
  </w:footnote>
  <w:footnote w:id="1">
    <w:p w:rsidR="00A95614" w:rsidRPr="008D2908" w:rsidRDefault="00A95614" w:rsidP="00CC0934">
      <w:pPr>
        <w:pStyle w:val="Prrafodelista"/>
        <w:spacing w:before="240" w:after="240" w:line="360" w:lineRule="auto"/>
        <w:ind w:left="0"/>
        <w:jc w:val="both"/>
        <w:rPr>
          <w:rFonts w:ascii="Times New Roman" w:hAnsi="Times New Roman" w:cs="Times New Roman"/>
          <w:sz w:val="20"/>
          <w:szCs w:val="20"/>
        </w:rPr>
      </w:pPr>
      <w:r w:rsidRPr="008D2908">
        <w:rPr>
          <w:rStyle w:val="Refdenotaalpie"/>
          <w:rFonts w:ascii="Times New Roman" w:hAnsi="Times New Roman" w:cs="Times New Roman"/>
        </w:rPr>
        <w:footnoteRef/>
      </w:r>
      <w:r w:rsidRPr="008D2908">
        <w:rPr>
          <w:rFonts w:ascii="Times New Roman" w:hAnsi="Times New Roman" w:cs="Times New Roman"/>
          <w:sz w:val="20"/>
          <w:szCs w:val="20"/>
        </w:rPr>
        <w:t>GLOSARIO DE TÉRMINOS ADMINISTRATIVOS, Coordinación General De Estudios Administrativos, Presidencia de la República 1982.</w:t>
      </w:r>
    </w:p>
    <w:p w:rsidR="00A95614" w:rsidRPr="008D2908" w:rsidRDefault="00A95614" w:rsidP="00CC0934">
      <w:pPr>
        <w:pStyle w:val="Textonotapie"/>
        <w:rPr>
          <w:lang w:val="es-ES"/>
        </w:rPr>
      </w:pPr>
    </w:p>
  </w:footnote>
  <w:footnote w:id="2">
    <w:p w:rsidR="00A95614" w:rsidRDefault="00A95614" w:rsidP="00761DC8">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95614" w:rsidRDefault="00A95614" w:rsidP="00761DC8">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95614" w:rsidRPr="001E1F95" w:rsidRDefault="00A95614" w:rsidP="00761DC8">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A95614" w:rsidRPr="00034B44" w:rsidRDefault="00A95614" w:rsidP="00761DC8">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95614" w:rsidRPr="00034B44" w:rsidRDefault="00A95614" w:rsidP="00761DC8">
      <w:pPr>
        <w:pStyle w:val="ADB1"/>
        <w:jc w:val="both"/>
        <w:rPr>
          <w:rFonts w:ascii="Palatino Linotype" w:hAnsi="Palatino Linotype"/>
          <w:sz w:val="18"/>
        </w:rPr>
      </w:pPr>
      <w:r w:rsidRPr="00034B44">
        <w:rPr>
          <w:rFonts w:ascii="Palatino Linotype" w:hAnsi="Palatino Linotype"/>
          <w:sz w:val="18"/>
        </w:rPr>
        <w:t xml:space="preserve"> (…)</w:t>
      </w:r>
    </w:p>
    <w:p w:rsidR="00A95614" w:rsidRPr="00034B44" w:rsidRDefault="00A95614" w:rsidP="00761DC8">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614" w:rsidRDefault="00A95614" w:rsidP="00761DC8">
    <w:pPr>
      <w:pStyle w:val="Encabezado"/>
      <w:tabs>
        <w:tab w:val="clear" w:pos="4252"/>
        <w:tab w:val="clear" w:pos="8504"/>
        <w:tab w:val="left" w:pos="8460"/>
      </w:tabs>
    </w:pPr>
    <w:r>
      <w:tab/>
    </w:r>
  </w:p>
  <w:p w:rsidR="00A95614" w:rsidRDefault="00A95614">
    <w:pPr>
      <w:pStyle w:val="Encabezado"/>
    </w:pPr>
  </w:p>
  <w:tbl>
    <w:tblPr>
      <w:tblStyle w:val="Tablaconcuadrcula"/>
      <w:tblW w:w="7307"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763"/>
    </w:tblGrid>
    <w:tr w:rsidR="00A95614" w:rsidRPr="00674A46" w:rsidTr="00761DC8">
      <w:trPr>
        <w:trHeight w:val="138"/>
      </w:trPr>
      <w:tc>
        <w:tcPr>
          <w:tcW w:w="3544" w:type="dxa"/>
          <w:vAlign w:val="center"/>
        </w:tcPr>
        <w:p w:rsidR="00A95614" w:rsidRPr="00674A46" w:rsidRDefault="00A95614" w:rsidP="00761DC8">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763" w:type="dxa"/>
          <w:vAlign w:val="center"/>
        </w:tcPr>
        <w:p w:rsidR="00A95614" w:rsidRPr="0017265D" w:rsidRDefault="00A95614" w:rsidP="00096816">
          <w:pPr>
            <w:pStyle w:val="Encabezado"/>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 xml:space="preserve">6878/INFOEM/IP/RR/2019 </w:t>
          </w:r>
        </w:p>
      </w:tc>
    </w:tr>
    <w:tr w:rsidR="00A95614" w:rsidRPr="00674A46" w:rsidTr="00761DC8">
      <w:trPr>
        <w:trHeight w:val="233"/>
      </w:trPr>
      <w:tc>
        <w:tcPr>
          <w:tcW w:w="3544" w:type="dxa"/>
          <w:vAlign w:val="center"/>
        </w:tcPr>
        <w:p w:rsidR="00A95614" w:rsidRPr="00674A46" w:rsidRDefault="00A95614" w:rsidP="00761DC8">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763" w:type="dxa"/>
          <w:vAlign w:val="center"/>
        </w:tcPr>
        <w:p w:rsidR="00A95614" w:rsidRPr="00B75F20" w:rsidRDefault="00A95614" w:rsidP="00761DC8">
          <w:pPr>
            <w:pStyle w:val="Encabezado"/>
            <w:jc w:val="both"/>
            <w:rPr>
              <w:rFonts w:ascii="Palatino Linotype" w:hAnsi="Palatino Linotype"/>
              <w:b/>
              <w:sz w:val="22"/>
              <w:szCs w:val="22"/>
            </w:rPr>
          </w:pPr>
          <w:r w:rsidRPr="001607C6">
            <w:rPr>
              <w:rFonts w:ascii="Palatino Linotype" w:hAnsi="Palatino Linotype"/>
              <w:b/>
              <w:bCs/>
              <w:color w:val="000000"/>
              <w:sz w:val="22"/>
              <w:szCs w:val="22"/>
            </w:rPr>
            <w:t xml:space="preserve">Sistema Municipal Para el Desarrollo Integral de la Familia de </w:t>
          </w:r>
          <w:proofErr w:type="spellStart"/>
          <w:r>
            <w:rPr>
              <w:rFonts w:ascii="Palatino Linotype" w:hAnsi="Palatino Linotype"/>
              <w:b/>
              <w:bCs/>
              <w:color w:val="000000"/>
              <w:sz w:val="22"/>
              <w:szCs w:val="22"/>
            </w:rPr>
            <w:t>Jilotepec</w:t>
          </w:r>
          <w:proofErr w:type="spellEnd"/>
        </w:p>
      </w:tc>
    </w:tr>
    <w:tr w:rsidR="00A95614" w:rsidRPr="00674A46" w:rsidTr="00761DC8">
      <w:trPr>
        <w:trHeight w:val="321"/>
      </w:trPr>
      <w:tc>
        <w:tcPr>
          <w:tcW w:w="3544" w:type="dxa"/>
          <w:vAlign w:val="center"/>
        </w:tcPr>
        <w:p w:rsidR="00A95614" w:rsidRPr="00674A46" w:rsidRDefault="00A95614" w:rsidP="00761DC8">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763" w:type="dxa"/>
          <w:vAlign w:val="center"/>
        </w:tcPr>
        <w:p w:rsidR="00A95614" w:rsidRPr="00674A46" w:rsidRDefault="00A95614" w:rsidP="00096816">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A95614" w:rsidRDefault="00A95614" w:rsidP="00761DC8">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614" w:rsidRDefault="00A95614" w:rsidP="00761DC8">
    <w:pPr>
      <w:pStyle w:val="Encabezado"/>
      <w:tabs>
        <w:tab w:val="clear" w:pos="4252"/>
        <w:tab w:val="clear" w:pos="8504"/>
        <w:tab w:val="left" w:pos="3103"/>
      </w:tabs>
    </w:pPr>
    <w:r>
      <w:tab/>
    </w:r>
  </w:p>
  <w:tbl>
    <w:tblPr>
      <w:tblStyle w:val="Tablaconcuadrcula"/>
      <w:tblW w:w="7654"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4252"/>
    </w:tblGrid>
    <w:tr w:rsidR="00A95614" w:rsidRPr="00674A46" w:rsidTr="00096816">
      <w:trPr>
        <w:trHeight w:val="138"/>
      </w:trPr>
      <w:tc>
        <w:tcPr>
          <w:tcW w:w="3402" w:type="dxa"/>
          <w:vAlign w:val="center"/>
        </w:tcPr>
        <w:p w:rsidR="00A95614" w:rsidRPr="00674A46" w:rsidRDefault="00A95614" w:rsidP="00761DC8">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A95614" w:rsidRPr="00674A46" w:rsidRDefault="00A95614" w:rsidP="00096816">
          <w:pPr>
            <w:pStyle w:val="Encabezado"/>
            <w:tabs>
              <w:tab w:val="clear" w:pos="4252"/>
            </w:tabs>
            <w:rPr>
              <w:rFonts w:ascii="Palatino Linotype" w:hAnsi="Palatino Linotype"/>
              <w:b/>
              <w:sz w:val="22"/>
              <w:szCs w:val="22"/>
            </w:rPr>
          </w:pPr>
          <w:r>
            <w:rPr>
              <w:rFonts w:ascii="Palatino Linotype" w:hAnsi="Palatino Linotype" w:cs="Arial"/>
              <w:b/>
              <w:bCs/>
              <w:sz w:val="22"/>
              <w:szCs w:val="22"/>
              <w:lang w:eastAsia="es-MX"/>
            </w:rPr>
            <w:t>06878/INFOEM/IP/RR/2019</w:t>
          </w:r>
        </w:p>
      </w:tc>
    </w:tr>
    <w:tr w:rsidR="00A95614" w:rsidRPr="00B75F20" w:rsidTr="00096816">
      <w:trPr>
        <w:trHeight w:val="233"/>
      </w:trPr>
      <w:tc>
        <w:tcPr>
          <w:tcW w:w="3402" w:type="dxa"/>
          <w:vAlign w:val="center"/>
        </w:tcPr>
        <w:p w:rsidR="00A95614" w:rsidRPr="00674A46" w:rsidRDefault="00A95614" w:rsidP="00761DC8">
          <w:pPr>
            <w:jc w:val="right"/>
            <w:rPr>
              <w:rFonts w:ascii="Palatino Linotype" w:hAnsi="Palatino Linotype"/>
              <w:b/>
              <w:sz w:val="22"/>
              <w:szCs w:val="22"/>
            </w:rPr>
          </w:pPr>
          <w:r w:rsidRPr="00674A46">
            <w:rPr>
              <w:rFonts w:ascii="Palatino Linotype" w:hAnsi="Palatino Linotype"/>
              <w:b/>
              <w:sz w:val="22"/>
              <w:szCs w:val="22"/>
            </w:rPr>
            <w:t>RECURRENTE:</w:t>
          </w:r>
        </w:p>
      </w:tc>
      <w:tc>
        <w:tcPr>
          <w:tcW w:w="4252" w:type="dxa"/>
        </w:tcPr>
        <w:p w:rsidR="00A95614" w:rsidRPr="00B75F20" w:rsidRDefault="00B046F4" w:rsidP="00096816">
          <w:pPr>
            <w:pStyle w:val="Encabezado"/>
            <w:tabs>
              <w:tab w:val="clear" w:pos="4252"/>
              <w:tab w:val="center" w:pos="3128"/>
              <w:tab w:val="left" w:pos="3519"/>
            </w:tabs>
            <w:rPr>
              <w:rFonts w:ascii="Palatino Linotype" w:hAnsi="Palatino Linotype"/>
              <w:b/>
              <w:sz w:val="22"/>
              <w:szCs w:val="22"/>
            </w:rPr>
          </w:pPr>
          <w:r w:rsidRPr="00B046F4">
            <w:rPr>
              <w:rFonts w:ascii="Palatino Linotype" w:hAnsi="Palatino Linotype"/>
              <w:b/>
              <w:sz w:val="22"/>
              <w:szCs w:val="22"/>
              <w:highlight w:val="black"/>
            </w:rPr>
            <w:t>--------------------------------------------------------------------------------------------------------------</w:t>
          </w:r>
        </w:p>
      </w:tc>
    </w:tr>
    <w:tr w:rsidR="00A95614" w:rsidRPr="00674A46" w:rsidTr="00096816">
      <w:trPr>
        <w:trHeight w:val="321"/>
      </w:trPr>
      <w:tc>
        <w:tcPr>
          <w:tcW w:w="3402" w:type="dxa"/>
          <w:vAlign w:val="center"/>
        </w:tcPr>
        <w:p w:rsidR="00A95614" w:rsidRPr="00674A46" w:rsidRDefault="00A95614" w:rsidP="00761DC8">
          <w:pPr>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A95614" w:rsidRPr="00674A46" w:rsidRDefault="00A95614" w:rsidP="00096816">
          <w:pPr>
            <w:pStyle w:val="Encabezado"/>
            <w:tabs>
              <w:tab w:val="clear" w:pos="4252"/>
              <w:tab w:val="center" w:pos="3128"/>
            </w:tabs>
            <w:rPr>
              <w:rFonts w:ascii="Palatino Linotype" w:hAnsi="Palatino Linotype"/>
              <w:b/>
              <w:sz w:val="22"/>
              <w:szCs w:val="22"/>
            </w:rPr>
          </w:pPr>
          <w:r>
            <w:rPr>
              <w:rFonts w:ascii="Palatino Linotype" w:hAnsi="Palatino Linotype"/>
              <w:b/>
              <w:bCs/>
              <w:color w:val="000000"/>
              <w:sz w:val="22"/>
              <w:szCs w:val="22"/>
            </w:rPr>
            <w:t>Sistema Municipal p</w:t>
          </w:r>
          <w:r w:rsidRPr="001607C6">
            <w:rPr>
              <w:rFonts w:ascii="Palatino Linotype" w:hAnsi="Palatino Linotype"/>
              <w:b/>
              <w:bCs/>
              <w:color w:val="000000"/>
              <w:sz w:val="22"/>
              <w:szCs w:val="22"/>
            </w:rPr>
            <w:t xml:space="preserve">ara el Desarrollo Integral de la Familia de </w:t>
          </w:r>
          <w:proofErr w:type="spellStart"/>
          <w:r>
            <w:rPr>
              <w:rFonts w:ascii="Palatino Linotype" w:hAnsi="Palatino Linotype"/>
              <w:b/>
              <w:bCs/>
              <w:color w:val="000000"/>
              <w:sz w:val="22"/>
              <w:szCs w:val="22"/>
            </w:rPr>
            <w:t>Jilotepec</w:t>
          </w:r>
          <w:proofErr w:type="spellEnd"/>
        </w:p>
      </w:tc>
    </w:tr>
    <w:tr w:rsidR="00A95614" w:rsidRPr="00674A46" w:rsidTr="00096816">
      <w:trPr>
        <w:trHeight w:val="321"/>
      </w:trPr>
      <w:tc>
        <w:tcPr>
          <w:tcW w:w="3402" w:type="dxa"/>
          <w:vAlign w:val="center"/>
        </w:tcPr>
        <w:p w:rsidR="00A95614" w:rsidRPr="00674A46" w:rsidRDefault="00A95614" w:rsidP="00761DC8">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A95614" w:rsidRPr="00674A46" w:rsidRDefault="00A95614" w:rsidP="00096816">
          <w:pPr>
            <w:pStyle w:val="Encabezado"/>
            <w:tabs>
              <w:tab w:val="clear" w:pos="4252"/>
              <w:tab w:val="center" w:pos="3128"/>
            </w:tabs>
            <w:rPr>
              <w:rFonts w:ascii="Palatino Linotype" w:hAnsi="Palatino Linotype"/>
              <w:b/>
              <w:sz w:val="22"/>
              <w:szCs w:val="22"/>
            </w:rPr>
          </w:pPr>
          <w:r w:rsidRPr="00674A46">
            <w:rPr>
              <w:rFonts w:ascii="Palatino Linotype" w:hAnsi="Palatino Linotype"/>
              <w:b/>
              <w:sz w:val="22"/>
              <w:szCs w:val="22"/>
            </w:rPr>
            <w:t>José Guadalupe Luna Hernández</w:t>
          </w:r>
        </w:p>
      </w:tc>
    </w:tr>
  </w:tbl>
  <w:p w:rsidR="00A95614" w:rsidRDefault="00A95614" w:rsidP="00761DC8">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5191F"/>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A1212F"/>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0154E9"/>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F3572D5"/>
    <w:multiLevelType w:val="hybridMultilevel"/>
    <w:tmpl w:val="DEEA6924"/>
    <w:lvl w:ilvl="0" w:tplc="E190EA7A">
      <w:start w:val="1"/>
      <w:numFmt w:val="upperRoman"/>
      <w:lvlText w:val="%1."/>
      <w:lvlJc w:val="left"/>
      <w:pPr>
        <w:ind w:left="1080" w:hanging="720"/>
      </w:pPr>
      <w:rPr>
        <w:rFonts w:eastAsia="MS Gothic"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345141"/>
    <w:multiLevelType w:val="hybridMultilevel"/>
    <w:tmpl w:val="1BBA1FF0"/>
    <w:lvl w:ilvl="0" w:tplc="A93E2D0E">
      <w:start w:val="1"/>
      <w:numFmt w:val="lowerLetter"/>
      <w:lvlText w:val="%1)"/>
      <w:lvlJc w:val="left"/>
      <w:pPr>
        <w:ind w:left="1211" w:hanging="360"/>
      </w:pPr>
      <w:rPr>
        <w:rFonts w:ascii="Palatino Linotype" w:hAnsi="Palatino Linotype"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082146"/>
    <w:multiLevelType w:val="hybridMultilevel"/>
    <w:tmpl w:val="56B0F17C"/>
    <w:lvl w:ilvl="0" w:tplc="C090E95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A05154"/>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6955D3"/>
    <w:multiLevelType w:val="hybridMultilevel"/>
    <w:tmpl w:val="8B72F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317490"/>
    <w:multiLevelType w:val="hybridMultilevel"/>
    <w:tmpl w:val="D5F0F38C"/>
    <w:lvl w:ilvl="0" w:tplc="269A6166">
      <w:start w:val="1"/>
      <w:numFmt w:val="decimal"/>
      <w:lvlText w:val="%1."/>
      <w:lvlJc w:val="left"/>
      <w:pPr>
        <w:ind w:left="518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B9F0217"/>
    <w:multiLevelType w:val="hybridMultilevel"/>
    <w:tmpl w:val="D7880066"/>
    <w:lvl w:ilvl="0" w:tplc="FED26E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EA25EE6"/>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16">
    <w:nsid w:val="52A41452"/>
    <w:multiLevelType w:val="hybridMultilevel"/>
    <w:tmpl w:val="45E00E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44A6818"/>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9">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72A2729"/>
    <w:multiLevelType w:val="hybridMultilevel"/>
    <w:tmpl w:val="AA142D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52C0C6D"/>
    <w:multiLevelType w:val="hybridMultilevel"/>
    <w:tmpl w:val="ED1C09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63B42DF"/>
    <w:multiLevelType w:val="hybridMultilevel"/>
    <w:tmpl w:val="90D601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656C52"/>
    <w:multiLevelType w:val="hybridMultilevel"/>
    <w:tmpl w:val="96363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F207FE4"/>
    <w:multiLevelType w:val="hybridMultilevel"/>
    <w:tmpl w:val="860CF8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7">
    <w:nsid w:val="7BF52D1C"/>
    <w:multiLevelType w:val="hybridMultilevel"/>
    <w:tmpl w:val="80666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5"/>
  </w:num>
  <w:num w:numId="3">
    <w:abstractNumId w:val="18"/>
  </w:num>
  <w:num w:numId="4">
    <w:abstractNumId w:val="24"/>
  </w:num>
  <w:num w:numId="5">
    <w:abstractNumId w:val="3"/>
  </w:num>
  <w:num w:numId="6">
    <w:abstractNumId w:val="12"/>
  </w:num>
  <w:num w:numId="7">
    <w:abstractNumId w:val="23"/>
  </w:num>
  <w:num w:numId="8">
    <w:abstractNumId w:val="17"/>
  </w:num>
  <w:num w:numId="9">
    <w:abstractNumId w:val="5"/>
  </w:num>
  <w:num w:numId="10">
    <w:abstractNumId w:val="22"/>
  </w:num>
  <w:num w:numId="11">
    <w:abstractNumId w:val="8"/>
  </w:num>
  <w:num w:numId="12">
    <w:abstractNumId w:val="21"/>
  </w:num>
  <w:num w:numId="13">
    <w:abstractNumId w:val="20"/>
  </w:num>
  <w:num w:numId="14">
    <w:abstractNumId w:val="25"/>
  </w:num>
  <w:num w:numId="15">
    <w:abstractNumId w:val="26"/>
  </w:num>
  <w:num w:numId="16">
    <w:abstractNumId w:val="27"/>
  </w:num>
  <w:num w:numId="17">
    <w:abstractNumId w:val="13"/>
  </w:num>
  <w:num w:numId="18">
    <w:abstractNumId w:val="14"/>
  </w:num>
  <w:num w:numId="19">
    <w:abstractNumId w:val="1"/>
  </w:num>
  <w:num w:numId="20">
    <w:abstractNumId w:val="0"/>
  </w:num>
  <w:num w:numId="21">
    <w:abstractNumId w:val="9"/>
  </w:num>
  <w:num w:numId="22">
    <w:abstractNumId w:val="2"/>
  </w:num>
  <w:num w:numId="23">
    <w:abstractNumId w:val="11"/>
  </w:num>
  <w:num w:numId="24">
    <w:abstractNumId w:val="7"/>
  </w:num>
  <w:num w:numId="25">
    <w:abstractNumId w:val="16"/>
  </w:num>
  <w:num w:numId="26">
    <w:abstractNumId w:val="4"/>
  </w:num>
  <w:num w:numId="27">
    <w:abstractNumId w:val="19"/>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DC8"/>
    <w:rsid w:val="00006F16"/>
    <w:rsid w:val="00096816"/>
    <w:rsid w:val="000A384A"/>
    <w:rsid w:val="000B67FA"/>
    <w:rsid w:val="000B6BFB"/>
    <w:rsid w:val="000D4D69"/>
    <w:rsid w:val="000D7403"/>
    <w:rsid w:val="000E58AA"/>
    <w:rsid w:val="000F4D03"/>
    <w:rsid w:val="00117FF9"/>
    <w:rsid w:val="001C1B60"/>
    <w:rsid w:val="00210C0E"/>
    <w:rsid w:val="00235D02"/>
    <w:rsid w:val="002844FD"/>
    <w:rsid w:val="002942ED"/>
    <w:rsid w:val="002F08B9"/>
    <w:rsid w:val="00301646"/>
    <w:rsid w:val="00375037"/>
    <w:rsid w:val="00460F56"/>
    <w:rsid w:val="005B4004"/>
    <w:rsid w:val="00611173"/>
    <w:rsid w:val="00615254"/>
    <w:rsid w:val="00634310"/>
    <w:rsid w:val="00664B6C"/>
    <w:rsid w:val="00691C1A"/>
    <w:rsid w:val="007273A6"/>
    <w:rsid w:val="00761DC8"/>
    <w:rsid w:val="00800B37"/>
    <w:rsid w:val="009F6209"/>
    <w:rsid w:val="00A208D4"/>
    <w:rsid w:val="00A95614"/>
    <w:rsid w:val="00B046F4"/>
    <w:rsid w:val="00B3626E"/>
    <w:rsid w:val="00B42A7A"/>
    <w:rsid w:val="00BC4FE7"/>
    <w:rsid w:val="00C11D79"/>
    <w:rsid w:val="00CC0934"/>
    <w:rsid w:val="00CD43A2"/>
    <w:rsid w:val="00D34F24"/>
    <w:rsid w:val="00D42EEF"/>
    <w:rsid w:val="00E6688F"/>
    <w:rsid w:val="00FE68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DE9AE46B-B32D-48E4-A750-6C367087F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761D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761DC8"/>
    <w:pPr>
      <w:keepNext/>
      <w:keepLines/>
      <w:spacing w:before="40" w:after="0"/>
      <w:outlineLvl w:val="1"/>
    </w:pPr>
    <w:rPr>
      <w:rFonts w:ascii="Calibri" w:eastAsia="MS Gothic" w:hAnsi="Calibri" w:cs="Times New Roman"/>
      <w:color w:val="365F91"/>
      <w:sz w:val="26"/>
      <w:szCs w:val="26"/>
    </w:rPr>
  </w:style>
  <w:style w:type="paragraph" w:styleId="Ttulo3">
    <w:name w:val="heading 3"/>
    <w:basedOn w:val="Normal"/>
    <w:next w:val="Normal"/>
    <w:link w:val="Ttulo3Car"/>
    <w:uiPriority w:val="9"/>
    <w:semiHidden/>
    <w:unhideWhenUsed/>
    <w:qFormat/>
    <w:rsid w:val="00761DC8"/>
    <w:pPr>
      <w:keepNext/>
      <w:keepLines/>
      <w:spacing w:before="40" w:after="0"/>
      <w:outlineLvl w:val="2"/>
    </w:pPr>
    <w:rPr>
      <w:rFonts w:ascii="Calibri" w:eastAsia="MS Gothic" w:hAnsi="Calibri" w:cs="Times New Roman"/>
      <w:noProof/>
      <w:color w:val="243F60"/>
    </w:rPr>
  </w:style>
  <w:style w:type="paragraph" w:styleId="Ttulo4">
    <w:name w:val="heading 4"/>
    <w:basedOn w:val="Normal"/>
    <w:next w:val="Normal"/>
    <w:link w:val="Ttulo4Car"/>
    <w:uiPriority w:val="9"/>
    <w:semiHidden/>
    <w:unhideWhenUsed/>
    <w:qFormat/>
    <w:rsid w:val="00761DC8"/>
    <w:pPr>
      <w:keepNext/>
      <w:keepLines/>
      <w:spacing w:before="40" w:after="0"/>
      <w:outlineLvl w:val="3"/>
    </w:pPr>
    <w:rPr>
      <w:rFonts w:ascii="Calibri" w:eastAsia="MS Gothic" w:hAnsi="Calibri" w:cs="Times New Roman"/>
      <w:i/>
      <w:iCs/>
      <w:color w:val="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1"/>
    <w:uiPriority w:val="9"/>
    <w:rsid w:val="00761DC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761DC8"/>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semiHidden/>
    <w:rsid w:val="00761DC8"/>
    <w:rPr>
      <w:rFonts w:ascii="Calibri" w:eastAsia="MS Gothic" w:hAnsi="Calibri" w:cs="Times New Roman"/>
      <w:noProof/>
      <w:color w:val="243F60"/>
    </w:rPr>
  </w:style>
  <w:style w:type="character" w:customStyle="1" w:styleId="Ttulo4Car">
    <w:name w:val="Título 4 Car"/>
    <w:basedOn w:val="Fuentedeprrafopredeter"/>
    <w:link w:val="Ttulo4"/>
    <w:uiPriority w:val="9"/>
    <w:semiHidden/>
    <w:rsid w:val="00761DC8"/>
    <w:rPr>
      <w:rFonts w:ascii="Calibri" w:eastAsia="MS Gothic" w:hAnsi="Calibri" w:cs="Times New Roman"/>
      <w:i/>
      <w:iCs/>
      <w:color w:val="365F91"/>
    </w:rPr>
  </w:style>
  <w:style w:type="paragraph" w:customStyle="1" w:styleId="Ttulo11">
    <w:name w:val="Título 11"/>
    <w:basedOn w:val="Normal"/>
    <w:next w:val="Normal"/>
    <w:link w:val="Ttulo1Car"/>
    <w:uiPriority w:val="9"/>
    <w:qFormat/>
    <w:rsid w:val="00761D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customStyle="1" w:styleId="Ttulo21">
    <w:name w:val="Título 21"/>
    <w:basedOn w:val="Normal"/>
    <w:next w:val="Normal"/>
    <w:uiPriority w:val="9"/>
    <w:unhideWhenUsed/>
    <w:qFormat/>
    <w:rsid w:val="00761DC8"/>
    <w:pPr>
      <w:keepNext/>
      <w:keepLines/>
      <w:spacing w:before="40" w:after="0"/>
      <w:outlineLvl w:val="1"/>
    </w:pPr>
    <w:rPr>
      <w:rFonts w:ascii="Calibri" w:eastAsia="MS Gothic" w:hAnsi="Calibri" w:cs="Times New Roman"/>
      <w:color w:val="365F91"/>
      <w:sz w:val="26"/>
      <w:szCs w:val="26"/>
      <w:lang w:val="es-ES_tradnl"/>
    </w:rPr>
  </w:style>
  <w:style w:type="paragraph" w:customStyle="1" w:styleId="Ttulo31">
    <w:name w:val="Título 31"/>
    <w:basedOn w:val="Normal"/>
    <w:next w:val="Normal"/>
    <w:uiPriority w:val="9"/>
    <w:unhideWhenUsed/>
    <w:qFormat/>
    <w:rsid w:val="00761DC8"/>
    <w:pPr>
      <w:keepNext/>
      <w:keepLines/>
      <w:spacing w:before="40" w:after="0" w:line="240" w:lineRule="auto"/>
      <w:outlineLvl w:val="2"/>
    </w:pPr>
    <w:rPr>
      <w:rFonts w:ascii="Calibri" w:eastAsia="MS Gothic" w:hAnsi="Calibri" w:cs="Times New Roman"/>
      <w:color w:val="243F60"/>
      <w:sz w:val="24"/>
      <w:szCs w:val="24"/>
      <w:lang w:val="es-ES_tradnl" w:eastAsia="es-ES"/>
    </w:rPr>
  </w:style>
  <w:style w:type="paragraph" w:customStyle="1" w:styleId="Ttulo41">
    <w:name w:val="Título 41"/>
    <w:basedOn w:val="Normal"/>
    <w:next w:val="Normal"/>
    <w:uiPriority w:val="9"/>
    <w:unhideWhenUsed/>
    <w:qFormat/>
    <w:rsid w:val="00761DC8"/>
    <w:pPr>
      <w:keepNext/>
      <w:keepLines/>
      <w:spacing w:before="40" w:after="0" w:line="240" w:lineRule="auto"/>
      <w:outlineLvl w:val="3"/>
    </w:pPr>
    <w:rPr>
      <w:rFonts w:ascii="Calibri" w:eastAsia="MS Gothic" w:hAnsi="Calibri" w:cs="Times New Roman"/>
      <w:i/>
      <w:iCs/>
      <w:color w:val="365F91"/>
      <w:sz w:val="24"/>
      <w:szCs w:val="24"/>
      <w:lang w:val="es-ES_tradnl" w:eastAsia="es-ES"/>
    </w:rPr>
  </w:style>
  <w:style w:type="numbering" w:customStyle="1" w:styleId="Sinlista1">
    <w:name w:val="Sin lista1"/>
    <w:next w:val="Sinlista"/>
    <w:uiPriority w:val="99"/>
    <w:semiHidden/>
    <w:unhideWhenUsed/>
    <w:rsid w:val="00761DC8"/>
  </w:style>
  <w:style w:type="paragraph" w:styleId="Encabezado">
    <w:name w:val="header"/>
    <w:basedOn w:val="Normal"/>
    <w:link w:val="EncabezadoCar"/>
    <w:uiPriority w:val="99"/>
    <w:unhideWhenUsed/>
    <w:rsid w:val="00761DC8"/>
    <w:pPr>
      <w:tabs>
        <w:tab w:val="center" w:pos="4252"/>
        <w:tab w:val="right" w:pos="8504"/>
      </w:tabs>
      <w:spacing w:after="0" w:line="240" w:lineRule="auto"/>
    </w:pPr>
    <w:rPr>
      <w:rFonts w:eastAsia="MS Mincho"/>
      <w:sz w:val="24"/>
      <w:szCs w:val="24"/>
      <w:lang w:val="es-ES_tradnl" w:eastAsia="es-ES"/>
    </w:rPr>
  </w:style>
  <w:style w:type="character" w:customStyle="1" w:styleId="EncabezadoCar">
    <w:name w:val="Encabezado Car"/>
    <w:basedOn w:val="Fuentedeprrafopredeter"/>
    <w:link w:val="Encabezado"/>
    <w:uiPriority w:val="99"/>
    <w:rsid w:val="00761DC8"/>
    <w:rPr>
      <w:rFonts w:eastAsia="MS Mincho"/>
      <w:sz w:val="24"/>
      <w:szCs w:val="24"/>
      <w:lang w:val="es-ES_tradnl" w:eastAsia="es-ES"/>
    </w:rPr>
  </w:style>
  <w:style w:type="paragraph" w:styleId="Piedepgina">
    <w:name w:val="footer"/>
    <w:basedOn w:val="Normal"/>
    <w:link w:val="PiedepginaCar"/>
    <w:uiPriority w:val="99"/>
    <w:unhideWhenUsed/>
    <w:rsid w:val="00761DC8"/>
    <w:pPr>
      <w:tabs>
        <w:tab w:val="center" w:pos="4252"/>
        <w:tab w:val="right" w:pos="8504"/>
      </w:tabs>
      <w:spacing w:after="0" w:line="240" w:lineRule="auto"/>
    </w:pPr>
    <w:rPr>
      <w:rFonts w:eastAsia="MS Mincho"/>
      <w:sz w:val="24"/>
      <w:szCs w:val="24"/>
      <w:lang w:val="es-ES_tradnl" w:eastAsia="es-ES"/>
    </w:rPr>
  </w:style>
  <w:style w:type="character" w:customStyle="1" w:styleId="PiedepginaCar">
    <w:name w:val="Pie de página Car"/>
    <w:basedOn w:val="Fuentedeprrafopredeter"/>
    <w:link w:val="Piedepgina"/>
    <w:uiPriority w:val="99"/>
    <w:rsid w:val="00761DC8"/>
    <w:rPr>
      <w:rFonts w:eastAsia="MS Mincho"/>
      <w:sz w:val="24"/>
      <w:szCs w:val="24"/>
      <w:lang w:val="es-ES_tradnl" w:eastAsia="es-ES"/>
    </w:rPr>
  </w:style>
  <w:style w:type="table" w:styleId="Tablaconcuadrcula">
    <w:name w:val="Table Grid"/>
    <w:basedOn w:val="Tablanormal"/>
    <w:uiPriority w:val="39"/>
    <w:rsid w:val="00761DC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61DC8"/>
    <w:pPr>
      <w:spacing w:after="0" w:line="240" w:lineRule="auto"/>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761DC8"/>
    <w:rPr>
      <w:rFonts w:ascii="Lucida Grande" w:eastAsia="MS Mincho"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61DC8"/>
    <w:pPr>
      <w:spacing w:after="0" w:line="240" w:lineRule="auto"/>
      <w:ind w:left="720"/>
      <w:contextualSpacing/>
    </w:pPr>
    <w:rPr>
      <w:rFonts w:eastAsia="MS Mincho"/>
      <w:sz w:val="24"/>
      <w:szCs w:val="24"/>
      <w:lang w:val="es-ES_tradnl" w:eastAsia="es-ES"/>
    </w:rPr>
  </w:style>
  <w:style w:type="paragraph" w:styleId="Sinespaciado">
    <w:name w:val="No Spacing"/>
    <w:aliases w:val="Francesa"/>
    <w:link w:val="SinespaciadoCar"/>
    <w:uiPriority w:val="1"/>
    <w:qFormat/>
    <w:rsid w:val="00761DC8"/>
    <w:pPr>
      <w:spacing w:after="0" w:line="240" w:lineRule="auto"/>
    </w:pPr>
    <w:rPr>
      <w:rFonts w:eastAsia="MS Mincho"/>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61DC8"/>
    <w:rPr>
      <w:rFonts w:eastAsia="MS Mincho"/>
      <w:sz w:val="24"/>
      <w:szCs w:val="24"/>
      <w:lang w:val="es-ES_tradnl" w:eastAsia="es-ES"/>
    </w:rPr>
  </w:style>
  <w:style w:type="character" w:customStyle="1" w:styleId="Hipervnculo1">
    <w:name w:val="Hipervínculo1"/>
    <w:basedOn w:val="Fuentedeprrafopredeter"/>
    <w:uiPriority w:val="99"/>
    <w:unhideWhenUsed/>
    <w:rsid w:val="00761DC8"/>
    <w:rPr>
      <w:color w:val="0000FF"/>
      <w:u w:val="single"/>
    </w:rPr>
  </w:style>
  <w:style w:type="paragraph" w:styleId="TDC1">
    <w:name w:val="toc 1"/>
    <w:basedOn w:val="Normal"/>
    <w:next w:val="Normal"/>
    <w:autoRedefine/>
    <w:uiPriority w:val="39"/>
    <w:unhideWhenUsed/>
    <w:rsid w:val="00761DC8"/>
    <w:pPr>
      <w:tabs>
        <w:tab w:val="right" w:leader="dot" w:pos="8828"/>
      </w:tabs>
      <w:spacing w:after="0" w:line="240" w:lineRule="auto"/>
      <w:ind w:left="440"/>
      <w:jc w:val="both"/>
    </w:pPr>
    <w:rPr>
      <w:rFonts w:eastAsia="MS Mincho"/>
      <w:sz w:val="24"/>
      <w:szCs w:val="24"/>
      <w:lang w:val="es-ES_tradnl" w:eastAsia="es-ES"/>
    </w:rPr>
  </w:style>
  <w:style w:type="paragraph" w:styleId="TDC2">
    <w:name w:val="toc 2"/>
    <w:basedOn w:val="Normal"/>
    <w:next w:val="Normal"/>
    <w:autoRedefine/>
    <w:uiPriority w:val="39"/>
    <w:unhideWhenUsed/>
    <w:rsid w:val="00CD43A2"/>
    <w:pPr>
      <w:tabs>
        <w:tab w:val="left" w:pos="1540"/>
        <w:tab w:val="right" w:leader="dot" w:pos="9676"/>
      </w:tabs>
      <w:spacing w:after="0" w:line="360" w:lineRule="auto"/>
    </w:pPr>
    <w:rPr>
      <w:rFonts w:eastAsia="MS Mincho"/>
      <w:sz w:val="24"/>
      <w:szCs w:val="24"/>
      <w:lang w:val="es-ES_tradnl" w:eastAsia="es-ES"/>
    </w:rPr>
  </w:style>
  <w:style w:type="character" w:styleId="Refdecomentario">
    <w:name w:val="annotation reference"/>
    <w:basedOn w:val="Fuentedeprrafopredeter"/>
    <w:uiPriority w:val="99"/>
    <w:semiHidden/>
    <w:unhideWhenUsed/>
    <w:rsid w:val="00761DC8"/>
    <w:rPr>
      <w:sz w:val="16"/>
      <w:szCs w:val="16"/>
    </w:rPr>
  </w:style>
  <w:style w:type="paragraph" w:styleId="Textocomentario">
    <w:name w:val="annotation text"/>
    <w:basedOn w:val="Normal"/>
    <w:link w:val="TextocomentarioCar"/>
    <w:uiPriority w:val="99"/>
    <w:semiHidden/>
    <w:unhideWhenUsed/>
    <w:rsid w:val="00761DC8"/>
    <w:pPr>
      <w:spacing w:after="0" w:line="240" w:lineRule="auto"/>
    </w:pPr>
    <w:rPr>
      <w:rFonts w:eastAsia="MS Mincho"/>
      <w:sz w:val="20"/>
      <w:szCs w:val="20"/>
      <w:lang w:val="es-ES_tradnl" w:eastAsia="es-ES"/>
    </w:rPr>
  </w:style>
  <w:style w:type="character" w:customStyle="1" w:styleId="TextocomentarioCar">
    <w:name w:val="Texto comentario Car"/>
    <w:basedOn w:val="Fuentedeprrafopredeter"/>
    <w:link w:val="Textocomentario"/>
    <w:uiPriority w:val="99"/>
    <w:semiHidden/>
    <w:rsid w:val="00761DC8"/>
    <w:rPr>
      <w:rFonts w:eastAsia="MS Mincho"/>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761DC8"/>
    <w:rPr>
      <w:b/>
      <w:bCs/>
    </w:rPr>
  </w:style>
  <w:style w:type="character" w:customStyle="1" w:styleId="AsuntodelcomentarioCar">
    <w:name w:val="Asunto del comentario Car"/>
    <w:basedOn w:val="TextocomentarioCar"/>
    <w:link w:val="Asuntodelcomentario"/>
    <w:uiPriority w:val="99"/>
    <w:semiHidden/>
    <w:rsid w:val="00761DC8"/>
    <w:rPr>
      <w:rFonts w:eastAsia="MS Mincho"/>
      <w:b/>
      <w:bCs/>
      <w:sz w:val="20"/>
      <w:szCs w:val="20"/>
      <w:lang w:val="es-ES_tradnl" w:eastAsia="es-ES"/>
    </w:rPr>
  </w:style>
  <w:style w:type="character" w:customStyle="1" w:styleId="apple-converted-space">
    <w:name w:val="apple-converted-space"/>
    <w:basedOn w:val="Fuentedeprrafopredeter"/>
    <w:rsid w:val="00761DC8"/>
  </w:style>
  <w:style w:type="paragraph" w:styleId="Textoindependiente">
    <w:name w:val="Body Text"/>
    <w:basedOn w:val="Normal"/>
    <w:link w:val="TextoindependienteCar"/>
    <w:rsid w:val="00761DC8"/>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761DC8"/>
    <w:rPr>
      <w:rFonts w:ascii="Arial" w:eastAsia="Times New Roman" w:hAnsi="Arial" w:cs="Times New Roman"/>
      <w:sz w:val="24"/>
      <w:szCs w:val="20"/>
      <w:lang w:val="es-ES_tradnl" w:eastAsia="es-ES"/>
    </w:rPr>
  </w:style>
  <w:style w:type="paragraph" w:customStyle="1" w:styleId="ADB1">
    <w:name w:val="ADB1"/>
    <w:basedOn w:val="Normal"/>
    <w:next w:val="Textonotapie"/>
    <w:link w:val="TextonotapieCar"/>
    <w:uiPriority w:val="99"/>
    <w:unhideWhenUsed/>
    <w:qFormat/>
    <w:rsid w:val="00761DC8"/>
    <w:pPr>
      <w:spacing w:after="0" w:line="240" w:lineRule="auto"/>
    </w:pPr>
    <w:rPr>
      <w:rFonts w:eastAsia="Cambria"/>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uiPriority w:val="99"/>
    <w:rsid w:val="00761DC8"/>
    <w:rPr>
      <w:rFonts w:eastAsia="Cambria"/>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761DC8"/>
    <w:rPr>
      <w:vertAlign w:val="superscript"/>
    </w:rPr>
  </w:style>
  <w:style w:type="paragraph" w:customStyle="1" w:styleId="p">
    <w:name w:val="p"/>
    <w:basedOn w:val="Normal"/>
    <w:rsid w:val="00761DC8"/>
    <w:pPr>
      <w:spacing w:before="100" w:beforeAutospacing="1" w:after="100" w:afterAutospacing="1" w:line="240" w:lineRule="auto"/>
    </w:pPr>
    <w:rPr>
      <w:rFonts w:ascii="Times New Roman" w:eastAsia="Times New Roman" w:hAnsi="Times New Roman" w:cs="Times New Roman"/>
      <w:sz w:val="24"/>
      <w:szCs w:val="24"/>
      <w:lang w:val="es-ES_tradnl" w:eastAsia="es-MX"/>
    </w:rPr>
  </w:style>
  <w:style w:type="character" w:customStyle="1" w:styleId="f">
    <w:name w:val="f"/>
    <w:basedOn w:val="Fuentedeprrafopredeter"/>
    <w:rsid w:val="00761DC8"/>
  </w:style>
  <w:style w:type="character" w:customStyle="1" w:styleId="a">
    <w:name w:val="a"/>
    <w:basedOn w:val="Fuentedeprrafopredeter"/>
    <w:rsid w:val="00761DC8"/>
  </w:style>
  <w:style w:type="character" w:customStyle="1" w:styleId="d">
    <w:name w:val="d"/>
    <w:basedOn w:val="Fuentedeprrafopredeter"/>
    <w:rsid w:val="00761DC8"/>
  </w:style>
  <w:style w:type="character" w:customStyle="1" w:styleId="b">
    <w:name w:val="b"/>
    <w:basedOn w:val="Fuentedeprrafopredeter"/>
    <w:rsid w:val="00761DC8"/>
  </w:style>
  <w:style w:type="character" w:customStyle="1" w:styleId="g">
    <w:name w:val="g"/>
    <w:basedOn w:val="Fuentedeprrafopredeter"/>
    <w:rsid w:val="00761DC8"/>
  </w:style>
  <w:style w:type="table" w:customStyle="1" w:styleId="Tablaconcuadrcula1">
    <w:name w:val="Tabla con cuadrícula1"/>
    <w:basedOn w:val="Tablanormal"/>
    <w:next w:val="Tablaconcuadrcula"/>
    <w:uiPriority w:val="59"/>
    <w:rsid w:val="00761DC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1">
    <w:name w:val="Título 1 Car1"/>
    <w:basedOn w:val="Fuentedeprrafopredeter"/>
    <w:link w:val="Ttulo1"/>
    <w:uiPriority w:val="9"/>
    <w:rsid w:val="00761DC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761DC8"/>
    <w:pPr>
      <w:outlineLvl w:val="9"/>
    </w:pPr>
    <w:rPr>
      <w:rFonts w:ascii="Palatino Linotype" w:hAnsi="Palatino Linotype"/>
      <w:color w:val="auto"/>
      <w:sz w:val="24"/>
      <w:lang w:val="es-ES_tradnl" w:eastAsia="es-MX"/>
    </w:rPr>
  </w:style>
  <w:style w:type="character" w:customStyle="1" w:styleId="normaltextrun">
    <w:name w:val="normaltextrun"/>
    <w:basedOn w:val="Fuentedeprrafopredeter"/>
    <w:rsid w:val="00761DC8"/>
  </w:style>
  <w:style w:type="paragraph" w:styleId="NormalWeb">
    <w:name w:val="Normal (Web)"/>
    <w:basedOn w:val="Normal"/>
    <w:uiPriority w:val="99"/>
    <w:rsid w:val="00761DC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761DC8"/>
    <w:rPr>
      <w:b/>
      <w:bCs/>
    </w:rPr>
  </w:style>
  <w:style w:type="paragraph" w:customStyle="1" w:styleId="Default">
    <w:name w:val="Default"/>
    <w:rsid w:val="00761DC8"/>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761DC8"/>
    <w:rPr>
      <w:rFonts w:eastAsia="MS Mincho"/>
      <w:sz w:val="24"/>
      <w:szCs w:val="24"/>
      <w:lang w:val="es-ES_tradnl" w:eastAsia="es-ES"/>
    </w:rPr>
  </w:style>
  <w:style w:type="table" w:customStyle="1" w:styleId="Tablanormal11">
    <w:name w:val="Tabla normal 11"/>
    <w:basedOn w:val="Tablanormal"/>
    <w:next w:val="Tablanormal1"/>
    <w:uiPriority w:val="41"/>
    <w:rsid w:val="00761DC8"/>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j">
    <w:name w:val="j"/>
    <w:basedOn w:val="Normal"/>
    <w:rsid w:val="00761DC8"/>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apple-style-span">
    <w:name w:val="apple-style-span"/>
    <w:rsid w:val="00761DC8"/>
  </w:style>
  <w:style w:type="table" w:customStyle="1" w:styleId="Tabladecuadrcula5oscura-nfasis31">
    <w:name w:val="Tabla de cuadrícula 5 oscura - Énfasis 31"/>
    <w:basedOn w:val="Tablanormal"/>
    <w:next w:val="Tabladecuadrcula5oscura-nfasis3"/>
    <w:uiPriority w:val="50"/>
    <w:rsid w:val="00761DC8"/>
    <w:pPr>
      <w:spacing w:after="0" w:line="240" w:lineRule="auto"/>
    </w:pPr>
    <w:rPr>
      <w:rFonts w:eastAsia="MS Mincho"/>
      <w:sz w:val="24"/>
      <w:szCs w:val="24"/>
      <w:lang w:val="es-ES_tradnl" w:eastAsia="es-E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m-5789274104239679105gmail-msolistparagraph">
    <w:name w:val="m_-5789274104239679105gmail-msolistparagraph"/>
    <w:basedOn w:val="Normal"/>
    <w:rsid w:val="00761DC8"/>
    <w:pPr>
      <w:spacing w:before="100" w:beforeAutospacing="1" w:after="100" w:afterAutospacing="1" w:line="240" w:lineRule="auto"/>
    </w:pPr>
    <w:rPr>
      <w:rFonts w:ascii="Times New Roman" w:eastAsia="Times New Roman" w:hAnsi="Times New Roman" w:cs="Times New Roman"/>
      <w:sz w:val="24"/>
      <w:szCs w:val="24"/>
      <w:lang w:val="es-ES_tradnl" w:eastAsia="es-MX"/>
    </w:rPr>
  </w:style>
  <w:style w:type="character" w:customStyle="1" w:styleId="Hipervnculovisitado1">
    <w:name w:val="Hipervínculo visitado1"/>
    <w:basedOn w:val="Fuentedeprrafopredeter"/>
    <w:uiPriority w:val="99"/>
    <w:semiHidden/>
    <w:unhideWhenUsed/>
    <w:rsid w:val="00761DC8"/>
    <w:rPr>
      <w:color w:val="800080"/>
      <w:u w:val="single"/>
    </w:rPr>
  </w:style>
  <w:style w:type="paragraph" w:styleId="TDC3">
    <w:name w:val="toc 3"/>
    <w:basedOn w:val="Normal"/>
    <w:next w:val="Normal"/>
    <w:autoRedefine/>
    <w:uiPriority w:val="39"/>
    <w:unhideWhenUsed/>
    <w:rsid w:val="00761DC8"/>
    <w:pPr>
      <w:tabs>
        <w:tab w:val="left" w:pos="1100"/>
        <w:tab w:val="right" w:leader="dot" w:pos="8828"/>
      </w:tabs>
      <w:spacing w:after="100" w:line="276" w:lineRule="auto"/>
      <w:ind w:left="709" w:hanging="229"/>
    </w:pPr>
    <w:rPr>
      <w:rFonts w:eastAsia="MS Mincho"/>
      <w:sz w:val="24"/>
      <w:szCs w:val="24"/>
      <w:lang w:val="es-ES_tradnl" w:eastAsia="es-ES"/>
    </w:rPr>
  </w:style>
  <w:style w:type="paragraph" w:customStyle="1" w:styleId="m6644785225887823313gmail-msonospacing">
    <w:name w:val="m_6644785225887823313gmail-msonospacing"/>
    <w:basedOn w:val="Normal"/>
    <w:rsid w:val="00761DC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61DC8"/>
    <w:rPr>
      <w:color w:val="0563C1" w:themeColor="hyperlink"/>
      <w:u w:val="single"/>
    </w:rPr>
  </w:style>
  <w:style w:type="character" w:customStyle="1" w:styleId="Ttulo2Car1">
    <w:name w:val="Título 2 Car1"/>
    <w:basedOn w:val="Fuentedeprrafopredeter"/>
    <w:uiPriority w:val="9"/>
    <w:semiHidden/>
    <w:rsid w:val="00761DC8"/>
    <w:rPr>
      <w:rFonts w:asciiTheme="majorHAnsi" w:eastAsiaTheme="majorEastAsia" w:hAnsiTheme="majorHAnsi" w:cstheme="majorBidi"/>
      <w:color w:val="2E74B5" w:themeColor="accent1" w:themeShade="BF"/>
      <w:sz w:val="26"/>
      <w:szCs w:val="2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1"/>
    <w:uiPriority w:val="99"/>
    <w:unhideWhenUsed/>
    <w:rsid w:val="00761DC8"/>
    <w:pPr>
      <w:spacing w:after="0" w:line="240" w:lineRule="auto"/>
    </w:pPr>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link w:val="Textonotapie"/>
    <w:uiPriority w:val="99"/>
    <w:semiHidden/>
    <w:rsid w:val="00761DC8"/>
    <w:rPr>
      <w:sz w:val="20"/>
      <w:szCs w:val="20"/>
    </w:rPr>
  </w:style>
  <w:style w:type="table" w:styleId="Tablanormal1">
    <w:name w:val="Plain Table 1"/>
    <w:basedOn w:val="Tablanormal"/>
    <w:uiPriority w:val="41"/>
    <w:rsid w:val="00761DC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5oscura-nfasis3">
    <w:name w:val="Grid Table 5 Dark Accent 3"/>
    <w:basedOn w:val="Tablanormal"/>
    <w:uiPriority w:val="50"/>
    <w:rsid w:val="00761D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Ttulo3Car1">
    <w:name w:val="Título 3 Car1"/>
    <w:basedOn w:val="Fuentedeprrafopredeter"/>
    <w:uiPriority w:val="9"/>
    <w:semiHidden/>
    <w:rsid w:val="00761DC8"/>
    <w:rPr>
      <w:rFonts w:asciiTheme="majorHAnsi" w:eastAsiaTheme="majorEastAsia" w:hAnsiTheme="majorHAnsi" w:cstheme="majorBidi"/>
      <w:color w:val="1F4D78" w:themeColor="accent1" w:themeShade="7F"/>
      <w:sz w:val="24"/>
      <w:szCs w:val="24"/>
    </w:rPr>
  </w:style>
  <w:style w:type="character" w:styleId="Hipervnculovisitado">
    <w:name w:val="FollowedHyperlink"/>
    <w:basedOn w:val="Fuentedeprrafopredeter"/>
    <w:uiPriority w:val="99"/>
    <w:semiHidden/>
    <w:unhideWhenUsed/>
    <w:rsid w:val="00761DC8"/>
    <w:rPr>
      <w:color w:val="954F72" w:themeColor="followedHyperlink"/>
      <w:u w:val="single"/>
    </w:rPr>
  </w:style>
  <w:style w:type="character" w:customStyle="1" w:styleId="Ttulo4Car1">
    <w:name w:val="Título 4 Car1"/>
    <w:basedOn w:val="Fuentedeprrafopredeter"/>
    <w:uiPriority w:val="9"/>
    <w:semiHidden/>
    <w:rsid w:val="00761DC8"/>
    <w:rPr>
      <w:rFonts w:asciiTheme="majorHAnsi" w:eastAsiaTheme="majorEastAsia" w:hAnsiTheme="majorHAnsi" w:cstheme="majorBidi"/>
      <w:i/>
      <w:iCs/>
      <w:color w:val="2E74B5" w:themeColor="accent1" w:themeShade="BF"/>
    </w:rPr>
  </w:style>
  <w:style w:type="table" w:customStyle="1" w:styleId="Tablaconcuadrcula11">
    <w:name w:val="Tabla con cuadrícula11"/>
    <w:basedOn w:val="Tablanormal"/>
    <w:next w:val="Tablaconcuadrcula"/>
    <w:uiPriority w:val="59"/>
    <w:rsid w:val="00761DC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hyperlink" Target="https://www.ipomex.org.mx/ipo3/lgt/indice/difjilotepec.web"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monografias.com/trabajos14/verific-servicios/verific-servicios.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ipomex.org.mx/ipo3/lgt/indice/difjilotepec.web" TargetMode="External"/><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68</Pages>
  <Words>10484</Words>
  <Characters>57663</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2019-10-31T19:07:00Z</dcterms:created>
  <dcterms:modified xsi:type="dcterms:W3CDTF">2020-01-24T20:31:00Z</dcterms:modified>
</cp:coreProperties>
</file>