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C3FD0" w:rsidRDefault="002A5BA4" w:rsidP="001C3FD0">
      <w:pPr>
        <w:spacing w:line="360" w:lineRule="auto"/>
        <w:jc w:val="center"/>
        <w:rPr>
          <w:rFonts w:ascii="Palatino Linotype" w:eastAsia="Times New Roman" w:hAnsi="Palatino Linotype" w:cs="Times New Roman"/>
          <w:b/>
        </w:rPr>
      </w:pPr>
      <w:r w:rsidRPr="001C3FD0">
        <w:rPr>
          <w:rFonts w:ascii="Palatino Linotype" w:eastAsia="Times New Roman" w:hAnsi="Palatino Linotype" w:cs="Times New Roman"/>
          <w:b/>
        </w:rPr>
        <w:t>LÍNEAS ARGUMENTATIVAS</w:t>
      </w:r>
    </w:p>
    <w:p w:rsidR="008537A5" w:rsidRPr="001C3FD0" w:rsidRDefault="008537A5" w:rsidP="001C3FD0">
      <w:pPr>
        <w:spacing w:line="360" w:lineRule="auto"/>
        <w:jc w:val="center"/>
        <w:rPr>
          <w:rFonts w:ascii="Palatino Linotype" w:eastAsia="Times New Roman" w:hAnsi="Palatino Linotype" w:cs="Times New Roman"/>
          <w:b/>
        </w:rPr>
      </w:pPr>
    </w:p>
    <w:p w:rsidR="00B258AA" w:rsidRPr="001C3FD0" w:rsidRDefault="00B258AA" w:rsidP="001C3FD0">
      <w:pPr>
        <w:spacing w:line="360" w:lineRule="auto"/>
        <w:jc w:val="both"/>
        <w:rPr>
          <w:rFonts w:ascii="Palatino Linotype" w:eastAsia="MS Mincho" w:hAnsi="Palatino Linotype" w:cs="Times New Roman"/>
        </w:rPr>
      </w:pPr>
      <w:r w:rsidRPr="001C3FD0">
        <w:rPr>
          <w:rFonts w:ascii="Palatino Linotype" w:eastAsia="MS Mincho" w:hAnsi="Palatino Linotype" w:cs="Times New Roman"/>
          <w:b/>
        </w:rPr>
        <w:t xml:space="preserve">DERECHO DE ACCESO A LA INFORMACIÓN PÚBLICA. </w:t>
      </w:r>
      <w:r w:rsidRPr="001C3FD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8537A5" w:rsidRPr="001C3FD0" w:rsidRDefault="008537A5" w:rsidP="001C3FD0">
      <w:pPr>
        <w:spacing w:line="360" w:lineRule="auto"/>
        <w:jc w:val="both"/>
        <w:rPr>
          <w:rFonts w:ascii="Palatino Linotype" w:eastAsia="MS Mincho" w:hAnsi="Palatino Linotype" w:cs="Times New Roman"/>
        </w:rPr>
      </w:pPr>
    </w:p>
    <w:p w:rsidR="008537A5" w:rsidRPr="001C3FD0" w:rsidRDefault="008537A5" w:rsidP="001C3FD0">
      <w:pPr>
        <w:tabs>
          <w:tab w:val="left" w:pos="0"/>
        </w:tabs>
        <w:spacing w:line="360" w:lineRule="auto"/>
        <w:jc w:val="both"/>
        <w:rPr>
          <w:rFonts w:ascii="Palatino Linotype" w:eastAsia="Arial Unicode MS" w:hAnsi="Palatino Linotype" w:cs="Arial"/>
        </w:rPr>
      </w:pPr>
      <w:r w:rsidRPr="001C3FD0">
        <w:rPr>
          <w:rFonts w:ascii="Palatino Linotype" w:eastAsia="Arial Unicode MS" w:hAnsi="Palatino Linotype" w:cs="Arial"/>
          <w:b/>
        </w:rPr>
        <w:t>DEBERES DE LAS AUTORIDADES</w:t>
      </w:r>
      <w:r w:rsidRPr="001C3FD0">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8537A5" w:rsidRPr="001C3FD0" w:rsidRDefault="008537A5" w:rsidP="001C3FD0">
      <w:pPr>
        <w:tabs>
          <w:tab w:val="left" w:pos="0"/>
        </w:tabs>
        <w:spacing w:line="360" w:lineRule="auto"/>
        <w:rPr>
          <w:rFonts w:ascii="Palatino Linotype" w:eastAsia="Arial Unicode MS" w:hAnsi="Palatino Linotype" w:cs="Arial"/>
        </w:rPr>
      </w:pPr>
    </w:p>
    <w:p w:rsidR="008537A5" w:rsidRPr="001C3FD0" w:rsidRDefault="008537A5" w:rsidP="001C3FD0">
      <w:pPr>
        <w:spacing w:line="360" w:lineRule="auto"/>
        <w:contextualSpacing/>
        <w:jc w:val="both"/>
        <w:rPr>
          <w:rFonts w:ascii="Palatino Linotype" w:eastAsia="Times New Roman" w:hAnsi="Palatino Linotype"/>
        </w:rPr>
      </w:pPr>
      <w:r w:rsidRPr="001C3FD0">
        <w:rPr>
          <w:rFonts w:ascii="Palatino Linotype" w:eastAsia="Times New Roman" w:hAnsi="Palatino Linotype"/>
          <w:b/>
        </w:rPr>
        <w:t>RESPUESTAS IMPRECISAS O INCOMPLETAS, DEBER DE REPARACIÓN.</w:t>
      </w:r>
      <w:r w:rsidRPr="001C3FD0">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8537A5" w:rsidRPr="001C3FD0" w:rsidRDefault="00985CA9" w:rsidP="001C3FD0">
      <w:pPr>
        <w:spacing w:line="360" w:lineRule="auto"/>
        <w:contextualSpacing/>
        <w:jc w:val="both"/>
        <w:rPr>
          <w:rFonts w:ascii="Palatino Linotype" w:eastAsia="Times New Roman" w:hAnsi="Palatino Linotype"/>
        </w:rPr>
      </w:pPr>
      <w:r w:rsidRPr="001C3FD0">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114351</wp:posOffset>
                </wp:positionH>
                <wp:positionV relativeFrom="paragraph">
                  <wp:posOffset>76011</wp:posOffset>
                </wp:positionV>
                <wp:extent cx="5387529" cy="2067646"/>
                <wp:effectExtent l="19050" t="19050" r="22860" b="27940"/>
                <wp:wrapNone/>
                <wp:docPr id="1" name="Conector recto 1"/>
                <wp:cNvGraphicFramePr/>
                <a:graphic xmlns:a="http://schemas.openxmlformats.org/drawingml/2006/main">
                  <a:graphicData uri="http://schemas.microsoft.com/office/word/2010/wordprocessingShape">
                    <wps:wsp>
                      <wps:cNvCnPr/>
                      <wps:spPr>
                        <a:xfrm>
                          <a:off x="0" y="0"/>
                          <a:ext cx="5387529" cy="20676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07C70"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pt" to="433.2pt,1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" strokecolor="#5b9bd5 [3204]" strokeweight="3pt">
                <v:stroke joinstyle="miter"/>
              </v:line>
            </w:pict>
          </mc:Fallback>
        </mc:AlternateContent>
      </w:r>
    </w:p>
    <w:p w:rsidR="008537A5" w:rsidRPr="001C3FD0" w:rsidRDefault="008537A5" w:rsidP="001C3FD0">
      <w:pPr>
        <w:spacing w:line="360" w:lineRule="auto"/>
        <w:jc w:val="both"/>
        <w:rPr>
          <w:rFonts w:ascii="Palatino Linotype" w:eastAsia="MS Mincho" w:hAnsi="Palatino Linotype" w:cs="Times New Roman"/>
        </w:rPr>
      </w:pPr>
    </w:p>
    <w:p w:rsidR="008537A5" w:rsidRPr="001C3FD0" w:rsidRDefault="008537A5" w:rsidP="001C3FD0">
      <w:pPr>
        <w:spacing w:line="360" w:lineRule="auto"/>
        <w:jc w:val="both"/>
        <w:rPr>
          <w:rFonts w:ascii="Palatino Linotype" w:eastAsia="MS Mincho" w:hAnsi="Palatino Linotype" w:cs="Times New Roman"/>
        </w:rPr>
      </w:pPr>
    </w:p>
    <w:p w:rsidR="008537A5" w:rsidRPr="001C3FD0" w:rsidRDefault="008537A5" w:rsidP="001C3FD0">
      <w:pPr>
        <w:spacing w:line="360" w:lineRule="auto"/>
        <w:jc w:val="both"/>
        <w:rPr>
          <w:rFonts w:ascii="Palatino Linotype" w:eastAsia="MS Mincho" w:hAnsi="Palatino Linotype" w:cs="Times New Roman"/>
        </w:rPr>
      </w:pPr>
    </w:p>
    <w:p w:rsidR="008537A5" w:rsidRPr="001C3FD0" w:rsidRDefault="008537A5" w:rsidP="001C3FD0">
      <w:pPr>
        <w:spacing w:line="360" w:lineRule="auto"/>
        <w:jc w:val="both"/>
        <w:rPr>
          <w:rFonts w:ascii="Palatino Linotype" w:eastAsia="MS Mincho" w:hAnsi="Palatino Linotype" w:cs="Times New Roman"/>
        </w:rPr>
      </w:pPr>
    </w:p>
    <w:p w:rsidR="002A5BA4" w:rsidRPr="001C3FD0" w:rsidRDefault="002A5BA4" w:rsidP="001C3FD0">
      <w:pPr>
        <w:spacing w:line="360" w:lineRule="auto"/>
        <w:jc w:val="center"/>
        <w:rPr>
          <w:rFonts w:ascii="Palatino Linotype" w:hAnsi="Palatino Linotype"/>
        </w:rPr>
      </w:pPr>
      <w:r w:rsidRPr="001C3FD0">
        <w:rPr>
          <w:rFonts w:ascii="Palatino Linotype" w:hAnsi="Palatino Linotype"/>
          <w:b/>
        </w:rPr>
        <w:t>Índice</w:t>
      </w:r>
      <w:r w:rsidRPr="001C3FD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C3FD0" w:rsidRDefault="002A5BA4" w:rsidP="001C3FD0">
          <w:pPr>
            <w:pStyle w:val="TtulodeTDC"/>
            <w:spacing w:before="0" w:line="360" w:lineRule="auto"/>
            <w:jc w:val="both"/>
            <w:rPr>
              <w:szCs w:val="24"/>
            </w:rPr>
          </w:pPr>
        </w:p>
        <w:p w:rsidR="00BF3CC2" w:rsidRPr="001C3FD0" w:rsidRDefault="002A5BA4" w:rsidP="001C3FD0">
          <w:pPr>
            <w:pStyle w:val="TDC1"/>
            <w:tabs>
              <w:tab w:val="right" w:leader="dot" w:pos="8828"/>
            </w:tabs>
            <w:spacing w:after="0" w:line="360" w:lineRule="auto"/>
            <w:jc w:val="both"/>
            <w:rPr>
              <w:rFonts w:ascii="Palatino Linotype" w:hAnsi="Palatino Linotype"/>
              <w:b/>
              <w:noProof/>
              <w:lang w:val="es-MX" w:eastAsia="es-MX"/>
            </w:rPr>
          </w:pPr>
          <w:r w:rsidRPr="001C3FD0">
            <w:rPr>
              <w:rFonts w:ascii="Palatino Linotype" w:hAnsi="Palatino Linotype"/>
              <w:b/>
            </w:rPr>
            <w:fldChar w:fldCharType="begin"/>
          </w:r>
          <w:r w:rsidRPr="001C3FD0">
            <w:rPr>
              <w:rFonts w:ascii="Palatino Linotype" w:hAnsi="Palatino Linotype"/>
              <w:b/>
            </w:rPr>
            <w:instrText xml:space="preserve"> TOC \o "1-3" \h \z \u </w:instrText>
          </w:r>
          <w:r w:rsidRPr="001C3FD0">
            <w:rPr>
              <w:rFonts w:ascii="Palatino Linotype" w:hAnsi="Palatino Linotype"/>
              <w:b/>
            </w:rPr>
            <w:fldChar w:fldCharType="separate"/>
          </w:r>
          <w:hyperlink w:anchor="_Toc3405139" w:history="1">
            <w:r w:rsidR="00BF3CC2" w:rsidRPr="001C3FD0">
              <w:rPr>
                <w:rStyle w:val="Hipervnculo"/>
                <w:rFonts w:ascii="Palatino Linotype" w:hAnsi="Palatino Linotype"/>
                <w:b/>
                <w:noProof/>
              </w:rPr>
              <w:t>ANTECEDENTES</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_Toc3405139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3</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right" w:leader="dot" w:pos="8828"/>
            </w:tabs>
            <w:spacing w:after="0" w:line="360" w:lineRule="auto"/>
            <w:jc w:val="both"/>
            <w:rPr>
              <w:rFonts w:ascii="Palatino Linotype" w:hAnsi="Palatino Linotype"/>
              <w:b/>
              <w:noProof/>
              <w:lang w:val="es-MX" w:eastAsia="es-MX"/>
            </w:rPr>
          </w:pPr>
          <w:hyperlink w:anchor="_Toc3405140" w:history="1">
            <w:r w:rsidR="00BF3CC2" w:rsidRPr="001C3FD0">
              <w:rPr>
                <w:rStyle w:val="Hipervnculo"/>
                <w:rFonts w:ascii="Palatino Linotype" w:hAnsi="Palatino Linotype"/>
                <w:b/>
                <w:noProof/>
              </w:rPr>
              <w:t>CONSIDERANDO</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_Toc3405140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10</w:t>
            </w:r>
            <w:r w:rsidR="00BF3CC2" w:rsidRPr="001C3FD0">
              <w:rPr>
                <w:rFonts w:ascii="Palatino Linotype" w:hAnsi="Palatino Linotype"/>
                <w:b/>
                <w:noProof/>
                <w:webHidden/>
              </w:rPr>
              <w:fldChar w:fldCharType="end"/>
            </w:r>
          </w:hyperlink>
        </w:p>
        <w:p w:rsidR="00BF3CC2" w:rsidRPr="001C3FD0" w:rsidRDefault="0089717E" w:rsidP="001C3FD0">
          <w:pPr>
            <w:pStyle w:val="TDC2"/>
            <w:spacing w:after="0" w:line="360" w:lineRule="auto"/>
            <w:jc w:val="both"/>
            <w:rPr>
              <w:rFonts w:ascii="Palatino Linotype" w:hAnsi="Palatino Linotype"/>
              <w:b/>
              <w:noProof/>
              <w:lang w:val="es-MX" w:eastAsia="es-MX"/>
            </w:rPr>
          </w:pPr>
          <w:hyperlink w:anchor="_Toc3405141" w:history="1">
            <w:r w:rsidR="00BF3CC2" w:rsidRPr="001C3FD0">
              <w:rPr>
                <w:rStyle w:val="Hipervnculo"/>
                <w:rFonts w:ascii="Palatino Linotype" w:hAnsi="Palatino Linotype"/>
                <w:b/>
                <w:noProof/>
              </w:rPr>
              <w:t>PRIMERO. De la competencia</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_Toc3405141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10</w:t>
            </w:r>
            <w:r w:rsidR="00BF3CC2" w:rsidRPr="001C3FD0">
              <w:rPr>
                <w:rFonts w:ascii="Palatino Linotype" w:hAnsi="Palatino Linotype"/>
                <w:b/>
                <w:noProof/>
                <w:webHidden/>
              </w:rPr>
              <w:fldChar w:fldCharType="end"/>
            </w:r>
          </w:hyperlink>
        </w:p>
        <w:p w:rsidR="00BF3CC2" w:rsidRPr="001C3FD0" w:rsidRDefault="0089717E" w:rsidP="001C3FD0">
          <w:pPr>
            <w:pStyle w:val="TDC2"/>
            <w:spacing w:after="0" w:line="360" w:lineRule="auto"/>
            <w:jc w:val="both"/>
            <w:rPr>
              <w:rFonts w:ascii="Palatino Linotype" w:hAnsi="Palatino Linotype"/>
              <w:b/>
              <w:noProof/>
              <w:lang w:val="es-MX" w:eastAsia="es-MX"/>
            </w:rPr>
          </w:pPr>
          <w:hyperlink w:anchor="_Toc3405142" w:history="1">
            <w:r w:rsidR="00BF3CC2" w:rsidRPr="001C3FD0">
              <w:rPr>
                <w:rStyle w:val="Hipervnculo"/>
                <w:rFonts w:ascii="Palatino Linotype" w:hAnsi="Palatino Linotype"/>
                <w:b/>
                <w:noProof/>
              </w:rPr>
              <w:t>SEGUNDO. De la oportunidad y procedencia.</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_Toc3405142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11</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right" w:leader="dot" w:pos="8828"/>
            </w:tabs>
            <w:spacing w:after="0" w:line="360" w:lineRule="auto"/>
            <w:jc w:val="both"/>
            <w:rPr>
              <w:rFonts w:ascii="Palatino Linotype" w:hAnsi="Palatino Linotype"/>
              <w:b/>
              <w:noProof/>
              <w:lang w:val="es-MX" w:eastAsia="es-MX"/>
            </w:rPr>
          </w:pPr>
          <w:hyperlink w:anchor="_Toc3405143" w:history="1">
            <w:r w:rsidR="00BF3CC2" w:rsidRPr="001C3FD0">
              <w:rPr>
                <w:rStyle w:val="Hipervnculo"/>
                <w:rFonts w:ascii="Palatino Linotype" w:hAnsi="Palatino Linotype"/>
                <w:b/>
                <w:noProof/>
                <w:lang w:eastAsia="es-MX"/>
              </w:rPr>
              <w:t>TERCERO. Planteamiento de la Litis.</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_Toc3405143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12</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right" w:leader="dot" w:pos="8828"/>
            </w:tabs>
            <w:spacing w:after="0" w:line="360" w:lineRule="auto"/>
            <w:jc w:val="both"/>
            <w:rPr>
              <w:rFonts w:ascii="Palatino Linotype" w:hAnsi="Palatino Linotype"/>
              <w:b/>
              <w:noProof/>
              <w:lang w:val="es-MX" w:eastAsia="es-MX"/>
            </w:rPr>
          </w:pPr>
          <w:hyperlink w:anchor="_Toc3405144" w:history="1">
            <w:r w:rsidR="00BF3CC2" w:rsidRPr="001C3FD0">
              <w:rPr>
                <w:rStyle w:val="Hipervnculo"/>
                <w:rFonts w:ascii="Palatino Linotype" w:hAnsi="Palatino Linotype"/>
                <w:b/>
                <w:noProof/>
              </w:rPr>
              <w:t>CUARTO. Análisis y resolución del asunto.</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_Toc3405144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14</w:t>
            </w:r>
            <w:r w:rsidR="00BF3CC2" w:rsidRPr="001C3FD0">
              <w:rPr>
                <w:rFonts w:ascii="Palatino Linotype" w:hAnsi="Palatino Linotype"/>
                <w:b/>
                <w:noProof/>
                <w:webHidden/>
              </w:rPr>
              <w:fldChar w:fldCharType="end"/>
            </w:r>
          </w:hyperlink>
        </w:p>
        <w:p w:rsidR="00BF3CC2" w:rsidRPr="001C3FD0" w:rsidRDefault="0089717E" w:rsidP="001C3FD0">
          <w:pPr>
            <w:pStyle w:val="TDC2"/>
            <w:tabs>
              <w:tab w:val="left" w:pos="480"/>
            </w:tabs>
            <w:spacing w:after="0" w:line="360" w:lineRule="auto"/>
            <w:jc w:val="both"/>
            <w:rPr>
              <w:rFonts w:ascii="Palatino Linotype" w:hAnsi="Palatino Linotype"/>
              <w:b/>
              <w:noProof/>
              <w:lang w:val="es-MX" w:eastAsia="es-MX"/>
            </w:rPr>
          </w:pPr>
          <w:hyperlink w:anchor="_Toc3405145" w:history="1">
            <w:r w:rsidR="00BF3CC2" w:rsidRPr="001C3FD0">
              <w:rPr>
                <w:rStyle w:val="Hipervnculo"/>
                <w:rFonts w:ascii="Palatino Linotype" w:hAnsi="Palatino Linotype"/>
                <w:b/>
                <w:noProof/>
              </w:rPr>
              <w:t>I.</w:t>
            </w:r>
            <w:r w:rsidR="00BF3CC2" w:rsidRPr="001C3FD0">
              <w:rPr>
                <w:rFonts w:ascii="Palatino Linotype" w:hAnsi="Palatino Linotype"/>
                <w:b/>
                <w:noProof/>
                <w:lang w:val="es-MX" w:eastAsia="es-MX"/>
              </w:rPr>
              <w:tab/>
            </w:r>
            <w:r w:rsidR="00BF3CC2" w:rsidRPr="001C3FD0">
              <w:rPr>
                <w:rStyle w:val="Hipervnculo"/>
                <w:rFonts w:ascii="Palatino Linotype" w:hAnsi="Palatino Linotype"/>
                <w:b/>
                <w:noProof/>
              </w:rPr>
              <w:t>Las de solicitud de información y las respuestas del Sujeto Obligado.</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_Toc3405145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14</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right" w:leader="dot" w:pos="8828"/>
            </w:tabs>
            <w:spacing w:after="0" w:line="360" w:lineRule="auto"/>
            <w:jc w:val="both"/>
            <w:rPr>
              <w:rFonts w:ascii="Palatino Linotype" w:hAnsi="Palatino Linotype"/>
              <w:b/>
              <w:noProof/>
              <w:lang w:val="es-MX" w:eastAsia="es-MX"/>
            </w:rPr>
          </w:pPr>
          <w:hyperlink w:anchor="_Toc3405146" w:history="1">
            <w:r w:rsidR="00BF3CC2" w:rsidRPr="001C3FD0">
              <w:rPr>
                <w:rStyle w:val="Hipervnculo"/>
                <w:rFonts w:ascii="Palatino Linotype" w:eastAsia="MS Mincho" w:hAnsi="Palatino Linotype" w:cstheme="majorBidi"/>
                <w:b/>
                <w:noProof/>
              </w:rPr>
              <w:t>QUINTO. De la Versión Pública y la clasificación de la información confidencial.</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_Toc3405146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30</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left" w:pos="480"/>
              <w:tab w:val="right" w:leader="dot" w:pos="8828"/>
            </w:tabs>
            <w:spacing w:after="0" w:line="360" w:lineRule="auto"/>
            <w:jc w:val="both"/>
            <w:rPr>
              <w:rFonts w:ascii="Palatino Linotype" w:hAnsi="Palatino Linotype"/>
              <w:b/>
              <w:noProof/>
              <w:lang w:val="es-MX" w:eastAsia="es-MX"/>
            </w:rPr>
          </w:pPr>
          <w:hyperlink w:anchor="_Toc3405147" w:history="1">
            <w:r w:rsidR="00BF3CC2" w:rsidRPr="001C3FD0">
              <w:rPr>
                <w:rStyle w:val="Hipervnculo"/>
                <w:rFonts w:ascii="Palatino Linotype" w:eastAsia="MS Gothic" w:hAnsi="Palatino Linotype" w:cs="Times New Roman"/>
                <w:b/>
                <w:noProof/>
              </w:rPr>
              <w:t>a)</w:t>
            </w:r>
            <w:r w:rsidR="00BF3CC2" w:rsidRPr="001C3FD0">
              <w:rPr>
                <w:rFonts w:ascii="Palatino Linotype" w:hAnsi="Palatino Linotype"/>
                <w:b/>
                <w:noProof/>
                <w:lang w:val="es-MX" w:eastAsia="es-MX"/>
              </w:rPr>
              <w:tab/>
            </w:r>
            <w:r w:rsidR="00BF3CC2" w:rsidRPr="001C3FD0">
              <w:rPr>
                <w:rStyle w:val="Hipervnculo"/>
                <w:rFonts w:ascii="Palatino Linotype" w:eastAsia="MS Mincho" w:hAnsi="Palatino Linotype" w:cstheme="majorBidi"/>
                <w:b/>
                <w:noProof/>
              </w:rPr>
              <w:t>Requisitos previos.</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_Toc3405147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32</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left" w:pos="480"/>
              <w:tab w:val="right" w:leader="dot" w:pos="8828"/>
            </w:tabs>
            <w:spacing w:after="0" w:line="360" w:lineRule="auto"/>
            <w:jc w:val="both"/>
            <w:rPr>
              <w:rFonts w:ascii="Palatino Linotype" w:hAnsi="Palatino Linotype"/>
              <w:b/>
              <w:noProof/>
              <w:lang w:val="es-MX" w:eastAsia="es-MX"/>
            </w:rPr>
          </w:pPr>
          <w:hyperlink w:anchor="_Toc3405148" w:history="1">
            <w:r w:rsidR="00BF3CC2" w:rsidRPr="001C3FD0">
              <w:rPr>
                <w:rStyle w:val="Hipervnculo"/>
                <w:rFonts w:ascii="Palatino Linotype" w:eastAsia="MS Gothic" w:hAnsi="Palatino Linotype" w:cs="Times New Roman"/>
                <w:b/>
                <w:noProof/>
              </w:rPr>
              <w:t>b)</w:t>
            </w:r>
            <w:r w:rsidR="00BF3CC2" w:rsidRPr="001C3FD0">
              <w:rPr>
                <w:rFonts w:ascii="Palatino Linotype" w:hAnsi="Palatino Linotype"/>
                <w:b/>
                <w:noProof/>
                <w:lang w:val="es-MX" w:eastAsia="es-MX"/>
              </w:rPr>
              <w:tab/>
            </w:r>
            <w:r w:rsidR="00BF3CC2" w:rsidRPr="001C3FD0">
              <w:rPr>
                <w:rStyle w:val="Hipervnculo"/>
                <w:rFonts w:ascii="Palatino Linotype" w:eastAsia="MS Mincho" w:hAnsi="Palatino Linotype" w:cstheme="majorBidi"/>
                <w:b/>
                <w:noProof/>
              </w:rPr>
              <w:t>Supuestos de clasificación.</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_Toc3405148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33</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left" w:pos="480"/>
              <w:tab w:val="right" w:leader="dot" w:pos="8828"/>
            </w:tabs>
            <w:spacing w:after="0" w:line="360" w:lineRule="auto"/>
            <w:jc w:val="both"/>
            <w:rPr>
              <w:rFonts w:ascii="Palatino Linotype" w:hAnsi="Palatino Linotype"/>
              <w:b/>
              <w:noProof/>
              <w:lang w:val="es-MX" w:eastAsia="es-MX"/>
            </w:rPr>
          </w:pPr>
          <w:hyperlink w:anchor="_Toc3405149" w:history="1">
            <w:r w:rsidR="00BF3CC2" w:rsidRPr="001C3FD0">
              <w:rPr>
                <w:rStyle w:val="Hipervnculo"/>
                <w:rFonts w:ascii="Palatino Linotype" w:eastAsia="MS Mincho" w:hAnsi="Palatino Linotype" w:cstheme="majorBidi"/>
                <w:b/>
                <w:noProof/>
              </w:rPr>
              <w:t>c)</w:t>
            </w:r>
            <w:r w:rsidR="00BF3CC2" w:rsidRPr="001C3FD0">
              <w:rPr>
                <w:rFonts w:ascii="Palatino Linotype" w:hAnsi="Palatino Linotype"/>
                <w:b/>
                <w:noProof/>
                <w:lang w:val="es-MX" w:eastAsia="es-MX"/>
              </w:rPr>
              <w:tab/>
            </w:r>
            <w:r w:rsidR="00BF3CC2" w:rsidRPr="001C3FD0">
              <w:rPr>
                <w:rStyle w:val="Hipervnculo"/>
                <w:rFonts w:ascii="Palatino Linotype" w:eastAsia="MS Mincho" w:hAnsi="Palatino Linotype" w:cstheme="majorBidi"/>
                <w:b/>
                <w:noProof/>
              </w:rPr>
              <w:t>Formalidades para emitir el acuerdo de clasificación.</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_Toc3405149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35</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left" w:pos="480"/>
              <w:tab w:val="right" w:leader="dot" w:pos="8828"/>
            </w:tabs>
            <w:spacing w:after="0" w:line="360" w:lineRule="auto"/>
            <w:jc w:val="both"/>
            <w:rPr>
              <w:rFonts w:ascii="Palatino Linotype" w:hAnsi="Palatino Linotype"/>
              <w:b/>
              <w:noProof/>
              <w:lang w:val="es-MX" w:eastAsia="es-MX"/>
            </w:rPr>
          </w:pPr>
          <w:hyperlink w:anchor="_Toc3405150" w:history="1">
            <w:r w:rsidR="00BF3CC2" w:rsidRPr="001C3FD0">
              <w:rPr>
                <w:rStyle w:val="Hipervnculo"/>
                <w:rFonts w:ascii="Palatino Linotype" w:eastAsia="MS Mincho" w:hAnsi="Palatino Linotype" w:cstheme="majorBidi"/>
                <w:b/>
                <w:noProof/>
              </w:rPr>
              <w:t>d)</w:t>
            </w:r>
            <w:r w:rsidR="00BF3CC2" w:rsidRPr="001C3FD0">
              <w:rPr>
                <w:rFonts w:ascii="Palatino Linotype" w:hAnsi="Palatino Linotype"/>
                <w:b/>
                <w:noProof/>
                <w:lang w:val="es-MX" w:eastAsia="es-MX"/>
              </w:rPr>
              <w:tab/>
            </w:r>
            <w:r w:rsidR="00BF3CC2" w:rsidRPr="001C3FD0">
              <w:rPr>
                <w:rStyle w:val="Hipervnculo"/>
                <w:rFonts w:ascii="Palatino Linotype" w:eastAsia="MS Mincho" w:hAnsi="Palatino Linotype" w:cstheme="majorBidi"/>
                <w:b/>
                <w:noProof/>
              </w:rPr>
              <w:t>Requisitos de fondo del acuerdo de clasificación.</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_Toc3405150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37</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left" w:pos="480"/>
              <w:tab w:val="right" w:leader="dot" w:pos="8828"/>
            </w:tabs>
            <w:spacing w:after="0" w:line="360" w:lineRule="auto"/>
            <w:jc w:val="both"/>
            <w:rPr>
              <w:rFonts w:ascii="Palatino Linotype" w:hAnsi="Palatino Linotype"/>
              <w:b/>
              <w:noProof/>
              <w:lang w:val="es-MX" w:eastAsia="es-MX"/>
            </w:rPr>
          </w:pPr>
          <w:hyperlink w:anchor="_Toc3405151" w:history="1">
            <w:r w:rsidR="00BF3CC2" w:rsidRPr="001C3FD0">
              <w:rPr>
                <w:rStyle w:val="Hipervnculo"/>
                <w:rFonts w:ascii="Palatino Linotype" w:eastAsia="MS Gothic" w:hAnsi="Palatino Linotype" w:cs="Times New Roman"/>
                <w:b/>
                <w:noProof/>
              </w:rPr>
              <w:t>e)</w:t>
            </w:r>
            <w:r w:rsidR="00BF3CC2" w:rsidRPr="001C3FD0">
              <w:rPr>
                <w:rFonts w:ascii="Palatino Linotype" w:hAnsi="Palatino Linotype"/>
                <w:b/>
                <w:noProof/>
                <w:lang w:val="es-MX" w:eastAsia="es-MX"/>
              </w:rPr>
              <w:tab/>
            </w:r>
            <w:r w:rsidR="00BF3CC2" w:rsidRPr="001C3FD0">
              <w:rPr>
                <w:rStyle w:val="Hipervnculo"/>
                <w:rFonts w:ascii="Palatino Linotype" w:eastAsia="MS Gothic" w:hAnsi="Palatino Linotype" w:cs="Times New Roman"/>
                <w:b/>
                <w:noProof/>
              </w:rPr>
              <w:t>Condiciones especiales de la clasificación de la información como confidencial.</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_Toc3405151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41</w:t>
            </w:r>
            <w:r w:rsidR="00BF3CC2" w:rsidRPr="001C3FD0">
              <w:rPr>
                <w:rFonts w:ascii="Palatino Linotype" w:hAnsi="Palatino Linotype"/>
                <w:b/>
                <w:noProof/>
                <w:webHidden/>
              </w:rPr>
              <w:fldChar w:fldCharType="end"/>
            </w:r>
          </w:hyperlink>
        </w:p>
        <w:p w:rsidR="00BF3CC2" w:rsidRPr="001C3FD0" w:rsidRDefault="0089717E" w:rsidP="001C3FD0">
          <w:pPr>
            <w:pStyle w:val="TDC1"/>
            <w:tabs>
              <w:tab w:val="right" w:leader="dot" w:pos="8828"/>
            </w:tabs>
            <w:spacing w:after="0" w:line="360" w:lineRule="auto"/>
            <w:jc w:val="both"/>
            <w:rPr>
              <w:rFonts w:ascii="Palatino Linotype" w:hAnsi="Palatino Linotype"/>
              <w:b/>
              <w:noProof/>
              <w:lang w:val="es-MX" w:eastAsia="es-MX"/>
            </w:rPr>
          </w:pPr>
          <w:hyperlink w:anchor="_Toc3405152" w:history="1">
            <w:r w:rsidR="00BF3CC2" w:rsidRPr="001C3FD0">
              <w:rPr>
                <w:rStyle w:val="Hipervnculo"/>
                <w:rFonts w:ascii="Palatino Linotype" w:eastAsia="Times New Roman" w:hAnsi="Palatino Linotype" w:cstheme="majorBidi"/>
                <w:b/>
                <w:bCs/>
                <w:noProof/>
              </w:rPr>
              <w:t>R E S O L U T I V O S</w:t>
            </w:r>
            <w:r w:rsidR="00BF3CC2" w:rsidRPr="001C3FD0">
              <w:rPr>
                <w:rFonts w:ascii="Palatino Linotype" w:hAnsi="Palatino Linotype"/>
                <w:b/>
                <w:noProof/>
                <w:webHidden/>
              </w:rPr>
              <w:tab/>
            </w:r>
            <w:r w:rsidR="00BF3CC2" w:rsidRPr="001C3FD0">
              <w:rPr>
                <w:rFonts w:ascii="Palatino Linotype" w:hAnsi="Palatino Linotype"/>
                <w:b/>
                <w:noProof/>
                <w:webHidden/>
              </w:rPr>
              <w:fldChar w:fldCharType="begin"/>
            </w:r>
            <w:r w:rsidR="00BF3CC2" w:rsidRPr="001C3FD0">
              <w:rPr>
                <w:rFonts w:ascii="Palatino Linotype" w:hAnsi="Palatino Linotype"/>
                <w:b/>
                <w:noProof/>
                <w:webHidden/>
              </w:rPr>
              <w:instrText xml:space="preserve"> PAGEREF _Toc3405152 \h </w:instrText>
            </w:r>
            <w:r w:rsidR="00BF3CC2" w:rsidRPr="001C3FD0">
              <w:rPr>
                <w:rFonts w:ascii="Palatino Linotype" w:hAnsi="Palatino Linotype"/>
                <w:b/>
                <w:noProof/>
                <w:webHidden/>
              </w:rPr>
            </w:r>
            <w:r w:rsidR="00BF3CC2" w:rsidRPr="001C3FD0">
              <w:rPr>
                <w:rFonts w:ascii="Palatino Linotype" w:hAnsi="Palatino Linotype"/>
                <w:b/>
                <w:noProof/>
                <w:webHidden/>
              </w:rPr>
              <w:fldChar w:fldCharType="separate"/>
            </w:r>
            <w:r w:rsidR="00DD6E53">
              <w:rPr>
                <w:rFonts w:ascii="Palatino Linotype" w:hAnsi="Palatino Linotype"/>
                <w:b/>
                <w:noProof/>
                <w:webHidden/>
              </w:rPr>
              <w:t>42</w:t>
            </w:r>
            <w:r w:rsidR="00BF3CC2" w:rsidRPr="001C3FD0">
              <w:rPr>
                <w:rFonts w:ascii="Palatino Linotype" w:hAnsi="Palatino Linotype"/>
                <w:b/>
                <w:noProof/>
                <w:webHidden/>
              </w:rPr>
              <w:fldChar w:fldCharType="end"/>
            </w:r>
          </w:hyperlink>
        </w:p>
        <w:p w:rsidR="002A5BA4" w:rsidRPr="001C3FD0" w:rsidRDefault="002A5BA4" w:rsidP="001C3FD0">
          <w:pPr>
            <w:spacing w:line="360" w:lineRule="auto"/>
            <w:jc w:val="both"/>
            <w:rPr>
              <w:rFonts w:ascii="Palatino Linotype" w:hAnsi="Palatino Linotype"/>
            </w:rPr>
          </w:pPr>
          <w:r w:rsidRPr="001C3FD0">
            <w:rPr>
              <w:rFonts w:ascii="Palatino Linotype" w:hAnsi="Palatino Linotype"/>
              <w:b/>
              <w:bCs/>
              <w:lang w:val="es-ES"/>
            </w:rPr>
            <w:fldChar w:fldCharType="end"/>
          </w:r>
        </w:p>
      </w:sdtContent>
    </w:sdt>
    <w:p w:rsidR="008537A5" w:rsidRPr="001C3FD0" w:rsidRDefault="008537A5" w:rsidP="001C3FD0">
      <w:pPr>
        <w:spacing w:line="360" w:lineRule="auto"/>
        <w:jc w:val="both"/>
        <w:rPr>
          <w:rFonts w:ascii="Palatino Linotype" w:hAnsi="Palatino Linotype"/>
        </w:rPr>
      </w:pPr>
    </w:p>
    <w:p w:rsidR="008537A5" w:rsidRPr="001C3FD0" w:rsidRDefault="008537A5" w:rsidP="001C3FD0">
      <w:pPr>
        <w:spacing w:line="360" w:lineRule="auto"/>
        <w:jc w:val="both"/>
        <w:rPr>
          <w:rFonts w:ascii="Palatino Linotype" w:hAnsi="Palatino Linotype"/>
        </w:rPr>
      </w:pPr>
    </w:p>
    <w:p w:rsidR="00BF3CC2" w:rsidRPr="001C3FD0" w:rsidRDefault="00BF3CC2" w:rsidP="001C3FD0">
      <w:pPr>
        <w:spacing w:line="360" w:lineRule="auto"/>
        <w:jc w:val="both"/>
        <w:rPr>
          <w:rFonts w:ascii="Palatino Linotype" w:hAnsi="Palatino Linotype"/>
        </w:rPr>
      </w:pPr>
    </w:p>
    <w:p w:rsidR="000D0555" w:rsidRPr="001C3FD0" w:rsidRDefault="002A5BA4" w:rsidP="001C3FD0">
      <w:pPr>
        <w:spacing w:line="360" w:lineRule="auto"/>
        <w:jc w:val="both"/>
        <w:rPr>
          <w:rFonts w:ascii="Palatino Linotype" w:hAnsi="Palatino Linotype"/>
        </w:rPr>
      </w:pPr>
      <w:r w:rsidRPr="001C3FD0">
        <w:rPr>
          <w:rFonts w:ascii="Palatino Linotype" w:hAnsi="Palatino Linotype"/>
        </w:rPr>
        <w:t>Resolución del Pleno del Instituto de Transparencia, Acceso a la Información Pública y Protección de Datos Personales del Estado de México y Municipios, con domicilio en Mete</w:t>
      </w:r>
      <w:r w:rsidR="001C3FD0">
        <w:rPr>
          <w:rFonts w:ascii="Palatino Linotype" w:hAnsi="Palatino Linotype"/>
        </w:rPr>
        <w:t>pec, Estado de México; de fecha veintiun</w:t>
      </w:r>
      <w:r w:rsidR="001C3FD0" w:rsidRPr="001C3FD0">
        <w:rPr>
          <w:rFonts w:ascii="Palatino Linotype" w:hAnsi="Palatino Linotype"/>
        </w:rPr>
        <w:t>o</w:t>
      </w:r>
      <w:r w:rsidRPr="001C3FD0">
        <w:rPr>
          <w:rFonts w:ascii="Palatino Linotype" w:hAnsi="Palatino Linotype"/>
        </w:rPr>
        <w:t xml:space="preserve"> (</w:t>
      </w:r>
      <w:r w:rsidR="001C3FD0" w:rsidRPr="001C3FD0">
        <w:rPr>
          <w:rFonts w:ascii="Palatino Linotype" w:hAnsi="Palatino Linotype"/>
        </w:rPr>
        <w:t>21) de marzo</w:t>
      </w:r>
      <w:r w:rsidRPr="001C3FD0">
        <w:rPr>
          <w:rFonts w:ascii="Palatino Linotype" w:hAnsi="Palatino Linotype"/>
        </w:rPr>
        <w:t xml:space="preserve"> de dos mil </w:t>
      </w:r>
      <w:r w:rsidR="001C3FD0">
        <w:rPr>
          <w:rFonts w:ascii="Palatino Linotype" w:eastAsia="Calibri" w:hAnsi="Palatino Linotype" w:cs="Arial"/>
          <w:lang w:val="es-ES"/>
        </w:rPr>
        <w:t>diecinueve.</w:t>
      </w:r>
    </w:p>
    <w:p w:rsidR="000D0555" w:rsidRPr="001C3FD0" w:rsidRDefault="000D0555" w:rsidP="001C3FD0">
      <w:pPr>
        <w:spacing w:line="360" w:lineRule="auto"/>
        <w:jc w:val="both"/>
        <w:rPr>
          <w:rFonts w:ascii="Palatino Linotype" w:hAnsi="Palatino Linotype"/>
        </w:rPr>
      </w:pPr>
    </w:p>
    <w:p w:rsidR="00A13DF2" w:rsidRPr="001C3FD0" w:rsidRDefault="002A5BA4" w:rsidP="001C3FD0">
      <w:pPr>
        <w:spacing w:line="360" w:lineRule="auto"/>
        <w:jc w:val="both"/>
        <w:rPr>
          <w:rFonts w:ascii="Palatino Linotype" w:hAnsi="Palatino Linotype"/>
        </w:rPr>
      </w:pPr>
      <w:r w:rsidRPr="001C3FD0">
        <w:rPr>
          <w:rFonts w:ascii="Palatino Linotype" w:hAnsi="Palatino Linotype"/>
          <w:b/>
        </w:rPr>
        <w:t>VISTO</w:t>
      </w:r>
      <w:r w:rsidR="00FB61C7" w:rsidRPr="001C3FD0">
        <w:rPr>
          <w:rFonts w:ascii="Palatino Linotype" w:hAnsi="Palatino Linotype"/>
          <w:b/>
        </w:rPr>
        <w:t>S</w:t>
      </w:r>
      <w:r w:rsidRPr="001C3FD0">
        <w:rPr>
          <w:rFonts w:ascii="Palatino Linotype" w:hAnsi="Palatino Linotype"/>
        </w:rPr>
        <w:t xml:space="preserve"> </w:t>
      </w:r>
      <w:r w:rsidR="00FB61C7" w:rsidRPr="001C3FD0">
        <w:rPr>
          <w:rFonts w:ascii="Palatino Linotype" w:hAnsi="Palatino Linotype"/>
        </w:rPr>
        <w:t>los</w:t>
      </w:r>
      <w:r w:rsidRPr="001C3FD0">
        <w:rPr>
          <w:rFonts w:ascii="Palatino Linotype" w:hAnsi="Palatino Linotype"/>
        </w:rPr>
        <w:t xml:space="preserve"> expediente</w:t>
      </w:r>
      <w:r w:rsidR="00FB61C7" w:rsidRPr="001C3FD0">
        <w:rPr>
          <w:rFonts w:ascii="Palatino Linotype" w:hAnsi="Palatino Linotype"/>
        </w:rPr>
        <w:t>s</w:t>
      </w:r>
      <w:r w:rsidRPr="001C3FD0">
        <w:rPr>
          <w:rFonts w:ascii="Palatino Linotype" w:hAnsi="Palatino Linotype"/>
        </w:rPr>
        <w:t xml:space="preserve"> electrónico</w:t>
      </w:r>
      <w:r w:rsidR="00FB61C7" w:rsidRPr="001C3FD0">
        <w:rPr>
          <w:rFonts w:ascii="Palatino Linotype" w:hAnsi="Palatino Linotype"/>
        </w:rPr>
        <w:t>s</w:t>
      </w:r>
      <w:r w:rsidRPr="001C3FD0">
        <w:rPr>
          <w:rFonts w:ascii="Palatino Linotype" w:hAnsi="Palatino Linotype"/>
        </w:rPr>
        <w:t xml:space="preserve"> formado</w:t>
      </w:r>
      <w:r w:rsidR="00FB61C7" w:rsidRPr="001C3FD0">
        <w:rPr>
          <w:rFonts w:ascii="Palatino Linotype" w:hAnsi="Palatino Linotype"/>
        </w:rPr>
        <w:t>s</w:t>
      </w:r>
      <w:r w:rsidRPr="001C3FD0">
        <w:rPr>
          <w:rFonts w:ascii="Palatino Linotype" w:hAnsi="Palatino Linotype"/>
        </w:rPr>
        <w:t xml:space="preserve"> con motivo de</w:t>
      </w:r>
      <w:r w:rsidR="00FB61C7" w:rsidRPr="001C3FD0">
        <w:rPr>
          <w:rFonts w:ascii="Palatino Linotype" w:hAnsi="Palatino Linotype"/>
        </w:rPr>
        <w:t xml:space="preserve"> </w:t>
      </w:r>
      <w:r w:rsidRPr="001C3FD0">
        <w:rPr>
          <w:rFonts w:ascii="Palatino Linotype" w:hAnsi="Palatino Linotype"/>
        </w:rPr>
        <w:t>l</w:t>
      </w:r>
      <w:r w:rsidR="00FB61C7" w:rsidRPr="001C3FD0">
        <w:rPr>
          <w:rFonts w:ascii="Palatino Linotype" w:hAnsi="Palatino Linotype"/>
        </w:rPr>
        <w:t>os</w:t>
      </w:r>
      <w:r w:rsidRPr="001C3FD0">
        <w:rPr>
          <w:rFonts w:ascii="Palatino Linotype" w:hAnsi="Palatino Linotype"/>
        </w:rPr>
        <w:t xml:space="preserve"> recurso</w:t>
      </w:r>
      <w:r w:rsidR="00FB61C7" w:rsidRPr="001C3FD0">
        <w:rPr>
          <w:rFonts w:ascii="Palatino Linotype" w:hAnsi="Palatino Linotype"/>
        </w:rPr>
        <w:t>s</w:t>
      </w:r>
      <w:r w:rsidRPr="001C3FD0">
        <w:rPr>
          <w:rFonts w:ascii="Palatino Linotype" w:hAnsi="Palatino Linotype"/>
        </w:rPr>
        <w:t xml:space="preserve"> de revisión </w:t>
      </w:r>
      <w:r w:rsidR="004D5D90" w:rsidRPr="001C3FD0">
        <w:rPr>
          <w:rFonts w:ascii="Palatino Linotype" w:hAnsi="Palatino Linotype" w:cs="Arial"/>
          <w:b/>
          <w:bCs/>
          <w:lang w:eastAsia="es-MX"/>
        </w:rPr>
        <w:t>00173/INFOEM/IP/RR/2019</w:t>
      </w:r>
      <w:r w:rsidR="005120C1" w:rsidRPr="001C3FD0">
        <w:rPr>
          <w:rFonts w:ascii="Palatino Linotype" w:hAnsi="Palatino Linotype"/>
          <w:b/>
          <w:bCs/>
        </w:rPr>
        <w:t>,</w:t>
      </w:r>
      <w:r w:rsidR="004D5D90" w:rsidRPr="001C3FD0">
        <w:rPr>
          <w:rFonts w:ascii="Palatino Linotype" w:hAnsi="Palatino Linotype"/>
          <w:b/>
          <w:bCs/>
        </w:rPr>
        <w:t xml:space="preserve"> </w:t>
      </w:r>
      <w:r w:rsidR="004D5D90" w:rsidRPr="001C3FD0">
        <w:rPr>
          <w:rFonts w:ascii="Palatino Linotype" w:hAnsi="Palatino Linotype" w:cs="Arial"/>
          <w:b/>
          <w:bCs/>
          <w:lang w:eastAsia="es-MX"/>
        </w:rPr>
        <w:t xml:space="preserve">00174/INFOEM/IP/RR/2019, 00175/INFOEM/IP/RR/2019  y 00176/INFOEM/IP/RR/2019 </w:t>
      </w:r>
      <w:r w:rsidR="005120C1" w:rsidRPr="001C3FD0">
        <w:rPr>
          <w:rFonts w:ascii="Palatino Linotype" w:hAnsi="Palatino Linotype"/>
          <w:b/>
          <w:bCs/>
        </w:rPr>
        <w:t xml:space="preserve"> </w:t>
      </w:r>
      <w:r w:rsidR="004D5D90" w:rsidRPr="001C3FD0">
        <w:rPr>
          <w:rFonts w:ascii="Palatino Linotype" w:hAnsi="Palatino Linotype"/>
          <w:b/>
          <w:bCs/>
        </w:rPr>
        <w:t xml:space="preserve"> </w:t>
      </w:r>
      <w:r w:rsidR="005120C1" w:rsidRPr="001C3FD0">
        <w:rPr>
          <w:rFonts w:ascii="Palatino Linotype" w:hAnsi="Palatino Linotype"/>
          <w:b/>
          <w:bCs/>
        </w:rPr>
        <w:t xml:space="preserve"> </w:t>
      </w:r>
      <w:r w:rsidRPr="001C3FD0">
        <w:rPr>
          <w:rFonts w:ascii="Palatino Linotype" w:hAnsi="Palatino Linotype"/>
        </w:rPr>
        <w:t>promovido</w:t>
      </w:r>
      <w:r w:rsidR="00FB61C7" w:rsidRPr="001C3FD0">
        <w:rPr>
          <w:rFonts w:ascii="Palatino Linotype" w:hAnsi="Palatino Linotype"/>
        </w:rPr>
        <w:t>s</w:t>
      </w:r>
      <w:r w:rsidRPr="001C3FD0">
        <w:rPr>
          <w:rFonts w:ascii="Palatino Linotype" w:hAnsi="Palatino Linotype"/>
        </w:rPr>
        <w:t xml:space="preserve"> por </w:t>
      </w:r>
      <w:r w:rsidR="00361C48" w:rsidRPr="00361C48">
        <w:rPr>
          <w:rFonts w:ascii="Palatino Linotype" w:hAnsi="Palatino Linotype"/>
          <w:b/>
          <w:highlight w:val="black"/>
        </w:rPr>
        <w:t>--------------------------------------</w:t>
      </w:r>
      <w:r w:rsidR="00141DF6" w:rsidRPr="001C3FD0">
        <w:rPr>
          <w:rFonts w:ascii="Palatino Linotype" w:hAnsi="Palatino Linotype"/>
          <w:b/>
        </w:rPr>
        <w:t>,</w:t>
      </w:r>
      <w:r w:rsidRPr="001C3FD0">
        <w:rPr>
          <w:rFonts w:ascii="Palatino Linotype" w:hAnsi="Palatino Linotype"/>
          <w:b/>
        </w:rPr>
        <w:t xml:space="preserve"> </w:t>
      </w:r>
      <w:r w:rsidRPr="001C3FD0">
        <w:rPr>
          <w:rFonts w:ascii="Palatino Linotype" w:hAnsi="Palatino Linotype" w:cs="Arial"/>
        </w:rPr>
        <w:t xml:space="preserve">en su calidad de </w:t>
      </w:r>
      <w:r w:rsidRPr="001C3FD0">
        <w:rPr>
          <w:rFonts w:ascii="Palatino Linotype" w:hAnsi="Palatino Linotype" w:cs="Arial"/>
          <w:b/>
        </w:rPr>
        <w:t>RECURRENTE</w:t>
      </w:r>
      <w:r w:rsidRPr="001C3FD0">
        <w:rPr>
          <w:rFonts w:ascii="Palatino Linotype" w:hAnsi="Palatino Linotype" w:cs="Arial"/>
        </w:rPr>
        <w:t>, en contra de la</w:t>
      </w:r>
      <w:r w:rsidR="00710D5E" w:rsidRPr="001C3FD0">
        <w:rPr>
          <w:rFonts w:ascii="Palatino Linotype" w:hAnsi="Palatino Linotype" w:cs="Arial"/>
        </w:rPr>
        <w:t xml:space="preserve">s respuestas </w:t>
      </w:r>
      <w:r w:rsidRPr="001C3FD0">
        <w:rPr>
          <w:rFonts w:ascii="Palatino Linotype" w:hAnsi="Palatino Linotype" w:cs="Arial"/>
        </w:rPr>
        <w:t>de</w:t>
      </w:r>
      <w:r w:rsidR="009A66DF" w:rsidRPr="001C3FD0">
        <w:rPr>
          <w:rFonts w:ascii="Palatino Linotype" w:hAnsi="Palatino Linotype" w:cs="Arial"/>
        </w:rPr>
        <w:t xml:space="preserve"> </w:t>
      </w:r>
      <w:r w:rsidRPr="001C3FD0">
        <w:rPr>
          <w:rFonts w:ascii="Palatino Linotype" w:hAnsi="Palatino Linotype" w:cs="Arial"/>
        </w:rPr>
        <w:t>l</w:t>
      </w:r>
      <w:r w:rsidR="009A66DF" w:rsidRPr="001C3FD0">
        <w:rPr>
          <w:rFonts w:ascii="Palatino Linotype" w:hAnsi="Palatino Linotype" w:cs="Arial"/>
        </w:rPr>
        <w:t>a</w:t>
      </w:r>
      <w:r w:rsidRPr="001C3FD0">
        <w:rPr>
          <w:rFonts w:ascii="Palatino Linotype" w:hAnsi="Palatino Linotype" w:cs="Arial"/>
        </w:rPr>
        <w:t xml:space="preserve"> </w:t>
      </w:r>
      <w:r w:rsidR="009A66DF" w:rsidRPr="001C3FD0">
        <w:rPr>
          <w:rFonts w:ascii="Palatino Linotype" w:hAnsi="Palatino Linotype" w:cs="Arial"/>
          <w:b/>
        </w:rPr>
        <w:t>Universidad Politécnica del Valle de Toluca</w:t>
      </w:r>
      <w:r w:rsidRPr="001C3FD0">
        <w:rPr>
          <w:rFonts w:ascii="Palatino Linotype" w:hAnsi="Palatino Linotype" w:cs="Arial"/>
        </w:rPr>
        <w:t>,</w:t>
      </w:r>
      <w:r w:rsidRPr="001C3FD0">
        <w:rPr>
          <w:rFonts w:ascii="Palatino Linotype" w:hAnsi="Palatino Linotype"/>
          <w:b/>
        </w:rPr>
        <w:t xml:space="preserve"> </w:t>
      </w:r>
      <w:r w:rsidRPr="001C3FD0">
        <w:rPr>
          <w:rFonts w:ascii="Palatino Linotype" w:hAnsi="Palatino Linotype"/>
        </w:rPr>
        <w:t>en lo sucesivo el</w:t>
      </w:r>
      <w:r w:rsidRPr="001C3FD0">
        <w:rPr>
          <w:rFonts w:ascii="Palatino Linotype" w:hAnsi="Palatino Linotype"/>
          <w:b/>
        </w:rPr>
        <w:t xml:space="preserve"> SUJETO OBLIGADO, </w:t>
      </w:r>
      <w:r w:rsidRPr="001C3FD0">
        <w:rPr>
          <w:rFonts w:ascii="Palatino Linotype" w:hAnsi="Palatino Linotype"/>
        </w:rPr>
        <w:t xml:space="preserve">se procede a dictar la presente resolución, con base en los siguientes: </w:t>
      </w:r>
    </w:p>
    <w:p w:rsidR="000D0555" w:rsidRPr="001C3FD0" w:rsidRDefault="000D0555" w:rsidP="001C3FD0">
      <w:pPr>
        <w:spacing w:line="360" w:lineRule="auto"/>
        <w:jc w:val="both"/>
        <w:rPr>
          <w:rFonts w:ascii="Palatino Linotype" w:hAnsi="Palatino Linotype"/>
        </w:rPr>
      </w:pPr>
    </w:p>
    <w:p w:rsidR="002A5BA4" w:rsidRPr="001C3FD0" w:rsidRDefault="002A5BA4" w:rsidP="001C3FD0">
      <w:pPr>
        <w:pStyle w:val="Ttulo1"/>
        <w:spacing w:before="0" w:line="360" w:lineRule="auto"/>
        <w:jc w:val="center"/>
        <w:rPr>
          <w:szCs w:val="24"/>
        </w:rPr>
      </w:pPr>
      <w:bookmarkStart w:id="0" w:name="_Toc3405139"/>
      <w:r w:rsidRPr="001C3FD0">
        <w:rPr>
          <w:szCs w:val="24"/>
        </w:rPr>
        <w:t>ANTECEDENTES</w:t>
      </w:r>
      <w:bookmarkEnd w:id="0"/>
    </w:p>
    <w:p w:rsidR="005120C1" w:rsidRPr="001C3FD0" w:rsidRDefault="005120C1" w:rsidP="001C3FD0">
      <w:pPr>
        <w:spacing w:line="360" w:lineRule="auto"/>
        <w:rPr>
          <w:rFonts w:ascii="Palatino Linotype" w:hAnsi="Palatino Linotype"/>
          <w:lang w:val="es-MX" w:eastAsia="en-US"/>
        </w:rPr>
      </w:pPr>
    </w:p>
    <w:p w:rsidR="002A5BA4" w:rsidRPr="001C3FD0" w:rsidRDefault="002A5BA4" w:rsidP="001C3FD0">
      <w:pPr>
        <w:pStyle w:val="Prrafodelista"/>
        <w:numPr>
          <w:ilvl w:val="0"/>
          <w:numId w:val="1"/>
        </w:numPr>
        <w:spacing w:line="360" w:lineRule="auto"/>
        <w:ind w:left="0" w:firstLine="0"/>
        <w:jc w:val="both"/>
        <w:rPr>
          <w:rFonts w:ascii="Palatino Linotype" w:eastAsia="Calibri" w:hAnsi="Palatino Linotype" w:cs="Arial"/>
          <w:lang w:val="es-ES"/>
        </w:rPr>
      </w:pPr>
      <w:r w:rsidRPr="001C3FD0">
        <w:rPr>
          <w:rFonts w:ascii="Palatino Linotype" w:eastAsia="Calibri" w:hAnsi="Palatino Linotype" w:cs="Arial"/>
          <w:lang w:val="es-ES"/>
        </w:rPr>
        <w:t xml:space="preserve">El día </w:t>
      </w:r>
      <w:r w:rsidR="002D5D5D" w:rsidRPr="001C3FD0">
        <w:rPr>
          <w:rFonts w:ascii="Palatino Linotype" w:eastAsia="Calibri" w:hAnsi="Palatino Linotype" w:cs="Arial"/>
          <w:lang w:val="es-ES"/>
        </w:rPr>
        <w:t xml:space="preserve">cinco </w:t>
      </w:r>
      <w:r w:rsidRPr="001C3FD0">
        <w:rPr>
          <w:rFonts w:ascii="Palatino Linotype" w:eastAsia="Calibri" w:hAnsi="Palatino Linotype" w:cs="Arial"/>
          <w:lang w:val="es-ES"/>
        </w:rPr>
        <w:t>(</w:t>
      </w:r>
      <w:r w:rsidR="002D5D5D" w:rsidRPr="001C3FD0">
        <w:rPr>
          <w:rFonts w:ascii="Palatino Linotype" w:eastAsia="Calibri" w:hAnsi="Palatino Linotype" w:cs="Arial"/>
          <w:lang w:val="es-ES"/>
        </w:rPr>
        <w:t>05</w:t>
      </w:r>
      <w:r w:rsidRPr="001C3FD0">
        <w:rPr>
          <w:rFonts w:ascii="Palatino Linotype" w:eastAsia="Calibri" w:hAnsi="Palatino Linotype" w:cs="Arial"/>
          <w:lang w:val="es-ES"/>
        </w:rPr>
        <w:t xml:space="preserve">) de </w:t>
      </w:r>
      <w:r w:rsidR="002D5D5D" w:rsidRPr="001C3FD0">
        <w:rPr>
          <w:rFonts w:ascii="Palatino Linotype" w:eastAsia="Calibri" w:hAnsi="Palatino Linotype" w:cs="Arial"/>
          <w:lang w:val="es-ES"/>
        </w:rPr>
        <w:t>diciembre</w:t>
      </w:r>
      <w:r w:rsidRPr="001C3FD0">
        <w:rPr>
          <w:rFonts w:ascii="Palatino Linotype" w:eastAsia="Calibri" w:hAnsi="Palatino Linotype" w:cs="Arial"/>
          <w:lang w:val="es-ES"/>
        </w:rPr>
        <w:t xml:space="preserve"> de dos mil </w:t>
      </w:r>
      <w:r w:rsidR="009A66DF" w:rsidRPr="001C3FD0">
        <w:rPr>
          <w:rFonts w:ascii="Palatino Linotype" w:eastAsia="Calibri" w:hAnsi="Palatino Linotype" w:cs="Arial"/>
          <w:lang w:val="es-ES"/>
        </w:rPr>
        <w:t>dieciocho</w:t>
      </w:r>
      <w:r w:rsidRPr="001C3FD0">
        <w:rPr>
          <w:rFonts w:ascii="Palatino Linotype" w:eastAsia="Calibri" w:hAnsi="Palatino Linotype" w:cs="Arial"/>
          <w:lang w:val="es-ES"/>
        </w:rPr>
        <w:t>,</w:t>
      </w:r>
      <w:r w:rsidRPr="001C3FD0">
        <w:rPr>
          <w:rFonts w:ascii="Palatino Linotype" w:eastAsia="Calibri" w:hAnsi="Palatino Linotype" w:cs="Times New Roman"/>
          <w:lang w:val="es-ES"/>
        </w:rPr>
        <w:t xml:space="preserve"> </w:t>
      </w:r>
      <w:r w:rsidR="00361C48" w:rsidRPr="00361C48">
        <w:rPr>
          <w:rFonts w:ascii="Palatino Linotype" w:hAnsi="Palatino Linotype"/>
          <w:b/>
          <w:highlight w:val="black"/>
        </w:rPr>
        <w:t>----------------------------</w:t>
      </w:r>
      <w:r w:rsidR="002D5D5D" w:rsidRPr="001C3FD0">
        <w:rPr>
          <w:rFonts w:ascii="Palatino Linotype" w:eastAsia="Calibri" w:hAnsi="Palatino Linotype" w:cs="Arial"/>
          <w:lang w:val="es-ES"/>
        </w:rPr>
        <w:t xml:space="preserve"> </w:t>
      </w:r>
      <w:r w:rsidRPr="001C3FD0">
        <w:rPr>
          <w:rFonts w:ascii="Palatino Linotype" w:eastAsia="Calibri" w:hAnsi="Palatino Linotype" w:cs="Arial"/>
          <w:lang w:val="es-ES"/>
        </w:rPr>
        <w:t xml:space="preserve">ante el </w:t>
      </w:r>
      <w:r w:rsidRPr="001C3FD0">
        <w:rPr>
          <w:rFonts w:ascii="Palatino Linotype" w:eastAsia="Calibri" w:hAnsi="Palatino Linotype" w:cs="Arial"/>
          <w:b/>
          <w:lang w:val="es-ES"/>
        </w:rPr>
        <w:t>SUJETO OBLIGADO</w:t>
      </w:r>
      <w:r w:rsidRPr="001C3FD0">
        <w:rPr>
          <w:rFonts w:ascii="Palatino Linotype" w:eastAsia="Calibri" w:hAnsi="Palatino Linotype" w:cs="Arial"/>
        </w:rPr>
        <w:t xml:space="preserve"> vía </w:t>
      </w:r>
      <w:r w:rsidRPr="001C3FD0">
        <w:rPr>
          <w:rFonts w:ascii="Palatino Linotype" w:eastAsia="Calibri" w:hAnsi="Palatino Linotype" w:cs="Arial"/>
          <w:lang w:val="es-ES"/>
        </w:rPr>
        <w:t xml:space="preserve">Sistema de Acceso a la Información Mexiquense </w:t>
      </w:r>
      <w:r w:rsidR="00FC5D9F" w:rsidRPr="001C3FD0">
        <w:rPr>
          <w:rFonts w:ascii="Palatino Linotype" w:eastAsia="Calibri" w:hAnsi="Palatino Linotype" w:cs="Arial"/>
          <w:lang w:val="es-ES"/>
        </w:rPr>
        <w:t>(</w:t>
      </w:r>
      <w:r w:rsidRPr="001C3FD0">
        <w:rPr>
          <w:rFonts w:ascii="Palatino Linotype" w:eastAsia="Calibri" w:hAnsi="Palatino Linotype" w:cs="Arial"/>
          <w:b/>
          <w:lang w:val="es-ES"/>
        </w:rPr>
        <w:t>SAIMEX</w:t>
      </w:r>
      <w:r w:rsidR="00FC5D9F" w:rsidRPr="001C3FD0">
        <w:rPr>
          <w:rFonts w:ascii="Palatino Linotype" w:eastAsia="Calibri" w:hAnsi="Palatino Linotype" w:cs="Arial"/>
          <w:b/>
          <w:lang w:val="es-ES"/>
        </w:rPr>
        <w:t>)</w:t>
      </w:r>
      <w:r w:rsidRPr="001C3FD0">
        <w:rPr>
          <w:rFonts w:ascii="Palatino Linotype" w:eastAsia="Calibri" w:hAnsi="Palatino Linotype" w:cs="Arial"/>
          <w:lang w:val="es-ES"/>
        </w:rPr>
        <w:t>, presentó la</w:t>
      </w:r>
      <w:r w:rsidR="00FB61C7"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solicitud</w:t>
      </w:r>
      <w:r w:rsidR="00FB61C7" w:rsidRPr="001C3FD0">
        <w:rPr>
          <w:rFonts w:ascii="Palatino Linotype" w:eastAsia="Calibri" w:hAnsi="Palatino Linotype" w:cs="Arial"/>
          <w:lang w:val="es-ES"/>
        </w:rPr>
        <w:t>es</w:t>
      </w:r>
      <w:r w:rsidRPr="001C3FD0">
        <w:rPr>
          <w:rFonts w:ascii="Palatino Linotype" w:eastAsia="Calibri" w:hAnsi="Palatino Linotype" w:cs="Arial"/>
          <w:lang w:val="es-ES"/>
        </w:rPr>
        <w:t xml:space="preserve"> de información pública registrada</w:t>
      </w:r>
      <w:r w:rsidR="00FB61C7"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con </w:t>
      </w:r>
      <w:r w:rsidR="00FB61C7" w:rsidRPr="001C3FD0">
        <w:rPr>
          <w:rFonts w:ascii="Palatino Linotype" w:eastAsia="Calibri" w:hAnsi="Palatino Linotype" w:cs="Arial"/>
          <w:lang w:val="es-ES"/>
        </w:rPr>
        <w:t>los</w:t>
      </w:r>
      <w:r w:rsidRPr="001C3FD0">
        <w:rPr>
          <w:rFonts w:ascii="Palatino Linotype" w:eastAsia="Calibri" w:hAnsi="Palatino Linotype" w:cs="Arial"/>
          <w:lang w:val="es-ES"/>
        </w:rPr>
        <w:t xml:space="preserve"> número</w:t>
      </w:r>
      <w:r w:rsidR="00FB61C7"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w:t>
      </w:r>
      <w:r w:rsidR="000D0555" w:rsidRPr="001C3FD0">
        <w:rPr>
          <w:rFonts w:ascii="Palatino Linotype" w:hAnsi="Palatino Linotype"/>
          <w:b/>
          <w:bCs/>
        </w:rPr>
        <w:t>01666</w:t>
      </w:r>
      <w:r w:rsidR="005120C1" w:rsidRPr="001C3FD0">
        <w:rPr>
          <w:rFonts w:ascii="Palatino Linotype" w:hAnsi="Palatino Linotype"/>
          <w:b/>
          <w:bCs/>
        </w:rPr>
        <w:t xml:space="preserve">/UPVT/IP/2018, </w:t>
      </w:r>
      <w:r w:rsidR="000D0555" w:rsidRPr="001C3FD0">
        <w:rPr>
          <w:rFonts w:ascii="Palatino Linotype" w:hAnsi="Palatino Linotype"/>
          <w:b/>
          <w:bCs/>
        </w:rPr>
        <w:t>01667/UPVT/IP/2018</w:t>
      </w:r>
      <w:r w:rsidR="005120C1" w:rsidRPr="001C3FD0">
        <w:rPr>
          <w:rFonts w:ascii="Palatino Linotype" w:hAnsi="Palatino Linotype"/>
          <w:b/>
          <w:bCs/>
        </w:rPr>
        <w:t xml:space="preserve">, </w:t>
      </w:r>
      <w:r w:rsidR="000D0555" w:rsidRPr="001C3FD0">
        <w:rPr>
          <w:rFonts w:ascii="Palatino Linotype" w:hAnsi="Palatino Linotype"/>
          <w:b/>
          <w:bCs/>
        </w:rPr>
        <w:t>01668/UPVT/IP/2018 y</w:t>
      </w:r>
      <w:r w:rsidR="005120C1" w:rsidRPr="001C3FD0">
        <w:rPr>
          <w:rFonts w:ascii="Palatino Linotype" w:hAnsi="Palatino Linotype"/>
          <w:b/>
          <w:bCs/>
        </w:rPr>
        <w:t xml:space="preserve"> </w:t>
      </w:r>
      <w:r w:rsidR="000D0555" w:rsidRPr="001C3FD0">
        <w:rPr>
          <w:rFonts w:ascii="Palatino Linotype" w:hAnsi="Palatino Linotype"/>
          <w:b/>
          <w:bCs/>
        </w:rPr>
        <w:t>01669/UPVT/IP/2018</w:t>
      </w:r>
      <w:r w:rsidR="005120C1" w:rsidRPr="001C3FD0">
        <w:rPr>
          <w:rFonts w:ascii="Palatino Linotype" w:hAnsi="Palatino Linotype"/>
          <w:b/>
          <w:bCs/>
        </w:rPr>
        <w:t xml:space="preserve">, </w:t>
      </w:r>
      <w:r w:rsidRPr="001C3FD0">
        <w:rPr>
          <w:rFonts w:ascii="Palatino Linotype" w:eastAsia="Calibri" w:hAnsi="Palatino Linotype" w:cs="Arial"/>
          <w:lang w:val="es-ES"/>
        </w:rPr>
        <w:t>mediante la</w:t>
      </w:r>
      <w:r w:rsidR="00FB61C7" w:rsidRPr="001C3FD0">
        <w:rPr>
          <w:rFonts w:ascii="Palatino Linotype" w:eastAsia="Calibri" w:hAnsi="Palatino Linotype" w:cs="Arial"/>
          <w:lang w:val="es-ES"/>
        </w:rPr>
        <w:t xml:space="preserve">s </w:t>
      </w:r>
      <w:r w:rsidRPr="001C3FD0">
        <w:rPr>
          <w:rFonts w:ascii="Palatino Linotype" w:eastAsia="Calibri" w:hAnsi="Palatino Linotype" w:cs="Arial"/>
          <w:lang w:val="es-ES"/>
        </w:rPr>
        <w:t>cual</w:t>
      </w:r>
      <w:r w:rsidR="00FB61C7" w:rsidRPr="001C3FD0">
        <w:rPr>
          <w:rFonts w:ascii="Palatino Linotype" w:eastAsia="Calibri" w:hAnsi="Palatino Linotype" w:cs="Arial"/>
          <w:lang w:val="es-ES"/>
        </w:rPr>
        <w:t>es</w:t>
      </w:r>
      <w:r w:rsidR="000E053C" w:rsidRPr="001C3FD0">
        <w:rPr>
          <w:rFonts w:ascii="Palatino Linotype" w:eastAsia="Calibri" w:hAnsi="Palatino Linotype" w:cs="Arial"/>
          <w:lang w:val="es-ES"/>
        </w:rPr>
        <w:t xml:space="preserve"> solicitó lo siguiente:</w:t>
      </w:r>
    </w:p>
    <w:p w:rsidR="005120C1" w:rsidRPr="001C3FD0" w:rsidRDefault="005120C1" w:rsidP="001C3FD0">
      <w:pPr>
        <w:pStyle w:val="Prrafodelista"/>
        <w:spacing w:line="360" w:lineRule="auto"/>
        <w:ind w:left="0"/>
        <w:jc w:val="both"/>
        <w:rPr>
          <w:rFonts w:ascii="Palatino Linotype" w:eastAsia="Calibri" w:hAnsi="Palatino Linotype" w:cs="Arial"/>
          <w:lang w:val="es-ES"/>
        </w:rPr>
      </w:pPr>
    </w:p>
    <w:p w:rsidR="005120C1" w:rsidRPr="001C3FD0" w:rsidRDefault="000D0555" w:rsidP="001C3FD0">
      <w:pPr>
        <w:spacing w:line="360" w:lineRule="auto"/>
        <w:ind w:left="567" w:right="616"/>
        <w:jc w:val="both"/>
        <w:rPr>
          <w:rFonts w:ascii="Palatino Linotype" w:hAnsi="Palatino Linotype"/>
          <w:b/>
          <w:bCs/>
          <w:i/>
        </w:rPr>
      </w:pPr>
      <w:r w:rsidRPr="001C3FD0">
        <w:rPr>
          <w:rFonts w:ascii="Palatino Linotype" w:hAnsi="Palatino Linotype"/>
          <w:b/>
          <w:bCs/>
          <w:i/>
        </w:rPr>
        <w:lastRenderedPageBreak/>
        <w:t xml:space="preserve">01666/UPVT/IP/2018. </w:t>
      </w:r>
      <w:r w:rsidRPr="001C3FD0">
        <w:rPr>
          <w:rFonts w:ascii="Palatino Linotype" w:hAnsi="Palatino Linotype"/>
          <w:bCs/>
          <w:i/>
        </w:rPr>
        <w:t>”Lista de servidoras y servidores públicos que pertenecen actualmente al sindicato institucional (SUTAYA)”. (Sic)</w:t>
      </w:r>
    </w:p>
    <w:p w:rsidR="005120C1" w:rsidRPr="001C3FD0" w:rsidRDefault="005120C1" w:rsidP="001C3FD0">
      <w:pPr>
        <w:spacing w:line="360" w:lineRule="auto"/>
        <w:ind w:left="567" w:right="616"/>
        <w:jc w:val="both"/>
        <w:rPr>
          <w:rFonts w:ascii="Palatino Linotype" w:hAnsi="Palatino Linotype"/>
          <w:i/>
        </w:rPr>
      </w:pPr>
    </w:p>
    <w:p w:rsidR="000D0555" w:rsidRPr="001C3FD0" w:rsidRDefault="000D0555" w:rsidP="001C3FD0">
      <w:pPr>
        <w:spacing w:line="360" w:lineRule="auto"/>
        <w:ind w:left="567" w:right="616"/>
        <w:jc w:val="both"/>
        <w:rPr>
          <w:rFonts w:ascii="Palatino Linotype" w:hAnsi="Palatino Linotype"/>
          <w:i/>
        </w:rPr>
      </w:pPr>
      <w:r w:rsidRPr="001C3FD0">
        <w:rPr>
          <w:rFonts w:ascii="Palatino Linotype" w:hAnsi="Palatino Linotype"/>
          <w:b/>
          <w:bCs/>
          <w:i/>
        </w:rPr>
        <w:t>01667/UPVT/IP/2018</w:t>
      </w:r>
      <w:r w:rsidRPr="001C3FD0">
        <w:rPr>
          <w:rFonts w:ascii="Palatino Linotype" w:hAnsi="Palatino Linotype"/>
          <w:i/>
        </w:rPr>
        <w:t>. “Lista de servidoras y servidores públicos que pertenecen actualmente al sindicato institucional (SUTAYA)”. (Sic)</w:t>
      </w:r>
    </w:p>
    <w:p w:rsidR="005120C1" w:rsidRPr="001C3FD0" w:rsidRDefault="005120C1" w:rsidP="001C3FD0">
      <w:pPr>
        <w:spacing w:line="360" w:lineRule="auto"/>
        <w:ind w:left="567" w:right="616"/>
        <w:jc w:val="both"/>
        <w:rPr>
          <w:rFonts w:ascii="Palatino Linotype" w:hAnsi="Palatino Linotype"/>
          <w:i/>
        </w:rPr>
      </w:pPr>
    </w:p>
    <w:p w:rsidR="000D0555" w:rsidRPr="001C3FD0" w:rsidRDefault="000D0555" w:rsidP="001C3FD0">
      <w:pPr>
        <w:spacing w:line="360" w:lineRule="auto"/>
        <w:ind w:left="567" w:right="616"/>
        <w:jc w:val="both"/>
        <w:rPr>
          <w:rFonts w:ascii="Palatino Linotype" w:hAnsi="Palatino Linotype"/>
          <w:b/>
          <w:bCs/>
          <w:i/>
        </w:rPr>
      </w:pPr>
      <w:r w:rsidRPr="001C3FD0">
        <w:rPr>
          <w:rFonts w:ascii="Palatino Linotype" w:hAnsi="Palatino Linotype"/>
          <w:b/>
          <w:bCs/>
          <w:i/>
        </w:rPr>
        <w:t xml:space="preserve">01668/UPVT/IP/2018. </w:t>
      </w:r>
      <w:r w:rsidRPr="001C3FD0">
        <w:rPr>
          <w:rFonts w:ascii="Palatino Linotype" w:hAnsi="Palatino Linotype"/>
          <w:bCs/>
          <w:i/>
        </w:rPr>
        <w:t>“Lista de servidoras y servidores públicos que pertenecen actualmente al sindicato institucional (SUTAYA)”. (Sic)</w:t>
      </w:r>
    </w:p>
    <w:p w:rsidR="005120C1" w:rsidRPr="001C3FD0" w:rsidRDefault="005120C1" w:rsidP="001C3FD0">
      <w:pPr>
        <w:spacing w:line="360" w:lineRule="auto"/>
        <w:ind w:left="567" w:right="616"/>
        <w:jc w:val="both"/>
        <w:rPr>
          <w:rFonts w:ascii="Palatino Linotype" w:hAnsi="Palatino Linotype"/>
          <w:i/>
        </w:rPr>
      </w:pPr>
    </w:p>
    <w:p w:rsidR="000D0555" w:rsidRPr="001C3FD0" w:rsidRDefault="000D0555" w:rsidP="001C3FD0">
      <w:pPr>
        <w:spacing w:line="360" w:lineRule="auto"/>
        <w:ind w:left="567" w:right="616"/>
        <w:jc w:val="both"/>
        <w:rPr>
          <w:rFonts w:ascii="Palatino Linotype" w:hAnsi="Palatino Linotype"/>
          <w:b/>
          <w:bCs/>
          <w:i/>
        </w:rPr>
      </w:pPr>
      <w:r w:rsidRPr="001C3FD0">
        <w:rPr>
          <w:rFonts w:ascii="Palatino Linotype" w:hAnsi="Palatino Linotype"/>
          <w:b/>
          <w:bCs/>
          <w:i/>
        </w:rPr>
        <w:t xml:space="preserve">01669/UPVT/IP/2018. </w:t>
      </w:r>
      <w:r w:rsidRPr="001C3FD0">
        <w:rPr>
          <w:rFonts w:ascii="Palatino Linotype" w:hAnsi="Palatino Linotype"/>
          <w:bCs/>
          <w:i/>
        </w:rPr>
        <w:t>“Listado de personas que han pertenecido al sindicato institucional (SUTAYA) señalando la fecha en que fueron dadas de baja o dejaron de pertenecer al gremio”. (Sic)</w:t>
      </w:r>
    </w:p>
    <w:p w:rsidR="00A13DF2" w:rsidRPr="001C3FD0" w:rsidRDefault="00A13DF2" w:rsidP="001C3FD0">
      <w:pPr>
        <w:spacing w:line="360" w:lineRule="auto"/>
        <w:ind w:left="567" w:right="616"/>
        <w:jc w:val="both"/>
        <w:rPr>
          <w:rFonts w:ascii="Palatino Linotype" w:hAnsi="Palatino Linotype"/>
          <w:b/>
          <w:bCs/>
          <w:i/>
        </w:rPr>
      </w:pPr>
    </w:p>
    <w:p w:rsidR="00FC5D9F" w:rsidRPr="001C3FD0" w:rsidRDefault="0085768B" w:rsidP="001C3FD0">
      <w:pPr>
        <w:pStyle w:val="Prrafodelista"/>
        <w:numPr>
          <w:ilvl w:val="0"/>
          <w:numId w:val="2"/>
        </w:numPr>
        <w:spacing w:line="360" w:lineRule="auto"/>
        <w:ind w:left="426"/>
        <w:jc w:val="both"/>
        <w:rPr>
          <w:rFonts w:ascii="Palatino Linotype" w:eastAsia="Times New Roman" w:hAnsi="Palatino Linotype" w:cs="Arial"/>
          <w:b/>
          <w:lang w:val="es-ES"/>
        </w:rPr>
      </w:pPr>
      <w:r w:rsidRPr="001C3FD0">
        <w:rPr>
          <w:rFonts w:ascii="Palatino Linotype" w:eastAsia="Times New Roman" w:hAnsi="Palatino Linotype" w:cs="Arial"/>
          <w:lang w:val="es-ES"/>
        </w:rPr>
        <w:t>Se s</w:t>
      </w:r>
      <w:r w:rsidR="00FC5D9F" w:rsidRPr="001C3FD0">
        <w:rPr>
          <w:rFonts w:ascii="Palatino Linotype" w:eastAsia="Times New Roman" w:hAnsi="Palatino Linotype" w:cs="Arial"/>
          <w:lang w:val="es-ES"/>
        </w:rPr>
        <w:t>eñaló como modalidad de entrega de la información</w:t>
      </w:r>
      <w:r w:rsidR="00FC5D9F" w:rsidRPr="001C3FD0">
        <w:rPr>
          <w:rFonts w:ascii="Palatino Linotype" w:eastAsia="Times New Roman" w:hAnsi="Palatino Linotype" w:cs="Arial"/>
          <w:b/>
          <w:lang w:val="es-ES"/>
        </w:rPr>
        <w:t>:</w:t>
      </w:r>
      <w:r w:rsidR="00FC5D9F" w:rsidRPr="001C3FD0">
        <w:rPr>
          <w:rFonts w:ascii="Palatino Linotype" w:eastAsia="Times New Roman" w:hAnsi="Palatino Linotype" w:cs="Arial"/>
          <w:lang w:val="es-ES"/>
        </w:rPr>
        <w:t xml:space="preserve"> </w:t>
      </w:r>
      <w:r w:rsidR="00FC5D9F" w:rsidRPr="001C3FD0">
        <w:rPr>
          <w:rFonts w:ascii="Palatino Linotype" w:eastAsia="Times New Roman" w:hAnsi="Palatino Linotype" w:cs="Arial"/>
          <w:b/>
          <w:lang w:val="es-ES"/>
        </w:rPr>
        <w:t>a través del SAIMEX.</w:t>
      </w:r>
    </w:p>
    <w:p w:rsidR="002B04C3" w:rsidRPr="001C3FD0" w:rsidRDefault="002B04C3" w:rsidP="001C3FD0">
      <w:pPr>
        <w:pStyle w:val="Prrafodelista"/>
        <w:spacing w:line="360" w:lineRule="auto"/>
        <w:ind w:left="0"/>
        <w:jc w:val="both"/>
        <w:rPr>
          <w:rFonts w:ascii="Palatino Linotype" w:eastAsia="Times New Roman" w:hAnsi="Palatino Linotype" w:cs="Arial"/>
          <w:lang w:val="es-ES"/>
        </w:rPr>
      </w:pPr>
    </w:p>
    <w:p w:rsidR="007F7DBB" w:rsidRPr="001C3FD0" w:rsidRDefault="0085768B" w:rsidP="001C3FD0">
      <w:pPr>
        <w:pStyle w:val="Prrafodelista"/>
        <w:numPr>
          <w:ilvl w:val="0"/>
          <w:numId w:val="1"/>
        </w:numPr>
        <w:spacing w:line="360" w:lineRule="auto"/>
        <w:ind w:left="0" w:firstLine="0"/>
        <w:jc w:val="both"/>
        <w:rPr>
          <w:rFonts w:ascii="Palatino Linotype" w:eastAsia="Times New Roman" w:hAnsi="Palatino Linotype" w:cs="Arial"/>
          <w:lang w:val="es-ES"/>
        </w:rPr>
      </w:pPr>
      <w:r w:rsidRPr="001C3FD0">
        <w:rPr>
          <w:rFonts w:ascii="Palatino Linotype" w:eastAsia="Calibri" w:hAnsi="Palatino Linotype" w:cs="Times New Roman"/>
          <w:lang w:val="es-ES"/>
        </w:rPr>
        <w:t xml:space="preserve">El  </w:t>
      </w:r>
      <w:r w:rsidR="00E97815" w:rsidRPr="001C3FD0">
        <w:rPr>
          <w:rFonts w:ascii="Palatino Linotype" w:eastAsia="Calibri" w:hAnsi="Palatino Linotype" w:cs="Times New Roman"/>
          <w:lang w:val="es-ES"/>
        </w:rPr>
        <w:t xml:space="preserve">día once </w:t>
      </w:r>
      <w:r w:rsidRPr="001C3FD0">
        <w:rPr>
          <w:rFonts w:ascii="Palatino Linotype" w:eastAsia="Calibri" w:hAnsi="Palatino Linotype" w:cs="Times New Roman"/>
          <w:lang w:val="es-ES"/>
        </w:rPr>
        <w:t>(</w:t>
      </w:r>
      <w:r w:rsidR="00E97815" w:rsidRPr="001C3FD0">
        <w:rPr>
          <w:rFonts w:ascii="Palatino Linotype" w:eastAsia="Calibri" w:hAnsi="Palatino Linotype" w:cs="Times New Roman"/>
          <w:lang w:val="es-ES"/>
        </w:rPr>
        <w:t>11</w:t>
      </w:r>
      <w:r w:rsidRPr="001C3FD0">
        <w:rPr>
          <w:rFonts w:ascii="Palatino Linotype" w:eastAsia="Calibri" w:hAnsi="Palatino Linotype" w:cs="Times New Roman"/>
          <w:lang w:val="es-ES"/>
        </w:rPr>
        <w:t xml:space="preserve">) de </w:t>
      </w:r>
      <w:r w:rsidR="00E97815" w:rsidRPr="001C3FD0">
        <w:rPr>
          <w:rFonts w:ascii="Palatino Linotype" w:eastAsia="Calibri" w:hAnsi="Palatino Linotype" w:cs="Times New Roman"/>
          <w:lang w:val="es-ES"/>
        </w:rPr>
        <w:t>enero de dos mil diecinueve</w:t>
      </w:r>
      <w:r w:rsidR="002B04C3" w:rsidRPr="001C3FD0">
        <w:rPr>
          <w:rFonts w:ascii="Palatino Linotype" w:eastAsia="Calibri" w:hAnsi="Palatino Linotype" w:cs="Times New Roman"/>
          <w:lang w:val="es-ES"/>
        </w:rPr>
        <w:t>, el</w:t>
      </w:r>
      <w:r w:rsidR="002A5BA4" w:rsidRPr="001C3FD0">
        <w:rPr>
          <w:rFonts w:ascii="Palatino Linotype" w:eastAsia="Calibri" w:hAnsi="Palatino Linotype" w:cs="Times New Roman"/>
          <w:lang w:val="es-ES"/>
        </w:rPr>
        <w:t xml:space="preserve"> </w:t>
      </w:r>
      <w:r w:rsidR="002A5BA4" w:rsidRPr="001C3FD0">
        <w:rPr>
          <w:rFonts w:ascii="Palatino Linotype" w:eastAsia="Calibri" w:hAnsi="Palatino Linotype" w:cs="Arial"/>
          <w:b/>
          <w:lang w:val="es-AR"/>
        </w:rPr>
        <w:t>SUJETO OBLIGADO</w:t>
      </w:r>
      <w:r w:rsidR="002A5BA4" w:rsidRPr="001C3FD0">
        <w:rPr>
          <w:rFonts w:ascii="Palatino Linotype" w:eastAsia="Calibri" w:hAnsi="Palatino Linotype" w:cs="Arial"/>
          <w:b/>
          <w:i/>
          <w:lang w:val="es-AR"/>
        </w:rPr>
        <w:t xml:space="preserve"> </w:t>
      </w:r>
      <w:r w:rsidRPr="001C3FD0">
        <w:rPr>
          <w:rFonts w:ascii="Palatino Linotype" w:eastAsia="Calibri" w:hAnsi="Palatino Linotype" w:cs="Arial"/>
          <w:lang w:val="es-AR"/>
        </w:rPr>
        <w:t xml:space="preserve">emitió sus respectivas </w:t>
      </w:r>
      <w:r w:rsidR="002B04C3" w:rsidRPr="001C3FD0">
        <w:rPr>
          <w:rFonts w:ascii="Palatino Linotype" w:eastAsia="Calibri" w:hAnsi="Palatino Linotype" w:cs="Arial"/>
          <w:lang w:val="es-AR"/>
        </w:rPr>
        <w:t>respuesta</w:t>
      </w:r>
      <w:r w:rsidRPr="001C3FD0">
        <w:rPr>
          <w:rFonts w:ascii="Palatino Linotype" w:eastAsia="Calibri" w:hAnsi="Palatino Linotype" w:cs="Arial"/>
          <w:lang w:val="es-AR"/>
        </w:rPr>
        <w:t>s</w:t>
      </w:r>
      <w:r w:rsidR="002B04C3" w:rsidRPr="001C3FD0">
        <w:rPr>
          <w:rFonts w:ascii="Palatino Linotype" w:eastAsia="Calibri" w:hAnsi="Palatino Linotype" w:cs="Arial"/>
          <w:lang w:val="es-AR"/>
        </w:rPr>
        <w:t xml:space="preserve"> a la</w:t>
      </w:r>
      <w:r w:rsidRPr="001C3FD0">
        <w:rPr>
          <w:rFonts w:ascii="Palatino Linotype" w:eastAsia="Calibri" w:hAnsi="Palatino Linotype" w:cs="Arial"/>
          <w:lang w:val="es-AR"/>
        </w:rPr>
        <w:t>s</w:t>
      </w:r>
      <w:r w:rsidR="002B04C3" w:rsidRPr="001C3FD0">
        <w:rPr>
          <w:rFonts w:ascii="Palatino Linotype" w:eastAsia="Calibri" w:hAnsi="Palatino Linotype" w:cs="Arial"/>
          <w:lang w:val="es-AR"/>
        </w:rPr>
        <w:t xml:space="preserve"> solicitud</w:t>
      </w:r>
      <w:r w:rsidRPr="001C3FD0">
        <w:rPr>
          <w:rFonts w:ascii="Palatino Linotype" w:eastAsia="Calibri" w:hAnsi="Palatino Linotype" w:cs="Arial"/>
          <w:lang w:val="es-AR"/>
        </w:rPr>
        <w:t>es</w:t>
      </w:r>
      <w:r w:rsidR="002B04C3" w:rsidRPr="001C3FD0">
        <w:rPr>
          <w:rFonts w:ascii="Palatino Linotype" w:eastAsia="Calibri" w:hAnsi="Palatino Linotype" w:cs="Arial"/>
          <w:b/>
          <w:lang w:val="es-AR"/>
        </w:rPr>
        <w:t xml:space="preserve"> </w:t>
      </w:r>
      <w:r w:rsidRPr="001C3FD0">
        <w:rPr>
          <w:rFonts w:ascii="Palatino Linotype" w:eastAsia="Calibri" w:hAnsi="Palatino Linotype" w:cs="Arial"/>
          <w:lang w:val="es-AR"/>
        </w:rPr>
        <w:t>de información de referencia</w:t>
      </w:r>
      <w:r w:rsidR="007F7DBB" w:rsidRPr="001C3FD0">
        <w:rPr>
          <w:rFonts w:ascii="Palatino Linotype" w:eastAsia="Calibri" w:hAnsi="Palatino Linotype" w:cs="Arial"/>
          <w:lang w:val="es-AR"/>
        </w:rPr>
        <w:t>, en las cuales adjuntó diversos archivos electrónicos las cuales se describirán a continuación</w:t>
      </w:r>
      <w:r w:rsidR="007F7DBB" w:rsidRPr="001C3FD0">
        <w:rPr>
          <w:rFonts w:ascii="Palatino Linotype" w:eastAsia="Times New Roman" w:hAnsi="Palatino Linotype" w:cs="Arial"/>
          <w:lang w:val="es-ES"/>
        </w:rPr>
        <w:t>:</w:t>
      </w:r>
    </w:p>
    <w:p w:rsidR="00670489" w:rsidRPr="001C3FD0" w:rsidRDefault="00670489" w:rsidP="001C3FD0">
      <w:pPr>
        <w:pStyle w:val="Prrafodelista"/>
        <w:spacing w:line="360" w:lineRule="auto"/>
        <w:ind w:left="0"/>
        <w:jc w:val="both"/>
        <w:rPr>
          <w:rFonts w:ascii="Palatino Linotype" w:eastAsia="Times New Roman" w:hAnsi="Palatino Linotype" w:cs="Arial"/>
          <w:lang w:val="es-ES"/>
        </w:rPr>
      </w:pPr>
    </w:p>
    <w:p w:rsidR="00375C68" w:rsidRPr="001C3FD0" w:rsidRDefault="007F7DBB" w:rsidP="001C3FD0">
      <w:pPr>
        <w:pStyle w:val="Prrafodelista"/>
        <w:numPr>
          <w:ilvl w:val="0"/>
          <w:numId w:val="6"/>
        </w:numPr>
        <w:spacing w:line="360" w:lineRule="auto"/>
        <w:jc w:val="both"/>
        <w:rPr>
          <w:rFonts w:ascii="Palatino Linotype" w:eastAsia="Times New Roman" w:hAnsi="Palatino Linotype" w:cs="Arial"/>
          <w:b/>
          <w:i/>
          <w:lang w:val="es-ES"/>
        </w:rPr>
      </w:pPr>
      <w:r w:rsidRPr="001C3FD0">
        <w:rPr>
          <w:rFonts w:ascii="Palatino Linotype" w:eastAsia="Times New Roman" w:hAnsi="Palatino Linotype" w:cs="Arial"/>
          <w:lang w:val="es-ES"/>
        </w:rPr>
        <w:t xml:space="preserve">Solicitud </w:t>
      </w:r>
      <w:r w:rsidRPr="001C3FD0">
        <w:rPr>
          <w:rFonts w:ascii="Palatino Linotype" w:hAnsi="Palatino Linotype"/>
          <w:b/>
          <w:bCs/>
        </w:rPr>
        <w:t xml:space="preserve">01666/UPVT/IP/2018: </w:t>
      </w:r>
      <w:r w:rsidR="00F33E8E" w:rsidRPr="001C3FD0">
        <w:rPr>
          <w:rFonts w:ascii="Palatino Linotype" w:hAnsi="Palatino Linotype"/>
          <w:bCs/>
        </w:rPr>
        <w:t xml:space="preserve">Se remitió un archivo de nombre </w:t>
      </w:r>
      <w:r w:rsidR="00F33E8E" w:rsidRPr="001C3FD0">
        <w:rPr>
          <w:rFonts w:ascii="Palatino Linotype" w:hAnsi="Palatino Linotype"/>
          <w:b/>
          <w:bCs/>
          <w:i/>
        </w:rPr>
        <w:t xml:space="preserve">UT_1666 a ala 1671.pdf </w:t>
      </w:r>
      <w:r w:rsidR="00375C68" w:rsidRPr="001C3FD0">
        <w:rPr>
          <w:rFonts w:ascii="Palatino Linotype" w:hAnsi="Palatino Linotype"/>
          <w:bCs/>
        </w:rPr>
        <w:t xml:space="preserve">el cual contiene un oficio de fecha once de enero de dos mil </w:t>
      </w:r>
      <w:r w:rsidR="00375C68" w:rsidRPr="001C3FD0">
        <w:rPr>
          <w:rFonts w:ascii="Palatino Linotype" w:hAnsi="Palatino Linotype"/>
          <w:bCs/>
        </w:rPr>
        <w:lastRenderedPageBreak/>
        <w:t xml:space="preserve">diecinueve, </w:t>
      </w:r>
      <w:r w:rsidR="00F33E8E" w:rsidRPr="001C3FD0">
        <w:rPr>
          <w:rFonts w:ascii="Palatino Linotype" w:hAnsi="Palatino Linotype"/>
          <w:bCs/>
        </w:rPr>
        <w:t xml:space="preserve">en el cual se señala que en atención a las solicitudes de información realizadas, se agrega una copia digitalizada en formato </w:t>
      </w:r>
      <w:proofErr w:type="spellStart"/>
      <w:r w:rsidR="00F33E8E" w:rsidRPr="001C3FD0">
        <w:rPr>
          <w:rFonts w:ascii="Palatino Linotype" w:hAnsi="Palatino Linotype"/>
          <w:bCs/>
        </w:rPr>
        <w:t>pdf</w:t>
      </w:r>
      <w:proofErr w:type="spellEnd"/>
      <w:r w:rsidR="00F33E8E" w:rsidRPr="001C3FD0">
        <w:rPr>
          <w:rFonts w:ascii="Palatino Linotype" w:hAnsi="Palatino Linotype"/>
          <w:bCs/>
        </w:rPr>
        <w:t xml:space="preserve"> del oficio emitido por el servidor público habilitado del Departamento de Recursos Humanos y Materiales, en el cual se detalla lo referente a la solicitud de información. </w:t>
      </w:r>
    </w:p>
    <w:p w:rsidR="00670489" w:rsidRPr="001C3FD0" w:rsidRDefault="00670489" w:rsidP="001C3FD0">
      <w:pPr>
        <w:pStyle w:val="Prrafodelista"/>
        <w:spacing w:line="360" w:lineRule="auto"/>
        <w:jc w:val="both"/>
        <w:rPr>
          <w:rFonts w:ascii="Palatino Linotype" w:eastAsia="Times New Roman" w:hAnsi="Palatino Linotype" w:cs="Arial"/>
          <w:b/>
          <w:i/>
          <w:lang w:val="es-ES"/>
        </w:rPr>
      </w:pPr>
    </w:p>
    <w:p w:rsidR="00375C68" w:rsidRPr="001C3FD0" w:rsidRDefault="00F33E8E" w:rsidP="001C3FD0">
      <w:pPr>
        <w:pStyle w:val="Prrafodelista"/>
        <w:numPr>
          <w:ilvl w:val="0"/>
          <w:numId w:val="6"/>
        </w:numPr>
        <w:spacing w:line="360" w:lineRule="auto"/>
        <w:jc w:val="both"/>
        <w:rPr>
          <w:rFonts w:ascii="Palatino Linotype" w:eastAsia="Times New Roman" w:hAnsi="Palatino Linotype" w:cs="Arial"/>
          <w:b/>
          <w:i/>
          <w:lang w:val="es-ES"/>
        </w:rPr>
      </w:pPr>
      <w:r w:rsidRPr="001C3FD0">
        <w:rPr>
          <w:rFonts w:ascii="Palatino Linotype" w:hAnsi="Palatino Linotype"/>
          <w:bCs/>
        </w:rPr>
        <w:t xml:space="preserve">Solicitudes </w:t>
      </w:r>
      <w:r w:rsidR="00375C68" w:rsidRPr="001C3FD0">
        <w:rPr>
          <w:rFonts w:ascii="Palatino Linotype" w:hAnsi="Palatino Linotype"/>
          <w:b/>
          <w:bCs/>
          <w:i/>
        </w:rPr>
        <w:t xml:space="preserve">01667/UPVT/IP/2018, 01668/UPVT/IP/2018 y 01669/UPVT/IP/2018: </w:t>
      </w:r>
      <w:r w:rsidR="00375C68" w:rsidRPr="001C3FD0">
        <w:rPr>
          <w:rFonts w:ascii="Palatino Linotype" w:hAnsi="Palatino Linotype"/>
          <w:bCs/>
        </w:rPr>
        <w:t xml:space="preserve">Se remitieron tres archivos los cuales contienen lo siguiente: </w:t>
      </w:r>
    </w:p>
    <w:p w:rsidR="0040539B" w:rsidRPr="001C3FD0" w:rsidRDefault="0040539B" w:rsidP="001C3FD0">
      <w:pPr>
        <w:spacing w:line="360" w:lineRule="auto"/>
        <w:jc w:val="both"/>
        <w:rPr>
          <w:rFonts w:ascii="Palatino Linotype" w:eastAsia="Times New Roman" w:hAnsi="Palatino Linotype" w:cs="Arial"/>
          <w:b/>
          <w:i/>
          <w:lang w:val="es-ES"/>
        </w:rPr>
      </w:pPr>
    </w:p>
    <w:p w:rsidR="00F33E8E" w:rsidRPr="001C3FD0" w:rsidRDefault="00375C68" w:rsidP="001C3FD0">
      <w:pPr>
        <w:pStyle w:val="Prrafodelista"/>
        <w:numPr>
          <w:ilvl w:val="0"/>
          <w:numId w:val="7"/>
        </w:numPr>
        <w:spacing w:line="360" w:lineRule="auto"/>
        <w:ind w:left="567" w:firstLine="0"/>
        <w:jc w:val="both"/>
        <w:rPr>
          <w:rFonts w:ascii="Palatino Linotype" w:eastAsia="Times New Roman" w:hAnsi="Palatino Linotype" w:cs="Arial"/>
          <w:b/>
          <w:i/>
          <w:lang w:val="es-ES"/>
        </w:rPr>
      </w:pPr>
      <w:r w:rsidRPr="001C3FD0">
        <w:rPr>
          <w:rFonts w:ascii="Palatino Linotype" w:hAnsi="Palatino Linotype"/>
          <w:bCs/>
        </w:rPr>
        <w:t>NOMINA.pdf:</w:t>
      </w:r>
      <w:r w:rsidR="00A7729C" w:rsidRPr="001C3FD0">
        <w:rPr>
          <w:rFonts w:ascii="Palatino Linotype" w:hAnsi="Palatino Linotype"/>
          <w:bCs/>
        </w:rPr>
        <w:t xml:space="preserve"> Este archivo contiene la nómina detallada del personal </w:t>
      </w:r>
      <w:r w:rsidR="004E1F71" w:rsidRPr="001C3FD0">
        <w:rPr>
          <w:rFonts w:ascii="Palatino Linotype" w:hAnsi="Palatino Linotype"/>
          <w:bCs/>
        </w:rPr>
        <w:t xml:space="preserve">docente y del personal </w:t>
      </w:r>
      <w:r w:rsidR="00A7729C" w:rsidRPr="001C3FD0">
        <w:rPr>
          <w:rFonts w:ascii="Palatino Linotype" w:hAnsi="Palatino Linotype"/>
          <w:bCs/>
        </w:rPr>
        <w:t xml:space="preserve">administrativo de la </w:t>
      </w:r>
      <w:r w:rsidR="008F4BF4" w:rsidRPr="001C3FD0">
        <w:rPr>
          <w:rFonts w:ascii="Palatino Linotype" w:hAnsi="Palatino Linotype"/>
          <w:bCs/>
        </w:rPr>
        <w:t>Universidad</w:t>
      </w:r>
      <w:r w:rsidR="00A7729C" w:rsidRPr="001C3FD0">
        <w:rPr>
          <w:rFonts w:ascii="Palatino Linotype" w:hAnsi="Palatino Linotype"/>
          <w:bCs/>
        </w:rPr>
        <w:t xml:space="preserve"> </w:t>
      </w:r>
      <w:r w:rsidR="008F4BF4" w:rsidRPr="001C3FD0">
        <w:rPr>
          <w:rFonts w:ascii="Palatino Linotype" w:hAnsi="Palatino Linotype"/>
          <w:bCs/>
        </w:rPr>
        <w:t>Politécnica</w:t>
      </w:r>
      <w:r w:rsidR="00A7729C" w:rsidRPr="001C3FD0">
        <w:rPr>
          <w:rFonts w:ascii="Palatino Linotype" w:hAnsi="Palatino Linotype"/>
          <w:bCs/>
        </w:rPr>
        <w:t xml:space="preserve"> del Valle de Toluca, del periodo </w:t>
      </w:r>
      <w:r w:rsidR="00A7729C" w:rsidRPr="001C3FD0">
        <w:rPr>
          <w:rFonts w:ascii="Palatino Linotype" w:hAnsi="Palatino Linotype"/>
          <w:b/>
          <w:bCs/>
        </w:rPr>
        <w:t>16 al 31 de octubre de 2018</w:t>
      </w:r>
      <w:r w:rsidR="00A7729C" w:rsidRPr="001C3FD0">
        <w:rPr>
          <w:rFonts w:ascii="Palatino Linotype" w:hAnsi="Palatino Linotype"/>
          <w:bCs/>
        </w:rPr>
        <w:t xml:space="preserve">, la cual contiene </w:t>
      </w:r>
      <w:r w:rsidR="00003CF9" w:rsidRPr="001C3FD0">
        <w:rPr>
          <w:rFonts w:ascii="Palatino Linotype" w:hAnsi="Palatino Linotype"/>
          <w:bCs/>
        </w:rPr>
        <w:t xml:space="preserve">diversos rubros como; categoría, clave ISSEMYM (cuya información se testó), </w:t>
      </w:r>
      <w:r w:rsidR="004E1F71" w:rsidRPr="001C3FD0">
        <w:rPr>
          <w:rFonts w:ascii="Palatino Linotype" w:hAnsi="Palatino Linotype"/>
          <w:bCs/>
        </w:rPr>
        <w:t xml:space="preserve">CURP (cuya información se testó) </w:t>
      </w:r>
      <w:r w:rsidR="00003CF9" w:rsidRPr="001C3FD0">
        <w:rPr>
          <w:rFonts w:ascii="Palatino Linotype" w:hAnsi="Palatino Linotype"/>
          <w:bCs/>
        </w:rPr>
        <w:t>apellido paterno, apellido materno, nombre, RFC (cuya información se testó), sueldo bruto, deducciones y sueldo ne</w:t>
      </w:r>
      <w:r w:rsidR="004E1F71" w:rsidRPr="001C3FD0">
        <w:rPr>
          <w:rFonts w:ascii="Palatino Linotype" w:hAnsi="Palatino Linotype"/>
          <w:bCs/>
        </w:rPr>
        <w:t xml:space="preserve">to de servidores públicos. </w:t>
      </w:r>
    </w:p>
    <w:p w:rsidR="001C3FD0" w:rsidRPr="001C3FD0" w:rsidRDefault="001C3FD0" w:rsidP="001C3FD0">
      <w:pPr>
        <w:pStyle w:val="Prrafodelista"/>
        <w:spacing w:line="360" w:lineRule="auto"/>
        <w:ind w:left="567"/>
        <w:jc w:val="both"/>
        <w:rPr>
          <w:rFonts w:ascii="Palatino Linotype" w:eastAsia="Times New Roman" w:hAnsi="Palatino Linotype" w:cs="Arial"/>
          <w:b/>
          <w:i/>
          <w:lang w:val="es-ES"/>
        </w:rPr>
      </w:pPr>
    </w:p>
    <w:p w:rsidR="00375C68" w:rsidRPr="001C3FD0" w:rsidRDefault="00375C68" w:rsidP="001C3FD0">
      <w:pPr>
        <w:pStyle w:val="Prrafodelista"/>
        <w:numPr>
          <w:ilvl w:val="0"/>
          <w:numId w:val="7"/>
        </w:numPr>
        <w:spacing w:line="360" w:lineRule="auto"/>
        <w:ind w:left="567" w:firstLine="0"/>
        <w:jc w:val="both"/>
        <w:rPr>
          <w:rFonts w:ascii="Palatino Linotype" w:eastAsia="Times New Roman" w:hAnsi="Palatino Linotype" w:cs="Arial"/>
          <w:b/>
          <w:i/>
          <w:lang w:val="es-ES"/>
        </w:rPr>
      </w:pPr>
      <w:r w:rsidRPr="001C3FD0">
        <w:rPr>
          <w:rFonts w:ascii="Palatino Linotype" w:hAnsi="Palatino Linotype"/>
          <w:bCs/>
        </w:rPr>
        <w:t>1666-1671UPVTIP2018.pdf:</w:t>
      </w:r>
      <w:r w:rsidR="004E1F71" w:rsidRPr="001C3FD0">
        <w:rPr>
          <w:rFonts w:ascii="Palatino Linotype" w:hAnsi="Palatino Linotype"/>
          <w:bCs/>
        </w:rPr>
        <w:t xml:space="preserve"> Oficio por el cual la Jefa de Departamento de Recursos H</w:t>
      </w:r>
      <w:r w:rsidR="00BD0D41" w:rsidRPr="001C3FD0">
        <w:rPr>
          <w:rFonts w:ascii="Palatino Linotype" w:hAnsi="Palatino Linotype"/>
          <w:bCs/>
        </w:rPr>
        <w:t xml:space="preserve">umanos y Materiales, detalla las razones por las cuales realizó la versión pública de los documentos que en el párrafo anterior fueron descritos. </w:t>
      </w:r>
    </w:p>
    <w:p w:rsidR="00E86091" w:rsidRPr="001C3FD0" w:rsidRDefault="00375C68" w:rsidP="001C3FD0">
      <w:pPr>
        <w:pStyle w:val="Prrafodelista"/>
        <w:numPr>
          <w:ilvl w:val="0"/>
          <w:numId w:val="7"/>
        </w:numPr>
        <w:spacing w:line="360" w:lineRule="auto"/>
        <w:ind w:left="567" w:firstLine="0"/>
        <w:jc w:val="both"/>
        <w:rPr>
          <w:rFonts w:ascii="Palatino Linotype" w:eastAsia="Times New Roman" w:hAnsi="Palatino Linotype" w:cs="Arial"/>
          <w:b/>
          <w:i/>
          <w:lang w:val="es-ES"/>
        </w:rPr>
      </w:pPr>
      <w:r w:rsidRPr="001C3FD0">
        <w:rPr>
          <w:rFonts w:ascii="Palatino Linotype" w:hAnsi="Palatino Linotype"/>
          <w:bCs/>
        </w:rPr>
        <w:lastRenderedPageBreak/>
        <w:t>UT_1666 a la 1671.pdf:</w:t>
      </w:r>
      <w:r w:rsidR="00BD0D41" w:rsidRPr="001C3FD0">
        <w:rPr>
          <w:rFonts w:ascii="Palatino Linotype" w:hAnsi="Palatino Linotype"/>
          <w:bCs/>
        </w:rPr>
        <w:t xml:space="preserve"> Documento por el cual se señala que se puede encontrar en archivo adjunto la copia </w:t>
      </w:r>
      <w:r w:rsidR="00D637C0" w:rsidRPr="001C3FD0">
        <w:rPr>
          <w:rFonts w:ascii="Palatino Linotype" w:hAnsi="Palatino Linotype"/>
          <w:bCs/>
        </w:rPr>
        <w:t xml:space="preserve">digitalizada en formato </w:t>
      </w:r>
      <w:proofErr w:type="spellStart"/>
      <w:r w:rsidR="00D637C0" w:rsidRPr="001C3FD0">
        <w:rPr>
          <w:rFonts w:ascii="Palatino Linotype" w:hAnsi="Palatino Linotype"/>
          <w:bCs/>
        </w:rPr>
        <w:t>pdf</w:t>
      </w:r>
      <w:proofErr w:type="spellEnd"/>
      <w:r w:rsidR="00D637C0" w:rsidRPr="001C3FD0">
        <w:rPr>
          <w:rFonts w:ascii="Palatino Linotype" w:hAnsi="Palatino Linotype"/>
          <w:bCs/>
        </w:rPr>
        <w:t xml:space="preserve"> del oficio emitido por el servidor público habilitado del Departamento de Recursos Humanos y Materiales, signado por la titular de la Unidad de Transparencia del Sujeto Obligado. </w:t>
      </w:r>
    </w:p>
    <w:p w:rsidR="0040539B" w:rsidRPr="001C3FD0" w:rsidRDefault="0040539B" w:rsidP="001C3FD0">
      <w:pPr>
        <w:pStyle w:val="Prrafodelista"/>
        <w:spacing w:line="360" w:lineRule="auto"/>
        <w:ind w:left="1496"/>
        <w:jc w:val="both"/>
        <w:rPr>
          <w:rFonts w:ascii="Palatino Linotype" w:eastAsia="Times New Roman" w:hAnsi="Palatino Linotype" w:cs="Arial"/>
          <w:b/>
          <w:i/>
          <w:lang w:val="es-ES"/>
        </w:rPr>
      </w:pPr>
    </w:p>
    <w:p w:rsidR="002A5BA4" w:rsidRPr="001C3FD0" w:rsidRDefault="00E37C7F" w:rsidP="001C3FD0">
      <w:pPr>
        <w:pStyle w:val="Prrafodelista"/>
        <w:numPr>
          <w:ilvl w:val="0"/>
          <w:numId w:val="1"/>
        </w:numPr>
        <w:spacing w:line="360" w:lineRule="auto"/>
        <w:ind w:left="0" w:firstLine="0"/>
        <w:jc w:val="both"/>
        <w:rPr>
          <w:rFonts w:ascii="Palatino Linotype" w:hAnsi="Palatino Linotype" w:cs="Arial"/>
          <w:i/>
        </w:rPr>
      </w:pPr>
      <w:r w:rsidRPr="001C3FD0">
        <w:rPr>
          <w:rFonts w:ascii="Palatino Linotype" w:eastAsia="Calibri" w:hAnsi="Palatino Linotype" w:cs="Arial"/>
          <w:lang w:val="es-AR"/>
        </w:rPr>
        <w:t xml:space="preserve">El día </w:t>
      </w:r>
      <w:r w:rsidR="00E97815" w:rsidRPr="001C3FD0">
        <w:rPr>
          <w:rFonts w:ascii="Palatino Linotype" w:eastAsia="Calibri" w:hAnsi="Palatino Linotype" w:cs="Arial"/>
          <w:lang w:val="es-AR"/>
        </w:rPr>
        <w:t>dieciocho (18</w:t>
      </w:r>
      <w:r w:rsidRPr="001C3FD0">
        <w:rPr>
          <w:rFonts w:ascii="Palatino Linotype" w:eastAsia="Calibri" w:hAnsi="Palatino Linotype" w:cs="Arial"/>
          <w:lang w:val="es-AR"/>
        </w:rPr>
        <w:t xml:space="preserve">) </w:t>
      </w:r>
      <w:r w:rsidR="002A5BA4" w:rsidRPr="001C3FD0">
        <w:rPr>
          <w:rFonts w:ascii="Palatino Linotype" w:eastAsia="Times New Roman" w:hAnsi="Palatino Linotype" w:cs="Arial"/>
          <w:lang w:val="es-ES"/>
        </w:rPr>
        <w:t xml:space="preserve">de </w:t>
      </w:r>
      <w:r w:rsidR="00E97815" w:rsidRPr="001C3FD0">
        <w:rPr>
          <w:rFonts w:ascii="Palatino Linotype" w:eastAsia="Times New Roman" w:hAnsi="Palatino Linotype" w:cs="Arial"/>
          <w:lang w:val="es-ES"/>
        </w:rPr>
        <w:t>enero</w:t>
      </w:r>
      <w:r w:rsidR="002A5BA4" w:rsidRPr="001C3FD0">
        <w:rPr>
          <w:rFonts w:ascii="Palatino Linotype" w:eastAsia="Times New Roman" w:hAnsi="Palatino Linotype" w:cs="Arial"/>
          <w:lang w:val="es-ES"/>
        </w:rPr>
        <w:t xml:space="preserve"> de dos mil dieci</w:t>
      </w:r>
      <w:r w:rsidR="00E97815" w:rsidRPr="001C3FD0">
        <w:rPr>
          <w:rFonts w:ascii="Palatino Linotype" w:eastAsia="Times New Roman" w:hAnsi="Palatino Linotype" w:cs="Arial"/>
          <w:lang w:val="es-ES"/>
        </w:rPr>
        <w:t>nueve</w:t>
      </w:r>
      <w:r w:rsidR="002A5BA4" w:rsidRPr="001C3FD0">
        <w:rPr>
          <w:rFonts w:ascii="Palatino Linotype" w:eastAsia="Times New Roman" w:hAnsi="Palatino Linotype" w:cs="Arial"/>
          <w:lang w:val="es-ES"/>
        </w:rPr>
        <w:t xml:space="preserve">, </w:t>
      </w:r>
      <w:r w:rsidR="00E97815" w:rsidRPr="001C3FD0">
        <w:rPr>
          <w:rFonts w:ascii="Palatino Linotype" w:hAnsi="Palatino Linotype"/>
        </w:rPr>
        <w:t>el</w:t>
      </w:r>
      <w:r w:rsidR="008C2DD6" w:rsidRPr="001C3FD0">
        <w:rPr>
          <w:rFonts w:ascii="Palatino Linotype" w:hAnsi="Palatino Linotype"/>
        </w:rPr>
        <w:t xml:space="preserve"> ahora recurrente</w:t>
      </w:r>
      <w:r w:rsidR="00FB61C7" w:rsidRPr="001C3FD0">
        <w:rPr>
          <w:rFonts w:ascii="Palatino Linotype" w:eastAsia="Times New Roman" w:hAnsi="Palatino Linotype" w:cs="Arial"/>
          <w:lang w:val="es-ES"/>
        </w:rPr>
        <w:t xml:space="preserve"> interpuso los</w:t>
      </w:r>
      <w:r w:rsidR="002A5BA4" w:rsidRPr="001C3FD0">
        <w:rPr>
          <w:rFonts w:ascii="Palatino Linotype" w:eastAsia="Times New Roman" w:hAnsi="Palatino Linotype" w:cs="Arial"/>
          <w:lang w:val="es-ES"/>
        </w:rPr>
        <w:t xml:space="preserve"> recurso</w:t>
      </w:r>
      <w:r w:rsidR="00FB61C7" w:rsidRPr="001C3FD0">
        <w:rPr>
          <w:rFonts w:ascii="Palatino Linotype" w:eastAsia="Times New Roman" w:hAnsi="Palatino Linotype" w:cs="Arial"/>
          <w:lang w:val="es-ES"/>
        </w:rPr>
        <w:t>s</w:t>
      </w:r>
      <w:r w:rsidR="002A5BA4" w:rsidRPr="001C3FD0">
        <w:rPr>
          <w:rFonts w:ascii="Palatino Linotype" w:eastAsia="Times New Roman" w:hAnsi="Palatino Linotype" w:cs="Arial"/>
          <w:lang w:val="es-ES"/>
        </w:rPr>
        <w:t xml:space="preserve"> de revisión, en contra de la</w:t>
      </w:r>
      <w:r w:rsidRPr="001C3FD0">
        <w:rPr>
          <w:rFonts w:ascii="Palatino Linotype" w:eastAsia="Times New Roman" w:hAnsi="Palatino Linotype" w:cs="Arial"/>
          <w:lang w:val="es-ES"/>
        </w:rPr>
        <w:t>s</w:t>
      </w:r>
      <w:r w:rsidR="002A5BA4" w:rsidRPr="001C3FD0">
        <w:rPr>
          <w:rFonts w:ascii="Palatino Linotype" w:eastAsia="Times New Roman" w:hAnsi="Palatino Linotype" w:cs="Arial"/>
          <w:lang w:val="es-ES"/>
        </w:rPr>
        <w:t xml:space="preserve"> respuesta</w:t>
      </w:r>
      <w:r w:rsidR="00FB61C7" w:rsidRPr="001C3FD0">
        <w:rPr>
          <w:rFonts w:ascii="Palatino Linotype" w:eastAsia="Times New Roman" w:hAnsi="Palatino Linotype" w:cs="Arial"/>
          <w:lang w:val="es-ES"/>
        </w:rPr>
        <w:t>s</w:t>
      </w:r>
      <w:r w:rsidR="002A5BA4" w:rsidRPr="001C3FD0">
        <w:rPr>
          <w:rFonts w:ascii="Palatino Linotype" w:eastAsia="Times New Roman" w:hAnsi="Palatino Linotype" w:cs="Arial"/>
          <w:lang w:val="es-ES"/>
        </w:rPr>
        <w:t xml:space="preserve">, señalando </w:t>
      </w:r>
      <w:r w:rsidRPr="001C3FD0">
        <w:rPr>
          <w:rFonts w:ascii="Palatino Linotype" w:eastAsia="Times New Roman" w:hAnsi="Palatino Linotype" w:cs="Arial"/>
          <w:lang w:val="es-ES"/>
        </w:rPr>
        <w:t xml:space="preserve">en los mismos términos como acto impugnado y motivos de inconformidad en cada </w:t>
      </w:r>
      <w:r w:rsidR="00500D9A" w:rsidRPr="001C3FD0">
        <w:rPr>
          <w:rFonts w:ascii="Palatino Linotype" w:eastAsia="Times New Roman" w:hAnsi="Palatino Linotype" w:cs="Arial"/>
          <w:lang w:val="es-ES"/>
        </w:rPr>
        <w:t xml:space="preserve">recursos </w:t>
      </w:r>
      <w:r w:rsidR="00E97815" w:rsidRPr="001C3FD0">
        <w:rPr>
          <w:rFonts w:ascii="Palatino Linotype" w:eastAsia="Times New Roman" w:hAnsi="Palatino Linotype" w:cs="Arial"/>
          <w:lang w:val="es-ES"/>
        </w:rPr>
        <w:t>lo siguiente</w:t>
      </w:r>
      <w:r w:rsidR="002A5BA4" w:rsidRPr="001C3FD0">
        <w:rPr>
          <w:rFonts w:ascii="Palatino Linotype" w:eastAsia="Times New Roman" w:hAnsi="Palatino Linotype" w:cs="Arial"/>
          <w:lang w:val="es-ES"/>
        </w:rPr>
        <w:t>:</w:t>
      </w:r>
      <w:bookmarkStart w:id="1" w:name="_Toc462307683"/>
      <w:bookmarkStart w:id="2" w:name="_Toc472427085"/>
      <w:bookmarkStart w:id="3" w:name="_Toc472500652"/>
    </w:p>
    <w:p w:rsidR="008C2DD6" w:rsidRPr="001C3FD0" w:rsidRDefault="008C2DD6" w:rsidP="001C3FD0">
      <w:pPr>
        <w:pStyle w:val="Prrafodelista"/>
        <w:spacing w:line="360" w:lineRule="auto"/>
        <w:ind w:left="567" w:right="616"/>
        <w:jc w:val="both"/>
        <w:rPr>
          <w:rFonts w:ascii="Palatino Linotype" w:hAnsi="Palatino Linotype" w:cs="Arial"/>
          <w:i/>
        </w:rPr>
      </w:pPr>
    </w:p>
    <w:p w:rsidR="00E37C7F" w:rsidRPr="001C3FD0" w:rsidRDefault="000E053C" w:rsidP="001C3FD0">
      <w:pPr>
        <w:pStyle w:val="Prrafodelista"/>
        <w:numPr>
          <w:ilvl w:val="0"/>
          <w:numId w:val="3"/>
        </w:numPr>
        <w:spacing w:line="360" w:lineRule="auto"/>
        <w:ind w:left="567" w:right="616" w:firstLine="0"/>
        <w:jc w:val="both"/>
        <w:rPr>
          <w:rFonts w:ascii="Palatino Linotype" w:hAnsi="Palatino Linotype" w:cs="Arial"/>
        </w:rPr>
      </w:pPr>
      <w:r w:rsidRPr="001C3FD0">
        <w:rPr>
          <w:rFonts w:ascii="Palatino Linotype" w:hAnsi="Palatino Linotype"/>
          <w:b/>
        </w:rPr>
        <w:t>Acto impugnado:</w:t>
      </w:r>
      <w:r w:rsidRPr="001C3FD0">
        <w:rPr>
          <w:rStyle w:val="Ttulo2Car"/>
          <w:rFonts w:ascii="Palatino Linotype" w:hAnsi="Palatino Linotype"/>
          <w:b/>
          <w:i/>
          <w:color w:val="auto"/>
          <w:sz w:val="24"/>
          <w:szCs w:val="24"/>
          <w:lang w:val="es-ES"/>
        </w:rPr>
        <w:t xml:space="preserve"> </w:t>
      </w:r>
      <w:r w:rsidR="008C2DD6" w:rsidRPr="00DB7D1F">
        <w:rPr>
          <w:rStyle w:val="Ttulo2Car"/>
          <w:rFonts w:ascii="Palatino Linotype" w:hAnsi="Palatino Linotype"/>
          <w:color w:val="auto"/>
          <w:sz w:val="22"/>
          <w:szCs w:val="24"/>
          <w:lang w:val="es-ES"/>
        </w:rPr>
        <w:t>“</w:t>
      </w:r>
      <w:r w:rsidR="008C2DD6" w:rsidRPr="00DB7D1F">
        <w:rPr>
          <w:rFonts w:ascii="Palatino Linotype" w:hAnsi="Palatino Linotype"/>
          <w:i/>
          <w:sz w:val="22"/>
        </w:rPr>
        <w:t>Niegan información”. (Sic)</w:t>
      </w:r>
    </w:p>
    <w:p w:rsidR="008C2DD6" w:rsidRPr="001C3FD0" w:rsidRDefault="008C2DD6" w:rsidP="001C3FD0">
      <w:pPr>
        <w:pStyle w:val="Prrafodelista"/>
        <w:spacing w:line="360" w:lineRule="auto"/>
        <w:ind w:left="567" w:right="616"/>
        <w:jc w:val="both"/>
        <w:rPr>
          <w:rFonts w:ascii="Palatino Linotype" w:hAnsi="Palatino Linotype" w:cs="Arial"/>
        </w:rPr>
      </w:pPr>
    </w:p>
    <w:p w:rsidR="00ED2E65" w:rsidRPr="001C3FD0" w:rsidRDefault="000E053C" w:rsidP="001C3FD0">
      <w:pPr>
        <w:pStyle w:val="Prrafodelista"/>
        <w:numPr>
          <w:ilvl w:val="0"/>
          <w:numId w:val="3"/>
        </w:numPr>
        <w:spacing w:line="360" w:lineRule="auto"/>
        <w:ind w:left="567" w:right="616" w:firstLine="0"/>
        <w:jc w:val="both"/>
        <w:rPr>
          <w:rFonts w:ascii="Palatino Linotype" w:hAnsi="Palatino Linotype" w:cs="Arial"/>
          <w:i/>
        </w:rPr>
      </w:pPr>
      <w:r w:rsidRPr="001C3FD0">
        <w:rPr>
          <w:rFonts w:ascii="Palatino Linotype" w:hAnsi="Palatino Linotype"/>
          <w:b/>
        </w:rPr>
        <w:t>Razones o Motivos de inconformidad:</w:t>
      </w:r>
      <w:r w:rsidRPr="001C3FD0">
        <w:rPr>
          <w:rStyle w:val="Ttulo2Car"/>
          <w:rFonts w:ascii="Palatino Linotype" w:hAnsi="Palatino Linotype"/>
          <w:b/>
          <w:sz w:val="24"/>
          <w:szCs w:val="24"/>
          <w:lang w:val="es-ES"/>
        </w:rPr>
        <w:t xml:space="preserve"> </w:t>
      </w:r>
      <w:r w:rsidR="008C2DD6" w:rsidRPr="00DB7D1F">
        <w:rPr>
          <w:rStyle w:val="Ttulo2Car"/>
          <w:rFonts w:ascii="Palatino Linotype" w:hAnsi="Palatino Linotype"/>
          <w:color w:val="auto"/>
          <w:sz w:val="22"/>
          <w:szCs w:val="24"/>
          <w:lang w:val="es-ES"/>
        </w:rPr>
        <w:t>“</w:t>
      </w:r>
      <w:r w:rsidR="00E97815" w:rsidRPr="00DB7D1F">
        <w:rPr>
          <w:rFonts w:ascii="Palatino Linotype" w:hAnsi="Palatino Linotype"/>
          <w:i/>
          <w:sz w:val="22"/>
        </w:rPr>
        <w:t>Queda claro el fundamento legal que el Sindicato tiene sus propios estatutos, si es eso, para no negar la información, hagan que el Sindicato sea Servidor Público Habilitado para no incumplir como es el caso</w:t>
      </w:r>
      <w:r w:rsidR="008C2DD6" w:rsidRPr="00DB7D1F">
        <w:rPr>
          <w:rFonts w:ascii="Palatino Linotype" w:hAnsi="Palatino Linotype"/>
          <w:i/>
          <w:sz w:val="22"/>
        </w:rPr>
        <w:t xml:space="preserve">”. (Sic) </w:t>
      </w:r>
    </w:p>
    <w:p w:rsidR="00E37C7F" w:rsidRPr="001C3FD0" w:rsidRDefault="00E37C7F" w:rsidP="001C3FD0">
      <w:pPr>
        <w:spacing w:line="360" w:lineRule="auto"/>
        <w:jc w:val="both"/>
        <w:rPr>
          <w:rFonts w:ascii="Palatino Linotype" w:hAnsi="Palatino Linotype" w:cs="Arial"/>
        </w:rPr>
      </w:pPr>
    </w:p>
    <w:bookmarkEnd w:id="1"/>
    <w:bookmarkEnd w:id="2"/>
    <w:bookmarkEnd w:id="3"/>
    <w:p w:rsidR="002A5BA4" w:rsidRPr="001C3FD0" w:rsidRDefault="00500D9A" w:rsidP="001C3FD0">
      <w:pPr>
        <w:pStyle w:val="Prrafodelista"/>
        <w:numPr>
          <w:ilvl w:val="0"/>
          <w:numId w:val="1"/>
        </w:numPr>
        <w:spacing w:line="360" w:lineRule="auto"/>
        <w:ind w:left="0" w:firstLine="0"/>
        <w:jc w:val="both"/>
        <w:rPr>
          <w:rFonts w:ascii="Palatino Linotype" w:eastAsia="Calibri" w:hAnsi="Palatino Linotype" w:cs="Arial"/>
          <w:lang w:val="es-AR"/>
        </w:rPr>
      </w:pPr>
      <w:r w:rsidRPr="001C3FD0">
        <w:rPr>
          <w:rFonts w:ascii="Palatino Linotype" w:eastAsia="Times New Roman" w:hAnsi="Palatino Linotype" w:cs="Arial"/>
          <w:lang w:val="es-ES"/>
        </w:rPr>
        <w:t>Se registraron</w:t>
      </w:r>
      <w:r w:rsidR="002A5BA4" w:rsidRPr="001C3FD0">
        <w:rPr>
          <w:rFonts w:ascii="Palatino Linotype" w:eastAsia="Times New Roman" w:hAnsi="Palatino Linotype" w:cs="Arial"/>
          <w:lang w:val="es-ES"/>
        </w:rPr>
        <w:t xml:space="preserve"> </w:t>
      </w:r>
      <w:r w:rsidRPr="001C3FD0">
        <w:rPr>
          <w:rFonts w:ascii="Palatino Linotype" w:eastAsia="Times New Roman" w:hAnsi="Palatino Linotype" w:cs="Arial"/>
          <w:lang w:val="es-ES"/>
        </w:rPr>
        <w:t>los</w:t>
      </w:r>
      <w:r w:rsidR="002A5BA4" w:rsidRPr="001C3FD0">
        <w:rPr>
          <w:rFonts w:ascii="Palatino Linotype" w:eastAsia="Times New Roman" w:hAnsi="Palatino Linotype" w:cs="Arial"/>
          <w:lang w:val="es-ES"/>
        </w:rPr>
        <w:t xml:space="preserve"> recurso</w:t>
      </w:r>
      <w:r w:rsidRPr="001C3FD0">
        <w:rPr>
          <w:rFonts w:ascii="Palatino Linotype" w:eastAsia="Times New Roman" w:hAnsi="Palatino Linotype" w:cs="Arial"/>
          <w:lang w:val="es-ES"/>
        </w:rPr>
        <w:t>s</w:t>
      </w:r>
      <w:r w:rsidR="002A5BA4" w:rsidRPr="001C3FD0">
        <w:rPr>
          <w:rFonts w:ascii="Palatino Linotype" w:eastAsia="Times New Roman" w:hAnsi="Palatino Linotype" w:cs="Arial"/>
          <w:lang w:val="es-ES"/>
        </w:rPr>
        <w:t xml:space="preserve"> de revisión bajo </w:t>
      </w:r>
      <w:r w:rsidRPr="001C3FD0">
        <w:rPr>
          <w:rFonts w:ascii="Palatino Linotype" w:eastAsia="Times New Roman" w:hAnsi="Palatino Linotype" w:cs="Arial"/>
          <w:lang w:val="es-ES"/>
        </w:rPr>
        <w:t>los</w:t>
      </w:r>
      <w:r w:rsidR="002A5BA4" w:rsidRPr="001C3FD0">
        <w:rPr>
          <w:rFonts w:ascii="Palatino Linotype" w:eastAsia="Times New Roman" w:hAnsi="Palatino Linotype" w:cs="Arial"/>
          <w:lang w:val="es-ES"/>
        </w:rPr>
        <w:t xml:space="preserve"> número</w:t>
      </w:r>
      <w:r w:rsidRPr="001C3FD0">
        <w:rPr>
          <w:rFonts w:ascii="Palatino Linotype" w:eastAsia="Times New Roman" w:hAnsi="Palatino Linotype" w:cs="Arial"/>
          <w:lang w:val="es-ES"/>
        </w:rPr>
        <w:t>s</w:t>
      </w:r>
      <w:r w:rsidR="002A5BA4" w:rsidRPr="001C3FD0">
        <w:rPr>
          <w:rFonts w:ascii="Palatino Linotype" w:eastAsia="Times New Roman" w:hAnsi="Palatino Linotype" w:cs="Arial"/>
          <w:lang w:val="es-ES"/>
        </w:rPr>
        <w:t xml:space="preserve"> de expediente</w:t>
      </w:r>
      <w:r w:rsidRPr="001C3FD0">
        <w:rPr>
          <w:rFonts w:ascii="Palatino Linotype" w:eastAsia="Times New Roman" w:hAnsi="Palatino Linotype" w:cs="Arial"/>
          <w:lang w:val="es-ES"/>
        </w:rPr>
        <w:t>s</w:t>
      </w:r>
      <w:r w:rsidR="002A5BA4" w:rsidRPr="001C3FD0">
        <w:rPr>
          <w:rFonts w:ascii="Palatino Linotype" w:eastAsia="Times New Roman" w:hAnsi="Palatino Linotype" w:cs="Arial"/>
          <w:lang w:val="es-ES"/>
        </w:rPr>
        <w:t xml:space="preserve"> </w:t>
      </w:r>
      <w:r w:rsidR="002A5BA4" w:rsidRPr="001C3FD0">
        <w:rPr>
          <w:rFonts w:ascii="Palatino Linotype" w:hAnsi="Palatino Linotype" w:cs="Arial"/>
          <w:bCs/>
        </w:rPr>
        <w:t>al rubro indicado</w:t>
      </w:r>
      <w:r w:rsidRPr="001C3FD0">
        <w:rPr>
          <w:rFonts w:ascii="Palatino Linotype" w:hAnsi="Palatino Linotype" w:cs="Arial"/>
          <w:bCs/>
        </w:rPr>
        <w:t>s</w:t>
      </w:r>
      <w:r w:rsidR="002A5BA4" w:rsidRPr="001C3FD0">
        <w:rPr>
          <w:rFonts w:ascii="Palatino Linotype" w:hAnsi="Palatino Linotype" w:cs="Arial"/>
          <w:bCs/>
        </w:rPr>
        <w:t xml:space="preserve">, asimismo con fundamento en lo dispuesto por el </w:t>
      </w:r>
      <w:r w:rsidR="002A5BA4" w:rsidRPr="001C3FD0">
        <w:rPr>
          <w:rFonts w:ascii="Palatino Linotype" w:eastAsia="Calibri" w:hAnsi="Palatino Linotype" w:cs="Arial"/>
          <w:lang w:val="es-ES"/>
        </w:rPr>
        <w:t xml:space="preserve">artículo 185 fracción I de la </w:t>
      </w:r>
      <w:r w:rsidR="002A5BA4" w:rsidRPr="001C3FD0">
        <w:rPr>
          <w:rFonts w:ascii="Palatino Linotype" w:eastAsia="Calibri" w:hAnsi="Palatino Linotype" w:cs="Arial"/>
          <w:b/>
          <w:lang w:val="es-ES"/>
        </w:rPr>
        <w:t xml:space="preserve">Ley de Transparencia y Acceso a la Información Pública del Estado </w:t>
      </w:r>
      <w:r w:rsidR="002A5BA4" w:rsidRPr="001C3FD0">
        <w:rPr>
          <w:rFonts w:ascii="Palatino Linotype" w:eastAsia="Calibri" w:hAnsi="Palatino Linotype" w:cs="Arial"/>
          <w:b/>
          <w:lang w:val="es-ES"/>
        </w:rPr>
        <w:lastRenderedPageBreak/>
        <w:t xml:space="preserve">de México y Municipios </w:t>
      </w:r>
      <w:r w:rsidR="002A5BA4" w:rsidRPr="001C3FD0">
        <w:rPr>
          <w:rFonts w:ascii="Palatino Linotype" w:eastAsia="Times New Roman" w:hAnsi="Palatino Linotype" w:cs="Arial"/>
          <w:lang w:val="es-ES"/>
        </w:rPr>
        <w:t>se turn</w:t>
      </w:r>
      <w:r w:rsidRPr="001C3FD0">
        <w:rPr>
          <w:rFonts w:ascii="Palatino Linotype" w:eastAsia="Times New Roman" w:hAnsi="Palatino Linotype" w:cs="Arial"/>
          <w:lang w:val="es-ES"/>
        </w:rPr>
        <w:t>aron</w:t>
      </w:r>
      <w:r w:rsidR="002A5BA4" w:rsidRPr="001C3FD0">
        <w:rPr>
          <w:rFonts w:ascii="Palatino Linotype" w:eastAsia="Times New Roman" w:hAnsi="Palatino Linotype" w:cs="Arial"/>
          <w:lang w:val="es-ES"/>
        </w:rPr>
        <w:t xml:space="preserve"> al </w:t>
      </w:r>
      <w:r w:rsidR="002A5BA4" w:rsidRPr="001C3FD0">
        <w:rPr>
          <w:rFonts w:ascii="Palatino Linotype" w:eastAsia="Times New Roman" w:hAnsi="Palatino Linotype" w:cs="Arial"/>
          <w:b/>
          <w:lang w:val="es-ES"/>
        </w:rPr>
        <w:t xml:space="preserve">Comisionado José Guadalupe Luna Hernández, </w:t>
      </w:r>
      <w:r w:rsidR="002A5BA4" w:rsidRPr="001C3FD0">
        <w:rPr>
          <w:rFonts w:ascii="Palatino Linotype" w:eastAsia="Times New Roman" w:hAnsi="Palatino Linotype" w:cs="Arial"/>
          <w:lang w:val="es-ES"/>
        </w:rPr>
        <w:t xml:space="preserve">con el objeto de </w:t>
      </w:r>
      <w:r w:rsidR="002A5BA4" w:rsidRPr="001C3FD0">
        <w:rPr>
          <w:rFonts w:ascii="Palatino Linotype" w:eastAsia="Times New Roman" w:hAnsi="Palatino Linotype" w:cs="Arial"/>
          <w:lang w:val="es-MX"/>
        </w:rPr>
        <w:t xml:space="preserve">su análisis. </w:t>
      </w:r>
    </w:p>
    <w:p w:rsidR="002A5BA4" w:rsidRPr="001C3FD0" w:rsidRDefault="002A5BA4" w:rsidP="001C3FD0">
      <w:pPr>
        <w:pStyle w:val="Prrafodelista"/>
        <w:spacing w:line="360" w:lineRule="auto"/>
        <w:ind w:left="0"/>
        <w:rPr>
          <w:rFonts w:ascii="Palatino Linotype" w:hAnsi="Palatino Linotype"/>
          <w:i/>
          <w:color w:val="000000"/>
        </w:rPr>
      </w:pPr>
    </w:p>
    <w:p w:rsidR="00E64AF8" w:rsidRPr="001C3FD0" w:rsidRDefault="002A5BA4" w:rsidP="001C3FD0">
      <w:pPr>
        <w:pStyle w:val="Prrafodelista"/>
        <w:numPr>
          <w:ilvl w:val="0"/>
          <w:numId w:val="1"/>
        </w:numPr>
        <w:spacing w:line="360" w:lineRule="auto"/>
        <w:ind w:left="0" w:firstLine="0"/>
        <w:jc w:val="both"/>
        <w:rPr>
          <w:rFonts w:ascii="Palatino Linotype" w:hAnsi="Palatino Linotype"/>
          <w:i/>
          <w:color w:val="000000"/>
        </w:rPr>
      </w:pPr>
      <w:r w:rsidRPr="001C3FD0">
        <w:rPr>
          <w:rFonts w:ascii="Palatino Linotype" w:eastAsia="Calibri" w:hAnsi="Palatino Linotype" w:cs="Arial"/>
          <w:lang w:val="es-ES"/>
        </w:rPr>
        <w:t>El Comisionado Ponente con fundamento en lo dispuesto por el artículo 185 fracción II de la ley de la materia, a través de</w:t>
      </w:r>
      <w:r w:rsidR="00500D9A" w:rsidRPr="001C3FD0">
        <w:rPr>
          <w:rFonts w:ascii="Palatino Linotype" w:eastAsia="Calibri" w:hAnsi="Palatino Linotype" w:cs="Arial"/>
          <w:lang w:val="es-ES"/>
        </w:rPr>
        <w:t xml:space="preserve"> </w:t>
      </w:r>
      <w:r w:rsidRPr="001C3FD0">
        <w:rPr>
          <w:rFonts w:ascii="Palatino Linotype" w:eastAsia="Calibri" w:hAnsi="Palatino Linotype" w:cs="Arial"/>
          <w:lang w:val="es-ES"/>
        </w:rPr>
        <w:t>l</w:t>
      </w:r>
      <w:r w:rsidR="00500D9A" w:rsidRPr="001C3FD0">
        <w:rPr>
          <w:rFonts w:ascii="Palatino Linotype" w:eastAsia="Calibri" w:hAnsi="Palatino Linotype" w:cs="Arial"/>
          <w:lang w:val="es-ES"/>
        </w:rPr>
        <w:t>os</w:t>
      </w:r>
      <w:r w:rsidRPr="001C3FD0">
        <w:rPr>
          <w:rFonts w:ascii="Palatino Linotype" w:eastAsia="Calibri" w:hAnsi="Palatino Linotype" w:cs="Arial"/>
          <w:lang w:val="es-ES"/>
        </w:rPr>
        <w:t xml:space="preserve"> acuerdo</w:t>
      </w:r>
      <w:r w:rsidR="00500D9A"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de admisión de fecha</w:t>
      </w:r>
      <w:r w:rsidR="00E64AF8" w:rsidRPr="001C3FD0">
        <w:rPr>
          <w:rFonts w:ascii="Palatino Linotype" w:eastAsia="Calibri" w:hAnsi="Palatino Linotype" w:cs="Arial"/>
          <w:lang w:val="es-ES"/>
        </w:rPr>
        <w:t xml:space="preserve"> veinticuatro</w:t>
      </w:r>
      <w:r w:rsidR="00E64AF8" w:rsidRPr="001C3FD0">
        <w:rPr>
          <w:rFonts w:ascii="Palatino Linotype" w:eastAsia="Calibri" w:hAnsi="Palatino Linotype" w:cs="Arial"/>
          <w:b/>
          <w:lang w:val="es-ES"/>
        </w:rPr>
        <w:t xml:space="preserve">  (24</w:t>
      </w:r>
      <w:r w:rsidR="008C2DD6" w:rsidRPr="001C3FD0">
        <w:rPr>
          <w:rFonts w:ascii="Palatino Linotype" w:eastAsia="Calibri" w:hAnsi="Palatino Linotype" w:cs="Arial"/>
          <w:b/>
          <w:lang w:val="es-ES"/>
        </w:rPr>
        <w:t xml:space="preserve">) </w:t>
      </w:r>
      <w:r w:rsidRPr="001C3FD0">
        <w:rPr>
          <w:rFonts w:ascii="Palatino Linotype" w:eastAsia="Calibri" w:hAnsi="Palatino Linotype" w:cs="Arial"/>
          <w:lang w:val="es-ES"/>
        </w:rPr>
        <w:t xml:space="preserve">de </w:t>
      </w:r>
      <w:r w:rsidR="00E64AF8" w:rsidRPr="001C3FD0">
        <w:rPr>
          <w:rFonts w:ascii="Palatino Linotype" w:eastAsia="Calibri" w:hAnsi="Palatino Linotype" w:cs="Arial"/>
          <w:lang w:val="es-ES"/>
        </w:rPr>
        <w:t>enero</w:t>
      </w:r>
      <w:r w:rsidRPr="001C3FD0">
        <w:rPr>
          <w:rFonts w:ascii="Palatino Linotype" w:eastAsia="Calibri" w:hAnsi="Palatino Linotype" w:cs="Arial"/>
          <w:lang w:val="es-ES"/>
        </w:rPr>
        <w:t xml:space="preserve"> de dos mil </w:t>
      </w:r>
      <w:r w:rsidR="00E64AF8" w:rsidRPr="001C3FD0">
        <w:rPr>
          <w:rFonts w:ascii="Palatino Linotype" w:eastAsia="Calibri" w:hAnsi="Palatino Linotype" w:cs="Arial"/>
          <w:lang w:val="es-ES"/>
        </w:rPr>
        <w:t>diecinueve</w:t>
      </w:r>
      <w:r w:rsidRPr="001C3FD0">
        <w:rPr>
          <w:rFonts w:ascii="Palatino Linotype" w:eastAsia="Calibri" w:hAnsi="Palatino Linotype" w:cs="Arial"/>
          <w:lang w:val="es-ES"/>
        </w:rPr>
        <w:t xml:space="preserve">, puso a disposición de las partes </w:t>
      </w:r>
      <w:r w:rsidR="00500D9A" w:rsidRPr="001C3FD0">
        <w:rPr>
          <w:rFonts w:ascii="Palatino Linotype" w:eastAsia="Calibri" w:hAnsi="Palatino Linotype" w:cs="Arial"/>
          <w:lang w:val="es-ES"/>
        </w:rPr>
        <w:t>los</w:t>
      </w:r>
      <w:r w:rsidRPr="001C3FD0">
        <w:rPr>
          <w:rFonts w:ascii="Palatino Linotype" w:eastAsia="Calibri" w:hAnsi="Palatino Linotype" w:cs="Arial"/>
          <w:lang w:val="es-ES"/>
        </w:rPr>
        <w:t xml:space="preserve"> expediente</w:t>
      </w:r>
      <w:r w:rsidR="00500D9A"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electrónico</w:t>
      </w:r>
      <w:r w:rsidR="00500D9A"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w:t>
      </w:r>
      <w:r w:rsidRPr="001C3FD0">
        <w:rPr>
          <w:rFonts w:ascii="Palatino Linotype" w:eastAsia="Calibri" w:hAnsi="Palatino Linotype" w:cs="Arial"/>
        </w:rPr>
        <w:t xml:space="preserve">vía </w:t>
      </w:r>
      <w:r w:rsidRPr="001C3FD0">
        <w:rPr>
          <w:rFonts w:ascii="Palatino Linotype" w:eastAsia="Calibri" w:hAnsi="Palatino Linotype" w:cs="Arial"/>
          <w:b/>
          <w:lang w:val="es-ES"/>
        </w:rPr>
        <w:t xml:space="preserve">SAIMEX </w:t>
      </w:r>
      <w:r w:rsidRPr="001C3FD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C3FD0">
        <w:rPr>
          <w:rFonts w:ascii="Palatino Linotype" w:eastAsia="Calibri" w:hAnsi="Palatino Linotype" w:cs="Arial"/>
          <w:b/>
          <w:lang w:val="es-ES"/>
        </w:rPr>
        <w:t>SUJETO OBLIGADO</w:t>
      </w:r>
      <w:r w:rsidR="00500D9A" w:rsidRPr="001C3FD0">
        <w:rPr>
          <w:rFonts w:ascii="Palatino Linotype" w:eastAsia="Calibri" w:hAnsi="Palatino Linotype" w:cs="Arial"/>
          <w:lang w:val="es-ES"/>
        </w:rPr>
        <w:t xml:space="preserve"> presentará los</w:t>
      </w:r>
      <w:r w:rsidRPr="001C3FD0">
        <w:rPr>
          <w:rFonts w:ascii="Palatino Linotype" w:eastAsia="Calibri" w:hAnsi="Palatino Linotype" w:cs="Arial"/>
          <w:lang w:val="es-ES"/>
        </w:rPr>
        <w:t xml:space="preserve"> Informe</w:t>
      </w:r>
      <w:r w:rsidR="00500D9A"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Justificado</w:t>
      </w:r>
      <w:r w:rsidR="00500D9A"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procedente</w:t>
      </w:r>
      <w:r w:rsidR="00500D9A" w:rsidRPr="001C3FD0">
        <w:rPr>
          <w:rFonts w:ascii="Palatino Linotype" w:eastAsia="Calibri" w:hAnsi="Palatino Linotype" w:cs="Arial"/>
          <w:lang w:val="es-ES"/>
        </w:rPr>
        <w:t>s</w:t>
      </w:r>
      <w:r w:rsidRPr="001C3FD0">
        <w:rPr>
          <w:rFonts w:ascii="Palatino Linotype" w:eastAsia="Calibri" w:hAnsi="Palatino Linotype" w:cs="Arial"/>
          <w:lang w:val="es-ES"/>
        </w:rPr>
        <w:t xml:space="preserve">.    </w:t>
      </w:r>
    </w:p>
    <w:p w:rsidR="00E64AF8" w:rsidRPr="001C3FD0" w:rsidRDefault="00E64AF8" w:rsidP="001C3FD0">
      <w:pPr>
        <w:pStyle w:val="Prrafodelista"/>
        <w:spacing w:line="360" w:lineRule="auto"/>
        <w:rPr>
          <w:rFonts w:ascii="Palatino Linotype" w:eastAsia="MS Mincho" w:hAnsi="Palatino Linotype" w:cs="Arial"/>
        </w:rPr>
      </w:pPr>
    </w:p>
    <w:p w:rsidR="00E64AF8" w:rsidRPr="001C3FD0" w:rsidRDefault="00500D9A" w:rsidP="001C3FD0">
      <w:pPr>
        <w:pStyle w:val="Prrafodelista"/>
        <w:numPr>
          <w:ilvl w:val="0"/>
          <w:numId w:val="1"/>
        </w:numPr>
        <w:spacing w:line="360" w:lineRule="auto"/>
        <w:ind w:left="0" w:firstLine="0"/>
        <w:jc w:val="both"/>
        <w:rPr>
          <w:rFonts w:ascii="Palatino Linotype" w:hAnsi="Palatino Linotype"/>
          <w:b/>
          <w:bCs/>
        </w:rPr>
      </w:pPr>
      <w:r w:rsidRPr="001C3FD0">
        <w:rPr>
          <w:rFonts w:ascii="Palatino Linotype" w:eastAsia="MS Mincho" w:hAnsi="Palatino Linotype" w:cs="Arial"/>
        </w:rPr>
        <w:t xml:space="preserve">De conformidad con el artículo 185, fracción I de la Ley de Transparencia y Acceso a la Información Pública del Estado de México y Municipios, el recurso de revisión número </w:t>
      </w:r>
      <w:r w:rsidR="00003CF9" w:rsidRPr="001C3FD0">
        <w:rPr>
          <w:rFonts w:ascii="Palatino Linotype" w:eastAsia="MS Mincho" w:hAnsi="Palatino Linotype" w:cs="Arial"/>
          <w:b/>
        </w:rPr>
        <w:t>00173</w:t>
      </w:r>
      <w:r w:rsidR="00003CF9" w:rsidRPr="001C3FD0">
        <w:rPr>
          <w:rFonts w:ascii="Palatino Linotype" w:eastAsia="MS Mincho" w:hAnsi="Palatino Linotype" w:cs="Times New Roman"/>
          <w:b/>
          <w:bCs/>
        </w:rPr>
        <w:t>/INFOEM/IP/RR/2019</w:t>
      </w:r>
      <w:r w:rsidRPr="001C3FD0">
        <w:rPr>
          <w:rFonts w:ascii="Palatino Linotype" w:eastAsia="MS Mincho" w:hAnsi="Palatino Linotype" w:cs="Times New Roman"/>
          <w:b/>
          <w:bCs/>
        </w:rPr>
        <w:t xml:space="preserve"> </w:t>
      </w:r>
      <w:r w:rsidRPr="001C3FD0">
        <w:rPr>
          <w:rFonts w:ascii="Palatino Linotype" w:eastAsia="MS Mincho" w:hAnsi="Palatino Linotype" w:cs="Arial"/>
          <w:bCs/>
          <w:lang w:eastAsia="es-MX"/>
        </w:rPr>
        <w:t>fue</w:t>
      </w:r>
      <w:r w:rsidRPr="001C3FD0">
        <w:rPr>
          <w:rFonts w:ascii="Palatino Linotype" w:eastAsia="MS Mincho" w:hAnsi="Palatino Linotype" w:cs="Arial"/>
          <w:b/>
          <w:bCs/>
          <w:lang w:eastAsia="es-MX"/>
        </w:rPr>
        <w:t xml:space="preserve"> </w:t>
      </w:r>
      <w:r w:rsidRPr="001C3FD0">
        <w:rPr>
          <w:rFonts w:ascii="Palatino Linotype" w:eastAsia="MS Mincho" w:hAnsi="Palatino Linotype" w:cs="Times New Roman"/>
        </w:rPr>
        <w:t>turnado al Comisionado</w:t>
      </w:r>
      <w:r w:rsidRPr="001C3FD0">
        <w:rPr>
          <w:rFonts w:ascii="Palatino Linotype" w:eastAsia="MS Mincho" w:hAnsi="Palatino Linotype" w:cs="Times New Roman"/>
          <w:b/>
        </w:rPr>
        <w:t xml:space="preserve"> José Guadalupe Luna Hernández </w:t>
      </w:r>
      <w:r w:rsidRPr="001C3FD0">
        <w:rPr>
          <w:rFonts w:ascii="Palatino Linotype" w:eastAsia="MS Mincho" w:hAnsi="Palatino Linotype" w:cs="Times New Roman"/>
        </w:rPr>
        <w:t xml:space="preserve">a efecto de presentar al Pleno el proyecto de resolución correspondiente. Posteriormente </w:t>
      </w:r>
      <w:r w:rsidRPr="001C3FD0">
        <w:rPr>
          <w:rFonts w:ascii="Palatino Linotype" w:eastAsia="MS Mincho" w:hAnsi="Palatino Linotype" w:cs="Arial"/>
        </w:rPr>
        <w:t>el Pleno de este Instituto, en la</w:t>
      </w:r>
      <w:r w:rsidRPr="001C3FD0">
        <w:rPr>
          <w:rFonts w:ascii="Palatino Linotype" w:eastAsia="MS Mincho" w:hAnsi="Palatino Linotype" w:cs="Arial"/>
          <w:b/>
        </w:rPr>
        <w:t xml:space="preserve"> </w:t>
      </w:r>
      <w:r w:rsidR="001A3EAC" w:rsidRPr="001C3FD0">
        <w:rPr>
          <w:rFonts w:ascii="Palatino Linotype" w:eastAsia="MS Mincho" w:hAnsi="Palatino Linotype" w:cs="Arial"/>
        </w:rPr>
        <w:t>Tercer</w:t>
      </w:r>
      <w:r w:rsidR="00537DBB" w:rsidRPr="001C3FD0">
        <w:rPr>
          <w:rFonts w:ascii="Palatino Linotype" w:eastAsia="MS Mincho" w:hAnsi="Palatino Linotype" w:cs="Arial"/>
        </w:rPr>
        <w:t>a</w:t>
      </w:r>
      <w:r w:rsidR="001A3EAC" w:rsidRPr="001C3FD0">
        <w:rPr>
          <w:rFonts w:ascii="Palatino Linotype" w:eastAsia="MS Mincho" w:hAnsi="Palatino Linotype" w:cs="Arial"/>
        </w:rPr>
        <w:t xml:space="preserve"> </w:t>
      </w:r>
      <w:r w:rsidRPr="001C3FD0">
        <w:rPr>
          <w:rFonts w:ascii="Palatino Linotype" w:eastAsia="MS Mincho" w:hAnsi="Palatino Linotype" w:cs="Arial"/>
        </w:rPr>
        <w:t>Sesi</w:t>
      </w:r>
      <w:r w:rsidR="00845463" w:rsidRPr="001C3FD0">
        <w:rPr>
          <w:rFonts w:ascii="Palatino Linotype" w:eastAsia="MS Mincho" w:hAnsi="Palatino Linotype" w:cs="Arial"/>
        </w:rPr>
        <w:t>ón</w:t>
      </w:r>
      <w:r w:rsidRPr="001C3FD0">
        <w:rPr>
          <w:rFonts w:ascii="Palatino Linotype" w:eastAsia="MS Mincho" w:hAnsi="Palatino Linotype" w:cs="Arial"/>
        </w:rPr>
        <w:t xml:space="preserve"> Ordinaria de fecha</w:t>
      </w:r>
      <w:r w:rsidR="00537DBB" w:rsidRPr="001C3FD0">
        <w:rPr>
          <w:rFonts w:ascii="Palatino Linotype" w:eastAsia="MS Mincho" w:hAnsi="Palatino Linotype" w:cs="Arial"/>
        </w:rPr>
        <w:t xml:space="preserve"> veintitrés</w:t>
      </w:r>
      <w:r w:rsidRPr="001C3FD0">
        <w:rPr>
          <w:rFonts w:ascii="Palatino Linotype" w:eastAsia="MS Mincho" w:hAnsi="Palatino Linotype" w:cs="Arial"/>
        </w:rPr>
        <w:t xml:space="preserve"> </w:t>
      </w:r>
      <w:r w:rsidR="00537DBB" w:rsidRPr="001C3FD0">
        <w:rPr>
          <w:rFonts w:ascii="Palatino Linotype" w:eastAsia="MS Mincho" w:hAnsi="Palatino Linotype" w:cs="Arial"/>
        </w:rPr>
        <w:t>(23</w:t>
      </w:r>
      <w:r w:rsidRPr="001C3FD0">
        <w:rPr>
          <w:rFonts w:ascii="Palatino Linotype" w:eastAsia="MS Mincho" w:hAnsi="Palatino Linotype" w:cs="Arial"/>
        </w:rPr>
        <w:t xml:space="preserve">) de </w:t>
      </w:r>
      <w:r w:rsidR="001A3EAC" w:rsidRPr="001C3FD0">
        <w:rPr>
          <w:rFonts w:ascii="Palatino Linotype" w:eastAsia="MS Mincho" w:hAnsi="Palatino Linotype" w:cs="Arial"/>
        </w:rPr>
        <w:t>enero</w:t>
      </w:r>
      <w:r w:rsidRPr="001C3FD0">
        <w:rPr>
          <w:rFonts w:ascii="Palatino Linotype" w:eastAsia="MS Mincho" w:hAnsi="Palatino Linotype" w:cs="Arial"/>
        </w:rPr>
        <w:t xml:space="preserve"> </w:t>
      </w:r>
      <w:r w:rsidR="001D325A" w:rsidRPr="001C3FD0">
        <w:rPr>
          <w:rFonts w:ascii="Palatino Linotype" w:eastAsia="MS Mincho" w:hAnsi="Palatino Linotype" w:cs="Arial"/>
        </w:rPr>
        <w:t>d</w:t>
      </w:r>
      <w:r w:rsidRPr="001C3FD0">
        <w:rPr>
          <w:rFonts w:ascii="Palatino Linotype" w:eastAsia="MS Mincho" w:hAnsi="Palatino Linotype" w:cs="Arial"/>
        </w:rPr>
        <w:t xml:space="preserve">e dos mil </w:t>
      </w:r>
      <w:r w:rsidR="00537DBB" w:rsidRPr="001C3FD0">
        <w:rPr>
          <w:rFonts w:ascii="Palatino Linotype" w:eastAsia="Calibri" w:hAnsi="Palatino Linotype" w:cs="Arial"/>
          <w:lang w:val="es-ES"/>
        </w:rPr>
        <w:t>diecinueve</w:t>
      </w:r>
      <w:r w:rsidR="00F5535C" w:rsidRPr="001C3FD0">
        <w:rPr>
          <w:rFonts w:ascii="Palatino Linotype" w:eastAsia="Calibri" w:hAnsi="Palatino Linotype" w:cs="Arial"/>
          <w:lang w:val="es-ES"/>
        </w:rPr>
        <w:t xml:space="preserve"> respectivamente</w:t>
      </w:r>
      <w:r w:rsidRPr="001C3FD0">
        <w:rPr>
          <w:rFonts w:ascii="Palatino Linotype" w:eastAsia="MS Mincho" w:hAnsi="Palatino Linotype" w:cs="Arial"/>
        </w:rPr>
        <w:t>, ordenó la acumulación de</w:t>
      </w:r>
      <w:r w:rsidR="00ED2E65" w:rsidRPr="001C3FD0">
        <w:rPr>
          <w:rFonts w:ascii="Palatino Linotype" w:eastAsia="MS Mincho" w:hAnsi="Palatino Linotype" w:cs="Arial"/>
        </w:rPr>
        <w:t xml:space="preserve"> </w:t>
      </w:r>
      <w:r w:rsidRPr="001C3FD0">
        <w:rPr>
          <w:rFonts w:ascii="Palatino Linotype" w:eastAsia="MS Mincho" w:hAnsi="Palatino Linotype" w:cs="Arial"/>
        </w:rPr>
        <w:t>l</w:t>
      </w:r>
      <w:r w:rsidR="00ED2E65" w:rsidRPr="001C3FD0">
        <w:rPr>
          <w:rFonts w:ascii="Palatino Linotype" w:eastAsia="MS Mincho" w:hAnsi="Palatino Linotype" w:cs="Arial"/>
        </w:rPr>
        <w:t>os</w:t>
      </w:r>
      <w:r w:rsidRPr="001C3FD0">
        <w:rPr>
          <w:rFonts w:ascii="Palatino Linotype" w:eastAsia="MS Mincho" w:hAnsi="Palatino Linotype" w:cs="Arial"/>
        </w:rPr>
        <w:t xml:space="preserve"> recurso</w:t>
      </w:r>
      <w:r w:rsidR="00ED2E65" w:rsidRPr="001C3FD0">
        <w:rPr>
          <w:rFonts w:ascii="Palatino Linotype" w:eastAsia="MS Mincho" w:hAnsi="Palatino Linotype" w:cs="Arial"/>
        </w:rPr>
        <w:t>s</w:t>
      </w:r>
      <w:r w:rsidRPr="001C3FD0">
        <w:rPr>
          <w:rFonts w:ascii="Palatino Linotype" w:eastAsia="MS Mincho" w:hAnsi="Palatino Linotype" w:cs="Arial"/>
        </w:rPr>
        <w:t xml:space="preserve"> de</w:t>
      </w:r>
      <w:r w:rsidR="00ED2E65" w:rsidRPr="001C3FD0">
        <w:rPr>
          <w:rFonts w:ascii="Palatino Linotype" w:eastAsia="MS Mincho" w:hAnsi="Palatino Linotype" w:cs="Arial"/>
        </w:rPr>
        <w:t xml:space="preserve"> revisión</w:t>
      </w:r>
      <w:r w:rsidR="00845463" w:rsidRPr="001C3FD0">
        <w:rPr>
          <w:rFonts w:ascii="Palatino Linotype" w:eastAsia="MS Mincho" w:hAnsi="Palatino Linotype" w:cs="Arial"/>
        </w:rPr>
        <w:t xml:space="preserve"> </w:t>
      </w:r>
      <w:r w:rsidR="001A3EAC" w:rsidRPr="001C3FD0">
        <w:rPr>
          <w:rFonts w:ascii="Palatino Linotype" w:hAnsi="Palatino Linotype"/>
          <w:b/>
          <w:bCs/>
        </w:rPr>
        <w:t xml:space="preserve"> </w:t>
      </w:r>
      <w:r w:rsidR="001A3EAC" w:rsidRPr="001C3FD0">
        <w:rPr>
          <w:rFonts w:ascii="Palatino Linotype" w:eastAsia="MS Mincho" w:hAnsi="Palatino Linotype" w:cs="Arial"/>
          <w:b/>
        </w:rPr>
        <w:t>00174</w:t>
      </w:r>
      <w:r w:rsidR="001A3EAC" w:rsidRPr="001C3FD0">
        <w:rPr>
          <w:rFonts w:ascii="Palatino Linotype" w:eastAsia="MS Mincho" w:hAnsi="Palatino Linotype" w:cs="Times New Roman"/>
          <w:b/>
          <w:bCs/>
        </w:rPr>
        <w:t xml:space="preserve">/INFOEM/IP/RR/2019, </w:t>
      </w:r>
      <w:r w:rsidR="001A3EAC" w:rsidRPr="001C3FD0">
        <w:rPr>
          <w:rFonts w:ascii="Palatino Linotype" w:eastAsia="MS Mincho" w:hAnsi="Palatino Linotype" w:cs="Arial"/>
          <w:b/>
        </w:rPr>
        <w:t>00175</w:t>
      </w:r>
      <w:r w:rsidR="001A3EAC" w:rsidRPr="001C3FD0">
        <w:rPr>
          <w:rFonts w:ascii="Palatino Linotype" w:eastAsia="MS Mincho" w:hAnsi="Palatino Linotype" w:cs="Times New Roman"/>
          <w:b/>
          <w:bCs/>
        </w:rPr>
        <w:t xml:space="preserve">/INFOEM/IP/RR/2019 y </w:t>
      </w:r>
      <w:r w:rsidR="001A3EAC" w:rsidRPr="001C3FD0">
        <w:rPr>
          <w:rFonts w:ascii="Palatino Linotype" w:eastAsia="MS Mincho" w:hAnsi="Palatino Linotype" w:cs="Arial"/>
          <w:b/>
        </w:rPr>
        <w:t>00176</w:t>
      </w:r>
      <w:r w:rsidR="001A3EAC" w:rsidRPr="001C3FD0">
        <w:rPr>
          <w:rFonts w:ascii="Palatino Linotype" w:eastAsia="MS Mincho" w:hAnsi="Palatino Linotype" w:cs="Times New Roman"/>
          <w:b/>
          <w:bCs/>
        </w:rPr>
        <w:t>/INFOEM/IP/RR/2019.</w:t>
      </w:r>
    </w:p>
    <w:p w:rsidR="001A3EAC" w:rsidRPr="001C3FD0" w:rsidRDefault="001A3EAC" w:rsidP="001C3FD0">
      <w:pPr>
        <w:pStyle w:val="Prrafodelista"/>
        <w:spacing w:line="360" w:lineRule="auto"/>
        <w:ind w:left="0"/>
        <w:jc w:val="both"/>
        <w:rPr>
          <w:rFonts w:ascii="Palatino Linotype" w:hAnsi="Palatino Linotype"/>
          <w:b/>
          <w:bCs/>
        </w:rPr>
      </w:pPr>
    </w:p>
    <w:p w:rsidR="00500D9A" w:rsidRPr="001C3FD0" w:rsidRDefault="00ED2E65" w:rsidP="001C3FD0">
      <w:pPr>
        <w:pStyle w:val="Prrafodelista"/>
        <w:numPr>
          <w:ilvl w:val="0"/>
          <w:numId w:val="1"/>
        </w:numPr>
        <w:spacing w:line="360" w:lineRule="auto"/>
        <w:ind w:left="0" w:firstLine="0"/>
        <w:jc w:val="both"/>
        <w:rPr>
          <w:rFonts w:ascii="Palatino Linotype" w:hAnsi="Palatino Linotype"/>
          <w:i/>
          <w:color w:val="000000"/>
        </w:rPr>
      </w:pPr>
      <w:r w:rsidRPr="001C3FD0">
        <w:rPr>
          <w:rFonts w:ascii="Palatino Linotype" w:hAnsi="Palatino Linotype"/>
          <w:i/>
          <w:color w:val="000000"/>
        </w:rPr>
        <w:lastRenderedPageBreak/>
        <w:t xml:space="preserve"> </w:t>
      </w:r>
      <w:r w:rsidR="00500D9A" w:rsidRPr="001C3FD0">
        <w:rPr>
          <w:rFonts w:ascii="Palatino Linotype" w:eastAsia="MS Mincho" w:hAnsi="Palatino Linotype" w:cs="Arial"/>
        </w:rPr>
        <w:t xml:space="preserve">Lo anterior, a efecto de que ésta Ponencia formulara y presentara el proyecto de resolución correspondiente y </w:t>
      </w:r>
      <w:r w:rsidR="00500D9A" w:rsidRPr="001C3FD0">
        <w:rPr>
          <w:rFonts w:ascii="Palatino Linotype" w:eastAsia="Times New Roman" w:hAnsi="Palatino Linotype" w:cs="Arial"/>
        </w:rPr>
        <w:t xml:space="preserve">de conformidad con el numeral ONCE inciso c) de los </w:t>
      </w:r>
      <w:r w:rsidR="00500D9A" w:rsidRPr="001C3FD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500D9A" w:rsidRPr="001C3FD0">
        <w:rPr>
          <w:rFonts w:ascii="Palatino Linotype" w:eastAsia="Times New Roman" w:hAnsi="Palatino Linotype" w:cs="Arial"/>
          <w:vertAlign w:val="superscript"/>
        </w:rPr>
        <w:footnoteReference w:id="1"/>
      </w:r>
      <w:r w:rsidR="00500D9A" w:rsidRPr="001C3FD0">
        <w:rPr>
          <w:rFonts w:ascii="Palatino Linotype" w:eastAsia="Times New Roman" w:hAnsi="Palatino Linotype" w:cs="Arial"/>
        </w:rPr>
        <w:t>, que señala:</w:t>
      </w:r>
    </w:p>
    <w:p w:rsidR="00E64AF8" w:rsidRPr="001C3FD0" w:rsidRDefault="00E64AF8" w:rsidP="001C3FD0">
      <w:pPr>
        <w:pStyle w:val="Prrafodelista"/>
        <w:spacing w:line="360" w:lineRule="auto"/>
        <w:ind w:left="0"/>
        <w:jc w:val="both"/>
        <w:rPr>
          <w:rFonts w:ascii="Palatino Linotype" w:hAnsi="Palatino Linotype"/>
          <w:i/>
          <w:color w:val="000000"/>
        </w:rPr>
      </w:pPr>
    </w:p>
    <w:p w:rsidR="00500D9A" w:rsidRPr="001C3FD0" w:rsidRDefault="00500D9A" w:rsidP="001C3FD0">
      <w:pPr>
        <w:autoSpaceDE w:val="0"/>
        <w:autoSpaceDN w:val="0"/>
        <w:adjustRightInd w:val="0"/>
        <w:spacing w:line="360" w:lineRule="auto"/>
        <w:ind w:left="567" w:right="616"/>
        <w:contextualSpacing/>
        <w:jc w:val="both"/>
        <w:rPr>
          <w:rFonts w:ascii="Palatino Linotype" w:eastAsia="Times New Roman" w:hAnsi="Palatino Linotype" w:cs="Arial"/>
          <w:i/>
        </w:rPr>
      </w:pPr>
      <w:r w:rsidRPr="001C3FD0">
        <w:rPr>
          <w:rFonts w:ascii="Palatino Linotype" w:eastAsia="Times New Roman" w:hAnsi="Palatino Linotype" w:cs="Arial"/>
          <w:b/>
          <w:i/>
        </w:rPr>
        <w:t>ONCE.</w:t>
      </w:r>
      <w:r w:rsidRPr="001C3FD0">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500D9A" w:rsidRPr="001C3FD0" w:rsidRDefault="00500D9A" w:rsidP="001C3FD0">
      <w:pPr>
        <w:autoSpaceDE w:val="0"/>
        <w:autoSpaceDN w:val="0"/>
        <w:adjustRightInd w:val="0"/>
        <w:spacing w:line="360" w:lineRule="auto"/>
        <w:ind w:left="567" w:right="616"/>
        <w:contextualSpacing/>
        <w:jc w:val="both"/>
        <w:rPr>
          <w:rFonts w:ascii="Palatino Linotype" w:eastAsia="Times New Roman" w:hAnsi="Palatino Linotype" w:cs="Arial"/>
          <w:i/>
        </w:rPr>
      </w:pPr>
      <w:r w:rsidRPr="001C3FD0">
        <w:rPr>
          <w:rFonts w:ascii="Palatino Linotype" w:eastAsia="Times New Roman" w:hAnsi="Palatino Linotype" w:cs="Arial"/>
          <w:i/>
        </w:rPr>
        <w:t>…</w:t>
      </w:r>
    </w:p>
    <w:p w:rsidR="00500D9A" w:rsidRPr="001C3FD0" w:rsidRDefault="00500D9A" w:rsidP="001C3FD0">
      <w:pPr>
        <w:autoSpaceDE w:val="0"/>
        <w:autoSpaceDN w:val="0"/>
        <w:adjustRightInd w:val="0"/>
        <w:spacing w:line="360" w:lineRule="auto"/>
        <w:ind w:left="567" w:right="616"/>
        <w:contextualSpacing/>
        <w:jc w:val="both"/>
        <w:rPr>
          <w:rFonts w:ascii="Palatino Linotype" w:eastAsia="Times New Roman" w:hAnsi="Palatino Linotype" w:cs="Arial"/>
          <w:i/>
        </w:rPr>
      </w:pPr>
      <w:r w:rsidRPr="001C3FD0">
        <w:rPr>
          <w:rFonts w:ascii="Palatino Linotype" w:eastAsia="Times New Roman" w:hAnsi="Palatino Linotype" w:cs="Arial"/>
          <w:i/>
        </w:rPr>
        <w:t>c) Cuando se trate del mismo solicitante, el mismo SUJETO OBLIGADO, aunque se trate de solicitudes diversas;</w:t>
      </w:r>
    </w:p>
    <w:p w:rsidR="00500D9A" w:rsidRPr="001C3FD0" w:rsidRDefault="00500D9A" w:rsidP="001C3FD0">
      <w:pPr>
        <w:spacing w:line="360" w:lineRule="auto"/>
        <w:ind w:left="567" w:right="616"/>
        <w:contextualSpacing/>
        <w:jc w:val="both"/>
        <w:rPr>
          <w:rFonts w:ascii="Palatino Linotype" w:eastAsia="Times New Roman" w:hAnsi="Palatino Linotype" w:cs="Arial"/>
          <w:i/>
        </w:rPr>
      </w:pPr>
      <w:r w:rsidRPr="001C3FD0">
        <w:rPr>
          <w:rFonts w:ascii="Palatino Linotype" w:eastAsia="Times New Roman" w:hAnsi="Palatino Linotype" w:cs="Arial"/>
          <w:i/>
        </w:rPr>
        <w:t>…</w:t>
      </w:r>
    </w:p>
    <w:p w:rsidR="008B0FD1" w:rsidRPr="001C3FD0" w:rsidRDefault="008B0FD1" w:rsidP="001C3FD0">
      <w:pPr>
        <w:spacing w:line="360" w:lineRule="auto"/>
        <w:ind w:left="567" w:right="616"/>
        <w:contextualSpacing/>
        <w:jc w:val="both"/>
        <w:rPr>
          <w:rFonts w:ascii="Palatino Linotype" w:eastAsia="Times New Roman" w:hAnsi="Palatino Linotype" w:cs="Arial"/>
          <w:i/>
        </w:rPr>
      </w:pPr>
    </w:p>
    <w:p w:rsidR="0040539B" w:rsidRDefault="00500D9A" w:rsidP="00DB7D1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1C3FD0">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C3FD0">
        <w:rPr>
          <w:rFonts w:ascii="Palatino Linotype" w:eastAsia="MS Mincho" w:hAnsi="Palatino Linotype" w:cs="Arial"/>
          <w:color w:val="000000"/>
          <w:lang w:val="es-ES"/>
        </w:rPr>
        <w:t xml:space="preserve">Código de Procedimientos Administrativos del Estado de México, de aplicación supletoria en términos del </w:t>
      </w:r>
      <w:r w:rsidRPr="001C3FD0">
        <w:rPr>
          <w:rFonts w:ascii="Palatino Linotype" w:eastAsia="MS Mincho" w:hAnsi="Palatino Linotype" w:cs="Arial"/>
          <w:color w:val="000000"/>
        </w:rPr>
        <w:t xml:space="preserve">artículo 195 de </w:t>
      </w:r>
      <w:r w:rsidRPr="001C3FD0">
        <w:rPr>
          <w:rFonts w:ascii="Palatino Linotype" w:eastAsia="MS Mincho" w:hAnsi="Palatino Linotype" w:cs="Times New Roman"/>
        </w:rPr>
        <w:t xml:space="preserve">la Ley de </w:t>
      </w:r>
      <w:r w:rsidRPr="001C3FD0">
        <w:rPr>
          <w:rFonts w:ascii="Palatino Linotype" w:eastAsia="MS Mincho" w:hAnsi="Palatino Linotype" w:cs="Times New Roman"/>
        </w:rPr>
        <w:lastRenderedPageBreak/>
        <w:t>Transparencia y Acceso a la Información Pública del Estado de México y Municipios en vigor, que a la letra señalan:</w:t>
      </w:r>
    </w:p>
    <w:p w:rsidR="00DB7D1F" w:rsidRPr="00DB7D1F" w:rsidRDefault="00DB7D1F" w:rsidP="00DB7D1F">
      <w:pPr>
        <w:pStyle w:val="Prrafodelista"/>
        <w:tabs>
          <w:tab w:val="center" w:pos="567"/>
          <w:tab w:val="right" w:pos="8504"/>
        </w:tabs>
        <w:spacing w:line="360" w:lineRule="auto"/>
        <w:ind w:left="0"/>
        <w:jc w:val="both"/>
        <w:rPr>
          <w:rFonts w:ascii="Palatino Linotype" w:eastAsia="MS Mincho" w:hAnsi="Palatino Linotype" w:cs="Times New Roman"/>
        </w:rPr>
      </w:pPr>
    </w:p>
    <w:p w:rsidR="00500D9A" w:rsidRPr="001C3FD0" w:rsidRDefault="00500D9A" w:rsidP="001C3FD0">
      <w:pPr>
        <w:spacing w:line="360" w:lineRule="auto"/>
        <w:ind w:left="567" w:right="616"/>
        <w:jc w:val="center"/>
        <w:rPr>
          <w:rFonts w:ascii="Palatino Linotype" w:eastAsia="MS Mincho" w:hAnsi="Palatino Linotype" w:cs="Arial"/>
          <w:b/>
          <w:i/>
        </w:rPr>
      </w:pPr>
      <w:r w:rsidRPr="001C3FD0">
        <w:rPr>
          <w:rFonts w:ascii="Palatino Linotype" w:eastAsia="MS Mincho" w:hAnsi="Palatino Linotype" w:cs="Arial"/>
          <w:b/>
          <w:i/>
        </w:rPr>
        <w:t>Código de Procedimientos Administrativos del Estado de México</w:t>
      </w:r>
      <w:r w:rsidR="00BF3B0D" w:rsidRPr="001C3FD0">
        <w:rPr>
          <w:rFonts w:ascii="Palatino Linotype" w:eastAsia="MS Mincho" w:hAnsi="Palatino Linotype" w:cs="Arial"/>
          <w:b/>
          <w:i/>
        </w:rPr>
        <w:t>.</w:t>
      </w:r>
    </w:p>
    <w:p w:rsidR="00BF3B0D" w:rsidRPr="001C3FD0" w:rsidRDefault="00BF3B0D" w:rsidP="001C3FD0">
      <w:pPr>
        <w:spacing w:line="360" w:lineRule="auto"/>
        <w:ind w:left="567" w:right="616"/>
        <w:jc w:val="center"/>
        <w:rPr>
          <w:rFonts w:ascii="Palatino Linotype" w:eastAsia="MS Mincho" w:hAnsi="Palatino Linotype" w:cs="Arial"/>
          <w:b/>
          <w:i/>
        </w:rPr>
      </w:pPr>
    </w:p>
    <w:p w:rsidR="00500D9A" w:rsidRPr="00DB7D1F" w:rsidRDefault="00500D9A" w:rsidP="001C3FD0">
      <w:pPr>
        <w:spacing w:line="360" w:lineRule="auto"/>
        <w:ind w:left="567" w:right="616"/>
        <w:jc w:val="both"/>
        <w:rPr>
          <w:rFonts w:ascii="Palatino Linotype" w:eastAsia="MS Mincho" w:hAnsi="Palatino Linotype" w:cs="Arial"/>
          <w:i/>
          <w:sz w:val="22"/>
          <w:szCs w:val="22"/>
        </w:rPr>
      </w:pPr>
      <w:r w:rsidRPr="00DB7D1F">
        <w:rPr>
          <w:rFonts w:ascii="Palatino Linotype" w:eastAsia="MS Mincho" w:hAnsi="Palatino Linotype" w:cs="Arial"/>
          <w:i/>
          <w:sz w:val="22"/>
          <w:szCs w:val="22"/>
        </w:rPr>
        <w:t>“</w:t>
      </w:r>
      <w:r w:rsidRPr="00DB7D1F">
        <w:rPr>
          <w:rFonts w:ascii="Palatino Linotype" w:eastAsia="MS Mincho" w:hAnsi="Palatino Linotype" w:cs="Arial"/>
          <w:b/>
          <w:i/>
          <w:sz w:val="22"/>
          <w:szCs w:val="22"/>
        </w:rPr>
        <w:t>Artículo 18</w:t>
      </w:r>
      <w:r w:rsidRPr="00DB7D1F">
        <w:rPr>
          <w:rFonts w:ascii="Palatino Linotype" w:eastAsia="MS Mincho" w:hAnsi="Palatino Linotype" w:cs="Arial"/>
          <w:i/>
          <w:sz w:val="22"/>
          <w:szCs w:val="22"/>
        </w:rPr>
        <w:t xml:space="preserve">.- </w:t>
      </w:r>
      <w:r w:rsidRPr="00DB7D1F">
        <w:rPr>
          <w:rFonts w:ascii="Palatino Linotype" w:eastAsia="MS Mincho" w:hAnsi="Palatino Linotype" w:cs="Arial"/>
          <w:b/>
          <w:i/>
          <w:sz w:val="22"/>
          <w:szCs w:val="22"/>
        </w:rPr>
        <w:t xml:space="preserve">La autoridad administrativa o el Tribunal </w:t>
      </w:r>
      <w:r w:rsidRPr="00DB7D1F">
        <w:rPr>
          <w:rFonts w:ascii="Palatino Linotype" w:eastAsia="MS Mincho" w:hAnsi="Palatino Linotype" w:cs="Arial"/>
          <w:b/>
          <w:i/>
          <w:sz w:val="22"/>
          <w:szCs w:val="22"/>
          <w:u w:val="single"/>
        </w:rPr>
        <w:t>acordarán la acumulación de los expedientes</w:t>
      </w:r>
      <w:r w:rsidRPr="00DB7D1F">
        <w:rPr>
          <w:rFonts w:ascii="Palatino Linotype" w:eastAsia="MS Mincho" w:hAnsi="Palatino Linotype" w:cs="Arial"/>
          <w:b/>
          <w:i/>
          <w:sz w:val="22"/>
          <w:szCs w:val="22"/>
        </w:rPr>
        <w:t xml:space="preserve"> del procedimiento y proceso administrativo que ante ellos se sigan, de oficio</w:t>
      </w:r>
      <w:r w:rsidRPr="00DB7D1F">
        <w:rPr>
          <w:rFonts w:ascii="Palatino Linotype" w:eastAsia="MS Mincho" w:hAnsi="Palatino Linotype" w:cs="Arial"/>
          <w:i/>
          <w:sz w:val="22"/>
          <w:szCs w:val="22"/>
        </w:rPr>
        <w:t xml:space="preserve"> o a petición de parte, </w:t>
      </w:r>
      <w:r w:rsidRPr="00DB7D1F">
        <w:rPr>
          <w:rFonts w:ascii="Palatino Linotype" w:eastAsia="MS Mincho" w:hAnsi="Palatino Linotype" w:cs="Arial"/>
          <w:b/>
          <w:i/>
          <w:sz w:val="22"/>
          <w:szCs w:val="22"/>
          <w:u w:val="single"/>
        </w:rPr>
        <w:t>cuando las partes</w:t>
      </w:r>
      <w:r w:rsidRPr="00DB7D1F">
        <w:rPr>
          <w:rFonts w:ascii="Palatino Linotype" w:eastAsia="MS Mincho" w:hAnsi="Palatino Linotype" w:cs="Arial"/>
          <w:i/>
          <w:sz w:val="22"/>
          <w:szCs w:val="22"/>
        </w:rPr>
        <w:t xml:space="preserve"> o los actos administrativos </w:t>
      </w:r>
      <w:r w:rsidRPr="00DB7D1F">
        <w:rPr>
          <w:rFonts w:ascii="Palatino Linotype" w:eastAsia="MS Mincho" w:hAnsi="Palatino Linotype" w:cs="Arial"/>
          <w:b/>
          <w:i/>
          <w:sz w:val="22"/>
          <w:szCs w:val="22"/>
          <w:u w:val="single"/>
        </w:rPr>
        <w:t>sean iguales</w:t>
      </w:r>
      <w:r w:rsidRPr="00DB7D1F">
        <w:rPr>
          <w:rFonts w:ascii="Palatino Linotype" w:eastAsia="MS Mincho" w:hAnsi="Palatino Linotype" w:cs="Arial"/>
          <w:i/>
          <w:sz w:val="22"/>
          <w:szCs w:val="22"/>
        </w:rPr>
        <w:t xml:space="preserve">, se trate de actos conexos o </w:t>
      </w:r>
      <w:r w:rsidRPr="00DB7D1F">
        <w:rPr>
          <w:rFonts w:ascii="Palatino Linotype" w:eastAsia="MS Mincho" w:hAnsi="Palatino Linotype" w:cs="Arial"/>
          <w:b/>
          <w:i/>
          <w:sz w:val="22"/>
          <w:szCs w:val="22"/>
          <w:u w:val="single"/>
        </w:rPr>
        <w:t>resulte conveniente el trámite unificado de los asuntos, para evitar la emisión de resoluciones contradictorias</w:t>
      </w:r>
      <w:r w:rsidRPr="00DB7D1F">
        <w:rPr>
          <w:rFonts w:ascii="Palatino Linotype" w:eastAsia="MS Mincho" w:hAnsi="Palatino Linotype" w:cs="Arial"/>
          <w:i/>
          <w:sz w:val="22"/>
          <w:szCs w:val="22"/>
        </w:rPr>
        <w:t>. La misma regla se aplicará, en lo conducente, para la separación de los expedientes.”</w:t>
      </w:r>
    </w:p>
    <w:p w:rsidR="00500D9A" w:rsidRPr="001C3FD0" w:rsidRDefault="00500D9A" w:rsidP="001C3FD0">
      <w:pPr>
        <w:spacing w:line="360" w:lineRule="auto"/>
        <w:ind w:left="567" w:right="616"/>
        <w:jc w:val="both"/>
        <w:rPr>
          <w:rFonts w:ascii="Palatino Linotype" w:eastAsia="MS Mincho" w:hAnsi="Palatino Linotype" w:cs="Arial"/>
          <w:i/>
        </w:rPr>
      </w:pPr>
    </w:p>
    <w:p w:rsidR="00500D9A" w:rsidRDefault="00500D9A" w:rsidP="001C3FD0">
      <w:pPr>
        <w:spacing w:line="360" w:lineRule="auto"/>
        <w:ind w:left="567" w:right="616"/>
        <w:jc w:val="both"/>
        <w:rPr>
          <w:rFonts w:ascii="Palatino Linotype" w:eastAsia="MS Mincho" w:hAnsi="Palatino Linotype" w:cs="Arial"/>
          <w:b/>
          <w:i/>
        </w:rPr>
      </w:pPr>
      <w:r w:rsidRPr="001C3FD0">
        <w:rPr>
          <w:rFonts w:ascii="Palatino Linotype" w:eastAsia="MS Mincho" w:hAnsi="Palatino Linotype" w:cs="Arial"/>
          <w:b/>
          <w:i/>
        </w:rPr>
        <w:t xml:space="preserve">Ley de Transparencia y Acceso a la Información Pública del Estado de México y Municipios </w:t>
      </w:r>
    </w:p>
    <w:p w:rsidR="00DB7D1F" w:rsidRPr="001C3FD0" w:rsidRDefault="00DB7D1F" w:rsidP="001C3FD0">
      <w:pPr>
        <w:spacing w:line="360" w:lineRule="auto"/>
        <w:ind w:left="567" w:right="616"/>
        <w:jc w:val="both"/>
        <w:rPr>
          <w:rFonts w:ascii="Palatino Linotype" w:eastAsia="MS Mincho" w:hAnsi="Palatino Linotype" w:cs="Arial"/>
          <w:b/>
          <w:i/>
        </w:rPr>
      </w:pPr>
    </w:p>
    <w:p w:rsidR="00500D9A" w:rsidRPr="00DB7D1F" w:rsidRDefault="00500D9A" w:rsidP="001C3FD0">
      <w:pPr>
        <w:spacing w:line="360" w:lineRule="auto"/>
        <w:ind w:left="567" w:right="616"/>
        <w:jc w:val="both"/>
        <w:rPr>
          <w:rFonts w:ascii="Palatino Linotype" w:eastAsia="MS Mincho" w:hAnsi="Palatino Linotype" w:cs="Arial"/>
          <w:i/>
          <w:sz w:val="22"/>
        </w:rPr>
      </w:pPr>
      <w:r w:rsidRPr="00DB7D1F">
        <w:rPr>
          <w:rFonts w:ascii="Palatino Linotype" w:eastAsia="MS Mincho" w:hAnsi="Palatino Linotype" w:cs="Arial"/>
          <w:i/>
          <w:sz w:val="22"/>
        </w:rPr>
        <w:t>“</w:t>
      </w:r>
      <w:r w:rsidRPr="00DB7D1F">
        <w:rPr>
          <w:rFonts w:ascii="Palatino Linotype" w:eastAsia="MS Mincho" w:hAnsi="Palatino Linotype" w:cs="Arial"/>
          <w:b/>
          <w:i/>
          <w:sz w:val="22"/>
        </w:rPr>
        <w:t xml:space="preserve">Artículo 195. </w:t>
      </w:r>
      <w:r w:rsidRPr="00DB7D1F">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DB7D1F" w:rsidRDefault="00500D9A" w:rsidP="001C3FD0">
      <w:pPr>
        <w:pStyle w:val="Prrafodelista"/>
        <w:spacing w:line="360" w:lineRule="auto"/>
        <w:ind w:left="567" w:right="616"/>
        <w:jc w:val="both"/>
        <w:rPr>
          <w:rFonts w:ascii="Palatino Linotype" w:eastAsia="MS Mincho" w:hAnsi="Palatino Linotype" w:cs="Arial"/>
          <w:i/>
          <w:sz w:val="22"/>
        </w:rPr>
      </w:pPr>
      <w:r w:rsidRPr="00DB7D1F">
        <w:rPr>
          <w:rFonts w:ascii="Palatino Linotype" w:eastAsia="MS Mincho" w:hAnsi="Palatino Linotype" w:cs="Arial"/>
          <w:i/>
          <w:sz w:val="22"/>
        </w:rPr>
        <w:t>(Énfasis añadido)</w:t>
      </w:r>
    </w:p>
    <w:p w:rsidR="00344385" w:rsidRPr="001C3FD0" w:rsidRDefault="00344385" w:rsidP="001C3FD0">
      <w:pPr>
        <w:pStyle w:val="Prrafodelista"/>
        <w:spacing w:line="360" w:lineRule="auto"/>
        <w:ind w:left="0"/>
        <w:jc w:val="both"/>
        <w:rPr>
          <w:rFonts w:ascii="Palatino Linotype" w:eastAsia="MS Mincho" w:hAnsi="Palatino Linotype" w:cs="Arial"/>
          <w:i/>
        </w:rPr>
      </w:pPr>
    </w:p>
    <w:p w:rsidR="002A5BA4" w:rsidRPr="001C3FD0" w:rsidRDefault="001C3951" w:rsidP="001C3FD0">
      <w:pPr>
        <w:pStyle w:val="Prrafodelista"/>
        <w:numPr>
          <w:ilvl w:val="0"/>
          <w:numId w:val="1"/>
        </w:numPr>
        <w:spacing w:line="360" w:lineRule="auto"/>
        <w:ind w:left="0" w:firstLine="0"/>
        <w:jc w:val="both"/>
        <w:rPr>
          <w:rFonts w:ascii="Palatino Linotype" w:hAnsi="Palatino Linotype" w:cs="Arial"/>
          <w:b/>
          <w:bCs/>
        </w:rPr>
      </w:pPr>
      <w:r w:rsidRPr="001C3FD0">
        <w:rPr>
          <w:rFonts w:ascii="Palatino Linotype" w:eastAsia="Calibri" w:hAnsi="Palatino Linotype" w:cs="Arial"/>
          <w:lang w:val="es-ES"/>
        </w:rPr>
        <w:t xml:space="preserve">En fecha </w:t>
      </w:r>
      <w:r w:rsidR="00E64AF8" w:rsidRPr="001C3FD0">
        <w:rPr>
          <w:rFonts w:ascii="Palatino Linotype" w:eastAsia="Calibri" w:hAnsi="Palatino Linotype" w:cs="Arial"/>
          <w:lang w:val="es-ES"/>
        </w:rPr>
        <w:t>cinco (05</w:t>
      </w:r>
      <w:r w:rsidR="00ED2E65" w:rsidRPr="001C3FD0">
        <w:rPr>
          <w:rFonts w:ascii="Palatino Linotype" w:eastAsia="Calibri" w:hAnsi="Palatino Linotype" w:cs="Arial"/>
          <w:lang w:val="es-ES"/>
        </w:rPr>
        <w:t xml:space="preserve">) de </w:t>
      </w:r>
      <w:r w:rsidR="00E64AF8" w:rsidRPr="001C3FD0">
        <w:rPr>
          <w:rFonts w:ascii="Palatino Linotype" w:eastAsia="Calibri" w:hAnsi="Palatino Linotype" w:cs="Arial"/>
          <w:lang w:val="es-ES"/>
        </w:rPr>
        <w:t>febrero de dos mil diecinueve</w:t>
      </w:r>
      <w:r w:rsidR="00ED2E65" w:rsidRPr="001C3FD0">
        <w:rPr>
          <w:rFonts w:ascii="Palatino Linotype" w:eastAsia="Calibri" w:hAnsi="Palatino Linotype" w:cs="Arial"/>
          <w:lang w:val="es-ES"/>
        </w:rPr>
        <w:t xml:space="preserve">, el </w:t>
      </w:r>
      <w:r w:rsidR="00BF3B0D" w:rsidRPr="001C3FD0">
        <w:rPr>
          <w:rFonts w:ascii="Palatino Linotype" w:eastAsia="Calibri" w:hAnsi="Palatino Linotype" w:cs="Arial"/>
          <w:b/>
          <w:lang w:val="es-ES"/>
        </w:rPr>
        <w:t xml:space="preserve">Sujeto Obligado </w:t>
      </w:r>
      <w:r w:rsidR="00ED2E65" w:rsidRPr="001C3FD0">
        <w:rPr>
          <w:rFonts w:ascii="Palatino Linotype" w:eastAsia="Calibri" w:hAnsi="Palatino Linotype" w:cs="Arial"/>
          <w:lang w:val="es-ES"/>
        </w:rPr>
        <w:t>rindió los correspondientes informes justificados</w:t>
      </w:r>
      <w:r w:rsidRPr="001C3FD0">
        <w:rPr>
          <w:rFonts w:ascii="Palatino Linotype" w:eastAsia="Calibri" w:hAnsi="Palatino Linotype" w:cs="Arial"/>
          <w:lang w:val="es-ES"/>
        </w:rPr>
        <w:t xml:space="preserve"> a cada recurso de revisión</w:t>
      </w:r>
      <w:r w:rsidR="0007491E" w:rsidRPr="001C3FD0">
        <w:rPr>
          <w:rFonts w:ascii="Palatino Linotype" w:eastAsia="Calibri" w:hAnsi="Palatino Linotype" w:cs="Arial"/>
          <w:lang w:val="es-ES"/>
        </w:rPr>
        <w:t xml:space="preserve">, </w:t>
      </w:r>
      <w:r w:rsidR="0007491E" w:rsidRPr="001C3FD0">
        <w:rPr>
          <w:rFonts w:ascii="Palatino Linotype" w:eastAsia="Calibri" w:hAnsi="Palatino Linotype" w:cs="Arial"/>
          <w:lang w:val="es-ES"/>
        </w:rPr>
        <w:lastRenderedPageBreak/>
        <w:t>mismos que</w:t>
      </w:r>
      <w:r w:rsidRPr="001C3FD0">
        <w:rPr>
          <w:rFonts w:ascii="Palatino Linotype" w:eastAsia="Calibri" w:hAnsi="Palatino Linotype" w:cs="Arial"/>
          <w:lang w:val="es-ES"/>
        </w:rPr>
        <w:t xml:space="preserve"> </w:t>
      </w:r>
      <w:r w:rsidR="002F4F09" w:rsidRPr="001C3FD0">
        <w:rPr>
          <w:rFonts w:ascii="Palatino Linotype" w:eastAsia="Calibri" w:hAnsi="Palatino Linotype" w:cs="Arial"/>
          <w:lang w:val="es-ES"/>
        </w:rPr>
        <w:t>NO</w:t>
      </w:r>
      <w:r w:rsidR="0007491E" w:rsidRPr="001C3FD0">
        <w:rPr>
          <w:rFonts w:ascii="Palatino Linotype" w:eastAsia="Calibri" w:hAnsi="Palatino Linotype" w:cs="Arial"/>
          <w:lang w:val="es-ES"/>
        </w:rPr>
        <w:t xml:space="preserve"> fueron puestos a la vista de l</w:t>
      </w:r>
      <w:r w:rsidRPr="001C3FD0">
        <w:rPr>
          <w:rFonts w:ascii="Palatino Linotype" w:eastAsia="Calibri" w:hAnsi="Palatino Linotype" w:cs="Arial"/>
          <w:lang w:val="es-ES"/>
        </w:rPr>
        <w:t xml:space="preserve">a parte recurrente, </w:t>
      </w:r>
      <w:r w:rsidR="002F4F09" w:rsidRPr="001C3FD0">
        <w:rPr>
          <w:rFonts w:ascii="Palatino Linotype" w:eastAsia="Calibri" w:hAnsi="Palatino Linotype" w:cs="Arial"/>
          <w:lang w:val="es-ES"/>
        </w:rPr>
        <w:t xml:space="preserve">toda vez que se ratifican las respuesta inicialmente otorgadas; </w:t>
      </w:r>
      <w:r w:rsidRPr="001C3FD0">
        <w:rPr>
          <w:rFonts w:ascii="Palatino Linotype" w:eastAsia="Calibri" w:hAnsi="Palatino Linotype" w:cs="Arial"/>
          <w:lang w:val="es-ES"/>
        </w:rPr>
        <w:t xml:space="preserve">sin embargo, </w:t>
      </w:r>
      <w:r w:rsidR="00D053E9" w:rsidRPr="001C3FD0">
        <w:rPr>
          <w:rFonts w:ascii="Palatino Linotype" w:hAnsi="Palatino Linotype" w:cs="Arial"/>
          <w:bCs/>
        </w:rPr>
        <w:t xml:space="preserve">con </w:t>
      </w:r>
      <w:r w:rsidR="00537DBB" w:rsidRPr="001C3FD0">
        <w:rPr>
          <w:rFonts w:ascii="Palatino Linotype" w:hAnsi="Palatino Linotype"/>
        </w:rPr>
        <w:t>la finalidad de que no exista opacidad, se hará del conocimiento del particular al momento de notificar la presente resolución. Por su parte el particular no realizó manifestaciones en el plazo establecido por la ley.</w:t>
      </w:r>
    </w:p>
    <w:p w:rsidR="00D053E9" w:rsidRPr="001C3FD0" w:rsidRDefault="00D053E9" w:rsidP="001C3FD0">
      <w:pPr>
        <w:pStyle w:val="Prrafodelista"/>
        <w:spacing w:line="360" w:lineRule="auto"/>
        <w:ind w:left="0"/>
        <w:jc w:val="both"/>
        <w:rPr>
          <w:rFonts w:ascii="Palatino Linotype" w:hAnsi="Palatino Linotype" w:cs="Arial"/>
          <w:b/>
          <w:bCs/>
        </w:rPr>
      </w:pPr>
    </w:p>
    <w:p w:rsidR="0040539B" w:rsidRPr="00DB7D1F" w:rsidRDefault="002A5BA4" w:rsidP="001C3FD0">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1C3FD0">
        <w:rPr>
          <w:rFonts w:ascii="Palatino Linotype" w:hAnsi="Palatino Linotype"/>
        </w:rPr>
        <w:t>El Comisionado Ponente decretó el cierre de instrucción</w:t>
      </w:r>
      <w:r w:rsidRPr="001C3FD0">
        <w:rPr>
          <w:rFonts w:ascii="Palatino Linotype" w:hAnsi="Palatino Linotype" w:cs="Arial"/>
        </w:rPr>
        <w:t xml:space="preserve"> </w:t>
      </w:r>
      <w:r w:rsidRPr="001C3FD0">
        <w:rPr>
          <w:rFonts w:ascii="Palatino Linotype" w:hAnsi="Palatino Linotype"/>
        </w:rPr>
        <w:t xml:space="preserve">mediante </w:t>
      </w:r>
      <w:r w:rsidR="00500D9A" w:rsidRPr="001C3FD0">
        <w:rPr>
          <w:rFonts w:ascii="Palatino Linotype" w:hAnsi="Palatino Linotype"/>
        </w:rPr>
        <w:t xml:space="preserve">los </w:t>
      </w:r>
      <w:r w:rsidRPr="001C3FD0">
        <w:rPr>
          <w:rFonts w:ascii="Palatino Linotype" w:hAnsi="Palatino Linotype"/>
        </w:rPr>
        <w:t>acuerdo</w:t>
      </w:r>
      <w:r w:rsidR="00500D9A" w:rsidRPr="001C3FD0">
        <w:rPr>
          <w:rFonts w:ascii="Palatino Linotype" w:hAnsi="Palatino Linotype"/>
        </w:rPr>
        <w:t>s</w:t>
      </w:r>
      <w:r w:rsidRPr="001C3FD0">
        <w:rPr>
          <w:rFonts w:ascii="Palatino Linotype" w:hAnsi="Palatino Linotype"/>
        </w:rPr>
        <w:t xml:space="preserve"> de fecha </w:t>
      </w:r>
      <w:r w:rsidR="00E64AF8" w:rsidRPr="001C3FD0">
        <w:rPr>
          <w:rFonts w:ascii="Palatino Linotype" w:hAnsi="Palatino Linotype"/>
          <w:b/>
        </w:rPr>
        <w:t>doce (12</w:t>
      </w:r>
      <w:r w:rsidR="00CA2D39" w:rsidRPr="001C3FD0">
        <w:rPr>
          <w:rFonts w:ascii="Palatino Linotype" w:hAnsi="Palatino Linotype"/>
          <w:b/>
        </w:rPr>
        <w:t xml:space="preserve">) </w:t>
      </w:r>
      <w:r w:rsidR="00500D9A" w:rsidRPr="001C3FD0">
        <w:rPr>
          <w:rFonts w:ascii="Palatino Linotype" w:hAnsi="Palatino Linotype"/>
          <w:b/>
        </w:rPr>
        <w:t xml:space="preserve">de </w:t>
      </w:r>
      <w:r w:rsidR="00E64AF8" w:rsidRPr="001C3FD0">
        <w:rPr>
          <w:rFonts w:ascii="Palatino Linotype" w:hAnsi="Palatino Linotype"/>
          <w:b/>
        </w:rPr>
        <w:t>febrero</w:t>
      </w:r>
      <w:r w:rsidR="00500D9A" w:rsidRPr="001C3FD0">
        <w:rPr>
          <w:rFonts w:ascii="Palatino Linotype" w:hAnsi="Palatino Linotype"/>
          <w:b/>
        </w:rPr>
        <w:t xml:space="preserve"> de dos mil </w:t>
      </w:r>
      <w:r w:rsidR="00E64AF8" w:rsidRPr="001C3FD0">
        <w:rPr>
          <w:rFonts w:ascii="Palatino Linotype" w:eastAsia="Calibri" w:hAnsi="Palatino Linotype" w:cs="Arial"/>
          <w:b/>
          <w:lang w:val="es-ES"/>
        </w:rPr>
        <w:t>diecinueve</w:t>
      </w:r>
      <w:r w:rsidRPr="001C3FD0">
        <w:rPr>
          <w:rFonts w:ascii="Palatino Linotype" w:hAnsi="Palatino Linotype"/>
        </w:rPr>
        <w:t xml:space="preserve">, </w:t>
      </w:r>
      <w:r w:rsidR="00F55213" w:rsidRPr="001C3FD0">
        <w:rPr>
          <w:rFonts w:ascii="Palatino Linotype" w:hAnsi="Palatino Linotype" w:cs="Arial"/>
        </w:rPr>
        <w:t>por lo que, ordenó turnar los</w:t>
      </w:r>
      <w:r w:rsidRPr="001C3FD0">
        <w:rPr>
          <w:rFonts w:ascii="Palatino Linotype" w:hAnsi="Palatino Linotype" w:cs="Arial"/>
        </w:rPr>
        <w:t xml:space="preserve"> expediente</w:t>
      </w:r>
      <w:r w:rsidR="00F55213" w:rsidRPr="001C3FD0">
        <w:rPr>
          <w:rFonts w:ascii="Palatino Linotype" w:hAnsi="Palatino Linotype" w:cs="Arial"/>
        </w:rPr>
        <w:t>s</w:t>
      </w:r>
      <w:r w:rsidRPr="001C3FD0">
        <w:rPr>
          <w:rFonts w:ascii="Palatino Linotype" w:hAnsi="Palatino Linotype" w:cs="Arial"/>
        </w:rPr>
        <w:t xml:space="preserve"> a resolució</w:t>
      </w:r>
      <w:r w:rsidR="00C5114C" w:rsidRPr="001C3FD0">
        <w:rPr>
          <w:rFonts w:ascii="Palatino Linotype" w:hAnsi="Palatino Linotype" w:cs="Arial"/>
        </w:rPr>
        <w:t xml:space="preserve">n; </w:t>
      </w:r>
      <w:r w:rsidR="006E58F3" w:rsidRPr="001C3FD0">
        <w:rPr>
          <w:rFonts w:ascii="Palatino Linotype" w:eastAsia="Calibri" w:hAnsi="Palatino Linotype" w:cs="Arial"/>
          <w:color w:val="000000" w:themeColor="text1"/>
        </w:rPr>
        <w:t>asimismo</w:t>
      </w:r>
      <w:r w:rsidR="00C5114C" w:rsidRPr="001C3FD0">
        <w:rPr>
          <w:rFonts w:ascii="Palatino Linotype" w:eastAsia="Calibri" w:hAnsi="Palatino Linotype" w:cs="Arial"/>
          <w:color w:val="000000" w:themeColor="text1"/>
        </w:rPr>
        <w:t xml:space="preserve">, en </w:t>
      </w:r>
      <w:r w:rsidR="006E58F3" w:rsidRPr="001C3FD0">
        <w:rPr>
          <w:rFonts w:ascii="Palatino Linotype" w:eastAsia="Calibri" w:hAnsi="Palatino Linotype" w:cs="Arial"/>
          <w:color w:val="000000" w:themeColor="text1"/>
        </w:rPr>
        <w:t xml:space="preserve">misma </w:t>
      </w:r>
      <w:r w:rsidR="00C5114C" w:rsidRPr="001C3FD0">
        <w:rPr>
          <w:rFonts w:ascii="Palatino Linotype" w:eastAsia="Calibri" w:hAnsi="Palatino Linotype" w:cs="Arial"/>
          <w:color w:val="000000" w:themeColor="text1"/>
        </w:rPr>
        <w:t xml:space="preserve">fecha se solicitó la ampliación del plazo para efecto de emitir un mejor estudio del asunto, por lo que no habiendo más que hacer constar, y – </w:t>
      </w:r>
      <w:r w:rsidR="006E58F3" w:rsidRPr="001C3FD0">
        <w:rPr>
          <w:rFonts w:ascii="Palatino Linotype" w:eastAsia="Calibri" w:hAnsi="Palatino Linotype" w:cs="Arial"/>
          <w:color w:val="000000" w:themeColor="text1"/>
        </w:rPr>
        <w:t xml:space="preserve">- - - - - - -  - - - - - - - - - - - - - - - - - - - - - - - - - </w:t>
      </w:r>
    </w:p>
    <w:p w:rsidR="00DB7D1F" w:rsidRDefault="00DB7D1F" w:rsidP="00DB7D1F">
      <w:pPr>
        <w:pStyle w:val="Prrafodelista"/>
        <w:rPr>
          <w:rFonts w:ascii="Palatino Linotype" w:eastAsia="Calibri" w:hAnsi="Palatino Linotype" w:cs="Arial"/>
          <w:color w:val="000000" w:themeColor="text1"/>
          <w:lang w:val="es-ES"/>
        </w:rPr>
      </w:pPr>
    </w:p>
    <w:p w:rsidR="00DB7D1F" w:rsidRPr="00DB7D1F" w:rsidRDefault="00DB7D1F" w:rsidP="00DB7D1F">
      <w:pPr>
        <w:spacing w:line="360" w:lineRule="auto"/>
        <w:contextualSpacing/>
        <w:jc w:val="both"/>
        <w:rPr>
          <w:rFonts w:ascii="Palatino Linotype" w:eastAsia="Calibri" w:hAnsi="Palatino Linotype" w:cs="Arial"/>
          <w:color w:val="000000" w:themeColor="text1"/>
          <w:lang w:val="es-ES"/>
        </w:rPr>
      </w:pPr>
    </w:p>
    <w:p w:rsidR="002A5BA4" w:rsidRPr="001C3FD0" w:rsidRDefault="002A5BA4" w:rsidP="001C3FD0">
      <w:pPr>
        <w:pStyle w:val="Ttulo1"/>
        <w:spacing w:before="0" w:line="360" w:lineRule="auto"/>
        <w:jc w:val="center"/>
        <w:rPr>
          <w:szCs w:val="24"/>
        </w:rPr>
      </w:pPr>
      <w:bookmarkStart w:id="4" w:name="_Toc3405140"/>
      <w:r w:rsidRPr="001C3FD0">
        <w:rPr>
          <w:szCs w:val="24"/>
        </w:rPr>
        <w:t>CONSIDERANDO</w:t>
      </w:r>
      <w:bookmarkEnd w:id="4"/>
      <w:r w:rsidR="005E6C51" w:rsidRPr="001C3FD0">
        <w:rPr>
          <w:szCs w:val="24"/>
        </w:rPr>
        <w:t xml:space="preserve"> </w:t>
      </w:r>
    </w:p>
    <w:p w:rsidR="002A5BA4" w:rsidRPr="001C3FD0" w:rsidRDefault="002A5BA4" w:rsidP="001C3FD0">
      <w:pPr>
        <w:spacing w:line="360" w:lineRule="auto"/>
        <w:rPr>
          <w:rFonts w:ascii="Palatino Linotype" w:hAnsi="Palatino Linotype"/>
          <w:lang w:val="es-MX" w:eastAsia="en-US"/>
        </w:rPr>
      </w:pPr>
    </w:p>
    <w:p w:rsidR="002A5BA4" w:rsidRPr="001C3FD0" w:rsidRDefault="002A5BA4" w:rsidP="001C3FD0">
      <w:pPr>
        <w:pStyle w:val="Ttulo2"/>
        <w:spacing w:before="0" w:line="360" w:lineRule="auto"/>
        <w:rPr>
          <w:rFonts w:ascii="Palatino Linotype" w:hAnsi="Palatino Linotype"/>
          <w:b/>
          <w:color w:val="auto"/>
          <w:sz w:val="24"/>
          <w:szCs w:val="24"/>
        </w:rPr>
      </w:pPr>
      <w:bookmarkStart w:id="5" w:name="_Toc3405141"/>
      <w:r w:rsidRPr="001C3FD0">
        <w:rPr>
          <w:rFonts w:ascii="Palatino Linotype" w:hAnsi="Palatino Linotype"/>
          <w:b/>
          <w:color w:val="auto"/>
          <w:sz w:val="24"/>
          <w:szCs w:val="24"/>
        </w:rPr>
        <w:t>PRIMERO. De la competencia</w:t>
      </w:r>
      <w:bookmarkEnd w:id="5"/>
    </w:p>
    <w:p w:rsidR="006E58F3" w:rsidRPr="001C3FD0" w:rsidRDefault="006E58F3" w:rsidP="001C3FD0">
      <w:pPr>
        <w:spacing w:line="360" w:lineRule="auto"/>
        <w:rPr>
          <w:rFonts w:ascii="Palatino Linotype" w:hAnsi="Palatino Linotype"/>
          <w:lang w:val="es-MX" w:eastAsia="en-US"/>
        </w:rPr>
      </w:pPr>
    </w:p>
    <w:p w:rsidR="002A5BA4" w:rsidRPr="001C3FD0" w:rsidRDefault="002A5BA4" w:rsidP="001C3FD0">
      <w:pPr>
        <w:pStyle w:val="Prrafodelista"/>
        <w:numPr>
          <w:ilvl w:val="0"/>
          <w:numId w:val="1"/>
        </w:numPr>
        <w:spacing w:line="360" w:lineRule="auto"/>
        <w:ind w:left="0" w:firstLine="0"/>
        <w:jc w:val="both"/>
        <w:rPr>
          <w:rFonts w:ascii="Palatino Linotype" w:hAnsi="Palatino Linotype"/>
        </w:rPr>
      </w:pPr>
      <w:r w:rsidRPr="001C3FD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3FD0">
        <w:rPr>
          <w:rFonts w:ascii="Palatino Linotype" w:eastAsia="Calibri" w:hAnsi="Palatino Linotype" w:cs="Times New Roman"/>
          <w:b/>
          <w:lang w:val="es-ES"/>
        </w:rPr>
        <w:t>Constitución Política de los Estados Unidos Mexicanos</w:t>
      </w:r>
      <w:r w:rsidRPr="001C3FD0">
        <w:rPr>
          <w:rFonts w:ascii="Palatino Linotype" w:eastAsia="Calibri" w:hAnsi="Palatino Linotype" w:cs="Times New Roman"/>
          <w:lang w:val="es-ES"/>
        </w:rPr>
        <w:t xml:space="preserve">; 5, párrafos </w:t>
      </w:r>
      <w:r w:rsidRPr="001C3FD0">
        <w:rPr>
          <w:rFonts w:ascii="Palatino Linotype" w:hAnsi="Palatino Linotype" w:cs="Arial"/>
          <w:bCs/>
          <w:color w:val="222222"/>
          <w:lang w:val="es-ES"/>
        </w:rPr>
        <w:t xml:space="preserve">vigésimo, vigésimo primero y vigésimo segundo </w:t>
      </w:r>
      <w:r w:rsidRPr="001C3FD0">
        <w:rPr>
          <w:rFonts w:ascii="Palatino Linotype" w:eastAsia="Calibri" w:hAnsi="Palatino Linotype" w:cs="Times New Roman"/>
          <w:lang w:val="es-ES"/>
        </w:rPr>
        <w:t xml:space="preserve">fracciones IV y V de la </w:t>
      </w:r>
      <w:r w:rsidRPr="001C3FD0">
        <w:rPr>
          <w:rFonts w:ascii="Palatino Linotype" w:eastAsia="Calibri" w:hAnsi="Palatino Linotype" w:cs="Times New Roman"/>
          <w:b/>
          <w:lang w:val="es-ES"/>
        </w:rPr>
        <w:lastRenderedPageBreak/>
        <w:t>Constitución Política del Estado Libre y Soberano de México</w:t>
      </w:r>
      <w:r w:rsidRPr="001C3FD0">
        <w:rPr>
          <w:rFonts w:ascii="Palatino Linotype" w:eastAsia="Calibri" w:hAnsi="Palatino Linotype" w:cs="Times New Roman"/>
          <w:lang w:val="es-ES"/>
        </w:rPr>
        <w:t xml:space="preserve">; artículos 1, 2 fracción II, 13, 29, 36 fracciones I y II, 176, 178, 179, 181 párrafo tercero y 185 </w:t>
      </w:r>
      <w:r w:rsidRPr="001C3FD0">
        <w:rPr>
          <w:rFonts w:ascii="Palatino Linotype" w:eastAsia="Calibri" w:hAnsi="Palatino Linotype" w:cs="Arial"/>
          <w:lang w:val="es-ES"/>
        </w:rPr>
        <w:t xml:space="preserve">de la </w:t>
      </w:r>
      <w:r w:rsidRPr="001C3FD0">
        <w:rPr>
          <w:rFonts w:ascii="Palatino Linotype" w:eastAsia="Calibri" w:hAnsi="Palatino Linotype" w:cs="Arial"/>
          <w:b/>
          <w:lang w:val="es-ES"/>
        </w:rPr>
        <w:t>Ley de Transparencia y Acceso a la Información Pública del Estado de México y Municipios</w:t>
      </w:r>
      <w:r w:rsidRPr="001C3FD0">
        <w:rPr>
          <w:rFonts w:ascii="Palatino Linotype" w:eastAsia="Calibri" w:hAnsi="Palatino Linotype" w:cs="Arial"/>
          <w:lang w:val="es-ES"/>
        </w:rPr>
        <w:t xml:space="preserve">; y 7, 9 fracciones I y XXIV, y 11 del </w:t>
      </w:r>
      <w:r w:rsidRPr="001C3FD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C3FD0">
        <w:rPr>
          <w:rFonts w:ascii="Palatino Linotype" w:hAnsi="Palatino Linotype"/>
        </w:rPr>
        <w:t>.</w:t>
      </w:r>
    </w:p>
    <w:p w:rsidR="00A53B90" w:rsidRPr="001C3FD0" w:rsidRDefault="00A53B90" w:rsidP="001C3FD0">
      <w:pPr>
        <w:pStyle w:val="Prrafodelista"/>
        <w:spacing w:line="360" w:lineRule="auto"/>
        <w:ind w:left="0"/>
        <w:jc w:val="both"/>
        <w:rPr>
          <w:rFonts w:ascii="Palatino Linotype" w:hAnsi="Palatino Linotype"/>
        </w:rPr>
      </w:pPr>
    </w:p>
    <w:p w:rsidR="006E58F3" w:rsidRPr="001C3FD0" w:rsidRDefault="002A5BA4" w:rsidP="001C3FD0">
      <w:pPr>
        <w:pStyle w:val="Ttulo2"/>
        <w:spacing w:before="0" w:line="360" w:lineRule="auto"/>
        <w:rPr>
          <w:rFonts w:ascii="Palatino Linotype" w:hAnsi="Palatino Linotype"/>
          <w:b/>
          <w:color w:val="auto"/>
          <w:sz w:val="24"/>
          <w:szCs w:val="24"/>
        </w:rPr>
      </w:pPr>
      <w:bookmarkStart w:id="6" w:name="_Toc3405142"/>
      <w:r w:rsidRPr="001C3FD0">
        <w:rPr>
          <w:rFonts w:ascii="Palatino Linotype" w:hAnsi="Palatino Linotype"/>
          <w:b/>
          <w:color w:val="auto"/>
          <w:sz w:val="24"/>
          <w:szCs w:val="24"/>
        </w:rPr>
        <w:t>SEGUNDO. De la oportunidad y procedencia.</w:t>
      </w:r>
      <w:bookmarkEnd w:id="6"/>
    </w:p>
    <w:p w:rsidR="002A5BA4" w:rsidRPr="001C3FD0" w:rsidRDefault="002A5BA4" w:rsidP="001C3FD0">
      <w:pPr>
        <w:spacing w:line="360" w:lineRule="auto"/>
        <w:rPr>
          <w:rFonts w:ascii="Palatino Linotype" w:hAnsi="Palatino Linotype"/>
          <w:lang w:val="es-MX" w:eastAsia="en-US"/>
        </w:rPr>
      </w:pPr>
    </w:p>
    <w:p w:rsidR="00C5114C" w:rsidRPr="001C3FD0" w:rsidRDefault="00C5114C" w:rsidP="001C3FD0">
      <w:pPr>
        <w:pStyle w:val="Prrafodelista"/>
        <w:numPr>
          <w:ilvl w:val="0"/>
          <w:numId w:val="1"/>
        </w:numPr>
        <w:spacing w:line="360" w:lineRule="auto"/>
        <w:ind w:left="0" w:firstLine="0"/>
        <w:jc w:val="both"/>
        <w:rPr>
          <w:rFonts w:ascii="Palatino Linotype" w:hAnsi="Palatino Linotype"/>
          <w:lang w:val="es-ES"/>
        </w:rPr>
      </w:pPr>
      <w:r w:rsidRPr="001C3FD0">
        <w:rPr>
          <w:rFonts w:ascii="Palatino Linotype" w:hAnsi="Palatino Linotype"/>
          <w:lang w:val="es-MX"/>
        </w:rPr>
        <w:t xml:space="preserve">Los medios de impugnación fueron presentados a través del </w:t>
      </w:r>
      <w:r w:rsidRPr="001C3FD0">
        <w:rPr>
          <w:rFonts w:ascii="Palatino Linotype" w:hAnsi="Palatino Linotype"/>
          <w:b/>
          <w:lang w:val="es-MX"/>
        </w:rPr>
        <w:t>SAIMEX,</w:t>
      </w:r>
      <w:r w:rsidRPr="001C3FD0">
        <w:rPr>
          <w:rFonts w:ascii="Palatino Linotype" w:hAnsi="Palatino Linotype"/>
          <w:lang w:val="es-MX"/>
        </w:rPr>
        <w:t xml:space="preserve"> en el formato previamente aprobado para tal efecto y dentro del plazo legal de quince días hábiles otorgados; para el caso en particular es de señalar que el </w:t>
      </w:r>
      <w:r w:rsidRPr="001C3FD0">
        <w:rPr>
          <w:rFonts w:ascii="Palatino Linotype" w:hAnsi="Palatino Linotype"/>
          <w:b/>
          <w:lang w:val="es-MX"/>
        </w:rPr>
        <w:t>SUJETO OBLIGADO</w:t>
      </w:r>
      <w:r w:rsidRPr="001C3FD0">
        <w:rPr>
          <w:rFonts w:ascii="Palatino Linotype" w:hAnsi="Palatino Linotype"/>
          <w:lang w:val="es-MX"/>
        </w:rPr>
        <w:t xml:space="preserve"> entregó sus respuesta el día </w:t>
      </w:r>
      <w:r w:rsidR="00E64AF8" w:rsidRPr="001C3FD0">
        <w:rPr>
          <w:rFonts w:ascii="Palatino Linotype" w:hAnsi="Palatino Linotype"/>
          <w:lang w:val="es-MX"/>
        </w:rPr>
        <w:t xml:space="preserve">once </w:t>
      </w:r>
      <w:r w:rsidRPr="001C3FD0">
        <w:rPr>
          <w:rFonts w:ascii="Palatino Linotype" w:hAnsi="Palatino Linotype"/>
          <w:lang w:val="es-MX"/>
        </w:rPr>
        <w:t>(</w:t>
      </w:r>
      <w:r w:rsidR="00E64AF8" w:rsidRPr="001C3FD0">
        <w:rPr>
          <w:rFonts w:ascii="Palatino Linotype" w:hAnsi="Palatino Linotype"/>
          <w:lang w:val="es-MX"/>
        </w:rPr>
        <w:t>11</w:t>
      </w:r>
      <w:r w:rsidRPr="001C3FD0">
        <w:rPr>
          <w:rFonts w:ascii="Palatino Linotype" w:hAnsi="Palatino Linotype"/>
          <w:lang w:val="es-MX"/>
        </w:rPr>
        <w:t xml:space="preserve">) de </w:t>
      </w:r>
      <w:r w:rsidR="00E64AF8" w:rsidRPr="001C3FD0">
        <w:rPr>
          <w:rFonts w:ascii="Palatino Linotype" w:hAnsi="Palatino Linotype"/>
          <w:lang w:val="es-MX"/>
        </w:rPr>
        <w:t>enero</w:t>
      </w:r>
      <w:r w:rsidRPr="001C3FD0">
        <w:rPr>
          <w:rFonts w:ascii="Palatino Linotype" w:hAnsi="Palatino Linotype"/>
          <w:lang w:val="es-MX"/>
        </w:rPr>
        <w:t xml:space="preserve"> </w:t>
      </w:r>
      <w:r w:rsidR="00E64AF8" w:rsidRPr="001C3FD0">
        <w:rPr>
          <w:rFonts w:ascii="Palatino Linotype" w:hAnsi="Palatino Linotype"/>
          <w:lang w:val="es-MX"/>
        </w:rPr>
        <w:t>dos mil diecinueve</w:t>
      </w:r>
      <w:r w:rsidRPr="001C3FD0">
        <w:rPr>
          <w:rFonts w:ascii="Palatino Linotype" w:hAnsi="Palatino Linotype"/>
          <w:lang w:val="es-MX"/>
        </w:rPr>
        <w:t xml:space="preserve">, de tal forma que el plazo para interponer los recursos transcurrió del día </w:t>
      </w:r>
      <w:r w:rsidR="00E64AF8" w:rsidRPr="001C3FD0">
        <w:rPr>
          <w:rFonts w:ascii="Palatino Linotype" w:hAnsi="Palatino Linotype"/>
          <w:lang w:val="es-MX"/>
        </w:rPr>
        <w:t>catorce</w:t>
      </w:r>
      <w:r w:rsidR="006E58F3" w:rsidRPr="001C3FD0">
        <w:rPr>
          <w:rFonts w:ascii="Palatino Linotype" w:hAnsi="Palatino Linotype"/>
          <w:lang w:val="es-MX"/>
        </w:rPr>
        <w:t xml:space="preserve"> </w:t>
      </w:r>
      <w:r w:rsidRPr="001C3FD0">
        <w:rPr>
          <w:rFonts w:ascii="Palatino Linotype" w:hAnsi="Palatino Linotype"/>
          <w:lang w:val="es-MX"/>
        </w:rPr>
        <w:t>(</w:t>
      </w:r>
      <w:r w:rsidR="00E64AF8" w:rsidRPr="001C3FD0">
        <w:rPr>
          <w:rFonts w:ascii="Palatino Linotype" w:hAnsi="Palatino Linotype"/>
          <w:lang w:val="es-MX"/>
        </w:rPr>
        <w:t>14</w:t>
      </w:r>
      <w:r w:rsidRPr="001C3FD0">
        <w:rPr>
          <w:rFonts w:ascii="Palatino Linotype" w:hAnsi="Palatino Linotype"/>
          <w:lang w:val="es-MX"/>
        </w:rPr>
        <w:t>) de</w:t>
      </w:r>
      <w:r w:rsidR="00E64AF8" w:rsidRPr="001C3FD0">
        <w:rPr>
          <w:rFonts w:ascii="Palatino Linotype" w:hAnsi="Palatino Linotype"/>
          <w:lang w:val="es-MX"/>
        </w:rPr>
        <w:t xml:space="preserve"> enero</w:t>
      </w:r>
      <w:r w:rsidR="006E58F3" w:rsidRPr="001C3FD0">
        <w:rPr>
          <w:rFonts w:ascii="Palatino Linotype" w:hAnsi="Palatino Linotype"/>
          <w:lang w:val="es-MX"/>
        </w:rPr>
        <w:t xml:space="preserve"> </w:t>
      </w:r>
      <w:r w:rsidRPr="001C3FD0">
        <w:rPr>
          <w:rFonts w:ascii="Palatino Linotype" w:hAnsi="Palatino Linotype"/>
          <w:lang w:val="es-ES"/>
        </w:rPr>
        <w:t xml:space="preserve">al </w:t>
      </w:r>
      <w:r w:rsidR="009B1733" w:rsidRPr="001C3FD0">
        <w:rPr>
          <w:rFonts w:ascii="Palatino Linotype" w:hAnsi="Palatino Linotype"/>
          <w:lang w:val="es-ES"/>
        </w:rPr>
        <w:t>uno</w:t>
      </w:r>
      <w:r w:rsidR="007D5DDE" w:rsidRPr="001C3FD0">
        <w:rPr>
          <w:rFonts w:ascii="Palatino Linotype" w:hAnsi="Palatino Linotype"/>
          <w:lang w:val="es-ES"/>
        </w:rPr>
        <w:t xml:space="preserve"> </w:t>
      </w:r>
      <w:r w:rsidRPr="001C3FD0">
        <w:rPr>
          <w:rFonts w:ascii="Palatino Linotype" w:hAnsi="Palatino Linotype"/>
          <w:lang w:val="es-ES"/>
        </w:rPr>
        <w:t>(</w:t>
      </w:r>
      <w:r w:rsidR="007D5DDE" w:rsidRPr="001C3FD0">
        <w:rPr>
          <w:rFonts w:ascii="Palatino Linotype" w:hAnsi="Palatino Linotype"/>
          <w:lang w:val="es-ES"/>
        </w:rPr>
        <w:t>0</w:t>
      </w:r>
      <w:r w:rsidR="009B1733" w:rsidRPr="001C3FD0">
        <w:rPr>
          <w:rFonts w:ascii="Palatino Linotype" w:hAnsi="Palatino Linotype"/>
          <w:lang w:val="es-ES"/>
        </w:rPr>
        <w:t>1</w:t>
      </w:r>
      <w:r w:rsidR="006E58F3" w:rsidRPr="001C3FD0">
        <w:rPr>
          <w:rFonts w:ascii="Palatino Linotype" w:hAnsi="Palatino Linotype"/>
          <w:lang w:val="es-ES"/>
        </w:rPr>
        <w:t xml:space="preserve">) de </w:t>
      </w:r>
      <w:r w:rsidR="009B1733" w:rsidRPr="001C3FD0">
        <w:rPr>
          <w:rFonts w:ascii="Palatino Linotype" w:hAnsi="Palatino Linotype"/>
          <w:lang w:val="es-ES"/>
        </w:rPr>
        <w:t>febrero</w:t>
      </w:r>
      <w:r w:rsidR="007D5DDE" w:rsidRPr="001C3FD0">
        <w:rPr>
          <w:rFonts w:ascii="Palatino Linotype" w:hAnsi="Palatino Linotype"/>
          <w:lang w:val="es-ES"/>
        </w:rPr>
        <w:t xml:space="preserve"> </w:t>
      </w:r>
      <w:r w:rsidR="009B1733" w:rsidRPr="001C3FD0">
        <w:rPr>
          <w:rFonts w:ascii="Palatino Linotype" w:hAnsi="Palatino Linotype"/>
          <w:lang w:val="es-ES"/>
        </w:rPr>
        <w:t>de dos mil diecinueve</w:t>
      </w:r>
      <w:r w:rsidRPr="001C3FD0">
        <w:rPr>
          <w:rFonts w:ascii="Palatino Linotype" w:hAnsi="Palatino Linotype"/>
          <w:lang w:val="es-MX"/>
        </w:rPr>
        <w:t xml:space="preserve">; en consecuencia, presentó su inconformidad el día </w:t>
      </w:r>
      <w:r w:rsidR="009B1733" w:rsidRPr="001C3FD0">
        <w:rPr>
          <w:rFonts w:ascii="Palatino Linotype" w:hAnsi="Palatino Linotype"/>
          <w:lang w:val="es-MX"/>
        </w:rPr>
        <w:t>dieciocho (18</w:t>
      </w:r>
      <w:r w:rsidRPr="001C3FD0">
        <w:rPr>
          <w:rFonts w:ascii="Palatino Linotype" w:hAnsi="Palatino Linotype"/>
          <w:lang w:val="es-MX"/>
        </w:rPr>
        <w:t xml:space="preserve">) de </w:t>
      </w:r>
      <w:r w:rsidR="009B1733" w:rsidRPr="001C3FD0">
        <w:rPr>
          <w:rFonts w:ascii="Palatino Linotype" w:hAnsi="Palatino Linotype"/>
          <w:lang w:val="es-MX"/>
        </w:rPr>
        <w:t>enero</w:t>
      </w:r>
      <w:r w:rsidRPr="001C3FD0">
        <w:rPr>
          <w:rFonts w:ascii="Palatino Linotype" w:hAnsi="Palatino Linotype"/>
          <w:lang w:val="es-ES"/>
        </w:rPr>
        <w:t xml:space="preserve"> </w:t>
      </w:r>
      <w:r w:rsidRPr="001C3FD0">
        <w:rPr>
          <w:rFonts w:ascii="Palatino Linotype" w:hAnsi="Palatino Linotype"/>
          <w:lang w:val="es-MX"/>
        </w:rPr>
        <w:t>de dos mil diec</w:t>
      </w:r>
      <w:r w:rsidR="009B1733" w:rsidRPr="001C3FD0">
        <w:rPr>
          <w:rFonts w:ascii="Palatino Linotype" w:hAnsi="Palatino Linotype"/>
          <w:lang w:val="es-MX"/>
        </w:rPr>
        <w:t>inueve</w:t>
      </w:r>
      <w:r w:rsidRPr="001C3FD0">
        <w:rPr>
          <w:rFonts w:ascii="Palatino Linotype" w:hAnsi="Palatino Linotype"/>
          <w:lang w:val="es-MX"/>
        </w:rPr>
        <w:t xml:space="preserve">, estos se encuentran dentro de los márgenes temporales previstos en el artículo 178 de la </w:t>
      </w:r>
      <w:r w:rsidRPr="001C3FD0">
        <w:rPr>
          <w:rFonts w:ascii="Palatino Linotype" w:hAnsi="Palatino Linotype"/>
          <w:b/>
          <w:lang w:val="es-MX"/>
        </w:rPr>
        <w:t>Ley de Transparencia y Acceso a la Información Pública del Estado de México y Municipios</w:t>
      </w:r>
      <w:r w:rsidRPr="001C3FD0">
        <w:rPr>
          <w:rFonts w:ascii="Palatino Linotype" w:hAnsi="Palatino Linotype"/>
          <w:lang w:val="es-MX"/>
        </w:rPr>
        <w:t>.</w:t>
      </w:r>
    </w:p>
    <w:p w:rsidR="00C5114C" w:rsidRPr="001C3FD0" w:rsidRDefault="00C5114C" w:rsidP="001C3FD0">
      <w:pPr>
        <w:pStyle w:val="Prrafodelista"/>
        <w:spacing w:line="360" w:lineRule="auto"/>
        <w:ind w:left="0"/>
        <w:jc w:val="both"/>
        <w:rPr>
          <w:rFonts w:ascii="Palatino Linotype" w:hAnsi="Palatino Linotype"/>
          <w:lang w:val="es-ES"/>
        </w:rPr>
      </w:pPr>
    </w:p>
    <w:p w:rsidR="002A5BA4" w:rsidRPr="001C3FD0" w:rsidRDefault="00C5114C" w:rsidP="001C3FD0">
      <w:pPr>
        <w:pStyle w:val="Prrafodelista"/>
        <w:numPr>
          <w:ilvl w:val="0"/>
          <w:numId w:val="1"/>
        </w:numPr>
        <w:spacing w:line="360" w:lineRule="auto"/>
        <w:ind w:left="0" w:firstLine="0"/>
        <w:jc w:val="both"/>
        <w:rPr>
          <w:rFonts w:ascii="Palatino Linotype" w:hAnsi="Palatino Linotype"/>
          <w:lang w:val="es-ES"/>
        </w:rPr>
      </w:pPr>
      <w:r w:rsidRPr="001C3FD0">
        <w:rPr>
          <w:rFonts w:ascii="Palatino Linotype" w:hAnsi="Palatino Linotype"/>
        </w:rPr>
        <w:t xml:space="preserve">En ese orden de ideas, el escrito contiene las formalidades previstas por el artículo 180 último párrafo de la Ley de la materia, por lo que es procedente que </w:t>
      </w:r>
      <w:r w:rsidRPr="001C3FD0">
        <w:rPr>
          <w:rFonts w:ascii="Palatino Linotype" w:hAnsi="Palatino Linotype"/>
        </w:rPr>
        <w:lastRenderedPageBreak/>
        <w:t>este Instituto de Transparencia, Acceso a la Información Pública y Protección de Datos Personales del Estado de México y Municipios, conozca y resuelva los presentes recursos.</w:t>
      </w:r>
    </w:p>
    <w:p w:rsidR="0040539B" w:rsidRPr="001C3FD0" w:rsidRDefault="0040539B" w:rsidP="001C3FD0">
      <w:pPr>
        <w:pStyle w:val="Prrafodelista"/>
        <w:spacing w:line="360" w:lineRule="auto"/>
        <w:ind w:left="0"/>
        <w:jc w:val="both"/>
        <w:rPr>
          <w:rFonts w:ascii="Palatino Linotype" w:hAnsi="Palatino Linotype"/>
          <w:lang w:val="es-ES"/>
        </w:rPr>
      </w:pPr>
    </w:p>
    <w:p w:rsidR="002A5BA4" w:rsidRPr="001C3FD0" w:rsidRDefault="002A5BA4" w:rsidP="001C3FD0">
      <w:pPr>
        <w:pStyle w:val="Ttulo1"/>
        <w:spacing w:before="0" w:line="360" w:lineRule="auto"/>
        <w:rPr>
          <w:b w:val="0"/>
          <w:color w:val="000000" w:themeColor="text1"/>
          <w:szCs w:val="24"/>
          <w:lang w:eastAsia="es-MX"/>
        </w:rPr>
      </w:pPr>
      <w:bookmarkStart w:id="7" w:name="_Toc486525253"/>
      <w:bookmarkStart w:id="8" w:name="_Toc3405143"/>
      <w:r w:rsidRPr="001C3FD0">
        <w:rPr>
          <w:color w:val="000000" w:themeColor="text1"/>
          <w:szCs w:val="24"/>
          <w:lang w:eastAsia="es-MX"/>
        </w:rPr>
        <w:t xml:space="preserve">TERCERO. </w:t>
      </w:r>
      <w:bookmarkEnd w:id="7"/>
      <w:r w:rsidR="006E4CE1" w:rsidRPr="001C3FD0">
        <w:rPr>
          <w:color w:val="000000" w:themeColor="text1"/>
          <w:szCs w:val="24"/>
          <w:lang w:eastAsia="es-MX"/>
        </w:rPr>
        <w:t>Planteamiento de la Litis</w:t>
      </w:r>
      <w:r w:rsidR="007D5DDE" w:rsidRPr="001C3FD0">
        <w:rPr>
          <w:color w:val="000000" w:themeColor="text1"/>
          <w:szCs w:val="24"/>
          <w:lang w:eastAsia="es-MX"/>
        </w:rPr>
        <w:t>.</w:t>
      </w:r>
      <w:bookmarkEnd w:id="8"/>
    </w:p>
    <w:p w:rsidR="002A5BA4" w:rsidRPr="001C3FD0" w:rsidRDefault="002A5BA4" w:rsidP="001C3FD0">
      <w:pPr>
        <w:spacing w:line="360" w:lineRule="auto"/>
        <w:jc w:val="both"/>
        <w:rPr>
          <w:rFonts w:ascii="Palatino Linotype" w:hAnsi="Palatino Linotype"/>
          <w:lang w:eastAsia="es-MX"/>
        </w:rPr>
      </w:pPr>
    </w:p>
    <w:p w:rsidR="00C509A4" w:rsidRPr="001C3FD0" w:rsidRDefault="007D5DDE" w:rsidP="001C3FD0">
      <w:pPr>
        <w:pStyle w:val="Prrafodelista"/>
        <w:numPr>
          <w:ilvl w:val="0"/>
          <w:numId w:val="1"/>
        </w:numPr>
        <w:spacing w:line="360" w:lineRule="auto"/>
        <w:ind w:left="0" w:firstLine="0"/>
        <w:jc w:val="both"/>
        <w:rPr>
          <w:rFonts w:ascii="Palatino Linotype" w:hAnsi="Palatino Linotype" w:cs="Arial"/>
        </w:rPr>
      </w:pPr>
      <w:bookmarkStart w:id="9" w:name="_Toc452722829"/>
      <w:bookmarkStart w:id="10" w:name="_Toc454373811"/>
      <w:bookmarkStart w:id="11" w:name="_Toc476675991"/>
      <w:r w:rsidRPr="001C3FD0">
        <w:rPr>
          <w:rFonts w:ascii="Palatino Linotype" w:hAnsi="Palatino Linotype" w:cs="Arial"/>
        </w:rPr>
        <w:t xml:space="preserve">Recapitulando, es menester precisar que </w:t>
      </w:r>
      <w:r w:rsidR="009B1733" w:rsidRPr="001C3FD0">
        <w:rPr>
          <w:rFonts w:ascii="Palatino Linotype" w:hAnsi="Palatino Linotype" w:cs="Arial"/>
        </w:rPr>
        <w:t xml:space="preserve">el particular solicitó al </w:t>
      </w:r>
      <w:r w:rsidR="009B1733" w:rsidRPr="001C3FD0">
        <w:rPr>
          <w:rFonts w:ascii="Palatino Linotype" w:hAnsi="Palatino Linotype" w:cs="Arial"/>
          <w:b/>
        </w:rPr>
        <w:t>Sujeto Obligado</w:t>
      </w:r>
      <w:r w:rsidR="009B1733" w:rsidRPr="001C3FD0">
        <w:rPr>
          <w:rFonts w:ascii="Palatino Linotype" w:hAnsi="Palatino Linotype" w:cs="Arial"/>
        </w:rPr>
        <w:t xml:space="preserve"> que se le proporcionara la información relativa a:</w:t>
      </w:r>
    </w:p>
    <w:p w:rsidR="007D5DDE" w:rsidRPr="001C3FD0" w:rsidRDefault="007D5DDE" w:rsidP="001C3FD0">
      <w:pPr>
        <w:pStyle w:val="Prrafodelista"/>
        <w:spacing w:line="360" w:lineRule="auto"/>
        <w:ind w:left="0"/>
        <w:jc w:val="both"/>
        <w:rPr>
          <w:rFonts w:ascii="Palatino Linotype" w:hAnsi="Palatino Linotype" w:cs="Arial"/>
        </w:rPr>
      </w:pPr>
    </w:p>
    <w:p w:rsidR="009B1733" w:rsidRPr="001C3FD0" w:rsidRDefault="009B1733" w:rsidP="001C3FD0">
      <w:pPr>
        <w:pStyle w:val="Prrafodelista"/>
        <w:numPr>
          <w:ilvl w:val="0"/>
          <w:numId w:val="4"/>
        </w:numPr>
        <w:spacing w:line="360" w:lineRule="auto"/>
        <w:ind w:right="616"/>
        <w:jc w:val="both"/>
        <w:rPr>
          <w:rFonts w:ascii="Palatino Linotype" w:hAnsi="Palatino Linotype"/>
          <w:b/>
          <w:bCs/>
        </w:rPr>
      </w:pPr>
      <w:r w:rsidRPr="001C3FD0">
        <w:rPr>
          <w:rFonts w:ascii="Palatino Linotype" w:hAnsi="Palatino Linotype"/>
          <w:bCs/>
        </w:rPr>
        <w:t xml:space="preserve">Lista de servidoras y servidores públicos </w:t>
      </w:r>
      <w:r w:rsidRPr="001C3FD0">
        <w:rPr>
          <w:rFonts w:ascii="Palatino Linotype" w:hAnsi="Palatino Linotype"/>
          <w:b/>
          <w:bCs/>
          <w:u w:val="single"/>
        </w:rPr>
        <w:t>que pertenecen actualmente al sindicato institucional</w:t>
      </w:r>
      <w:r w:rsidRPr="001C3FD0">
        <w:rPr>
          <w:rFonts w:ascii="Palatino Linotype" w:hAnsi="Palatino Linotype"/>
          <w:bCs/>
        </w:rPr>
        <w:t xml:space="preserve"> (SUTAYA)</w:t>
      </w:r>
      <w:r w:rsidR="00D8636F" w:rsidRPr="001C3FD0">
        <w:rPr>
          <w:rFonts w:ascii="Palatino Linotype" w:hAnsi="Palatino Linotype"/>
          <w:bCs/>
        </w:rPr>
        <w:t>.</w:t>
      </w:r>
    </w:p>
    <w:p w:rsidR="009B1733" w:rsidRPr="001C3FD0" w:rsidRDefault="009B1733" w:rsidP="001C3FD0">
      <w:pPr>
        <w:pStyle w:val="Prrafodelista"/>
        <w:numPr>
          <w:ilvl w:val="0"/>
          <w:numId w:val="4"/>
        </w:numPr>
        <w:spacing w:line="360" w:lineRule="auto"/>
        <w:ind w:right="616"/>
        <w:jc w:val="both"/>
        <w:rPr>
          <w:rFonts w:ascii="Palatino Linotype" w:hAnsi="Palatino Linotype"/>
          <w:b/>
          <w:bCs/>
        </w:rPr>
      </w:pPr>
      <w:r w:rsidRPr="001C3FD0">
        <w:rPr>
          <w:rFonts w:ascii="Palatino Linotype" w:hAnsi="Palatino Linotype"/>
          <w:bCs/>
        </w:rPr>
        <w:t xml:space="preserve">Lista de personas que </w:t>
      </w:r>
      <w:r w:rsidRPr="001C3FD0">
        <w:rPr>
          <w:rFonts w:ascii="Palatino Linotype" w:hAnsi="Palatino Linotype"/>
          <w:b/>
          <w:bCs/>
          <w:u w:val="single"/>
        </w:rPr>
        <w:t>han pertenecido al sindicato institucional</w:t>
      </w:r>
      <w:r w:rsidRPr="001C3FD0">
        <w:rPr>
          <w:rFonts w:ascii="Palatino Linotype" w:hAnsi="Palatino Linotype"/>
          <w:bCs/>
        </w:rPr>
        <w:t xml:space="preserve"> (SUTAYA), señalando la fecha </w:t>
      </w:r>
      <w:r w:rsidRPr="001C3FD0">
        <w:rPr>
          <w:rFonts w:ascii="Palatino Linotype" w:hAnsi="Palatino Linotype"/>
          <w:b/>
          <w:bCs/>
          <w:u w:val="single"/>
        </w:rPr>
        <w:t>en que fueron dadas de baja o dejaron de pertenecer al gremio</w:t>
      </w:r>
      <w:r w:rsidRPr="001C3FD0">
        <w:rPr>
          <w:rFonts w:ascii="Palatino Linotype" w:hAnsi="Palatino Linotype"/>
          <w:bCs/>
        </w:rPr>
        <w:t xml:space="preserve">. </w:t>
      </w:r>
    </w:p>
    <w:p w:rsidR="007D5DDE" w:rsidRPr="001C3FD0" w:rsidRDefault="007D5DDE" w:rsidP="001C3FD0">
      <w:pPr>
        <w:spacing w:line="360" w:lineRule="auto"/>
        <w:jc w:val="both"/>
        <w:rPr>
          <w:rFonts w:ascii="Palatino Linotype" w:hAnsi="Palatino Linotype" w:cs="Arial"/>
        </w:rPr>
      </w:pPr>
    </w:p>
    <w:p w:rsidR="003D74DF" w:rsidRPr="001C3FD0" w:rsidRDefault="00460212" w:rsidP="001C3FD0">
      <w:pPr>
        <w:pStyle w:val="Prrafodelista"/>
        <w:numPr>
          <w:ilvl w:val="0"/>
          <w:numId w:val="1"/>
        </w:numPr>
        <w:spacing w:line="360" w:lineRule="auto"/>
        <w:ind w:left="0" w:firstLine="0"/>
        <w:jc w:val="both"/>
        <w:rPr>
          <w:rFonts w:ascii="Palatino Linotype" w:hAnsi="Palatino Linotype" w:cs="Arial"/>
        </w:rPr>
      </w:pPr>
      <w:r w:rsidRPr="001C3FD0">
        <w:rPr>
          <w:rFonts w:ascii="Palatino Linotype" w:hAnsi="Palatino Linotype" w:cs="Arial"/>
          <w:lang w:val="es-MX"/>
        </w:rPr>
        <w:t xml:space="preserve">De lo inicialmente solicitado por </w:t>
      </w:r>
      <w:r w:rsidR="00136AE5" w:rsidRPr="001C3FD0">
        <w:rPr>
          <w:rFonts w:ascii="Palatino Linotype" w:hAnsi="Palatino Linotype" w:cs="Arial"/>
          <w:lang w:val="es-MX"/>
        </w:rPr>
        <w:t xml:space="preserve">el </w:t>
      </w:r>
      <w:r w:rsidR="007D5DDE" w:rsidRPr="001C3FD0">
        <w:rPr>
          <w:rFonts w:ascii="Palatino Linotype" w:hAnsi="Palatino Linotype" w:cs="Arial"/>
          <w:lang w:val="es-MX"/>
        </w:rPr>
        <w:t>particular</w:t>
      </w:r>
      <w:r w:rsidRPr="001C3FD0">
        <w:rPr>
          <w:rFonts w:ascii="Palatino Linotype" w:hAnsi="Palatino Linotype" w:cs="Arial"/>
          <w:lang w:val="es-MX"/>
        </w:rPr>
        <w:t xml:space="preserve">, </w:t>
      </w:r>
      <w:r w:rsidR="007D5DDE" w:rsidRPr="001C3FD0">
        <w:rPr>
          <w:rFonts w:ascii="Palatino Linotype" w:hAnsi="Palatino Linotype" w:cs="Arial"/>
        </w:rPr>
        <w:t>se obtuvo</w:t>
      </w:r>
      <w:r w:rsidR="00FB44BC" w:rsidRPr="001C3FD0">
        <w:rPr>
          <w:rFonts w:ascii="Palatino Linotype" w:hAnsi="Palatino Linotype" w:cs="Arial"/>
        </w:rPr>
        <w:t xml:space="preserve"> de manera medular </w:t>
      </w:r>
      <w:r w:rsidR="007D5DDE" w:rsidRPr="001C3FD0">
        <w:rPr>
          <w:rFonts w:ascii="Palatino Linotype" w:hAnsi="Palatino Linotype" w:cs="Arial"/>
        </w:rPr>
        <w:t xml:space="preserve"> </w:t>
      </w:r>
      <w:r w:rsidR="00FB44BC" w:rsidRPr="001C3FD0">
        <w:rPr>
          <w:rFonts w:ascii="Palatino Linotype" w:hAnsi="Palatino Linotype" w:cs="Arial"/>
        </w:rPr>
        <w:t xml:space="preserve"> de las respuestas de</w:t>
      </w:r>
      <w:r w:rsidR="007D5DDE" w:rsidRPr="001C3FD0">
        <w:rPr>
          <w:rFonts w:ascii="Palatino Linotype" w:hAnsi="Palatino Linotype" w:cs="Arial"/>
        </w:rPr>
        <w:t xml:space="preserve">l </w:t>
      </w:r>
      <w:r w:rsidR="007D5DDE" w:rsidRPr="001C3FD0">
        <w:rPr>
          <w:rFonts w:ascii="Palatino Linotype" w:hAnsi="Palatino Linotype" w:cs="Arial"/>
          <w:b/>
        </w:rPr>
        <w:t>Sujeto Obligado</w:t>
      </w:r>
      <w:r w:rsidR="00B77DCA" w:rsidRPr="001C3FD0">
        <w:rPr>
          <w:rFonts w:ascii="Palatino Linotype" w:hAnsi="Palatino Linotype" w:cs="Arial"/>
        </w:rPr>
        <w:t xml:space="preserve">, </w:t>
      </w:r>
      <w:r w:rsidR="00136AE5" w:rsidRPr="001C3FD0">
        <w:rPr>
          <w:rFonts w:ascii="Palatino Linotype" w:hAnsi="Palatino Linotype" w:cs="Arial"/>
        </w:rPr>
        <w:t xml:space="preserve"> que la información relativa a </w:t>
      </w:r>
      <w:r w:rsidR="003D74DF" w:rsidRPr="001C3FD0">
        <w:rPr>
          <w:rFonts w:ascii="Palatino Linotype" w:hAnsi="Palatino Linotype" w:cs="Arial"/>
        </w:rPr>
        <w:t xml:space="preserve">lista de </w:t>
      </w:r>
      <w:r w:rsidR="00136AE5" w:rsidRPr="001C3FD0">
        <w:rPr>
          <w:rFonts w:ascii="Palatino Linotype" w:hAnsi="Palatino Linotype" w:cs="Arial"/>
        </w:rPr>
        <w:t xml:space="preserve">los servidores públicos que pertenecen </w:t>
      </w:r>
      <w:r w:rsidR="00136AE5" w:rsidRPr="001C3FD0">
        <w:rPr>
          <w:rFonts w:ascii="Palatino Linotype" w:hAnsi="Palatino Linotype" w:cs="Arial"/>
          <w:b/>
          <w:u w:val="single"/>
        </w:rPr>
        <w:t>actualmente</w:t>
      </w:r>
      <w:r w:rsidR="00136AE5" w:rsidRPr="001C3FD0">
        <w:rPr>
          <w:rFonts w:ascii="Palatino Linotype" w:hAnsi="Palatino Linotype" w:cs="Arial"/>
        </w:rPr>
        <w:t xml:space="preserve"> al </w:t>
      </w:r>
      <w:r w:rsidR="00136AE5" w:rsidRPr="001C3FD0">
        <w:rPr>
          <w:rFonts w:ascii="Palatino Linotype" w:hAnsi="Palatino Linotype" w:cs="Arial"/>
          <w:b/>
        </w:rPr>
        <w:t>SUTAYA</w:t>
      </w:r>
      <w:r w:rsidR="00136AE5" w:rsidRPr="001C3FD0">
        <w:rPr>
          <w:rFonts w:ascii="Palatino Linotype" w:hAnsi="Palatino Linotype" w:cs="Arial"/>
        </w:rPr>
        <w:t>, se pu</w:t>
      </w:r>
      <w:r w:rsidR="003D74DF" w:rsidRPr="001C3FD0">
        <w:rPr>
          <w:rFonts w:ascii="Palatino Linotype" w:hAnsi="Palatino Linotype" w:cs="Arial"/>
        </w:rPr>
        <w:t>e</w:t>
      </w:r>
      <w:r w:rsidR="00136AE5" w:rsidRPr="001C3FD0">
        <w:rPr>
          <w:rFonts w:ascii="Palatino Linotype" w:hAnsi="Palatino Linotype" w:cs="Arial"/>
        </w:rPr>
        <w:t xml:space="preserve">de obtener de la </w:t>
      </w:r>
      <w:r w:rsidR="008049CC" w:rsidRPr="001C3FD0">
        <w:rPr>
          <w:rFonts w:ascii="Palatino Linotype" w:hAnsi="Palatino Linotype" w:cs="Arial"/>
        </w:rPr>
        <w:t>última nómina detallada</w:t>
      </w:r>
      <w:r w:rsidR="003D74DF" w:rsidRPr="001C3FD0">
        <w:rPr>
          <w:rFonts w:ascii="Palatino Linotype" w:hAnsi="Palatino Linotype" w:cs="Arial"/>
        </w:rPr>
        <w:t xml:space="preserve"> que el </w:t>
      </w:r>
      <w:r w:rsidR="003D74DF" w:rsidRPr="001C3FD0">
        <w:rPr>
          <w:rFonts w:ascii="Palatino Linotype" w:hAnsi="Palatino Linotype" w:cs="Arial"/>
          <w:b/>
        </w:rPr>
        <w:t>Sujeto Obligado</w:t>
      </w:r>
      <w:r w:rsidR="008049CC" w:rsidRPr="001C3FD0">
        <w:rPr>
          <w:rFonts w:ascii="Palatino Linotype" w:hAnsi="Palatino Linotype" w:cs="Arial"/>
        </w:rPr>
        <w:t xml:space="preserve"> </w:t>
      </w:r>
      <w:r w:rsidR="003D74DF" w:rsidRPr="001C3FD0">
        <w:rPr>
          <w:rFonts w:ascii="Palatino Linotype" w:hAnsi="Palatino Linotype" w:cs="Arial"/>
        </w:rPr>
        <w:t>remite al</w:t>
      </w:r>
      <w:r w:rsidR="008049CC" w:rsidRPr="001C3FD0">
        <w:rPr>
          <w:rFonts w:ascii="Palatino Linotype" w:hAnsi="Palatino Linotype" w:cs="Arial"/>
        </w:rPr>
        <w:t xml:space="preserve"> Órgano Superior de Fiscalización del Estado de M</w:t>
      </w:r>
      <w:r w:rsidR="00FB44BC" w:rsidRPr="001C3FD0">
        <w:rPr>
          <w:rFonts w:ascii="Palatino Linotype" w:hAnsi="Palatino Linotype" w:cs="Arial"/>
        </w:rPr>
        <w:t>éxico</w:t>
      </w:r>
      <w:r w:rsidR="003D74DF" w:rsidRPr="001C3FD0">
        <w:rPr>
          <w:rFonts w:ascii="Palatino Linotype" w:hAnsi="Palatino Linotype" w:cs="Arial"/>
        </w:rPr>
        <w:t xml:space="preserve">. </w:t>
      </w:r>
    </w:p>
    <w:p w:rsidR="003D74DF" w:rsidRPr="001C3FD0" w:rsidRDefault="003D74DF" w:rsidP="001C3FD0">
      <w:pPr>
        <w:pStyle w:val="Prrafodelista"/>
        <w:spacing w:line="360" w:lineRule="auto"/>
        <w:ind w:left="0"/>
        <w:jc w:val="both"/>
        <w:rPr>
          <w:rFonts w:ascii="Palatino Linotype" w:hAnsi="Palatino Linotype" w:cs="Arial"/>
        </w:rPr>
      </w:pPr>
    </w:p>
    <w:p w:rsidR="00D8636F" w:rsidRPr="001C3FD0" w:rsidRDefault="003D74DF" w:rsidP="001C3FD0">
      <w:pPr>
        <w:pStyle w:val="Prrafodelista"/>
        <w:numPr>
          <w:ilvl w:val="0"/>
          <w:numId w:val="1"/>
        </w:numPr>
        <w:spacing w:line="360" w:lineRule="auto"/>
        <w:ind w:left="0" w:firstLine="0"/>
        <w:jc w:val="both"/>
        <w:rPr>
          <w:rFonts w:ascii="Palatino Linotype" w:hAnsi="Palatino Linotype" w:cs="Arial"/>
        </w:rPr>
      </w:pPr>
      <w:r w:rsidRPr="001C3FD0">
        <w:rPr>
          <w:rFonts w:ascii="Palatino Linotype" w:hAnsi="Palatino Linotype" w:cs="Arial"/>
        </w:rPr>
        <w:lastRenderedPageBreak/>
        <w:t xml:space="preserve">Respecto a la lista de personas que han pertenecido al sindicato institucional, indicando la fecha que fueron dadas de baja o que dejaron de pertenecer al gremio, el </w:t>
      </w:r>
      <w:r w:rsidRPr="001C3FD0">
        <w:rPr>
          <w:rFonts w:ascii="Palatino Linotype" w:hAnsi="Palatino Linotype" w:cs="Arial"/>
          <w:b/>
        </w:rPr>
        <w:t>Sujeto Obligado</w:t>
      </w:r>
      <w:r w:rsidRPr="001C3FD0">
        <w:rPr>
          <w:rFonts w:ascii="Palatino Linotype" w:hAnsi="Palatino Linotype" w:cs="Arial"/>
        </w:rPr>
        <w:t xml:space="preserve"> </w:t>
      </w:r>
      <w:r w:rsidR="00FB44BC" w:rsidRPr="001C3FD0">
        <w:rPr>
          <w:rFonts w:ascii="Palatino Linotype" w:hAnsi="Palatino Linotype" w:cs="Arial"/>
        </w:rPr>
        <w:t>precisó que no se genera, ni posee ningún documento en donde conste la información solicitada, en razón que los sindicatos son asociaciones de trabajadores que se integran con la finalidad de buscar el mejoramiento de las condici</w:t>
      </w:r>
      <w:r w:rsidR="008C620F" w:rsidRPr="001C3FD0">
        <w:rPr>
          <w:rFonts w:ascii="Palatino Linotype" w:hAnsi="Palatino Linotype" w:cs="Arial"/>
        </w:rPr>
        <w:t xml:space="preserve">ones laborales  y poseen libertad de organizar su administración y actividades. </w:t>
      </w:r>
    </w:p>
    <w:p w:rsidR="00791CBA" w:rsidRPr="001C3FD0" w:rsidRDefault="00791CBA" w:rsidP="001C3FD0">
      <w:pPr>
        <w:pStyle w:val="Prrafodelista"/>
        <w:spacing w:line="360" w:lineRule="auto"/>
        <w:ind w:left="0"/>
        <w:jc w:val="both"/>
        <w:rPr>
          <w:rFonts w:ascii="Palatino Linotype" w:hAnsi="Palatino Linotype" w:cs="Arial"/>
        </w:rPr>
      </w:pPr>
    </w:p>
    <w:p w:rsidR="007D5DDE" w:rsidRPr="001C3FD0" w:rsidRDefault="008C620F" w:rsidP="001C3FD0">
      <w:pPr>
        <w:pStyle w:val="Prrafodelista"/>
        <w:numPr>
          <w:ilvl w:val="0"/>
          <w:numId w:val="1"/>
        </w:numPr>
        <w:spacing w:line="360" w:lineRule="auto"/>
        <w:ind w:left="0" w:firstLine="0"/>
        <w:jc w:val="both"/>
        <w:rPr>
          <w:rFonts w:ascii="Palatino Linotype" w:hAnsi="Palatino Linotype" w:cs="Arial"/>
        </w:rPr>
      </w:pPr>
      <w:r w:rsidRPr="001C3FD0">
        <w:rPr>
          <w:rFonts w:ascii="Palatino Linotype" w:hAnsi="Palatino Linotype" w:cs="Arial"/>
        </w:rPr>
        <w:t>De tal manera, que el</w:t>
      </w:r>
      <w:r w:rsidR="007D5DDE" w:rsidRPr="001C3FD0">
        <w:rPr>
          <w:rFonts w:ascii="Palatino Linotype" w:hAnsi="Palatino Linotype" w:cs="Arial"/>
        </w:rPr>
        <w:t xml:space="preserve"> particular se inco</w:t>
      </w:r>
      <w:r w:rsidRPr="001C3FD0">
        <w:rPr>
          <w:rFonts w:ascii="Palatino Linotype" w:hAnsi="Palatino Linotype" w:cs="Arial"/>
        </w:rPr>
        <w:t xml:space="preserve">nformó aludiendo la negativa a la </w:t>
      </w:r>
      <w:r w:rsidR="007D5DDE" w:rsidRPr="001C3FD0">
        <w:rPr>
          <w:rFonts w:ascii="Palatino Linotype" w:hAnsi="Palatino Linotype" w:cs="Arial"/>
        </w:rPr>
        <w:t xml:space="preserve">información solicitada, </w:t>
      </w:r>
      <w:r w:rsidRPr="001C3FD0">
        <w:rPr>
          <w:rFonts w:ascii="Palatino Linotype" w:hAnsi="Palatino Linotype" w:cs="Arial"/>
        </w:rPr>
        <w:t xml:space="preserve">en tenor de que queda claro que el Sindicato tiene sus propios estatutos, pero para no negar la información debería ser el Sindicato servidor público habilitado para no incumplir. </w:t>
      </w:r>
    </w:p>
    <w:p w:rsidR="007D5DDE" w:rsidRPr="001C3FD0" w:rsidRDefault="007D5DDE" w:rsidP="001C3FD0">
      <w:pPr>
        <w:pStyle w:val="Prrafodelista"/>
        <w:spacing w:line="360" w:lineRule="auto"/>
        <w:rPr>
          <w:rFonts w:ascii="Palatino Linotype" w:eastAsia="MS Mincho" w:hAnsi="Palatino Linotype" w:cs="Arial"/>
        </w:rPr>
      </w:pPr>
    </w:p>
    <w:p w:rsidR="008C620F" w:rsidRPr="001C3FD0" w:rsidRDefault="008E5910" w:rsidP="001C3FD0">
      <w:pPr>
        <w:pStyle w:val="Prrafodelista"/>
        <w:numPr>
          <w:ilvl w:val="0"/>
          <w:numId w:val="1"/>
        </w:numPr>
        <w:spacing w:line="360" w:lineRule="auto"/>
        <w:ind w:left="0" w:firstLine="0"/>
        <w:jc w:val="both"/>
        <w:rPr>
          <w:rFonts w:ascii="Palatino Linotype" w:hAnsi="Palatino Linotype" w:cs="Arial"/>
        </w:rPr>
      </w:pPr>
      <w:r w:rsidRPr="001C3FD0">
        <w:rPr>
          <w:rFonts w:ascii="Palatino Linotype" w:eastAsia="MS Mincho" w:hAnsi="Palatino Linotype" w:cs="Arial"/>
        </w:rPr>
        <w:t xml:space="preserve">Por lo cual, </w:t>
      </w:r>
      <w:r w:rsidR="00E60771" w:rsidRPr="001C3FD0">
        <w:rPr>
          <w:rFonts w:ascii="Palatino Linotype" w:eastAsia="MS Mincho" w:hAnsi="Palatino Linotype" w:cs="Arial"/>
        </w:rPr>
        <w:t xml:space="preserve"> </w:t>
      </w:r>
      <w:r w:rsidR="007B2029" w:rsidRPr="001C3FD0">
        <w:rPr>
          <w:rFonts w:ascii="Palatino Linotype" w:eastAsia="MS Mincho" w:hAnsi="Palatino Linotype" w:cs="Arial"/>
        </w:rPr>
        <w:t>se actualiza la causal de procedencia prevista en el artículo 179, fracción I de la Ley de Transparencia y Acceso a la Información Pública del Estado de México y Municipios, que a la letra señala:</w:t>
      </w:r>
    </w:p>
    <w:p w:rsidR="007B2029" w:rsidRPr="001C3FD0" w:rsidRDefault="007B2029" w:rsidP="001C3FD0">
      <w:pPr>
        <w:pStyle w:val="Prrafodelista"/>
        <w:spacing w:line="360" w:lineRule="auto"/>
        <w:ind w:left="0"/>
        <w:jc w:val="both"/>
        <w:rPr>
          <w:rFonts w:ascii="Palatino Linotype" w:hAnsi="Palatino Linotype" w:cs="Arial"/>
        </w:rPr>
      </w:pPr>
    </w:p>
    <w:p w:rsidR="008C620F" w:rsidRPr="00DB7D1F" w:rsidRDefault="008C620F"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“Artículo 179. El recurso de revisión es un medio de protección que la Ley otorga a los particulares, para hacer valer su derecho de acceso a la información pública, y procederá en contra de las siguientes causas:</w:t>
      </w:r>
    </w:p>
    <w:p w:rsidR="008C620F" w:rsidRPr="00DB7D1F" w:rsidRDefault="008C620F" w:rsidP="001C3FD0">
      <w:pPr>
        <w:pStyle w:val="Prrafodelista"/>
        <w:spacing w:line="360" w:lineRule="auto"/>
        <w:ind w:left="567" w:right="616"/>
        <w:jc w:val="both"/>
        <w:rPr>
          <w:rFonts w:ascii="Palatino Linotype" w:hAnsi="Palatino Linotype"/>
          <w:i/>
          <w:sz w:val="22"/>
        </w:rPr>
      </w:pPr>
    </w:p>
    <w:p w:rsidR="008C620F" w:rsidRPr="00DB7D1F" w:rsidRDefault="008C620F"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I. La negativa a la información solicitada;</w:t>
      </w:r>
    </w:p>
    <w:p w:rsidR="008C620F" w:rsidRPr="00DB7D1F" w:rsidRDefault="00564FDD" w:rsidP="001C3FD0">
      <w:pPr>
        <w:pStyle w:val="Prrafodelista"/>
        <w:spacing w:line="360" w:lineRule="auto"/>
        <w:ind w:left="567" w:right="616"/>
        <w:jc w:val="both"/>
        <w:rPr>
          <w:rFonts w:ascii="Palatino Linotype" w:hAnsi="Palatino Linotype" w:cs="Arial"/>
          <w:i/>
          <w:sz w:val="22"/>
        </w:rPr>
      </w:pPr>
      <w:r w:rsidRPr="00DB7D1F">
        <w:rPr>
          <w:rFonts w:ascii="Palatino Linotype" w:hAnsi="Palatino Linotype" w:cs="Arial"/>
          <w:i/>
          <w:sz w:val="22"/>
        </w:rPr>
        <w:lastRenderedPageBreak/>
        <w:t xml:space="preserve">(…)”. </w:t>
      </w:r>
    </w:p>
    <w:p w:rsidR="00564FDD" w:rsidRPr="001C3FD0" w:rsidRDefault="00564FDD" w:rsidP="001C3FD0">
      <w:pPr>
        <w:pStyle w:val="Prrafodelista"/>
        <w:spacing w:line="360" w:lineRule="auto"/>
        <w:ind w:left="567" w:right="616"/>
        <w:jc w:val="both"/>
        <w:rPr>
          <w:rFonts w:ascii="Palatino Linotype" w:hAnsi="Palatino Linotype" w:cs="Arial"/>
          <w:i/>
        </w:rPr>
      </w:pPr>
    </w:p>
    <w:p w:rsidR="00DB73A0" w:rsidRPr="001C3FD0" w:rsidRDefault="00564FDD" w:rsidP="001C3FD0">
      <w:pPr>
        <w:pStyle w:val="Prrafodelista"/>
        <w:numPr>
          <w:ilvl w:val="0"/>
          <w:numId w:val="1"/>
        </w:numPr>
        <w:spacing w:line="360" w:lineRule="auto"/>
        <w:ind w:left="0" w:firstLine="0"/>
        <w:jc w:val="both"/>
        <w:rPr>
          <w:rFonts w:ascii="Palatino Linotype" w:hAnsi="Palatino Linotype" w:cs="Arial"/>
        </w:rPr>
      </w:pPr>
      <w:r w:rsidRPr="001C3FD0">
        <w:rPr>
          <w:rFonts w:ascii="Palatino Linotype" w:eastAsia="MS Mincho" w:hAnsi="Palatino Linotype" w:cs="Arial"/>
        </w:rPr>
        <w:t xml:space="preserve">Es </w:t>
      </w:r>
      <w:r w:rsidR="007B2029" w:rsidRPr="001C3FD0">
        <w:rPr>
          <w:rFonts w:ascii="Palatino Linotype" w:eastAsia="MS Mincho" w:hAnsi="Palatino Linotype" w:cs="Arial"/>
        </w:rPr>
        <w:t>de este modo que</w:t>
      </w:r>
      <w:r w:rsidRPr="001C3FD0">
        <w:rPr>
          <w:rFonts w:ascii="Palatino Linotype" w:eastAsia="MS Mincho" w:hAnsi="Palatino Linotype" w:cs="Arial"/>
        </w:rPr>
        <w:t xml:space="preserve"> derivado de lo anterior, esta ponencia procede al estudio y </w:t>
      </w:r>
      <w:r w:rsidR="007B2029" w:rsidRPr="001C3FD0">
        <w:rPr>
          <w:rFonts w:ascii="Palatino Linotype" w:eastAsia="MS Mincho" w:hAnsi="Palatino Linotype" w:cs="Arial"/>
        </w:rPr>
        <w:t>resolución del presente asunto.</w:t>
      </w:r>
    </w:p>
    <w:p w:rsidR="008B0FD1" w:rsidRPr="001C3FD0" w:rsidRDefault="008B0FD1" w:rsidP="001C3FD0">
      <w:pPr>
        <w:pStyle w:val="Prrafodelista"/>
        <w:spacing w:line="360" w:lineRule="auto"/>
        <w:ind w:left="0"/>
        <w:jc w:val="both"/>
        <w:rPr>
          <w:rFonts w:ascii="Palatino Linotype" w:hAnsi="Palatino Linotype" w:cs="Arial"/>
        </w:rPr>
      </w:pPr>
    </w:p>
    <w:p w:rsidR="002A5BA4" w:rsidRPr="001C3FD0" w:rsidRDefault="002A5BA4" w:rsidP="001C3FD0">
      <w:pPr>
        <w:pStyle w:val="Ttulo1"/>
        <w:spacing w:before="0" w:line="360" w:lineRule="auto"/>
        <w:rPr>
          <w:color w:val="000000" w:themeColor="text1"/>
          <w:szCs w:val="24"/>
        </w:rPr>
      </w:pPr>
      <w:bookmarkStart w:id="12" w:name="_Toc486525254"/>
      <w:bookmarkStart w:id="13" w:name="_Toc3405144"/>
      <w:r w:rsidRPr="001C3FD0">
        <w:rPr>
          <w:color w:val="000000" w:themeColor="text1"/>
          <w:szCs w:val="24"/>
        </w:rPr>
        <w:t>CUARTO. Análisis y resolución del asunto</w:t>
      </w:r>
      <w:bookmarkEnd w:id="12"/>
      <w:r w:rsidR="00DB73A0" w:rsidRPr="001C3FD0">
        <w:rPr>
          <w:color w:val="000000" w:themeColor="text1"/>
          <w:szCs w:val="24"/>
        </w:rPr>
        <w:t>.</w:t>
      </w:r>
      <w:bookmarkEnd w:id="13"/>
    </w:p>
    <w:p w:rsidR="004E632D" w:rsidRPr="001C3FD0" w:rsidRDefault="004E632D" w:rsidP="001C3FD0">
      <w:pPr>
        <w:spacing w:line="360" w:lineRule="auto"/>
        <w:rPr>
          <w:rFonts w:ascii="Palatino Linotype" w:hAnsi="Palatino Linotype"/>
          <w:lang w:val="es-MX" w:eastAsia="en-US"/>
        </w:rPr>
      </w:pPr>
    </w:p>
    <w:p w:rsidR="00564FDD" w:rsidRPr="001C3FD0" w:rsidRDefault="00564FDD" w:rsidP="001C3FD0">
      <w:pPr>
        <w:pStyle w:val="Prrafodelista"/>
        <w:numPr>
          <w:ilvl w:val="0"/>
          <w:numId w:val="1"/>
        </w:numPr>
        <w:tabs>
          <w:tab w:val="left" w:pos="0"/>
        </w:tabs>
        <w:spacing w:line="360" w:lineRule="auto"/>
        <w:ind w:left="0" w:firstLine="0"/>
        <w:jc w:val="both"/>
        <w:rPr>
          <w:rFonts w:ascii="Palatino Linotype" w:eastAsia="MS Mincho" w:hAnsi="Palatino Linotype" w:cs="Arial"/>
          <w:i/>
        </w:rPr>
      </w:pPr>
      <w:r w:rsidRPr="001C3FD0">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1C3FD0">
        <w:rPr>
          <w:rFonts w:ascii="Palatino Linotype" w:eastAsia="Calibri" w:hAnsi="Palatino Linotype" w:cs="Arial"/>
          <w:lang w:val="es-ES"/>
        </w:rPr>
        <w:t>Ley de Transparencia y Acceso a la Información Pública del Estado de México y Municipios</w:t>
      </w:r>
      <w:r w:rsidRPr="001C3FD0">
        <w:rPr>
          <w:rFonts w:ascii="Palatino Linotype" w:eastAsia="Times New Roman" w:hAnsi="Palatino Linotype" w:cs="Arial"/>
          <w:lang w:val="es-ES" w:eastAsia="es-MX"/>
        </w:rPr>
        <w:t>.</w:t>
      </w:r>
    </w:p>
    <w:p w:rsidR="002A5BA4" w:rsidRPr="001C3FD0" w:rsidRDefault="002A5BA4" w:rsidP="001C3FD0">
      <w:pPr>
        <w:spacing w:line="360" w:lineRule="auto"/>
        <w:jc w:val="both"/>
        <w:rPr>
          <w:rFonts w:ascii="Palatino Linotype" w:hAnsi="Palatino Linotype" w:cs="Arial"/>
        </w:rPr>
      </w:pPr>
    </w:p>
    <w:p w:rsidR="002A5BA4" w:rsidRPr="001C3FD0" w:rsidRDefault="002A5BA4" w:rsidP="001C3FD0">
      <w:pPr>
        <w:pStyle w:val="Ttulo2"/>
        <w:numPr>
          <w:ilvl w:val="1"/>
          <w:numId w:val="1"/>
        </w:numPr>
        <w:spacing w:before="0" w:line="360" w:lineRule="auto"/>
        <w:ind w:left="993"/>
        <w:rPr>
          <w:rFonts w:ascii="Palatino Linotype" w:hAnsi="Palatino Linotype"/>
          <w:b/>
          <w:color w:val="auto"/>
          <w:sz w:val="24"/>
          <w:szCs w:val="24"/>
        </w:rPr>
      </w:pPr>
      <w:bookmarkStart w:id="14" w:name="_Toc486525255"/>
      <w:bookmarkStart w:id="15" w:name="_Toc3405145"/>
      <w:r w:rsidRPr="001C3FD0">
        <w:rPr>
          <w:rFonts w:ascii="Palatino Linotype" w:hAnsi="Palatino Linotype"/>
          <w:b/>
          <w:color w:val="auto"/>
          <w:sz w:val="24"/>
          <w:szCs w:val="24"/>
        </w:rPr>
        <w:t>La</w:t>
      </w:r>
      <w:r w:rsidR="00791CBA" w:rsidRPr="001C3FD0">
        <w:rPr>
          <w:rFonts w:ascii="Palatino Linotype" w:hAnsi="Palatino Linotype"/>
          <w:b/>
          <w:color w:val="auto"/>
          <w:sz w:val="24"/>
          <w:szCs w:val="24"/>
        </w:rPr>
        <w:t>s</w:t>
      </w:r>
      <w:r w:rsidRPr="001C3FD0">
        <w:rPr>
          <w:rFonts w:ascii="Palatino Linotype" w:hAnsi="Palatino Linotype"/>
          <w:b/>
          <w:color w:val="auto"/>
          <w:sz w:val="24"/>
          <w:szCs w:val="24"/>
        </w:rPr>
        <w:t xml:space="preserve"> de </w:t>
      </w:r>
      <w:bookmarkEnd w:id="14"/>
      <w:r w:rsidR="00564FDD" w:rsidRPr="001C3FD0">
        <w:rPr>
          <w:rFonts w:ascii="Palatino Linotype" w:hAnsi="Palatino Linotype"/>
          <w:b/>
          <w:color w:val="auto"/>
          <w:sz w:val="24"/>
          <w:szCs w:val="24"/>
        </w:rPr>
        <w:t>solicitud de información y las respuestas del Sujeto Obligado.</w:t>
      </w:r>
      <w:bookmarkEnd w:id="15"/>
      <w:r w:rsidR="00564FDD" w:rsidRPr="001C3FD0">
        <w:rPr>
          <w:rFonts w:ascii="Palatino Linotype" w:hAnsi="Palatino Linotype"/>
          <w:b/>
          <w:color w:val="auto"/>
          <w:sz w:val="24"/>
          <w:szCs w:val="24"/>
        </w:rPr>
        <w:t xml:space="preserve"> </w:t>
      </w:r>
    </w:p>
    <w:p w:rsidR="002A5BA4" w:rsidRPr="001C3FD0" w:rsidRDefault="002A5BA4" w:rsidP="001C3FD0">
      <w:pPr>
        <w:pStyle w:val="Prrafodelista"/>
        <w:spacing w:line="360" w:lineRule="auto"/>
        <w:ind w:left="0"/>
        <w:jc w:val="both"/>
        <w:rPr>
          <w:rFonts w:ascii="Palatino Linotype" w:hAnsi="Palatino Linotype" w:cs="Arial"/>
        </w:rPr>
      </w:pPr>
      <w:r w:rsidRPr="001C3FD0">
        <w:rPr>
          <w:rFonts w:ascii="Palatino Linotype" w:hAnsi="Palatino Linotype" w:cs="Arial"/>
        </w:rPr>
        <w:t xml:space="preserve"> </w:t>
      </w:r>
    </w:p>
    <w:p w:rsidR="00564FDD" w:rsidRPr="001C3FD0" w:rsidRDefault="00F12C2B" w:rsidP="001C3FD0">
      <w:pPr>
        <w:pStyle w:val="Prrafodelista"/>
        <w:numPr>
          <w:ilvl w:val="0"/>
          <w:numId w:val="1"/>
        </w:numPr>
        <w:spacing w:line="360" w:lineRule="auto"/>
        <w:ind w:left="0" w:firstLine="0"/>
        <w:jc w:val="both"/>
        <w:rPr>
          <w:rFonts w:ascii="Palatino Linotype" w:hAnsi="Palatino Linotype" w:cs="Arial"/>
          <w:b/>
          <w:u w:val="single"/>
        </w:rPr>
      </w:pPr>
      <w:r w:rsidRPr="001C3FD0">
        <w:rPr>
          <w:rFonts w:ascii="Palatino Linotype" w:hAnsi="Palatino Linotype" w:cs="Arial"/>
          <w:lang w:eastAsia="es-MX"/>
        </w:rPr>
        <w:t>Para proceder el análisis del presente asunto</w:t>
      </w:r>
      <w:r w:rsidR="00564FDD" w:rsidRPr="001C3FD0">
        <w:rPr>
          <w:rFonts w:ascii="Palatino Linotype" w:hAnsi="Palatino Linotype" w:cs="Arial"/>
          <w:lang w:eastAsia="es-MX"/>
        </w:rPr>
        <w:t xml:space="preserve">, es menester </w:t>
      </w:r>
      <w:r w:rsidRPr="001C3FD0">
        <w:rPr>
          <w:rFonts w:ascii="Palatino Linotype" w:hAnsi="Palatino Linotype" w:cs="Arial"/>
          <w:lang w:eastAsia="es-MX"/>
        </w:rPr>
        <w:t xml:space="preserve">nuevamente </w:t>
      </w:r>
      <w:r w:rsidR="00564FDD" w:rsidRPr="001C3FD0">
        <w:rPr>
          <w:rFonts w:ascii="Palatino Linotype" w:hAnsi="Palatino Linotype" w:cs="Arial"/>
          <w:lang w:eastAsia="es-MX"/>
        </w:rPr>
        <w:t xml:space="preserve">señalar </w:t>
      </w:r>
      <w:r w:rsidR="00EE2966" w:rsidRPr="001C3FD0">
        <w:rPr>
          <w:rFonts w:ascii="Palatino Linotype" w:hAnsi="Palatino Linotype" w:cs="Arial"/>
          <w:lang w:eastAsia="es-MX"/>
        </w:rPr>
        <w:t xml:space="preserve"> que el</w:t>
      </w:r>
      <w:r w:rsidR="00564FDD" w:rsidRPr="001C3FD0">
        <w:rPr>
          <w:rFonts w:ascii="Palatino Linotype" w:hAnsi="Palatino Linotype" w:cs="Arial"/>
          <w:lang w:eastAsia="es-MX"/>
        </w:rPr>
        <w:t xml:space="preserve"> particular solicitó</w:t>
      </w:r>
      <w:r w:rsidRPr="001C3FD0">
        <w:rPr>
          <w:rFonts w:ascii="Palatino Linotype" w:hAnsi="Palatino Linotype" w:cs="Arial"/>
          <w:lang w:eastAsia="es-MX"/>
        </w:rPr>
        <w:t xml:space="preserve"> conocer del </w:t>
      </w:r>
      <w:r w:rsidRPr="001C3FD0">
        <w:rPr>
          <w:rFonts w:ascii="Palatino Linotype" w:hAnsi="Palatino Linotype" w:cs="Arial"/>
          <w:b/>
          <w:lang w:eastAsia="es-MX"/>
        </w:rPr>
        <w:t>Sujeto Obligado</w:t>
      </w:r>
      <w:r w:rsidRPr="001C3FD0">
        <w:rPr>
          <w:rFonts w:ascii="Palatino Linotype" w:hAnsi="Palatino Linotype" w:cs="Arial"/>
          <w:lang w:eastAsia="es-MX"/>
        </w:rPr>
        <w:t xml:space="preserve"> la: </w:t>
      </w:r>
      <w:r w:rsidR="00C504C4" w:rsidRPr="001C3FD0">
        <w:rPr>
          <w:rFonts w:ascii="Palatino Linotype" w:hAnsi="Palatino Linotype" w:cs="Arial"/>
          <w:b/>
          <w:lang w:eastAsia="es-MX"/>
        </w:rPr>
        <w:t>a)</w:t>
      </w:r>
      <w:r w:rsidR="00C504C4" w:rsidRPr="001C3FD0">
        <w:rPr>
          <w:rFonts w:ascii="Palatino Linotype" w:hAnsi="Palatino Linotype" w:cs="Arial"/>
          <w:lang w:eastAsia="es-MX"/>
        </w:rPr>
        <w:t xml:space="preserve"> </w:t>
      </w:r>
      <w:r w:rsidRPr="001C3FD0">
        <w:rPr>
          <w:rFonts w:ascii="Palatino Linotype" w:hAnsi="Palatino Linotype" w:cs="Arial"/>
          <w:lang w:eastAsia="es-MX"/>
        </w:rPr>
        <w:t>L</w:t>
      </w:r>
      <w:r w:rsidR="00564FDD" w:rsidRPr="001C3FD0">
        <w:rPr>
          <w:rFonts w:ascii="Palatino Linotype" w:hAnsi="Palatino Linotype"/>
          <w:bCs/>
        </w:rPr>
        <w:t>i</w:t>
      </w:r>
      <w:r w:rsidR="00C504C4" w:rsidRPr="001C3FD0">
        <w:rPr>
          <w:rFonts w:ascii="Palatino Linotype" w:hAnsi="Palatino Linotype"/>
          <w:bCs/>
        </w:rPr>
        <w:t>sta de servidora</w:t>
      </w:r>
      <w:r w:rsidR="00564FDD" w:rsidRPr="001C3FD0">
        <w:rPr>
          <w:rFonts w:ascii="Palatino Linotype" w:hAnsi="Palatino Linotype"/>
          <w:bCs/>
        </w:rPr>
        <w:t xml:space="preserve">s y servidores públicos </w:t>
      </w:r>
      <w:r w:rsidR="00564FDD" w:rsidRPr="001C3FD0">
        <w:rPr>
          <w:rFonts w:ascii="Palatino Linotype" w:hAnsi="Palatino Linotype"/>
          <w:b/>
          <w:bCs/>
          <w:u w:val="single"/>
        </w:rPr>
        <w:t>que pertenecen actualmente al sindicato institucional</w:t>
      </w:r>
      <w:r w:rsidR="00564FDD" w:rsidRPr="001C3FD0">
        <w:rPr>
          <w:rFonts w:ascii="Palatino Linotype" w:hAnsi="Palatino Linotype"/>
          <w:bCs/>
        </w:rPr>
        <w:t xml:space="preserve"> (SUTAYA)</w:t>
      </w:r>
      <w:r w:rsidRPr="001C3FD0">
        <w:rPr>
          <w:rFonts w:ascii="Palatino Linotype" w:hAnsi="Palatino Linotype"/>
          <w:bCs/>
        </w:rPr>
        <w:t xml:space="preserve">, así como, </w:t>
      </w:r>
      <w:r w:rsidR="00C504C4" w:rsidRPr="001C3FD0">
        <w:rPr>
          <w:rFonts w:ascii="Palatino Linotype" w:hAnsi="Palatino Linotype"/>
          <w:b/>
          <w:bCs/>
        </w:rPr>
        <w:t>b)</w:t>
      </w:r>
      <w:r w:rsidR="00C504C4" w:rsidRPr="001C3FD0">
        <w:rPr>
          <w:rFonts w:ascii="Palatino Linotype" w:hAnsi="Palatino Linotype"/>
          <w:bCs/>
        </w:rPr>
        <w:t xml:space="preserve"> L</w:t>
      </w:r>
      <w:r w:rsidRPr="001C3FD0">
        <w:rPr>
          <w:rFonts w:ascii="Palatino Linotype" w:hAnsi="Palatino Linotype"/>
          <w:bCs/>
        </w:rPr>
        <w:t>a l</w:t>
      </w:r>
      <w:r w:rsidR="00564FDD" w:rsidRPr="001C3FD0">
        <w:rPr>
          <w:rFonts w:ascii="Palatino Linotype" w:hAnsi="Palatino Linotype"/>
          <w:bCs/>
        </w:rPr>
        <w:t xml:space="preserve">ista de personas que </w:t>
      </w:r>
      <w:r w:rsidR="00564FDD" w:rsidRPr="001C3FD0">
        <w:rPr>
          <w:rFonts w:ascii="Palatino Linotype" w:hAnsi="Palatino Linotype"/>
          <w:b/>
          <w:bCs/>
          <w:u w:val="single"/>
        </w:rPr>
        <w:t xml:space="preserve">han pertenecido al </w:t>
      </w:r>
      <w:r w:rsidR="00564FDD" w:rsidRPr="001C3FD0">
        <w:rPr>
          <w:rFonts w:ascii="Palatino Linotype" w:hAnsi="Palatino Linotype"/>
          <w:b/>
          <w:bCs/>
          <w:u w:val="single"/>
        </w:rPr>
        <w:lastRenderedPageBreak/>
        <w:t>sindicato</w:t>
      </w:r>
      <w:r w:rsidR="00564FDD" w:rsidRPr="001C3FD0">
        <w:rPr>
          <w:rFonts w:ascii="Palatino Linotype" w:hAnsi="Palatino Linotype"/>
          <w:bCs/>
        </w:rPr>
        <w:t xml:space="preserve"> </w:t>
      </w:r>
      <w:r w:rsidR="00564FDD" w:rsidRPr="001C3FD0">
        <w:rPr>
          <w:rFonts w:ascii="Palatino Linotype" w:hAnsi="Palatino Linotype"/>
          <w:b/>
          <w:bCs/>
          <w:u w:val="single"/>
        </w:rPr>
        <w:t>institucional</w:t>
      </w:r>
      <w:r w:rsidR="00564FDD" w:rsidRPr="001C3FD0">
        <w:rPr>
          <w:rFonts w:ascii="Palatino Linotype" w:hAnsi="Palatino Linotype"/>
          <w:bCs/>
        </w:rPr>
        <w:t xml:space="preserve"> (SUTAYA), </w:t>
      </w:r>
      <w:r w:rsidR="00564FDD" w:rsidRPr="001C3FD0">
        <w:rPr>
          <w:rFonts w:ascii="Palatino Linotype" w:hAnsi="Palatino Linotype"/>
          <w:b/>
          <w:bCs/>
          <w:u w:val="single"/>
        </w:rPr>
        <w:t xml:space="preserve">señalando la fecha en que fueron dadas de baja o dejaron de pertenecer al gremio. </w:t>
      </w:r>
    </w:p>
    <w:p w:rsidR="00F12C2B" w:rsidRPr="001C3FD0" w:rsidRDefault="00F12C2B" w:rsidP="001C3FD0">
      <w:pPr>
        <w:pStyle w:val="Prrafodelista"/>
        <w:spacing w:line="360" w:lineRule="auto"/>
        <w:ind w:left="0"/>
        <w:jc w:val="both"/>
        <w:rPr>
          <w:rFonts w:ascii="Palatino Linotype" w:hAnsi="Palatino Linotype" w:cs="Arial"/>
          <w:b/>
          <w:u w:val="single"/>
        </w:rPr>
      </w:pPr>
    </w:p>
    <w:p w:rsidR="00F12C2B" w:rsidRPr="001C3FD0" w:rsidRDefault="00F12C2B"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Por lo que</w:t>
      </w:r>
      <w:r w:rsidR="00EE2966" w:rsidRPr="001C3FD0">
        <w:rPr>
          <w:rFonts w:ascii="Palatino Linotype" w:hAnsi="Palatino Linotype" w:cs="Arial"/>
          <w:lang w:eastAsia="es-MX"/>
        </w:rPr>
        <w:t xml:space="preserve"> </w:t>
      </w:r>
      <w:r w:rsidR="00EE2966" w:rsidRPr="001C3FD0">
        <w:rPr>
          <w:rFonts w:ascii="Palatino Linotype" w:hAnsi="Palatino Linotype" w:cs="Arial"/>
          <w:b/>
          <w:lang w:eastAsia="es-MX"/>
        </w:rPr>
        <w:t xml:space="preserve">Sujeto Obligado </w:t>
      </w:r>
      <w:r w:rsidR="00EE2966" w:rsidRPr="001C3FD0">
        <w:rPr>
          <w:rFonts w:ascii="Palatino Linotype" w:hAnsi="Palatino Linotype" w:cs="Arial"/>
          <w:lang w:eastAsia="es-MX"/>
        </w:rPr>
        <w:t>en respuesta a las diversas solicitudes de información, señaló</w:t>
      </w:r>
      <w:r w:rsidRPr="001C3FD0">
        <w:rPr>
          <w:rFonts w:ascii="Palatino Linotype" w:hAnsi="Palatino Linotype" w:cs="Arial"/>
          <w:lang w:eastAsia="es-MX"/>
        </w:rPr>
        <w:t xml:space="preserve"> que la lista de las personas que pertenecen</w:t>
      </w:r>
      <w:r w:rsidR="005433B7" w:rsidRPr="001C3FD0">
        <w:rPr>
          <w:rFonts w:ascii="Palatino Linotype" w:hAnsi="Palatino Linotype" w:cs="Arial"/>
          <w:lang w:eastAsia="es-MX"/>
        </w:rPr>
        <w:t xml:space="preserve"> actualmente</w:t>
      </w:r>
      <w:r w:rsidRPr="001C3FD0">
        <w:rPr>
          <w:rFonts w:ascii="Palatino Linotype" w:hAnsi="Palatino Linotype" w:cs="Arial"/>
          <w:lang w:eastAsia="es-MX"/>
        </w:rPr>
        <w:t xml:space="preserve"> al Sindicato puede encontrarse en la última nómina detallada </w:t>
      </w:r>
      <w:r w:rsidR="005433B7" w:rsidRPr="001C3FD0">
        <w:rPr>
          <w:rFonts w:ascii="Palatino Linotype" w:hAnsi="Palatino Linotype" w:cs="Arial"/>
          <w:lang w:eastAsia="es-MX"/>
        </w:rPr>
        <w:t>enviada</w:t>
      </w:r>
      <w:r w:rsidRPr="001C3FD0">
        <w:rPr>
          <w:rFonts w:ascii="Palatino Linotype" w:hAnsi="Palatino Linotype" w:cs="Arial"/>
          <w:lang w:eastAsia="es-MX"/>
        </w:rPr>
        <w:t xml:space="preserve"> al Órgano Superior de Fiscalización del Estado de México, de tal modo, que para su efecto, la proporcionó en respuesta. </w:t>
      </w:r>
    </w:p>
    <w:p w:rsidR="00F12C2B" w:rsidRPr="001C3FD0" w:rsidRDefault="00F12C2B" w:rsidP="001C3FD0">
      <w:pPr>
        <w:spacing w:line="360" w:lineRule="auto"/>
        <w:rPr>
          <w:rFonts w:ascii="Palatino Linotype" w:hAnsi="Palatino Linotype" w:cs="Arial"/>
          <w:lang w:eastAsia="es-MX"/>
        </w:rPr>
      </w:pPr>
    </w:p>
    <w:p w:rsidR="00F12C2B" w:rsidRPr="001C3FD0" w:rsidRDefault="00C504C4"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Es así que se procedió a verificar, si efectivamente la información que requiere con</w:t>
      </w:r>
      <w:r w:rsidR="00D05588" w:rsidRPr="001C3FD0">
        <w:rPr>
          <w:rFonts w:ascii="Palatino Linotype" w:hAnsi="Palatino Linotype" w:cs="Arial"/>
          <w:lang w:eastAsia="es-MX"/>
        </w:rPr>
        <w:t xml:space="preserve">ocer el particular respecto a </w:t>
      </w:r>
      <w:r w:rsidRPr="001C3FD0">
        <w:rPr>
          <w:rFonts w:ascii="Palatino Linotype" w:hAnsi="Palatino Linotype" w:cs="Arial"/>
          <w:lang w:eastAsia="es-MX"/>
        </w:rPr>
        <w:t xml:space="preserve">qué personas pertenecen actualmente al Sindicato </w:t>
      </w:r>
      <w:r w:rsidR="00D05588" w:rsidRPr="001C3FD0">
        <w:rPr>
          <w:rFonts w:ascii="Palatino Linotype" w:hAnsi="Palatino Linotype" w:cs="Arial"/>
          <w:lang w:eastAsia="es-MX"/>
        </w:rPr>
        <w:t>Único de Trabajadores Académicos y Administrativos de la Universidad Politécnica del Valle de Toluca,</w:t>
      </w:r>
      <w:r w:rsidR="005433B7" w:rsidRPr="001C3FD0">
        <w:rPr>
          <w:rFonts w:ascii="Palatino Linotype" w:hAnsi="Palatino Linotype" w:cs="Arial"/>
          <w:lang w:eastAsia="es-MX"/>
        </w:rPr>
        <w:t xml:space="preserve"> se puede obtener de las nóminas del personal administrativo y del personal docente que</w:t>
      </w:r>
      <w:r w:rsidR="00D93E5B" w:rsidRPr="001C3FD0">
        <w:rPr>
          <w:rFonts w:ascii="Palatino Linotype" w:hAnsi="Palatino Linotype" w:cs="Arial"/>
          <w:lang w:eastAsia="es-MX"/>
        </w:rPr>
        <w:t xml:space="preserve"> el </w:t>
      </w:r>
      <w:r w:rsidR="00D93E5B" w:rsidRPr="001C3FD0">
        <w:rPr>
          <w:rFonts w:ascii="Palatino Linotype" w:hAnsi="Palatino Linotype" w:cs="Arial"/>
          <w:b/>
          <w:lang w:eastAsia="es-MX"/>
        </w:rPr>
        <w:t>Sujeto Obligado</w:t>
      </w:r>
      <w:r w:rsidR="005433B7" w:rsidRPr="001C3FD0">
        <w:rPr>
          <w:rFonts w:ascii="Palatino Linotype" w:hAnsi="Palatino Linotype" w:cs="Arial"/>
          <w:lang w:eastAsia="es-MX"/>
        </w:rPr>
        <w:t xml:space="preserve"> proporcionó, </w:t>
      </w:r>
      <w:r w:rsidR="00D05588" w:rsidRPr="001C3FD0">
        <w:rPr>
          <w:rFonts w:ascii="Palatino Linotype" w:hAnsi="Palatino Linotype" w:cs="Arial"/>
          <w:lang w:eastAsia="es-MX"/>
        </w:rPr>
        <w:t xml:space="preserve"> por lo que</w:t>
      </w:r>
      <w:r w:rsidR="005433B7" w:rsidRPr="001C3FD0">
        <w:rPr>
          <w:rFonts w:ascii="Palatino Linotype" w:hAnsi="Palatino Linotype" w:cs="Arial"/>
          <w:lang w:eastAsia="es-MX"/>
        </w:rPr>
        <w:t xml:space="preserve"> del estudió de la</w:t>
      </w:r>
      <w:r w:rsidR="00D93E5B" w:rsidRPr="001C3FD0">
        <w:rPr>
          <w:rFonts w:ascii="Palatino Linotype" w:hAnsi="Palatino Linotype" w:cs="Arial"/>
          <w:lang w:eastAsia="es-MX"/>
        </w:rPr>
        <w:t>s</w:t>
      </w:r>
      <w:r w:rsidR="005433B7" w:rsidRPr="001C3FD0">
        <w:rPr>
          <w:rFonts w:ascii="Palatino Linotype" w:hAnsi="Palatino Linotype" w:cs="Arial"/>
          <w:lang w:eastAsia="es-MX"/>
        </w:rPr>
        <w:t xml:space="preserve"> misma</w:t>
      </w:r>
      <w:r w:rsidR="00D93E5B" w:rsidRPr="001C3FD0">
        <w:rPr>
          <w:rFonts w:ascii="Palatino Linotype" w:hAnsi="Palatino Linotype" w:cs="Arial"/>
          <w:lang w:eastAsia="es-MX"/>
        </w:rPr>
        <w:t>s</w:t>
      </w:r>
      <w:r w:rsidR="005433B7" w:rsidRPr="001C3FD0">
        <w:rPr>
          <w:rFonts w:ascii="Palatino Linotype" w:hAnsi="Palatino Linotype" w:cs="Arial"/>
          <w:lang w:eastAsia="es-MX"/>
        </w:rPr>
        <w:t xml:space="preserve">, </w:t>
      </w:r>
      <w:r w:rsidR="00D05588" w:rsidRPr="001C3FD0">
        <w:rPr>
          <w:rFonts w:ascii="Palatino Linotype" w:hAnsi="Palatino Linotype" w:cs="Arial"/>
          <w:lang w:eastAsia="es-MX"/>
        </w:rPr>
        <w:t xml:space="preserve">se aprecia diversa información como; número </w:t>
      </w:r>
      <w:r w:rsidR="005433B7" w:rsidRPr="001C3FD0">
        <w:rPr>
          <w:rFonts w:ascii="Palatino Linotype" w:hAnsi="Palatino Linotype" w:cs="Arial"/>
          <w:lang w:eastAsia="es-MX"/>
        </w:rPr>
        <w:t xml:space="preserve">consecutivo, categoría, nombre y apellidos, sueldo bruto, deducciones y sueldo neto </w:t>
      </w:r>
    </w:p>
    <w:p w:rsidR="00F12C2B" w:rsidRPr="001C3FD0" w:rsidRDefault="00F12C2B" w:rsidP="001C3FD0">
      <w:pPr>
        <w:pStyle w:val="Prrafodelista"/>
        <w:spacing w:line="360" w:lineRule="auto"/>
        <w:rPr>
          <w:rFonts w:ascii="Palatino Linotype" w:hAnsi="Palatino Linotype" w:cs="Arial"/>
          <w:lang w:eastAsia="es-MX"/>
        </w:rPr>
      </w:pPr>
    </w:p>
    <w:p w:rsidR="00F12C2B" w:rsidRPr="001C3FD0" w:rsidRDefault="00E428B1"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Siendo que la información que requiere el particular, pudiese ser encontrada en el área de “Categoría”, sin embargo, </w:t>
      </w:r>
      <w:r w:rsidR="009C321B" w:rsidRPr="001C3FD0">
        <w:rPr>
          <w:rFonts w:ascii="Palatino Linotype" w:hAnsi="Palatino Linotype" w:cs="Arial"/>
          <w:lang w:eastAsia="es-MX"/>
        </w:rPr>
        <w:t>es de sum</w:t>
      </w:r>
      <w:r w:rsidR="00BF3CC2" w:rsidRPr="001C3FD0">
        <w:rPr>
          <w:rFonts w:ascii="Palatino Linotype" w:hAnsi="Palatino Linotype" w:cs="Arial"/>
          <w:lang w:eastAsia="es-MX"/>
        </w:rPr>
        <w:t xml:space="preserve">a importancia mencionar que en razón de que los </w:t>
      </w:r>
      <w:r w:rsidR="009C321B" w:rsidRPr="001C3FD0">
        <w:rPr>
          <w:rFonts w:ascii="Palatino Linotype" w:hAnsi="Palatino Linotype" w:cs="Arial"/>
          <w:lang w:eastAsia="es-MX"/>
        </w:rPr>
        <w:t>particulares no son expertos en la materia,</w:t>
      </w:r>
      <w:r w:rsidR="00BF3CC2" w:rsidRPr="001C3FD0">
        <w:rPr>
          <w:rFonts w:ascii="Palatino Linotype" w:hAnsi="Palatino Linotype" w:cs="Arial"/>
          <w:lang w:eastAsia="es-MX"/>
        </w:rPr>
        <w:t xml:space="preserve"> y tampoco tienen que ser obligatoriamente representados por un especialista al ejercer el Derecho de Acceso a la Información Pública,</w:t>
      </w:r>
      <w:r w:rsidR="009C321B" w:rsidRPr="001C3FD0">
        <w:rPr>
          <w:rFonts w:ascii="Palatino Linotype" w:hAnsi="Palatino Linotype" w:cs="Arial"/>
          <w:lang w:eastAsia="es-MX"/>
        </w:rPr>
        <w:t xml:space="preserve"> </w:t>
      </w:r>
      <w:r w:rsidR="00BF3CC2" w:rsidRPr="001C3FD0">
        <w:rPr>
          <w:rFonts w:ascii="Palatino Linotype" w:hAnsi="Palatino Linotype" w:cs="Arial"/>
          <w:lang w:eastAsia="es-MX"/>
        </w:rPr>
        <w:t xml:space="preserve"> existe la posibilidad de </w:t>
      </w:r>
      <w:r w:rsidR="009C321B" w:rsidRPr="001C3FD0">
        <w:rPr>
          <w:rFonts w:ascii="Palatino Linotype" w:hAnsi="Palatino Linotype" w:cs="Arial"/>
          <w:b/>
          <w:u w:val="single"/>
          <w:lang w:eastAsia="es-MX"/>
        </w:rPr>
        <w:t xml:space="preserve">que no conozcan a </w:t>
      </w:r>
      <w:r w:rsidR="009C321B" w:rsidRPr="001C3FD0">
        <w:rPr>
          <w:rFonts w:ascii="Palatino Linotype" w:hAnsi="Palatino Linotype" w:cs="Arial"/>
          <w:b/>
          <w:u w:val="single"/>
          <w:lang w:eastAsia="es-MX"/>
        </w:rPr>
        <w:lastRenderedPageBreak/>
        <w:t>plenitud qué categorías son las que se relacionan con la sindicalización</w:t>
      </w:r>
      <w:r w:rsidR="009C321B" w:rsidRPr="001C3FD0">
        <w:rPr>
          <w:rFonts w:ascii="Palatino Linotype" w:hAnsi="Palatino Linotype" w:cs="Arial"/>
          <w:lang w:eastAsia="es-MX"/>
        </w:rPr>
        <w:t xml:space="preserve"> de los servidores públicos, es por ello que el </w:t>
      </w:r>
      <w:r w:rsidR="009C321B" w:rsidRPr="001C3FD0">
        <w:rPr>
          <w:rFonts w:ascii="Palatino Linotype" w:hAnsi="Palatino Linotype" w:cs="Arial"/>
          <w:b/>
          <w:lang w:eastAsia="es-MX"/>
        </w:rPr>
        <w:t>Sujeto Obligado</w:t>
      </w:r>
      <w:r w:rsidR="009C321B" w:rsidRPr="001C3FD0">
        <w:rPr>
          <w:rFonts w:ascii="Palatino Linotype" w:hAnsi="Palatino Linotype" w:cs="Arial"/>
          <w:lang w:eastAsia="es-MX"/>
        </w:rPr>
        <w:t xml:space="preserve"> </w:t>
      </w:r>
      <w:r w:rsidR="009C321B" w:rsidRPr="001C3FD0">
        <w:rPr>
          <w:rFonts w:ascii="Palatino Linotype" w:hAnsi="Palatino Linotype" w:cs="Arial"/>
          <w:b/>
          <w:u w:val="single"/>
          <w:lang w:eastAsia="es-MX"/>
        </w:rPr>
        <w:t>tiene el deber de proporcionar de manera exhaustiva, detallada, clara y precisa las indicaciones que debe seguir el particular para obtener la información que requiere.</w:t>
      </w:r>
      <w:r w:rsidR="009C321B" w:rsidRPr="001C3FD0">
        <w:rPr>
          <w:rFonts w:ascii="Palatino Linotype" w:hAnsi="Palatino Linotype" w:cs="Arial"/>
          <w:lang w:eastAsia="es-MX"/>
        </w:rPr>
        <w:t xml:space="preserve"> </w:t>
      </w:r>
    </w:p>
    <w:p w:rsidR="009C321B" w:rsidRPr="001C3FD0" w:rsidRDefault="009C321B" w:rsidP="001C3FD0">
      <w:pPr>
        <w:pStyle w:val="Prrafodelista"/>
        <w:spacing w:line="360" w:lineRule="auto"/>
        <w:ind w:left="0"/>
        <w:jc w:val="both"/>
        <w:rPr>
          <w:rFonts w:ascii="Palatino Linotype" w:hAnsi="Palatino Linotype" w:cs="Arial"/>
          <w:lang w:eastAsia="es-MX"/>
        </w:rPr>
      </w:pPr>
    </w:p>
    <w:p w:rsidR="00F12C2B" w:rsidRPr="001C3FD0" w:rsidRDefault="009C321B"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De tal manera que, respecto al inciso </w:t>
      </w:r>
      <w:r w:rsidR="0040539B" w:rsidRPr="001C3FD0">
        <w:rPr>
          <w:rFonts w:ascii="Palatino Linotype" w:hAnsi="Palatino Linotype" w:cs="Arial"/>
          <w:lang w:eastAsia="es-MX"/>
        </w:rPr>
        <w:t>“</w:t>
      </w:r>
      <w:r w:rsidRPr="001C3FD0">
        <w:rPr>
          <w:rFonts w:ascii="Palatino Linotype" w:hAnsi="Palatino Linotype" w:cs="Arial"/>
          <w:lang w:eastAsia="es-MX"/>
        </w:rPr>
        <w:t>a)</w:t>
      </w:r>
      <w:r w:rsidR="0040539B" w:rsidRPr="001C3FD0">
        <w:rPr>
          <w:rFonts w:ascii="Palatino Linotype" w:hAnsi="Palatino Linotype" w:cs="Arial"/>
          <w:lang w:eastAsia="es-MX"/>
        </w:rPr>
        <w:t>”</w:t>
      </w:r>
      <w:r w:rsidRPr="001C3FD0">
        <w:rPr>
          <w:rFonts w:ascii="Palatino Linotype" w:hAnsi="Palatino Linotype" w:cs="Arial"/>
          <w:lang w:eastAsia="es-MX"/>
        </w:rPr>
        <w:t xml:space="preserve"> se advierte que </w:t>
      </w:r>
      <w:r w:rsidR="00C145A7" w:rsidRPr="001C3FD0">
        <w:rPr>
          <w:rFonts w:ascii="Palatino Linotype" w:hAnsi="Palatino Linotype" w:cs="Arial"/>
          <w:lang w:eastAsia="es-MX"/>
        </w:rPr>
        <w:t xml:space="preserve">las razones o motivos de inconformidad hechos valer por el recurrente en el recurso de revisión, resultan parcialmente fundadas y procedentes, en virtud de que como se señaló anteriormente, no fue instruido de manera precisa y detallada, </w:t>
      </w:r>
      <w:r w:rsidR="008B0FD1" w:rsidRPr="001C3FD0">
        <w:rPr>
          <w:rFonts w:ascii="Palatino Linotype" w:hAnsi="Palatino Linotype" w:cs="Arial"/>
          <w:lang w:eastAsia="es-MX"/>
        </w:rPr>
        <w:t xml:space="preserve">sobre </w:t>
      </w:r>
      <w:r w:rsidR="00C145A7" w:rsidRPr="001C3FD0">
        <w:rPr>
          <w:rFonts w:ascii="Palatino Linotype" w:hAnsi="Palatino Linotype" w:cs="Arial"/>
          <w:lang w:eastAsia="es-MX"/>
        </w:rPr>
        <w:t>quiénes son los servidores públicos que actualmente pertenecen al Sindicato Único de Trabajadores Académicos y Administrativos de la Universidad Politécnica del Valle de Toluca (SUTAYA).</w:t>
      </w:r>
    </w:p>
    <w:p w:rsidR="00C145A7" w:rsidRPr="001C3FD0" w:rsidRDefault="00C145A7" w:rsidP="001C3FD0">
      <w:pPr>
        <w:pStyle w:val="Prrafodelista"/>
        <w:spacing w:line="360" w:lineRule="auto"/>
        <w:rPr>
          <w:rFonts w:ascii="Palatino Linotype" w:hAnsi="Palatino Linotype" w:cs="Arial"/>
          <w:lang w:eastAsia="es-MX"/>
        </w:rPr>
      </w:pPr>
    </w:p>
    <w:p w:rsidR="00C145A7" w:rsidRPr="001C3FD0" w:rsidRDefault="00C145A7" w:rsidP="001C3FD0">
      <w:pPr>
        <w:pStyle w:val="Prrafodelista"/>
        <w:numPr>
          <w:ilvl w:val="0"/>
          <w:numId w:val="1"/>
        </w:numPr>
        <w:spacing w:line="360" w:lineRule="auto"/>
        <w:ind w:left="0" w:firstLine="0"/>
        <w:jc w:val="both"/>
        <w:rPr>
          <w:rFonts w:ascii="Palatino Linotype" w:hAnsi="Palatino Linotype" w:cs="Arial"/>
          <w:b/>
          <w:u w:val="single"/>
        </w:rPr>
      </w:pPr>
      <w:r w:rsidRPr="001C3FD0">
        <w:rPr>
          <w:rFonts w:ascii="Palatino Linotype" w:hAnsi="Palatino Linotype" w:cs="Arial"/>
          <w:lang w:eastAsia="es-MX"/>
        </w:rPr>
        <w:t xml:space="preserve">Ahora bien, procediendo con el estudio del asunto que nos ocupa, respecto al inciso </w:t>
      </w:r>
      <w:r w:rsidR="008E5910" w:rsidRPr="001C3FD0">
        <w:rPr>
          <w:rFonts w:ascii="Palatino Linotype" w:hAnsi="Palatino Linotype" w:cs="Arial"/>
          <w:lang w:eastAsia="es-MX"/>
        </w:rPr>
        <w:t>“</w:t>
      </w:r>
      <w:r w:rsidRPr="001C3FD0">
        <w:rPr>
          <w:rFonts w:ascii="Palatino Linotype" w:hAnsi="Palatino Linotype" w:cs="Arial"/>
          <w:b/>
          <w:lang w:eastAsia="es-MX"/>
        </w:rPr>
        <w:t>b)</w:t>
      </w:r>
      <w:r w:rsidR="008E5910" w:rsidRPr="001C3FD0">
        <w:rPr>
          <w:rFonts w:ascii="Palatino Linotype" w:hAnsi="Palatino Linotype" w:cs="Arial"/>
          <w:b/>
          <w:lang w:eastAsia="es-MX"/>
        </w:rPr>
        <w:t>”</w:t>
      </w:r>
      <w:r w:rsidRPr="001C3FD0">
        <w:rPr>
          <w:rFonts w:ascii="Palatino Linotype" w:hAnsi="Palatino Linotype" w:cs="Arial"/>
          <w:b/>
          <w:lang w:eastAsia="es-MX"/>
        </w:rPr>
        <w:t xml:space="preserve"> </w:t>
      </w:r>
      <w:r w:rsidRPr="001C3FD0">
        <w:rPr>
          <w:rFonts w:ascii="Palatino Linotype" w:hAnsi="Palatino Linotype"/>
          <w:bCs/>
        </w:rPr>
        <w:t xml:space="preserve">La lista de personas que </w:t>
      </w:r>
      <w:r w:rsidRPr="001C3FD0">
        <w:rPr>
          <w:rFonts w:ascii="Palatino Linotype" w:hAnsi="Palatino Linotype"/>
          <w:b/>
          <w:bCs/>
          <w:u w:val="single"/>
        </w:rPr>
        <w:t>han pertenecido al sindicato</w:t>
      </w:r>
      <w:r w:rsidRPr="001C3FD0">
        <w:rPr>
          <w:rFonts w:ascii="Palatino Linotype" w:hAnsi="Palatino Linotype"/>
          <w:bCs/>
        </w:rPr>
        <w:t xml:space="preserve"> </w:t>
      </w:r>
      <w:r w:rsidRPr="001C3FD0">
        <w:rPr>
          <w:rFonts w:ascii="Palatino Linotype" w:hAnsi="Palatino Linotype"/>
          <w:b/>
          <w:bCs/>
          <w:u w:val="single"/>
        </w:rPr>
        <w:t>institucional</w:t>
      </w:r>
      <w:r w:rsidRPr="001C3FD0">
        <w:rPr>
          <w:rFonts w:ascii="Palatino Linotype" w:hAnsi="Palatino Linotype"/>
          <w:bCs/>
        </w:rPr>
        <w:t xml:space="preserve"> (SUTAYA), </w:t>
      </w:r>
      <w:r w:rsidRPr="001C3FD0">
        <w:rPr>
          <w:rFonts w:ascii="Palatino Linotype" w:hAnsi="Palatino Linotype"/>
          <w:b/>
          <w:bCs/>
          <w:u w:val="single"/>
        </w:rPr>
        <w:t xml:space="preserve">señalando la fecha en que fueron dadas de baja o dejaron de pertenecer al gremio. </w:t>
      </w:r>
    </w:p>
    <w:p w:rsidR="00C145A7" w:rsidRPr="001C3FD0" w:rsidRDefault="00C145A7" w:rsidP="001C3FD0">
      <w:pPr>
        <w:pStyle w:val="Prrafodelista"/>
        <w:spacing w:line="360" w:lineRule="auto"/>
        <w:ind w:left="0"/>
        <w:jc w:val="both"/>
        <w:rPr>
          <w:rFonts w:ascii="Palatino Linotype" w:hAnsi="Palatino Linotype" w:cs="Arial"/>
          <w:b/>
          <w:u w:val="single"/>
        </w:rPr>
      </w:pPr>
    </w:p>
    <w:p w:rsidR="00C145A7" w:rsidRPr="001C3FD0" w:rsidRDefault="00C145A7"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El </w:t>
      </w:r>
      <w:r w:rsidRPr="001C3FD0">
        <w:rPr>
          <w:rFonts w:ascii="Palatino Linotype" w:hAnsi="Palatino Linotype" w:cs="Arial"/>
          <w:b/>
          <w:lang w:eastAsia="es-MX"/>
        </w:rPr>
        <w:t>Sujeto Obligado</w:t>
      </w:r>
      <w:r w:rsidR="00412192" w:rsidRPr="001C3FD0">
        <w:rPr>
          <w:rFonts w:ascii="Palatino Linotype" w:hAnsi="Palatino Linotype" w:cs="Arial"/>
          <w:lang w:eastAsia="es-MX"/>
        </w:rPr>
        <w:t xml:space="preserve"> señaló que, éste no genera ni posee ningún documento en donde conste la información, en razón de que los sindicatos son asociaciones de trabajadores que se integran con la finalidad de buscar el mejoramiento de las condiciones laborales, y estos tienen derecho a redactar sus estatutos y reglamentos, </w:t>
      </w:r>
      <w:r w:rsidR="00412192" w:rsidRPr="001C3FD0">
        <w:rPr>
          <w:rFonts w:ascii="Palatino Linotype" w:hAnsi="Palatino Linotype" w:cs="Arial"/>
          <w:lang w:eastAsia="es-MX"/>
        </w:rPr>
        <w:lastRenderedPageBreak/>
        <w:t>elegir a sus representantes, organizar su administración y actividades, así como a formular sus programas de acci</w:t>
      </w:r>
      <w:r w:rsidR="009132AB" w:rsidRPr="001C3FD0">
        <w:rPr>
          <w:rFonts w:ascii="Palatino Linotype" w:hAnsi="Palatino Linotype" w:cs="Arial"/>
          <w:lang w:eastAsia="es-MX"/>
        </w:rPr>
        <w:t xml:space="preserve">ón. </w:t>
      </w:r>
    </w:p>
    <w:p w:rsidR="009132AB" w:rsidRPr="001C3FD0" w:rsidRDefault="009132AB" w:rsidP="001C3FD0">
      <w:pPr>
        <w:pStyle w:val="Prrafodelista"/>
        <w:spacing w:line="360" w:lineRule="auto"/>
        <w:rPr>
          <w:rFonts w:ascii="Palatino Linotype" w:hAnsi="Palatino Linotype" w:cs="Arial"/>
          <w:lang w:eastAsia="es-MX"/>
        </w:rPr>
      </w:pPr>
    </w:p>
    <w:p w:rsidR="00D76775" w:rsidRDefault="005E122F"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Para esto, es imprescindible referir lo establecido por la Ley Federal del Trabajo en sus artículos 110 y 132, fracciones XXII y VI, que a la letra señalan; </w:t>
      </w:r>
    </w:p>
    <w:p w:rsidR="00DB7D1F" w:rsidRPr="00DB7D1F" w:rsidRDefault="00DB7D1F" w:rsidP="00DB7D1F">
      <w:pPr>
        <w:pStyle w:val="Prrafodelista"/>
        <w:spacing w:line="360" w:lineRule="auto"/>
        <w:ind w:left="0"/>
        <w:jc w:val="both"/>
        <w:rPr>
          <w:rFonts w:ascii="Palatino Linotype" w:hAnsi="Palatino Linotype" w:cs="Arial"/>
          <w:sz w:val="22"/>
          <w:lang w:eastAsia="es-MX"/>
        </w:rPr>
      </w:pPr>
    </w:p>
    <w:p w:rsidR="00D76775" w:rsidRPr="00DB7D1F" w:rsidRDefault="005E122F" w:rsidP="001C3FD0">
      <w:pPr>
        <w:spacing w:line="360" w:lineRule="auto"/>
        <w:ind w:left="567" w:right="616"/>
        <w:rPr>
          <w:rFonts w:ascii="Palatino Linotype" w:hAnsi="Palatino Linotype"/>
          <w:i/>
          <w:sz w:val="22"/>
        </w:rPr>
      </w:pPr>
      <w:r w:rsidRPr="00DB7D1F">
        <w:rPr>
          <w:rFonts w:ascii="Palatino Linotype" w:hAnsi="Palatino Linotype"/>
          <w:b/>
          <w:i/>
          <w:sz w:val="22"/>
        </w:rPr>
        <w:t>“</w:t>
      </w:r>
      <w:r w:rsidR="00D76775" w:rsidRPr="00DB7D1F">
        <w:rPr>
          <w:rFonts w:ascii="Palatino Linotype" w:hAnsi="Palatino Linotype"/>
          <w:b/>
          <w:i/>
          <w:sz w:val="22"/>
        </w:rPr>
        <w:t>Artículo 132.</w:t>
      </w:r>
      <w:r w:rsidR="00D76775" w:rsidRPr="00DB7D1F">
        <w:rPr>
          <w:rFonts w:ascii="Palatino Linotype" w:hAnsi="Palatino Linotype"/>
          <w:i/>
          <w:sz w:val="22"/>
        </w:rPr>
        <w:t>- Son obligaciones de los patrones:</w:t>
      </w:r>
    </w:p>
    <w:p w:rsidR="00D76775" w:rsidRPr="00DB7D1F" w:rsidRDefault="00D76775" w:rsidP="001C3FD0">
      <w:pPr>
        <w:spacing w:line="360" w:lineRule="auto"/>
        <w:ind w:left="567" w:right="616"/>
        <w:rPr>
          <w:rFonts w:ascii="Palatino Linotype" w:hAnsi="Palatino Linotype"/>
          <w:i/>
          <w:sz w:val="22"/>
        </w:rPr>
      </w:pPr>
    </w:p>
    <w:p w:rsidR="00D76775" w:rsidRPr="00DB7D1F" w:rsidRDefault="00D76775" w:rsidP="001C3FD0">
      <w:pPr>
        <w:spacing w:line="360" w:lineRule="auto"/>
        <w:ind w:left="567" w:right="616"/>
        <w:jc w:val="both"/>
        <w:rPr>
          <w:rFonts w:ascii="Palatino Linotype" w:hAnsi="Palatino Linotype"/>
          <w:i/>
          <w:sz w:val="22"/>
        </w:rPr>
      </w:pPr>
      <w:r w:rsidRPr="00DB7D1F">
        <w:rPr>
          <w:rFonts w:ascii="Palatino Linotype" w:hAnsi="Palatino Linotype"/>
          <w:i/>
          <w:sz w:val="22"/>
        </w:rPr>
        <w:t xml:space="preserve">XXII.- </w:t>
      </w:r>
      <w:r w:rsidRPr="00DB7D1F">
        <w:rPr>
          <w:rFonts w:ascii="Palatino Linotype" w:hAnsi="Palatino Linotype"/>
          <w:b/>
          <w:i/>
          <w:sz w:val="22"/>
        </w:rPr>
        <w:t>Hacer las deducciones que soliciten los sindicatos de las cuotas sindicales ordinarias</w:t>
      </w:r>
      <w:r w:rsidRPr="00DB7D1F">
        <w:rPr>
          <w:rFonts w:ascii="Palatino Linotype" w:hAnsi="Palatino Linotype"/>
          <w:i/>
          <w:sz w:val="22"/>
        </w:rPr>
        <w:t xml:space="preserve">, siempre que se compruebe que son las previstas </w:t>
      </w:r>
      <w:r w:rsidR="005E122F" w:rsidRPr="00DB7D1F">
        <w:rPr>
          <w:rFonts w:ascii="Palatino Linotype" w:hAnsi="Palatino Linotype"/>
          <w:i/>
          <w:sz w:val="22"/>
        </w:rPr>
        <w:t xml:space="preserve">en el artículo 110, fracción VI; </w:t>
      </w:r>
    </w:p>
    <w:p w:rsidR="005E122F" w:rsidRPr="00DB7D1F" w:rsidRDefault="005E122F" w:rsidP="001C3FD0">
      <w:pPr>
        <w:spacing w:line="360" w:lineRule="auto"/>
        <w:ind w:left="567" w:right="616"/>
        <w:jc w:val="both"/>
        <w:rPr>
          <w:rFonts w:ascii="Palatino Linotype" w:hAnsi="Palatino Linotype"/>
          <w:i/>
          <w:sz w:val="22"/>
        </w:rPr>
      </w:pPr>
      <w:r w:rsidRPr="00DB7D1F">
        <w:rPr>
          <w:rFonts w:ascii="Palatino Linotype" w:hAnsi="Palatino Linotype"/>
          <w:i/>
          <w:sz w:val="22"/>
        </w:rPr>
        <w:t xml:space="preserve">(…) </w:t>
      </w:r>
    </w:p>
    <w:p w:rsidR="005E122F" w:rsidRPr="00DB7D1F" w:rsidRDefault="005E122F" w:rsidP="001C3FD0">
      <w:pPr>
        <w:spacing w:line="360" w:lineRule="auto"/>
        <w:ind w:left="567" w:right="616"/>
        <w:jc w:val="both"/>
        <w:rPr>
          <w:rFonts w:ascii="Palatino Linotype" w:hAnsi="Palatino Linotype" w:cs="Arial"/>
          <w:i/>
          <w:sz w:val="22"/>
          <w:lang w:eastAsia="es-MX"/>
        </w:rPr>
      </w:pPr>
    </w:p>
    <w:p w:rsidR="00D76775" w:rsidRPr="00DB7D1F" w:rsidRDefault="00D76775"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b/>
          <w:i/>
          <w:sz w:val="22"/>
        </w:rPr>
        <w:t>Artículo 110.-</w:t>
      </w:r>
      <w:r w:rsidRPr="00DB7D1F">
        <w:rPr>
          <w:rFonts w:ascii="Palatino Linotype" w:hAnsi="Palatino Linotype"/>
          <w:i/>
          <w:sz w:val="22"/>
        </w:rPr>
        <w:t xml:space="preserve"> Los descuentos en los salarios de los trabajadores, están prohibidos salvo en los casos y con los requisitos siguientes:</w:t>
      </w:r>
    </w:p>
    <w:p w:rsidR="005E122F" w:rsidRPr="00DB7D1F" w:rsidRDefault="005E122F"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 xml:space="preserve">(…) </w:t>
      </w:r>
    </w:p>
    <w:p w:rsidR="00D76775" w:rsidRPr="00DB7D1F" w:rsidRDefault="00D76775" w:rsidP="001C3FD0">
      <w:pPr>
        <w:pStyle w:val="Prrafodelista"/>
        <w:spacing w:line="360" w:lineRule="auto"/>
        <w:ind w:left="567" w:right="616"/>
        <w:jc w:val="both"/>
        <w:rPr>
          <w:rFonts w:ascii="Palatino Linotype" w:hAnsi="Palatino Linotype"/>
          <w:b/>
          <w:i/>
          <w:sz w:val="22"/>
        </w:rPr>
      </w:pPr>
      <w:r w:rsidRPr="00DB7D1F">
        <w:rPr>
          <w:rFonts w:ascii="Palatino Linotype" w:hAnsi="Palatino Linotype"/>
          <w:b/>
          <w:i/>
          <w:sz w:val="22"/>
        </w:rPr>
        <w:t>VI. Pago de las cuotas sindicales ordinarias previstas en los estatutos de los sindicatos.</w:t>
      </w:r>
    </w:p>
    <w:p w:rsidR="005E122F" w:rsidRPr="00DB7D1F" w:rsidRDefault="005E122F"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w:t>
      </w:r>
    </w:p>
    <w:p w:rsidR="005E122F" w:rsidRPr="001C3FD0" w:rsidRDefault="005E122F" w:rsidP="001C3FD0">
      <w:pPr>
        <w:pStyle w:val="Prrafodelista"/>
        <w:spacing w:line="360" w:lineRule="auto"/>
        <w:ind w:left="567" w:right="616"/>
        <w:jc w:val="both"/>
        <w:rPr>
          <w:rFonts w:ascii="Palatino Linotype" w:hAnsi="Palatino Linotype"/>
          <w:i/>
        </w:rPr>
      </w:pPr>
      <w:r w:rsidRPr="001C3FD0">
        <w:rPr>
          <w:rFonts w:ascii="Palatino Linotype" w:hAnsi="Palatino Linotype"/>
          <w:i/>
        </w:rPr>
        <w:t xml:space="preserve"> </w:t>
      </w:r>
    </w:p>
    <w:p w:rsidR="00C96508" w:rsidRPr="001C3FD0" w:rsidRDefault="005E122F"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En el mismo orden de ideas, la Ley de Trabajo de los Servidores Públicos del Estado de M</w:t>
      </w:r>
      <w:r w:rsidR="00C96508" w:rsidRPr="001C3FD0">
        <w:rPr>
          <w:rFonts w:ascii="Palatino Linotype" w:hAnsi="Palatino Linotype" w:cs="Arial"/>
          <w:lang w:eastAsia="es-MX"/>
        </w:rPr>
        <w:t>éxico y Municipios, en su capítulo V “Del Sueldo”, artículo 73, establece que:</w:t>
      </w:r>
    </w:p>
    <w:p w:rsidR="00C96508" w:rsidRPr="001C3FD0" w:rsidRDefault="00C96508" w:rsidP="001C3FD0">
      <w:pPr>
        <w:pStyle w:val="Prrafodelista"/>
        <w:spacing w:line="360" w:lineRule="auto"/>
        <w:ind w:left="0"/>
        <w:jc w:val="both"/>
        <w:rPr>
          <w:rFonts w:ascii="Palatino Linotype" w:hAnsi="Palatino Linotype"/>
        </w:rPr>
      </w:pPr>
    </w:p>
    <w:p w:rsidR="00C96508" w:rsidRPr="001C3FD0" w:rsidRDefault="00C96508" w:rsidP="001C3FD0">
      <w:pPr>
        <w:pStyle w:val="Prrafodelista"/>
        <w:spacing w:line="360" w:lineRule="auto"/>
        <w:ind w:left="567" w:right="616"/>
        <w:jc w:val="both"/>
        <w:rPr>
          <w:rFonts w:ascii="Palatino Linotype" w:hAnsi="Palatino Linotype" w:cs="Arial"/>
          <w:i/>
          <w:lang w:eastAsia="es-MX"/>
        </w:rPr>
      </w:pPr>
      <w:r w:rsidRPr="001C3FD0">
        <w:rPr>
          <w:rFonts w:ascii="Palatino Linotype" w:hAnsi="Palatino Linotype"/>
          <w:i/>
        </w:rPr>
        <w:t xml:space="preserve">“Artículo 73. </w:t>
      </w:r>
      <w:r w:rsidRPr="001C3FD0">
        <w:rPr>
          <w:rFonts w:ascii="Palatino Linotype" w:hAnsi="Palatino Linotype"/>
          <w:b/>
          <w:i/>
        </w:rPr>
        <w:t>El pago del sueldo se efectuará preferentemente en el lugar donde los servidores públicos presten sus servicios</w:t>
      </w:r>
      <w:r w:rsidRPr="001C3FD0">
        <w:rPr>
          <w:rFonts w:ascii="Palatino Linotype" w:hAnsi="Palatino Linotype"/>
          <w:i/>
        </w:rPr>
        <w:t xml:space="preserve"> dentro del horario normal de labores; su monto se podrá cubrir en moneda de curso legal, en cheques nominativos de fácil cobro o utilizando el sistema que brinde mayor oportunidad y seguridad en el pago a los servidores públicos </w:t>
      </w:r>
      <w:r w:rsidRPr="001C3FD0">
        <w:rPr>
          <w:rFonts w:ascii="Palatino Linotype" w:hAnsi="Palatino Linotype"/>
          <w:b/>
          <w:i/>
        </w:rPr>
        <w:t>de acuerdo a lo establecido en las condiciones generales de trabajo o de conformidad con el sindicato respectivo</w:t>
      </w:r>
      <w:r w:rsidRPr="001C3FD0">
        <w:rPr>
          <w:rFonts w:ascii="Palatino Linotype" w:hAnsi="Palatino Linotype"/>
          <w:i/>
        </w:rPr>
        <w:t>.</w:t>
      </w:r>
      <w:r w:rsidRPr="001C3FD0">
        <w:rPr>
          <w:rFonts w:ascii="Palatino Linotype" w:hAnsi="Palatino Linotype" w:cs="Arial"/>
          <w:i/>
          <w:lang w:eastAsia="es-MX"/>
        </w:rPr>
        <w:t xml:space="preserve"> </w:t>
      </w:r>
    </w:p>
    <w:p w:rsidR="00BF3CC2" w:rsidRPr="001C3FD0" w:rsidRDefault="00BF3CC2" w:rsidP="001C3FD0">
      <w:pPr>
        <w:spacing w:line="360" w:lineRule="auto"/>
        <w:ind w:right="616"/>
        <w:jc w:val="both"/>
        <w:rPr>
          <w:rFonts w:ascii="Palatino Linotype" w:hAnsi="Palatino Linotype" w:cs="Arial"/>
          <w:i/>
          <w:lang w:eastAsia="es-MX"/>
        </w:rPr>
      </w:pPr>
    </w:p>
    <w:p w:rsidR="00C91246" w:rsidRPr="001C3FD0" w:rsidRDefault="00C91246"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De modo idéntico, </w:t>
      </w:r>
      <w:r w:rsidR="00C96508" w:rsidRPr="001C3FD0">
        <w:rPr>
          <w:rFonts w:ascii="Palatino Linotype" w:hAnsi="Palatino Linotype" w:cs="Arial"/>
          <w:lang w:eastAsia="es-MX"/>
        </w:rPr>
        <w:t xml:space="preserve"> el artículo 84  y 98 de la ley referida señala que: </w:t>
      </w:r>
    </w:p>
    <w:p w:rsidR="00C91246" w:rsidRPr="00DB7D1F" w:rsidRDefault="00C91246" w:rsidP="001C3FD0">
      <w:pPr>
        <w:pStyle w:val="Prrafodelista"/>
        <w:spacing w:line="360" w:lineRule="auto"/>
        <w:ind w:left="0"/>
        <w:jc w:val="both"/>
        <w:rPr>
          <w:rFonts w:ascii="Palatino Linotype" w:hAnsi="Palatino Linotype" w:cs="Arial"/>
          <w:sz w:val="22"/>
          <w:lang w:eastAsia="es-MX"/>
        </w:rPr>
      </w:pPr>
    </w:p>
    <w:p w:rsidR="00C96508" w:rsidRPr="00DB7D1F" w:rsidRDefault="00C96508"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w:t>
      </w:r>
      <w:r w:rsidRPr="00DB7D1F">
        <w:rPr>
          <w:rFonts w:ascii="Palatino Linotype" w:hAnsi="Palatino Linotype"/>
          <w:b/>
          <w:i/>
          <w:sz w:val="22"/>
        </w:rPr>
        <w:t>Artículo 84.</w:t>
      </w:r>
      <w:r w:rsidRPr="00DB7D1F">
        <w:rPr>
          <w:rFonts w:ascii="Palatino Linotype" w:hAnsi="Palatino Linotype"/>
          <w:i/>
          <w:sz w:val="22"/>
        </w:rPr>
        <w:t xml:space="preserve"> Sólo podrán hacerse retenciones, descuentos o deducciones al sueldo de los servidores públicos por concepto de:</w:t>
      </w:r>
    </w:p>
    <w:p w:rsidR="00C96508" w:rsidRPr="00DB7D1F" w:rsidRDefault="00C96508"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w:t>
      </w:r>
    </w:p>
    <w:p w:rsidR="00C96508" w:rsidRPr="00DB7D1F" w:rsidRDefault="00C96508" w:rsidP="001C3FD0">
      <w:pPr>
        <w:pStyle w:val="Prrafodelista"/>
        <w:spacing w:line="360" w:lineRule="auto"/>
        <w:ind w:left="567" w:right="616"/>
        <w:jc w:val="both"/>
        <w:rPr>
          <w:rFonts w:ascii="Palatino Linotype" w:hAnsi="Palatino Linotype"/>
          <w:b/>
          <w:i/>
          <w:sz w:val="22"/>
        </w:rPr>
      </w:pPr>
      <w:r w:rsidRPr="00DB7D1F">
        <w:rPr>
          <w:rFonts w:ascii="Palatino Linotype" w:hAnsi="Palatino Linotype"/>
          <w:b/>
          <w:i/>
          <w:sz w:val="22"/>
        </w:rPr>
        <w:t>III. Cuotas sindicales;</w:t>
      </w:r>
    </w:p>
    <w:p w:rsidR="00C96508" w:rsidRPr="00DB7D1F" w:rsidRDefault="00C96508"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w:t>
      </w:r>
    </w:p>
    <w:p w:rsidR="00C96508" w:rsidRPr="001C3FD0" w:rsidRDefault="00C96508" w:rsidP="001C3FD0">
      <w:pPr>
        <w:pStyle w:val="Prrafodelista"/>
        <w:spacing w:line="360" w:lineRule="auto"/>
        <w:ind w:left="567" w:right="616"/>
        <w:jc w:val="both"/>
        <w:rPr>
          <w:rFonts w:ascii="Palatino Linotype" w:hAnsi="Palatino Linotype"/>
          <w:i/>
        </w:rPr>
      </w:pPr>
    </w:p>
    <w:p w:rsidR="00C96508" w:rsidRPr="00DB7D1F" w:rsidRDefault="00C96508" w:rsidP="001C3FD0">
      <w:pPr>
        <w:pStyle w:val="Prrafodelista"/>
        <w:spacing w:line="360" w:lineRule="auto"/>
        <w:ind w:left="567" w:right="616"/>
        <w:jc w:val="both"/>
        <w:rPr>
          <w:rFonts w:ascii="Palatino Linotype" w:hAnsi="Palatino Linotype"/>
          <w:sz w:val="22"/>
        </w:rPr>
      </w:pPr>
      <w:r w:rsidRPr="00DB7D1F">
        <w:rPr>
          <w:rFonts w:ascii="Palatino Linotype" w:hAnsi="Palatino Linotype"/>
          <w:sz w:val="22"/>
        </w:rPr>
        <w:t>“</w:t>
      </w:r>
      <w:r w:rsidRPr="00DB7D1F">
        <w:rPr>
          <w:rFonts w:ascii="Palatino Linotype" w:hAnsi="Palatino Linotype"/>
          <w:b/>
          <w:sz w:val="22"/>
        </w:rPr>
        <w:t xml:space="preserve">Artículo 98. </w:t>
      </w:r>
      <w:r w:rsidRPr="00DB7D1F">
        <w:rPr>
          <w:rFonts w:ascii="Palatino Linotype" w:hAnsi="Palatino Linotype"/>
          <w:sz w:val="22"/>
        </w:rPr>
        <w:t>Son obligaciones de las instituciones públicas:</w:t>
      </w:r>
    </w:p>
    <w:p w:rsidR="00C96508" w:rsidRPr="00DB7D1F" w:rsidRDefault="00C96508" w:rsidP="001C3FD0">
      <w:pPr>
        <w:pStyle w:val="Prrafodelista"/>
        <w:spacing w:line="360" w:lineRule="auto"/>
        <w:ind w:left="567" w:right="616"/>
        <w:jc w:val="both"/>
        <w:rPr>
          <w:rFonts w:ascii="Palatino Linotype" w:hAnsi="Palatino Linotype"/>
          <w:sz w:val="22"/>
        </w:rPr>
      </w:pPr>
      <w:r w:rsidRPr="00DB7D1F">
        <w:rPr>
          <w:rFonts w:ascii="Palatino Linotype" w:hAnsi="Palatino Linotype"/>
          <w:sz w:val="22"/>
        </w:rPr>
        <w:t>(…)</w:t>
      </w:r>
    </w:p>
    <w:p w:rsidR="00C96508" w:rsidRPr="00DB7D1F" w:rsidRDefault="00C96508"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t xml:space="preserve">XIV. Hacer las </w:t>
      </w:r>
      <w:r w:rsidRPr="00DB7D1F">
        <w:rPr>
          <w:rFonts w:ascii="Palatino Linotype" w:hAnsi="Palatino Linotype"/>
          <w:b/>
          <w:i/>
          <w:sz w:val="22"/>
        </w:rPr>
        <w:t>deducciones que soliciten los sindicatos</w:t>
      </w:r>
      <w:r w:rsidRPr="00DB7D1F">
        <w:rPr>
          <w:rFonts w:ascii="Palatino Linotype" w:hAnsi="Palatino Linotype"/>
          <w:i/>
          <w:sz w:val="22"/>
        </w:rPr>
        <w:t xml:space="preserve"> para cuotas u otros conceptos siempre que se ajusten a lo establecido en esta ley, </w:t>
      </w:r>
      <w:r w:rsidRPr="00DB7D1F">
        <w:rPr>
          <w:rFonts w:ascii="Palatino Linotype" w:hAnsi="Palatino Linotype"/>
          <w:b/>
          <w:i/>
          <w:sz w:val="22"/>
        </w:rPr>
        <w:t>Asimismo, comunicar al sindicato las altas y bajas y demás información relativa a los servidores públicos sindicalizados para el ejercicio de los derechos que les correspondan;</w:t>
      </w:r>
      <w:r w:rsidRPr="00DB7D1F">
        <w:rPr>
          <w:rFonts w:ascii="Palatino Linotype" w:hAnsi="Palatino Linotype"/>
          <w:i/>
          <w:sz w:val="22"/>
        </w:rPr>
        <w:t xml:space="preserve"> </w:t>
      </w:r>
    </w:p>
    <w:p w:rsidR="00C96508" w:rsidRPr="00DB7D1F" w:rsidRDefault="00C96508" w:rsidP="001C3FD0">
      <w:pPr>
        <w:pStyle w:val="Prrafodelista"/>
        <w:spacing w:line="360" w:lineRule="auto"/>
        <w:ind w:left="567" w:right="616"/>
        <w:jc w:val="both"/>
        <w:rPr>
          <w:rFonts w:ascii="Palatino Linotype" w:hAnsi="Palatino Linotype"/>
          <w:i/>
          <w:sz w:val="22"/>
        </w:rPr>
      </w:pPr>
      <w:r w:rsidRPr="00DB7D1F">
        <w:rPr>
          <w:rFonts w:ascii="Palatino Linotype" w:hAnsi="Palatino Linotype"/>
          <w:i/>
          <w:sz w:val="22"/>
        </w:rPr>
        <w:lastRenderedPageBreak/>
        <w:t>(…)”</w:t>
      </w:r>
    </w:p>
    <w:p w:rsidR="00C96508" w:rsidRPr="001C3FD0" w:rsidRDefault="00C96508" w:rsidP="001C3FD0">
      <w:pPr>
        <w:pStyle w:val="Prrafodelista"/>
        <w:spacing w:line="360" w:lineRule="auto"/>
        <w:ind w:left="567" w:right="616"/>
        <w:jc w:val="both"/>
        <w:rPr>
          <w:rFonts w:ascii="Palatino Linotype" w:hAnsi="Palatino Linotype" w:cs="Arial"/>
          <w:i/>
          <w:lang w:eastAsia="es-MX"/>
        </w:rPr>
      </w:pPr>
    </w:p>
    <w:p w:rsidR="00ED28FA" w:rsidRPr="001C3FD0" w:rsidRDefault="00661742" w:rsidP="001C3FD0">
      <w:pPr>
        <w:pStyle w:val="Prrafodelista"/>
        <w:numPr>
          <w:ilvl w:val="0"/>
          <w:numId w:val="1"/>
        </w:numPr>
        <w:spacing w:line="360" w:lineRule="auto"/>
        <w:ind w:left="0" w:firstLine="0"/>
        <w:jc w:val="both"/>
        <w:rPr>
          <w:rFonts w:ascii="Palatino Linotype" w:hAnsi="Palatino Linotype" w:cs="Arial"/>
          <w:b/>
          <w:u w:val="single"/>
        </w:rPr>
      </w:pPr>
      <w:r w:rsidRPr="001C3FD0">
        <w:rPr>
          <w:rFonts w:ascii="Palatino Linotype" w:hAnsi="Palatino Linotype" w:cs="Arial"/>
          <w:lang w:eastAsia="es-MX"/>
        </w:rPr>
        <w:t xml:space="preserve">Atento a lo anterior, es importante referir que si bien es cierto, la vida interna, la organización y las disposiciones normativas aplicadas al interior de éste y con sus afiliados, pertenecen a otra esfera jurídica de derecho, también lo es que, aún sigue existiendo una conexión patente entre la información que genera y posee el </w:t>
      </w:r>
      <w:r w:rsidRPr="001C3FD0">
        <w:rPr>
          <w:rFonts w:ascii="Palatino Linotype" w:hAnsi="Palatino Linotype" w:cs="Arial"/>
          <w:b/>
          <w:lang w:eastAsia="es-MX"/>
        </w:rPr>
        <w:t>Sujeto Obligado</w:t>
      </w:r>
      <w:r w:rsidRPr="001C3FD0">
        <w:rPr>
          <w:rFonts w:ascii="Palatino Linotype" w:hAnsi="Palatino Linotype" w:cs="Arial"/>
          <w:lang w:eastAsia="es-MX"/>
        </w:rPr>
        <w:t xml:space="preserve"> con relación a la lista de los servidores públicos que </w:t>
      </w:r>
      <w:r w:rsidRPr="001C3FD0">
        <w:rPr>
          <w:rFonts w:ascii="Palatino Linotype" w:hAnsi="Palatino Linotype"/>
          <w:bCs/>
        </w:rPr>
        <w:t xml:space="preserve">han pertenecido al sindicato institucional (SUTAYA),  y </w:t>
      </w:r>
      <w:r w:rsidR="00ED28FA" w:rsidRPr="001C3FD0">
        <w:rPr>
          <w:rFonts w:ascii="Palatino Linotype" w:hAnsi="Palatino Linotype"/>
          <w:bCs/>
        </w:rPr>
        <w:t xml:space="preserve"> la fecha en que fueron dado</w:t>
      </w:r>
      <w:r w:rsidRPr="001C3FD0">
        <w:rPr>
          <w:rFonts w:ascii="Palatino Linotype" w:hAnsi="Palatino Linotype"/>
          <w:bCs/>
        </w:rPr>
        <w:t xml:space="preserve">s de baja </w:t>
      </w:r>
      <w:r w:rsidR="00ED28FA" w:rsidRPr="001C3FD0">
        <w:rPr>
          <w:rFonts w:ascii="Palatino Linotype" w:hAnsi="Palatino Linotype"/>
          <w:bCs/>
        </w:rPr>
        <w:t>del gremio</w:t>
      </w:r>
      <w:r w:rsidRPr="001C3FD0">
        <w:rPr>
          <w:rFonts w:ascii="Palatino Linotype" w:hAnsi="Palatino Linotype"/>
          <w:bCs/>
        </w:rPr>
        <w:t xml:space="preserve">. </w:t>
      </w:r>
    </w:p>
    <w:p w:rsidR="00BF3CC2" w:rsidRPr="001C3FD0" w:rsidRDefault="00BF3CC2" w:rsidP="001C3FD0">
      <w:pPr>
        <w:pStyle w:val="Prrafodelista"/>
        <w:spacing w:line="360" w:lineRule="auto"/>
        <w:ind w:left="0"/>
        <w:jc w:val="both"/>
        <w:rPr>
          <w:rFonts w:ascii="Palatino Linotype" w:hAnsi="Palatino Linotype" w:cs="Arial"/>
          <w:b/>
          <w:u w:val="single"/>
        </w:rPr>
      </w:pPr>
    </w:p>
    <w:p w:rsidR="00ED28FA" w:rsidRPr="001C3FD0" w:rsidRDefault="00ED28FA" w:rsidP="001C3FD0">
      <w:pPr>
        <w:pStyle w:val="Prrafodelista"/>
        <w:numPr>
          <w:ilvl w:val="0"/>
          <w:numId w:val="1"/>
        </w:numPr>
        <w:spacing w:line="360" w:lineRule="auto"/>
        <w:ind w:left="0" w:firstLine="0"/>
        <w:jc w:val="both"/>
        <w:rPr>
          <w:rFonts w:ascii="Palatino Linotype" w:hAnsi="Palatino Linotype" w:cs="Arial"/>
          <w:b/>
          <w:u w:val="single"/>
        </w:rPr>
      </w:pPr>
      <w:r w:rsidRPr="001C3FD0">
        <w:rPr>
          <w:rFonts w:ascii="Palatino Linotype" w:hAnsi="Palatino Linotype" w:cs="Arial"/>
        </w:rPr>
        <w:t xml:space="preserve">Todo ello, se colige de los preceptos legales citados anteriormente, al establecer que es obligación de las instituciones públicas hacer las deducciones que soliciten los sindicatos para cuotas u otros conceptos, </w:t>
      </w:r>
      <w:r w:rsidRPr="001C3FD0">
        <w:rPr>
          <w:rFonts w:ascii="Palatino Linotype" w:hAnsi="Palatino Linotype" w:cs="Arial"/>
          <w:b/>
          <w:u w:val="single"/>
        </w:rPr>
        <w:t xml:space="preserve">así como comunicar al sindicato las altas y bajas y demás información relativa a los servidores públicos sindicalizados para el ejercicio de los derechos que le correspondan. </w:t>
      </w:r>
    </w:p>
    <w:p w:rsidR="00ED28FA" w:rsidRPr="001C3FD0" w:rsidRDefault="00ED28FA" w:rsidP="001C3FD0">
      <w:pPr>
        <w:spacing w:line="360" w:lineRule="auto"/>
        <w:jc w:val="both"/>
        <w:rPr>
          <w:rFonts w:ascii="Palatino Linotype" w:hAnsi="Palatino Linotype" w:cs="Arial"/>
          <w:b/>
          <w:u w:val="single"/>
        </w:rPr>
      </w:pPr>
    </w:p>
    <w:p w:rsidR="00ED28FA" w:rsidRPr="001C3FD0" w:rsidRDefault="00ED28FA"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En ese sentido</w:t>
      </w:r>
      <w:r w:rsidR="00CD29F6" w:rsidRPr="001C3FD0">
        <w:rPr>
          <w:rFonts w:ascii="Palatino Linotype" w:hAnsi="Palatino Linotype" w:cs="Arial"/>
          <w:lang w:eastAsia="es-MX"/>
        </w:rPr>
        <w:t xml:space="preserve">, el Manual General de Organización de la Universidad Politécnica del Valle de Toluca, establece que la Dirección de Administración </w:t>
      </w:r>
      <w:r w:rsidR="00CA17AA" w:rsidRPr="001C3FD0">
        <w:rPr>
          <w:rFonts w:ascii="Palatino Linotype" w:hAnsi="Palatino Linotype" w:cs="Arial"/>
          <w:lang w:eastAsia="es-MX"/>
        </w:rPr>
        <w:t xml:space="preserve">y Finanzas, así como el Departamento de Recursos Humanos y Materiales, </w:t>
      </w:r>
      <w:r w:rsidR="00CD29F6" w:rsidRPr="001C3FD0">
        <w:rPr>
          <w:rFonts w:ascii="Palatino Linotype" w:hAnsi="Palatino Linotype" w:cs="Arial"/>
          <w:lang w:eastAsia="es-MX"/>
        </w:rPr>
        <w:t>tiene</w:t>
      </w:r>
      <w:r w:rsidR="00CA17AA" w:rsidRPr="001C3FD0">
        <w:rPr>
          <w:rFonts w:ascii="Palatino Linotype" w:hAnsi="Palatino Linotype" w:cs="Arial"/>
          <w:lang w:eastAsia="es-MX"/>
        </w:rPr>
        <w:t>n</w:t>
      </w:r>
      <w:r w:rsidR="00CD29F6" w:rsidRPr="001C3FD0">
        <w:rPr>
          <w:rFonts w:ascii="Palatino Linotype" w:hAnsi="Palatino Linotype" w:cs="Arial"/>
          <w:lang w:eastAsia="es-MX"/>
        </w:rPr>
        <w:t xml:space="preserve"> como funciones las de: </w:t>
      </w:r>
    </w:p>
    <w:p w:rsidR="00CD29F6" w:rsidRPr="001C3FD0" w:rsidRDefault="00CD29F6" w:rsidP="001C3FD0">
      <w:pPr>
        <w:pStyle w:val="Prrafodelista"/>
        <w:spacing w:line="360" w:lineRule="auto"/>
        <w:ind w:left="567" w:right="616"/>
        <w:rPr>
          <w:rFonts w:ascii="Palatino Linotype" w:hAnsi="Palatino Linotype" w:cs="Arial"/>
          <w:i/>
          <w:lang w:eastAsia="es-MX"/>
        </w:rPr>
      </w:pPr>
    </w:p>
    <w:p w:rsidR="00CD29F6" w:rsidRPr="001C3FD0" w:rsidRDefault="008537A5" w:rsidP="001C3FD0">
      <w:pPr>
        <w:pStyle w:val="Prrafodelista"/>
        <w:spacing w:line="360" w:lineRule="auto"/>
        <w:ind w:left="567" w:right="616"/>
        <w:jc w:val="both"/>
        <w:rPr>
          <w:rFonts w:ascii="Palatino Linotype" w:hAnsi="Palatino Linotype"/>
          <w:b/>
          <w:i/>
        </w:rPr>
      </w:pPr>
      <w:r w:rsidRPr="001C3FD0">
        <w:rPr>
          <w:rFonts w:ascii="Palatino Linotype" w:hAnsi="Palatino Linotype"/>
          <w:b/>
          <w:i/>
        </w:rPr>
        <w:t>205</w:t>
      </w:r>
      <w:r w:rsidR="00CD29F6" w:rsidRPr="001C3FD0">
        <w:rPr>
          <w:rFonts w:ascii="Palatino Linotype" w:hAnsi="Palatino Linotype"/>
          <w:b/>
          <w:i/>
        </w:rPr>
        <w:t xml:space="preserve">BLI4000 DIRECCIÓN DE ADMINISTRACIÓN Y FINANZAS </w:t>
      </w:r>
    </w:p>
    <w:p w:rsidR="00CD29F6" w:rsidRPr="001C3FD0" w:rsidRDefault="00CD29F6" w:rsidP="001C3FD0">
      <w:pPr>
        <w:pStyle w:val="Prrafodelista"/>
        <w:spacing w:line="360" w:lineRule="auto"/>
        <w:ind w:left="567" w:right="616"/>
        <w:jc w:val="both"/>
        <w:rPr>
          <w:rFonts w:ascii="Palatino Linotype" w:hAnsi="Palatino Linotype"/>
          <w:i/>
        </w:rPr>
      </w:pPr>
    </w:p>
    <w:p w:rsidR="00CD29F6" w:rsidRPr="001C3FD0" w:rsidRDefault="00CD29F6" w:rsidP="001C3FD0">
      <w:pPr>
        <w:pStyle w:val="Prrafodelista"/>
        <w:spacing w:line="360" w:lineRule="auto"/>
        <w:ind w:left="567" w:right="616"/>
        <w:jc w:val="both"/>
        <w:rPr>
          <w:rFonts w:ascii="Palatino Linotype" w:hAnsi="Palatino Linotype"/>
          <w:i/>
        </w:rPr>
      </w:pPr>
      <w:r w:rsidRPr="001C3FD0">
        <w:rPr>
          <w:rFonts w:ascii="Palatino Linotype" w:hAnsi="Palatino Linotype"/>
          <w:i/>
        </w:rPr>
        <w:t>OBJETIVO: Planear, organizar, dirigir, controlar y evaluar el uso y aprovechamiento óptimo de los recursos humanos, materiales y financieros, así como la prestación de los servicios generales para apoyar las actividades académicas y administrativas de la Universidad.</w:t>
      </w:r>
    </w:p>
    <w:p w:rsidR="00CA17AA" w:rsidRPr="001C3FD0" w:rsidRDefault="00CA17AA" w:rsidP="001C3FD0">
      <w:pPr>
        <w:pStyle w:val="Prrafodelista"/>
        <w:spacing w:line="360" w:lineRule="auto"/>
        <w:ind w:left="567" w:right="616"/>
        <w:jc w:val="both"/>
        <w:rPr>
          <w:rFonts w:ascii="Palatino Linotype" w:hAnsi="Palatino Linotype"/>
          <w:b/>
          <w:i/>
        </w:rPr>
      </w:pPr>
    </w:p>
    <w:p w:rsidR="00CD29F6" w:rsidRPr="001C3FD0" w:rsidRDefault="00CD29F6" w:rsidP="001C3FD0">
      <w:pPr>
        <w:pStyle w:val="Prrafodelista"/>
        <w:spacing w:line="360" w:lineRule="auto"/>
        <w:ind w:left="567" w:right="616"/>
        <w:jc w:val="both"/>
        <w:rPr>
          <w:rFonts w:ascii="Palatino Linotype" w:hAnsi="Palatino Linotype"/>
          <w:b/>
          <w:i/>
        </w:rPr>
      </w:pPr>
      <w:r w:rsidRPr="001C3FD0">
        <w:rPr>
          <w:rFonts w:ascii="Palatino Linotype" w:hAnsi="Palatino Linotype"/>
          <w:b/>
          <w:i/>
        </w:rPr>
        <w:t xml:space="preserve">FUNCIONES: </w:t>
      </w:r>
    </w:p>
    <w:p w:rsidR="00CA17AA" w:rsidRPr="001C3FD0" w:rsidRDefault="00CA17AA" w:rsidP="001C3FD0">
      <w:pPr>
        <w:pStyle w:val="Prrafodelista"/>
        <w:spacing w:line="360" w:lineRule="auto"/>
        <w:ind w:left="567" w:right="616"/>
        <w:jc w:val="both"/>
        <w:rPr>
          <w:rFonts w:ascii="Palatino Linotype" w:hAnsi="Palatino Linotype"/>
          <w:i/>
        </w:rPr>
      </w:pPr>
    </w:p>
    <w:p w:rsidR="00CD29F6" w:rsidRPr="001C3FD0" w:rsidRDefault="00CD29F6" w:rsidP="001C3FD0">
      <w:pPr>
        <w:pStyle w:val="Prrafodelista"/>
        <w:spacing w:line="360" w:lineRule="auto"/>
        <w:ind w:left="567" w:right="616"/>
        <w:jc w:val="both"/>
        <w:rPr>
          <w:rFonts w:ascii="Palatino Linotype" w:hAnsi="Palatino Linotype"/>
          <w:i/>
        </w:rPr>
      </w:pPr>
      <w:r w:rsidRPr="001C3FD0">
        <w:rPr>
          <w:rFonts w:ascii="Palatino Linotype" w:hAnsi="Palatino Linotype"/>
          <w:i/>
        </w:rPr>
        <w:t>— Conducir y coordinar las relaciones laborales entre el personal y las autoridades de la universidad, conforme a los ordenamientos legales aplicables en materia de trabajo.</w:t>
      </w:r>
    </w:p>
    <w:p w:rsidR="00CD29F6" w:rsidRPr="001C3FD0" w:rsidRDefault="00CD29F6" w:rsidP="001C3FD0">
      <w:pPr>
        <w:pStyle w:val="Prrafodelista"/>
        <w:spacing w:line="360" w:lineRule="auto"/>
        <w:ind w:left="567" w:right="616"/>
        <w:jc w:val="both"/>
        <w:rPr>
          <w:rFonts w:ascii="Palatino Linotype" w:hAnsi="Palatino Linotype"/>
          <w:i/>
        </w:rPr>
      </w:pPr>
      <w:r w:rsidRPr="001C3FD0">
        <w:rPr>
          <w:rFonts w:ascii="Palatino Linotype" w:hAnsi="Palatino Linotype"/>
          <w:i/>
        </w:rPr>
        <w:t>— Administrar las actividades relacionadas con la selección, ingreso, contratación, inducción, incidencias, desarrollo, capacitación, remuneraciones y demás prestaciones a que tiene derecho el personal administrativo y docente de la Universidad.</w:t>
      </w:r>
    </w:p>
    <w:p w:rsidR="00CD29F6" w:rsidRPr="001C3FD0" w:rsidRDefault="00CD29F6" w:rsidP="001C3FD0">
      <w:pPr>
        <w:pStyle w:val="Prrafodelista"/>
        <w:numPr>
          <w:ilvl w:val="0"/>
          <w:numId w:val="5"/>
        </w:numPr>
        <w:spacing w:line="360" w:lineRule="auto"/>
        <w:ind w:right="616"/>
        <w:jc w:val="both"/>
        <w:rPr>
          <w:rFonts w:ascii="Palatino Linotype" w:hAnsi="Palatino Linotype"/>
          <w:i/>
        </w:rPr>
      </w:pPr>
      <w:r w:rsidRPr="001C3FD0">
        <w:rPr>
          <w:rFonts w:ascii="Palatino Linotype" w:hAnsi="Palatino Linotype"/>
          <w:i/>
        </w:rPr>
        <w:t xml:space="preserve">Desarrollar las </w:t>
      </w:r>
      <w:r w:rsidR="008B0FD1" w:rsidRPr="001C3FD0">
        <w:rPr>
          <w:rFonts w:ascii="Palatino Linotype" w:hAnsi="Palatino Linotype"/>
          <w:i/>
        </w:rPr>
        <w:t>demás</w:t>
      </w:r>
      <w:r w:rsidRPr="001C3FD0">
        <w:rPr>
          <w:rFonts w:ascii="Palatino Linotype" w:hAnsi="Palatino Linotype"/>
          <w:i/>
        </w:rPr>
        <w:t xml:space="preserve"> funciones inherentes al área de su competencia</w:t>
      </w:r>
    </w:p>
    <w:p w:rsidR="00ED28FA" w:rsidRPr="001C3FD0" w:rsidRDefault="00ED28FA" w:rsidP="001C3FD0">
      <w:pPr>
        <w:pStyle w:val="Prrafodelista"/>
        <w:spacing w:line="360" w:lineRule="auto"/>
        <w:ind w:left="0"/>
        <w:jc w:val="both"/>
        <w:rPr>
          <w:rFonts w:ascii="Palatino Linotype" w:hAnsi="Palatino Linotype" w:cs="Arial"/>
          <w:i/>
          <w:lang w:eastAsia="es-MX"/>
        </w:rPr>
      </w:pPr>
    </w:p>
    <w:p w:rsidR="00CA17AA" w:rsidRPr="001C3FD0" w:rsidRDefault="00CA17AA" w:rsidP="001C3FD0">
      <w:pPr>
        <w:pStyle w:val="Prrafodelista"/>
        <w:spacing w:line="360" w:lineRule="auto"/>
        <w:ind w:left="567" w:right="616"/>
        <w:jc w:val="both"/>
        <w:rPr>
          <w:rFonts w:ascii="Palatino Linotype" w:hAnsi="Palatino Linotype"/>
          <w:b/>
          <w:i/>
        </w:rPr>
      </w:pPr>
      <w:r w:rsidRPr="001C3FD0">
        <w:rPr>
          <w:rFonts w:ascii="Palatino Linotype" w:hAnsi="Palatino Linotype"/>
          <w:b/>
          <w:i/>
        </w:rPr>
        <w:t xml:space="preserve">20SBLI4002 DEPARTAMENTO DE RECURSOS HUMANOS Y MATERIALES </w:t>
      </w:r>
    </w:p>
    <w:p w:rsidR="00CA17AA" w:rsidRPr="001C3FD0" w:rsidRDefault="00CA17AA" w:rsidP="001C3FD0">
      <w:pPr>
        <w:pStyle w:val="Prrafodelista"/>
        <w:spacing w:line="360" w:lineRule="auto"/>
        <w:ind w:left="567" w:right="616"/>
        <w:jc w:val="both"/>
        <w:rPr>
          <w:rFonts w:ascii="Palatino Linotype" w:hAnsi="Palatino Linotype"/>
          <w:i/>
        </w:rPr>
      </w:pPr>
    </w:p>
    <w:p w:rsidR="00ED28FA" w:rsidRPr="001C3FD0" w:rsidRDefault="00CA17AA" w:rsidP="001C3FD0">
      <w:pPr>
        <w:pStyle w:val="Prrafodelista"/>
        <w:spacing w:line="360" w:lineRule="auto"/>
        <w:ind w:left="567" w:right="616"/>
        <w:jc w:val="both"/>
        <w:rPr>
          <w:rFonts w:ascii="Palatino Linotype" w:hAnsi="Palatino Linotype"/>
          <w:i/>
        </w:rPr>
      </w:pPr>
      <w:r w:rsidRPr="001C3FD0">
        <w:rPr>
          <w:rFonts w:ascii="Palatino Linotype" w:hAnsi="Palatino Linotype"/>
          <w:b/>
          <w:i/>
        </w:rPr>
        <w:t>OBJETIVO:</w:t>
      </w:r>
      <w:r w:rsidRPr="001C3FD0">
        <w:rPr>
          <w:rFonts w:ascii="Palatino Linotype" w:hAnsi="Palatino Linotype"/>
          <w:i/>
        </w:rPr>
        <w:t xml:space="preserve"> Llevar a cabo las acciones de selección, ingreso. Contratación, inducción, integración, registro y control, capacitación y desarrollo del personal </w:t>
      </w:r>
      <w:r w:rsidRPr="001C3FD0">
        <w:rPr>
          <w:rFonts w:ascii="Palatino Linotype" w:hAnsi="Palatino Linotype"/>
          <w:i/>
        </w:rPr>
        <w:lastRenderedPageBreak/>
        <w:t>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 vicios ge erales necesarios para el funcionamiento de las unidades administrativas del organismo</w:t>
      </w:r>
    </w:p>
    <w:p w:rsidR="008537A5" w:rsidRPr="001C3FD0" w:rsidRDefault="008537A5" w:rsidP="001C3FD0">
      <w:pPr>
        <w:spacing w:line="360" w:lineRule="auto"/>
        <w:ind w:right="616"/>
        <w:jc w:val="both"/>
        <w:rPr>
          <w:rFonts w:ascii="Palatino Linotype" w:hAnsi="Palatino Linotype"/>
          <w:i/>
        </w:rPr>
      </w:pPr>
    </w:p>
    <w:p w:rsidR="008537A5" w:rsidRPr="001C3FD0" w:rsidRDefault="008537A5" w:rsidP="001C3FD0">
      <w:pPr>
        <w:pStyle w:val="Prrafodelista"/>
        <w:spacing w:line="360" w:lineRule="auto"/>
        <w:ind w:left="567" w:right="616"/>
        <w:jc w:val="both"/>
        <w:rPr>
          <w:rFonts w:ascii="Palatino Linotype" w:hAnsi="Palatino Linotype"/>
          <w:b/>
          <w:i/>
        </w:rPr>
      </w:pPr>
      <w:r w:rsidRPr="001C3FD0">
        <w:rPr>
          <w:rFonts w:ascii="Palatino Linotype" w:hAnsi="Palatino Linotype"/>
          <w:b/>
          <w:i/>
        </w:rPr>
        <w:t>FUNCIONES:</w:t>
      </w:r>
    </w:p>
    <w:p w:rsidR="008537A5" w:rsidRPr="001C3FD0" w:rsidRDefault="008537A5" w:rsidP="001C3FD0">
      <w:pPr>
        <w:pStyle w:val="Prrafodelista"/>
        <w:spacing w:line="360" w:lineRule="auto"/>
        <w:ind w:left="567" w:right="616"/>
        <w:jc w:val="both"/>
        <w:rPr>
          <w:rFonts w:ascii="Palatino Linotype" w:hAnsi="Palatino Linotype"/>
          <w:b/>
          <w:i/>
        </w:rPr>
      </w:pPr>
    </w:p>
    <w:p w:rsidR="00CA17AA" w:rsidRPr="001C3FD0" w:rsidRDefault="00CA17AA" w:rsidP="001C3FD0">
      <w:pPr>
        <w:pStyle w:val="Prrafodelista"/>
        <w:numPr>
          <w:ilvl w:val="0"/>
          <w:numId w:val="5"/>
        </w:numPr>
        <w:spacing w:line="360" w:lineRule="auto"/>
        <w:ind w:left="567" w:right="616"/>
        <w:jc w:val="both"/>
        <w:rPr>
          <w:rFonts w:ascii="Palatino Linotype" w:hAnsi="Palatino Linotype"/>
          <w:i/>
        </w:rPr>
      </w:pPr>
      <w:r w:rsidRPr="001C3FD0">
        <w:rPr>
          <w:rFonts w:ascii="Palatino Linotype" w:hAnsi="Palatino Linotype"/>
          <w:i/>
        </w:rPr>
        <w:t>Integrar y mantener actualizadas las plantillas, inventarios, nominas, tabuladores y expedientes del personal de la Universidad.</w:t>
      </w:r>
    </w:p>
    <w:p w:rsidR="00CA17AA" w:rsidRPr="001C3FD0" w:rsidRDefault="00CA17AA" w:rsidP="001C3FD0">
      <w:pPr>
        <w:pStyle w:val="Prrafodelista"/>
        <w:numPr>
          <w:ilvl w:val="0"/>
          <w:numId w:val="5"/>
        </w:numPr>
        <w:spacing w:line="360" w:lineRule="auto"/>
        <w:ind w:left="567" w:right="616"/>
        <w:jc w:val="both"/>
        <w:rPr>
          <w:rFonts w:ascii="Palatino Linotype" w:hAnsi="Palatino Linotype"/>
          <w:i/>
        </w:rPr>
      </w:pPr>
      <w:r w:rsidRPr="001C3FD0">
        <w:rPr>
          <w:rFonts w:ascii="Palatino Linotype" w:hAnsi="Palatino Linotype"/>
          <w:i/>
        </w:rPr>
        <w:t xml:space="preserve">Llevar el registro y control de nombramientos, protestas de cargo, ascensos, licencias, </w:t>
      </w:r>
      <w:r w:rsidRPr="001C3FD0">
        <w:rPr>
          <w:rFonts w:ascii="Palatino Linotype" w:hAnsi="Palatino Linotype"/>
          <w:b/>
          <w:i/>
        </w:rPr>
        <w:t>altas,</w:t>
      </w:r>
      <w:r w:rsidRPr="001C3FD0">
        <w:rPr>
          <w:rFonts w:ascii="Palatino Linotype" w:hAnsi="Palatino Linotype"/>
          <w:i/>
        </w:rPr>
        <w:t xml:space="preserve"> contrataciones, </w:t>
      </w:r>
      <w:r w:rsidRPr="001C3FD0">
        <w:rPr>
          <w:rFonts w:ascii="Palatino Linotype" w:hAnsi="Palatino Linotype"/>
          <w:b/>
          <w:i/>
        </w:rPr>
        <w:t>bajas</w:t>
      </w:r>
      <w:r w:rsidRPr="001C3FD0">
        <w:rPr>
          <w:rFonts w:ascii="Palatino Linotype" w:hAnsi="Palatino Linotype"/>
          <w:i/>
        </w:rPr>
        <w:t>, cambios de adscripción y de plazas, así como realizar los trámites respectivos ante el Instituto de Seguridad Social del Estado de México y Municipios.</w:t>
      </w:r>
    </w:p>
    <w:p w:rsidR="00CA17AA" w:rsidRPr="001C3FD0" w:rsidRDefault="00CA17AA" w:rsidP="001C3FD0">
      <w:pPr>
        <w:pStyle w:val="Prrafodelista"/>
        <w:numPr>
          <w:ilvl w:val="0"/>
          <w:numId w:val="5"/>
        </w:numPr>
        <w:spacing w:line="360" w:lineRule="auto"/>
        <w:ind w:left="567" w:right="616"/>
        <w:jc w:val="both"/>
        <w:rPr>
          <w:rFonts w:ascii="Palatino Linotype" w:hAnsi="Palatino Linotype"/>
          <w:i/>
        </w:rPr>
      </w:pPr>
      <w:r w:rsidRPr="001C3FD0">
        <w:rPr>
          <w:rFonts w:ascii="Palatino Linotype" w:hAnsi="Palatino Linotype"/>
          <w:i/>
        </w:rPr>
        <w:t>Aplicar y vigilar el cumplimiento de las disposiciones legales, convenios y contratos que rijan las relaciones entre la Universidad los servidores públicos y prestadores de servicios.</w:t>
      </w:r>
    </w:p>
    <w:p w:rsidR="00CA17AA" w:rsidRPr="001C3FD0" w:rsidRDefault="00CA17AA" w:rsidP="001C3FD0">
      <w:pPr>
        <w:pStyle w:val="Prrafodelista"/>
        <w:spacing w:line="360" w:lineRule="auto"/>
        <w:ind w:left="567" w:right="616"/>
        <w:jc w:val="both"/>
        <w:rPr>
          <w:rFonts w:ascii="Palatino Linotype" w:hAnsi="Palatino Linotype"/>
          <w:i/>
        </w:rPr>
      </w:pPr>
    </w:p>
    <w:p w:rsidR="0092201E" w:rsidRPr="001C3FD0" w:rsidRDefault="00CA17AA"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Por lo que, </w:t>
      </w:r>
      <w:r w:rsidR="00004282" w:rsidRPr="001C3FD0">
        <w:rPr>
          <w:rFonts w:ascii="Palatino Linotype" w:hAnsi="Palatino Linotype" w:cs="Arial"/>
          <w:lang w:eastAsia="es-MX"/>
        </w:rPr>
        <w:t xml:space="preserve">la </w:t>
      </w:r>
      <w:r w:rsidRPr="001C3FD0">
        <w:rPr>
          <w:rFonts w:ascii="Palatino Linotype" w:hAnsi="Palatino Linotype" w:cs="Arial"/>
          <w:lang w:eastAsia="es-MX"/>
        </w:rPr>
        <w:t xml:space="preserve">información peticionada por el particular </w:t>
      </w:r>
      <w:r w:rsidR="009F2D53" w:rsidRPr="001C3FD0">
        <w:rPr>
          <w:rFonts w:ascii="Palatino Linotype" w:hAnsi="Palatino Linotype" w:cs="Arial"/>
          <w:lang w:eastAsia="es-MX"/>
        </w:rPr>
        <w:t>se ha</w:t>
      </w:r>
      <w:r w:rsidR="00C91246" w:rsidRPr="001C3FD0">
        <w:rPr>
          <w:rFonts w:ascii="Palatino Linotype" w:hAnsi="Palatino Linotype" w:cs="Arial"/>
          <w:lang w:eastAsia="es-MX"/>
        </w:rPr>
        <w:t>ll</w:t>
      </w:r>
      <w:r w:rsidR="009F2D53" w:rsidRPr="001C3FD0">
        <w:rPr>
          <w:rFonts w:ascii="Palatino Linotype" w:hAnsi="Palatino Linotype" w:cs="Arial"/>
          <w:lang w:eastAsia="es-MX"/>
        </w:rPr>
        <w:t xml:space="preserve">a en los archivos de algunas de las áreas que integran al </w:t>
      </w:r>
      <w:r w:rsidR="009F2D53" w:rsidRPr="001C3FD0">
        <w:rPr>
          <w:rFonts w:ascii="Palatino Linotype" w:hAnsi="Palatino Linotype" w:cs="Arial"/>
          <w:b/>
          <w:lang w:eastAsia="es-MX"/>
        </w:rPr>
        <w:t>Sujeto Obligado</w:t>
      </w:r>
      <w:r w:rsidR="009F2D53" w:rsidRPr="001C3FD0">
        <w:rPr>
          <w:rFonts w:ascii="Palatino Linotype" w:hAnsi="Palatino Linotype" w:cs="Arial"/>
          <w:lang w:eastAsia="es-MX"/>
        </w:rPr>
        <w:t xml:space="preserve">, que de manera </w:t>
      </w:r>
      <w:r w:rsidR="009F2D53" w:rsidRPr="001C3FD0">
        <w:rPr>
          <w:rFonts w:ascii="Palatino Linotype" w:hAnsi="Palatino Linotype" w:cs="Arial"/>
          <w:lang w:eastAsia="es-MX"/>
        </w:rPr>
        <w:lastRenderedPageBreak/>
        <w:t xml:space="preserve">enunciativa, más no limitativa serían la </w:t>
      </w:r>
      <w:r w:rsidR="009F2D53" w:rsidRPr="001C3FD0">
        <w:rPr>
          <w:rFonts w:ascii="Palatino Linotype" w:hAnsi="Palatino Linotype"/>
          <w:b/>
        </w:rPr>
        <w:t>Dirección de Administración Y Finanzas y</w:t>
      </w:r>
      <w:r w:rsidR="008B0FD1" w:rsidRPr="001C3FD0">
        <w:rPr>
          <w:rFonts w:ascii="Palatino Linotype" w:hAnsi="Palatino Linotype"/>
          <w:b/>
        </w:rPr>
        <w:t>/o</w:t>
      </w:r>
      <w:r w:rsidR="009F2D53" w:rsidRPr="001C3FD0">
        <w:rPr>
          <w:rFonts w:ascii="Palatino Linotype" w:hAnsi="Palatino Linotype"/>
          <w:b/>
        </w:rPr>
        <w:t xml:space="preserve"> el</w:t>
      </w:r>
      <w:r w:rsidR="009F2D53" w:rsidRPr="001C3FD0">
        <w:rPr>
          <w:rFonts w:ascii="Palatino Linotype" w:hAnsi="Palatino Linotype" w:cs="Arial"/>
          <w:lang w:eastAsia="es-MX"/>
        </w:rPr>
        <w:t xml:space="preserve"> </w:t>
      </w:r>
      <w:r w:rsidR="009F2D53" w:rsidRPr="001C3FD0">
        <w:rPr>
          <w:rFonts w:ascii="Palatino Linotype" w:hAnsi="Palatino Linotype"/>
          <w:b/>
        </w:rPr>
        <w:t xml:space="preserve">Departamento de Recursos Humanos y Materiales. </w:t>
      </w:r>
    </w:p>
    <w:p w:rsidR="00E54AFC" w:rsidRPr="001C3FD0" w:rsidRDefault="00E54AFC" w:rsidP="001C3FD0">
      <w:pPr>
        <w:pStyle w:val="Prrafodelista"/>
        <w:spacing w:line="360" w:lineRule="auto"/>
        <w:rPr>
          <w:rFonts w:ascii="Palatino Linotype" w:hAnsi="Palatino Linotype"/>
          <w:b/>
        </w:rPr>
      </w:pPr>
    </w:p>
    <w:p w:rsidR="00E54AFC" w:rsidRPr="001C3FD0" w:rsidRDefault="007B6A44" w:rsidP="001C3FD0">
      <w:pPr>
        <w:pStyle w:val="Prrafodelista"/>
        <w:numPr>
          <w:ilvl w:val="0"/>
          <w:numId w:val="1"/>
        </w:numPr>
        <w:spacing w:line="360" w:lineRule="auto"/>
        <w:ind w:left="0" w:firstLine="0"/>
        <w:jc w:val="both"/>
        <w:rPr>
          <w:rFonts w:ascii="Palatino Linotype" w:hAnsi="Palatino Linotype"/>
        </w:rPr>
      </w:pPr>
      <w:r w:rsidRPr="001C3FD0">
        <w:rPr>
          <w:rFonts w:ascii="Palatino Linotype" w:hAnsi="Palatino Linotype"/>
        </w:rPr>
        <w:t>En otro tenor, es de</w:t>
      </w:r>
      <w:r w:rsidR="00E54AFC" w:rsidRPr="001C3FD0">
        <w:rPr>
          <w:rFonts w:ascii="Palatino Linotype" w:hAnsi="Palatino Linotype"/>
        </w:rPr>
        <w:t xml:space="preserve"> referir que el artículo 162 de la Ley de Transparencia y Acceso a la Información pública del Estado de México y Municipios, a la letra especifica lo siguiente: </w:t>
      </w:r>
    </w:p>
    <w:p w:rsidR="00E54AFC" w:rsidRPr="001C3FD0" w:rsidRDefault="00E54AFC" w:rsidP="001C3FD0">
      <w:pPr>
        <w:pStyle w:val="Prrafodelista"/>
        <w:spacing w:line="360" w:lineRule="auto"/>
        <w:rPr>
          <w:rFonts w:ascii="Palatino Linotype" w:hAnsi="Palatino Linotype"/>
        </w:rPr>
      </w:pPr>
    </w:p>
    <w:p w:rsidR="00E54AFC" w:rsidRPr="00DB7D1F" w:rsidRDefault="00E54AFC" w:rsidP="001C3FD0">
      <w:pPr>
        <w:pStyle w:val="Prrafodelista"/>
        <w:tabs>
          <w:tab w:val="left" w:pos="426"/>
        </w:tabs>
        <w:spacing w:line="360" w:lineRule="auto"/>
        <w:ind w:left="567" w:right="616"/>
        <w:jc w:val="both"/>
        <w:rPr>
          <w:rFonts w:ascii="Palatino Linotype" w:hAnsi="Palatino Linotype"/>
          <w:i/>
          <w:sz w:val="22"/>
        </w:rPr>
      </w:pPr>
      <w:r w:rsidRPr="00DB7D1F">
        <w:rPr>
          <w:rFonts w:ascii="Palatino Linotype" w:hAnsi="Palatino Linotype"/>
          <w:b/>
          <w:i/>
          <w:sz w:val="22"/>
        </w:rPr>
        <w:t>“Artículo 162.</w:t>
      </w:r>
      <w:r w:rsidRPr="00DB7D1F">
        <w:rPr>
          <w:rFonts w:ascii="Palatino Linotype" w:hAnsi="Palatino Linotype"/>
          <w:i/>
          <w:sz w:val="22"/>
        </w:rPr>
        <w:t xml:space="preserve"> Las unidades de transparencia </w:t>
      </w:r>
      <w:r w:rsidRPr="00DB7D1F">
        <w:rPr>
          <w:rFonts w:ascii="Palatino Linotype" w:hAnsi="Palatino Linotype"/>
          <w:i/>
          <w:sz w:val="22"/>
          <w:u w:val="single"/>
        </w:rPr>
        <w:t xml:space="preserve">deberán garantizar que las solicitudes se turnen a todas las Áreas competentes que </w:t>
      </w:r>
      <w:r w:rsidRPr="00DB7D1F">
        <w:rPr>
          <w:rFonts w:ascii="Palatino Linotype" w:hAnsi="Palatino Linotype"/>
          <w:i/>
          <w:sz w:val="22"/>
        </w:rPr>
        <w:t xml:space="preserve">cuenten con la información o deban tenerla de acuerdo a sus facultades, competencias y funciones, </w:t>
      </w:r>
      <w:r w:rsidRPr="00DB7D1F">
        <w:rPr>
          <w:rFonts w:ascii="Palatino Linotype" w:hAnsi="Palatino Linotype"/>
          <w:i/>
          <w:sz w:val="22"/>
          <w:u w:val="single"/>
        </w:rPr>
        <w:t>con el objeto de que realicen una búsqueda exhaustiva y razonable de la información</w:t>
      </w:r>
      <w:r w:rsidRPr="00DB7D1F">
        <w:rPr>
          <w:rFonts w:ascii="Palatino Linotype" w:hAnsi="Palatino Linotype"/>
          <w:i/>
          <w:sz w:val="22"/>
        </w:rPr>
        <w:t xml:space="preserve"> solicitada.”</w:t>
      </w:r>
    </w:p>
    <w:p w:rsidR="00E54AFC" w:rsidRPr="00DB7D1F" w:rsidRDefault="00E54AFC" w:rsidP="001C3FD0">
      <w:pPr>
        <w:pStyle w:val="Prrafodelista"/>
        <w:tabs>
          <w:tab w:val="left" w:pos="426"/>
        </w:tabs>
        <w:spacing w:line="360" w:lineRule="auto"/>
        <w:ind w:left="0" w:right="616"/>
        <w:jc w:val="both"/>
        <w:rPr>
          <w:rFonts w:ascii="Palatino Linotype" w:hAnsi="Palatino Linotype"/>
          <w:i/>
          <w:sz w:val="22"/>
        </w:rPr>
      </w:pPr>
    </w:p>
    <w:p w:rsidR="00E54AFC" w:rsidRPr="00DB7D1F" w:rsidRDefault="00E54AFC" w:rsidP="001C3FD0">
      <w:pPr>
        <w:pStyle w:val="Prrafodelista"/>
        <w:tabs>
          <w:tab w:val="left" w:pos="426"/>
        </w:tabs>
        <w:spacing w:line="360" w:lineRule="auto"/>
        <w:ind w:left="567" w:right="616"/>
        <w:jc w:val="both"/>
        <w:rPr>
          <w:rFonts w:ascii="Palatino Linotype" w:eastAsia="MS Mincho" w:hAnsi="Palatino Linotype" w:cs="Arial"/>
          <w:color w:val="000000" w:themeColor="text1"/>
          <w:sz w:val="22"/>
        </w:rPr>
      </w:pPr>
      <w:r w:rsidRPr="00DB7D1F">
        <w:rPr>
          <w:rFonts w:ascii="Palatino Linotype" w:hAnsi="Palatino Linotype"/>
          <w:sz w:val="22"/>
        </w:rPr>
        <w:t>(Énfasis añadido)</w:t>
      </w:r>
    </w:p>
    <w:p w:rsidR="00B70F9A" w:rsidRPr="001C3FD0" w:rsidRDefault="00B70F9A" w:rsidP="001C3FD0">
      <w:pPr>
        <w:pStyle w:val="Prrafodelista"/>
        <w:spacing w:line="360" w:lineRule="auto"/>
        <w:rPr>
          <w:rFonts w:ascii="Palatino Linotype" w:hAnsi="Palatino Linotype" w:cs="Arial"/>
          <w:lang w:eastAsia="es-MX"/>
        </w:rPr>
      </w:pPr>
    </w:p>
    <w:p w:rsidR="00E54AFC" w:rsidRPr="001C3FD0" w:rsidRDefault="00E54AFC" w:rsidP="001C3FD0">
      <w:pPr>
        <w:pStyle w:val="Prrafodelista"/>
        <w:numPr>
          <w:ilvl w:val="0"/>
          <w:numId w:val="1"/>
        </w:numPr>
        <w:spacing w:line="360" w:lineRule="auto"/>
        <w:ind w:left="0" w:firstLine="0"/>
        <w:jc w:val="both"/>
        <w:rPr>
          <w:rFonts w:ascii="Palatino Linotype" w:hAnsi="Palatino Linotype"/>
        </w:rPr>
      </w:pPr>
      <w:r w:rsidRPr="001C3FD0">
        <w:rPr>
          <w:rFonts w:ascii="Palatino Linotype" w:hAnsi="Palatino Linotype"/>
        </w:rPr>
        <w:t>Del precepto</w:t>
      </w:r>
      <w:r w:rsidR="0092201E" w:rsidRPr="001C3FD0">
        <w:rPr>
          <w:rFonts w:ascii="Palatino Linotype" w:hAnsi="Palatino Linotype"/>
        </w:rPr>
        <w:t xml:space="preserve"> jurídico</w:t>
      </w:r>
      <w:r w:rsidRPr="001C3FD0">
        <w:rPr>
          <w:rFonts w:ascii="Palatino Linotype" w:hAnsi="Palatino Linotype"/>
        </w:rPr>
        <w:t xml:space="preserve"> anteriormente citado, </w:t>
      </w:r>
      <w:r w:rsidR="0092201E" w:rsidRPr="001C3FD0">
        <w:rPr>
          <w:rFonts w:ascii="Palatino Linotype" w:hAnsi="Palatino Linotype"/>
        </w:rPr>
        <w:t xml:space="preserve">se desprende entonces, que los </w:t>
      </w:r>
      <w:r w:rsidR="0092201E" w:rsidRPr="001C3FD0">
        <w:rPr>
          <w:rFonts w:ascii="Palatino Linotype" w:hAnsi="Palatino Linotype"/>
          <w:b/>
        </w:rPr>
        <w:t>Sujetos Obligados</w:t>
      </w:r>
      <w:r w:rsidR="007B6A44" w:rsidRPr="001C3FD0">
        <w:rPr>
          <w:rFonts w:ascii="Palatino Linotype" w:hAnsi="Palatino Linotype"/>
        </w:rPr>
        <w:t xml:space="preserve"> tienen el deber</w:t>
      </w:r>
      <w:r w:rsidR="0092201E" w:rsidRPr="001C3FD0">
        <w:rPr>
          <w:rFonts w:ascii="Palatino Linotype" w:hAnsi="Palatino Linotype"/>
        </w:rPr>
        <w:t xml:space="preserve"> de turnar la solicitud de información a todas las áreas o unidades administrativas donde pudiera obrar la información, y éstas tienen la obligación de realizar </w:t>
      </w:r>
      <w:r w:rsidR="0092201E" w:rsidRPr="001C3FD0">
        <w:rPr>
          <w:rFonts w:ascii="Palatino Linotype" w:hAnsi="Palatino Linotype"/>
          <w:b/>
          <w:u w:val="single"/>
        </w:rPr>
        <w:t>una efectiva búsqueda exhaustiva y razonable</w:t>
      </w:r>
      <w:r w:rsidR="0092201E" w:rsidRPr="001C3FD0">
        <w:rPr>
          <w:rFonts w:ascii="Palatino Linotype" w:hAnsi="Palatino Linotype"/>
        </w:rPr>
        <w:t xml:space="preserve"> de la misma. </w:t>
      </w:r>
    </w:p>
    <w:p w:rsidR="009A4A21" w:rsidRPr="001C3FD0" w:rsidRDefault="009A4A21" w:rsidP="001C3FD0">
      <w:pPr>
        <w:pStyle w:val="Prrafodelista"/>
        <w:spacing w:line="360" w:lineRule="auto"/>
        <w:rPr>
          <w:rFonts w:ascii="Palatino Linotype" w:hAnsi="Palatino Linotype"/>
        </w:rPr>
      </w:pPr>
    </w:p>
    <w:p w:rsidR="009A4A21" w:rsidRPr="001C3FD0" w:rsidRDefault="009A4A21" w:rsidP="001C3FD0">
      <w:pPr>
        <w:pStyle w:val="Prrafodelista"/>
        <w:numPr>
          <w:ilvl w:val="0"/>
          <w:numId w:val="1"/>
        </w:numPr>
        <w:spacing w:line="360" w:lineRule="auto"/>
        <w:ind w:left="0" w:firstLine="0"/>
        <w:jc w:val="both"/>
        <w:rPr>
          <w:rFonts w:ascii="Palatino Linotype" w:hAnsi="Palatino Linotype"/>
        </w:rPr>
      </w:pPr>
      <w:r w:rsidRPr="001C3FD0">
        <w:rPr>
          <w:rFonts w:ascii="Palatino Linotype" w:hAnsi="Palatino Linotype"/>
        </w:rPr>
        <w:t xml:space="preserve">Asimismo, es imprescindible señalar que este Órgano Garante cuenta con funciones jurisdiccionales, por lo que al momento de resolver un recurso de revisión </w:t>
      </w:r>
      <w:r w:rsidRPr="001C3FD0">
        <w:rPr>
          <w:rFonts w:ascii="Palatino Linotype" w:hAnsi="Palatino Linotype"/>
        </w:rPr>
        <w:lastRenderedPageBreak/>
        <w:t>vinculado con el derecho fundamental de acceso a la información pública, se encuentra constitucional y convencionalmente facultado para adoptar criterios orientadores emitidos por la Corte Interamericana de Derechos Humanos, sirviendo de sustento a lo anterior, la Tesis Aislada P. LXVI/2011(9a.), publicada en el Semanario Judicial de la Federación y su Gaceta, Libro III, diciembre de 2011, Tomo 1, pág. 550, que a la letra refiere lo siguiente:</w:t>
      </w:r>
    </w:p>
    <w:p w:rsidR="009A4A21" w:rsidRPr="001C3FD0" w:rsidRDefault="009A4A21" w:rsidP="001C3FD0">
      <w:pPr>
        <w:pStyle w:val="Prrafodelista"/>
        <w:spacing w:line="360" w:lineRule="auto"/>
        <w:ind w:left="0"/>
        <w:jc w:val="both"/>
        <w:rPr>
          <w:rFonts w:ascii="Palatino Linotype" w:hAnsi="Palatino Linotype"/>
          <w:i/>
          <w:highlight w:val="yellow"/>
        </w:rPr>
      </w:pPr>
    </w:p>
    <w:p w:rsidR="009A4A21" w:rsidRPr="001C3FD0" w:rsidRDefault="009A4A21" w:rsidP="001C3FD0">
      <w:pPr>
        <w:pStyle w:val="Prrafodelista"/>
        <w:spacing w:line="360" w:lineRule="auto"/>
        <w:ind w:left="567" w:right="616"/>
        <w:jc w:val="both"/>
        <w:rPr>
          <w:rFonts w:ascii="Palatino Linotype" w:hAnsi="Palatino Linotype" w:cs="Calibri"/>
          <w:b/>
          <w:bCs/>
          <w:i/>
          <w:color w:val="000000" w:themeColor="text1"/>
        </w:rPr>
      </w:pPr>
      <w:r w:rsidRPr="001C3FD0">
        <w:rPr>
          <w:rFonts w:ascii="Palatino Linotype" w:hAnsi="Palatino Linotype" w:cs="Calibri"/>
          <w:b/>
          <w:bCs/>
          <w:i/>
          <w:color w:val="000000" w:themeColor="text1"/>
        </w:rPr>
        <w:t>“CRITERIOS EMITIDOS POR LA CORTE INTERAMERICANA DE DERECHOS HUMANOS CUANDO EL ESTADO MEXICANO NO FUE PARTE. SON ORIENTADORES PARA LOS JUECES MEXICANOS SIEMPRE QUE SEAN MÁS FAVORABLES A LA PERSONA EN TÉRMINOS DEL ARTÍCULO 1o. DE LA CONSTITUCIÓN FEDERAL.</w:t>
      </w:r>
    </w:p>
    <w:p w:rsidR="009A4A21" w:rsidRPr="001C3FD0" w:rsidRDefault="009A4A21" w:rsidP="001C3FD0">
      <w:pPr>
        <w:pStyle w:val="Prrafodelista"/>
        <w:spacing w:line="360" w:lineRule="auto"/>
        <w:ind w:left="567" w:right="616"/>
        <w:rPr>
          <w:rFonts w:ascii="Palatino Linotype" w:hAnsi="Palatino Linotype" w:cs="Times New Roman"/>
          <w:i/>
          <w:color w:val="000000" w:themeColor="text1"/>
        </w:rPr>
      </w:pPr>
    </w:p>
    <w:p w:rsidR="009A4A21" w:rsidRPr="001C3FD0" w:rsidRDefault="009A4A21" w:rsidP="001C3FD0">
      <w:pPr>
        <w:pStyle w:val="Prrafodelista"/>
        <w:spacing w:line="360" w:lineRule="auto"/>
        <w:ind w:left="567" w:right="616"/>
        <w:jc w:val="both"/>
        <w:rPr>
          <w:rFonts w:ascii="Palatino Linotype" w:hAnsi="Palatino Linotype" w:cs="Calibri"/>
          <w:i/>
          <w:color w:val="000000" w:themeColor="text1"/>
        </w:rPr>
      </w:pPr>
      <w:r w:rsidRPr="001C3FD0">
        <w:rPr>
          <w:rFonts w:ascii="Palatino Linotype" w:hAnsi="Palatino Linotype" w:cs="Calibri"/>
          <w:i/>
          <w:color w:val="000000" w:themeColor="text1"/>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1C3FD0">
          <w:rPr>
            <w:rStyle w:val="Hipervnculo"/>
            <w:rFonts w:ascii="Palatino Linotype" w:hAnsi="Palatino Linotype" w:cs="Calibri"/>
            <w:i/>
            <w:color w:val="000000" w:themeColor="text1"/>
          </w:rPr>
          <w:t>1o. constitucional</w:t>
        </w:r>
      </w:hyperlink>
      <w:r w:rsidRPr="001C3FD0">
        <w:rPr>
          <w:rFonts w:ascii="Palatino Linotype" w:hAnsi="Palatino Linotype" w:cs="Calibri"/>
          <w:i/>
          <w:color w:val="000000" w:themeColor="text1"/>
        </w:rPr>
        <w:t xml:space="preserve">.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w:t>
      </w:r>
      <w:r w:rsidRPr="001C3FD0">
        <w:rPr>
          <w:rFonts w:ascii="Palatino Linotype" w:hAnsi="Palatino Linotype" w:cs="Calibri"/>
          <w:i/>
          <w:color w:val="000000" w:themeColor="text1"/>
        </w:rPr>
        <w:lastRenderedPageBreak/>
        <w:t>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rsidR="009A4A21" w:rsidRPr="001C3FD0" w:rsidRDefault="009A4A21" w:rsidP="001C3FD0">
      <w:pPr>
        <w:pStyle w:val="Prrafodelista"/>
        <w:spacing w:line="360" w:lineRule="auto"/>
        <w:ind w:left="567" w:right="616"/>
        <w:rPr>
          <w:rFonts w:ascii="Palatino Linotype" w:hAnsi="Palatino Linotype"/>
          <w:i/>
          <w:color w:val="000000" w:themeColor="text1"/>
        </w:rPr>
      </w:pPr>
    </w:p>
    <w:p w:rsidR="009A4A21" w:rsidRPr="001C3FD0" w:rsidRDefault="009A4A21" w:rsidP="001C3FD0">
      <w:pPr>
        <w:pStyle w:val="francesa"/>
        <w:spacing w:before="0" w:beforeAutospacing="0" w:after="0" w:afterAutospacing="0" w:line="360" w:lineRule="auto"/>
        <w:ind w:left="567" w:right="616"/>
        <w:jc w:val="both"/>
        <w:rPr>
          <w:rFonts w:ascii="Palatino Linotype" w:hAnsi="Palatino Linotype" w:cs="Calibri"/>
          <w:i/>
          <w:color w:val="000000" w:themeColor="text1"/>
        </w:rPr>
      </w:pPr>
      <w:r w:rsidRPr="001C3FD0">
        <w:rPr>
          <w:rFonts w:ascii="Palatino Linotype" w:hAnsi="Palatino Linotype" w:cs="Calibri"/>
          <w:i/>
          <w:color w:val="000000" w:themeColor="text1"/>
        </w:rPr>
        <w:t xml:space="preserve">Varios 912/2010. 14 de </w:t>
      </w:r>
      <w:proofErr w:type="spellStart"/>
      <w:r w:rsidRPr="001C3FD0">
        <w:rPr>
          <w:rFonts w:ascii="Palatino Linotype" w:hAnsi="Palatino Linotype" w:cs="Calibri"/>
          <w:i/>
          <w:color w:val="000000" w:themeColor="text1"/>
        </w:rPr>
        <w:t>de</w:t>
      </w:r>
      <w:proofErr w:type="spellEnd"/>
      <w:r w:rsidRPr="001C3FD0">
        <w:rPr>
          <w:rFonts w:ascii="Palatino Linotype" w:hAnsi="Palatino Linotype" w:cs="Calibri"/>
          <w:i/>
          <w:color w:val="000000" w:themeColor="text1"/>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rsidR="009A4A21" w:rsidRPr="001C3FD0" w:rsidRDefault="009A4A21" w:rsidP="001C3FD0">
      <w:pPr>
        <w:pStyle w:val="francesa"/>
        <w:spacing w:before="0" w:beforeAutospacing="0" w:after="0" w:afterAutospacing="0" w:line="360" w:lineRule="auto"/>
        <w:ind w:left="567" w:right="616"/>
        <w:jc w:val="both"/>
        <w:rPr>
          <w:rFonts w:ascii="Palatino Linotype" w:hAnsi="Palatino Linotype" w:cs="Calibri"/>
          <w:color w:val="000000" w:themeColor="text1"/>
        </w:rPr>
      </w:pPr>
    </w:p>
    <w:p w:rsidR="009A4A21" w:rsidRPr="001C3FD0" w:rsidRDefault="009A4A21" w:rsidP="001C3FD0">
      <w:pPr>
        <w:pStyle w:val="francesa"/>
        <w:spacing w:before="0" w:beforeAutospacing="0" w:after="0" w:afterAutospacing="0" w:line="360" w:lineRule="auto"/>
        <w:ind w:left="567" w:right="616"/>
        <w:jc w:val="both"/>
        <w:rPr>
          <w:rFonts w:ascii="Palatino Linotype" w:hAnsi="Palatino Linotype" w:cs="Calibri"/>
          <w:color w:val="000000" w:themeColor="text1"/>
        </w:rPr>
      </w:pPr>
      <w:r w:rsidRPr="001C3FD0">
        <w:rPr>
          <w:rFonts w:ascii="Palatino Linotype" w:hAnsi="Palatino Linotype" w:cs="Calibri"/>
          <w:color w:val="000000" w:themeColor="text1"/>
        </w:rPr>
        <w:t>El Tribunal Pleno, el veintiocho de noviembre en curso, aprobó, con el número LXVI/2011 (9a.), la tesis aislada que antecede. México, Distrito Federal, a veintiocho de noviembre de dos mil once.”</w:t>
      </w:r>
    </w:p>
    <w:p w:rsidR="009A4A21" w:rsidRPr="001C3FD0" w:rsidRDefault="009A4A21" w:rsidP="001C3FD0">
      <w:pPr>
        <w:pStyle w:val="francesa"/>
        <w:spacing w:before="0" w:beforeAutospacing="0" w:after="0" w:afterAutospacing="0" w:line="360" w:lineRule="auto"/>
        <w:ind w:left="567" w:right="616"/>
        <w:jc w:val="both"/>
        <w:rPr>
          <w:rFonts w:ascii="Palatino Linotype" w:hAnsi="Palatino Linotype" w:cs="Calibri"/>
          <w:color w:val="000000" w:themeColor="text1"/>
        </w:rPr>
      </w:pPr>
    </w:p>
    <w:p w:rsidR="009A4A21" w:rsidRPr="001C3FD0" w:rsidRDefault="009A4A21" w:rsidP="001C3FD0">
      <w:pPr>
        <w:pStyle w:val="francesa"/>
        <w:spacing w:before="0" w:beforeAutospacing="0" w:after="0" w:afterAutospacing="0" w:line="360" w:lineRule="auto"/>
        <w:ind w:left="567" w:right="616"/>
        <w:jc w:val="both"/>
        <w:rPr>
          <w:rFonts w:ascii="Palatino Linotype" w:hAnsi="Palatino Linotype" w:cs="Calibri"/>
          <w:color w:val="000000" w:themeColor="text1"/>
        </w:rPr>
      </w:pPr>
      <w:r w:rsidRPr="001C3FD0">
        <w:rPr>
          <w:rFonts w:ascii="Palatino Linotype" w:hAnsi="Palatino Linotype" w:cs="Calibri"/>
          <w:color w:val="000000" w:themeColor="text1"/>
        </w:rPr>
        <w:t>(Énfasis añadido)</w:t>
      </w:r>
    </w:p>
    <w:p w:rsidR="009A4A21" w:rsidRPr="001C3FD0" w:rsidRDefault="009A4A21" w:rsidP="001C3FD0">
      <w:pPr>
        <w:spacing w:line="360" w:lineRule="auto"/>
        <w:ind w:right="616"/>
        <w:jc w:val="both"/>
        <w:rPr>
          <w:rFonts w:ascii="Palatino Linotype" w:hAnsi="Palatino Linotype" w:cs="Calibri"/>
          <w:b/>
          <w:bCs/>
          <w:color w:val="000000"/>
        </w:rPr>
      </w:pPr>
    </w:p>
    <w:p w:rsidR="00A077DC" w:rsidRPr="001C3FD0" w:rsidRDefault="000122F9" w:rsidP="001C3FD0">
      <w:pPr>
        <w:pStyle w:val="Prrafodelista"/>
        <w:numPr>
          <w:ilvl w:val="0"/>
          <w:numId w:val="1"/>
        </w:numPr>
        <w:spacing w:line="360" w:lineRule="auto"/>
        <w:ind w:left="0" w:firstLine="0"/>
        <w:jc w:val="both"/>
        <w:rPr>
          <w:rFonts w:ascii="Palatino Linotype" w:hAnsi="Palatino Linotype"/>
        </w:rPr>
      </w:pPr>
      <w:r w:rsidRPr="001C3FD0">
        <w:rPr>
          <w:rFonts w:ascii="Palatino Linotype" w:hAnsi="Palatino Linotype"/>
        </w:rPr>
        <w:t xml:space="preserve">Es así que, en el plano internacional, particularmente en el tema en análisis existen sentencias que emite la Corte Interamericana de Derechos Humanos, y las </w:t>
      </w:r>
      <w:r w:rsidRPr="001C3FD0">
        <w:rPr>
          <w:rFonts w:ascii="Palatino Linotype" w:hAnsi="Palatino Linotype"/>
        </w:rPr>
        <w:lastRenderedPageBreak/>
        <w:t xml:space="preserve">cuales,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1C3FD0">
        <w:rPr>
          <w:rFonts w:ascii="Palatino Linotype" w:hAnsi="Palatino Linotype"/>
        </w:rPr>
        <w:t>pro</w:t>
      </w:r>
      <w:proofErr w:type="spellEnd"/>
      <w:r w:rsidRPr="001C3FD0">
        <w:rPr>
          <w:rFonts w:ascii="Palatino Linotype" w:hAnsi="Palatino Linotype"/>
        </w:rPr>
        <w:t xml:space="preserve"> persona, es decir, es lo que más favorable le sea a la persona.</w:t>
      </w:r>
    </w:p>
    <w:p w:rsidR="000122F9" w:rsidRPr="001C3FD0" w:rsidRDefault="000122F9" w:rsidP="001C3FD0">
      <w:pPr>
        <w:pStyle w:val="Prrafodelista"/>
        <w:spacing w:line="360" w:lineRule="auto"/>
        <w:ind w:left="0"/>
        <w:jc w:val="both"/>
        <w:rPr>
          <w:rFonts w:ascii="Palatino Linotype" w:hAnsi="Palatino Linotype"/>
        </w:rPr>
      </w:pPr>
    </w:p>
    <w:p w:rsidR="000122F9" w:rsidRPr="001C3FD0" w:rsidRDefault="000122F9" w:rsidP="001C3FD0">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eastAsia="MS Mincho" w:hAnsi="Palatino Linotype" w:cs="Arial"/>
          <w:color w:val="000000" w:themeColor="text1"/>
          <w:u w:val="single"/>
        </w:rPr>
      </w:pPr>
      <w:r w:rsidRPr="001C3FD0">
        <w:rPr>
          <w:rFonts w:ascii="Palatino Linotype" w:eastAsia="MS Mincho" w:hAnsi="Palatino Linotype" w:cs="Arial"/>
          <w:color w:val="000000" w:themeColor="text1"/>
        </w:rPr>
        <w:t xml:space="preserve">Sirve referir que el Tribunal de la Corte Interamericana de Derechos Humanos, mediante su sentencia del veinticuatro de noviembre de dos mil diez sobre el caso Gomes </w:t>
      </w:r>
      <w:proofErr w:type="spellStart"/>
      <w:r w:rsidRPr="001C3FD0">
        <w:rPr>
          <w:rFonts w:ascii="Palatino Linotype" w:eastAsia="MS Mincho" w:hAnsi="Palatino Linotype" w:cs="Arial"/>
          <w:color w:val="000000" w:themeColor="text1"/>
        </w:rPr>
        <w:t>Lund</w:t>
      </w:r>
      <w:proofErr w:type="spellEnd"/>
      <w:r w:rsidRPr="001C3FD0">
        <w:rPr>
          <w:rFonts w:ascii="Palatino Linotype" w:eastAsia="MS Mincho" w:hAnsi="Palatino Linotype" w:cs="Arial"/>
          <w:color w:val="000000" w:themeColor="text1"/>
        </w:rPr>
        <w:t xml:space="preserve"> y Otros contra Brasil, en su capítulo VII, se ha pronunciado en relación a que, </w:t>
      </w:r>
      <w:r w:rsidRPr="001C3FD0">
        <w:rPr>
          <w:rFonts w:ascii="Palatino Linotype" w:hAnsi="Palatino Linotype"/>
        </w:rPr>
        <w:t xml:space="preserve">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w:t>
      </w:r>
      <w:r w:rsidRPr="001C3FD0">
        <w:rPr>
          <w:rFonts w:ascii="Palatino Linotype" w:hAnsi="Palatino Linotype"/>
          <w:b/>
          <w:u w:val="single"/>
        </w:rPr>
        <w:t>la falta de prueba sobre la existencia de cierta información, sin haber indicado, al menos, cuáles fueron las diligencias que</w:t>
      </w:r>
      <w:r w:rsidRPr="001C3FD0">
        <w:rPr>
          <w:rFonts w:ascii="Palatino Linotype" w:eastAsia="MS Mincho" w:hAnsi="Palatino Linotype" w:cs="Arial"/>
          <w:b/>
          <w:color w:val="000000" w:themeColor="text1"/>
          <w:u w:val="single"/>
        </w:rPr>
        <w:t xml:space="preserve"> se realizaron para confirmar o no la existencia, </w:t>
      </w:r>
      <w:r w:rsidRPr="001C3FD0">
        <w:rPr>
          <w:rFonts w:ascii="Palatino Linotype" w:hAnsi="Palatino Linotype"/>
          <w:b/>
          <w:u w:val="single"/>
        </w:rPr>
        <w:t>posibilita la actuación discrecional y arbitraria del Estado de facilitar o no determinada información, generando con ello inseguridad jurídica respecto al ejercicio de ese derecho.</w:t>
      </w:r>
      <w:r w:rsidRPr="001C3FD0">
        <w:rPr>
          <w:rStyle w:val="Refdenotaalpie"/>
          <w:rFonts w:ascii="Palatino Linotype" w:hAnsi="Palatino Linotype"/>
          <w:b/>
          <w:u w:val="single"/>
        </w:rPr>
        <w:footnoteReference w:id="2"/>
      </w:r>
    </w:p>
    <w:p w:rsidR="00F62D62" w:rsidRPr="001C3FD0" w:rsidRDefault="00F62D62" w:rsidP="001C3FD0">
      <w:pPr>
        <w:pStyle w:val="Prrafodelista"/>
        <w:spacing w:line="360" w:lineRule="auto"/>
        <w:ind w:left="0"/>
        <w:jc w:val="both"/>
        <w:rPr>
          <w:rFonts w:ascii="Palatino Linotype" w:hAnsi="Palatino Linotype"/>
          <w:b/>
        </w:rPr>
      </w:pPr>
    </w:p>
    <w:p w:rsidR="00540BE5" w:rsidRPr="001C3FD0" w:rsidRDefault="00F62D62" w:rsidP="001C3FD0">
      <w:pPr>
        <w:pStyle w:val="Prrafodelista"/>
        <w:numPr>
          <w:ilvl w:val="0"/>
          <w:numId w:val="1"/>
        </w:numPr>
        <w:spacing w:line="360" w:lineRule="auto"/>
        <w:ind w:left="0" w:firstLine="0"/>
        <w:jc w:val="both"/>
        <w:rPr>
          <w:rFonts w:ascii="Palatino Linotype" w:hAnsi="Palatino Linotype"/>
          <w:b/>
        </w:rPr>
      </w:pPr>
      <w:r w:rsidRPr="001C3FD0">
        <w:rPr>
          <w:rFonts w:ascii="Palatino Linotype" w:hAnsi="Palatino Linotype" w:cs="Arial"/>
          <w:lang w:eastAsia="es-MX"/>
        </w:rPr>
        <w:lastRenderedPageBreak/>
        <w:t xml:space="preserve">Una vez acotado lo anterior, en el presente caso, si bien es cierto, las respuestas proporcionadas por el </w:t>
      </w:r>
      <w:r w:rsidRPr="001C3FD0">
        <w:rPr>
          <w:rFonts w:ascii="Palatino Linotype" w:hAnsi="Palatino Linotype" w:cs="Arial"/>
          <w:b/>
          <w:lang w:eastAsia="es-MX"/>
        </w:rPr>
        <w:t>Sujeto Obligado</w:t>
      </w:r>
      <w:r w:rsidRPr="001C3FD0">
        <w:rPr>
          <w:rFonts w:ascii="Palatino Linotype" w:hAnsi="Palatino Linotype" w:cs="Arial"/>
          <w:lang w:eastAsia="es-MX"/>
        </w:rPr>
        <w:t xml:space="preserve"> fueron remitidas por el Departamento de Recursos Humanos y Materiales, el cual es el área que de acuerdo a sus facultades y funciones pudiese tener la información solicitada,</w:t>
      </w:r>
      <w:r w:rsidR="00EB440F" w:rsidRPr="001C3FD0">
        <w:rPr>
          <w:rFonts w:ascii="Palatino Linotype" w:hAnsi="Palatino Linotype" w:cs="Arial"/>
          <w:lang w:eastAsia="es-MX"/>
        </w:rPr>
        <w:t xml:space="preserve"> también lo es que</w:t>
      </w:r>
      <w:r w:rsidRPr="001C3FD0">
        <w:rPr>
          <w:rFonts w:ascii="Palatino Linotype" w:hAnsi="Palatino Linotype" w:cs="Arial"/>
          <w:lang w:eastAsia="es-MX"/>
        </w:rPr>
        <w:t xml:space="preserve"> </w:t>
      </w:r>
      <w:r w:rsidR="00EB440F" w:rsidRPr="001C3FD0">
        <w:rPr>
          <w:rFonts w:ascii="Palatino Linotype" w:hAnsi="Palatino Linotype" w:cs="Arial"/>
          <w:lang w:eastAsia="es-MX"/>
        </w:rPr>
        <w:t>ésta área</w:t>
      </w:r>
      <w:r w:rsidRPr="001C3FD0">
        <w:rPr>
          <w:rFonts w:ascii="Palatino Linotype" w:hAnsi="Palatino Linotype" w:cs="Arial"/>
          <w:lang w:eastAsia="es-MX"/>
        </w:rPr>
        <w:t xml:space="preserve"> señaló que derivado de una búsqueda exhaustiva y razonable no ha generado, ni posee documento donde conste la información r</w:t>
      </w:r>
      <w:r w:rsidR="00540BE5" w:rsidRPr="001C3FD0">
        <w:rPr>
          <w:rFonts w:ascii="Palatino Linotype" w:hAnsi="Palatino Linotype" w:cs="Arial"/>
          <w:lang w:eastAsia="es-MX"/>
        </w:rPr>
        <w:t>equerida por el particular.</w:t>
      </w:r>
    </w:p>
    <w:p w:rsidR="00540BE5" w:rsidRPr="001C3FD0" w:rsidRDefault="00540BE5" w:rsidP="001C3FD0">
      <w:pPr>
        <w:pStyle w:val="Prrafodelista"/>
        <w:spacing w:line="360" w:lineRule="auto"/>
        <w:rPr>
          <w:rFonts w:ascii="Palatino Linotype" w:hAnsi="Palatino Linotype" w:cs="Arial"/>
          <w:lang w:eastAsia="es-MX"/>
        </w:rPr>
      </w:pPr>
    </w:p>
    <w:p w:rsidR="00733DD2" w:rsidRPr="001C3FD0" w:rsidRDefault="00EB440F" w:rsidP="001C3FD0">
      <w:pPr>
        <w:pStyle w:val="Prrafodelista"/>
        <w:numPr>
          <w:ilvl w:val="0"/>
          <w:numId w:val="1"/>
        </w:numPr>
        <w:spacing w:line="360" w:lineRule="auto"/>
        <w:ind w:left="0" w:firstLine="0"/>
        <w:jc w:val="both"/>
        <w:rPr>
          <w:rFonts w:ascii="Palatino Linotype" w:hAnsi="Palatino Linotype"/>
        </w:rPr>
      </w:pPr>
      <w:r w:rsidRPr="001C3FD0">
        <w:rPr>
          <w:rFonts w:ascii="Palatino Linotype" w:hAnsi="Palatino Linotype"/>
        </w:rPr>
        <w:t>Por consiguiente</w:t>
      </w:r>
      <w:r w:rsidR="007B6A44" w:rsidRPr="001C3FD0">
        <w:rPr>
          <w:rFonts w:ascii="Palatino Linotype" w:hAnsi="Palatino Linotype"/>
        </w:rPr>
        <w:t>, de manera gen</w:t>
      </w:r>
      <w:r w:rsidR="00733DD2" w:rsidRPr="001C3FD0">
        <w:rPr>
          <w:rFonts w:ascii="Palatino Linotype" w:hAnsi="Palatino Linotype"/>
        </w:rPr>
        <w:t>érica para que en el presente</w:t>
      </w:r>
      <w:r w:rsidR="00522A87" w:rsidRPr="001C3FD0">
        <w:rPr>
          <w:rFonts w:ascii="Palatino Linotype" w:hAnsi="Palatino Linotype"/>
        </w:rPr>
        <w:t xml:space="preserve"> asunto se </w:t>
      </w:r>
      <w:r w:rsidR="007B1C9F" w:rsidRPr="001C3FD0">
        <w:rPr>
          <w:rFonts w:ascii="Palatino Linotype" w:hAnsi="Palatino Linotype"/>
        </w:rPr>
        <w:t>avale</w:t>
      </w:r>
      <w:r w:rsidRPr="001C3FD0">
        <w:rPr>
          <w:rFonts w:ascii="Palatino Linotype" w:hAnsi="Palatino Linotype"/>
        </w:rPr>
        <w:t xml:space="preserve"> la efectiva búsqueda </w:t>
      </w:r>
      <w:r w:rsidR="00522A87" w:rsidRPr="001C3FD0">
        <w:rPr>
          <w:rFonts w:ascii="Palatino Linotype" w:hAnsi="Palatino Linotype"/>
        </w:rPr>
        <w:t xml:space="preserve">de </w:t>
      </w:r>
      <w:r w:rsidRPr="001C3FD0">
        <w:rPr>
          <w:rFonts w:ascii="Palatino Linotype" w:hAnsi="Palatino Linotype"/>
        </w:rPr>
        <w:t>la información</w:t>
      </w:r>
      <w:r w:rsidR="00522A87" w:rsidRPr="001C3FD0">
        <w:rPr>
          <w:rFonts w:ascii="Palatino Linotype" w:hAnsi="Palatino Linotype"/>
        </w:rPr>
        <w:t>, es imprescindible ordenarle</w:t>
      </w:r>
      <w:r w:rsidRPr="001C3FD0">
        <w:rPr>
          <w:rFonts w:ascii="Palatino Linotype" w:hAnsi="Palatino Linotype"/>
        </w:rPr>
        <w:t xml:space="preserve"> al </w:t>
      </w:r>
      <w:r w:rsidRPr="001C3FD0">
        <w:rPr>
          <w:rFonts w:ascii="Palatino Linotype" w:hAnsi="Palatino Linotype"/>
          <w:b/>
        </w:rPr>
        <w:t>Sujeto Obligado</w:t>
      </w:r>
      <w:r w:rsidR="00733DD2" w:rsidRPr="001C3FD0">
        <w:rPr>
          <w:rFonts w:ascii="Palatino Linotype" w:hAnsi="Palatino Linotype"/>
        </w:rPr>
        <w:t>, la entrega de las constancias documentales que acrediten las diligencias realizadas por los Servidores Públicos Habilitados que confirmen que su dicho, acciones con las cuales otorgaría certeza y seguridad jurídica al particular, respecto al ejercicio del derecho de acceso a la información pública.</w:t>
      </w:r>
    </w:p>
    <w:p w:rsidR="00F62D62" w:rsidRPr="001C3FD0" w:rsidRDefault="00F62D62" w:rsidP="001C3FD0">
      <w:pPr>
        <w:pStyle w:val="Prrafodelista"/>
        <w:spacing w:line="360" w:lineRule="auto"/>
        <w:ind w:left="0"/>
        <w:jc w:val="both"/>
        <w:rPr>
          <w:rFonts w:ascii="Palatino Linotype" w:hAnsi="Palatino Linotype"/>
          <w:b/>
        </w:rPr>
      </w:pPr>
    </w:p>
    <w:p w:rsidR="00561EEE" w:rsidRPr="001C3FD0" w:rsidRDefault="00AB2FEA" w:rsidP="001C3FD0">
      <w:pPr>
        <w:pStyle w:val="Prrafodelista"/>
        <w:numPr>
          <w:ilvl w:val="0"/>
          <w:numId w:val="1"/>
        </w:numPr>
        <w:spacing w:line="360" w:lineRule="auto"/>
        <w:ind w:left="0" w:firstLine="0"/>
        <w:jc w:val="both"/>
        <w:rPr>
          <w:rFonts w:ascii="Palatino Linotype" w:hAnsi="Palatino Linotype"/>
          <w:b/>
        </w:rPr>
      </w:pPr>
      <w:r w:rsidRPr="001C3FD0">
        <w:rPr>
          <w:rFonts w:ascii="Palatino Linotype" w:hAnsi="Palatino Linotype" w:cs="Arial"/>
          <w:lang w:eastAsia="es-MX"/>
        </w:rPr>
        <w:t>En otro sentido,</w:t>
      </w:r>
      <w:r w:rsidR="00561EEE" w:rsidRPr="001C3FD0">
        <w:rPr>
          <w:rFonts w:ascii="Palatino Linotype" w:hAnsi="Palatino Linotype" w:cs="Arial"/>
          <w:lang w:eastAsia="es-MX"/>
        </w:rPr>
        <w:t xml:space="preserve"> es menester recordar que en razón de que el ejercicio del Derecho de Acceso a la Información Pública, prevé la posibilidad de que los recurrentes puedan ejercer su derecho sin necesidad de acudir a un especialista que los represente durante la sustanciación del procedimiento, </w:t>
      </w:r>
      <w:r w:rsidR="00561EEE" w:rsidRPr="001C3FD0">
        <w:rPr>
          <w:rFonts w:ascii="Palatino Linotype" w:hAnsi="Palatino Linotype"/>
        </w:rPr>
        <w:t>pues los artículos</w:t>
      </w:r>
      <w:r w:rsidR="00561EEE" w:rsidRPr="001C3FD0">
        <w:rPr>
          <w:rFonts w:ascii="Palatino Linotype" w:hAnsi="Palatino Linotype"/>
          <w:b/>
        </w:rPr>
        <w:t xml:space="preserve"> </w:t>
      </w:r>
      <w:r w:rsidR="00561EEE" w:rsidRPr="001C3FD0">
        <w:rPr>
          <w:rFonts w:ascii="Palatino Linotype" w:hAnsi="Palatino Linotype"/>
          <w:lang w:val="es-ES"/>
        </w:rPr>
        <w:t xml:space="preserve">152 y 178  de la Ley de Transparencia y Acceso a la Información Pública del Estado de México y Municipios establecen que cualquier persona podrá </w:t>
      </w:r>
      <w:r w:rsidR="00561EEE" w:rsidRPr="001C3FD0">
        <w:rPr>
          <w:rFonts w:ascii="Palatino Linotype" w:hAnsi="Palatino Linotype"/>
          <w:u w:val="single"/>
          <w:lang w:val="es-ES"/>
        </w:rPr>
        <w:t xml:space="preserve">por sí mismo o a </w:t>
      </w:r>
      <w:r w:rsidR="00561EEE" w:rsidRPr="001C3FD0">
        <w:rPr>
          <w:rFonts w:ascii="Palatino Linotype" w:hAnsi="Palatino Linotype"/>
          <w:u w:val="single"/>
          <w:lang w:val="es-ES"/>
        </w:rPr>
        <w:lastRenderedPageBreak/>
        <w:t>través de un representante</w:t>
      </w:r>
      <w:r w:rsidR="00561EEE" w:rsidRPr="001C3FD0">
        <w:rPr>
          <w:rFonts w:ascii="Palatino Linotype" w:hAnsi="Palatino Linotype"/>
          <w:lang w:val="es-ES"/>
        </w:rPr>
        <w:t xml:space="preserve"> </w:t>
      </w:r>
      <w:r w:rsidR="00561EEE" w:rsidRPr="001C3FD0">
        <w:rPr>
          <w:rFonts w:ascii="Palatino Linotype" w:hAnsi="Palatino Linotype"/>
          <w:u w:val="single"/>
          <w:lang w:val="es-ES"/>
        </w:rPr>
        <w:t>formular una solicitud de información e interponer el recurso</w:t>
      </w:r>
      <w:r w:rsidR="00561EEE" w:rsidRPr="001C3FD0">
        <w:rPr>
          <w:rFonts w:ascii="Palatino Linotype" w:hAnsi="Palatino Linotype"/>
          <w:lang w:val="es-ES"/>
        </w:rPr>
        <w:t xml:space="preserve"> de revisión respectivamente.</w:t>
      </w:r>
    </w:p>
    <w:p w:rsidR="00561EEE" w:rsidRPr="001C3FD0" w:rsidRDefault="00561EEE" w:rsidP="001C3FD0">
      <w:pPr>
        <w:pStyle w:val="Prrafodelista"/>
        <w:spacing w:line="360" w:lineRule="auto"/>
        <w:rPr>
          <w:rFonts w:ascii="Palatino Linotype" w:hAnsi="Palatino Linotype"/>
          <w:b/>
        </w:rPr>
      </w:pPr>
    </w:p>
    <w:p w:rsidR="00561EEE" w:rsidRPr="001C3FD0" w:rsidRDefault="00561EEE" w:rsidP="001C3FD0">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1C3FD0">
        <w:rPr>
          <w:rFonts w:ascii="Palatino Linotype" w:hAnsi="Palatino Linotype"/>
          <w:lang w:val="es-ES"/>
        </w:rPr>
        <w:t>Con base en lo anterior no se tiene certeza de que los particulares realicen sus actuaciones mediante un representante, en consecuencia, cabe la posibilidad de que los recurrentes no sean expertos en la materia. Entonces, bajo estricto apego al principio de eficacia y con fundamento en los artículos 13</w:t>
      </w:r>
      <w:r w:rsidRPr="001C3FD0">
        <w:rPr>
          <w:rStyle w:val="Refdenotaalpie"/>
          <w:rFonts w:ascii="Palatino Linotype" w:hAnsi="Palatino Linotype"/>
          <w:lang w:val="es-ES"/>
        </w:rPr>
        <w:footnoteReference w:id="3"/>
      </w:r>
      <w:r w:rsidRPr="001C3FD0">
        <w:rPr>
          <w:rFonts w:ascii="Palatino Linotype" w:hAnsi="Palatino Linotype"/>
          <w:lang w:val="es-ES"/>
        </w:rPr>
        <w:t xml:space="preserve"> y 181</w:t>
      </w:r>
      <w:r w:rsidRPr="001C3FD0">
        <w:rPr>
          <w:rStyle w:val="Refdenotaalpie"/>
          <w:rFonts w:ascii="Palatino Linotype" w:hAnsi="Palatino Linotype"/>
          <w:lang w:val="es-ES"/>
        </w:rPr>
        <w:footnoteReference w:id="4"/>
      </w:r>
      <w:r w:rsidRPr="001C3FD0">
        <w:rPr>
          <w:rFonts w:ascii="Palatino Linotype" w:hAnsi="Palatino Linotype"/>
          <w:lang w:val="es-ES"/>
        </w:rPr>
        <w:t xml:space="preserve"> penúltimo párrafo de la Ley de Transparencia y Acceso a la Información Pública del Estado de México y Municipios deberá suplir dicha deficiencia a favor del recurrente toda vez que éste fue omiso en señalar la temporalidad de la cual requiere la información</w:t>
      </w:r>
      <w:r w:rsidR="00297EB9" w:rsidRPr="001C3FD0">
        <w:rPr>
          <w:rFonts w:ascii="Palatino Linotype" w:hAnsi="Palatino Linotype"/>
          <w:lang w:val="es-ES"/>
        </w:rPr>
        <w:t xml:space="preserve"> relativa a los servidores públicos que pertenecieron al Sindicato </w:t>
      </w:r>
      <w:r w:rsidR="00297EB9" w:rsidRPr="001C3FD0">
        <w:rPr>
          <w:rFonts w:ascii="Palatino Linotype" w:hAnsi="Palatino Linotype" w:cs="Arial"/>
          <w:lang w:eastAsia="es-MX"/>
        </w:rPr>
        <w:t>Único de Trabajadores Académicos y Administrativos de la Universidad Politécnica del Valle de Toluca.</w:t>
      </w:r>
      <w:r w:rsidRPr="001C3FD0">
        <w:rPr>
          <w:rFonts w:ascii="Palatino Linotype" w:hAnsi="Palatino Linotype"/>
          <w:lang w:val="es-ES"/>
        </w:rPr>
        <w:t xml:space="preserve"> En consecuencia, </w:t>
      </w:r>
      <w:r w:rsidRPr="001C3FD0">
        <w:rPr>
          <w:rFonts w:ascii="Palatino Linotype" w:hAnsi="Palatino Linotype" w:cs="Arial"/>
        </w:rPr>
        <w:t xml:space="preserve">se ordena entregar la correspondiente al año inmediato anterior a la presentación de la solicitud de información, es decir, </w:t>
      </w:r>
      <w:r w:rsidRPr="001C3FD0">
        <w:rPr>
          <w:rFonts w:ascii="Palatino Linotype" w:hAnsi="Palatino Linotype"/>
          <w:b/>
          <w:lang w:val="es-ES"/>
        </w:rPr>
        <w:t xml:space="preserve">del periodo comprendido del </w:t>
      </w:r>
      <w:r w:rsidR="00A25E65" w:rsidRPr="001C3FD0">
        <w:rPr>
          <w:rFonts w:ascii="Palatino Linotype" w:hAnsi="Palatino Linotype"/>
          <w:b/>
          <w:lang w:val="es-ES"/>
        </w:rPr>
        <w:t>05 de diciembre de 2017 al 05</w:t>
      </w:r>
      <w:r w:rsidRPr="001C3FD0">
        <w:rPr>
          <w:rFonts w:ascii="Palatino Linotype" w:hAnsi="Palatino Linotype"/>
          <w:b/>
          <w:lang w:val="es-ES"/>
        </w:rPr>
        <w:t xml:space="preserve"> de diciembre de 2018.</w:t>
      </w:r>
    </w:p>
    <w:p w:rsidR="00A25E65" w:rsidRPr="001C3FD0" w:rsidRDefault="00A25E65" w:rsidP="001C3FD0">
      <w:pPr>
        <w:pStyle w:val="Prrafodelista"/>
        <w:spacing w:line="360" w:lineRule="auto"/>
        <w:rPr>
          <w:rFonts w:ascii="Palatino Linotype" w:eastAsia="Times New Roman" w:hAnsi="Palatino Linotype" w:cs="Arial"/>
          <w:lang w:eastAsia="es-MX"/>
        </w:rPr>
      </w:pPr>
    </w:p>
    <w:p w:rsidR="00A25E65" w:rsidRPr="001C3FD0" w:rsidRDefault="00A25E65" w:rsidP="001C3FD0">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1C3FD0">
        <w:rPr>
          <w:rFonts w:ascii="Palatino Linotype" w:hAnsi="Palatino Linotype" w:cs="Arial"/>
        </w:rPr>
        <w:lastRenderedPageBreak/>
        <w:t>Sirve de sustento a lo anterior el criterio número 9/13 emitido por el entonces Instituto Federal de Acceso a la Información Pública, cuyo texto y sentido literal es el siguiente:</w:t>
      </w:r>
    </w:p>
    <w:p w:rsidR="005328C0" w:rsidRPr="001C3FD0" w:rsidRDefault="005328C0" w:rsidP="001C3FD0">
      <w:pPr>
        <w:pStyle w:val="Prrafodelista"/>
        <w:autoSpaceDE w:val="0"/>
        <w:autoSpaceDN w:val="0"/>
        <w:adjustRightInd w:val="0"/>
        <w:spacing w:line="360" w:lineRule="auto"/>
        <w:ind w:left="0"/>
        <w:jc w:val="both"/>
        <w:rPr>
          <w:rFonts w:ascii="Palatino Linotype" w:eastAsia="Times New Roman" w:hAnsi="Palatino Linotype" w:cs="Arial"/>
          <w:lang w:eastAsia="es-MX"/>
        </w:rPr>
      </w:pPr>
    </w:p>
    <w:p w:rsidR="00A25E65" w:rsidRPr="007A3BB2" w:rsidRDefault="00A25E65" w:rsidP="001C3FD0">
      <w:pPr>
        <w:pStyle w:val="Sinespaciado"/>
        <w:tabs>
          <w:tab w:val="left" w:pos="8222"/>
        </w:tabs>
        <w:spacing w:line="360" w:lineRule="auto"/>
        <w:ind w:left="567" w:right="474"/>
        <w:jc w:val="both"/>
        <w:rPr>
          <w:rFonts w:ascii="Palatino Linotype" w:hAnsi="Palatino Linotype" w:cs="Arial"/>
          <w:i/>
          <w:sz w:val="22"/>
        </w:rPr>
      </w:pPr>
      <w:r w:rsidRPr="007A3BB2">
        <w:rPr>
          <w:rFonts w:ascii="Palatino Linotype" w:hAnsi="Palatino Linotype" w:cs="Arial"/>
          <w:i/>
          <w:sz w:val="22"/>
        </w:rPr>
        <w:t>“</w:t>
      </w:r>
      <w:r w:rsidRPr="007A3BB2">
        <w:rPr>
          <w:rFonts w:ascii="Palatino Linotype" w:hAnsi="Palatino Linotype" w:cs="Arial"/>
          <w:b/>
          <w:i/>
          <w:sz w:val="22"/>
        </w:rPr>
        <w:t>Periodo de búsqueda de la información, cuando no se precisa en la solicitud de información</w:t>
      </w:r>
      <w:r w:rsidRPr="007A3BB2">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7A3BB2">
        <w:rPr>
          <w:rFonts w:ascii="Palatino Linotype" w:hAnsi="Palatino Linotype" w:cs="Arial"/>
          <w:b/>
          <w:i/>
          <w:sz w:val="22"/>
        </w:rPr>
        <w:t>deberá interpretarse que su requerimiento se refiere al del año inmediato anterior contado a partir de la fecha en que se presentó la solicitud</w:t>
      </w:r>
      <w:r w:rsidRPr="007A3BB2">
        <w:rPr>
          <w:rFonts w:ascii="Palatino Linotype" w:hAnsi="Palatino Linotype" w:cs="Arial"/>
          <w:i/>
          <w:sz w:val="22"/>
        </w:rPr>
        <w:t>. Lo anterior permite que los sujetos obligados cuenten con mayores elementos para precisar y locali</w:t>
      </w:r>
      <w:r w:rsidR="005328C0" w:rsidRPr="007A3BB2">
        <w:rPr>
          <w:rFonts w:ascii="Palatino Linotype" w:hAnsi="Palatino Linotype" w:cs="Arial"/>
          <w:i/>
          <w:sz w:val="22"/>
        </w:rPr>
        <w:t>zar la información solicitada.”</w:t>
      </w:r>
    </w:p>
    <w:p w:rsidR="009F2D53" w:rsidRPr="001C3FD0" w:rsidRDefault="009F2D53" w:rsidP="001C3FD0">
      <w:pPr>
        <w:pStyle w:val="Prrafodelista"/>
        <w:spacing w:line="360" w:lineRule="auto"/>
        <w:ind w:left="0"/>
        <w:jc w:val="both"/>
        <w:rPr>
          <w:rFonts w:ascii="Palatino Linotype" w:hAnsi="Palatino Linotype" w:cs="Arial"/>
          <w:lang w:eastAsia="es-MX"/>
        </w:rPr>
      </w:pPr>
    </w:p>
    <w:p w:rsidR="00AB2FEA" w:rsidRPr="001C3FD0" w:rsidRDefault="00AB2FEA" w:rsidP="001C3FD0">
      <w:pPr>
        <w:pStyle w:val="Prrafodelista"/>
        <w:numPr>
          <w:ilvl w:val="0"/>
          <w:numId w:val="1"/>
        </w:numPr>
        <w:spacing w:line="360" w:lineRule="auto"/>
        <w:ind w:left="0" w:firstLine="0"/>
        <w:jc w:val="both"/>
        <w:rPr>
          <w:rFonts w:ascii="Palatino Linotype" w:hAnsi="Palatino Linotype" w:cs="Arial"/>
          <w:lang w:val="es-ES" w:eastAsia="es-MX"/>
        </w:rPr>
      </w:pPr>
      <w:r w:rsidRPr="001C3FD0">
        <w:rPr>
          <w:rFonts w:ascii="Palatino Linotype" w:hAnsi="Palatino Linotype" w:cs="Arial"/>
          <w:lang w:eastAsia="es-MX"/>
        </w:rPr>
        <w:t xml:space="preserve">Adicionalmente, en el supuesto que en el año </w:t>
      </w:r>
      <w:r w:rsidR="007B1C9F" w:rsidRPr="001C3FD0">
        <w:rPr>
          <w:rFonts w:ascii="Palatino Linotype" w:hAnsi="Palatino Linotype" w:cs="Arial"/>
          <w:lang w:eastAsia="es-MX"/>
        </w:rPr>
        <w:t xml:space="preserve">del cual se determinó  </w:t>
      </w:r>
      <w:r w:rsidR="00984C31" w:rsidRPr="001C3FD0">
        <w:rPr>
          <w:rFonts w:ascii="Palatino Linotype" w:hAnsi="Palatino Linotype" w:cs="Arial"/>
          <w:lang w:eastAsia="es-MX"/>
        </w:rPr>
        <w:t xml:space="preserve">ordenar </w:t>
      </w:r>
      <w:r w:rsidR="007B1C9F" w:rsidRPr="001C3FD0">
        <w:rPr>
          <w:rFonts w:ascii="Palatino Linotype" w:hAnsi="Palatino Linotype" w:cs="Arial"/>
          <w:lang w:eastAsia="es-MX"/>
        </w:rPr>
        <w:t xml:space="preserve">la entrega de información, no haya existido </w:t>
      </w:r>
      <w:r w:rsidR="00984C31" w:rsidRPr="001C3FD0">
        <w:rPr>
          <w:rFonts w:ascii="Palatino Linotype" w:hAnsi="Palatino Linotype" w:cs="Arial"/>
          <w:lang w:eastAsia="es-MX"/>
        </w:rPr>
        <w:t xml:space="preserve">alguna baja de servidores públicos en el </w:t>
      </w:r>
      <w:r w:rsidR="00984C31" w:rsidRPr="001C3FD0">
        <w:rPr>
          <w:rFonts w:ascii="Palatino Linotype" w:hAnsi="Palatino Linotype" w:cs="Arial"/>
          <w:lang w:val="es-ES" w:eastAsia="es-MX"/>
        </w:rPr>
        <w:t xml:space="preserve">Sindicato Único de Trabajadores Académicos y Administrativos de la Universidad Politécnica del Valle de Toluca, el </w:t>
      </w:r>
      <w:r w:rsidR="00984C31" w:rsidRPr="001C3FD0">
        <w:rPr>
          <w:rFonts w:ascii="Palatino Linotype" w:hAnsi="Palatino Linotype" w:cs="Arial"/>
          <w:b/>
          <w:lang w:val="es-ES" w:eastAsia="es-MX"/>
        </w:rPr>
        <w:t>Sujeto Obligado</w:t>
      </w:r>
      <w:r w:rsidR="00984C31" w:rsidRPr="001C3FD0">
        <w:rPr>
          <w:rFonts w:ascii="Palatino Linotype" w:hAnsi="Palatino Linotype" w:cs="Arial"/>
          <w:lang w:val="es-ES" w:eastAsia="es-MX"/>
        </w:rPr>
        <w:t xml:space="preserve"> deberá hacerlo del conocimiento del particular, fundando y motivando de manera clara y precisa, las causas por las cuales no se generó dicha información. </w:t>
      </w:r>
    </w:p>
    <w:p w:rsidR="00984C31" w:rsidRPr="001C3FD0" w:rsidRDefault="00984C31" w:rsidP="001C3FD0">
      <w:pPr>
        <w:pStyle w:val="Prrafodelista"/>
        <w:spacing w:line="360" w:lineRule="auto"/>
        <w:ind w:left="0"/>
        <w:jc w:val="both"/>
        <w:rPr>
          <w:rFonts w:ascii="Palatino Linotype" w:hAnsi="Palatino Linotype" w:cs="Arial"/>
          <w:highlight w:val="yellow"/>
          <w:lang w:val="es-ES" w:eastAsia="es-MX"/>
        </w:rPr>
      </w:pPr>
    </w:p>
    <w:p w:rsidR="00E02ED2" w:rsidRPr="001C3FD0" w:rsidRDefault="00984C31"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lastRenderedPageBreak/>
        <w:t>Por otro lado</w:t>
      </w:r>
      <w:r w:rsidR="00A25E65" w:rsidRPr="001C3FD0">
        <w:rPr>
          <w:rFonts w:ascii="Palatino Linotype" w:hAnsi="Palatino Linotype" w:cs="Arial"/>
          <w:lang w:eastAsia="es-MX"/>
        </w:rPr>
        <w:t>,</w:t>
      </w:r>
      <w:r w:rsidR="00E02ED2" w:rsidRPr="001C3FD0">
        <w:rPr>
          <w:rFonts w:ascii="Palatino Linotype" w:hAnsi="Palatino Linotype" w:cs="Arial"/>
          <w:lang w:eastAsia="es-MX"/>
        </w:rPr>
        <w:t xml:space="preserve"> es de recalcar que </w:t>
      </w:r>
      <w:r w:rsidR="004E632D" w:rsidRPr="001C3FD0">
        <w:rPr>
          <w:rFonts w:ascii="Palatino Linotype" w:hAnsi="Palatino Linotype" w:cs="Arial"/>
          <w:lang w:eastAsia="es-MX"/>
        </w:rPr>
        <w:t xml:space="preserve">en términos del artículo 12 de la Ley de Transparencia y Acceso a la Información Pública del Estado de México y Municipios a la letra señala que: </w:t>
      </w:r>
    </w:p>
    <w:p w:rsidR="004E632D" w:rsidRPr="001C3FD0" w:rsidRDefault="004E632D" w:rsidP="001C3FD0">
      <w:pPr>
        <w:pStyle w:val="Prrafodelista"/>
        <w:spacing w:line="360" w:lineRule="auto"/>
        <w:rPr>
          <w:rFonts w:ascii="Palatino Linotype" w:hAnsi="Palatino Linotype" w:cs="Arial"/>
          <w:lang w:eastAsia="es-MX"/>
        </w:rPr>
      </w:pPr>
    </w:p>
    <w:p w:rsidR="004E632D" w:rsidRPr="007A3BB2" w:rsidRDefault="004E632D" w:rsidP="001C3FD0">
      <w:pPr>
        <w:pStyle w:val="Prrafodelista"/>
        <w:spacing w:line="360" w:lineRule="auto"/>
        <w:ind w:left="567" w:right="616"/>
        <w:jc w:val="both"/>
        <w:rPr>
          <w:rFonts w:ascii="Palatino Linotype" w:hAnsi="Palatino Linotype" w:cs="Arial"/>
          <w:i/>
          <w:sz w:val="22"/>
          <w:lang w:eastAsia="es-MX"/>
        </w:rPr>
      </w:pPr>
      <w:r w:rsidRPr="007A3BB2">
        <w:rPr>
          <w:rFonts w:ascii="Palatino Linotype" w:hAnsi="Palatino Linotype" w:cs="Arial"/>
          <w:i/>
          <w:sz w:val="22"/>
          <w:lang w:eastAsia="es-MX"/>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E02ED2" w:rsidRPr="001C3FD0" w:rsidRDefault="00E02ED2" w:rsidP="001C3FD0">
      <w:pPr>
        <w:pStyle w:val="Prrafodelista"/>
        <w:spacing w:line="360" w:lineRule="auto"/>
        <w:ind w:left="0"/>
        <w:jc w:val="both"/>
        <w:rPr>
          <w:rFonts w:ascii="Palatino Linotype" w:hAnsi="Palatino Linotype" w:cs="Arial"/>
          <w:lang w:eastAsia="es-MX"/>
        </w:rPr>
      </w:pPr>
    </w:p>
    <w:p w:rsidR="00111789" w:rsidRPr="001C3FD0" w:rsidRDefault="004E632D"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 xml:space="preserve">Se colige que, los </w:t>
      </w:r>
      <w:r w:rsidRPr="001C3FD0">
        <w:rPr>
          <w:rFonts w:ascii="Palatino Linotype" w:hAnsi="Palatino Linotype" w:cs="Arial"/>
          <w:b/>
          <w:lang w:eastAsia="es-MX"/>
        </w:rPr>
        <w:t>Sujetos Obligados</w:t>
      </w:r>
      <w:r w:rsidRPr="001C3FD0">
        <w:rPr>
          <w:rFonts w:ascii="Palatino Linotype" w:hAnsi="Palatino Linotype" w:cs="Arial"/>
          <w:lang w:eastAsia="es-MX"/>
        </w:rPr>
        <w:t xml:space="preserve"> no cuentan con la obligación de procesar la información que obre en sus archivos, por lo que no es una condición presentarla conforme al interés del particular, en el caso que ahora nos ocupa, la Autoridad Responsable, no cuenta con la obligación de presentar una </w:t>
      </w:r>
      <w:r w:rsidRPr="001C3FD0">
        <w:rPr>
          <w:rFonts w:ascii="Palatino Linotype" w:hAnsi="Palatino Linotype" w:cs="Arial"/>
          <w:b/>
          <w:lang w:eastAsia="es-MX"/>
        </w:rPr>
        <w:t>“lista”</w:t>
      </w:r>
      <w:r w:rsidRPr="001C3FD0">
        <w:rPr>
          <w:rFonts w:ascii="Palatino Linotype" w:hAnsi="Palatino Linotype" w:cs="Arial"/>
          <w:lang w:eastAsia="es-MX"/>
        </w:rPr>
        <w:t xml:space="preserve"> en el caso de que no contara con ella y por ende tampoco cuenta con la obligación de elaborarla. </w:t>
      </w:r>
    </w:p>
    <w:p w:rsidR="004E632D" w:rsidRPr="001C3FD0" w:rsidRDefault="004E632D" w:rsidP="001C3FD0">
      <w:pPr>
        <w:pStyle w:val="Prrafodelista"/>
        <w:spacing w:line="360" w:lineRule="auto"/>
        <w:ind w:left="0"/>
        <w:jc w:val="both"/>
        <w:rPr>
          <w:rFonts w:ascii="Palatino Linotype" w:hAnsi="Palatino Linotype" w:cs="Arial"/>
          <w:lang w:eastAsia="es-MX"/>
        </w:rPr>
      </w:pPr>
    </w:p>
    <w:p w:rsidR="00195A14" w:rsidRPr="001C3FD0" w:rsidRDefault="00A043E6" w:rsidP="001C3FD0">
      <w:pPr>
        <w:pStyle w:val="Prrafodelista"/>
        <w:numPr>
          <w:ilvl w:val="0"/>
          <w:numId w:val="1"/>
        </w:numPr>
        <w:spacing w:line="360" w:lineRule="auto"/>
        <w:ind w:left="0" w:firstLine="0"/>
        <w:jc w:val="both"/>
        <w:rPr>
          <w:rFonts w:ascii="Palatino Linotype" w:hAnsi="Palatino Linotype" w:cs="Arial"/>
          <w:lang w:eastAsia="es-MX"/>
        </w:rPr>
      </w:pPr>
      <w:r w:rsidRPr="001C3FD0">
        <w:rPr>
          <w:rFonts w:ascii="Palatino Linotype" w:hAnsi="Palatino Linotype" w:cs="Arial"/>
          <w:lang w:eastAsia="es-MX"/>
        </w:rPr>
        <w:t>Luego entonces,</w:t>
      </w:r>
      <w:r w:rsidR="00A25E65" w:rsidRPr="001C3FD0">
        <w:rPr>
          <w:rFonts w:ascii="Palatino Linotype" w:hAnsi="Palatino Linotype" w:cs="Arial"/>
          <w:lang w:eastAsia="es-MX"/>
        </w:rPr>
        <w:t xml:space="preserve"> una vez que se comprobó que las respuestas del </w:t>
      </w:r>
      <w:r w:rsidR="00A25E65" w:rsidRPr="001C3FD0">
        <w:rPr>
          <w:rFonts w:ascii="Palatino Linotype" w:hAnsi="Palatino Linotype" w:cs="Arial"/>
          <w:b/>
          <w:lang w:eastAsia="es-MX"/>
        </w:rPr>
        <w:t>Sujeto Obligado</w:t>
      </w:r>
      <w:r w:rsidR="00A25E65" w:rsidRPr="001C3FD0">
        <w:rPr>
          <w:rFonts w:ascii="Palatino Linotype" w:hAnsi="Palatino Linotype" w:cs="Arial"/>
          <w:lang w:eastAsia="es-MX"/>
        </w:rPr>
        <w:t xml:space="preserve"> </w:t>
      </w:r>
      <w:r w:rsidR="00195A14" w:rsidRPr="001C3FD0">
        <w:rPr>
          <w:rFonts w:ascii="Palatino Linotype" w:hAnsi="Palatino Linotype" w:cs="Arial"/>
          <w:lang w:eastAsia="es-MX"/>
        </w:rPr>
        <w:t xml:space="preserve">perjudican el derecho de acceso a la información pública del particular y </w:t>
      </w:r>
      <w:r w:rsidRPr="001C3FD0">
        <w:rPr>
          <w:rFonts w:ascii="Palatino Linotype" w:hAnsi="Palatino Linotype" w:cs="Arial"/>
          <w:lang w:eastAsia="es-MX"/>
        </w:rPr>
        <w:t xml:space="preserve"> </w:t>
      </w:r>
      <w:r w:rsidR="00195A14" w:rsidRPr="001C3FD0">
        <w:rPr>
          <w:rFonts w:ascii="Palatino Linotype" w:hAnsi="Palatino Linotype" w:cs="Arial"/>
          <w:lang w:eastAsia="es-MX"/>
        </w:rPr>
        <w:t xml:space="preserve">ante relatadas circunstancias, </w:t>
      </w:r>
      <w:r w:rsidRPr="001C3FD0">
        <w:rPr>
          <w:rFonts w:ascii="Palatino Linotype" w:hAnsi="Palatino Linotype" w:cs="Arial"/>
          <w:lang w:eastAsia="es-MX"/>
        </w:rPr>
        <w:t>en términos de los argumentos de los párrafos anteriores, es que se estima dable ordenar</w:t>
      </w:r>
      <w:r w:rsidR="0067438B" w:rsidRPr="001C3FD0">
        <w:rPr>
          <w:rFonts w:ascii="Palatino Linotype" w:hAnsi="Palatino Linotype" w:cs="Arial"/>
          <w:lang w:eastAsia="es-MX"/>
        </w:rPr>
        <w:t xml:space="preserve"> al </w:t>
      </w:r>
      <w:r w:rsidR="0067438B" w:rsidRPr="001C3FD0">
        <w:rPr>
          <w:rFonts w:ascii="Palatino Linotype" w:hAnsi="Palatino Linotype" w:cs="Arial"/>
          <w:b/>
          <w:lang w:eastAsia="es-MX"/>
        </w:rPr>
        <w:t>Sujeto Obligado</w:t>
      </w:r>
      <w:r w:rsidR="0067438B" w:rsidRPr="001C3FD0">
        <w:rPr>
          <w:rFonts w:ascii="Palatino Linotype" w:hAnsi="Palatino Linotype" w:cs="Arial"/>
          <w:lang w:eastAsia="es-MX"/>
        </w:rPr>
        <w:t>,</w:t>
      </w:r>
      <w:r w:rsidR="00984C31" w:rsidRPr="001C3FD0">
        <w:rPr>
          <w:rFonts w:ascii="Palatino Linotype" w:hAnsi="Palatino Linotype" w:cs="Arial"/>
          <w:lang w:eastAsia="es-MX"/>
        </w:rPr>
        <w:t xml:space="preserve"> previa búsqueda </w:t>
      </w:r>
      <w:r w:rsidR="00984C31" w:rsidRPr="001C3FD0">
        <w:rPr>
          <w:rFonts w:ascii="Palatino Linotype" w:hAnsi="Palatino Linotype" w:cs="Arial"/>
          <w:lang w:eastAsia="es-MX"/>
        </w:rPr>
        <w:lastRenderedPageBreak/>
        <w:t>exhaustiva</w:t>
      </w:r>
      <w:r w:rsidR="00D7762A" w:rsidRPr="001C3FD0">
        <w:rPr>
          <w:rFonts w:ascii="Palatino Linotype" w:hAnsi="Palatino Linotype" w:cs="Arial"/>
          <w:lang w:eastAsia="es-MX"/>
        </w:rPr>
        <w:t xml:space="preserve"> y razonable, y</w:t>
      </w:r>
      <w:r w:rsidR="0067438B" w:rsidRPr="001C3FD0">
        <w:rPr>
          <w:rFonts w:ascii="Palatino Linotype" w:hAnsi="Palatino Linotype" w:cs="Arial"/>
          <w:lang w:eastAsia="es-MX"/>
        </w:rPr>
        <w:t xml:space="preserve"> en versión pública, </w:t>
      </w:r>
      <w:r w:rsidR="00195A14" w:rsidRPr="001C3FD0">
        <w:rPr>
          <w:rFonts w:ascii="Palatino Linotype" w:hAnsi="Palatino Linotype" w:cs="Arial"/>
          <w:lang w:eastAsia="es-MX"/>
        </w:rPr>
        <w:t>haga entrega vía SAIMEX, la información relativa a:</w:t>
      </w:r>
    </w:p>
    <w:p w:rsidR="00195A14" w:rsidRPr="001C3FD0" w:rsidRDefault="00195A14" w:rsidP="001C3FD0">
      <w:pPr>
        <w:pStyle w:val="Prrafodelista"/>
        <w:spacing w:line="360" w:lineRule="auto"/>
        <w:rPr>
          <w:rFonts w:ascii="Palatino Linotype" w:hAnsi="Palatino Linotype" w:cs="Arial"/>
          <w:lang w:eastAsia="es-MX"/>
        </w:rPr>
      </w:pPr>
    </w:p>
    <w:p w:rsidR="00195A14" w:rsidRPr="001C3FD0" w:rsidRDefault="00921020" w:rsidP="001C3FD0">
      <w:pPr>
        <w:pStyle w:val="Prrafodelista"/>
        <w:numPr>
          <w:ilvl w:val="0"/>
          <w:numId w:val="8"/>
        </w:numPr>
        <w:spacing w:line="360" w:lineRule="auto"/>
        <w:jc w:val="both"/>
        <w:rPr>
          <w:rFonts w:ascii="Palatino Linotype" w:hAnsi="Palatino Linotype" w:cs="Arial"/>
          <w:lang w:eastAsia="es-MX"/>
        </w:rPr>
      </w:pPr>
      <w:r w:rsidRPr="001C3FD0">
        <w:rPr>
          <w:rFonts w:ascii="Palatino Linotype" w:hAnsi="Palatino Linotype" w:cs="Arial"/>
          <w:lang w:eastAsia="es-MX"/>
        </w:rPr>
        <w:t xml:space="preserve">Documento donde consten los nombres de </w:t>
      </w:r>
      <w:r w:rsidR="00D25CC5" w:rsidRPr="001C3FD0">
        <w:rPr>
          <w:rFonts w:ascii="Palatino Linotype" w:hAnsi="Palatino Linotype" w:cs="Arial"/>
          <w:lang w:eastAsia="es-MX"/>
        </w:rPr>
        <w:t>los</w:t>
      </w:r>
      <w:r w:rsidRPr="001C3FD0">
        <w:rPr>
          <w:rFonts w:ascii="Palatino Linotype" w:hAnsi="Palatino Linotype" w:cs="Arial"/>
          <w:lang w:eastAsia="es-MX"/>
        </w:rPr>
        <w:t xml:space="preserve"> servidores públicos que pertenecen </w:t>
      </w:r>
      <w:r w:rsidRPr="001C3FD0">
        <w:rPr>
          <w:rFonts w:ascii="Palatino Linotype" w:hAnsi="Palatino Linotype" w:cs="Arial"/>
          <w:b/>
          <w:u w:val="single"/>
          <w:lang w:eastAsia="es-MX"/>
        </w:rPr>
        <w:t>actualmente</w:t>
      </w:r>
      <w:r w:rsidRPr="001C3FD0">
        <w:rPr>
          <w:rFonts w:ascii="Palatino Linotype" w:hAnsi="Palatino Linotype" w:cs="Arial"/>
          <w:b/>
          <w:lang w:eastAsia="es-MX"/>
        </w:rPr>
        <w:t xml:space="preserve"> </w:t>
      </w:r>
      <w:r w:rsidRPr="001C3FD0">
        <w:rPr>
          <w:rFonts w:ascii="Palatino Linotype" w:hAnsi="Palatino Linotype" w:cs="Arial"/>
          <w:lang w:eastAsia="es-MX"/>
        </w:rPr>
        <w:t>al Sindicato Único de Trabajadores Académicos y Administrativos de la Universidad Politécnica del Valle de Toluca (SUTAYA)</w:t>
      </w:r>
      <w:r w:rsidR="00004282" w:rsidRPr="001C3FD0">
        <w:rPr>
          <w:rFonts w:ascii="Palatino Linotype" w:hAnsi="Palatino Linotype" w:cs="Arial"/>
          <w:lang w:eastAsia="es-MX"/>
        </w:rPr>
        <w:t>.</w:t>
      </w:r>
    </w:p>
    <w:p w:rsidR="00004282" w:rsidRPr="001C3FD0" w:rsidRDefault="00004282" w:rsidP="001C3FD0">
      <w:pPr>
        <w:spacing w:line="360" w:lineRule="auto"/>
        <w:ind w:left="360"/>
        <w:jc w:val="both"/>
        <w:rPr>
          <w:rFonts w:ascii="Palatino Linotype" w:hAnsi="Palatino Linotype" w:cs="Arial"/>
          <w:lang w:eastAsia="es-MX"/>
        </w:rPr>
      </w:pPr>
    </w:p>
    <w:p w:rsidR="00921020" w:rsidRPr="001C3FD0" w:rsidRDefault="00921020" w:rsidP="001C3FD0">
      <w:pPr>
        <w:pStyle w:val="Prrafodelista"/>
        <w:numPr>
          <w:ilvl w:val="0"/>
          <w:numId w:val="8"/>
        </w:numPr>
        <w:spacing w:line="360" w:lineRule="auto"/>
        <w:jc w:val="both"/>
        <w:rPr>
          <w:rFonts w:ascii="Palatino Linotype" w:hAnsi="Palatino Linotype" w:cs="Arial"/>
          <w:lang w:eastAsia="es-MX"/>
        </w:rPr>
      </w:pPr>
      <w:r w:rsidRPr="001C3FD0">
        <w:rPr>
          <w:rFonts w:ascii="Palatino Linotype" w:hAnsi="Palatino Linotype" w:cs="Arial"/>
          <w:lang w:eastAsia="es-MX"/>
        </w:rPr>
        <w:t xml:space="preserve">Documento donde consten los nombres de los servidores públicos que </w:t>
      </w:r>
      <w:r w:rsidRPr="001C3FD0">
        <w:rPr>
          <w:rFonts w:ascii="Palatino Linotype" w:hAnsi="Palatino Linotype" w:cs="Arial"/>
          <w:b/>
          <w:u w:val="single"/>
          <w:lang w:eastAsia="es-MX"/>
        </w:rPr>
        <w:t>pertenecieron</w:t>
      </w:r>
      <w:r w:rsidRPr="001C3FD0">
        <w:rPr>
          <w:rFonts w:ascii="Palatino Linotype" w:hAnsi="Palatino Linotype" w:cs="Arial"/>
          <w:lang w:eastAsia="es-MX"/>
        </w:rPr>
        <w:t xml:space="preserve"> al Sindicato Único de Trabajadores Académicos y Administrativos de la Universidad Politécnica del Valle de Toluca (SUTAYA), señalando la fecha de su baja del gremio </w:t>
      </w:r>
      <w:r w:rsidRPr="001C3FD0">
        <w:rPr>
          <w:rFonts w:ascii="Palatino Linotype" w:hAnsi="Palatino Linotype"/>
          <w:b/>
          <w:lang w:val="es-ES"/>
        </w:rPr>
        <w:t>del periodo comprendido del 05 de diciembre de 2017 al 05 de diciembre de 2018.</w:t>
      </w:r>
    </w:p>
    <w:p w:rsidR="00D50EEA" w:rsidRPr="001C3FD0" w:rsidRDefault="00D50EEA" w:rsidP="001C3FD0">
      <w:pPr>
        <w:pStyle w:val="Prrafodelista"/>
        <w:tabs>
          <w:tab w:val="left" w:pos="851"/>
        </w:tabs>
        <w:spacing w:line="360" w:lineRule="auto"/>
        <w:ind w:left="0" w:right="49"/>
        <w:rPr>
          <w:rFonts w:ascii="Palatino Linotype" w:hAnsi="Palatino Linotype"/>
          <w:highlight w:val="cyan"/>
          <w:lang w:val="es-MX" w:eastAsia="en-US"/>
        </w:rPr>
      </w:pPr>
    </w:p>
    <w:p w:rsidR="0067438B" w:rsidRPr="001C3FD0" w:rsidRDefault="0067438B" w:rsidP="001C3FD0">
      <w:pPr>
        <w:keepNext/>
        <w:keepLines/>
        <w:tabs>
          <w:tab w:val="left" w:pos="0"/>
        </w:tabs>
        <w:spacing w:line="360" w:lineRule="auto"/>
        <w:jc w:val="both"/>
        <w:outlineLvl w:val="0"/>
        <w:rPr>
          <w:rFonts w:ascii="Palatino Linotype" w:eastAsia="MS Gothic" w:hAnsi="Palatino Linotype" w:cs="Times New Roman"/>
          <w:b/>
        </w:rPr>
      </w:pPr>
      <w:bookmarkStart w:id="16" w:name="_Toc2852163"/>
      <w:bookmarkStart w:id="17" w:name="_Toc3405146"/>
      <w:r w:rsidRPr="001C3FD0">
        <w:rPr>
          <w:rFonts w:ascii="Palatino Linotype" w:eastAsia="MS Mincho" w:hAnsi="Palatino Linotype" w:cstheme="majorBidi"/>
          <w:b/>
        </w:rPr>
        <w:t>QUINTO. De la Versión Pública y la clasificación de la información confidencial.</w:t>
      </w:r>
      <w:bookmarkEnd w:id="16"/>
      <w:bookmarkEnd w:id="17"/>
      <w:r w:rsidRPr="001C3FD0">
        <w:rPr>
          <w:rFonts w:ascii="Palatino Linotype" w:eastAsia="MS Mincho" w:hAnsi="Palatino Linotype" w:cstheme="majorBidi"/>
          <w:b/>
        </w:rPr>
        <w:t xml:space="preserve"> </w:t>
      </w:r>
    </w:p>
    <w:p w:rsidR="0067438B" w:rsidRPr="001C3FD0" w:rsidRDefault="0067438B" w:rsidP="001C3FD0">
      <w:pPr>
        <w:keepNext/>
        <w:keepLines/>
        <w:tabs>
          <w:tab w:val="left" w:pos="0"/>
        </w:tabs>
        <w:spacing w:line="360" w:lineRule="auto"/>
        <w:jc w:val="both"/>
        <w:outlineLvl w:val="0"/>
        <w:rPr>
          <w:rFonts w:ascii="Palatino Linotype" w:eastAsia="MS Gothic" w:hAnsi="Palatino Linotype" w:cs="Times New Roman"/>
          <w:b/>
        </w:rPr>
      </w:pPr>
    </w:p>
    <w:p w:rsidR="00C36248" w:rsidRPr="001C3FD0" w:rsidRDefault="00C36248" w:rsidP="001C3FD0">
      <w:pPr>
        <w:pStyle w:val="Prrafodelista"/>
        <w:numPr>
          <w:ilvl w:val="0"/>
          <w:numId w:val="1"/>
        </w:numPr>
        <w:spacing w:line="360" w:lineRule="auto"/>
        <w:ind w:left="0" w:firstLine="0"/>
        <w:jc w:val="both"/>
        <w:rPr>
          <w:rFonts w:ascii="Palatino Linotype" w:hAnsi="Palatino Linotype" w:cs="Arial"/>
          <w:color w:val="000000" w:themeColor="text1"/>
        </w:rPr>
      </w:pPr>
      <w:r w:rsidRPr="001C3FD0">
        <w:rPr>
          <w:rFonts w:ascii="Palatino Linotype" w:hAnsi="Palatino Linotype" w:cs="Arial"/>
          <w:color w:val="000000" w:themeColor="text1"/>
        </w:rPr>
        <w:t xml:space="preserve">Debe destacarse que, debido a la naturaleza de los documentos requeridos, puede que contenga datos personales susceptibles de ser protegidos y toda vez que este Instituto de Transparencia, Acceso a la Información Pública y Protección de Datos Personales del Estado de México, tiene el deber de velar por la protección de los datos personales, - en el caso concreto- aun tratándose de autoridades municipales, la información solicitada, deberá entregarse en versión pública. </w:t>
      </w:r>
    </w:p>
    <w:p w:rsidR="0067438B" w:rsidRPr="001C3FD0" w:rsidRDefault="0067438B" w:rsidP="001C3FD0">
      <w:pPr>
        <w:pStyle w:val="Prrafodelista"/>
        <w:spacing w:line="360" w:lineRule="auto"/>
        <w:ind w:left="0"/>
        <w:jc w:val="both"/>
        <w:rPr>
          <w:rFonts w:ascii="Palatino Linotype" w:hAnsi="Palatino Linotype" w:cs="Arial"/>
          <w:color w:val="000000" w:themeColor="text1"/>
        </w:rPr>
      </w:pPr>
    </w:p>
    <w:p w:rsidR="0067438B" w:rsidRPr="001C3FD0" w:rsidRDefault="0067438B" w:rsidP="001C3FD0">
      <w:pPr>
        <w:pStyle w:val="Prrafodelista"/>
        <w:numPr>
          <w:ilvl w:val="0"/>
          <w:numId w:val="1"/>
        </w:numPr>
        <w:spacing w:line="360" w:lineRule="auto"/>
        <w:ind w:left="0" w:firstLine="0"/>
        <w:jc w:val="both"/>
        <w:rPr>
          <w:rFonts w:ascii="Palatino Linotype" w:hAnsi="Palatino Linotype" w:cs="Arial"/>
          <w:color w:val="000000" w:themeColor="text1"/>
        </w:rPr>
      </w:pPr>
      <w:r w:rsidRPr="001C3FD0">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órganos jurisdiccionales, ningún derecho es </w:t>
      </w:r>
      <w:r w:rsidRPr="001C3FD0">
        <w:rPr>
          <w:rFonts w:ascii="Palatino Linotype" w:eastAsia="Times New Roman" w:hAnsi="Palatino Linotype" w:cs="Arial"/>
          <w:color w:val="000000"/>
        </w:rPr>
        <w:t>absoluto</w:t>
      </w:r>
      <w:r w:rsidRPr="001C3FD0">
        <w:rPr>
          <w:rFonts w:ascii="Palatino Linotype" w:hAnsi="Palatino Linotype" w:cs="Times New Roman"/>
          <w:vertAlign w:val="superscript"/>
        </w:rPr>
        <w:footnoteReference w:id="5"/>
      </w:r>
      <w:r w:rsidRPr="001C3FD0">
        <w:rPr>
          <w:rFonts w:ascii="Palatino Linotype" w:eastAsia="Times New Roman" w:hAnsi="Palatino Linotype" w:cs="Arial"/>
          <w:color w:val="000000"/>
        </w:rPr>
        <w:t xml:space="preserve"> </w:t>
      </w:r>
      <w:r w:rsidRPr="001C3FD0">
        <w:rPr>
          <w:rFonts w:ascii="Palatino Linotype" w:hAnsi="Palatino Linotype" w:cs="Arial"/>
          <w:color w:val="000000" w:themeColor="text1"/>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1C3FD0">
        <w:rPr>
          <w:rFonts w:ascii="Palatino Linotype" w:eastAsia="Times New Roman" w:hAnsi="Palatino Linotype" w:cs="Arial"/>
          <w:color w:val="000000"/>
        </w:rPr>
        <w:t>preservar.</w:t>
      </w:r>
      <w:r w:rsidRPr="001C3FD0">
        <w:rPr>
          <w:rFonts w:ascii="Palatino Linotype" w:hAnsi="Palatino Linotype" w:cs="Times New Roman"/>
          <w:vertAlign w:val="superscript"/>
        </w:rPr>
        <w:footnoteReference w:id="6"/>
      </w:r>
      <w:r w:rsidRPr="001C3FD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w:t>
      </w:r>
      <w:r w:rsidRPr="001C3FD0">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rsidR="0067438B" w:rsidRPr="001C3FD0" w:rsidRDefault="0067438B" w:rsidP="001C3FD0">
      <w:pPr>
        <w:pStyle w:val="Prrafodelista"/>
        <w:spacing w:line="360" w:lineRule="auto"/>
        <w:ind w:left="0"/>
        <w:jc w:val="both"/>
        <w:rPr>
          <w:rFonts w:ascii="Palatino Linotype" w:hAnsi="Palatino Linotype" w:cs="Arial"/>
          <w:color w:val="000000" w:themeColor="text1"/>
        </w:rPr>
      </w:pPr>
    </w:p>
    <w:p w:rsidR="0067438B" w:rsidRPr="001C3FD0" w:rsidRDefault="0067438B" w:rsidP="001C3FD0">
      <w:pPr>
        <w:pStyle w:val="Prrafodelista"/>
        <w:numPr>
          <w:ilvl w:val="0"/>
          <w:numId w:val="1"/>
        </w:numPr>
        <w:spacing w:line="360" w:lineRule="auto"/>
        <w:ind w:left="0" w:firstLine="0"/>
        <w:jc w:val="both"/>
        <w:rPr>
          <w:rFonts w:ascii="Palatino Linotype" w:hAnsi="Palatino Linotype" w:cs="Arial"/>
          <w:color w:val="000000" w:themeColor="text1"/>
        </w:rPr>
      </w:pPr>
      <w:r w:rsidRPr="001C3FD0">
        <w:rPr>
          <w:rFonts w:ascii="Palatino Linotype" w:hAnsi="Palatino Linotype" w:cs="Arial"/>
          <w:color w:val="000000" w:themeColor="text1"/>
        </w:rPr>
        <w:t xml:space="preserve">El grave problema que enfrentamos en general, son los acuerdos de clasificación de la información que emiten los </w:t>
      </w:r>
      <w:r w:rsidRPr="001C3FD0">
        <w:rPr>
          <w:rFonts w:ascii="Palatino Linotype" w:hAnsi="Palatino Linotype" w:cs="Arial"/>
          <w:b/>
          <w:color w:val="000000" w:themeColor="text1"/>
        </w:rPr>
        <w:t>Sujetos Obligados</w:t>
      </w:r>
      <w:r w:rsidRPr="001C3FD0">
        <w:rPr>
          <w:rFonts w:ascii="Palatino Linotype" w:hAnsi="Palatino Linotype" w:cs="Arial"/>
          <w:color w:val="000000" w:themeColor="text1"/>
        </w:rPr>
        <w:t xml:space="preserve">, ya que, siguen sin observar los requisitos, tanto por la complejidad del procedimiento como por la falta de atención de los operadores jurídicos, por lo que es menester reiterar los mismos: </w:t>
      </w:r>
    </w:p>
    <w:p w:rsidR="0067438B" w:rsidRPr="001C3FD0" w:rsidRDefault="0067438B" w:rsidP="001C3FD0">
      <w:pPr>
        <w:pStyle w:val="Prrafodelista"/>
        <w:spacing w:line="360" w:lineRule="auto"/>
        <w:rPr>
          <w:rFonts w:ascii="Palatino Linotype" w:hAnsi="Palatino Linotype" w:cs="Arial"/>
          <w:color w:val="000000" w:themeColor="text1"/>
        </w:rPr>
      </w:pPr>
    </w:p>
    <w:p w:rsidR="0067438B" w:rsidRPr="001C3FD0" w:rsidRDefault="0067438B" w:rsidP="001C3FD0">
      <w:pPr>
        <w:pStyle w:val="Prrafodelista"/>
        <w:keepNext/>
        <w:keepLines/>
        <w:numPr>
          <w:ilvl w:val="0"/>
          <w:numId w:val="10"/>
        </w:numPr>
        <w:tabs>
          <w:tab w:val="left" w:pos="0"/>
        </w:tabs>
        <w:spacing w:line="360" w:lineRule="auto"/>
        <w:ind w:left="426"/>
        <w:outlineLvl w:val="0"/>
        <w:rPr>
          <w:rFonts w:ascii="Palatino Linotype" w:eastAsia="MS Gothic" w:hAnsi="Palatino Linotype" w:cs="Times New Roman"/>
          <w:b/>
        </w:rPr>
      </w:pPr>
      <w:bookmarkStart w:id="18" w:name="_Toc536622581"/>
      <w:bookmarkStart w:id="19" w:name="_Toc2852164"/>
      <w:bookmarkStart w:id="20" w:name="_Toc3405147"/>
      <w:r w:rsidRPr="001C3FD0">
        <w:rPr>
          <w:rFonts w:ascii="Palatino Linotype" w:eastAsia="MS Mincho" w:hAnsi="Palatino Linotype" w:cstheme="majorBidi"/>
          <w:b/>
        </w:rPr>
        <w:t>Requisitos previos.</w:t>
      </w:r>
      <w:bookmarkEnd w:id="18"/>
      <w:bookmarkEnd w:id="19"/>
      <w:bookmarkEnd w:id="20"/>
      <w:r w:rsidRPr="001C3FD0">
        <w:rPr>
          <w:rFonts w:ascii="Palatino Linotype" w:eastAsia="MS Mincho" w:hAnsi="Palatino Linotype" w:cstheme="majorBidi"/>
          <w:b/>
        </w:rPr>
        <w:t xml:space="preserve"> </w:t>
      </w:r>
    </w:p>
    <w:p w:rsidR="0067438B" w:rsidRPr="001C3FD0" w:rsidRDefault="0067438B" w:rsidP="001C3FD0">
      <w:pPr>
        <w:pStyle w:val="Prrafodelista"/>
        <w:spacing w:line="360" w:lineRule="auto"/>
        <w:ind w:left="0"/>
        <w:jc w:val="both"/>
        <w:rPr>
          <w:rFonts w:ascii="Palatino Linotype" w:hAnsi="Palatino Linotype" w:cs="Arial"/>
          <w:color w:val="000000" w:themeColor="text1"/>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Los artículos 100 y 122 de la Ley Estatal y de la Ley General, respectivamente, señalan que si los </w:t>
      </w:r>
      <w:r w:rsidRPr="001C3FD0">
        <w:rPr>
          <w:rFonts w:ascii="Palatino Linotype" w:eastAsia="Times New Roman" w:hAnsi="Palatino Linotype" w:cs="Arial"/>
          <w:b/>
          <w:color w:val="000000"/>
        </w:rPr>
        <w:t>Sujetos Obligados</w:t>
      </w:r>
      <w:r w:rsidRPr="001C3FD0">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en razón a que son ellos los que administran la misma y el Comité, únicamente aprueba, modifica o revoca la propuesta de clasificación. Por lo que,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Además, se debe señalar el procedimiento, de los tres que establecen los artículos 132 y 106 de la Ley Estatal y General, respectivamente, por el que se realiza dicha clasificación, a saber, cuándo se atiende una solicitud de acceso a la información, porqué lo determina una autoridad competente o porqué se va a generar una versión pública para cumplir con sus obligaciones.</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El último de estos requisitos previos consiste en que no se pueden emitir acuerdos de carácter general ni particular, según lo disponen los artículos 134 y 108 de la Ley Estatal y de la Ley General, respectivamente, esto es, </w:t>
      </w:r>
      <w:r w:rsidRPr="001C3FD0">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1C3FD0">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pStyle w:val="Prrafodelista"/>
        <w:keepNext/>
        <w:keepLines/>
        <w:numPr>
          <w:ilvl w:val="0"/>
          <w:numId w:val="10"/>
        </w:numPr>
        <w:tabs>
          <w:tab w:val="left" w:pos="284"/>
        </w:tabs>
        <w:spacing w:line="360" w:lineRule="auto"/>
        <w:ind w:left="567" w:hanging="567"/>
        <w:outlineLvl w:val="0"/>
        <w:rPr>
          <w:rFonts w:ascii="Palatino Linotype" w:eastAsia="MS Gothic" w:hAnsi="Palatino Linotype" w:cs="Times New Roman"/>
          <w:b/>
        </w:rPr>
      </w:pPr>
      <w:bookmarkStart w:id="21" w:name="_Toc536622582"/>
      <w:bookmarkStart w:id="22" w:name="_Toc2852165"/>
      <w:bookmarkStart w:id="23" w:name="_Toc3405148"/>
      <w:r w:rsidRPr="001C3FD0">
        <w:rPr>
          <w:rFonts w:ascii="Palatino Linotype" w:eastAsia="MS Mincho" w:hAnsi="Palatino Linotype" w:cstheme="majorBidi"/>
          <w:b/>
        </w:rPr>
        <w:t>Supuestos de clasificación.</w:t>
      </w:r>
      <w:bookmarkEnd w:id="21"/>
      <w:bookmarkEnd w:id="22"/>
      <w:bookmarkEnd w:id="23"/>
      <w:r w:rsidRPr="001C3FD0">
        <w:rPr>
          <w:rFonts w:ascii="Palatino Linotype" w:eastAsia="MS Mincho" w:hAnsi="Palatino Linotype" w:cstheme="majorBidi"/>
          <w:b/>
        </w:rPr>
        <w:t xml:space="preserve"> </w:t>
      </w:r>
    </w:p>
    <w:p w:rsidR="0067438B" w:rsidRPr="001C3FD0" w:rsidRDefault="0067438B" w:rsidP="001C3FD0">
      <w:pPr>
        <w:pStyle w:val="Prrafodelista"/>
        <w:keepNext/>
        <w:keepLines/>
        <w:tabs>
          <w:tab w:val="left" w:pos="0"/>
        </w:tabs>
        <w:spacing w:line="360" w:lineRule="auto"/>
        <w:ind w:left="426"/>
        <w:outlineLvl w:val="0"/>
        <w:rPr>
          <w:rFonts w:ascii="Palatino Linotype" w:eastAsia="MS Gothic" w:hAnsi="Palatino Linotype" w:cs="Times New Roman"/>
          <w:b/>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lastRenderedPageBreak/>
        <w:t>Los artículos 116 y 143 de la Ley Estatal y de la Ley General, respectivamente, señalan los supuestos para que la información pueda ser clasificada como confidencial:</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Cs/>
          <w:i/>
          <w:color w:val="000000"/>
        </w:rPr>
        <w:t xml:space="preserve">I. </w:t>
      </w:r>
      <w:r w:rsidRPr="001C3FD0">
        <w:rPr>
          <w:rFonts w:ascii="Palatino Linotype" w:eastAsia="Times New Roman" w:hAnsi="Palatino Linotype" w:cs="Arial"/>
          <w:i/>
          <w:color w:val="000000"/>
        </w:rPr>
        <w:t xml:space="preserve">Se refiera a la información privada y los datos personales concernientes a una persona física o </w:t>
      </w:r>
      <w:proofErr w:type="gramStart"/>
      <w:r w:rsidRPr="001C3FD0">
        <w:rPr>
          <w:rFonts w:ascii="Palatino Linotype" w:eastAsia="Times New Roman" w:hAnsi="Palatino Linotype" w:cs="Arial"/>
          <w:i/>
          <w:color w:val="000000"/>
        </w:rPr>
        <w:t>jurídico</w:t>
      </w:r>
      <w:proofErr w:type="gramEnd"/>
      <w:r w:rsidRPr="001C3FD0">
        <w:rPr>
          <w:rFonts w:ascii="Palatino Linotype" w:eastAsia="Times New Roman" w:hAnsi="Palatino Linotype" w:cs="Arial"/>
          <w:i/>
          <w:color w:val="000000"/>
        </w:rPr>
        <w:t xml:space="preserve"> colectiva identificada o identificable;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Cs/>
          <w:i/>
          <w:color w:val="000000"/>
        </w:rPr>
        <w:t xml:space="preserve">II. </w:t>
      </w:r>
      <w:r w:rsidRPr="001C3FD0">
        <w:rPr>
          <w:rFonts w:ascii="Palatino Linotype" w:eastAsia="Times New Roman" w:hAnsi="Palatino Linotype" w:cs="Arial"/>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Cs/>
          <w:i/>
          <w:color w:val="000000"/>
        </w:rPr>
        <w:t xml:space="preserve">III. </w:t>
      </w:r>
      <w:r w:rsidRPr="001C3FD0">
        <w:rPr>
          <w:rFonts w:ascii="Palatino Linotype" w:eastAsia="Times New Roman" w:hAnsi="Palatino Linotype" w:cs="Arial"/>
          <w:i/>
          <w:color w:val="000000"/>
        </w:rPr>
        <w:t xml:space="preserve">La que presenten los particulares a los sujetos obligados, de conformidad con lo dispuesto por las leyes o los tratados internacionales.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 xml:space="preserve">La información confidencial no estará sujeta a temporalidad alguna y sólo podrán tener acceso a ella los titulares de la misma, sus representantes y los servidores públicos facultados para ello.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 xml:space="preserve">No se considerará confidencial la información que se encuentre en los registros públicos o en fuentes de acceso público, ni tampoco la que sea considerada por la presente ley como información pública.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Mientras que los artículos 105 y 130 de la Ley Estatal y de la Ley General, respectivamente, señalan que la aplicación de estos supuestos debe realizarse de manera restrictiva y limitada, por lo que debe acreditarse que se cumple con esta </w:t>
      </w:r>
      <w:r w:rsidRPr="001C3FD0">
        <w:rPr>
          <w:rFonts w:ascii="Palatino Linotype" w:eastAsia="Times New Roman" w:hAnsi="Palatino Linotype" w:cs="Arial"/>
          <w:color w:val="000000"/>
        </w:rPr>
        <w:lastRenderedPageBreak/>
        <w:t>condición y no se pueden ampliar las excepciones o supuestos de clasificación aduciendo analogía o mayoría de razón.</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hAnsi="Palatino Linotype" w:cs="Arial"/>
          <w:color w:val="000000" w:themeColor="text1"/>
        </w:rPr>
        <w:t xml:space="preserve"> </w:t>
      </w:r>
      <w:r w:rsidRPr="001C3FD0">
        <w:rPr>
          <w:rFonts w:ascii="Palatino Linotype" w:eastAsia="Times New Roman" w:hAnsi="Palatino Linotype" w:cs="Arial"/>
          <w:color w:val="000000"/>
        </w:rPr>
        <w:t xml:space="preserve">Como consecuencia de lo anterior, el </w:t>
      </w:r>
      <w:r w:rsidRPr="001C3FD0">
        <w:rPr>
          <w:rFonts w:ascii="Palatino Linotype" w:eastAsia="Times New Roman" w:hAnsi="Palatino Linotype" w:cs="Arial"/>
          <w:b/>
          <w:color w:val="000000"/>
        </w:rPr>
        <w:t>Sujeto Obligado</w:t>
      </w:r>
      <w:r w:rsidRPr="001C3FD0">
        <w:rPr>
          <w:rFonts w:ascii="Palatino Linotype" w:eastAsia="Times New Roman" w:hAnsi="Palatino Linotype" w:cs="Arial"/>
          <w:color w:val="000000"/>
        </w:rPr>
        <w:t xml:space="preserve"> debe identificar claramente el tipo de información y hacer un juicio de subsunción o encaje</w:t>
      </w:r>
      <w:r w:rsidRPr="001C3FD0">
        <w:rPr>
          <w:rFonts w:ascii="Palatino Linotype" w:eastAsia="Times New Roman" w:hAnsi="Palatino Linotype" w:cs="Arial"/>
          <w:color w:val="000000"/>
          <w:vertAlign w:val="superscript"/>
        </w:rPr>
        <w:footnoteReference w:id="7"/>
      </w:r>
      <w:r w:rsidRPr="001C3FD0">
        <w:rPr>
          <w:rFonts w:ascii="Palatino Linotype" w:eastAsia="Times New Roman" w:hAnsi="Palatino Linotype" w:cs="Arial"/>
          <w:color w:val="000000"/>
        </w:rPr>
        <w:t xml:space="preserve"> para acreditar que el supuesto de hecho corresponde estrictamente con la hipótesis jurídica. Esto también lo debe de realizar el servidor público habilitado y el titular del área que administra la información.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pStyle w:val="Prrafodelista"/>
        <w:keepNext/>
        <w:keepLines/>
        <w:numPr>
          <w:ilvl w:val="0"/>
          <w:numId w:val="10"/>
        </w:numPr>
        <w:spacing w:line="360" w:lineRule="auto"/>
        <w:ind w:left="567" w:hanging="567"/>
        <w:outlineLvl w:val="0"/>
        <w:rPr>
          <w:rFonts w:ascii="Palatino Linotype" w:eastAsia="MS Mincho" w:hAnsi="Palatino Linotype" w:cstheme="majorBidi"/>
          <w:b/>
        </w:rPr>
      </w:pPr>
      <w:bookmarkStart w:id="24" w:name="_Toc536622583"/>
      <w:bookmarkStart w:id="25" w:name="_Toc2852166"/>
      <w:bookmarkStart w:id="26" w:name="_Toc3405149"/>
      <w:r w:rsidRPr="001C3FD0">
        <w:rPr>
          <w:rFonts w:ascii="Palatino Linotype" w:eastAsia="MS Mincho" w:hAnsi="Palatino Linotype" w:cstheme="majorBidi"/>
          <w:b/>
        </w:rPr>
        <w:t>Formalidades para emitir el acuerdo de clasificación.</w:t>
      </w:r>
      <w:bookmarkEnd w:id="24"/>
      <w:bookmarkEnd w:id="25"/>
      <w:bookmarkEnd w:id="26"/>
      <w:r w:rsidRPr="001C3FD0">
        <w:rPr>
          <w:rFonts w:ascii="Palatino Linotype" w:eastAsia="MS Mincho" w:hAnsi="Palatino Linotype" w:cstheme="majorBidi"/>
          <w:b/>
        </w:rPr>
        <w:t xml:space="preserve">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El Comité de Transparencia, según lo dispuesto en los artículos 103  y 128 de la Ley Estatal y de la Ley General, respectivamente, y la fracción III del numeral </w:t>
      </w:r>
      <w:r w:rsidRPr="001C3FD0">
        <w:rPr>
          <w:rFonts w:ascii="Palatino Linotype" w:eastAsia="Times New Roman" w:hAnsi="Palatino Linotype" w:cs="Arial"/>
          <w:color w:val="000000"/>
        </w:rPr>
        <w:lastRenderedPageBreak/>
        <w:t xml:space="preserve">Segundo de los Lineamientos Generales en materia de Clasificación y Desclasificación de la Información, señala que el Comité cuenta con las facultades para aprobar, modificar o revocar la clasificación de la información que haya propuesto.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Evidentemente, esta decisión implica una restricción a un derecho humano, por lo tanto, puede generar un agravio al particular y, en consecuencia, es necesario que </w:t>
      </w:r>
      <w:r w:rsidRPr="001C3FD0">
        <w:rPr>
          <w:rFonts w:ascii="Palatino Linotype" w:eastAsia="Times New Roman" w:hAnsi="Palatino Linotype" w:cs="Arial"/>
          <w:b/>
          <w:color w:val="000000"/>
          <w:u w:val="single"/>
        </w:rPr>
        <w:t>el acto reúna con los requisitos elementales</w:t>
      </w:r>
      <w:r w:rsidRPr="001C3FD0">
        <w:rPr>
          <w:rFonts w:ascii="Palatino Linotype" w:eastAsia="Times New Roman" w:hAnsi="Palatino Linotype" w:cs="Arial"/>
          <w:color w:val="000000"/>
        </w:rPr>
        <w:t xml:space="preserve">, entre ellos, que la autoridad que va a emitir el acto de autoridad sea la legalmente facultada para ello, es decir, que cumpla con el principio de reserva de ley,  por lo que no está demás señalar que el artículo 46 de la Ley Estatal, claramente señala que el Comité de Transparencia, legalmente facultado para emitir el acuerdo de clasificación, </w:t>
      </w:r>
      <w:r w:rsidRPr="001C3FD0">
        <w:rPr>
          <w:rFonts w:ascii="Palatino Linotype" w:eastAsia="Times New Roman" w:hAnsi="Palatino Linotype" w:cs="Arial"/>
          <w:b/>
          <w:color w:val="000000"/>
        </w:rPr>
        <w:t>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w:t>
      </w:r>
      <w:r w:rsidRPr="001C3FD0">
        <w:rPr>
          <w:rFonts w:ascii="Palatino Linotype" w:eastAsia="Times New Roman" w:hAnsi="Palatino Linotype" w:cs="Arial"/>
          <w:color w:val="000000"/>
        </w:rPr>
        <w:t>. Cualquier otra composición del Comité puede generar vicios de legalidad de origen en el acto que restringe un derecho humano.</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hAnsi="Palatino Linotype" w:cs="Arial"/>
          <w:color w:val="000000" w:themeColor="text1"/>
        </w:rPr>
        <w:t xml:space="preserve"> </w:t>
      </w:r>
      <w:r w:rsidRPr="001C3FD0">
        <w:rPr>
          <w:rFonts w:ascii="Palatino Linotype" w:eastAsia="Times New Roman"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1C3FD0">
        <w:rPr>
          <w:rFonts w:ascii="Palatino Linotype" w:eastAsia="Times New Roman" w:hAnsi="Palatino Linotype" w:cs="Arial"/>
          <w:color w:val="000000"/>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7438B" w:rsidRPr="001C3FD0" w:rsidRDefault="0067438B" w:rsidP="001C3FD0">
      <w:pPr>
        <w:spacing w:line="360" w:lineRule="auto"/>
        <w:jc w:val="both"/>
        <w:rPr>
          <w:rFonts w:ascii="Palatino Linotype" w:hAnsi="Palatino Linotype" w:cs="Arial"/>
          <w:color w:val="000000" w:themeColor="text1"/>
        </w:rPr>
      </w:pPr>
    </w:p>
    <w:p w:rsidR="0067438B" w:rsidRPr="001C3FD0" w:rsidRDefault="0067438B" w:rsidP="001C3FD0">
      <w:pPr>
        <w:pStyle w:val="Prrafodelista"/>
        <w:keepNext/>
        <w:keepLines/>
        <w:numPr>
          <w:ilvl w:val="0"/>
          <w:numId w:val="10"/>
        </w:numPr>
        <w:spacing w:line="360" w:lineRule="auto"/>
        <w:ind w:left="567" w:hanging="567"/>
        <w:jc w:val="both"/>
        <w:outlineLvl w:val="0"/>
        <w:rPr>
          <w:rFonts w:ascii="Palatino Linotype" w:eastAsia="MS Mincho" w:hAnsi="Palatino Linotype" w:cstheme="majorBidi"/>
          <w:b/>
        </w:rPr>
      </w:pPr>
      <w:bookmarkStart w:id="27" w:name="_Toc2852167"/>
      <w:bookmarkStart w:id="28" w:name="_Toc3405150"/>
      <w:r w:rsidRPr="001C3FD0">
        <w:rPr>
          <w:rFonts w:ascii="Palatino Linotype" w:eastAsia="MS Mincho" w:hAnsi="Palatino Linotype" w:cstheme="majorBidi"/>
          <w:b/>
        </w:rPr>
        <w:t>Requisitos de fondo del acuerdo de clasificación.</w:t>
      </w:r>
      <w:bookmarkEnd w:id="27"/>
      <w:bookmarkEnd w:id="28"/>
      <w:r w:rsidRPr="001C3FD0">
        <w:rPr>
          <w:rFonts w:ascii="Palatino Linotype" w:eastAsia="MS Mincho" w:hAnsi="Palatino Linotype" w:cstheme="majorBidi"/>
          <w:b/>
        </w:rPr>
        <w:t xml:space="preserve"> </w:t>
      </w:r>
    </w:p>
    <w:p w:rsidR="0067438B" w:rsidRPr="001C3FD0" w:rsidRDefault="0067438B" w:rsidP="001C3FD0">
      <w:pPr>
        <w:pStyle w:val="Prrafodelista"/>
        <w:keepNext/>
        <w:keepLines/>
        <w:spacing w:line="360" w:lineRule="auto"/>
        <w:outlineLvl w:val="0"/>
        <w:rPr>
          <w:rFonts w:ascii="Palatino Linotype" w:eastAsia="MS Mincho" w:hAnsi="Palatino Linotype" w:cstheme="majorBidi"/>
          <w:b/>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1C3FD0">
        <w:rPr>
          <w:rFonts w:ascii="Palatino Linotype" w:eastAsia="Times New Roman" w:hAnsi="Palatino Linotype" w:cs="Arial"/>
          <w:b/>
          <w:color w:val="000000"/>
        </w:rPr>
        <w:t>Sujetos Obligados</w:t>
      </w:r>
      <w:r w:rsidRPr="001C3FD0">
        <w:rPr>
          <w:rFonts w:ascii="Palatino Linotype" w:eastAsia="Times New Roman" w:hAnsi="Palatino Linotype" w:cs="Arial"/>
          <w:color w:val="000000"/>
        </w:rPr>
        <w:t xml:space="preserve">, por lo que deberán fundar y motivar debidamente la clasificación.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De lo anterior, se desprende que para una correcta </w:t>
      </w:r>
      <w:r w:rsidRPr="001C3FD0">
        <w:rPr>
          <w:rFonts w:ascii="Palatino Linotype" w:eastAsia="Times New Roman" w:hAnsi="Palatino Linotype" w:cs="Arial"/>
          <w:b/>
          <w:color w:val="000000"/>
        </w:rPr>
        <w:t>clasificación total o parcial</w:t>
      </w:r>
      <w:r w:rsidRPr="001C3FD0">
        <w:rPr>
          <w:rFonts w:ascii="Palatino Linotype" w:eastAsia="Times New Roman"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w:t>
      </w:r>
      <w:r w:rsidRPr="001C3FD0">
        <w:rPr>
          <w:rFonts w:ascii="Palatino Linotype" w:eastAsia="Times New Roman" w:hAnsi="Palatino Linotype" w:cs="Arial"/>
          <w:color w:val="000000"/>
        </w:rPr>
        <w:lastRenderedPageBreak/>
        <w:t>expresar los fundamentos legales que le dieron origen y las razones por las que se deben aplicar al caso concreto.</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Por otro lado, el intérprete judicial del país, ha establecido una jurisprudencia respecto a qué debe entenderse por fundamentación y motivación, en los siguientes términos:</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
          <w:i/>
          <w:color w:val="000000"/>
        </w:rPr>
        <w:t>FUNDAMENTACIÓN Y MOTIVACIÓN.</w:t>
      </w:r>
      <w:r w:rsidRPr="001C3FD0">
        <w:rPr>
          <w:rFonts w:ascii="Palatino Linotype" w:eastAsia="Times New Roman" w:hAnsi="Palatino Linotype" w:cs="Arial"/>
          <w:i/>
          <w:color w:val="000000"/>
        </w:rPr>
        <w:t xml:space="preserve"> La </w:t>
      </w:r>
      <w:r w:rsidRPr="001C3FD0">
        <w:rPr>
          <w:rFonts w:ascii="Palatino Linotype" w:eastAsia="Times New Roman"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3FD0">
        <w:rPr>
          <w:rFonts w:ascii="Palatino Linotype" w:eastAsia="Times New Roman" w:hAnsi="Palatino Linotype" w:cs="Arial"/>
          <w:i/>
          <w:color w:val="000000"/>
        </w:rPr>
        <w:t>.</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SEGUNDO TRIBUNAL COLEGIADO DEL SEXTO CIRCUITO.</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Amparo directo 194/88. Bufete Industrial Construcciones, S.A. de C.V. 28 de junio de 1988. Unanimidad de votos. Ponente: Gustavo Calvillo Rangel. Secretario: Jorge Alberto González Álvarez.</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 xml:space="preserve">Revisión fiscal 103/88. Instituto Mexicano del Seguro Social. 18 de octubre de 1988. Unanimidad de votos. Ponente: Arnoldo Nájera Virgen. Secretario: Alejandro </w:t>
      </w:r>
      <w:proofErr w:type="spellStart"/>
      <w:r w:rsidRPr="001C3FD0">
        <w:rPr>
          <w:rFonts w:ascii="Palatino Linotype" w:eastAsia="Times New Roman" w:hAnsi="Palatino Linotype" w:cs="Arial"/>
          <w:i/>
          <w:color w:val="000000"/>
        </w:rPr>
        <w:t>Esponda</w:t>
      </w:r>
      <w:proofErr w:type="spellEnd"/>
      <w:r w:rsidRPr="001C3FD0">
        <w:rPr>
          <w:rFonts w:ascii="Palatino Linotype" w:eastAsia="Times New Roman" w:hAnsi="Palatino Linotype" w:cs="Arial"/>
          <w:i/>
          <w:color w:val="000000"/>
        </w:rPr>
        <w:t xml:space="preserve"> Rincón.</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 xml:space="preserve">Amparo en revisión 333/88. </w:t>
      </w:r>
      <w:proofErr w:type="spellStart"/>
      <w:r w:rsidRPr="001C3FD0">
        <w:rPr>
          <w:rFonts w:ascii="Palatino Linotype" w:eastAsia="Times New Roman" w:hAnsi="Palatino Linotype" w:cs="Arial"/>
          <w:i/>
          <w:color w:val="000000"/>
        </w:rPr>
        <w:t>Adilia</w:t>
      </w:r>
      <w:proofErr w:type="spellEnd"/>
      <w:r w:rsidRPr="001C3FD0">
        <w:rPr>
          <w:rFonts w:ascii="Palatino Linotype" w:eastAsia="Times New Roman" w:hAnsi="Palatino Linotype" w:cs="Arial"/>
          <w:i/>
          <w:color w:val="000000"/>
        </w:rPr>
        <w:t xml:space="preserve"> Romero. 26 de octubre de 1988. Unanimidad de votos. Ponente: Arnoldo Nájera Virgen. Secretario: Enrique Crispín Campos Ramírez.</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lastRenderedPageBreak/>
        <w:t xml:space="preserve">Amparo en revisión 597/95. Emilio Maurer Bretón. 15 de noviembre de 1995. Unanimidad de votos. Ponente: Clementina Ramírez Moguel </w:t>
      </w:r>
      <w:proofErr w:type="spellStart"/>
      <w:r w:rsidRPr="001C3FD0">
        <w:rPr>
          <w:rFonts w:ascii="Palatino Linotype" w:eastAsia="Times New Roman" w:hAnsi="Palatino Linotype" w:cs="Arial"/>
          <w:i/>
          <w:color w:val="000000"/>
        </w:rPr>
        <w:t>Goyzueta</w:t>
      </w:r>
      <w:proofErr w:type="spellEnd"/>
      <w:r w:rsidRPr="001C3FD0">
        <w:rPr>
          <w:rFonts w:ascii="Palatino Linotype" w:eastAsia="Times New Roman" w:hAnsi="Palatino Linotype" w:cs="Arial"/>
          <w:i/>
          <w:color w:val="000000"/>
        </w:rPr>
        <w:t>. Secretario: Gonzalo Carrera Molina.</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i/>
          <w:color w:val="000000"/>
        </w:rPr>
        <w:t xml:space="preserve">Amparo directo 7/96. Pedro Vicente López Miro. 21 de febrero de 1996. Unanimidad de votos. Ponente: María Eugenia Estela Martínez Cardiel. Secretario: Enrique </w:t>
      </w:r>
      <w:proofErr w:type="spellStart"/>
      <w:r w:rsidRPr="001C3FD0">
        <w:rPr>
          <w:rFonts w:ascii="Palatino Linotype" w:eastAsia="Times New Roman" w:hAnsi="Palatino Linotype" w:cs="Arial"/>
          <w:i/>
          <w:color w:val="000000"/>
        </w:rPr>
        <w:t>Baigts</w:t>
      </w:r>
      <w:proofErr w:type="spellEnd"/>
      <w:r w:rsidRPr="001C3FD0">
        <w:rPr>
          <w:rFonts w:ascii="Palatino Linotype" w:eastAsia="Times New Roman" w:hAnsi="Palatino Linotype" w:cs="Arial"/>
          <w:i/>
          <w:color w:val="000000"/>
        </w:rPr>
        <w:t xml:space="preserve"> Muñoz.</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7438B" w:rsidRPr="001C3FD0" w:rsidRDefault="0067438B" w:rsidP="001C3FD0">
      <w:pPr>
        <w:pStyle w:val="Prrafodelista"/>
        <w:spacing w:line="360" w:lineRule="auto"/>
        <w:ind w:left="0"/>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lastRenderedPageBreak/>
        <w:t xml:space="preserve">Ahora bien, </w:t>
      </w:r>
      <w:r w:rsidRPr="001C3FD0">
        <w:rPr>
          <w:rFonts w:ascii="Palatino Linotype" w:eastAsia="Times New Roman" w:hAnsi="Palatino Linotype" w:cs="Arial"/>
          <w:b/>
          <w:color w:val="000000"/>
          <w:u w:val="single"/>
        </w:rPr>
        <w:t>para cada caso además de fundar y motivar</w:t>
      </w:r>
      <w:r w:rsidRPr="001C3FD0">
        <w:rPr>
          <w:rFonts w:ascii="Palatino Linotype" w:eastAsia="Times New Roman" w:hAnsi="Palatino Linotype" w:cs="Arial"/>
          <w:color w:val="000000"/>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C3FD0">
        <w:rPr>
          <w:rFonts w:ascii="Palatino Linotype" w:eastAsia="Times New Roman" w:hAnsi="Palatino Linotype" w:cs="Arial"/>
          <w:color w:val="000000"/>
          <w:vertAlign w:val="superscript"/>
        </w:rPr>
        <w:footnoteReference w:id="8"/>
      </w:r>
      <w:r w:rsidRPr="001C3FD0">
        <w:rPr>
          <w:rFonts w:ascii="Palatino Linotype" w:eastAsia="Times New Roman" w:hAnsi="Palatino Linotype" w:cs="Arial"/>
          <w:color w:val="000000"/>
        </w:rPr>
        <w:t xml:space="preserve"> del servidor público que no tienen ninguna injerencia en el tema de la transparencia y la rendición de cuentas, por ejemplo,  </w:t>
      </w:r>
      <w:r w:rsidRPr="001C3FD0">
        <w:rPr>
          <w:rFonts w:ascii="Palatino Linotype" w:eastAsia="Times New Roman" w:hAnsi="Palatino Linotype" w:cs="Arial"/>
          <w:color w:val="000000"/>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b/>
          <w:color w:val="000000"/>
          <w:u w:val="single"/>
          <w:lang w:val="es-ES"/>
        </w:rPr>
        <w:t>Otro tipo de información confidencial constituyen los secretos bancario, fiduciario, industrial, comercial, fiscal, bursátil y postal, cuya titularidad corresponda a particulares,</w:t>
      </w:r>
      <w:r w:rsidRPr="001C3FD0">
        <w:rPr>
          <w:rFonts w:ascii="Palatino Linotype" w:eastAsia="Times New Roman" w:hAnsi="Palatino Linotype" w:cs="Arial"/>
          <w:color w:val="000000"/>
          <w:lang w:val="es-ES"/>
        </w:rPr>
        <w:t xml:space="preserve"> sujetos de derecho internacional o a sujetos obligados cuando no involucren el ejercicio de recursos públicos, así lo define la fracción XXI del artículo 3 de la Ley Estatal.</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pStyle w:val="Prrafodelista"/>
        <w:keepNext/>
        <w:keepLines/>
        <w:numPr>
          <w:ilvl w:val="0"/>
          <w:numId w:val="10"/>
        </w:numPr>
        <w:tabs>
          <w:tab w:val="left" w:pos="284"/>
        </w:tabs>
        <w:spacing w:line="360" w:lineRule="auto"/>
        <w:ind w:left="567" w:hanging="567"/>
        <w:jc w:val="both"/>
        <w:outlineLvl w:val="0"/>
        <w:rPr>
          <w:rFonts w:ascii="Palatino Linotype" w:eastAsia="MS Gothic" w:hAnsi="Palatino Linotype" w:cs="Times New Roman"/>
          <w:b/>
        </w:rPr>
      </w:pPr>
      <w:bookmarkStart w:id="29" w:name="_Toc536622585"/>
      <w:bookmarkStart w:id="30" w:name="_Toc2852168"/>
      <w:bookmarkStart w:id="31" w:name="_Toc3405151"/>
      <w:r w:rsidRPr="001C3FD0">
        <w:rPr>
          <w:rFonts w:ascii="Palatino Linotype" w:eastAsia="MS Gothic" w:hAnsi="Palatino Linotype" w:cs="Times New Roman"/>
          <w:b/>
        </w:rPr>
        <w:lastRenderedPageBreak/>
        <w:t>Condiciones especiales de la clasificación de la información como confidencial.</w:t>
      </w:r>
      <w:bookmarkEnd w:id="29"/>
      <w:bookmarkEnd w:id="30"/>
      <w:bookmarkEnd w:id="31"/>
      <w:r w:rsidRPr="001C3FD0">
        <w:rPr>
          <w:rFonts w:ascii="Palatino Linotype" w:eastAsia="MS Gothic" w:hAnsi="Palatino Linotype" w:cs="Times New Roman"/>
          <w:b/>
        </w:rPr>
        <w:t xml:space="preserve">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pStyle w:val="Prrafodelista"/>
        <w:spacing w:line="360" w:lineRule="auto"/>
        <w:ind w:left="567" w:right="616"/>
        <w:jc w:val="both"/>
        <w:rPr>
          <w:rFonts w:ascii="Palatino Linotype" w:eastAsia="Times New Roman" w:hAnsi="Palatino Linotype" w:cs="Arial"/>
          <w:bCs/>
          <w:i/>
          <w:color w:val="000000"/>
        </w:rPr>
      </w:pPr>
      <w:r w:rsidRPr="001C3FD0">
        <w:rPr>
          <w:rFonts w:ascii="Palatino Linotype" w:eastAsia="Times New Roman" w:hAnsi="Palatino Linotype" w:cs="Arial"/>
          <w:bCs/>
          <w:i/>
          <w:color w:val="000000"/>
        </w:rPr>
        <w:t>I.</w:t>
      </w:r>
      <w:r w:rsidRPr="001C3FD0">
        <w:rPr>
          <w:rFonts w:ascii="Palatino Linotype" w:eastAsia="Times New Roman" w:hAnsi="Palatino Linotype" w:cs="Arial"/>
          <w:i/>
          <w:color w:val="000000"/>
        </w:rPr>
        <w:t xml:space="preserve"> La información se encuentre en registros públicos o fuentes de acceso público;</w:t>
      </w:r>
    </w:p>
    <w:p w:rsidR="0067438B" w:rsidRPr="001C3FD0" w:rsidRDefault="0067438B" w:rsidP="001C3FD0">
      <w:pPr>
        <w:pStyle w:val="Prrafodelista"/>
        <w:spacing w:line="360" w:lineRule="auto"/>
        <w:ind w:left="567" w:right="616"/>
        <w:jc w:val="both"/>
        <w:rPr>
          <w:rFonts w:ascii="Palatino Linotype" w:eastAsia="Times New Roman" w:hAnsi="Palatino Linotype" w:cs="Arial"/>
          <w:bCs/>
          <w:i/>
          <w:color w:val="000000"/>
        </w:rPr>
      </w:pPr>
      <w:r w:rsidRPr="001C3FD0">
        <w:rPr>
          <w:rFonts w:ascii="Palatino Linotype" w:eastAsia="Times New Roman" w:hAnsi="Palatino Linotype" w:cs="Arial"/>
          <w:bCs/>
          <w:i/>
          <w:color w:val="000000"/>
        </w:rPr>
        <w:t xml:space="preserve">II. </w:t>
      </w:r>
      <w:r w:rsidRPr="001C3FD0">
        <w:rPr>
          <w:rFonts w:ascii="Palatino Linotype" w:eastAsia="Times New Roman" w:hAnsi="Palatino Linotype" w:cs="Arial"/>
          <w:i/>
          <w:color w:val="000000"/>
        </w:rPr>
        <w:t>Por Ley tenga el carácter de pública;</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Cs/>
          <w:i/>
          <w:color w:val="000000"/>
        </w:rPr>
        <w:t xml:space="preserve">III. </w:t>
      </w:r>
      <w:r w:rsidRPr="001C3FD0">
        <w:rPr>
          <w:rFonts w:ascii="Palatino Linotype" w:eastAsia="Times New Roman" w:hAnsi="Palatino Linotype" w:cs="Arial"/>
          <w:i/>
          <w:color w:val="000000"/>
        </w:rPr>
        <w:t xml:space="preserve">Exista una orden judicial;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Cs/>
          <w:i/>
          <w:color w:val="000000"/>
        </w:rPr>
        <w:t xml:space="preserve">IV. </w:t>
      </w:r>
      <w:r w:rsidRPr="001C3FD0">
        <w:rPr>
          <w:rFonts w:ascii="Palatino Linotype" w:eastAsia="Times New Roman" w:hAnsi="Palatino Linotype" w:cs="Arial"/>
          <w:i/>
          <w:color w:val="000000"/>
        </w:rPr>
        <w:t xml:space="preserve">Por razones de seguridad pública, o para proteger los derechos de terceros, se requiera su publicación; o </w:t>
      </w:r>
    </w:p>
    <w:p w:rsidR="0067438B" w:rsidRPr="001C3FD0" w:rsidRDefault="0067438B" w:rsidP="001C3FD0">
      <w:pPr>
        <w:pStyle w:val="Prrafodelista"/>
        <w:spacing w:line="360" w:lineRule="auto"/>
        <w:ind w:left="567" w:right="616"/>
        <w:jc w:val="both"/>
        <w:rPr>
          <w:rFonts w:ascii="Palatino Linotype" w:eastAsia="Times New Roman" w:hAnsi="Palatino Linotype" w:cs="Arial"/>
          <w:i/>
          <w:color w:val="000000"/>
        </w:rPr>
      </w:pPr>
      <w:r w:rsidRPr="001C3FD0">
        <w:rPr>
          <w:rFonts w:ascii="Palatino Linotype" w:eastAsia="Times New Roman" w:hAnsi="Palatino Linotype" w:cs="Arial"/>
          <w:bCs/>
          <w:i/>
          <w:color w:val="000000"/>
        </w:rPr>
        <w:t xml:space="preserve">V. </w:t>
      </w:r>
      <w:r w:rsidRPr="001C3FD0">
        <w:rPr>
          <w:rFonts w:ascii="Palatino Linotype" w:eastAsia="Times New Roman" w:hAnsi="Palatino Linotype" w:cs="Arial"/>
          <w:i/>
          <w:color w:val="000000"/>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contextualSpacing/>
        <w:jc w:val="both"/>
        <w:rPr>
          <w:rFonts w:ascii="Palatino Linotype" w:eastAsia="Times New Roman" w:hAnsi="Palatino Linotype" w:cs="Arial"/>
          <w:color w:val="000000"/>
        </w:rPr>
      </w:pPr>
      <w:r w:rsidRPr="001C3FD0">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7438B" w:rsidRPr="001C3FD0" w:rsidRDefault="0067438B" w:rsidP="001C3FD0">
      <w:pPr>
        <w:spacing w:line="360" w:lineRule="auto"/>
        <w:ind w:right="49"/>
        <w:contextualSpacing/>
        <w:jc w:val="both"/>
        <w:rPr>
          <w:rFonts w:ascii="Palatino Linotype" w:eastAsia="Times New Roman" w:hAnsi="Palatino Linotype" w:cs="Arial"/>
          <w:color w:val="000000"/>
        </w:rPr>
      </w:pPr>
    </w:p>
    <w:p w:rsidR="0067438B" w:rsidRPr="001C3FD0" w:rsidRDefault="0067438B" w:rsidP="001C3FD0">
      <w:pPr>
        <w:numPr>
          <w:ilvl w:val="0"/>
          <w:numId w:val="1"/>
        </w:numPr>
        <w:spacing w:line="360" w:lineRule="auto"/>
        <w:ind w:left="0" w:right="49" w:firstLine="0"/>
        <w:jc w:val="both"/>
        <w:rPr>
          <w:rFonts w:ascii="Palatino Linotype" w:eastAsia="MS Mincho" w:hAnsi="Palatino Linotype" w:cs="Times New Roman"/>
        </w:rPr>
      </w:pPr>
      <w:r w:rsidRPr="001C3FD0">
        <w:rPr>
          <w:rFonts w:ascii="Palatino Linotype" w:eastAsia="Times New Roman"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67438B" w:rsidRPr="001C3FD0" w:rsidRDefault="0067438B" w:rsidP="001C3FD0">
      <w:pPr>
        <w:pStyle w:val="Prrafodelista"/>
        <w:spacing w:line="360" w:lineRule="auto"/>
        <w:ind w:left="0"/>
        <w:rPr>
          <w:rFonts w:ascii="Palatino Linotype" w:hAnsi="Palatino Linotype" w:cs="Arial"/>
          <w:color w:val="000000" w:themeColor="text1"/>
        </w:rPr>
      </w:pPr>
    </w:p>
    <w:p w:rsidR="005328C0" w:rsidRPr="007A3BB2" w:rsidRDefault="0067438B" w:rsidP="007A3BB2">
      <w:pPr>
        <w:numPr>
          <w:ilvl w:val="0"/>
          <w:numId w:val="1"/>
        </w:numPr>
        <w:spacing w:line="360" w:lineRule="auto"/>
        <w:ind w:left="0" w:right="49" w:firstLine="0"/>
        <w:jc w:val="both"/>
        <w:rPr>
          <w:rFonts w:ascii="Palatino Linotype" w:eastAsia="MS Mincho" w:hAnsi="Palatino Linotype" w:cs="Times New Roman"/>
        </w:rPr>
      </w:pPr>
      <w:r w:rsidRPr="001C3FD0">
        <w:rPr>
          <w:rFonts w:ascii="Palatino Linotype" w:hAnsi="Palatino Linotype" w:cs="Arial"/>
          <w:color w:val="000000" w:themeColor="text1"/>
        </w:rPr>
        <w:t xml:space="preserve">Por lo anteriormente expuesto y fundado, y con fundamento este </w:t>
      </w:r>
      <w:r w:rsidRPr="001C3FD0">
        <w:rPr>
          <w:rFonts w:ascii="Palatino Linotype" w:hAnsi="Palatino Linotype" w:cs="Arial"/>
          <w:b/>
          <w:color w:val="000000" w:themeColor="text1"/>
        </w:rPr>
        <w:t>ÓRGANO GARANTE</w:t>
      </w:r>
      <w:r w:rsidRPr="001C3FD0">
        <w:rPr>
          <w:rFonts w:ascii="Palatino Linotype" w:hAnsi="Palatino Linotype" w:cs="Arial"/>
          <w:color w:val="000000" w:themeColor="text1"/>
        </w:rPr>
        <w:t xml:space="preserve"> emite los siguientes:</w:t>
      </w:r>
    </w:p>
    <w:p w:rsidR="007A3BB2" w:rsidRDefault="007A3BB2" w:rsidP="007A3BB2">
      <w:pPr>
        <w:pStyle w:val="Prrafodelista"/>
        <w:rPr>
          <w:rFonts w:ascii="Palatino Linotype" w:eastAsia="MS Mincho" w:hAnsi="Palatino Linotype" w:cs="Times New Roman"/>
        </w:rPr>
      </w:pPr>
    </w:p>
    <w:p w:rsidR="007A3BB2" w:rsidRPr="007A3BB2" w:rsidRDefault="007A3BB2" w:rsidP="007A3BB2">
      <w:pPr>
        <w:spacing w:line="360" w:lineRule="auto"/>
        <w:ind w:right="49"/>
        <w:jc w:val="both"/>
        <w:rPr>
          <w:rFonts w:ascii="Palatino Linotype" w:eastAsia="MS Mincho" w:hAnsi="Palatino Linotype" w:cs="Times New Roman"/>
        </w:rPr>
      </w:pPr>
    </w:p>
    <w:p w:rsidR="002A5BA4" w:rsidRPr="001C3FD0" w:rsidRDefault="002A5BA4" w:rsidP="001C3FD0">
      <w:pPr>
        <w:keepNext/>
        <w:keepLines/>
        <w:spacing w:line="360" w:lineRule="auto"/>
        <w:jc w:val="center"/>
        <w:outlineLvl w:val="0"/>
        <w:rPr>
          <w:rFonts w:ascii="Palatino Linotype" w:eastAsia="Times New Roman" w:hAnsi="Palatino Linotype" w:cstheme="majorBidi"/>
          <w:b/>
          <w:bCs/>
        </w:rPr>
      </w:pPr>
      <w:bookmarkStart w:id="32" w:name="_Toc447699324"/>
      <w:bookmarkStart w:id="33" w:name="_Toc445745148"/>
      <w:bookmarkStart w:id="34" w:name="_Toc486525261"/>
      <w:bookmarkStart w:id="35" w:name="_Toc3405152"/>
      <w:r w:rsidRPr="001C3FD0">
        <w:rPr>
          <w:rFonts w:ascii="Palatino Linotype" w:eastAsia="Times New Roman" w:hAnsi="Palatino Linotype" w:cstheme="majorBidi"/>
          <w:b/>
          <w:bCs/>
        </w:rPr>
        <w:t>R E S O L U T I V O S</w:t>
      </w:r>
      <w:bookmarkEnd w:id="32"/>
      <w:bookmarkEnd w:id="33"/>
      <w:bookmarkEnd w:id="34"/>
      <w:bookmarkEnd w:id="35"/>
    </w:p>
    <w:p w:rsidR="004D60FB" w:rsidRPr="001C3FD0" w:rsidRDefault="00740B16" w:rsidP="001C3FD0">
      <w:pPr>
        <w:keepNext/>
        <w:keepLines/>
        <w:tabs>
          <w:tab w:val="left" w:pos="2520"/>
        </w:tabs>
        <w:spacing w:line="360" w:lineRule="auto"/>
        <w:outlineLvl w:val="0"/>
        <w:rPr>
          <w:rFonts w:ascii="Palatino Linotype" w:eastAsia="Times New Roman" w:hAnsi="Palatino Linotype" w:cstheme="majorBidi"/>
          <w:bCs/>
        </w:rPr>
      </w:pPr>
      <w:r w:rsidRPr="001C3FD0">
        <w:rPr>
          <w:rFonts w:ascii="Palatino Linotype" w:eastAsia="Times New Roman" w:hAnsi="Palatino Linotype" w:cstheme="majorBidi"/>
          <w:b/>
          <w:bCs/>
        </w:rPr>
        <w:tab/>
      </w:r>
    </w:p>
    <w:p w:rsidR="00344385" w:rsidRPr="001C3FD0" w:rsidRDefault="00E81879" w:rsidP="001C3FD0">
      <w:pPr>
        <w:spacing w:line="360" w:lineRule="auto"/>
        <w:jc w:val="both"/>
        <w:rPr>
          <w:rFonts w:ascii="Palatino Linotype" w:hAnsi="Palatino Linotype" w:cs="Arial"/>
          <w:bCs/>
        </w:rPr>
      </w:pPr>
      <w:r w:rsidRPr="001C3FD0">
        <w:rPr>
          <w:rFonts w:ascii="Palatino Linotype" w:eastAsia="Times New Roman" w:hAnsi="Palatino Linotype" w:cs="Arial"/>
          <w:b/>
        </w:rPr>
        <w:t xml:space="preserve">PRIMERO. </w:t>
      </w:r>
      <w:r w:rsidRPr="001C3FD0">
        <w:rPr>
          <w:rFonts w:ascii="Palatino Linotype" w:eastAsia="Times New Roman" w:hAnsi="Palatino Linotype" w:cs="Arial"/>
        </w:rPr>
        <w:t xml:space="preserve">Resultan </w:t>
      </w:r>
      <w:r w:rsidR="004C57E8" w:rsidRPr="001C3FD0">
        <w:rPr>
          <w:rFonts w:ascii="Palatino Linotype" w:eastAsia="Times New Roman" w:hAnsi="Palatino Linotype" w:cs="Arial"/>
        </w:rPr>
        <w:t xml:space="preserve">parcialmente </w:t>
      </w:r>
      <w:r w:rsidRPr="001C3FD0">
        <w:rPr>
          <w:rFonts w:ascii="Palatino Linotype" w:eastAsia="Times New Roman" w:hAnsi="Palatino Linotype" w:cs="Arial"/>
        </w:rPr>
        <w:t>fundadas las</w:t>
      </w:r>
      <w:r w:rsidRPr="001C3FD0">
        <w:rPr>
          <w:rFonts w:ascii="Palatino Linotype" w:eastAsia="Times New Roman" w:hAnsi="Palatino Linotype" w:cs="Arial"/>
          <w:b/>
        </w:rPr>
        <w:t xml:space="preserve"> </w:t>
      </w:r>
      <w:r w:rsidRPr="001C3FD0">
        <w:rPr>
          <w:rFonts w:ascii="Palatino Linotype" w:eastAsia="Times New Roman" w:hAnsi="Palatino Linotype" w:cs="Arial"/>
          <w:lang w:val="es-ES"/>
        </w:rPr>
        <w:t xml:space="preserve">razones o motivos de inconformidad hechos valer </w:t>
      </w:r>
      <w:r w:rsidRPr="001C3FD0">
        <w:rPr>
          <w:rFonts w:ascii="Palatino Linotype" w:eastAsia="Calibri" w:hAnsi="Palatino Linotype" w:cs="Arial"/>
          <w:lang w:val="es-ES"/>
        </w:rPr>
        <w:t xml:space="preserve">en </w:t>
      </w:r>
      <w:r w:rsidR="00D50EEA" w:rsidRPr="001C3FD0">
        <w:rPr>
          <w:rFonts w:ascii="Palatino Linotype" w:eastAsia="Calibri" w:hAnsi="Palatino Linotype" w:cs="Arial"/>
          <w:lang w:val="es-ES"/>
        </w:rPr>
        <w:t>los</w:t>
      </w:r>
      <w:r w:rsidR="004C57E8" w:rsidRPr="001C3FD0">
        <w:rPr>
          <w:rFonts w:ascii="Palatino Linotype" w:eastAsia="Calibri" w:hAnsi="Palatino Linotype" w:cs="Arial"/>
          <w:lang w:val="es-ES"/>
        </w:rPr>
        <w:t xml:space="preserve"> recurso</w:t>
      </w:r>
      <w:r w:rsidR="00D50EEA" w:rsidRPr="001C3FD0">
        <w:rPr>
          <w:rFonts w:ascii="Palatino Linotype" w:eastAsia="Calibri" w:hAnsi="Palatino Linotype" w:cs="Arial"/>
          <w:lang w:val="es-ES"/>
        </w:rPr>
        <w:t>s</w:t>
      </w:r>
      <w:r w:rsidR="004C57E8" w:rsidRPr="001C3FD0">
        <w:rPr>
          <w:rFonts w:ascii="Palatino Linotype" w:eastAsia="Calibri" w:hAnsi="Palatino Linotype" w:cs="Arial"/>
          <w:lang w:val="es-ES"/>
        </w:rPr>
        <w:t xml:space="preserve"> de revisión</w:t>
      </w:r>
      <w:r w:rsidR="00D25CC5" w:rsidRPr="001C3FD0">
        <w:rPr>
          <w:rFonts w:ascii="Palatino Linotype" w:eastAsia="Calibri" w:hAnsi="Palatino Linotype" w:cs="Arial"/>
          <w:lang w:val="es-ES"/>
        </w:rPr>
        <w:t xml:space="preserve"> </w:t>
      </w:r>
      <w:r w:rsidR="00D25CC5" w:rsidRPr="001C3FD0">
        <w:rPr>
          <w:rFonts w:ascii="Palatino Linotype" w:eastAsia="MS Mincho" w:hAnsi="Palatino Linotype" w:cs="Arial"/>
          <w:b/>
        </w:rPr>
        <w:t>00173</w:t>
      </w:r>
      <w:r w:rsidR="00D25CC5" w:rsidRPr="001C3FD0">
        <w:rPr>
          <w:rFonts w:ascii="Palatino Linotype" w:eastAsia="MS Mincho" w:hAnsi="Palatino Linotype" w:cs="Times New Roman"/>
          <w:b/>
          <w:bCs/>
        </w:rPr>
        <w:t xml:space="preserve">/INFOEM/IP/RR/2019, </w:t>
      </w:r>
      <w:r w:rsidR="00D25CC5" w:rsidRPr="001C3FD0">
        <w:rPr>
          <w:rFonts w:ascii="Palatino Linotype" w:eastAsia="MS Mincho" w:hAnsi="Palatino Linotype" w:cs="Arial"/>
          <w:b/>
        </w:rPr>
        <w:t>00174</w:t>
      </w:r>
      <w:r w:rsidR="00D25CC5" w:rsidRPr="001C3FD0">
        <w:rPr>
          <w:rFonts w:ascii="Palatino Linotype" w:eastAsia="MS Mincho" w:hAnsi="Palatino Linotype" w:cs="Times New Roman"/>
          <w:b/>
          <w:bCs/>
        </w:rPr>
        <w:t xml:space="preserve">/INFOEM/IP/RR/2019, </w:t>
      </w:r>
      <w:r w:rsidR="00D25CC5" w:rsidRPr="001C3FD0">
        <w:rPr>
          <w:rFonts w:ascii="Palatino Linotype" w:eastAsia="MS Mincho" w:hAnsi="Palatino Linotype" w:cs="Arial"/>
          <w:b/>
        </w:rPr>
        <w:t>00175</w:t>
      </w:r>
      <w:r w:rsidR="00D25CC5" w:rsidRPr="001C3FD0">
        <w:rPr>
          <w:rFonts w:ascii="Palatino Linotype" w:eastAsia="MS Mincho" w:hAnsi="Palatino Linotype" w:cs="Times New Roman"/>
          <w:b/>
          <w:bCs/>
        </w:rPr>
        <w:t xml:space="preserve">/INFOEM/IP/RR/2019 y </w:t>
      </w:r>
      <w:r w:rsidR="00D25CC5" w:rsidRPr="001C3FD0">
        <w:rPr>
          <w:rFonts w:ascii="Palatino Linotype" w:eastAsia="MS Mincho" w:hAnsi="Palatino Linotype" w:cs="Arial"/>
          <w:b/>
        </w:rPr>
        <w:t>00176</w:t>
      </w:r>
      <w:r w:rsidR="00D25CC5" w:rsidRPr="001C3FD0">
        <w:rPr>
          <w:rFonts w:ascii="Palatino Linotype" w:eastAsia="MS Mincho" w:hAnsi="Palatino Linotype" w:cs="Times New Roman"/>
          <w:b/>
          <w:bCs/>
        </w:rPr>
        <w:t>/INFOEM/IP/RR/2019</w:t>
      </w:r>
      <w:r w:rsidR="0067438B" w:rsidRPr="001C3FD0">
        <w:rPr>
          <w:rFonts w:ascii="Palatino Linotype" w:eastAsia="Calibri" w:hAnsi="Palatino Linotype" w:cs="Arial"/>
          <w:lang w:val="es-ES"/>
        </w:rPr>
        <w:t>,</w:t>
      </w:r>
      <w:r w:rsidR="00D50EEA" w:rsidRPr="001C3FD0">
        <w:rPr>
          <w:rFonts w:ascii="Palatino Linotype" w:eastAsia="Calibri" w:hAnsi="Palatino Linotype" w:cs="Arial"/>
          <w:lang w:val="es-ES"/>
        </w:rPr>
        <w:t xml:space="preserve"> </w:t>
      </w:r>
      <w:r w:rsidR="007F4B70" w:rsidRPr="001C3FD0">
        <w:rPr>
          <w:rFonts w:ascii="Palatino Linotype" w:hAnsi="Palatino Linotype" w:cs="Arial"/>
          <w:bCs/>
        </w:rPr>
        <w:t>en términos de los</w:t>
      </w:r>
      <w:r w:rsidR="00344385" w:rsidRPr="001C3FD0">
        <w:rPr>
          <w:rFonts w:ascii="Palatino Linotype" w:hAnsi="Palatino Linotype" w:cs="Arial"/>
          <w:bCs/>
        </w:rPr>
        <w:t xml:space="preserve"> considerando</w:t>
      </w:r>
      <w:r w:rsidR="007F4B70" w:rsidRPr="001C3FD0">
        <w:rPr>
          <w:rFonts w:ascii="Palatino Linotype" w:hAnsi="Palatino Linotype" w:cs="Arial"/>
          <w:bCs/>
        </w:rPr>
        <w:t>s</w:t>
      </w:r>
      <w:r w:rsidR="00344385" w:rsidRPr="001C3FD0">
        <w:rPr>
          <w:rFonts w:ascii="Palatino Linotype" w:hAnsi="Palatino Linotype" w:cs="Arial"/>
          <w:bCs/>
        </w:rPr>
        <w:t xml:space="preserve"> </w:t>
      </w:r>
      <w:r w:rsidR="00344385" w:rsidRPr="001C3FD0">
        <w:rPr>
          <w:rFonts w:ascii="Palatino Linotype" w:hAnsi="Palatino Linotype" w:cs="Arial"/>
          <w:b/>
          <w:bCs/>
        </w:rPr>
        <w:t>CUARTO</w:t>
      </w:r>
      <w:r w:rsidR="00D50EEA" w:rsidRPr="001C3FD0">
        <w:rPr>
          <w:rFonts w:ascii="Palatino Linotype" w:hAnsi="Palatino Linotype" w:cs="Arial"/>
          <w:b/>
          <w:bCs/>
        </w:rPr>
        <w:t xml:space="preserve"> y QUINTO</w:t>
      </w:r>
      <w:r w:rsidR="00344385" w:rsidRPr="001C3FD0">
        <w:rPr>
          <w:rFonts w:ascii="Palatino Linotype" w:hAnsi="Palatino Linotype" w:cs="Arial"/>
          <w:bCs/>
        </w:rPr>
        <w:t xml:space="preserve"> de la presente resolución.</w:t>
      </w:r>
    </w:p>
    <w:p w:rsidR="00D25CC5" w:rsidRPr="001C3FD0" w:rsidRDefault="00D25CC5" w:rsidP="001C3FD0">
      <w:pPr>
        <w:spacing w:line="360" w:lineRule="auto"/>
        <w:jc w:val="both"/>
        <w:rPr>
          <w:rFonts w:ascii="Palatino Linotype" w:eastAsia="Times New Roman" w:hAnsi="Palatino Linotype" w:cs="Times New Roman"/>
        </w:rPr>
      </w:pPr>
    </w:p>
    <w:p w:rsidR="0067438B" w:rsidRPr="001C3FD0" w:rsidRDefault="00344385" w:rsidP="001C3FD0">
      <w:pPr>
        <w:tabs>
          <w:tab w:val="left" w:pos="0"/>
          <w:tab w:val="left" w:pos="709"/>
        </w:tabs>
        <w:spacing w:line="360" w:lineRule="auto"/>
        <w:contextualSpacing/>
        <w:jc w:val="both"/>
        <w:rPr>
          <w:rFonts w:ascii="Palatino Linotype" w:eastAsia="Calibri" w:hAnsi="Palatino Linotype" w:cs="Arial"/>
          <w:b/>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1C3FD0">
        <w:rPr>
          <w:rFonts w:ascii="Palatino Linotype" w:hAnsi="Palatino Linotype"/>
          <w:b/>
        </w:rPr>
        <w:t>SEGUNDO.</w:t>
      </w:r>
      <w:r w:rsidRPr="001C3FD0">
        <w:rPr>
          <w:rStyle w:val="Ttulo2Car"/>
          <w:rFonts w:ascii="Palatino Linotype" w:hAnsi="Palatino Linotype"/>
          <w:b/>
          <w:sz w:val="24"/>
          <w:szCs w:val="24"/>
        </w:rPr>
        <w:t xml:space="preserve"> </w:t>
      </w:r>
      <w:bookmarkEnd w:id="36"/>
      <w:bookmarkEnd w:id="37"/>
      <w:bookmarkEnd w:id="38"/>
      <w:bookmarkEnd w:id="39"/>
      <w:bookmarkEnd w:id="40"/>
      <w:bookmarkEnd w:id="41"/>
      <w:bookmarkEnd w:id="42"/>
      <w:r w:rsidR="0067438B" w:rsidRPr="001C3FD0">
        <w:rPr>
          <w:rFonts w:ascii="Palatino Linotype" w:eastAsia="Calibri" w:hAnsi="Palatino Linotype" w:cs="Arial"/>
          <w:lang w:val="es-ES"/>
        </w:rPr>
        <w:t xml:space="preserve">Se </w:t>
      </w:r>
      <w:r w:rsidR="0067438B" w:rsidRPr="001C3FD0">
        <w:rPr>
          <w:rFonts w:ascii="Palatino Linotype" w:eastAsia="Calibri" w:hAnsi="Palatino Linotype" w:cs="Arial"/>
          <w:b/>
          <w:lang w:val="es-ES"/>
        </w:rPr>
        <w:t xml:space="preserve">MODIFICAN </w:t>
      </w:r>
      <w:r w:rsidR="0067438B" w:rsidRPr="001C3FD0">
        <w:rPr>
          <w:rFonts w:ascii="Palatino Linotype" w:eastAsia="Calibri" w:hAnsi="Palatino Linotype" w:cs="Arial"/>
          <w:lang w:val="es-ES"/>
        </w:rPr>
        <w:t>las respuestas</w:t>
      </w:r>
      <w:r w:rsidR="004C0A34" w:rsidRPr="001C3FD0">
        <w:rPr>
          <w:rFonts w:ascii="Palatino Linotype" w:eastAsia="Calibri" w:hAnsi="Palatino Linotype" w:cs="Arial"/>
          <w:lang w:val="es-ES"/>
        </w:rPr>
        <w:t xml:space="preserve"> emitidas por</w:t>
      </w:r>
      <w:r w:rsidR="0067438B" w:rsidRPr="001C3FD0">
        <w:rPr>
          <w:rFonts w:ascii="Palatino Linotype" w:eastAsia="Calibri" w:hAnsi="Palatino Linotype" w:cs="Arial"/>
          <w:lang w:val="es-ES"/>
        </w:rPr>
        <w:t xml:space="preserve"> la</w:t>
      </w:r>
      <w:r w:rsidR="001E13AA" w:rsidRPr="001C3FD0">
        <w:rPr>
          <w:rFonts w:ascii="Palatino Linotype" w:hAnsi="Palatino Linotype"/>
          <w:b/>
          <w:bCs/>
        </w:rPr>
        <w:t xml:space="preserve"> </w:t>
      </w:r>
      <w:r w:rsidR="001E13AA" w:rsidRPr="001C3FD0">
        <w:rPr>
          <w:rFonts w:ascii="Palatino Linotype" w:eastAsia="Calibri" w:hAnsi="Palatino Linotype" w:cs="Arial"/>
          <w:b/>
          <w:bCs/>
        </w:rPr>
        <w:t>Universidad Politécnica del Valle de Toluca</w:t>
      </w:r>
      <w:r w:rsidR="0067438B" w:rsidRPr="001C3FD0">
        <w:rPr>
          <w:rFonts w:ascii="Palatino Linotype" w:eastAsia="Calibri" w:hAnsi="Palatino Linotype" w:cs="Arial"/>
          <w:b/>
          <w:lang w:val="es-ES"/>
        </w:rPr>
        <w:t xml:space="preserve">, </w:t>
      </w:r>
      <w:r w:rsidR="0067438B" w:rsidRPr="001C3FD0">
        <w:rPr>
          <w:rFonts w:ascii="Palatino Linotype" w:eastAsia="Calibri" w:hAnsi="Palatino Linotype" w:cs="Arial"/>
          <w:lang w:val="es-ES"/>
        </w:rPr>
        <w:t xml:space="preserve">y se </w:t>
      </w:r>
      <w:r w:rsidR="0067438B" w:rsidRPr="001C3FD0">
        <w:rPr>
          <w:rFonts w:ascii="Palatino Linotype" w:eastAsia="Calibri" w:hAnsi="Palatino Linotype" w:cs="Arial"/>
          <w:b/>
          <w:lang w:val="es-ES"/>
        </w:rPr>
        <w:t>ORDENA</w:t>
      </w:r>
      <w:r w:rsidR="0067438B" w:rsidRPr="001C3FD0">
        <w:rPr>
          <w:rFonts w:ascii="Palatino Linotype" w:eastAsia="Calibri" w:hAnsi="Palatino Linotype" w:cs="Arial"/>
          <w:lang w:val="es-ES"/>
        </w:rPr>
        <w:t xml:space="preserve"> </w:t>
      </w:r>
      <w:r w:rsidR="004C0A34" w:rsidRPr="001C3FD0">
        <w:rPr>
          <w:rFonts w:ascii="Palatino Linotype" w:eastAsia="Calibri" w:hAnsi="Palatino Linotype" w:cs="Arial"/>
          <w:lang w:val="es-ES"/>
        </w:rPr>
        <w:t xml:space="preserve">entregar  vía </w:t>
      </w:r>
      <w:r w:rsidR="004C0A34" w:rsidRPr="001C3FD0">
        <w:rPr>
          <w:rFonts w:ascii="Palatino Linotype" w:eastAsia="Calibri" w:hAnsi="Palatino Linotype" w:cs="Arial"/>
        </w:rPr>
        <w:t>Sistema de Acceso a Información Mexiquense (</w:t>
      </w:r>
      <w:r w:rsidR="004C0A34" w:rsidRPr="001C3FD0">
        <w:rPr>
          <w:rFonts w:ascii="Palatino Linotype" w:eastAsia="Calibri" w:hAnsi="Palatino Linotype" w:cs="Arial"/>
          <w:b/>
        </w:rPr>
        <w:t xml:space="preserve">SAIMEX), </w:t>
      </w:r>
      <w:r w:rsidR="00D7762A" w:rsidRPr="001C3FD0">
        <w:rPr>
          <w:rFonts w:ascii="Palatino Linotype" w:eastAsia="Calibri" w:hAnsi="Palatino Linotype" w:cs="Arial"/>
          <w:lang w:val="es-ES"/>
        </w:rPr>
        <w:t xml:space="preserve">previa búsqueda exhaustiva y razonable, </w:t>
      </w:r>
      <w:r w:rsidR="004C0A34" w:rsidRPr="001C3FD0">
        <w:rPr>
          <w:rFonts w:ascii="Palatino Linotype" w:eastAsia="Calibri" w:hAnsi="Palatino Linotype" w:cs="Arial"/>
          <w:lang w:val="es-ES"/>
        </w:rPr>
        <w:t xml:space="preserve">en su caso en versión pública, </w:t>
      </w:r>
      <w:r w:rsidR="0067438B" w:rsidRPr="001C3FD0">
        <w:rPr>
          <w:rFonts w:ascii="Palatino Linotype" w:eastAsia="Times New Roman" w:hAnsi="Palatino Linotype" w:cs="Arial"/>
          <w:color w:val="000000"/>
        </w:rPr>
        <w:t xml:space="preserve">la información relativa a: </w:t>
      </w:r>
    </w:p>
    <w:p w:rsidR="0067438B" w:rsidRPr="001C3FD0" w:rsidRDefault="0067438B" w:rsidP="001C3FD0">
      <w:pPr>
        <w:tabs>
          <w:tab w:val="left" w:pos="0"/>
          <w:tab w:val="left" w:pos="709"/>
        </w:tabs>
        <w:spacing w:line="360" w:lineRule="auto"/>
        <w:contextualSpacing/>
        <w:jc w:val="both"/>
        <w:rPr>
          <w:rFonts w:ascii="Palatino Linotype" w:eastAsia="Times New Roman" w:hAnsi="Palatino Linotype" w:cs="Arial"/>
          <w:b/>
          <w:color w:val="000000"/>
        </w:rPr>
      </w:pPr>
    </w:p>
    <w:p w:rsidR="0067438B" w:rsidRPr="001C3FD0" w:rsidRDefault="0067438B" w:rsidP="001C3FD0">
      <w:pPr>
        <w:pStyle w:val="Prrafodelista"/>
        <w:numPr>
          <w:ilvl w:val="0"/>
          <w:numId w:val="9"/>
        </w:numPr>
        <w:spacing w:line="360" w:lineRule="auto"/>
        <w:jc w:val="both"/>
        <w:rPr>
          <w:rFonts w:ascii="Palatino Linotype" w:hAnsi="Palatino Linotype" w:cs="Arial"/>
          <w:b/>
          <w:lang w:eastAsia="es-MX"/>
        </w:rPr>
      </w:pPr>
      <w:r w:rsidRPr="001C3FD0">
        <w:rPr>
          <w:rFonts w:ascii="Palatino Linotype" w:hAnsi="Palatino Linotype" w:cs="Arial"/>
          <w:b/>
          <w:lang w:eastAsia="es-MX"/>
        </w:rPr>
        <w:t>Documento (s) donde consten los nombres de los servidores públicos que pertenecen actualmente al Sindicato Único de Trabajadores Académicos y Administrativos de la Universidad Politécnica del Valle de Toluca (SUTAYA)</w:t>
      </w:r>
      <w:r w:rsidR="00BF3CC2" w:rsidRPr="001C3FD0">
        <w:rPr>
          <w:rFonts w:ascii="Palatino Linotype" w:hAnsi="Palatino Linotype" w:cs="Arial"/>
          <w:b/>
          <w:lang w:eastAsia="es-MX"/>
        </w:rPr>
        <w:t>.</w:t>
      </w:r>
    </w:p>
    <w:p w:rsidR="00BF3CC2" w:rsidRPr="001C3FD0" w:rsidRDefault="00BF3CC2" w:rsidP="001C3FD0">
      <w:pPr>
        <w:pStyle w:val="Prrafodelista"/>
        <w:spacing w:line="360" w:lineRule="auto"/>
        <w:jc w:val="both"/>
        <w:rPr>
          <w:rFonts w:ascii="Palatino Linotype" w:hAnsi="Palatino Linotype" w:cs="Arial"/>
          <w:b/>
          <w:lang w:eastAsia="es-MX"/>
        </w:rPr>
      </w:pPr>
    </w:p>
    <w:p w:rsidR="0067438B" w:rsidRPr="001C3FD0" w:rsidRDefault="0067438B" w:rsidP="001C3FD0">
      <w:pPr>
        <w:pStyle w:val="Prrafodelista"/>
        <w:numPr>
          <w:ilvl w:val="0"/>
          <w:numId w:val="9"/>
        </w:numPr>
        <w:spacing w:line="360" w:lineRule="auto"/>
        <w:jc w:val="both"/>
        <w:rPr>
          <w:rFonts w:ascii="Palatino Linotype" w:hAnsi="Palatino Linotype" w:cs="Arial"/>
          <w:b/>
          <w:lang w:eastAsia="es-MX"/>
        </w:rPr>
      </w:pPr>
      <w:r w:rsidRPr="001C3FD0">
        <w:rPr>
          <w:rFonts w:ascii="Palatino Linotype" w:hAnsi="Palatino Linotype" w:cs="Arial"/>
          <w:b/>
          <w:lang w:eastAsia="es-MX"/>
        </w:rPr>
        <w:t xml:space="preserve">Documento (s) donde consten los nombres de los servidores públicos que pertenecieron al Sindicato Único de Trabajadores Académicos y Administrativos de la Universidad Politécnica del Valle de Toluca (SUTAYA), señalando la fecha de su baja del gremio </w:t>
      </w:r>
      <w:r w:rsidRPr="001C3FD0">
        <w:rPr>
          <w:rFonts w:ascii="Palatino Linotype" w:hAnsi="Palatino Linotype"/>
          <w:b/>
          <w:lang w:val="es-ES"/>
        </w:rPr>
        <w:t>del periodo comprendido del 05 de diciembre de 2017 al 05 de diciembre de 2018.</w:t>
      </w:r>
    </w:p>
    <w:p w:rsidR="00741DC2" w:rsidRPr="001C3FD0" w:rsidRDefault="00741DC2" w:rsidP="001C3FD0">
      <w:pPr>
        <w:tabs>
          <w:tab w:val="left" w:pos="851"/>
        </w:tabs>
        <w:spacing w:line="360" w:lineRule="auto"/>
        <w:ind w:right="49"/>
        <w:jc w:val="both"/>
        <w:rPr>
          <w:rFonts w:ascii="Palatino Linotype" w:eastAsia="Calibri" w:hAnsi="Palatino Linotype" w:cs="Arial"/>
          <w:b/>
          <w:lang w:val="es-ES"/>
        </w:rPr>
      </w:pPr>
    </w:p>
    <w:p w:rsidR="00741DC2" w:rsidRPr="001C3FD0" w:rsidRDefault="00741DC2" w:rsidP="001C3FD0">
      <w:pPr>
        <w:tabs>
          <w:tab w:val="left" w:pos="851"/>
        </w:tabs>
        <w:spacing w:line="360" w:lineRule="auto"/>
        <w:ind w:right="49"/>
        <w:jc w:val="both"/>
        <w:rPr>
          <w:rFonts w:ascii="Palatino Linotype" w:hAnsi="Palatino Linotype"/>
          <w:b/>
        </w:rPr>
      </w:pPr>
      <w:r w:rsidRPr="001C3FD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361C48" w:rsidRPr="00361C48">
        <w:rPr>
          <w:rFonts w:ascii="Palatino Linotype" w:hAnsi="Palatino Linotype"/>
          <w:b/>
          <w:highlight w:val="black"/>
        </w:rPr>
        <w:t>---------------------------------</w:t>
      </w:r>
      <w:r w:rsidR="00985CA9" w:rsidRPr="001C3FD0">
        <w:rPr>
          <w:rFonts w:ascii="Palatino Linotype" w:hAnsi="Palatino Linotype"/>
          <w:b/>
        </w:rPr>
        <w:t>.</w:t>
      </w:r>
    </w:p>
    <w:p w:rsidR="005F7CF8" w:rsidRPr="001C3FD0" w:rsidRDefault="005F7CF8" w:rsidP="001C3FD0">
      <w:pPr>
        <w:tabs>
          <w:tab w:val="left" w:pos="851"/>
        </w:tabs>
        <w:spacing w:line="360" w:lineRule="auto"/>
        <w:ind w:right="49"/>
        <w:jc w:val="both"/>
        <w:rPr>
          <w:rFonts w:ascii="Palatino Linotype" w:hAnsi="Palatino Linotype"/>
          <w:b/>
        </w:rPr>
      </w:pPr>
    </w:p>
    <w:p w:rsidR="009B6564" w:rsidRPr="001C3FD0" w:rsidRDefault="005F7CF8" w:rsidP="001C3FD0">
      <w:pPr>
        <w:spacing w:line="360" w:lineRule="auto"/>
        <w:jc w:val="both"/>
        <w:rPr>
          <w:rFonts w:ascii="Palatino Linotype" w:hAnsi="Palatino Linotype"/>
        </w:rPr>
      </w:pPr>
      <w:r w:rsidRPr="001C3FD0">
        <w:rPr>
          <w:rFonts w:ascii="Palatino Linotype" w:hAnsi="Palatino Linotype"/>
        </w:rPr>
        <w:t xml:space="preserve">Sin embargo, para el caso de que no se cuente con la información solicitada en el </w:t>
      </w:r>
      <w:r w:rsidR="009B6564" w:rsidRPr="001C3FD0">
        <w:rPr>
          <w:rFonts w:ascii="Palatino Linotype" w:hAnsi="Palatino Linotype"/>
        </w:rPr>
        <w:t>inciso</w:t>
      </w:r>
      <w:r w:rsidR="004038D0" w:rsidRPr="001C3FD0">
        <w:rPr>
          <w:rFonts w:ascii="Palatino Linotype" w:hAnsi="Palatino Linotype"/>
        </w:rPr>
        <w:t xml:space="preserve"> </w:t>
      </w:r>
      <w:r w:rsidR="001E13AA" w:rsidRPr="001C3FD0">
        <w:rPr>
          <w:rFonts w:ascii="Palatino Linotype" w:hAnsi="Palatino Linotype"/>
          <w:b/>
        </w:rPr>
        <w:t>b)</w:t>
      </w:r>
      <w:r w:rsidRPr="001C3FD0">
        <w:rPr>
          <w:rFonts w:ascii="Palatino Linotype" w:hAnsi="Palatino Linotype"/>
          <w:b/>
        </w:rPr>
        <w:t>,</w:t>
      </w:r>
      <w:r w:rsidRPr="001C3FD0">
        <w:rPr>
          <w:rFonts w:ascii="Palatino Linotype" w:hAnsi="Palatino Linotype"/>
        </w:rPr>
        <w:t xml:space="preserve"> esto es que no haya exist</w:t>
      </w:r>
      <w:r w:rsidR="009B6564" w:rsidRPr="001C3FD0">
        <w:rPr>
          <w:rFonts w:ascii="Palatino Linotype" w:hAnsi="Palatino Linotype"/>
        </w:rPr>
        <w:t xml:space="preserve">ido </w:t>
      </w:r>
      <w:r w:rsidR="00004282" w:rsidRPr="001C3FD0">
        <w:rPr>
          <w:rFonts w:ascii="Palatino Linotype" w:hAnsi="Palatino Linotype"/>
        </w:rPr>
        <w:t>alguna</w:t>
      </w:r>
      <w:r w:rsidR="009B6564" w:rsidRPr="001C3FD0">
        <w:rPr>
          <w:rFonts w:ascii="Palatino Linotype" w:hAnsi="Palatino Linotype"/>
        </w:rPr>
        <w:t xml:space="preserve"> baja en el </w:t>
      </w:r>
      <w:r w:rsidR="009B6564" w:rsidRPr="001C3FD0">
        <w:rPr>
          <w:rFonts w:ascii="Palatino Linotype" w:hAnsi="Palatino Linotype" w:cs="Arial"/>
          <w:lang w:eastAsia="es-MX"/>
        </w:rPr>
        <w:t xml:space="preserve">Sindicato Único de Trabajadores Académicos y Administrativos de la Universidad Politécnica del Valle </w:t>
      </w:r>
      <w:r w:rsidR="009B6564" w:rsidRPr="001C3FD0">
        <w:rPr>
          <w:rFonts w:ascii="Palatino Linotype" w:hAnsi="Palatino Linotype" w:cs="Arial"/>
          <w:lang w:eastAsia="es-MX"/>
        </w:rPr>
        <w:lastRenderedPageBreak/>
        <w:t xml:space="preserve">de Toluca (SUTAYA), y por lo tanto, el </w:t>
      </w:r>
      <w:r w:rsidR="009B6564" w:rsidRPr="001C3FD0">
        <w:rPr>
          <w:rFonts w:ascii="Palatino Linotype" w:hAnsi="Palatino Linotype" w:cs="Arial"/>
          <w:b/>
          <w:lang w:eastAsia="es-MX"/>
        </w:rPr>
        <w:t>Sujeto Obligado</w:t>
      </w:r>
      <w:r w:rsidR="009B6564" w:rsidRPr="001C3FD0">
        <w:rPr>
          <w:rFonts w:ascii="Palatino Linotype" w:hAnsi="Palatino Linotype" w:cs="Arial"/>
          <w:lang w:eastAsia="es-MX"/>
        </w:rPr>
        <w:t xml:space="preserve"> no hubiera generado, poseído o administrado la información, éste deberá de manifestar de manera clara y precisa, las causas por las cuales no se cuent</w:t>
      </w:r>
      <w:r w:rsidR="001E13AA" w:rsidRPr="001C3FD0">
        <w:rPr>
          <w:rFonts w:ascii="Palatino Linotype" w:hAnsi="Palatino Linotype" w:cs="Arial"/>
          <w:lang w:eastAsia="es-MX"/>
        </w:rPr>
        <w:t>e con la información requerida.</w:t>
      </w:r>
    </w:p>
    <w:p w:rsidR="00E81879" w:rsidRPr="001C3FD0" w:rsidRDefault="00E81879" w:rsidP="001C3FD0">
      <w:pPr>
        <w:spacing w:line="360" w:lineRule="auto"/>
        <w:jc w:val="both"/>
        <w:rPr>
          <w:rFonts w:ascii="Palatino Linotype" w:eastAsia="Calibri" w:hAnsi="Palatino Linotype" w:cs="Arial"/>
        </w:rPr>
      </w:pPr>
    </w:p>
    <w:p w:rsidR="00E81879" w:rsidRPr="001C3FD0" w:rsidRDefault="00D50EEA" w:rsidP="001C3FD0">
      <w:pPr>
        <w:tabs>
          <w:tab w:val="left" w:pos="8080"/>
        </w:tabs>
        <w:spacing w:line="360" w:lineRule="auto"/>
        <w:ind w:right="49"/>
        <w:contextualSpacing/>
        <w:jc w:val="both"/>
        <w:rPr>
          <w:rFonts w:ascii="Palatino Linotype" w:eastAsia="Palatino Linotype" w:hAnsi="Palatino Linotype" w:cs="Palatino Linotype"/>
          <w:b/>
        </w:rPr>
      </w:pPr>
      <w:bookmarkStart w:id="43" w:name="_Toc460947013"/>
      <w:r w:rsidRPr="001C3FD0">
        <w:rPr>
          <w:rFonts w:ascii="Palatino Linotype" w:eastAsia="Palatino Linotype" w:hAnsi="Palatino Linotype" w:cs="Palatino Linotype"/>
          <w:b/>
        </w:rPr>
        <w:t>TERCERO</w:t>
      </w:r>
      <w:r w:rsidR="00E81879" w:rsidRPr="001C3FD0">
        <w:rPr>
          <w:rFonts w:ascii="Palatino Linotype" w:eastAsia="Palatino Linotype" w:hAnsi="Palatino Linotype" w:cs="Palatino Linotype"/>
          <w:b/>
        </w:rPr>
        <w:t xml:space="preserve">. Notifíquese </w:t>
      </w:r>
      <w:r w:rsidR="00E81879" w:rsidRPr="001C3FD0">
        <w:rPr>
          <w:rFonts w:ascii="Palatino Linotype" w:eastAsia="Palatino Linotype" w:hAnsi="Palatino Linotype" w:cs="Palatino Linotype"/>
        </w:rPr>
        <w:t xml:space="preserve">al Titular de la Unidad de Transparencia del </w:t>
      </w:r>
      <w:r w:rsidR="00E81879" w:rsidRPr="001C3FD0">
        <w:rPr>
          <w:rFonts w:ascii="Palatino Linotype" w:eastAsia="Palatino Linotype" w:hAnsi="Palatino Linotype" w:cs="Palatino Linotype"/>
          <w:b/>
        </w:rPr>
        <w:t>SUJETO OBLIGADO</w:t>
      </w:r>
      <w:r w:rsidR="00E81879" w:rsidRPr="001C3FD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1C3FD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1C3FD0" w:rsidRDefault="00E81879" w:rsidP="001C3FD0">
      <w:pPr>
        <w:shd w:val="clear" w:color="auto" w:fill="FFFFFF"/>
        <w:spacing w:line="360" w:lineRule="auto"/>
        <w:jc w:val="both"/>
        <w:rPr>
          <w:rFonts w:ascii="Palatino Linotype" w:eastAsia="Times New Roman" w:hAnsi="Palatino Linotype" w:cs="Arial"/>
          <w:b/>
        </w:rPr>
      </w:pPr>
    </w:p>
    <w:p w:rsidR="00E81879" w:rsidRPr="001C3FD0" w:rsidRDefault="00D50EEA" w:rsidP="001C3FD0">
      <w:pPr>
        <w:shd w:val="clear" w:color="auto" w:fill="FFFFFF"/>
        <w:spacing w:line="360" w:lineRule="auto"/>
        <w:jc w:val="both"/>
        <w:rPr>
          <w:rFonts w:ascii="Palatino Linotype" w:hAnsi="Palatino Linotype"/>
        </w:rPr>
      </w:pPr>
      <w:r w:rsidRPr="001C3FD0">
        <w:rPr>
          <w:rFonts w:ascii="Palatino Linotype" w:eastAsia="Times New Roman" w:hAnsi="Palatino Linotype" w:cs="Arial"/>
          <w:b/>
        </w:rPr>
        <w:t>CUARTO</w:t>
      </w:r>
      <w:r w:rsidR="00E81879" w:rsidRPr="001C3FD0">
        <w:rPr>
          <w:rFonts w:ascii="Palatino Linotype" w:eastAsia="Times New Roman" w:hAnsi="Palatino Linotype" w:cs="Arial"/>
          <w:b/>
        </w:rPr>
        <w:t xml:space="preserve">. </w:t>
      </w:r>
      <w:r w:rsidR="00E81879" w:rsidRPr="001C3FD0">
        <w:rPr>
          <w:rFonts w:ascii="Palatino Linotype" w:eastAsia="Times New Roman" w:hAnsi="Palatino Linotype" w:cs="Times New Roman"/>
          <w:b/>
          <w:bCs/>
          <w:color w:val="222222"/>
          <w:lang w:val="es-ES"/>
        </w:rPr>
        <w:t>Notifíquese a</w:t>
      </w:r>
      <w:r w:rsidR="00E81879" w:rsidRPr="001C3FD0">
        <w:rPr>
          <w:rFonts w:ascii="Palatino Linotype" w:hAnsi="Palatino Linotype"/>
          <w:b/>
        </w:rPr>
        <w:t xml:space="preserve"> </w:t>
      </w:r>
      <w:r w:rsidR="00361C48" w:rsidRPr="00361C48">
        <w:rPr>
          <w:rFonts w:ascii="Palatino Linotype" w:hAnsi="Palatino Linotype"/>
          <w:b/>
          <w:highlight w:val="black"/>
        </w:rPr>
        <w:t>------------</w:t>
      </w:r>
      <w:r w:rsidR="00361C48">
        <w:rPr>
          <w:rFonts w:ascii="Palatino Linotype" w:hAnsi="Palatino Linotype"/>
          <w:b/>
          <w:highlight w:val="black"/>
        </w:rPr>
        <w:t>-</w:t>
      </w:r>
      <w:r w:rsidR="00361C48" w:rsidRPr="00361C48">
        <w:rPr>
          <w:rFonts w:ascii="Palatino Linotype" w:hAnsi="Palatino Linotype"/>
          <w:b/>
          <w:highlight w:val="black"/>
        </w:rPr>
        <w:t>-----</w:t>
      </w:r>
      <w:r w:rsidR="00361C48">
        <w:rPr>
          <w:rFonts w:ascii="Palatino Linotype" w:hAnsi="Palatino Linotype"/>
          <w:b/>
          <w:highlight w:val="black"/>
        </w:rPr>
        <w:t>--</w:t>
      </w:r>
      <w:r w:rsidR="00361C48" w:rsidRPr="00361C48">
        <w:rPr>
          <w:rFonts w:ascii="Palatino Linotype" w:hAnsi="Palatino Linotype"/>
          <w:b/>
          <w:highlight w:val="black"/>
        </w:rPr>
        <w:t>-----------</w:t>
      </w:r>
      <w:r w:rsidR="009A66DF" w:rsidRPr="001C3FD0">
        <w:rPr>
          <w:rFonts w:ascii="Palatino Linotype" w:hAnsi="Palatino Linotype"/>
        </w:rPr>
        <w:t xml:space="preserve"> </w:t>
      </w:r>
      <w:r w:rsidR="00E81879" w:rsidRPr="001C3FD0">
        <w:rPr>
          <w:rFonts w:ascii="Palatino Linotype" w:hAnsi="Palatino Linotype"/>
        </w:rPr>
        <w:t>la presente resolución</w:t>
      </w:r>
      <w:r w:rsidRPr="001C3FD0">
        <w:rPr>
          <w:rFonts w:ascii="Palatino Linotype" w:hAnsi="Palatino Linotype"/>
        </w:rPr>
        <w:t xml:space="preserve"> e informes justificados</w:t>
      </w:r>
      <w:r w:rsidR="00E81879" w:rsidRPr="001C3FD0">
        <w:rPr>
          <w:rFonts w:ascii="Palatino Linotype" w:hAnsi="Palatino Linotype"/>
        </w:rPr>
        <w:t>.</w:t>
      </w:r>
    </w:p>
    <w:p w:rsidR="004D60FB" w:rsidRPr="001C3FD0" w:rsidRDefault="004D60FB" w:rsidP="001C3FD0">
      <w:pPr>
        <w:shd w:val="clear" w:color="auto" w:fill="FFFFFF"/>
        <w:spacing w:line="360" w:lineRule="auto"/>
        <w:jc w:val="both"/>
        <w:rPr>
          <w:rFonts w:ascii="Palatino Linotype" w:hAnsi="Palatino Linotype"/>
        </w:rPr>
      </w:pPr>
    </w:p>
    <w:bookmarkEnd w:id="43"/>
    <w:p w:rsidR="002A5BA4" w:rsidRDefault="00D50EEA" w:rsidP="001C3FD0">
      <w:pPr>
        <w:spacing w:line="360" w:lineRule="auto"/>
        <w:jc w:val="both"/>
        <w:rPr>
          <w:rFonts w:ascii="Palatino Linotype" w:eastAsia="MS Mincho" w:hAnsi="Palatino Linotype" w:cs="Times New Roman"/>
          <w:lang w:val="es-ES"/>
        </w:rPr>
      </w:pPr>
      <w:r w:rsidRPr="001C3FD0">
        <w:rPr>
          <w:rFonts w:ascii="Palatino Linotype" w:eastAsia="MS Mincho" w:hAnsi="Palatino Linotype" w:cs="Times New Roman"/>
          <w:b/>
          <w:lang w:val="es-MX"/>
        </w:rPr>
        <w:t>QUINTO</w:t>
      </w:r>
      <w:r w:rsidR="00E81879" w:rsidRPr="001C3FD0">
        <w:rPr>
          <w:rFonts w:ascii="Palatino Linotype" w:eastAsia="MS Mincho" w:hAnsi="Palatino Linotype" w:cs="Times New Roman"/>
          <w:b/>
          <w:lang w:val="es-MX"/>
        </w:rPr>
        <w:t>.</w:t>
      </w:r>
      <w:r w:rsidR="00E81879" w:rsidRPr="001C3FD0">
        <w:rPr>
          <w:rFonts w:ascii="Palatino Linotype" w:eastAsia="MS Mincho" w:hAnsi="Palatino Linotype" w:cs="Times New Roman"/>
          <w:lang w:val="es-MX"/>
        </w:rPr>
        <w:t xml:space="preserve"> </w:t>
      </w:r>
      <w:r w:rsidR="00E81879" w:rsidRPr="001C3FD0">
        <w:rPr>
          <w:rFonts w:ascii="Palatino Linotype" w:eastAsia="MS Mincho" w:hAnsi="Palatino Linotype" w:cs="Times New Roman"/>
          <w:lang w:val="es-ES"/>
        </w:rPr>
        <w:t xml:space="preserve">Se hace del conocimiento de </w:t>
      </w:r>
      <w:r w:rsidR="00361C48" w:rsidRPr="00361C48">
        <w:rPr>
          <w:rFonts w:ascii="Palatino Linotype" w:hAnsi="Palatino Linotype"/>
          <w:b/>
          <w:highlight w:val="black"/>
        </w:rPr>
        <w:t>--------------------------------</w:t>
      </w:r>
      <w:r w:rsidR="00985CA9" w:rsidRPr="001C3FD0">
        <w:rPr>
          <w:rFonts w:ascii="Palatino Linotype" w:eastAsia="MS Mincho" w:hAnsi="Palatino Linotype" w:cs="Times New Roman"/>
          <w:lang w:val="es-ES"/>
        </w:rPr>
        <w:t xml:space="preserve"> </w:t>
      </w:r>
      <w:r w:rsidR="00E81879" w:rsidRPr="001C3FD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1C3FD0">
        <w:rPr>
          <w:rFonts w:ascii="Palatino Linotype" w:eastAsia="MS Mincho" w:hAnsi="Palatino Linotype" w:cs="Times New Roman"/>
          <w:bCs/>
          <w:lang w:val="es-ES"/>
        </w:rPr>
        <w:t>vía juicio de amparo</w:t>
      </w:r>
      <w:r w:rsidR="00E81879" w:rsidRPr="001C3FD0">
        <w:rPr>
          <w:rFonts w:ascii="Palatino Linotype" w:eastAsia="MS Mincho" w:hAnsi="Palatino Linotype" w:cs="Times New Roman"/>
          <w:lang w:val="es-ES"/>
        </w:rPr>
        <w:t> en los términos de las leyes aplicables.</w:t>
      </w:r>
    </w:p>
    <w:p w:rsidR="007A3BB2" w:rsidRDefault="007A3BB2" w:rsidP="001C3FD0">
      <w:pPr>
        <w:spacing w:line="360" w:lineRule="auto"/>
        <w:jc w:val="both"/>
        <w:rPr>
          <w:rFonts w:ascii="Palatino Linotype" w:eastAsia="MS Mincho" w:hAnsi="Palatino Linotype" w:cs="Times New Roman"/>
          <w:lang w:val="es-ES"/>
        </w:rPr>
      </w:pPr>
    </w:p>
    <w:p w:rsidR="007A3BB2" w:rsidRPr="001C3FD0" w:rsidRDefault="007A3BB2" w:rsidP="001C3FD0">
      <w:pPr>
        <w:spacing w:line="360" w:lineRule="auto"/>
        <w:jc w:val="both"/>
        <w:rPr>
          <w:rFonts w:ascii="Palatino Linotype" w:eastAsia="MS Mincho" w:hAnsi="Palatino Linotype" w:cs="Times New Roman"/>
          <w:lang w:val="es-ES"/>
        </w:rPr>
      </w:pPr>
    </w:p>
    <w:p w:rsidR="00CA7849" w:rsidRPr="001C3FD0" w:rsidRDefault="00CA7849" w:rsidP="001C3FD0">
      <w:pPr>
        <w:spacing w:line="360" w:lineRule="auto"/>
        <w:jc w:val="both"/>
        <w:rPr>
          <w:rFonts w:ascii="Palatino Linotype" w:eastAsia="MS Mincho" w:hAnsi="Palatino Linotype" w:cs="Times New Roman"/>
          <w:b/>
        </w:rPr>
      </w:pPr>
    </w:p>
    <w:p w:rsidR="007A3BB2" w:rsidRDefault="007A3BB2" w:rsidP="001C3FD0">
      <w:pPr>
        <w:shd w:val="clear" w:color="auto" w:fill="FFFFFF"/>
        <w:spacing w:line="360" w:lineRule="auto"/>
        <w:jc w:val="both"/>
        <w:rPr>
          <w:rFonts w:ascii="Palatino Linotype" w:hAnsi="Palatino Linotype"/>
        </w:rPr>
      </w:pPr>
    </w:p>
    <w:p w:rsidR="005B3C42" w:rsidRPr="001C3FD0" w:rsidRDefault="005B3C42" w:rsidP="001C3FD0">
      <w:pPr>
        <w:shd w:val="clear" w:color="auto" w:fill="FFFFFF"/>
        <w:spacing w:line="360" w:lineRule="auto"/>
        <w:jc w:val="both"/>
        <w:rPr>
          <w:rFonts w:ascii="Palatino Linotype" w:hAnsi="Palatino Linotype" w:cs="Arial"/>
        </w:rPr>
      </w:pPr>
      <w:r w:rsidRPr="001C3FD0">
        <w:rPr>
          <w:rFonts w:ascii="Palatino Linotype" w:hAnsi="Palatino Linotype"/>
        </w:rPr>
        <w:t xml:space="preserve">ASÍ LO RESUELVE, POR </w:t>
      </w:r>
      <w:r w:rsidRPr="007A3BB2">
        <w:rPr>
          <w:rFonts w:ascii="Palatino Linotype" w:hAnsi="Palatino Linotype"/>
        </w:rPr>
        <w:t>UNANIMIDAD</w:t>
      </w:r>
      <w:r w:rsidRPr="001C3FD0">
        <w:rPr>
          <w:rFonts w:ascii="Palatino Linotype" w:hAnsi="Palatino Linotype"/>
        </w:rPr>
        <w:t xml:space="preserve"> DE VOTOS, EL PLENO DEL INSTITUTO DE TRANSPARENCIA, ACCESO A LA INFORMACIÓN PÚBLICA Y PROTECCIÓN DE DATOS PERSONALES DEL ESTADO DE MÉXICO Y MUNICIPIOS, CONFORMADO POR LOS COMISIONADOS </w:t>
      </w:r>
      <w:r w:rsidRPr="007A3BB2">
        <w:rPr>
          <w:rFonts w:ascii="Palatino Linotype" w:hAnsi="Palatino Linotype"/>
        </w:rPr>
        <w:t>ZULEMA MARTÍNEZ SÁNCHEZ</w:t>
      </w:r>
      <w:r w:rsidRPr="001C3FD0">
        <w:rPr>
          <w:rFonts w:ascii="Palatino Linotype" w:hAnsi="Palatino Linotype"/>
        </w:rPr>
        <w:t>; EVA ABAID YAPUR; JOSÉ GUADALUPE LUNA HERNÁNDEZ;  JAVIER MARTÍNEZ CRUZ</w:t>
      </w:r>
      <w:r w:rsidR="007A3BB2" w:rsidRPr="007A3BB2">
        <w:rPr>
          <w:rFonts w:ascii="Palatino Linotype" w:hAnsi="Palatino Linotype"/>
        </w:rPr>
        <w:t xml:space="preserve"> Y LUIS GUSTAVO PARRA NORIEGA;</w:t>
      </w:r>
      <w:r w:rsidRPr="007A3BB2">
        <w:rPr>
          <w:rFonts w:ascii="Palatino Linotype" w:hAnsi="Palatino Linotype"/>
        </w:rPr>
        <w:t xml:space="preserve"> EN LA</w:t>
      </w:r>
      <w:r w:rsidR="00012074" w:rsidRPr="007A3BB2">
        <w:rPr>
          <w:rFonts w:ascii="Palatino Linotype" w:hAnsi="Palatino Linotype"/>
        </w:rPr>
        <w:t xml:space="preserve"> </w:t>
      </w:r>
      <w:r w:rsidR="001E13AA" w:rsidRPr="007A3BB2">
        <w:rPr>
          <w:rFonts w:ascii="Palatino Linotype" w:hAnsi="Palatino Linotype"/>
        </w:rPr>
        <w:t xml:space="preserve">DÉCIMA PRIMERA </w:t>
      </w:r>
      <w:r w:rsidRPr="007A3BB2">
        <w:rPr>
          <w:rFonts w:ascii="Palatino Linotype" w:hAnsi="Palatino Linotype"/>
        </w:rPr>
        <w:t xml:space="preserve">SESIÓN ORDINARIA CELEBRADA EL DÍA </w:t>
      </w:r>
      <w:r w:rsidR="001E13AA" w:rsidRPr="007A3BB2">
        <w:rPr>
          <w:rFonts w:ascii="Palatino Linotype" w:hAnsi="Palatino Linotype"/>
        </w:rPr>
        <w:t>VEINTIUNO (21) DE MARZO DE DOS MIL DIECINUEVE</w:t>
      </w:r>
      <w:r w:rsidR="00012074" w:rsidRPr="007A3BB2">
        <w:rPr>
          <w:rFonts w:ascii="Palatino Linotype" w:hAnsi="Palatino Linotype"/>
        </w:rPr>
        <w:t>, ANTE EL SECRETARIO TÉCNICO</w:t>
      </w:r>
      <w:r w:rsidRPr="007A3BB2">
        <w:rPr>
          <w:rFonts w:ascii="Palatino Linotype" w:hAnsi="Palatino Linotype"/>
        </w:rPr>
        <w:t xml:space="preserve"> DEL PLENO </w:t>
      </w:r>
      <w:r w:rsidR="00012074" w:rsidRPr="001C3FD0">
        <w:rPr>
          <w:rFonts w:ascii="Palatino Linotype" w:hAnsi="Palatino Linotype"/>
        </w:rPr>
        <w:t xml:space="preserve">ALEXIS TAPIA </w:t>
      </w:r>
      <w:r w:rsidR="007A3BB2" w:rsidRPr="001C3FD0">
        <w:rPr>
          <w:rFonts w:ascii="Palatino Linotype" w:hAnsi="Palatino Linotype"/>
        </w:rPr>
        <w:t>RAMÍREZ</w:t>
      </w:r>
      <w:r w:rsidR="007A3BB2">
        <w:rPr>
          <w:rFonts w:ascii="Palatino Linotype" w:hAnsi="Palatino Linotype"/>
        </w:rPr>
        <w:t>.</w:t>
      </w:r>
    </w:p>
    <w:tbl>
      <w:tblPr>
        <w:tblW w:w="9918" w:type="dxa"/>
        <w:jc w:val="center"/>
        <w:tblLayout w:type="fixed"/>
        <w:tblLook w:val="04A0" w:firstRow="1" w:lastRow="0" w:firstColumn="1" w:lastColumn="0" w:noHBand="0" w:noVBand="1"/>
      </w:tblPr>
      <w:tblGrid>
        <w:gridCol w:w="4905"/>
        <w:gridCol w:w="5013"/>
      </w:tblGrid>
      <w:tr w:rsidR="007A3BB2" w:rsidRPr="00520119" w:rsidTr="00B14F10">
        <w:trPr>
          <w:jc w:val="center"/>
        </w:trPr>
        <w:tc>
          <w:tcPr>
            <w:tcW w:w="9918" w:type="dxa"/>
            <w:gridSpan w:val="2"/>
          </w:tcPr>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849389</wp:posOffset>
                      </wp:positionH>
                      <wp:positionV relativeFrom="paragraph">
                        <wp:posOffset>239241</wp:posOffset>
                      </wp:positionV>
                      <wp:extent cx="4926227" cy="3517556"/>
                      <wp:effectExtent l="19050" t="19050" r="27305" b="26035"/>
                      <wp:wrapNone/>
                      <wp:docPr id="3" name="Conector recto 3"/>
                      <wp:cNvGraphicFramePr/>
                      <a:graphic xmlns:a="http://schemas.openxmlformats.org/drawingml/2006/main">
                        <a:graphicData uri="http://schemas.microsoft.com/office/word/2010/wordprocessingShape">
                          <wps:wsp>
                            <wps:cNvCnPr/>
                            <wps:spPr>
                              <a:xfrm>
                                <a:off x="0" y="0"/>
                                <a:ext cx="4926227" cy="351755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E7A77"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pt,18.85pt" to="454.8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" strokecolor="#5b9bd5 [3204]" strokeweight="3pt">
                      <v:stroke joinstyle="miter"/>
                    </v:line>
                  </w:pict>
                </mc:Fallback>
              </mc:AlternateContent>
            </w: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rPr>
                <w:rFonts w:ascii="Palatino Linotype" w:hAnsi="Palatino Linotype" w:cs="Arial"/>
                <w:b/>
              </w:rPr>
            </w:pPr>
          </w:p>
          <w:p w:rsidR="007A3BB2" w:rsidRDefault="007A3BB2" w:rsidP="00B14F10">
            <w:pPr>
              <w:tabs>
                <w:tab w:val="left" w:pos="0"/>
              </w:tabs>
              <w:spacing w:line="360" w:lineRule="auto"/>
              <w:jc w:val="center"/>
              <w:rPr>
                <w:rFonts w:ascii="Palatino Linotype" w:hAnsi="Palatino Linotype" w:cs="Arial"/>
                <w:b/>
              </w:rPr>
            </w:pPr>
          </w:p>
          <w:p w:rsidR="007A3BB2" w:rsidRPr="00520119" w:rsidRDefault="007A3BB2" w:rsidP="007A3BB2">
            <w:pPr>
              <w:tabs>
                <w:tab w:val="left" w:pos="0"/>
              </w:tabs>
              <w:spacing w:line="360" w:lineRule="auto"/>
              <w:jc w:val="center"/>
              <w:rPr>
                <w:rFonts w:ascii="Palatino Linotype" w:hAnsi="Palatino Linotype" w:cs="Arial"/>
                <w:b/>
              </w:rPr>
            </w:pPr>
            <w:r w:rsidRPr="00520119">
              <w:rPr>
                <w:rFonts w:ascii="Palatino Linotype" w:hAnsi="Palatino Linotype" w:cs="Arial"/>
                <w:b/>
              </w:rPr>
              <w:t>Zulema Martínez Sánchez</w:t>
            </w: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rPr>
              <w:t>Comisionada Presidenta</w:t>
            </w: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 xml:space="preserve">(Rúbrica) </w:t>
            </w:r>
          </w:p>
          <w:p w:rsidR="007A3BB2" w:rsidRPr="00520119" w:rsidRDefault="007A3BB2" w:rsidP="00B14F10">
            <w:pPr>
              <w:tabs>
                <w:tab w:val="left" w:pos="0"/>
              </w:tabs>
              <w:spacing w:line="360" w:lineRule="auto"/>
              <w:rPr>
                <w:rFonts w:ascii="Palatino Linotype" w:hAnsi="Palatino Linotype" w:cs="Arial"/>
                <w:b/>
              </w:rPr>
            </w:pPr>
          </w:p>
        </w:tc>
      </w:tr>
      <w:tr w:rsidR="007A3BB2" w:rsidRPr="00520119" w:rsidTr="00B14F10">
        <w:trPr>
          <w:jc w:val="center"/>
        </w:trPr>
        <w:tc>
          <w:tcPr>
            <w:tcW w:w="4905" w:type="dxa"/>
          </w:tcPr>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lastRenderedPageBreak/>
              <w:t xml:space="preserve">Eva </w:t>
            </w:r>
            <w:proofErr w:type="spellStart"/>
            <w:r w:rsidRPr="00520119">
              <w:rPr>
                <w:rFonts w:ascii="Palatino Linotype" w:hAnsi="Palatino Linotype" w:cs="Arial"/>
                <w:b/>
              </w:rPr>
              <w:t>Abaid</w:t>
            </w:r>
            <w:proofErr w:type="spellEnd"/>
            <w:r w:rsidRPr="00520119">
              <w:rPr>
                <w:rFonts w:ascii="Palatino Linotype" w:hAnsi="Palatino Linotype" w:cs="Arial"/>
                <w:b/>
              </w:rPr>
              <w:t xml:space="preserve"> </w:t>
            </w:r>
            <w:proofErr w:type="spellStart"/>
            <w:r w:rsidRPr="00520119">
              <w:rPr>
                <w:rFonts w:ascii="Palatino Linotype" w:hAnsi="Palatino Linotype" w:cs="Arial"/>
                <w:b/>
              </w:rPr>
              <w:t>Yapur</w:t>
            </w:r>
            <w:proofErr w:type="spellEnd"/>
          </w:p>
          <w:p w:rsidR="007A3BB2" w:rsidRPr="00520119" w:rsidRDefault="007A3BB2" w:rsidP="00B14F10">
            <w:pPr>
              <w:tabs>
                <w:tab w:val="left" w:pos="0"/>
              </w:tabs>
              <w:spacing w:line="360" w:lineRule="auto"/>
              <w:jc w:val="center"/>
              <w:rPr>
                <w:rFonts w:ascii="Palatino Linotype" w:hAnsi="Palatino Linotype" w:cs="Arial"/>
              </w:rPr>
            </w:pPr>
            <w:r w:rsidRPr="00520119">
              <w:rPr>
                <w:rFonts w:ascii="Palatino Linotype" w:hAnsi="Palatino Linotype" w:cs="Arial"/>
              </w:rPr>
              <w:t>Comisionada</w:t>
            </w: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(Rúbrica)</w:t>
            </w:r>
          </w:p>
        </w:tc>
        <w:tc>
          <w:tcPr>
            <w:tcW w:w="5013" w:type="dxa"/>
          </w:tcPr>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José Guadalupe Luna Hernández</w:t>
            </w:r>
          </w:p>
          <w:p w:rsidR="007A3BB2" w:rsidRPr="00520119" w:rsidRDefault="007A3BB2" w:rsidP="00B14F10">
            <w:pPr>
              <w:tabs>
                <w:tab w:val="left" w:pos="0"/>
              </w:tabs>
              <w:spacing w:line="360" w:lineRule="auto"/>
              <w:jc w:val="center"/>
              <w:rPr>
                <w:rFonts w:ascii="Palatino Linotype" w:hAnsi="Palatino Linotype" w:cs="Arial"/>
              </w:rPr>
            </w:pPr>
            <w:r w:rsidRPr="00520119">
              <w:rPr>
                <w:rFonts w:ascii="Palatino Linotype" w:hAnsi="Palatino Linotype" w:cs="Arial"/>
              </w:rPr>
              <w:t>Comisionado</w:t>
            </w: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(Rúbrica)</w:t>
            </w:r>
          </w:p>
          <w:p w:rsidR="007A3BB2" w:rsidRPr="00520119" w:rsidRDefault="007A3BB2" w:rsidP="00B14F10">
            <w:pPr>
              <w:tabs>
                <w:tab w:val="left" w:pos="0"/>
              </w:tabs>
              <w:spacing w:line="360" w:lineRule="auto"/>
              <w:jc w:val="center"/>
              <w:rPr>
                <w:rFonts w:ascii="Palatino Linotype" w:hAnsi="Palatino Linotype" w:cs="Arial"/>
                <w:b/>
              </w:rPr>
            </w:pPr>
          </w:p>
        </w:tc>
      </w:tr>
      <w:tr w:rsidR="007A3BB2" w:rsidRPr="00520119" w:rsidTr="00B14F10">
        <w:trPr>
          <w:jc w:val="center"/>
        </w:trPr>
        <w:tc>
          <w:tcPr>
            <w:tcW w:w="4905" w:type="dxa"/>
          </w:tcPr>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Javier Martínez Cruz</w:t>
            </w:r>
          </w:p>
          <w:p w:rsidR="007A3BB2" w:rsidRPr="00520119" w:rsidRDefault="007A3BB2" w:rsidP="00B14F10">
            <w:pPr>
              <w:tabs>
                <w:tab w:val="left" w:pos="0"/>
              </w:tabs>
              <w:spacing w:line="360" w:lineRule="auto"/>
              <w:jc w:val="center"/>
              <w:rPr>
                <w:rFonts w:ascii="Palatino Linotype" w:hAnsi="Palatino Linotype" w:cs="Arial"/>
              </w:rPr>
            </w:pPr>
            <w:r w:rsidRPr="00520119">
              <w:rPr>
                <w:rFonts w:ascii="Palatino Linotype" w:hAnsi="Palatino Linotype" w:cs="Arial"/>
              </w:rPr>
              <w:t>Comisionado</w:t>
            </w: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(Rúbrica)</w:t>
            </w:r>
          </w:p>
        </w:tc>
        <w:tc>
          <w:tcPr>
            <w:tcW w:w="5013" w:type="dxa"/>
          </w:tcPr>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Luis Gustavo Parra Noriega</w:t>
            </w:r>
          </w:p>
          <w:p w:rsidR="007A3BB2" w:rsidRPr="00520119" w:rsidRDefault="007A3BB2" w:rsidP="00B14F10">
            <w:pPr>
              <w:tabs>
                <w:tab w:val="left" w:pos="0"/>
              </w:tabs>
              <w:spacing w:line="360" w:lineRule="auto"/>
              <w:jc w:val="center"/>
              <w:rPr>
                <w:rFonts w:ascii="Palatino Linotype" w:hAnsi="Palatino Linotype" w:cs="Arial"/>
              </w:rPr>
            </w:pPr>
            <w:r w:rsidRPr="00520119">
              <w:rPr>
                <w:rFonts w:ascii="Palatino Linotype" w:hAnsi="Palatino Linotype" w:cs="Arial"/>
              </w:rPr>
              <w:t>Comisionado</w:t>
            </w: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(Rúbrica)</w:t>
            </w:r>
          </w:p>
        </w:tc>
      </w:tr>
      <w:tr w:rsidR="007A3BB2" w:rsidRPr="00520119" w:rsidTr="00B14F10">
        <w:trPr>
          <w:jc w:val="center"/>
        </w:trPr>
        <w:tc>
          <w:tcPr>
            <w:tcW w:w="9918" w:type="dxa"/>
            <w:gridSpan w:val="2"/>
          </w:tcPr>
          <w:p w:rsidR="007A3BB2" w:rsidRDefault="007A3BB2" w:rsidP="00B14F10">
            <w:pPr>
              <w:tabs>
                <w:tab w:val="left" w:pos="0"/>
              </w:tabs>
              <w:spacing w:line="360" w:lineRule="auto"/>
              <w:jc w:val="center"/>
              <w:rPr>
                <w:rFonts w:ascii="Palatino Linotype" w:hAnsi="Palatino Linotype" w:cs="Arial"/>
                <w:b/>
              </w:rPr>
            </w:pPr>
          </w:p>
          <w:p w:rsidR="007A3BB2" w:rsidRPr="00520119"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Alexis Tapia Ramírez</w:t>
            </w:r>
          </w:p>
          <w:p w:rsidR="007A3BB2" w:rsidRPr="00520119" w:rsidRDefault="007A3BB2" w:rsidP="00B14F10">
            <w:pPr>
              <w:tabs>
                <w:tab w:val="left" w:pos="0"/>
              </w:tabs>
              <w:spacing w:line="360" w:lineRule="auto"/>
              <w:jc w:val="center"/>
              <w:rPr>
                <w:rFonts w:ascii="Palatino Linotype" w:hAnsi="Palatino Linotype" w:cs="Arial"/>
              </w:rPr>
            </w:pPr>
            <w:r w:rsidRPr="00520119">
              <w:rPr>
                <w:rFonts w:ascii="Palatino Linotype" w:hAnsi="Palatino Linotype" w:cs="Arial"/>
              </w:rPr>
              <w:t>Secretario Técnico del Pleno</w:t>
            </w:r>
          </w:p>
          <w:p w:rsidR="007A3BB2" w:rsidRDefault="007A3BB2" w:rsidP="00B14F10">
            <w:pPr>
              <w:tabs>
                <w:tab w:val="left" w:pos="0"/>
              </w:tabs>
              <w:spacing w:line="360" w:lineRule="auto"/>
              <w:jc w:val="center"/>
              <w:rPr>
                <w:rFonts w:ascii="Palatino Linotype" w:hAnsi="Palatino Linotype" w:cs="Arial"/>
                <w:b/>
              </w:rPr>
            </w:pPr>
            <w:r w:rsidRPr="00520119">
              <w:rPr>
                <w:rFonts w:ascii="Palatino Linotype" w:hAnsi="Palatino Linotype" w:cs="Arial"/>
                <w:b/>
              </w:rPr>
              <w:t>(Rúbrica)</w:t>
            </w:r>
          </w:p>
          <w:p w:rsidR="007A3BB2" w:rsidRPr="00520119" w:rsidRDefault="007A3BB2" w:rsidP="00B14F10">
            <w:pPr>
              <w:tabs>
                <w:tab w:val="left" w:pos="0"/>
              </w:tabs>
              <w:spacing w:line="360" w:lineRule="auto"/>
              <w:jc w:val="center"/>
              <w:rPr>
                <w:rFonts w:ascii="Palatino Linotype" w:hAnsi="Palatino Linotype" w:cs="Arial"/>
                <w:b/>
              </w:rPr>
            </w:pPr>
          </w:p>
        </w:tc>
      </w:tr>
    </w:tbl>
    <w:p w:rsidR="005B3C42" w:rsidRPr="001C3FD0" w:rsidRDefault="005B3C42" w:rsidP="001C3FD0">
      <w:pPr>
        <w:spacing w:line="360" w:lineRule="auto"/>
        <w:jc w:val="both"/>
        <w:rPr>
          <w:rFonts w:ascii="Palatino Linotype" w:eastAsia="Times New Roman" w:hAnsi="Palatino Linotype" w:cs="Arial"/>
          <w:color w:val="000000" w:themeColor="text1"/>
        </w:rPr>
      </w:pPr>
    </w:p>
    <w:p w:rsidR="002248D3" w:rsidRPr="007A3BB2" w:rsidRDefault="005B3C42" w:rsidP="007A3BB2">
      <w:pPr>
        <w:spacing w:line="360" w:lineRule="auto"/>
        <w:jc w:val="both"/>
        <w:rPr>
          <w:rFonts w:ascii="Palatino Linotype" w:eastAsia="MS Mincho" w:hAnsi="Palatino Linotype" w:cs="Times New Roman"/>
          <w:lang w:val="es-ES"/>
        </w:rPr>
      </w:pPr>
      <w:r w:rsidRPr="001C3FD0">
        <w:rPr>
          <w:rFonts w:ascii="Palatino Linotype" w:eastAsia="Times New Roman" w:hAnsi="Palatino Linotype" w:cs="Arial"/>
          <w:color w:val="000000" w:themeColor="text1"/>
        </w:rPr>
        <w:t>Esta hoja cor</w:t>
      </w:r>
      <w:r w:rsidR="00012074" w:rsidRPr="001C3FD0">
        <w:rPr>
          <w:rFonts w:ascii="Palatino Linotype" w:eastAsia="Times New Roman" w:hAnsi="Palatino Linotype" w:cs="Arial"/>
          <w:color w:val="000000" w:themeColor="text1"/>
        </w:rPr>
        <w:t>responde a la resolución de</w:t>
      </w:r>
      <w:r w:rsidR="007A3BB2">
        <w:rPr>
          <w:rFonts w:ascii="Palatino Linotype" w:eastAsia="Times New Roman" w:hAnsi="Palatino Linotype" w:cs="Arial"/>
          <w:color w:val="000000" w:themeColor="text1"/>
        </w:rPr>
        <w:t xml:space="preserve"> fecha veintiuno</w:t>
      </w:r>
      <w:r w:rsidRPr="001C3FD0">
        <w:rPr>
          <w:rFonts w:ascii="Palatino Linotype" w:eastAsia="Times New Roman" w:hAnsi="Palatino Linotype" w:cs="Arial"/>
          <w:color w:val="000000" w:themeColor="text1"/>
        </w:rPr>
        <w:t xml:space="preserve"> </w:t>
      </w:r>
      <w:r w:rsidR="007A3BB2">
        <w:rPr>
          <w:rFonts w:ascii="Palatino Linotype" w:eastAsia="Times New Roman" w:hAnsi="Palatino Linotype" w:cs="Arial"/>
          <w:color w:val="000000" w:themeColor="text1"/>
        </w:rPr>
        <w:t>de marzo de dos mil diecinueve</w:t>
      </w:r>
      <w:r w:rsidRPr="001C3FD0">
        <w:rPr>
          <w:rFonts w:ascii="Palatino Linotype" w:eastAsia="Times New Roman" w:hAnsi="Palatino Linotype" w:cs="Arial"/>
          <w:color w:val="000000" w:themeColor="text1"/>
        </w:rPr>
        <w:t xml:space="preserve">, emitida en el recurso de revisión </w:t>
      </w:r>
      <w:r w:rsidRPr="001C3FD0">
        <w:rPr>
          <w:rFonts w:ascii="Palatino Linotype" w:hAnsi="Palatino Linotype" w:cs="Arial"/>
          <w:b/>
          <w:bCs/>
        </w:rPr>
        <w:t>0</w:t>
      </w:r>
      <w:r w:rsidR="007A3BB2">
        <w:rPr>
          <w:rFonts w:ascii="Palatino Linotype" w:hAnsi="Palatino Linotype" w:cs="Arial"/>
          <w:b/>
          <w:bCs/>
        </w:rPr>
        <w:t>0173/INFOEM/IP/RR/2019</w:t>
      </w:r>
      <w:r w:rsidRPr="001C3FD0">
        <w:rPr>
          <w:rFonts w:ascii="Palatino Linotype" w:eastAsia="Times New Roman" w:hAnsi="Palatino Linotype" w:cs="Arial"/>
          <w:color w:val="000000" w:themeColor="text1"/>
        </w:rPr>
        <w:t xml:space="preserve"> </w:t>
      </w:r>
      <w:r w:rsidRPr="001C3FD0">
        <w:rPr>
          <w:rFonts w:ascii="Palatino Linotype" w:eastAsia="Times New Roman" w:hAnsi="Palatino Linotype" w:cs="Arial"/>
          <w:b/>
          <w:color w:val="000000" w:themeColor="text1"/>
        </w:rPr>
        <w:t>y acumulados</w:t>
      </w:r>
      <w:bookmarkEnd w:id="9"/>
      <w:bookmarkEnd w:id="10"/>
      <w:bookmarkEnd w:id="11"/>
      <w:r w:rsidR="007A3BB2">
        <w:rPr>
          <w:rFonts w:ascii="Palatino Linotype" w:eastAsia="Times New Roman" w:hAnsi="Palatino Linotype" w:cs="Arial"/>
          <w:b/>
          <w:color w:val="000000" w:themeColor="text1"/>
        </w:rPr>
        <w:t>.</w:t>
      </w:r>
      <w:bookmarkStart w:id="44" w:name="_GoBack"/>
      <w:bookmarkEnd w:id="44"/>
    </w:p>
    <w:sectPr w:rsidR="002248D3" w:rsidRPr="007A3BB2" w:rsidSect="001C3FD0">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CE6" w:rsidRDefault="00814CE6" w:rsidP="008B6F5F">
      <w:r>
        <w:separator/>
      </w:r>
    </w:p>
  </w:endnote>
  <w:endnote w:type="continuationSeparator" w:id="0">
    <w:p w:rsidR="00814CE6" w:rsidRDefault="00814CE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B440F" w:rsidRPr="000A2541" w:rsidRDefault="00EB440F">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9717E">
              <w:rPr>
                <w:rFonts w:ascii="Palatino Linotype" w:hAnsi="Palatino Linotype"/>
                <w:b/>
                <w:bCs/>
                <w:noProof/>
              </w:rPr>
              <w:t>46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9717E">
              <w:rPr>
                <w:rFonts w:ascii="Palatino Linotype" w:hAnsi="Palatino Linotype"/>
                <w:b/>
                <w:bCs/>
                <w:noProof/>
              </w:rPr>
              <w:t>46</w:t>
            </w:r>
            <w:r w:rsidRPr="000A2541">
              <w:rPr>
                <w:rFonts w:ascii="Palatino Linotype" w:hAnsi="Palatino Linotype"/>
                <w:b/>
                <w:bCs/>
              </w:rPr>
              <w:fldChar w:fldCharType="end"/>
            </w:r>
          </w:p>
        </w:sdtContent>
      </w:sdt>
    </w:sdtContent>
  </w:sdt>
  <w:p w:rsidR="00EB440F" w:rsidRDefault="00EB44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40F" w:rsidRPr="00883450" w:rsidRDefault="00EB440F"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717E" w:rsidRPr="0089717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717E" w:rsidRPr="0089717E">
      <w:rPr>
        <w:rFonts w:ascii="Palatino Linotype" w:hAnsi="Palatino Linotype"/>
        <w:noProof/>
        <w:sz w:val="22"/>
        <w:szCs w:val="22"/>
        <w:lang w:val="es-ES"/>
      </w:rPr>
      <w:t>46</w:t>
    </w:r>
    <w:r w:rsidRPr="00883450">
      <w:rPr>
        <w:rFonts w:ascii="Palatino Linotype" w:hAnsi="Palatino Linotype"/>
        <w:sz w:val="22"/>
        <w:szCs w:val="22"/>
      </w:rPr>
      <w:fldChar w:fldCharType="end"/>
    </w:r>
  </w:p>
  <w:p w:rsidR="00EB440F" w:rsidRPr="00883450" w:rsidRDefault="00EB440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CE6" w:rsidRDefault="00814CE6" w:rsidP="008B6F5F">
      <w:r>
        <w:separator/>
      </w:r>
    </w:p>
  </w:footnote>
  <w:footnote w:type="continuationSeparator" w:id="0">
    <w:p w:rsidR="00814CE6" w:rsidRDefault="00814CE6" w:rsidP="008B6F5F">
      <w:r>
        <w:continuationSeparator/>
      </w:r>
    </w:p>
  </w:footnote>
  <w:footnote w:id="1">
    <w:p w:rsidR="00EB440F" w:rsidRPr="00F75272" w:rsidRDefault="00EB440F"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EB440F" w:rsidRPr="00C62EC3" w:rsidRDefault="00EB440F" w:rsidP="000122F9">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 w:id="3">
    <w:p w:rsidR="00EB440F" w:rsidRPr="00547FFB" w:rsidRDefault="00EB440F" w:rsidP="00561EEE">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4">
    <w:p w:rsidR="00EB440F" w:rsidRPr="00547FFB" w:rsidRDefault="00EB440F" w:rsidP="00561EEE">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EB440F" w:rsidRPr="00547FFB" w:rsidRDefault="00EB440F" w:rsidP="00561EEE">
      <w:pPr>
        <w:autoSpaceDE w:val="0"/>
        <w:autoSpaceDN w:val="0"/>
        <w:adjustRightInd w:val="0"/>
        <w:jc w:val="both"/>
        <w:rPr>
          <w:sz w:val="20"/>
          <w:szCs w:val="20"/>
        </w:rPr>
      </w:pPr>
      <w:r w:rsidRPr="00547FFB">
        <w:rPr>
          <w:sz w:val="20"/>
          <w:szCs w:val="20"/>
        </w:rPr>
        <w:t>…</w:t>
      </w:r>
    </w:p>
    <w:p w:rsidR="00EB440F" w:rsidRDefault="00EB440F" w:rsidP="00561EEE">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5">
    <w:p w:rsidR="00EB440F" w:rsidRPr="00034B44" w:rsidRDefault="00EB440F" w:rsidP="0067438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B440F" w:rsidRPr="00034B44" w:rsidRDefault="00EB440F" w:rsidP="0067438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EB440F" w:rsidRPr="00034B44" w:rsidRDefault="00EB440F" w:rsidP="0067438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EB440F" w:rsidRPr="00034B44" w:rsidRDefault="00EB440F" w:rsidP="0067438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B440F" w:rsidRPr="00034B44" w:rsidRDefault="00EB440F" w:rsidP="0067438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B440F" w:rsidRPr="00034B44" w:rsidRDefault="00EB440F" w:rsidP="0067438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EB440F" w:rsidRPr="00034B44" w:rsidRDefault="00EB440F" w:rsidP="0067438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B440F" w:rsidRPr="00034B44" w:rsidRDefault="00EB440F" w:rsidP="0067438B">
      <w:pPr>
        <w:pStyle w:val="Textonotapie"/>
        <w:jc w:val="both"/>
        <w:rPr>
          <w:rFonts w:ascii="Palatino Linotype" w:hAnsi="Palatino Linotype"/>
          <w:sz w:val="18"/>
        </w:rPr>
      </w:pPr>
      <w:r w:rsidRPr="00034B44">
        <w:rPr>
          <w:rFonts w:ascii="Palatino Linotype" w:hAnsi="Palatino Linotype"/>
          <w:sz w:val="18"/>
        </w:rPr>
        <w:t xml:space="preserve"> (…)</w:t>
      </w:r>
    </w:p>
    <w:p w:rsidR="00EB440F" w:rsidRPr="00034B44" w:rsidRDefault="00EB440F" w:rsidP="0067438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B440F" w:rsidRPr="00EF13C1" w:rsidTr="00985CA9">
      <w:trPr>
        <w:trHeight w:val="138"/>
        <w:jc w:val="right"/>
      </w:trPr>
      <w:tc>
        <w:tcPr>
          <w:tcW w:w="2552" w:type="dxa"/>
          <w:vAlign w:val="center"/>
        </w:tcPr>
        <w:p w:rsidR="00EB440F" w:rsidRPr="00EF13C1" w:rsidRDefault="00EB440F"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B440F" w:rsidRPr="00EF13C1" w:rsidRDefault="00EB440F" w:rsidP="004D5D90">
          <w:pPr>
            <w:pStyle w:val="Encabezado"/>
            <w:jc w:val="right"/>
            <w:rPr>
              <w:rFonts w:ascii="Palatino Linotype" w:hAnsi="Palatino Linotype"/>
              <w:b/>
              <w:sz w:val="22"/>
              <w:szCs w:val="22"/>
            </w:rPr>
          </w:pPr>
          <w:r>
            <w:rPr>
              <w:rFonts w:ascii="Palatino Linotype" w:hAnsi="Palatino Linotype" w:cs="Arial"/>
              <w:b/>
              <w:bCs/>
              <w:sz w:val="22"/>
              <w:szCs w:val="22"/>
              <w:lang w:eastAsia="es-MX"/>
            </w:rPr>
            <w:t>00173/INFOEM/IP/RR/2019 y acumulados</w:t>
          </w:r>
        </w:p>
      </w:tc>
    </w:tr>
    <w:tr w:rsidR="00EB440F" w:rsidRPr="00EF13C1" w:rsidTr="00985CA9">
      <w:trPr>
        <w:trHeight w:val="321"/>
        <w:jc w:val="right"/>
      </w:trPr>
      <w:tc>
        <w:tcPr>
          <w:tcW w:w="2552" w:type="dxa"/>
          <w:vAlign w:val="center"/>
        </w:tcPr>
        <w:p w:rsidR="00EB440F" w:rsidRPr="00EF13C1" w:rsidRDefault="00EB440F"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B440F" w:rsidRPr="00EF13C1" w:rsidRDefault="00EB440F"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EB440F" w:rsidRPr="00EF13C1" w:rsidTr="00985CA9">
      <w:trPr>
        <w:trHeight w:val="321"/>
        <w:jc w:val="right"/>
      </w:trPr>
      <w:tc>
        <w:tcPr>
          <w:tcW w:w="2552" w:type="dxa"/>
          <w:vAlign w:val="center"/>
        </w:tcPr>
        <w:p w:rsidR="00EB440F" w:rsidRPr="00EF13C1" w:rsidRDefault="00EB440F"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B440F" w:rsidRPr="00EF13C1" w:rsidRDefault="00EB440F"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B440F" w:rsidRDefault="00EB440F"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40" w:type="dxa"/>
      <w:tblInd w:w="2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608"/>
    </w:tblGrid>
    <w:tr w:rsidR="00EB440F" w:rsidRPr="00182113" w:rsidTr="00BF3CC2">
      <w:trPr>
        <w:trHeight w:val="138"/>
      </w:trPr>
      <w:tc>
        <w:tcPr>
          <w:tcW w:w="2532" w:type="dxa"/>
          <w:vAlign w:val="center"/>
        </w:tcPr>
        <w:p w:rsidR="00EB440F" w:rsidRPr="00EF13C1" w:rsidRDefault="00EB440F"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608" w:type="dxa"/>
          <w:vAlign w:val="center"/>
        </w:tcPr>
        <w:p w:rsidR="00EB440F" w:rsidRPr="00EF13C1" w:rsidRDefault="00EB440F" w:rsidP="004D5D90">
          <w:pPr>
            <w:pStyle w:val="Encabezado"/>
            <w:jc w:val="right"/>
            <w:rPr>
              <w:rFonts w:ascii="Palatino Linotype" w:hAnsi="Palatino Linotype"/>
              <w:b/>
              <w:sz w:val="22"/>
              <w:szCs w:val="22"/>
            </w:rPr>
          </w:pPr>
          <w:r>
            <w:rPr>
              <w:rFonts w:ascii="Palatino Linotype" w:hAnsi="Palatino Linotype" w:cs="Arial"/>
              <w:b/>
              <w:bCs/>
              <w:sz w:val="22"/>
              <w:szCs w:val="22"/>
              <w:lang w:eastAsia="es-MX"/>
            </w:rPr>
            <w:t>00173/INFOEM/IP/RR/2019 y acumulados.</w:t>
          </w:r>
        </w:p>
      </w:tc>
    </w:tr>
    <w:tr w:rsidR="00EB440F" w:rsidRPr="00182113" w:rsidTr="00BF3CC2">
      <w:trPr>
        <w:trHeight w:val="227"/>
      </w:trPr>
      <w:tc>
        <w:tcPr>
          <w:tcW w:w="2532" w:type="dxa"/>
          <w:vAlign w:val="center"/>
        </w:tcPr>
        <w:p w:rsidR="00EB440F" w:rsidRPr="00EF13C1" w:rsidRDefault="00EB440F" w:rsidP="00141DF6">
          <w:pPr>
            <w:rPr>
              <w:rFonts w:ascii="Palatino Linotype" w:hAnsi="Palatino Linotype"/>
              <w:b/>
              <w:sz w:val="22"/>
              <w:szCs w:val="22"/>
            </w:rPr>
          </w:pPr>
          <w:r w:rsidRPr="00EF13C1">
            <w:rPr>
              <w:rFonts w:ascii="Palatino Linotype" w:hAnsi="Palatino Linotype"/>
              <w:b/>
              <w:sz w:val="22"/>
              <w:szCs w:val="22"/>
            </w:rPr>
            <w:t>Recurrente:</w:t>
          </w:r>
        </w:p>
      </w:tc>
      <w:tc>
        <w:tcPr>
          <w:tcW w:w="3608" w:type="dxa"/>
          <w:vAlign w:val="center"/>
        </w:tcPr>
        <w:p w:rsidR="00EB440F" w:rsidRPr="00EF13C1" w:rsidRDefault="00361C48" w:rsidP="00141DF6">
          <w:pPr>
            <w:pStyle w:val="Encabezado"/>
            <w:jc w:val="right"/>
            <w:rPr>
              <w:rFonts w:ascii="Palatino Linotype" w:hAnsi="Palatino Linotype"/>
              <w:b/>
              <w:sz w:val="22"/>
              <w:szCs w:val="22"/>
            </w:rPr>
          </w:pPr>
          <w:r w:rsidRPr="00361C48">
            <w:rPr>
              <w:rFonts w:ascii="Palatino Linotype" w:hAnsi="Palatino Linotype"/>
              <w:b/>
              <w:sz w:val="22"/>
              <w:szCs w:val="22"/>
              <w:highlight w:val="black"/>
            </w:rPr>
            <w:t>-----------------------------------</w:t>
          </w:r>
        </w:p>
      </w:tc>
    </w:tr>
    <w:tr w:rsidR="00EB440F" w:rsidRPr="00182113" w:rsidTr="00BF3CC2">
      <w:trPr>
        <w:trHeight w:val="232"/>
      </w:trPr>
      <w:tc>
        <w:tcPr>
          <w:tcW w:w="2532" w:type="dxa"/>
          <w:vAlign w:val="center"/>
        </w:tcPr>
        <w:p w:rsidR="00EB440F" w:rsidRPr="00EF13C1" w:rsidRDefault="00EB440F"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608" w:type="dxa"/>
          <w:vAlign w:val="center"/>
        </w:tcPr>
        <w:p w:rsidR="00EB440F" w:rsidRPr="00EF13C1" w:rsidRDefault="00EB440F"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EB440F" w:rsidRPr="00182113" w:rsidTr="00BF3CC2">
      <w:trPr>
        <w:trHeight w:val="320"/>
      </w:trPr>
      <w:tc>
        <w:tcPr>
          <w:tcW w:w="2532" w:type="dxa"/>
          <w:vAlign w:val="center"/>
        </w:tcPr>
        <w:p w:rsidR="00EB440F" w:rsidRPr="00EF13C1" w:rsidRDefault="00EB440F"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608" w:type="dxa"/>
          <w:vAlign w:val="center"/>
        </w:tcPr>
        <w:p w:rsidR="00EB440F" w:rsidRPr="00EF13C1" w:rsidRDefault="00EB440F"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B440F" w:rsidRDefault="00EB44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7EC5"/>
    <w:multiLevelType w:val="hybridMultilevel"/>
    <w:tmpl w:val="0B647926"/>
    <w:lvl w:ilvl="0" w:tplc="2D94E5FC">
      <w:start w:val="1"/>
      <w:numFmt w:val="lowerLetter"/>
      <w:lvlText w:val="%1)"/>
      <w:lvlJc w:val="left"/>
      <w:pPr>
        <w:ind w:left="1287" w:hanging="360"/>
      </w:pPr>
      <w:rPr>
        <w:rFonts w:ascii="Palatino Linotype" w:eastAsiaTheme="minorEastAsia" w:hAnsi="Palatino Linotype" w:cstheme="minorBidi"/>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2DE61C8B"/>
    <w:multiLevelType w:val="hybridMultilevel"/>
    <w:tmpl w:val="7834C93A"/>
    <w:lvl w:ilvl="0" w:tplc="080A0005">
      <w:start w:val="1"/>
      <w:numFmt w:val="bullet"/>
      <w:lvlText w:val=""/>
      <w:lvlJc w:val="left"/>
      <w:pPr>
        <w:ind w:left="1496" w:hanging="360"/>
      </w:pPr>
      <w:rPr>
        <w:rFonts w:ascii="Wingdings" w:hAnsi="Wingdings"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2">
    <w:nsid w:val="34317490"/>
    <w:multiLevelType w:val="hybridMultilevel"/>
    <w:tmpl w:val="420C27A8"/>
    <w:lvl w:ilvl="0" w:tplc="92BE0B36">
      <w:start w:val="1"/>
      <w:numFmt w:val="decimal"/>
      <w:lvlText w:val="%1."/>
      <w:lvlJc w:val="left"/>
      <w:pPr>
        <w:ind w:left="759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3B3BC7"/>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4CE07A66"/>
    <w:multiLevelType w:val="hybridMultilevel"/>
    <w:tmpl w:val="C4C2CACE"/>
    <w:lvl w:ilvl="0" w:tplc="7CD474BC">
      <w:start w:val="3"/>
      <w:numFmt w:val="bullet"/>
      <w:lvlText w:val="-"/>
      <w:lvlJc w:val="left"/>
      <w:pPr>
        <w:ind w:left="927" w:hanging="360"/>
      </w:pPr>
      <w:rPr>
        <w:rFonts w:ascii="Calibri" w:eastAsiaTheme="minorEastAsia" w:hAnsi="Calibri" w:cs="Calibri" w:hint="default"/>
        <w:i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nsid w:val="551D05ED"/>
    <w:multiLevelType w:val="hybridMultilevel"/>
    <w:tmpl w:val="3D646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A03A32"/>
    <w:multiLevelType w:val="hybridMultilevel"/>
    <w:tmpl w:val="3D646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8B278F4"/>
    <w:multiLevelType w:val="hybridMultilevel"/>
    <w:tmpl w:val="96304508"/>
    <w:lvl w:ilvl="0" w:tplc="BD3AE7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DEB10A0"/>
    <w:multiLevelType w:val="hybridMultilevel"/>
    <w:tmpl w:val="3E6C0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BD61B0D"/>
    <w:multiLevelType w:val="hybridMultilevel"/>
    <w:tmpl w:val="FA509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4"/>
  </w:num>
  <w:num w:numId="6">
    <w:abstractNumId w:val="9"/>
  </w:num>
  <w:num w:numId="7">
    <w:abstractNumId w:val="1"/>
  </w:num>
  <w:num w:numId="8">
    <w:abstractNumId w:val="5"/>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3CF9"/>
    <w:rsid w:val="00004282"/>
    <w:rsid w:val="0000765F"/>
    <w:rsid w:val="00012074"/>
    <w:rsid w:val="000122F9"/>
    <w:rsid w:val="000129FA"/>
    <w:rsid w:val="00032ED4"/>
    <w:rsid w:val="00035CE0"/>
    <w:rsid w:val="00045D8E"/>
    <w:rsid w:val="0005089D"/>
    <w:rsid w:val="000550E9"/>
    <w:rsid w:val="00062E9D"/>
    <w:rsid w:val="0007491E"/>
    <w:rsid w:val="000950C3"/>
    <w:rsid w:val="000A2541"/>
    <w:rsid w:val="000A468B"/>
    <w:rsid w:val="000A79E0"/>
    <w:rsid w:val="000C37A1"/>
    <w:rsid w:val="000C5E2B"/>
    <w:rsid w:val="000D0555"/>
    <w:rsid w:val="000E053C"/>
    <w:rsid w:val="000E4F0E"/>
    <w:rsid w:val="00101488"/>
    <w:rsid w:val="00102546"/>
    <w:rsid w:val="00111789"/>
    <w:rsid w:val="0013079B"/>
    <w:rsid w:val="001308F8"/>
    <w:rsid w:val="001336BF"/>
    <w:rsid w:val="00136AE5"/>
    <w:rsid w:val="001370F7"/>
    <w:rsid w:val="00140005"/>
    <w:rsid w:val="00141DF6"/>
    <w:rsid w:val="001520C4"/>
    <w:rsid w:val="00162AE7"/>
    <w:rsid w:val="00166171"/>
    <w:rsid w:val="00193C47"/>
    <w:rsid w:val="00195A14"/>
    <w:rsid w:val="001A3EAC"/>
    <w:rsid w:val="001A556A"/>
    <w:rsid w:val="001B61C2"/>
    <w:rsid w:val="001C0763"/>
    <w:rsid w:val="001C3951"/>
    <w:rsid w:val="001C3FD0"/>
    <w:rsid w:val="001D325A"/>
    <w:rsid w:val="001D5D25"/>
    <w:rsid w:val="001D5F4A"/>
    <w:rsid w:val="001E102B"/>
    <w:rsid w:val="001E13AA"/>
    <w:rsid w:val="001F1A61"/>
    <w:rsid w:val="001F4C8F"/>
    <w:rsid w:val="001F6878"/>
    <w:rsid w:val="0022089E"/>
    <w:rsid w:val="0022251B"/>
    <w:rsid w:val="002248D3"/>
    <w:rsid w:val="00227683"/>
    <w:rsid w:val="00227C51"/>
    <w:rsid w:val="002302AB"/>
    <w:rsid w:val="00230E1C"/>
    <w:rsid w:val="00232E26"/>
    <w:rsid w:val="002559B8"/>
    <w:rsid w:val="00256ADF"/>
    <w:rsid w:val="00257434"/>
    <w:rsid w:val="0026102D"/>
    <w:rsid w:val="00262949"/>
    <w:rsid w:val="00266F04"/>
    <w:rsid w:val="002770B1"/>
    <w:rsid w:val="00281055"/>
    <w:rsid w:val="00290E80"/>
    <w:rsid w:val="00297EB9"/>
    <w:rsid w:val="002A5BA4"/>
    <w:rsid w:val="002B04C3"/>
    <w:rsid w:val="002B268B"/>
    <w:rsid w:val="002D2177"/>
    <w:rsid w:val="002D2C56"/>
    <w:rsid w:val="002D5D5D"/>
    <w:rsid w:val="002E2041"/>
    <w:rsid w:val="002F1198"/>
    <w:rsid w:val="002F4F09"/>
    <w:rsid w:val="00302EA3"/>
    <w:rsid w:val="00321A37"/>
    <w:rsid w:val="00323479"/>
    <w:rsid w:val="003253EB"/>
    <w:rsid w:val="003337B5"/>
    <w:rsid w:val="003338CC"/>
    <w:rsid w:val="00344385"/>
    <w:rsid w:val="00361C48"/>
    <w:rsid w:val="00362220"/>
    <w:rsid w:val="00375C68"/>
    <w:rsid w:val="00385622"/>
    <w:rsid w:val="00394AA8"/>
    <w:rsid w:val="0039516A"/>
    <w:rsid w:val="003A3A45"/>
    <w:rsid w:val="003A75A4"/>
    <w:rsid w:val="003B0404"/>
    <w:rsid w:val="003C086A"/>
    <w:rsid w:val="003C2170"/>
    <w:rsid w:val="003C53A5"/>
    <w:rsid w:val="003C7AB3"/>
    <w:rsid w:val="003D59AE"/>
    <w:rsid w:val="003D6573"/>
    <w:rsid w:val="003D74DF"/>
    <w:rsid w:val="00401550"/>
    <w:rsid w:val="004038D0"/>
    <w:rsid w:val="0040539B"/>
    <w:rsid w:val="00412192"/>
    <w:rsid w:val="0041566F"/>
    <w:rsid w:val="00436365"/>
    <w:rsid w:val="00436587"/>
    <w:rsid w:val="004508DD"/>
    <w:rsid w:val="00457FE4"/>
    <w:rsid w:val="00460212"/>
    <w:rsid w:val="004603A0"/>
    <w:rsid w:val="00467A5A"/>
    <w:rsid w:val="00483E81"/>
    <w:rsid w:val="00491264"/>
    <w:rsid w:val="00497F14"/>
    <w:rsid w:val="004A18C9"/>
    <w:rsid w:val="004A52A6"/>
    <w:rsid w:val="004B5E61"/>
    <w:rsid w:val="004C0A34"/>
    <w:rsid w:val="004C57E8"/>
    <w:rsid w:val="004C6D16"/>
    <w:rsid w:val="004C6DD1"/>
    <w:rsid w:val="004D5D90"/>
    <w:rsid w:val="004D60FB"/>
    <w:rsid w:val="004E1F71"/>
    <w:rsid w:val="004E632D"/>
    <w:rsid w:val="00500D9A"/>
    <w:rsid w:val="00504A3D"/>
    <w:rsid w:val="0050618A"/>
    <w:rsid w:val="005120C1"/>
    <w:rsid w:val="00513071"/>
    <w:rsid w:val="00516982"/>
    <w:rsid w:val="0052012D"/>
    <w:rsid w:val="00522A87"/>
    <w:rsid w:val="00524962"/>
    <w:rsid w:val="005328C0"/>
    <w:rsid w:val="00537DBB"/>
    <w:rsid w:val="00540BE5"/>
    <w:rsid w:val="005433B7"/>
    <w:rsid w:val="005540A0"/>
    <w:rsid w:val="00561EEE"/>
    <w:rsid w:val="00564ACF"/>
    <w:rsid w:val="00564FDD"/>
    <w:rsid w:val="00567B2B"/>
    <w:rsid w:val="005933EC"/>
    <w:rsid w:val="005A6CD2"/>
    <w:rsid w:val="005B02E5"/>
    <w:rsid w:val="005B0AB7"/>
    <w:rsid w:val="005B0E62"/>
    <w:rsid w:val="005B3C42"/>
    <w:rsid w:val="005C0A2A"/>
    <w:rsid w:val="005D1664"/>
    <w:rsid w:val="005D31E4"/>
    <w:rsid w:val="005E10C3"/>
    <w:rsid w:val="005E122F"/>
    <w:rsid w:val="005E6C51"/>
    <w:rsid w:val="005F18BA"/>
    <w:rsid w:val="005F53F8"/>
    <w:rsid w:val="005F78E1"/>
    <w:rsid w:val="005F7CF8"/>
    <w:rsid w:val="00604915"/>
    <w:rsid w:val="0061568B"/>
    <w:rsid w:val="00625B33"/>
    <w:rsid w:val="00630DD2"/>
    <w:rsid w:val="00644191"/>
    <w:rsid w:val="00646380"/>
    <w:rsid w:val="00654CCC"/>
    <w:rsid w:val="0065568B"/>
    <w:rsid w:val="00661742"/>
    <w:rsid w:val="00670489"/>
    <w:rsid w:val="006740AD"/>
    <w:rsid w:val="0067438B"/>
    <w:rsid w:val="006756BB"/>
    <w:rsid w:val="006838AC"/>
    <w:rsid w:val="006871CB"/>
    <w:rsid w:val="00693768"/>
    <w:rsid w:val="00695DD2"/>
    <w:rsid w:val="006A5759"/>
    <w:rsid w:val="006C3637"/>
    <w:rsid w:val="006E4CE1"/>
    <w:rsid w:val="006E58F3"/>
    <w:rsid w:val="006E5B19"/>
    <w:rsid w:val="006E7D30"/>
    <w:rsid w:val="006F68EC"/>
    <w:rsid w:val="00710D5E"/>
    <w:rsid w:val="007215DD"/>
    <w:rsid w:val="00733DD2"/>
    <w:rsid w:val="007364C8"/>
    <w:rsid w:val="00740B16"/>
    <w:rsid w:val="00741DC2"/>
    <w:rsid w:val="00765E0D"/>
    <w:rsid w:val="00791CBA"/>
    <w:rsid w:val="00796727"/>
    <w:rsid w:val="00796D7E"/>
    <w:rsid w:val="007A3B4D"/>
    <w:rsid w:val="007A3BB2"/>
    <w:rsid w:val="007B1C9F"/>
    <w:rsid w:val="007B2029"/>
    <w:rsid w:val="007B2F35"/>
    <w:rsid w:val="007B40B0"/>
    <w:rsid w:val="007B6A44"/>
    <w:rsid w:val="007D5A05"/>
    <w:rsid w:val="007D5DDE"/>
    <w:rsid w:val="007D75A9"/>
    <w:rsid w:val="007F2415"/>
    <w:rsid w:val="007F4B70"/>
    <w:rsid w:val="007F7C18"/>
    <w:rsid w:val="007F7DBB"/>
    <w:rsid w:val="008049CC"/>
    <w:rsid w:val="00811F2A"/>
    <w:rsid w:val="00814CE6"/>
    <w:rsid w:val="00821599"/>
    <w:rsid w:val="00827D4D"/>
    <w:rsid w:val="00835853"/>
    <w:rsid w:val="00840C2D"/>
    <w:rsid w:val="0084238D"/>
    <w:rsid w:val="008427BB"/>
    <w:rsid w:val="00843119"/>
    <w:rsid w:val="00843D41"/>
    <w:rsid w:val="00845389"/>
    <w:rsid w:val="00845463"/>
    <w:rsid w:val="008526EA"/>
    <w:rsid w:val="008537A5"/>
    <w:rsid w:val="0085768B"/>
    <w:rsid w:val="00865CAA"/>
    <w:rsid w:val="00873B93"/>
    <w:rsid w:val="0089717E"/>
    <w:rsid w:val="008A2BB1"/>
    <w:rsid w:val="008B0FD1"/>
    <w:rsid w:val="008B48E5"/>
    <w:rsid w:val="008B575A"/>
    <w:rsid w:val="008B6B83"/>
    <w:rsid w:val="008B6F5F"/>
    <w:rsid w:val="008C13F0"/>
    <w:rsid w:val="008C1660"/>
    <w:rsid w:val="008C2DD6"/>
    <w:rsid w:val="008C620F"/>
    <w:rsid w:val="008E3074"/>
    <w:rsid w:val="008E3B18"/>
    <w:rsid w:val="008E5910"/>
    <w:rsid w:val="008E78E7"/>
    <w:rsid w:val="008F4BF4"/>
    <w:rsid w:val="008F6153"/>
    <w:rsid w:val="009132AB"/>
    <w:rsid w:val="00916C74"/>
    <w:rsid w:val="00921020"/>
    <w:rsid w:val="0092201E"/>
    <w:rsid w:val="0092505E"/>
    <w:rsid w:val="00926F04"/>
    <w:rsid w:val="00944C95"/>
    <w:rsid w:val="00954B5F"/>
    <w:rsid w:val="009553C9"/>
    <w:rsid w:val="009576D2"/>
    <w:rsid w:val="00970964"/>
    <w:rsid w:val="00970F94"/>
    <w:rsid w:val="00976E5F"/>
    <w:rsid w:val="0097749D"/>
    <w:rsid w:val="00984C31"/>
    <w:rsid w:val="00985CA9"/>
    <w:rsid w:val="00995640"/>
    <w:rsid w:val="009A30B5"/>
    <w:rsid w:val="009A4A21"/>
    <w:rsid w:val="009A66DF"/>
    <w:rsid w:val="009B1733"/>
    <w:rsid w:val="009B6564"/>
    <w:rsid w:val="009C234C"/>
    <w:rsid w:val="009C321B"/>
    <w:rsid w:val="009E08EB"/>
    <w:rsid w:val="009F2D53"/>
    <w:rsid w:val="00A043E6"/>
    <w:rsid w:val="00A077DC"/>
    <w:rsid w:val="00A13DF2"/>
    <w:rsid w:val="00A17844"/>
    <w:rsid w:val="00A25E65"/>
    <w:rsid w:val="00A349F8"/>
    <w:rsid w:val="00A437FB"/>
    <w:rsid w:val="00A516EA"/>
    <w:rsid w:val="00A53B90"/>
    <w:rsid w:val="00A7729C"/>
    <w:rsid w:val="00A80A49"/>
    <w:rsid w:val="00AB2FEA"/>
    <w:rsid w:val="00AC36B2"/>
    <w:rsid w:val="00AC5DE0"/>
    <w:rsid w:val="00AC6FC5"/>
    <w:rsid w:val="00AE11BF"/>
    <w:rsid w:val="00AE1540"/>
    <w:rsid w:val="00AF6C05"/>
    <w:rsid w:val="00AF7216"/>
    <w:rsid w:val="00B0351E"/>
    <w:rsid w:val="00B1149A"/>
    <w:rsid w:val="00B16FB2"/>
    <w:rsid w:val="00B258AA"/>
    <w:rsid w:val="00B34623"/>
    <w:rsid w:val="00B47F27"/>
    <w:rsid w:val="00B70F9A"/>
    <w:rsid w:val="00B77DCA"/>
    <w:rsid w:val="00B82B69"/>
    <w:rsid w:val="00B91D5C"/>
    <w:rsid w:val="00B9508A"/>
    <w:rsid w:val="00BA32AA"/>
    <w:rsid w:val="00BA3BCC"/>
    <w:rsid w:val="00BB5D1B"/>
    <w:rsid w:val="00BB7073"/>
    <w:rsid w:val="00BC259E"/>
    <w:rsid w:val="00BC5C99"/>
    <w:rsid w:val="00BD0D41"/>
    <w:rsid w:val="00BE7859"/>
    <w:rsid w:val="00BF22A6"/>
    <w:rsid w:val="00BF3B0D"/>
    <w:rsid w:val="00BF3CC2"/>
    <w:rsid w:val="00BF463F"/>
    <w:rsid w:val="00C11558"/>
    <w:rsid w:val="00C145A7"/>
    <w:rsid w:val="00C306D3"/>
    <w:rsid w:val="00C36247"/>
    <w:rsid w:val="00C36248"/>
    <w:rsid w:val="00C504C4"/>
    <w:rsid w:val="00C509A4"/>
    <w:rsid w:val="00C5114C"/>
    <w:rsid w:val="00C614FB"/>
    <w:rsid w:val="00C63AA8"/>
    <w:rsid w:val="00C7267B"/>
    <w:rsid w:val="00C83CB1"/>
    <w:rsid w:val="00C91246"/>
    <w:rsid w:val="00C946B2"/>
    <w:rsid w:val="00C946FB"/>
    <w:rsid w:val="00C96508"/>
    <w:rsid w:val="00C9794C"/>
    <w:rsid w:val="00CA17AA"/>
    <w:rsid w:val="00CA2D39"/>
    <w:rsid w:val="00CA7849"/>
    <w:rsid w:val="00CB2811"/>
    <w:rsid w:val="00CB3BCC"/>
    <w:rsid w:val="00CC0F98"/>
    <w:rsid w:val="00CC1066"/>
    <w:rsid w:val="00CD29F6"/>
    <w:rsid w:val="00CD5823"/>
    <w:rsid w:val="00CD701D"/>
    <w:rsid w:val="00CF26CE"/>
    <w:rsid w:val="00CF79AF"/>
    <w:rsid w:val="00D02001"/>
    <w:rsid w:val="00D053E9"/>
    <w:rsid w:val="00D05588"/>
    <w:rsid w:val="00D073FF"/>
    <w:rsid w:val="00D1049C"/>
    <w:rsid w:val="00D244C8"/>
    <w:rsid w:val="00D25CC5"/>
    <w:rsid w:val="00D35DE2"/>
    <w:rsid w:val="00D41D69"/>
    <w:rsid w:val="00D42233"/>
    <w:rsid w:val="00D45211"/>
    <w:rsid w:val="00D50EEA"/>
    <w:rsid w:val="00D637C0"/>
    <w:rsid w:val="00D6467C"/>
    <w:rsid w:val="00D6612D"/>
    <w:rsid w:val="00D70F0F"/>
    <w:rsid w:val="00D71A2B"/>
    <w:rsid w:val="00D7583A"/>
    <w:rsid w:val="00D75998"/>
    <w:rsid w:val="00D76775"/>
    <w:rsid w:val="00D77189"/>
    <w:rsid w:val="00D7762A"/>
    <w:rsid w:val="00D83CE9"/>
    <w:rsid w:val="00D8636F"/>
    <w:rsid w:val="00D93E5B"/>
    <w:rsid w:val="00DA618C"/>
    <w:rsid w:val="00DB1501"/>
    <w:rsid w:val="00DB73A0"/>
    <w:rsid w:val="00DB7D1F"/>
    <w:rsid w:val="00DD0A04"/>
    <w:rsid w:val="00DD6E53"/>
    <w:rsid w:val="00DD764A"/>
    <w:rsid w:val="00DE11CF"/>
    <w:rsid w:val="00DE422B"/>
    <w:rsid w:val="00E02044"/>
    <w:rsid w:val="00E02ED2"/>
    <w:rsid w:val="00E05D7A"/>
    <w:rsid w:val="00E17F9A"/>
    <w:rsid w:val="00E333C4"/>
    <w:rsid w:val="00E345F0"/>
    <w:rsid w:val="00E37012"/>
    <w:rsid w:val="00E37C7F"/>
    <w:rsid w:val="00E428B1"/>
    <w:rsid w:val="00E54AFC"/>
    <w:rsid w:val="00E55AA1"/>
    <w:rsid w:val="00E60771"/>
    <w:rsid w:val="00E632D0"/>
    <w:rsid w:val="00E63707"/>
    <w:rsid w:val="00E64AF8"/>
    <w:rsid w:val="00E73335"/>
    <w:rsid w:val="00E81879"/>
    <w:rsid w:val="00E86091"/>
    <w:rsid w:val="00E94F32"/>
    <w:rsid w:val="00E97815"/>
    <w:rsid w:val="00EA36A0"/>
    <w:rsid w:val="00EA5687"/>
    <w:rsid w:val="00EB440F"/>
    <w:rsid w:val="00EC1FDB"/>
    <w:rsid w:val="00EC6BA8"/>
    <w:rsid w:val="00ED28FA"/>
    <w:rsid w:val="00ED2E65"/>
    <w:rsid w:val="00ED714F"/>
    <w:rsid w:val="00EE14DF"/>
    <w:rsid w:val="00EE2966"/>
    <w:rsid w:val="00EF292B"/>
    <w:rsid w:val="00F05847"/>
    <w:rsid w:val="00F11A41"/>
    <w:rsid w:val="00F12C2B"/>
    <w:rsid w:val="00F241F8"/>
    <w:rsid w:val="00F31162"/>
    <w:rsid w:val="00F33E8E"/>
    <w:rsid w:val="00F34493"/>
    <w:rsid w:val="00F55213"/>
    <w:rsid w:val="00F5535C"/>
    <w:rsid w:val="00F62D62"/>
    <w:rsid w:val="00F66D06"/>
    <w:rsid w:val="00F717A0"/>
    <w:rsid w:val="00F816E8"/>
    <w:rsid w:val="00F97318"/>
    <w:rsid w:val="00FA204E"/>
    <w:rsid w:val="00FA4DFE"/>
    <w:rsid w:val="00FA60E6"/>
    <w:rsid w:val="00FB44BC"/>
    <w:rsid w:val="00FB4F8E"/>
    <w:rsid w:val="00FB61C7"/>
    <w:rsid w:val="00FC1A49"/>
    <w:rsid w:val="00FC5D9F"/>
    <w:rsid w:val="00FE1815"/>
    <w:rsid w:val="00FE63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597438F-0417-4C04-A0C8-866E6D71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semiHidden/>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Textodeglobo">
    <w:name w:val="Balloon Text"/>
    <w:basedOn w:val="Normal"/>
    <w:link w:val="TextodegloboCar"/>
    <w:uiPriority w:val="99"/>
    <w:semiHidden/>
    <w:unhideWhenUsed/>
    <w:rsid w:val="00E345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5F0"/>
    <w:rPr>
      <w:rFonts w:ascii="Segoe UI" w:eastAsiaTheme="minorEastAsia" w:hAnsi="Segoe UI" w:cs="Segoe UI"/>
      <w:sz w:val="18"/>
      <w:szCs w:val="18"/>
      <w:lang w:val="es-ES_tradnl" w:eastAsia="es-ES"/>
    </w:rPr>
  </w:style>
  <w:style w:type="character" w:styleId="Hipervnculovisitado">
    <w:name w:val="FollowedHyperlink"/>
    <w:basedOn w:val="Fuentedeprrafopredeter"/>
    <w:uiPriority w:val="99"/>
    <w:semiHidden/>
    <w:unhideWhenUsed/>
    <w:rsid w:val="00AE1540"/>
    <w:rPr>
      <w:color w:val="954F72" w:themeColor="followedHyperlink"/>
      <w:u w:val="single"/>
    </w:rPr>
  </w:style>
  <w:style w:type="paragraph" w:styleId="Sinespaciado">
    <w:name w:val="No Spacing"/>
    <w:aliases w:val="Francesa"/>
    <w:link w:val="SinespaciadoCar"/>
    <w:uiPriority w:val="1"/>
    <w:qFormat/>
    <w:rsid w:val="00A25E65"/>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25E65"/>
    <w:rPr>
      <w:rFonts w:eastAsiaTheme="minorEastAsia"/>
      <w:sz w:val="24"/>
      <w:szCs w:val="24"/>
      <w:lang w:val="es-ES_tradnl" w:eastAsia="es-ES"/>
    </w:rPr>
  </w:style>
  <w:style w:type="paragraph" w:customStyle="1" w:styleId="francesa">
    <w:name w:val="francesa"/>
    <w:basedOn w:val="Normal"/>
    <w:rsid w:val="009A4A2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70886275">
      <w:bodyDiv w:val="1"/>
      <w:marLeft w:val="0"/>
      <w:marRight w:val="0"/>
      <w:marTop w:val="0"/>
      <w:marBottom w:val="0"/>
      <w:divBdr>
        <w:top w:val="none" w:sz="0" w:space="0" w:color="auto"/>
        <w:left w:val="none" w:sz="0" w:space="0" w:color="auto"/>
        <w:bottom w:val="none" w:sz="0" w:space="0" w:color="auto"/>
        <w:right w:val="none" w:sz="0" w:space="0" w:color="auto"/>
      </w:divBdr>
    </w:div>
    <w:div w:id="1311905646">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70651613">
      <w:bodyDiv w:val="1"/>
      <w:marLeft w:val="0"/>
      <w:marRight w:val="0"/>
      <w:marTop w:val="0"/>
      <w:marBottom w:val="0"/>
      <w:divBdr>
        <w:top w:val="none" w:sz="0" w:space="0" w:color="auto"/>
        <w:left w:val="none" w:sz="0" w:space="0" w:color="auto"/>
        <w:bottom w:val="none" w:sz="0" w:space="0" w:color="auto"/>
        <w:right w:val="none" w:sz="0" w:space="0" w:color="auto"/>
      </w:divBdr>
    </w:div>
    <w:div w:id="1869903174">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2196175">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65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8039-7772-4433-89B0-5D726836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46</Pages>
  <Words>8193</Words>
  <Characters>45064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2019-03-22T01:31:00Z</cp:lastPrinted>
  <dcterms:created xsi:type="dcterms:W3CDTF">2019-03-14T23:28:00Z</dcterms:created>
  <dcterms:modified xsi:type="dcterms:W3CDTF">2019-04-23T23:29:00Z</dcterms:modified>
</cp:coreProperties>
</file>