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B75E46" w:rsidRDefault="00554DF4" w:rsidP="00B75E46">
      <w:pPr>
        <w:spacing w:line="360" w:lineRule="auto"/>
        <w:jc w:val="center"/>
        <w:rPr>
          <w:rFonts w:ascii="Palatino Linotype" w:eastAsia="Times New Roman" w:hAnsi="Palatino Linotype" w:cs="Times New Roman"/>
          <w:b/>
        </w:rPr>
      </w:pPr>
      <w:r w:rsidRPr="00B75E46">
        <w:rPr>
          <w:rFonts w:ascii="Palatino Linotype" w:eastAsia="Times New Roman" w:hAnsi="Palatino Linotype" w:cs="Times New Roman"/>
          <w:b/>
        </w:rPr>
        <w:t>LÍNEAS ARGUMENTATIVAS</w:t>
      </w:r>
    </w:p>
    <w:p w:rsidR="001A4BC9" w:rsidRPr="00B75E46" w:rsidRDefault="001A4BC9" w:rsidP="00B75E46">
      <w:pPr>
        <w:spacing w:line="360" w:lineRule="auto"/>
        <w:rPr>
          <w:rFonts w:ascii="Palatino Linotype" w:eastAsia="Times New Roman" w:hAnsi="Palatino Linotype" w:cs="Times New Roman"/>
          <w:b/>
        </w:rPr>
      </w:pPr>
    </w:p>
    <w:p w:rsidR="001A4BC9" w:rsidRDefault="001A4BC9" w:rsidP="00B75E46">
      <w:pPr>
        <w:spacing w:line="360" w:lineRule="auto"/>
        <w:jc w:val="both"/>
        <w:rPr>
          <w:rFonts w:ascii="Palatino Linotype" w:eastAsia="MS Mincho" w:hAnsi="Palatino Linotype" w:cs="Times New Roman"/>
        </w:rPr>
      </w:pPr>
      <w:r w:rsidRPr="00B75E46">
        <w:rPr>
          <w:rFonts w:ascii="Palatino Linotype" w:hAnsi="Palatino Linotype"/>
          <w:b/>
        </w:rPr>
        <w:t xml:space="preserve">INFORME JUSTIFICADO, FALTA DE. </w:t>
      </w:r>
      <w:r w:rsidRPr="00B75E46">
        <w:rPr>
          <w:rFonts w:ascii="Palatino Linotype" w:eastAsia="MS Mincho" w:hAnsi="Palatino Linotype" w:cs="Times New Roman"/>
        </w:rPr>
        <w:t xml:space="preserve">La falta de informe justificado no impide que este Órgano Garante conozca y resuelva el recurso de revisión, solo propicia </w:t>
      </w:r>
      <w:proofErr w:type="gramStart"/>
      <w:r w:rsidRPr="00B75E46">
        <w:rPr>
          <w:rFonts w:ascii="Palatino Linotype" w:eastAsia="MS Mincho" w:hAnsi="Palatino Linotype" w:cs="Times New Roman"/>
        </w:rPr>
        <w:t>que</w:t>
      </w:r>
      <w:proofErr w:type="gramEnd"/>
      <w:r w:rsidRPr="00B75E46">
        <w:rPr>
          <w:rFonts w:ascii="Palatino Linotype" w:eastAsia="MS Mincho" w:hAnsi="Palatino Linotype" w:cs="Times New Roman"/>
        </w:rPr>
        <w:t xml:space="preserve"> el SUJETO OBLIGADO pierda la oportunidad de justificar su respuesta y manifestar lo que a su derecho convenga.</w:t>
      </w:r>
    </w:p>
    <w:p w:rsidR="00B75E46" w:rsidRPr="00B75E46" w:rsidRDefault="00B75E46" w:rsidP="00B75E46">
      <w:pPr>
        <w:spacing w:line="360" w:lineRule="auto"/>
        <w:jc w:val="both"/>
        <w:rPr>
          <w:rFonts w:ascii="Palatino Linotype" w:eastAsia="MS Mincho" w:hAnsi="Palatino Linotype" w:cs="Times New Roman"/>
        </w:rPr>
      </w:pPr>
    </w:p>
    <w:p w:rsidR="00554DF4" w:rsidRDefault="00554DF4" w:rsidP="00B75E46">
      <w:pPr>
        <w:spacing w:line="360" w:lineRule="auto"/>
        <w:rPr>
          <w:rFonts w:ascii="Palatino Linotype" w:eastAsia="MS Mincho" w:hAnsi="Palatino Linotype" w:cs="Times New Roman"/>
        </w:rPr>
      </w:pPr>
      <w:r w:rsidRPr="00B75E46">
        <w:rPr>
          <w:rFonts w:ascii="Palatino Linotype" w:eastAsia="MS Mincho" w:hAnsi="Palatino Linotype" w:cs="Times New Roman"/>
          <w:b/>
        </w:rPr>
        <w:t xml:space="preserve">DERECHO DE ACCESO A LA INFORMACIÓN PÚBLICA. </w:t>
      </w:r>
      <w:r w:rsidRPr="00B75E4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B75E46">
        <w:rPr>
          <w:rFonts w:ascii="Palatino Linotype" w:eastAsia="MS Mincho" w:hAnsi="Palatino Linotype" w:cs="Times New Roman"/>
        </w:rPr>
        <w:t>.</w:t>
      </w:r>
    </w:p>
    <w:p w:rsidR="00B75E46" w:rsidRPr="00B75E46" w:rsidRDefault="00B75E46" w:rsidP="00B75E46">
      <w:pPr>
        <w:spacing w:line="360" w:lineRule="auto"/>
        <w:rPr>
          <w:rFonts w:ascii="Palatino Linotype" w:eastAsia="MS Mincho" w:hAnsi="Palatino Linotype" w:cs="Times New Roman"/>
        </w:rPr>
      </w:pPr>
    </w:p>
    <w:p w:rsidR="00894FE6" w:rsidRPr="00B75E46" w:rsidRDefault="00894FE6" w:rsidP="00B75E46">
      <w:pPr>
        <w:spacing w:line="360" w:lineRule="auto"/>
        <w:jc w:val="both"/>
        <w:rPr>
          <w:rFonts w:ascii="Palatino Linotype" w:hAnsi="Palatino Linotype" w:cs="Arial"/>
        </w:rPr>
      </w:pPr>
      <w:r w:rsidRPr="00B75E46">
        <w:rPr>
          <w:rFonts w:ascii="Palatino Linotype" w:eastAsia="Calibri" w:hAnsi="Palatino Linotype" w:cs="Arial"/>
          <w:b/>
          <w:szCs w:val="22"/>
          <w:lang w:val="es-ES" w:eastAsia="es-MX"/>
        </w:rPr>
        <w:t>DE LAS FORMALIDADES LEGALES DE LA CLASIFICACIÓN DE LA INFORMACIÓN.</w:t>
      </w:r>
      <w:r w:rsidRPr="00B75E4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75E46">
        <w:rPr>
          <w:rFonts w:ascii="Palatino Linotype" w:eastAsia="Calibri" w:hAnsi="Palatino Linotype" w:cs="Arial"/>
          <w:bCs/>
          <w:lang w:val="es-MX" w:eastAsia="en-US"/>
        </w:rPr>
        <w:t xml:space="preserve"> VIII,</w:t>
      </w:r>
      <w:r w:rsidRPr="00B75E46">
        <w:rPr>
          <w:rFonts w:ascii="Palatino Linotype" w:eastAsia="Calibri" w:hAnsi="Palatino Linotype" w:cs="Arial"/>
          <w:szCs w:val="22"/>
          <w:lang w:val="es-ES" w:eastAsia="es-MX"/>
        </w:rPr>
        <w:t xml:space="preserve"> 122, 135 </w:t>
      </w:r>
      <w:r w:rsidRPr="00B75E46">
        <w:rPr>
          <w:rFonts w:ascii="Palatino Linotype" w:hAnsi="Palatino Linotype" w:cs="Arial"/>
        </w:rPr>
        <w:t>143 y 149, así como los establecido en los Lineamientos Generales en Materia de Clasificación</w:t>
      </w:r>
      <w:r w:rsidRPr="00B75E46">
        <w:rPr>
          <w:rFonts w:ascii="Palatino Linotype" w:hAnsi="Palatino Linotype"/>
        </w:rPr>
        <w:t xml:space="preserve"> </w:t>
      </w:r>
      <w:r w:rsidRPr="00B75E46">
        <w:rPr>
          <w:rFonts w:ascii="Palatino Linotype" w:hAnsi="Palatino Linotype" w:cs="Arial"/>
        </w:rPr>
        <w:t>y Desclasificación de la Información.</w:t>
      </w:r>
    </w:p>
    <w:p w:rsidR="00980652" w:rsidRPr="00B75E46" w:rsidRDefault="00980652" w:rsidP="00B75E46">
      <w:pPr>
        <w:spacing w:line="360" w:lineRule="auto"/>
        <w:jc w:val="both"/>
        <w:rPr>
          <w:rFonts w:ascii="Palatino Linotype" w:hAnsi="Palatino Linotype" w:cs="Arial"/>
        </w:rPr>
      </w:pPr>
    </w:p>
    <w:p w:rsidR="00980652" w:rsidRPr="00B75E46" w:rsidRDefault="00980652" w:rsidP="00B75E46">
      <w:pPr>
        <w:spacing w:line="360" w:lineRule="auto"/>
        <w:jc w:val="both"/>
        <w:rPr>
          <w:rFonts w:ascii="Palatino Linotype" w:hAnsi="Palatino Linotype" w:cs="Arial"/>
        </w:rPr>
      </w:pPr>
    </w:p>
    <w:p w:rsidR="00373F0F" w:rsidRDefault="00373F0F" w:rsidP="00B75E46">
      <w:pPr>
        <w:spacing w:line="360" w:lineRule="auto"/>
        <w:jc w:val="both"/>
        <w:rPr>
          <w:rFonts w:ascii="Palatino Linotype" w:hAnsi="Palatino Linotype" w:cs="Arial"/>
        </w:rPr>
      </w:pPr>
    </w:p>
    <w:p w:rsidR="00B75E46" w:rsidRPr="00B75E46" w:rsidRDefault="00B75E46" w:rsidP="00B75E46">
      <w:pPr>
        <w:spacing w:line="360" w:lineRule="auto"/>
        <w:jc w:val="both"/>
        <w:rPr>
          <w:rFonts w:ascii="Palatino Linotype" w:hAnsi="Palatino Linotype" w:cs="Arial"/>
        </w:rPr>
      </w:pPr>
    </w:p>
    <w:p w:rsidR="00554DF4" w:rsidRPr="00B75E46" w:rsidRDefault="00B75E46" w:rsidP="00B75E46">
      <w:pPr>
        <w:spacing w:line="360" w:lineRule="auto"/>
        <w:jc w:val="center"/>
        <w:rPr>
          <w:rFonts w:ascii="Palatino Linotype" w:hAnsi="Palatino Linotype"/>
        </w:rPr>
      </w:pPr>
      <w:r w:rsidRPr="00B75E46">
        <w:rPr>
          <w:rFonts w:ascii="Palatino Linotype" w:hAnsi="Palatino Linotype"/>
          <w:b/>
        </w:rPr>
        <w:lastRenderedPageBreak/>
        <w:t>ÍNDICE</w:t>
      </w:r>
      <w:r w:rsidRPr="00B75E4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Content>
        <w:p w:rsidR="00554DF4" w:rsidRPr="00B75E46" w:rsidRDefault="00554DF4" w:rsidP="00B75E46">
          <w:pPr>
            <w:pStyle w:val="TtulodeTDC"/>
            <w:spacing w:before="0" w:line="360" w:lineRule="auto"/>
          </w:pPr>
        </w:p>
        <w:p w:rsidR="00D22C4A" w:rsidRPr="00D22C4A" w:rsidRDefault="00554DF4">
          <w:pPr>
            <w:pStyle w:val="TDC1"/>
            <w:tabs>
              <w:tab w:val="right" w:leader="dot" w:pos="8779"/>
            </w:tabs>
            <w:rPr>
              <w:rFonts w:ascii="Palatino Linotype" w:hAnsi="Palatino Linotype"/>
              <w:b/>
              <w:noProof/>
              <w:sz w:val="22"/>
              <w:szCs w:val="22"/>
              <w:lang w:val="es-MX" w:eastAsia="es-MX"/>
            </w:rPr>
          </w:pPr>
          <w:r w:rsidRPr="00B75E46">
            <w:rPr>
              <w:rFonts w:ascii="Palatino Linotype" w:hAnsi="Palatino Linotype"/>
              <w:b/>
            </w:rPr>
            <w:fldChar w:fldCharType="begin"/>
          </w:r>
          <w:r w:rsidRPr="00B75E46">
            <w:rPr>
              <w:rFonts w:ascii="Palatino Linotype" w:hAnsi="Palatino Linotype"/>
              <w:b/>
            </w:rPr>
            <w:instrText xml:space="preserve"> TOC \o "1-3" \h \z \u </w:instrText>
          </w:r>
          <w:r w:rsidRPr="00B75E46">
            <w:rPr>
              <w:rFonts w:ascii="Palatino Linotype" w:hAnsi="Palatino Linotype"/>
              <w:b/>
            </w:rPr>
            <w:fldChar w:fldCharType="separate"/>
          </w:r>
          <w:hyperlink w:anchor="_Toc32220866" w:history="1">
            <w:r w:rsidR="00D22C4A" w:rsidRPr="00D22C4A">
              <w:rPr>
                <w:rStyle w:val="Hipervnculo"/>
                <w:rFonts w:ascii="Palatino Linotype" w:hAnsi="Palatino Linotype"/>
                <w:b/>
                <w:noProof/>
              </w:rPr>
              <w:t>ANTECEDENTES</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_Toc32220866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3</w:t>
            </w:r>
            <w:r w:rsidR="00D22C4A" w:rsidRPr="00D22C4A">
              <w:rPr>
                <w:rFonts w:ascii="Palatino Linotype" w:hAnsi="Palatino Linotype"/>
                <w:b/>
                <w:noProof/>
                <w:webHidden/>
              </w:rPr>
              <w:fldChar w:fldCharType="end"/>
            </w:r>
          </w:hyperlink>
        </w:p>
        <w:p w:rsidR="00D22C4A" w:rsidRPr="00D22C4A" w:rsidRDefault="00096F98">
          <w:pPr>
            <w:pStyle w:val="TDC1"/>
            <w:tabs>
              <w:tab w:val="right" w:leader="dot" w:pos="8779"/>
            </w:tabs>
            <w:rPr>
              <w:rFonts w:ascii="Palatino Linotype" w:hAnsi="Palatino Linotype"/>
              <w:b/>
              <w:noProof/>
              <w:sz w:val="22"/>
              <w:szCs w:val="22"/>
              <w:lang w:val="es-MX" w:eastAsia="es-MX"/>
            </w:rPr>
          </w:pPr>
          <w:hyperlink w:anchor="_Toc32220867" w:history="1">
            <w:r w:rsidR="00D22C4A" w:rsidRPr="00D22C4A">
              <w:rPr>
                <w:rStyle w:val="Hipervnculo"/>
                <w:rFonts w:ascii="Palatino Linotype" w:hAnsi="Palatino Linotype"/>
                <w:b/>
                <w:noProof/>
              </w:rPr>
              <w:t>CONSIDERANDO</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_Toc32220867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12</w:t>
            </w:r>
            <w:r w:rsidR="00D22C4A" w:rsidRPr="00D22C4A">
              <w:rPr>
                <w:rFonts w:ascii="Palatino Linotype" w:hAnsi="Palatino Linotype"/>
                <w:b/>
                <w:noProof/>
                <w:webHidden/>
              </w:rPr>
              <w:fldChar w:fldCharType="end"/>
            </w:r>
          </w:hyperlink>
        </w:p>
        <w:p w:rsidR="00D22C4A" w:rsidRPr="00D22C4A" w:rsidRDefault="00096F98">
          <w:pPr>
            <w:pStyle w:val="TDC2"/>
            <w:rPr>
              <w:rFonts w:ascii="Palatino Linotype" w:hAnsi="Palatino Linotype"/>
              <w:b/>
              <w:noProof/>
              <w:sz w:val="22"/>
              <w:szCs w:val="22"/>
              <w:lang w:val="es-MX" w:eastAsia="es-MX"/>
            </w:rPr>
          </w:pPr>
          <w:hyperlink w:anchor="_Toc32220868" w:history="1">
            <w:r w:rsidR="00D22C4A" w:rsidRPr="00D22C4A">
              <w:rPr>
                <w:rStyle w:val="Hipervnculo"/>
                <w:rFonts w:ascii="Palatino Linotype" w:hAnsi="Palatino Linotype"/>
                <w:b/>
                <w:noProof/>
              </w:rPr>
              <w:t>PRIMERO. De la competencia</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_Toc32220868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12</w:t>
            </w:r>
            <w:r w:rsidR="00D22C4A" w:rsidRPr="00D22C4A">
              <w:rPr>
                <w:rFonts w:ascii="Palatino Linotype" w:hAnsi="Palatino Linotype"/>
                <w:b/>
                <w:noProof/>
                <w:webHidden/>
              </w:rPr>
              <w:fldChar w:fldCharType="end"/>
            </w:r>
          </w:hyperlink>
        </w:p>
        <w:p w:rsidR="00D22C4A" w:rsidRPr="00D22C4A" w:rsidRDefault="00096F98">
          <w:pPr>
            <w:pStyle w:val="TDC2"/>
            <w:rPr>
              <w:rFonts w:ascii="Palatino Linotype" w:hAnsi="Palatino Linotype"/>
              <w:b/>
              <w:noProof/>
              <w:sz w:val="22"/>
              <w:szCs w:val="22"/>
              <w:lang w:val="es-MX" w:eastAsia="es-MX"/>
            </w:rPr>
          </w:pPr>
          <w:hyperlink w:anchor="_Toc32220869" w:history="1">
            <w:r w:rsidR="00D22C4A" w:rsidRPr="00D22C4A">
              <w:rPr>
                <w:rStyle w:val="Hipervnculo"/>
                <w:rFonts w:ascii="Palatino Linotype" w:hAnsi="Palatino Linotype"/>
                <w:b/>
                <w:noProof/>
              </w:rPr>
              <w:t>SEGUNDO. De la oportunidad y procedencia.</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_Toc32220869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13</w:t>
            </w:r>
            <w:r w:rsidR="00D22C4A" w:rsidRPr="00D22C4A">
              <w:rPr>
                <w:rFonts w:ascii="Palatino Linotype" w:hAnsi="Palatino Linotype"/>
                <w:b/>
                <w:noProof/>
                <w:webHidden/>
              </w:rPr>
              <w:fldChar w:fldCharType="end"/>
            </w:r>
          </w:hyperlink>
        </w:p>
        <w:p w:rsidR="00D22C4A" w:rsidRPr="00D22C4A" w:rsidRDefault="00096F98">
          <w:pPr>
            <w:pStyle w:val="TDC2"/>
            <w:rPr>
              <w:rFonts w:ascii="Palatino Linotype" w:hAnsi="Palatino Linotype"/>
              <w:b/>
              <w:noProof/>
              <w:sz w:val="22"/>
              <w:szCs w:val="22"/>
              <w:lang w:val="es-MX" w:eastAsia="es-MX"/>
            </w:rPr>
          </w:pPr>
          <w:hyperlink w:anchor="_Toc32220870" w:history="1">
            <w:r w:rsidR="00D22C4A" w:rsidRPr="00D22C4A">
              <w:rPr>
                <w:rStyle w:val="Hipervnculo"/>
                <w:rFonts w:ascii="Palatino Linotype" w:hAnsi="Palatino Linotype"/>
                <w:b/>
                <w:noProof/>
              </w:rPr>
              <w:t>TERCERO. Planteamiento de la Litis.</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_Toc32220870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15</w:t>
            </w:r>
            <w:r w:rsidR="00D22C4A" w:rsidRPr="00D22C4A">
              <w:rPr>
                <w:rFonts w:ascii="Palatino Linotype" w:hAnsi="Palatino Linotype"/>
                <w:b/>
                <w:noProof/>
                <w:webHidden/>
              </w:rPr>
              <w:fldChar w:fldCharType="end"/>
            </w:r>
          </w:hyperlink>
        </w:p>
        <w:p w:rsidR="00D22C4A" w:rsidRPr="00D22C4A" w:rsidRDefault="00096F98">
          <w:pPr>
            <w:pStyle w:val="TDC2"/>
            <w:rPr>
              <w:rFonts w:ascii="Palatino Linotype" w:hAnsi="Palatino Linotype"/>
              <w:b/>
              <w:noProof/>
              <w:sz w:val="22"/>
              <w:szCs w:val="22"/>
              <w:lang w:val="es-MX" w:eastAsia="es-MX"/>
            </w:rPr>
          </w:pPr>
          <w:hyperlink w:anchor="_Toc32220871" w:history="1">
            <w:r w:rsidR="00D22C4A" w:rsidRPr="00D22C4A">
              <w:rPr>
                <w:rStyle w:val="Hipervnculo"/>
                <w:rFonts w:ascii="Palatino Linotype" w:hAnsi="Palatino Linotype"/>
                <w:b/>
                <w:noProof/>
              </w:rPr>
              <w:t>CUARTO. Análisis y resolución del asunto.</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_Toc32220871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16</w:t>
            </w:r>
            <w:r w:rsidR="00D22C4A" w:rsidRPr="00D22C4A">
              <w:rPr>
                <w:rFonts w:ascii="Palatino Linotype" w:hAnsi="Palatino Linotype"/>
                <w:b/>
                <w:noProof/>
                <w:webHidden/>
              </w:rPr>
              <w:fldChar w:fldCharType="end"/>
            </w:r>
          </w:hyperlink>
        </w:p>
        <w:p w:rsidR="00D22C4A" w:rsidRPr="00D22C4A" w:rsidRDefault="00096F98">
          <w:pPr>
            <w:pStyle w:val="TDC2"/>
            <w:rPr>
              <w:rFonts w:ascii="Palatino Linotype" w:hAnsi="Palatino Linotype"/>
              <w:b/>
              <w:noProof/>
              <w:sz w:val="22"/>
              <w:szCs w:val="22"/>
              <w:lang w:val="es-MX" w:eastAsia="es-MX"/>
            </w:rPr>
          </w:pPr>
          <w:hyperlink w:anchor="_Toc32220872" w:history="1">
            <w:r w:rsidR="00D22C4A" w:rsidRPr="00D22C4A">
              <w:rPr>
                <w:rStyle w:val="Hipervnculo"/>
                <w:rFonts w:ascii="Palatino Linotype" w:hAnsi="Palatino Linotype"/>
                <w:b/>
                <w:noProof/>
              </w:rPr>
              <w:t>A.</w:t>
            </w:r>
            <w:r w:rsidR="00D22C4A">
              <w:rPr>
                <w:rFonts w:ascii="Palatino Linotype" w:hAnsi="Palatino Linotype"/>
                <w:b/>
                <w:noProof/>
                <w:sz w:val="22"/>
                <w:szCs w:val="22"/>
                <w:lang w:val="es-MX" w:eastAsia="es-MX"/>
              </w:rPr>
              <w:t xml:space="preserve"> </w:t>
            </w:r>
            <w:r w:rsidR="00D22C4A" w:rsidRPr="00D22C4A">
              <w:rPr>
                <w:rStyle w:val="Hipervnculo"/>
                <w:rFonts w:ascii="Palatino Linotype" w:hAnsi="Palatino Linotype"/>
                <w:b/>
                <w:noProof/>
              </w:rPr>
              <w:t>El derecho de acceso a la información.</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_Toc32220872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16</w:t>
            </w:r>
            <w:r w:rsidR="00D22C4A" w:rsidRPr="00D22C4A">
              <w:rPr>
                <w:rFonts w:ascii="Palatino Linotype" w:hAnsi="Palatino Linotype"/>
                <w:b/>
                <w:noProof/>
                <w:webHidden/>
              </w:rPr>
              <w:fldChar w:fldCharType="end"/>
            </w:r>
          </w:hyperlink>
        </w:p>
        <w:p w:rsidR="00D22C4A" w:rsidRPr="00D22C4A" w:rsidRDefault="00096F98">
          <w:pPr>
            <w:pStyle w:val="TDC2"/>
            <w:rPr>
              <w:rFonts w:ascii="Palatino Linotype" w:hAnsi="Palatino Linotype"/>
              <w:b/>
              <w:noProof/>
              <w:sz w:val="22"/>
              <w:szCs w:val="22"/>
              <w:lang w:val="es-MX" w:eastAsia="es-MX"/>
            </w:rPr>
          </w:pPr>
          <w:hyperlink w:anchor="_Toc32220873" w:history="1">
            <w:r w:rsidR="00D22C4A" w:rsidRPr="00D22C4A">
              <w:rPr>
                <w:rStyle w:val="Hipervnculo"/>
                <w:rFonts w:ascii="Palatino Linotype" w:hAnsi="Palatino Linotype"/>
                <w:b/>
                <w:noProof/>
              </w:rPr>
              <w:t>B.</w:t>
            </w:r>
            <w:r w:rsidR="00D22C4A">
              <w:rPr>
                <w:rFonts w:ascii="Palatino Linotype" w:hAnsi="Palatino Linotype"/>
                <w:b/>
                <w:noProof/>
                <w:sz w:val="22"/>
                <w:szCs w:val="22"/>
                <w:lang w:val="es-MX" w:eastAsia="es-MX"/>
              </w:rPr>
              <w:t xml:space="preserve"> </w:t>
            </w:r>
            <w:r w:rsidR="00D22C4A" w:rsidRPr="00D22C4A">
              <w:rPr>
                <w:rStyle w:val="Hipervnculo"/>
                <w:rFonts w:ascii="Palatino Linotype" w:hAnsi="Palatino Linotype"/>
                <w:b/>
                <w:noProof/>
              </w:rPr>
              <w:t>Fuente Obligacional.</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_Toc32220873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22</w:t>
            </w:r>
            <w:r w:rsidR="00D22C4A" w:rsidRPr="00D22C4A">
              <w:rPr>
                <w:rFonts w:ascii="Palatino Linotype" w:hAnsi="Palatino Linotype"/>
                <w:b/>
                <w:noProof/>
                <w:webHidden/>
              </w:rPr>
              <w:fldChar w:fldCharType="end"/>
            </w:r>
          </w:hyperlink>
        </w:p>
        <w:p w:rsidR="00D22C4A" w:rsidRPr="00D22C4A" w:rsidRDefault="00096F98">
          <w:pPr>
            <w:pStyle w:val="TDC3"/>
            <w:rPr>
              <w:rFonts w:ascii="Palatino Linotype" w:hAnsi="Palatino Linotype"/>
              <w:b/>
              <w:noProof/>
              <w:sz w:val="22"/>
              <w:szCs w:val="22"/>
              <w:lang w:val="es-MX" w:eastAsia="es-MX"/>
            </w:rPr>
          </w:pPr>
          <w:hyperlink w:anchor="_Toc32220874" w:history="1">
            <w:r w:rsidR="00D22C4A" w:rsidRPr="00D22C4A">
              <w:rPr>
                <w:rStyle w:val="Hipervnculo"/>
                <w:rFonts w:ascii="Palatino Linotype" w:hAnsi="Palatino Linotype"/>
                <w:b/>
                <w:noProof/>
              </w:rPr>
              <w:t>I.</w:t>
            </w:r>
            <w:r w:rsidR="00D22C4A">
              <w:rPr>
                <w:rFonts w:ascii="Palatino Linotype" w:hAnsi="Palatino Linotype"/>
                <w:b/>
                <w:noProof/>
                <w:sz w:val="22"/>
                <w:szCs w:val="22"/>
                <w:lang w:val="es-MX" w:eastAsia="es-MX"/>
              </w:rPr>
              <w:t xml:space="preserve"> </w:t>
            </w:r>
            <w:r w:rsidR="00D22C4A" w:rsidRPr="00D22C4A">
              <w:rPr>
                <w:rStyle w:val="Hipervnculo"/>
                <w:rFonts w:ascii="Palatino Linotype" w:hAnsi="Palatino Linotype"/>
                <w:b/>
                <w:noProof/>
              </w:rPr>
              <w:t>De la obligación de transparencia.</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_Toc32220874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22</w:t>
            </w:r>
            <w:r w:rsidR="00D22C4A" w:rsidRPr="00D22C4A">
              <w:rPr>
                <w:rFonts w:ascii="Palatino Linotype" w:hAnsi="Palatino Linotype"/>
                <w:b/>
                <w:noProof/>
                <w:webHidden/>
              </w:rPr>
              <w:fldChar w:fldCharType="end"/>
            </w:r>
          </w:hyperlink>
        </w:p>
        <w:p w:rsidR="00D22C4A" w:rsidRPr="00D22C4A" w:rsidRDefault="00096F98">
          <w:pPr>
            <w:pStyle w:val="TDC3"/>
            <w:rPr>
              <w:rFonts w:ascii="Palatino Linotype" w:hAnsi="Palatino Linotype"/>
              <w:b/>
              <w:noProof/>
              <w:sz w:val="22"/>
              <w:szCs w:val="22"/>
              <w:lang w:val="es-MX" w:eastAsia="es-MX"/>
            </w:rPr>
          </w:pPr>
          <w:hyperlink w:anchor="_Toc32220875" w:history="1">
            <w:r w:rsidR="00D22C4A" w:rsidRPr="00D22C4A">
              <w:rPr>
                <w:rStyle w:val="Hipervnculo"/>
                <w:rFonts w:ascii="Palatino Linotype" w:hAnsi="Palatino Linotype"/>
                <w:b/>
                <w:noProof/>
              </w:rPr>
              <w:t>II. De las facturas.</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_Toc32220875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28</w:t>
            </w:r>
            <w:r w:rsidR="00D22C4A" w:rsidRPr="00D22C4A">
              <w:rPr>
                <w:rFonts w:ascii="Palatino Linotype" w:hAnsi="Palatino Linotype"/>
                <w:b/>
                <w:noProof/>
                <w:webHidden/>
              </w:rPr>
              <w:fldChar w:fldCharType="end"/>
            </w:r>
          </w:hyperlink>
        </w:p>
        <w:p w:rsidR="00D22C4A" w:rsidRPr="00D22C4A" w:rsidRDefault="00096F98">
          <w:pPr>
            <w:pStyle w:val="TDC3"/>
            <w:rPr>
              <w:rFonts w:ascii="Palatino Linotype" w:hAnsi="Palatino Linotype"/>
              <w:b/>
              <w:noProof/>
              <w:sz w:val="22"/>
              <w:szCs w:val="22"/>
              <w:lang w:val="es-MX" w:eastAsia="es-MX"/>
            </w:rPr>
          </w:pPr>
          <w:hyperlink w:anchor="_Toc32220876" w:history="1">
            <w:r w:rsidR="00D22C4A" w:rsidRPr="00D22C4A">
              <w:rPr>
                <w:rStyle w:val="Hipervnculo"/>
                <w:rFonts w:ascii="Palatino Linotype" w:hAnsi="Palatino Linotype"/>
                <w:b/>
                <w:noProof/>
                <w:lang w:val="es-MX" w:eastAsia="en-US"/>
              </w:rPr>
              <w:t>III. Contratos.</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_Toc32220876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37</w:t>
            </w:r>
            <w:r w:rsidR="00D22C4A" w:rsidRPr="00D22C4A">
              <w:rPr>
                <w:rFonts w:ascii="Palatino Linotype" w:hAnsi="Palatino Linotype"/>
                <w:b/>
                <w:noProof/>
                <w:webHidden/>
              </w:rPr>
              <w:fldChar w:fldCharType="end"/>
            </w:r>
          </w:hyperlink>
        </w:p>
        <w:p w:rsidR="00D22C4A" w:rsidRPr="00D22C4A" w:rsidRDefault="00096F98">
          <w:pPr>
            <w:pStyle w:val="TDC3"/>
            <w:rPr>
              <w:rFonts w:ascii="Palatino Linotype" w:hAnsi="Palatino Linotype"/>
              <w:b/>
              <w:noProof/>
              <w:sz w:val="22"/>
              <w:szCs w:val="22"/>
              <w:lang w:val="es-MX" w:eastAsia="es-MX"/>
            </w:rPr>
          </w:pPr>
          <w:hyperlink w:anchor="_Toc32220877" w:history="1">
            <w:r w:rsidR="00D22C4A" w:rsidRPr="00D22C4A">
              <w:rPr>
                <w:rStyle w:val="Hipervnculo"/>
                <w:rFonts w:ascii="Palatino Linotype" w:hAnsi="Palatino Linotype"/>
                <w:b/>
                <w:noProof/>
              </w:rPr>
              <w:t>IV. De la Clasificación.</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_Toc32220877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42</w:t>
            </w:r>
            <w:r w:rsidR="00D22C4A" w:rsidRPr="00D22C4A">
              <w:rPr>
                <w:rFonts w:ascii="Palatino Linotype" w:hAnsi="Palatino Linotype"/>
                <w:b/>
                <w:noProof/>
                <w:webHidden/>
              </w:rPr>
              <w:fldChar w:fldCharType="end"/>
            </w:r>
          </w:hyperlink>
        </w:p>
        <w:p w:rsidR="00D22C4A" w:rsidRPr="00D22C4A" w:rsidRDefault="00096F98">
          <w:pPr>
            <w:pStyle w:val="TDC1"/>
            <w:tabs>
              <w:tab w:val="right" w:leader="dot" w:pos="8779"/>
            </w:tabs>
            <w:rPr>
              <w:rFonts w:ascii="Palatino Linotype" w:hAnsi="Palatino Linotype"/>
              <w:b/>
              <w:noProof/>
              <w:sz w:val="22"/>
              <w:szCs w:val="22"/>
              <w:lang w:val="es-MX" w:eastAsia="es-MX"/>
            </w:rPr>
          </w:pPr>
          <w:hyperlink w:anchor="_Toc32220878" w:history="1">
            <w:r w:rsidR="00D22C4A" w:rsidRPr="00D22C4A">
              <w:rPr>
                <w:rStyle w:val="Hipervnculo"/>
                <w:rFonts w:ascii="Palatino Linotype" w:hAnsi="Palatino Linotype"/>
                <w:b/>
                <w:noProof/>
              </w:rPr>
              <w:t>QUINTO. Vista a los órganos de control interno</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_Toc32220878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66</w:t>
            </w:r>
            <w:r w:rsidR="00D22C4A" w:rsidRPr="00D22C4A">
              <w:rPr>
                <w:rFonts w:ascii="Palatino Linotype" w:hAnsi="Palatino Linotype"/>
                <w:b/>
                <w:noProof/>
                <w:webHidden/>
              </w:rPr>
              <w:fldChar w:fldCharType="end"/>
            </w:r>
          </w:hyperlink>
        </w:p>
        <w:p w:rsidR="00D22C4A" w:rsidRPr="00D22C4A" w:rsidRDefault="00096F98">
          <w:pPr>
            <w:pStyle w:val="TDC1"/>
            <w:tabs>
              <w:tab w:val="right" w:leader="dot" w:pos="8779"/>
            </w:tabs>
            <w:rPr>
              <w:rFonts w:ascii="Palatino Linotype" w:hAnsi="Palatino Linotype"/>
              <w:b/>
              <w:noProof/>
              <w:sz w:val="22"/>
              <w:szCs w:val="22"/>
              <w:lang w:val="es-MX" w:eastAsia="es-MX"/>
            </w:rPr>
          </w:pPr>
          <w:hyperlink w:anchor="_Toc32220879" w:history="1">
            <w:r w:rsidR="00D22C4A" w:rsidRPr="00D22C4A">
              <w:rPr>
                <w:rStyle w:val="Hipervnculo"/>
                <w:rFonts w:ascii="Palatino Linotype" w:eastAsia="Times New Roman" w:hAnsi="Palatino Linotype" w:cstheme="majorBidi"/>
                <w:b/>
                <w:bCs/>
                <w:noProof/>
              </w:rPr>
              <w:t>R E S O L U T I V O S</w:t>
            </w:r>
            <w:r w:rsidR="00D22C4A" w:rsidRPr="00D22C4A">
              <w:rPr>
                <w:rFonts w:ascii="Palatino Linotype" w:hAnsi="Palatino Linotype"/>
                <w:b/>
                <w:noProof/>
                <w:webHidden/>
              </w:rPr>
              <w:tab/>
            </w:r>
            <w:r w:rsidR="00D22C4A" w:rsidRPr="00D22C4A">
              <w:rPr>
                <w:rFonts w:ascii="Palatino Linotype" w:hAnsi="Palatino Linotype"/>
                <w:b/>
                <w:noProof/>
                <w:webHidden/>
              </w:rPr>
              <w:fldChar w:fldCharType="begin"/>
            </w:r>
            <w:r w:rsidR="00D22C4A" w:rsidRPr="00D22C4A">
              <w:rPr>
                <w:rFonts w:ascii="Palatino Linotype" w:hAnsi="Palatino Linotype"/>
                <w:b/>
                <w:noProof/>
                <w:webHidden/>
              </w:rPr>
              <w:instrText xml:space="preserve"> PAGEREF _Toc32220879 \h </w:instrText>
            </w:r>
            <w:r w:rsidR="00D22C4A" w:rsidRPr="00D22C4A">
              <w:rPr>
                <w:rFonts w:ascii="Palatino Linotype" w:hAnsi="Palatino Linotype"/>
                <w:b/>
                <w:noProof/>
                <w:webHidden/>
              </w:rPr>
            </w:r>
            <w:r w:rsidR="00D22C4A" w:rsidRPr="00D22C4A">
              <w:rPr>
                <w:rFonts w:ascii="Palatino Linotype" w:hAnsi="Palatino Linotype"/>
                <w:b/>
                <w:noProof/>
                <w:webHidden/>
              </w:rPr>
              <w:fldChar w:fldCharType="separate"/>
            </w:r>
            <w:r w:rsidR="0078287C">
              <w:rPr>
                <w:rFonts w:ascii="Palatino Linotype" w:hAnsi="Palatino Linotype"/>
                <w:b/>
                <w:noProof/>
                <w:webHidden/>
              </w:rPr>
              <w:t>69</w:t>
            </w:r>
            <w:r w:rsidR="00D22C4A" w:rsidRPr="00D22C4A">
              <w:rPr>
                <w:rFonts w:ascii="Palatino Linotype" w:hAnsi="Palatino Linotype"/>
                <w:b/>
                <w:noProof/>
                <w:webHidden/>
              </w:rPr>
              <w:fldChar w:fldCharType="end"/>
            </w:r>
          </w:hyperlink>
        </w:p>
        <w:p w:rsidR="00554DF4" w:rsidRPr="00B75E46" w:rsidRDefault="00554DF4" w:rsidP="00B75E46">
          <w:pPr>
            <w:spacing w:line="360" w:lineRule="auto"/>
            <w:rPr>
              <w:rFonts w:ascii="Palatino Linotype" w:hAnsi="Palatino Linotype"/>
            </w:rPr>
          </w:pPr>
          <w:r w:rsidRPr="00B75E46">
            <w:rPr>
              <w:rFonts w:ascii="Palatino Linotype" w:hAnsi="Palatino Linotype"/>
              <w:b/>
              <w:bCs/>
              <w:lang w:val="es-ES"/>
            </w:rPr>
            <w:fldChar w:fldCharType="end"/>
          </w:r>
        </w:p>
      </w:sdtContent>
    </w:sdt>
    <w:p w:rsidR="00554DF4" w:rsidRPr="00B75E46" w:rsidRDefault="00554DF4" w:rsidP="00B75E46">
      <w:pPr>
        <w:spacing w:line="360" w:lineRule="auto"/>
        <w:jc w:val="both"/>
        <w:rPr>
          <w:rFonts w:ascii="Palatino Linotype" w:hAnsi="Palatino Linotype"/>
        </w:rPr>
      </w:pPr>
    </w:p>
    <w:p w:rsidR="00554DF4" w:rsidRDefault="00554DF4" w:rsidP="00B75E46">
      <w:pPr>
        <w:spacing w:line="360" w:lineRule="auto"/>
        <w:jc w:val="both"/>
        <w:rPr>
          <w:rFonts w:ascii="Palatino Linotype" w:hAnsi="Palatino Linotype"/>
        </w:rPr>
      </w:pPr>
    </w:p>
    <w:p w:rsidR="00B75E46" w:rsidRDefault="00B75E46" w:rsidP="00B75E46">
      <w:pPr>
        <w:spacing w:line="360" w:lineRule="auto"/>
        <w:jc w:val="both"/>
        <w:rPr>
          <w:rFonts w:ascii="Palatino Linotype" w:hAnsi="Palatino Linotype"/>
        </w:rPr>
      </w:pPr>
    </w:p>
    <w:p w:rsidR="00B75E46" w:rsidRPr="00B75E46" w:rsidRDefault="00B75E46" w:rsidP="00B75E46">
      <w:pPr>
        <w:spacing w:line="360" w:lineRule="auto"/>
        <w:jc w:val="both"/>
        <w:rPr>
          <w:rFonts w:ascii="Palatino Linotype" w:hAnsi="Palatino Linotype"/>
        </w:rPr>
      </w:pPr>
    </w:p>
    <w:p w:rsidR="009D4B58" w:rsidRPr="00B75E46" w:rsidRDefault="009D4B58" w:rsidP="00B75E46">
      <w:pPr>
        <w:spacing w:line="360" w:lineRule="auto"/>
        <w:jc w:val="both"/>
        <w:rPr>
          <w:rFonts w:ascii="Palatino Linotype" w:hAnsi="Palatino Linotype"/>
        </w:rPr>
      </w:pPr>
    </w:p>
    <w:p w:rsidR="009D4B58" w:rsidRPr="00B75E46" w:rsidRDefault="009D4B58" w:rsidP="00B75E46">
      <w:pPr>
        <w:spacing w:line="360" w:lineRule="auto"/>
        <w:jc w:val="both"/>
        <w:rPr>
          <w:rFonts w:ascii="Palatino Linotype" w:hAnsi="Palatino Linotype"/>
        </w:rPr>
      </w:pPr>
    </w:p>
    <w:p w:rsidR="009D4B58" w:rsidRPr="00B75E46" w:rsidRDefault="009D4B58" w:rsidP="00B75E46">
      <w:pPr>
        <w:spacing w:line="360" w:lineRule="auto"/>
        <w:jc w:val="both"/>
        <w:rPr>
          <w:rFonts w:ascii="Palatino Linotype" w:hAnsi="Palatino Linotype"/>
        </w:rPr>
      </w:pPr>
    </w:p>
    <w:p w:rsidR="00F87C90" w:rsidRPr="00B75E46" w:rsidRDefault="00F87C90" w:rsidP="00B75E46">
      <w:pPr>
        <w:spacing w:line="360" w:lineRule="auto"/>
        <w:jc w:val="both"/>
        <w:rPr>
          <w:rFonts w:ascii="Palatino Linotype" w:hAnsi="Palatino Linotype"/>
        </w:rPr>
      </w:pPr>
    </w:p>
    <w:p w:rsidR="00554DF4" w:rsidRDefault="00554DF4" w:rsidP="00B75E46">
      <w:pPr>
        <w:spacing w:line="360" w:lineRule="auto"/>
        <w:jc w:val="both"/>
        <w:rPr>
          <w:rFonts w:ascii="Palatino Linotype" w:hAnsi="Palatino Linotype"/>
        </w:rPr>
      </w:pPr>
      <w:r w:rsidRPr="00B75E4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B75E46">
        <w:rPr>
          <w:rFonts w:ascii="Palatino Linotype" w:hAnsi="Palatino Linotype"/>
        </w:rPr>
        <w:t>seis (6) de febrero</w:t>
      </w:r>
      <w:r w:rsidRPr="00B75E46">
        <w:rPr>
          <w:rFonts w:ascii="Palatino Linotype" w:hAnsi="Palatino Linotype"/>
        </w:rPr>
        <w:t xml:space="preserve"> </w:t>
      </w:r>
      <w:r w:rsidR="00B75E46">
        <w:rPr>
          <w:rFonts w:ascii="Palatino Linotype" w:hAnsi="Palatino Linotype"/>
        </w:rPr>
        <w:t xml:space="preserve"> </w:t>
      </w:r>
      <w:r w:rsidRPr="00B75E46">
        <w:rPr>
          <w:rFonts w:ascii="Palatino Linotype" w:hAnsi="Palatino Linotype"/>
        </w:rPr>
        <w:t xml:space="preserve">de dos mil </w:t>
      </w:r>
      <w:r w:rsidR="00F76C2F" w:rsidRPr="00B75E46">
        <w:rPr>
          <w:rFonts w:ascii="Palatino Linotype" w:hAnsi="Palatino Linotype"/>
        </w:rPr>
        <w:t>veinte</w:t>
      </w:r>
      <w:r w:rsidRPr="00B75E46">
        <w:rPr>
          <w:rFonts w:ascii="Palatino Linotype" w:hAnsi="Palatino Linotype"/>
        </w:rPr>
        <w:t>.</w:t>
      </w:r>
      <w:r w:rsidR="00B75E46">
        <w:rPr>
          <w:rFonts w:ascii="Palatino Linotype" w:hAnsi="Palatino Linotype"/>
        </w:rPr>
        <w:t xml:space="preserve"> </w:t>
      </w:r>
    </w:p>
    <w:p w:rsidR="00B75E46" w:rsidRPr="00B75E46" w:rsidRDefault="00B75E46" w:rsidP="00B75E46">
      <w:pPr>
        <w:spacing w:line="360" w:lineRule="auto"/>
        <w:jc w:val="both"/>
        <w:rPr>
          <w:rFonts w:ascii="Palatino Linotype" w:hAnsi="Palatino Linotype"/>
        </w:rPr>
      </w:pPr>
    </w:p>
    <w:p w:rsidR="00554DF4" w:rsidRDefault="00554DF4" w:rsidP="00B75E46">
      <w:pPr>
        <w:spacing w:line="360" w:lineRule="auto"/>
        <w:jc w:val="both"/>
        <w:rPr>
          <w:rFonts w:ascii="Palatino Linotype" w:hAnsi="Palatino Linotype"/>
        </w:rPr>
      </w:pPr>
      <w:r w:rsidRPr="00B75E46">
        <w:rPr>
          <w:rFonts w:ascii="Palatino Linotype" w:hAnsi="Palatino Linotype"/>
          <w:b/>
        </w:rPr>
        <w:t>VISTO el</w:t>
      </w:r>
      <w:r w:rsidRPr="00B75E46">
        <w:rPr>
          <w:rFonts w:ascii="Palatino Linotype" w:hAnsi="Palatino Linotype"/>
        </w:rPr>
        <w:t xml:space="preserve"> expediente electrónico formado con motivo del recurso de revisión </w:t>
      </w:r>
      <w:r w:rsidR="006D6CCC" w:rsidRPr="00B75E46">
        <w:rPr>
          <w:rFonts w:ascii="Palatino Linotype" w:hAnsi="Palatino Linotype" w:cs="Arial"/>
          <w:b/>
          <w:bCs/>
          <w:szCs w:val="22"/>
          <w:lang w:eastAsia="es-MX"/>
        </w:rPr>
        <w:t>08</w:t>
      </w:r>
      <w:r w:rsidR="00F87C90" w:rsidRPr="00B75E46">
        <w:rPr>
          <w:rFonts w:ascii="Palatino Linotype" w:hAnsi="Palatino Linotype" w:cs="Arial"/>
          <w:b/>
          <w:bCs/>
          <w:szCs w:val="22"/>
          <w:lang w:eastAsia="es-MX"/>
        </w:rPr>
        <w:t>613</w:t>
      </w:r>
      <w:r w:rsidRPr="00B75E46">
        <w:rPr>
          <w:rFonts w:ascii="Palatino Linotype" w:hAnsi="Palatino Linotype" w:cs="Arial"/>
          <w:b/>
          <w:bCs/>
        </w:rPr>
        <w:t xml:space="preserve">/INFOEM/IP/RR/2019, </w:t>
      </w:r>
      <w:r w:rsidRPr="00B75E46">
        <w:rPr>
          <w:rFonts w:ascii="Palatino Linotype" w:hAnsi="Palatino Linotype"/>
        </w:rPr>
        <w:t xml:space="preserve">promovido por </w:t>
      </w:r>
      <w:r w:rsidR="00096F98" w:rsidRPr="00096F98">
        <w:rPr>
          <w:rFonts w:ascii="Palatino Linotype" w:hAnsi="Palatino Linotype"/>
          <w:b/>
          <w:sz w:val="22"/>
          <w:szCs w:val="22"/>
          <w:highlight w:val="black"/>
        </w:rPr>
        <w:t>-------------------</w:t>
      </w:r>
      <w:r w:rsidR="006D6CCC" w:rsidRPr="00B75E46">
        <w:rPr>
          <w:rFonts w:ascii="Palatino Linotype" w:hAnsi="Palatino Linotype"/>
        </w:rPr>
        <w:t xml:space="preserve"> </w:t>
      </w:r>
      <w:r w:rsidRPr="00B75E46">
        <w:rPr>
          <w:rFonts w:ascii="Palatino Linotype" w:hAnsi="Palatino Linotype"/>
        </w:rPr>
        <w:t xml:space="preserve">en su calidad de </w:t>
      </w:r>
      <w:r w:rsidRPr="00B75E46">
        <w:rPr>
          <w:rFonts w:ascii="Palatino Linotype" w:hAnsi="Palatino Linotype"/>
          <w:b/>
        </w:rPr>
        <w:t>RECURRENTE</w:t>
      </w:r>
      <w:r w:rsidRPr="00B75E46">
        <w:rPr>
          <w:rFonts w:ascii="Palatino Linotype" w:hAnsi="Palatino Linotype" w:cs="Arial"/>
        </w:rPr>
        <w:t xml:space="preserve">, en contra de la respuesta del </w:t>
      </w:r>
      <w:r w:rsidRPr="00B75E46">
        <w:rPr>
          <w:rFonts w:ascii="Palatino Linotype" w:hAnsi="Palatino Linotype"/>
          <w:b/>
          <w:bCs/>
          <w:szCs w:val="22"/>
        </w:rPr>
        <w:t xml:space="preserve">Ayuntamiento de </w:t>
      </w:r>
      <w:r w:rsidR="00F87C90" w:rsidRPr="00B75E46">
        <w:rPr>
          <w:rFonts w:ascii="Palatino Linotype" w:hAnsi="Palatino Linotype"/>
          <w:b/>
          <w:bCs/>
          <w:szCs w:val="22"/>
        </w:rPr>
        <w:t>Huixquilucan</w:t>
      </w:r>
      <w:r w:rsidRPr="00B75E46">
        <w:rPr>
          <w:rFonts w:ascii="Palatino Linotype" w:hAnsi="Palatino Linotype" w:cs="Arial"/>
        </w:rPr>
        <w:t>,</w:t>
      </w:r>
      <w:r w:rsidRPr="00B75E46">
        <w:rPr>
          <w:rFonts w:ascii="Palatino Linotype" w:hAnsi="Palatino Linotype"/>
          <w:b/>
        </w:rPr>
        <w:t xml:space="preserve"> </w:t>
      </w:r>
      <w:r w:rsidRPr="00B75E46">
        <w:rPr>
          <w:rFonts w:ascii="Palatino Linotype" w:hAnsi="Palatino Linotype"/>
        </w:rPr>
        <w:t>en lo sucesivo el</w:t>
      </w:r>
      <w:r w:rsidRPr="00B75E46">
        <w:rPr>
          <w:rFonts w:ascii="Palatino Linotype" w:hAnsi="Palatino Linotype"/>
          <w:b/>
        </w:rPr>
        <w:t xml:space="preserve"> SUJETO OBLIGADO, </w:t>
      </w:r>
      <w:r w:rsidRPr="00B75E46">
        <w:rPr>
          <w:rFonts w:ascii="Palatino Linotype" w:hAnsi="Palatino Linotype"/>
        </w:rPr>
        <w:t xml:space="preserve">se procede a dictar la presente resolución, con base en los siguientes: </w:t>
      </w:r>
    </w:p>
    <w:p w:rsidR="00B75E46" w:rsidRPr="00B75E46" w:rsidRDefault="00B75E46" w:rsidP="00B75E46">
      <w:pPr>
        <w:spacing w:line="360" w:lineRule="auto"/>
        <w:jc w:val="both"/>
        <w:rPr>
          <w:rFonts w:ascii="Palatino Linotype" w:hAnsi="Palatino Linotype"/>
        </w:rPr>
      </w:pPr>
    </w:p>
    <w:p w:rsidR="00554DF4" w:rsidRPr="00B75E46" w:rsidRDefault="00554DF4" w:rsidP="00B75E46">
      <w:pPr>
        <w:pStyle w:val="Ttulo1"/>
        <w:spacing w:before="0" w:line="360" w:lineRule="auto"/>
        <w:jc w:val="center"/>
      </w:pPr>
      <w:bookmarkStart w:id="0" w:name="_Toc32220866"/>
      <w:r w:rsidRPr="00B75E46">
        <w:t>ANTECEDENTES</w:t>
      </w:r>
      <w:bookmarkEnd w:id="0"/>
    </w:p>
    <w:p w:rsidR="00554DF4" w:rsidRPr="00B75E46" w:rsidRDefault="00554DF4" w:rsidP="00B75E46">
      <w:pPr>
        <w:spacing w:line="360" w:lineRule="auto"/>
        <w:rPr>
          <w:rFonts w:ascii="Palatino Linotype" w:hAnsi="Palatino Linotype"/>
          <w:lang w:val="es-MX" w:eastAsia="en-US"/>
        </w:rPr>
      </w:pPr>
    </w:p>
    <w:p w:rsidR="00554DF4" w:rsidRPr="00B75E46" w:rsidRDefault="00554DF4" w:rsidP="00B75E46">
      <w:pPr>
        <w:pStyle w:val="Prrafodelista"/>
        <w:numPr>
          <w:ilvl w:val="0"/>
          <w:numId w:val="1"/>
        </w:numPr>
        <w:spacing w:line="360" w:lineRule="auto"/>
        <w:ind w:left="0" w:firstLine="0"/>
        <w:jc w:val="both"/>
        <w:rPr>
          <w:rFonts w:ascii="Palatino Linotype" w:eastAsia="Times New Roman" w:hAnsi="Palatino Linotype" w:cs="Arial"/>
          <w:lang w:val="es-ES"/>
        </w:rPr>
      </w:pPr>
      <w:r w:rsidRPr="00B75E46">
        <w:rPr>
          <w:rFonts w:ascii="Palatino Linotype" w:eastAsia="Calibri" w:hAnsi="Palatino Linotype" w:cs="Arial"/>
          <w:lang w:val="es-ES"/>
        </w:rPr>
        <w:t xml:space="preserve">El día </w:t>
      </w:r>
      <w:r w:rsidR="00C11A40" w:rsidRPr="00B75E46">
        <w:rPr>
          <w:rFonts w:ascii="Palatino Linotype" w:eastAsia="Calibri" w:hAnsi="Palatino Linotype" w:cs="Arial"/>
          <w:lang w:val="es-ES"/>
        </w:rPr>
        <w:t>veintiuno</w:t>
      </w:r>
      <w:r w:rsidRPr="00B75E46">
        <w:rPr>
          <w:rFonts w:ascii="Palatino Linotype" w:eastAsia="Calibri" w:hAnsi="Palatino Linotype" w:cs="Arial"/>
          <w:lang w:val="es-ES"/>
        </w:rPr>
        <w:t xml:space="preserve"> (</w:t>
      </w:r>
      <w:r w:rsidR="00C11A40" w:rsidRPr="00B75E46">
        <w:rPr>
          <w:rFonts w:ascii="Palatino Linotype" w:eastAsia="Calibri" w:hAnsi="Palatino Linotype" w:cs="Arial"/>
          <w:lang w:val="es-ES"/>
        </w:rPr>
        <w:t>21</w:t>
      </w:r>
      <w:r w:rsidRPr="00B75E46">
        <w:rPr>
          <w:rFonts w:ascii="Palatino Linotype" w:eastAsia="Calibri" w:hAnsi="Palatino Linotype" w:cs="Arial"/>
          <w:lang w:val="es-ES"/>
        </w:rPr>
        <w:t xml:space="preserve">) </w:t>
      </w:r>
      <w:r w:rsidRPr="00B75E46">
        <w:rPr>
          <w:rFonts w:ascii="Palatino Linotype" w:eastAsia="Calibri" w:hAnsi="Palatino Linotype" w:cs="Times New Roman"/>
          <w:lang w:val="es-ES"/>
        </w:rPr>
        <w:t xml:space="preserve">de </w:t>
      </w:r>
      <w:r w:rsidR="00C11A40" w:rsidRPr="00B75E46">
        <w:rPr>
          <w:rFonts w:ascii="Palatino Linotype" w:eastAsia="Calibri" w:hAnsi="Palatino Linotype" w:cs="Times New Roman"/>
          <w:lang w:val="es-ES"/>
        </w:rPr>
        <w:t>octubre</w:t>
      </w:r>
      <w:r w:rsidRPr="00B75E46">
        <w:rPr>
          <w:rFonts w:ascii="Palatino Linotype" w:eastAsia="Calibri" w:hAnsi="Palatino Linotype" w:cs="Times New Roman"/>
          <w:lang w:val="es-ES"/>
        </w:rPr>
        <w:t xml:space="preserve"> de dos mil diecinueve</w:t>
      </w:r>
      <w:r w:rsidRPr="00B75E46">
        <w:rPr>
          <w:rFonts w:ascii="Palatino Linotype" w:eastAsia="Calibri" w:hAnsi="Palatino Linotype" w:cs="Arial"/>
          <w:lang w:val="es-ES"/>
        </w:rPr>
        <w:t>,</w:t>
      </w:r>
      <w:r w:rsidRPr="00B75E46">
        <w:rPr>
          <w:rFonts w:ascii="Palatino Linotype" w:eastAsia="Calibri" w:hAnsi="Palatino Linotype" w:cs="Times New Roman"/>
          <w:lang w:val="es-ES"/>
        </w:rPr>
        <w:t xml:space="preserve"> </w:t>
      </w:r>
      <w:r w:rsidRPr="00B75E46">
        <w:rPr>
          <w:rFonts w:ascii="Palatino Linotype" w:eastAsia="Calibri" w:hAnsi="Palatino Linotype" w:cs="Times New Roman"/>
          <w:b/>
          <w:lang w:val="es-ES"/>
        </w:rPr>
        <w:t>EL RECURRENTE</w:t>
      </w:r>
      <w:r w:rsidRPr="00B75E46">
        <w:rPr>
          <w:rFonts w:ascii="Palatino Linotype" w:hAnsi="Palatino Linotype"/>
          <w:b/>
        </w:rPr>
        <w:t>,</w:t>
      </w:r>
      <w:r w:rsidRPr="00B75E46">
        <w:rPr>
          <w:rFonts w:ascii="Palatino Linotype" w:eastAsia="Calibri" w:hAnsi="Palatino Linotype" w:cs="Arial"/>
          <w:lang w:val="es-ES"/>
        </w:rPr>
        <w:t xml:space="preserve"> ante el </w:t>
      </w:r>
      <w:r w:rsidRPr="00B75E46">
        <w:rPr>
          <w:rFonts w:ascii="Palatino Linotype" w:eastAsia="Calibri" w:hAnsi="Palatino Linotype" w:cs="Arial"/>
          <w:b/>
          <w:lang w:val="es-ES"/>
        </w:rPr>
        <w:t>SUJETO OBLIGADO</w:t>
      </w:r>
      <w:r w:rsidRPr="00B75E46">
        <w:rPr>
          <w:rFonts w:ascii="Palatino Linotype" w:eastAsia="Calibri" w:hAnsi="Palatino Linotype" w:cs="Arial"/>
        </w:rPr>
        <w:t xml:space="preserve"> vía </w:t>
      </w:r>
      <w:r w:rsidRPr="00B75E46">
        <w:rPr>
          <w:rFonts w:ascii="Palatino Linotype" w:eastAsia="Calibri" w:hAnsi="Palatino Linotype" w:cs="Arial"/>
          <w:lang w:val="es-ES"/>
        </w:rPr>
        <w:t>Sistema de Acceso a la Información Mexiquense (</w:t>
      </w:r>
      <w:r w:rsidRPr="00B75E46">
        <w:rPr>
          <w:rFonts w:ascii="Palatino Linotype" w:eastAsia="Calibri" w:hAnsi="Palatino Linotype" w:cs="Arial"/>
          <w:b/>
          <w:lang w:val="es-ES"/>
        </w:rPr>
        <w:t>SAIMEX)</w:t>
      </w:r>
      <w:r w:rsidRPr="00B75E46">
        <w:rPr>
          <w:rFonts w:ascii="Palatino Linotype" w:eastAsia="Calibri" w:hAnsi="Palatino Linotype" w:cs="Arial"/>
          <w:lang w:val="es-ES"/>
        </w:rPr>
        <w:t xml:space="preserve">, presentó la solicitud de información pública registrada con el número </w:t>
      </w:r>
      <w:r w:rsidR="00373F0F" w:rsidRPr="00B75E46">
        <w:rPr>
          <w:rFonts w:ascii="Palatino Linotype" w:eastAsia="Calibri" w:hAnsi="Palatino Linotype" w:cs="Arial"/>
          <w:b/>
          <w:lang w:val="es-ES"/>
        </w:rPr>
        <w:t>0</w:t>
      </w:r>
      <w:r w:rsidR="00F87C90" w:rsidRPr="00B75E46">
        <w:rPr>
          <w:rFonts w:ascii="Palatino Linotype" w:eastAsia="Calibri" w:hAnsi="Palatino Linotype" w:cs="Arial"/>
          <w:b/>
          <w:lang w:val="es-ES"/>
        </w:rPr>
        <w:t>1705</w:t>
      </w:r>
      <w:r w:rsidRPr="00B75E46">
        <w:rPr>
          <w:rFonts w:ascii="Palatino Linotype" w:eastAsia="Calibri" w:hAnsi="Palatino Linotype" w:cs="Arial"/>
          <w:b/>
          <w:lang w:val="es-ES"/>
        </w:rPr>
        <w:t>/</w:t>
      </w:r>
      <w:r w:rsidR="00F87C90" w:rsidRPr="00B75E46">
        <w:rPr>
          <w:rFonts w:ascii="Palatino Linotype" w:eastAsia="Calibri" w:hAnsi="Palatino Linotype" w:cs="Arial"/>
          <w:b/>
          <w:lang w:val="es-ES"/>
        </w:rPr>
        <w:t>HUIXQUIL</w:t>
      </w:r>
      <w:r w:rsidRPr="00B75E46">
        <w:rPr>
          <w:rFonts w:ascii="Palatino Linotype" w:eastAsia="Calibri" w:hAnsi="Palatino Linotype" w:cs="Arial"/>
          <w:b/>
          <w:lang w:val="es-ES"/>
        </w:rPr>
        <w:t>/IP/2019</w:t>
      </w:r>
      <w:r w:rsidRPr="00B75E46">
        <w:rPr>
          <w:rFonts w:ascii="Palatino Linotype" w:hAnsi="Palatino Linotype"/>
          <w:b/>
        </w:rPr>
        <w:t xml:space="preserve">, </w:t>
      </w:r>
      <w:r w:rsidRPr="00B75E46">
        <w:rPr>
          <w:rFonts w:ascii="Palatino Linotype" w:eastAsia="Calibri" w:hAnsi="Palatino Linotype" w:cs="Arial"/>
          <w:lang w:val="es-ES"/>
        </w:rPr>
        <w:t>mediante la cual solicitó lo siguiente:</w:t>
      </w:r>
    </w:p>
    <w:p w:rsidR="00554DF4" w:rsidRPr="00B75E46" w:rsidRDefault="00554DF4" w:rsidP="00B75E46">
      <w:pPr>
        <w:pStyle w:val="Prrafodelista"/>
        <w:spacing w:line="360" w:lineRule="auto"/>
        <w:ind w:left="0"/>
        <w:jc w:val="both"/>
        <w:rPr>
          <w:rFonts w:ascii="Palatino Linotype" w:eastAsia="Times New Roman" w:hAnsi="Palatino Linotype" w:cs="Arial"/>
          <w:lang w:val="es-ES"/>
        </w:rPr>
      </w:pPr>
    </w:p>
    <w:p w:rsidR="00554DF4" w:rsidRPr="00B75E46" w:rsidRDefault="00554DF4" w:rsidP="00B75E46">
      <w:pPr>
        <w:spacing w:line="360" w:lineRule="auto"/>
        <w:ind w:left="567" w:right="567"/>
        <w:jc w:val="both"/>
        <w:rPr>
          <w:rFonts w:ascii="Palatino Linotype" w:eastAsia="Calibri" w:hAnsi="Palatino Linotype" w:cs="Arial"/>
          <w:i/>
          <w:sz w:val="22"/>
          <w:lang w:val="es-ES"/>
        </w:rPr>
      </w:pPr>
      <w:r w:rsidRPr="00B75E46">
        <w:rPr>
          <w:rFonts w:ascii="Palatino Linotype" w:eastAsia="Calibri" w:hAnsi="Palatino Linotype" w:cs="Arial"/>
          <w:i/>
          <w:sz w:val="22"/>
          <w:lang w:val="es-ES"/>
        </w:rPr>
        <w:t>“</w:t>
      </w:r>
      <w:r w:rsidR="00C11A40" w:rsidRPr="00B75E46">
        <w:rPr>
          <w:rFonts w:ascii="Palatino Linotype" w:eastAsia="Times New Roman" w:hAnsi="Palatino Linotype" w:cs="Times New Roman"/>
          <w:i/>
          <w:sz w:val="22"/>
          <w:szCs w:val="14"/>
          <w:lang w:val="es-MX" w:eastAsia="es-MX"/>
        </w:rPr>
        <w:t xml:space="preserve">de los recursos federales recibidos este año se les solicita as facturas contratos de los bienes comprados rentados para seguridad incluidas patrullas radios </w:t>
      </w:r>
      <w:proofErr w:type="gramStart"/>
      <w:r w:rsidR="00C11A40" w:rsidRPr="00B75E46">
        <w:rPr>
          <w:rFonts w:ascii="Palatino Linotype" w:eastAsia="Times New Roman" w:hAnsi="Palatino Linotype" w:cs="Times New Roman"/>
          <w:i/>
          <w:sz w:val="22"/>
          <w:szCs w:val="14"/>
          <w:lang w:val="es-MX" w:eastAsia="es-MX"/>
        </w:rPr>
        <w:t>uniformes ,</w:t>
      </w:r>
      <w:proofErr w:type="gramEnd"/>
      <w:r w:rsidR="00C11A40" w:rsidRPr="00B75E46">
        <w:rPr>
          <w:rFonts w:ascii="Palatino Linotype" w:eastAsia="Times New Roman" w:hAnsi="Palatino Linotype" w:cs="Times New Roman"/>
          <w:i/>
          <w:sz w:val="22"/>
          <w:szCs w:val="14"/>
          <w:lang w:val="es-MX" w:eastAsia="es-MX"/>
        </w:rPr>
        <w:t xml:space="preserve"> así como de recursos locales</w:t>
      </w:r>
      <w:r w:rsidRPr="00B75E46">
        <w:rPr>
          <w:rFonts w:ascii="Palatino Linotype" w:eastAsia="Calibri" w:hAnsi="Palatino Linotype" w:cs="Arial"/>
          <w:i/>
          <w:sz w:val="22"/>
          <w:lang w:val="es-ES"/>
        </w:rPr>
        <w:t>” (Sic)</w:t>
      </w:r>
    </w:p>
    <w:p w:rsidR="006D6CCC" w:rsidRPr="00B75E46" w:rsidRDefault="006D6CCC" w:rsidP="00B75E46">
      <w:pPr>
        <w:spacing w:line="360" w:lineRule="auto"/>
        <w:jc w:val="both"/>
        <w:rPr>
          <w:rFonts w:ascii="Palatino Linotype" w:eastAsia="Calibri" w:hAnsi="Palatino Linotype" w:cs="Arial"/>
          <w:i/>
          <w:sz w:val="22"/>
          <w:lang w:val="es-ES"/>
        </w:rPr>
      </w:pPr>
    </w:p>
    <w:p w:rsidR="00554DF4" w:rsidRPr="00B75E46" w:rsidRDefault="00554DF4" w:rsidP="00B75E46">
      <w:pPr>
        <w:pStyle w:val="Prrafodelista"/>
        <w:numPr>
          <w:ilvl w:val="0"/>
          <w:numId w:val="1"/>
        </w:numPr>
        <w:spacing w:line="360" w:lineRule="auto"/>
        <w:ind w:left="0" w:firstLine="0"/>
        <w:jc w:val="both"/>
        <w:rPr>
          <w:rFonts w:ascii="Palatino Linotype" w:eastAsia="Times New Roman" w:hAnsi="Palatino Linotype" w:cs="Arial"/>
          <w:lang w:val="es-ES"/>
        </w:rPr>
      </w:pPr>
      <w:r w:rsidRPr="00B75E46">
        <w:rPr>
          <w:rFonts w:ascii="Palatino Linotype" w:eastAsia="Times New Roman" w:hAnsi="Palatino Linotype" w:cs="Arial"/>
          <w:lang w:val="es-ES"/>
        </w:rPr>
        <w:t>Señaló como modalidad de entrega de la información</w:t>
      </w:r>
      <w:r w:rsidRPr="00B75E46">
        <w:rPr>
          <w:rFonts w:ascii="Palatino Linotype" w:eastAsia="Times New Roman" w:hAnsi="Palatino Linotype" w:cs="Arial"/>
          <w:b/>
          <w:lang w:val="es-ES"/>
        </w:rPr>
        <w:t>:</w:t>
      </w:r>
      <w:r w:rsidRPr="00B75E46">
        <w:rPr>
          <w:rFonts w:ascii="Palatino Linotype" w:eastAsia="Times New Roman" w:hAnsi="Palatino Linotype" w:cs="Arial"/>
          <w:lang w:val="es-ES"/>
        </w:rPr>
        <w:t xml:space="preserve"> a través del </w:t>
      </w:r>
      <w:r w:rsidRPr="00B75E46">
        <w:rPr>
          <w:rFonts w:ascii="Palatino Linotype" w:eastAsia="Times New Roman" w:hAnsi="Palatino Linotype" w:cs="Arial"/>
          <w:b/>
          <w:lang w:val="es-ES"/>
        </w:rPr>
        <w:t>SAIMEX.</w:t>
      </w:r>
    </w:p>
    <w:p w:rsidR="00554DF4" w:rsidRPr="00B75E46" w:rsidRDefault="00554DF4" w:rsidP="00B75E46">
      <w:pPr>
        <w:pStyle w:val="Prrafodelista"/>
        <w:spacing w:line="360" w:lineRule="auto"/>
        <w:ind w:left="0"/>
        <w:jc w:val="both"/>
        <w:rPr>
          <w:rFonts w:ascii="Palatino Linotype" w:hAnsi="Palatino Linotype"/>
        </w:rPr>
      </w:pPr>
    </w:p>
    <w:p w:rsidR="00554DF4" w:rsidRPr="00B75E46" w:rsidRDefault="00554DF4" w:rsidP="00B75E46">
      <w:pPr>
        <w:pStyle w:val="Prrafodelista"/>
        <w:numPr>
          <w:ilvl w:val="0"/>
          <w:numId w:val="1"/>
        </w:numPr>
        <w:spacing w:line="360" w:lineRule="auto"/>
        <w:ind w:left="0" w:firstLine="0"/>
        <w:jc w:val="both"/>
        <w:rPr>
          <w:rFonts w:ascii="Palatino Linotype" w:eastAsia="Calibri" w:hAnsi="Palatino Linotype" w:cs="Times New Roman"/>
          <w:b/>
          <w:i/>
          <w:sz w:val="22"/>
          <w:lang w:val="es-ES"/>
        </w:rPr>
      </w:pPr>
      <w:r w:rsidRPr="00B75E46">
        <w:rPr>
          <w:rFonts w:ascii="Palatino Linotype" w:eastAsia="Calibri" w:hAnsi="Palatino Linotype" w:cs="Times New Roman"/>
          <w:lang w:val="es-ES"/>
        </w:rPr>
        <w:lastRenderedPageBreak/>
        <w:t xml:space="preserve">El día </w:t>
      </w:r>
      <w:r w:rsidR="00C11A40" w:rsidRPr="00B75E46">
        <w:rPr>
          <w:rFonts w:ascii="Palatino Linotype" w:eastAsia="Calibri" w:hAnsi="Palatino Linotype" w:cs="Times New Roman"/>
          <w:lang w:val="es-ES"/>
        </w:rPr>
        <w:t>siete</w:t>
      </w:r>
      <w:r w:rsidR="006D6CCC" w:rsidRPr="00B75E46">
        <w:rPr>
          <w:rFonts w:ascii="Palatino Linotype" w:eastAsia="Calibri" w:hAnsi="Palatino Linotype" w:cs="Arial"/>
          <w:lang w:val="es-ES"/>
        </w:rPr>
        <w:t xml:space="preserve"> (</w:t>
      </w:r>
      <w:r w:rsidR="00C11A40" w:rsidRPr="00B75E46">
        <w:rPr>
          <w:rFonts w:ascii="Palatino Linotype" w:eastAsia="Calibri" w:hAnsi="Palatino Linotype" w:cs="Arial"/>
          <w:lang w:val="es-ES"/>
        </w:rPr>
        <w:t>7</w:t>
      </w:r>
      <w:r w:rsidR="006D6CCC" w:rsidRPr="00B75E46">
        <w:rPr>
          <w:rFonts w:ascii="Palatino Linotype" w:eastAsia="Calibri" w:hAnsi="Palatino Linotype" w:cs="Arial"/>
          <w:lang w:val="es-ES"/>
        </w:rPr>
        <w:t xml:space="preserve">) </w:t>
      </w:r>
      <w:r w:rsidR="006D6CCC" w:rsidRPr="00B75E46">
        <w:rPr>
          <w:rFonts w:ascii="Palatino Linotype" w:eastAsia="Calibri" w:hAnsi="Palatino Linotype" w:cs="Times New Roman"/>
          <w:lang w:val="es-ES"/>
        </w:rPr>
        <w:t xml:space="preserve">de </w:t>
      </w:r>
      <w:r w:rsidR="00C11A40" w:rsidRPr="00B75E46">
        <w:rPr>
          <w:rFonts w:ascii="Palatino Linotype" w:eastAsia="Calibri" w:hAnsi="Palatino Linotype" w:cs="Times New Roman"/>
          <w:lang w:val="es-ES"/>
        </w:rPr>
        <w:t>noviembre</w:t>
      </w:r>
      <w:r w:rsidR="006D6CCC" w:rsidRPr="00B75E46">
        <w:rPr>
          <w:rFonts w:ascii="Palatino Linotype" w:eastAsia="Calibri" w:hAnsi="Palatino Linotype" w:cs="Times New Roman"/>
          <w:lang w:val="es-ES"/>
        </w:rPr>
        <w:t xml:space="preserve"> </w:t>
      </w:r>
      <w:r w:rsidRPr="00B75E46">
        <w:rPr>
          <w:rFonts w:ascii="Palatino Linotype" w:eastAsia="Calibri" w:hAnsi="Palatino Linotype" w:cs="Times New Roman"/>
          <w:lang w:val="es-ES"/>
        </w:rPr>
        <w:t xml:space="preserve">de dos mil diecinueve, el </w:t>
      </w:r>
      <w:r w:rsidRPr="00B75E46">
        <w:rPr>
          <w:rFonts w:ascii="Palatino Linotype" w:eastAsia="Calibri" w:hAnsi="Palatino Linotype" w:cs="Arial"/>
          <w:b/>
          <w:lang w:val="es-AR"/>
        </w:rPr>
        <w:t>SUJETO OBLIGADO</w:t>
      </w:r>
      <w:r w:rsidRPr="00B75E46">
        <w:rPr>
          <w:rFonts w:ascii="Palatino Linotype" w:eastAsia="Calibri" w:hAnsi="Palatino Linotype" w:cs="Arial"/>
          <w:b/>
          <w:i/>
          <w:lang w:val="es-AR"/>
        </w:rPr>
        <w:t xml:space="preserve"> </w:t>
      </w:r>
      <w:r w:rsidRPr="00B75E46">
        <w:rPr>
          <w:rFonts w:ascii="Palatino Linotype" w:eastAsia="Times New Roman" w:hAnsi="Palatino Linotype" w:cs="Arial"/>
          <w:lang w:val="es-ES"/>
        </w:rPr>
        <w:t>dio respuesta a la solicitud de información,</w:t>
      </w:r>
      <w:r w:rsidR="00196809" w:rsidRPr="00B75E46">
        <w:rPr>
          <w:rFonts w:ascii="Palatino Linotype" w:eastAsia="Times New Roman" w:hAnsi="Palatino Linotype" w:cs="Arial"/>
          <w:lang w:val="es-ES"/>
        </w:rPr>
        <w:t xml:space="preserve"> adjuntando </w:t>
      </w:r>
      <w:r w:rsidR="00F87C90" w:rsidRPr="00B75E46">
        <w:rPr>
          <w:rFonts w:ascii="Palatino Linotype" w:eastAsia="Times New Roman" w:hAnsi="Palatino Linotype" w:cs="Arial"/>
          <w:lang w:val="es-ES"/>
        </w:rPr>
        <w:t xml:space="preserve">los documentos electrónicos denominados </w:t>
      </w:r>
      <w:r w:rsidR="00F87C90" w:rsidRPr="00B75E46">
        <w:rPr>
          <w:rFonts w:ascii="Palatino Linotype" w:eastAsia="Calibri" w:hAnsi="Palatino Linotype" w:cs="Times New Roman"/>
          <w:b/>
          <w:i/>
          <w:sz w:val="22"/>
          <w:lang w:val="es-ES"/>
        </w:rPr>
        <w:t xml:space="preserve">chalecos balísticos.pdf; </w:t>
      </w:r>
      <w:proofErr w:type="spellStart"/>
      <w:r w:rsidR="00F87C90" w:rsidRPr="00B75E46">
        <w:rPr>
          <w:rFonts w:ascii="Palatino Linotype" w:eastAsia="Calibri" w:hAnsi="Palatino Linotype" w:cs="Times New Roman"/>
          <w:b/>
          <w:i/>
          <w:sz w:val="22"/>
          <w:lang w:val="es-ES"/>
        </w:rPr>
        <w:t>adquisicion</w:t>
      </w:r>
      <w:proofErr w:type="spellEnd"/>
      <w:r w:rsidR="00F87C90" w:rsidRPr="00B75E46">
        <w:rPr>
          <w:rFonts w:ascii="Palatino Linotype" w:eastAsia="Calibri" w:hAnsi="Palatino Linotype" w:cs="Times New Roman"/>
          <w:b/>
          <w:i/>
          <w:sz w:val="22"/>
          <w:lang w:val="es-ES"/>
        </w:rPr>
        <w:t xml:space="preserve"> 1.pdf; 104 unidades.pdf; RESPUESTA 1705.pdf; BROTHERS AND FRIENDS.pdf; TEXTILES CONSCRIPTO, S.A. DE </w:t>
      </w:r>
      <w:proofErr w:type="gramStart"/>
      <w:r w:rsidR="00F87C90" w:rsidRPr="00B75E46">
        <w:rPr>
          <w:rFonts w:ascii="Palatino Linotype" w:eastAsia="Calibri" w:hAnsi="Palatino Linotype" w:cs="Times New Roman"/>
          <w:b/>
          <w:i/>
          <w:sz w:val="22"/>
          <w:lang w:val="es-ES"/>
        </w:rPr>
        <w:t>C.V..</w:t>
      </w:r>
      <w:proofErr w:type="spellStart"/>
      <w:proofErr w:type="gramEnd"/>
      <w:r w:rsidR="00F87C90" w:rsidRPr="00B75E46">
        <w:rPr>
          <w:rFonts w:ascii="Palatino Linotype" w:eastAsia="Calibri" w:hAnsi="Palatino Linotype" w:cs="Times New Roman"/>
          <w:b/>
          <w:i/>
          <w:sz w:val="22"/>
          <w:lang w:val="es-ES"/>
        </w:rPr>
        <w:t>pdf</w:t>
      </w:r>
      <w:proofErr w:type="spellEnd"/>
      <w:r w:rsidR="00F87C90" w:rsidRPr="00B75E46">
        <w:rPr>
          <w:rFonts w:ascii="Palatino Linotype" w:eastAsia="Calibri" w:hAnsi="Palatino Linotype" w:cs="Times New Roman"/>
          <w:b/>
          <w:i/>
          <w:sz w:val="22"/>
          <w:lang w:val="es-ES"/>
        </w:rPr>
        <w:t xml:space="preserve">; INTEGRA ARRENDA.pdf; CONTRATOS Y FACTURAS.pdf; </w:t>
      </w:r>
      <w:r w:rsidR="00F87C90" w:rsidRPr="00B75E46">
        <w:rPr>
          <w:rFonts w:ascii="Palatino Linotype" w:eastAsia="Calibri" w:hAnsi="Palatino Linotype" w:cs="Times New Roman"/>
          <w:sz w:val="22"/>
          <w:lang w:val="es-ES"/>
        </w:rPr>
        <w:t>y</w:t>
      </w:r>
      <w:r w:rsidR="00F87C90" w:rsidRPr="00B75E46">
        <w:rPr>
          <w:rFonts w:ascii="Palatino Linotype" w:eastAsia="Calibri" w:hAnsi="Palatino Linotype" w:cs="Times New Roman"/>
          <w:b/>
          <w:i/>
          <w:sz w:val="22"/>
          <w:lang w:val="es-ES"/>
        </w:rPr>
        <w:t xml:space="preserve"> FACTURAS SEGURIDAD.pdf, </w:t>
      </w:r>
      <w:r w:rsidRPr="00B75E46">
        <w:rPr>
          <w:rFonts w:ascii="Palatino Linotype" w:eastAsia="Times New Roman" w:hAnsi="Palatino Linotype" w:cs="Arial"/>
          <w:lang w:val="es-ES"/>
        </w:rPr>
        <w:t>en los siguientes términos:</w:t>
      </w:r>
    </w:p>
    <w:p w:rsidR="00554DF4" w:rsidRPr="00B75E46" w:rsidRDefault="00554DF4" w:rsidP="00B75E46">
      <w:pPr>
        <w:pStyle w:val="Prrafodelista"/>
        <w:spacing w:line="360" w:lineRule="auto"/>
        <w:rPr>
          <w:rFonts w:ascii="Palatino Linotype" w:eastAsia="Times New Roman" w:hAnsi="Palatino Linotype" w:cs="Arial"/>
          <w:lang w:val="es-ES"/>
        </w:rPr>
      </w:pPr>
    </w:p>
    <w:p w:rsidR="00F87C90" w:rsidRPr="00B75E46" w:rsidRDefault="00554DF4" w:rsidP="00B75E46">
      <w:pPr>
        <w:pStyle w:val="Prrafodelista"/>
        <w:spacing w:line="360" w:lineRule="auto"/>
        <w:ind w:left="567" w:right="567"/>
        <w:jc w:val="both"/>
        <w:rPr>
          <w:rFonts w:ascii="Palatino Linotype" w:hAnsi="Palatino Linotype"/>
          <w:i/>
          <w:color w:val="000000"/>
          <w:sz w:val="22"/>
          <w:szCs w:val="22"/>
        </w:rPr>
      </w:pPr>
      <w:r w:rsidRPr="00B75E46">
        <w:rPr>
          <w:rFonts w:ascii="Palatino Linotype" w:eastAsia="Calibri" w:hAnsi="Palatino Linotype" w:cs="Times New Roman"/>
          <w:i/>
          <w:sz w:val="22"/>
          <w:szCs w:val="22"/>
          <w:lang w:val="es-ES"/>
        </w:rPr>
        <w:t>“</w:t>
      </w:r>
      <w:r w:rsidR="00F87C90" w:rsidRPr="00B75E46">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4DF4" w:rsidRPr="00B75E46" w:rsidRDefault="00F87C90" w:rsidP="00B75E46">
      <w:pPr>
        <w:pStyle w:val="Prrafodelista"/>
        <w:spacing w:line="360" w:lineRule="auto"/>
        <w:ind w:left="567" w:right="567"/>
        <w:jc w:val="both"/>
        <w:rPr>
          <w:rFonts w:ascii="Palatino Linotype" w:hAnsi="Palatino Linotype"/>
          <w:i/>
          <w:color w:val="000000"/>
          <w:sz w:val="22"/>
          <w:szCs w:val="22"/>
        </w:rPr>
      </w:pPr>
      <w:r w:rsidRPr="00B75E46">
        <w:rPr>
          <w:rFonts w:ascii="Palatino Linotype" w:hAnsi="Palatino Linotype"/>
          <w:i/>
          <w:color w:val="000000"/>
          <w:sz w:val="22"/>
          <w:szCs w:val="22"/>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01705/HUIXQUIL/IP/2019, que a letra dice: “de los recursos federales recibidos este año se les solicita as facturas contratos de los bienes comprados rentados para seguridad incluidas patrullas radios uniformes , así como de recursos locales” (SIC). Sobre el particular, esta Unidad de Transparencia en ejercicio de las atribuciones que la Ley le confiere, turnó su solicitud de información a la siguientes áreas administrativas: Dirección General de Administración , Dirección </w:t>
      </w:r>
      <w:r w:rsidRPr="00B75E46">
        <w:rPr>
          <w:rFonts w:ascii="Palatino Linotype" w:hAnsi="Palatino Linotype"/>
          <w:i/>
          <w:color w:val="000000"/>
          <w:sz w:val="22"/>
          <w:szCs w:val="22"/>
        </w:rPr>
        <w:lastRenderedPageBreak/>
        <w:t xml:space="preserve">General de Seguridad Pública y vialidad, y Tesorería Municipal que, conforme al Reglamento Orgánico de la Administración Pública Municipal de Huixquilucan, Estado de México 2019, son competentes para dar contestación a su requerimiento, por lo que manifestaron lo siguiente: Dirección General de Administración: “SE ADJUNTA RESPUESTA”, Se adjunta formato PDF para pronta referencia, Dirección General de Seguridad Pública y vialidad: “En atención a su solicitud 01705/HUIXQUIL/IP/2019, la que a la letra señala "de los recursos federales recibidos este año se les solicita as facturas contratos de los bienes comprados rentados para seguridad incluidas patrullas radios uniformes , así como de recursos locales" anexo respuesta” Se adjunta formato PDF para pronta referencia, Tesorería Municipal: En atención y seguimiento a la solicitud registrada con el número de folio 01705/HUIXQUIL/IP/2019; el cual a la letra dice: "de los recursos federales recibidos este año se les solicita as facturas contratos de los bienes comprados rentados para seguridad incluidas patrullas radios uniformes , así como de recursos locales" (SIC); Por lo anterior considero importante aclarar que el Municipio de Huixquilucan NO cuenta con bienes arrendados en materia de seguridad, también se adjunta al presente en formato </w:t>
      </w:r>
      <w:proofErr w:type="spellStart"/>
      <w:r w:rsidRPr="00B75E46">
        <w:rPr>
          <w:rFonts w:ascii="Palatino Linotype" w:hAnsi="Palatino Linotype"/>
          <w:i/>
          <w:color w:val="000000"/>
          <w:sz w:val="22"/>
          <w:szCs w:val="22"/>
        </w:rPr>
        <w:t>pdf</w:t>
      </w:r>
      <w:proofErr w:type="spellEnd"/>
      <w:r w:rsidRPr="00B75E46">
        <w:rPr>
          <w:rFonts w:ascii="Palatino Linotype" w:hAnsi="Palatino Linotype"/>
          <w:i/>
          <w:color w:val="000000"/>
          <w:sz w:val="22"/>
          <w:szCs w:val="22"/>
        </w:rPr>
        <w:t xml:space="preserve">. </w:t>
      </w:r>
      <w:proofErr w:type="gramStart"/>
      <w:r w:rsidRPr="00B75E46">
        <w:rPr>
          <w:rFonts w:ascii="Palatino Linotype" w:hAnsi="Palatino Linotype"/>
          <w:i/>
          <w:color w:val="000000"/>
          <w:sz w:val="22"/>
          <w:szCs w:val="22"/>
        </w:rPr>
        <w:t>las</w:t>
      </w:r>
      <w:proofErr w:type="gramEnd"/>
      <w:r w:rsidRPr="00B75E46">
        <w:rPr>
          <w:rFonts w:ascii="Palatino Linotype" w:hAnsi="Palatino Linotype"/>
          <w:i/>
          <w:color w:val="000000"/>
          <w:sz w:val="22"/>
          <w:szCs w:val="22"/>
        </w:rPr>
        <w:t xml:space="preserve"> facturas de los bienes adquiridos con recursos federales.”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w:t>
      </w:r>
      <w:r w:rsidRPr="00B75E46">
        <w:rPr>
          <w:rFonts w:ascii="Palatino Linotype" w:hAnsi="Palatino Linotype"/>
          <w:i/>
          <w:color w:val="000000"/>
          <w:sz w:val="22"/>
          <w:szCs w:val="22"/>
        </w:rPr>
        <w:lastRenderedPageBreak/>
        <w:t>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554DF4" w:rsidRPr="00B75E46">
        <w:rPr>
          <w:rFonts w:ascii="Palatino Linotype" w:hAnsi="Palatino Linotype"/>
          <w:i/>
          <w:color w:val="000000"/>
          <w:sz w:val="22"/>
          <w:szCs w:val="22"/>
        </w:rPr>
        <w:t>” (</w:t>
      </w:r>
      <w:proofErr w:type="gramStart"/>
      <w:r w:rsidR="00554DF4" w:rsidRPr="00B75E46">
        <w:rPr>
          <w:rFonts w:ascii="Palatino Linotype" w:hAnsi="Palatino Linotype"/>
          <w:i/>
          <w:color w:val="000000"/>
          <w:sz w:val="22"/>
          <w:szCs w:val="22"/>
        </w:rPr>
        <w:t>sic</w:t>
      </w:r>
      <w:proofErr w:type="gramEnd"/>
      <w:r w:rsidR="00554DF4" w:rsidRPr="00B75E46">
        <w:rPr>
          <w:rFonts w:ascii="Palatino Linotype" w:hAnsi="Palatino Linotype"/>
          <w:i/>
          <w:color w:val="000000"/>
          <w:sz w:val="22"/>
          <w:szCs w:val="22"/>
        </w:rPr>
        <w:t>)</w:t>
      </w:r>
    </w:p>
    <w:p w:rsidR="00196809" w:rsidRPr="00B75E46" w:rsidRDefault="00196809" w:rsidP="00B75E46">
      <w:pPr>
        <w:pStyle w:val="Prrafodelista"/>
        <w:spacing w:line="360" w:lineRule="auto"/>
        <w:ind w:left="567" w:right="567"/>
        <w:jc w:val="both"/>
        <w:rPr>
          <w:rFonts w:ascii="Palatino Linotype" w:hAnsi="Palatino Linotype"/>
          <w:i/>
          <w:color w:val="000000"/>
          <w:sz w:val="22"/>
          <w:szCs w:val="22"/>
        </w:rPr>
      </w:pPr>
    </w:p>
    <w:p w:rsidR="00F87C90" w:rsidRPr="00B75E46" w:rsidRDefault="00F87C90"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chalecos balísticos.pdf: </w:t>
      </w:r>
      <w:r w:rsidRPr="00B75E46">
        <w:rPr>
          <w:rFonts w:ascii="Palatino Linotype" w:eastAsia="Times New Roman" w:hAnsi="Palatino Linotype" w:cs="Arial"/>
          <w:lang w:val="es-ES"/>
        </w:rPr>
        <w:t>Documento integrado por 24 fojas</w:t>
      </w:r>
      <w:r w:rsidR="00F30094" w:rsidRPr="00B75E46">
        <w:rPr>
          <w:rFonts w:ascii="Palatino Linotype" w:eastAsia="Times New Roman" w:hAnsi="Palatino Linotype" w:cs="Arial"/>
          <w:lang w:val="es-ES"/>
        </w:rPr>
        <w:t xml:space="preserve"> de fecha diecinueve (19) de marzo de 2019,</w:t>
      </w:r>
      <w:r w:rsidRPr="00B75E46">
        <w:rPr>
          <w:rFonts w:ascii="Palatino Linotype" w:eastAsia="Times New Roman" w:hAnsi="Palatino Linotype" w:cs="Arial"/>
          <w:lang w:val="es-ES"/>
        </w:rPr>
        <w:t xml:space="preserve"> que contiene el contrato de adquisición de chalecos balísticos, con recursos federales, asimismo, contiene una factura por el monto de </w:t>
      </w:r>
      <w:r w:rsidR="00F30094" w:rsidRPr="00B75E46">
        <w:rPr>
          <w:rFonts w:ascii="Palatino Linotype" w:eastAsia="Times New Roman" w:hAnsi="Palatino Linotype" w:cs="Arial"/>
          <w:lang w:val="es-ES"/>
        </w:rPr>
        <w:t>$</w:t>
      </w:r>
      <w:r w:rsidRPr="00B75E46">
        <w:rPr>
          <w:rFonts w:ascii="Palatino Linotype" w:eastAsia="Times New Roman" w:hAnsi="Palatino Linotype" w:cs="Arial"/>
          <w:lang w:val="es-ES"/>
        </w:rPr>
        <w:t>475,968.88</w:t>
      </w:r>
      <w:r w:rsidR="00F30094" w:rsidRPr="00B75E46">
        <w:rPr>
          <w:rFonts w:ascii="Palatino Linotype" w:eastAsia="Times New Roman" w:hAnsi="Palatino Linotype" w:cs="Arial"/>
          <w:lang w:val="es-ES"/>
        </w:rPr>
        <w:t xml:space="preserve"> MXN.</w:t>
      </w:r>
    </w:p>
    <w:p w:rsidR="00F87C90" w:rsidRPr="00B75E46" w:rsidRDefault="00F87C90" w:rsidP="00B75E46">
      <w:pPr>
        <w:pStyle w:val="Prrafodelista"/>
        <w:spacing w:line="360" w:lineRule="auto"/>
        <w:ind w:left="1287" w:right="567"/>
        <w:jc w:val="both"/>
        <w:rPr>
          <w:rFonts w:ascii="Palatino Linotype" w:eastAsia="Times New Roman" w:hAnsi="Palatino Linotype" w:cs="Arial"/>
          <w:b/>
          <w:lang w:val="es-ES"/>
        </w:rPr>
      </w:pPr>
    </w:p>
    <w:p w:rsidR="00F87C90" w:rsidRPr="00B75E46" w:rsidRDefault="00F87C90" w:rsidP="00B75E46">
      <w:pPr>
        <w:pStyle w:val="Prrafodelista"/>
        <w:numPr>
          <w:ilvl w:val="0"/>
          <w:numId w:val="35"/>
        </w:numPr>
        <w:spacing w:line="360" w:lineRule="auto"/>
        <w:ind w:right="567"/>
        <w:jc w:val="both"/>
        <w:rPr>
          <w:rFonts w:ascii="Palatino Linotype" w:eastAsia="Times New Roman" w:hAnsi="Palatino Linotype" w:cs="Arial"/>
          <w:b/>
          <w:lang w:val="es-ES"/>
        </w:rPr>
      </w:pPr>
      <w:proofErr w:type="spellStart"/>
      <w:r w:rsidRPr="00B75E46">
        <w:rPr>
          <w:rFonts w:ascii="Palatino Linotype" w:eastAsia="Times New Roman" w:hAnsi="Palatino Linotype" w:cs="Arial"/>
          <w:b/>
          <w:lang w:val="es-ES"/>
        </w:rPr>
        <w:t>adquisicion</w:t>
      </w:r>
      <w:proofErr w:type="spellEnd"/>
      <w:r w:rsidRPr="00B75E46">
        <w:rPr>
          <w:rFonts w:ascii="Palatino Linotype" w:eastAsia="Times New Roman" w:hAnsi="Palatino Linotype" w:cs="Arial"/>
          <w:b/>
          <w:lang w:val="es-ES"/>
        </w:rPr>
        <w:t xml:space="preserve"> 1.pdf:</w:t>
      </w:r>
      <w:r w:rsidR="00F30094" w:rsidRPr="00B75E46">
        <w:rPr>
          <w:rFonts w:ascii="Palatino Linotype" w:eastAsia="Times New Roman" w:hAnsi="Palatino Linotype" w:cs="Arial"/>
          <w:b/>
          <w:lang w:val="es-ES"/>
        </w:rPr>
        <w:t xml:space="preserve"> </w:t>
      </w:r>
      <w:r w:rsidR="00F30094" w:rsidRPr="00B75E46">
        <w:rPr>
          <w:rFonts w:ascii="Palatino Linotype" w:eastAsia="Times New Roman" w:hAnsi="Palatino Linotype" w:cs="Arial"/>
          <w:lang w:val="es-ES"/>
        </w:rPr>
        <w:t xml:space="preserve">Documento integrado por 22 fojas, de fecha quince (15) de marzo de 2019, que contiene el contrato de adquisición de diversos equipamientos para policía, como camisola, pantalón, chamarra, gorra, </w:t>
      </w:r>
      <w:proofErr w:type="spellStart"/>
      <w:r w:rsidR="00F30094" w:rsidRPr="00B75E46">
        <w:rPr>
          <w:rFonts w:ascii="Palatino Linotype" w:eastAsia="Times New Roman" w:hAnsi="Palatino Linotype" w:cs="Arial"/>
          <w:lang w:val="es-ES"/>
        </w:rPr>
        <w:t>kepi</w:t>
      </w:r>
      <w:proofErr w:type="spellEnd"/>
      <w:r w:rsidR="00F30094" w:rsidRPr="00B75E46">
        <w:rPr>
          <w:rFonts w:ascii="Palatino Linotype" w:eastAsia="Times New Roman" w:hAnsi="Palatino Linotype" w:cs="Arial"/>
          <w:lang w:val="es-ES"/>
        </w:rPr>
        <w:t>, zapato y fornitura; asimismo, se integra la factura por la cantidad de $4,136.270.00</w:t>
      </w:r>
    </w:p>
    <w:p w:rsidR="00F87C90" w:rsidRPr="00B75E46" w:rsidRDefault="00F87C90" w:rsidP="00B75E46">
      <w:pPr>
        <w:pStyle w:val="Prrafodelista"/>
        <w:spacing w:line="360" w:lineRule="auto"/>
        <w:rPr>
          <w:rFonts w:ascii="Palatino Linotype" w:eastAsia="Times New Roman" w:hAnsi="Palatino Linotype" w:cs="Arial"/>
          <w:b/>
          <w:lang w:val="es-ES"/>
        </w:rPr>
      </w:pPr>
    </w:p>
    <w:p w:rsidR="00F87C90" w:rsidRPr="00B75E46" w:rsidRDefault="00F87C90"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104 unidades.pdf:</w:t>
      </w:r>
      <w:r w:rsidR="00F30094" w:rsidRPr="00B75E46">
        <w:rPr>
          <w:rFonts w:ascii="Palatino Linotype" w:eastAsia="Times New Roman" w:hAnsi="Palatino Linotype" w:cs="Arial"/>
          <w:b/>
          <w:lang w:val="es-ES"/>
        </w:rPr>
        <w:t xml:space="preserve"> </w:t>
      </w:r>
      <w:r w:rsidR="00F30094" w:rsidRPr="00B75E46">
        <w:rPr>
          <w:rFonts w:ascii="Palatino Linotype" w:eastAsia="Times New Roman" w:hAnsi="Palatino Linotype" w:cs="Arial"/>
          <w:lang w:val="es-ES"/>
        </w:rPr>
        <w:t xml:space="preserve">Documento integrado por 18 fojas que contiene un contrato de adquisición de bienes entre el Ayuntamiento de Huixquilucan y la Sociedad “Integra Arrenda” S.A. de C.V. SOFOM E.N.R para la adquisición de vehículos equipados para patrullas, cuya vigencia es </w:t>
      </w:r>
      <w:r w:rsidR="00F30094" w:rsidRPr="00B75E46">
        <w:rPr>
          <w:rFonts w:ascii="Palatino Linotype" w:eastAsia="Times New Roman" w:hAnsi="Palatino Linotype" w:cs="Arial"/>
          <w:b/>
          <w:lang w:val="es-ES"/>
        </w:rPr>
        <w:t>hasta el 30 de septiembre de 2021</w:t>
      </w:r>
    </w:p>
    <w:p w:rsidR="00F87C90" w:rsidRPr="00B75E46" w:rsidRDefault="00F87C90" w:rsidP="00B75E46">
      <w:pPr>
        <w:pStyle w:val="Prrafodelista"/>
        <w:spacing w:line="360" w:lineRule="auto"/>
        <w:rPr>
          <w:rFonts w:ascii="Palatino Linotype" w:eastAsia="Times New Roman" w:hAnsi="Palatino Linotype" w:cs="Arial"/>
          <w:b/>
          <w:lang w:val="es-ES"/>
        </w:rPr>
      </w:pPr>
    </w:p>
    <w:p w:rsidR="00F87C90" w:rsidRPr="00B75E46" w:rsidRDefault="00F87C90"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RESPUESTA 1705.pdf:</w:t>
      </w:r>
      <w:r w:rsidR="00F30094" w:rsidRPr="00B75E46">
        <w:rPr>
          <w:rFonts w:ascii="Palatino Linotype" w:eastAsia="Times New Roman" w:hAnsi="Palatino Linotype" w:cs="Arial"/>
          <w:b/>
          <w:lang w:val="es-ES"/>
        </w:rPr>
        <w:t xml:space="preserve"> </w:t>
      </w:r>
      <w:r w:rsidR="00F30094" w:rsidRPr="00B75E46">
        <w:rPr>
          <w:rFonts w:ascii="Palatino Linotype" w:eastAsia="Times New Roman" w:hAnsi="Palatino Linotype" w:cs="Arial"/>
          <w:lang w:val="es-ES"/>
        </w:rPr>
        <w:t>Oficio DGA/SPAO/1935/11/2019, suscrito por la Directora General de Administración</w:t>
      </w:r>
      <w:r w:rsidR="00E32F9B" w:rsidRPr="00B75E46">
        <w:rPr>
          <w:rFonts w:ascii="Palatino Linotype" w:eastAsia="Times New Roman" w:hAnsi="Palatino Linotype" w:cs="Arial"/>
          <w:lang w:val="es-ES"/>
        </w:rPr>
        <w:t xml:space="preserve"> mediante el cual se </w:t>
      </w:r>
      <w:r w:rsidR="00E32F9B" w:rsidRPr="00B75E46">
        <w:rPr>
          <w:rFonts w:ascii="Palatino Linotype" w:eastAsia="Times New Roman" w:hAnsi="Palatino Linotype" w:cs="Arial"/>
          <w:lang w:val="es-ES"/>
        </w:rPr>
        <w:lastRenderedPageBreak/>
        <w:t>hace de conocimiento al Titular de la Unidad de Transparencia que la información relacionada con contratos y facturas, se pone a disposición del recurrente.</w:t>
      </w:r>
    </w:p>
    <w:p w:rsidR="00F87C90" w:rsidRPr="00B75E46" w:rsidRDefault="00F87C90" w:rsidP="00B75E46">
      <w:pPr>
        <w:pStyle w:val="Prrafodelista"/>
        <w:spacing w:line="360" w:lineRule="auto"/>
        <w:rPr>
          <w:rFonts w:ascii="Palatino Linotype" w:eastAsia="Times New Roman" w:hAnsi="Palatino Linotype" w:cs="Arial"/>
          <w:b/>
          <w:lang w:val="es-ES"/>
        </w:rPr>
      </w:pPr>
    </w:p>
    <w:p w:rsidR="00F87C90" w:rsidRPr="00B75E46" w:rsidRDefault="00F87C90" w:rsidP="00B75E46">
      <w:pPr>
        <w:pStyle w:val="Prrafodelista"/>
        <w:numPr>
          <w:ilvl w:val="0"/>
          <w:numId w:val="35"/>
        </w:numPr>
        <w:spacing w:line="360" w:lineRule="auto"/>
        <w:ind w:right="567"/>
        <w:jc w:val="both"/>
        <w:rPr>
          <w:rFonts w:ascii="Palatino Linotype" w:eastAsia="Times New Roman" w:hAnsi="Palatino Linotype" w:cs="Arial"/>
          <w:lang w:val="es-ES"/>
        </w:rPr>
      </w:pPr>
      <w:r w:rsidRPr="00B75E46">
        <w:rPr>
          <w:rFonts w:ascii="Palatino Linotype" w:eastAsia="Times New Roman" w:hAnsi="Palatino Linotype" w:cs="Arial"/>
          <w:b/>
          <w:lang w:val="es-ES"/>
        </w:rPr>
        <w:t>BROTHERS AND FRIENDS.pdf:</w:t>
      </w:r>
      <w:r w:rsidR="00E32F9B" w:rsidRPr="00B75E46">
        <w:rPr>
          <w:rFonts w:ascii="Palatino Linotype" w:eastAsia="Times New Roman" w:hAnsi="Palatino Linotype" w:cs="Arial"/>
          <w:b/>
          <w:lang w:val="es-ES"/>
        </w:rPr>
        <w:t xml:space="preserve"> </w:t>
      </w:r>
      <w:r w:rsidR="00E32F9B" w:rsidRPr="00B75E46">
        <w:rPr>
          <w:rFonts w:ascii="Palatino Linotype" w:eastAsia="Times New Roman" w:hAnsi="Palatino Linotype" w:cs="Arial"/>
          <w:lang w:val="es-ES"/>
        </w:rPr>
        <w:t>Contiene una factura por la adquisición de diversos bienes, como camisola y pantalón, cascos de protección, guantes, botas, entre otros, por la cantidad total de $ 1, 478, 031.50 MXN.</w:t>
      </w:r>
    </w:p>
    <w:p w:rsidR="00F87C90" w:rsidRPr="00B75E46" w:rsidRDefault="00F87C90" w:rsidP="00B75E46">
      <w:pPr>
        <w:pStyle w:val="Prrafodelista"/>
        <w:spacing w:line="360" w:lineRule="auto"/>
        <w:rPr>
          <w:rFonts w:ascii="Palatino Linotype" w:eastAsia="Times New Roman" w:hAnsi="Palatino Linotype" w:cs="Arial"/>
          <w:b/>
          <w:lang w:val="es-ES"/>
        </w:rPr>
      </w:pPr>
    </w:p>
    <w:p w:rsidR="00E32F9B" w:rsidRPr="00B75E46" w:rsidRDefault="00F87C90"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TEXTILES CONSCRIPTO, S.A. DE </w:t>
      </w:r>
      <w:proofErr w:type="gramStart"/>
      <w:r w:rsidRPr="00B75E46">
        <w:rPr>
          <w:rFonts w:ascii="Palatino Linotype" w:eastAsia="Times New Roman" w:hAnsi="Palatino Linotype" w:cs="Arial"/>
          <w:b/>
          <w:lang w:val="es-ES"/>
        </w:rPr>
        <w:t>C.V..</w:t>
      </w:r>
      <w:proofErr w:type="spellStart"/>
      <w:proofErr w:type="gramEnd"/>
      <w:r w:rsidRPr="00B75E46">
        <w:rPr>
          <w:rFonts w:ascii="Palatino Linotype" w:eastAsia="Times New Roman" w:hAnsi="Palatino Linotype" w:cs="Arial"/>
          <w:b/>
          <w:lang w:val="es-ES"/>
        </w:rPr>
        <w:t>pdf</w:t>
      </w:r>
      <w:proofErr w:type="spellEnd"/>
      <w:r w:rsidRPr="00B75E46">
        <w:rPr>
          <w:rFonts w:ascii="Palatino Linotype" w:eastAsia="Times New Roman" w:hAnsi="Palatino Linotype" w:cs="Arial"/>
          <w:b/>
          <w:lang w:val="es-ES"/>
        </w:rPr>
        <w:t>:</w:t>
      </w:r>
      <w:r w:rsidR="00E32F9B" w:rsidRPr="00B75E46">
        <w:rPr>
          <w:rFonts w:ascii="Palatino Linotype" w:eastAsia="Times New Roman" w:hAnsi="Palatino Linotype" w:cs="Arial"/>
          <w:b/>
          <w:lang w:val="es-ES"/>
        </w:rPr>
        <w:t xml:space="preserve"> </w:t>
      </w:r>
      <w:r w:rsidR="00E32F9B" w:rsidRPr="00B75E46">
        <w:rPr>
          <w:rFonts w:ascii="Palatino Linotype" w:eastAsia="Times New Roman" w:hAnsi="Palatino Linotype" w:cs="Arial"/>
          <w:lang w:val="es-ES"/>
        </w:rPr>
        <w:t>Contiene una factura por concepto de adquisición de algunos bienes para equipamiento de policías, como camisola, pantalón, gorras, zapatos, chamarra, por la cantidad de $4,136.270.00 MXN.</w:t>
      </w:r>
    </w:p>
    <w:p w:rsidR="00F87C90" w:rsidRPr="00B75E46" w:rsidRDefault="00F87C90" w:rsidP="00B75E46">
      <w:pPr>
        <w:pStyle w:val="Prrafodelista"/>
        <w:spacing w:line="360" w:lineRule="auto"/>
        <w:rPr>
          <w:rFonts w:ascii="Palatino Linotype" w:eastAsia="Times New Roman" w:hAnsi="Palatino Linotype" w:cs="Arial"/>
          <w:b/>
          <w:lang w:val="es-ES"/>
        </w:rPr>
      </w:pPr>
    </w:p>
    <w:p w:rsidR="00F87C90" w:rsidRPr="00B75E46" w:rsidRDefault="00F87C90"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INTEGRA ARRENDA.pdf:</w:t>
      </w:r>
      <w:r w:rsidR="00E32F9B" w:rsidRPr="00B75E46">
        <w:rPr>
          <w:rFonts w:ascii="Palatino Linotype" w:eastAsia="Times New Roman" w:hAnsi="Palatino Linotype" w:cs="Arial"/>
          <w:b/>
          <w:lang w:val="es-ES"/>
        </w:rPr>
        <w:t xml:space="preserve"> </w:t>
      </w:r>
      <w:r w:rsidR="00E32F9B" w:rsidRPr="00B75E46">
        <w:rPr>
          <w:rFonts w:ascii="Palatino Linotype" w:eastAsia="Times New Roman" w:hAnsi="Palatino Linotype" w:cs="Arial"/>
          <w:lang w:val="es-ES"/>
        </w:rPr>
        <w:t>Documento integrado por 210 fojas, que contiene facturas por la venta de unidades tipo patrulla, incluyendo las características de su equipamiento.</w:t>
      </w:r>
    </w:p>
    <w:p w:rsidR="00F87C90" w:rsidRPr="00B75E46" w:rsidRDefault="00F87C90" w:rsidP="00B75E46">
      <w:pPr>
        <w:pStyle w:val="Prrafodelista"/>
        <w:spacing w:line="360" w:lineRule="auto"/>
        <w:rPr>
          <w:rFonts w:ascii="Palatino Linotype" w:eastAsia="Times New Roman" w:hAnsi="Palatino Linotype" w:cs="Arial"/>
          <w:b/>
          <w:lang w:val="es-ES"/>
        </w:rPr>
      </w:pPr>
    </w:p>
    <w:p w:rsidR="00F87C90" w:rsidRPr="00B75E46" w:rsidRDefault="00F87C90"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CONTRATOS Y FACTURAS.pdf:</w:t>
      </w:r>
      <w:r w:rsidR="00E32F9B" w:rsidRPr="00B75E46">
        <w:rPr>
          <w:rFonts w:ascii="Palatino Linotype" w:eastAsia="Times New Roman" w:hAnsi="Palatino Linotype" w:cs="Arial"/>
          <w:b/>
          <w:lang w:val="es-ES"/>
        </w:rPr>
        <w:t xml:space="preserve"> </w:t>
      </w:r>
      <w:r w:rsidR="00E32F9B" w:rsidRPr="00B75E46">
        <w:rPr>
          <w:rFonts w:ascii="Palatino Linotype" w:eastAsia="Times New Roman" w:hAnsi="Palatino Linotype" w:cs="Arial"/>
          <w:lang w:val="es-ES"/>
        </w:rPr>
        <w:t>Documento integrado por 125 fojas, que contiene contratos por diversas adquisiciones de bienes para equipamiento de policías.</w:t>
      </w:r>
    </w:p>
    <w:p w:rsidR="00F87C90" w:rsidRPr="00B75E46" w:rsidRDefault="00F87C90" w:rsidP="00B75E46">
      <w:pPr>
        <w:pStyle w:val="Prrafodelista"/>
        <w:spacing w:line="360" w:lineRule="auto"/>
        <w:rPr>
          <w:rFonts w:ascii="Palatino Linotype" w:eastAsia="Times New Roman" w:hAnsi="Palatino Linotype" w:cs="Arial"/>
          <w:b/>
          <w:lang w:val="es-ES"/>
        </w:rPr>
      </w:pPr>
    </w:p>
    <w:p w:rsidR="00F87C90" w:rsidRPr="00B75E46" w:rsidRDefault="00F87C90"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FACTURAS SEGURIDAD.pdf:</w:t>
      </w:r>
      <w:r w:rsidR="000D799B" w:rsidRPr="00B75E46">
        <w:rPr>
          <w:rFonts w:ascii="Palatino Linotype" w:eastAsia="Times New Roman" w:hAnsi="Palatino Linotype" w:cs="Arial"/>
          <w:b/>
          <w:lang w:val="es-ES"/>
        </w:rPr>
        <w:t xml:space="preserve"> </w:t>
      </w:r>
      <w:r w:rsidR="000D799B" w:rsidRPr="00B75E46">
        <w:rPr>
          <w:rFonts w:ascii="Palatino Linotype" w:eastAsia="Times New Roman" w:hAnsi="Palatino Linotype" w:cs="Arial"/>
          <w:lang w:val="es-ES"/>
        </w:rPr>
        <w:t>Contiene dos facturas de TEXTILES CONSCRIPTO SA DE CV, una por la cantidad de $475,968.88 y la segunda por $ 4, 136, 270.00.</w:t>
      </w:r>
    </w:p>
    <w:p w:rsidR="00F87C90" w:rsidRPr="00B75E46" w:rsidRDefault="00F87C90" w:rsidP="00B75E46">
      <w:pPr>
        <w:pStyle w:val="Prrafodelista"/>
        <w:spacing w:line="360" w:lineRule="auto"/>
        <w:rPr>
          <w:rFonts w:ascii="Palatino Linotype" w:eastAsia="Times New Roman" w:hAnsi="Palatino Linotype" w:cs="Arial"/>
          <w:b/>
          <w:lang w:val="es-ES"/>
        </w:rPr>
      </w:pPr>
    </w:p>
    <w:p w:rsidR="00554DF4" w:rsidRPr="00B75E46" w:rsidRDefault="00554DF4" w:rsidP="00B75E46">
      <w:pPr>
        <w:pStyle w:val="Prrafodelista"/>
        <w:numPr>
          <w:ilvl w:val="0"/>
          <w:numId w:val="1"/>
        </w:numPr>
        <w:spacing w:line="360" w:lineRule="auto"/>
        <w:ind w:left="0" w:firstLine="0"/>
        <w:jc w:val="both"/>
        <w:rPr>
          <w:rFonts w:ascii="Palatino Linotype" w:hAnsi="Palatino Linotype" w:cs="Arial"/>
          <w:i/>
          <w:sz w:val="22"/>
          <w:szCs w:val="22"/>
        </w:rPr>
      </w:pPr>
      <w:r w:rsidRPr="00B75E46">
        <w:rPr>
          <w:rFonts w:ascii="Palatino Linotype" w:eastAsia="Calibri" w:hAnsi="Palatino Linotype" w:cs="Arial"/>
          <w:lang w:val="es-AR"/>
        </w:rPr>
        <w:t>El día</w:t>
      </w:r>
      <w:r w:rsidR="001A4BC9" w:rsidRPr="00B75E46">
        <w:rPr>
          <w:rFonts w:ascii="Palatino Linotype" w:eastAsia="Calibri" w:hAnsi="Palatino Linotype" w:cs="Arial"/>
          <w:lang w:val="es-AR"/>
        </w:rPr>
        <w:t xml:space="preserve"> </w:t>
      </w:r>
      <w:r w:rsidR="000D799B" w:rsidRPr="00B75E46">
        <w:rPr>
          <w:rFonts w:ascii="Palatino Linotype" w:eastAsia="Calibri" w:hAnsi="Palatino Linotype" w:cs="Arial"/>
          <w:lang w:val="es-AR"/>
        </w:rPr>
        <w:t>doce</w:t>
      </w:r>
      <w:r w:rsidRPr="00B75E46">
        <w:rPr>
          <w:rFonts w:ascii="Palatino Linotype" w:eastAsia="Calibri" w:hAnsi="Palatino Linotype" w:cs="Arial"/>
          <w:lang w:val="es-AR"/>
        </w:rPr>
        <w:t xml:space="preserve"> (</w:t>
      </w:r>
      <w:r w:rsidR="000D799B" w:rsidRPr="00B75E46">
        <w:rPr>
          <w:rFonts w:ascii="Palatino Linotype" w:eastAsia="Calibri" w:hAnsi="Palatino Linotype" w:cs="Arial"/>
          <w:lang w:val="es-AR"/>
        </w:rPr>
        <w:t>12</w:t>
      </w:r>
      <w:r w:rsidRPr="00B75E46">
        <w:rPr>
          <w:rFonts w:ascii="Palatino Linotype" w:eastAsia="Calibri" w:hAnsi="Palatino Linotype" w:cs="Arial"/>
          <w:lang w:val="es-AR"/>
        </w:rPr>
        <w:t xml:space="preserve">) de </w:t>
      </w:r>
      <w:r w:rsidR="001A4BC9" w:rsidRPr="00B75E46">
        <w:rPr>
          <w:rFonts w:ascii="Palatino Linotype" w:eastAsia="Calibri" w:hAnsi="Palatino Linotype" w:cs="Arial"/>
          <w:lang w:val="es-AR"/>
        </w:rPr>
        <w:t>noviembre</w:t>
      </w:r>
      <w:r w:rsidRPr="00B75E46">
        <w:rPr>
          <w:rFonts w:ascii="Palatino Linotype" w:eastAsia="Calibri" w:hAnsi="Palatino Linotype" w:cs="Arial"/>
          <w:lang w:val="es-AR"/>
        </w:rPr>
        <w:t xml:space="preserve"> de</w:t>
      </w:r>
      <w:r w:rsidRPr="00B75E46">
        <w:rPr>
          <w:rFonts w:ascii="Palatino Linotype" w:eastAsia="Times New Roman" w:hAnsi="Palatino Linotype" w:cs="Arial"/>
          <w:lang w:val="es-ES"/>
        </w:rPr>
        <w:t xml:space="preserve"> dos mil diecinueve, </w:t>
      </w:r>
      <w:r w:rsidRPr="00B75E46">
        <w:rPr>
          <w:rFonts w:ascii="Palatino Linotype" w:hAnsi="Palatino Linotype"/>
          <w:b/>
        </w:rPr>
        <w:t>EL RECURRENTE</w:t>
      </w:r>
      <w:r w:rsidRPr="00B75E46">
        <w:rPr>
          <w:rFonts w:ascii="Palatino Linotype" w:eastAsia="Times New Roman" w:hAnsi="Palatino Linotype" w:cs="Arial"/>
          <w:lang w:val="es-ES"/>
        </w:rPr>
        <w:t xml:space="preserve"> interpuso el recurso de revis</w:t>
      </w:r>
      <w:r w:rsidR="000D799B" w:rsidRPr="00B75E46">
        <w:rPr>
          <w:rFonts w:ascii="Palatino Linotype" w:eastAsia="Times New Roman" w:hAnsi="Palatino Linotype" w:cs="Arial"/>
          <w:lang w:val="es-ES"/>
        </w:rPr>
        <w:t xml:space="preserve">ión, en contra de la respuesta </w:t>
      </w:r>
      <w:r w:rsidR="001C401F" w:rsidRPr="00B75E46">
        <w:rPr>
          <w:rFonts w:ascii="Palatino Linotype" w:eastAsia="Times New Roman" w:hAnsi="Palatino Linotype" w:cs="Arial"/>
          <w:lang w:val="es-ES"/>
        </w:rPr>
        <w:t>y</w:t>
      </w:r>
      <w:r w:rsidR="001A4BC9" w:rsidRPr="00B75E46">
        <w:rPr>
          <w:rFonts w:ascii="Palatino Linotype" w:eastAsia="Times New Roman" w:hAnsi="Palatino Linotype" w:cs="Arial"/>
          <w:lang w:val="es-ES"/>
        </w:rPr>
        <w:t>,</w:t>
      </w:r>
      <w:r w:rsidR="001C401F" w:rsidRPr="00B75E46">
        <w:rPr>
          <w:rFonts w:ascii="Palatino Linotype" w:eastAsia="Times New Roman" w:hAnsi="Palatino Linotype" w:cs="Arial"/>
          <w:lang w:val="es-ES"/>
        </w:rPr>
        <w:t xml:space="preserve"> </w:t>
      </w:r>
      <w:r w:rsidRPr="00B75E46">
        <w:rPr>
          <w:rFonts w:ascii="Palatino Linotype" w:eastAsia="Times New Roman" w:hAnsi="Palatino Linotype" w:cs="Arial"/>
          <w:lang w:val="es-ES"/>
        </w:rPr>
        <w:t>señal</w:t>
      </w:r>
      <w:r w:rsidR="001C401F" w:rsidRPr="00B75E46">
        <w:rPr>
          <w:rFonts w:ascii="Palatino Linotype" w:eastAsia="Times New Roman" w:hAnsi="Palatino Linotype" w:cs="Arial"/>
          <w:lang w:val="es-ES"/>
        </w:rPr>
        <w:t>ó</w:t>
      </w:r>
      <w:r w:rsidRPr="00B75E46">
        <w:rPr>
          <w:rFonts w:ascii="Palatino Linotype" w:eastAsia="Times New Roman" w:hAnsi="Palatino Linotype" w:cs="Arial"/>
          <w:lang w:val="es-ES"/>
        </w:rPr>
        <w:t xml:space="preserve"> como:</w:t>
      </w:r>
      <w:bookmarkStart w:id="1" w:name="_Toc472500652"/>
      <w:bookmarkStart w:id="2" w:name="_Toc472427085"/>
      <w:bookmarkStart w:id="3" w:name="_Toc462307683"/>
    </w:p>
    <w:p w:rsidR="00554DF4" w:rsidRPr="00B75E46" w:rsidRDefault="00554DF4" w:rsidP="00B75E46">
      <w:pPr>
        <w:pStyle w:val="Prrafodelista"/>
        <w:spacing w:line="360" w:lineRule="auto"/>
        <w:rPr>
          <w:rFonts w:ascii="Palatino Linotype" w:hAnsi="Palatino Linotype" w:cs="Arial"/>
          <w:i/>
          <w:sz w:val="22"/>
          <w:szCs w:val="22"/>
        </w:rPr>
      </w:pPr>
    </w:p>
    <w:p w:rsidR="000D799B" w:rsidRPr="00B75E46" w:rsidRDefault="000D799B" w:rsidP="00B75E46">
      <w:pPr>
        <w:pStyle w:val="Prrafodelista"/>
        <w:spacing w:line="360" w:lineRule="auto"/>
        <w:jc w:val="both"/>
        <w:rPr>
          <w:rFonts w:ascii="Palatino Linotype" w:hAnsi="Palatino Linotype"/>
          <w:b/>
        </w:rPr>
      </w:pPr>
    </w:p>
    <w:p w:rsidR="00554DF4" w:rsidRPr="00B75E46" w:rsidRDefault="00554DF4" w:rsidP="00B75E46">
      <w:pPr>
        <w:pStyle w:val="Prrafodelista"/>
        <w:spacing w:line="360" w:lineRule="auto"/>
        <w:jc w:val="both"/>
        <w:rPr>
          <w:rFonts w:ascii="Palatino Linotype" w:eastAsia="Calibri" w:hAnsi="Palatino Linotype" w:cs="Arial"/>
          <w:szCs w:val="22"/>
          <w:lang w:val="es-ES"/>
        </w:rPr>
      </w:pPr>
      <w:r w:rsidRPr="00B75E46">
        <w:rPr>
          <w:rFonts w:ascii="Palatino Linotype" w:hAnsi="Palatino Linotype"/>
          <w:b/>
        </w:rPr>
        <w:t>Acto impugnado:</w:t>
      </w:r>
      <w:r w:rsidRPr="00B75E46">
        <w:rPr>
          <w:rStyle w:val="Ttulo2Car"/>
          <w:rFonts w:ascii="Palatino Linotype" w:hAnsi="Palatino Linotype"/>
          <w:b/>
          <w:i/>
          <w:lang w:val="es-ES"/>
        </w:rPr>
        <w:t xml:space="preserve"> </w:t>
      </w:r>
      <w:r w:rsidRPr="00B75E46">
        <w:rPr>
          <w:rFonts w:ascii="Palatino Linotype" w:hAnsi="Palatino Linotype"/>
        </w:rPr>
        <w:t>“</w:t>
      </w:r>
      <w:r w:rsidR="000D799B" w:rsidRPr="00B75E46">
        <w:rPr>
          <w:rFonts w:ascii="Palatino Linotype" w:hAnsi="Palatino Linotype"/>
          <w:i/>
          <w:sz w:val="22"/>
        </w:rPr>
        <w:t>no entrega toda la información y documentación de lo erogado en recursos federales y locales</w:t>
      </w:r>
      <w:r w:rsidR="001A4BC9" w:rsidRPr="00B75E46">
        <w:rPr>
          <w:rFonts w:ascii="Palatino Linotype" w:hAnsi="Palatino Linotype"/>
          <w:i/>
          <w:sz w:val="22"/>
        </w:rPr>
        <w:t xml:space="preserve"> </w:t>
      </w:r>
      <w:r w:rsidRPr="00B75E46">
        <w:rPr>
          <w:rFonts w:ascii="Palatino Linotype" w:hAnsi="Palatino Linotype"/>
        </w:rPr>
        <w:t>"</w:t>
      </w:r>
      <w:r w:rsidRPr="00B75E46">
        <w:rPr>
          <w:rFonts w:ascii="Palatino Linotype" w:eastAsia="Calibri" w:hAnsi="Palatino Linotype" w:cs="Arial"/>
          <w:sz w:val="20"/>
          <w:szCs w:val="22"/>
          <w:lang w:val="es-ES"/>
        </w:rPr>
        <w:t xml:space="preserve"> </w:t>
      </w:r>
      <w:r w:rsidRPr="00B75E46">
        <w:rPr>
          <w:rFonts w:ascii="Palatino Linotype" w:eastAsia="Calibri" w:hAnsi="Palatino Linotype" w:cs="Arial"/>
          <w:szCs w:val="22"/>
          <w:lang w:val="es-ES"/>
        </w:rPr>
        <w:t>(Sic); Y</w:t>
      </w:r>
    </w:p>
    <w:p w:rsidR="00554DF4" w:rsidRPr="00B75E46" w:rsidRDefault="00554DF4" w:rsidP="00B75E46">
      <w:pPr>
        <w:pStyle w:val="Prrafodelista"/>
        <w:spacing w:line="360" w:lineRule="auto"/>
        <w:jc w:val="both"/>
        <w:rPr>
          <w:rFonts w:ascii="Palatino Linotype" w:hAnsi="Palatino Linotype" w:cs="Arial"/>
          <w:sz w:val="22"/>
          <w:szCs w:val="22"/>
        </w:rPr>
      </w:pPr>
      <w:r w:rsidRPr="00B75E46">
        <w:rPr>
          <w:rFonts w:ascii="Palatino Linotype" w:hAnsi="Palatino Linotype"/>
          <w:b/>
        </w:rPr>
        <w:t>Razones o Motivos de inconformidad:</w:t>
      </w:r>
      <w:r w:rsidRPr="00B75E46">
        <w:rPr>
          <w:rStyle w:val="Ttulo2Car"/>
          <w:rFonts w:ascii="Palatino Linotype" w:hAnsi="Palatino Linotype"/>
          <w:b/>
          <w:lang w:val="es-ES"/>
        </w:rPr>
        <w:t xml:space="preserve"> </w:t>
      </w:r>
      <w:r w:rsidRPr="00B75E46">
        <w:rPr>
          <w:rFonts w:ascii="Palatino Linotype" w:hAnsi="Palatino Linotype"/>
          <w:i/>
          <w:szCs w:val="22"/>
        </w:rPr>
        <w:t>“</w:t>
      </w:r>
      <w:r w:rsidR="000D799B" w:rsidRPr="00B75E46">
        <w:rPr>
          <w:rFonts w:ascii="Palatino Linotype" w:hAnsi="Palatino Linotype"/>
          <w:color w:val="000000"/>
          <w:sz w:val="14"/>
          <w:szCs w:val="14"/>
        </w:rPr>
        <w:t>incompleta</w:t>
      </w:r>
      <w:r w:rsidRPr="00B75E46">
        <w:rPr>
          <w:rFonts w:ascii="Palatino Linotype" w:hAnsi="Palatino Linotype"/>
          <w:i/>
          <w:sz w:val="22"/>
          <w:szCs w:val="22"/>
        </w:rPr>
        <w:t xml:space="preserve">” </w:t>
      </w:r>
      <w:r w:rsidRPr="00B75E46">
        <w:rPr>
          <w:rFonts w:ascii="Palatino Linotype" w:hAnsi="Palatino Linotype" w:cs="Arial"/>
          <w:i/>
          <w:sz w:val="22"/>
          <w:szCs w:val="22"/>
        </w:rPr>
        <w:t>(Sic)</w:t>
      </w:r>
      <w:r w:rsidRPr="00B75E46">
        <w:rPr>
          <w:rFonts w:ascii="Palatino Linotype" w:hAnsi="Palatino Linotype" w:cs="Arial"/>
          <w:sz w:val="22"/>
          <w:szCs w:val="22"/>
        </w:rPr>
        <w:t xml:space="preserve"> </w:t>
      </w:r>
    </w:p>
    <w:p w:rsidR="00554DF4" w:rsidRPr="00B75E46" w:rsidRDefault="00554DF4" w:rsidP="00B75E46">
      <w:pPr>
        <w:pStyle w:val="Prrafodelista"/>
        <w:spacing w:line="360" w:lineRule="auto"/>
        <w:jc w:val="both"/>
        <w:rPr>
          <w:rFonts w:ascii="Palatino Linotype" w:hAnsi="Palatino Linotype" w:cs="Arial"/>
          <w:sz w:val="22"/>
          <w:szCs w:val="22"/>
        </w:rPr>
      </w:pPr>
    </w:p>
    <w:bookmarkEnd w:id="1"/>
    <w:bookmarkEnd w:id="2"/>
    <w:bookmarkEnd w:id="3"/>
    <w:p w:rsidR="00554DF4" w:rsidRPr="00B75E46" w:rsidRDefault="00554DF4" w:rsidP="00B75E46">
      <w:pPr>
        <w:pStyle w:val="Prrafodelista"/>
        <w:numPr>
          <w:ilvl w:val="0"/>
          <w:numId w:val="1"/>
        </w:numPr>
        <w:spacing w:line="360" w:lineRule="auto"/>
        <w:ind w:left="0" w:firstLine="0"/>
        <w:jc w:val="both"/>
        <w:rPr>
          <w:rFonts w:ascii="Palatino Linotype" w:eastAsia="Calibri" w:hAnsi="Palatino Linotype" w:cs="Arial"/>
          <w:lang w:val="es-AR"/>
        </w:rPr>
      </w:pPr>
      <w:r w:rsidRPr="00B75E46">
        <w:rPr>
          <w:rFonts w:ascii="Palatino Linotype" w:eastAsia="Times New Roman" w:hAnsi="Palatino Linotype" w:cs="Arial"/>
          <w:lang w:val="es-ES"/>
        </w:rPr>
        <w:t xml:space="preserve">Se registró el recurso de revisión bajo el número de expediente </w:t>
      </w:r>
      <w:r w:rsidRPr="00B75E46">
        <w:rPr>
          <w:rFonts w:ascii="Palatino Linotype" w:hAnsi="Palatino Linotype" w:cs="Arial"/>
          <w:bCs/>
        </w:rPr>
        <w:t xml:space="preserve">al rubro indicado, asimismo con fundamento en lo dispuesto por el </w:t>
      </w:r>
      <w:r w:rsidRPr="00B75E46">
        <w:rPr>
          <w:rFonts w:ascii="Palatino Linotype" w:eastAsia="Calibri" w:hAnsi="Palatino Linotype" w:cs="Arial"/>
          <w:lang w:val="es-ES"/>
        </w:rPr>
        <w:t xml:space="preserve">artículo 185 fracción I de la </w:t>
      </w:r>
      <w:r w:rsidRPr="00B75E46">
        <w:rPr>
          <w:rFonts w:ascii="Palatino Linotype" w:eastAsia="Calibri" w:hAnsi="Palatino Linotype" w:cs="Arial"/>
          <w:b/>
          <w:lang w:val="es-ES"/>
        </w:rPr>
        <w:t xml:space="preserve">Ley de Transparencia y Acceso a la Información Pública del Estado de México y Municipios </w:t>
      </w:r>
      <w:r w:rsidRPr="00B75E46">
        <w:rPr>
          <w:rFonts w:ascii="Palatino Linotype" w:eastAsia="Times New Roman" w:hAnsi="Palatino Linotype" w:cs="Arial"/>
          <w:lang w:val="es-ES"/>
        </w:rPr>
        <w:t xml:space="preserve">se turnó al </w:t>
      </w:r>
      <w:r w:rsidRPr="00B75E46">
        <w:rPr>
          <w:rFonts w:ascii="Palatino Linotype" w:eastAsia="Times New Roman" w:hAnsi="Palatino Linotype" w:cs="Arial"/>
          <w:b/>
          <w:lang w:val="es-ES"/>
        </w:rPr>
        <w:t xml:space="preserve">Comisionado José Guadalupe Luna Hernández, </w:t>
      </w:r>
      <w:r w:rsidRPr="00B75E46">
        <w:rPr>
          <w:rFonts w:ascii="Palatino Linotype" w:eastAsia="Times New Roman" w:hAnsi="Palatino Linotype" w:cs="Arial"/>
          <w:lang w:val="es-ES"/>
        </w:rPr>
        <w:t xml:space="preserve">con el objeto de </w:t>
      </w:r>
      <w:r w:rsidRPr="00B75E46">
        <w:rPr>
          <w:rFonts w:ascii="Palatino Linotype" w:eastAsia="Times New Roman" w:hAnsi="Palatino Linotype" w:cs="Arial"/>
          <w:lang w:val="es-MX"/>
        </w:rPr>
        <w:t xml:space="preserve">su análisis. </w:t>
      </w:r>
    </w:p>
    <w:p w:rsidR="00554DF4" w:rsidRPr="00B75E46" w:rsidRDefault="00554DF4" w:rsidP="00B75E46">
      <w:pPr>
        <w:pStyle w:val="Prrafodelista"/>
        <w:spacing w:line="360" w:lineRule="auto"/>
        <w:ind w:left="0"/>
        <w:jc w:val="both"/>
        <w:rPr>
          <w:rFonts w:ascii="Palatino Linotype" w:eastAsia="Calibri" w:hAnsi="Palatino Linotype" w:cs="Arial"/>
          <w:lang w:val="es-AR"/>
        </w:rPr>
      </w:pPr>
    </w:p>
    <w:p w:rsidR="00554DF4" w:rsidRPr="00B75E46" w:rsidRDefault="00554DF4" w:rsidP="00B75E46">
      <w:pPr>
        <w:pStyle w:val="Prrafodelista"/>
        <w:numPr>
          <w:ilvl w:val="0"/>
          <w:numId w:val="1"/>
        </w:numPr>
        <w:spacing w:line="360" w:lineRule="auto"/>
        <w:ind w:left="0" w:firstLine="0"/>
        <w:jc w:val="both"/>
        <w:rPr>
          <w:rFonts w:ascii="Palatino Linotype" w:hAnsi="Palatino Linotype"/>
          <w:i/>
          <w:color w:val="000000"/>
          <w:sz w:val="22"/>
          <w:szCs w:val="22"/>
        </w:rPr>
      </w:pPr>
      <w:r w:rsidRPr="00B75E4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A4BC9" w:rsidRPr="00B75E46">
        <w:rPr>
          <w:rFonts w:ascii="Palatino Linotype" w:eastAsia="Calibri" w:hAnsi="Palatino Linotype" w:cs="Arial"/>
          <w:lang w:val="es-ES"/>
        </w:rPr>
        <w:t>quince</w:t>
      </w:r>
      <w:r w:rsidRPr="00B75E46">
        <w:rPr>
          <w:rFonts w:ascii="Palatino Linotype" w:eastAsia="Calibri" w:hAnsi="Palatino Linotype" w:cs="Arial"/>
          <w:lang w:val="es-ES"/>
        </w:rPr>
        <w:t xml:space="preserve"> (</w:t>
      </w:r>
      <w:r w:rsidR="001A4BC9" w:rsidRPr="00B75E46">
        <w:rPr>
          <w:rFonts w:ascii="Palatino Linotype" w:eastAsia="Calibri" w:hAnsi="Palatino Linotype" w:cs="Arial"/>
          <w:lang w:val="es-ES"/>
        </w:rPr>
        <w:t>15</w:t>
      </w:r>
      <w:r w:rsidRPr="00B75E46">
        <w:rPr>
          <w:rFonts w:ascii="Palatino Linotype" w:eastAsia="Calibri" w:hAnsi="Palatino Linotype" w:cs="Arial"/>
          <w:lang w:val="es-ES"/>
        </w:rPr>
        <w:t xml:space="preserve">) de </w:t>
      </w:r>
      <w:r w:rsidR="00300AC1" w:rsidRPr="00B75E46">
        <w:rPr>
          <w:rFonts w:ascii="Palatino Linotype" w:eastAsia="Calibri" w:hAnsi="Palatino Linotype" w:cs="Arial"/>
          <w:lang w:val="es-ES"/>
        </w:rPr>
        <w:t>noviembre</w:t>
      </w:r>
      <w:r w:rsidRPr="00B75E46">
        <w:rPr>
          <w:rFonts w:ascii="Palatino Linotype" w:eastAsia="Calibri" w:hAnsi="Palatino Linotype" w:cs="Arial"/>
          <w:lang w:val="es-ES"/>
        </w:rPr>
        <w:t xml:space="preserve"> de dos mil diecinueve, puso a disposición de las partes el expediente electrónico </w:t>
      </w:r>
      <w:r w:rsidRPr="00B75E46">
        <w:rPr>
          <w:rFonts w:ascii="Palatino Linotype" w:eastAsia="Calibri" w:hAnsi="Palatino Linotype" w:cs="Arial"/>
        </w:rPr>
        <w:t xml:space="preserve">vía </w:t>
      </w:r>
      <w:r w:rsidRPr="00B75E46">
        <w:rPr>
          <w:rFonts w:ascii="Palatino Linotype" w:eastAsia="Calibri" w:hAnsi="Palatino Linotype" w:cs="Arial"/>
          <w:b/>
          <w:lang w:val="es-ES"/>
        </w:rPr>
        <w:t xml:space="preserve">SAIMEX </w:t>
      </w:r>
      <w:r w:rsidRPr="00B75E4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75E46">
        <w:rPr>
          <w:rFonts w:ascii="Palatino Linotype" w:eastAsia="Calibri" w:hAnsi="Palatino Linotype" w:cs="Arial"/>
          <w:b/>
          <w:lang w:val="es-ES"/>
        </w:rPr>
        <w:t>SUJETO OBLIGADO</w:t>
      </w:r>
      <w:r w:rsidRPr="00B75E46">
        <w:rPr>
          <w:rFonts w:ascii="Palatino Linotype" w:eastAsia="Calibri" w:hAnsi="Palatino Linotype" w:cs="Arial"/>
          <w:lang w:val="es-ES"/>
        </w:rPr>
        <w:t xml:space="preserve"> presentara el informe justificado procedente.</w:t>
      </w:r>
    </w:p>
    <w:p w:rsidR="00554DF4" w:rsidRPr="00B75E46" w:rsidRDefault="00554DF4" w:rsidP="00B75E46">
      <w:pPr>
        <w:pStyle w:val="Prrafodelista"/>
        <w:spacing w:line="360" w:lineRule="auto"/>
        <w:rPr>
          <w:rFonts w:ascii="Palatino Linotype" w:hAnsi="Palatino Linotype"/>
          <w:i/>
          <w:color w:val="000000"/>
          <w:sz w:val="22"/>
          <w:szCs w:val="22"/>
        </w:rPr>
      </w:pPr>
    </w:p>
    <w:p w:rsidR="000D799B" w:rsidRPr="00B75E46" w:rsidRDefault="000D799B" w:rsidP="00B75E46">
      <w:pPr>
        <w:pStyle w:val="Prrafodelista"/>
        <w:numPr>
          <w:ilvl w:val="0"/>
          <w:numId w:val="1"/>
        </w:numPr>
        <w:spacing w:line="360" w:lineRule="auto"/>
        <w:ind w:left="0" w:firstLine="0"/>
        <w:jc w:val="both"/>
        <w:rPr>
          <w:rFonts w:ascii="Palatino Linotype" w:eastAsia="Calibri" w:hAnsi="Palatino Linotype" w:cs="Arial"/>
          <w:lang w:val="es-ES"/>
        </w:rPr>
      </w:pPr>
      <w:r w:rsidRPr="00B75E46">
        <w:rPr>
          <w:rFonts w:ascii="Palatino Linotype" w:eastAsia="Calibri" w:hAnsi="Palatino Linotype" w:cs="Arial"/>
          <w:lang w:val="es-ES"/>
        </w:rPr>
        <w:t>En fecha veintiséis (26) de noviembre de dos mil diecinueve, el Sujeto Obligado remitió los siguientes documentos electrónicos:</w:t>
      </w:r>
    </w:p>
    <w:p w:rsidR="000D799B" w:rsidRPr="00B75E46" w:rsidRDefault="000D799B"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lastRenderedPageBreak/>
        <w:t xml:space="preserve">chalecos balísticos.pdf: </w:t>
      </w:r>
      <w:r w:rsidRPr="00B75E46">
        <w:rPr>
          <w:rFonts w:ascii="Palatino Linotype" w:eastAsia="Times New Roman" w:hAnsi="Palatino Linotype" w:cs="Arial"/>
          <w:lang w:val="es-ES"/>
        </w:rPr>
        <w:t>Documento integrado por 24 fojas de fecha diecinueve (19) de marzo de 2019, que contiene el contrato de adquisición de chalecos balísticos, con recursos federales, asimismo, contiene una factura por el monto de $475,968.88 MXN.</w:t>
      </w:r>
    </w:p>
    <w:p w:rsidR="000D799B" w:rsidRPr="00B75E46" w:rsidRDefault="000D799B"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INTEGRA ARRENDA.pdf: </w:t>
      </w:r>
      <w:r w:rsidRPr="00B75E46">
        <w:rPr>
          <w:rFonts w:ascii="Palatino Linotype" w:eastAsia="Times New Roman" w:hAnsi="Palatino Linotype" w:cs="Arial"/>
          <w:lang w:val="es-ES"/>
        </w:rPr>
        <w:t>Documento integrado por 210 fojas, que contiene facturas por la venta de unidades tipo patrulla, incluyendo las características de su equipamiento.</w:t>
      </w:r>
    </w:p>
    <w:p w:rsidR="000D799B" w:rsidRPr="00B75E46" w:rsidRDefault="000D799B" w:rsidP="00B75E46">
      <w:pPr>
        <w:pStyle w:val="Prrafodelista"/>
        <w:spacing w:line="360" w:lineRule="auto"/>
        <w:ind w:left="1287" w:right="567"/>
        <w:jc w:val="both"/>
        <w:rPr>
          <w:rFonts w:ascii="Palatino Linotype" w:eastAsia="Times New Roman" w:hAnsi="Palatino Linotype" w:cs="Arial"/>
          <w:b/>
          <w:lang w:val="es-ES"/>
        </w:rPr>
      </w:pPr>
    </w:p>
    <w:p w:rsidR="000D799B" w:rsidRPr="00B75E46" w:rsidRDefault="000D799B"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r.DGA.pdf: </w:t>
      </w:r>
      <w:r w:rsidRPr="00B75E46">
        <w:rPr>
          <w:rFonts w:ascii="Palatino Linotype" w:eastAsia="Times New Roman" w:hAnsi="Palatino Linotype" w:cs="Arial"/>
          <w:lang w:val="es-ES"/>
        </w:rPr>
        <w:t xml:space="preserve">Documento remitido por la Directora General de Administración, mediante el cual refiere que los argumentos expuestos por el recurrente carecen de </w:t>
      </w:r>
      <w:proofErr w:type="spellStart"/>
      <w:r w:rsidRPr="00B75E46">
        <w:rPr>
          <w:rFonts w:ascii="Palatino Linotype" w:eastAsia="Times New Roman" w:hAnsi="Palatino Linotype" w:cs="Arial"/>
          <w:lang w:val="es-ES"/>
        </w:rPr>
        <w:t>procedibilidad</w:t>
      </w:r>
      <w:proofErr w:type="spellEnd"/>
      <w:r w:rsidRPr="00B75E46">
        <w:rPr>
          <w:rFonts w:ascii="Palatino Linotype" w:eastAsia="Times New Roman" w:hAnsi="Palatino Linotype" w:cs="Arial"/>
          <w:lang w:val="es-ES"/>
        </w:rPr>
        <w:t>.</w:t>
      </w:r>
    </w:p>
    <w:p w:rsidR="001B60B8" w:rsidRPr="00B75E46" w:rsidRDefault="001B60B8" w:rsidP="00B75E46">
      <w:pPr>
        <w:pStyle w:val="Prrafodelista"/>
        <w:spacing w:line="360" w:lineRule="auto"/>
        <w:rPr>
          <w:rFonts w:ascii="Palatino Linotype" w:eastAsia="Times New Roman" w:hAnsi="Palatino Linotype" w:cs="Arial"/>
          <w:b/>
          <w:lang w:val="es-ES"/>
        </w:rPr>
      </w:pPr>
    </w:p>
    <w:p w:rsidR="001B60B8" w:rsidRPr="00B75E46" w:rsidRDefault="001B60B8"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armamento federal:</w:t>
      </w:r>
      <w:r w:rsidR="00983C9E" w:rsidRPr="00B75E46">
        <w:rPr>
          <w:rFonts w:ascii="Palatino Linotype" w:eastAsia="Times New Roman" w:hAnsi="Palatino Linotype" w:cs="Arial"/>
          <w:b/>
          <w:lang w:val="es-ES"/>
        </w:rPr>
        <w:t xml:space="preserve"> </w:t>
      </w:r>
      <w:r w:rsidR="00983C9E" w:rsidRPr="00B75E46">
        <w:rPr>
          <w:rFonts w:ascii="Palatino Linotype" w:eastAsia="Times New Roman" w:hAnsi="Palatino Linotype" w:cs="Arial"/>
          <w:lang w:val="es-ES"/>
        </w:rPr>
        <w:t>Contiene copia de una transferencia realizada en fecha 11 de julio, del Municipio de Huixquilucan a la Dirección General de Industria Militar, por la cantidad de $2, 895, 907.58. Un documento del material adquirido; y, la Cotización sobre el material adquirido.</w:t>
      </w:r>
    </w:p>
    <w:p w:rsidR="001B60B8" w:rsidRPr="00B75E46" w:rsidRDefault="001B60B8" w:rsidP="00B75E46">
      <w:pPr>
        <w:pStyle w:val="Prrafodelista"/>
        <w:spacing w:line="360" w:lineRule="auto"/>
        <w:rPr>
          <w:rFonts w:ascii="Palatino Linotype" w:eastAsia="Times New Roman" w:hAnsi="Palatino Linotype" w:cs="Arial"/>
          <w:b/>
          <w:lang w:val="es-ES"/>
        </w:rPr>
      </w:pPr>
    </w:p>
    <w:p w:rsidR="001B60B8" w:rsidRPr="00B75E46" w:rsidRDefault="001B60B8"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r.TM: </w:t>
      </w:r>
      <w:r w:rsidRPr="00B75E46">
        <w:rPr>
          <w:rFonts w:ascii="Palatino Linotype" w:eastAsia="Times New Roman" w:hAnsi="Palatino Linotype" w:cs="Arial"/>
          <w:lang w:val="es-ES"/>
        </w:rPr>
        <w:t>Documento suscrito por el Tesorero Municipal, mediante el cual informa que se ratifica la respuesta.</w:t>
      </w:r>
    </w:p>
    <w:p w:rsidR="001B60B8" w:rsidRPr="00B75E46" w:rsidRDefault="001B60B8" w:rsidP="00B75E46">
      <w:pPr>
        <w:pStyle w:val="Prrafodelista"/>
        <w:spacing w:line="360" w:lineRule="auto"/>
        <w:rPr>
          <w:rFonts w:ascii="Palatino Linotype" w:eastAsia="Times New Roman" w:hAnsi="Palatino Linotype" w:cs="Arial"/>
          <w:b/>
          <w:lang w:val="es-ES"/>
        </w:rPr>
      </w:pPr>
    </w:p>
    <w:p w:rsidR="000D799B" w:rsidRPr="00B75E46" w:rsidRDefault="001B60B8" w:rsidP="00B75E46">
      <w:pPr>
        <w:pStyle w:val="Prrafodelista"/>
        <w:numPr>
          <w:ilvl w:val="0"/>
          <w:numId w:val="35"/>
        </w:numPr>
        <w:spacing w:line="360" w:lineRule="auto"/>
        <w:ind w:right="567"/>
        <w:jc w:val="both"/>
        <w:rPr>
          <w:rFonts w:ascii="Palatino Linotype" w:eastAsia="Times New Roman" w:hAnsi="Palatino Linotype" w:cs="Arial"/>
          <w:lang w:val="es-ES"/>
        </w:rPr>
      </w:pPr>
      <w:r w:rsidRPr="00B75E46">
        <w:rPr>
          <w:rFonts w:ascii="Palatino Linotype" w:eastAsia="Times New Roman" w:hAnsi="Palatino Linotype" w:cs="Arial"/>
          <w:b/>
          <w:lang w:val="es-ES"/>
        </w:rPr>
        <w:t xml:space="preserve">BROTHERS AND FRIENDS.pdf: </w:t>
      </w:r>
      <w:r w:rsidRPr="00B75E46">
        <w:rPr>
          <w:rFonts w:ascii="Palatino Linotype" w:eastAsia="Times New Roman" w:hAnsi="Palatino Linotype" w:cs="Arial"/>
          <w:lang w:val="es-ES"/>
        </w:rPr>
        <w:t>Contiene una factura por la adquisición de diversos bienes, como camisola y pantalón, cascos de protección, guantes, botas, entre otros, por la cantidad total de $ 1, 478, 031.50 MXN.</w:t>
      </w:r>
    </w:p>
    <w:p w:rsidR="000D799B" w:rsidRPr="00B75E46" w:rsidRDefault="000D799B" w:rsidP="00B75E46">
      <w:pPr>
        <w:pStyle w:val="Prrafodelista"/>
        <w:numPr>
          <w:ilvl w:val="0"/>
          <w:numId w:val="35"/>
        </w:numPr>
        <w:spacing w:line="360" w:lineRule="auto"/>
        <w:ind w:right="567"/>
        <w:jc w:val="both"/>
        <w:rPr>
          <w:rFonts w:ascii="Palatino Linotype" w:eastAsia="Times New Roman" w:hAnsi="Palatino Linotype" w:cs="Arial"/>
          <w:b/>
          <w:lang w:val="es-ES"/>
        </w:rPr>
      </w:pPr>
      <w:proofErr w:type="spellStart"/>
      <w:r w:rsidRPr="00B75E46">
        <w:rPr>
          <w:rFonts w:ascii="Palatino Linotype" w:eastAsia="Times New Roman" w:hAnsi="Palatino Linotype" w:cs="Arial"/>
          <w:b/>
          <w:lang w:val="es-ES"/>
        </w:rPr>
        <w:lastRenderedPageBreak/>
        <w:t>adquisicion</w:t>
      </w:r>
      <w:proofErr w:type="spellEnd"/>
      <w:r w:rsidRPr="00B75E46">
        <w:rPr>
          <w:rFonts w:ascii="Palatino Linotype" w:eastAsia="Times New Roman" w:hAnsi="Palatino Linotype" w:cs="Arial"/>
          <w:b/>
          <w:lang w:val="es-ES"/>
        </w:rPr>
        <w:t xml:space="preserve"> 1.pdf: </w:t>
      </w:r>
      <w:r w:rsidRPr="00B75E46">
        <w:rPr>
          <w:rFonts w:ascii="Palatino Linotype" w:eastAsia="Times New Roman" w:hAnsi="Palatino Linotype" w:cs="Arial"/>
          <w:lang w:val="es-ES"/>
        </w:rPr>
        <w:t xml:space="preserve">Documento integrado por 22 fojas, de fecha quince (15) de marzo de 2019, que contiene el contrato de adquisición de diversos equipamientos para policía, como camisola, pantalón, chamarra, gorra, </w:t>
      </w:r>
      <w:proofErr w:type="spellStart"/>
      <w:r w:rsidRPr="00B75E46">
        <w:rPr>
          <w:rFonts w:ascii="Palatino Linotype" w:eastAsia="Times New Roman" w:hAnsi="Palatino Linotype" w:cs="Arial"/>
          <w:lang w:val="es-ES"/>
        </w:rPr>
        <w:t>kepi</w:t>
      </w:r>
      <w:proofErr w:type="spellEnd"/>
      <w:r w:rsidRPr="00B75E46">
        <w:rPr>
          <w:rFonts w:ascii="Palatino Linotype" w:eastAsia="Times New Roman" w:hAnsi="Palatino Linotype" w:cs="Arial"/>
          <w:lang w:val="es-ES"/>
        </w:rPr>
        <w:t>, zapato y fornitura; asimismo, se integra la factura por la cantidad de $4,136.270.00.</w:t>
      </w:r>
      <w:r w:rsidR="001B60B8" w:rsidRPr="00B75E46">
        <w:rPr>
          <w:rFonts w:ascii="Palatino Linotype" w:eastAsia="Times New Roman" w:hAnsi="Palatino Linotype" w:cs="Arial"/>
          <w:lang w:val="es-ES"/>
        </w:rPr>
        <w:t xml:space="preserve"> </w:t>
      </w:r>
    </w:p>
    <w:p w:rsidR="001B60B8" w:rsidRPr="00B75E46" w:rsidRDefault="001B60B8" w:rsidP="00B75E46">
      <w:pPr>
        <w:pStyle w:val="Prrafodelista"/>
        <w:spacing w:line="360" w:lineRule="auto"/>
        <w:rPr>
          <w:rFonts w:ascii="Palatino Linotype" w:eastAsia="Times New Roman" w:hAnsi="Palatino Linotype" w:cs="Arial"/>
          <w:b/>
          <w:lang w:val="es-ES"/>
        </w:rPr>
      </w:pPr>
    </w:p>
    <w:p w:rsidR="001B60B8" w:rsidRPr="00B75E46" w:rsidRDefault="001B60B8"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oficio transparencia: </w:t>
      </w:r>
      <w:r w:rsidRPr="00B75E46">
        <w:rPr>
          <w:rFonts w:ascii="Palatino Linotype" w:eastAsia="Times New Roman" w:hAnsi="Palatino Linotype" w:cs="Arial"/>
          <w:lang w:val="es-ES"/>
        </w:rPr>
        <w:t>Oficio</w:t>
      </w:r>
      <w:r w:rsidRPr="00B75E46">
        <w:rPr>
          <w:rFonts w:ascii="Palatino Linotype" w:eastAsia="Times New Roman" w:hAnsi="Palatino Linotype" w:cs="Arial"/>
          <w:b/>
          <w:lang w:val="es-ES"/>
        </w:rPr>
        <w:t xml:space="preserve"> </w:t>
      </w:r>
      <w:proofErr w:type="spellStart"/>
      <w:r w:rsidRPr="00B75E46">
        <w:rPr>
          <w:rFonts w:ascii="Palatino Linotype" w:eastAsia="Times New Roman" w:hAnsi="Palatino Linotype" w:cs="Arial"/>
          <w:b/>
          <w:lang w:val="es-ES"/>
        </w:rPr>
        <w:t>DGSPyV</w:t>
      </w:r>
      <w:proofErr w:type="spellEnd"/>
      <w:r w:rsidRPr="00B75E46">
        <w:rPr>
          <w:rFonts w:ascii="Palatino Linotype" w:eastAsia="Times New Roman" w:hAnsi="Palatino Linotype" w:cs="Arial"/>
          <w:b/>
          <w:lang w:val="es-ES"/>
        </w:rPr>
        <w:t xml:space="preserve">/DG/0521/2019 </w:t>
      </w:r>
      <w:r w:rsidRPr="00B75E46">
        <w:rPr>
          <w:rFonts w:ascii="Palatino Linotype" w:eastAsia="Times New Roman" w:hAnsi="Palatino Linotype" w:cs="Arial"/>
          <w:lang w:val="es-ES"/>
        </w:rPr>
        <w:t>suscrito por el Comisario de la Dirección General de Seguridad Pública y Vialidad, en el cual refiere que, con el recurso FORTASEG se llevó a cabo una adquisición de armamento y municiones con la SEDENA, asimismo, con el recurso federal se adquirió armamento que se especifica en las cotizaciones que se adjuntan, es de señalar que aún no se cuenta con factura, en virtud de que la SEDENA emite la factura una vez que se realiza la entrega de los bienes.</w:t>
      </w:r>
    </w:p>
    <w:p w:rsidR="001B60B8" w:rsidRPr="00B75E46" w:rsidRDefault="001B60B8" w:rsidP="00B75E46">
      <w:pPr>
        <w:pStyle w:val="Prrafodelista"/>
        <w:spacing w:line="360" w:lineRule="auto"/>
        <w:rPr>
          <w:rFonts w:ascii="Palatino Linotype" w:eastAsia="Times New Roman" w:hAnsi="Palatino Linotype" w:cs="Arial"/>
          <w:b/>
          <w:lang w:val="es-ES"/>
        </w:rPr>
      </w:pPr>
    </w:p>
    <w:p w:rsidR="001B60B8" w:rsidRPr="00B75E46" w:rsidRDefault="001B60B8"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armamento recurso municipal: </w:t>
      </w:r>
      <w:r w:rsidRPr="00B75E46">
        <w:rPr>
          <w:rFonts w:ascii="Palatino Linotype" w:eastAsia="Times New Roman" w:hAnsi="Palatino Linotype" w:cs="Arial"/>
          <w:lang w:val="es-ES"/>
        </w:rPr>
        <w:t xml:space="preserve">Oficio </w:t>
      </w:r>
      <w:proofErr w:type="spellStart"/>
      <w:r w:rsidRPr="00B75E46">
        <w:rPr>
          <w:rFonts w:ascii="Palatino Linotype" w:eastAsia="Times New Roman" w:hAnsi="Palatino Linotype" w:cs="Arial"/>
          <w:b/>
          <w:lang w:val="es-ES"/>
        </w:rPr>
        <w:t>DGSPyV</w:t>
      </w:r>
      <w:proofErr w:type="spellEnd"/>
      <w:r w:rsidRPr="00B75E46">
        <w:rPr>
          <w:rFonts w:ascii="Palatino Linotype" w:eastAsia="Times New Roman" w:hAnsi="Palatino Linotype" w:cs="Arial"/>
          <w:b/>
          <w:lang w:val="es-ES"/>
        </w:rPr>
        <w:t>/DG/0445/2019</w:t>
      </w:r>
      <w:r w:rsidRPr="00B75E46">
        <w:rPr>
          <w:rFonts w:ascii="Palatino Linotype" w:eastAsia="Times New Roman" w:hAnsi="Palatino Linotype" w:cs="Arial"/>
          <w:lang w:val="es-ES"/>
        </w:rPr>
        <w:t>, de fecha 11 de julio de 2019, mediante el cual se hace referencia a que el municipio aceptó adquirir armamento y material, tal c</w:t>
      </w:r>
      <w:r w:rsidR="00983C9E" w:rsidRPr="00B75E46">
        <w:rPr>
          <w:rFonts w:ascii="Palatino Linotype" w:eastAsia="Times New Roman" w:hAnsi="Palatino Linotype" w:cs="Arial"/>
          <w:lang w:val="es-ES"/>
        </w:rPr>
        <w:t>omo pistolas, con la cantidad de 100 unidades. La transferencia interbancaria se llevó a cabo a favor de la Dirección General de Industria Militar de la SEDENA por un importe de $1, 107, 258.28 con recursos propios.</w:t>
      </w:r>
    </w:p>
    <w:p w:rsidR="001B60B8" w:rsidRPr="00B75E46" w:rsidRDefault="001B60B8" w:rsidP="00B75E46">
      <w:pPr>
        <w:pStyle w:val="Prrafodelista"/>
        <w:spacing w:line="360" w:lineRule="auto"/>
        <w:rPr>
          <w:rFonts w:ascii="Palatino Linotype" w:eastAsia="Times New Roman" w:hAnsi="Palatino Linotype" w:cs="Arial"/>
          <w:b/>
          <w:lang w:val="es-ES"/>
        </w:rPr>
      </w:pPr>
    </w:p>
    <w:p w:rsidR="000D799B" w:rsidRPr="00B75E46" w:rsidRDefault="000D799B"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104 unidades.pdf: </w:t>
      </w:r>
      <w:r w:rsidRPr="00B75E46">
        <w:rPr>
          <w:rFonts w:ascii="Palatino Linotype" w:eastAsia="Times New Roman" w:hAnsi="Palatino Linotype" w:cs="Arial"/>
          <w:lang w:val="es-ES"/>
        </w:rPr>
        <w:t xml:space="preserve">Documento integrado por 18 fojas que contiene un contrato de adquisición de bienes entre el Ayuntamiento de </w:t>
      </w:r>
      <w:r w:rsidRPr="00B75E46">
        <w:rPr>
          <w:rFonts w:ascii="Palatino Linotype" w:eastAsia="Times New Roman" w:hAnsi="Palatino Linotype" w:cs="Arial"/>
          <w:lang w:val="es-ES"/>
        </w:rPr>
        <w:lastRenderedPageBreak/>
        <w:t xml:space="preserve">Huixquilucan y la Sociedad “Integra Arrenda” S.A. de C.V. SOFOM E.N.R para la adquisición de vehículos equipados para patrullas, cuya vigencia es </w:t>
      </w:r>
      <w:r w:rsidRPr="00B75E46">
        <w:rPr>
          <w:rFonts w:ascii="Palatino Linotype" w:eastAsia="Times New Roman" w:hAnsi="Palatino Linotype" w:cs="Arial"/>
          <w:b/>
          <w:lang w:val="es-ES"/>
        </w:rPr>
        <w:t>hasta el 30 de septiembre de 2021</w:t>
      </w:r>
    </w:p>
    <w:p w:rsidR="001B60B8" w:rsidRPr="00B75E46" w:rsidRDefault="001B60B8" w:rsidP="00B75E46">
      <w:pPr>
        <w:pStyle w:val="Prrafodelista"/>
        <w:spacing w:line="360" w:lineRule="auto"/>
        <w:ind w:left="1287" w:right="567"/>
        <w:jc w:val="both"/>
        <w:rPr>
          <w:rFonts w:ascii="Palatino Linotype" w:eastAsia="Times New Roman" w:hAnsi="Palatino Linotype" w:cs="Arial"/>
          <w:b/>
          <w:highlight w:val="yellow"/>
          <w:lang w:val="es-ES"/>
        </w:rPr>
      </w:pPr>
    </w:p>
    <w:p w:rsidR="001B60B8" w:rsidRPr="00B75E46" w:rsidRDefault="001B60B8"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TEXTILES CONSCRIPTO, S.A. DE </w:t>
      </w:r>
      <w:proofErr w:type="gramStart"/>
      <w:r w:rsidRPr="00B75E46">
        <w:rPr>
          <w:rFonts w:ascii="Palatino Linotype" w:eastAsia="Times New Roman" w:hAnsi="Palatino Linotype" w:cs="Arial"/>
          <w:b/>
          <w:lang w:val="es-ES"/>
        </w:rPr>
        <w:t>C.V..</w:t>
      </w:r>
      <w:proofErr w:type="spellStart"/>
      <w:proofErr w:type="gramEnd"/>
      <w:r w:rsidRPr="00B75E46">
        <w:rPr>
          <w:rFonts w:ascii="Palatino Linotype" w:eastAsia="Times New Roman" w:hAnsi="Palatino Linotype" w:cs="Arial"/>
          <w:b/>
          <w:lang w:val="es-ES"/>
        </w:rPr>
        <w:t>pdf</w:t>
      </w:r>
      <w:proofErr w:type="spellEnd"/>
      <w:r w:rsidRPr="00B75E46">
        <w:rPr>
          <w:rFonts w:ascii="Palatino Linotype" w:eastAsia="Times New Roman" w:hAnsi="Palatino Linotype" w:cs="Arial"/>
          <w:b/>
          <w:lang w:val="es-ES"/>
        </w:rPr>
        <w:t xml:space="preserve">: </w:t>
      </w:r>
      <w:r w:rsidRPr="00B75E46">
        <w:rPr>
          <w:rFonts w:ascii="Palatino Linotype" w:eastAsia="Times New Roman" w:hAnsi="Palatino Linotype" w:cs="Arial"/>
          <w:lang w:val="es-ES"/>
        </w:rPr>
        <w:t>Contiene una factura por concepto de adquisición de algunos bienes para equipamiento de policías, como camisola, pantalón, gorras, zapatos, chamarra, por la cantidad de $4,136.270.00 MXN.</w:t>
      </w:r>
    </w:p>
    <w:p w:rsidR="001B60B8" w:rsidRPr="00B75E46" w:rsidRDefault="001B60B8" w:rsidP="00B75E46">
      <w:pPr>
        <w:pStyle w:val="Prrafodelista"/>
        <w:spacing w:line="360" w:lineRule="auto"/>
        <w:rPr>
          <w:rFonts w:ascii="Palatino Linotype" w:eastAsia="Times New Roman" w:hAnsi="Palatino Linotype" w:cs="Arial"/>
          <w:b/>
          <w:lang w:val="es-ES"/>
        </w:rPr>
      </w:pPr>
    </w:p>
    <w:p w:rsidR="001B60B8" w:rsidRPr="00B75E46" w:rsidRDefault="001B60B8"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CONTRATOS Y FACTURAS.pdf: </w:t>
      </w:r>
      <w:r w:rsidRPr="00B75E46">
        <w:rPr>
          <w:rFonts w:ascii="Palatino Linotype" w:eastAsia="Times New Roman" w:hAnsi="Palatino Linotype" w:cs="Arial"/>
          <w:lang w:val="es-ES"/>
        </w:rPr>
        <w:t>Documento integrado por 125 fojas, que contiene contratos por diversas adquisiciones de bienes para equipamiento de policías.</w:t>
      </w:r>
    </w:p>
    <w:p w:rsidR="001B60B8" w:rsidRPr="00B75E46" w:rsidRDefault="001B60B8" w:rsidP="00B75E46">
      <w:pPr>
        <w:pStyle w:val="Prrafodelista"/>
        <w:spacing w:line="360" w:lineRule="auto"/>
        <w:rPr>
          <w:rFonts w:ascii="Palatino Linotype" w:eastAsia="Times New Roman" w:hAnsi="Palatino Linotype" w:cs="Arial"/>
          <w:b/>
          <w:lang w:val="es-ES"/>
        </w:rPr>
      </w:pPr>
    </w:p>
    <w:p w:rsidR="001B60B8" w:rsidRPr="00B75E46" w:rsidRDefault="001B60B8"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FACTURAS SEGURIDAD.pdf: </w:t>
      </w:r>
      <w:r w:rsidRPr="00B75E46">
        <w:rPr>
          <w:rFonts w:ascii="Palatino Linotype" w:eastAsia="Times New Roman" w:hAnsi="Palatino Linotype" w:cs="Arial"/>
          <w:lang w:val="es-ES"/>
        </w:rPr>
        <w:t>Contiene dos facturas de TEXTILES CONSCRIPTO SA DE CV, una por la cantidad de $475,968.88 y la segunda por $ 4, 136, 270.00.</w:t>
      </w:r>
    </w:p>
    <w:p w:rsidR="000D799B" w:rsidRPr="00B75E46" w:rsidRDefault="000D799B" w:rsidP="00B75E46">
      <w:pPr>
        <w:pStyle w:val="Prrafodelista"/>
        <w:spacing w:line="360" w:lineRule="auto"/>
        <w:rPr>
          <w:rFonts w:ascii="Palatino Linotype" w:eastAsia="Times New Roman" w:hAnsi="Palatino Linotype" w:cs="Arial"/>
          <w:b/>
          <w:lang w:val="es-ES"/>
        </w:rPr>
      </w:pPr>
    </w:p>
    <w:p w:rsidR="000D799B" w:rsidRPr="00B75E46" w:rsidRDefault="000D799B"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 xml:space="preserve">RESPUESTA 1705.pdf: </w:t>
      </w:r>
      <w:r w:rsidRPr="00B75E46">
        <w:rPr>
          <w:rFonts w:ascii="Palatino Linotype" w:eastAsia="Times New Roman" w:hAnsi="Palatino Linotype" w:cs="Arial"/>
          <w:lang w:val="es-ES"/>
        </w:rPr>
        <w:t>Oficio DGA/SPAO/1935/11/2019, suscrito por la Directora General de Administración mediante el cual se hace de conocimiento al Titular de la Unidad de Transparencia que la información relacionada con contratos y facturas, se pone a disposición del recurrente.</w:t>
      </w:r>
    </w:p>
    <w:p w:rsidR="001B60B8" w:rsidRPr="00B75E46" w:rsidRDefault="001B60B8" w:rsidP="00B75E46">
      <w:pPr>
        <w:pStyle w:val="Prrafodelista"/>
        <w:spacing w:line="360" w:lineRule="auto"/>
        <w:rPr>
          <w:rFonts w:ascii="Palatino Linotype" w:eastAsia="Times New Roman" w:hAnsi="Palatino Linotype" w:cs="Arial"/>
          <w:b/>
          <w:lang w:val="es-ES"/>
        </w:rPr>
      </w:pPr>
    </w:p>
    <w:p w:rsidR="001B60B8" w:rsidRPr="00B75E46" w:rsidRDefault="001B60B8" w:rsidP="00B75E46">
      <w:pPr>
        <w:pStyle w:val="Prrafodelista"/>
        <w:numPr>
          <w:ilvl w:val="0"/>
          <w:numId w:val="35"/>
        </w:numPr>
        <w:spacing w:line="360" w:lineRule="auto"/>
        <w:ind w:right="567"/>
        <w:jc w:val="both"/>
        <w:rPr>
          <w:rFonts w:ascii="Palatino Linotype" w:eastAsia="Times New Roman" w:hAnsi="Palatino Linotype" w:cs="Arial"/>
          <w:b/>
          <w:lang w:val="es-ES"/>
        </w:rPr>
      </w:pPr>
      <w:r w:rsidRPr="00B75E46">
        <w:rPr>
          <w:rFonts w:ascii="Palatino Linotype" w:eastAsia="Times New Roman" w:hAnsi="Palatino Linotype" w:cs="Arial"/>
          <w:b/>
          <w:lang w:val="es-ES"/>
        </w:rPr>
        <w:t>201911261808.pdf:</w:t>
      </w:r>
      <w:r w:rsidR="00983C9E" w:rsidRPr="00B75E46">
        <w:rPr>
          <w:rFonts w:ascii="Palatino Linotype" w:eastAsia="Times New Roman" w:hAnsi="Palatino Linotype" w:cs="Arial"/>
          <w:b/>
          <w:lang w:val="es-ES"/>
        </w:rPr>
        <w:t xml:space="preserve"> </w:t>
      </w:r>
      <w:r w:rsidR="00983C9E" w:rsidRPr="00B75E46">
        <w:rPr>
          <w:rFonts w:ascii="Palatino Linotype" w:eastAsia="Times New Roman" w:hAnsi="Palatino Linotype" w:cs="Arial"/>
          <w:lang w:val="es-ES"/>
        </w:rPr>
        <w:t xml:space="preserve">Documento suscrito por el Titular de la unidad de Transparencia, mediante el cual refiere que se le hace llegar la </w:t>
      </w:r>
      <w:r w:rsidR="00983C9E" w:rsidRPr="00B75E46">
        <w:rPr>
          <w:rFonts w:ascii="Palatino Linotype" w:eastAsia="Times New Roman" w:hAnsi="Palatino Linotype" w:cs="Arial"/>
          <w:lang w:val="es-ES"/>
        </w:rPr>
        <w:lastRenderedPageBreak/>
        <w:t>información remitida por la Tesorería Municipal y la Dirección General de Seguridad Pública y Vialidad.</w:t>
      </w:r>
    </w:p>
    <w:p w:rsidR="000D799B" w:rsidRPr="00B75E46" w:rsidRDefault="000D799B" w:rsidP="00B75E46">
      <w:pPr>
        <w:spacing w:line="360" w:lineRule="auto"/>
        <w:rPr>
          <w:rFonts w:ascii="Palatino Linotype" w:eastAsia="Times New Roman" w:hAnsi="Palatino Linotype" w:cs="Arial"/>
          <w:b/>
          <w:lang w:val="es-ES"/>
        </w:rPr>
      </w:pPr>
    </w:p>
    <w:p w:rsidR="00554DF4" w:rsidRPr="00B75E46" w:rsidRDefault="006D6CCC" w:rsidP="00B75E46">
      <w:pPr>
        <w:pStyle w:val="Prrafodelista"/>
        <w:numPr>
          <w:ilvl w:val="0"/>
          <w:numId w:val="1"/>
        </w:numPr>
        <w:spacing w:line="360" w:lineRule="auto"/>
        <w:ind w:left="0" w:firstLine="0"/>
        <w:jc w:val="both"/>
        <w:rPr>
          <w:rFonts w:ascii="Palatino Linotype" w:eastAsia="Calibri" w:hAnsi="Palatino Linotype" w:cs="Arial"/>
          <w:lang w:val="es-ES"/>
        </w:rPr>
      </w:pPr>
      <w:r w:rsidRPr="00B75E46">
        <w:rPr>
          <w:rFonts w:ascii="Palatino Linotype" w:eastAsia="Calibri" w:hAnsi="Palatino Linotype" w:cs="Arial"/>
          <w:lang w:val="es-ES"/>
        </w:rPr>
        <w:t xml:space="preserve">El día </w:t>
      </w:r>
      <w:r w:rsidR="001A4BC9" w:rsidRPr="00B75E46">
        <w:rPr>
          <w:rFonts w:ascii="Palatino Linotype" w:eastAsia="Calibri" w:hAnsi="Palatino Linotype" w:cs="Arial"/>
          <w:lang w:val="es-ES"/>
        </w:rPr>
        <w:t>veinti</w:t>
      </w:r>
      <w:r w:rsidR="008E5DF5" w:rsidRPr="00B75E46">
        <w:rPr>
          <w:rFonts w:ascii="Palatino Linotype" w:eastAsia="Calibri" w:hAnsi="Palatino Linotype" w:cs="Arial"/>
          <w:lang w:val="es-ES"/>
        </w:rPr>
        <w:t>cuatro</w:t>
      </w:r>
      <w:r w:rsidR="001A4BC9" w:rsidRPr="00B75E46">
        <w:rPr>
          <w:rFonts w:ascii="Palatino Linotype" w:eastAsia="Calibri" w:hAnsi="Palatino Linotype" w:cs="Arial"/>
          <w:lang w:val="es-ES"/>
        </w:rPr>
        <w:t xml:space="preserve"> </w:t>
      </w:r>
      <w:r w:rsidR="00A56957" w:rsidRPr="00B75E46">
        <w:rPr>
          <w:rFonts w:ascii="Palatino Linotype" w:eastAsia="Calibri" w:hAnsi="Palatino Linotype" w:cs="Arial"/>
          <w:lang w:val="es-ES"/>
        </w:rPr>
        <w:t>(</w:t>
      </w:r>
      <w:r w:rsidR="001A4BC9" w:rsidRPr="00B75E46">
        <w:rPr>
          <w:rFonts w:ascii="Palatino Linotype" w:eastAsia="Calibri" w:hAnsi="Palatino Linotype" w:cs="Arial"/>
          <w:lang w:val="es-ES"/>
        </w:rPr>
        <w:t>2</w:t>
      </w:r>
      <w:r w:rsidR="008E5DF5" w:rsidRPr="00B75E46">
        <w:rPr>
          <w:rFonts w:ascii="Palatino Linotype" w:eastAsia="Calibri" w:hAnsi="Palatino Linotype" w:cs="Arial"/>
          <w:lang w:val="es-ES"/>
        </w:rPr>
        <w:t>4</w:t>
      </w:r>
      <w:r w:rsidR="00A56957" w:rsidRPr="00B75E46">
        <w:rPr>
          <w:rFonts w:ascii="Palatino Linotype" w:eastAsia="Calibri" w:hAnsi="Palatino Linotype" w:cs="Arial"/>
          <w:lang w:val="es-ES"/>
        </w:rPr>
        <w:t xml:space="preserve">) de </w:t>
      </w:r>
      <w:r w:rsidR="001A4BC9" w:rsidRPr="00B75E46">
        <w:rPr>
          <w:rFonts w:ascii="Palatino Linotype" w:eastAsia="Calibri" w:hAnsi="Palatino Linotype" w:cs="Arial"/>
          <w:lang w:val="es-ES"/>
        </w:rPr>
        <w:t>enero</w:t>
      </w:r>
      <w:r w:rsidR="00A56957" w:rsidRPr="00B75E46">
        <w:rPr>
          <w:rFonts w:ascii="Palatino Linotype" w:eastAsia="Calibri" w:hAnsi="Palatino Linotype" w:cs="Arial"/>
          <w:lang w:val="es-ES"/>
        </w:rPr>
        <w:t xml:space="preserve"> de dos mil veinte</w:t>
      </w:r>
      <w:r w:rsidRPr="00B75E46">
        <w:rPr>
          <w:rFonts w:ascii="Palatino Linotype" w:eastAsia="Calibri" w:hAnsi="Palatino Linotype" w:cs="Arial"/>
          <w:lang w:val="es-ES"/>
        </w:rPr>
        <w:t xml:space="preserve"> se notificó el acuerdo mediante el cual se amplió el plazo para resolver el recurso de revisión por un periodo de quince (15) días hábiles.</w:t>
      </w:r>
      <w:r w:rsidR="001A4BC9" w:rsidRPr="00B75E46">
        <w:rPr>
          <w:rFonts w:ascii="Palatino Linotype" w:eastAsia="Calibri" w:hAnsi="Palatino Linotype" w:cs="Arial"/>
          <w:lang w:val="es-ES"/>
        </w:rPr>
        <w:t xml:space="preserve"> Asimismo, e</w:t>
      </w:r>
      <w:r w:rsidR="00554DF4" w:rsidRPr="00B75E46">
        <w:rPr>
          <w:rFonts w:ascii="Palatino Linotype" w:hAnsi="Palatino Linotype"/>
        </w:rPr>
        <w:t>l Comisionado Ponente decretó el cierre de instrucción</w:t>
      </w:r>
      <w:r w:rsidR="001A4BC9" w:rsidRPr="00B75E46">
        <w:rPr>
          <w:rFonts w:ascii="Palatino Linotype" w:hAnsi="Palatino Linotype" w:cs="Arial"/>
        </w:rPr>
        <w:t xml:space="preserve">, </w:t>
      </w:r>
      <w:r w:rsidR="00554DF4" w:rsidRPr="00B75E46">
        <w:rPr>
          <w:rFonts w:ascii="Palatino Linotype" w:hAnsi="Palatino Linotype" w:cs="Arial"/>
          <w:color w:val="000000" w:themeColor="text1"/>
        </w:rPr>
        <w:t xml:space="preserve">por lo que ordenó turnar el expediente para su resolución, misma que ahora se pronuncia; y  - - - - - - - - - - - </w:t>
      </w:r>
      <w:r w:rsidR="00554DF4" w:rsidRPr="00B75E46">
        <w:rPr>
          <w:rFonts w:ascii="Palatino Linotype" w:hAnsi="Palatino Linotype" w:cs="Arial"/>
        </w:rPr>
        <w:t xml:space="preserve">- </w:t>
      </w:r>
      <w:r w:rsidR="00A56957" w:rsidRPr="00B75E46">
        <w:rPr>
          <w:rFonts w:ascii="Palatino Linotype" w:hAnsi="Palatino Linotype" w:cs="Arial"/>
        </w:rPr>
        <w:t xml:space="preserve">- - </w:t>
      </w:r>
      <w:r w:rsidR="008E5DF5" w:rsidRPr="00B75E46">
        <w:rPr>
          <w:rFonts w:ascii="Palatino Linotype" w:hAnsi="Palatino Linotype" w:cs="Arial"/>
        </w:rPr>
        <w:t xml:space="preserve">- - - - - - - - - - - - - - - - - - - - - - - </w:t>
      </w:r>
    </w:p>
    <w:p w:rsidR="00B75E46" w:rsidRPr="00B75E46" w:rsidRDefault="00B75E46" w:rsidP="00B75E46">
      <w:pPr>
        <w:pStyle w:val="Prrafodelista"/>
        <w:spacing w:line="360" w:lineRule="auto"/>
        <w:ind w:left="0"/>
        <w:jc w:val="both"/>
        <w:rPr>
          <w:rFonts w:ascii="Palatino Linotype" w:eastAsia="Calibri" w:hAnsi="Palatino Linotype" w:cs="Arial"/>
          <w:lang w:val="es-ES"/>
        </w:rPr>
      </w:pPr>
    </w:p>
    <w:p w:rsidR="00554DF4" w:rsidRPr="00B75E46" w:rsidRDefault="00554DF4" w:rsidP="00B75E46">
      <w:pPr>
        <w:pStyle w:val="Ttulo1"/>
        <w:spacing w:before="0" w:line="360" w:lineRule="auto"/>
        <w:jc w:val="center"/>
        <w:rPr>
          <w:b w:val="0"/>
          <w:szCs w:val="24"/>
        </w:rPr>
      </w:pPr>
      <w:bookmarkStart w:id="4" w:name="_Toc32220867"/>
      <w:r w:rsidRPr="00B75E46">
        <w:rPr>
          <w:szCs w:val="24"/>
        </w:rPr>
        <w:t>CONSIDERANDO</w:t>
      </w:r>
      <w:bookmarkEnd w:id="4"/>
      <w:r w:rsidRPr="00B75E46">
        <w:rPr>
          <w:szCs w:val="24"/>
        </w:rPr>
        <w:t xml:space="preserve"> </w:t>
      </w:r>
    </w:p>
    <w:p w:rsidR="00554DF4" w:rsidRPr="00B75E46" w:rsidRDefault="00554DF4" w:rsidP="00B75E46">
      <w:pPr>
        <w:spacing w:line="360" w:lineRule="auto"/>
        <w:rPr>
          <w:rFonts w:ascii="Palatino Linotype" w:hAnsi="Palatino Linotype"/>
          <w:lang w:val="es-MX" w:eastAsia="en-US"/>
        </w:rPr>
      </w:pPr>
    </w:p>
    <w:p w:rsidR="00554DF4" w:rsidRDefault="00554DF4" w:rsidP="00B75E46">
      <w:pPr>
        <w:pStyle w:val="Ttulo2"/>
        <w:spacing w:before="0" w:line="360" w:lineRule="auto"/>
        <w:rPr>
          <w:rFonts w:ascii="Palatino Linotype" w:hAnsi="Palatino Linotype"/>
          <w:b/>
          <w:color w:val="auto"/>
          <w:sz w:val="24"/>
        </w:rPr>
      </w:pPr>
      <w:bookmarkStart w:id="5" w:name="_Toc32220868"/>
      <w:r w:rsidRPr="00B75E46">
        <w:rPr>
          <w:rFonts w:ascii="Palatino Linotype" w:hAnsi="Palatino Linotype"/>
          <w:b/>
          <w:color w:val="auto"/>
          <w:sz w:val="24"/>
        </w:rPr>
        <w:t>PRIMERO. De la competencia</w:t>
      </w:r>
      <w:bookmarkEnd w:id="5"/>
    </w:p>
    <w:p w:rsidR="00B75E46" w:rsidRPr="00B75E46" w:rsidRDefault="00B75E46" w:rsidP="00B75E46">
      <w:pPr>
        <w:rPr>
          <w:lang w:val="es-MX" w:eastAsia="en-US"/>
        </w:rPr>
      </w:pPr>
    </w:p>
    <w:p w:rsidR="00554DF4" w:rsidRPr="00B75E46" w:rsidRDefault="00554DF4" w:rsidP="00B75E46">
      <w:pPr>
        <w:pStyle w:val="Prrafodelista"/>
        <w:numPr>
          <w:ilvl w:val="0"/>
          <w:numId w:val="1"/>
        </w:numPr>
        <w:spacing w:line="360" w:lineRule="auto"/>
        <w:ind w:left="0" w:firstLine="0"/>
        <w:jc w:val="both"/>
        <w:rPr>
          <w:rFonts w:ascii="Palatino Linotype" w:hAnsi="Palatino Linotype"/>
        </w:rPr>
      </w:pPr>
      <w:r w:rsidRPr="00B75E4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75E46">
        <w:rPr>
          <w:rFonts w:ascii="Palatino Linotype" w:eastAsia="Calibri" w:hAnsi="Palatino Linotype" w:cs="Times New Roman"/>
          <w:b/>
          <w:lang w:val="es-ES"/>
        </w:rPr>
        <w:t>Constitución Política de los Estados Unidos Mexicanos</w:t>
      </w:r>
      <w:r w:rsidRPr="00B75E46">
        <w:rPr>
          <w:rFonts w:ascii="Palatino Linotype" w:eastAsia="Calibri" w:hAnsi="Palatino Linotype" w:cs="Times New Roman"/>
          <w:lang w:val="es-ES"/>
        </w:rPr>
        <w:t xml:space="preserve">; 5, párrafos </w:t>
      </w:r>
      <w:r w:rsidRPr="00B75E46">
        <w:rPr>
          <w:rFonts w:ascii="Palatino Linotype" w:hAnsi="Palatino Linotype" w:cs="Arial"/>
          <w:bCs/>
          <w:color w:val="222222"/>
          <w:lang w:val="es-ES"/>
        </w:rPr>
        <w:t xml:space="preserve">vigésimo, vigésimo primero y vigésimo segundo </w:t>
      </w:r>
      <w:r w:rsidRPr="00B75E46">
        <w:rPr>
          <w:rFonts w:ascii="Palatino Linotype" w:eastAsia="Calibri" w:hAnsi="Palatino Linotype" w:cs="Times New Roman"/>
          <w:lang w:val="es-ES"/>
        </w:rPr>
        <w:t xml:space="preserve">fracciones IV y V de la </w:t>
      </w:r>
      <w:r w:rsidRPr="00B75E46">
        <w:rPr>
          <w:rFonts w:ascii="Palatino Linotype" w:eastAsia="Calibri" w:hAnsi="Palatino Linotype" w:cs="Times New Roman"/>
          <w:b/>
          <w:lang w:val="es-ES"/>
        </w:rPr>
        <w:t>Constitución Política del Estado Libre y Soberano de México</w:t>
      </w:r>
      <w:r w:rsidRPr="00B75E46">
        <w:rPr>
          <w:rFonts w:ascii="Palatino Linotype" w:eastAsia="Calibri" w:hAnsi="Palatino Linotype" w:cs="Times New Roman"/>
          <w:lang w:val="es-ES"/>
        </w:rPr>
        <w:t xml:space="preserve">; artículos 1, 2 fracción II, 13, 29, 36 fracciones I y II, 176, 178, 179, 181 párrafo tercero y 185 </w:t>
      </w:r>
      <w:r w:rsidRPr="00B75E46">
        <w:rPr>
          <w:rFonts w:ascii="Palatino Linotype" w:eastAsia="Calibri" w:hAnsi="Palatino Linotype" w:cs="Arial"/>
          <w:lang w:val="es-ES"/>
        </w:rPr>
        <w:t xml:space="preserve">de la </w:t>
      </w:r>
      <w:r w:rsidRPr="00B75E46">
        <w:rPr>
          <w:rFonts w:ascii="Palatino Linotype" w:eastAsia="Calibri" w:hAnsi="Palatino Linotype" w:cs="Arial"/>
          <w:b/>
          <w:lang w:val="es-ES"/>
        </w:rPr>
        <w:t>Ley de Transparencia y Acceso a la Información Pública del Estado de México y Municipios</w:t>
      </w:r>
      <w:r w:rsidRPr="00B75E46">
        <w:rPr>
          <w:rFonts w:ascii="Palatino Linotype" w:eastAsia="Calibri" w:hAnsi="Palatino Linotype" w:cs="Arial"/>
          <w:lang w:val="es-ES"/>
        </w:rPr>
        <w:t xml:space="preserve">; y 7, 9 fracciones I y XXIV, y 11 del </w:t>
      </w:r>
      <w:r w:rsidRPr="00B75E4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75E46">
        <w:rPr>
          <w:rFonts w:ascii="Palatino Linotype" w:hAnsi="Palatino Linotype"/>
        </w:rPr>
        <w:t>.</w:t>
      </w:r>
    </w:p>
    <w:p w:rsidR="00554DF4" w:rsidRDefault="00554DF4" w:rsidP="00B75E46">
      <w:pPr>
        <w:pStyle w:val="Ttulo2"/>
        <w:spacing w:before="0" w:line="360" w:lineRule="auto"/>
        <w:rPr>
          <w:rFonts w:ascii="Palatino Linotype" w:hAnsi="Palatino Linotype"/>
          <w:b/>
          <w:color w:val="auto"/>
          <w:sz w:val="24"/>
        </w:rPr>
      </w:pPr>
      <w:bookmarkStart w:id="6" w:name="_Toc32220869"/>
      <w:r w:rsidRPr="00B75E46">
        <w:rPr>
          <w:rFonts w:ascii="Palatino Linotype" w:hAnsi="Palatino Linotype"/>
          <w:b/>
          <w:color w:val="auto"/>
          <w:sz w:val="24"/>
        </w:rPr>
        <w:lastRenderedPageBreak/>
        <w:t>SEGUNDO. De la oportunidad y procedencia.</w:t>
      </w:r>
      <w:bookmarkEnd w:id="6"/>
    </w:p>
    <w:p w:rsidR="00B75E46" w:rsidRPr="00B75E46" w:rsidRDefault="00B75E46" w:rsidP="00B75E46">
      <w:pPr>
        <w:rPr>
          <w:lang w:val="es-MX" w:eastAsia="en-US"/>
        </w:rPr>
      </w:pPr>
    </w:p>
    <w:p w:rsidR="00554DF4" w:rsidRPr="00B75E46" w:rsidRDefault="00554DF4" w:rsidP="00B75E46">
      <w:pPr>
        <w:pStyle w:val="Prrafodelista"/>
        <w:numPr>
          <w:ilvl w:val="0"/>
          <w:numId w:val="1"/>
        </w:numPr>
        <w:spacing w:line="360" w:lineRule="auto"/>
        <w:ind w:left="0" w:right="49" w:firstLine="0"/>
        <w:jc w:val="both"/>
        <w:rPr>
          <w:rFonts w:ascii="Palatino Linotype" w:hAnsi="Palatino Linotype"/>
        </w:rPr>
      </w:pPr>
      <w:r w:rsidRPr="00B75E46">
        <w:rPr>
          <w:rFonts w:ascii="Palatino Linotype" w:eastAsia="Calibri" w:hAnsi="Palatino Linotype" w:cs="Arial"/>
        </w:rPr>
        <w:t xml:space="preserve">El medio de impugnación fue presentado a través del </w:t>
      </w:r>
      <w:r w:rsidRPr="00B75E46">
        <w:rPr>
          <w:rFonts w:ascii="Palatino Linotype" w:eastAsia="Calibri" w:hAnsi="Palatino Linotype" w:cs="Arial"/>
          <w:b/>
        </w:rPr>
        <w:t>SAIMEX,</w:t>
      </w:r>
      <w:r w:rsidRPr="00B75E46">
        <w:rPr>
          <w:rFonts w:ascii="Palatino Linotype" w:eastAsia="Calibri" w:hAnsi="Palatino Linotype" w:cs="Arial"/>
        </w:rPr>
        <w:t xml:space="preserve"> en el formato previamente aprobado para tal efecto y dentro del plazo legal de quince días hábiles otorgados; siendo así que el </w:t>
      </w:r>
      <w:r w:rsidRPr="00B75E46">
        <w:rPr>
          <w:rFonts w:ascii="Palatino Linotype" w:eastAsia="Calibri" w:hAnsi="Palatino Linotype" w:cs="Arial"/>
          <w:b/>
        </w:rPr>
        <w:t>SUJETO OBLIGADO</w:t>
      </w:r>
      <w:r w:rsidRPr="00B75E46">
        <w:rPr>
          <w:rFonts w:ascii="Palatino Linotype" w:eastAsia="Calibri" w:hAnsi="Palatino Linotype" w:cs="Arial"/>
        </w:rPr>
        <w:t xml:space="preserve"> entregó respuesta a la solicitud el día</w:t>
      </w:r>
      <w:r w:rsidR="001A4BC9" w:rsidRPr="00B75E46">
        <w:rPr>
          <w:rFonts w:ascii="Palatino Linotype" w:eastAsia="Calibri" w:hAnsi="Palatino Linotype" w:cs="Arial"/>
        </w:rPr>
        <w:t xml:space="preserve"> </w:t>
      </w:r>
      <w:r w:rsidR="008E5DF5" w:rsidRPr="00B75E46">
        <w:rPr>
          <w:rFonts w:ascii="Palatino Linotype" w:eastAsia="Calibri" w:hAnsi="Palatino Linotype" w:cs="Arial"/>
        </w:rPr>
        <w:t>once</w:t>
      </w:r>
      <w:r w:rsidRPr="00B75E46">
        <w:rPr>
          <w:rFonts w:ascii="Palatino Linotype" w:eastAsia="Calibri" w:hAnsi="Palatino Linotype" w:cs="Arial"/>
        </w:rPr>
        <w:t xml:space="preserve"> (</w:t>
      </w:r>
      <w:r w:rsidR="008E5DF5" w:rsidRPr="00B75E46">
        <w:rPr>
          <w:rFonts w:ascii="Palatino Linotype" w:eastAsia="Calibri" w:hAnsi="Palatino Linotype" w:cs="Arial"/>
        </w:rPr>
        <w:t>11</w:t>
      </w:r>
      <w:r w:rsidRPr="00B75E46">
        <w:rPr>
          <w:rFonts w:ascii="Palatino Linotype" w:eastAsia="Calibri" w:hAnsi="Palatino Linotype" w:cs="Arial"/>
        </w:rPr>
        <w:t xml:space="preserve">) de </w:t>
      </w:r>
      <w:r w:rsidR="001A4BC9" w:rsidRPr="00B75E46">
        <w:rPr>
          <w:rFonts w:ascii="Palatino Linotype" w:eastAsia="Calibri" w:hAnsi="Palatino Linotype" w:cs="Arial"/>
        </w:rPr>
        <w:t>noviembre</w:t>
      </w:r>
      <w:r w:rsidRPr="00B75E46">
        <w:rPr>
          <w:rFonts w:ascii="Palatino Linotype" w:eastAsia="Calibri" w:hAnsi="Palatino Linotype" w:cs="Arial"/>
        </w:rPr>
        <w:t xml:space="preserve"> de dos mil diecinueve, </w:t>
      </w:r>
      <w:r w:rsidRPr="00B75E46">
        <w:rPr>
          <w:rFonts w:ascii="Palatino Linotype" w:hAnsi="Palatino Linotype" w:cs="Arial"/>
        </w:rPr>
        <w:t xml:space="preserve">de tal forma que el plazo para interponer el recurso de revisión transcurrió del </w:t>
      </w:r>
      <w:r w:rsidR="008E5DF5" w:rsidRPr="00B75E46">
        <w:rPr>
          <w:rFonts w:ascii="Palatino Linotype" w:hAnsi="Palatino Linotype" w:cs="Arial"/>
        </w:rPr>
        <w:t>doce</w:t>
      </w:r>
      <w:r w:rsidRPr="00B75E46">
        <w:rPr>
          <w:rFonts w:ascii="Palatino Linotype" w:hAnsi="Palatino Linotype" w:cs="Arial"/>
        </w:rPr>
        <w:t xml:space="preserve"> (</w:t>
      </w:r>
      <w:r w:rsidR="008E5DF5" w:rsidRPr="00B75E46">
        <w:rPr>
          <w:rFonts w:ascii="Palatino Linotype" w:hAnsi="Palatino Linotype" w:cs="Arial"/>
        </w:rPr>
        <w:t>12</w:t>
      </w:r>
      <w:r w:rsidRPr="00B75E46">
        <w:rPr>
          <w:rFonts w:ascii="Palatino Linotype" w:hAnsi="Palatino Linotype" w:cs="Arial"/>
        </w:rPr>
        <w:t xml:space="preserve">) </w:t>
      </w:r>
      <w:r w:rsidR="008E5DF5" w:rsidRPr="00B75E46">
        <w:rPr>
          <w:rFonts w:ascii="Palatino Linotype" w:hAnsi="Palatino Linotype" w:cs="Arial"/>
        </w:rPr>
        <w:t>de noviembre al tres (3) de</w:t>
      </w:r>
      <w:r w:rsidR="006B009B" w:rsidRPr="00B75E46">
        <w:rPr>
          <w:rFonts w:ascii="Palatino Linotype" w:hAnsi="Palatino Linotype" w:cs="Arial"/>
        </w:rPr>
        <w:t xml:space="preserve"> </w:t>
      </w:r>
      <w:r w:rsidR="008E5DF5" w:rsidRPr="00B75E46">
        <w:rPr>
          <w:rFonts w:ascii="Palatino Linotype" w:hAnsi="Palatino Linotype" w:cs="Arial"/>
        </w:rPr>
        <w:t>diciembre</w:t>
      </w:r>
      <w:r w:rsidR="006B009B" w:rsidRPr="00B75E46">
        <w:rPr>
          <w:rFonts w:ascii="Palatino Linotype" w:hAnsi="Palatino Linotype" w:cs="Arial"/>
        </w:rPr>
        <w:t xml:space="preserve"> </w:t>
      </w:r>
      <w:r w:rsidR="00A56957" w:rsidRPr="00B75E46">
        <w:rPr>
          <w:rFonts w:ascii="Palatino Linotype" w:hAnsi="Palatino Linotype" w:cs="Arial"/>
        </w:rPr>
        <w:t xml:space="preserve">de dos </w:t>
      </w:r>
      <w:r w:rsidRPr="00B75E46">
        <w:rPr>
          <w:rFonts w:ascii="Palatino Linotype" w:hAnsi="Palatino Linotype" w:cs="Arial"/>
        </w:rPr>
        <w:t>mil diecinueve; en consecuencia, presen</w:t>
      </w:r>
      <w:r w:rsidR="006B009B" w:rsidRPr="00B75E46">
        <w:rPr>
          <w:rFonts w:ascii="Palatino Linotype" w:hAnsi="Palatino Linotype" w:cs="Arial"/>
        </w:rPr>
        <w:t xml:space="preserve">tó su inconformidad el día </w:t>
      </w:r>
      <w:r w:rsidR="008E5DF5" w:rsidRPr="00B75E46">
        <w:rPr>
          <w:rFonts w:ascii="Palatino Linotype" w:hAnsi="Palatino Linotype" w:cs="Arial"/>
        </w:rPr>
        <w:t>doce</w:t>
      </w:r>
      <w:r w:rsidRPr="00B75E46">
        <w:rPr>
          <w:rFonts w:ascii="Palatino Linotype" w:eastAsia="Calibri" w:hAnsi="Palatino Linotype" w:cs="Arial"/>
        </w:rPr>
        <w:t xml:space="preserve"> (</w:t>
      </w:r>
      <w:r w:rsidR="008E5DF5" w:rsidRPr="00B75E46">
        <w:rPr>
          <w:rFonts w:ascii="Palatino Linotype" w:eastAsia="Calibri" w:hAnsi="Palatino Linotype" w:cs="Arial"/>
        </w:rPr>
        <w:t>12</w:t>
      </w:r>
      <w:r w:rsidRPr="00B75E46">
        <w:rPr>
          <w:rFonts w:ascii="Palatino Linotype" w:eastAsia="Calibri" w:hAnsi="Palatino Linotype" w:cs="Arial"/>
        </w:rPr>
        <w:t xml:space="preserve">) de </w:t>
      </w:r>
      <w:r w:rsidR="001A4BC9" w:rsidRPr="00B75E46">
        <w:rPr>
          <w:rFonts w:ascii="Palatino Linotype" w:eastAsia="Calibri" w:hAnsi="Palatino Linotype" w:cs="Arial"/>
        </w:rPr>
        <w:t>noviembre</w:t>
      </w:r>
      <w:r w:rsidRPr="00B75E46">
        <w:rPr>
          <w:rFonts w:ascii="Palatino Linotype" w:eastAsia="Calibri" w:hAnsi="Palatino Linotype" w:cs="Arial"/>
        </w:rPr>
        <w:t xml:space="preserve"> de dos mil diecinueve</w:t>
      </w:r>
      <w:r w:rsidRPr="00B75E46">
        <w:rPr>
          <w:rFonts w:ascii="Palatino Linotype" w:hAnsi="Palatino Linotype" w:cs="Arial"/>
        </w:rPr>
        <w:t xml:space="preserve">, por lo que se encuentra dentro de los márgenes temporales previstos en el artículo 178 de la </w:t>
      </w:r>
      <w:r w:rsidRPr="00B75E46">
        <w:rPr>
          <w:rFonts w:ascii="Palatino Linotype" w:hAnsi="Palatino Linotype" w:cs="Arial"/>
          <w:b/>
        </w:rPr>
        <w:t>Ley de Transparencia y Acceso a la Información Pública del Estado de México y Municipios vigente.</w:t>
      </w:r>
    </w:p>
    <w:p w:rsidR="001A4BC9" w:rsidRPr="00B75E46" w:rsidRDefault="001A4BC9" w:rsidP="00B75E46">
      <w:pPr>
        <w:pStyle w:val="Prrafodelista"/>
        <w:spacing w:line="360" w:lineRule="auto"/>
        <w:ind w:left="0" w:right="49"/>
        <w:jc w:val="both"/>
        <w:rPr>
          <w:rFonts w:ascii="Palatino Linotype" w:hAnsi="Palatino Linotype" w:cs="Arial"/>
          <w:b/>
        </w:rPr>
      </w:pPr>
    </w:p>
    <w:p w:rsidR="001A4BC9" w:rsidRPr="00B75E46" w:rsidRDefault="001A4BC9" w:rsidP="00B75E46">
      <w:pPr>
        <w:pStyle w:val="Prrafodelista"/>
        <w:numPr>
          <w:ilvl w:val="0"/>
          <w:numId w:val="18"/>
        </w:numPr>
        <w:spacing w:line="360" w:lineRule="auto"/>
        <w:ind w:left="0" w:firstLine="0"/>
        <w:jc w:val="both"/>
        <w:rPr>
          <w:rFonts w:ascii="Palatino Linotype" w:hAnsi="Palatino Linotype"/>
        </w:rPr>
      </w:pPr>
      <w:r w:rsidRPr="00B75E46">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B75E46">
        <w:rPr>
          <w:rFonts w:ascii="Palatino Linotype" w:eastAsia="Calibri" w:hAnsi="Palatino Linotype" w:cs="Times New Roman"/>
          <w:b/>
          <w:lang w:val="es-ES"/>
        </w:rPr>
        <w:t xml:space="preserve">no proporciona su nombre completo para que sea </w:t>
      </w:r>
      <w:r w:rsidRPr="00B75E46">
        <w:rPr>
          <w:rFonts w:ascii="Palatino Linotype" w:eastAsia="Calibri" w:hAnsi="Palatino Linotype" w:cs="Times New Roman"/>
          <w:b/>
          <w:u w:val="single"/>
          <w:lang w:val="es-ES"/>
        </w:rPr>
        <w:t>identificado</w:t>
      </w:r>
      <w:r w:rsidRPr="00B75E46">
        <w:rPr>
          <w:rFonts w:ascii="Palatino Linotype" w:eastAsia="Calibri" w:hAnsi="Palatino Linotype" w:cs="Times New Roman"/>
          <w:b/>
          <w:lang w:val="es-ES"/>
        </w:rPr>
        <w:t>,</w:t>
      </w:r>
      <w:r w:rsidRPr="00B75E46">
        <w:rPr>
          <w:rFonts w:ascii="Palatino Linotype" w:eastAsia="Calibri" w:hAnsi="Palatino Linotype" w:cs="Times New Roman"/>
          <w:lang w:val="es-ES"/>
        </w:rPr>
        <w:t xml:space="preserve"> ni se tiene la certeza sobre su identidad, sin embargo, es importante señalar también que </w:t>
      </w:r>
      <w:r w:rsidRPr="00B75E46">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A4BC9" w:rsidRPr="00B75E46" w:rsidRDefault="001A4BC9" w:rsidP="00B75E46">
      <w:pPr>
        <w:pStyle w:val="Prrafodelista"/>
        <w:spacing w:line="360" w:lineRule="auto"/>
        <w:ind w:left="0"/>
        <w:jc w:val="both"/>
        <w:rPr>
          <w:rFonts w:ascii="Palatino Linotype" w:hAnsi="Palatino Linotype"/>
        </w:rPr>
      </w:pPr>
    </w:p>
    <w:p w:rsidR="001A4BC9" w:rsidRPr="00B75E46" w:rsidRDefault="001A4BC9" w:rsidP="00B75E46">
      <w:pPr>
        <w:pStyle w:val="Prrafodelista"/>
        <w:numPr>
          <w:ilvl w:val="0"/>
          <w:numId w:val="18"/>
        </w:numPr>
        <w:spacing w:line="360" w:lineRule="auto"/>
        <w:ind w:left="0" w:firstLine="0"/>
        <w:jc w:val="both"/>
        <w:rPr>
          <w:rFonts w:ascii="Palatino Linotype" w:hAnsi="Palatino Linotype"/>
        </w:rPr>
      </w:pPr>
      <w:r w:rsidRPr="00B75E46">
        <w:rPr>
          <w:rFonts w:ascii="Palatino Linotype" w:eastAsia="Calibri" w:hAnsi="Palatino Linotype" w:cs="Times New Roman"/>
          <w:lang w:val="es-ES"/>
        </w:rPr>
        <w:t xml:space="preserve">Esto es así, ya que de conformidad con los artículos 6, apartado A, fracciones III y IV de la </w:t>
      </w:r>
      <w:r w:rsidRPr="00B75E46">
        <w:rPr>
          <w:rFonts w:ascii="Palatino Linotype" w:eastAsia="Calibri" w:hAnsi="Palatino Linotype" w:cs="Times New Roman"/>
          <w:b/>
          <w:lang w:val="es-ES"/>
        </w:rPr>
        <w:t>Constitución Política de los Estados Unidos Mexicanos</w:t>
      </w:r>
      <w:r w:rsidRPr="00B75E46">
        <w:rPr>
          <w:rFonts w:ascii="Palatino Linotype" w:eastAsia="Calibri" w:hAnsi="Palatino Linotype" w:cs="Times New Roman"/>
          <w:lang w:val="es-ES"/>
        </w:rPr>
        <w:t xml:space="preserve">; 5, párrafos </w:t>
      </w:r>
      <w:r w:rsidRPr="00B75E46">
        <w:rPr>
          <w:rFonts w:ascii="Palatino Linotype" w:eastAsia="Calibri" w:hAnsi="Palatino Linotype" w:cs="Times New Roman"/>
          <w:lang w:val="es-ES"/>
        </w:rPr>
        <w:lastRenderedPageBreak/>
        <w:t xml:space="preserve">vigésimo, vigésimo primero y vigésimo segundo fracciones III, IV y V de la </w:t>
      </w:r>
      <w:r w:rsidRPr="00B75E46">
        <w:rPr>
          <w:rFonts w:ascii="Palatino Linotype" w:eastAsia="Calibri" w:hAnsi="Palatino Linotype" w:cs="Times New Roman"/>
          <w:b/>
          <w:lang w:val="es-ES"/>
        </w:rPr>
        <w:t>Constitución Política del Estado Libre y Soberano de México</w:t>
      </w:r>
      <w:r w:rsidRPr="00B75E46">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A4BC9" w:rsidRPr="00B75E46" w:rsidRDefault="001A4BC9" w:rsidP="00B75E46">
      <w:pPr>
        <w:pStyle w:val="Prrafodelista"/>
        <w:spacing w:line="360" w:lineRule="auto"/>
        <w:ind w:left="0"/>
        <w:rPr>
          <w:rFonts w:ascii="Palatino Linotype" w:eastAsia="Calibri" w:hAnsi="Palatino Linotype" w:cs="Times New Roman"/>
          <w:lang w:val="es-ES"/>
        </w:rPr>
      </w:pPr>
    </w:p>
    <w:p w:rsidR="001A4BC9" w:rsidRPr="00B75E46" w:rsidRDefault="001A4BC9" w:rsidP="00B75E46">
      <w:pPr>
        <w:pStyle w:val="Prrafodelista"/>
        <w:numPr>
          <w:ilvl w:val="0"/>
          <w:numId w:val="18"/>
        </w:numPr>
        <w:spacing w:line="360" w:lineRule="auto"/>
        <w:ind w:left="0" w:firstLine="0"/>
        <w:jc w:val="both"/>
        <w:rPr>
          <w:rFonts w:ascii="Palatino Linotype" w:hAnsi="Palatino Linotype"/>
        </w:rPr>
      </w:pPr>
      <w:r w:rsidRPr="00B75E46">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A4BC9" w:rsidRPr="00B75E46" w:rsidRDefault="001A4BC9" w:rsidP="00B75E46">
      <w:pPr>
        <w:pStyle w:val="Prrafodelista"/>
        <w:spacing w:line="360" w:lineRule="auto"/>
        <w:ind w:left="0"/>
        <w:rPr>
          <w:rFonts w:ascii="Palatino Linotype" w:hAnsi="Palatino Linotype"/>
        </w:rPr>
      </w:pPr>
    </w:p>
    <w:p w:rsidR="001A4BC9" w:rsidRPr="00B75E46" w:rsidRDefault="001A4BC9" w:rsidP="00B75E46">
      <w:pPr>
        <w:pStyle w:val="Prrafodelista"/>
        <w:numPr>
          <w:ilvl w:val="0"/>
          <w:numId w:val="18"/>
        </w:numPr>
        <w:spacing w:line="360" w:lineRule="auto"/>
        <w:ind w:left="0" w:firstLine="0"/>
        <w:jc w:val="both"/>
        <w:rPr>
          <w:rFonts w:ascii="Palatino Linotype" w:hAnsi="Palatino Linotype"/>
        </w:rPr>
      </w:pPr>
      <w:r w:rsidRPr="00B75E46">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A4BC9" w:rsidRPr="00B75E46" w:rsidRDefault="001A4BC9" w:rsidP="00B75E46">
      <w:pPr>
        <w:pStyle w:val="Prrafodelista"/>
        <w:spacing w:line="360" w:lineRule="auto"/>
        <w:ind w:left="0"/>
        <w:rPr>
          <w:rFonts w:ascii="Palatino Linotype" w:hAnsi="Palatino Linotype"/>
        </w:rPr>
      </w:pPr>
    </w:p>
    <w:p w:rsidR="001A4BC9" w:rsidRPr="00B75E46" w:rsidRDefault="001A4BC9" w:rsidP="00B75E46">
      <w:pPr>
        <w:pStyle w:val="Prrafodelista"/>
        <w:numPr>
          <w:ilvl w:val="0"/>
          <w:numId w:val="18"/>
        </w:numPr>
        <w:spacing w:line="360" w:lineRule="auto"/>
        <w:ind w:left="0" w:firstLine="0"/>
        <w:jc w:val="both"/>
        <w:rPr>
          <w:rFonts w:ascii="Palatino Linotype" w:hAnsi="Palatino Linotype"/>
        </w:rPr>
      </w:pPr>
      <w:r w:rsidRPr="00B75E46">
        <w:rPr>
          <w:rFonts w:ascii="Palatino Linotype" w:eastAsia="Calibri" w:hAnsi="Palatino Linotype" w:cs="Times New Roman"/>
          <w:lang w:val="es-ES"/>
        </w:rPr>
        <w:t>Por</w:t>
      </w:r>
      <w:r w:rsidRPr="00B75E46">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w:t>
      </w:r>
      <w:r w:rsidRPr="00B75E46">
        <w:rPr>
          <w:rFonts w:ascii="Palatino Linotype" w:eastAsia="Times New Roman" w:hAnsi="Palatino Linotype" w:cs="Arial"/>
          <w:lang w:val="es-ES"/>
        </w:rPr>
        <w:lastRenderedPageBreak/>
        <w:t xml:space="preserve">ya que el acceso a la información no está condicionado a acreditar algún interés ya sea jurídico o legítimo, máxime que es un elemento subsanable por este Órgano </w:t>
      </w:r>
      <w:proofErr w:type="spellStart"/>
      <w:r w:rsidRPr="00B75E46">
        <w:rPr>
          <w:rFonts w:ascii="Palatino Linotype" w:eastAsia="Times New Roman" w:hAnsi="Palatino Linotype" w:cs="Arial"/>
          <w:lang w:val="es-ES"/>
        </w:rPr>
        <w:t>Resolutor</w:t>
      </w:r>
      <w:proofErr w:type="spellEnd"/>
      <w:r w:rsidRPr="00B75E46">
        <w:rPr>
          <w:rFonts w:ascii="Palatino Linotype" w:eastAsia="Times New Roman" w:hAnsi="Palatino Linotype" w:cs="Arial"/>
          <w:lang w:val="es-ES"/>
        </w:rPr>
        <w:t>.</w:t>
      </w:r>
    </w:p>
    <w:p w:rsidR="001A4BC9" w:rsidRPr="00B75E46" w:rsidRDefault="001A4BC9" w:rsidP="00B75E46">
      <w:pPr>
        <w:pStyle w:val="Prrafodelista"/>
        <w:spacing w:line="360" w:lineRule="auto"/>
        <w:ind w:left="0" w:right="49"/>
        <w:jc w:val="both"/>
        <w:rPr>
          <w:rFonts w:ascii="Palatino Linotype" w:hAnsi="Palatino Linotype"/>
        </w:rPr>
      </w:pPr>
    </w:p>
    <w:p w:rsidR="00554DF4" w:rsidRPr="00B75E46" w:rsidRDefault="00554DF4" w:rsidP="00B75E46">
      <w:pPr>
        <w:pStyle w:val="Prrafodelista"/>
        <w:numPr>
          <w:ilvl w:val="0"/>
          <w:numId w:val="1"/>
        </w:numPr>
        <w:spacing w:line="360" w:lineRule="auto"/>
        <w:ind w:left="0" w:right="49" w:firstLine="0"/>
        <w:jc w:val="both"/>
        <w:rPr>
          <w:rFonts w:ascii="Palatino Linotype" w:hAnsi="Palatino Linotype"/>
        </w:rPr>
      </w:pPr>
      <w:r w:rsidRPr="00B75E4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75E46" w:rsidRPr="00B75E46" w:rsidRDefault="00B75E46" w:rsidP="00B75E46">
      <w:pPr>
        <w:pStyle w:val="Prrafodelista"/>
        <w:spacing w:line="360" w:lineRule="auto"/>
        <w:ind w:left="0" w:right="49"/>
        <w:jc w:val="both"/>
        <w:rPr>
          <w:rFonts w:ascii="Palatino Linotype" w:hAnsi="Palatino Linotype"/>
        </w:rPr>
      </w:pPr>
    </w:p>
    <w:p w:rsidR="00554DF4" w:rsidRPr="00B75E46" w:rsidRDefault="00554DF4" w:rsidP="00B75E46">
      <w:pPr>
        <w:pStyle w:val="Ttulo2"/>
        <w:spacing w:before="0" w:line="360" w:lineRule="auto"/>
        <w:rPr>
          <w:rFonts w:ascii="Palatino Linotype" w:hAnsi="Palatino Linotype"/>
          <w:b/>
          <w:color w:val="auto"/>
          <w:sz w:val="24"/>
        </w:rPr>
      </w:pPr>
      <w:bookmarkStart w:id="7" w:name="_Toc32220870"/>
      <w:bookmarkStart w:id="8" w:name="_Toc486525253"/>
      <w:r w:rsidRPr="00B75E46">
        <w:rPr>
          <w:rFonts w:ascii="Palatino Linotype" w:hAnsi="Palatino Linotype"/>
          <w:b/>
          <w:color w:val="auto"/>
          <w:sz w:val="24"/>
        </w:rPr>
        <w:t>TERCERO. Planteamiento de la Litis.</w:t>
      </w:r>
      <w:bookmarkEnd w:id="7"/>
    </w:p>
    <w:p w:rsidR="00554DF4" w:rsidRPr="00B75E46" w:rsidRDefault="00554DF4" w:rsidP="00B75E46">
      <w:pPr>
        <w:spacing w:line="360" w:lineRule="auto"/>
        <w:rPr>
          <w:rFonts w:ascii="Palatino Linotype" w:hAnsi="Palatino Linotype"/>
          <w:lang w:val="es-MX" w:eastAsia="en-US"/>
        </w:rPr>
      </w:pPr>
    </w:p>
    <w:p w:rsidR="00FE0502" w:rsidRPr="00B75E46" w:rsidRDefault="00FE0502" w:rsidP="00B75E46">
      <w:pPr>
        <w:pStyle w:val="Prrafodelista"/>
        <w:numPr>
          <w:ilvl w:val="0"/>
          <w:numId w:val="1"/>
        </w:numPr>
        <w:spacing w:line="360" w:lineRule="auto"/>
        <w:ind w:left="0" w:firstLine="0"/>
        <w:jc w:val="both"/>
        <w:rPr>
          <w:rFonts w:ascii="Palatino Linotype" w:hAnsi="Palatino Linotype" w:cs="Arial"/>
        </w:rPr>
      </w:pPr>
      <w:r w:rsidRPr="00B75E46">
        <w:rPr>
          <w:rFonts w:ascii="Palatino Linotype" w:hAnsi="Palatino Linotype" w:cs="Arial"/>
        </w:rPr>
        <w:t>Se solicitaron las facturas y contratos de los bienes comprados, rentados para seguridad pública, como patrullas, radios y uniformes, con los recursos federales y locales recibidos durante el ejercicio fiscal 2019.</w:t>
      </w:r>
    </w:p>
    <w:p w:rsidR="00FE0502" w:rsidRPr="00B75E46" w:rsidRDefault="00FE0502" w:rsidP="00B75E46">
      <w:pPr>
        <w:pStyle w:val="Prrafodelista"/>
        <w:spacing w:line="360" w:lineRule="auto"/>
        <w:ind w:left="0"/>
        <w:jc w:val="both"/>
        <w:rPr>
          <w:rFonts w:ascii="Palatino Linotype" w:hAnsi="Palatino Linotype" w:cs="Arial"/>
        </w:rPr>
      </w:pPr>
    </w:p>
    <w:p w:rsidR="00FE0502" w:rsidRPr="00B75E46" w:rsidRDefault="001C6B98" w:rsidP="00B75E46">
      <w:pPr>
        <w:pStyle w:val="Prrafodelista"/>
        <w:numPr>
          <w:ilvl w:val="0"/>
          <w:numId w:val="1"/>
        </w:numPr>
        <w:spacing w:line="360" w:lineRule="auto"/>
        <w:ind w:left="0" w:firstLine="0"/>
        <w:jc w:val="both"/>
        <w:rPr>
          <w:rFonts w:ascii="Palatino Linotype" w:hAnsi="Palatino Linotype" w:cs="Arial"/>
        </w:rPr>
      </w:pPr>
      <w:r w:rsidRPr="00B75E46">
        <w:rPr>
          <w:rFonts w:ascii="Palatino Linotype" w:hAnsi="Palatino Linotype" w:cs="Arial"/>
        </w:rPr>
        <w:t xml:space="preserve">El Sujeto Obligado </w:t>
      </w:r>
      <w:r w:rsidR="008E5DF5" w:rsidRPr="00B75E46">
        <w:rPr>
          <w:rFonts w:ascii="Palatino Linotype" w:hAnsi="Palatino Linotype" w:cs="Arial"/>
        </w:rPr>
        <w:t xml:space="preserve">entregó parte de la información solicitada. </w:t>
      </w:r>
    </w:p>
    <w:p w:rsidR="008E5DF5" w:rsidRPr="00B75E46" w:rsidRDefault="008E5DF5" w:rsidP="00B75E46">
      <w:pPr>
        <w:pStyle w:val="Prrafodelista"/>
        <w:spacing w:line="360" w:lineRule="auto"/>
        <w:rPr>
          <w:rFonts w:ascii="Palatino Linotype" w:hAnsi="Palatino Linotype" w:cs="Arial"/>
        </w:rPr>
      </w:pPr>
    </w:p>
    <w:p w:rsidR="00FE0502" w:rsidRPr="00B75E46" w:rsidRDefault="001C6B98" w:rsidP="00B75E46">
      <w:pPr>
        <w:pStyle w:val="Prrafodelista"/>
        <w:numPr>
          <w:ilvl w:val="0"/>
          <w:numId w:val="1"/>
        </w:numPr>
        <w:spacing w:line="360" w:lineRule="auto"/>
        <w:ind w:left="0" w:firstLine="0"/>
        <w:jc w:val="both"/>
        <w:rPr>
          <w:rFonts w:ascii="Palatino Linotype" w:hAnsi="Palatino Linotype" w:cs="Arial"/>
        </w:rPr>
      </w:pPr>
      <w:r w:rsidRPr="00B75E46">
        <w:rPr>
          <w:rFonts w:ascii="Palatino Linotype" w:hAnsi="Palatino Linotype" w:cs="Arial"/>
        </w:rPr>
        <w:t xml:space="preserve">El recurrente se inconformó porque no se le entregó la información requerida, además </w:t>
      </w:r>
      <w:r w:rsidR="00FE0502" w:rsidRPr="00B75E46">
        <w:rPr>
          <w:rFonts w:ascii="Palatino Linotype" w:hAnsi="Palatino Linotype" w:cs="Arial"/>
        </w:rPr>
        <w:t>solicitó se de vista al Órgano Interno de Control.</w:t>
      </w:r>
    </w:p>
    <w:p w:rsidR="001C6B98" w:rsidRPr="00B75E46" w:rsidRDefault="00FE0502" w:rsidP="00B75E46">
      <w:pPr>
        <w:pStyle w:val="Prrafodelista"/>
        <w:spacing w:line="360" w:lineRule="auto"/>
        <w:ind w:left="0"/>
        <w:jc w:val="both"/>
        <w:rPr>
          <w:rFonts w:ascii="Palatino Linotype" w:hAnsi="Palatino Linotype" w:cs="Arial"/>
        </w:rPr>
      </w:pPr>
      <w:r w:rsidRPr="00B75E46">
        <w:rPr>
          <w:rFonts w:ascii="Palatino Linotype" w:hAnsi="Palatino Linotype" w:cs="Arial"/>
        </w:rPr>
        <w:t xml:space="preserve"> </w:t>
      </w:r>
    </w:p>
    <w:p w:rsidR="00554DF4" w:rsidRPr="00B75E46" w:rsidRDefault="00554DF4" w:rsidP="00B75E46">
      <w:pPr>
        <w:pStyle w:val="Prrafodelista"/>
        <w:numPr>
          <w:ilvl w:val="0"/>
          <w:numId w:val="1"/>
        </w:numPr>
        <w:spacing w:line="360" w:lineRule="auto"/>
        <w:ind w:left="0" w:firstLine="0"/>
        <w:jc w:val="both"/>
        <w:rPr>
          <w:rFonts w:ascii="Palatino Linotype" w:hAnsi="Palatino Linotype" w:cs="Arial"/>
        </w:rPr>
      </w:pPr>
      <w:r w:rsidRPr="00B75E46">
        <w:rPr>
          <w:rFonts w:ascii="Palatino Linotype" w:hAnsi="Palatino Linotype" w:cs="Arial"/>
        </w:rPr>
        <w:t xml:space="preserve"> </w:t>
      </w:r>
      <w:r w:rsidRPr="00B75E46">
        <w:rPr>
          <w:rFonts w:ascii="Palatino Linotype" w:eastAsia="Times New Roman" w:hAnsi="Palatino Linotype" w:cs="Arial"/>
        </w:rPr>
        <w:t xml:space="preserve">En dichas condiciones, la </w:t>
      </w:r>
      <w:proofErr w:type="spellStart"/>
      <w:r w:rsidRPr="00B75E46">
        <w:rPr>
          <w:rFonts w:ascii="Palatino Linotype" w:eastAsia="Times New Roman" w:hAnsi="Palatino Linotype" w:cs="Arial"/>
          <w:i/>
        </w:rPr>
        <w:t>litis</w:t>
      </w:r>
      <w:proofErr w:type="spellEnd"/>
      <w:r w:rsidRPr="00B75E46">
        <w:rPr>
          <w:rFonts w:ascii="Palatino Linotype" w:eastAsia="Times New Roman" w:hAnsi="Palatino Linotype" w:cs="Arial"/>
        </w:rPr>
        <w:t xml:space="preserve"> a resolver en este recurso se circunscribe a determinar si </w:t>
      </w:r>
      <w:r w:rsidRPr="00B75E46">
        <w:rPr>
          <w:rFonts w:ascii="Palatino Linotype" w:eastAsia="MS Mincho" w:hAnsi="Palatino Linotype" w:cs="Arial"/>
        </w:rPr>
        <w:t xml:space="preserve">se actualiza la causal de procedencia prevista en el artículo 179, fracciones </w:t>
      </w:r>
      <w:r w:rsidR="00A325A7" w:rsidRPr="00B75E46">
        <w:rPr>
          <w:rFonts w:ascii="Palatino Linotype" w:eastAsia="MS Mincho" w:hAnsi="Palatino Linotype" w:cs="Arial"/>
          <w:b/>
        </w:rPr>
        <w:t>V</w:t>
      </w:r>
      <w:r w:rsidR="001C6B98" w:rsidRPr="00B75E46">
        <w:rPr>
          <w:rFonts w:ascii="Palatino Linotype" w:eastAsia="MS Mincho" w:hAnsi="Palatino Linotype" w:cs="Arial"/>
        </w:rPr>
        <w:t xml:space="preserve"> </w:t>
      </w:r>
      <w:r w:rsidRPr="00B75E46">
        <w:rPr>
          <w:rFonts w:ascii="Palatino Linotype" w:eastAsia="MS Mincho" w:hAnsi="Palatino Linotype" w:cs="Arial"/>
        </w:rPr>
        <w:t>de la Ley de Transparencia y Acceso a la Información Pública del Estado de México y Municipios.</w:t>
      </w:r>
    </w:p>
    <w:p w:rsidR="00554DF4" w:rsidRPr="00B75E46" w:rsidRDefault="00554DF4" w:rsidP="00B75E46">
      <w:pPr>
        <w:pStyle w:val="Ttulo2"/>
        <w:spacing w:before="0" w:line="360" w:lineRule="auto"/>
        <w:rPr>
          <w:rFonts w:ascii="Palatino Linotype" w:eastAsia="Times New Roman" w:hAnsi="Palatino Linotype" w:cs="Arial"/>
          <w:color w:val="000000"/>
        </w:rPr>
      </w:pPr>
      <w:bookmarkStart w:id="9" w:name="_Toc32220871"/>
      <w:r w:rsidRPr="00B75E46">
        <w:rPr>
          <w:rFonts w:ascii="Palatino Linotype" w:hAnsi="Palatino Linotype"/>
          <w:b/>
          <w:color w:val="auto"/>
          <w:sz w:val="24"/>
        </w:rPr>
        <w:lastRenderedPageBreak/>
        <w:t xml:space="preserve">CUARTO. </w:t>
      </w:r>
      <w:bookmarkEnd w:id="8"/>
      <w:r w:rsidRPr="00B75E46">
        <w:rPr>
          <w:rFonts w:ascii="Palatino Linotype" w:hAnsi="Palatino Linotype"/>
          <w:b/>
          <w:color w:val="auto"/>
          <w:sz w:val="24"/>
        </w:rPr>
        <w:t>Análisis y resolución del asunto.</w:t>
      </w:r>
      <w:bookmarkEnd w:id="9"/>
    </w:p>
    <w:p w:rsidR="00554DF4" w:rsidRPr="00B75E46" w:rsidRDefault="00554DF4" w:rsidP="00B75E46">
      <w:pPr>
        <w:spacing w:line="360" w:lineRule="auto"/>
        <w:rPr>
          <w:rFonts w:ascii="Palatino Linotype" w:hAnsi="Palatino Linotype" w:cs="Arial"/>
        </w:rPr>
      </w:pPr>
      <w:bookmarkStart w:id="10" w:name="_Toc476675991"/>
      <w:bookmarkStart w:id="11" w:name="_Toc454373811"/>
      <w:bookmarkStart w:id="12" w:name="_Toc452722829"/>
    </w:p>
    <w:p w:rsidR="00554DF4" w:rsidRDefault="00554DF4" w:rsidP="00B75E46">
      <w:pPr>
        <w:pStyle w:val="Ttulo2"/>
        <w:numPr>
          <w:ilvl w:val="0"/>
          <w:numId w:val="4"/>
        </w:numPr>
        <w:spacing w:before="0" w:line="360" w:lineRule="auto"/>
        <w:rPr>
          <w:rFonts w:ascii="Palatino Linotype" w:hAnsi="Palatino Linotype"/>
          <w:b/>
          <w:color w:val="auto"/>
          <w:sz w:val="24"/>
        </w:rPr>
      </w:pPr>
      <w:bookmarkStart w:id="13" w:name="_Toc9525984"/>
      <w:bookmarkStart w:id="14" w:name="_Toc32220872"/>
      <w:r w:rsidRPr="00B75E46">
        <w:rPr>
          <w:rFonts w:ascii="Palatino Linotype" w:hAnsi="Palatino Linotype"/>
          <w:b/>
          <w:color w:val="auto"/>
          <w:sz w:val="24"/>
        </w:rPr>
        <w:t>El derecho de acceso a la información.</w:t>
      </w:r>
      <w:bookmarkEnd w:id="13"/>
      <w:bookmarkEnd w:id="14"/>
    </w:p>
    <w:p w:rsidR="00B75E46" w:rsidRPr="00B75E46" w:rsidRDefault="00B75E46" w:rsidP="00B75E46">
      <w:pPr>
        <w:rPr>
          <w:lang w:val="es-MX" w:eastAsia="en-US"/>
        </w:rPr>
      </w:pPr>
    </w:p>
    <w:p w:rsidR="00554DF4" w:rsidRPr="00B75E46" w:rsidRDefault="00554DF4" w:rsidP="00B75E46">
      <w:pPr>
        <w:pStyle w:val="Prrafodelista"/>
        <w:numPr>
          <w:ilvl w:val="0"/>
          <w:numId w:val="1"/>
        </w:numPr>
        <w:spacing w:line="360" w:lineRule="auto"/>
        <w:ind w:left="0" w:firstLine="0"/>
        <w:jc w:val="both"/>
        <w:rPr>
          <w:rFonts w:ascii="Palatino Linotype" w:hAnsi="Palatino Linotype"/>
          <w:color w:val="000000"/>
          <w:sz w:val="22"/>
          <w:szCs w:val="22"/>
        </w:rPr>
      </w:pPr>
      <w:r w:rsidRPr="00B75E46">
        <w:rPr>
          <w:rFonts w:ascii="Palatino Linotype" w:hAnsi="Palatino Linotype"/>
          <w:color w:val="000000"/>
          <w:sz w:val="22"/>
          <w:szCs w:val="22"/>
        </w:rPr>
        <w:t xml:space="preserve">El Derecho que tutela este Órgano Garante es la </w:t>
      </w:r>
      <w:r w:rsidRPr="00B75E46">
        <w:rPr>
          <w:rFonts w:ascii="Palatino Linotype" w:eastAsia="Times New Roman" w:hAnsi="Palatino Linotype" w:cs="Arial"/>
          <w:color w:val="000000" w:themeColor="text1"/>
          <w:lang w:eastAsia="es-MX"/>
        </w:rPr>
        <w:t xml:space="preserve"> </w:t>
      </w:r>
      <w:r w:rsidRPr="00B75E46">
        <w:rPr>
          <w:rFonts w:ascii="Palatino Linotype" w:eastAsia="MS Mincho" w:hAnsi="Palatino Linotype" w:cs="Times New Roman"/>
          <w:i/>
        </w:rPr>
        <w:t>igualdad de oportunidades para recibir, buscar e impartir información</w:t>
      </w:r>
      <w:r w:rsidRPr="00B75E46">
        <w:rPr>
          <w:rStyle w:val="Refdenotaalpie"/>
          <w:rFonts w:ascii="Palatino Linotype" w:eastAsia="MS Mincho" w:hAnsi="Palatino Linotype" w:cs="Times New Roman"/>
          <w:i/>
        </w:rPr>
        <w:footnoteReference w:id="1"/>
      </w:r>
      <w:r w:rsidRPr="00B75E4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75E46">
        <w:rPr>
          <w:rStyle w:val="Refdenotaalpie"/>
          <w:rFonts w:ascii="Palatino Linotype" w:eastAsia="MS Mincho" w:hAnsi="Palatino Linotype" w:cs="Times New Roman"/>
        </w:rPr>
        <w:footnoteReference w:id="2"/>
      </w:r>
      <w:r w:rsidRPr="00B75E46">
        <w:rPr>
          <w:rFonts w:ascii="Palatino Linotype" w:eastAsia="MS Mincho" w:hAnsi="Palatino Linotype" w:cs="Times New Roman"/>
          <w:i/>
        </w:rPr>
        <w:t xml:space="preserve"> </w:t>
      </w:r>
      <w:r w:rsidRPr="00B75E46">
        <w:rPr>
          <w:rFonts w:ascii="Palatino Linotype" w:eastAsia="MS Mincho" w:hAnsi="Palatino Linotype" w:cs="Times New Roman"/>
        </w:rPr>
        <w:t xml:space="preserve">que se constituye como una herramienta fundamental para </w:t>
      </w:r>
      <w:r w:rsidRPr="00B75E4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75E46">
        <w:rPr>
          <w:rStyle w:val="Refdenotaalpie"/>
          <w:rFonts w:ascii="Palatino Linotype" w:eastAsia="MS Mincho" w:hAnsi="Palatino Linotype" w:cs="Times New Roman"/>
          <w:i/>
        </w:rPr>
        <w:footnoteReference w:id="3"/>
      </w:r>
      <w:r w:rsidRPr="00B75E46">
        <w:rPr>
          <w:rFonts w:ascii="Palatino Linotype" w:eastAsia="MS Mincho" w:hAnsi="Palatino Linotype" w:cs="Times New Roman"/>
        </w:rPr>
        <w:t>fomentando</w:t>
      </w:r>
      <w:r w:rsidRPr="00B75E46">
        <w:rPr>
          <w:rFonts w:ascii="Palatino Linotype" w:eastAsia="MS Mincho" w:hAnsi="Palatino Linotype" w:cs="Times New Roman"/>
          <w:i/>
        </w:rPr>
        <w:t xml:space="preserve"> la transparencia de las actividades estatales y</w:t>
      </w:r>
      <w:r w:rsidRPr="00B75E46">
        <w:rPr>
          <w:rFonts w:ascii="Palatino Linotype" w:eastAsia="MS Mincho" w:hAnsi="Palatino Linotype" w:cs="Times New Roman"/>
        </w:rPr>
        <w:t xml:space="preserve"> promoviendo</w:t>
      </w:r>
      <w:r w:rsidRPr="00B75E46">
        <w:rPr>
          <w:rFonts w:ascii="Palatino Linotype" w:eastAsia="MS Mincho" w:hAnsi="Palatino Linotype" w:cs="Times New Roman"/>
          <w:i/>
        </w:rPr>
        <w:t xml:space="preserve"> la responsabilidad de los funcionarios sobre su gestión pública</w:t>
      </w:r>
      <w:r w:rsidRPr="00B75E46">
        <w:rPr>
          <w:rStyle w:val="Refdenotaalpie"/>
          <w:rFonts w:ascii="Palatino Linotype" w:eastAsia="MS Mincho" w:hAnsi="Palatino Linotype" w:cs="Times New Roman"/>
          <w:i/>
        </w:rPr>
        <w:footnoteReference w:id="4"/>
      </w:r>
      <w:r w:rsidRPr="00B75E46">
        <w:rPr>
          <w:rFonts w:ascii="Palatino Linotype" w:eastAsia="MS Mincho" w:hAnsi="Palatino Linotype" w:cs="Times New Roman"/>
          <w:i/>
        </w:rPr>
        <w:t xml:space="preserve"> </w:t>
      </w:r>
      <w:r w:rsidRPr="00B75E46">
        <w:rPr>
          <w:rFonts w:ascii="Palatino Linotype" w:eastAsia="MS Mincho" w:hAnsi="Palatino Linotype" w:cs="Times New Roman"/>
        </w:rPr>
        <w:t>que permite</w:t>
      </w:r>
      <w:r w:rsidRPr="00B75E4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75E46">
        <w:rPr>
          <w:rStyle w:val="Refdenotaalpie"/>
          <w:rFonts w:ascii="Palatino Linotype" w:eastAsia="MS Mincho" w:hAnsi="Palatino Linotype" w:cs="Times New Roman"/>
          <w:i/>
        </w:rPr>
        <w:footnoteReference w:id="5"/>
      </w:r>
      <w:r w:rsidRPr="00B75E46">
        <w:rPr>
          <w:rFonts w:ascii="Palatino Linotype" w:eastAsia="MS Mincho" w:hAnsi="Palatino Linotype" w:cs="Times New Roman"/>
        </w:rPr>
        <w:t xml:space="preserve"> ” </w:t>
      </w:r>
    </w:p>
    <w:p w:rsidR="00554DF4" w:rsidRPr="00B75E46" w:rsidRDefault="00554DF4" w:rsidP="00B75E46">
      <w:pPr>
        <w:pStyle w:val="Prrafodelista"/>
        <w:spacing w:line="360" w:lineRule="auto"/>
        <w:ind w:left="0"/>
        <w:jc w:val="both"/>
        <w:rPr>
          <w:rFonts w:ascii="Palatino Linotype" w:hAnsi="Palatino Linotype"/>
          <w:color w:val="000000"/>
          <w:sz w:val="22"/>
          <w:szCs w:val="22"/>
        </w:rPr>
      </w:pPr>
    </w:p>
    <w:p w:rsidR="00554DF4" w:rsidRPr="00B75E46" w:rsidRDefault="00554DF4" w:rsidP="00B75E46">
      <w:pPr>
        <w:pStyle w:val="Prrafodelista"/>
        <w:numPr>
          <w:ilvl w:val="0"/>
          <w:numId w:val="1"/>
        </w:numPr>
        <w:spacing w:line="360" w:lineRule="auto"/>
        <w:ind w:left="0" w:firstLine="0"/>
        <w:jc w:val="both"/>
        <w:rPr>
          <w:rFonts w:ascii="Palatino Linotype" w:hAnsi="Palatino Linotype" w:cs="Arial"/>
          <w:i/>
          <w:color w:val="000000" w:themeColor="text1"/>
        </w:rPr>
      </w:pPr>
      <w:r w:rsidRPr="00B75E46">
        <w:rPr>
          <w:rFonts w:ascii="Palatino Linotype" w:hAnsi="Palatino Linotype" w:cs="Arial"/>
        </w:rPr>
        <w:t xml:space="preserve">Ahora bien para entender los alcances de la información pública se considera importante citar el criterio </w:t>
      </w:r>
      <w:r w:rsidRPr="00B75E46">
        <w:rPr>
          <w:rFonts w:ascii="Palatino Linotype" w:hAnsi="Palatino Linotype" w:cs="Arial"/>
          <w:bCs/>
          <w:lang w:val="es-MX" w:eastAsia="es-MX"/>
        </w:rPr>
        <w:t xml:space="preserve">de interpretación en el orden administrativo número </w:t>
      </w:r>
      <w:r w:rsidRPr="00B75E46">
        <w:rPr>
          <w:rFonts w:ascii="Palatino Linotype" w:hAnsi="Palatino Linotype" w:cs="Arial"/>
          <w:bCs/>
          <w:lang w:val="es-MX" w:eastAsia="es-MX"/>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75E46">
        <w:rPr>
          <w:rFonts w:ascii="Palatino Linotype" w:hAnsi="Palatino Linotype" w:cs="Arial"/>
        </w:rPr>
        <w:t>cuyo rubro y texto dispone:</w:t>
      </w:r>
    </w:p>
    <w:p w:rsidR="00554DF4" w:rsidRPr="00B75E46" w:rsidRDefault="00554DF4" w:rsidP="00B75E46">
      <w:pPr>
        <w:pStyle w:val="Prrafodelista"/>
        <w:autoSpaceDE w:val="0"/>
        <w:autoSpaceDN w:val="0"/>
        <w:adjustRightInd w:val="0"/>
        <w:spacing w:line="360" w:lineRule="auto"/>
        <w:ind w:left="0"/>
        <w:jc w:val="both"/>
        <w:rPr>
          <w:rFonts w:ascii="Palatino Linotype" w:hAnsi="Palatino Linotype" w:cs="Arial"/>
          <w:lang w:val="es-MX"/>
        </w:rPr>
      </w:pPr>
    </w:p>
    <w:p w:rsidR="00554DF4" w:rsidRPr="00B75E46" w:rsidRDefault="00554DF4" w:rsidP="00B75E46">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B75E46">
        <w:rPr>
          <w:rFonts w:ascii="Palatino Linotype" w:hAnsi="Palatino Linotype" w:cs="Arial"/>
          <w:b/>
          <w:i/>
          <w:sz w:val="22"/>
          <w:szCs w:val="22"/>
          <w:lang w:val="es-MX" w:eastAsia="es-MX"/>
        </w:rPr>
        <w:t>“CRITERIO 0002-11</w:t>
      </w:r>
    </w:p>
    <w:p w:rsidR="00554DF4" w:rsidRPr="00B75E46" w:rsidRDefault="00554DF4" w:rsidP="00B75E4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75E4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B75E46">
        <w:rPr>
          <w:rFonts w:ascii="Palatino Linotype" w:hAnsi="Palatino Linotype" w:cs="Arial"/>
          <w:b/>
          <w:bCs/>
          <w:i/>
          <w:sz w:val="22"/>
          <w:szCs w:val="22"/>
          <w:lang w:val="es-MX" w:eastAsia="es-MX"/>
        </w:rPr>
        <w:t xml:space="preserve">V, XV, Y XVI, </w:t>
      </w:r>
      <w:r w:rsidRPr="00B75E46">
        <w:rPr>
          <w:rFonts w:ascii="Palatino Linotype" w:hAnsi="Palatino Linotype" w:cs="Arial"/>
          <w:b/>
          <w:i/>
          <w:sz w:val="22"/>
          <w:szCs w:val="22"/>
          <w:lang w:val="es-MX" w:eastAsia="es-MX"/>
        </w:rPr>
        <w:t>3, 4,11 Y 41.</w:t>
      </w:r>
      <w:r w:rsidRPr="00B75E4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B75E46" w:rsidRDefault="00554DF4" w:rsidP="00B75E4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75E46">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B75E46" w:rsidRDefault="00554DF4" w:rsidP="00B75E4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75E4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B75E46" w:rsidRDefault="00554DF4" w:rsidP="00B75E4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75E4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B75E46" w:rsidRDefault="00554DF4" w:rsidP="00B75E46">
      <w:pPr>
        <w:spacing w:line="360" w:lineRule="auto"/>
        <w:ind w:left="567" w:right="567"/>
        <w:jc w:val="both"/>
        <w:rPr>
          <w:rFonts w:ascii="Palatino Linotype" w:hAnsi="Palatino Linotype" w:cs="Arial"/>
          <w:i/>
          <w:color w:val="000000" w:themeColor="text1"/>
          <w:sz w:val="22"/>
          <w:szCs w:val="22"/>
        </w:rPr>
      </w:pPr>
      <w:r w:rsidRPr="00B75E4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B75E46" w:rsidRDefault="00554DF4" w:rsidP="00B75E46">
      <w:pPr>
        <w:pStyle w:val="Prrafodelista"/>
        <w:tabs>
          <w:tab w:val="left" w:pos="851"/>
        </w:tabs>
        <w:spacing w:line="360" w:lineRule="auto"/>
        <w:ind w:left="0" w:right="49"/>
        <w:jc w:val="both"/>
        <w:rPr>
          <w:rFonts w:ascii="Palatino Linotype" w:hAnsi="Palatino Linotype"/>
          <w:lang w:val="es-ES"/>
        </w:rPr>
      </w:pPr>
    </w:p>
    <w:p w:rsidR="00554DF4" w:rsidRPr="00B75E46" w:rsidRDefault="00554DF4" w:rsidP="00B75E46">
      <w:pPr>
        <w:pStyle w:val="Prrafodelista"/>
        <w:numPr>
          <w:ilvl w:val="0"/>
          <w:numId w:val="1"/>
        </w:numPr>
        <w:tabs>
          <w:tab w:val="left" w:pos="851"/>
        </w:tabs>
        <w:spacing w:line="360" w:lineRule="auto"/>
        <w:ind w:left="0" w:right="49" w:firstLine="0"/>
        <w:jc w:val="both"/>
        <w:rPr>
          <w:rFonts w:ascii="Palatino Linotype" w:hAnsi="Palatino Linotype" w:cs="Arial"/>
          <w:sz w:val="28"/>
          <w:lang w:val="es-ES"/>
        </w:rPr>
      </w:pPr>
      <w:r w:rsidRPr="00B75E4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B75E46" w:rsidRDefault="00554DF4" w:rsidP="00B75E46">
      <w:pPr>
        <w:autoSpaceDE w:val="0"/>
        <w:autoSpaceDN w:val="0"/>
        <w:adjustRightInd w:val="0"/>
        <w:spacing w:line="360" w:lineRule="auto"/>
        <w:ind w:left="567" w:right="567"/>
        <w:jc w:val="both"/>
        <w:rPr>
          <w:rFonts w:ascii="Palatino Linotype" w:hAnsi="Palatino Linotype"/>
          <w:i/>
          <w:sz w:val="28"/>
          <w:lang w:val="es-ES"/>
        </w:rPr>
      </w:pPr>
      <w:r w:rsidRPr="00B75E46">
        <w:rPr>
          <w:rFonts w:ascii="Palatino Linotype" w:eastAsiaTheme="minorHAnsi" w:hAnsi="Palatino Linotype" w:cs="Bookman Old Style,Bold"/>
          <w:b/>
          <w:bCs/>
          <w:i/>
          <w:sz w:val="22"/>
          <w:szCs w:val="20"/>
          <w:lang w:val="es-MX" w:eastAsia="en-US"/>
        </w:rPr>
        <w:lastRenderedPageBreak/>
        <w:t xml:space="preserve">XI. Documento: </w:t>
      </w:r>
      <w:r w:rsidRPr="00B75E4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B75E46">
        <w:rPr>
          <w:rFonts w:ascii="Palatino Linotype" w:eastAsiaTheme="minorHAnsi" w:hAnsi="Palatino Linotype" w:cs="Bookman Old Style"/>
          <w:b/>
          <w:i/>
          <w:sz w:val="22"/>
          <w:szCs w:val="20"/>
          <w:lang w:val="es-MX" w:eastAsia="en-US"/>
        </w:rPr>
        <w:t>cualquier otro registro</w:t>
      </w:r>
      <w:r w:rsidRPr="00B75E4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B75E46" w:rsidRDefault="00554DF4" w:rsidP="00B75E46">
      <w:pPr>
        <w:pStyle w:val="Prrafodelista"/>
        <w:tabs>
          <w:tab w:val="left" w:pos="851"/>
        </w:tabs>
        <w:spacing w:line="360" w:lineRule="auto"/>
        <w:ind w:left="0" w:right="49"/>
        <w:jc w:val="both"/>
        <w:rPr>
          <w:rFonts w:ascii="Palatino Linotype" w:hAnsi="Palatino Linotype"/>
          <w:lang w:val="es-ES"/>
        </w:rPr>
      </w:pPr>
    </w:p>
    <w:p w:rsidR="00554DF4" w:rsidRPr="00B75E46" w:rsidRDefault="00554DF4" w:rsidP="00B75E4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5E4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B75E46" w:rsidRDefault="00554DF4" w:rsidP="00B75E46">
      <w:pPr>
        <w:pStyle w:val="Prrafodelista"/>
        <w:spacing w:line="360" w:lineRule="auto"/>
        <w:ind w:left="0"/>
        <w:jc w:val="both"/>
        <w:rPr>
          <w:rFonts w:ascii="Palatino Linotype" w:eastAsia="Calibri" w:hAnsi="Palatino Linotype" w:cs="Arial"/>
        </w:rPr>
      </w:pPr>
    </w:p>
    <w:p w:rsidR="00554DF4" w:rsidRPr="00B75E46" w:rsidRDefault="00554DF4" w:rsidP="00B75E46">
      <w:pPr>
        <w:pStyle w:val="Prrafodelista"/>
        <w:numPr>
          <w:ilvl w:val="0"/>
          <w:numId w:val="1"/>
        </w:numPr>
        <w:spacing w:line="360" w:lineRule="auto"/>
        <w:ind w:left="0" w:firstLine="0"/>
        <w:jc w:val="both"/>
        <w:rPr>
          <w:rFonts w:ascii="Palatino Linotype" w:eastAsia="Calibri" w:hAnsi="Palatino Linotype" w:cs="Arial"/>
        </w:rPr>
      </w:pPr>
      <w:r w:rsidRPr="00B75E46">
        <w:rPr>
          <w:rFonts w:ascii="Palatino Linotype" w:eastAsia="Calibri" w:hAnsi="Palatino Linotype" w:cs="Arial"/>
        </w:rPr>
        <w:t>E</w:t>
      </w:r>
      <w:r w:rsidRPr="00B75E46">
        <w:rPr>
          <w:rFonts w:ascii="Palatino Linotype" w:eastAsia="MS Mincho" w:hAnsi="Palatino Linotype"/>
        </w:rPr>
        <w:t xml:space="preserve">l acceso a la información es un derecho humano constitucional y convencionalmente reconocido y para tal efecto </w:t>
      </w:r>
      <w:r w:rsidRPr="00B75E4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75E46">
        <w:rPr>
          <w:rFonts w:ascii="Palatino Linotype" w:eastAsia="Calibri" w:hAnsi="Palatino Linotype"/>
          <w:i/>
          <w:lang w:val="es-ES"/>
        </w:rPr>
        <w:t xml:space="preserve">en el ámbito de sus atribuciones, de promover, respetar, proteger y </w:t>
      </w:r>
      <w:r w:rsidRPr="00B75E46">
        <w:rPr>
          <w:rFonts w:ascii="Palatino Linotype" w:eastAsia="Calibri" w:hAnsi="Palatino Linotype"/>
          <w:b/>
          <w:i/>
          <w:lang w:val="es-ES"/>
        </w:rPr>
        <w:t>garantizar</w:t>
      </w:r>
      <w:r w:rsidRPr="00B75E46">
        <w:rPr>
          <w:rFonts w:ascii="Palatino Linotype" w:eastAsia="Calibri" w:hAnsi="Palatino Linotype"/>
          <w:i/>
          <w:lang w:val="es-ES"/>
        </w:rPr>
        <w:t xml:space="preserve"> los derechos humanos. </w:t>
      </w:r>
      <w:r w:rsidRPr="00B75E4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75E46">
        <w:rPr>
          <w:rFonts w:ascii="Palatino Linotype" w:eastAsia="Calibri" w:hAnsi="Palatino Linotype"/>
          <w:b/>
          <w:i/>
          <w:lang w:val="es-ES"/>
        </w:rPr>
        <w:t xml:space="preserve"> e</w:t>
      </w:r>
      <w:r w:rsidRPr="00B75E4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75E46">
        <w:rPr>
          <w:rStyle w:val="Refdenotaalpie"/>
          <w:rFonts w:ascii="Palatino Linotype" w:hAnsi="Palatino Linotype"/>
          <w:i/>
        </w:rPr>
        <w:footnoteReference w:id="6"/>
      </w:r>
      <w:r w:rsidRPr="00B75E46">
        <w:rPr>
          <w:rFonts w:ascii="Palatino Linotype" w:hAnsi="Palatino Linotype"/>
          <w:i/>
        </w:rPr>
        <w:t xml:space="preserve">, </w:t>
      </w:r>
      <w:r w:rsidRPr="00B75E46">
        <w:rPr>
          <w:rFonts w:ascii="Palatino Linotype" w:hAnsi="Palatino Linotype"/>
        </w:rPr>
        <w:t>asimismo establece</w:t>
      </w:r>
      <w:r w:rsidRPr="00B75E46">
        <w:rPr>
          <w:rFonts w:ascii="Palatino Linotype" w:hAnsi="Palatino Linotype"/>
          <w:i/>
        </w:rPr>
        <w:t xml:space="preserve"> que las unidades de transparencia de los Sujetos Obligados deberán garantizar las medidas y condiciones de accesibilidad para que toda persona pueda ejercer el derecho de </w:t>
      </w:r>
      <w:r w:rsidRPr="00B75E46">
        <w:rPr>
          <w:rFonts w:ascii="Palatino Linotype" w:hAnsi="Palatino Linotype"/>
          <w:i/>
        </w:rPr>
        <w:lastRenderedPageBreak/>
        <w:t>acceso a la información, mediante solicitudes de información y deberá apoyar al solicitante en la elaboración de las mismas.</w:t>
      </w:r>
    </w:p>
    <w:p w:rsidR="00554DF4" w:rsidRPr="00B75E46" w:rsidRDefault="00554DF4" w:rsidP="00B75E46">
      <w:pPr>
        <w:pStyle w:val="Prrafodelista"/>
        <w:spacing w:line="360" w:lineRule="auto"/>
        <w:rPr>
          <w:rFonts w:ascii="Palatino Linotype" w:eastAsia="Calibri" w:hAnsi="Palatino Linotype" w:cs="Arial"/>
        </w:rPr>
      </w:pPr>
    </w:p>
    <w:p w:rsidR="00554DF4" w:rsidRPr="00B75E46" w:rsidRDefault="00554DF4" w:rsidP="00B75E46">
      <w:pPr>
        <w:pStyle w:val="Prrafodelista"/>
        <w:numPr>
          <w:ilvl w:val="0"/>
          <w:numId w:val="1"/>
        </w:numPr>
        <w:spacing w:line="360" w:lineRule="auto"/>
        <w:ind w:left="0" w:firstLine="0"/>
        <w:jc w:val="both"/>
        <w:rPr>
          <w:rFonts w:ascii="Palatino Linotype" w:eastAsia="Calibri" w:hAnsi="Palatino Linotype" w:cs="Arial"/>
        </w:rPr>
      </w:pPr>
      <w:r w:rsidRPr="00B75E46">
        <w:rPr>
          <w:rFonts w:ascii="Palatino Linotype" w:hAnsi="Palatino Linotype"/>
          <w:color w:val="000000" w:themeColor="text1"/>
        </w:rPr>
        <w:t xml:space="preserve">Resulta necesario referir que, el </w:t>
      </w:r>
      <w:r w:rsidRPr="00B75E4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75E46">
        <w:rPr>
          <w:rFonts w:ascii="Palatino Linotype" w:eastAsia="Calibri" w:hAnsi="Palatino Linotype" w:cs="Arial"/>
          <w:b/>
        </w:rPr>
        <w:t>los Sujetos Obligados deberán documentar todo acto que se derive del ejercicio de sus facultades, competencias o funciones,</w:t>
      </w:r>
      <w:r w:rsidRPr="00B75E46">
        <w:rPr>
          <w:rFonts w:ascii="Palatino Linotype" w:eastAsia="Calibri" w:hAnsi="Palatino Linotype" w:cs="Arial"/>
        </w:rPr>
        <w:t xml:space="preserve"> considerando desde su origen la eventual publicidad y reutilización de la información que generen, posean o administren.</w:t>
      </w:r>
    </w:p>
    <w:p w:rsidR="00554DF4" w:rsidRPr="00B75E46" w:rsidRDefault="00554DF4" w:rsidP="00B75E46">
      <w:pPr>
        <w:pStyle w:val="Prrafodelista"/>
        <w:spacing w:line="360" w:lineRule="auto"/>
        <w:rPr>
          <w:rFonts w:ascii="Palatino Linotype" w:eastAsia="Calibri" w:hAnsi="Palatino Linotype" w:cs="Arial"/>
        </w:rPr>
      </w:pPr>
    </w:p>
    <w:p w:rsidR="00554DF4" w:rsidRPr="00B75E46" w:rsidRDefault="00554DF4" w:rsidP="00B75E46">
      <w:pPr>
        <w:pStyle w:val="Prrafodelista"/>
        <w:numPr>
          <w:ilvl w:val="0"/>
          <w:numId w:val="1"/>
        </w:numPr>
        <w:spacing w:line="360" w:lineRule="auto"/>
        <w:ind w:left="0" w:firstLine="0"/>
        <w:jc w:val="both"/>
        <w:rPr>
          <w:rFonts w:ascii="Palatino Linotype" w:eastAsia="Calibri" w:hAnsi="Palatino Linotype" w:cs="Arial"/>
        </w:rPr>
      </w:pPr>
      <w:r w:rsidRPr="00B75E46">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B75E46" w:rsidRDefault="00554DF4" w:rsidP="00B75E46">
      <w:pPr>
        <w:pStyle w:val="Prrafodelista"/>
        <w:spacing w:line="360" w:lineRule="auto"/>
        <w:rPr>
          <w:rFonts w:ascii="Palatino Linotype" w:eastAsia="Times New Roman" w:hAnsi="Palatino Linotype" w:cs="Arial"/>
          <w:color w:val="000000"/>
        </w:rPr>
      </w:pPr>
    </w:p>
    <w:p w:rsidR="00554DF4" w:rsidRPr="00B75E46" w:rsidRDefault="00B75E46" w:rsidP="00B75E46">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554DF4" w:rsidRPr="00B75E46">
        <w:rPr>
          <w:rFonts w:ascii="Palatino Linotype" w:hAnsi="Palatino Linotype" w:cs="Bookman Old Style,Bold"/>
          <w:b/>
          <w:bCs/>
          <w:i/>
          <w:sz w:val="22"/>
          <w:szCs w:val="20"/>
          <w:lang w:val="es-MX"/>
        </w:rPr>
        <w:t xml:space="preserve">Artículo 4. </w:t>
      </w:r>
      <w:r w:rsidR="00554DF4" w:rsidRPr="00B75E4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B75E46" w:rsidRDefault="00554DF4" w:rsidP="00B75E46">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75E46" w:rsidRDefault="00554DF4" w:rsidP="00B75E4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75E46">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w:t>
      </w:r>
      <w:r w:rsidRPr="00B75E46">
        <w:rPr>
          <w:rFonts w:ascii="Palatino Linotype" w:hAnsi="Palatino Linotype" w:cs="Bookman Old Style"/>
          <w:i/>
          <w:sz w:val="22"/>
          <w:szCs w:val="20"/>
          <w:lang w:val="es-MX"/>
        </w:rPr>
        <w:lastRenderedPageBreak/>
        <w:t>de la información. Solo podrá ser clasificada excepcionalmente como reservada temporalmente por razones de interés público, en los términos de las causas legítimas y estrictamente necesarias previstas por esta Ley.</w:t>
      </w:r>
    </w:p>
    <w:p w:rsidR="00554DF4" w:rsidRPr="00B75E46" w:rsidRDefault="00554DF4" w:rsidP="00B75E46">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75E46" w:rsidRDefault="00554DF4" w:rsidP="00B75E46">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75E4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r w:rsidR="00B75E46">
        <w:rPr>
          <w:rFonts w:ascii="Palatino Linotype" w:hAnsi="Palatino Linotype" w:cs="Bookman Old Style"/>
          <w:i/>
          <w:sz w:val="22"/>
          <w:szCs w:val="20"/>
          <w:lang w:val="es-MX"/>
        </w:rPr>
        <w:t>”</w:t>
      </w:r>
    </w:p>
    <w:p w:rsidR="00554DF4" w:rsidRPr="00B75E46" w:rsidRDefault="00554DF4" w:rsidP="00B75E46">
      <w:pPr>
        <w:autoSpaceDE w:val="0"/>
        <w:autoSpaceDN w:val="0"/>
        <w:adjustRightInd w:val="0"/>
        <w:spacing w:line="360" w:lineRule="auto"/>
        <w:ind w:right="567"/>
        <w:jc w:val="both"/>
        <w:rPr>
          <w:rFonts w:ascii="Palatino Linotype" w:eastAsia="Times New Roman" w:hAnsi="Palatino Linotype" w:cs="Arial"/>
          <w:i/>
          <w:color w:val="000000"/>
          <w:sz w:val="28"/>
        </w:rPr>
      </w:pPr>
    </w:p>
    <w:p w:rsidR="00554DF4" w:rsidRPr="00B75E46" w:rsidRDefault="00B75E46" w:rsidP="00B75E46">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554DF4" w:rsidRPr="00B75E46">
        <w:rPr>
          <w:rFonts w:ascii="Palatino Linotype" w:hAnsi="Palatino Linotype" w:cs="Bookman Old Style,Bold"/>
          <w:b/>
          <w:bCs/>
          <w:i/>
          <w:sz w:val="22"/>
          <w:szCs w:val="20"/>
          <w:lang w:val="es-MX"/>
        </w:rPr>
        <w:t xml:space="preserve">Artículo 12. </w:t>
      </w:r>
      <w:r w:rsidR="00554DF4" w:rsidRPr="00B75E4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B75E46" w:rsidRDefault="00554DF4" w:rsidP="00B75E46">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75E46" w:rsidRDefault="00554DF4" w:rsidP="00B75E46">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B75E4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B75E4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00B75E46">
        <w:rPr>
          <w:rFonts w:ascii="Palatino Linotype" w:hAnsi="Palatino Linotype" w:cs="Bookman Old Style"/>
          <w:b/>
          <w:i/>
          <w:sz w:val="22"/>
          <w:szCs w:val="20"/>
          <w:lang w:val="es-MX"/>
        </w:rPr>
        <w:t>”</w:t>
      </w:r>
    </w:p>
    <w:p w:rsidR="00554DF4" w:rsidRPr="00B75E46" w:rsidRDefault="00554DF4" w:rsidP="00B75E46">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75E46" w:rsidRDefault="00554DF4" w:rsidP="00B75E4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5E4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75E46">
        <w:rPr>
          <w:rStyle w:val="Refdenotaalpie"/>
          <w:rFonts w:ascii="Palatino Linotype" w:hAnsi="Palatino Linotype"/>
          <w:lang w:val="es-ES"/>
        </w:rPr>
        <w:footnoteReference w:id="7"/>
      </w:r>
      <w:r w:rsidRPr="00B75E46">
        <w:rPr>
          <w:rFonts w:ascii="Palatino Linotype" w:hAnsi="Palatino Linotype"/>
          <w:lang w:val="es-ES"/>
        </w:rPr>
        <w:t xml:space="preserve"> y máxima publicidad, sobre éste último se debe poner mayor énfasis, puesto que establece que toda la información en posesión de los Sujetos </w:t>
      </w:r>
      <w:r w:rsidRPr="00B75E46">
        <w:rPr>
          <w:rFonts w:ascii="Palatino Linotype" w:hAnsi="Palatino Linotype"/>
          <w:lang w:val="es-ES"/>
        </w:rPr>
        <w:lastRenderedPageBreak/>
        <w:t>Obligados será pública, completa, oportuna y accesible, lo que permite que la ciudadanía tenga un amplio acceso sobre lo que es el actuar de las autoridades.</w:t>
      </w:r>
    </w:p>
    <w:p w:rsidR="00554DF4" w:rsidRPr="00B75E46" w:rsidRDefault="00554DF4" w:rsidP="00B75E46">
      <w:pPr>
        <w:pStyle w:val="Prrafodelista"/>
        <w:tabs>
          <w:tab w:val="left" w:pos="851"/>
        </w:tabs>
        <w:spacing w:line="360" w:lineRule="auto"/>
        <w:ind w:left="0" w:right="49"/>
        <w:jc w:val="both"/>
        <w:rPr>
          <w:rFonts w:ascii="Palatino Linotype" w:hAnsi="Palatino Linotype"/>
          <w:lang w:val="es-ES"/>
        </w:rPr>
      </w:pPr>
    </w:p>
    <w:p w:rsidR="00554DF4" w:rsidRPr="00B75E46" w:rsidRDefault="00554DF4" w:rsidP="00B75E4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5E4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B75E46" w:rsidRDefault="00554DF4" w:rsidP="00B75E46">
      <w:pPr>
        <w:pStyle w:val="Prrafodelista"/>
        <w:spacing w:line="360" w:lineRule="auto"/>
        <w:rPr>
          <w:rFonts w:ascii="Palatino Linotype" w:hAnsi="Palatino Linotype"/>
          <w:lang w:val="es-ES"/>
        </w:rPr>
      </w:pPr>
    </w:p>
    <w:p w:rsidR="00554DF4" w:rsidRPr="00B75E46" w:rsidRDefault="00554DF4" w:rsidP="00B75E46">
      <w:pPr>
        <w:pStyle w:val="Prrafodelista"/>
        <w:tabs>
          <w:tab w:val="left" w:pos="851"/>
        </w:tabs>
        <w:spacing w:line="360" w:lineRule="auto"/>
        <w:ind w:left="567" w:right="567"/>
        <w:jc w:val="both"/>
        <w:rPr>
          <w:rFonts w:ascii="Palatino Linotype" w:hAnsi="Palatino Linotype"/>
          <w:i/>
          <w:sz w:val="22"/>
        </w:rPr>
      </w:pPr>
      <w:r w:rsidRPr="00B75E46">
        <w:rPr>
          <w:rFonts w:ascii="Palatino Linotype" w:hAnsi="Palatino Linotype"/>
          <w:b/>
          <w:i/>
          <w:sz w:val="22"/>
        </w:rPr>
        <w:t>ACCESO A LA INFORMACIÓN. IMPLICACIÓN DEL PRINCIPIO DE MÁXIMA PUBLICIDAD EN EL DERECHO FUNDAMENTAL RELATIVO.</w:t>
      </w:r>
      <w:r w:rsidRPr="00B75E4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B75E46">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B75E46" w:rsidRDefault="00554DF4" w:rsidP="00B75E46">
      <w:pPr>
        <w:pStyle w:val="Prrafodelista"/>
        <w:tabs>
          <w:tab w:val="left" w:pos="851"/>
        </w:tabs>
        <w:spacing w:line="360" w:lineRule="auto"/>
        <w:ind w:left="567" w:right="567"/>
        <w:jc w:val="both"/>
        <w:rPr>
          <w:rFonts w:ascii="Palatino Linotype" w:hAnsi="Palatino Linotype"/>
          <w:i/>
          <w:sz w:val="22"/>
        </w:rPr>
      </w:pPr>
    </w:p>
    <w:p w:rsidR="00554DF4" w:rsidRPr="00B75E46" w:rsidRDefault="00554DF4" w:rsidP="00B75E46">
      <w:pPr>
        <w:pStyle w:val="Prrafodelista"/>
        <w:tabs>
          <w:tab w:val="left" w:pos="851"/>
        </w:tabs>
        <w:spacing w:line="360" w:lineRule="auto"/>
        <w:ind w:left="567" w:right="567"/>
        <w:jc w:val="both"/>
        <w:rPr>
          <w:rFonts w:ascii="Palatino Linotype" w:hAnsi="Palatino Linotype"/>
          <w:i/>
          <w:sz w:val="22"/>
        </w:rPr>
      </w:pPr>
      <w:r w:rsidRPr="00B75E46">
        <w:rPr>
          <w:rFonts w:ascii="Palatino Linotype" w:hAnsi="Palatino Linotype"/>
          <w:i/>
          <w:sz w:val="22"/>
        </w:rPr>
        <w:t xml:space="preserve">CUARTO TRIBUNAL COLEGIADO EN MATERIA ADMINISTRATIVA DEL PRIMER CIRCUITO. </w:t>
      </w:r>
    </w:p>
    <w:p w:rsidR="00554DF4" w:rsidRPr="00B75E46" w:rsidRDefault="00554DF4" w:rsidP="00B75E46">
      <w:pPr>
        <w:pStyle w:val="Prrafodelista"/>
        <w:tabs>
          <w:tab w:val="left" w:pos="851"/>
        </w:tabs>
        <w:spacing w:line="360" w:lineRule="auto"/>
        <w:ind w:left="567" w:right="567"/>
        <w:jc w:val="both"/>
        <w:rPr>
          <w:rFonts w:ascii="Palatino Linotype" w:hAnsi="Palatino Linotype"/>
          <w:i/>
          <w:sz w:val="22"/>
        </w:rPr>
      </w:pPr>
    </w:p>
    <w:p w:rsidR="00554DF4" w:rsidRPr="00B75E46" w:rsidRDefault="00554DF4" w:rsidP="00B75E46">
      <w:pPr>
        <w:pStyle w:val="Prrafodelista"/>
        <w:tabs>
          <w:tab w:val="left" w:pos="851"/>
        </w:tabs>
        <w:spacing w:line="360" w:lineRule="auto"/>
        <w:ind w:left="567" w:right="567"/>
        <w:jc w:val="both"/>
        <w:rPr>
          <w:rFonts w:ascii="Palatino Linotype" w:hAnsi="Palatino Linotype"/>
          <w:i/>
          <w:sz w:val="22"/>
          <w:lang w:val="es-ES"/>
        </w:rPr>
      </w:pPr>
      <w:r w:rsidRPr="00B75E46">
        <w:rPr>
          <w:rFonts w:ascii="Palatino Linotype" w:hAnsi="Palatino Linotype"/>
          <w:i/>
          <w:sz w:val="22"/>
        </w:rPr>
        <w:t xml:space="preserve">Amparo en revisión 257/2012. Ruth Corona Muñoz. 6 de diciembre de 2012. Unanimidad de votos. Ponente: Jean Claude </w:t>
      </w:r>
      <w:proofErr w:type="spellStart"/>
      <w:r w:rsidRPr="00B75E46">
        <w:rPr>
          <w:rFonts w:ascii="Palatino Linotype" w:hAnsi="Palatino Linotype"/>
          <w:i/>
          <w:sz w:val="22"/>
        </w:rPr>
        <w:t>Tron</w:t>
      </w:r>
      <w:proofErr w:type="spellEnd"/>
      <w:r w:rsidRPr="00B75E46">
        <w:rPr>
          <w:rFonts w:ascii="Palatino Linotype" w:hAnsi="Palatino Linotype"/>
          <w:i/>
          <w:sz w:val="22"/>
        </w:rPr>
        <w:t xml:space="preserve"> </w:t>
      </w:r>
      <w:proofErr w:type="spellStart"/>
      <w:r w:rsidRPr="00B75E46">
        <w:rPr>
          <w:rFonts w:ascii="Palatino Linotype" w:hAnsi="Palatino Linotype"/>
          <w:i/>
          <w:sz w:val="22"/>
        </w:rPr>
        <w:t>Petit</w:t>
      </w:r>
      <w:proofErr w:type="spellEnd"/>
      <w:r w:rsidRPr="00B75E46">
        <w:rPr>
          <w:rFonts w:ascii="Palatino Linotype" w:hAnsi="Palatino Linotype"/>
          <w:i/>
          <w:sz w:val="22"/>
        </w:rPr>
        <w:t>. Secretaria: Mayra Susana Martínez López.</w:t>
      </w:r>
    </w:p>
    <w:p w:rsidR="00554DF4" w:rsidRPr="00B75E46" w:rsidRDefault="00554DF4" w:rsidP="00B75E46">
      <w:pPr>
        <w:pStyle w:val="Prrafodelista"/>
        <w:spacing w:line="360" w:lineRule="auto"/>
        <w:rPr>
          <w:rFonts w:ascii="Palatino Linotype" w:hAnsi="Palatino Linotype"/>
          <w:lang w:val="es-ES"/>
        </w:rPr>
      </w:pPr>
    </w:p>
    <w:p w:rsidR="00554DF4" w:rsidRPr="00B75E46" w:rsidRDefault="00554DF4" w:rsidP="00B75E4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5E46">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B75E46" w:rsidRDefault="00C67BCA" w:rsidP="00B75E46">
      <w:pPr>
        <w:tabs>
          <w:tab w:val="left" w:pos="851"/>
        </w:tabs>
        <w:spacing w:line="360" w:lineRule="auto"/>
        <w:ind w:right="49"/>
        <w:jc w:val="both"/>
        <w:rPr>
          <w:rFonts w:ascii="Palatino Linotype" w:hAnsi="Palatino Linotype"/>
          <w:lang w:val="es-ES"/>
        </w:rPr>
      </w:pPr>
    </w:p>
    <w:p w:rsidR="001C6B98" w:rsidRPr="00B75E46" w:rsidRDefault="001C6B98" w:rsidP="00B75E46">
      <w:pPr>
        <w:pStyle w:val="Ttulo2"/>
        <w:numPr>
          <w:ilvl w:val="0"/>
          <w:numId w:val="4"/>
        </w:numPr>
        <w:spacing w:before="0" w:line="360" w:lineRule="auto"/>
        <w:rPr>
          <w:rFonts w:ascii="Palatino Linotype" w:hAnsi="Palatino Linotype"/>
          <w:b/>
          <w:color w:val="auto"/>
          <w:sz w:val="24"/>
        </w:rPr>
      </w:pPr>
      <w:bookmarkStart w:id="15" w:name="_Toc23418068"/>
      <w:bookmarkStart w:id="16" w:name="_Toc25251825"/>
      <w:bookmarkStart w:id="17" w:name="_Toc29923834"/>
      <w:bookmarkStart w:id="18" w:name="_Toc32220873"/>
      <w:r w:rsidRPr="00B75E46">
        <w:rPr>
          <w:rFonts w:ascii="Palatino Linotype" w:hAnsi="Palatino Linotype"/>
          <w:b/>
          <w:color w:val="auto"/>
          <w:sz w:val="24"/>
        </w:rPr>
        <w:t>Fuente Obligacional.</w:t>
      </w:r>
      <w:bookmarkEnd w:id="15"/>
      <w:bookmarkEnd w:id="16"/>
      <w:bookmarkEnd w:id="17"/>
      <w:bookmarkEnd w:id="18"/>
      <w:r w:rsidRPr="00B75E46">
        <w:rPr>
          <w:rFonts w:ascii="Palatino Linotype" w:hAnsi="Palatino Linotype"/>
          <w:b/>
          <w:color w:val="auto"/>
          <w:sz w:val="24"/>
        </w:rPr>
        <w:t xml:space="preserve"> </w:t>
      </w:r>
    </w:p>
    <w:p w:rsidR="001C6B98" w:rsidRPr="00B75E46" w:rsidRDefault="001C6B98" w:rsidP="00B75E46">
      <w:pPr>
        <w:spacing w:line="360" w:lineRule="auto"/>
        <w:rPr>
          <w:rFonts w:ascii="Palatino Linotype" w:hAnsi="Palatino Linotype"/>
          <w:lang w:val="es-MX" w:eastAsia="en-US"/>
        </w:rPr>
      </w:pPr>
    </w:p>
    <w:p w:rsidR="001C6B98" w:rsidRPr="00B75E46" w:rsidRDefault="001C6B98" w:rsidP="00B75E46">
      <w:pPr>
        <w:pStyle w:val="Ttulo3"/>
        <w:numPr>
          <w:ilvl w:val="1"/>
          <w:numId w:val="18"/>
        </w:numPr>
        <w:spacing w:before="0" w:line="360" w:lineRule="auto"/>
        <w:rPr>
          <w:rFonts w:ascii="Palatino Linotype" w:hAnsi="Palatino Linotype"/>
          <w:b/>
          <w:color w:val="auto"/>
        </w:rPr>
      </w:pPr>
      <w:bookmarkStart w:id="19" w:name="_Toc23418069"/>
      <w:bookmarkStart w:id="20" w:name="_Toc25251826"/>
      <w:bookmarkStart w:id="21" w:name="_Toc29923835"/>
      <w:bookmarkStart w:id="22" w:name="_Toc32220874"/>
      <w:r w:rsidRPr="00B75E46">
        <w:rPr>
          <w:rFonts w:ascii="Palatino Linotype" w:hAnsi="Palatino Linotype"/>
          <w:b/>
          <w:color w:val="auto"/>
        </w:rPr>
        <w:t>De la obligación de transparencia.</w:t>
      </w:r>
      <w:bookmarkEnd w:id="19"/>
      <w:bookmarkEnd w:id="20"/>
      <w:bookmarkEnd w:id="21"/>
      <w:bookmarkEnd w:id="22"/>
    </w:p>
    <w:p w:rsidR="001C6B98" w:rsidRPr="00B75E46" w:rsidRDefault="001C6B98" w:rsidP="00B75E46">
      <w:pPr>
        <w:spacing w:line="360" w:lineRule="auto"/>
        <w:rPr>
          <w:rFonts w:ascii="Palatino Linotype" w:hAnsi="Palatino Linotype"/>
        </w:rPr>
      </w:pPr>
    </w:p>
    <w:p w:rsidR="001C6B98" w:rsidRPr="00B75E46" w:rsidRDefault="001C6B98" w:rsidP="00B75E46">
      <w:pPr>
        <w:pStyle w:val="Prrafodelista"/>
        <w:numPr>
          <w:ilvl w:val="0"/>
          <w:numId w:val="18"/>
        </w:numPr>
        <w:tabs>
          <w:tab w:val="left" w:pos="0"/>
        </w:tabs>
        <w:spacing w:line="360" w:lineRule="auto"/>
        <w:ind w:left="0" w:right="49" w:firstLine="0"/>
        <w:jc w:val="both"/>
        <w:rPr>
          <w:rFonts w:ascii="Palatino Linotype" w:hAnsi="Palatino Linotype" w:cs="Arial"/>
          <w:lang w:eastAsia="es-MX"/>
        </w:rPr>
      </w:pPr>
      <w:r w:rsidRPr="00B75E4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B75E46" w:rsidRDefault="001C6B98" w:rsidP="00B75E46">
      <w:pPr>
        <w:spacing w:line="360" w:lineRule="auto"/>
        <w:jc w:val="both"/>
        <w:rPr>
          <w:rFonts w:ascii="Palatino Linotype" w:hAnsi="Palatino Linotype" w:cs="Arial"/>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b/>
          <w:i/>
          <w:sz w:val="22"/>
        </w:rPr>
        <w:lastRenderedPageBreak/>
        <w:t>“Artículo 6o.</w:t>
      </w:r>
      <w:r w:rsidRPr="00B75E4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75E46">
        <w:rPr>
          <w:rFonts w:ascii="Palatino Linotype" w:hAnsi="Palatino Linotype" w:cs="Arial"/>
          <w:b/>
          <w:i/>
          <w:sz w:val="22"/>
        </w:rPr>
        <w:t>El derecho a la información será garantizado por el Estado.</w:t>
      </w:r>
      <w:r w:rsidRPr="00B75E46">
        <w:rPr>
          <w:rFonts w:ascii="Palatino Linotype" w:hAnsi="Palatino Linotype" w:cs="Arial"/>
          <w:i/>
          <w:sz w:val="22"/>
        </w:rPr>
        <w:t xml:space="preserve"> </w:t>
      </w:r>
    </w:p>
    <w:p w:rsidR="001C6B98" w:rsidRPr="00B75E46" w:rsidRDefault="001C6B98" w:rsidP="00B75E46">
      <w:pPr>
        <w:spacing w:line="360" w:lineRule="auto"/>
        <w:ind w:left="567" w:right="567"/>
        <w:jc w:val="both"/>
        <w:rPr>
          <w:rFonts w:ascii="Palatino Linotype" w:hAnsi="Palatino Linotype" w:cs="Arial"/>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B75E46" w:rsidRDefault="001C6B98" w:rsidP="00B75E46">
      <w:pPr>
        <w:spacing w:line="360" w:lineRule="auto"/>
        <w:ind w:left="567" w:right="567"/>
        <w:jc w:val="both"/>
        <w:rPr>
          <w:rFonts w:ascii="Palatino Linotype" w:hAnsi="Palatino Linotype" w:cs="Arial"/>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Para efectos de lo dispuesto en el presente artículo se observará lo siguiente:</w:t>
      </w:r>
    </w:p>
    <w:p w:rsidR="001C6B98" w:rsidRPr="00B75E46" w:rsidRDefault="001C6B98" w:rsidP="00B75E46">
      <w:pPr>
        <w:spacing w:line="360" w:lineRule="auto"/>
        <w:ind w:left="567" w:right="567"/>
        <w:jc w:val="both"/>
        <w:rPr>
          <w:rFonts w:ascii="Palatino Linotype" w:hAnsi="Palatino Linotype" w:cs="Arial"/>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B75E46" w:rsidRDefault="001C6B98" w:rsidP="00B75E46">
      <w:pPr>
        <w:spacing w:line="360" w:lineRule="auto"/>
        <w:ind w:left="567" w:right="567"/>
        <w:jc w:val="both"/>
        <w:rPr>
          <w:rFonts w:ascii="Palatino Linotype" w:hAnsi="Palatino Linotype" w:cs="Arial"/>
          <w:b/>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b/>
          <w:i/>
          <w:sz w:val="22"/>
        </w:rPr>
        <w:t>I. Toda la información en posesión de</w:t>
      </w:r>
      <w:r w:rsidRPr="00B75E46">
        <w:rPr>
          <w:rFonts w:ascii="Palatino Linotype" w:hAnsi="Palatino Linotype" w:cs="Arial"/>
          <w:i/>
          <w:sz w:val="22"/>
        </w:rPr>
        <w:t xml:space="preserve"> </w:t>
      </w:r>
      <w:r w:rsidRPr="00B75E46">
        <w:rPr>
          <w:rFonts w:ascii="Palatino Linotype" w:hAnsi="Palatino Linotype" w:cs="Arial"/>
          <w:b/>
          <w:i/>
          <w:sz w:val="22"/>
        </w:rPr>
        <w:t>cualquier autoridad</w:t>
      </w:r>
      <w:r w:rsidRPr="00B75E4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75E46">
        <w:rPr>
          <w:rFonts w:ascii="Palatino Linotype" w:hAnsi="Palatino Linotype" w:cs="Arial"/>
          <w:b/>
          <w:i/>
          <w:sz w:val="22"/>
        </w:rPr>
        <w:t>es pública</w:t>
      </w:r>
      <w:r w:rsidRPr="00B75E4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75E46">
        <w:rPr>
          <w:rFonts w:ascii="Palatino Linotype" w:hAnsi="Palatino Linotype" w:cs="Arial"/>
          <w:b/>
          <w:i/>
          <w:sz w:val="22"/>
        </w:rPr>
        <w:t>Los sujetos obligados deberán documentar todo acto que derive del ejercicio de sus facultades, competencias o funciones</w:t>
      </w:r>
      <w:r w:rsidRPr="00B75E46">
        <w:rPr>
          <w:rFonts w:ascii="Palatino Linotype" w:hAnsi="Palatino Linotype" w:cs="Arial"/>
          <w:i/>
          <w:sz w:val="22"/>
        </w:rPr>
        <w:t>, la ley determinará los supuestos específicos bajo los cuales procederá la declaración de inexistencia de la información.</w:t>
      </w:r>
    </w:p>
    <w:p w:rsidR="001C6B98" w:rsidRPr="00B75E46" w:rsidRDefault="001C6B98" w:rsidP="00B75E46">
      <w:pPr>
        <w:spacing w:line="360" w:lineRule="auto"/>
        <w:ind w:left="567" w:right="567"/>
        <w:jc w:val="both"/>
        <w:rPr>
          <w:rFonts w:ascii="Palatino Linotype" w:hAnsi="Palatino Linotype" w:cs="Arial"/>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lastRenderedPageBreak/>
        <w:t>II. La información que se refiere a la vida privada y los datos personales será protegida en los términos y con las excepciones que fijen las leyes.</w:t>
      </w:r>
    </w:p>
    <w:p w:rsidR="001C6B98" w:rsidRPr="00B75E46" w:rsidRDefault="001C6B98" w:rsidP="00B75E46">
      <w:pPr>
        <w:spacing w:line="360" w:lineRule="auto"/>
        <w:ind w:left="567" w:right="567"/>
        <w:jc w:val="both"/>
        <w:rPr>
          <w:rFonts w:ascii="Palatino Linotype" w:hAnsi="Palatino Linotype" w:cs="Arial"/>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B75E46" w:rsidRDefault="001C6B98" w:rsidP="00B75E46">
      <w:pPr>
        <w:spacing w:line="360" w:lineRule="auto"/>
        <w:ind w:left="567" w:right="567"/>
        <w:jc w:val="both"/>
        <w:rPr>
          <w:rFonts w:ascii="Palatino Linotype" w:hAnsi="Palatino Linotype" w:cs="Arial"/>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B75E46" w:rsidRDefault="001C6B98" w:rsidP="00B75E46">
      <w:pPr>
        <w:spacing w:line="360" w:lineRule="auto"/>
        <w:ind w:left="567" w:right="567"/>
        <w:jc w:val="both"/>
        <w:rPr>
          <w:rFonts w:ascii="Palatino Linotype" w:hAnsi="Palatino Linotype" w:cs="Arial"/>
          <w:b/>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b/>
          <w:i/>
          <w:sz w:val="22"/>
        </w:rPr>
        <w:t>V. Los sujetos obligados deberán preservar sus documentos en archivos administrativos actualizados y publicarán, a través de los medios electrónicos disponibles</w:t>
      </w:r>
      <w:r w:rsidRPr="00B75E4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B75E46" w:rsidRDefault="001C6B98" w:rsidP="00B75E46">
      <w:pPr>
        <w:spacing w:line="360" w:lineRule="auto"/>
        <w:ind w:left="567" w:right="567"/>
        <w:jc w:val="both"/>
        <w:rPr>
          <w:rFonts w:ascii="Palatino Linotype" w:hAnsi="Palatino Linotype" w:cs="Arial"/>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B75E46" w:rsidRDefault="001C6B98" w:rsidP="00B75E46">
      <w:pPr>
        <w:spacing w:line="360" w:lineRule="auto"/>
        <w:ind w:left="567" w:right="567"/>
        <w:jc w:val="both"/>
        <w:rPr>
          <w:rFonts w:ascii="Palatino Linotype" w:hAnsi="Palatino Linotype" w:cs="Arial"/>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VII. La inobservancia a las disposiciones en materia de acceso a la información pública será sancionada en los términos que dispongan las leyes.</w:t>
      </w:r>
    </w:p>
    <w:p w:rsidR="001C6B98" w:rsidRPr="00B75E46" w:rsidRDefault="001C6B98" w:rsidP="00B75E46">
      <w:pPr>
        <w:spacing w:line="360" w:lineRule="auto"/>
        <w:ind w:left="567" w:right="567"/>
        <w:jc w:val="both"/>
        <w:rPr>
          <w:rFonts w:ascii="Palatino Linotype" w:hAnsi="Palatino Linotype" w:cs="Arial"/>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w:t>
      </w:r>
      <w:r w:rsidRPr="00B75E46">
        <w:rPr>
          <w:rFonts w:ascii="Palatino Linotype" w:hAnsi="Palatino Linotype" w:cs="Arial"/>
          <w:i/>
          <w:sz w:val="22"/>
        </w:rPr>
        <w:lastRenderedPageBreak/>
        <w:t>organización interna, responsable de garantizar el cumplimiento del derecho de acceso a la información pública y a la protección de datos personales en posesión de los sujetos obligados en los términos que establezca la ley.</w:t>
      </w: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w:t>
      </w: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La ley establecerá aquella información que se considere reservada o confidencial.”</w:t>
      </w: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i/>
          <w:sz w:val="22"/>
        </w:rPr>
        <w:t>(Énfasis añadido)</w:t>
      </w:r>
    </w:p>
    <w:p w:rsidR="001C6B98" w:rsidRPr="00B75E46" w:rsidRDefault="001C6B98" w:rsidP="00B75E46">
      <w:pPr>
        <w:spacing w:line="360" w:lineRule="auto"/>
        <w:ind w:left="709" w:right="757"/>
        <w:jc w:val="both"/>
        <w:rPr>
          <w:rFonts w:ascii="Palatino Linotype" w:hAnsi="Palatino Linotype"/>
        </w:rPr>
      </w:pPr>
    </w:p>
    <w:p w:rsidR="001C6B98" w:rsidRPr="00B75E46" w:rsidRDefault="001C6B98"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Por su parte, la Constitución Política del Estado Libre y Soberano de México, en su artículo 5°, dispone en su parte conducente, lo siguiente:</w:t>
      </w:r>
    </w:p>
    <w:p w:rsidR="001C6B98" w:rsidRPr="00B75E46" w:rsidRDefault="001C6B98" w:rsidP="00B75E46">
      <w:pPr>
        <w:spacing w:line="360" w:lineRule="auto"/>
        <w:ind w:left="709" w:right="757"/>
        <w:jc w:val="both"/>
        <w:rPr>
          <w:rFonts w:ascii="Palatino Linotype" w:hAnsi="Palatino Linotype" w:cs="Arial"/>
        </w:rPr>
      </w:pPr>
    </w:p>
    <w:p w:rsidR="001C6B98" w:rsidRPr="00B75E46" w:rsidRDefault="001C6B98" w:rsidP="00B75E46">
      <w:pPr>
        <w:spacing w:line="360" w:lineRule="auto"/>
        <w:ind w:left="567" w:right="567"/>
        <w:jc w:val="both"/>
        <w:rPr>
          <w:rFonts w:ascii="Palatino Linotype" w:hAnsi="Palatino Linotype" w:cs="Arial"/>
          <w:b/>
          <w:i/>
          <w:sz w:val="22"/>
        </w:rPr>
      </w:pPr>
      <w:r w:rsidRPr="00B75E46">
        <w:rPr>
          <w:rFonts w:ascii="Palatino Linotype" w:hAnsi="Palatino Linotype" w:cs="Arial"/>
          <w:b/>
          <w:i/>
          <w:sz w:val="22"/>
        </w:rPr>
        <w:t xml:space="preserve">“Artículo 5. … </w:t>
      </w: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b/>
          <w:i/>
          <w:sz w:val="22"/>
        </w:rPr>
        <w:t>El derecho a la información será garantizado por el Estado</w:t>
      </w:r>
      <w:r w:rsidRPr="00B75E46">
        <w:rPr>
          <w:rFonts w:ascii="Palatino Linotype" w:hAnsi="Palatino Linotype"/>
          <w:i/>
          <w:sz w:val="22"/>
        </w:rPr>
        <w:t xml:space="preserve">. La ley establecerá las previsiones que permitan asegurar la protección, el respeto y la difusión de este derecho. </w:t>
      </w: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B75E46" w:rsidRDefault="001C6B98" w:rsidP="00B75E46">
      <w:pPr>
        <w:spacing w:line="360" w:lineRule="auto"/>
        <w:ind w:left="567" w:right="567"/>
        <w:jc w:val="both"/>
        <w:rPr>
          <w:rFonts w:ascii="Palatino Linotype" w:hAnsi="Palatino Linotype"/>
          <w:i/>
          <w:sz w:val="22"/>
        </w:rPr>
      </w:pP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i/>
          <w:sz w:val="22"/>
        </w:rPr>
        <w:t>Este derecho se regirá por los principios y bases siguientes:</w:t>
      </w:r>
    </w:p>
    <w:p w:rsidR="001C6B98" w:rsidRPr="00B75E46" w:rsidRDefault="001C6B98" w:rsidP="00B75E46">
      <w:pPr>
        <w:spacing w:line="360" w:lineRule="auto"/>
        <w:ind w:left="567" w:right="567"/>
        <w:jc w:val="both"/>
        <w:rPr>
          <w:rFonts w:ascii="Palatino Linotype" w:hAnsi="Palatino Linotype"/>
          <w:b/>
          <w:i/>
          <w:sz w:val="22"/>
        </w:rPr>
      </w:pP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b/>
          <w:i/>
          <w:sz w:val="22"/>
        </w:rPr>
        <w:t xml:space="preserve">I. Toda la información en posesión </w:t>
      </w:r>
      <w:r w:rsidRPr="00B75E4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75E46">
        <w:rPr>
          <w:rFonts w:ascii="Palatino Linotype" w:hAnsi="Palatino Linotype"/>
          <w:b/>
          <w:i/>
          <w:sz w:val="22"/>
        </w:rPr>
        <w:t>del gobierno y de la administración pública municipal y sus organismos descentralizados</w:t>
      </w:r>
      <w:r w:rsidRPr="00B75E4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75E46">
        <w:rPr>
          <w:rFonts w:ascii="Palatino Linotype" w:hAnsi="Palatino Linotype"/>
          <w:b/>
          <w:i/>
          <w:sz w:val="22"/>
        </w:rPr>
        <w:t>es pública</w:t>
      </w:r>
      <w:r w:rsidRPr="00B75E46">
        <w:rPr>
          <w:rFonts w:ascii="Palatino Linotype" w:hAnsi="Palatino Linotype"/>
          <w:i/>
          <w:sz w:val="22"/>
        </w:rPr>
        <w:t xml:space="preserve"> y sólo podrá ser reservada temporalmente por razones previstas </w:t>
      </w:r>
      <w:r w:rsidRPr="00B75E46">
        <w:rPr>
          <w:rFonts w:ascii="Palatino Linotype" w:hAnsi="Palatino Linotype"/>
          <w:i/>
          <w:sz w:val="22"/>
        </w:rPr>
        <w:lastRenderedPageBreak/>
        <w:t>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B75E46" w:rsidRDefault="001C6B98" w:rsidP="00B75E46">
      <w:pPr>
        <w:spacing w:line="360" w:lineRule="auto"/>
        <w:ind w:left="567" w:right="567"/>
        <w:jc w:val="both"/>
        <w:rPr>
          <w:rFonts w:ascii="Palatino Linotype" w:hAnsi="Palatino Linotype"/>
          <w:i/>
          <w:sz w:val="22"/>
        </w:rPr>
      </w:pP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B75E46" w:rsidRDefault="001C6B98" w:rsidP="00B75E46">
      <w:pPr>
        <w:spacing w:line="360" w:lineRule="auto"/>
        <w:ind w:left="567" w:right="567"/>
        <w:jc w:val="both"/>
        <w:rPr>
          <w:rFonts w:ascii="Palatino Linotype" w:hAnsi="Palatino Linotype"/>
          <w:i/>
          <w:sz w:val="22"/>
        </w:rPr>
      </w:pP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B75E46" w:rsidRDefault="001C6B98" w:rsidP="00B75E46">
      <w:pPr>
        <w:spacing w:line="360" w:lineRule="auto"/>
        <w:ind w:left="567" w:right="567"/>
        <w:jc w:val="both"/>
        <w:rPr>
          <w:rFonts w:ascii="Palatino Linotype" w:hAnsi="Palatino Linotype"/>
          <w:i/>
          <w:sz w:val="22"/>
        </w:rPr>
      </w:pP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B75E46" w:rsidRDefault="001C6B98" w:rsidP="00B75E46">
      <w:pPr>
        <w:spacing w:line="360" w:lineRule="auto"/>
        <w:ind w:left="567" w:right="567"/>
        <w:jc w:val="both"/>
        <w:rPr>
          <w:rFonts w:ascii="Palatino Linotype" w:hAnsi="Palatino Linotype"/>
          <w:i/>
          <w:sz w:val="22"/>
        </w:rPr>
      </w:pP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B75E46" w:rsidRDefault="001C6B98" w:rsidP="00B75E46">
      <w:pPr>
        <w:spacing w:line="360" w:lineRule="auto"/>
        <w:ind w:left="567" w:right="567"/>
        <w:jc w:val="both"/>
        <w:rPr>
          <w:rFonts w:ascii="Palatino Linotype" w:hAnsi="Palatino Linotype"/>
          <w:b/>
          <w:i/>
          <w:sz w:val="22"/>
        </w:rPr>
      </w:pP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B75E46">
        <w:rPr>
          <w:rFonts w:ascii="Palatino Linotype" w:hAnsi="Palatino Linotype"/>
          <w:i/>
          <w:sz w:val="22"/>
        </w:rPr>
        <w:t xml:space="preserve"> y los indicadores que permitan rendir cuenta del cumplimiento de sus objetivos y los resultados obtenidos.</w:t>
      </w:r>
    </w:p>
    <w:p w:rsidR="001C6B98" w:rsidRPr="00B75E46" w:rsidRDefault="001C6B98" w:rsidP="00B75E46">
      <w:pPr>
        <w:spacing w:line="360" w:lineRule="auto"/>
        <w:ind w:left="567" w:right="567"/>
        <w:jc w:val="both"/>
        <w:rPr>
          <w:rFonts w:ascii="Palatino Linotype" w:hAnsi="Palatino Linotype"/>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B75E46" w:rsidRDefault="001C6B98" w:rsidP="00B75E46">
      <w:pPr>
        <w:spacing w:line="360" w:lineRule="auto"/>
        <w:ind w:left="567" w:right="567"/>
        <w:jc w:val="both"/>
        <w:rPr>
          <w:rFonts w:ascii="Palatino Linotype" w:hAnsi="Palatino Linotype"/>
          <w:sz w:val="22"/>
        </w:rPr>
      </w:pPr>
      <w:r w:rsidRPr="00B75E46">
        <w:rPr>
          <w:rFonts w:ascii="Palatino Linotype" w:hAnsi="Palatino Linotype"/>
          <w:sz w:val="22"/>
        </w:rPr>
        <w:t>(Énfasis añadido)</w:t>
      </w:r>
    </w:p>
    <w:p w:rsidR="001C6B98" w:rsidRPr="00B75E46" w:rsidRDefault="001C6B98" w:rsidP="00B75E46">
      <w:pPr>
        <w:spacing w:line="360" w:lineRule="auto"/>
        <w:ind w:left="567" w:right="567"/>
        <w:jc w:val="both"/>
        <w:rPr>
          <w:rFonts w:ascii="Palatino Linotype" w:hAnsi="Palatino Linotype"/>
          <w:sz w:val="22"/>
        </w:rPr>
      </w:pPr>
    </w:p>
    <w:p w:rsidR="001C6B98" w:rsidRPr="00B75E46" w:rsidRDefault="001C6B98"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B75E46" w:rsidRDefault="001C6B98" w:rsidP="00B75E46">
      <w:pPr>
        <w:spacing w:line="360" w:lineRule="auto"/>
        <w:jc w:val="both"/>
        <w:rPr>
          <w:rFonts w:ascii="Palatino Linotype" w:hAnsi="Palatino Linotype" w:cs="Arial"/>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b/>
          <w:i/>
          <w:sz w:val="22"/>
        </w:rPr>
        <w:t xml:space="preserve">“Artículo 23. Son sujetos obligados a transparentar y permitir el acceso a su información y </w:t>
      </w:r>
      <w:r w:rsidRPr="00B75E46">
        <w:rPr>
          <w:rFonts w:ascii="Palatino Linotype" w:hAnsi="Palatino Linotype"/>
          <w:b/>
          <w:i/>
          <w:sz w:val="22"/>
        </w:rPr>
        <w:t>proteger</w:t>
      </w:r>
      <w:r w:rsidRPr="00B75E46">
        <w:rPr>
          <w:rFonts w:ascii="Palatino Linotype" w:hAnsi="Palatino Linotype" w:cs="Arial"/>
          <w:b/>
          <w:i/>
          <w:sz w:val="22"/>
        </w:rPr>
        <w:t xml:space="preserve"> los datos personales que obren en su poder</w:t>
      </w:r>
      <w:r w:rsidRPr="00B75E46">
        <w:rPr>
          <w:rFonts w:ascii="Palatino Linotype" w:hAnsi="Palatino Linotype" w:cs="Arial"/>
          <w:i/>
          <w:sz w:val="22"/>
        </w:rPr>
        <w:t>:</w:t>
      </w: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w:t>
      </w:r>
    </w:p>
    <w:p w:rsidR="001C6B98" w:rsidRPr="00B75E46" w:rsidRDefault="001C6B98" w:rsidP="00B75E46">
      <w:pPr>
        <w:spacing w:line="360" w:lineRule="auto"/>
        <w:ind w:left="567" w:right="567"/>
        <w:jc w:val="both"/>
        <w:rPr>
          <w:rFonts w:ascii="Palatino Linotype" w:hAnsi="Palatino Linotype" w:cs="Arial"/>
          <w:b/>
          <w:i/>
          <w:sz w:val="22"/>
          <w:szCs w:val="22"/>
        </w:rPr>
      </w:pPr>
      <w:r w:rsidRPr="00B75E46">
        <w:rPr>
          <w:rFonts w:ascii="Palatino Linotype" w:hAnsi="Palatino Linotype" w:cs="Arial"/>
          <w:b/>
          <w:i/>
          <w:sz w:val="22"/>
          <w:szCs w:val="22"/>
        </w:rPr>
        <w:t xml:space="preserve">IV. </w:t>
      </w:r>
      <w:r w:rsidRPr="00B75E46">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i/>
          <w:sz w:val="22"/>
        </w:rPr>
        <w:t>…</w:t>
      </w:r>
    </w:p>
    <w:p w:rsidR="001C6B98" w:rsidRPr="00B75E46" w:rsidRDefault="001C6B98" w:rsidP="00B75E46">
      <w:pPr>
        <w:spacing w:line="360" w:lineRule="auto"/>
        <w:ind w:left="567" w:right="567"/>
        <w:jc w:val="both"/>
        <w:rPr>
          <w:rFonts w:ascii="Palatino Linotype" w:hAnsi="Palatino Linotype"/>
          <w:i/>
          <w:sz w:val="22"/>
        </w:rPr>
      </w:pPr>
      <w:r w:rsidRPr="00B75E46">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B75E46" w:rsidRDefault="001C6B98" w:rsidP="00B75E46">
      <w:pPr>
        <w:spacing w:line="360" w:lineRule="auto"/>
        <w:ind w:left="567" w:right="567"/>
        <w:jc w:val="both"/>
        <w:rPr>
          <w:rFonts w:ascii="Palatino Linotype" w:hAnsi="Palatino Linotype" w:cs="Arial"/>
          <w:b/>
          <w:i/>
          <w:sz w:val="22"/>
        </w:rPr>
      </w:pPr>
    </w:p>
    <w:p w:rsidR="001C6B98" w:rsidRPr="00B75E46" w:rsidRDefault="001C6B98" w:rsidP="00B75E46">
      <w:pPr>
        <w:spacing w:line="360" w:lineRule="auto"/>
        <w:ind w:left="567" w:right="567"/>
        <w:jc w:val="both"/>
        <w:rPr>
          <w:rFonts w:ascii="Palatino Linotype" w:hAnsi="Palatino Linotype" w:cs="Arial"/>
          <w:i/>
          <w:sz w:val="22"/>
        </w:rPr>
      </w:pPr>
      <w:r w:rsidRPr="00B75E46">
        <w:rPr>
          <w:rFonts w:ascii="Palatino Linotype" w:hAnsi="Palatino Linotype" w:cs="Arial"/>
          <w:b/>
          <w:i/>
          <w:sz w:val="22"/>
        </w:rPr>
        <w:lastRenderedPageBreak/>
        <w:t>Los servidores públicos deberán transparentar sus acciones así como garantizar y respetar el derecho de acceso a la información pública.”</w:t>
      </w:r>
    </w:p>
    <w:p w:rsidR="001C6B98" w:rsidRPr="00B75E46" w:rsidRDefault="001C6B98" w:rsidP="00B75E46">
      <w:pPr>
        <w:spacing w:line="360" w:lineRule="auto"/>
        <w:ind w:left="567" w:right="567"/>
        <w:jc w:val="both"/>
        <w:rPr>
          <w:rFonts w:ascii="Palatino Linotype" w:hAnsi="Palatino Linotype" w:cs="Arial"/>
          <w:sz w:val="22"/>
        </w:rPr>
      </w:pPr>
      <w:r w:rsidRPr="00B75E46">
        <w:rPr>
          <w:rFonts w:ascii="Palatino Linotype" w:hAnsi="Palatino Linotype" w:cs="Arial"/>
          <w:sz w:val="22"/>
        </w:rPr>
        <w:t>(Énfasis añadido)</w:t>
      </w:r>
    </w:p>
    <w:p w:rsidR="001C6B98" w:rsidRPr="00B75E46" w:rsidRDefault="001C6B98" w:rsidP="00B75E46">
      <w:pPr>
        <w:spacing w:line="360" w:lineRule="auto"/>
        <w:jc w:val="both"/>
        <w:rPr>
          <w:rFonts w:ascii="Palatino Linotype" w:hAnsi="Palatino Linotype" w:cs="Arial"/>
        </w:rPr>
      </w:pPr>
    </w:p>
    <w:p w:rsidR="001C6B98" w:rsidRPr="00B75E46" w:rsidRDefault="001C6B98"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B75E46" w:rsidRDefault="001C6B98" w:rsidP="00B75E46">
      <w:pPr>
        <w:pStyle w:val="Prrafodelista"/>
        <w:spacing w:line="360" w:lineRule="auto"/>
        <w:ind w:left="0"/>
        <w:jc w:val="both"/>
        <w:rPr>
          <w:rFonts w:ascii="Palatino Linotype" w:hAnsi="Palatino Linotype" w:cs="Arial"/>
        </w:rPr>
      </w:pPr>
    </w:p>
    <w:p w:rsidR="001C6B98" w:rsidRPr="00B75E46" w:rsidRDefault="001C6B98"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Por lo anterior, es de referir que,</w:t>
      </w:r>
      <w:r w:rsidRPr="00B75E46">
        <w:rPr>
          <w:rFonts w:ascii="Palatino Linotype" w:hAnsi="Palatino Linotype" w:cs="Arial"/>
          <w:b/>
        </w:rPr>
        <w:t xml:space="preserve"> el Ayuntamiento de </w:t>
      </w:r>
      <w:r w:rsidR="00F87C90" w:rsidRPr="00B75E46">
        <w:rPr>
          <w:rFonts w:ascii="Palatino Linotype" w:hAnsi="Palatino Linotype" w:cs="Arial"/>
          <w:b/>
        </w:rPr>
        <w:t>Huixquilucan</w:t>
      </w:r>
      <w:r w:rsidRPr="00B75E46">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5C46E9" w:rsidRPr="00B75E46" w:rsidRDefault="005C46E9" w:rsidP="00B75E46">
      <w:pPr>
        <w:pStyle w:val="Prrafodelista"/>
        <w:spacing w:line="360" w:lineRule="auto"/>
        <w:rPr>
          <w:rFonts w:ascii="Palatino Linotype" w:hAnsi="Palatino Linotype" w:cs="Arial"/>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El derecho de acceso a la información es un medio de control ciudadano hacia las instituciones públicas para conocer el uso y destino de los recursos públicos.</w:t>
      </w:r>
    </w:p>
    <w:p w:rsidR="005C46E9" w:rsidRPr="00B75E46" w:rsidRDefault="005C46E9" w:rsidP="00B75E46">
      <w:pPr>
        <w:pStyle w:val="Prrafodelista"/>
        <w:spacing w:line="360" w:lineRule="auto"/>
        <w:rPr>
          <w:rFonts w:ascii="Palatino Linotype" w:hAnsi="Palatino Linotype" w:cs="Arial"/>
        </w:rPr>
      </w:pPr>
    </w:p>
    <w:p w:rsidR="005C46E9" w:rsidRPr="00B75E46" w:rsidRDefault="005C46E9" w:rsidP="00B75E46">
      <w:pPr>
        <w:pStyle w:val="Ttulo3"/>
        <w:spacing w:before="0" w:line="360" w:lineRule="auto"/>
        <w:ind w:left="720"/>
        <w:rPr>
          <w:rFonts w:ascii="Palatino Linotype" w:hAnsi="Palatino Linotype"/>
          <w:b/>
          <w:color w:val="auto"/>
        </w:rPr>
      </w:pPr>
      <w:bookmarkStart w:id="23" w:name="_Toc20414295"/>
      <w:bookmarkStart w:id="24" w:name="_Toc32220875"/>
      <w:r w:rsidRPr="00B75E46">
        <w:rPr>
          <w:rFonts w:ascii="Palatino Linotype" w:hAnsi="Palatino Linotype"/>
          <w:b/>
          <w:color w:val="auto"/>
        </w:rPr>
        <w:t>II. De las facturas.</w:t>
      </w:r>
      <w:bookmarkEnd w:id="23"/>
      <w:bookmarkEnd w:id="24"/>
    </w:p>
    <w:p w:rsidR="005C46E9" w:rsidRPr="00B75E46" w:rsidRDefault="005C46E9" w:rsidP="00B75E46">
      <w:pPr>
        <w:pStyle w:val="Prrafodelista"/>
        <w:spacing w:line="360" w:lineRule="auto"/>
        <w:ind w:left="0"/>
        <w:rPr>
          <w:rFonts w:ascii="Palatino Linotype" w:hAnsi="Palatino Linotype"/>
          <w:lang w:val="es-MX" w:eastAsia="en-US"/>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lang w:val="es-MX" w:eastAsia="en-US"/>
        </w:rPr>
      </w:pPr>
      <w:r w:rsidRPr="00B75E46">
        <w:rPr>
          <w:rFonts w:ascii="Palatino Linotype" w:hAnsi="Palatino Linotype"/>
          <w:lang w:val="es-MX" w:eastAsia="en-US"/>
        </w:rPr>
        <w:t>La materia elemental de los recursos de revisión se basa en las facturas de los gastos realizados, por lo anterior, es necesario referir que, la Tesorería Municipal es el área encargada de realizar las erogaciones que requiera el Ayuntamiento. Debemos</w:t>
      </w:r>
      <w:r w:rsidRPr="00B75E46">
        <w:rPr>
          <w:rFonts w:ascii="Palatino Linotype" w:hAnsi="Palatino Linotype" w:cs="Arial"/>
        </w:rPr>
        <w:t xml:space="preserve"> primeramente conocer a que nos referimos por </w:t>
      </w:r>
      <w:r w:rsidRPr="00B75E46">
        <w:rPr>
          <w:rFonts w:ascii="Palatino Linotype" w:hAnsi="Palatino Linotype" w:cs="Arial"/>
          <w:b/>
        </w:rPr>
        <w:t xml:space="preserve">“factura” y, </w:t>
      </w:r>
      <w:r w:rsidRPr="00B75E46">
        <w:rPr>
          <w:rFonts w:ascii="Palatino Linotype" w:hAnsi="Palatino Linotype" w:cs="Arial"/>
        </w:rPr>
        <w:t xml:space="preserve">al respecto, nos referiremos a éste concepto aunque sea sucintamente de acuerdo a lo que </w:t>
      </w:r>
      <w:r w:rsidRPr="00B75E46">
        <w:rPr>
          <w:rFonts w:ascii="Palatino Linotype" w:hAnsi="Palatino Linotype" w:cs="Arial"/>
        </w:rPr>
        <w:lastRenderedPageBreak/>
        <w:t>dispone e</w:t>
      </w:r>
      <w:r w:rsidRPr="00B75E46">
        <w:rPr>
          <w:rFonts w:ascii="Palatino Linotype" w:hAnsi="Palatino Linotype"/>
        </w:rPr>
        <w:t>l Glosario de Términos Hacendarios que emite el Instituto Hacendario del Estado de México, mismo que expresa lo siguiente:</w:t>
      </w:r>
    </w:p>
    <w:p w:rsidR="00B75E46" w:rsidRPr="00B75E46" w:rsidRDefault="00B75E46" w:rsidP="00B75E46">
      <w:pPr>
        <w:pStyle w:val="Prrafodelista"/>
        <w:spacing w:line="360" w:lineRule="auto"/>
        <w:ind w:left="0"/>
        <w:jc w:val="both"/>
        <w:rPr>
          <w:rFonts w:ascii="Palatino Linotype" w:hAnsi="Palatino Linotype"/>
          <w:lang w:val="es-MX" w:eastAsia="en-US"/>
        </w:rPr>
      </w:pPr>
    </w:p>
    <w:p w:rsidR="005C46E9" w:rsidRPr="00B75E46" w:rsidRDefault="005C46E9" w:rsidP="00B75E46">
      <w:pPr>
        <w:autoSpaceDE w:val="0"/>
        <w:autoSpaceDN w:val="0"/>
        <w:adjustRightInd w:val="0"/>
        <w:spacing w:line="360" w:lineRule="auto"/>
        <w:ind w:left="851" w:right="902"/>
        <w:jc w:val="both"/>
        <w:rPr>
          <w:rFonts w:ascii="Palatino Linotype" w:hAnsi="Palatino Linotype" w:cs="Arial"/>
          <w:b/>
          <w:i/>
        </w:rPr>
      </w:pPr>
      <w:r w:rsidRPr="00B75E46">
        <w:rPr>
          <w:rFonts w:ascii="Palatino Linotype" w:hAnsi="Palatino Linotype" w:cs="Arial"/>
          <w:i/>
        </w:rPr>
        <w:t>“</w:t>
      </w:r>
      <w:r w:rsidRPr="00B75E46">
        <w:rPr>
          <w:rFonts w:ascii="Palatino Linotype" w:hAnsi="Palatino Linotype" w:cs="Arial"/>
          <w:b/>
          <w:i/>
        </w:rPr>
        <w:t>FACTURA</w:t>
      </w:r>
    </w:p>
    <w:p w:rsidR="005C46E9" w:rsidRDefault="005C46E9" w:rsidP="00B75E46">
      <w:pPr>
        <w:autoSpaceDE w:val="0"/>
        <w:autoSpaceDN w:val="0"/>
        <w:adjustRightInd w:val="0"/>
        <w:spacing w:line="360" w:lineRule="auto"/>
        <w:ind w:left="851" w:right="902"/>
        <w:jc w:val="both"/>
        <w:rPr>
          <w:rFonts w:ascii="Palatino Linotype" w:hAnsi="Palatino Linotype" w:cs="Arial"/>
          <w:i/>
        </w:rPr>
      </w:pPr>
      <w:r w:rsidRPr="00B75E46">
        <w:rPr>
          <w:rFonts w:ascii="Palatino Linotype" w:hAnsi="Palatino Linotype" w:cs="Arial"/>
          <w:i/>
        </w:rPr>
        <w:t>Es el documento fiscal que emite la persona física o moral para comprobar la venta o adquisición de un bien y/o servicio.” (Sic)</w:t>
      </w:r>
    </w:p>
    <w:p w:rsidR="00B75E46" w:rsidRPr="00B75E46" w:rsidRDefault="00B75E46" w:rsidP="00B75E46">
      <w:pPr>
        <w:autoSpaceDE w:val="0"/>
        <w:autoSpaceDN w:val="0"/>
        <w:adjustRightInd w:val="0"/>
        <w:spacing w:line="360" w:lineRule="auto"/>
        <w:ind w:left="851" w:right="902"/>
        <w:jc w:val="both"/>
        <w:rPr>
          <w:rFonts w:ascii="Palatino Linotype" w:hAnsi="Palatino Linotype" w:cs="Arial"/>
          <w:i/>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rsidR="005C46E9" w:rsidRPr="00B75E46" w:rsidRDefault="005C46E9" w:rsidP="00B75E46">
      <w:pPr>
        <w:pStyle w:val="Prrafodelista"/>
        <w:spacing w:line="360" w:lineRule="auto"/>
        <w:ind w:left="0"/>
        <w:jc w:val="both"/>
        <w:rPr>
          <w:rFonts w:ascii="Palatino Linotype" w:hAnsi="Palatino Linotype" w:cs="Arial"/>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B75E46">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rsidR="005C46E9" w:rsidRPr="00B75E46" w:rsidRDefault="005C46E9" w:rsidP="00B75E46">
      <w:pPr>
        <w:pStyle w:val="Prrafodelista"/>
        <w:spacing w:line="360" w:lineRule="auto"/>
        <w:rPr>
          <w:rFonts w:ascii="Palatino Linotype" w:hAnsi="Palatino Linotype" w:cs="Arial"/>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color w:val="000000"/>
        </w:rPr>
        <w:t>Asimismo, señala que todos los pagos se harán mediante orden escrita en la que se expresará la partida del presupuesto a cargo de la cual se realizan.</w:t>
      </w:r>
    </w:p>
    <w:p w:rsidR="00B75E46" w:rsidRPr="00B75E46" w:rsidRDefault="00B75E46" w:rsidP="00B75E46">
      <w:pPr>
        <w:pStyle w:val="Prrafodelista"/>
        <w:rPr>
          <w:rFonts w:ascii="Palatino Linotype" w:hAnsi="Palatino Linotype" w:cs="Arial"/>
        </w:rPr>
      </w:pPr>
    </w:p>
    <w:p w:rsidR="00B75E46" w:rsidRPr="00B75E46" w:rsidRDefault="00B75E46" w:rsidP="00B75E46">
      <w:pPr>
        <w:pStyle w:val="Prrafodelista"/>
        <w:spacing w:line="360" w:lineRule="auto"/>
        <w:ind w:left="0"/>
        <w:jc w:val="both"/>
        <w:rPr>
          <w:rFonts w:ascii="Palatino Linotype" w:hAnsi="Palatino Linotype" w:cs="Arial"/>
        </w:rPr>
      </w:pPr>
    </w:p>
    <w:p w:rsidR="005C46E9" w:rsidRPr="00B75E46" w:rsidRDefault="005C46E9" w:rsidP="00B75E46">
      <w:pPr>
        <w:pStyle w:val="Prrafodelista"/>
        <w:numPr>
          <w:ilvl w:val="0"/>
          <w:numId w:val="18"/>
        </w:numPr>
        <w:spacing w:line="360" w:lineRule="auto"/>
        <w:ind w:left="0" w:right="49" w:firstLine="0"/>
        <w:jc w:val="both"/>
        <w:rPr>
          <w:rFonts w:ascii="Palatino Linotype" w:hAnsi="Palatino Linotype" w:cs="Arial"/>
        </w:rPr>
      </w:pPr>
      <w:r w:rsidRPr="00B75E46">
        <w:rPr>
          <w:rFonts w:ascii="Palatino Linotype" w:hAnsi="Palatino Linotype" w:cs="Arial"/>
        </w:rPr>
        <w:lastRenderedPageBreak/>
        <w:t>Como se ha dicho anteriormente</w:t>
      </w:r>
      <w:r w:rsidRPr="00B75E46">
        <w:rPr>
          <w:rFonts w:ascii="Palatino Linotype" w:hAnsi="Palatino Linotype" w:cs="Arial"/>
          <w:b/>
        </w:rPr>
        <w:t>, es atribución del Tesorero Municipal la de llevar los registros contables, financieros y administrativos de los ingresos, egresos e inventarios</w:t>
      </w:r>
      <w:r w:rsidRPr="00B75E46">
        <w:rPr>
          <w:rFonts w:ascii="Palatino Linotype" w:hAnsi="Palatino Linotype" w:cs="Arial"/>
        </w:rPr>
        <w:t>.</w:t>
      </w:r>
    </w:p>
    <w:p w:rsidR="005C46E9" w:rsidRPr="00B75E46" w:rsidRDefault="005C46E9" w:rsidP="00B75E46">
      <w:pPr>
        <w:pStyle w:val="Prrafodelista"/>
        <w:spacing w:line="360" w:lineRule="auto"/>
        <w:ind w:left="0" w:right="49"/>
        <w:jc w:val="both"/>
        <w:rPr>
          <w:rFonts w:ascii="Palatino Linotype" w:hAnsi="Palatino Linotype" w:cs="Arial"/>
        </w:rPr>
      </w:pPr>
    </w:p>
    <w:p w:rsidR="005C46E9" w:rsidRDefault="005C46E9" w:rsidP="00B75E46">
      <w:pPr>
        <w:pStyle w:val="Prrafodelista"/>
        <w:numPr>
          <w:ilvl w:val="0"/>
          <w:numId w:val="18"/>
        </w:numPr>
        <w:spacing w:line="360" w:lineRule="auto"/>
        <w:ind w:left="0" w:right="49" w:firstLine="0"/>
        <w:jc w:val="both"/>
        <w:rPr>
          <w:rFonts w:ascii="Palatino Linotype" w:hAnsi="Palatino Linotype" w:cs="Arial"/>
        </w:rPr>
      </w:pPr>
      <w:r w:rsidRPr="00B75E46">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B75E46" w:rsidRPr="00B75E46" w:rsidRDefault="00B75E46" w:rsidP="00B75E46">
      <w:pPr>
        <w:pStyle w:val="Prrafodelista"/>
        <w:spacing w:line="360" w:lineRule="auto"/>
        <w:ind w:left="0" w:right="49"/>
        <w:jc w:val="both"/>
        <w:rPr>
          <w:rFonts w:ascii="Palatino Linotype" w:hAnsi="Palatino Linotype" w:cs="Arial"/>
        </w:rPr>
      </w:pPr>
    </w:p>
    <w:p w:rsidR="005C46E9" w:rsidRPr="00B75E46" w:rsidRDefault="005C46E9" w:rsidP="00B75E46">
      <w:pPr>
        <w:spacing w:line="360" w:lineRule="auto"/>
        <w:ind w:left="851" w:right="850"/>
        <w:jc w:val="both"/>
        <w:rPr>
          <w:rFonts w:ascii="Palatino Linotype" w:hAnsi="Palatino Linotype"/>
          <w:b/>
          <w:i/>
        </w:rPr>
      </w:pPr>
      <w:r w:rsidRPr="00B75E46">
        <w:rPr>
          <w:rFonts w:ascii="Palatino Linotype" w:hAnsi="Palatino Linotype" w:cs="Arial"/>
          <w:bCs/>
          <w:i/>
          <w:color w:val="000000"/>
        </w:rPr>
        <w:t>“</w:t>
      </w:r>
      <w:r w:rsidRPr="00B75E46">
        <w:rPr>
          <w:rFonts w:ascii="Palatino Linotype" w:hAnsi="Palatino Linotype"/>
          <w:b/>
          <w:i/>
        </w:rPr>
        <w:t>Artículo 342.-</w:t>
      </w:r>
      <w:r w:rsidRPr="00B75E46">
        <w:rPr>
          <w:rFonts w:ascii="Palatino Linotype" w:hAnsi="Palatino Linotype"/>
          <w:i/>
        </w:rPr>
        <w:t xml:space="preserve"> </w:t>
      </w:r>
      <w:r w:rsidRPr="00B75E46">
        <w:rPr>
          <w:rFonts w:ascii="Palatino Linotype" w:hAnsi="Palatino Linotype"/>
          <w:b/>
          <w:i/>
          <w:u w:val="single"/>
        </w:rPr>
        <w:t xml:space="preserve">El registro contable del efecto patrimonial y presupuestal de las operaciones financieras, se realizará conforme al sistema y a las disposiciones que se aprueben en materia </w:t>
      </w:r>
      <w:r w:rsidRPr="00B75E46">
        <w:rPr>
          <w:rFonts w:ascii="Palatino Linotype" w:hAnsi="Palatino Linotype"/>
          <w:i/>
        </w:rPr>
        <w:t xml:space="preserve">de </w:t>
      </w:r>
      <w:r w:rsidRPr="00B75E46">
        <w:rPr>
          <w:rFonts w:ascii="Palatino Linotype" w:hAnsi="Palatino Linotype" w:cs="Arial"/>
          <w:i/>
          <w:color w:val="000000"/>
        </w:rPr>
        <w:t>planeación</w:t>
      </w:r>
      <w:r w:rsidRPr="00B75E46">
        <w:rPr>
          <w:rFonts w:ascii="Palatino Linotype" w:hAnsi="Palatino Linotype"/>
          <w:i/>
        </w:rPr>
        <w:t>,</w:t>
      </w:r>
      <w:r w:rsidRPr="00B75E46">
        <w:rPr>
          <w:rFonts w:ascii="Palatino Linotype" w:hAnsi="Palatino Linotype"/>
          <w:b/>
          <w:i/>
        </w:rPr>
        <w:t xml:space="preserve"> programación, </w:t>
      </w:r>
      <w:proofErr w:type="spellStart"/>
      <w:r w:rsidRPr="00B75E46">
        <w:rPr>
          <w:rFonts w:ascii="Palatino Linotype" w:hAnsi="Palatino Linotype"/>
          <w:b/>
          <w:i/>
        </w:rPr>
        <w:t>p</w:t>
      </w:r>
      <w:r w:rsidRPr="00B75E46">
        <w:rPr>
          <w:rFonts w:ascii="Palatino Linotype" w:hAnsi="Palatino Linotype"/>
          <w:b/>
          <w:i/>
          <w:u w:val="single"/>
        </w:rPr>
        <w:t>resupuestación</w:t>
      </w:r>
      <w:proofErr w:type="spellEnd"/>
      <w:r w:rsidRPr="00B75E46">
        <w:rPr>
          <w:rFonts w:ascii="Palatino Linotype" w:hAnsi="Palatino Linotype"/>
          <w:i/>
        </w:rPr>
        <w:t xml:space="preserve">, evaluación y </w:t>
      </w:r>
      <w:r w:rsidRPr="00B75E46">
        <w:rPr>
          <w:rFonts w:ascii="Palatino Linotype" w:hAnsi="Palatino Linotype" w:cs="Arial"/>
          <w:b/>
          <w:i/>
          <w:color w:val="000000"/>
        </w:rPr>
        <w:t>contabilidad</w:t>
      </w:r>
      <w:r w:rsidRPr="00B75E46">
        <w:rPr>
          <w:rFonts w:ascii="Palatino Linotype" w:hAnsi="Palatino Linotype"/>
          <w:b/>
          <w:i/>
        </w:rPr>
        <w:t xml:space="preserve"> gubernamental.</w:t>
      </w:r>
      <w:r w:rsidRPr="00B75E46">
        <w:rPr>
          <w:rFonts w:ascii="Palatino Linotype" w:hAnsi="Palatino Linotype"/>
          <w:i/>
        </w:rPr>
        <w:t xml:space="preserve"> </w:t>
      </w:r>
    </w:p>
    <w:p w:rsidR="005C46E9" w:rsidRPr="00B75E46" w:rsidRDefault="005C46E9" w:rsidP="00B75E46">
      <w:pPr>
        <w:spacing w:line="360" w:lineRule="auto"/>
        <w:ind w:left="851" w:right="850"/>
        <w:jc w:val="both"/>
        <w:rPr>
          <w:rFonts w:ascii="Palatino Linotype" w:hAnsi="Palatino Linotype"/>
          <w:b/>
          <w:i/>
        </w:rPr>
      </w:pPr>
      <w:r w:rsidRPr="00B75E46">
        <w:rPr>
          <w:rFonts w:ascii="Palatino Linotype" w:hAnsi="Palatino Linotype" w:cs="Arial"/>
          <w:b/>
          <w:bCs/>
          <w:i/>
          <w:color w:val="000000"/>
        </w:rPr>
        <w:t>…</w:t>
      </w:r>
    </w:p>
    <w:p w:rsidR="005C46E9" w:rsidRPr="00B75E46" w:rsidRDefault="005C46E9" w:rsidP="00B75E46">
      <w:pPr>
        <w:spacing w:line="360" w:lineRule="auto"/>
        <w:ind w:left="851" w:right="850"/>
        <w:jc w:val="both"/>
        <w:rPr>
          <w:rFonts w:ascii="Palatino Linotype" w:hAnsi="Palatino Linotype"/>
          <w:i/>
        </w:rPr>
      </w:pPr>
      <w:r w:rsidRPr="00B75E46">
        <w:rPr>
          <w:rFonts w:ascii="Palatino Linotype" w:hAnsi="Palatino Linotype"/>
          <w:b/>
          <w:i/>
        </w:rPr>
        <w:t>Artículo 343.-</w:t>
      </w:r>
      <w:r w:rsidRPr="00B75E46">
        <w:rPr>
          <w:rFonts w:ascii="Palatino Linotype" w:hAnsi="Palatino Linotype"/>
          <w:i/>
        </w:rPr>
        <w:t xml:space="preserve"> El </w:t>
      </w:r>
      <w:r w:rsidRPr="00B75E46">
        <w:rPr>
          <w:rFonts w:ascii="Palatino Linotype" w:hAnsi="Palatino Linotype"/>
          <w:i/>
          <w:u w:val="single"/>
        </w:rPr>
        <w:t xml:space="preserve">sistema de contabilidad debe diseñarse sobre base acumulativa total y operarse en forma que facilite la fiscalización de los activos, pasivos, ingresos, egresos y, en general, </w:t>
      </w:r>
      <w:r w:rsidRPr="00B75E46">
        <w:rPr>
          <w:rFonts w:ascii="Palatino Linotype" w:hAnsi="Palatino Linotype"/>
          <w:i/>
        </w:rPr>
        <w:t xml:space="preserve">que posibilite medir la eficacia del gasto público, y contener las medidas de control interno que permitan verificar el registro de la totalidad de las operaciones financieras. </w:t>
      </w:r>
    </w:p>
    <w:p w:rsidR="005C46E9" w:rsidRDefault="005C46E9" w:rsidP="00B75E46">
      <w:pPr>
        <w:spacing w:line="360" w:lineRule="auto"/>
        <w:ind w:left="851" w:right="850"/>
        <w:jc w:val="both"/>
        <w:rPr>
          <w:rFonts w:ascii="Palatino Linotype" w:hAnsi="Palatino Linotype"/>
          <w:i/>
        </w:rPr>
      </w:pPr>
      <w:r w:rsidRPr="00B75E46">
        <w:rPr>
          <w:rFonts w:ascii="Palatino Linotype" w:hAnsi="Palatino Linotype"/>
          <w:i/>
        </w:rPr>
        <w:t xml:space="preserve">El sistema de contabilidad sobre base acumulativa total se sustentará en los postulados básicos y el marco conceptual de la contabilidad gubernamental. </w:t>
      </w:r>
    </w:p>
    <w:p w:rsidR="00B75E46" w:rsidRPr="00B75E46" w:rsidRDefault="00B75E46" w:rsidP="00B75E46">
      <w:pPr>
        <w:spacing w:line="360" w:lineRule="auto"/>
        <w:ind w:right="850"/>
        <w:jc w:val="both"/>
        <w:rPr>
          <w:rFonts w:ascii="Palatino Linotype" w:hAnsi="Palatino Linotype"/>
          <w:i/>
        </w:rPr>
      </w:pPr>
    </w:p>
    <w:p w:rsidR="005C46E9" w:rsidRPr="00B75E46" w:rsidRDefault="005C46E9" w:rsidP="00B75E46">
      <w:pPr>
        <w:spacing w:line="360" w:lineRule="auto"/>
        <w:ind w:left="851" w:right="850"/>
        <w:jc w:val="both"/>
        <w:rPr>
          <w:rFonts w:ascii="Palatino Linotype" w:hAnsi="Palatino Linotype"/>
          <w:i/>
        </w:rPr>
      </w:pPr>
      <w:r w:rsidRPr="00B75E46">
        <w:rPr>
          <w:rFonts w:ascii="Palatino Linotype" w:hAnsi="Palatino Linotype"/>
          <w:b/>
          <w:i/>
          <w:u w:val="single"/>
        </w:rPr>
        <w:lastRenderedPageBreak/>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B75E46">
        <w:rPr>
          <w:rFonts w:ascii="Palatino Linotype" w:hAnsi="Palatino Linotype"/>
          <w:i/>
          <w:u w:val="single"/>
        </w:rPr>
        <w:t>en el caso de los Municipios se hará por la Tesorería</w:t>
      </w:r>
      <w:r w:rsidRPr="00B75E46">
        <w:rPr>
          <w:rFonts w:ascii="Palatino Linotype" w:hAnsi="Palatino Linotype"/>
          <w:i/>
        </w:rPr>
        <w:t xml:space="preserve">. </w:t>
      </w:r>
    </w:p>
    <w:p w:rsidR="005C46E9" w:rsidRPr="00B75E46" w:rsidRDefault="005C46E9" w:rsidP="00B75E46">
      <w:pPr>
        <w:autoSpaceDE w:val="0"/>
        <w:autoSpaceDN w:val="0"/>
        <w:adjustRightInd w:val="0"/>
        <w:spacing w:line="360" w:lineRule="auto"/>
        <w:ind w:left="851" w:right="51"/>
        <w:jc w:val="both"/>
        <w:rPr>
          <w:rFonts w:ascii="Palatino Linotype" w:hAnsi="Palatino Linotype"/>
          <w:i/>
        </w:rPr>
      </w:pPr>
      <w:r w:rsidRPr="00B75E46">
        <w:rPr>
          <w:rFonts w:ascii="Palatino Linotype" w:hAnsi="Palatino Linotype"/>
          <w:i/>
        </w:rPr>
        <w:t xml:space="preserve">Derogado. </w:t>
      </w:r>
    </w:p>
    <w:p w:rsidR="005C46E9" w:rsidRPr="00B75E46" w:rsidRDefault="005C46E9" w:rsidP="00B75E46">
      <w:pPr>
        <w:spacing w:line="360" w:lineRule="auto"/>
        <w:ind w:left="851" w:right="850"/>
        <w:jc w:val="both"/>
        <w:rPr>
          <w:rFonts w:ascii="Palatino Linotype" w:hAnsi="Palatino Linotype"/>
          <w:i/>
        </w:rPr>
      </w:pPr>
      <w:r w:rsidRPr="00B75E46">
        <w:rPr>
          <w:rFonts w:ascii="Palatino Linotype" w:hAnsi="Palatino Linotype"/>
          <w:b/>
          <w:i/>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75E46">
        <w:rPr>
          <w:rFonts w:ascii="Palatino Linotype" w:hAnsi="Palatino Linotype"/>
          <w:i/>
        </w:rPr>
        <w:t xml:space="preserve"> a partir del ejercicio presupuestal siguiente al que corresponda, en el caso de los municipios se hará por la Tesorería. </w:t>
      </w:r>
    </w:p>
    <w:p w:rsidR="005C46E9" w:rsidRPr="00B75E46" w:rsidRDefault="005C46E9" w:rsidP="00B75E46">
      <w:pPr>
        <w:autoSpaceDE w:val="0"/>
        <w:autoSpaceDN w:val="0"/>
        <w:adjustRightInd w:val="0"/>
        <w:spacing w:line="360" w:lineRule="auto"/>
        <w:ind w:left="851" w:right="51"/>
        <w:jc w:val="both"/>
        <w:rPr>
          <w:rFonts w:ascii="Palatino Linotype" w:hAnsi="Palatino Linotype"/>
          <w:i/>
        </w:rPr>
      </w:pPr>
      <w:r w:rsidRPr="00B75E46">
        <w:rPr>
          <w:rFonts w:ascii="Palatino Linotype" w:hAnsi="Palatino Linotype"/>
          <w:i/>
        </w:rPr>
        <w:t>…</w:t>
      </w:r>
    </w:p>
    <w:p w:rsidR="005C46E9" w:rsidRPr="00B75E46" w:rsidRDefault="005C46E9" w:rsidP="00B75E46">
      <w:pPr>
        <w:spacing w:line="360" w:lineRule="auto"/>
        <w:ind w:left="851" w:right="850"/>
        <w:jc w:val="both"/>
        <w:rPr>
          <w:rFonts w:ascii="Palatino Linotype" w:hAnsi="Palatino Linotype"/>
          <w:i/>
        </w:rPr>
      </w:pPr>
      <w:r w:rsidRPr="00B75E46">
        <w:rPr>
          <w:rFonts w:ascii="Palatino Linotype" w:hAnsi="Palatino Linotype"/>
          <w:b/>
          <w:i/>
        </w:rPr>
        <w:t>Artículo 345.-</w:t>
      </w:r>
      <w:r w:rsidRPr="00B75E46">
        <w:rPr>
          <w:rFonts w:ascii="Palatino Linotype" w:hAnsi="Palatino Linotype"/>
          <w:i/>
        </w:rPr>
        <w:t xml:space="preserve"> </w:t>
      </w:r>
      <w:r w:rsidRPr="00B75E46">
        <w:rPr>
          <w:rFonts w:ascii="Palatino Linotype" w:hAnsi="Palatino Linotype"/>
          <w:b/>
          <w:i/>
          <w:u w:val="single"/>
        </w:rPr>
        <w:t>Las Dependencias, Entidades Públicas y unidades administrativas deberán conservar la documentación contable del año en curso y la de ejercicios anteriores cuyas cuentas públicas hayan sido revisadas y fiscalizadas por la Legislatura</w:t>
      </w:r>
      <w:r w:rsidRPr="00B75E46">
        <w:rPr>
          <w:rFonts w:ascii="Palatino Linotype" w:hAnsi="Palatino Linotype"/>
          <w:i/>
        </w:rPr>
        <w:t xml:space="preserve">, la remitirán en un plazo que no excederá de seis meses al Archivo Contable Gubernamental. </w:t>
      </w:r>
      <w:r w:rsidRPr="00B75E46">
        <w:rPr>
          <w:rFonts w:ascii="Palatino Linotype" w:hAnsi="Palatino Linotype"/>
          <w:b/>
          <w:i/>
          <w:u w:val="single"/>
        </w:rPr>
        <w:t>Tratándose de los comprobantes fiscales digitales, estos deberán estar agregados en forma electrónica en cada póliza de registro contable</w:t>
      </w:r>
      <w:r w:rsidRPr="00B75E46">
        <w:rPr>
          <w:rFonts w:ascii="Palatino Linotype" w:hAnsi="Palatino Linotype"/>
          <w:i/>
        </w:rPr>
        <w:t xml:space="preserve">. </w:t>
      </w:r>
    </w:p>
    <w:p w:rsidR="005C46E9" w:rsidRPr="00B75E46" w:rsidRDefault="005C46E9" w:rsidP="00B75E46">
      <w:pPr>
        <w:spacing w:line="360" w:lineRule="auto"/>
        <w:ind w:left="851" w:right="850"/>
        <w:jc w:val="both"/>
        <w:rPr>
          <w:rFonts w:ascii="Palatino Linotype" w:hAnsi="Palatino Linotype" w:cs="Arial"/>
          <w:bCs/>
          <w:i/>
          <w:color w:val="000000"/>
        </w:rPr>
      </w:pPr>
      <w:r w:rsidRPr="00B75E46">
        <w:rPr>
          <w:rFonts w:ascii="Palatino Linotype" w:hAnsi="Palatino Linotype"/>
          <w:i/>
        </w:rPr>
        <w:lastRenderedPageBreak/>
        <w:t>El plazo señalado en el párrafo anterior, empezará a contar a partir de la publicación en el Periódico Oficial, del decreto correspondiente.</w:t>
      </w:r>
      <w:r w:rsidRPr="00B75E46">
        <w:rPr>
          <w:rFonts w:ascii="Palatino Linotype" w:hAnsi="Palatino Linotype" w:cs="Arial"/>
          <w:bCs/>
          <w:i/>
          <w:color w:val="000000"/>
        </w:rPr>
        <w:t xml:space="preserve"> “</w:t>
      </w:r>
      <w:r w:rsidRPr="00B75E46">
        <w:rPr>
          <w:rFonts w:ascii="Palatino Linotype" w:hAnsi="Palatino Linotype" w:cs="Arial"/>
          <w:i/>
        </w:rPr>
        <w:t>(Sic)</w:t>
      </w:r>
      <w:r w:rsidRPr="00B75E46">
        <w:rPr>
          <w:rFonts w:ascii="Palatino Linotype" w:hAnsi="Palatino Linotype" w:cs="Arial"/>
          <w:bCs/>
          <w:i/>
          <w:color w:val="000000"/>
        </w:rPr>
        <w:t xml:space="preserve"> </w:t>
      </w:r>
    </w:p>
    <w:p w:rsidR="005C46E9" w:rsidRDefault="005C46E9" w:rsidP="00B75E46">
      <w:pPr>
        <w:spacing w:line="360" w:lineRule="auto"/>
        <w:ind w:left="851" w:right="850"/>
        <w:jc w:val="both"/>
        <w:rPr>
          <w:rFonts w:ascii="Palatino Linotype" w:hAnsi="Palatino Linotype" w:cs="Arial"/>
          <w:bCs/>
          <w:i/>
          <w:color w:val="000000"/>
        </w:rPr>
      </w:pPr>
      <w:r w:rsidRPr="00B75E46">
        <w:rPr>
          <w:rFonts w:ascii="Palatino Linotype" w:hAnsi="Palatino Linotype" w:cs="Arial"/>
          <w:bCs/>
          <w:i/>
          <w:color w:val="000000"/>
        </w:rPr>
        <w:t>(Énfasis añadido)</w:t>
      </w:r>
    </w:p>
    <w:p w:rsidR="00B75E46" w:rsidRPr="00B75E46" w:rsidRDefault="00B75E46" w:rsidP="00B75E46">
      <w:pPr>
        <w:spacing w:line="360" w:lineRule="auto"/>
        <w:ind w:left="851" w:right="850"/>
        <w:jc w:val="both"/>
        <w:rPr>
          <w:rFonts w:ascii="Palatino Linotype" w:hAnsi="Palatino Linotype" w:cs="Arial"/>
          <w:bCs/>
          <w:i/>
          <w:color w:val="000000"/>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bCs/>
          <w:color w:val="000000"/>
        </w:rPr>
      </w:pPr>
      <w:r w:rsidRPr="00B75E46">
        <w:rPr>
          <w:rFonts w:ascii="Palatino Linotype" w:hAnsi="Palatino Linotype" w:cs="Arial"/>
        </w:rPr>
        <w:t>De una interpretación sistemática de los artículos transcritos, se desprende primeramente que el</w:t>
      </w:r>
      <w:r w:rsidRPr="00B75E46">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B75E46">
        <w:rPr>
          <w:rFonts w:ascii="Palatino Linotype" w:hAnsi="Palatino Linotype" w:cs="Arial"/>
          <w:bCs/>
          <w:color w:val="000000"/>
        </w:rPr>
        <w:t>presupuestación</w:t>
      </w:r>
      <w:proofErr w:type="spellEnd"/>
      <w:r w:rsidRPr="00B75E46">
        <w:rPr>
          <w:rFonts w:ascii="Palatino Linotype" w:hAnsi="Palatino Linotype" w:cs="Arial"/>
          <w:bCs/>
          <w:color w:val="000000"/>
        </w:rPr>
        <w:t>, evaluación y contabilidad gubernamental.</w:t>
      </w:r>
    </w:p>
    <w:p w:rsidR="005C46E9" w:rsidRPr="00B75E46" w:rsidRDefault="005C46E9" w:rsidP="00B75E46">
      <w:pPr>
        <w:pStyle w:val="Prrafodelista"/>
        <w:spacing w:line="360" w:lineRule="auto"/>
        <w:ind w:left="0"/>
        <w:jc w:val="both"/>
        <w:rPr>
          <w:rFonts w:ascii="Palatino Linotype" w:hAnsi="Palatino Linotype" w:cs="Arial"/>
          <w:bCs/>
          <w:color w:val="000000"/>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bCs/>
          <w:color w:val="000000"/>
        </w:rPr>
      </w:pPr>
      <w:r w:rsidRPr="00B75E46">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B75E46">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B75E46">
        <w:rPr>
          <w:rFonts w:ascii="Palatino Linotype" w:hAnsi="Palatino Linotype" w:cs="Arial"/>
          <w:lang w:eastAsia="es-MX"/>
        </w:rPr>
        <w:t>Presupuestación</w:t>
      </w:r>
      <w:proofErr w:type="spellEnd"/>
      <w:r w:rsidRPr="00B75E46">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B75E46" w:rsidRPr="00B75E46" w:rsidRDefault="00B75E46" w:rsidP="00B75E46">
      <w:pPr>
        <w:pStyle w:val="Prrafodelista"/>
        <w:rPr>
          <w:rFonts w:ascii="Palatino Linotype" w:hAnsi="Palatino Linotype" w:cs="Arial"/>
          <w:bCs/>
          <w:color w:val="000000"/>
        </w:rPr>
      </w:pPr>
    </w:p>
    <w:p w:rsidR="00B75E46" w:rsidRDefault="00B75E46" w:rsidP="00B75E46">
      <w:pPr>
        <w:pStyle w:val="Prrafodelista"/>
        <w:spacing w:line="360" w:lineRule="auto"/>
        <w:ind w:left="0"/>
        <w:jc w:val="both"/>
        <w:rPr>
          <w:rFonts w:ascii="Palatino Linotype" w:hAnsi="Palatino Linotype" w:cs="Arial"/>
          <w:bCs/>
          <w:color w:val="000000"/>
        </w:rPr>
      </w:pPr>
    </w:p>
    <w:p w:rsidR="00B75E46" w:rsidRPr="00B75E46" w:rsidRDefault="00B75E46" w:rsidP="00B75E46">
      <w:pPr>
        <w:pStyle w:val="Prrafodelista"/>
        <w:spacing w:line="360" w:lineRule="auto"/>
        <w:ind w:left="0"/>
        <w:jc w:val="both"/>
        <w:rPr>
          <w:rFonts w:ascii="Palatino Linotype" w:hAnsi="Palatino Linotype" w:cs="Arial"/>
          <w:bCs/>
          <w:color w:val="000000"/>
        </w:rPr>
      </w:pPr>
    </w:p>
    <w:p w:rsidR="005C46E9" w:rsidRPr="00B75E46" w:rsidRDefault="005C46E9" w:rsidP="00B75E46">
      <w:pPr>
        <w:spacing w:line="360" w:lineRule="auto"/>
        <w:ind w:firstLine="708"/>
        <w:jc w:val="both"/>
        <w:rPr>
          <w:rFonts w:ascii="Palatino Linotype" w:hAnsi="Palatino Linotype" w:cs="Arial"/>
          <w:b/>
          <w:i/>
          <w:lang w:eastAsia="es-MX"/>
        </w:rPr>
      </w:pPr>
      <w:r w:rsidRPr="00B75E46">
        <w:rPr>
          <w:rFonts w:ascii="Palatino Linotype" w:hAnsi="Palatino Linotype" w:cs="Arial"/>
          <w:b/>
          <w:i/>
          <w:lang w:eastAsia="es-MX"/>
        </w:rPr>
        <w:lastRenderedPageBreak/>
        <w:t xml:space="preserve">“REGISTRO CONTABLE </w:t>
      </w:r>
    </w:p>
    <w:p w:rsidR="005C46E9" w:rsidRPr="00B75E46" w:rsidRDefault="005C46E9" w:rsidP="00B75E46">
      <w:pPr>
        <w:spacing w:line="360" w:lineRule="auto"/>
        <w:ind w:left="851" w:right="899"/>
        <w:jc w:val="both"/>
        <w:rPr>
          <w:rFonts w:ascii="Palatino Linotype" w:hAnsi="Palatino Linotype" w:cs="Arial"/>
          <w:i/>
        </w:rPr>
      </w:pPr>
      <w:r w:rsidRPr="00B75E46">
        <w:rPr>
          <w:rFonts w:ascii="Palatino Linotype" w:hAnsi="Palatino Linotype" w:cs="Arial"/>
          <w:i/>
          <w:lang w:eastAsia="es-MX"/>
        </w:rPr>
        <w:t xml:space="preserve">Asiento que se realiza en los libros de contabilidad de las actividades relacionadas con el ingreso y egresos de un ente económico.” </w:t>
      </w:r>
      <w:r w:rsidRPr="00B75E46">
        <w:rPr>
          <w:rFonts w:ascii="Palatino Linotype" w:hAnsi="Palatino Linotype" w:cs="Arial"/>
          <w:i/>
        </w:rPr>
        <w:t>(Sic)</w:t>
      </w:r>
    </w:p>
    <w:p w:rsidR="005C46E9" w:rsidRPr="00B75E46" w:rsidRDefault="005C46E9" w:rsidP="00B75E46">
      <w:pPr>
        <w:spacing w:line="360" w:lineRule="auto"/>
        <w:ind w:left="851" w:right="899"/>
        <w:jc w:val="both"/>
        <w:rPr>
          <w:rFonts w:ascii="Palatino Linotype" w:hAnsi="Palatino Linotype" w:cs="Arial"/>
          <w:i/>
          <w:lang w:eastAsia="es-MX"/>
        </w:rPr>
      </w:pPr>
    </w:p>
    <w:p w:rsidR="005C46E9" w:rsidRPr="00B75E46" w:rsidRDefault="005C46E9" w:rsidP="00B75E46">
      <w:pPr>
        <w:spacing w:line="360" w:lineRule="auto"/>
        <w:ind w:right="899" w:firstLine="708"/>
        <w:jc w:val="both"/>
        <w:rPr>
          <w:rFonts w:ascii="Palatino Linotype" w:hAnsi="Palatino Linotype" w:cs="Arial"/>
          <w:b/>
          <w:i/>
          <w:lang w:eastAsia="es-MX"/>
        </w:rPr>
      </w:pPr>
      <w:r w:rsidRPr="00B75E46">
        <w:rPr>
          <w:rFonts w:ascii="Palatino Linotype" w:hAnsi="Palatino Linotype" w:cs="Arial"/>
          <w:b/>
          <w:i/>
          <w:lang w:eastAsia="es-MX"/>
        </w:rPr>
        <w:t>“REGISTRO PRESUPUESTARIO</w:t>
      </w:r>
    </w:p>
    <w:p w:rsidR="005C46E9" w:rsidRDefault="005C46E9" w:rsidP="00B75E46">
      <w:pPr>
        <w:spacing w:line="360" w:lineRule="auto"/>
        <w:ind w:left="708" w:right="899"/>
        <w:jc w:val="both"/>
        <w:rPr>
          <w:rFonts w:ascii="Palatino Linotype" w:hAnsi="Palatino Linotype" w:cs="Arial"/>
          <w:i/>
        </w:rPr>
      </w:pPr>
      <w:r w:rsidRPr="00B75E46">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B75E46">
        <w:rPr>
          <w:rFonts w:ascii="Palatino Linotype" w:hAnsi="Palatino Linotype" w:cs="Arial"/>
          <w:i/>
        </w:rPr>
        <w:t>(Sic)</w:t>
      </w:r>
    </w:p>
    <w:p w:rsidR="00B75E46" w:rsidRPr="00B75E46" w:rsidRDefault="00B75E46" w:rsidP="00B75E46">
      <w:pPr>
        <w:spacing w:line="360" w:lineRule="auto"/>
        <w:ind w:left="708" w:right="899"/>
        <w:jc w:val="both"/>
        <w:rPr>
          <w:rFonts w:ascii="Palatino Linotype" w:hAnsi="Palatino Linotype" w:cs="Arial"/>
          <w:i/>
          <w:lang w:eastAsia="es-MX"/>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bCs/>
          <w:color w:val="000000"/>
        </w:rPr>
      </w:pPr>
      <w:r w:rsidRPr="00B75E46">
        <w:rPr>
          <w:rFonts w:ascii="Palatino Linotype" w:hAnsi="Palatino Linotype" w:cs="Arial"/>
          <w:bCs/>
          <w:color w:val="000000"/>
        </w:rPr>
        <w:t>Por otra parte, se establece que el sistema de contabilidad sobre base acumulativa total se sustentará en los principios de contabilidad gubernamental.</w:t>
      </w:r>
    </w:p>
    <w:p w:rsidR="005C46E9" w:rsidRPr="00B75E46" w:rsidRDefault="005C46E9" w:rsidP="00B75E46">
      <w:pPr>
        <w:pStyle w:val="Prrafodelista"/>
        <w:spacing w:line="360" w:lineRule="auto"/>
        <w:ind w:left="0"/>
        <w:jc w:val="both"/>
        <w:rPr>
          <w:rFonts w:ascii="Palatino Linotype" w:hAnsi="Palatino Linotype" w:cs="Arial"/>
          <w:bCs/>
          <w:color w:val="000000"/>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bCs/>
          <w:color w:val="000000"/>
        </w:rPr>
      </w:pPr>
      <w:r w:rsidRPr="00B75E46">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5C46E9" w:rsidRPr="00B75E46" w:rsidRDefault="005C46E9" w:rsidP="00B75E46">
      <w:pPr>
        <w:pStyle w:val="Prrafodelista"/>
        <w:spacing w:line="360" w:lineRule="auto"/>
        <w:rPr>
          <w:rFonts w:ascii="Palatino Linotype" w:hAnsi="Palatino Linotype" w:cs="Arial"/>
          <w:bCs/>
          <w:color w:val="000000"/>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bCs/>
          <w:color w:val="000000"/>
        </w:rPr>
      </w:pPr>
      <w:r w:rsidRPr="00B75E46">
        <w:rPr>
          <w:rFonts w:ascii="Palatino Linotype" w:hAnsi="Palatino Linotype" w:cs="Arial"/>
          <w:lang w:eastAsia="es-MX"/>
        </w:rPr>
        <w:t xml:space="preserve">Correlativo a lo anterior, es preciso referir una definición de </w:t>
      </w:r>
      <w:r w:rsidRPr="00B75E46">
        <w:rPr>
          <w:rFonts w:ascii="Palatino Linotype" w:hAnsi="Palatino Linotype" w:cs="Arial"/>
          <w:i/>
          <w:lang w:eastAsia="es-MX"/>
        </w:rPr>
        <w:t>póliza contable</w:t>
      </w:r>
      <w:r w:rsidRPr="00B75E46">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B75E46" w:rsidRPr="00B75E46" w:rsidRDefault="00B75E46" w:rsidP="00B75E46">
      <w:pPr>
        <w:pStyle w:val="Prrafodelista"/>
        <w:spacing w:line="360" w:lineRule="auto"/>
        <w:ind w:left="0"/>
        <w:jc w:val="both"/>
        <w:rPr>
          <w:rFonts w:ascii="Palatino Linotype" w:hAnsi="Palatino Linotype" w:cs="Arial"/>
          <w:bCs/>
          <w:color w:val="000000"/>
        </w:rPr>
      </w:pPr>
    </w:p>
    <w:p w:rsidR="005C46E9" w:rsidRPr="00B75E46" w:rsidRDefault="005C46E9" w:rsidP="00B75E46">
      <w:pPr>
        <w:spacing w:line="360" w:lineRule="auto"/>
        <w:ind w:left="567" w:right="618"/>
        <w:jc w:val="both"/>
        <w:rPr>
          <w:rFonts w:ascii="Palatino Linotype" w:hAnsi="Palatino Linotype" w:cs="Arial"/>
          <w:b/>
          <w:i/>
          <w:lang w:eastAsia="es-MX"/>
        </w:rPr>
      </w:pPr>
      <w:r w:rsidRPr="00B75E46">
        <w:rPr>
          <w:rFonts w:ascii="Palatino Linotype" w:hAnsi="Palatino Linotype" w:cs="Arial"/>
          <w:i/>
          <w:lang w:eastAsia="es-MX"/>
        </w:rPr>
        <w:t>“</w:t>
      </w:r>
      <w:r w:rsidRPr="00B75E46">
        <w:rPr>
          <w:rFonts w:ascii="Palatino Linotype" w:hAnsi="Palatino Linotype" w:cs="Arial"/>
          <w:b/>
          <w:i/>
          <w:lang w:eastAsia="es-MX"/>
        </w:rPr>
        <w:t>PÓLIZA CONTABLE</w:t>
      </w:r>
    </w:p>
    <w:p w:rsidR="005C46E9" w:rsidRPr="00B75E46" w:rsidRDefault="005C46E9" w:rsidP="00B75E46">
      <w:pPr>
        <w:spacing w:line="360" w:lineRule="auto"/>
        <w:ind w:left="567" w:right="618"/>
        <w:jc w:val="both"/>
        <w:rPr>
          <w:rFonts w:ascii="Palatino Linotype" w:hAnsi="Palatino Linotype" w:cs="Arial"/>
          <w:i/>
          <w:lang w:eastAsia="es-MX"/>
        </w:rPr>
      </w:pPr>
      <w:r w:rsidRPr="00B75E46">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w:t>
      </w:r>
      <w:proofErr w:type="gramStart"/>
      <w:r w:rsidRPr="00B75E46">
        <w:rPr>
          <w:rFonts w:ascii="Palatino Linotype" w:hAnsi="Palatino Linotype" w:cs="Arial"/>
          <w:i/>
          <w:lang w:eastAsia="es-MX"/>
        </w:rPr>
        <w:t>sic</w:t>
      </w:r>
      <w:proofErr w:type="gramEnd"/>
      <w:r w:rsidRPr="00B75E46">
        <w:rPr>
          <w:rFonts w:ascii="Palatino Linotype" w:hAnsi="Palatino Linotype" w:cs="Arial"/>
          <w:i/>
          <w:lang w:eastAsia="es-MX"/>
        </w:rPr>
        <w:t>)</w:t>
      </w: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lang w:eastAsia="es-MX"/>
        </w:rPr>
      </w:pPr>
      <w:r w:rsidRPr="00B75E46">
        <w:rPr>
          <w:rFonts w:ascii="Palatino Linotype" w:hAnsi="Palatino Linotype" w:cs="Arial"/>
          <w:lang w:eastAsia="es-MX"/>
        </w:rPr>
        <w:lastRenderedPageBreak/>
        <w:t xml:space="preserve">Así, se advierte que la </w:t>
      </w:r>
      <w:r w:rsidRPr="00B75E46">
        <w:rPr>
          <w:rFonts w:ascii="Palatino Linotype" w:hAnsi="Palatino Linotype" w:cs="Arial"/>
          <w:i/>
          <w:lang w:eastAsia="es-MX"/>
        </w:rPr>
        <w:t>póliza contable</w:t>
      </w:r>
      <w:r w:rsidRPr="00B75E46">
        <w:rPr>
          <w:rFonts w:ascii="Palatino Linotype" w:hAnsi="Palatino Linotype" w:cs="Arial"/>
          <w:lang w:eastAsia="es-MX"/>
        </w:rPr>
        <w:t xml:space="preserve"> constituye un registro contable y presupuestal con el que cuentan los Municipios para el registro de sus operaciones relacionadas con sus ingresos y egresos </w:t>
      </w:r>
      <w:r w:rsidRPr="00B75E46">
        <w:rPr>
          <w:rFonts w:ascii="Palatino Linotype" w:hAnsi="Palatino Linotype" w:cs="Arial"/>
          <w:b/>
          <w:lang w:eastAsia="es-MX"/>
        </w:rPr>
        <w:t>y se anexan los documentos o comprobantes que justifiquen las anotaciones y cantidades en ellas registradas</w:t>
      </w:r>
      <w:r w:rsidRPr="00B75E46">
        <w:rPr>
          <w:rFonts w:ascii="Palatino Linotype" w:hAnsi="Palatino Linotype" w:cs="Arial"/>
          <w:lang w:eastAsia="es-MX"/>
        </w:rPr>
        <w:t>, lo que permite la identificación plena de dichas operaciones.</w:t>
      </w:r>
    </w:p>
    <w:p w:rsidR="005C46E9" w:rsidRPr="00B75E46" w:rsidRDefault="005C46E9" w:rsidP="00B75E46">
      <w:pPr>
        <w:pStyle w:val="Prrafodelista"/>
        <w:spacing w:line="360" w:lineRule="auto"/>
        <w:ind w:left="0"/>
        <w:jc w:val="both"/>
        <w:rPr>
          <w:rFonts w:ascii="Palatino Linotype" w:hAnsi="Palatino Linotype" w:cs="Arial"/>
          <w:lang w:eastAsia="es-MX"/>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lang w:eastAsia="es-MX"/>
        </w:rPr>
      </w:pPr>
      <w:r w:rsidRPr="00B75E46">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B75E46">
        <w:rPr>
          <w:rFonts w:ascii="Palatino Linotype" w:hAnsi="Palatino Linotype" w:cs="Arial"/>
          <w:i/>
          <w:lang w:eastAsia="es-MX"/>
        </w:rPr>
        <w:t>pólizas de egresos</w:t>
      </w:r>
      <w:r w:rsidRPr="00B75E46">
        <w:rPr>
          <w:rFonts w:ascii="Palatino Linotype" w:hAnsi="Palatino Linotype" w:cs="Arial"/>
          <w:lang w:eastAsia="es-MX"/>
        </w:rPr>
        <w:t xml:space="preserve">, en las cuales se anotan diariamente las operaciones que representan egresos, es decir, salidas de dinero para </w:t>
      </w:r>
      <w:r w:rsidRPr="00B75E46">
        <w:rPr>
          <w:rFonts w:ascii="Palatino Linotype" w:hAnsi="Palatino Linotype" w:cs="Arial"/>
          <w:b/>
          <w:lang w:eastAsia="es-MX"/>
        </w:rPr>
        <w:t>EL SUJETO OBLIGADO</w:t>
      </w:r>
      <w:r w:rsidRPr="00B75E46">
        <w:rPr>
          <w:rFonts w:ascii="Palatino Linotype" w:hAnsi="Palatino Linotype" w:cs="Arial"/>
          <w:lang w:eastAsia="es-MX"/>
        </w:rPr>
        <w:t xml:space="preserve">, la cual además, debe encontrarse acompañada de las documentales que sirven de soporte de dicho movimiento. </w:t>
      </w:r>
    </w:p>
    <w:p w:rsidR="005C46E9" w:rsidRPr="00B75E46" w:rsidRDefault="005C46E9" w:rsidP="00B75E46">
      <w:pPr>
        <w:pStyle w:val="Prrafodelista"/>
        <w:spacing w:line="360" w:lineRule="auto"/>
        <w:rPr>
          <w:rFonts w:ascii="Palatino Linotype" w:hAnsi="Palatino Linotype" w:cs="Arial"/>
          <w:lang w:eastAsia="es-MX"/>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lang w:eastAsia="es-MX"/>
        </w:rPr>
      </w:pPr>
      <w:r w:rsidRPr="00B75E46">
        <w:rPr>
          <w:rFonts w:ascii="Palatino Linotype" w:hAnsi="Palatino Linotype" w:cs="Arial"/>
          <w:bCs/>
          <w:color w:val="000000"/>
        </w:rPr>
        <w:t xml:space="preserve">En este sentido, los Lineamientos para la Integración del Informe Mensual </w:t>
      </w:r>
      <w:r w:rsidRPr="00B75E46">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w:t>
      </w:r>
      <w:r w:rsidRPr="00B75E46">
        <w:rPr>
          <w:rFonts w:ascii="Palatino Linotype" w:hAnsi="Palatino Linotype" w:cs="Arial"/>
          <w:b/>
        </w:rPr>
        <w:t>en el Disco 5</w:t>
      </w:r>
      <w:r w:rsidRPr="00B75E46">
        <w:rPr>
          <w:rFonts w:ascii="Palatino Linotype" w:hAnsi="Palatino Linotype" w:cs="Arial"/>
        </w:rPr>
        <w:t xml:space="preserve">, que se entregan a éste, siendo uno de ellos la información relativa a las </w:t>
      </w:r>
      <w:r w:rsidRPr="00B75E46">
        <w:rPr>
          <w:rFonts w:ascii="Palatino Linotype" w:hAnsi="Palatino Linotype" w:cs="Arial"/>
          <w:i/>
        </w:rPr>
        <w:t xml:space="preserve">pólizas de ingresos, póliza de diario, póliza de egresos, póliza cheque y póliza de cuentas por pagar, </w:t>
      </w:r>
      <w:r w:rsidRPr="00B75E46">
        <w:rPr>
          <w:rFonts w:ascii="Palatino Linotype" w:hAnsi="Palatino Linotype" w:cs="Arial"/>
        </w:rPr>
        <w:t xml:space="preserve">las cuales se encuentran contenidas dentro del Disco 5 “Imágenes Digitalizadas”, el cual guarda relación con el Disco 1 “Información Patrimonial (Contable y Administrativa) y para el Sistema Electrónico Auditor (Archivos </w:t>
      </w:r>
      <w:proofErr w:type="spellStart"/>
      <w:r w:rsidRPr="00B75E46">
        <w:rPr>
          <w:rFonts w:ascii="Palatino Linotype" w:hAnsi="Palatino Linotype" w:cs="Arial"/>
        </w:rPr>
        <w:t>txt</w:t>
      </w:r>
      <w:proofErr w:type="spellEnd"/>
      <w:r w:rsidRPr="00B75E46">
        <w:rPr>
          <w:rFonts w:ascii="Palatino Linotype" w:hAnsi="Palatino Linotype" w:cs="Arial"/>
        </w:rPr>
        <w:t>)”, d</w:t>
      </w:r>
      <w:r w:rsidRPr="00B75E46">
        <w:rPr>
          <w:rFonts w:ascii="Palatino Linotype" w:hAnsi="Palatino Linotype" w:cs="Arial"/>
          <w:bCs/>
        </w:rPr>
        <w:t xml:space="preserve">e tal manera que, dichos formatos constituyen un soporte documental de que la información solicitada por el hoy </w:t>
      </w:r>
      <w:r w:rsidRPr="00B75E46">
        <w:rPr>
          <w:rFonts w:ascii="Palatino Linotype" w:hAnsi="Palatino Linotype" w:cs="Arial"/>
          <w:b/>
          <w:bCs/>
        </w:rPr>
        <w:t>RECURRENTE</w:t>
      </w:r>
      <w:r w:rsidRPr="00B75E46">
        <w:rPr>
          <w:rFonts w:ascii="Palatino Linotype" w:hAnsi="Palatino Linotype" w:cs="Arial"/>
          <w:bCs/>
        </w:rPr>
        <w:t xml:space="preserve"> obra en los archivos del </w:t>
      </w:r>
      <w:r w:rsidRPr="00B75E46">
        <w:rPr>
          <w:rFonts w:ascii="Palatino Linotype" w:hAnsi="Palatino Linotype" w:cs="Arial"/>
          <w:b/>
          <w:bCs/>
        </w:rPr>
        <w:t>SUJETO OBLIGADO</w:t>
      </w:r>
      <w:r w:rsidRPr="00B75E46">
        <w:rPr>
          <w:rFonts w:ascii="Palatino Linotype" w:hAnsi="Palatino Linotype" w:cs="Arial"/>
          <w:bCs/>
        </w:rPr>
        <w:t xml:space="preserve">, insertando a manera de referencia, el formato correspondiente de 2017: </w:t>
      </w:r>
    </w:p>
    <w:p w:rsidR="005C46E9" w:rsidRDefault="005C46E9" w:rsidP="00B75E46">
      <w:pPr>
        <w:spacing w:line="360" w:lineRule="auto"/>
        <w:jc w:val="both"/>
        <w:rPr>
          <w:rFonts w:ascii="Palatino Linotype" w:hAnsi="Palatino Linotype" w:cs="Arial"/>
          <w:bCs/>
          <w:color w:val="000000"/>
        </w:rPr>
      </w:pPr>
      <w:r w:rsidRPr="00B75E46">
        <w:rPr>
          <w:rFonts w:ascii="Palatino Linotype" w:hAnsi="Palatino Linotype"/>
          <w:noProof/>
          <w:lang w:val="es-MX" w:eastAsia="es-MX"/>
        </w:rPr>
        <w:lastRenderedPageBreak/>
        <w:drawing>
          <wp:inline distT="0" distB="0" distL="0" distR="0" wp14:anchorId="79A78623" wp14:editId="2AD1D983">
            <wp:extent cx="5524500" cy="24475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08" t="41566" r="54944" b="26577"/>
                    <a:stretch/>
                  </pic:blipFill>
                  <pic:spPr bwMode="auto">
                    <a:xfrm>
                      <a:off x="0" y="0"/>
                      <a:ext cx="5603511" cy="2482568"/>
                    </a:xfrm>
                    <a:prstGeom prst="rect">
                      <a:avLst/>
                    </a:prstGeom>
                    <a:ln>
                      <a:noFill/>
                    </a:ln>
                    <a:extLst>
                      <a:ext uri="{53640926-AAD7-44D8-BBD7-CCE9431645EC}">
                        <a14:shadowObscured xmlns:a14="http://schemas.microsoft.com/office/drawing/2010/main"/>
                      </a:ext>
                    </a:extLst>
                  </pic:spPr>
                </pic:pic>
              </a:graphicData>
            </a:graphic>
          </wp:inline>
        </w:drawing>
      </w:r>
    </w:p>
    <w:p w:rsidR="00B75E46" w:rsidRPr="00B75E46" w:rsidRDefault="00B75E46" w:rsidP="00B75E46">
      <w:pPr>
        <w:spacing w:line="360" w:lineRule="auto"/>
        <w:jc w:val="both"/>
        <w:rPr>
          <w:rFonts w:ascii="Palatino Linotype" w:hAnsi="Palatino Linotype" w:cs="Arial"/>
          <w:bCs/>
          <w:color w:val="000000"/>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bCs/>
          <w:color w:val="000000"/>
        </w:rPr>
      </w:pPr>
      <w:r w:rsidRPr="00B75E46">
        <w:rPr>
          <w:rFonts w:ascii="Palatino Linotype" w:hAnsi="Palatino Linotype" w:cs="Arial"/>
          <w:bCs/>
          <w:color w:val="000000"/>
        </w:rPr>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5C46E9" w:rsidRPr="00B75E46" w:rsidRDefault="005C46E9" w:rsidP="00B75E46">
      <w:pPr>
        <w:pStyle w:val="Prrafodelista"/>
        <w:spacing w:line="360" w:lineRule="auto"/>
        <w:ind w:left="0"/>
        <w:jc w:val="both"/>
        <w:rPr>
          <w:rFonts w:ascii="Palatino Linotype" w:hAnsi="Palatino Linotype" w:cs="Arial"/>
          <w:bCs/>
          <w:color w:val="000000"/>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bCs/>
          <w:color w:val="000000"/>
        </w:rPr>
      </w:pPr>
      <w:r w:rsidRPr="00B75E46">
        <w:rPr>
          <w:rFonts w:ascii="Palatino Linotype" w:hAnsi="Palatino Linotype" w:cs="Arial"/>
          <w:bCs/>
          <w:color w:val="000000"/>
        </w:rPr>
        <w:t xml:space="preserve">Es de señalar que la información que es entregada al </w:t>
      </w:r>
      <w:r w:rsidRPr="00B75E46">
        <w:rPr>
          <w:rFonts w:ascii="Palatino Linotype" w:hAnsi="Palatino Linotype" w:cs="Arial"/>
        </w:rPr>
        <w:t>Órgano Superior de Fiscalización del Estado de México,</w:t>
      </w:r>
      <w:r w:rsidRPr="00B75E46">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rsidR="005C46E9" w:rsidRPr="00B75E46" w:rsidRDefault="005C46E9" w:rsidP="00B75E46">
      <w:pPr>
        <w:pStyle w:val="Prrafodelista"/>
        <w:spacing w:line="360" w:lineRule="auto"/>
        <w:rPr>
          <w:rFonts w:ascii="Palatino Linotype" w:hAnsi="Palatino Linotype" w:cs="Arial"/>
          <w:bCs/>
          <w:color w:val="000000"/>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bCs/>
          <w:color w:val="000000"/>
        </w:rPr>
      </w:pPr>
      <w:r w:rsidRPr="00B75E46">
        <w:rPr>
          <w:rFonts w:ascii="Palatino Linotype" w:hAnsi="Palatino Linotype" w:cs="Arial"/>
          <w:bCs/>
          <w:color w:val="000000"/>
        </w:rPr>
        <w:t xml:space="preserve">Cabe destacar, que el ordenamiento legal en cita refiere que todo registro contable y presupuestal </w:t>
      </w:r>
      <w:r w:rsidRPr="00B75E46">
        <w:rPr>
          <w:rFonts w:ascii="Palatino Linotype" w:hAnsi="Palatino Linotype" w:cs="Arial"/>
          <w:b/>
          <w:bCs/>
          <w:color w:val="000000"/>
        </w:rPr>
        <w:t>deberá estar soportado con los documentos comprobatorios originales</w:t>
      </w:r>
      <w:r w:rsidRPr="00B75E46">
        <w:rPr>
          <w:rFonts w:ascii="Palatino Linotype" w:hAnsi="Palatino Linotype" w:cs="Arial"/>
          <w:bCs/>
          <w:color w:val="000000"/>
        </w:rPr>
        <w:t xml:space="preserve">, como lo son las facturas solicitadas, los que deberán </w:t>
      </w:r>
      <w:r w:rsidRPr="00B75E46">
        <w:rPr>
          <w:rFonts w:ascii="Palatino Linotype" w:hAnsi="Palatino Linotype" w:cs="Arial"/>
          <w:bCs/>
          <w:color w:val="000000"/>
        </w:rPr>
        <w:lastRenderedPageBreak/>
        <w:t>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5C46E9" w:rsidRPr="00B75E46" w:rsidRDefault="005C46E9" w:rsidP="00B75E46">
      <w:pPr>
        <w:pStyle w:val="Prrafodelista"/>
        <w:spacing w:line="360" w:lineRule="auto"/>
        <w:rPr>
          <w:rFonts w:ascii="Palatino Linotype" w:hAnsi="Palatino Linotype" w:cs="Arial"/>
          <w:bCs/>
          <w:color w:val="000000"/>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cs="Arial"/>
          <w:bCs/>
          <w:color w:val="000000"/>
        </w:rPr>
      </w:pPr>
      <w:r w:rsidRPr="00B75E46">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rsidR="00B75E46" w:rsidRPr="00B75E46" w:rsidRDefault="00B75E46" w:rsidP="00B75E46">
      <w:pPr>
        <w:pStyle w:val="Prrafodelista"/>
        <w:spacing w:line="360" w:lineRule="auto"/>
        <w:ind w:left="0"/>
        <w:jc w:val="both"/>
        <w:rPr>
          <w:rFonts w:ascii="Palatino Linotype" w:hAnsi="Palatino Linotype" w:cs="Arial"/>
          <w:bCs/>
          <w:color w:val="000000"/>
        </w:rPr>
      </w:pP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w:t>
      </w:r>
      <w:r w:rsidRPr="00B75E46">
        <w:rPr>
          <w:rFonts w:ascii="Palatino Linotype" w:hAnsi="Palatino Linotype" w:cs="Arial"/>
          <w:b/>
          <w:i/>
        </w:rPr>
        <w:t>CUARTO</w:t>
      </w:r>
      <w:r w:rsidRPr="00B75E46">
        <w:rPr>
          <w:rFonts w:ascii="Palatino Linotype" w:hAnsi="Palatino Linotype" w:cs="Arial"/>
          <w:i/>
        </w:rPr>
        <w:t>: Son sujetos de los presentes Lineamientos:</w:t>
      </w: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I. En los Municipios:</w:t>
      </w: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a) Presidente;</w:t>
      </w: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b) Síndico (s);</w:t>
      </w: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c) Regidores;</w:t>
      </w: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d) Secretario del ayuntamiento;</w:t>
      </w: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 xml:space="preserve">e) </w:t>
      </w:r>
      <w:r w:rsidRPr="00B75E46">
        <w:rPr>
          <w:rFonts w:ascii="Palatino Linotype" w:hAnsi="Palatino Linotype" w:cs="Arial"/>
          <w:b/>
          <w:i/>
          <w:u w:val="single"/>
        </w:rPr>
        <w:t>Tesorero o equivalente</w:t>
      </w:r>
      <w:r w:rsidRPr="00B75E46">
        <w:rPr>
          <w:rFonts w:ascii="Palatino Linotype" w:hAnsi="Palatino Linotype" w:cs="Arial"/>
          <w:i/>
        </w:rPr>
        <w:t>;</w:t>
      </w: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f) Director de administración o su equivalente;</w:t>
      </w: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g) Director de obras públicas; y</w:t>
      </w:r>
    </w:p>
    <w:p w:rsidR="00B75E46"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cs="Arial"/>
          <w:i/>
        </w:rPr>
        <w:t>h) Titular del órgano de control interno.</w:t>
      </w:r>
    </w:p>
    <w:p w:rsidR="005C46E9" w:rsidRPr="00B75E46"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i/>
        </w:rPr>
      </w:pPr>
      <w:r w:rsidRPr="00B75E46">
        <w:rPr>
          <w:rFonts w:ascii="Palatino Linotype" w:hAnsi="Palatino Linotype"/>
          <w:b/>
          <w:i/>
        </w:rPr>
        <w:t>DÉCIMO PRIMERO</w:t>
      </w:r>
      <w:r w:rsidRPr="00B75E46">
        <w:rPr>
          <w:rFonts w:ascii="Palatino Linotype" w:hAnsi="Palatino Linotype"/>
          <w:i/>
        </w:rPr>
        <w:t>: Los servidores públicos municipales, tendrán en el ámbito de su competencia, respecto de los presentes Lineamientos, las obligaciones siguientes:</w:t>
      </w:r>
    </w:p>
    <w:p w:rsidR="005C46E9" w:rsidRDefault="005C46E9"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B75E46">
        <w:rPr>
          <w:rFonts w:ascii="Palatino Linotype" w:hAnsi="Palatino Linotype"/>
          <w:i/>
        </w:rPr>
        <w:t xml:space="preserve">IV. El tesorero deberá verificar que todas las pólizas de registro contable y presupuestal, se encuentren firmadas por quién las elaboró, revisó y autorizó, las cuales deberán estar soportadas con la documentación </w:t>
      </w:r>
      <w:r w:rsidRPr="00B75E46">
        <w:rPr>
          <w:rFonts w:ascii="Palatino Linotype" w:hAnsi="Palatino Linotype"/>
          <w:i/>
        </w:rPr>
        <w:lastRenderedPageBreak/>
        <w:t xml:space="preserve">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B75E46">
        <w:rPr>
          <w:rFonts w:ascii="Palatino Linotype" w:hAnsi="Palatino Linotype" w:cs="Arial"/>
          <w:i/>
        </w:rPr>
        <w:t>(Sic)</w:t>
      </w:r>
    </w:p>
    <w:p w:rsidR="00B75E46" w:rsidRPr="00B75E46" w:rsidRDefault="00B75E46" w:rsidP="00B75E46">
      <w:pPr>
        <w:widowControl w:val="0"/>
        <w:tabs>
          <w:tab w:val="left" w:pos="8222"/>
        </w:tabs>
        <w:autoSpaceDE w:val="0"/>
        <w:autoSpaceDN w:val="0"/>
        <w:adjustRightInd w:val="0"/>
        <w:spacing w:line="360" w:lineRule="auto"/>
        <w:ind w:left="851" w:right="899"/>
        <w:jc w:val="both"/>
        <w:rPr>
          <w:rFonts w:ascii="Palatino Linotype" w:hAnsi="Palatino Linotype" w:cs="Arial"/>
          <w:i/>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lang w:val="es-MX" w:eastAsia="en-US"/>
        </w:rPr>
      </w:pPr>
      <w:r w:rsidRPr="00B75E46">
        <w:rPr>
          <w:rFonts w:ascii="Palatino Linotype" w:hAnsi="Palatino Linotype" w:cs="Arial"/>
        </w:rPr>
        <w:t>De lo anterior se advierte que es responsabilidad del Tesorero Municipal verificar que todas las pólizas de registro contable y presupuestal, se encuentren firmadas por quien las elaboró. En ese sentido, se aprecia que los comprobantes de las erogaciones que realice el Ayuntamiento deben estar acompañadas en el disco 5, información que solicitó el recurrente.</w:t>
      </w:r>
    </w:p>
    <w:p w:rsidR="005C46E9" w:rsidRPr="00B75E46" w:rsidRDefault="005C46E9" w:rsidP="00B75E46">
      <w:pPr>
        <w:pStyle w:val="Prrafodelista"/>
        <w:spacing w:line="360" w:lineRule="auto"/>
        <w:ind w:left="0"/>
        <w:jc w:val="both"/>
        <w:rPr>
          <w:rFonts w:ascii="Palatino Linotype" w:hAnsi="Palatino Linotype"/>
          <w:lang w:val="es-MX" w:eastAsia="en-US"/>
        </w:rPr>
      </w:pPr>
    </w:p>
    <w:p w:rsidR="005C46E9" w:rsidRPr="00B75E46" w:rsidRDefault="005C46E9" w:rsidP="00B75E46">
      <w:pPr>
        <w:pStyle w:val="Prrafodelista"/>
        <w:numPr>
          <w:ilvl w:val="0"/>
          <w:numId w:val="18"/>
        </w:numPr>
        <w:spacing w:line="360" w:lineRule="auto"/>
        <w:ind w:left="0" w:firstLine="0"/>
        <w:jc w:val="both"/>
        <w:rPr>
          <w:rFonts w:ascii="Palatino Linotype" w:hAnsi="Palatino Linotype"/>
          <w:lang w:val="es-MX" w:eastAsia="en-US"/>
        </w:rPr>
      </w:pPr>
      <w:r w:rsidRPr="00B75E46">
        <w:rPr>
          <w:rFonts w:ascii="Palatino Linotype" w:hAnsi="Palatino Linotype"/>
          <w:lang w:val="es-MX" w:eastAsia="en-US"/>
        </w:rPr>
        <w:t>Es así que, la información relacionada con las facturas es de acceso público, toda vez que, a través de estos documentos se puede apreciar el uso y destino de los recursos públicos, en consecuencia, procede su entrega.</w:t>
      </w:r>
    </w:p>
    <w:p w:rsidR="005C46E9" w:rsidRPr="00B75E46" w:rsidRDefault="005C46E9" w:rsidP="00B75E46">
      <w:pPr>
        <w:pStyle w:val="Prrafodelista"/>
        <w:spacing w:line="360" w:lineRule="auto"/>
        <w:rPr>
          <w:rFonts w:ascii="Palatino Linotype" w:hAnsi="Palatino Linotype"/>
          <w:lang w:val="es-MX" w:eastAsia="en-US"/>
        </w:rPr>
      </w:pPr>
    </w:p>
    <w:p w:rsidR="005C46E9" w:rsidRPr="00B75E46" w:rsidRDefault="005C46E9" w:rsidP="00B75E46">
      <w:pPr>
        <w:pStyle w:val="Ttulo3"/>
        <w:spacing w:before="0" w:line="360" w:lineRule="auto"/>
        <w:ind w:left="284"/>
        <w:rPr>
          <w:rFonts w:ascii="Palatino Linotype" w:hAnsi="Palatino Linotype"/>
          <w:b/>
          <w:color w:val="auto"/>
          <w:lang w:val="es-MX" w:eastAsia="en-US"/>
        </w:rPr>
      </w:pPr>
      <w:bookmarkStart w:id="25" w:name="_Toc32220876"/>
      <w:r w:rsidRPr="00B75E46">
        <w:rPr>
          <w:rFonts w:ascii="Palatino Linotype" w:hAnsi="Palatino Linotype"/>
          <w:b/>
          <w:color w:val="auto"/>
          <w:lang w:val="es-MX" w:eastAsia="en-US"/>
        </w:rPr>
        <w:t>III. Contratos.</w:t>
      </w:r>
      <w:bookmarkEnd w:id="25"/>
    </w:p>
    <w:p w:rsidR="005C46E9" w:rsidRPr="00B75E46" w:rsidRDefault="005C46E9" w:rsidP="00B75E46">
      <w:pPr>
        <w:pStyle w:val="Prrafodelista"/>
        <w:spacing w:line="360" w:lineRule="auto"/>
        <w:ind w:left="0"/>
        <w:jc w:val="both"/>
        <w:rPr>
          <w:rFonts w:ascii="Palatino Linotype" w:hAnsi="Palatino Linotype" w:cs="Arial"/>
        </w:rPr>
      </w:pPr>
    </w:p>
    <w:p w:rsidR="00757201" w:rsidRPr="00B75E46" w:rsidRDefault="00757201"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eastAsia="Calibri" w:hAnsi="Palatino Linotype" w:cs="Tahoma"/>
          <w:iCs/>
          <w:lang w:val="es-ES" w:eastAsia="es-ES_tradnl"/>
        </w:rPr>
        <w:t>La Ley de Contratación Pública del Estado de México y Municipios, aplicable para los municipios que integran al Estado de México,</w:t>
      </w:r>
      <w:r w:rsidRPr="00B75E46">
        <w:rPr>
          <w:rFonts w:ascii="Palatino Linotype" w:eastAsia="Calibri" w:hAnsi="Palatino Linotype" w:cs="Tahoma"/>
          <w:iCs/>
          <w:lang w:eastAsia="es-ES_tradnl"/>
        </w:rPr>
        <w:t xml:space="preserve"> tiene por objeto regular los actos relativos a la planeación, programación, </w:t>
      </w:r>
      <w:proofErr w:type="spellStart"/>
      <w:r w:rsidRPr="00B75E46">
        <w:rPr>
          <w:rFonts w:ascii="Palatino Linotype" w:eastAsia="Calibri" w:hAnsi="Palatino Linotype" w:cs="Tahoma"/>
          <w:iCs/>
          <w:lang w:eastAsia="es-ES_tradnl"/>
        </w:rPr>
        <w:t>presupuestación</w:t>
      </w:r>
      <w:proofErr w:type="spellEnd"/>
      <w:r w:rsidRPr="00B75E46">
        <w:rPr>
          <w:rFonts w:ascii="Palatino Linotype" w:eastAsia="Calibri" w:hAnsi="Palatino Linotype" w:cs="Tahoma"/>
          <w:iCs/>
          <w:lang w:eastAsia="es-ES_tradnl"/>
        </w:rPr>
        <w:t xml:space="preserve">, ejecución y control de la adquisición, enajenación y arrendamiento de bienes, y la </w:t>
      </w:r>
      <w:r w:rsidRPr="00B75E46">
        <w:rPr>
          <w:rFonts w:ascii="Palatino Linotype" w:eastAsia="Calibri" w:hAnsi="Palatino Linotype" w:cs="Tahoma"/>
          <w:b/>
          <w:iCs/>
          <w:lang w:eastAsia="es-ES_tradnl"/>
        </w:rPr>
        <w:t>contratación de servicios de cualquier naturaleza.</w:t>
      </w:r>
    </w:p>
    <w:p w:rsidR="00757201" w:rsidRPr="00B75E46" w:rsidRDefault="00757201"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eastAsia="Calibri" w:hAnsi="Palatino Linotype" w:cs="Tahoma"/>
          <w:iCs/>
          <w:lang w:eastAsia="es-ES_tradnl"/>
        </w:rPr>
        <w:lastRenderedPageBreak/>
        <w:t xml:space="preserve">El artículo 26 de la citada legislación, determina que las adquisiciones, arrendamientos y </w:t>
      </w:r>
      <w:r w:rsidRPr="00B75E46">
        <w:rPr>
          <w:rFonts w:ascii="Palatino Linotype" w:eastAsia="Calibri" w:hAnsi="Palatino Linotype" w:cs="Tahoma"/>
          <w:b/>
          <w:iCs/>
          <w:lang w:eastAsia="es-ES_tradnl"/>
        </w:rPr>
        <w:t>servicios se adjudicarán a través de licitaciones públicas</w:t>
      </w:r>
      <w:r w:rsidRPr="00B75E46">
        <w:rPr>
          <w:rFonts w:ascii="Palatino Linotype" w:eastAsia="Calibri" w:hAnsi="Palatino Linotype" w:cs="Tahoma"/>
          <w:iCs/>
          <w:lang w:eastAsia="es-ES_tradnl"/>
        </w:rPr>
        <w:t xml:space="preserve">, mediante convocatoria pública. Asimismo, en su artículo 43, prevé como excepciones a la licitación pública los procedimientos de </w:t>
      </w:r>
      <w:r w:rsidRPr="00B75E46">
        <w:rPr>
          <w:rFonts w:ascii="Palatino Linotype" w:eastAsia="Calibri" w:hAnsi="Palatino Linotype" w:cs="Tahoma"/>
          <w:b/>
          <w:iCs/>
          <w:lang w:eastAsia="es-ES_tradnl"/>
        </w:rPr>
        <w:t>adquisición de</w:t>
      </w:r>
      <w:r w:rsidRPr="00B75E46">
        <w:rPr>
          <w:rFonts w:ascii="Palatino Linotype" w:eastAsia="Calibri" w:hAnsi="Palatino Linotype" w:cs="Tahoma"/>
          <w:iCs/>
          <w:lang w:eastAsia="es-ES_tradnl"/>
        </w:rPr>
        <w:t xml:space="preserve"> bienes o </w:t>
      </w:r>
      <w:r w:rsidRPr="00B75E46">
        <w:rPr>
          <w:rFonts w:ascii="Palatino Linotype" w:eastAsia="Calibri" w:hAnsi="Palatino Linotype" w:cs="Tahoma"/>
          <w:b/>
          <w:iCs/>
          <w:lang w:eastAsia="es-ES_tradnl"/>
        </w:rPr>
        <w:t>servicios</w:t>
      </w:r>
      <w:r w:rsidRPr="00B75E46">
        <w:rPr>
          <w:rFonts w:ascii="Palatino Linotype" w:eastAsia="Calibri" w:hAnsi="Palatino Linotype" w:cs="Tahoma"/>
          <w:iCs/>
          <w:lang w:eastAsia="es-ES_tradnl"/>
        </w:rPr>
        <w:t xml:space="preserve"> a través de las modalidades de invitación restringida y adjudicación directa.</w:t>
      </w:r>
    </w:p>
    <w:p w:rsidR="00757201" w:rsidRPr="00B75E46" w:rsidRDefault="00757201" w:rsidP="00B75E46">
      <w:pPr>
        <w:pStyle w:val="Prrafodelista"/>
        <w:spacing w:line="360" w:lineRule="auto"/>
        <w:rPr>
          <w:rFonts w:ascii="Palatino Linotype" w:hAnsi="Palatino Linotype" w:cs="Arial"/>
        </w:rPr>
      </w:pPr>
    </w:p>
    <w:p w:rsidR="00757201" w:rsidRPr="00B75E46" w:rsidRDefault="00757201"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eastAsia="Calibri" w:hAnsi="Palatino Linotype" w:cs="Tahoma"/>
          <w:iCs/>
          <w:lang w:eastAsia="es-ES_tradnl"/>
        </w:rPr>
        <w:t xml:space="preserve">Con relación a la modalidad de adjudicación directa, el artículo 48, fracción IV, de la Ley en cita, establece que </w:t>
      </w:r>
      <w:r w:rsidRPr="00B75E46">
        <w:rPr>
          <w:rFonts w:ascii="Palatino Linotype" w:eastAsia="Calibri" w:hAnsi="Palatino Linotype" w:cs="Tahoma"/>
          <w:b/>
          <w:iCs/>
          <w:u w:val="single"/>
          <w:lang w:eastAsia="es-ES_tradnl"/>
        </w:rPr>
        <w:t>podrá realizarse cuando sea urgente la adquisición de</w:t>
      </w:r>
      <w:r w:rsidRPr="00B75E46">
        <w:rPr>
          <w:rFonts w:ascii="Palatino Linotype" w:eastAsia="Calibri" w:hAnsi="Palatino Linotype" w:cs="Tahoma"/>
          <w:iCs/>
          <w:lang w:eastAsia="es-ES_tradnl"/>
        </w:rPr>
        <w:t xml:space="preserve"> bienes, arrendamientos o </w:t>
      </w:r>
      <w:r w:rsidRPr="00B75E46">
        <w:rPr>
          <w:rFonts w:ascii="Palatino Linotype" w:eastAsia="Calibri" w:hAnsi="Palatino Linotype" w:cs="Tahoma"/>
          <w:b/>
          <w:iCs/>
          <w:u w:val="single"/>
          <w:lang w:eastAsia="es-ES_tradnl"/>
        </w:rPr>
        <w:t>servicios por estar en riesgo el orden social, la salubridad, la seguridad pública o el ambiente, de alguna zona o región del Estado</w:t>
      </w:r>
      <w:r w:rsidRPr="00B75E46">
        <w:rPr>
          <w:rFonts w:ascii="Palatino Linotype" w:eastAsia="Calibri" w:hAnsi="Palatino Linotype" w:cs="Tahoma"/>
          <w:iCs/>
          <w:lang w:eastAsia="es-ES_tradnl"/>
        </w:rPr>
        <w:t xml:space="preserve">; </w:t>
      </w:r>
      <w:r w:rsidRPr="00B75E46">
        <w:rPr>
          <w:rFonts w:ascii="Palatino Linotype" w:eastAsia="Calibri" w:hAnsi="Palatino Linotype" w:cs="Tahoma"/>
          <w:b/>
          <w:iCs/>
          <w:u w:val="single"/>
          <w:lang w:eastAsia="es-ES_tradnl"/>
        </w:rPr>
        <w:t>se paralicen los servicios públicos</w:t>
      </w:r>
      <w:r w:rsidRPr="00B75E46">
        <w:rPr>
          <w:rFonts w:ascii="Palatino Linotype" w:eastAsia="Calibri" w:hAnsi="Palatino Linotype" w:cs="Tahoma"/>
          <w:iCs/>
          <w:lang w:eastAsia="es-ES_tradnl"/>
        </w:rPr>
        <w:t xml:space="preserve">; </w:t>
      </w:r>
      <w:r w:rsidRPr="00B75E46">
        <w:rPr>
          <w:rFonts w:ascii="Palatino Linotype" w:eastAsia="Calibri" w:hAnsi="Palatino Linotype" w:cs="Tahoma"/>
          <w:b/>
          <w:iCs/>
          <w:u w:val="single"/>
          <w:lang w:eastAsia="es-ES_tradnl"/>
        </w:rPr>
        <w:t>se trate de programas o acciones</w:t>
      </w:r>
      <w:r w:rsidRPr="00B75E46">
        <w:rPr>
          <w:rFonts w:ascii="Palatino Linotype" w:eastAsia="Calibri" w:hAnsi="Palatino Linotype" w:cs="Tahoma"/>
          <w:iCs/>
          <w:lang w:eastAsia="es-ES_tradnl"/>
        </w:rPr>
        <w:t xml:space="preserve"> de apoyo a la población </w:t>
      </w:r>
      <w:r w:rsidRPr="00B75E46">
        <w:rPr>
          <w:rFonts w:ascii="Palatino Linotype" w:eastAsia="Calibri" w:hAnsi="Palatino Linotype" w:cs="Tahoma"/>
          <w:b/>
          <w:iCs/>
          <w:u w:val="single"/>
          <w:lang w:eastAsia="es-ES_tradnl"/>
        </w:rPr>
        <w:t>para atender necesidades apremiantes, o concurra alguna causa similar de interés público</w:t>
      </w:r>
      <w:r w:rsidRPr="00B75E46">
        <w:rPr>
          <w:rFonts w:ascii="Palatino Linotype" w:eastAsia="Calibri" w:hAnsi="Palatino Linotype" w:cs="Tahoma"/>
          <w:iCs/>
          <w:lang w:eastAsia="es-ES_tradnl"/>
        </w:rPr>
        <w:t>.</w:t>
      </w:r>
    </w:p>
    <w:p w:rsidR="00757201" w:rsidRPr="00B75E46" w:rsidRDefault="00757201" w:rsidP="00B75E46">
      <w:pPr>
        <w:pStyle w:val="Prrafodelista"/>
        <w:spacing w:line="360" w:lineRule="auto"/>
        <w:rPr>
          <w:rFonts w:ascii="Palatino Linotype" w:hAnsi="Palatino Linotype" w:cs="Arial"/>
        </w:rPr>
      </w:pPr>
    </w:p>
    <w:p w:rsidR="00757201" w:rsidRPr="00B75E46" w:rsidRDefault="00757201"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eastAsia="Calibri" w:hAnsi="Palatino Linotype" w:cs="Tahoma"/>
          <w:iCs/>
          <w:lang w:eastAsia="es-ES_tradnl"/>
        </w:rPr>
        <w:t>En este sentido, se advierte la existencia de obligación legal para realizar contrataciones por parte del Sujeto Obligado, incluso la propia normatividad prevé supuestos de excepción al procedimiento adquisitivo cuando se trate de situaciones de emergencia que pongan en riesgo la prestación de servicios públicos.</w:t>
      </w:r>
    </w:p>
    <w:p w:rsidR="00757201" w:rsidRPr="00B75E46" w:rsidRDefault="00757201" w:rsidP="00B75E46">
      <w:pPr>
        <w:pStyle w:val="Prrafodelista"/>
        <w:spacing w:line="360" w:lineRule="auto"/>
        <w:rPr>
          <w:rFonts w:ascii="Palatino Linotype" w:hAnsi="Palatino Linotype" w:cs="Arial"/>
        </w:rPr>
      </w:pPr>
    </w:p>
    <w:p w:rsidR="00757201" w:rsidRPr="00B75E46" w:rsidRDefault="00757201"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eastAsia="Calibri" w:hAnsi="Palatino Linotype" w:cs="Tahoma"/>
          <w:iCs/>
          <w:lang w:eastAsia="es-ES_tradnl"/>
        </w:rPr>
        <w:t xml:space="preserve">Asimismo, los artículos 65, 80 y 81 de la </w:t>
      </w:r>
      <w:r w:rsidRPr="00B75E46">
        <w:rPr>
          <w:rFonts w:ascii="Palatino Linotype" w:eastAsia="Calibri" w:hAnsi="Palatino Linotype" w:cs="Tahoma"/>
          <w:iCs/>
          <w:lang w:val="es-ES" w:eastAsia="es-ES_tradnl"/>
        </w:rPr>
        <w:t>Ley de Contratación Pública del Estado de México y Municipios establecen lo siguiente:</w:t>
      </w:r>
    </w:p>
    <w:p w:rsidR="00757201" w:rsidRPr="00B75E46" w:rsidRDefault="00757201" w:rsidP="00B75E46">
      <w:pPr>
        <w:tabs>
          <w:tab w:val="left" w:pos="4962"/>
        </w:tabs>
        <w:spacing w:line="360" w:lineRule="auto"/>
        <w:jc w:val="both"/>
        <w:rPr>
          <w:rFonts w:ascii="Palatino Linotype" w:eastAsia="Calibri" w:hAnsi="Palatino Linotype" w:cs="Tahoma"/>
          <w:iCs/>
          <w:lang w:val="es-ES" w:eastAsia="es-ES_tradnl"/>
        </w:rPr>
      </w:pPr>
    </w:p>
    <w:p w:rsidR="00757201" w:rsidRPr="00B75E46" w:rsidRDefault="00B75E46" w:rsidP="00B75E46">
      <w:pPr>
        <w:tabs>
          <w:tab w:val="left" w:pos="4962"/>
        </w:tabs>
        <w:spacing w:line="360" w:lineRule="auto"/>
        <w:ind w:left="567" w:right="567"/>
        <w:jc w:val="both"/>
        <w:rPr>
          <w:rFonts w:ascii="Palatino Linotype" w:eastAsia="Calibri" w:hAnsi="Palatino Linotype" w:cs="Tahoma"/>
          <w:i/>
          <w:iCs/>
          <w:sz w:val="22"/>
          <w:lang w:eastAsia="es-ES_tradnl"/>
        </w:rPr>
      </w:pPr>
      <w:r>
        <w:rPr>
          <w:rFonts w:ascii="Palatino Linotype" w:eastAsia="Calibri" w:hAnsi="Palatino Linotype" w:cs="Tahoma"/>
          <w:b/>
          <w:i/>
          <w:iCs/>
          <w:sz w:val="22"/>
          <w:lang w:eastAsia="es-ES_tradnl"/>
        </w:rPr>
        <w:t>“</w:t>
      </w:r>
      <w:r w:rsidR="00757201" w:rsidRPr="00B75E46">
        <w:rPr>
          <w:rFonts w:ascii="Palatino Linotype" w:eastAsia="Calibri" w:hAnsi="Palatino Linotype" w:cs="Tahoma"/>
          <w:b/>
          <w:i/>
          <w:iCs/>
          <w:sz w:val="22"/>
          <w:lang w:eastAsia="es-ES_tradnl"/>
        </w:rPr>
        <w:t>Artículo 65.-</w:t>
      </w:r>
      <w:r w:rsidR="00757201" w:rsidRPr="00B75E46">
        <w:rPr>
          <w:rFonts w:ascii="Palatino Linotype" w:eastAsia="Calibri" w:hAnsi="Palatino Linotype" w:cs="Tahoma"/>
          <w:i/>
          <w:iCs/>
          <w:sz w:val="22"/>
          <w:lang w:eastAsia="es-ES_tradnl"/>
        </w:rPr>
        <w:t xml:space="preserve"> La adjudicación de los contratos derivados de los procedimientos de </w:t>
      </w:r>
      <w:r w:rsidR="00757201" w:rsidRPr="00B75E46">
        <w:rPr>
          <w:rFonts w:ascii="Palatino Linotype" w:eastAsia="Calibri" w:hAnsi="Palatino Linotype" w:cs="Tahoma"/>
          <w:b/>
          <w:i/>
          <w:iCs/>
          <w:sz w:val="22"/>
          <w:lang w:eastAsia="es-ES_tradnl"/>
        </w:rPr>
        <w:t xml:space="preserve">adquisiciones de </w:t>
      </w:r>
      <w:r w:rsidR="00757201" w:rsidRPr="00B75E46">
        <w:rPr>
          <w:rFonts w:ascii="Palatino Linotype" w:eastAsia="Calibri" w:hAnsi="Palatino Linotype" w:cs="Tahoma"/>
          <w:i/>
          <w:iCs/>
          <w:sz w:val="22"/>
          <w:lang w:eastAsia="es-ES_tradnl"/>
        </w:rPr>
        <w:t xml:space="preserve">bienes o </w:t>
      </w:r>
      <w:r w:rsidR="00757201" w:rsidRPr="00B75E46">
        <w:rPr>
          <w:rFonts w:ascii="Palatino Linotype" w:eastAsia="Calibri" w:hAnsi="Palatino Linotype" w:cs="Tahoma"/>
          <w:b/>
          <w:i/>
          <w:iCs/>
          <w:sz w:val="22"/>
          <w:lang w:eastAsia="es-ES_tradnl"/>
        </w:rPr>
        <w:t>servicios</w:t>
      </w:r>
      <w:r w:rsidR="00757201" w:rsidRPr="00B75E46">
        <w:rPr>
          <w:rFonts w:ascii="Palatino Linotype" w:eastAsia="Calibri" w:hAnsi="Palatino Linotype" w:cs="Tahoma"/>
          <w:i/>
          <w:iCs/>
          <w:sz w:val="22"/>
          <w:lang w:eastAsia="es-ES_tradnl"/>
        </w:rPr>
        <w:t xml:space="preserve">, obligará a la convocante y al licitante ganador a </w:t>
      </w:r>
      <w:r w:rsidR="00757201" w:rsidRPr="00B75E46">
        <w:rPr>
          <w:rFonts w:ascii="Palatino Linotype" w:eastAsia="Calibri" w:hAnsi="Palatino Linotype" w:cs="Tahoma"/>
          <w:b/>
          <w:i/>
          <w:iCs/>
          <w:sz w:val="22"/>
          <w:lang w:eastAsia="es-ES_tradnl"/>
        </w:rPr>
        <w:lastRenderedPageBreak/>
        <w:t>suscribir el contrato respectivo</w:t>
      </w:r>
      <w:r w:rsidR="00757201" w:rsidRPr="00B75E46">
        <w:rPr>
          <w:rFonts w:ascii="Palatino Linotype" w:eastAsia="Calibri" w:hAnsi="Palatino Linotype" w:cs="Tahoma"/>
          <w:i/>
          <w:iCs/>
          <w:sz w:val="22"/>
          <w:lang w:eastAsia="es-ES_tradnl"/>
        </w:rPr>
        <w:t>, dentro de los diez días hábiles siguientes al de la notificación del fallo. Los contratos podrán suscribirse mediante el uso de la firma electrónica, en apego a las disposiciones de la Ley de Medios Electrónicos y de su Reglamento.</w:t>
      </w:r>
      <w:r>
        <w:rPr>
          <w:rFonts w:ascii="Palatino Linotype" w:eastAsia="Calibri" w:hAnsi="Palatino Linotype" w:cs="Tahoma"/>
          <w:i/>
          <w:iCs/>
          <w:sz w:val="22"/>
          <w:lang w:eastAsia="es-ES_tradnl"/>
        </w:rPr>
        <w:t>”</w:t>
      </w:r>
    </w:p>
    <w:p w:rsidR="00757201" w:rsidRPr="00B75E46" w:rsidRDefault="00757201" w:rsidP="00B75E46">
      <w:pPr>
        <w:tabs>
          <w:tab w:val="left" w:pos="4962"/>
        </w:tabs>
        <w:spacing w:line="360" w:lineRule="auto"/>
        <w:ind w:left="567" w:right="567"/>
        <w:jc w:val="both"/>
        <w:rPr>
          <w:rFonts w:ascii="Palatino Linotype" w:eastAsia="Calibri" w:hAnsi="Palatino Linotype" w:cs="Tahoma"/>
          <w:i/>
          <w:iCs/>
          <w:sz w:val="22"/>
          <w:lang w:eastAsia="es-ES_tradnl"/>
        </w:rPr>
      </w:pPr>
    </w:p>
    <w:p w:rsidR="00757201" w:rsidRPr="00B75E46" w:rsidRDefault="00B75E46" w:rsidP="00B75E46">
      <w:pPr>
        <w:tabs>
          <w:tab w:val="left" w:pos="4962"/>
        </w:tabs>
        <w:spacing w:line="360" w:lineRule="auto"/>
        <w:ind w:left="567" w:right="567"/>
        <w:jc w:val="both"/>
        <w:rPr>
          <w:rFonts w:ascii="Palatino Linotype" w:eastAsia="Calibri" w:hAnsi="Palatino Linotype" w:cs="Tahoma"/>
          <w:i/>
          <w:iCs/>
          <w:sz w:val="22"/>
          <w:lang w:eastAsia="es-ES_tradnl"/>
        </w:rPr>
      </w:pPr>
      <w:r>
        <w:rPr>
          <w:rFonts w:ascii="Palatino Linotype" w:eastAsia="Calibri" w:hAnsi="Palatino Linotype" w:cs="Tahoma"/>
          <w:b/>
          <w:i/>
          <w:iCs/>
          <w:sz w:val="22"/>
          <w:lang w:eastAsia="es-ES_tradnl"/>
        </w:rPr>
        <w:t>“</w:t>
      </w:r>
      <w:r w:rsidR="00757201" w:rsidRPr="00B75E46">
        <w:rPr>
          <w:rFonts w:ascii="Palatino Linotype" w:eastAsia="Calibri" w:hAnsi="Palatino Linotype" w:cs="Tahoma"/>
          <w:b/>
          <w:i/>
          <w:iCs/>
          <w:sz w:val="22"/>
          <w:lang w:eastAsia="es-ES_tradnl"/>
        </w:rPr>
        <w:t>Artículo 80.-</w:t>
      </w:r>
      <w:r w:rsidR="00757201" w:rsidRPr="00B75E46">
        <w:rPr>
          <w:rFonts w:ascii="Palatino Linotype" w:eastAsia="Calibri" w:hAnsi="Palatino Linotype" w:cs="Tahoma"/>
          <w:i/>
          <w:iCs/>
          <w:sz w:val="22"/>
          <w:lang w:eastAsia="es-ES_tradnl"/>
        </w:rPr>
        <w:t xml:space="preserve"> Los </w:t>
      </w:r>
      <w:r w:rsidR="00757201" w:rsidRPr="00B75E46">
        <w:rPr>
          <w:rFonts w:ascii="Palatino Linotype" w:eastAsia="Calibri" w:hAnsi="Palatino Linotype" w:cs="Tahoma"/>
          <w:b/>
          <w:i/>
          <w:iCs/>
          <w:sz w:val="22"/>
          <w:lang w:eastAsia="es-ES_tradnl"/>
        </w:rPr>
        <w:t>contratos pedido</w:t>
      </w:r>
      <w:r w:rsidR="00757201" w:rsidRPr="00B75E46">
        <w:rPr>
          <w:rFonts w:ascii="Palatino Linotype" w:eastAsia="Calibri" w:hAnsi="Palatino Linotype" w:cs="Tahoma"/>
          <w:i/>
          <w:iCs/>
          <w:sz w:val="22"/>
          <w:lang w:eastAsia="es-ES_tradnl"/>
        </w:rPr>
        <w:t xml:space="preserve"> son aquellos instrumentos que permiten a las dependencias, a las entidades, a los tribunales administrativos y a los ayuntamientos adquirir bienes o contratar servicios por una cantidad que no exceda los montos establecidos para la adjudicación directa, de conformidad con lo previsto en la fracción XI del artículo 48 de la presente Ley. Las dependencias deberán celebrar contratos pedido para la contratación de bienes o de servicios, que realic</w:t>
      </w:r>
      <w:r>
        <w:rPr>
          <w:rFonts w:ascii="Palatino Linotype" w:eastAsia="Calibri" w:hAnsi="Palatino Linotype" w:cs="Tahoma"/>
          <w:i/>
          <w:iCs/>
          <w:sz w:val="22"/>
          <w:lang w:eastAsia="es-ES_tradnl"/>
        </w:rPr>
        <w:t>en al amparo de dicha fracción.”</w:t>
      </w:r>
    </w:p>
    <w:p w:rsidR="00757201" w:rsidRPr="00B75E46" w:rsidRDefault="00757201" w:rsidP="00B75E46">
      <w:pPr>
        <w:tabs>
          <w:tab w:val="left" w:pos="4962"/>
        </w:tabs>
        <w:spacing w:line="360" w:lineRule="auto"/>
        <w:ind w:left="567" w:right="567"/>
        <w:jc w:val="both"/>
        <w:rPr>
          <w:rFonts w:ascii="Palatino Linotype" w:eastAsia="Calibri" w:hAnsi="Palatino Linotype" w:cs="Tahoma"/>
          <w:i/>
          <w:iCs/>
          <w:sz w:val="22"/>
          <w:lang w:eastAsia="es-ES_tradnl"/>
        </w:rPr>
      </w:pPr>
    </w:p>
    <w:p w:rsidR="00757201" w:rsidRPr="00B75E46" w:rsidRDefault="00B75E46" w:rsidP="00B75E46">
      <w:pPr>
        <w:tabs>
          <w:tab w:val="left" w:pos="4962"/>
        </w:tabs>
        <w:spacing w:line="360" w:lineRule="auto"/>
        <w:ind w:left="567" w:right="567"/>
        <w:jc w:val="both"/>
        <w:rPr>
          <w:rFonts w:ascii="Palatino Linotype" w:eastAsia="Calibri" w:hAnsi="Palatino Linotype" w:cs="Tahoma"/>
          <w:i/>
          <w:iCs/>
          <w:sz w:val="22"/>
          <w:lang w:eastAsia="es-ES_tradnl"/>
        </w:rPr>
      </w:pPr>
      <w:r>
        <w:rPr>
          <w:rFonts w:ascii="Palatino Linotype" w:eastAsia="Calibri" w:hAnsi="Palatino Linotype" w:cs="Tahoma"/>
          <w:b/>
          <w:i/>
          <w:iCs/>
          <w:sz w:val="22"/>
          <w:lang w:eastAsia="es-ES_tradnl"/>
        </w:rPr>
        <w:t>“</w:t>
      </w:r>
      <w:r w:rsidR="00757201" w:rsidRPr="00B75E46">
        <w:rPr>
          <w:rFonts w:ascii="Palatino Linotype" w:eastAsia="Calibri" w:hAnsi="Palatino Linotype" w:cs="Tahoma"/>
          <w:b/>
          <w:i/>
          <w:iCs/>
          <w:sz w:val="22"/>
          <w:lang w:eastAsia="es-ES_tradnl"/>
        </w:rPr>
        <w:t>Artículo 81.-</w:t>
      </w:r>
      <w:r w:rsidR="00757201" w:rsidRPr="00B75E46">
        <w:rPr>
          <w:rFonts w:ascii="Palatino Linotype" w:eastAsia="Calibri" w:hAnsi="Palatino Linotype" w:cs="Tahoma"/>
          <w:i/>
          <w:iCs/>
          <w:sz w:val="22"/>
          <w:lang w:eastAsia="es-ES_tradnl"/>
        </w:rPr>
        <w:t xml:space="preserve"> Los </w:t>
      </w:r>
      <w:r w:rsidR="00757201" w:rsidRPr="00B75E46">
        <w:rPr>
          <w:rFonts w:ascii="Palatino Linotype" w:eastAsia="Calibri" w:hAnsi="Palatino Linotype" w:cs="Tahoma"/>
          <w:b/>
          <w:i/>
          <w:iCs/>
          <w:sz w:val="22"/>
          <w:lang w:eastAsia="es-ES_tradnl"/>
        </w:rPr>
        <w:t>contratos abiertos</w:t>
      </w:r>
      <w:r w:rsidR="00757201" w:rsidRPr="00B75E46">
        <w:rPr>
          <w:rFonts w:ascii="Palatino Linotype" w:eastAsia="Calibri" w:hAnsi="Palatino Linotype" w:cs="Tahoma"/>
          <w:i/>
          <w:iCs/>
          <w:sz w:val="22"/>
          <w:lang w:eastAsia="es-ES_tradnl"/>
        </w:rPr>
        <w:t xml:space="preserve"> son aquellos instrumentos que permiten a las dependencias, a las entidades, a los tribunales administrativos y a los ayuntamientos adquirir bienes o contratar servicios por una cantidad y plazo indeterminados, fijando mínimos y máximos, dentro de la asignación presupuestal correspondiente, y en el caso de los Ayuntamientos con sujeción a las disposiciones legales correspondientes.</w:t>
      </w:r>
      <w:r>
        <w:rPr>
          <w:rFonts w:ascii="Palatino Linotype" w:eastAsia="Calibri" w:hAnsi="Palatino Linotype" w:cs="Tahoma"/>
          <w:i/>
          <w:iCs/>
          <w:sz w:val="22"/>
          <w:lang w:eastAsia="es-ES_tradnl"/>
        </w:rPr>
        <w:t>”</w:t>
      </w:r>
    </w:p>
    <w:p w:rsidR="00757201" w:rsidRPr="00B75E46" w:rsidRDefault="00757201" w:rsidP="00B75E46">
      <w:pPr>
        <w:pStyle w:val="Prrafodelista"/>
        <w:spacing w:line="360" w:lineRule="auto"/>
        <w:ind w:left="0"/>
        <w:jc w:val="both"/>
        <w:rPr>
          <w:rFonts w:ascii="Palatino Linotype" w:hAnsi="Palatino Linotype" w:cs="Arial"/>
        </w:rPr>
      </w:pPr>
    </w:p>
    <w:p w:rsidR="00757201" w:rsidRPr="00B75E46" w:rsidRDefault="00757201"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 xml:space="preserve">Es así que, los municipios cuentan con la atribución legal para celebrar contratos para la adquisición de bienes o servicios. Por su parte, la Ley de Transparencia y Acceso a la Información Pública del Estado de México y Municipios, en su artículo </w:t>
      </w:r>
      <w:r w:rsidR="008F61D4" w:rsidRPr="00B75E46">
        <w:rPr>
          <w:rFonts w:ascii="Palatino Linotype" w:hAnsi="Palatino Linotype" w:cs="Arial"/>
        </w:rPr>
        <w:t>92, fracción XXIX establece lo siguiente:</w:t>
      </w:r>
    </w:p>
    <w:p w:rsidR="008F61D4" w:rsidRPr="00B75E46" w:rsidRDefault="008F61D4" w:rsidP="00B75E46">
      <w:pPr>
        <w:spacing w:line="360" w:lineRule="auto"/>
        <w:jc w:val="both"/>
        <w:rPr>
          <w:rFonts w:ascii="Palatino Linotype" w:hAnsi="Palatino Linotype" w:cs="Arial"/>
        </w:rPr>
      </w:pPr>
    </w:p>
    <w:p w:rsidR="005D258B" w:rsidRPr="00B75E46" w:rsidRDefault="005D258B" w:rsidP="00B75E46">
      <w:pPr>
        <w:autoSpaceDE w:val="0"/>
        <w:autoSpaceDN w:val="0"/>
        <w:adjustRightInd w:val="0"/>
        <w:spacing w:line="360" w:lineRule="auto"/>
        <w:ind w:left="284" w:right="567"/>
        <w:rPr>
          <w:rFonts w:ascii="Palatino Linotype" w:hAnsi="Palatino Linotype" w:cs="Arial"/>
          <w:i/>
          <w:sz w:val="28"/>
        </w:rPr>
      </w:pPr>
      <w:r w:rsidRPr="00B75E46">
        <w:rPr>
          <w:rFonts w:ascii="Palatino Linotype" w:eastAsiaTheme="minorHAnsi" w:hAnsi="Palatino Linotype" w:cs="Bookman Old Style,Bold"/>
          <w:b/>
          <w:bCs/>
          <w:i/>
          <w:sz w:val="22"/>
          <w:szCs w:val="20"/>
          <w:lang w:val="es-MX" w:eastAsia="en-US"/>
        </w:rPr>
        <w:t xml:space="preserve">XXIX. </w:t>
      </w:r>
      <w:r w:rsidRPr="00B75E46">
        <w:rPr>
          <w:rFonts w:ascii="Palatino Linotype" w:eastAsiaTheme="minorHAnsi" w:hAnsi="Palatino Linotype" w:cs="Bookman Old Style"/>
          <w:i/>
          <w:sz w:val="22"/>
          <w:szCs w:val="20"/>
          <w:lang w:val="es-MX" w:eastAsia="en-US"/>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5D258B" w:rsidRPr="00B75E46" w:rsidRDefault="005D258B" w:rsidP="00B75E46">
      <w:pPr>
        <w:spacing w:line="360" w:lineRule="auto"/>
        <w:ind w:left="284" w:right="567" w:hanging="283"/>
        <w:jc w:val="both"/>
        <w:rPr>
          <w:rFonts w:ascii="Palatino Linotype" w:hAnsi="Palatino Linotype" w:cs="Arial"/>
          <w:i/>
          <w:sz w:val="28"/>
        </w:rPr>
      </w:pPr>
      <w:r w:rsidRPr="00B75E46">
        <w:rPr>
          <w:rFonts w:ascii="Palatino Linotype" w:eastAsiaTheme="minorHAnsi" w:hAnsi="Palatino Linotype" w:cs="Bookman Old Style,Bold"/>
          <w:b/>
          <w:bCs/>
          <w:i/>
          <w:sz w:val="22"/>
          <w:szCs w:val="20"/>
          <w:lang w:val="es-MX" w:eastAsia="en-US"/>
        </w:rPr>
        <w:lastRenderedPageBreak/>
        <w:t xml:space="preserve">a) </w:t>
      </w:r>
      <w:r w:rsidRPr="00B75E46">
        <w:rPr>
          <w:rFonts w:ascii="Palatino Linotype" w:eastAsiaTheme="minorHAnsi" w:hAnsi="Palatino Linotype" w:cs="Bookman Old Style"/>
          <w:i/>
          <w:sz w:val="22"/>
          <w:szCs w:val="20"/>
          <w:lang w:val="es-MX" w:eastAsia="en-US"/>
        </w:rPr>
        <w:t>De licitaciones públicas o procedimientos de invitación restringida:</w:t>
      </w:r>
    </w:p>
    <w:p w:rsidR="00757201" w:rsidRPr="00B75E46" w:rsidRDefault="00757201" w:rsidP="00B75E46">
      <w:pPr>
        <w:pStyle w:val="Prrafodelista"/>
        <w:spacing w:line="360" w:lineRule="auto"/>
        <w:ind w:left="567" w:right="567" w:hanging="283"/>
        <w:jc w:val="both"/>
        <w:rPr>
          <w:rFonts w:ascii="Palatino Linotype" w:hAnsi="Palatino Linotype" w:cs="Arial"/>
          <w:i/>
          <w:sz w:val="28"/>
        </w:rPr>
      </w:pP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1) </w:t>
      </w:r>
      <w:r w:rsidRPr="00B75E46">
        <w:rPr>
          <w:rFonts w:ascii="Palatino Linotype" w:eastAsiaTheme="minorHAnsi" w:hAnsi="Palatino Linotype" w:cs="Bookman Old Style"/>
          <w:i/>
          <w:sz w:val="22"/>
          <w:szCs w:val="20"/>
          <w:lang w:val="es-MX" w:eastAsia="en-US"/>
        </w:rPr>
        <w:t>La convocatoria o invitación emitida, así como los fundamentos legales aplicados para llevarla a cabo;</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2) </w:t>
      </w:r>
      <w:r w:rsidRPr="00B75E46">
        <w:rPr>
          <w:rFonts w:ascii="Palatino Linotype" w:eastAsiaTheme="minorHAnsi" w:hAnsi="Palatino Linotype" w:cs="Bookman Old Style"/>
          <w:i/>
          <w:sz w:val="22"/>
          <w:szCs w:val="20"/>
          <w:lang w:val="es-MX" w:eastAsia="en-US"/>
        </w:rPr>
        <w:t>Los nombres de los participantes o invitados;</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3) </w:t>
      </w:r>
      <w:r w:rsidRPr="00B75E46">
        <w:rPr>
          <w:rFonts w:ascii="Palatino Linotype" w:eastAsiaTheme="minorHAnsi" w:hAnsi="Palatino Linotype" w:cs="Bookman Old Style"/>
          <w:i/>
          <w:sz w:val="22"/>
          <w:szCs w:val="20"/>
          <w:lang w:val="es-MX" w:eastAsia="en-US"/>
        </w:rPr>
        <w:t>El nombre del ganador y las razones que lo justifican;</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4) </w:t>
      </w:r>
      <w:r w:rsidRPr="00B75E46">
        <w:rPr>
          <w:rFonts w:ascii="Palatino Linotype" w:eastAsiaTheme="minorHAnsi" w:hAnsi="Palatino Linotype" w:cs="Bookman Old Style"/>
          <w:i/>
          <w:sz w:val="22"/>
          <w:szCs w:val="20"/>
          <w:lang w:val="es-MX" w:eastAsia="en-US"/>
        </w:rPr>
        <w:t>El área solicitante y la responsable de su ejecución;</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5) </w:t>
      </w:r>
      <w:r w:rsidRPr="00B75E46">
        <w:rPr>
          <w:rFonts w:ascii="Palatino Linotype" w:eastAsiaTheme="minorHAnsi" w:hAnsi="Palatino Linotype" w:cs="Bookman Old Style"/>
          <w:i/>
          <w:sz w:val="22"/>
          <w:szCs w:val="20"/>
          <w:lang w:val="es-MX" w:eastAsia="en-US"/>
        </w:rPr>
        <w:t>Las convocatorias e invitaciones emitidas;</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6) </w:t>
      </w:r>
      <w:r w:rsidRPr="00B75E46">
        <w:rPr>
          <w:rFonts w:ascii="Palatino Linotype" w:eastAsiaTheme="minorHAnsi" w:hAnsi="Palatino Linotype" w:cs="Bookman Old Style"/>
          <w:i/>
          <w:sz w:val="22"/>
          <w:szCs w:val="20"/>
          <w:lang w:val="es-MX" w:eastAsia="en-US"/>
        </w:rPr>
        <w:t>Los dictámenes y fallo de adjudicación;</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b/>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7) </w:t>
      </w:r>
      <w:r w:rsidRPr="00B75E46">
        <w:rPr>
          <w:rFonts w:ascii="Palatino Linotype" w:eastAsiaTheme="minorHAnsi" w:hAnsi="Palatino Linotype" w:cs="Bookman Old Style"/>
          <w:b/>
          <w:i/>
          <w:sz w:val="22"/>
          <w:szCs w:val="20"/>
          <w:lang w:val="es-MX" w:eastAsia="en-US"/>
        </w:rPr>
        <w:t>El contrato y, en su caso, sus anexos;</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8) </w:t>
      </w:r>
      <w:r w:rsidRPr="00B75E46">
        <w:rPr>
          <w:rFonts w:ascii="Palatino Linotype" w:eastAsiaTheme="minorHAnsi" w:hAnsi="Palatino Linotype" w:cs="Bookman Old Style"/>
          <w:i/>
          <w:sz w:val="22"/>
          <w:szCs w:val="20"/>
          <w:lang w:val="es-MX" w:eastAsia="en-US"/>
        </w:rPr>
        <w:t>Los mecanismos de vigilancia y supervisión, incluyendo en su caso, los estudios de impacto urbano y ambiental, según corresponda;</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9) </w:t>
      </w:r>
      <w:r w:rsidRPr="00B75E46">
        <w:rPr>
          <w:rFonts w:ascii="Palatino Linotype" w:eastAsiaTheme="minorHAnsi" w:hAnsi="Palatino Linotype" w:cs="Bookman Old Style"/>
          <w:i/>
          <w:sz w:val="22"/>
          <w:szCs w:val="20"/>
          <w:lang w:val="es-MX" w:eastAsia="en-US"/>
        </w:rPr>
        <w:t>La partida presupuestal, de conformidad con el clasificador por objeto del gasto, en el caso de ser aplicable;</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10) </w:t>
      </w:r>
      <w:r w:rsidRPr="00B75E46">
        <w:rPr>
          <w:rFonts w:ascii="Palatino Linotype" w:eastAsiaTheme="minorHAnsi" w:hAnsi="Palatino Linotype" w:cs="Bookman Old Style"/>
          <w:i/>
          <w:sz w:val="22"/>
          <w:szCs w:val="20"/>
          <w:lang w:val="es-MX" w:eastAsia="en-US"/>
        </w:rPr>
        <w:t>Origen de los recursos especificando si son federales, estatales o municipales, así como el tipo de fondo de participación o aportación respectiva;</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11) </w:t>
      </w:r>
      <w:r w:rsidRPr="00B75E46">
        <w:rPr>
          <w:rFonts w:ascii="Palatino Linotype" w:eastAsiaTheme="minorHAnsi" w:hAnsi="Palatino Linotype" w:cs="Bookman Old Style"/>
          <w:i/>
          <w:sz w:val="22"/>
          <w:szCs w:val="20"/>
          <w:lang w:val="es-MX" w:eastAsia="en-US"/>
        </w:rPr>
        <w:t>Los convenios modificatorios que, en su caso, sean firmados, precisando el objeto y la fecha de celebración;</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12) </w:t>
      </w:r>
      <w:r w:rsidRPr="00B75E46">
        <w:rPr>
          <w:rFonts w:ascii="Palatino Linotype" w:eastAsiaTheme="minorHAnsi" w:hAnsi="Palatino Linotype" w:cs="Bookman Old Style"/>
          <w:i/>
          <w:sz w:val="22"/>
          <w:szCs w:val="20"/>
          <w:lang w:val="es-MX" w:eastAsia="en-US"/>
        </w:rPr>
        <w:t>Los informes de avance físico y financiero sobre las obras o servicios contratados;</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13) </w:t>
      </w:r>
      <w:r w:rsidRPr="00B75E46">
        <w:rPr>
          <w:rFonts w:ascii="Palatino Linotype" w:eastAsiaTheme="minorHAnsi" w:hAnsi="Palatino Linotype" w:cs="Bookman Old Style"/>
          <w:i/>
          <w:sz w:val="22"/>
          <w:szCs w:val="20"/>
          <w:lang w:val="es-MX" w:eastAsia="en-US"/>
        </w:rPr>
        <w:t>El convenio de terminación; y</w:t>
      </w:r>
    </w:p>
    <w:p w:rsidR="005D258B" w:rsidRPr="00B75E46" w:rsidRDefault="005D258B" w:rsidP="00B75E46">
      <w:pPr>
        <w:pStyle w:val="Prrafodelista"/>
        <w:spacing w:line="360" w:lineRule="auto"/>
        <w:ind w:left="567" w:right="567" w:hanging="283"/>
        <w:jc w:val="both"/>
        <w:rPr>
          <w:rFonts w:ascii="Palatino Linotype" w:hAnsi="Palatino Linotype" w:cs="Arial"/>
          <w:i/>
          <w:sz w:val="28"/>
        </w:rPr>
      </w:pPr>
      <w:r w:rsidRPr="00B75E46">
        <w:rPr>
          <w:rFonts w:ascii="Palatino Linotype" w:eastAsiaTheme="minorHAnsi" w:hAnsi="Palatino Linotype" w:cs="Bookman Old Style,Bold"/>
          <w:b/>
          <w:bCs/>
          <w:i/>
          <w:sz w:val="22"/>
          <w:szCs w:val="20"/>
          <w:lang w:val="es-MX" w:eastAsia="en-US"/>
        </w:rPr>
        <w:t xml:space="preserve">14) </w:t>
      </w:r>
      <w:r w:rsidRPr="00B75E46">
        <w:rPr>
          <w:rFonts w:ascii="Palatino Linotype" w:eastAsiaTheme="minorHAnsi" w:hAnsi="Palatino Linotype" w:cs="Bookman Old Style"/>
          <w:i/>
          <w:sz w:val="22"/>
          <w:szCs w:val="20"/>
          <w:lang w:val="es-MX" w:eastAsia="en-US"/>
        </w:rPr>
        <w:t>El finiquito.</w:t>
      </w:r>
    </w:p>
    <w:p w:rsidR="005D258B" w:rsidRPr="00B75E46" w:rsidRDefault="005D258B" w:rsidP="00B75E46">
      <w:pPr>
        <w:pStyle w:val="Prrafodelista"/>
        <w:spacing w:line="360" w:lineRule="auto"/>
        <w:ind w:left="567" w:right="567" w:hanging="283"/>
        <w:jc w:val="both"/>
        <w:rPr>
          <w:rFonts w:ascii="Palatino Linotype" w:hAnsi="Palatino Linotype" w:cs="Arial"/>
          <w:i/>
          <w:sz w:val="28"/>
        </w:rPr>
      </w:pPr>
    </w:p>
    <w:p w:rsidR="005D258B" w:rsidRPr="00B75E46" w:rsidRDefault="005D258B" w:rsidP="00B75E46">
      <w:pPr>
        <w:pStyle w:val="Prrafodelista"/>
        <w:spacing w:line="360" w:lineRule="auto"/>
        <w:ind w:left="284" w:right="567" w:hanging="283"/>
        <w:jc w:val="both"/>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b) </w:t>
      </w:r>
      <w:r w:rsidRPr="00B75E46">
        <w:rPr>
          <w:rFonts w:ascii="Palatino Linotype" w:eastAsiaTheme="minorHAnsi" w:hAnsi="Palatino Linotype" w:cs="Bookman Old Style"/>
          <w:i/>
          <w:sz w:val="22"/>
          <w:szCs w:val="20"/>
          <w:lang w:val="es-MX" w:eastAsia="en-US"/>
        </w:rPr>
        <w:t>De las adjudicaciones directas:</w:t>
      </w:r>
    </w:p>
    <w:p w:rsidR="005D258B" w:rsidRPr="00B75E46" w:rsidRDefault="005D258B" w:rsidP="00B75E46">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1) </w:t>
      </w:r>
      <w:r w:rsidRPr="00B75E46">
        <w:rPr>
          <w:rFonts w:ascii="Palatino Linotype" w:eastAsiaTheme="minorHAnsi" w:hAnsi="Palatino Linotype" w:cs="Bookman Old Style"/>
          <w:i/>
          <w:sz w:val="22"/>
          <w:szCs w:val="20"/>
          <w:lang w:val="es-MX" w:eastAsia="en-US"/>
        </w:rPr>
        <w:t>La propuesta enviada por el participante;</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2) </w:t>
      </w:r>
      <w:r w:rsidRPr="00B75E46">
        <w:rPr>
          <w:rFonts w:ascii="Palatino Linotype" w:eastAsiaTheme="minorHAnsi" w:hAnsi="Palatino Linotype" w:cs="Bookman Old Style"/>
          <w:i/>
          <w:sz w:val="22"/>
          <w:szCs w:val="20"/>
          <w:lang w:val="es-MX" w:eastAsia="en-US"/>
        </w:rPr>
        <w:t>Los motivos y fundamentos legales aplicados para llevarla a cabo;</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3) </w:t>
      </w:r>
      <w:r w:rsidRPr="00B75E46">
        <w:rPr>
          <w:rFonts w:ascii="Palatino Linotype" w:eastAsiaTheme="minorHAnsi" w:hAnsi="Palatino Linotype" w:cs="Bookman Old Style"/>
          <w:i/>
          <w:sz w:val="22"/>
          <w:szCs w:val="20"/>
          <w:lang w:val="es-MX" w:eastAsia="en-US"/>
        </w:rPr>
        <w:t>La autorización del ejercicio de la opción;</w:t>
      </w:r>
    </w:p>
    <w:p w:rsidR="005D258B" w:rsidRPr="00B75E46" w:rsidRDefault="005D258B" w:rsidP="00B75E46">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lastRenderedPageBreak/>
        <w:t xml:space="preserve">4) </w:t>
      </w:r>
      <w:r w:rsidRPr="00B75E46">
        <w:rPr>
          <w:rFonts w:ascii="Palatino Linotype" w:eastAsiaTheme="minorHAnsi" w:hAnsi="Palatino Linotype" w:cs="Bookman Old Style"/>
          <w:i/>
          <w:sz w:val="22"/>
          <w:szCs w:val="20"/>
          <w:lang w:val="es-MX" w:eastAsia="en-US"/>
        </w:rPr>
        <w:t>En su caso, las cotizaciones consideradas, especificando los nombres de los proveedores y sus montos;</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5) </w:t>
      </w:r>
      <w:r w:rsidRPr="00B75E46">
        <w:rPr>
          <w:rFonts w:ascii="Palatino Linotype" w:eastAsiaTheme="minorHAnsi" w:hAnsi="Palatino Linotype" w:cs="Bookman Old Style"/>
          <w:i/>
          <w:sz w:val="22"/>
          <w:szCs w:val="20"/>
          <w:lang w:val="es-MX" w:eastAsia="en-US"/>
        </w:rPr>
        <w:t>El nombre de la persona física o jurídica colectiva adjudicada;</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6) </w:t>
      </w:r>
      <w:r w:rsidRPr="00B75E46">
        <w:rPr>
          <w:rFonts w:ascii="Palatino Linotype" w:eastAsiaTheme="minorHAnsi" w:hAnsi="Palatino Linotype" w:cs="Bookman Old Style"/>
          <w:i/>
          <w:sz w:val="22"/>
          <w:szCs w:val="20"/>
          <w:lang w:val="es-MX" w:eastAsia="en-US"/>
        </w:rPr>
        <w:t>La unidad administrativa solicitante y la responsable de su ejecución;</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7) </w:t>
      </w:r>
      <w:r w:rsidRPr="00B75E46">
        <w:rPr>
          <w:rFonts w:ascii="Palatino Linotype" w:eastAsiaTheme="minorHAnsi" w:hAnsi="Palatino Linotype" w:cs="Bookman Old Style"/>
          <w:i/>
          <w:sz w:val="22"/>
          <w:szCs w:val="20"/>
          <w:lang w:val="es-MX" w:eastAsia="en-US"/>
        </w:rPr>
        <w:t>El número, fecha, el monto del contrato y el plazo de entrega o de ejecución de los servicios u obra;</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8) </w:t>
      </w:r>
      <w:r w:rsidRPr="00B75E46">
        <w:rPr>
          <w:rFonts w:ascii="Palatino Linotype" w:eastAsiaTheme="minorHAnsi" w:hAnsi="Palatino Linotype" w:cs="Bookman Old Style"/>
          <w:i/>
          <w:sz w:val="22"/>
          <w:szCs w:val="20"/>
          <w:lang w:val="es-MX" w:eastAsia="en-US"/>
        </w:rPr>
        <w:t>Los mecanismos de vigilancia y supervisión, incluyendo, en su caso, los estudios de impacto urbano y ambiental, según corresponda;</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9) </w:t>
      </w:r>
      <w:r w:rsidRPr="00B75E46">
        <w:rPr>
          <w:rFonts w:ascii="Palatino Linotype" w:eastAsiaTheme="minorHAnsi" w:hAnsi="Palatino Linotype" w:cs="Bookman Old Style"/>
          <w:i/>
          <w:sz w:val="22"/>
          <w:szCs w:val="20"/>
          <w:lang w:val="es-MX" w:eastAsia="en-US"/>
        </w:rPr>
        <w:t>Los informes de avance sobre las obras o servicios contratados;</w:t>
      </w:r>
    </w:p>
    <w:p w:rsidR="005D258B" w:rsidRPr="00B75E46" w:rsidRDefault="005D258B" w:rsidP="00B75E46">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10) </w:t>
      </w:r>
      <w:r w:rsidRPr="00B75E46">
        <w:rPr>
          <w:rFonts w:ascii="Palatino Linotype" w:eastAsiaTheme="minorHAnsi" w:hAnsi="Palatino Linotype" w:cs="Bookman Old Style"/>
          <w:i/>
          <w:sz w:val="22"/>
          <w:szCs w:val="20"/>
          <w:lang w:val="es-MX" w:eastAsia="en-US"/>
        </w:rPr>
        <w:t>El convenio de terminación; y</w:t>
      </w:r>
    </w:p>
    <w:p w:rsidR="005D258B" w:rsidRPr="00B75E46" w:rsidRDefault="005D258B" w:rsidP="00B75E46">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r w:rsidRPr="00B75E46">
        <w:rPr>
          <w:rFonts w:ascii="Palatino Linotype" w:eastAsiaTheme="minorHAnsi" w:hAnsi="Palatino Linotype" w:cs="Bookman Old Style,Bold"/>
          <w:b/>
          <w:bCs/>
          <w:i/>
          <w:sz w:val="22"/>
          <w:szCs w:val="20"/>
          <w:lang w:val="es-MX" w:eastAsia="en-US"/>
        </w:rPr>
        <w:t xml:space="preserve">11) </w:t>
      </w:r>
      <w:r w:rsidRPr="00B75E46">
        <w:rPr>
          <w:rFonts w:ascii="Palatino Linotype" w:eastAsiaTheme="minorHAnsi" w:hAnsi="Palatino Linotype" w:cs="Bookman Old Style"/>
          <w:i/>
          <w:sz w:val="22"/>
          <w:szCs w:val="20"/>
          <w:lang w:val="es-MX" w:eastAsia="en-US"/>
        </w:rPr>
        <w:t>El finiquito.</w:t>
      </w:r>
    </w:p>
    <w:p w:rsidR="005D258B" w:rsidRPr="00B75E46" w:rsidRDefault="005D258B" w:rsidP="00B75E46">
      <w:pPr>
        <w:pStyle w:val="Prrafodelista"/>
        <w:spacing w:line="360" w:lineRule="auto"/>
        <w:ind w:left="0"/>
        <w:jc w:val="both"/>
        <w:rPr>
          <w:rFonts w:ascii="Palatino Linotype" w:eastAsiaTheme="minorHAnsi" w:hAnsi="Palatino Linotype" w:cs="Bookman Old Style"/>
          <w:sz w:val="20"/>
          <w:szCs w:val="20"/>
          <w:lang w:val="es-MX" w:eastAsia="en-US"/>
        </w:rPr>
      </w:pPr>
    </w:p>
    <w:p w:rsidR="00757201" w:rsidRPr="00B75E46" w:rsidRDefault="005D258B"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La normatividad en materia establece que los procesos de licitación pública  y adjudicación directa deberán ser públicos junto con toda la documentación que de ellos se derive, tal como el contrato y sus anexos por estar contemplados dentro de las obligaciones de transparencia común.</w:t>
      </w:r>
    </w:p>
    <w:p w:rsidR="00EA3F3C" w:rsidRPr="00B75E46" w:rsidRDefault="00EA3F3C" w:rsidP="00B75E46">
      <w:pPr>
        <w:pStyle w:val="Prrafodelista"/>
        <w:spacing w:line="360" w:lineRule="auto"/>
        <w:ind w:left="0"/>
        <w:jc w:val="both"/>
        <w:rPr>
          <w:rFonts w:ascii="Palatino Linotype" w:hAnsi="Palatino Linotype" w:cs="Arial"/>
        </w:rPr>
      </w:pPr>
    </w:p>
    <w:p w:rsidR="00EA3F3C" w:rsidRPr="00B75E46" w:rsidRDefault="00EA3F3C"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 xml:space="preserve">Ahora bien, </w:t>
      </w:r>
      <w:r w:rsidR="007307EA" w:rsidRPr="00B75E46">
        <w:rPr>
          <w:rFonts w:ascii="Palatino Linotype" w:hAnsi="Palatino Linotype" w:cs="Arial"/>
        </w:rPr>
        <w:t>la obligación de transparencia se basa en entregar la información que obre en los archivos de sujeto obligado y, en el estado en que se encuentren. De una interpretación a este pilar del derecho de acceso a la información, se puede determinar que, los sujetos obligados deben entregar la información con la que se cuente al momento en que esta sea solicitada, es decir, sea parcial o total, siempre y cuando se apegue al principio de máxima publicidad.</w:t>
      </w:r>
      <w:r w:rsidR="005E22B0" w:rsidRPr="00B75E46">
        <w:rPr>
          <w:rFonts w:ascii="Palatino Linotype" w:hAnsi="Palatino Linotype" w:cs="Arial"/>
        </w:rPr>
        <w:t xml:space="preserve"> </w:t>
      </w:r>
    </w:p>
    <w:p w:rsidR="005E22B0" w:rsidRPr="00B75E46" w:rsidRDefault="005E22B0" w:rsidP="00B75E46">
      <w:pPr>
        <w:pStyle w:val="Prrafodelista"/>
        <w:spacing w:line="360" w:lineRule="auto"/>
        <w:rPr>
          <w:rFonts w:ascii="Palatino Linotype" w:hAnsi="Palatino Linotype" w:cs="Arial"/>
        </w:rPr>
      </w:pPr>
    </w:p>
    <w:p w:rsidR="008C36C6" w:rsidRPr="00B75E46" w:rsidRDefault="008C36C6" w:rsidP="00B75E46">
      <w:pPr>
        <w:pStyle w:val="Prrafodelista"/>
        <w:numPr>
          <w:ilvl w:val="0"/>
          <w:numId w:val="18"/>
        </w:numPr>
        <w:spacing w:line="360" w:lineRule="auto"/>
        <w:ind w:left="0" w:firstLine="0"/>
        <w:jc w:val="both"/>
        <w:rPr>
          <w:rFonts w:ascii="Palatino Linotype" w:hAnsi="Palatino Linotype" w:cs="Arial"/>
        </w:rPr>
      </w:pPr>
      <w:r w:rsidRPr="00B75E46">
        <w:rPr>
          <w:rFonts w:ascii="Palatino Linotype" w:hAnsi="Palatino Linotype" w:cs="Arial"/>
        </w:rPr>
        <w:t xml:space="preserve">Entonces, una vez analizada la naturaleza de la información solicitada y habiendo determinado que son documentos de acceso público, es necesario </w:t>
      </w:r>
      <w:r w:rsidRPr="00B75E46">
        <w:rPr>
          <w:rFonts w:ascii="Palatino Linotype" w:hAnsi="Palatino Linotype" w:cs="Arial"/>
        </w:rPr>
        <w:lastRenderedPageBreak/>
        <w:t xml:space="preserve">enfatizar que el derecho de los particulares para acceder a la información en posesión de los Sujetos Obligados, tiene excepciones; la clasificación como información confidencial o reservada.  </w:t>
      </w:r>
    </w:p>
    <w:p w:rsidR="008C36C6" w:rsidRPr="00B75E46" w:rsidRDefault="008C36C6" w:rsidP="00B75E46">
      <w:pPr>
        <w:pStyle w:val="Prrafodelista"/>
        <w:spacing w:line="360" w:lineRule="auto"/>
        <w:ind w:left="0"/>
        <w:jc w:val="both"/>
        <w:rPr>
          <w:rFonts w:ascii="Palatino Linotype" w:hAnsi="Palatino Linotype" w:cs="Arial"/>
        </w:rPr>
      </w:pPr>
    </w:p>
    <w:p w:rsidR="008C36C6" w:rsidRPr="00B75E46" w:rsidRDefault="008C36C6" w:rsidP="00B75E46">
      <w:pPr>
        <w:pStyle w:val="Ttulo3"/>
        <w:spacing w:before="0" w:line="360" w:lineRule="auto"/>
        <w:rPr>
          <w:rFonts w:ascii="Palatino Linotype" w:hAnsi="Palatino Linotype"/>
          <w:b/>
          <w:color w:val="auto"/>
        </w:rPr>
      </w:pPr>
      <w:bookmarkStart w:id="26" w:name="_Toc32220877"/>
      <w:r w:rsidRPr="00B75E46">
        <w:rPr>
          <w:rFonts w:ascii="Palatino Linotype" w:hAnsi="Palatino Linotype"/>
          <w:b/>
          <w:color w:val="auto"/>
        </w:rPr>
        <w:t>IV. De la Clasificación.</w:t>
      </w:r>
      <w:bookmarkEnd w:id="26"/>
    </w:p>
    <w:p w:rsidR="008C36C6" w:rsidRPr="00B75E46" w:rsidRDefault="008C36C6" w:rsidP="00B75E46">
      <w:pPr>
        <w:spacing w:line="360" w:lineRule="auto"/>
        <w:rPr>
          <w:rFonts w:ascii="Palatino Linotype" w:hAnsi="Palatino Linotype" w:cs="Arial"/>
          <w:b/>
        </w:rPr>
      </w:pPr>
    </w:p>
    <w:p w:rsidR="005E22B0" w:rsidRPr="00B75E46" w:rsidRDefault="005E22B0" w:rsidP="00B75E46">
      <w:pPr>
        <w:pStyle w:val="Prrafodelista"/>
        <w:numPr>
          <w:ilvl w:val="0"/>
          <w:numId w:val="18"/>
        </w:numPr>
        <w:spacing w:line="360" w:lineRule="auto"/>
        <w:ind w:left="0" w:hanging="11"/>
        <w:jc w:val="both"/>
        <w:rPr>
          <w:rFonts w:ascii="Palatino Linotype" w:hAnsi="Palatino Linotype"/>
          <w:color w:val="000000" w:themeColor="text1"/>
        </w:rPr>
      </w:pPr>
      <w:r w:rsidRPr="00B75E46">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75E46">
        <w:rPr>
          <w:rFonts w:ascii="Palatino Linotype" w:hAnsi="Palatino Linotype"/>
          <w:color w:val="000000" w:themeColor="text1"/>
          <w:vertAlign w:val="superscript"/>
        </w:rPr>
        <w:footnoteReference w:id="8"/>
      </w:r>
      <w:r w:rsidRPr="00B75E46">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B75E46">
        <w:rPr>
          <w:rFonts w:ascii="Palatino Linotype" w:hAnsi="Palatino Linotype"/>
          <w:color w:val="000000" w:themeColor="text1"/>
        </w:rPr>
        <w:lastRenderedPageBreak/>
        <w:t>pretende preservar.</w:t>
      </w:r>
      <w:r w:rsidRPr="00B75E46">
        <w:rPr>
          <w:rFonts w:ascii="Palatino Linotype" w:hAnsi="Palatino Linotype"/>
          <w:color w:val="000000" w:themeColor="text1"/>
          <w:vertAlign w:val="superscript"/>
        </w:rPr>
        <w:footnoteReference w:id="9"/>
      </w:r>
      <w:r w:rsidRPr="00B75E46">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E22B0" w:rsidRPr="00B75E46" w:rsidRDefault="005E22B0" w:rsidP="00B75E46">
      <w:pPr>
        <w:pStyle w:val="Prrafodelista"/>
        <w:spacing w:line="360" w:lineRule="auto"/>
        <w:ind w:left="0"/>
        <w:jc w:val="both"/>
        <w:rPr>
          <w:rFonts w:ascii="Palatino Linotype" w:hAnsi="Palatino Linotype"/>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5E22B0" w:rsidRPr="00B75E46" w:rsidRDefault="005E22B0" w:rsidP="00B75E46">
      <w:pPr>
        <w:spacing w:line="360" w:lineRule="auto"/>
        <w:contextualSpacing/>
        <w:jc w:val="both"/>
        <w:rPr>
          <w:rFonts w:ascii="Palatino Linotype" w:hAnsi="Palatino Linotype"/>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rsidR="005E22B0" w:rsidRPr="00B75E46" w:rsidRDefault="005E22B0" w:rsidP="00B75E46">
      <w:pPr>
        <w:pStyle w:val="Prrafodelista"/>
        <w:keepNext/>
        <w:keepLines/>
        <w:numPr>
          <w:ilvl w:val="0"/>
          <w:numId w:val="32"/>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27" w:name="_Toc485631700"/>
      <w:bookmarkStart w:id="28" w:name="_Toc500756710"/>
      <w:bookmarkStart w:id="29" w:name="_Toc536691778"/>
      <w:bookmarkStart w:id="30" w:name="_Toc2267541"/>
      <w:bookmarkStart w:id="31" w:name="_Toc2856714"/>
      <w:r w:rsidRPr="00B75E46">
        <w:rPr>
          <w:rFonts w:ascii="Palatino Linotype" w:eastAsiaTheme="majorEastAsia" w:hAnsi="Palatino Linotype" w:cstheme="majorBidi"/>
          <w:b/>
          <w:color w:val="000000" w:themeColor="text1"/>
        </w:rPr>
        <w:lastRenderedPageBreak/>
        <w:t>Requisitos previos.</w:t>
      </w:r>
      <w:bookmarkEnd w:id="27"/>
      <w:bookmarkEnd w:id="28"/>
      <w:bookmarkEnd w:id="29"/>
      <w:bookmarkEnd w:id="30"/>
      <w:bookmarkEnd w:id="31"/>
    </w:p>
    <w:p w:rsidR="005E22B0" w:rsidRPr="00B75E46" w:rsidRDefault="005E22B0" w:rsidP="00B75E46">
      <w:pPr>
        <w:spacing w:line="360" w:lineRule="auto"/>
        <w:contextualSpacing/>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 xml:space="preserve">Los </w:t>
      </w:r>
      <w:r w:rsidRPr="00B75E46">
        <w:rPr>
          <w:rFonts w:ascii="Palatino Linotype" w:hAnsi="Palatino Linotype"/>
          <w:color w:val="000000" w:themeColor="text1"/>
        </w:rPr>
        <w:t>artículos</w:t>
      </w:r>
      <w:r w:rsidRPr="00B75E46">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rsidR="005E22B0" w:rsidRPr="00B75E46" w:rsidRDefault="005E22B0" w:rsidP="00B75E46">
      <w:pPr>
        <w:spacing w:line="360" w:lineRule="auto"/>
        <w:contextualSpacing/>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E22B0" w:rsidRPr="00B75E46" w:rsidRDefault="005E22B0" w:rsidP="00B75E46">
      <w:pPr>
        <w:spacing w:line="360" w:lineRule="auto"/>
        <w:contextualSpacing/>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E22B0" w:rsidRPr="00B75E46" w:rsidRDefault="005E22B0" w:rsidP="00B75E46">
      <w:pPr>
        <w:pStyle w:val="Prrafodelista"/>
        <w:keepNext/>
        <w:keepLines/>
        <w:numPr>
          <w:ilvl w:val="0"/>
          <w:numId w:val="32"/>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32" w:name="_Toc485631701"/>
      <w:bookmarkStart w:id="33" w:name="_Toc500756711"/>
      <w:bookmarkStart w:id="34" w:name="_Toc536691779"/>
      <w:bookmarkStart w:id="35" w:name="_Toc2267542"/>
      <w:bookmarkStart w:id="36" w:name="_Toc2856715"/>
      <w:r w:rsidRPr="00B75E46">
        <w:rPr>
          <w:rFonts w:ascii="Palatino Linotype" w:eastAsiaTheme="majorEastAsia" w:hAnsi="Palatino Linotype" w:cstheme="majorBidi"/>
          <w:b/>
          <w:color w:val="000000" w:themeColor="text1"/>
        </w:rPr>
        <w:lastRenderedPageBreak/>
        <w:t>Supuestos de clasificación.</w:t>
      </w:r>
      <w:bookmarkEnd w:id="32"/>
      <w:bookmarkEnd w:id="33"/>
      <w:bookmarkEnd w:id="34"/>
      <w:bookmarkEnd w:id="35"/>
      <w:bookmarkEnd w:id="36"/>
    </w:p>
    <w:p w:rsidR="005E22B0" w:rsidRPr="00B75E46" w:rsidRDefault="005E22B0" w:rsidP="00B75E46">
      <w:pPr>
        <w:spacing w:line="360" w:lineRule="auto"/>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5E22B0" w:rsidRPr="00B75E46" w:rsidRDefault="005E22B0" w:rsidP="00B75E46">
      <w:pPr>
        <w:spacing w:line="360" w:lineRule="auto"/>
        <w:contextualSpacing/>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rsidR="005E22B0" w:rsidRPr="00B75E46" w:rsidRDefault="005E22B0" w:rsidP="00B75E46">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536"/>
        <w:gridCol w:w="4111"/>
      </w:tblGrid>
      <w:tr w:rsidR="005E22B0" w:rsidRPr="00B75E46" w:rsidTr="00F300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center"/>
              <w:rPr>
                <w:rFonts w:ascii="Palatino Linotype" w:hAnsi="Palatino Linotype"/>
                <w:color w:val="000000" w:themeColor="text1"/>
                <w:sz w:val="16"/>
                <w:szCs w:val="16"/>
              </w:rPr>
            </w:pPr>
            <w:r w:rsidRPr="00B75E46">
              <w:rPr>
                <w:rFonts w:ascii="Palatino Linotype" w:hAnsi="Palatino Linotype" w:cs="Gill Sans,Bold"/>
                <w:color w:val="000000" w:themeColor="text1"/>
                <w:sz w:val="16"/>
                <w:szCs w:val="16"/>
              </w:rPr>
              <w:t>LEY ESTATAL</w:t>
            </w:r>
          </w:p>
        </w:tc>
        <w:tc>
          <w:tcPr>
            <w:tcW w:w="4111" w:type="dxa"/>
          </w:tcPr>
          <w:p w:rsidR="005E22B0" w:rsidRPr="00B75E46" w:rsidRDefault="005E22B0" w:rsidP="00B75E46">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B75E46">
              <w:rPr>
                <w:rFonts w:ascii="Palatino Linotype" w:hAnsi="Palatino Linotype"/>
                <w:color w:val="000000" w:themeColor="text1"/>
                <w:sz w:val="16"/>
                <w:szCs w:val="16"/>
              </w:rPr>
              <w:t>LEY GENERAL</w:t>
            </w:r>
          </w:p>
        </w:tc>
      </w:tr>
      <w:tr w:rsidR="005E22B0" w:rsidRPr="00B75E46" w:rsidTr="00F30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I. Comprometa la seguridad pública y cuente con un propósito genuino y un efecto demostrable;</w:t>
            </w:r>
          </w:p>
          <w:p w:rsidR="005E22B0" w:rsidRPr="00B75E46" w:rsidRDefault="005E22B0" w:rsidP="00B75E46">
            <w:pPr>
              <w:spacing w:line="360" w:lineRule="auto"/>
              <w:jc w:val="both"/>
              <w:rPr>
                <w:rFonts w:ascii="Palatino Linotype" w:hAnsi="Palatino Linotype"/>
                <w:color w:val="000000" w:themeColor="text1"/>
                <w:sz w:val="16"/>
                <w:szCs w:val="16"/>
              </w:rPr>
            </w:pPr>
          </w:p>
        </w:tc>
        <w:tc>
          <w:tcPr>
            <w:tcW w:w="4111" w:type="dxa"/>
          </w:tcPr>
          <w:p w:rsidR="005E22B0" w:rsidRPr="00B75E46" w:rsidRDefault="005E22B0" w:rsidP="00B75E4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I.</w:t>
            </w:r>
            <w:r w:rsidRPr="00B75E46">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5E22B0" w:rsidRPr="00B75E46" w:rsidTr="00F30094">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II. Pueda menoscabar la conducción de las negociaciones y relaciones internacionales;</w:t>
            </w:r>
          </w:p>
        </w:tc>
        <w:tc>
          <w:tcPr>
            <w:tcW w:w="4111" w:type="dxa"/>
          </w:tcPr>
          <w:p w:rsidR="005E22B0" w:rsidRPr="00B75E46" w:rsidRDefault="005E22B0" w:rsidP="00B75E4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II.</w:t>
            </w:r>
            <w:r w:rsidRPr="00B75E46">
              <w:rPr>
                <w:rFonts w:ascii="Palatino Linotype" w:hAnsi="Palatino Linotype"/>
                <w:color w:val="000000" w:themeColor="text1"/>
                <w:sz w:val="16"/>
                <w:szCs w:val="16"/>
                <w:lang w:val="es-ES"/>
              </w:rPr>
              <w:tab/>
              <w:t>Pueda menoscabar la conducción de las negociaciones y relaciones internacionales;</w:t>
            </w:r>
          </w:p>
        </w:tc>
      </w:tr>
      <w:tr w:rsidR="005E22B0" w:rsidRPr="00B75E46" w:rsidTr="00F30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111" w:type="dxa"/>
          </w:tcPr>
          <w:p w:rsidR="005E22B0" w:rsidRPr="00B75E46" w:rsidRDefault="005E22B0" w:rsidP="00B75E4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III.</w:t>
            </w:r>
            <w:r w:rsidRPr="00B75E46">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5E22B0" w:rsidRPr="00B75E46" w:rsidTr="00F30094">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5E22B0" w:rsidRPr="00B75E46" w:rsidRDefault="005E22B0" w:rsidP="00B75E4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IV.</w:t>
            </w:r>
            <w:r w:rsidRPr="00B75E46">
              <w:rPr>
                <w:rFonts w:ascii="Palatino Linotype" w:hAnsi="Palatino Linotype"/>
                <w:color w:val="000000" w:themeColor="text1"/>
                <w:sz w:val="16"/>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5E22B0" w:rsidRPr="00B75E46" w:rsidTr="00F30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lastRenderedPageBreak/>
              <w:t>IV. Ponga en riesgo la vida, la seguridad o la salud de una persona física;</w:t>
            </w:r>
          </w:p>
        </w:tc>
        <w:tc>
          <w:tcPr>
            <w:tcW w:w="4111" w:type="dxa"/>
          </w:tcPr>
          <w:p w:rsidR="005E22B0" w:rsidRPr="00B75E46" w:rsidRDefault="005E22B0" w:rsidP="00B75E4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V.</w:t>
            </w:r>
            <w:r w:rsidRPr="00B75E46">
              <w:rPr>
                <w:rFonts w:ascii="Palatino Linotype" w:hAnsi="Palatino Linotype"/>
                <w:color w:val="000000" w:themeColor="text1"/>
                <w:sz w:val="16"/>
                <w:szCs w:val="16"/>
                <w:lang w:val="es-ES"/>
              </w:rPr>
              <w:tab/>
              <w:t>Pueda poner en riesgo la vida, seguridad o salud de una persona física;</w:t>
            </w:r>
          </w:p>
        </w:tc>
      </w:tr>
      <w:tr w:rsidR="005E22B0" w:rsidRPr="00B75E46" w:rsidTr="00F30094">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V. Aquella cuya divulgación obstruya o pueda causar un serio perjuicio a:</w:t>
            </w:r>
          </w:p>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p>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1. Las actividades de fiscalización, verificación, inspección, comprobación y auditoría sobre el cumplimiento de las Leyes; o</w:t>
            </w:r>
          </w:p>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p>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2. La recaudación de las contribuciones.</w:t>
            </w:r>
          </w:p>
        </w:tc>
        <w:tc>
          <w:tcPr>
            <w:tcW w:w="4111" w:type="dxa"/>
          </w:tcPr>
          <w:p w:rsidR="005E22B0" w:rsidRPr="00B75E46" w:rsidRDefault="005E22B0" w:rsidP="00B75E4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VI.</w:t>
            </w:r>
            <w:r w:rsidRPr="00B75E46">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rsidR="005E22B0" w:rsidRPr="00B75E46" w:rsidRDefault="005E22B0" w:rsidP="00B75E4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rsidR="005E22B0" w:rsidRPr="00B75E46" w:rsidRDefault="005E22B0" w:rsidP="00B75E4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5E22B0" w:rsidRPr="00B75E46" w:rsidTr="00F30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111" w:type="dxa"/>
          </w:tcPr>
          <w:p w:rsidR="005E22B0" w:rsidRPr="00B75E46" w:rsidRDefault="005E22B0" w:rsidP="00B75E4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VII.</w:t>
            </w:r>
            <w:r w:rsidRPr="00B75E46">
              <w:rPr>
                <w:rFonts w:ascii="Palatino Linotype" w:hAnsi="Palatino Linotype"/>
                <w:color w:val="000000" w:themeColor="text1"/>
                <w:sz w:val="16"/>
                <w:szCs w:val="16"/>
                <w:lang w:val="es-ES"/>
              </w:rPr>
              <w:tab/>
              <w:t>Obstruya la prevención o persecución de los delitos;</w:t>
            </w:r>
          </w:p>
          <w:p w:rsidR="005E22B0" w:rsidRPr="00B75E46" w:rsidRDefault="005E22B0" w:rsidP="00B75E4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rsidR="005E22B0" w:rsidRPr="00B75E46" w:rsidRDefault="005E22B0" w:rsidP="00B75E4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5E22B0" w:rsidRPr="00B75E46" w:rsidTr="00F30094">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4111" w:type="dxa"/>
          </w:tcPr>
          <w:p w:rsidR="005E22B0" w:rsidRPr="00B75E46" w:rsidRDefault="005E22B0" w:rsidP="00B75E4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VIII.</w:t>
            </w:r>
            <w:r w:rsidRPr="00B75E46">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5E22B0" w:rsidRPr="00B75E46" w:rsidTr="00F30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5E22B0" w:rsidRPr="00B75E46" w:rsidRDefault="005E22B0" w:rsidP="00B75E4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IX.</w:t>
            </w:r>
            <w:r w:rsidRPr="00B75E46">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5E22B0" w:rsidRPr="00B75E46" w:rsidTr="00F30094">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p>
        </w:tc>
        <w:tc>
          <w:tcPr>
            <w:tcW w:w="4111" w:type="dxa"/>
          </w:tcPr>
          <w:p w:rsidR="005E22B0" w:rsidRPr="00B75E46" w:rsidRDefault="005E22B0" w:rsidP="00B75E4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X.</w:t>
            </w:r>
            <w:r w:rsidRPr="00B75E46">
              <w:rPr>
                <w:rFonts w:ascii="Palatino Linotype" w:hAnsi="Palatino Linotype"/>
                <w:color w:val="000000" w:themeColor="text1"/>
                <w:sz w:val="16"/>
                <w:szCs w:val="16"/>
                <w:lang w:val="es-ES"/>
              </w:rPr>
              <w:tab/>
              <w:t>Afecte los derechos del debido proceso;</w:t>
            </w:r>
          </w:p>
        </w:tc>
      </w:tr>
      <w:tr w:rsidR="005E22B0" w:rsidRPr="00B75E46" w:rsidTr="00F30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4111" w:type="dxa"/>
          </w:tcPr>
          <w:p w:rsidR="005E22B0" w:rsidRPr="00B75E46" w:rsidRDefault="005E22B0" w:rsidP="00B75E4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XI.</w:t>
            </w:r>
            <w:r w:rsidRPr="00B75E46">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5E22B0" w:rsidRPr="00B75E46" w:rsidTr="00F30094">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4111" w:type="dxa"/>
          </w:tcPr>
          <w:p w:rsidR="005E22B0" w:rsidRPr="00B75E46" w:rsidRDefault="005E22B0" w:rsidP="00B75E4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XII.</w:t>
            </w:r>
            <w:r w:rsidRPr="00B75E46">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5E22B0" w:rsidRPr="00B75E46" w:rsidTr="00F30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autoSpaceDE w:val="0"/>
              <w:autoSpaceDN w:val="0"/>
              <w:adjustRightInd w:val="0"/>
              <w:spacing w:line="360" w:lineRule="auto"/>
              <w:ind w:left="-108"/>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E22B0" w:rsidRPr="00B75E46" w:rsidRDefault="005E22B0" w:rsidP="00B75E46">
            <w:pPr>
              <w:autoSpaceDE w:val="0"/>
              <w:autoSpaceDN w:val="0"/>
              <w:adjustRightInd w:val="0"/>
              <w:spacing w:line="360" w:lineRule="auto"/>
              <w:jc w:val="both"/>
              <w:rPr>
                <w:rFonts w:ascii="Palatino Linotype" w:hAnsi="Palatino Linotype" w:cs="Arial"/>
                <w:color w:val="000000" w:themeColor="text1"/>
                <w:sz w:val="16"/>
                <w:szCs w:val="16"/>
              </w:rPr>
            </w:pPr>
            <w:r w:rsidRPr="00B75E46">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111" w:type="dxa"/>
          </w:tcPr>
          <w:p w:rsidR="005E22B0" w:rsidRPr="00B75E46" w:rsidRDefault="005E22B0" w:rsidP="00B75E4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5E22B0" w:rsidRPr="00B75E46" w:rsidTr="00F30094">
        <w:tc>
          <w:tcPr>
            <w:cnfStyle w:val="001000000000" w:firstRow="0" w:lastRow="0" w:firstColumn="1" w:lastColumn="0" w:oddVBand="0" w:evenVBand="0" w:oddHBand="0" w:evenHBand="0" w:firstRowFirstColumn="0" w:firstRowLastColumn="0" w:lastRowFirstColumn="0" w:lastRowLastColumn="0"/>
            <w:tcW w:w="4536" w:type="dxa"/>
          </w:tcPr>
          <w:p w:rsidR="005E22B0" w:rsidRPr="00B75E46" w:rsidRDefault="005E22B0" w:rsidP="00B75E46">
            <w:pPr>
              <w:spacing w:line="360" w:lineRule="auto"/>
              <w:jc w:val="both"/>
              <w:rPr>
                <w:rFonts w:ascii="Palatino Linotype" w:hAnsi="Palatino Linotype"/>
                <w:color w:val="000000" w:themeColor="text1"/>
                <w:sz w:val="16"/>
                <w:szCs w:val="16"/>
              </w:rPr>
            </w:pPr>
            <w:r w:rsidRPr="00B75E46">
              <w:rPr>
                <w:rFonts w:ascii="Palatino Linotype" w:hAnsi="Palatino Linotype" w:cs="Arial"/>
                <w:color w:val="000000" w:themeColor="text1"/>
                <w:sz w:val="16"/>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4111" w:type="dxa"/>
          </w:tcPr>
          <w:p w:rsidR="005E22B0" w:rsidRPr="00B75E46" w:rsidRDefault="005E22B0" w:rsidP="00B75E4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B75E46">
              <w:rPr>
                <w:rFonts w:ascii="Palatino Linotype" w:hAnsi="Palatino Linotype"/>
                <w:color w:val="000000" w:themeColor="text1"/>
                <w:sz w:val="16"/>
                <w:szCs w:val="16"/>
                <w:lang w:val="es-ES"/>
              </w:rPr>
              <w:t>XIII.</w:t>
            </w:r>
            <w:r w:rsidRPr="00B75E46">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5E22B0" w:rsidRPr="00B75E46" w:rsidRDefault="005E22B0" w:rsidP="00B75E46">
      <w:pPr>
        <w:spacing w:line="360" w:lineRule="auto"/>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rsidR="005E22B0" w:rsidRPr="00B75E46" w:rsidRDefault="005E22B0" w:rsidP="00B75E46">
      <w:pPr>
        <w:spacing w:line="360" w:lineRule="auto"/>
        <w:jc w:val="both"/>
        <w:rPr>
          <w:rFonts w:ascii="Palatino Linotype" w:hAnsi="Palatino Linotype" w:cs="Arial"/>
          <w:color w:val="000000" w:themeColor="text1"/>
        </w:rPr>
      </w:pPr>
    </w:p>
    <w:p w:rsidR="005E22B0" w:rsidRPr="00B75E46" w:rsidRDefault="005E22B0" w:rsidP="00B75E46">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B75E46">
        <w:rPr>
          <w:rFonts w:ascii="Palatino Linotype" w:hAnsi="Palatino Linotype" w:cs="Bookman Old Style"/>
          <w:bCs/>
          <w:color w:val="000000" w:themeColor="text1"/>
        </w:rPr>
        <w:t xml:space="preserve">I. </w:t>
      </w:r>
      <w:r w:rsidRPr="00B75E46">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B75E46">
        <w:rPr>
          <w:rFonts w:ascii="Palatino Linotype" w:hAnsi="Palatino Linotype" w:cs="Bookman Old Style"/>
          <w:color w:val="000000" w:themeColor="text1"/>
        </w:rPr>
        <w:t>jurídico</w:t>
      </w:r>
      <w:proofErr w:type="gramEnd"/>
      <w:r w:rsidRPr="00B75E46">
        <w:rPr>
          <w:rFonts w:ascii="Palatino Linotype" w:hAnsi="Palatino Linotype" w:cs="Bookman Old Style"/>
          <w:color w:val="000000" w:themeColor="text1"/>
        </w:rPr>
        <w:t xml:space="preserve"> colectiva identificada o identificable; </w:t>
      </w:r>
    </w:p>
    <w:p w:rsidR="005E22B0" w:rsidRPr="00B75E46" w:rsidRDefault="005E22B0" w:rsidP="00B75E46">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B75E46">
        <w:rPr>
          <w:rFonts w:ascii="Palatino Linotype" w:hAnsi="Palatino Linotype" w:cs="Bookman Old Style"/>
          <w:bCs/>
          <w:color w:val="000000" w:themeColor="text1"/>
        </w:rPr>
        <w:t xml:space="preserve">II. </w:t>
      </w:r>
      <w:r w:rsidRPr="00B75E46">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E22B0" w:rsidRPr="00B75E46" w:rsidRDefault="005E22B0" w:rsidP="00B75E46">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B75E46">
        <w:rPr>
          <w:rFonts w:ascii="Palatino Linotype" w:hAnsi="Palatino Linotype" w:cs="Bookman Old Style"/>
          <w:bCs/>
          <w:color w:val="000000" w:themeColor="text1"/>
        </w:rPr>
        <w:t xml:space="preserve">III. </w:t>
      </w:r>
      <w:r w:rsidRPr="00B75E46">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5E22B0" w:rsidRPr="00B75E46" w:rsidRDefault="005E22B0" w:rsidP="00B75E46">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B75E46">
        <w:rPr>
          <w:rFonts w:ascii="Palatino Linotype" w:hAnsi="Palatino Linotype" w:cs="Bookman Old Style"/>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rsidR="005E22B0" w:rsidRPr="00B75E46" w:rsidRDefault="005E22B0" w:rsidP="00B75E46">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B75E46">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5E22B0" w:rsidRPr="00B75E46" w:rsidRDefault="005E22B0" w:rsidP="00B75E46">
      <w:pPr>
        <w:spacing w:line="360" w:lineRule="auto"/>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E22B0" w:rsidRPr="00B75E46" w:rsidRDefault="005E22B0" w:rsidP="00B75E46">
      <w:pPr>
        <w:spacing w:line="360" w:lineRule="auto"/>
        <w:contextualSpacing/>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Como consecuencia de lo anterior, el sujeto obligado debe identificar claramente el tipo de información y hacer un juicio de subsunción o encaje</w:t>
      </w:r>
      <w:r w:rsidRPr="00B75E46">
        <w:rPr>
          <w:rFonts w:ascii="Palatino Linotype" w:hAnsi="Palatino Linotype" w:cs="Arial"/>
          <w:color w:val="000000" w:themeColor="text1"/>
          <w:vertAlign w:val="superscript"/>
        </w:rPr>
        <w:footnoteReference w:id="10"/>
      </w:r>
      <w:r w:rsidRPr="00B75E46">
        <w:rPr>
          <w:rFonts w:ascii="Palatino Linotype" w:hAnsi="Palatino Linotype" w:cs="Arial"/>
          <w:color w:val="000000" w:themeColor="text1"/>
        </w:rPr>
        <w:t xml:space="preserve"> para acreditar que el supuesto de hecho corresponde estrictamente con la hipótesis </w:t>
      </w:r>
      <w:r w:rsidRPr="00B75E46">
        <w:rPr>
          <w:rFonts w:ascii="Palatino Linotype" w:hAnsi="Palatino Linotype" w:cs="Arial"/>
          <w:color w:val="000000" w:themeColor="text1"/>
        </w:rPr>
        <w:lastRenderedPageBreak/>
        <w:t>jurídica. Esto también lo debe de realizar el servidor público habilitado y el titular del área que administra la información.</w:t>
      </w:r>
    </w:p>
    <w:p w:rsidR="005E22B0" w:rsidRPr="00B75E46" w:rsidRDefault="005E22B0" w:rsidP="00B75E46">
      <w:pPr>
        <w:spacing w:line="360" w:lineRule="auto"/>
        <w:contextualSpacing/>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5E22B0" w:rsidRPr="00B75E46" w:rsidRDefault="005E22B0" w:rsidP="00B75E46">
      <w:pPr>
        <w:pStyle w:val="Prrafodelista"/>
        <w:keepNext/>
        <w:keepLines/>
        <w:numPr>
          <w:ilvl w:val="0"/>
          <w:numId w:val="32"/>
        </w:numPr>
        <w:pBdr>
          <w:top w:val="nil"/>
          <w:left w:val="nil"/>
          <w:bottom w:val="nil"/>
          <w:right w:val="nil"/>
          <w:between w:val="nil"/>
          <w:bar w:val="nil"/>
        </w:pBdr>
        <w:spacing w:line="360" w:lineRule="auto"/>
        <w:ind w:left="0" w:firstLine="0"/>
        <w:jc w:val="both"/>
        <w:rPr>
          <w:rFonts w:ascii="Palatino Linotype" w:eastAsiaTheme="majorEastAsia" w:hAnsi="Palatino Linotype" w:cstheme="majorBidi"/>
          <w:b/>
          <w:color w:val="000000" w:themeColor="text1"/>
        </w:rPr>
      </w:pPr>
      <w:bookmarkStart w:id="37" w:name="_Toc485631702"/>
      <w:bookmarkStart w:id="38" w:name="_Toc500756712"/>
      <w:bookmarkStart w:id="39" w:name="_Toc536691780"/>
      <w:bookmarkStart w:id="40" w:name="_Toc2267543"/>
      <w:bookmarkStart w:id="41" w:name="_Toc2856716"/>
      <w:r w:rsidRPr="00B75E46">
        <w:rPr>
          <w:rFonts w:ascii="Palatino Linotype" w:eastAsiaTheme="majorEastAsia" w:hAnsi="Palatino Linotype" w:cstheme="majorBidi"/>
          <w:b/>
          <w:color w:val="000000" w:themeColor="text1"/>
        </w:rPr>
        <w:t>Excepciones a los supuestos de clasificación de la información como reservada.</w:t>
      </w:r>
      <w:bookmarkEnd w:id="37"/>
      <w:bookmarkEnd w:id="38"/>
      <w:bookmarkEnd w:id="39"/>
      <w:bookmarkEnd w:id="40"/>
      <w:bookmarkEnd w:id="41"/>
    </w:p>
    <w:p w:rsidR="005E22B0" w:rsidRPr="00B75E46" w:rsidRDefault="005E22B0" w:rsidP="00B75E46">
      <w:pPr>
        <w:spacing w:line="360" w:lineRule="auto"/>
        <w:rPr>
          <w:rFonts w:ascii="Palatino Linotype" w:hAnsi="Palatino Linotype"/>
          <w:color w:val="000000" w:themeColor="text1"/>
        </w:rPr>
      </w:pPr>
    </w:p>
    <w:p w:rsidR="005E22B0" w:rsidRDefault="005E22B0" w:rsidP="00B75E46">
      <w:pPr>
        <w:numPr>
          <w:ilvl w:val="0"/>
          <w:numId w:val="18"/>
        </w:numPr>
        <w:spacing w:line="360" w:lineRule="auto"/>
        <w:ind w:left="0" w:firstLine="0"/>
        <w:jc w:val="both"/>
        <w:rPr>
          <w:rFonts w:ascii="Palatino Linotype" w:eastAsia="Times New Roman" w:hAnsi="Palatino Linotype" w:cs="Times New Roman"/>
          <w:color w:val="000000" w:themeColor="text1"/>
          <w:lang w:val="es-ES"/>
        </w:rPr>
      </w:pPr>
      <w:r w:rsidRPr="00B75E46">
        <w:rPr>
          <w:rFonts w:ascii="Palatino Linotype" w:eastAsia="Times New Roman" w:hAnsi="Palatino Linotype" w:cs="Times New Roman"/>
          <w:color w:val="000000" w:themeColor="text1"/>
          <w:lang w:val="es-E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B75E46" w:rsidRPr="00B75E46" w:rsidRDefault="00B75E46" w:rsidP="00B75E46">
      <w:pPr>
        <w:spacing w:line="360" w:lineRule="auto"/>
        <w:jc w:val="both"/>
        <w:rPr>
          <w:rFonts w:ascii="Palatino Linotype" w:eastAsia="Times New Roman" w:hAnsi="Palatino Linotype" w:cs="Times New Roman"/>
          <w:color w:val="000000" w:themeColor="text1"/>
          <w:lang w:val="es-ES"/>
        </w:rPr>
      </w:pPr>
    </w:p>
    <w:p w:rsidR="005E22B0" w:rsidRDefault="005E22B0" w:rsidP="00B75E46">
      <w:pPr>
        <w:spacing w:line="360" w:lineRule="auto"/>
        <w:rPr>
          <w:rFonts w:ascii="Palatino Linotype" w:eastAsiaTheme="majorEastAsia" w:hAnsi="Palatino Linotype" w:cstheme="majorBidi"/>
          <w:b/>
          <w:color w:val="000000" w:themeColor="text1"/>
        </w:rPr>
      </w:pPr>
      <w:bookmarkStart w:id="42" w:name="_Toc485631703"/>
      <w:bookmarkStart w:id="43" w:name="_Toc500756713"/>
      <w:bookmarkStart w:id="44" w:name="_Toc536691781"/>
      <w:bookmarkStart w:id="45" w:name="_Toc2267544"/>
      <w:bookmarkStart w:id="46" w:name="_Toc2856717"/>
      <w:r w:rsidRPr="00B75E46">
        <w:rPr>
          <w:rFonts w:ascii="Palatino Linotype" w:eastAsiaTheme="majorEastAsia" w:hAnsi="Palatino Linotype" w:cstheme="majorBidi"/>
          <w:b/>
          <w:color w:val="000000" w:themeColor="text1"/>
        </w:rPr>
        <w:lastRenderedPageBreak/>
        <w:t>II. La intervención del Comité de Transparencia.</w:t>
      </w:r>
      <w:bookmarkEnd w:id="42"/>
      <w:bookmarkEnd w:id="43"/>
      <w:bookmarkEnd w:id="44"/>
      <w:bookmarkEnd w:id="45"/>
      <w:bookmarkEnd w:id="46"/>
    </w:p>
    <w:p w:rsidR="00B75E46" w:rsidRPr="00B75E46" w:rsidRDefault="00B75E46" w:rsidP="00B75E46">
      <w:pPr>
        <w:spacing w:line="360" w:lineRule="auto"/>
        <w:rPr>
          <w:rFonts w:ascii="Palatino Linotype" w:eastAsiaTheme="majorEastAsia" w:hAnsi="Palatino Linotype" w:cstheme="majorBidi"/>
          <w:b/>
          <w:color w:val="000000" w:themeColor="text1"/>
        </w:rPr>
      </w:pPr>
    </w:p>
    <w:p w:rsidR="005E22B0" w:rsidRPr="00B75E46" w:rsidRDefault="005E22B0" w:rsidP="00B75E46">
      <w:pPr>
        <w:pStyle w:val="Prrafodelista"/>
        <w:keepNext/>
        <w:keepLines/>
        <w:numPr>
          <w:ilvl w:val="0"/>
          <w:numId w:val="33"/>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47" w:name="_Toc485631704"/>
      <w:bookmarkStart w:id="48" w:name="_Toc500756714"/>
      <w:bookmarkStart w:id="49" w:name="_Toc536691782"/>
      <w:bookmarkStart w:id="50" w:name="_Toc2267545"/>
      <w:bookmarkStart w:id="51" w:name="_Toc2856718"/>
      <w:r w:rsidRPr="00B75E46">
        <w:rPr>
          <w:rFonts w:ascii="Palatino Linotype" w:eastAsiaTheme="majorEastAsia" w:hAnsi="Palatino Linotype" w:cstheme="majorBidi"/>
          <w:b/>
          <w:color w:val="000000" w:themeColor="text1"/>
        </w:rPr>
        <w:t>Formalidades para emitir el acuerdo de clasificación.</w:t>
      </w:r>
      <w:bookmarkEnd w:id="47"/>
      <w:bookmarkEnd w:id="48"/>
      <w:bookmarkEnd w:id="49"/>
      <w:bookmarkEnd w:id="50"/>
      <w:bookmarkEnd w:id="51"/>
    </w:p>
    <w:p w:rsidR="005E22B0" w:rsidRPr="00B75E46" w:rsidRDefault="005E22B0" w:rsidP="00B75E46">
      <w:pPr>
        <w:tabs>
          <w:tab w:val="left" w:pos="7770"/>
        </w:tabs>
        <w:spacing w:line="360" w:lineRule="auto"/>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ab/>
      </w:r>
    </w:p>
    <w:p w:rsidR="005E22B0" w:rsidRPr="00B75E46" w:rsidRDefault="005E22B0" w:rsidP="00B75E46">
      <w:pPr>
        <w:numPr>
          <w:ilvl w:val="0"/>
          <w:numId w:val="18"/>
        </w:numPr>
        <w:spacing w:line="360" w:lineRule="auto"/>
        <w:ind w:left="0" w:firstLine="0"/>
        <w:contextualSpacing/>
        <w:jc w:val="both"/>
        <w:rPr>
          <w:rFonts w:ascii="Palatino Linotype" w:eastAsia="Times New Roman" w:hAnsi="Palatino Linotype"/>
          <w:color w:val="000000" w:themeColor="text1"/>
          <w:lang w:eastAsia="es-ES_tradnl"/>
        </w:rPr>
      </w:pPr>
      <w:r w:rsidRPr="00B75E46">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B75E46">
        <w:rPr>
          <w:rFonts w:ascii="Palatino Linotype" w:hAnsi="Palatino Linotype"/>
          <w:color w:val="000000" w:themeColor="text1"/>
        </w:rPr>
        <w:t xml:space="preserve">la fracción III del numeral Segundo de los </w:t>
      </w:r>
      <w:r w:rsidRPr="00B75E46">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B75E46">
        <w:rPr>
          <w:rFonts w:ascii="Palatino Linotype" w:hAnsi="Palatino Linotype"/>
          <w:color w:val="000000" w:themeColor="text1"/>
        </w:rPr>
        <w:t xml:space="preserve"> </w:t>
      </w:r>
      <w:r w:rsidRPr="00B75E46">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E22B0" w:rsidRPr="00B75E46" w:rsidRDefault="005E22B0" w:rsidP="00B75E46">
      <w:pPr>
        <w:spacing w:line="360" w:lineRule="auto"/>
        <w:contextualSpacing/>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B75E46">
        <w:rPr>
          <w:rFonts w:ascii="Palatino Linotype" w:hAnsi="Palatino Linotype" w:cs="Arial"/>
          <w:color w:val="000000" w:themeColor="text1"/>
        </w:rPr>
        <w:lastRenderedPageBreak/>
        <w:t>composición del Comité puede generar vicios de legalidad de origen en el acto que restringe un derecho humano.</w:t>
      </w:r>
    </w:p>
    <w:p w:rsidR="005E22B0" w:rsidRPr="00B75E46" w:rsidRDefault="005E22B0" w:rsidP="00B75E46">
      <w:pPr>
        <w:spacing w:line="360" w:lineRule="auto"/>
        <w:jc w:val="both"/>
        <w:rPr>
          <w:rFonts w:ascii="Palatino Linotype" w:hAnsi="Palatino Linotype"/>
          <w:color w:val="000000" w:themeColor="text1"/>
        </w:rPr>
      </w:pPr>
    </w:p>
    <w:p w:rsidR="005E22B0"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75E46" w:rsidRPr="00B75E46" w:rsidRDefault="00B75E46" w:rsidP="00B75E46">
      <w:pPr>
        <w:spacing w:line="360" w:lineRule="auto"/>
        <w:contextualSpacing/>
        <w:jc w:val="both"/>
        <w:rPr>
          <w:rFonts w:ascii="Palatino Linotype" w:hAnsi="Palatino Linotype"/>
          <w:color w:val="000000" w:themeColor="text1"/>
        </w:rPr>
      </w:pPr>
    </w:p>
    <w:p w:rsidR="005E22B0" w:rsidRPr="00B75E46" w:rsidRDefault="005E22B0" w:rsidP="00B75E46">
      <w:pPr>
        <w:pStyle w:val="Prrafodelista"/>
        <w:keepNext/>
        <w:keepLines/>
        <w:numPr>
          <w:ilvl w:val="0"/>
          <w:numId w:val="33"/>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52" w:name="_Toc485631705"/>
      <w:bookmarkStart w:id="53" w:name="_Toc500756715"/>
      <w:bookmarkStart w:id="54" w:name="_Toc536691783"/>
      <w:bookmarkStart w:id="55" w:name="_Toc2267546"/>
      <w:bookmarkStart w:id="56" w:name="_Toc2856719"/>
      <w:r w:rsidRPr="00B75E46">
        <w:rPr>
          <w:rFonts w:ascii="Palatino Linotype" w:eastAsiaTheme="majorEastAsia" w:hAnsi="Palatino Linotype" w:cstheme="majorBidi"/>
          <w:b/>
          <w:color w:val="000000" w:themeColor="text1"/>
        </w:rPr>
        <w:t>Requisitos de fondo del acuerdo de clasificación.</w:t>
      </w:r>
      <w:bookmarkEnd w:id="52"/>
      <w:bookmarkEnd w:id="53"/>
      <w:bookmarkEnd w:id="54"/>
      <w:bookmarkEnd w:id="55"/>
      <w:bookmarkEnd w:id="56"/>
    </w:p>
    <w:p w:rsidR="005E22B0" w:rsidRPr="00B75E46" w:rsidRDefault="005E22B0" w:rsidP="00B75E46">
      <w:pPr>
        <w:spacing w:line="360" w:lineRule="auto"/>
        <w:contextualSpacing/>
        <w:jc w:val="both"/>
        <w:rPr>
          <w:rFonts w:ascii="Palatino Linotype" w:hAnsi="Palatino Linotype" w:cs="Arial"/>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E22B0" w:rsidRPr="00B75E46" w:rsidRDefault="005E22B0" w:rsidP="00B75E46">
      <w:pPr>
        <w:spacing w:line="360" w:lineRule="auto"/>
        <w:contextualSpacing/>
        <w:jc w:val="both"/>
        <w:rPr>
          <w:rFonts w:ascii="Palatino Linotype" w:hAnsi="Palatino Linotype"/>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 xml:space="preserve">De lo anterior, se desprende que para una correcta clasificación total o parcial, esto es determinar los datos que se suprimen en las versiones públicas, es </w:t>
      </w:r>
      <w:r w:rsidRPr="00B75E46">
        <w:rPr>
          <w:rFonts w:ascii="Palatino Linotype" w:hAnsi="Palatino Linotype"/>
          <w:color w:val="000000" w:themeColor="text1"/>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22B0" w:rsidRPr="00B75E46" w:rsidRDefault="005E22B0" w:rsidP="00B75E46">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B75E46" w:rsidRDefault="005E22B0"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75E46">
        <w:rPr>
          <w:rFonts w:ascii="Palatino Linotype" w:eastAsia="Times New Roman" w:hAnsi="Palatino Linotype" w:cs="Arial"/>
          <w:color w:val="000000" w:themeColor="text1"/>
          <w:vertAlign w:val="superscript"/>
          <w:lang w:eastAsia="es-MX"/>
        </w:rPr>
        <w:footnoteReference w:id="11"/>
      </w:r>
    </w:p>
    <w:p w:rsidR="005E22B0" w:rsidRPr="00B75E46" w:rsidRDefault="005E22B0" w:rsidP="00B75E46">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B75E46" w:rsidRDefault="005E22B0"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5E22B0" w:rsidRPr="00B75E46" w:rsidRDefault="005E22B0" w:rsidP="00B75E46">
      <w:pPr>
        <w:spacing w:line="360" w:lineRule="auto"/>
        <w:ind w:right="618"/>
        <w:contextualSpacing/>
        <w:jc w:val="both"/>
        <w:rPr>
          <w:rFonts w:ascii="Palatino Linotype" w:hAnsi="Palatino Linotype" w:cs="Arial"/>
          <w:color w:val="000000" w:themeColor="text1"/>
        </w:rPr>
      </w:pPr>
    </w:p>
    <w:p w:rsidR="005E22B0" w:rsidRPr="00B75E46" w:rsidRDefault="005E22B0" w:rsidP="00B75E46">
      <w:pPr>
        <w:spacing w:line="360" w:lineRule="auto"/>
        <w:ind w:left="567" w:right="618"/>
        <w:contextualSpacing/>
        <w:jc w:val="both"/>
        <w:rPr>
          <w:rFonts w:ascii="Palatino Linotype" w:hAnsi="Palatino Linotype" w:cs="Arial"/>
          <w:i/>
          <w:color w:val="000000" w:themeColor="text1"/>
        </w:rPr>
      </w:pPr>
      <w:r w:rsidRPr="00B75E46">
        <w:rPr>
          <w:rFonts w:ascii="Palatino Linotype" w:hAnsi="Palatino Linotype" w:cs="Arial"/>
          <w:b/>
          <w:i/>
          <w:color w:val="000000" w:themeColor="text1"/>
        </w:rPr>
        <w:lastRenderedPageBreak/>
        <w:t>FUNDAMENTACIÓN Y MOTIVACIÓN.</w:t>
      </w:r>
      <w:r w:rsidRPr="00B75E46">
        <w:rPr>
          <w:rFonts w:ascii="Palatino Linotype" w:hAnsi="Palatino Linotype" w:cs="Arial"/>
          <w:i/>
          <w:color w:val="000000" w:themeColor="text1"/>
        </w:rPr>
        <w:t xml:space="preserve"> La </w:t>
      </w:r>
      <w:r w:rsidRPr="00B75E46">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5E46">
        <w:rPr>
          <w:rFonts w:ascii="Palatino Linotype" w:hAnsi="Palatino Linotype" w:cs="Arial"/>
          <w:i/>
          <w:color w:val="000000" w:themeColor="text1"/>
        </w:rPr>
        <w:t>.</w:t>
      </w:r>
    </w:p>
    <w:p w:rsidR="005E22B0" w:rsidRPr="00B75E46" w:rsidRDefault="005E22B0" w:rsidP="00B75E46">
      <w:pPr>
        <w:spacing w:line="360" w:lineRule="auto"/>
        <w:ind w:left="567" w:right="618"/>
        <w:contextualSpacing/>
        <w:jc w:val="both"/>
        <w:rPr>
          <w:rFonts w:ascii="Palatino Linotype" w:hAnsi="Palatino Linotype" w:cs="Arial"/>
          <w:i/>
          <w:color w:val="000000" w:themeColor="text1"/>
        </w:rPr>
      </w:pPr>
      <w:r w:rsidRPr="00B75E46">
        <w:rPr>
          <w:rFonts w:ascii="Palatino Linotype" w:hAnsi="Palatino Linotype" w:cs="Arial"/>
          <w:i/>
          <w:color w:val="000000" w:themeColor="text1"/>
        </w:rPr>
        <w:t>SEGUNDO TRIBUNAL COLEGIADO DEL SEXTO CIRCUITO.</w:t>
      </w:r>
    </w:p>
    <w:p w:rsidR="005E22B0" w:rsidRPr="00B75E46" w:rsidRDefault="005E22B0" w:rsidP="00B75E46">
      <w:pPr>
        <w:spacing w:line="360" w:lineRule="auto"/>
        <w:ind w:left="567" w:right="618"/>
        <w:contextualSpacing/>
        <w:jc w:val="both"/>
        <w:rPr>
          <w:rFonts w:ascii="Palatino Linotype" w:hAnsi="Palatino Linotype" w:cs="Arial"/>
          <w:i/>
          <w:color w:val="000000" w:themeColor="text1"/>
        </w:rPr>
      </w:pPr>
      <w:r w:rsidRPr="00B75E46">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5E22B0" w:rsidRPr="00B75E46" w:rsidRDefault="005E22B0" w:rsidP="00B75E46">
      <w:pPr>
        <w:spacing w:line="360" w:lineRule="auto"/>
        <w:ind w:left="567" w:right="618"/>
        <w:contextualSpacing/>
        <w:jc w:val="both"/>
        <w:rPr>
          <w:rFonts w:ascii="Palatino Linotype" w:hAnsi="Palatino Linotype" w:cs="Arial"/>
          <w:i/>
          <w:color w:val="000000" w:themeColor="text1"/>
        </w:rPr>
      </w:pPr>
      <w:r w:rsidRPr="00B75E46">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B75E46">
        <w:rPr>
          <w:rFonts w:ascii="Palatino Linotype" w:hAnsi="Palatino Linotype" w:cs="Arial"/>
          <w:i/>
          <w:color w:val="000000" w:themeColor="text1"/>
        </w:rPr>
        <w:t>Esponda</w:t>
      </w:r>
      <w:proofErr w:type="spellEnd"/>
      <w:r w:rsidRPr="00B75E46">
        <w:rPr>
          <w:rFonts w:ascii="Palatino Linotype" w:hAnsi="Palatino Linotype" w:cs="Arial"/>
          <w:i/>
          <w:color w:val="000000" w:themeColor="text1"/>
        </w:rPr>
        <w:t xml:space="preserve"> Rincón.</w:t>
      </w:r>
    </w:p>
    <w:p w:rsidR="005E22B0" w:rsidRPr="00B75E46" w:rsidRDefault="005E22B0" w:rsidP="00B75E46">
      <w:pPr>
        <w:spacing w:line="360" w:lineRule="auto"/>
        <w:ind w:left="567" w:right="618"/>
        <w:contextualSpacing/>
        <w:jc w:val="both"/>
        <w:rPr>
          <w:rFonts w:ascii="Palatino Linotype" w:hAnsi="Palatino Linotype" w:cs="Arial"/>
          <w:i/>
          <w:color w:val="000000" w:themeColor="text1"/>
        </w:rPr>
      </w:pPr>
      <w:r w:rsidRPr="00B75E46">
        <w:rPr>
          <w:rFonts w:ascii="Palatino Linotype" w:hAnsi="Palatino Linotype" w:cs="Arial"/>
          <w:i/>
          <w:color w:val="000000" w:themeColor="text1"/>
        </w:rPr>
        <w:t xml:space="preserve">Amparo en revisión 333/88. </w:t>
      </w:r>
      <w:proofErr w:type="spellStart"/>
      <w:r w:rsidRPr="00B75E46">
        <w:rPr>
          <w:rFonts w:ascii="Palatino Linotype" w:hAnsi="Palatino Linotype" w:cs="Arial"/>
          <w:i/>
          <w:color w:val="000000" w:themeColor="text1"/>
        </w:rPr>
        <w:t>Adilia</w:t>
      </w:r>
      <w:proofErr w:type="spellEnd"/>
      <w:r w:rsidRPr="00B75E46">
        <w:rPr>
          <w:rFonts w:ascii="Palatino Linotype" w:hAnsi="Palatino Linotype" w:cs="Arial"/>
          <w:i/>
          <w:color w:val="000000" w:themeColor="text1"/>
        </w:rPr>
        <w:t xml:space="preserve"> Romero. 26 de octubre de 1988. Unanimidad de votos. Ponente: Arnoldo Nájera Virgen. Secretario: Enrique Crispín Campos Ramírez.</w:t>
      </w:r>
    </w:p>
    <w:p w:rsidR="005E22B0" w:rsidRPr="00B75E46" w:rsidRDefault="005E22B0" w:rsidP="00B75E46">
      <w:pPr>
        <w:spacing w:line="360" w:lineRule="auto"/>
        <w:ind w:left="567" w:right="618"/>
        <w:contextualSpacing/>
        <w:jc w:val="both"/>
        <w:rPr>
          <w:rFonts w:ascii="Palatino Linotype" w:hAnsi="Palatino Linotype" w:cs="Arial"/>
          <w:i/>
          <w:color w:val="000000" w:themeColor="text1"/>
        </w:rPr>
      </w:pPr>
      <w:r w:rsidRPr="00B75E46">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B75E46">
        <w:rPr>
          <w:rFonts w:ascii="Palatino Linotype" w:hAnsi="Palatino Linotype" w:cs="Arial"/>
          <w:i/>
          <w:color w:val="000000" w:themeColor="text1"/>
        </w:rPr>
        <w:t>Goyzueta</w:t>
      </w:r>
      <w:proofErr w:type="spellEnd"/>
      <w:r w:rsidRPr="00B75E46">
        <w:rPr>
          <w:rFonts w:ascii="Palatino Linotype" w:hAnsi="Palatino Linotype" w:cs="Arial"/>
          <w:i/>
          <w:color w:val="000000" w:themeColor="text1"/>
        </w:rPr>
        <w:t>. Secretario: Gonzalo Carrera Molina.</w:t>
      </w:r>
    </w:p>
    <w:p w:rsidR="005E22B0" w:rsidRPr="00B75E46" w:rsidRDefault="005E22B0" w:rsidP="00B75E46">
      <w:pPr>
        <w:spacing w:line="360" w:lineRule="auto"/>
        <w:ind w:left="567" w:right="618"/>
        <w:contextualSpacing/>
        <w:jc w:val="both"/>
        <w:rPr>
          <w:rFonts w:ascii="Palatino Linotype" w:hAnsi="Palatino Linotype" w:cs="Arial"/>
          <w:i/>
          <w:color w:val="000000" w:themeColor="text1"/>
        </w:rPr>
      </w:pPr>
      <w:r w:rsidRPr="00B75E46">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B75E46">
        <w:rPr>
          <w:rFonts w:ascii="Palatino Linotype" w:hAnsi="Palatino Linotype" w:cs="Arial"/>
          <w:i/>
          <w:color w:val="000000" w:themeColor="text1"/>
        </w:rPr>
        <w:t>Baigts</w:t>
      </w:r>
      <w:proofErr w:type="spellEnd"/>
      <w:r w:rsidRPr="00B75E46">
        <w:rPr>
          <w:rFonts w:ascii="Palatino Linotype" w:hAnsi="Palatino Linotype" w:cs="Arial"/>
          <w:i/>
          <w:color w:val="000000" w:themeColor="text1"/>
        </w:rPr>
        <w:t xml:space="preserve"> Muñoz.</w:t>
      </w:r>
      <w:r w:rsidRPr="00B75E46">
        <w:rPr>
          <w:rFonts w:ascii="Palatino Linotype" w:hAnsi="Palatino Linotype" w:cs="Arial"/>
          <w:i/>
          <w:color w:val="000000" w:themeColor="text1"/>
          <w:vertAlign w:val="superscript"/>
        </w:rPr>
        <w:footnoteReference w:id="12"/>
      </w:r>
    </w:p>
    <w:p w:rsidR="005E22B0" w:rsidRPr="00B75E46" w:rsidRDefault="005E22B0" w:rsidP="00B75E46">
      <w:pPr>
        <w:spacing w:line="360" w:lineRule="auto"/>
        <w:ind w:left="567"/>
        <w:contextualSpacing/>
        <w:jc w:val="both"/>
        <w:rPr>
          <w:rFonts w:ascii="Palatino Linotype" w:hAnsi="Palatino Linotype" w:cs="Arial"/>
          <w:color w:val="000000" w:themeColor="text1"/>
          <w:lang w:val="es-ES"/>
        </w:rPr>
      </w:pPr>
    </w:p>
    <w:p w:rsidR="005E22B0" w:rsidRPr="00B75E46" w:rsidRDefault="005E22B0"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E22B0" w:rsidRPr="00B75E46" w:rsidRDefault="005E22B0" w:rsidP="00B75E46">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B75E46" w:rsidRDefault="005E22B0"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E22B0" w:rsidRPr="00B75E46" w:rsidRDefault="005E22B0" w:rsidP="00B75E46">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B75E46" w:rsidRDefault="005E22B0"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5E22B0" w:rsidRPr="00B75E46" w:rsidRDefault="005E22B0" w:rsidP="00B75E46">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B75E46" w:rsidRDefault="005E22B0"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75E46">
        <w:rPr>
          <w:rFonts w:ascii="Palatino Linotype" w:hAnsi="Palatino Linotype"/>
          <w:color w:val="000000" w:themeColor="text1"/>
        </w:rPr>
        <w:t xml:space="preserve"> </w:t>
      </w:r>
      <w:r w:rsidRPr="00B75E46">
        <w:rPr>
          <w:rFonts w:ascii="Palatino Linotype" w:eastAsia="Times New Roman" w:hAnsi="Palatino Linotype" w:cs="Arial"/>
          <w:color w:val="000000" w:themeColor="text1"/>
          <w:lang w:eastAsia="es-MX"/>
        </w:rPr>
        <w:t>datos personales</w:t>
      </w:r>
      <w:r w:rsidRPr="00B75E46">
        <w:rPr>
          <w:rFonts w:ascii="Palatino Linotype" w:eastAsia="Times New Roman" w:hAnsi="Palatino Linotype" w:cs="Arial"/>
          <w:color w:val="000000" w:themeColor="text1"/>
          <w:vertAlign w:val="superscript"/>
          <w:lang w:eastAsia="es-MX"/>
        </w:rPr>
        <w:footnoteReference w:id="13"/>
      </w:r>
      <w:r w:rsidRPr="00B75E46">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w:t>
      </w:r>
      <w:r w:rsidRPr="00B75E46">
        <w:rPr>
          <w:rFonts w:ascii="Palatino Linotype" w:eastAsia="Times New Roman" w:hAnsi="Palatino Linotype" w:cs="Arial"/>
          <w:b/>
          <w:color w:val="000000" w:themeColor="text1"/>
          <w:lang w:eastAsia="es-MX"/>
        </w:rPr>
        <w:t>por ejemplo</w:t>
      </w:r>
      <w:r w:rsidRPr="00B75E46">
        <w:rPr>
          <w:rFonts w:ascii="Palatino Linotype" w:eastAsia="Times New Roman" w:hAnsi="Palatino Linotype" w:cs="Arial"/>
          <w:color w:val="000000" w:themeColor="text1"/>
          <w:lang w:eastAsia="es-MX"/>
        </w:rPr>
        <w:t xml:space="preserve">, </w:t>
      </w:r>
      <w:r w:rsidRPr="00B75E46">
        <w:rPr>
          <w:rFonts w:ascii="Palatino Linotype" w:eastAsia="Calibri" w:hAnsi="Palatino Linotype" w:cs="Arial"/>
          <w:color w:val="000000" w:themeColor="text1"/>
          <w:lang w:val="es-ES" w:eastAsia="es-MX"/>
        </w:rPr>
        <w:t xml:space="preserve">Clave Única de Registro de Población </w:t>
      </w:r>
      <w:r w:rsidRPr="00B75E46">
        <w:rPr>
          <w:rFonts w:ascii="Palatino Linotype" w:eastAsia="Calibri" w:hAnsi="Palatino Linotype" w:cs="Arial"/>
          <w:color w:val="000000" w:themeColor="text1"/>
          <w:lang w:val="es-ES" w:eastAsia="es-MX"/>
        </w:rPr>
        <w:lastRenderedPageBreak/>
        <w:t xml:space="preserve">(CURP), Registro Federal de Contribuyentes (R.F.C. solo tratándose de aquellas personas físicas que no reciben recursos públicos), clave de ISSEMYM, número de cuenta (solo de personas físicas), estos son datos susceptibles de clasificarse como confidenciales mediante una versión pública que deje a la vista los datos que ofrezcan la información requerida.  </w:t>
      </w:r>
    </w:p>
    <w:p w:rsidR="005E22B0" w:rsidRPr="00B75E46" w:rsidRDefault="005E22B0" w:rsidP="00B75E46">
      <w:pPr>
        <w:shd w:val="clear" w:color="auto" w:fill="FFFFFF"/>
        <w:spacing w:line="360" w:lineRule="auto"/>
        <w:contextualSpacing/>
        <w:jc w:val="both"/>
        <w:rPr>
          <w:rFonts w:ascii="Palatino Linotype" w:eastAsia="Calibri" w:hAnsi="Palatino Linotype" w:cs="Arial"/>
          <w:color w:val="000000" w:themeColor="text1"/>
          <w:lang w:val="es-ES" w:eastAsia="es-MX"/>
        </w:rPr>
      </w:pPr>
    </w:p>
    <w:p w:rsidR="005E22B0" w:rsidRPr="00B75E46" w:rsidRDefault="005E22B0" w:rsidP="00B75E46">
      <w:pPr>
        <w:numPr>
          <w:ilvl w:val="0"/>
          <w:numId w:val="18"/>
        </w:numPr>
        <w:shd w:val="clear" w:color="auto" w:fill="FFFFFF"/>
        <w:spacing w:line="360" w:lineRule="auto"/>
        <w:ind w:left="0" w:firstLine="0"/>
        <w:contextualSpacing/>
        <w:jc w:val="both"/>
        <w:rPr>
          <w:rFonts w:ascii="Palatino Linotype" w:eastAsia="Calibri" w:hAnsi="Palatino Linotype" w:cs="Arial"/>
          <w:color w:val="000000" w:themeColor="text1"/>
          <w:lang w:val="es-ES" w:eastAsia="es-MX"/>
        </w:rPr>
      </w:pPr>
      <w:r w:rsidRPr="00B75E46">
        <w:rPr>
          <w:rFonts w:ascii="Palatino Linotype" w:eastAsia="Calibri" w:hAnsi="Palatino Linotype" w:cs="Arial"/>
          <w:color w:val="000000" w:themeColor="text1"/>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E22B0" w:rsidRPr="00B75E46" w:rsidRDefault="005E22B0" w:rsidP="00B75E46">
      <w:pPr>
        <w:spacing w:line="360" w:lineRule="auto"/>
        <w:contextualSpacing/>
        <w:jc w:val="both"/>
        <w:rPr>
          <w:rFonts w:ascii="Palatino Linotype" w:hAnsi="Palatino Linotype" w:cs="Arial"/>
          <w:color w:val="000000" w:themeColor="text1"/>
        </w:rPr>
      </w:pPr>
    </w:p>
    <w:p w:rsidR="005E22B0" w:rsidRPr="00B75E46" w:rsidRDefault="005E22B0" w:rsidP="00B75E46">
      <w:pPr>
        <w:spacing w:line="360" w:lineRule="auto"/>
        <w:rPr>
          <w:rFonts w:ascii="Palatino Linotype" w:eastAsiaTheme="majorEastAsia" w:hAnsi="Palatino Linotype" w:cstheme="majorBidi"/>
          <w:b/>
          <w:color w:val="000000" w:themeColor="text1"/>
        </w:rPr>
      </w:pPr>
      <w:bookmarkStart w:id="57" w:name="_Toc485631706"/>
      <w:bookmarkStart w:id="58" w:name="_Toc500756716"/>
      <w:bookmarkStart w:id="59" w:name="_Toc536691784"/>
      <w:bookmarkStart w:id="60" w:name="_Toc2267547"/>
      <w:bookmarkStart w:id="61" w:name="_Toc2856720"/>
      <w:r w:rsidRPr="00B75E46">
        <w:rPr>
          <w:rFonts w:ascii="Palatino Linotype" w:eastAsiaTheme="majorEastAsia" w:hAnsi="Palatino Linotype" w:cstheme="majorBidi"/>
          <w:b/>
          <w:color w:val="000000" w:themeColor="text1"/>
        </w:rPr>
        <w:t>III. Condiciones especiales de la clasificación de la información como reservada</w:t>
      </w:r>
      <w:bookmarkEnd w:id="57"/>
      <w:bookmarkEnd w:id="58"/>
      <w:bookmarkEnd w:id="59"/>
      <w:bookmarkEnd w:id="60"/>
      <w:bookmarkEnd w:id="61"/>
      <w:r w:rsidRPr="00B75E46">
        <w:rPr>
          <w:rFonts w:ascii="Palatino Linotype" w:eastAsiaTheme="majorEastAsia" w:hAnsi="Palatino Linotype" w:cstheme="majorBidi"/>
          <w:b/>
          <w:color w:val="000000" w:themeColor="text1"/>
        </w:rPr>
        <w:t xml:space="preserve"> </w:t>
      </w:r>
    </w:p>
    <w:p w:rsidR="005E22B0" w:rsidRPr="00B75E46" w:rsidRDefault="005E22B0" w:rsidP="00B75E46">
      <w:pPr>
        <w:spacing w:line="360" w:lineRule="auto"/>
        <w:contextualSpacing/>
        <w:jc w:val="both"/>
        <w:rPr>
          <w:rFonts w:ascii="Palatino Linotype" w:hAnsi="Palatino Linotype" w:cs="Arial"/>
          <w:b/>
          <w:color w:val="000000" w:themeColor="text1"/>
        </w:rPr>
      </w:pPr>
    </w:p>
    <w:p w:rsidR="005E22B0" w:rsidRPr="00B75E46" w:rsidRDefault="005E22B0" w:rsidP="00B75E46">
      <w:pPr>
        <w:spacing w:line="360" w:lineRule="auto"/>
        <w:rPr>
          <w:rFonts w:ascii="Palatino Linotype" w:eastAsiaTheme="majorEastAsia" w:hAnsi="Palatino Linotype" w:cstheme="majorBidi"/>
          <w:b/>
          <w:color w:val="000000" w:themeColor="text1"/>
        </w:rPr>
      </w:pPr>
      <w:bookmarkStart w:id="62" w:name="_Toc485631707"/>
      <w:bookmarkStart w:id="63" w:name="_Toc500756717"/>
      <w:bookmarkStart w:id="64" w:name="_Toc536691785"/>
      <w:bookmarkStart w:id="65" w:name="_Toc2267548"/>
      <w:bookmarkStart w:id="66" w:name="_Toc2856721"/>
      <w:r w:rsidRPr="00B75E46">
        <w:rPr>
          <w:rFonts w:ascii="Palatino Linotype" w:eastAsiaTheme="majorEastAsia" w:hAnsi="Palatino Linotype" w:cstheme="majorBidi"/>
          <w:b/>
          <w:color w:val="000000" w:themeColor="text1"/>
        </w:rPr>
        <w:t>La fundamentación específica.</w:t>
      </w:r>
      <w:bookmarkEnd w:id="62"/>
      <w:bookmarkEnd w:id="63"/>
      <w:bookmarkEnd w:id="64"/>
      <w:bookmarkEnd w:id="65"/>
      <w:bookmarkEnd w:id="66"/>
    </w:p>
    <w:p w:rsidR="00451F9B" w:rsidRPr="00B75E46" w:rsidRDefault="00451F9B" w:rsidP="00B75E46">
      <w:pPr>
        <w:spacing w:line="360" w:lineRule="auto"/>
        <w:rPr>
          <w:rFonts w:ascii="Palatino Linotype" w:eastAsiaTheme="majorEastAsia" w:hAnsi="Palatino Linotype" w:cstheme="majorBidi"/>
          <w:b/>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s="Arial"/>
          <w:color w:val="000000" w:themeColor="text1"/>
        </w:rPr>
      </w:pPr>
      <w:r w:rsidRPr="00B75E46">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B75E46">
        <w:rPr>
          <w:rFonts w:ascii="Palatino Linotype" w:hAnsi="Palatino Linotype" w:cs="Arial"/>
          <w:color w:val="000000" w:themeColor="text1"/>
        </w:rPr>
        <w:t>autoreferencial</w:t>
      </w:r>
      <w:proofErr w:type="spellEnd"/>
      <w:r w:rsidRPr="00B75E46">
        <w:rPr>
          <w:rFonts w:ascii="Palatino Linotype" w:hAnsi="Palatino Linotype" w:cs="Arial"/>
          <w:color w:val="000000" w:themeColor="text1"/>
        </w:rPr>
        <w:t xml:space="preserve"> en el que primero se dice </w:t>
      </w:r>
      <w:r w:rsidRPr="00B75E46">
        <w:rPr>
          <w:rFonts w:ascii="Palatino Linotype" w:hAnsi="Palatino Linotype" w:cs="Arial"/>
          <w:color w:val="000000" w:themeColor="text1"/>
        </w:rPr>
        <w:lastRenderedPageBreak/>
        <w:t>algo, después se dice lo mismo y al final exactamente lo mismo, cambiando sólo el orden de las palabras.</w:t>
      </w:r>
    </w:p>
    <w:p w:rsidR="005E22B0" w:rsidRPr="00B75E46" w:rsidRDefault="005E22B0" w:rsidP="00B75E46">
      <w:pPr>
        <w:spacing w:line="360" w:lineRule="auto"/>
        <w:contextualSpacing/>
        <w:jc w:val="both"/>
        <w:rPr>
          <w:rFonts w:ascii="Palatino Linotype" w:hAnsi="Palatino Linotype" w:cs="Arial"/>
          <w:b/>
          <w:color w:val="000000" w:themeColor="text1"/>
        </w:rPr>
      </w:pPr>
    </w:p>
    <w:p w:rsidR="005E22B0" w:rsidRPr="00B75E46" w:rsidRDefault="005E22B0" w:rsidP="00B75E46">
      <w:pPr>
        <w:spacing w:line="360" w:lineRule="auto"/>
        <w:rPr>
          <w:rFonts w:ascii="Palatino Linotype" w:eastAsiaTheme="majorEastAsia" w:hAnsi="Palatino Linotype" w:cstheme="majorBidi"/>
          <w:b/>
          <w:color w:val="000000" w:themeColor="text1"/>
        </w:rPr>
      </w:pPr>
      <w:bookmarkStart w:id="67" w:name="_Toc485631708"/>
      <w:bookmarkStart w:id="68" w:name="_Toc500756718"/>
      <w:bookmarkStart w:id="69" w:name="_Toc536691786"/>
      <w:bookmarkStart w:id="70" w:name="_Toc2267549"/>
      <w:bookmarkStart w:id="71" w:name="_Toc2856722"/>
      <w:r w:rsidRPr="00B75E46">
        <w:rPr>
          <w:rFonts w:ascii="Palatino Linotype" w:eastAsiaTheme="majorEastAsia" w:hAnsi="Palatino Linotype" w:cstheme="majorBidi"/>
          <w:b/>
          <w:color w:val="000000" w:themeColor="text1"/>
        </w:rPr>
        <w:t>La prueba de daño.</w:t>
      </w:r>
      <w:bookmarkEnd w:id="67"/>
      <w:bookmarkEnd w:id="68"/>
      <w:bookmarkEnd w:id="69"/>
      <w:bookmarkEnd w:id="70"/>
      <w:bookmarkEnd w:id="71"/>
    </w:p>
    <w:p w:rsidR="005E22B0" w:rsidRPr="00B75E46" w:rsidRDefault="005E22B0" w:rsidP="00B75E46">
      <w:pPr>
        <w:spacing w:line="360" w:lineRule="auto"/>
        <w:contextualSpacing/>
        <w:jc w:val="both"/>
        <w:rPr>
          <w:rFonts w:ascii="Palatino Linotype" w:hAnsi="Palatino Linotype"/>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5E22B0" w:rsidRPr="00B75E46" w:rsidRDefault="005E22B0" w:rsidP="00B75E46">
      <w:pPr>
        <w:spacing w:line="360" w:lineRule="auto"/>
        <w:contextualSpacing/>
        <w:jc w:val="both"/>
        <w:rPr>
          <w:rFonts w:ascii="Palatino Linotype" w:hAnsi="Palatino Linotype"/>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Para aplicar la prueba de daño, se deberán de precisar la razones objetivas por las que la apertura genera una afectación, acreditando que:</w:t>
      </w:r>
    </w:p>
    <w:p w:rsidR="005E22B0" w:rsidRPr="00B75E46" w:rsidRDefault="005E22B0" w:rsidP="00B75E46">
      <w:pPr>
        <w:spacing w:line="360" w:lineRule="auto"/>
        <w:contextualSpacing/>
        <w:jc w:val="both"/>
        <w:rPr>
          <w:rFonts w:ascii="Palatino Linotype" w:hAnsi="Palatino Linotype"/>
          <w:color w:val="000000" w:themeColor="text1"/>
        </w:rPr>
      </w:pPr>
    </w:p>
    <w:p w:rsidR="005E22B0" w:rsidRPr="00B75E46" w:rsidRDefault="005E22B0" w:rsidP="00B75E46">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B75E46">
        <w:rPr>
          <w:rFonts w:ascii="Palatino Linotype" w:hAnsi="Palatino Linotype" w:cs="Bookman Old Style"/>
          <w:bCs/>
          <w:i/>
          <w:color w:val="000000" w:themeColor="text1"/>
        </w:rPr>
        <w:t xml:space="preserve">I. </w:t>
      </w:r>
      <w:r w:rsidRPr="00B75E46">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rsidR="005E22B0" w:rsidRPr="00B75E46" w:rsidRDefault="005E22B0" w:rsidP="00B75E46">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B75E46">
        <w:rPr>
          <w:rFonts w:ascii="Palatino Linotype" w:hAnsi="Palatino Linotype" w:cs="Bookman Old Style"/>
          <w:bCs/>
          <w:i/>
          <w:color w:val="000000" w:themeColor="text1"/>
        </w:rPr>
        <w:t xml:space="preserve">II. </w:t>
      </w:r>
      <w:r w:rsidRPr="00B75E46">
        <w:rPr>
          <w:rFonts w:ascii="Palatino Linotype" w:hAnsi="Palatino Linotype" w:cs="Bookman Old Style"/>
          <w:i/>
          <w:color w:val="000000" w:themeColor="text1"/>
        </w:rPr>
        <w:t xml:space="preserve">El riesgo de perjuicio que supondría la divulgación supera el interés público general de que se difunda; y </w:t>
      </w:r>
    </w:p>
    <w:p w:rsidR="005E22B0" w:rsidRPr="00B75E46" w:rsidRDefault="005E22B0" w:rsidP="00B75E46">
      <w:pPr>
        <w:widowControl w:val="0"/>
        <w:autoSpaceDE w:val="0"/>
        <w:autoSpaceDN w:val="0"/>
        <w:adjustRightInd w:val="0"/>
        <w:spacing w:line="360" w:lineRule="auto"/>
        <w:ind w:left="567" w:right="616"/>
        <w:jc w:val="both"/>
        <w:rPr>
          <w:rFonts w:ascii="Palatino Linotype" w:hAnsi="Palatino Linotype" w:cs="Times"/>
          <w:i/>
          <w:color w:val="000000" w:themeColor="text1"/>
        </w:rPr>
      </w:pPr>
      <w:r w:rsidRPr="00B75E46">
        <w:rPr>
          <w:rFonts w:ascii="Palatino Linotype" w:hAnsi="Palatino Linotype" w:cs="Bookman Old Style"/>
          <w:bCs/>
          <w:i/>
          <w:color w:val="000000" w:themeColor="text1"/>
        </w:rPr>
        <w:t xml:space="preserve">III. </w:t>
      </w:r>
      <w:r w:rsidRPr="00B75E46">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rsidR="005E22B0" w:rsidRPr="00B75E46" w:rsidRDefault="005E22B0" w:rsidP="00B75E46">
      <w:pPr>
        <w:numPr>
          <w:ilvl w:val="0"/>
          <w:numId w:val="18"/>
        </w:numPr>
        <w:shd w:val="clear" w:color="auto" w:fill="FFFFFF"/>
        <w:suppressAutoHyphens/>
        <w:spacing w:line="360" w:lineRule="auto"/>
        <w:ind w:left="0" w:firstLine="0"/>
        <w:jc w:val="both"/>
        <w:textAlignment w:val="baseline"/>
        <w:rPr>
          <w:rFonts w:ascii="Palatino Linotype" w:hAnsi="Palatino Linotype" w:cs="Times New Roman"/>
          <w:color w:val="000000" w:themeColor="text1"/>
          <w:lang w:eastAsia="es-ES_tradnl"/>
        </w:rPr>
      </w:pPr>
      <w:r w:rsidRPr="00B75E46">
        <w:rPr>
          <w:rFonts w:ascii="Palatino Linotype" w:hAnsi="Palatino Linotype" w:cs="Times New Roman"/>
          <w:color w:val="000000" w:themeColor="text1"/>
          <w:lang w:eastAsia="es-ES_tradnl"/>
        </w:rPr>
        <w:lastRenderedPageBreak/>
        <w:t>Sobre el primer supuesto consideremos que según el diccionario del español jurídico, por riesgo podemos entender “la contingencia o proximidad de un daño”,</w:t>
      </w:r>
      <w:r w:rsidRPr="00B75E46">
        <w:rPr>
          <w:rFonts w:ascii="Palatino Linotype" w:hAnsi="Palatino Linotype" w:cs="Times New Roman"/>
          <w:color w:val="000000" w:themeColor="text1"/>
          <w:vertAlign w:val="superscript"/>
          <w:lang w:eastAsia="es-ES_tradnl"/>
        </w:rPr>
        <w:footnoteReference w:id="14"/>
      </w:r>
      <w:r w:rsidRPr="00B75E46">
        <w:rPr>
          <w:rFonts w:ascii="Palatino Linotype" w:hAnsi="Palatino Linotype" w:cs="Times New Roman"/>
          <w:color w:val="000000" w:themeColor="text1"/>
          <w:lang w:eastAsia="es-ES_tradnl"/>
        </w:rPr>
        <w:t xml:space="preserve"> mientras que el daño es considerado como un “perjuicio o lesión”</w:t>
      </w:r>
      <w:r w:rsidRPr="00B75E46">
        <w:rPr>
          <w:rFonts w:ascii="Palatino Linotype" w:hAnsi="Palatino Linotype" w:cs="Times New Roman"/>
          <w:color w:val="000000" w:themeColor="text1"/>
          <w:vertAlign w:val="superscript"/>
          <w:lang w:eastAsia="es-ES_tradnl"/>
        </w:rPr>
        <w:footnoteReference w:id="15"/>
      </w:r>
      <w:r w:rsidRPr="00B75E46">
        <w:rPr>
          <w:rFonts w:ascii="Palatino Linotype" w:hAnsi="Palatino Linotype" w:cs="Times New Roman"/>
          <w:color w:val="000000" w:themeColor="text1"/>
          <w:lang w:eastAsia="es-ES_tradnl"/>
        </w:rPr>
        <w:t>, mientras que según el Diccionario de la Lengua Española, lo real es</w:t>
      </w:r>
      <w:r w:rsidRPr="00B75E46">
        <w:rPr>
          <w:rFonts w:ascii="Palatino Linotype" w:eastAsia="Arial Unicode MS" w:hAnsi="Palatino Linotype" w:cs="Arial Unicode MS"/>
          <w:color w:val="000000" w:themeColor="text1"/>
          <w:spacing w:val="4"/>
          <w:shd w:val="clear" w:color="auto" w:fill="FFFFFF"/>
          <w:lang w:eastAsia="es-ES_tradnl"/>
        </w:rPr>
        <w:t xml:space="preserve"> lo “</w:t>
      </w:r>
      <w:r w:rsidRPr="00B75E46">
        <w:rPr>
          <w:rFonts w:ascii="Palatino Linotype" w:eastAsia="Times New Roman" w:hAnsi="Palatino Linotype" w:cs="Times New Roman"/>
          <w:color w:val="000000" w:themeColor="text1"/>
          <w:lang w:eastAsia="es-ES_tradnl"/>
        </w:rPr>
        <w:t>(que</w:t>
      </w:r>
      <w:r w:rsidRPr="00B75E46">
        <w:rPr>
          <w:rFonts w:ascii="Palatino Linotype" w:eastAsia="Arial Unicode MS" w:hAnsi="Palatino Linotype" w:cs="Arial Unicode MS"/>
          <w:color w:val="000000" w:themeColor="text1"/>
          <w:spacing w:val="4"/>
          <w:shd w:val="clear" w:color="auto" w:fill="FFFFFF"/>
          <w:lang w:eastAsia="es-ES_tradnl"/>
        </w:rPr>
        <w:t xml:space="preserve"> </w:t>
      </w:r>
      <w:r w:rsidRPr="00B75E46">
        <w:rPr>
          <w:rFonts w:ascii="Palatino Linotype" w:eastAsia="Times New Roman" w:hAnsi="Palatino Linotype" w:cs="Times New Roman"/>
          <w:color w:val="000000" w:themeColor="text1"/>
          <w:lang w:eastAsia="es-ES_tradnl"/>
        </w:rPr>
        <w:t>tiene</w:t>
      </w:r>
      <w:r w:rsidRPr="00B75E46">
        <w:rPr>
          <w:rFonts w:ascii="Palatino Linotype" w:eastAsia="Arial Unicode MS" w:hAnsi="Palatino Linotype" w:cs="Arial Unicode MS"/>
          <w:color w:val="000000" w:themeColor="text1"/>
          <w:spacing w:val="4"/>
          <w:shd w:val="clear" w:color="auto" w:fill="FFFFFF"/>
          <w:lang w:eastAsia="es-ES_tradnl"/>
        </w:rPr>
        <w:t xml:space="preserve"> </w:t>
      </w:r>
      <w:r w:rsidRPr="00B75E46">
        <w:rPr>
          <w:rFonts w:ascii="Palatino Linotype" w:eastAsia="Times New Roman" w:hAnsi="Palatino Linotype" w:cs="Times New Roman"/>
          <w:color w:val="000000" w:themeColor="text1"/>
          <w:lang w:eastAsia="es-ES_tradnl"/>
        </w:rPr>
        <w:t>existencia</w:t>
      </w:r>
      <w:r w:rsidRPr="00B75E46">
        <w:rPr>
          <w:rFonts w:ascii="Palatino Linotype" w:eastAsia="Arial Unicode MS" w:hAnsi="Palatino Linotype" w:cs="Arial Unicode MS"/>
          <w:color w:val="000000" w:themeColor="text1"/>
          <w:spacing w:val="4"/>
          <w:shd w:val="clear" w:color="auto" w:fill="FFFFFF"/>
          <w:lang w:eastAsia="es-ES_tradnl"/>
        </w:rPr>
        <w:t xml:space="preserve"> </w:t>
      </w:r>
      <w:r w:rsidRPr="00B75E46">
        <w:rPr>
          <w:rFonts w:ascii="Palatino Linotype" w:eastAsia="Times New Roman" w:hAnsi="Palatino Linotype" w:cs="Times New Roman"/>
          <w:color w:val="000000" w:themeColor="text1"/>
          <w:lang w:eastAsia="es-ES_tradnl"/>
        </w:rPr>
        <w:t>objetiva”,</w:t>
      </w:r>
      <w:r w:rsidRPr="00B75E46">
        <w:rPr>
          <w:rFonts w:ascii="Palatino Linotype" w:eastAsia="Times New Roman" w:hAnsi="Palatino Linotype" w:cs="Times New Roman"/>
          <w:color w:val="000000" w:themeColor="text1"/>
          <w:vertAlign w:val="superscript"/>
          <w:lang w:eastAsia="es-ES_tradnl"/>
        </w:rPr>
        <w:footnoteReference w:id="16"/>
      </w:r>
      <w:r w:rsidRPr="00B75E46">
        <w:rPr>
          <w:rFonts w:ascii="Palatino Linotype" w:eastAsia="Times New Roman" w:hAnsi="Palatino Linotype" w:cs="Times New Roman"/>
          <w:color w:val="000000" w:themeColor="text1"/>
          <w:lang w:eastAsia="es-ES_tradnl"/>
        </w:rPr>
        <w:t xml:space="preserve"> </w:t>
      </w:r>
      <w:r w:rsidRPr="00B75E46">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B75E46">
        <w:rPr>
          <w:rFonts w:ascii="Palatino Linotype" w:eastAsia="Arial Unicode MS" w:hAnsi="Palatino Linotype" w:cs="Arial Unicode MS"/>
          <w:color w:val="000000" w:themeColor="text1"/>
          <w:spacing w:val="4"/>
          <w:shd w:val="clear" w:color="auto" w:fill="FFFFFF"/>
          <w:vertAlign w:val="superscript"/>
          <w:lang w:eastAsia="es-ES_tradnl"/>
        </w:rPr>
        <w:footnoteReference w:id="17"/>
      </w:r>
      <w:r w:rsidRPr="00B75E46">
        <w:rPr>
          <w:rFonts w:ascii="Palatino Linotype" w:eastAsia="Arial Unicode MS" w:hAnsi="Palatino Linotype" w:cs="Arial Unicode MS"/>
          <w:color w:val="000000" w:themeColor="text1"/>
          <w:spacing w:val="4"/>
          <w:shd w:val="clear" w:color="auto" w:fill="FFFFFF"/>
          <w:lang w:eastAsia="es-ES_tradnl"/>
        </w:rPr>
        <w:t xml:space="preserve"> es decir, </w:t>
      </w:r>
      <w:r w:rsidRPr="00B75E46">
        <w:rPr>
          <w:rFonts w:ascii="Palatino Linotype" w:hAnsi="Palatino Linotype"/>
          <w:color w:val="000000" w:themeColor="text1"/>
        </w:rPr>
        <w:t xml:space="preserve">“(manifestar, declarar. Probar, sirviéndose de cualquier género de demostración, </w:t>
      </w:r>
      <w:hyperlink r:id="rId9" w:anchor="6nAyKjE" w:history="1">
        <w:r w:rsidRPr="00B75E46">
          <w:rPr>
            <w:rFonts w:ascii="Palatino Linotype" w:hAnsi="Palatino Linotype"/>
            <w:color w:val="000000" w:themeColor="text1"/>
          </w:rPr>
          <w:t>enseñar</w:t>
        </w:r>
      </w:hyperlink>
      <w:r w:rsidRPr="00B75E46">
        <w:rPr>
          <w:rFonts w:ascii="Palatino Linotype" w:hAnsi="Palatino Linotype"/>
          <w:color w:val="000000" w:themeColor="text1"/>
        </w:rPr>
        <w:t xml:space="preserve"> mostrar o exponer algo)”.</w:t>
      </w:r>
      <w:r w:rsidRPr="00B75E46">
        <w:rPr>
          <w:rFonts w:ascii="Palatino Linotype" w:hAnsi="Palatino Linotype"/>
          <w:color w:val="000000" w:themeColor="text1"/>
          <w:vertAlign w:val="superscript"/>
        </w:rPr>
        <w:footnoteReference w:id="18"/>
      </w:r>
      <w:r w:rsidRPr="00B75E46">
        <w:rPr>
          <w:rFonts w:ascii="Palatino Linotype" w:hAnsi="Palatino Linotype"/>
          <w:color w:val="000000" w:themeColor="text1"/>
        </w:rPr>
        <w:t xml:space="preserve"> Mientras que lo identificable es lo que puede ser identificado,</w:t>
      </w:r>
      <w:r w:rsidRPr="00B75E46">
        <w:rPr>
          <w:rFonts w:ascii="Palatino Linotype" w:hAnsi="Palatino Linotype"/>
          <w:color w:val="000000" w:themeColor="text1"/>
          <w:vertAlign w:val="superscript"/>
        </w:rPr>
        <w:footnoteReference w:id="19"/>
      </w:r>
      <w:r w:rsidRPr="00B75E46">
        <w:rPr>
          <w:rFonts w:ascii="Palatino Linotype" w:hAnsi="Palatino Linotype"/>
          <w:color w:val="000000" w:themeColor="text1"/>
        </w:rPr>
        <w:t xml:space="preserve"> esto es,</w:t>
      </w:r>
      <w:r w:rsidRPr="00B75E46">
        <w:rPr>
          <w:rFonts w:ascii="Palatino Linotype" w:hAnsi="Palatino Linotype"/>
          <w:color w:val="000000" w:themeColor="text1"/>
          <w:lang w:eastAsia="es-ES_tradnl"/>
        </w:rPr>
        <w:t xml:space="preserve"> “(dar los datos necesarios para ser reconocido”.</w:t>
      </w:r>
      <w:r w:rsidRPr="00B75E46">
        <w:rPr>
          <w:rFonts w:ascii="Palatino Linotype" w:hAnsi="Palatino Linotype"/>
          <w:color w:val="000000" w:themeColor="text1"/>
          <w:vertAlign w:val="superscript"/>
          <w:lang w:eastAsia="es-ES_tradnl"/>
        </w:rPr>
        <w:footnoteReference w:id="20"/>
      </w:r>
    </w:p>
    <w:p w:rsidR="00B75E46" w:rsidRPr="00B75E46" w:rsidRDefault="00B75E46" w:rsidP="00B75E46">
      <w:pPr>
        <w:shd w:val="clear" w:color="auto" w:fill="FFFFFF"/>
        <w:suppressAutoHyphens/>
        <w:spacing w:line="360" w:lineRule="auto"/>
        <w:jc w:val="both"/>
        <w:textAlignment w:val="baseline"/>
        <w:rPr>
          <w:rFonts w:ascii="Palatino Linotype" w:hAnsi="Palatino Linotype" w:cs="Times New Roman"/>
          <w:color w:val="000000" w:themeColor="text1"/>
          <w:lang w:eastAsia="es-ES_tradnl"/>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5E22B0" w:rsidRPr="00B75E46" w:rsidRDefault="005E22B0" w:rsidP="00B75E46">
      <w:pPr>
        <w:spacing w:line="360" w:lineRule="auto"/>
        <w:contextualSpacing/>
        <w:jc w:val="both"/>
        <w:rPr>
          <w:rFonts w:ascii="Palatino Linotype" w:hAnsi="Palatino Linotype"/>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 xml:space="preserve">Identificado ese riesgo, se debe demostrar que el mismo supera el interés público general porque se difunda dicha información. </w:t>
      </w:r>
    </w:p>
    <w:p w:rsidR="005E22B0" w:rsidRPr="00B75E46" w:rsidRDefault="005E22B0" w:rsidP="00B75E46">
      <w:pPr>
        <w:spacing w:line="360" w:lineRule="auto"/>
        <w:contextualSpacing/>
        <w:jc w:val="both"/>
        <w:rPr>
          <w:rFonts w:ascii="Palatino Linotype" w:hAnsi="Palatino Linotype"/>
          <w:color w:val="000000" w:themeColor="text1"/>
        </w:rPr>
      </w:pPr>
    </w:p>
    <w:p w:rsidR="005E22B0"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lastRenderedPageBreak/>
        <w:t>Y, por último,  que la limitación es acorde con el principio de proporcionalidad, para ello, se sugiere emplear los tres juicios propuestos por la Corte Constitucional Colombiana</w:t>
      </w:r>
      <w:r w:rsidRPr="00B75E46">
        <w:rPr>
          <w:rFonts w:ascii="Palatino Linotype" w:hAnsi="Palatino Linotype"/>
          <w:color w:val="000000" w:themeColor="text1"/>
          <w:vertAlign w:val="superscript"/>
        </w:rPr>
        <w:footnoteReference w:id="21"/>
      </w:r>
      <w:r w:rsidRPr="00B75E46">
        <w:rPr>
          <w:rFonts w:ascii="Palatino Linotype" w:hAnsi="Palatino Linotype"/>
          <w:color w:val="000000" w:themeColor="text1"/>
        </w:rPr>
        <w:t>, siguiendo el principio de ponderación propuesto por el Tribunal Constitucional Alemán,</w:t>
      </w:r>
      <w:r w:rsidRPr="00B75E46">
        <w:rPr>
          <w:rFonts w:ascii="Palatino Linotype" w:hAnsi="Palatino Linotype"/>
          <w:color w:val="000000" w:themeColor="text1"/>
          <w:vertAlign w:val="superscript"/>
        </w:rPr>
        <w:footnoteReference w:id="22"/>
      </w:r>
      <w:r w:rsidRPr="00B75E46">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B75E46" w:rsidRDefault="00B75E46" w:rsidP="00B75E46">
      <w:pPr>
        <w:pStyle w:val="Prrafodelista"/>
        <w:rPr>
          <w:rFonts w:ascii="Palatino Linotype" w:hAnsi="Palatino Linotype"/>
          <w:color w:val="000000" w:themeColor="text1"/>
        </w:rPr>
      </w:pPr>
    </w:p>
    <w:p w:rsidR="00B75E46" w:rsidRPr="00B75E46" w:rsidRDefault="00B75E46" w:rsidP="00B75E46">
      <w:pPr>
        <w:spacing w:line="360" w:lineRule="auto"/>
        <w:contextualSpacing/>
        <w:jc w:val="both"/>
        <w:rPr>
          <w:rFonts w:ascii="Palatino Linotype" w:hAnsi="Palatino Linotype"/>
          <w:color w:val="000000" w:themeColor="text1"/>
        </w:rPr>
      </w:pPr>
    </w:p>
    <w:p w:rsidR="005E22B0" w:rsidRPr="00B75E46" w:rsidRDefault="005E22B0" w:rsidP="00B75E46">
      <w:pPr>
        <w:spacing w:line="360" w:lineRule="auto"/>
        <w:contextualSpacing/>
        <w:rPr>
          <w:rFonts w:ascii="Palatino Linotype" w:hAnsi="Palatino Linotype"/>
          <w:color w:val="000000" w:themeColor="text1"/>
        </w:rPr>
      </w:pPr>
    </w:p>
    <w:p w:rsidR="005E22B0" w:rsidRPr="00B75E46" w:rsidRDefault="005E22B0" w:rsidP="00B75E46">
      <w:pPr>
        <w:pStyle w:val="Prrafodelista"/>
        <w:keepNext/>
        <w:keepLines/>
        <w:numPr>
          <w:ilvl w:val="0"/>
          <w:numId w:val="28"/>
        </w:numPr>
        <w:pBdr>
          <w:top w:val="nil"/>
          <w:left w:val="nil"/>
          <w:bottom w:val="nil"/>
          <w:right w:val="nil"/>
          <w:between w:val="nil"/>
          <w:bar w:val="nil"/>
        </w:pBdr>
        <w:spacing w:line="360" w:lineRule="auto"/>
        <w:ind w:left="0" w:firstLine="0"/>
        <w:rPr>
          <w:rFonts w:ascii="Palatino Linotype" w:eastAsiaTheme="majorEastAsia" w:hAnsi="Palatino Linotype" w:cstheme="majorBidi"/>
          <w:b/>
          <w:color w:val="000000" w:themeColor="text1"/>
        </w:rPr>
      </w:pPr>
      <w:bookmarkStart w:id="72" w:name="_Toc485631709"/>
      <w:bookmarkStart w:id="73" w:name="_Toc500756719"/>
      <w:bookmarkStart w:id="74" w:name="_Toc536691787"/>
      <w:bookmarkStart w:id="75" w:name="_Toc2267550"/>
      <w:bookmarkStart w:id="76" w:name="_Toc2856723"/>
      <w:r w:rsidRPr="00B75E46">
        <w:rPr>
          <w:rFonts w:ascii="Palatino Linotype" w:eastAsiaTheme="majorEastAsia" w:hAnsi="Palatino Linotype" w:cstheme="majorBidi"/>
          <w:b/>
          <w:color w:val="000000" w:themeColor="text1"/>
        </w:rPr>
        <w:lastRenderedPageBreak/>
        <w:t>La clasificación de la información reservada debe ser de manera temporal.</w:t>
      </w:r>
      <w:bookmarkEnd w:id="72"/>
      <w:bookmarkEnd w:id="73"/>
      <w:bookmarkEnd w:id="74"/>
      <w:bookmarkEnd w:id="75"/>
      <w:bookmarkEnd w:id="76"/>
    </w:p>
    <w:p w:rsidR="005E22B0" w:rsidRPr="00B75E46" w:rsidRDefault="005E22B0" w:rsidP="00B75E46">
      <w:pPr>
        <w:spacing w:line="360" w:lineRule="auto"/>
        <w:jc w:val="both"/>
        <w:rPr>
          <w:rFonts w:ascii="Palatino Linotype" w:hAnsi="Palatino Linotype"/>
          <w:b/>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5E22B0" w:rsidRPr="00B75E46" w:rsidRDefault="005E22B0" w:rsidP="00B75E46">
      <w:pPr>
        <w:spacing w:line="360" w:lineRule="auto"/>
        <w:contextualSpacing/>
        <w:jc w:val="both"/>
        <w:rPr>
          <w:rFonts w:ascii="Palatino Linotype" w:hAnsi="Palatino Linotype"/>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5E22B0" w:rsidRPr="00B75E46" w:rsidRDefault="005E22B0" w:rsidP="00B75E46">
      <w:pPr>
        <w:spacing w:line="360" w:lineRule="auto"/>
        <w:contextualSpacing/>
        <w:rPr>
          <w:rFonts w:ascii="Palatino Linotype" w:hAnsi="Palatino Linotype"/>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5E22B0" w:rsidRPr="00B75E46" w:rsidRDefault="005E22B0" w:rsidP="00B75E46">
      <w:pPr>
        <w:spacing w:line="360" w:lineRule="auto"/>
        <w:contextualSpacing/>
        <w:rPr>
          <w:rFonts w:ascii="Palatino Linotype" w:hAnsi="Palatino Linotype"/>
          <w:b/>
          <w:color w:val="000000" w:themeColor="text1"/>
        </w:rPr>
      </w:pPr>
    </w:p>
    <w:p w:rsidR="005E22B0" w:rsidRPr="00B75E46"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t>De</w:t>
      </w:r>
      <w:r w:rsidRPr="00B75E46">
        <w:rPr>
          <w:rFonts w:ascii="Palatino Linotype" w:hAnsi="Palatino Linotype"/>
          <w:b/>
          <w:color w:val="000000" w:themeColor="text1"/>
        </w:rPr>
        <w:t xml:space="preserve"> </w:t>
      </w:r>
      <w:r w:rsidRPr="00B75E46">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5E22B0" w:rsidRDefault="005E22B0" w:rsidP="00B75E46">
      <w:pPr>
        <w:numPr>
          <w:ilvl w:val="0"/>
          <w:numId w:val="18"/>
        </w:numPr>
        <w:spacing w:line="360" w:lineRule="auto"/>
        <w:ind w:left="0" w:firstLine="0"/>
        <w:contextualSpacing/>
        <w:jc w:val="both"/>
        <w:rPr>
          <w:rFonts w:ascii="Palatino Linotype" w:hAnsi="Palatino Linotype"/>
          <w:color w:val="000000" w:themeColor="text1"/>
        </w:rPr>
      </w:pPr>
      <w:r w:rsidRPr="00B75E46">
        <w:rPr>
          <w:rFonts w:ascii="Palatino Linotype" w:hAnsi="Palatino Linotype"/>
          <w:color w:val="000000" w:themeColor="text1"/>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B75E46" w:rsidRPr="00B75E46" w:rsidRDefault="00B75E46" w:rsidP="00B75E46">
      <w:pPr>
        <w:spacing w:line="360" w:lineRule="auto"/>
        <w:contextualSpacing/>
        <w:jc w:val="both"/>
        <w:rPr>
          <w:rFonts w:ascii="Palatino Linotype" w:hAnsi="Palatino Linotype"/>
          <w:color w:val="000000" w:themeColor="text1"/>
        </w:rPr>
      </w:pPr>
    </w:p>
    <w:p w:rsidR="005E22B0" w:rsidRDefault="005E22B0" w:rsidP="00B75E46">
      <w:pPr>
        <w:pStyle w:val="Prrafodelista"/>
        <w:keepNext/>
        <w:keepLines/>
        <w:numPr>
          <w:ilvl w:val="0"/>
          <w:numId w:val="34"/>
        </w:numPr>
        <w:pBdr>
          <w:top w:val="nil"/>
          <w:left w:val="nil"/>
          <w:bottom w:val="nil"/>
          <w:right w:val="nil"/>
          <w:between w:val="nil"/>
          <w:bar w:val="nil"/>
        </w:pBdr>
        <w:spacing w:line="360" w:lineRule="auto"/>
        <w:ind w:left="0" w:firstLine="0"/>
        <w:jc w:val="both"/>
        <w:rPr>
          <w:rFonts w:ascii="Palatino Linotype" w:eastAsiaTheme="majorEastAsia" w:hAnsi="Palatino Linotype" w:cstheme="majorBidi"/>
          <w:b/>
          <w:color w:val="000000" w:themeColor="text1"/>
        </w:rPr>
      </w:pPr>
      <w:bookmarkStart w:id="77" w:name="_Toc485631710"/>
      <w:bookmarkStart w:id="78" w:name="_Toc500756720"/>
      <w:bookmarkStart w:id="79" w:name="_Toc536691788"/>
      <w:bookmarkStart w:id="80" w:name="_Toc2267551"/>
      <w:bookmarkStart w:id="81" w:name="_Toc2856724"/>
      <w:r w:rsidRPr="00B75E46">
        <w:rPr>
          <w:rFonts w:ascii="Palatino Linotype" w:eastAsiaTheme="majorEastAsia" w:hAnsi="Palatino Linotype" w:cstheme="majorBidi"/>
          <w:b/>
          <w:color w:val="000000" w:themeColor="text1"/>
        </w:rPr>
        <w:t>Condiciones especiales de la clasificación de la información como confidencial.</w:t>
      </w:r>
      <w:bookmarkEnd w:id="77"/>
      <w:bookmarkEnd w:id="78"/>
      <w:bookmarkEnd w:id="79"/>
      <w:bookmarkEnd w:id="80"/>
      <w:bookmarkEnd w:id="81"/>
    </w:p>
    <w:p w:rsidR="00B75E46" w:rsidRPr="00B75E46" w:rsidRDefault="00B75E46" w:rsidP="00B75E46">
      <w:pPr>
        <w:pStyle w:val="Prrafodelista"/>
        <w:keepNext/>
        <w:keepLines/>
        <w:pBdr>
          <w:top w:val="nil"/>
          <w:left w:val="nil"/>
          <w:bottom w:val="nil"/>
          <w:right w:val="nil"/>
          <w:between w:val="nil"/>
          <w:bar w:val="nil"/>
        </w:pBdr>
        <w:spacing w:line="360" w:lineRule="auto"/>
        <w:ind w:left="0"/>
        <w:jc w:val="both"/>
        <w:rPr>
          <w:rFonts w:ascii="Palatino Linotype" w:eastAsiaTheme="majorEastAsia" w:hAnsi="Palatino Linotype" w:cstheme="majorBidi"/>
          <w:b/>
          <w:color w:val="000000" w:themeColor="text1"/>
        </w:rPr>
      </w:pPr>
    </w:p>
    <w:p w:rsidR="005E22B0" w:rsidRDefault="005E22B0" w:rsidP="00B75E46">
      <w:pPr>
        <w:numPr>
          <w:ilvl w:val="0"/>
          <w:numId w:val="18"/>
        </w:numPr>
        <w:shd w:val="clear" w:color="auto" w:fill="FFFFFF"/>
        <w:spacing w:line="360" w:lineRule="auto"/>
        <w:ind w:left="0" w:firstLine="0"/>
        <w:jc w:val="both"/>
        <w:textAlignment w:val="baseline"/>
        <w:rPr>
          <w:rFonts w:ascii="Palatino Linotype" w:hAnsi="Palatino Linotype"/>
          <w:color w:val="000000" w:themeColor="text1"/>
        </w:rPr>
      </w:pPr>
      <w:r w:rsidRPr="00B75E46">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B75E46" w:rsidRPr="00B75E46" w:rsidRDefault="00B75E46" w:rsidP="00B75E46">
      <w:pPr>
        <w:shd w:val="clear" w:color="auto" w:fill="FFFFFF"/>
        <w:spacing w:line="360" w:lineRule="auto"/>
        <w:jc w:val="both"/>
        <w:textAlignment w:val="baseline"/>
        <w:rPr>
          <w:rFonts w:ascii="Palatino Linotype" w:hAnsi="Palatino Linotype"/>
          <w:color w:val="000000" w:themeColor="text1"/>
        </w:rPr>
      </w:pPr>
    </w:p>
    <w:p w:rsidR="005E22B0" w:rsidRPr="00B75E46" w:rsidRDefault="005E22B0" w:rsidP="00B75E46">
      <w:pPr>
        <w:spacing w:line="360" w:lineRule="auto"/>
        <w:ind w:left="567" w:right="616"/>
        <w:jc w:val="both"/>
        <w:rPr>
          <w:rFonts w:ascii="Palatino Linotype" w:eastAsia="Times New Roman" w:hAnsi="Palatino Linotype" w:cs="Times New Roman"/>
          <w:bCs/>
          <w:color w:val="000000" w:themeColor="text1"/>
          <w:lang w:val="es-ES"/>
        </w:rPr>
      </w:pPr>
      <w:r w:rsidRPr="00B75E46">
        <w:rPr>
          <w:rFonts w:ascii="Palatino Linotype" w:eastAsia="Times New Roman" w:hAnsi="Palatino Linotype" w:cs="Times New Roman"/>
          <w:bCs/>
          <w:color w:val="000000" w:themeColor="text1"/>
          <w:lang w:val="es-ES"/>
        </w:rPr>
        <w:t>I.</w:t>
      </w:r>
      <w:r w:rsidRPr="00B75E46">
        <w:rPr>
          <w:rFonts w:ascii="Palatino Linotype" w:eastAsia="Times New Roman" w:hAnsi="Palatino Linotype" w:cs="Times New Roman"/>
          <w:color w:val="000000" w:themeColor="text1"/>
          <w:lang w:val="es-ES"/>
        </w:rPr>
        <w:t xml:space="preserve"> La información se encuentre en registros públicos o fuentes de acceso público;</w:t>
      </w:r>
    </w:p>
    <w:p w:rsidR="005E22B0" w:rsidRPr="00B75E46" w:rsidRDefault="005E22B0" w:rsidP="00B75E46">
      <w:pPr>
        <w:spacing w:line="360" w:lineRule="auto"/>
        <w:ind w:left="567" w:right="616"/>
        <w:jc w:val="both"/>
        <w:rPr>
          <w:rFonts w:ascii="Palatino Linotype" w:eastAsia="Times New Roman" w:hAnsi="Palatino Linotype" w:cs="Times New Roman"/>
          <w:bCs/>
          <w:color w:val="000000" w:themeColor="text1"/>
          <w:lang w:val="es-ES"/>
        </w:rPr>
      </w:pPr>
      <w:r w:rsidRPr="00B75E46">
        <w:rPr>
          <w:rFonts w:ascii="Palatino Linotype" w:eastAsia="Times New Roman" w:hAnsi="Palatino Linotype" w:cs="Times New Roman"/>
          <w:bCs/>
          <w:color w:val="000000" w:themeColor="text1"/>
          <w:lang w:val="es-ES"/>
        </w:rPr>
        <w:t xml:space="preserve">II. </w:t>
      </w:r>
      <w:r w:rsidRPr="00B75E46">
        <w:rPr>
          <w:rFonts w:ascii="Palatino Linotype" w:eastAsia="Times New Roman" w:hAnsi="Palatino Linotype" w:cs="Times New Roman"/>
          <w:color w:val="000000" w:themeColor="text1"/>
          <w:lang w:val="es-ES"/>
        </w:rPr>
        <w:t>Por Ley tenga el carácter de pública;</w:t>
      </w:r>
    </w:p>
    <w:p w:rsidR="005E22B0" w:rsidRPr="00B75E46" w:rsidRDefault="005E22B0" w:rsidP="00B75E46">
      <w:pPr>
        <w:spacing w:line="360" w:lineRule="auto"/>
        <w:ind w:left="567" w:right="616"/>
        <w:jc w:val="both"/>
        <w:rPr>
          <w:rFonts w:ascii="Palatino Linotype" w:eastAsia="Times New Roman" w:hAnsi="Palatino Linotype" w:cs="Times New Roman"/>
          <w:color w:val="000000" w:themeColor="text1"/>
          <w:lang w:val="es-ES"/>
        </w:rPr>
      </w:pPr>
      <w:r w:rsidRPr="00B75E46">
        <w:rPr>
          <w:rFonts w:ascii="Palatino Linotype" w:eastAsia="Times New Roman" w:hAnsi="Palatino Linotype" w:cs="Times New Roman"/>
          <w:bCs/>
          <w:color w:val="000000" w:themeColor="text1"/>
          <w:lang w:val="es-ES"/>
        </w:rPr>
        <w:t xml:space="preserve">III. </w:t>
      </w:r>
      <w:r w:rsidRPr="00B75E46">
        <w:rPr>
          <w:rFonts w:ascii="Palatino Linotype" w:eastAsia="Times New Roman" w:hAnsi="Palatino Linotype" w:cs="Times New Roman"/>
          <w:color w:val="000000" w:themeColor="text1"/>
          <w:lang w:val="es-ES"/>
        </w:rPr>
        <w:t xml:space="preserve">Exista una orden judicial; </w:t>
      </w:r>
    </w:p>
    <w:p w:rsidR="005E22B0" w:rsidRPr="00B75E46" w:rsidRDefault="005E22B0" w:rsidP="00B75E46">
      <w:pPr>
        <w:spacing w:line="360" w:lineRule="auto"/>
        <w:ind w:left="567" w:right="616"/>
        <w:jc w:val="both"/>
        <w:rPr>
          <w:rFonts w:ascii="Palatino Linotype" w:eastAsia="Times New Roman" w:hAnsi="Palatino Linotype" w:cs="Times New Roman"/>
          <w:color w:val="000000" w:themeColor="text1"/>
          <w:lang w:val="es-ES"/>
        </w:rPr>
      </w:pPr>
      <w:r w:rsidRPr="00B75E46">
        <w:rPr>
          <w:rFonts w:ascii="Palatino Linotype" w:eastAsia="Times New Roman" w:hAnsi="Palatino Linotype" w:cs="Times New Roman"/>
          <w:bCs/>
          <w:color w:val="000000" w:themeColor="text1"/>
          <w:lang w:val="es-ES"/>
        </w:rPr>
        <w:t xml:space="preserve">IV. </w:t>
      </w:r>
      <w:r w:rsidRPr="00B75E46">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rsidR="005E22B0" w:rsidRDefault="005E22B0" w:rsidP="00B75E46">
      <w:pPr>
        <w:spacing w:line="360" w:lineRule="auto"/>
        <w:ind w:left="567" w:right="616"/>
        <w:jc w:val="both"/>
        <w:rPr>
          <w:rFonts w:ascii="Palatino Linotype" w:eastAsia="Times New Roman" w:hAnsi="Palatino Linotype" w:cs="Times New Roman"/>
          <w:color w:val="000000" w:themeColor="text1"/>
          <w:lang w:val="es-ES"/>
        </w:rPr>
      </w:pPr>
      <w:r w:rsidRPr="00B75E46">
        <w:rPr>
          <w:rFonts w:ascii="Palatino Linotype" w:eastAsia="Times New Roman" w:hAnsi="Palatino Linotype" w:cs="Times New Roman"/>
          <w:bCs/>
          <w:color w:val="000000" w:themeColor="text1"/>
          <w:lang w:val="es-ES"/>
        </w:rPr>
        <w:t xml:space="preserve">V. </w:t>
      </w:r>
      <w:r w:rsidRPr="00B75E46">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w:t>
      </w:r>
      <w:r w:rsidRPr="00B75E46">
        <w:rPr>
          <w:rFonts w:ascii="Palatino Linotype" w:eastAsia="Times New Roman" w:hAnsi="Palatino Linotype" w:cs="Times New Roman"/>
          <w:color w:val="000000" w:themeColor="text1"/>
          <w:lang w:val="es-ES"/>
        </w:rPr>
        <w:lastRenderedPageBreak/>
        <w:t xml:space="preserve">interinstitucionales, siempre y cuando la información se utilice para el ejercicio de facultades propias de los mismos. </w:t>
      </w:r>
    </w:p>
    <w:p w:rsidR="00B75E46" w:rsidRPr="00B75E46" w:rsidRDefault="00B75E46" w:rsidP="00B75E46">
      <w:pPr>
        <w:spacing w:line="360" w:lineRule="auto"/>
        <w:ind w:left="567" w:right="616"/>
        <w:jc w:val="both"/>
        <w:rPr>
          <w:rFonts w:ascii="Palatino Linotype" w:eastAsia="Times New Roman" w:hAnsi="Palatino Linotype" w:cs="Times New Roman"/>
          <w:color w:val="000000" w:themeColor="text1"/>
          <w:lang w:val="es-ES"/>
        </w:rPr>
      </w:pPr>
    </w:p>
    <w:p w:rsidR="005E22B0" w:rsidRPr="00B75E46" w:rsidRDefault="005E22B0" w:rsidP="00B75E46">
      <w:pPr>
        <w:numPr>
          <w:ilvl w:val="0"/>
          <w:numId w:val="18"/>
        </w:numPr>
        <w:shd w:val="clear" w:color="auto" w:fill="FFFFFF"/>
        <w:spacing w:line="360" w:lineRule="auto"/>
        <w:ind w:left="0" w:firstLine="0"/>
        <w:jc w:val="both"/>
        <w:textAlignment w:val="baseline"/>
        <w:rPr>
          <w:rFonts w:ascii="Palatino Linotype" w:hAnsi="Palatino Linotype" w:cs="Times New Roman"/>
          <w:color w:val="000000" w:themeColor="text1"/>
          <w:lang w:eastAsia="es-ES_tradnl"/>
        </w:rPr>
      </w:pPr>
      <w:r w:rsidRPr="00B75E46">
        <w:rPr>
          <w:rFonts w:ascii="Palatino Linotype" w:hAnsi="Palatino Linotype"/>
          <w:color w:val="000000" w:themeColor="text1"/>
        </w:rPr>
        <w:t>En</w:t>
      </w:r>
      <w:r w:rsidRPr="00B75E46">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E22B0" w:rsidRPr="00B75E46" w:rsidRDefault="005E22B0" w:rsidP="00B75E46">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5E22B0" w:rsidRPr="00B75E46" w:rsidRDefault="005E22B0" w:rsidP="00B75E46">
      <w:pPr>
        <w:numPr>
          <w:ilvl w:val="0"/>
          <w:numId w:val="18"/>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B75E46">
        <w:rPr>
          <w:rFonts w:ascii="Palatino Linotype" w:hAnsi="Palatino Linotype"/>
          <w:color w:val="000000" w:themeColor="text1"/>
        </w:rPr>
        <w:t>Pero</w:t>
      </w:r>
      <w:r w:rsidRPr="00B75E46">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E22B0" w:rsidRPr="00B75E46" w:rsidRDefault="005E22B0" w:rsidP="00B75E46">
      <w:pPr>
        <w:shd w:val="clear" w:color="auto" w:fill="FFFFFF"/>
        <w:spacing w:line="360" w:lineRule="auto"/>
        <w:contextualSpacing/>
        <w:jc w:val="both"/>
        <w:textAlignment w:val="baseline"/>
        <w:rPr>
          <w:rFonts w:ascii="Palatino Linotype" w:hAnsi="Palatino Linotype"/>
          <w:color w:val="000000" w:themeColor="text1"/>
        </w:rPr>
      </w:pPr>
    </w:p>
    <w:p w:rsidR="005E22B0" w:rsidRPr="00B75E46" w:rsidRDefault="005E22B0" w:rsidP="00B75E46">
      <w:pPr>
        <w:numPr>
          <w:ilvl w:val="0"/>
          <w:numId w:val="18"/>
        </w:numPr>
        <w:shd w:val="clear" w:color="auto" w:fill="FFFFFF"/>
        <w:spacing w:line="360" w:lineRule="auto"/>
        <w:ind w:left="0" w:firstLine="0"/>
        <w:contextualSpacing/>
        <w:jc w:val="both"/>
        <w:textAlignment w:val="baseline"/>
        <w:rPr>
          <w:rFonts w:ascii="Palatino Linotype" w:hAnsi="Palatino Linotype"/>
          <w:color w:val="000000" w:themeColor="text1"/>
        </w:rPr>
      </w:pPr>
      <w:r w:rsidRPr="00B75E46">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5E22B0" w:rsidRPr="00B75E46" w:rsidRDefault="005E22B0" w:rsidP="00B75E46">
      <w:pPr>
        <w:spacing w:line="360" w:lineRule="auto"/>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5E22B0" w:rsidRPr="00B75E46" w:rsidTr="00F30094">
        <w:tc>
          <w:tcPr>
            <w:tcW w:w="2142" w:type="dxa"/>
            <w:vMerge w:val="restart"/>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Requisitos previos</w:t>
            </w: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Los sujetos obligados determinan que la </w:t>
            </w:r>
            <w:r w:rsidRPr="00B75E46">
              <w:rPr>
                <w:rFonts w:ascii="Palatino Linotype" w:hAnsi="Palatino Linotype"/>
                <w:color w:val="000000" w:themeColor="text1"/>
                <w:sz w:val="18"/>
                <w:szCs w:val="18"/>
              </w:rPr>
              <w:lastRenderedPageBreak/>
              <w:t>información actualiza alguno de los supuestos de clasificación:</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p>
          <w:p w:rsidR="005E22B0" w:rsidRPr="00B75E46" w:rsidRDefault="005E22B0" w:rsidP="00B75E46">
            <w:pPr>
              <w:spacing w:line="360" w:lineRule="auto"/>
              <w:jc w:val="both"/>
              <w:rPr>
                <w:rFonts w:ascii="Palatino Linotype" w:hAnsi="Palatino Linotype"/>
                <w:color w:val="000000" w:themeColor="text1"/>
                <w:sz w:val="18"/>
                <w:szCs w:val="18"/>
              </w:rPr>
            </w:pPr>
          </w:p>
          <w:p w:rsidR="005E22B0" w:rsidRPr="00B75E46" w:rsidRDefault="005E22B0" w:rsidP="00B75E46">
            <w:pPr>
              <w:spacing w:line="360" w:lineRule="auto"/>
              <w:jc w:val="both"/>
              <w:rPr>
                <w:rFonts w:ascii="Palatino Linotype" w:hAnsi="Palatino Linotype"/>
                <w:color w:val="000000" w:themeColor="text1"/>
                <w:sz w:val="18"/>
                <w:szCs w:val="18"/>
              </w:rPr>
            </w:pPr>
          </w:p>
          <w:p w:rsidR="005E22B0" w:rsidRPr="00B75E46" w:rsidRDefault="005E22B0" w:rsidP="00B75E46">
            <w:pPr>
              <w:numPr>
                <w:ilvl w:val="0"/>
                <w:numId w:val="30"/>
              </w:numPr>
              <w:spacing w:line="360" w:lineRule="auto"/>
              <w:ind w:left="0" w:firstLine="0"/>
              <w:contextualSpacing/>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Confidencialidad </w:t>
            </w:r>
          </w:p>
          <w:p w:rsidR="005E22B0" w:rsidRPr="00B75E46" w:rsidRDefault="005E22B0" w:rsidP="00B75E46">
            <w:pPr>
              <w:numPr>
                <w:ilvl w:val="0"/>
                <w:numId w:val="30"/>
              </w:numPr>
              <w:spacing w:line="360" w:lineRule="auto"/>
              <w:ind w:left="0" w:firstLine="0"/>
              <w:contextualSpacing/>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Reserva</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La clasificación de la información se realiza al momento de:</w:t>
            </w:r>
          </w:p>
        </w:tc>
        <w:tc>
          <w:tcPr>
            <w:tcW w:w="2305" w:type="dxa"/>
          </w:tcPr>
          <w:p w:rsidR="005E22B0" w:rsidRPr="00B75E46" w:rsidRDefault="005E22B0" w:rsidP="00B75E46">
            <w:pPr>
              <w:numPr>
                <w:ilvl w:val="0"/>
                <w:numId w:val="29"/>
              </w:numPr>
              <w:spacing w:line="360" w:lineRule="auto"/>
              <w:ind w:left="0" w:firstLine="0"/>
              <w:contextualSpacing/>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Atender una solicitud</w:t>
            </w:r>
          </w:p>
          <w:p w:rsidR="005E22B0" w:rsidRPr="00B75E46" w:rsidRDefault="005E22B0" w:rsidP="00B75E46">
            <w:pPr>
              <w:numPr>
                <w:ilvl w:val="0"/>
                <w:numId w:val="29"/>
              </w:numPr>
              <w:spacing w:line="360" w:lineRule="auto"/>
              <w:ind w:left="0" w:firstLine="0"/>
              <w:contextualSpacing/>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Por mandato de una autoridad competente</w:t>
            </w:r>
          </w:p>
          <w:p w:rsidR="005E22B0" w:rsidRPr="00B75E46" w:rsidRDefault="005E22B0" w:rsidP="00B75E46">
            <w:pPr>
              <w:numPr>
                <w:ilvl w:val="0"/>
                <w:numId w:val="29"/>
              </w:numPr>
              <w:spacing w:line="360" w:lineRule="auto"/>
              <w:ind w:left="0" w:firstLine="0"/>
              <w:contextualSpacing/>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Para elaborar una versión pública y cumplir una obligación de transparencia</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No se pueden emitir acuerdos de carácter general ni particular</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val="restart"/>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Supuestos de clasificación</w:t>
            </w: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Para clasificar la información como reservada hay</w:t>
            </w:r>
          </w:p>
        </w:tc>
        <w:tc>
          <w:tcPr>
            <w:tcW w:w="2305" w:type="dxa"/>
          </w:tcPr>
          <w:p w:rsidR="005E22B0" w:rsidRPr="00B75E46" w:rsidRDefault="005E22B0" w:rsidP="00B75E46">
            <w:pPr>
              <w:numPr>
                <w:ilvl w:val="0"/>
                <w:numId w:val="31"/>
              </w:numPr>
              <w:spacing w:line="360" w:lineRule="auto"/>
              <w:ind w:left="0" w:firstLine="0"/>
              <w:contextualSpacing/>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11 supuestos en la Ley Estatal</w:t>
            </w:r>
          </w:p>
          <w:p w:rsidR="005E22B0" w:rsidRPr="00B75E46" w:rsidRDefault="005E22B0" w:rsidP="00B75E46">
            <w:pPr>
              <w:numPr>
                <w:ilvl w:val="0"/>
                <w:numId w:val="31"/>
              </w:numPr>
              <w:spacing w:line="360" w:lineRule="auto"/>
              <w:ind w:left="0" w:firstLine="0"/>
              <w:contextualSpacing/>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13 supuestos en la Ley General</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5E22B0" w:rsidRPr="00B75E46" w:rsidTr="00F30094">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Para clasificar la información como confidencial hay</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que considerar la definición de dato personal</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Estos supuestos se aplican de manera restrictiva y estricta, no pueden ampliarse</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val="restart"/>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Excepciones a la clasificación de reserva</w:t>
            </w:r>
          </w:p>
        </w:tc>
        <w:tc>
          <w:tcPr>
            <w:tcW w:w="2106" w:type="dxa"/>
            <w:vMerge w:val="restart"/>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No puede clasificarse como información reservada la concerniente a:</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Actos (probados o en investigación) graves de violaciones a derechos humanos</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Delitos de </w:t>
            </w:r>
            <w:proofErr w:type="spellStart"/>
            <w:r w:rsidRPr="00B75E46">
              <w:rPr>
                <w:rFonts w:ascii="Palatino Linotype" w:hAnsi="Palatino Linotype"/>
                <w:color w:val="000000" w:themeColor="text1"/>
                <w:sz w:val="18"/>
                <w:szCs w:val="18"/>
              </w:rPr>
              <w:t>lessa</w:t>
            </w:r>
            <w:proofErr w:type="spellEnd"/>
            <w:r w:rsidRPr="00B75E46">
              <w:rPr>
                <w:rFonts w:ascii="Palatino Linotype" w:hAnsi="Palatino Linotype"/>
                <w:color w:val="000000" w:themeColor="text1"/>
                <w:sz w:val="18"/>
                <w:szCs w:val="18"/>
              </w:rPr>
              <w:t xml:space="preserve"> humanidad</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Actos de Corrupción</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Los comprendidos en el Título Sexto del Código Penal del Estado</w:t>
            </w:r>
          </w:p>
        </w:tc>
      </w:tr>
      <w:tr w:rsidR="005E22B0" w:rsidRPr="00B75E46" w:rsidTr="00F30094">
        <w:tc>
          <w:tcPr>
            <w:tcW w:w="2142" w:type="dxa"/>
            <w:vMerge w:val="restart"/>
            <w:shd w:val="clear" w:color="auto" w:fill="D5DCE4" w:themeFill="text2" w:themeFillTint="33"/>
          </w:tcPr>
          <w:p w:rsidR="005E22B0" w:rsidRPr="00B75E46" w:rsidRDefault="005E22B0" w:rsidP="00B75E46">
            <w:pPr>
              <w:shd w:val="clear" w:color="auto" w:fill="AADAF8"/>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Participación del Comité de Transparencia</w:t>
            </w:r>
          </w:p>
          <w:p w:rsidR="005E22B0" w:rsidRPr="00B75E46" w:rsidRDefault="005E22B0" w:rsidP="00B75E46">
            <w:pPr>
              <w:spacing w:line="360" w:lineRule="auto"/>
              <w:rPr>
                <w:rFonts w:ascii="Palatino Linotype" w:hAnsi="Palatino Linotype"/>
                <w:sz w:val="18"/>
                <w:szCs w:val="18"/>
              </w:rPr>
            </w:pPr>
          </w:p>
          <w:p w:rsidR="005E22B0" w:rsidRPr="00B75E46" w:rsidRDefault="005E22B0" w:rsidP="00B75E46">
            <w:pPr>
              <w:spacing w:line="360" w:lineRule="auto"/>
              <w:jc w:val="center"/>
              <w:rPr>
                <w:rFonts w:ascii="Palatino Linotype" w:hAnsi="Palatino Linotype"/>
                <w:sz w:val="18"/>
                <w:szCs w:val="18"/>
              </w:rPr>
            </w:pPr>
          </w:p>
        </w:tc>
        <w:tc>
          <w:tcPr>
            <w:tcW w:w="2106" w:type="dxa"/>
            <w:vMerge w:val="restart"/>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Formalidades</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El Comité debe de estar debidamente integrado</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El Comité no aprueba la clasificación, sólo: confirma, modifica o revoca la decisión de las áreas </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Fondo del acuerdo de clasificación</w:t>
            </w: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La carga de la prueba para justificar la restricción corresponde al sujeto obligado</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Deber de fundar y motivar</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rPr>
          <w:trHeight w:val="604"/>
        </w:trPr>
        <w:tc>
          <w:tcPr>
            <w:tcW w:w="2142" w:type="dxa"/>
            <w:vMerge w:val="restart"/>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Condiciones especiales de la reserva</w:t>
            </w:r>
          </w:p>
        </w:tc>
        <w:tc>
          <w:tcPr>
            <w:tcW w:w="2106" w:type="dxa"/>
            <w:vMerge w:val="restart"/>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Motivar implica</w:t>
            </w:r>
          </w:p>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Además se debe aplicar, caso por caso, una prueba de daño.</w:t>
            </w:r>
          </w:p>
        </w:tc>
        <w:tc>
          <w:tcPr>
            <w:tcW w:w="2305" w:type="dxa"/>
            <w:vMerge w:val="restart"/>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Señalar las razones, motivos o circunstancias.</w:t>
            </w:r>
          </w:p>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Se deben señalar las razones objetivas y acreditar.</w:t>
            </w:r>
          </w:p>
          <w:p w:rsidR="005E22B0" w:rsidRPr="00B75E46" w:rsidRDefault="005E22B0" w:rsidP="00B75E46">
            <w:pPr>
              <w:spacing w:line="360" w:lineRule="auto"/>
              <w:jc w:val="both"/>
              <w:rPr>
                <w:rFonts w:ascii="Palatino Linotype" w:hAnsi="Palatino Linotype"/>
                <w:color w:val="000000" w:themeColor="text1"/>
                <w:sz w:val="18"/>
                <w:szCs w:val="18"/>
              </w:rPr>
            </w:pPr>
          </w:p>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*Adquiere la condición especial de ser temporal por un periodo de 5 años </w:t>
            </w:r>
            <w:r w:rsidRPr="00B75E46">
              <w:rPr>
                <w:rFonts w:ascii="Palatino Linotype" w:hAnsi="Palatino Linotype"/>
                <w:color w:val="000000" w:themeColor="text1"/>
                <w:sz w:val="18"/>
                <w:szCs w:val="18"/>
              </w:rPr>
              <w:lastRenderedPageBreak/>
              <w:t>con la posibilidad de ampliarse por un periodo igual.</w:t>
            </w:r>
          </w:p>
        </w:tc>
        <w:tc>
          <w:tcPr>
            <w:tcW w:w="2254" w:type="dxa"/>
            <w:vMerge w:val="restart"/>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lastRenderedPageBreak/>
              <w:t>Que entregar la información provoca un riesgo real, demostrable e identificable al interés público o a la seguridad pública</w:t>
            </w:r>
          </w:p>
        </w:tc>
      </w:tr>
      <w:tr w:rsidR="005E22B0" w:rsidRPr="00B75E46" w:rsidTr="00F30094">
        <w:trPr>
          <w:trHeight w:val="604"/>
        </w:trPr>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305"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254"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305"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El riesgo por divulgar es mayor que el interés público de que se difunda  </w:t>
            </w:r>
          </w:p>
        </w:tc>
      </w:tr>
      <w:tr w:rsidR="005E22B0" w:rsidRPr="00B75E46" w:rsidTr="00F30094">
        <w:trPr>
          <w:trHeight w:val="1454"/>
        </w:trPr>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305" w:type="dxa"/>
            <w:vMerge/>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El principio de proporcionalidad</w:t>
            </w:r>
          </w:p>
        </w:tc>
      </w:tr>
      <w:tr w:rsidR="005E22B0" w:rsidRPr="00B75E46" w:rsidTr="00F30094">
        <w:tc>
          <w:tcPr>
            <w:tcW w:w="2142" w:type="dxa"/>
            <w:vMerge w:val="restart"/>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Condiciones especiales de la confidencialidad</w:t>
            </w: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Para clasificar se debe verificar que no se encuentre en los supuestos del artículo 148 de la ley Estatal </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 xml:space="preserve">Si se encuentra en los supuestos de dicho artículo se entrega aún sin consentimiento del titular del dato personal </w:t>
            </w: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r w:rsidR="005E22B0" w:rsidRPr="00B75E46" w:rsidTr="00F30094">
        <w:trPr>
          <w:trHeight w:val="3404"/>
        </w:trPr>
        <w:tc>
          <w:tcPr>
            <w:tcW w:w="2142" w:type="dxa"/>
            <w:vMerge/>
            <w:shd w:val="clear" w:color="auto" w:fill="D5DCE4" w:themeFill="text2" w:themeFillTint="33"/>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106" w:type="dxa"/>
          </w:tcPr>
          <w:p w:rsidR="005E22B0" w:rsidRPr="00B75E46" w:rsidRDefault="005E22B0" w:rsidP="00B75E46">
            <w:pPr>
              <w:spacing w:line="360" w:lineRule="auto"/>
              <w:jc w:val="both"/>
              <w:rPr>
                <w:rFonts w:ascii="Palatino Linotype" w:hAnsi="Palatino Linotype"/>
                <w:color w:val="000000" w:themeColor="text1"/>
                <w:sz w:val="18"/>
                <w:szCs w:val="18"/>
              </w:rPr>
            </w:pPr>
            <w:r w:rsidRPr="00B75E46">
              <w:rPr>
                <w:rFonts w:ascii="Palatino Linotype" w:hAnsi="Palatino Linotype"/>
                <w:color w:val="000000" w:themeColor="text1"/>
                <w:sz w:val="18"/>
                <w:szCs w:val="18"/>
              </w:rPr>
              <w:t>Si es posible, se debe consultar al titular de los datos para requerir su autorización para entregarlo</w:t>
            </w:r>
          </w:p>
        </w:tc>
        <w:tc>
          <w:tcPr>
            <w:tcW w:w="2305" w:type="dxa"/>
          </w:tcPr>
          <w:p w:rsidR="005E22B0" w:rsidRPr="00B75E46" w:rsidRDefault="005E22B0" w:rsidP="00B75E46">
            <w:pPr>
              <w:spacing w:line="360" w:lineRule="auto"/>
              <w:jc w:val="both"/>
              <w:rPr>
                <w:rFonts w:ascii="Palatino Linotype" w:hAnsi="Palatino Linotype"/>
                <w:color w:val="000000" w:themeColor="text1"/>
                <w:sz w:val="18"/>
                <w:szCs w:val="18"/>
              </w:rPr>
            </w:pPr>
          </w:p>
        </w:tc>
        <w:tc>
          <w:tcPr>
            <w:tcW w:w="2254" w:type="dxa"/>
          </w:tcPr>
          <w:p w:rsidR="005E22B0" w:rsidRPr="00B75E46" w:rsidRDefault="005E22B0" w:rsidP="00B75E46">
            <w:pPr>
              <w:spacing w:line="360" w:lineRule="auto"/>
              <w:jc w:val="both"/>
              <w:rPr>
                <w:rFonts w:ascii="Palatino Linotype" w:hAnsi="Palatino Linotype"/>
                <w:color w:val="000000" w:themeColor="text1"/>
                <w:sz w:val="18"/>
                <w:szCs w:val="18"/>
              </w:rPr>
            </w:pPr>
          </w:p>
        </w:tc>
      </w:tr>
    </w:tbl>
    <w:p w:rsidR="00AA1014" w:rsidRPr="00AA1014" w:rsidRDefault="00AA1014" w:rsidP="00AA1014">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5E22B0" w:rsidRDefault="005E22B0" w:rsidP="00B75E46">
      <w:pPr>
        <w:numPr>
          <w:ilvl w:val="0"/>
          <w:numId w:val="18"/>
        </w:numPr>
        <w:shd w:val="clear" w:color="auto" w:fill="FFFFFF"/>
        <w:spacing w:line="360" w:lineRule="auto"/>
        <w:ind w:left="0" w:firstLine="0"/>
        <w:jc w:val="both"/>
        <w:textAlignment w:val="baseline"/>
        <w:rPr>
          <w:rFonts w:ascii="Palatino Linotype" w:hAnsi="Palatino Linotype" w:cs="Times New Roman"/>
          <w:color w:val="000000" w:themeColor="text1"/>
          <w:lang w:eastAsia="es-ES_tradnl"/>
        </w:rPr>
      </w:pPr>
      <w:r w:rsidRPr="00B75E46">
        <w:rPr>
          <w:rFonts w:ascii="Palatino Linotype" w:hAnsi="Palatino Linotype"/>
          <w:color w:val="000000" w:themeColor="text1"/>
        </w:rPr>
        <w:t>Pero</w:t>
      </w:r>
      <w:r w:rsidRPr="00B75E46">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A1014" w:rsidRPr="00B75E46" w:rsidRDefault="00AA1014" w:rsidP="00AA1014">
      <w:pPr>
        <w:shd w:val="clear" w:color="auto" w:fill="FFFFFF"/>
        <w:spacing w:line="360" w:lineRule="auto"/>
        <w:jc w:val="both"/>
        <w:textAlignment w:val="baseline"/>
        <w:rPr>
          <w:rFonts w:ascii="Palatino Linotype" w:hAnsi="Palatino Linotype" w:cs="Times New Roman"/>
          <w:color w:val="000000" w:themeColor="text1"/>
          <w:lang w:eastAsia="es-ES_tradnl"/>
        </w:rPr>
      </w:pPr>
    </w:p>
    <w:p w:rsidR="005E22B0" w:rsidRPr="00B75E46" w:rsidRDefault="005E22B0"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hAnsi="Palatino Linotype"/>
          <w:color w:val="000000" w:themeColor="text1"/>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w:t>
      </w:r>
      <w:r w:rsidRPr="00B75E46">
        <w:rPr>
          <w:rFonts w:ascii="Palatino Linotype" w:hAnsi="Palatino Linotype"/>
          <w:color w:val="000000" w:themeColor="text1"/>
        </w:rPr>
        <w:lastRenderedPageBreak/>
        <w:t>públicas, de manera previa a su entrega al solicitante, de lo contrario los servidores públicos involucrados incurrirán en responsabilidad.</w:t>
      </w:r>
    </w:p>
    <w:p w:rsidR="00451F9B" w:rsidRPr="00B75E46" w:rsidRDefault="00451F9B" w:rsidP="00B75E46">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5E22B0" w:rsidRPr="00B75E46" w:rsidRDefault="005E22B0"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Calibri" w:hAnsi="Palatino Linotype" w:cs="Arial"/>
          <w:bCs/>
        </w:rPr>
        <w:t>Si el servidor público incumple con estas formalidades y entrega la información sin proteger datos personales o información reversada incumple con lo que estipula las disposiciones legales establecidas, asimismo que si entrega un documento testado sin el debido acuerdo de clasificación.</w:t>
      </w:r>
    </w:p>
    <w:p w:rsidR="00451F9B" w:rsidRPr="00B75E46" w:rsidRDefault="00451F9B" w:rsidP="00B75E46">
      <w:pPr>
        <w:pStyle w:val="Prrafodelista"/>
        <w:spacing w:line="360" w:lineRule="auto"/>
        <w:rPr>
          <w:rFonts w:ascii="Palatino Linotype" w:eastAsia="Times New Roman" w:hAnsi="Palatino Linotype" w:cs="Arial"/>
          <w:color w:val="000000" w:themeColor="text1"/>
          <w:lang w:eastAsia="es-MX"/>
        </w:rPr>
      </w:pPr>
    </w:p>
    <w:p w:rsidR="00451F9B" w:rsidRPr="00B75E46" w:rsidRDefault="00451F9B"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t xml:space="preserve">Lo anterior, derivado de que tanto en la respuesta como en el informe justificado, se remitieron contratos y facturas en las cuales se aprecia información que se relaciona con el estado de fuerza del Sujeto Obligado, tal y como lo es el equipamiento de las patrullas adquiridas y </w:t>
      </w:r>
      <w:r w:rsidR="009B6248" w:rsidRPr="00B75E46">
        <w:rPr>
          <w:rFonts w:ascii="Palatino Linotype" w:eastAsia="Times New Roman" w:hAnsi="Palatino Linotype" w:cs="Arial"/>
          <w:color w:val="000000" w:themeColor="text1"/>
          <w:lang w:eastAsia="es-MX"/>
        </w:rPr>
        <w:t>las características técnicas del armamento adquirido. Esta información compromete la seguridad del Municipio, toda vez que su divulgación pudiera dar lugar a que grupos criminales obtengan mejor armamento y vehículos con mejores características para superar la capacidad de reacción de los elementos de policía.</w:t>
      </w:r>
    </w:p>
    <w:p w:rsidR="009B6248" w:rsidRPr="00B75E46" w:rsidRDefault="009B6248" w:rsidP="00B75E46">
      <w:pPr>
        <w:pStyle w:val="Prrafodelista"/>
        <w:spacing w:line="360" w:lineRule="auto"/>
        <w:rPr>
          <w:rFonts w:ascii="Palatino Linotype" w:eastAsia="Times New Roman" w:hAnsi="Palatino Linotype" w:cs="Arial"/>
          <w:color w:val="000000" w:themeColor="text1"/>
          <w:lang w:eastAsia="es-MX"/>
        </w:rPr>
      </w:pPr>
    </w:p>
    <w:p w:rsidR="009B6248" w:rsidRPr="00B75E46" w:rsidRDefault="009B6248"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t>Es por ello que, la información relacionada con las características técnicas del equipamiento de los policías y las patrullas, debe ser considerada como información reservada, en concordancia con lo establecido en líneas anteriores.</w:t>
      </w:r>
    </w:p>
    <w:p w:rsidR="009B6248" w:rsidRPr="00B75E46" w:rsidRDefault="009B6248" w:rsidP="00B75E46">
      <w:pPr>
        <w:pStyle w:val="Prrafodelista"/>
        <w:spacing w:line="360" w:lineRule="auto"/>
        <w:rPr>
          <w:rFonts w:ascii="Palatino Linotype" w:eastAsia="Times New Roman" w:hAnsi="Palatino Linotype" w:cs="Arial"/>
          <w:color w:val="000000" w:themeColor="text1"/>
          <w:lang w:eastAsia="es-MX"/>
        </w:rPr>
      </w:pPr>
    </w:p>
    <w:p w:rsidR="009B6248" w:rsidRPr="00AA1014" w:rsidRDefault="009B6248"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t>Asimismo, se aprecia que, a través de su informe justificado complementó su información inicial, remitiendo más facturas sobre la adquisición de bienes en materia de seguridad, como armamento y equipamiento de policías, sin embargo, al no encontrarse en versión pública no fueron del conocimiento del recurrente.</w:t>
      </w:r>
    </w:p>
    <w:p w:rsidR="009B6248" w:rsidRPr="00B75E46" w:rsidRDefault="009B6248" w:rsidP="00B75E46">
      <w:pPr>
        <w:pStyle w:val="Prrafodelista"/>
        <w:numPr>
          <w:ilvl w:val="0"/>
          <w:numId w:val="18"/>
        </w:numPr>
        <w:spacing w:line="360" w:lineRule="auto"/>
        <w:ind w:left="0" w:firstLine="0"/>
        <w:jc w:val="both"/>
        <w:rPr>
          <w:rFonts w:ascii="Palatino Linotype" w:hAnsi="Palatino Linotype" w:cs="Arial"/>
          <w:noProof/>
          <w:lang w:eastAsia="es-MX"/>
        </w:rPr>
      </w:pPr>
      <w:r w:rsidRPr="00B75E46">
        <w:rPr>
          <w:rFonts w:ascii="Palatino Linotype" w:hAnsi="Palatino Linotype" w:cs="Arial"/>
          <w:noProof/>
          <w:lang w:eastAsia="es-MX"/>
        </w:rPr>
        <w:lastRenderedPageBreak/>
        <w:t xml:space="preserve">Por ultimo señalar que </w:t>
      </w:r>
      <w:r w:rsidRPr="00B75E46">
        <w:rPr>
          <w:rFonts w:ascii="Palatino Linotype" w:hAnsi="Palatino Linotype" w:cs="Arial"/>
          <w:b/>
          <w:noProof/>
          <w:u w:val="single"/>
          <w:lang w:eastAsia="es-MX"/>
        </w:rPr>
        <w:t>la temporalidad de la información versara del 1 de enero al 31 de diciembre de 2019</w:t>
      </w:r>
      <w:r w:rsidRPr="00B75E46">
        <w:rPr>
          <w:rFonts w:ascii="Palatino Linotype" w:hAnsi="Palatino Linotype" w:cs="Arial"/>
          <w:noProof/>
          <w:lang w:eastAsia="es-MX"/>
        </w:rPr>
        <w:t>; en virtud que el hoy recurrente señaló requerir la información de “</w:t>
      </w:r>
      <w:r w:rsidRPr="00B75E46">
        <w:rPr>
          <w:rFonts w:ascii="Palatino Linotype" w:hAnsi="Palatino Linotype" w:cs="Arial"/>
          <w:i/>
          <w:noProof/>
          <w:lang w:eastAsia="es-MX"/>
        </w:rPr>
        <w:t>este año</w:t>
      </w:r>
      <w:r w:rsidRPr="00B75E46">
        <w:rPr>
          <w:rFonts w:ascii="Palatino Linotype" w:hAnsi="Palatino Linotype" w:cs="Arial"/>
          <w:noProof/>
          <w:lang w:eastAsia="es-MX"/>
        </w:rPr>
        <w:t>”. Si bien la solicitud de información fue interpuesta en fecha veintiuno (21) de octubre de 2019, no se estima dable ordenar el soporte documental generado a dicha fecha; toda vez que a la fecha en que se resuelve el presente recurso de revisión, ya ha concluido el ejercicio fiscal 2019.</w:t>
      </w:r>
    </w:p>
    <w:p w:rsidR="009B6248" w:rsidRPr="00B75E46" w:rsidRDefault="009B6248" w:rsidP="00B75E46">
      <w:pPr>
        <w:pStyle w:val="Prrafodelista"/>
        <w:spacing w:line="360" w:lineRule="auto"/>
        <w:rPr>
          <w:rFonts w:ascii="Palatino Linotype" w:hAnsi="Palatino Linotype" w:cs="Arial"/>
          <w:noProof/>
          <w:lang w:eastAsia="es-MX"/>
        </w:rPr>
      </w:pPr>
    </w:p>
    <w:p w:rsidR="009B6248" w:rsidRPr="00AA1014" w:rsidRDefault="009B6248" w:rsidP="00B75E46">
      <w:pPr>
        <w:pStyle w:val="Prrafodelista"/>
        <w:numPr>
          <w:ilvl w:val="0"/>
          <w:numId w:val="18"/>
        </w:numPr>
        <w:spacing w:line="360" w:lineRule="auto"/>
        <w:ind w:left="0" w:firstLine="0"/>
        <w:jc w:val="both"/>
        <w:rPr>
          <w:rFonts w:ascii="Palatino Linotype" w:hAnsi="Palatino Linotype" w:cs="Arial"/>
          <w:i/>
          <w:noProof/>
          <w:lang w:eastAsia="es-MX"/>
        </w:rPr>
      </w:pPr>
      <w:r w:rsidRPr="00B75E46">
        <w:rPr>
          <w:rFonts w:ascii="Palatino Linotype" w:hAnsi="Palatino Linotype" w:cs="Arial"/>
          <w:noProof/>
          <w:lang w:eastAsia="es-MX"/>
        </w:rPr>
        <w:t xml:space="preserve">Lo anterior, en virtud que el procedimiento de acceso a la información es la garantía primaria del derecho en cuestión y se rige por los principios de </w:t>
      </w:r>
      <w:r w:rsidRPr="00B75E46">
        <w:rPr>
          <w:rFonts w:ascii="Palatino Linotype" w:hAnsi="Palatino Linotype" w:cs="Arial"/>
          <w:b/>
          <w:noProof/>
          <w:lang w:eastAsia="es-MX"/>
        </w:rPr>
        <w:t>rapidez, efectividad y de máxima publicidad</w:t>
      </w:r>
      <w:r w:rsidRPr="00B75E46">
        <w:rPr>
          <w:rFonts w:ascii="Palatino Linotype" w:hAnsi="Palatino Linotype" w:cs="Arial"/>
          <w:noProof/>
          <w:lang w:eastAsia="es-MX"/>
        </w:rPr>
        <w:t xml:space="preserve">; luego entonces si el particular deseara conocer la información que se haya generado en los meses restantes, tendria que interponer nuevas solicitudes de información, lo que resultaria ocioso si es que desde a la fecha en que se notifique el presente proveido, el </w:t>
      </w:r>
      <w:r w:rsidRPr="00B75E46">
        <w:rPr>
          <w:rFonts w:ascii="Palatino Linotype" w:hAnsi="Palatino Linotype" w:cs="Arial"/>
          <w:b/>
          <w:noProof/>
          <w:lang w:eastAsia="es-MX"/>
        </w:rPr>
        <w:t xml:space="preserve">SUJETO OBLIGADO </w:t>
      </w:r>
      <w:r w:rsidRPr="00B75E46">
        <w:rPr>
          <w:rFonts w:ascii="Palatino Linotype" w:hAnsi="Palatino Linotype" w:cs="Arial"/>
          <w:noProof/>
          <w:lang w:eastAsia="es-MX"/>
        </w:rPr>
        <w:t>ya esta condiciones de pronunciarse al respecto, lo que trae como consecuencia una protección efectiva al derecho del particular.</w:t>
      </w:r>
    </w:p>
    <w:p w:rsidR="00AA1014" w:rsidRPr="00B75E46" w:rsidRDefault="00AA1014" w:rsidP="00AA1014">
      <w:pPr>
        <w:pStyle w:val="Prrafodelista"/>
        <w:spacing w:line="360" w:lineRule="auto"/>
        <w:ind w:left="0"/>
        <w:jc w:val="both"/>
        <w:rPr>
          <w:rFonts w:ascii="Palatino Linotype" w:hAnsi="Palatino Linotype" w:cs="Arial"/>
          <w:i/>
          <w:noProof/>
          <w:lang w:eastAsia="es-MX"/>
        </w:rPr>
      </w:pPr>
    </w:p>
    <w:p w:rsidR="009B6248" w:rsidRPr="00B75E46" w:rsidRDefault="009B6248" w:rsidP="00B75E46">
      <w:pPr>
        <w:numPr>
          <w:ilvl w:val="0"/>
          <w:numId w:val="18"/>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B75E46">
        <w:rPr>
          <w:rFonts w:ascii="Palatino Linotype" w:eastAsia="Times New Roman" w:hAnsi="Palatino Linotype" w:cs="Arial"/>
          <w:color w:val="000000" w:themeColor="text1"/>
          <w:lang w:eastAsia="es-MX"/>
        </w:rPr>
        <w:t>En consecuencia, se ordena al Sujeto Obligado entregar los contratos y facturas de bienes comprados y rentados para la seguridad pública durante el 2019, con recursos públicos federales y locales.</w:t>
      </w:r>
    </w:p>
    <w:p w:rsidR="00451F9B" w:rsidRPr="00B75E46" w:rsidRDefault="00451F9B" w:rsidP="00B75E46">
      <w:pPr>
        <w:spacing w:line="360" w:lineRule="auto"/>
        <w:jc w:val="both"/>
        <w:rPr>
          <w:rFonts w:ascii="Palatino Linotype" w:eastAsia="Calibri" w:hAnsi="Palatino Linotype" w:cs="Arial"/>
          <w:bCs/>
        </w:rPr>
      </w:pPr>
    </w:p>
    <w:p w:rsidR="005E22B0" w:rsidRPr="00B75E46" w:rsidRDefault="00F22276" w:rsidP="00B75E46">
      <w:pPr>
        <w:pStyle w:val="Ttulo1"/>
        <w:spacing w:before="0" w:line="360" w:lineRule="auto"/>
        <w:rPr>
          <w:b w:val="0"/>
          <w:color w:val="000000" w:themeColor="text1"/>
          <w:szCs w:val="24"/>
        </w:rPr>
      </w:pPr>
      <w:bookmarkStart w:id="82" w:name="_Toc486525259"/>
      <w:bookmarkStart w:id="83" w:name="_Toc520970063"/>
      <w:bookmarkStart w:id="84" w:name="_Toc29923841"/>
      <w:bookmarkStart w:id="85" w:name="_Toc32220878"/>
      <w:r w:rsidRPr="00B75E46">
        <w:rPr>
          <w:color w:val="000000" w:themeColor="text1"/>
          <w:szCs w:val="24"/>
        </w:rPr>
        <w:t>QUINTO</w:t>
      </w:r>
      <w:r w:rsidR="005E22B0" w:rsidRPr="00B75E46">
        <w:rPr>
          <w:color w:val="000000" w:themeColor="text1"/>
          <w:szCs w:val="24"/>
        </w:rPr>
        <w:t>. Vista a los órganos de control interno</w:t>
      </w:r>
      <w:bookmarkEnd w:id="82"/>
      <w:bookmarkEnd w:id="83"/>
      <w:bookmarkEnd w:id="84"/>
      <w:bookmarkEnd w:id="85"/>
    </w:p>
    <w:p w:rsidR="005E22B0" w:rsidRPr="00B75E46" w:rsidRDefault="005E22B0" w:rsidP="00B75E46">
      <w:pPr>
        <w:spacing w:line="360" w:lineRule="auto"/>
        <w:jc w:val="both"/>
        <w:rPr>
          <w:rFonts w:ascii="Palatino Linotype" w:hAnsi="Palatino Linotype" w:cs="Arial"/>
        </w:rPr>
      </w:pPr>
    </w:p>
    <w:p w:rsidR="005E22B0" w:rsidRPr="00B75E46" w:rsidRDefault="005E22B0" w:rsidP="00B75E46">
      <w:pPr>
        <w:pStyle w:val="Prrafodelista"/>
        <w:numPr>
          <w:ilvl w:val="0"/>
          <w:numId w:val="18"/>
        </w:numPr>
        <w:spacing w:line="360" w:lineRule="auto"/>
        <w:ind w:left="0" w:firstLine="0"/>
        <w:jc w:val="both"/>
        <w:rPr>
          <w:rFonts w:ascii="Palatino Linotype" w:hAnsi="Palatino Linotype"/>
        </w:rPr>
      </w:pPr>
      <w:r w:rsidRPr="00B75E46">
        <w:rPr>
          <w:rFonts w:ascii="Palatino Linotype" w:hAnsi="Palatino Linotype"/>
        </w:rPr>
        <w:t>Es necesario resaltar que el recurso de revisión previsto en la Ley de la materia no es el medio para investigar y en su caso, sancionar a servidores públicos por la omisión de la entrega de información pública o en la atención a solicit</w:t>
      </w:r>
      <w:r w:rsidR="009B6248" w:rsidRPr="00B75E46">
        <w:rPr>
          <w:rFonts w:ascii="Palatino Linotype" w:hAnsi="Palatino Linotype"/>
        </w:rPr>
        <w:t xml:space="preserve">udes de </w:t>
      </w:r>
      <w:r w:rsidR="009B6248" w:rsidRPr="00B75E46">
        <w:rPr>
          <w:rFonts w:ascii="Palatino Linotype" w:hAnsi="Palatino Linotype"/>
        </w:rPr>
        <w:lastRenderedPageBreak/>
        <w:t xml:space="preserve">información; </w:t>
      </w:r>
      <w:r w:rsidRPr="00B75E46">
        <w:rPr>
          <w:rFonts w:ascii="Palatino Linotype" w:hAnsi="Palatino Linotype"/>
        </w:rPr>
        <w:t xml:space="preserve">se dará vista al área competente para que en ejercicio de sus atribuciones realice las investigaciones pertinentes por las omisiones detectadas atribuibles al </w:t>
      </w:r>
      <w:r w:rsidRPr="00B75E46">
        <w:rPr>
          <w:rFonts w:ascii="Palatino Linotype" w:hAnsi="Palatino Linotype"/>
          <w:b/>
        </w:rPr>
        <w:t>SUJETO OBLIGADO</w:t>
      </w:r>
      <w:r w:rsidRPr="00B75E46">
        <w:rPr>
          <w:rFonts w:ascii="Palatino Linotype" w:hAnsi="Palatino Linotype"/>
        </w:rPr>
        <w:t>.</w:t>
      </w:r>
    </w:p>
    <w:p w:rsidR="005E22B0" w:rsidRPr="00B75E46" w:rsidRDefault="005E22B0" w:rsidP="00B75E46">
      <w:pPr>
        <w:pStyle w:val="Prrafodelista"/>
        <w:spacing w:line="360" w:lineRule="auto"/>
        <w:ind w:left="0"/>
        <w:rPr>
          <w:rFonts w:ascii="Palatino Linotype" w:hAnsi="Palatino Linotype"/>
        </w:rPr>
      </w:pPr>
    </w:p>
    <w:p w:rsidR="005E22B0" w:rsidRDefault="005E22B0" w:rsidP="00B75E46">
      <w:pPr>
        <w:pStyle w:val="Prrafodelista"/>
        <w:numPr>
          <w:ilvl w:val="0"/>
          <w:numId w:val="18"/>
        </w:numPr>
        <w:spacing w:line="360" w:lineRule="auto"/>
        <w:ind w:left="0" w:firstLine="0"/>
        <w:jc w:val="both"/>
        <w:rPr>
          <w:rFonts w:ascii="Palatino Linotype" w:hAnsi="Palatino Linotype"/>
        </w:rPr>
      </w:pPr>
      <w:r w:rsidRPr="00B75E46">
        <w:rPr>
          <w:rFonts w:ascii="Palatino Linotype" w:hAnsi="Palatino Linotype"/>
        </w:rPr>
        <w:t>Por ello, es conveniente señalar la fracción X, del artículo 36, de la Ley de Transparencia y Acceso a la Información Pública del Estado de México y Municipios, que establece:</w:t>
      </w:r>
    </w:p>
    <w:p w:rsidR="00AA1014" w:rsidRPr="00B75E46" w:rsidRDefault="00AA1014" w:rsidP="00AA1014">
      <w:pPr>
        <w:pStyle w:val="Prrafodelista"/>
        <w:spacing w:line="360" w:lineRule="auto"/>
        <w:ind w:left="0"/>
        <w:jc w:val="both"/>
        <w:rPr>
          <w:rFonts w:ascii="Palatino Linotype" w:hAnsi="Palatino Linotype"/>
        </w:rPr>
      </w:pPr>
    </w:p>
    <w:p w:rsidR="005E22B0" w:rsidRPr="00B75E46" w:rsidRDefault="005E22B0" w:rsidP="00B75E46">
      <w:pPr>
        <w:spacing w:line="360" w:lineRule="auto"/>
        <w:ind w:left="567" w:right="567"/>
        <w:contextualSpacing/>
        <w:jc w:val="both"/>
        <w:rPr>
          <w:rFonts w:ascii="Palatino Linotype" w:hAnsi="Palatino Linotype"/>
          <w:i/>
        </w:rPr>
      </w:pPr>
      <w:r w:rsidRPr="00B75E46">
        <w:rPr>
          <w:rFonts w:ascii="Palatino Linotype" w:hAnsi="Palatino Linotype"/>
          <w:i/>
        </w:rPr>
        <w:t>Artículo 36. El Instituto tendrá, en el ámbito de su competencia, las siguientes atribuciones:</w:t>
      </w:r>
    </w:p>
    <w:p w:rsidR="005E22B0" w:rsidRPr="00B75E46" w:rsidRDefault="005E22B0" w:rsidP="00B75E46">
      <w:pPr>
        <w:spacing w:line="360" w:lineRule="auto"/>
        <w:ind w:left="567" w:right="567"/>
        <w:contextualSpacing/>
        <w:jc w:val="both"/>
        <w:rPr>
          <w:rFonts w:ascii="Palatino Linotype" w:hAnsi="Palatino Linotype"/>
          <w:i/>
        </w:rPr>
      </w:pPr>
      <w:r w:rsidRPr="00B75E46">
        <w:rPr>
          <w:rFonts w:ascii="Palatino Linotype" w:hAnsi="Palatino Linotype"/>
          <w:i/>
        </w:rPr>
        <w:t>(…)</w:t>
      </w:r>
    </w:p>
    <w:p w:rsidR="005E22B0" w:rsidRPr="00B75E46" w:rsidRDefault="005E22B0" w:rsidP="00B75E46">
      <w:pPr>
        <w:spacing w:line="360" w:lineRule="auto"/>
        <w:ind w:left="567" w:right="567"/>
        <w:contextualSpacing/>
        <w:jc w:val="both"/>
        <w:rPr>
          <w:rFonts w:ascii="Palatino Linotype" w:hAnsi="Palatino Linotype"/>
          <w:i/>
        </w:rPr>
      </w:pPr>
      <w:r w:rsidRPr="00B75E46">
        <w:rPr>
          <w:rFonts w:ascii="Palatino Linotype" w:hAnsi="Palatino Linotype"/>
          <w:i/>
        </w:rPr>
        <w:t xml:space="preserve">X. Hacer del conocimiento del órgano de control interno o equivalente de cada Sujeto Obligado las infracciones a esta Ley; </w:t>
      </w:r>
    </w:p>
    <w:p w:rsidR="005E22B0" w:rsidRDefault="005E22B0" w:rsidP="00B75E46">
      <w:pPr>
        <w:spacing w:line="360" w:lineRule="auto"/>
        <w:ind w:left="567" w:right="567"/>
        <w:contextualSpacing/>
        <w:jc w:val="both"/>
        <w:rPr>
          <w:rFonts w:ascii="Palatino Linotype" w:hAnsi="Palatino Linotype"/>
          <w:i/>
        </w:rPr>
      </w:pPr>
      <w:r w:rsidRPr="00B75E46">
        <w:rPr>
          <w:rFonts w:ascii="Palatino Linotype" w:hAnsi="Palatino Linotype"/>
          <w:i/>
        </w:rPr>
        <w:t>(…)</w:t>
      </w:r>
    </w:p>
    <w:p w:rsidR="00AA1014" w:rsidRPr="00B75E46" w:rsidRDefault="00AA1014" w:rsidP="00AA1014">
      <w:pPr>
        <w:spacing w:line="360" w:lineRule="auto"/>
        <w:ind w:right="567"/>
        <w:contextualSpacing/>
        <w:jc w:val="both"/>
        <w:rPr>
          <w:rFonts w:ascii="Palatino Linotype" w:hAnsi="Palatino Linotype"/>
          <w:i/>
        </w:rPr>
      </w:pPr>
    </w:p>
    <w:p w:rsidR="005E22B0" w:rsidRDefault="005E22B0" w:rsidP="00B75E46">
      <w:pPr>
        <w:pStyle w:val="Prrafodelista"/>
        <w:numPr>
          <w:ilvl w:val="0"/>
          <w:numId w:val="18"/>
        </w:numPr>
        <w:spacing w:line="360" w:lineRule="auto"/>
        <w:ind w:left="0" w:firstLine="0"/>
        <w:jc w:val="both"/>
        <w:rPr>
          <w:rFonts w:ascii="Palatino Linotype" w:eastAsia="MS Mincho" w:hAnsi="Palatino Linotype" w:cs="Arial"/>
        </w:rPr>
      </w:pPr>
      <w:r w:rsidRPr="00B75E46">
        <w:rPr>
          <w:rFonts w:ascii="Palatino Linotype" w:hAnsi="Palatino Linotype"/>
        </w:rPr>
        <w:t xml:space="preserve">Asimismo, este Pleno hará del conocimiento del órgano de control de este Instituto de las infracciones en que el </w:t>
      </w:r>
      <w:r w:rsidRPr="00B75E46">
        <w:rPr>
          <w:rFonts w:ascii="Palatino Linotype" w:hAnsi="Palatino Linotype"/>
          <w:b/>
        </w:rPr>
        <w:t>SUJETO OBLIGADO</w:t>
      </w:r>
      <w:r w:rsidRPr="00B75E46">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B75E46">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A1014" w:rsidRPr="00B75E46" w:rsidRDefault="00AA1014" w:rsidP="00AA1014">
      <w:pPr>
        <w:pStyle w:val="Prrafodelista"/>
        <w:spacing w:line="360" w:lineRule="auto"/>
        <w:ind w:left="0"/>
        <w:jc w:val="both"/>
        <w:rPr>
          <w:rFonts w:ascii="Palatino Linotype" w:eastAsia="MS Mincho" w:hAnsi="Palatino Linotype" w:cs="Arial"/>
        </w:rPr>
      </w:pPr>
    </w:p>
    <w:p w:rsidR="005E22B0" w:rsidRPr="00B75E46" w:rsidRDefault="00AA1014" w:rsidP="00B75E46">
      <w:pPr>
        <w:spacing w:line="360" w:lineRule="auto"/>
        <w:ind w:left="567" w:right="567"/>
        <w:jc w:val="both"/>
        <w:rPr>
          <w:rFonts w:ascii="Palatino Linotype" w:hAnsi="Palatino Linotype"/>
          <w:i/>
        </w:rPr>
      </w:pPr>
      <w:r>
        <w:rPr>
          <w:rFonts w:ascii="Palatino Linotype" w:hAnsi="Palatino Linotype"/>
          <w:i/>
        </w:rPr>
        <w:t>“</w:t>
      </w:r>
      <w:r w:rsidR="005E22B0" w:rsidRPr="00B75E46">
        <w:rPr>
          <w:rFonts w:ascii="Palatino Linotype" w:hAnsi="Palatino Linotype"/>
          <w:i/>
        </w:rPr>
        <w:t xml:space="preserve">Artículo 190. Cuando el Instituto determine durante la sustanciación del recurso de revisión que pudo haberse incurrido en una probable responsabilidad por el incumplimiento a las obligaciones previstas en esta Ley y las demás </w:t>
      </w:r>
      <w:r w:rsidR="005E22B0" w:rsidRPr="00B75E46">
        <w:rPr>
          <w:rFonts w:ascii="Palatino Linotype" w:hAnsi="Palatino Linotype"/>
          <w:i/>
        </w:rPr>
        <w:lastRenderedPageBreak/>
        <w:t>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E22B0" w:rsidRPr="00B75E46" w:rsidRDefault="005E22B0" w:rsidP="00B75E46">
      <w:pPr>
        <w:spacing w:line="360" w:lineRule="auto"/>
        <w:ind w:left="567" w:right="567"/>
        <w:contextualSpacing/>
        <w:jc w:val="both"/>
        <w:rPr>
          <w:rFonts w:ascii="Palatino Linotype" w:hAnsi="Palatino Linotype"/>
          <w:i/>
        </w:rPr>
      </w:pPr>
    </w:p>
    <w:p w:rsidR="005E22B0" w:rsidRPr="00B75E46" w:rsidRDefault="005E22B0" w:rsidP="00B75E46">
      <w:pPr>
        <w:spacing w:line="360" w:lineRule="auto"/>
        <w:ind w:left="567" w:right="567"/>
        <w:contextualSpacing/>
        <w:jc w:val="both"/>
        <w:rPr>
          <w:rFonts w:ascii="Palatino Linotype" w:hAnsi="Palatino Linotype"/>
          <w:i/>
        </w:rPr>
      </w:pPr>
      <w:r w:rsidRPr="00B75E46">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5E22B0" w:rsidRPr="00B75E46" w:rsidRDefault="005E22B0" w:rsidP="00B75E46">
      <w:pPr>
        <w:spacing w:line="360" w:lineRule="auto"/>
        <w:ind w:left="567" w:right="567"/>
        <w:contextualSpacing/>
        <w:jc w:val="both"/>
        <w:rPr>
          <w:rFonts w:ascii="Palatino Linotype" w:hAnsi="Palatino Linotype"/>
          <w:i/>
        </w:rPr>
      </w:pPr>
      <w:r w:rsidRPr="00B75E46">
        <w:rPr>
          <w:rFonts w:ascii="Palatino Linotype" w:hAnsi="Palatino Linotype"/>
          <w:i/>
        </w:rPr>
        <w:t>…</w:t>
      </w:r>
    </w:p>
    <w:p w:rsidR="005E22B0" w:rsidRPr="00B75E46" w:rsidRDefault="005E22B0" w:rsidP="00B75E46">
      <w:pPr>
        <w:spacing w:line="360" w:lineRule="auto"/>
        <w:ind w:left="567" w:right="567"/>
        <w:contextualSpacing/>
        <w:jc w:val="both"/>
        <w:rPr>
          <w:rFonts w:ascii="Palatino Linotype" w:hAnsi="Palatino Linotype"/>
          <w:i/>
        </w:rPr>
      </w:pPr>
      <w:r w:rsidRPr="00B75E46">
        <w:rPr>
          <w:rFonts w:ascii="Palatino Linotype" w:hAnsi="Palatino Linotype"/>
          <w:i/>
        </w:rPr>
        <w:t>I. Cualquier acto u omisión que provoque la suspensión o deficiencia en la atención de las solicitudes de información;</w:t>
      </w:r>
    </w:p>
    <w:p w:rsidR="005E22B0" w:rsidRPr="00B75E46" w:rsidRDefault="005E22B0" w:rsidP="00B75E46">
      <w:pPr>
        <w:spacing w:line="360" w:lineRule="auto"/>
        <w:ind w:left="567" w:right="567"/>
        <w:contextualSpacing/>
        <w:jc w:val="both"/>
        <w:rPr>
          <w:rFonts w:ascii="Palatino Linotype" w:hAnsi="Palatino Linotype"/>
          <w:i/>
        </w:rPr>
      </w:pPr>
      <w:r w:rsidRPr="00B75E46">
        <w:rPr>
          <w:rFonts w:ascii="Palatino Linotype" w:hAnsi="Palatino Linotype"/>
          <w:i/>
        </w:rPr>
        <w:t>II. La falta de respuesta a las solicitudes de información en los plazos señalados en la normatividad aplicable;</w:t>
      </w:r>
    </w:p>
    <w:p w:rsidR="005E22B0" w:rsidRPr="00B75E46" w:rsidRDefault="005E22B0" w:rsidP="00B75E46">
      <w:pPr>
        <w:spacing w:line="360" w:lineRule="auto"/>
        <w:ind w:left="567" w:right="567"/>
        <w:contextualSpacing/>
        <w:jc w:val="both"/>
        <w:rPr>
          <w:rFonts w:ascii="Palatino Linotype" w:hAnsi="Palatino Linotype"/>
          <w:i/>
        </w:rPr>
      </w:pPr>
      <w:r w:rsidRPr="00B75E46">
        <w:rPr>
          <w:rFonts w:ascii="Palatino Linotype" w:hAnsi="Palatino Linotype"/>
          <w:i/>
        </w:rPr>
        <w:t>…</w:t>
      </w:r>
    </w:p>
    <w:p w:rsidR="005E22B0" w:rsidRPr="00B75E46" w:rsidRDefault="005E22B0" w:rsidP="00B75E46">
      <w:pPr>
        <w:autoSpaceDE w:val="0"/>
        <w:autoSpaceDN w:val="0"/>
        <w:adjustRightInd w:val="0"/>
        <w:spacing w:line="360" w:lineRule="auto"/>
        <w:ind w:left="567" w:right="567"/>
        <w:jc w:val="both"/>
        <w:rPr>
          <w:rFonts w:ascii="Palatino Linotype" w:hAnsi="Palatino Linotype" w:cs="Bookman Old Style"/>
          <w:i/>
          <w:lang w:val="es-MX"/>
        </w:rPr>
      </w:pPr>
      <w:r w:rsidRPr="00B75E46">
        <w:rPr>
          <w:rFonts w:ascii="Palatino Linotype" w:hAnsi="Palatino Linotype" w:cs="Bookman Old Style,Bold"/>
          <w:bCs/>
          <w:i/>
          <w:lang w:val="es-MX"/>
        </w:rPr>
        <w:t>XI.</w:t>
      </w:r>
      <w:r w:rsidRPr="00B75E46">
        <w:rPr>
          <w:rFonts w:ascii="Palatino Linotype" w:hAnsi="Palatino Linotype" w:cs="Bookman Old Style,Bold"/>
          <w:b/>
          <w:bCs/>
          <w:i/>
          <w:lang w:val="es-MX"/>
        </w:rPr>
        <w:t xml:space="preserve"> </w:t>
      </w:r>
      <w:r w:rsidRPr="00B75E46">
        <w:rPr>
          <w:rFonts w:ascii="Palatino Linotype" w:hAnsi="Palatino Linotype" w:cs="Bookman Old Style"/>
          <w:i/>
          <w:lang w:val="es-MX"/>
        </w:rPr>
        <w:t>No actualizar la información correspondiente a las obligaciones de transparencia en los plazos previstos en la presente Ley;</w:t>
      </w:r>
    </w:p>
    <w:p w:rsidR="005E22B0" w:rsidRPr="00B75E46" w:rsidRDefault="005E22B0" w:rsidP="00B75E46">
      <w:pPr>
        <w:autoSpaceDE w:val="0"/>
        <w:autoSpaceDN w:val="0"/>
        <w:adjustRightInd w:val="0"/>
        <w:spacing w:line="360" w:lineRule="auto"/>
        <w:ind w:left="567" w:right="567"/>
        <w:jc w:val="both"/>
        <w:rPr>
          <w:rFonts w:ascii="Palatino Linotype" w:hAnsi="Palatino Linotype" w:cs="Bookman Old Style"/>
          <w:i/>
          <w:lang w:val="es-MX"/>
        </w:rPr>
      </w:pPr>
      <w:r w:rsidRPr="00B75E46">
        <w:rPr>
          <w:rFonts w:ascii="Palatino Linotype" w:hAnsi="Palatino Linotype" w:cs="Bookman Old Style,Bold"/>
          <w:bCs/>
          <w:i/>
          <w:lang w:val="es-MX"/>
        </w:rPr>
        <w:t>…</w:t>
      </w:r>
    </w:p>
    <w:p w:rsidR="005E22B0" w:rsidRPr="00B75E46" w:rsidRDefault="005E22B0" w:rsidP="00B75E46">
      <w:pPr>
        <w:autoSpaceDE w:val="0"/>
        <w:autoSpaceDN w:val="0"/>
        <w:adjustRightInd w:val="0"/>
        <w:spacing w:line="360" w:lineRule="auto"/>
        <w:ind w:left="567" w:right="567"/>
        <w:rPr>
          <w:rFonts w:ascii="Palatino Linotype" w:hAnsi="Palatino Linotype"/>
          <w:i/>
        </w:rPr>
      </w:pPr>
    </w:p>
    <w:p w:rsidR="005E22B0" w:rsidRDefault="005E22B0" w:rsidP="00AA1014">
      <w:pPr>
        <w:spacing w:line="360" w:lineRule="auto"/>
        <w:ind w:left="567" w:right="567"/>
        <w:contextualSpacing/>
        <w:jc w:val="both"/>
        <w:rPr>
          <w:rFonts w:ascii="Palatino Linotype" w:hAnsi="Palatino Linotype"/>
          <w:i/>
        </w:rPr>
      </w:pPr>
      <w:r w:rsidRPr="00B75E46">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00AA1014">
        <w:rPr>
          <w:rFonts w:ascii="Palatino Linotype" w:hAnsi="Palatino Linotype"/>
          <w:i/>
        </w:rPr>
        <w:t>”</w:t>
      </w:r>
    </w:p>
    <w:p w:rsidR="00AA1014" w:rsidRPr="00AA1014" w:rsidRDefault="00AA1014" w:rsidP="00AA1014">
      <w:pPr>
        <w:spacing w:line="360" w:lineRule="auto"/>
        <w:ind w:left="567" w:right="567"/>
        <w:contextualSpacing/>
        <w:jc w:val="both"/>
        <w:rPr>
          <w:rFonts w:ascii="Palatino Linotype" w:hAnsi="Palatino Linotype"/>
          <w:i/>
        </w:rPr>
      </w:pPr>
    </w:p>
    <w:p w:rsidR="00AF006B" w:rsidRPr="00AA1014" w:rsidRDefault="00554DF4" w:rsidP="00AA1014">
      <w:pPr>
        <w:pStyle w:val="Prrafodelista"/>
        <w:numPr>
          <w:ilvl w:val="0"/>
          <w:numId w:val="1"/>
        </w:numPr>
        <w:spacing w:line="360" w:lineRule="auto"/>
        <w:ind w:left="0" w:firstLine="0"/>
        <w:jc w:val="both"/>
        <w:rPr>
          <w:rFonts w:ascii="Palatino Linotype" w:hAnsi="Palatino Linotype" w:cs="Arial"/>
        </w:rPr>
      </w:pPr>
      <w:r w:rsidRPr="00B75E46">
        <w:rPr>
          <w:rFonts w:ascii="Palatino Linotype" w:hAnsi="Palatino Linotype"/>
          <w:color w:val="000000"/>
          <w:lang w:val="es-ES" w:eastAsia="es-MX"/>
        </w:rPr>
        <w:t xml:space="preserve">Por lo anteriormente expuesto y fundado, este </w:t>
      </w:r>
      <w:r w:rsidRPr="00B75E46">
        <w:rPr>
          <w:rFonts w:ascii="Palatino Linotype" w:hAnsi="Palatino Linotype"/>
          <w:b/>
          <w:bCs/>
          <w:color w:val="000000"/>
          <w:lang w:val="es-ES" w:eastAsia="es-MX"/>
        </w:rPr>
        <w:t>ÓRGANO GARANTE</w:t>
      </w:r>
      <w:r w:rsidRPr="00B75E46">
        <w:rPr>
          <w:rFonts w:ascii="Palatino Linotype" w:hAnsi="Palatino Linotype"/>
          <w:color w:val="000000"/>
          <w:lang w:val="es-ES" w:eastAsia="es-MX"/>
        </w:rPr>
        <w:t xml:space="preserve"> emite los siguientes:</w:t>
      </w:r>
      <w:r w:rsidR="00237C4D" w:rsidRPr="00B75E46">
        <w:rPr>
          <w:rFonts w:ascii="Palatino Linotype" w:hAnsi="Palatino Linotype"/>
          <w:color w:val="000000"/>
          <w:lang w:val="es-ES" w:eastAsia="es-MX"/>
        </w:rPr>
        <w:t xml:space="preserve"> </w:t>
      </w:r>
      <w:bookmarkStart w:id="86" w:name="_Toc486525261"/>
      <w:bookmarkStart w:id="87" w:name="_Toc445745148"/>
      <w:bookmarkStart w:id="88" w:name="_Toc447699324"/>
    </w:p>
    <w:p w:rsidR="00AA1014" w:rsidRDefault="00AA1014" w:rsidP="00B75E46">
      <w:pPr>
        <w:keepNext/>
        <w:keepLines/>
        <w:spacing w:line="360" w:lineRule="auto"/>
        <w:jc w:val="center"/>
        <w:outlineLvl w:val="0"/>
        <w:rPr>
          <w:rFonts w:ascii="Palatino Linotype" w:eastAsia="Times New Roman" w:hAnsi="Palatino Linotype" w:cstheme="majorBidi"/>
          <w:b/>
          <w:bCs/>
        </w:rPr>
      </w:pPr>
    </w:p>
    <w:p w:rsidR="00554DF4" w:rsidRPr="00B75E46" w:rsidRDefault="00554DF4" w:rsidP="00B75E46">
      <w:pPr>
        <w:keepNext/>
        <w:keepLines/>
        <w:spacing w:line="360" w:lineRule="auto"/>
        <w:jc w:val="center"/>
        <w:outlineLvl w:val="0"/>
        <w:rPr>
          <w:rFonts w:ascii="Palatino Linotype" w:eastAsia="Times New Roman" w:hAnsi="Palatino Linotype" w:cstheme="majorBidi"/>
          <w:b/>
          <w:bCs/>
        </w:rPr>
      </w:pPr>
      <w:bookmarkStart w:id="89" w:name="_Toc32220879"/>
      <w:r w:rsidRPr="00B75E46">
        <w:rPr>
          <w:rFonts w:ascii="Palatino Linotype" w:eastAsia="Times New Roman" w:hAnsi="Palatino Linotype" w:cstheme="majorBidi"/>
          <w:b/>
          <w:bCs/>
        </w:rPr>
        <w:t>R E S O L U T I V O S</w:t>
      </w:r>
      <w:bookmarkEnd w:id="86"/>
      <w:bookmarkEnd w:id="87"/>
      <w:bookmarkEnd w:id="88"/>
      <w:bookmarkEnd w:id="89"/>
      <w:r w:rsidR="00361785" w:rsidRPr="00B75E46">
        <w:rPr>
          <w:rFonts w:ascii="Palatino Linotype" w:eastAsia="Times New Roman" w:hAnsi="Palatino Linotype" w:cstheme="majorBidi"/>
          <w:b/>
          <w:bCs/>
        </w:rPr>
        <w:t xml:space="preserve"> </w:t>
      </w:r>
    </w:p>
    <w:p w:rsidR="00554DF4" w:rsidRPr="00AA1014" w:rsidRDefault="00554DF4" w:rsidP="00B75E46">
      <w:pPr>
        <w:keepNext/>
        <w:keepLines/>
        <w:spacing w:line="360" w:lineRule="auto"/>
        <w:jc w:val="center"/>
        <w:outlineLvl w:val="0"/>
        <w:rPr>
          <w:rFonts w:ascii="Palatino Linotype" w:eastAsia="Times New Roman" w:hAnsi="Palatino Linotype" w:cstheme="majorBidi"/>
          <w:b/>
          <w:bCs/>
          <w:sz w:val="28"/>
        </w:rPr>
      </w:pPr>
    </w:p>
    <w:p w:rsidR="00554DF4" w:rsidRDefault="00554DF4" w:rsidP="00B75E46">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90" w:name="_Toc460947011"/>
      <w:bookmarkStart w:id="91" w:name="_Toc450120669"/>
      <w:bookmarkEnd w:id="10"/>
      <w:bookmarkEnd w:id="11"/>
      <w:bookmarkEnd w:id="12"/>
      <w:r w:rsidRPr="00B75E46">
        <w:rPr>
          <w:rFonts w:ascii="Palatino Linotype" w:eastAsia="Times New Roman" w:hAnsi="Palatino Linotype" w:cs="Arial"/>
          <w:b/>
        </w:rPr>
        <w:t xml:space="preserve">PRIMERO. </w:t>
      </w:r>
      <w:r w:rsidRPr="00B75E46">
        <w:rPr>
          <w:rFonts w:ascii="Palatino Linotype" w:hAnsi="Palatino Linotype"/>
        </w:rPr>
        <w:t xml:space="preserve">Resultan fundadas las razones y motivos de inconformidad hechos valer en el recurso de revisión </w:t>
      </w:r>
      <w:r w:rsidRPr="00B75E46">
        <w:rPr>
          <w:rFonts w:ascii="Palatino Linotype" w:hAnsi="Palatino Linotype"/>
          <w:b/>
        </w:rPr>
        <w:t>0</w:t>
      </w:r>
      <w:r w:rsidR="006D6CCC" w:rsidRPr="00B75E46">
        <w:rPr>
          <w:rFonts w:ascii="Palatino Linotype" w:hAnsi="Palatino Linotype"/>
          <w:b/>
        </w:rPr>
        <w:t>8</w:t>
      </w:r>
      <w:r w:rsidR="00F87C90" w:rsidRPr="00B75E46">
        <w:rPr>
          <w:rFonts w:ascii="Palatino Linotype" w:hAnsi="Palatino Linotype"/>
          <w:b/>
        </w:rPr>
        <w:t>613</w:t>
      </w:r>
      <w:r w:rsidRPr="00B75E46">
        <w:rPr>
          <w:rFonts w:ascii="Palatino Linotype" w:hAnsi="Palatino Linotype"/>
          <w:b/>
        </w:rPr>
        <w:t xml:space="preserve">/INFOEM/IP/RR/2019 </w:t>
      </w:r>
      <w:r w:rsidRPr="00B75E46">
        <w:rPr>
          <w:rFonts w:ascii="Palatino Linotype" w:hAnsi="Palatino Linotype"/>
        </w:rPr>
        <w:t>en términos del considerando</w:t>
      </w:r>
      <w:r w:rsidRPr="00B75E46">
        <w:rPr>
          <w:rFonts w:ascii="Palatino Linotype" w:hAnsi="Palatino Linotype"/>
          <w:b/>
        </w:rPr>
        <w:t xml:space="preserve"> CUARTO</w:t>
      </w:r>
      <w:r w:rsidR="009A4FA1" w:rsidRPr="00B75E46">
        <w:rPr>
          <w:rFonts w:ascii="Palatino Linotype" w:hAnsi="Palatino Linotype"/>
          <w:b/>
        </w:rPr>
        <w:t xml:space="preserve"> </w:t>
      </w:r>
      <w:r w:rsidRPr="00B75E46">
        <w:rPr>
          <w:rFonts w:ascii="Palatino Linotype" w:hAnsi="Palatino Linotype"/>
        </w:rPr>
        <w:t>de la presente resolución.</w:t>
      </w:r>
    </w:p>
    <w:p w:rsidR="00AA1014" w:rsidRPr="00AA1014" w:rsidRDefault="00AA1014" w:rsidP="00B75E46">
      <w:pPr>
        <w:pStyle w:val="Prrafodelista"/>
        <w:widowControl w:val="0"/>
        <w:tabs>
          <w:tab w:val="left" w:pos="1701"/>
        </w:tabs>
        <w:autoSpaceDE w:val="0"/>
        <w:autoSpaceDN w:val="0"/>
        <w:adjustRightInd w:val="0"/>
        <w:spacing w:line="360" w:lineRule="auto"/>
        <w:ind w:left="0"/>
        <w:jc w:val="both"/>
        <w:rPr>
          <w:rFonts w:ascii="Palatino Linotype" w:hAnsi="Palatino Linotype" w:cs="Arial"/>
          <w:sz w:val="28"/>
        </w:rPr>
      </w:pPr>
    </w:p>
    <w:p w:rsidR="00554DF4" w:rsidRDefault="00554DF4" w:rsidP="00B75E46">
      <w:pPr>
        <w:spacing w:line="360" w:lineRule="auto"/>
        <w:jc w:val="both"/>
        <w:rPr>
          <w:rStyle w:val="Ttulo2Car"/>
          <w:rFonts w:ascii="Palatino Linotype" w:hAnsi="Palatino Linotype"/>
          <w:color w:val="000000" w:themeColor="text1"/>
          <w:sz w:val="24"/>
          <w:szCs w:val="24"/>
        </w:rPr>
      </w:pPr>
      <w:bookmarkStart w:id="92" w:name="_Toc504377974"/>
      <w:bookmarkStart w:id="93" w:name="_Toc499757020"/>
      <w:bookmarkStart w:id="94" w:name="_Toc499756977"/>
      <w:bookmarkStart w:id="95" w:name="_Toc496100166"/>
      <w:bookmarkStart w:id="96" w:name="_Toc496099789"/>
      <w:bookmarkStart w:id="97" w:name="_Toc462228129"/>
      <w:bookmarkStart w:id="98" w:name="_Toc462228049"/>
      <w:bookmarkStart w:id="99" w:name="_Toc461648682"/>
      <w:bookmarkStart w:id="100" w:name="_Toc461648590"/>
      <w:r w:rsidRPr="00B75E46">
        <w:rPr>
          <w:rFonts w:ascii="Palatino Linotype" w:eastAsia="Times New Roman" w:hAnsi="Palatino Linotype" w:cs="Arial"/>
          <w:b/>
        </w:rPr>
        <w:t>SEGUNDO.</w:t>
      </w:r>
      <w:bookmarkEnd w:id="92"/>
      <w:bookmarkEnd w:id="93"/>
      <w:bookmarkEnd w:id="94"/>
      <w:bookmarkEnd w:id="95"/>
      <w:bookmarkEnd w:id="96"/>
      <w:bookmarkEnd w:id="97"/>
      <w:bookmarkEnd w:id="98"/>
      <w:bookmarkEnd w:id="99"/>
      <w:bookmarkEnd w:id="100"/>
      <w:r w:rsidRPr="00B75E46">
        <w:rPr>
          <w:rStyle w:val="Ttulo2Car"/>
          <w:rFonts w:ascii="Palatino Linotype" w:hAnsi="Palatino Linotype"/>
          <w:b/>
          <w:color w:val="000000" w:themeColor="text1"/>
          <w:sz w:val="24"/>
          <w:szCs w:val="24"/>
        </w:rPr>
        <w:t xml:space="preserve"> Se </w:t>
      </w:r>
      <w:r w:rsidR="00F87C90" w:rsidRPr="00B75E46">
        <w:rPr>
          <w:rStyle w:val="Ttulo2Car"/>
          <w:rFonts w:ascii="Palatino Linotype" w:hAnsi="Palatino Linotype"/>
          <w:b/>
          <w:color w:val="000000" w:themeColor="text1"/>
          <w:sz w:val="24"/>
          <w:szCs w:val="24"/>
        </w:rPr>
        <w:t>MODIFICA</w:t>
      </w:r>
      <w:r w:rsidRPr="00B75E46">
        <w:rPr>
          <w:rStyle w:val="Ttulo2Car"/>
          <w:rFonts w:ascii="Palatino Linotype" w:hAnsi="Palatino Linotype"/>
          <w:b/>
          <w:color w:val="000000" w:themeColor="text1"/>
          <w:sz w:val="24"/>
          <w:szCs w:val="24"/>
        </w:rPr>
        <w:t xml:space="preserve"> </w:t>
      </w:r>
      <w:r w:rsidRPr="00B75E46">
        <w:rPr>
          <w:rStyle w:val="Ttulo2Car"/>
          <w:rFonts w:ascii="Palatino Linotype" w:hAnsi="Palatino Linotype"/>
          <w:color w:val="000000" w:themeColor="text1"/>
          <w:sz w:val="24"/>
          <w:szCs w:val="24"/>
        </w:rPr>
        <w:t>la respuesta emitida por el</w:t>
      </w:r>
      <w:r w:rsidRPr="00B75E46">
        <w:rPr>
          <w:rStyle w:val="Ttulo2Car"/>
          <w:rFonts w:ascii="Palatino Linotype" w:hAnsi="Palatino Linotype"/>
          <w:b/>
          <w:color w:val="000000" w:themeColor="text1"/>
          <w:sz w:val="24"/>
          <w:szCs w:val="24"/>
        </w:rPr>
        <w:t xml:space="preserve"> </w:t>
      </w:r>
      <w:r w:rsidR="00F76C2F" w:rsidRPr="00B75E46">
        <w:rPr>
          <w:rFonts w:ascii="Palatino Linotype" w:hAnsi="Palatino Linotype"/>
          <w:b/>
          <w:bCs/>
        </w:rPr>
        <w:t xml:space="preserve">Ayuntamiento de </w:t>
      </w:r>
      <w:r w:rsidR="00F87C90" w:rsidRPr="00B75E46">
        <w:rPr>
          <w:rFonts w:ascii="Palatino Linotype" w:hAnsi="Palatino Linotype"/>
          <w:b/>
          <w:bCs/>
        </w:rPr>
        <w:t>Huixquilucan</w:t>
      </w:r>
      <w:r w:rsidRPr="00B75E46">
        <w:rPr>
          <w:rStyle w:val="Ttulo2Car"/>
          <w:rFonts w:ascii="Palatino Linotype" w:hAnsi="Palatino Linotype"/>
          <w:b/>
          <w:color w:val="000000" w:themeColor="text1"/>
          <w:sz w:val="24"/>
          <w:szCs w:val="24"/>
        </w:rPr>
        <w:t xml:space="preserve"> </w:t>
      </w:r>
      <w:r w:rsidRPr="00B75E46">
        <w:rPr>
          <w:rStyle w:val="Ttulo2Car"/>
          <w:rFonts w:ascii="Palatino Linotype" w:hAnsi="Palatino Linotype"/>
          <w:color w:val="000000" w:themeColor="text1"/>
          <w:sz w:val="24"/>
          <w:szCs w:val="24"/>
        </w:rPr>
        <w:t>y se</w:t>
      </w:r>
      <w:r w:rsidRPr="00B75E46">
        <w:rPr>
          <w:rStyle w:val="Ttulo2Car"/>
          <w:rFonts w:ascii="Palatino Linotype" w:hAnsi="Palatino Linotype"/>
          <w:b/>
          <w:color w:val="000000" w:themeColor="text1"/>
          <w:sz w:val="24"/>
          <w:szCs w:val="24"/>
        </w:rPr>
        <w:t xml:space="preserve"> ORDENA </w:t>
      </w:r>
      <w:r w:rsidR="00827373" w:rsidRPr="00B75E46">
        <w:rPr>
          <w:rStyle w:val="Ttulo2Car"/>
          <w:rFonts w:ascii="Palatino Linotype" w:hAnsi="Palatino Linotype"/>
          <w:color w:val="000000" w:themeColor="text1"/>
          <w:sz w:val="24"/>
          <w:szCs w:val="24"/>
        </w:rPr>
        <w:t xml:space="preserve">entregar </w:t>
      </w:r>
      <w:r w:rsidR="00ED430A" w:rsidRPr="00B75E46">
        <w:rPr>
          <w:rStyle w:val="Ttulo2Car"/>
          <w:rFonts w:ascii="Palatino Linotype" w:hAnsi="Palatino Linotype"/>
          <w:color w:val="000000" w:themeColor="text1"/>
          <w:sz w:val="24"/>
          <w:szCs w:val="24"/>
        </w:rPr>
        <w:t>vía Sistema de Acceso a la Información Mexiquense (SAIMEX) y vía correo electrónico, de ser el caso en versión pública,</w:t>
      </w:r>
      <w:r w:rsidR="00827373" w:rsidRPr="00B75E46">
        <w:rPr>
          <w:rStyle w:val="Ttulo2Car"/>
          <w:rFonts w:ascii="Palatino Linotype" w:hAnsi="Palatino Linotype"/>
          <w:b/>
          <w:color w:val="000000" w:themeColor="text1"/>
          <w:sz w:val="24"/>
          <w:szCs w:val="24"/>
        </w:rPr>
        <w:t xml:space="preserve"> </w:t>
      </w:r>
      <w:r w:rsidRPr="00B75E46">
        <w:rPr>
          <w:rStyle w:val="Ttulo2Car"/>
          <w:rFonts w:ascii="Palatino Linotype" w:hAnsi="Palatino Linotype"/>
          <w:color w:val="000000" w:themeColor="text1"/>
          <w:sz w:val="24"/>
          <w:szCs w:val="24"/>
        </w:rPr>
        <w:t>lo siguiente:</w:t>
      </w:r>
    </w:p>
    <w:p w:rsidR="00AA1014" w:rsidRPr="00AA1014" w:rsidRDefault="00AA1014" w:rsidP="00B75E46">
      <w:pPr>
        <w:spacing w:line="360" w:lineRule="auto"/>
        <w:jc w:val="both"/>
        <w:rPr>
          <w:rStyle w:val="Ttulo2Car"/>
          <w:rFonts w:ascii="Palatino Linotype" w:hAnsi="Palatino Linotype"/>
          <w:color w:val="000000" w:themeColor="text1"/>
          <w:sz w:val="28"/>
          <w:szCs w:val="24"/>
        </w:rPr>
      </w:pPr>
    </w:p>
    <w:p w:rsidR="00ED430A" w:rsidRPr="00AA1014" w:rsidRDefault="00ED430A" w:rsidP="00B75E46">
      <w:pPr>
        <w:pStyle w:val="Prrafodelista"/>
        <w:numPr>
          <w:ilvl w:val="0"/>
          <w:numId w:val="7"/>
        </w:numPr>
        <w:spacing w:line="360" w:lineRule="auto"/>
        <w:jc w:val="both"/>
        <w:rPr>
          <w:rFonts w:ascii="Palatino Linotype" w:hAnsi="Palatino Linotype"/>
          <w:b/>
          <w:szCs w:val="22"/>
        </w:rPr>
      </w:pPr>
      <w:bookmarkStart w:id="101" w:name="_Toc29491355"/>
      <w:r w:rsidRPr="00B75E46">
        <w:rPr>
          <w:rFonts w:ascii="Palatino Linotype" w:hAnsi="Palatino Linotype" w:cs="Arial"/>
          <w:b/>
        </w:rPr>
        <w:t>Facturas y contratos de los bienes comprados y/o rentados para seguridad pública, como patrullas, radios y uniformes, con los recursos federales y locales recibidos</w:t>
      </w:r>
      <w:r w:rsidR="00A325A7" w:rsidRPr="00B75E46">
        <w:rPr>
          <w:rFonts w:ascii="Palatino Linotype" w:hAnsi="Palatino Linotype" w:cs="Arial"/>
          <w:b/>
        </w:rPr>
        <w:t xml:space="preserve"> durante el año 2019.</w:t>
      </w:r>
    </w:p>
    <w:p w:rsidR="00AA1014" w:rsidRPr="00AA1014" w:rsidRDefault="00AA1014" w:rsidP="00AA1014">
      <w:pPr>
        <w:pStyle w:val="Prrafodelista"/>
        <w:spacing w:line="360" w:lineRule="auto"/>
        <w:jc w:val="both"/>
        <w:rPr>
          <w:rStyle w:val="Ttulo2Car"/>
          <w:rFonts w:ascii="Palatino Linotype" w:eastAsiaTheme="minorEastAsia" w:hAnsi="Palatino Linotype" w:cstheme="minorBidi"/>
          <w:b/>
          <w:color w:val="auto"/>
          <w:sz w:val="28"/>
          <w:szCs w:val="22"/>
        </w:rPr>
      </w:pPr>
    </w:p>
    <w:bookmarkEnd w:id="101"/>
    <w:p w:rsidR="00C11FEA" w:rsidRPr="00B75E46" w:rsidRDefault="00C11FEA" w:rsidP="00B75E46">
      <w:pPr>
        <w:spacing w:line="360" w:lineRule="auto"/>
        <w:jc w:val="both"/>
        <w:rPr>
          <w:rFonts w:ascii="Palatino Linotype" w:eastAsia="Calibri" w:hAnsi="Palatino Linotype" w:cs="Arial"/>
        </w:rPr>
      </w:pPr>
      <w:r w:rsidRPr="00B75E4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055C51" w:rsidRPr="00B75E46">
        <w:rPr>
          <w:rFonts w:ascii="Palatino Linotype" w:eastAsia="Calibri" w:hAnsi="Palatino Linotype" w:cs="Arial"/>
        </w:rPr>
        <w:t>siones públicas que se formulen.</w:t>
      </w:r>
    </w:p>
    <w:p w:rsidR="00C11FEA" w:rsidRPr="00B75E46" w:rsidRDefault="00C11FEA" w:rsidP="00B75E46">
      <w:pPr>
        <w:spacing w:line="360" w:lineRule="auto"/>
        <w:jc w:val="both"/>
        <w:rPr>
          <w:rFonts w:ascii="Palatino Linotype" w:hAnsi="Palatino Linotype"/>
          <w:color w:val="222222"/>
          <w:highlight w:val="cyan"/>
          <w:shd w:val="clear" w:color="auto" w:fill="FFFFFF"/>
        </w:rPr>
      </w:pPr>
    </w:p>
    <w:p w:rsidR="00554DF4" w:rsidRPr="00B75E46" w:rsidRDefault="00554DF4" w:rsidP="00B75E46">
      <w:pPr>
        <w:tabs>
          <w:tab w:val="left" w:pos="8080"/>
        </w:tabs>
        <w:spacing w:line="360" w:lineRule="auto"/>
        <w:ind w:right="49"/>
        <w:contextualSpacing/>
        <w:jc w:val="both"/>
        <w:rPr>
          <w:rFonts w:ascii="Palatino Linotype" w:hAnsi="Palatino Linotype"/>
          <w:color w:val="222222"/>
          <w:shd w:val="clear" w:color="auto" w:fill="FFFFFF"/>
        </w:rPr>
      </w:pPr>
      <w:r w:rsidRPr="00B75E46">
        <w:rPr>
          <w:rFonts w:ascii="Palatino Linotype" w:eastAsia="Palatino Linotype" w:hAnsi="Palatino Linotype" w:cs="Palatino Linotype"/>
          <w:b/>
        </w:rPr>
        <w:lastRenderedPageBreak/>
        <w:t xml:space="preserve">TERCERO. Notifíquese </w:t>
      </w:r>
      <w:r w:rsidRPr="00B75E46">
        <w:rPr>
          <w:rFonts w:ascii="Palatino Linotype" w:eastAsia="Palatino Linotype" w:hAnsi="Palatino Linotype" w:cs="Palatino Linotype"/>
        </w:rPr>
        <w:t xml:space="preserve">al Titular de la Unidad de Transparencia del </w:t>
      </w:r>
      <w:r w:rsidRPr="00B75E46">
        <w:rPr>
          <w:rFonts w:ascii="Palatino Linotype" w:eastAsia="Palatino Linotype" w:hAnsi="Palatino Linotype" w:cs="Palatino Linotype"/>
          <w:b/>
        </w:rPr>
        <w:t>SUJETO OBLIGADO</w:t>
      </w:r>
      <w:r w:rsidRPr="00B75E4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75E4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54DF4" w:rsidRPr="00AA1014" w:rsidRDefault="00554DF4" w:rsidP="00B75E46">
      <w:pPr>
        <w:tabs>
          <w:tab w:val="left" w:pos="8080"/>
        </w:tabs>
        <w:spacing w:line="360" w:lineRule="auto"/>
        <w:ind w:right="49"/>
        <w:contextualSpacing/>
        <w:jc w:val="both"/>
        <w:rPr>
          <w:rFonts w:ascii="Palatino Linotype" w:eastAsia="Palatino Linotype" w:hAnsi="Palatino Linotype" w:cs="Palatino Linotype"/>
          <w:b/>
          <w:sz w:val="28"/>
        </w:rPr>
      </w:pPr>
    </w:p>
    <w:p w:rsidR="0050359B" w:rsidRPr="00B75E46" w:rsidRDefault="00554DF4" w:rsidP="00B75E46">
      <w:pPr>
        <w:spacing w:line="360" w:lineRule="auto"/>
        <w:jc w:val="both"/>
        <w:rPr>
          <w:rFonts w:ascii="Palatino Linotype" w:hAnsi="Palatino Linotype"/>
        </w:rPr>
      </w:pPr>
      <w:bookmarkStart w:id="102" w:name="_Toc460947013"/>
      <w:bookmarkEnd w:id="90"/>
      <w:bookmarkEnd w:id="91"/>
      <w:r w:rsidRPr="00B75E46">
        <w:rPr>
          <w:rFonts w:ascii="Palatino Linotype" w:eastAsia="Times New Roman" w:hAnsi="Palatino Linotype" w:cs="Arial"/>
          <w:b/>
        </w:rPr>
        <w:t xml:space="preserve">CUARTO. </w:t>
      </w:r>
      <w:r w:rsidRPr="00B75E46">
        <w:rPr>
          <w:rFonts w:ascii="Palatino Linotype" w:eastAsia="Times New Roman" w:hAnsi="Palatino Linotype" w:cs="Times New Roman"/>
          <w:b/>
          <w:bCs/>
          <w:color w:val="222222"/>
          <w:lang w:val="es-ES"/>
        </w:rPr>
        <w:t xml:space="preserve">Notifíquese a </w:t>
      </w:r>
      <w:r w:rsidR="00C70270" w:rsidRPr="00C70270">
        <w:rPr>
          <w:rFonts w:ascii="Palatino Linotype" w:hAnsi="Palatino Linotype"/>
          <w:b/>
          <w:sz w:val="22"/>
          <w:szCs w:val="22"/>
          <w:highlight w:val="black"/>
        </w:rPr>
        <w:t>-</w:t>
      </w:r>
      <w:r w:rsidR="00C70270">
        <w:rPr>
          <w:rFonts w:ascii="Palatino Linotype" w:hAnsi="Palatino Linotype"/>
          <w:b/>
          <w:sz w:val="22"/>
          <w:szCs w:val="22"/>
          <w:highlight w:val="black"/>
        </w:rPr>
        <w:t>-----------------</w:t>
      </w:r>
      <w:r w:rsidR="00C70270" w:rsidRPr="00C70270">
        <w:rPr>
          <w:rFonts w:ascii="Palatino Linotype" w:hAnsi="Palatino Linotype"/>
          <w:b/>
          <w:sz w:val="22"/>
          <w:szCs w:val="22"/>
          <w:highlight w:val="black"/>
        </w:rPr>
        <w:t>-----</w:t>
      </w:r>
      <w:r w:rsidR="00F76C2F" w:rsidRPr="00B75E46">
        <w:rPr>
          <w:rFonts w:ascii="Palatino Linotype" w:hAnsi="Palatino Linotype"/>
        </w:rPr>
        <w:t xml:space="preserve"> </w:t>
      </w:r>
      <w:r w:rsidRPr="00B75E46">
        <w:rPr>
          <w:rFonts w:ascii="Palatino Linotype" w:hAnsi="Palatino Linotype"/>
        </w:rPr>
        <w:t>la presente resolución</w:t>
      </w:r>
      <w:r w:rsidR="0050359B" w:rsidRPr="00B75E46">
        <w:rPr>
          <w:rFonts w:ascii="Palatino Linotype" w:hAnsi="Palatino Linotype"/>
        </w:rPr>
        <w:t xml:space="preserve"> y el informe justificado, únicamente por lo que corresponde a los documentos electrónicos denominados </w:t>
      </w:r>
      <w:r w:rsidR="0050359B" w:rsidRPr="00B75E46">
        <w:rPr>
          <w:rFonts w:ascii="Palatino Linotype" w:hAnsi="Palatino Linotype"/>
          <w:b/>
        </w:rPr>
        <w:t>r.DGA.pdf; r.TM.pdf; BROTHERS AND FRIENDS (1).</w:t>
      </w:r>
      <w:proofErr w:type="spellStart"/>
      <w:r w:rsidR="0050359B" w:rsidRPr="00B75E46">
        <w:rPr>
          <w:rFonts w:ascii="Palatino Linotype" w:hAnsi="Palatino Linotype"/>
          <w:b/>
        </w:rPr>
        <w:t>pdf</w:t>
      </w:r>
      <w:proofErr w:type="spellEnd"/>
      <w:r w:rsidR="0050359B" w:rsidRPr="00B75E46">
        <w:rPr>
          <w:rFonts w:ascii="Palatino Linotype" w:hAnsi="Palatino Linotype"/>
          <w:b/>
        </w:rPr>
        <w:t xml:space="preserve">; </w:t>
      </w:r>
      <w:proofErr w:type="spellStart"/>
      <w:r w:rsidR="0050359B" w:rsidRPr="00B75E46">
        <w:rPr>
          <w:rFonts w:ascii="Palatino Linotype" w:hAnsi="Palatino Linotype"/>
          <w:b/>
        </w:rPr>
        <w:t>adquisicion</w:t>
      </w:r>
      <w:proofErr w:type="spellEnd"/>
      <w:r w:rsidR="0050359B" w:rsidRPr="00B75E46">
        <w:rPr>
          <w:rFonts w:ascii="Palatino Linotype" w:hAnsi="Palatino Linotype"/>
          <w:b/>
        </w:rPr>
        <w:t xml:space="preserve"> 1.pdf; oficio transparencia.pdf; 104 unidades.pdf; TEXTILES CONSCRIPTO, S.A. DE C.V. (1).</w:t>
      </w:r>
      <w:proofErr w:type="spellStart"/>
      <w:r w:rsidR="0050359B" w:rsidRPr="00B75E46">
        <w:rPr>
          <w:rFonts w:ascii="Palatino Linotype" w:hAnsi="Palatino Linotype"/>
          <w:b/>
        </w:rPr>
        <w:t>pdf</w:t>
      </w:r>
      <w:proofErr w:type="spellEnd"/>
      <w:r w:rsidR="0050359B" w:rsidRPr="00B75E46">
        <w:rPr>
          <w:rFonts w:ascii="Palatino Linotype" w:hAnsi="Palatino Linotype"/>
          <w:b/>
        </w:rPr>
        <w:t>; CONTRATOS Y FACTURAS (1).</w:t>
      </w:r>
      <w:proofErr w:type="spellStart"/>
      <w:r w:rsidR="0050359B" w:rsidRPr="00B75E46">
        <w:rPr>
          <w:rFonts w:ascii="Palatino Linotype" w:hAnsi="Palatino Linotype"/>
          <w:b/>
        </w:rPr>
        <w:t>pdf</w:t>
      </w:r>
      <w:proofErr w:type="spellEnd"/>
      <w:r w:rsidR="0050359B" w:rsidRPr="00B75E46">
        <w:rPr>
          <w:rFonts w:ascii="Palatino Linotype" w:hAnsi="Palatino Linotype"/>
          <w:b/>
        </w:rPr>
        <w:t>; RESPUESTA 1705 (1).</w:t>
      </w:r>
      <w:proofErr w:type="spellStart"/>
      <w:r w:rsidR="0050359B" w:rsidRPr="00B75E46">
        <w:rPr>
          <w:rFonts w:ascii="Palatino Linotype" w:hAnsi="Palatino Linotype"/>
          <w:b/>
        </w:rPr>
        <w:t>pdf</w:t>
      </w:r>
      <w:proofErr w:type="spellEnd"/>
      <w:r w:rsidR="0050359B" w:rsidRPr="00B75E46">
        <w:rPr>
          <w:rFonts w:ascii="Palatino Linotype" w:hAnsi="Palatino Linotype"/>
          <w:b/>
        </w:rPr>
        <w:t>; y 201911261808.pdf.</w:t>
      </w:r>
    </w:p>
    <w:p w:rsidR="00554DF4" w:rsidRPr="00AA1014" w:rsidRDefault="00554DF4" w:rsidP="00B75E46">
      <w:pPr>
        <w:spacing w:line="360" w:lineRule="auto"/>
        <w:jc w:val="both"/>
        <w:rPr>
          <w:rFonts w:ascii="Palatino Linotype" w:hAnsi="Palatino Linotype"/>
          <w:sz w:val="28"/>
        </w:rPr>
      </w:pPr>
    </w:p>
    <w:bookmarkEnd w:id="102"/>
    <w:p w:rsidR="00055C51" w:rsidRPr="00B75E46" w:rsidRDefault="00554DF4" w:rsidP="00B75E46">
      <w:pPr>
        <w:spacing w:line="360" w:lineRule="auto"/>
        <w:ind w:right="-93"/>
        <w:jc w:val="both"/>
        <w:rPr>
          <w:rFonts w:ascii="Palatino Linotype" w:hAnsi="Palatino Linotype" w:cs="Tahoma"/>
          <w:sz w:val="22"/>
          <w:szCs w:val="22"/>
        </w:rPr>
      </w:pPr>
      <w:r w:rsidRPr="00B75E46">
        <w:rPr>
          <w:rFonts w:ascii="Palatino Linotype" w:eastAsia="MS Mincho" w:hAnsi="Palatino Linotype" w:cs="Times New Roman"/>
          <w:b/>
          <w:lang w:val="es-MX"/>
        </w:rPr>
        <w:t>QUINTO.</w:t>
      </w:r>
      <w:r w:rsidRPr="00B75E46">
        <w:rPr>
          <w:rFonts w:ascii="Palatino Linotype" w:eastAsia="MS Mincho" w:hAnsi="Palatino Linotype" w:cs="Times New Roman"/>
          <w:lang w:val="es-MX"/>
        </w:rPr>
        <w:t xml:space="preserve"> </w:t>
      </w:r>
      <w:r w:rsidRPr="00B75E46">
        <w:rPr>
          <w:rFonts w:ascii="Palatino Linotype" w:eastAsia="MS Mincho" w:hAnsi="Palatino Linotype" w:cs="Times New Roman"/>
          <w:lang w:val="es-ES"/>
        </w:rPr>
        <w:t xml:space="preserve">Se hace del conocimiento del </w:t>
      </w:r>
      <w:r w:rsidR="00C70270" w:rsidRPr="00C70270">
        <w:rPr>
          <w:rFonts w:ascii="Palatino Linotype" w:hAnsi="Palatino Linotype"/>
          <w:b/>
          <w:sz w:val="22"/>
          <w:szCs w:val="22"/>
          <w:highlight w:val="black"/>
        </w:rPr>
        <w:t>----</w:t>
      </w:r>
      <w:r w:rsidR="00C70270">
        <w:rPr>
          <w:rFonts w:ascii="Palatino Linotype" w:hAnsi="Palatino Linotype"/>
          <w:b/>
          <w:sz w:val="22"/>
          <w:szCs w:val="22"/>
          <w:highlight w:val="black"/>
        </w:rPr>
        <w:t>---</w:t>
      </w:r>
      <w:bookmarkStart w:id="103" w:name="_GoBack"/>
      <w:bookmarkEnd w:id="103"/>
      <w:r w:rsidR="00C70270" w:rsidRPr="00C70270">
        <w:rPr>
          <w:rFonts w:ascii="Palatino Linotype" w:hAnsi="Palatino Linotype"/>
          <w:b/>
          <w:sz w:val="22"/>
          <w:szCs w:val="22"/>
          <w:highlight w:val="black"/>
        </w:rPr>
        <w:t>--------------</w:t>
      </w:r>
      <w:r w:rsidR="00C11FEA" w:rsidRPr="00B75E46">
        <w:rPr>
          <w:rFonts w:ascii="Palatino Linotype" w:eastAsia="MS Mincho" w:hAnsi="Palatino Linotype" w:cs="Times New Roman"/>
          <w:lang w:val="es-ES"/>
        </w:rPr>
        <w:t xml:space="preserve"> </w:t>
      </w:r>
      <w:r w:rsidRPr="00B75E4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75E46">
        <w:rPr>
          <w:rFonts w:ascii="Palatino Linotype" w:eastAsia="MS Mincho" w:hAnsi="Palatino Linotype" w:cs="Times New Roman"/>
          <w:bCs/>
          <w:lang w:val="es-ES"/>
        </w:rPr>
        <w:t>vía juicio de amparo</w:t>
      </w:r>
      <w:r w:rsidRPr="00B75E46">
        <w:rPr>
          <w:rFonts w:ascii="Palatino Linotype" w:eastAsia="MS Mincho" w:hAnsi="Palatino Linotype" w:cs="Times New Roman"/>
          <w:lang w:val="es-ES"/>
        </w:rPr>
        <w:t> en los t</w:t>
      </w:r>
      <w:r w:rsidR="00055C51" w:rsidRPr="00B75E46">
        <w:rPr>
          <w:rFonts w:ascii="Palatino Linotype" w:eastAsia="MS Mincho" w:hAnsi="Palatino Linotype" w:cs="Times New Roman"/>
          <w:lang w:val="es-ES"/>
        </w:rPr>
        <w:t xml:space="preserve">érminos de las leyes aplicables </w:t>
      </w:r>
      <w:r w:rsidR="0078287C">
        <w:rPr>
          <w:rFonts w:ascii="Palatino Linotype" w:hAnsi="Palatino Linotype" w:cs="Tahoma"/>
          <w:sz w:val="22"/>
          <w:szCs w:val="22"/>
        </w:rPr>
        <w:t>.</w:t>
      </w:r>
    </w:p>
    <w:p w:rsidR="00C11FEA" w:rsidRPr="00AA1014" w:rsidRDefault="00C11FEA" w:rsidP="00B75E46">
      <w:pPr>
        <w:spacing w:line="360" w:lineRule="auto"/>
        <w:jc w:val="both"/>
        <w:rPr>
          <w:rFonts w:ascii="Palatino Linotype" w:eastAsia="MS Mincho" w:hAnsi="Palatino Linotype" w:cs="Times New Roman"/>
          <w:sz w:val="28"/>
          <w:lang w:val="es-ES"/>
        </w:rPr>
      </w:pPr>
    </w:p>
    <w:p w:rsidR="00C11FEA" w:rsidRPr="00B75E46" w:rsidRDefault="00C11FEA" w:rsidP="00B75E46">
      <w:pPr>
        <w:shd w:val="clear" w:color="auto" w:fill="FFFFFF"/>
        <w:spacing w:line="360" w:lineRule="auto"/>
        <w:jc w:val="both"/>
        <w:rPr>
          <w:rFonts w:ascii="Palatino Linotype" w:eastAsia="Times New Roman" w:hAnsi="Palatino Linotype" w:cs="Times New Roman"/>
          <w:color w:val="222222"/>
          <w:lang w:val="es-ES" w:eastAsia="es-MX"/>
        </w:rPr>
      </w:pPr>
      <w:r w:rsidRPr="00B75E46">
        <w:rPr>
          <w:rFonts w:ascii="Palatino Linotype" w:eastAsia="MS Mincho" w:hAnsi="Palatino Linotype" w:cs="Times New Roman"/>
          <w:b/>
        </w:rPr>
        <w:t xml:space="preserve">SEXTO. </w:t>
      </w:r>
      <w:r w:rsidRPr="00B75E46">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w:t>
      </w:r>
      <w:r w:rsidRPr="00AA1014">
        <w:rPr>
          <w:rFonts w:ascii="Palatino Linotype" w:eastAsia="MS Mincho" w:hAnsi="Palatino Linotype" w:cs="Times New Roman"/>
        </w:rPr>
        <w:t>artículo 190</w:t>
      </w:r>
      <w:r w:rsidRPr="00B75E46">
        <w:rPr>
          <w:rFonts w:ascii="Palatino Linotype" w:eastAsia="MS Mincho" w:hAnsi="Palatino Linotype" w:cs="Times New Roman"/>
        </w:rPr>
        <w:t xml:space="preserve"> de la Ley de </w:t>
      </w:r>
      <w:r w:rsidRPr="00B75E46">
        <w:rPr>
          <w:rFonts w:ascii="Palatino Linotype" w:eastAsia="MS Mincho" w:hAnsi="Palatino Linotype" w:cs="Times New Roman"/>
        </w:rPr>
        <w:lastRenderedPageBreak/>
        <w:t>Transparencia y Acceso a la Información Pública del Estado de México y Municipios, determine lo conducente en términos del considerando</w:t>
      </w:r>
      <w:r w:rsidR="009A4FA1" w:rsidRPr="00B75E46">
        <w:rPr>
          <w:rFonts w:ascii="Palatino Linotype" w:eastAsia="MS Mincho" w:hAnsi="Palatino Linotype" w:cs="Times New Roman"/>
          <w:b/>
        </w:rPr>
        <w:t xml:space="preserve"> QUINTO</w:t>
      </w:r>
      <w:r w:rsidRPr="00B75E46">
        <w:rPr>
          <w:rFonts w:ascii="Palatino Linotype" w:eastAsia="MS Mincho" w:hAnsi="Palatino Linotype" w:cs="Times New Roman"/>
        </w:rPr>
        <w:t>.</w:t>
      </w:r>
    </w:p>
    <w:p w:rsidR="00C11FEA" w:rsidRPr="00B75E46" w:rsidRDefault="00C11FEA" w:rsidP="00B75E46">
      <w:pPr>
        <w:spacing w:line="360" w:lineRule="auto"/>
        <w:jc w:val="both"/>
        <w:rPr>
          <w:rFonts w:ascii="Palatino Linotype" w:eastAsia="MS Mincho" w:hAnsi="Palatino Linotype" w:cs="Times New Roman"/>
          <w:lang w:val="es-ES"/>
        </w:rPr>
      </w:pPr>
    </w:p>
    <w:p w:rsidR="00AA1014" w:rsidRPr="00424E77" w:rsidRDefault="00AA1014" w:rsidP="00AA1014">
      <w:pPr>
        <w:shd w:val="clear" w:color="auto" w:fill="FFFFFF"/>
        <w:spacing w:line="360" w:lineRule="auto"/>
        <w:jc w:val="both"/>
        <w:rPr>
          <w:rFonts w:ascii="Palatino Linotype" w:hAnsi="Palatino Linotype"/>
        </w:rPr>
      </w:pPr>
      <w:r w:rsidRPr="00424E7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24E77">
        <w:rPr>
          <w:rFonts w:ascii="Palatino Linotype" w:hAnsi="Palatino Linotype"/>
        </w:rPr>
        <w:t>; JOSÉ GUADALUPE LUNA HERNÁNDEZ;  JAVIER MARTÍNEZ CRUZ Y LUIS GUSTAVO PARRA NORIEGA; EN LA CUARTA SESIÓN ORDINARIA CELEBRADA EL SEIS (06) DE FEBRERO DE DOS MIL VEINTE, ANTE EL SECRETARIO TÉC</w:t>
      </w:r>
      <w:r>
        <w:rPr>
          <w:rFonts w:ascii="Palatino Linotype" w:hAnsi="Palatino Linotype"/>
        </w:rPr>
        <w:t>NICO DEL PLENO ALEXIS TAPIA RAMÍ</w:t>
      </w:r>
      <w:r w:rsidRPr="00424E77">
        <w:rPr>
          <w:rFonts w:ascii="Palatino Linotype" w:hAnsi="Palatino Linotype"/>
        </w:rPr>
        <w:t>REZ.</w:t>
      </w:r>
    </w:p>
    <w:p w:rsidR="00554DF4" w:rsidRDefault="00D22C4A" w:rsidP="00B75E46">
      <w:pPr>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3174</wp:posOffset>
                </wp:positionV>
                <wp:extent cx="5553075" cy="393382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553075" cy="39338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7EE5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25pt" to="438.45pt,3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" strokecolor="#5b9bd5 [3204]" strokeweight="3pt">
                <v:stroke joinstyle="miter"/>
              </v:line>
            </w:pict>
          </mc:Fallback>
        </mc:AlternateContent>
      </w:r>
    </w:p>
    <w:p w:rsidR="00AA1014" w:rsidRDefault="00AA1014" w:rsidP="00B75E46">
      <w:pPr>
        <w:spacing w:line="360" w:lineRule="auto"/>
        <w:ind w:right="49"/>
        <w:jc w:val="both"/>
        <w:rPr>
          <w:rFonts w:ascii="Palatino Linotype" w:hAnsi="Palatino Linotype" w:cs="Arial"/>
        </w:rPr>
      </w:pPr>
    </w:p>
    <w:p w:rsidR="00AA1014" w:rsidRDefault="00AA1014" w:rsidP="00B75E46">
      <w:pPr>
        <w:spacing w:line="360" w:lineRule="auto"/>
        <w:ind w:right="49"/>
        <w:jc w:val="both"/>
        <w:rPr>
          <w:rFonts w:ascii="Palatino Linotype" w:hAnsi="Palatino Linotype" w:cs="Arial"/>
        </w:rPr>
      </w:pPr>
    </w:p>
    <w:p w:rsidR="00AA1014" w:rsidRDefault="00AA1014" w:rsidP="00B75E46">
      <w:pPr>
        <w:spacing w:line="360" w:lineRule="auto"/>
        <w:ind w:right="49"/>
        <w:jc w:val="both"/>
        <w:rPr>
          <w:rFonts w:ascii="Palatino Linotype" w:hAnsi="Palatino Linotype" w:cs="Arial"/>
        </w:rPr>
      </w:pPr>
    </w:p>
    <w:p w:rsidR="00AA1014" w:rsidRDefault="00AA1014" w:rsidP="00B75E46">
      <w:pPr>
        <w:spacing w:line="360" w:lineRule="auto"/>
        <w:ind w:right="49"/>
        <w:jc w:val="both"/>
        <w:rPr>
          <w:rFonts w:ascii="Palatino Linotype" w:hAnsi="Palatino Linotype" w:cs="Arial"/>
        </w:rPr>
      </w:pPr>
    </w:p>
    <w:p w:rsidR="00AA1014" w:rsidRDefault="00AA1014" w:rsidP="00B75E46">
      <w:pPr>
        <w:spacing w:line="360" w:lineRule="auto"/>
        <w:ind w:right="49"/>
        <w:jc w:val="both"/>
        <w:rPr>
          <w:rFonts w:ascii="Palatino Linotype" w:hAnsi="Palatino Linotype" w:cs="Arial"/>
        </w:rPr>
      </w:pPr>
    </w:p>
    <w:p w:rsidR="00AA1014" w:rsidRDefault="00AA1014" w:rsidP="00B75E46">
      <w:pPr>
        <w:spacing w:line="360" w:lineRule="auto"/>
        <w:ind w:right="49"/>
        <w:jc w:val="both"/>
        <w:rPr>
          <w:rFonts w:ascii="Palatino Linotype" w:hAnsi="Palatino Linotype" w:cs="Arial"/>
        </w:rPr>
      </w:pPr>
    </w:p>
    <w:p w:rsidR="00AA1014" w:rsidRDefault="00AA1014" w:rsidP="00B75E46">
      <w:pPr>
        <w:spacing w:line="360" w:lineRule="auto"/>
        <w:ind w:right="49"/>
        <w:jc w:val="both"/>
        <w:rPr>
          <w:rFonts w:ascii="Palatino Linotype" w:hAnsi="Palatino Linotype" w:cs="Arial"/>
        </w:rPr>
      </w:pPr>
    </w:p>
    <w:p w:rsidR="00AA1014" w:rsidRPr="00B75E46" w:rsidRDefault="00AA1014" w:rsidP="00B75E46">
      <w:pPr>
        <w:spacing w:line="360" w:lineRule="auto"/>
        <w:ind w:right="49"/>
        <w:jc w:val="both"/>
        <w:rPr>
          <w:rFonts w:ascii="Palatino Linotype" w:hAnsi="Palatino Linotype" w:cs="Arial"/>
        </w:rPr>
      </w:pPr>
    </w:p>
    <w:p w:rsidR="00554DF4" w:rsidRPr="00B75E46" w:rsidRDefault="00554DF4" w:rsidP="00B75E46">
      <w:pPr>
        <w:spacing w:line="360" w:lineRule="auto"/>
        <w:ind w:right="49"/>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3"/>
        <w:gridCol w:w="5182"/>
      </w:tblGrid>
      <w:tr w:rsidR="00554DF4" w:rsidRPr="00B75E46" w:rsidTr="00554DF4">
        <w:trPr>
          <w:jc w:val="center"/>
        </w:trPr>
        <w:tc>
          <w:tcPr>
            <w:tcW w:w="10368" w:type="dxa"/>
            <w:gridSpan w:val="2"/>
          </w:tcPr>
          <w:p w:rsidR="00554DF4" w:rsidRDefault="00554DF4" w:rsidP="00AA1014">
            <w:pPr>
              <w:spacing w:line="276" w:lineRule="auto"/>
              <w:jc w:val="center"/>
              <w:rPr>
                <w:rFonts w:ascii="Palatino Linotype" w:hAnsi="Palatino Linotype" w:cs="Arial"/>
                <w:b/>
              </w:rPr>
            </w:pPr>
          </w:p>
          <w:p w:rsidR="00AA1014" w:rsidRDefault="00AA1014" w:rsidP="00AA1014">
            <w:pPr>
              <w:spacing w:line="276" w:lineRule="auto"/>
              <w:jc w:val="center"/>
              <w:rPr>
                <w:rFonts w:ascii="Palatino Linotype" w:hAnsi="Palatino Linotype" w:cs="Arial"/>
                <w:b/>
              </w:rPr>
            </w:pPr>
          </w:p>
          <w:p w:rsidR="00AA1014" w:rsidRDefault="00AA1014" w:rsidP="00AA1014">
            <w:pPr>
              <w:spacing w:line="276" w:lineRule="auto"/>
              <w:jc w:val="center"/>
              <w:rPr>
                <w:rFonts w:ascii="Palatino Linotype" w:hAnsi="Palatino Linotype" w:cs="Arial"/>
                <w:b/>
              </w:rPr>
            </w:pPr>
          </w:p>
          <w:p w:rsidR="00AA1014" w:rsidRDefault="00AA1014" w:rsidP="00AA1014">
            <w:pPr>
              <w:spacing w:line="276" w:lineRule="auto"/>
              <w:jc w:val="center"/>
              <w:rPr>
                <w:rFonts w:ascii="Palatino Linotype" w:hAnsi="Palatino Linotype" w:cs="Arial"/>
                <w:b/>
              </w:rPr>
            </w:pPr>
          </w:p>
          <w:p w:rsidR="00AA1014" w:rsidRPr="00B75E46" w:rsidRDefault="00AA1014" w:rsidP="00AA1014">
            <w:pPr>
              <w:spacing w:line="276" w:lineRule="auto"/>
              <w:jc w:val="center"/>
              <w:rPr>
                <w:rFonts w:ascii="Palatino Linotype" w:hAnsi="Palatino Linotype" w:cs="Arial"/>
                <w:b/>
              </w:rPr>
            </w:pPr>
          </w:p>
          <w:p w:rsidR="00554DF4" w:rsidRDefault="00554DF4" w:rsidP="00AA1014">
            <w:pPr>
              <w:spacing w:line="276" w:lineRule="auto"/>
              <w:jc w:val="center"/>
              <w:rPr>
                <w:rFonts w:ascii="Palatino Linotype" w:hAnsi="Palatino Linotype" w:cs="Arial"/>
                <w:b/>
              </w:rPr>
            </w:pPr>
          </w:p>
          <w:p w:rsidR="00AA1014" w:rsidRPr="00B75E46" w:rsidRDefault="00AA1014" w:rsidP="00AA1014">
            <w:pPr>
              <w:spacing w:line="276" w:lineRule="auto"/>
              <w:jc w:val="center"/>
              <w:rPr>
                <w:rFonts w:ascii="Palatino Linotype" w:hAnsi="Palatino Linotype" w:cs="Arial"/>
                <w:b/>
              </w:rPr>
            </w:pP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Zulema Martínez Sánchez</w:t>
            </w: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rPr>
              <w:t>Comisionada Presidenta</w:t>
            </w: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 xml:space="preserve">(RÚBRICA) </w:t>
            </w:r>
          </w:p>
          <w:p w:rsidR="00554DF4" w:rsidRPr="00B75E46" w:rsidRDefault="00554DF4" w:rsidP="00AA1014">
            <w:pPr>
              <w:spacing w:line="276" w:lineRule="auto"/>
              <w:jc w:val="center"/>
              <w:rPr>
                <w:rFonts w:ascii="Palatino Linotype" w:hAnsi="Palatino Linotype" w:cs="Arial"/>
                <w:b/>
              </w:rPr>
            </w:pPr>
          </w:p>
          <w:p w:rsidR="00554DF4" w:rsidRDefault="00554DF4" w:rsidP="00AA1014">
            <w:pPr>
              <w:spacing w:line="276" w:lineRule="auto"/>
              <w:rPr>
                <w:rFonts w:ascii="Palatino Linotype" w:hAnsi="Palatino Linotype" w:cs="Arial"/>
                <w:b/>
              </w:rPr>
            </w:pPr>
          </w:p>
          <w:p w:rsidR="00AA1014" w:rsidRPr="00B75E46" w:rsidRDefault="00AA1014" w:rsidP="00AA1014">
            <w:pPr>
              <w:spacing w:line="276" w:lineRule="auto"/>
              <w:rPr>
                <w:rFonts w:ascii="Palatino Linotype" w:hAnsi="Palatino Linotype" w:cs="Arial"/>
                <w:b/>
              </w:rPr>
            </w:pPr>
          </w:p>
        </w:tc>
      </w:tr>
      <w:tr w:rsidR="00554DF4" w:rsidRPr="00B75E46" w:rsidTr="00554DF4">
        <w:trPr>
          <w:jc w:val="center"/>
        </w:trPr>
        <w:tc>
          <w:tcPr>
            <w:tcW w:w="5184" w:type="dxa"/>
            <w:hideMark/>
          </w:tcPr>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lastRenderedPageBreak/>
              <w:t xml:space="preserve">Eva </w:t>
            </w:r>
            <w:proofErr w:type="spellStart"/>
            <w:r w:rsidRPr="00B75E46">
              <w:rPr>
                <w:rFonts w:ascii="Palatino Linotype" w:hAnsi="Palatino Linotype" w:cs="Arial"/>
                <w:b/>
              </w:rPr>
              <w:t>Abaid</w:t>
            </w:r>
            <w:proofErr w:type="spellEnd"/>
            <w:r w:rsidRPr="00B75E46">
              <w:rPr>
                <w:rFonts w:ascii="Palatino Linotype" w:hAnsi="Palatino Linotype" w:cs="Arial"/>
                <w:b/>
              </w:rPr>
              <w:t xml:space="preserve"> </w:t>
            </w:r>
            <w:proofErr w:type="spellStart"/>
            <w:r w:rsidRPr="00B75E46">
              <w:rPr>
                <w:rFonts w:ascii="Palatino Linotype" w:hAnsi="Palatino Linotype" w:cs="Arial"/>
                <w:b/>
              </w:rPr>
              <w:t>Yapur</w:t>
            </w:r>
            <w:proofErr w:type="spellEnd"/>
          </w:p>
          <w:p w:rsidR="00554DF4" w:rsidRPr="00B75E46" w:rsidRDefault="00554DF4" w:rsidP="00AA1014">
            <w:pPr>
              <w:spacing w:line="276" w:lineRule="auto"/>
              <w:jc w:val="center"/>
              <w:rPr>
                <w:rFonts w:ascii="Palatino Linotype" w:hAnsi="Palatino Linotype" w:cs="Arial"/>
              </w:rPr>
            </w:pPr>
            <w:r w:rsidRPr="00B75E46">
              <w:rPr>
                <w:rFonts w:ascii="Palatino Linotype" w:hAnsi="Palatino Linotype" w:cs="Arial"/>
              </w:rPr>
              <w:t>Comisionada</w:t>
            </w: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(RÚBRICA)</w:t>
            </w:r>
          </w:p>
        </w:tc>
        <w:tc>
          <w:tcPr>
            <w:tcW w:w="5184" w:type="dxa"/>
          </w:tcPr>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José Guadalupe Luna Hernández</w:t>
            </w:r>
          </w:p>
          <w:p w:rsidR="00554DF4" w:rsidRPr="00B75E46" w:rsidRDefault="00554DF4" w:rsidP="00AA1014">
            <w:pPr>
              <w:spacing w:line="276" w:lineRule="auto"/>
              <w:jc w:val="center"/>
              <w:rPr>
                <w:rFonts w:ascii="Palatino Linotype" w:hAnsi="Palatino Linotype" w:cs="Arial"/>
              </w:rPr>
            </w:pPr>
            <w:r w:rsidRPr="00B75E46">
              <w:rPr>
                <w:rFonts w:ascii="Palatino Linotype" w:hAnsi="Palatino Linotype" w:cs="Arial"/>
              </w:rPr>
              <w:t>Comisionado</w:t>
            </w: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(RÚBRICA)</w:t>
            </w:r>
          </w:p>
          <w:p w:rsidR="00554DF4" w:rsidRPr="00B75E46" w:rsidRDefault="00554DF4" w:rsidP="00AA1014">
            <w:pPr>
              <w:spacing w:line="276" w:lineRule="auto"/>
              <w:jc w:val="center"/>
              <w:rPr>
                <w:rFonts w:ascii="Palatino Linotype" w:hAnsi="Palatino Linotype" w:cs="Arial"/>
                <w:b/>
              </w:rPr>
            </w:pPr>
          </w:p>
        </w:tc>
      </w:tr>
      <w:tr w:rsidR="00554DF4" w:rsidRPr="00B75E46" w:rsidTr="00554DF4">
        <w:trPr>
          <w:jc w:val="center"/>
        </w:trPr>
        <w:tc>
          <w:tcPr>
            <w:tcW w:w="5184" w:type="dxa"/>
          </w:tcPr>
          <w:p w:rsidR="00554DF4" w:rsidRPr="00B75E46" w:rsidRDefault="00554DF4" w:rsidP="00AA1014">
            <w:pPr>
              <w:spacing w:line="276" w:lineRule="auto"/>
              <w:jc w:val="center"/>
              <w:rPr>
                <w:rFonts w:ascii="Palatino Linotype" w:hAnsi="Palatino Linotype" w:cs="Arial"/>
                <w:b/>
              </w:rPr>
            </w:pPr>
          </w:p>
          <w:p w:rsidR="00554DF4" w:rsidRDefault="00554DF4" w:rsidP="00AA1014">
            <w:pPr>
              <w:spacing w:line="276" w:lineRule="auto"/>
              <w:rPr>
                <w:rFonts w:ascii="Palatino Linotype" w:hAnsi="Palatino Linotype" w:cs="Arial"/>
                <w:b/>
              </w:rPr>
            </w:pPr>
          </w:p>
          <w:p w:rsidR="00AA1014" w:rsidRPr="00B75E46" w:rsidRDefault="00AA1014" w:rsidP="00AA1014">
            <w:pPr>
              <w:spacing w:line="276" w:lineRule="auto"/>
              <w:rPr>
                <w:rFonts w:ascii="Palatino Linotype" w:hAnsi="Palatino Linotype" w:cs="Arial"/>
                <w:b/>
              </w:rPr>
            </w:pP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Javier Martínez Cruz</w:t>
            </w:r>
          </w:p>
          <w:p w:rsidR="00554DF4" w:rsidRPr="00B75E46" w:rsidRDefault="00554DF4" w:rsidP="00AA1014">
            <w:pPr>
              <w:spacing w:line="276" w:lineRule="auto"/>
              <w:jc w:val="center"/>
              <w:rPr>
                <w:rFonts w:ascii="Palatino Linotype" w:hAnsi="Palatino Linotype" w:cs="Arial"/>
              </w:rPr>
            </w:pPr>
            <w:r w:rsidRPr="00B75E46">
              <w:rPr>
                <w:rFonts w:ascii="Palatino Linotype" w:hAnsi="Palatino Linotype" w:cs="Arial"/>
              </w:rPr>
              <w:t>Comisionado</w:t>
            </w: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(RÚBRICA)</w:t>
            </w:r>
          </w:p>
        </w:tc>
        <w:tc>
          <w:tcPr>
            <w:tcW w:w="5184" w:type="dxa"/>
          </w:tcPr>
          <w:p w:rsidR="00554DF4" w:rsidRDefault="00554DF4" w:rsidP="00AA1014">
            <w:pPr>
              <w:spacing w:line="276" w:lineRule="auto"/>
              <w:jc w:val="center"/>
              <w:rPr>
                <w:rFonts w:ascii="Palatino Linotype" w:hAnsi="Palatino Linotype" w:cs="Arial"/>
                <w:b/>
              </w:rPr>
            </w:pPr>
          </w:p>
          <w:p w:rsidR="00AA1014" w:rsidRPr="00B75E46" w:rsidRDefault="00AA1014" w:rsidP="00AA1014">
            <w:pPr>
              <w:spacing w:line="276" w:lineRule="auto"/>
              <w:jc w:val="center"/>
              <w:rPr>
                <w:rFonts w:ascii="Palatino Linotype" w:hAnsi="Palatino Linotype" w:cs="Arial"/>
                <w:b/>
              </w:rPr>
            </w:pPr>
          </w:p>
          <w:p w:rsidR="00554DF4" w:rsidRPr="00B75E46" w:rsidRDefault="00554DF4" w:rsidP="00AA1014">
            <w:pPr>
              <w:spacing w:line="276" w:lineRule="auto"/>
              <w:rPr>
                <w:rFonts w:ascii="Palatino Linotype" w:hAnsi="Palatino Linotype" w:cs="Arial"/>
                <w:b/>
              </w:rPr>
            </w:pP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Luis Gustavo Parra Noriega</w:t>
            </w:r>
          </w:p>
          <w:p w:rsidR="00554DF4" w:rsidRPr="00B75E46" w:rsidRDefault="00554DF4" w:rsidP="00AA1014">
            <w:pPr>
              <w:spacing w:line="276" w:lineRule="auto"/>
              <w:jc w:val="center"/>
              <w:rPr>
                <w:rFonts w:ascii="Palatino Linotype" w:hAnsi="Palatino Linotype" w:cs="Arial"/>
              </w:rPr>
            </w:pPr>
            <w:r w:rsidRPr="00B75E46">
              <w:rPr>
                <w:rFonts w:ascii="Palatino Linotype" w:hAnsi="Palatino Linotype" w:cs="Arial"/>
              </w:rPr>
              <w:t>Comisionado</w:t>
            </w: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(RÚBRICA)</w:t>
            </w:r>
          </w:p>
        </w:tc>
      </w:tr>
      <w:tr w:rsidR="00554DF4" w:rsidRPr="00B75E46" w:rsidTr="00554DF4">
        <w:trPr>
          <w:jc w:val="center"/>
        </w:trPr>
        <w:tc>
          <w:tcPr>
            <w:tcW w:w="10368" w:type="dxa"/>
            <w:gridSpan w:val="2"/>
          </w:tcPr>
          <w:p w:rsidR="00554DF4" w:rsidRDefault="00554DF4" w:rsidP="00D22C4A">
            <w:pPr>
              <w:spacing w:line="276" w:lineRule="auto"/>
              <w:rPr>
                <w:rFonts w:ascii="Palatino Linotype" w:hAnsi="Palatino Linotype" w:cs="Arial"/>
                <w:b/>
              </w:rPr>
            </w:pPr>
          </w:p>
          <w:p w:rsidR="00D22C4A" w:rsidRDefault="00D22C4A" w:rsidP="00D22C4A">
            <w:pPr>
              <w:spacing w:line="276" w:lineRule="auto"/>
              <w:rPr>
                <w:rFonts w:ascii="Palatino Linotype" w:hAnsi="Palatino Linotype" w:cs="Arial"/>
                <w:b/>
              </w:rPr>
            </w:pPr>
          </w:p>
          <w:p w:rsidR="00D22C4A" w:rsidRDefault="00D22C4A" w:rsidP="00D22C4A">
            <w:pPr>
              <w:spacing w:line="276" w:lineRule="auto"/>
              <w:rPr>
                <w:rFonts w:ascii="Palatino Linotype" w:hAnsi="Palatino Linotype" w:cs="Arial"/>
                <w:b/>
              </w:rPr>
            </w:pPr>
          </w:p>
          <w:p w:rsidR="00AA1014" w:rsidRPr="00B75E46" w:rsidRDefault="00AA1014" w:rsidP="00AA1014">
            <w:pPr>
              <w:spacing w:line="276" w:lineRule="auto"/>
              <w:jc w:val="center"/>
              <w:rPr>
                <w:rFonts w:ascii="Palatino Linotype" w:hAnsi="Palatino Linotype" w:cs="Arial"/>
                <w:b/>
              </w:rPr>
            </w:pP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Alexis Tapia Ramírez</w:t>
            </w:r>
          </w:p>
          <w:p w:rsidR="00554DF4" w:rsidRPr="00B75E46" w:rsidRDefault="00554DF4" w:rsidP="00AA1014">
            <w:pPr>
              <w:spacing w:line="276" w:lineRule="auto"/>
              <w:jc w:val="center"/>
              <w:rPr>
                <w:rFonts w:ascii="Palatino Linotype" w:hAnsi="Palatino Linotype" w:cs="Arial"/>
              </w:rPr>
            </w:pPr>
            <w:r w:rsidRPr="00B75E46">
              <w:rPr>
                <w:rFonts w:ascii="Palatino Linotype" w:hAnsi="Palatino Linotype" w:cs="Arial"/>
              </w:rPr>
              <w:t>Secretario Técnico del Pleno</w:t>
            </w:r>
          </w:p>
          <w:p w:rsidR="00554DF4" w:rsidRPr="00B75E46" w:rsidRDefault="00554DF4" w:rsidP="00AA1014">
            <w:pPr>
              <w:spacing w:line="276" w:lineRule="auto"/>
              <w:jc w:val="center"/>
              <w:rPr>
                <w:rFonts w:ascii="Palatino Linotype" w:hAnsi="Palatino Linotype" w:cs="Arial"/>
                <w:b/>
              </w:rPr>
            </w:pPr>
            <w:r w:rsidRPr="00B75E46">
              <w:rPr>
                <w:rFonts w:ascii="Palatino Linotype" w:hAnsi="Palatino Linotype" w:cs="Arial"/>
                <w:b/>
              </w:rPr>
              <w:t>(RÚBRICA)</w:t>
            </w:r>
          </w:p>
          <w:p w:rsidR="00554DF4" w:rsidRPr="00B75E46" w:rsidRDefault="00554DF4" w:rsidP="00AA1014">
            <w:pPr>
              <w:spacing w:line="276" w:lineRule="auto"/>
              <w:jc w:val="center"/>
              <w:rPr>
                <w:rFonts w:ascii="Palatino Linotype" w:hAnsi="Palatino Linotype" w:cs="Arial"/>
                <w:b/>
              </w:rPr>
            </w:pPr>
          </w:p>
          <w:p w:rsidR="00554DF4" w:rsidRPr="00B75E46" w:rsidRDefault="00554DF4" w:rsidP="00AA1014">
            <w:pPr>
              <w:spacing w:line="276" w:lineRule="auto"/>
              <w:rPr>
                <w:rFonts w:ascii="Palatino Linotype" w:hAnsi="Palatino Linotype" w:cs="Arial"/>
              </w:rPr>
            </w:pPr>
          </w:p>
        </w:tc>
      </w:tr>
    </w:tbl>
    <w:p w:rsidR="00554DF4" w:rsidRPr="00B75E46" w:rsidRDefault="00554DF4" w:rsidP="00B75E46">
      <w:pPr>
        <w:spacing w:line="360" w:lineRule="auto"/>
        <w:jc w:val="both"/>
        <w:rPr>
          <w:rFonts w:ascii="Palatino Linotype" w:hAnsi="Palatino Linotype"/>
        </w:rPr>
      </w:pPr>
      <w:r w:rsidRPr="00B75E46">
        <w:rPr>
          <w:rFonts w:ascii="Palatino Linotype" w:hAnsi="Palatino Linotype" w:cs="Arial"/>
          <w:szCs w:val="18"/>
        </w:rPr>
        <w:t xml:space="preserve">Esta hoja corresponde a la resolución de fecha </w:t>
      </w:r>
      <w:r w:rsidR="00D22C4A">
        <w:rPr>
          <w:rFonts w:ascii="Palatino Linotype" w:hAnsi="Palatino Linotype" w:cs="Arial"/>
          <w:szCs w:val="18"/>
        </w:rPr>
        <w:t xml:space="preserve">seis de febrero </w:t>
      </w:r>
      <w:r w:rsidRPr="00B75E46">
        <w:rPr>
          <w:rFonts w:ascii="Palatino Linotype" w:hAnsi="Palatino Linotype" w:cs="Arial"/>
          <w:szCs w:val="18"/>
        </w:rPr>
        <w:t xml:space="preserve"> de dos mil </w:t>
      </w:r>
      <w:r w:rsidR="00D95FF9" w:rsidRPr="00B75E46">
        <w:rPr>
          <w:rFonts w:ascii="Palatino Linotype" w:hAnsi="Palatino Linotype" w:cs="Arial"/>
          <w:szCs w:val="18"/>
        </w:rPr>
        <w:t>veinte</w:t>
      </w:r>
      <w:r w:rsidRPr="00B75E46">
        <w:rPr>
          <w:rFonts w:ascii="Palatino Linotype" w:hAnsi="Palatino Linotype" w:cs="Arial"/>
          <w:szCs w:val="18"/>
        </w:rPr>
        <w:t xml:space="preserve">, emitida en el recurso de revisión </w:t>
      </w:r>
      <w:r w:rsidR="00AC7DFC" w:rsidRPr="00B75E46">
        <w:rPr>
          <w:rFonts w:ascii="Palatino Linotype" w:hAnsi="Palatino Linotype" w:cs="Arial"/>
          <w:b/>
          <w:bCs/>
          <w:szCs w:val="22"/>
          <w:lang w:eastAsia="es-MX"/>
        </w:rPr>
        <w:t>08163</w:t>
      </w:r>
      <w:r w:rsidRPr="00B75E46">
        <w:rPr>
          <w:rFonts w:ascii="Palatino Linotype" w:hAnsi="Palatino Linotype" w:cs="Arial"/>
          <w:b/>
          <w:bCs/>
          <w:szCs w:val="18"/>
        </w:rPr>
        <w:t>/INFOEM/IP/RR/2019.</w:t>
      </w:r>
      <w:r w:rsidRPr="00B75E46">
        <w:rPr>
          <w:rFonts w:ascii="Palatino Linotype" w:hAnsi="Palatino Linotype" w:cs="Arial"/>
          <w:bCs/>
          <w:szCs w:val="18"/>
        </w:rPr>
        <w:t xml:space="preserve"> </w:t>
      </w:r>
    </w:p>
    <w:p w:rsidR="002248D3" w:rsidRPr="00B75E46" w:rsidRDefault="002248D3" w:rsidP="00B75E46">
      <w:pPr>
        <w:spacing w:line="360" w:lineRule="auto"/>
        <w:rPr>
          <w:rFonts w:ascii="Palatino Linotype" w:hAnsi="Palatino Linotype"/>
        </w:rPr>
      </w:pPr>
    </w:p>
    <w:sectPr w:rsidR="002248D3" w:rsidRPr="00B75E46" w:rsidSect="00141DF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F98" w:rsidRDefault="00096F98" w:rsidP="008B6F5F">
      <w:r>
        <w:separator/>
      </w:r>
    </w:p>
  </w:endnote>
  <w:endnote w:type="continuationSeparator" w:id="0">
    <w:p w:rsidR="00096F98" w:rsidRDefault="00096F9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Content>
      <w:sdt>
        <w:sdtPr>
          <w:rPr>
            <w:rFonts w:ascii="Palatino Linotype" w:hAnsi="Palatino Linotype"/>
          </w:rPr>
          <w:id w:val="-1769616900"/>
          <w:docPartObj>
            <w:docPartGallery w:val="Page Numbers (Top of Page)"/>
            <w:docPartUnique/>
          </w:docPartObj>
        </w:sdtPr>
        <w:sdtContent>
          <w:p w:rsidR="00096F98" w:rsidRPr="000A2541" w:rsidRDefault="00096F9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70270">
              <w:rPr>
                <w:rFonts w:ascii="Palatino Linotype" w:hAnsi="Palatino Linotype"/>
                <w:b/>
                <w:bCs/>
                <w:noProof/>
              </w:rPr>
              <w:t>70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70270">
              <w:rPr>
                <w:rFonts w:ascii="Palatino Linotype" w:hAnsi="Palatino Linotype"/>
                <w:b/>
                <w:bCs/>
                <w:noProof/>
              </w:rPr>
              <w:t>72</w:t>
            </w:r>
            <w:r w:rsidRPr="000A2541">
              <w:rPr>
                <w:rFonts w:ascii="Palatino Linotype" w:hAnsi="Palatino Linotype"/>
                <w:b/>
                <w:bCs/>
              </w:rPr>
              <w:fldChar w:fldCharType="end"/>
            </w:r>
          </w:p>
        </w:sdtContent>
      </w:sdt>
    </w:sdtContent>
  </w:sdt>
  <w:p w:rsidR="00096F98" w:rsidRDefault="00096F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F98" w:rsidRPr="00883450" w:rsidRDefault="00096F9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70270" w:rsidRPr="00C7027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70270" w:rsidRPr="00C70270">
      <w:rPr>
        <w:rFonts w:ascii="Palatino Linotype" w:hAnsi="Palatino Linotype"/>
        <w:noProof/>
        <w:sz w:val="22"/>
        <w:szCs w:val="22"/>
        <w:lang w:val="es-ES"/>
      </w:rPr>
      <w:t>72</w:t>
    </w:r>
    <w:r w:rsidRPr="00883450">
      <w:rPr>
        <w:rFonts w:ascii="Palatino Linotype" w:hAnsi="Palatino Linotype"/>
        <w:sz w:val="22"/>
        <w:szCs w:val="22"/>
      </w:rPr>
      <w:fldChar w:fldCharType="end"/>
    </w:r>
  </w:p>
  <w:p w:rsidR="00096F98" w:rsidRPr="00883450" w:rsidRDefault="00096F9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F98" w:rsidRDefault="00096F98" w:rsidP="008B6F5F">
      <w:r>
        <w:separator/>
      </w:r>
    </w:p>
  </w:footnote>
  <w:footnote w:type="continuationSeparator" w:id="0">
    <w:p w:rsidR="00096F98" w:rsidRDefault="00096F98" w:rsidP="008B6F5F">
      <w:r>
        <w:continuationSeparator/>
      </w:r>
    </w:p>
  </w:footnote>
  <w:footnote w:id="1">
    <w:p w:rsidR="00096F98" w:rsidRDefault="00096F98" w:rsidP="00554DF4">
      <w:pPr>
        <w:pStyle w:val="Textonotapie"/>
      </w:pPr>
      <w:r>
        <w:rPr>
          <w:rStyle w:val="Refdenotaalpie"/>
        </w:rPr>
        <w:footnoteRef/>
      </w:r>
      <w:r>
        <w:t xml:space="preserve"> Convención Americana sobre Derechos Humanos. Artículo 13.</w:t>
      </w:r>
    </w:p>
  </w:footnote>
  <w:footnote w:id="2">
    <w:p w:rsidR="00096F98" w:rsidRDefault="00096F98" w:rsidP="00554DF4">
      <w:pPr>
        <w:pStyle w:val="Textonotapie"/>
      </w:pPr>
      <w:r>
        <w:rPr>
          <w:rStyle w:val="Refdenotaalpie"/>
        </w:rPr>
        <w:footnoteRef/>
      </w:r>
      <w:r>
        <w:t xml:space="preserve"> Constitución Política de los Estados Unidos Mexicanos. Artículo sexto, sección A, Fracción I.</w:t>
      </w:r>
    </w:p>
  </w:footnote>
  <w:footnote w:id="3">
    <w:p w:rsidR="00096F98" w:rsidRDefault="00096F98"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96F98" w:rsidRDefault="00096F98" w:rsidP="00554DF4">
      <w:pPr>
        <w:pStyle w:val="Textonotapie"/>
      </w:pPr>
      <w:r>
        <w:rPr>
          <w:rStyle w:val="Refdenotaalpie"/>
        </w:rPr>
        <w:footnoteRef/>
      </w:r>
      <w:r>
        <w:t xml:space="preserve"> Ibídem. Párr. 87.</w:t>
      </w:r>
    </w:p>
  </w:footnote>
  <w:footnote w:id="5">
    <w:p w:rsidR="00096F98" w:rsidRDefault="00096F98"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096F98" w:rsidRDefault="00096F98" w:rsidP="00554DF4">
      <w:pPr>
        <w:pStyle w:val="Textonotapie"/>
      </w:pPr>
      <w:r>
        <w:rPr>
          <w:rStyle w:val="Refdenotaalpie"/>
        </w:rPr>
        <w:footnoteRef/>
      </w:r>
      <w:r>
        <w:t xml:space="preserve"> Artículo 150. Ley de Transparencia y Acceso a la Información Pública del Estado de México y Municipios.</w:t>
      </w:r>
    </w:p>
    <w:p w:rsidR="00096F98" w:rsidRDefault="00096F98" w:rsidP="00554DF4">
      <w:pPr>
        <w:pStyle w:val="Textonotapie"/>
      </w:pPr>
      <w:r>
        <w:t>Artículo 151. Ibídem.</w:t>
      </w:r>
    </w:p>
  </w:footnote>
  <w:footnote w:id="7">
    <w:p w:rsidR="00096F98" w:rsidRDefault="00096F98" w:rsidP="00554DF4">
      <w:pPr>
        <w:pStyle w:val="Textonotapie"/>
      </w:pPr>
      <w:r>
        <w:rPr>
          <w:rStyle w:val="Refdenotaalpie"/>
        </w:rPr>
        <w:footnoteRef/>
      </w:r>
      <w:r>
        <w:t xml:space="preserve"> Ley de Transparencia y Acceso a la Información Pública del Estado de México y Municipios. Artículo 9. …</w:t>
      </w:r>
    </w:p>
    <w:p w:rsidR="00096F98" w:rsidRDefault="00096F98" w:rsidP="00554DF4">
      <w:pPr>
        <w:pStyle w:val="Textonotapie"/>
      </w:pPr>
      <w:r>
        <w:t>II. Eficacia: Obligación del Instituto para tutelar, de manera efectiva, el derecho de acceso a la información;</w:t>
      </w:r>
    </w:p>
    <w:p w:rsidR="00096F98" w:rsidRDefault="00096F98" w:rsidP="00554DF4">
      <w:pPr>
        <w:pStyle w:val="Textonotapie"/>
      </w:pPr>
      <w:r>
        <w:t xml:space="preserve">… </w:t>
      </w:r>
    </w:p>
  </w:footnote>
  <w:footnote w:id="8">
    <w:p w:rsidR="00096F98" w:rsidRPr="003047EC" w:rsidRDefault="00096F98" w:rsidP="005E22B0">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RESTRICCIONES A LOS DERECHOS FUNDAMENTALES. ELEMENTOS QUE EL JUEZ CONSTITUCIONAL DEBE TOMAR EN CUENTA PARA CONSIDERARLAS VÁLIDAS.</w:t>
      </w:r>
      <w:r w:rsidRPr="003047EC">
        <w:rPr>
          <w:rFonts w:ascii="Palatino Linotype" w:hAnsi="Palatino Linotype"/>
          <w:sz w:val="16"/>
          <w:szCs w:val="16"/>
        </w:rPr>
        <w:t xml:space="preserve"> </w:t>
      </w:r>
      <w:proofErr w:type="spellStart"/>
      <w:r w:rsidRPr="003047EC">
        <w:rPr>
          <w:rFonts w:ascii="Palatino Linotype" w:hAnsi="Palatino Linotype"/>
          <w:sz w:val="16"/>
          <w:szCs w:val="16"/>
        </w:rPr>
        <w:t>Ningún</w:t>
      </w:r>
      <w:proofErr w:type="spellEnd"/>
      <w:r w:rsidRPr="003047EC">
        <w:rPr>
          <w:rFonts w:ascii="Palatino Linotype" w:hAnsi="Palatino Linotype"/>
          <w:sz w:val="16"/>
          <w:szCs w:val="16"/>
        </w:rPr>
        <w:t xml:space="preserve"> derecho fundamental es absoluto y en esa medida todos admiten restricciones. Sin embargo, la </w:t>
      </w:r>
      <w:proofErr w:type="spellStart"/>
      <w:r w:rsidRPr="003047EC">
        <w:rPr>
          <w:rFonts w:ascii="Palatino Linotype" w:hAnsi="Palatino Linotype"/>
          <w:sz w:val="16"/>
          <w:szCs w:val="16"/>
        </w:rPr>
        <w:t>regulación</w:t>
      </w:r>
      <w:proofErr w:type="spellEnd"/>
      <w:r w:rsidRPr="003047EC">
        <w:rPr>
          <w:rFonts w:ascii="Palatino Linotype" w:hAnsi="Palatino Linotype"/>
          <w:sz w:val="16"/>
          <w:szCs w:val="16"/>
        </w:rPr>
        <w:t xml:space="preserve"> de dichas restricciones no puede ser arbitraria. Para que las medidas emitidas por el legislador ordinario con el </w:t>
      </w:r>
      <w:proofErr w:type="spellStart"/>
      <w:r w:rsidRPr="003047EC">
        <w:rPr>
          <w:rFonts w:ascii="Palatino Linotype" w:hAnsi="Palatino Linotype"/>
          <w:sz w:val="16"/>
          <w:szCs w:val="16"/>
        </w:rPr>
        <w:t>propósito</w:t>
      </w:r>
      <w:proofErr w:type="spellEnd"/>
      <w:r w:rsidRPr="003047EC">
        <w:rPr>
          <w:rFonts w:ascii="Palatino Linotype" w:hAnsi="Palatino Linotype"/>
          <w:sz w:val="16"/>
          <w:szCs w:val="16"/>
        </w:rPr>
        <w:t xml:space="preserve"> de restringir los derechos fundamentales sean </w:t>
      </w:r>
      <w:proofErr w:type="spellStart"/>
      <w:r w:rsidRPr="003047EC">
        <w:rPr>
          <w:rFonts w:ascii="Palatino Linotype" w:hAnsi="Palatino Linotype"/>
          <w:sz w:val="16"/>
          <w:szCs w:val="16"/>
        </w:rPr>
        <w:t>válidas</w:t>
      </w:r>
      <w:proofErr w:type="spellEnd"/>
      <w:r w:rsidRPr="003047EC">
        <w:rPr>
          <w:rFonts w:ascii="Palatino Linotype" w:hAnsi="Palatino Linotype"/>
          <w:sz w:val="16"/>
          <w:szCs w:val="16"/>
        </w:rPr>
        <w:t xml:space="preserve">, deben satisfacer al menos los siguientes requisitos: a) ser admisibles dentro del </w:t>
      </w:r>
      <w:proofErr w:type="spellStart"/>
      <w:r w:rsidRPr="003047EC">
        <w:rPr>
          <w:rFonts w:ascii="Palatino Linotype" w:hAnsi="Palatino Linotype"/>
          <w:sz w:val="16"/>
          <w:szCs w:val="16"/>
        </w:rPr>
        <w:t>ámbito</w:t>
      </w:r>
      <w:proofErr w:type="spellEnd"/>
      <w:r w:rsidRPr="003047EC">
        <w:rPr>
          <w:rFonts w:ascii="Palatino Linotype" w:hAnsi="Palatino Linotype"/>
          <w:sz w:val="16"/>
          <w:szCs w:val="16"/>
        </w:rPr>
        <w:t xml:space="preserve"> constitucional, esto es, el legislador ordinario </w:t>
      </w:r>
      <w:proofErr w:type="spellStart"/>
      <w:r w:rsidRPr="003047EC">
        <w:rPr>
          <w:rFonts w:ascii="Palatino Linotype" w:hAnsi="Palatino Linotype"/>
          <w:sz w:val="16"/>
          <w:szCs w:val="16"/>
        </w:rPr>
        <w:t>sólo</w:t>
      </w:r>
      <w:proofErr w:type="spellEnd"/>
      <w:r w:rsidRPr="003047EC">
        <w:rPr>
          <w:rFonts w:ascii="Palatino Linotype" w:hAnsi="Palatino Linotype"/>
          <w:sz w:val="16"/>
          <w:szCs w:val="16"/>
        </w:rPr>
        <w:t xml:space="preserve"> puede restringir o suspender el ejercicio de las </w:t>
      </w:r>
      <w:proofErr w:type="spellStart"/>
      <w:r w:rsidRPr="003047EC">
        <w:rPr>
          <w:rFonts w:ascii="Palatino Linotype" w:hAnsi="Palatino Linotype"/>
          <w:sz w:val="16"/>
          <w:szCs w:val="16"/>
        </w:rPr>
        <w:t>garantías</w:t>
      </w:r>
      <w:proofErr w:type="spellEnd"/>
      <w:r w:rsidRPr="003047EC">
        <w:rPr>
          <w:rFonts w:ascii="Palatino Linotype" w:hAnsi="Palatino Linotype"/>
          <w:sz w:val="16"/>
          <w:szCs w:val="16"/>
        </w:rPr>
        <w:t xml:space="preserve"> individuales con objetivos que puedan enmarcarse dentro de las previsiones de la Carta Magna; b) ser necesarias para asegurar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los fines que fundamentan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constitucional, es decir, no basta que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sea en </w:t>
      </w:r>
      <w:proofErr w:type="spellStart"/>
      <w:r w:rsidRPr="003047EC">
        <w:rPr>
          <w:rFonts w:ascii="Palatino Linotype" w:hAnsi="Palatino Linotype"/>
          <w:sz w:val="16"/>
          <w:szCs w:val="16"/>
        </w:rPr>
        <w:t>términos</w:t>
      </w:r>
      <w:proofErr w:type="spellEnd"/>
      <w:r w:rsidRPr="003047EC">
        <w:rPr>
          <w:rFonts w:ascii="Palatino Linotype" w:hAnsi="Palatino Linotype"/>
          <w:sz w:val="16"/>
          <w:szCs w:val="16"/>
        </w:rPr>
        <w:t xml:space="preserve"> amplios </w:t>
      </w:r>
      <w:proofErr w:type="spellStart"/>
      <w:r w:rsidRPr="003047EC">
        <w:rPr>
          <w:rFonts w:ascii="Palatino Linotype" w:hAnsi="Palatino Linotype"/>
          <w:sz w:val="16"/>
          <w:szCs w:val="16"/>
        </w:rPr>
        <w:t>útil</w:t>
      </w:r>
      <w:proofErr w:type="spellEnd"/>
      <w:r w:rsidRPr="003047EC">
        <w:rPr>
          <w:rFonts w:ascii="Palatino Linotype" w:hAnsi="Palatino Linotype"/>
          <w:sz w:val="16"/>
          <w:szCs w:val="16"/>
        </w:rPr>
        <w:t xml:space="preserve"> para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esos objetivos, sino que debe ser la </w:t>
      </w:r>
      <w:proofErr w:type="spellStart"/>
      <w:r w:rsidRPr="003047EC">
        <w:rPr>
          <w:rFonts w:ascii="Palatino Linotype" w:hAnsi="Palatino Linotype"/>
          <w:sz w:val="16"/>
          <w:szCs w:val="16"/>
        </w:rPr>
        <w:t>idónea</w:t>
      </w:r>
      <w:proofErr w:type="spellEnd"/>
      <w:r w:rsidRPr="003047EC">
        <w:rPr>
          <w:rFonts w:ascii="Palatino Linotype" w:hAnsi="Palatino Linotype"/>
          <w:sz w:val="16"/>
          <w:szCs w:val="16"/>
        </w:rPr>
        <w:t xml:space="preserve"> para su </w:t>
      </w:r>
      <w:proofErr w:type="spellStart"/>
      <w:r w:rsidRPr="003047EC">
        <w:rPr>
          <w:rFonts w:ascii="Palatino Linotype" w:hAnsi="Palatino Linotype"/>
          <w:sz w:val="16"/>
          <w:szCs w:val="16"/>
        </w:rPr>
        <w:t>realización</w:t>
      </w:r>
      <w:proofErr w:type="spellEnd"/>
      <w:r w:rsidRPr="003047EC">
        <w:rPr>
          <w:rFonts w:ascii="Palatino Linotype" w:hAnsi="Palatino Linotype"/>
          <w:sz w:val="16"/>
          <w:szCs w:val="16"/>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3047EC">
        <w:rPr>
          <w:rFonts w:ascii="Palatino Linotype" w:hAnsi="Palatino Linotype"/>
          <w:sz w:val="16"/>
          <w:szCs w:val="16"/>
        </w:rPr>
        <w:t>persecución</w:t>
      </w:r>
      <w:proofErr w:type="spellEnd"/>
      <w:r w:rsidRPr="003047EC">
        <w:rPr>
          <w:rFonts w:ascii="Palatino Linotype" w:hAnsi="Palatino Linotype"/>
          <w:sz w:val="16"/>
          <w:szCs w:val="16"/>
        </w:rPr>
        <w:t xml:space="preserve"> de un objetivo constitucional no puede hacerse a costa de una </w:t>
      </w:r>
      <w:proofErr w:type="spellStart"/>
      <w:r w:rsidRPr="003047EC">
        <w:rPr>
          <w:rFonts w:ascii="Palatino Linotype" w:hAnsi="Palatino Linotype"/>
          <w:sz w:val="16"/>
          <w:szCs w:val="16"/>
        </w:rPr>
        <w:t>afectación</w:t>
      </w:r>
      <w:proofErr w:type="spellEnd"/>
      <w:r w:rsidRPr="003047EC">
        <w:rPr>
          <w:rFonts w:ascii="Palatino Linotype" w:hAnsi="Palatino Linotype"/>
          <w:sz w:val="16"/>
          <w:szCs w:val="16"/>
        </w:rPr>
        <w:t xml:space="preserve"> innecesaria o desmedida a otros bienes y derechos constitucionalmente protegidos. </w:t>
      </w:r>
      <w:proofErr w:type="spellStart"/>
      <w:r w:rsidRPr="003047EC">
        <w:rPr>
          <w:rFonts w:ascii="Palatino Linotype" w:hAnsi="Palatino Linotype"/>
          <w:sz w:val="16"/>
          <w:szCs w:val="16"/>
        </w:rPr>
        <w:t>Asi</w:t>
      </w:r>
      <w:proofErr w:type="spellEnd"/>
      <w:r w:rsidRPr="003047EC">
        <w:rPr>
          <w:rFonts w:ascii="Palatino Linotype" w:hAnsi="Palatino Linotype"/>
          <w:sz w:val="16"/>
          <w:szCs w:val="16"/>
        </w:rPr>
        <w:t xml:space="preserve">́, el juzgador debe determinar en cada caso si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3047EC">
        <w:rPr>
          <w:rFonts w:ascii="Palatino Linotype" w:hAnsi="Palatino Linotype"/>
          <w:sz w:val="16"/>
          <w:szCs w:val="16"/>
        </w:rPr>
        <w:t>distinción</w:t>
      </w:r>
      <w:proofErr w:type="spellEnd"/>
      <w:r w:rsidRPr="003047EC">
        <w:rPr>
          <w:rFonts w:ascii="Palatino Linotype" w:hAnsi="Palatino Linotype"/>
          <w:sz w:val="16"/>
          <w:szCs w:val="16"/>
        </w:rPr>
        <w:t xml:space="preserve"> legislativa se encuentra dentro de las opciones de tratamiento que pueden considerarse proporcionales. De igual manera, las restricciones </w:t>
      </w:r>
      <w:proofErr w:type="spellStart"/>
      <w:r w:rsidRPr="003047EC">
        <w:rPr>
          <w:rFonts w:ascii="Palatino Linotype" w:hAnsi="Palatino Linotype"/>
          <w:sz w:val="16"/>
          <w:szCs w:val="16"/>
        </w:rPr>
        <w:t>deberán</w:t>
      </w:r>
      <w:proofErr w:type="spellEnd"/>
      <w:r w:rsidRPr="003047EC">
        <w:rPr>
          <w:rFonts w:ascii="Palatino Linotype" w:hAnsi="Palatino Linotype"/>
          <w:sz w:val="16"/>
          <w:szCs w:val="16"/>
        </w:rPr>
        <w:t xml:space="preserve"> estar en consonancia con la ley, incluidas las normas internacionales de derechos humanos, y ser compatibles con la naturaleza de los derechos amparados por la </w:t>
      </w:r>
      <w:proofErr w:type="spellStart"/>
      <w:r w:rsidRPr="003047EC">
        <w:rPr>
          <w:rFonts w:ascii="Palatino Linotype" w:hAnsi="Palatino Linotype"/>
          <w:sz w:val="16"/>
          <w:szCs w:val="16"/>
        </w:rPr>
        <w:t>Constitución</w:t>
      </w:r>
      <w:proofErr w:type="spellEnd"/>
      <w:r w:rsidRPr="003047EC">
        <w:rPr>
          <w:rFonts w:ascii="Palatino Linotype" w:hAnsi="Palatino Linotype"/>
          <w:sz w:val="16"/>
          <w:szCs w:val="16"/>
        </w:rPr>
        <w:t xml:space="preserve">, en aras de la </w:t>
      </w:r>
      <w:proofErr w:type="spellStart"/>
      <w:r w:rsidRPr="003047EC">
        <w:rPr>
          <w:rFonts w:ascii="Palatino Linotype" w:hAnsi="Palatino Linotype"/>
          <w:sz w:val="16"/>
          <w:szCs w:val="16"/>
        </w:rPr>
        <w:t>consecución</w:t>
      </w:r>
      <w:proofErr w:type="spellEnd"/>
      <w:r w:rsidRPr="003047EC">
        <w:rPr>
          <w:rFonts w:ascii="Palatino Linotype" w:hAnsi="Palatino Linotype"/>
          <w:sz w:val="16"/>
          <w:szCs w:val="16"/>
        </w:rPr>
        <w:t xml:space="preserve"> de los objetivos </w:t>
      </w:r>
      <w:proofErr w:type="spellStart"/>
      <w:r w:rsidRPr="003047EC">
        <w:rPr>
          <w:rFonts w:ascii="Palatino Linotype" w:hAnsi="Palatino Linotype"/>
          <w:sz w:val="16"/>
          <w:szCs w:val="16"/>
        </w:rPr>
        <w:t>legítimos</w:t>
      </w:r>
      <w:proofErr w:type="spellEnd"/>
      <w:r w:rsidRPr="003047EC">
        <w:rPr>
          <w:rFonts w:ascii="Palatino Linotype" w:hAnsi="Palatino Linotype"/>
          <w:sz w:val="16"/>
          <w:szCs w:val="16"/>
        </w:rPr>
        <w:t xml:space="preserve"> perseguidos, y ser estrictamente necesarias para promover el bienestar general en una sociedad </w:t>
      </w:r>
      <w:proofErr w:type="spellStart"/>
      <w:r w:rsidRPr="003047EC">
        <w:rPr>
          <w:rFonts w:ascii="Palatino Linotype" w:hAnsi="Palatino Linotype"/>
          <w:sz w:val="16"/>
          <w:szCs w:val="16"/>
        </w:rPr>
        <w:t>democrática</w:t>
      </w:r>
      <w:proofErr w:type="spellEnd"/>
      <w:r w:rsidRPr="003047EC">
        <w:rPr>
          <w:rFonts w:ascii="Palatino Linotype" w:hAnsi="Palatino Linotype"/>
          <w:sz w:val="16"/>
          <w:szCs w:val="16"/>
        </w:rPr>
        <w:t xml:space="preserve">. </w:t>
      </w:r>
    </w:p>
    <w:p w:rsidR="00096F98" w:rsidRPr="003047EC" w:rsidRDefault="00096F98" w:rsidP="005E22B0">
      <w:pPr>
        <w:pStyle w:val="Textonotapie"/>
        <w:jc w:val="both"/>
        <w:rPr>
          <w:rFonts w:ascii="Palatino Linotype" w:hAnsi="Palatino Linotype"/>
          <w:sz w:val="16"/>
          <w:szCs w:val="16"/>
        </w:rPr>
      </w:pPr>
      <w:r w:rsidRPr="003047EC">
        <w:rPr>
          <w:rFonts w:ascii="Palatino Linotype" w:hAnsi="Palatino Linotype"/>
          <w:sz w:val="16"/>
          <w:szCs w:val="16"/>
        </w:rPr>
        <w:t>1a</w:t>
      </w:r>
      <w:proofErr w:type="gramStart"/>
      <w:r w:rsidRPr="003047EC">
        <w:rPr>
          <w:rFonts w:ascii="Palatino Linotype" w:hAnsi="Palatino Linotype"/>
          <w:sz w:val="16"/>
          <w:szCs w:val="16"/>
        </w:rPr>
        <w:t>./</w:t>
      </w:r>
      <w:proofErr w:type="gramEnd"/>
      <w:r w:rsidRPr="003047EC">
        <w:rPr>
          <w:rFonts w:ascii="Palatino Linotype" w:hAnsi="Palatino Linotype"/>
          <w:sz w:val="16"/>
          <w:szCs w:val="16"/>
        </w:rPr>
        <w:t xml:space="preserve">J. 2/2012 (9a.). Primera Sala. </w:t>
      </w:r>
      <w:proofErr w:type="spellStart"/>
      <w:r w:rsidRPr="003047EC">
        <w:rPr>
          <w:rFonts w:ascii="Palatino Linotype" w:hAnsi="Palatino Linotype"/>
          <w:sz w:val="16"/>
          <w:szCs w:val="16"/>
        </w:rPr>
        <w:t>Décima</w:t>
      </w:r>
      <w:proofErr w:type="spellEnd"/>
      <w:r w:rsidRPr="003047EC">
        <w:rPr>
          <w:rFonts w:ascii="Palatino Linotype" w:hAnsi="Palatino Linotype"/>
          <w:sz w:val="16"/>
          <w:szCs w:val="16"/>
        </w:rPr>
        <w:t xml:space="preserve"> </w:t>
      </w:r>
      <w:proofErr w:type="spellStart"/>
      <w:r w:rsidRPr="003047EC">
        <w:rPr>
          <w:rFonts w:ascii="Palatino Linotype" w:hAnsi="Palatino Linotype"/>
          <w:sz w:val="16"/>
          <w:szCs w:val="16"/>
        </w:rPr>
        <w:t>Época</w:t>
      </w:r>
      <w:proofErr w:type="spellEnd"/>
      <w:r w:rsidRPr="003047EC">
        <w:rPr>
          <w:rFonts w:ascii="Palatino Linotype" w:hAnsi="Palatino Linotype"/>
          <w:sz w:val="16"/>
          <w:szCs w:val="16"/>
        </w:rPr>
        <w:t xml:space="preserve">. Semanario Judicial de la </w:t>
      </w:r>
      <w:proofErr w:type="spellStart"/>
      <w:r w:rsidRPr="003047EC">
        <w:rPr>
          <w:rFonts w:ascii="Palatino Linotype" w:hAnsi="Palatino Linotype"/>
          <w:sz w:val="16"/>
          <w:szCs w:val="16"/>
        </w:rPr>
        <w:t>Federación</w:t>
      </w:r>
      <w:proofErr w:type="spellEnd"/>
      <w:r w:rsidRPr="003047EC">
        <w:rPr>
          <w:rFonts w:ascii="Palatino Linotype" w:hAnsi="Palatino Linotype"/>
          <w:sz w:val="16"/>
          <w:szCs w:val="16"/>
        </w:rPr>
        <w:t xml:space="preserve"> y su Gaceta. Libro V, Febrero de 2012, </w:t>
      </w:r>
      <w:proofErr w:type="spellStart"/>
      <w:r w:rsidRPr="003047EC">
        <w:rPr>
          <w:rFonts w:ascii="Palatino Linotype" w:hAnsi="Palatino Linotype"/>
          <w:sz w:val="16"/>
          <w:szCs w:val="16"/>
        </w:rPr>
        <w:t>Pág</w:t>
      </w:r>
      <w:proofErr w:type="spellEnd"/>
      <w:r w:rsidRPr="003047EC">
        <w:rPr>
          <w:rFonts w:ascii="Palatino Linotype" w:hAnsi="Palatino Linotype"/>
          <w:sz w:val="16"/>
          <w:szCs w:val="16"/>
        </w:rPr>
        <w:t xml:space="preserve">. 533.  </w:t>
      </w:r>
    </w:p>
  </w:footnote>
  <w:footnote w:id="9">
    <w:p w:rsidR="00096F98" w:rsidRPr="00A870EF" w:rsidRDefault="00096F98" w:rsidP="005E22B0">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10">
    <w:p w:rsidR="00096F98" w:rsidRDefault="00096F98" w:rsidP="005E22B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96F98" w:rsidRDefault="00096F98" w:rsidP="005E22B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96F98" w:rsidRPr="001E1F95" w:rsidRDefault="00096F98" w:rsidP="005E22B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096F98" w:rsidRPr="007F43A5" w:rsidRDefault="00096F98" w:rsidP="005E22B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096F98" w:rsidRPr="0037004E" w:rsidRDefault="00096F98" w:rsidP="005E22B0">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096F98" w:rsidRDefault="00096F98" w:rsidP="005E22B0">
      <w:pPr>
        <w:pStyle w:val="Textonotapie"/>
      </w:pPr>
    </w:p>
  </w:footnote>
  <w:footnote w:id="13">
    <w:p w:rsidR="00096F98" w:rsidRDefault="00096F98" w:rsidP="005E22B0">
      <w:pPr>
        <w:pStyle w:val="Textonotapie"/>
        <w:jc w:val="both"/>
      </w:pPr>
      <w:r>
        <w:rPr>
          <w:rStyle w:val="Refdenotaalpie"/>
        </w:rPr>
        <w:footnoteRef/>
      </w:r>
      <w:r>
        <w:t xml:space="preserve"> Artículo 3. Para los efectos de la presente Ley se entenderá por:</w:t>
      </w:r>
    </w:p>
    <w:p w:rsidR="00096F98" w:rsidRDefault="00096F98" w:rsidP="005E22B0">
      <w:pPr>
        <w:pStyle w:val="Textonotapie"/>
        <w:jc w:val="both"/>
      </w:pPr>
      <w:r>
        <w:t xml:space="preserve"> (…)</w:t>
      </w:r>
    </w:p>
    <w:p w:rsidR="00096F98" w:rsidRDefault="00096F98" w:rsidP="005E22B0">
      <w:pPr>
        <w:pStyle w:val="Textonotapie"/>
        <w:jc w:val="both"/>
      </w:pPr>
      <w:r>
        <w:t>IX. Datos personales: La información concerniente a una persona, identificada o identificable según lo dispuesto por la Ley de Protección de Datos Personales del Estado de México;</w:t>
      </w:r>
    </w:p>
  </w:footnote>
  <w:footnote w:id="14">
    <w:p w:rsidR="00096F98" w:rsidRPr="00ED2A04" w:rsidRDefault="00096F98" w:rsidP="005E22B0">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5">
    <w:p w:rsidR="00096F98" w:rsidRPr="00ED2A04" w:rsidRDefault="00096F98" w:rsidP="005E22B0">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6">
    <w:p w:rsidR="00096F98" w:rsidRPr="000406A4" w:rsidRDefault="00096F98" w:rsidP="005E22B0">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7">
    <w:p w:rsidR="00096F98" w:rsidRPr="000406A4" w:rsidRDefault="00096F98" w:rsidP="005E22B0">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18">
    <w:p w:rsidR="00096F98" w:rsidRPr="000406A4" w:rsidRDefault="00096F98" w:rsidP="005E22B0">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19">
    <w:p w:rsidR="00096F98" w:rsidRPr="000406A4" w:rsidRDefault="00096F98" w:rsidP="005E22B0">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20">
    <w:p w:rsidR="00096F98" w:rsidRPr="000406A4" w:rsidRDefault="00096F98" w:rsidP="005E22B0">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21">
    <w:p w:rsidR="00096F98" w:rsidRPr="00042E67" w:rsidRDefault="00096F98" w:rsidP="005E22B0">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096F98" w:rsidRPr="00A4142C" w:rsidRDefault="00096F98" w:rsidP="005E22B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96F98" w:rsidRPr="00EF13C1" w:rsidTr="00646380">
      <w:trPr>
        <w:trHeight w:val="138"/>
        <w:jc w:val="right"/>
      </w:trPr>
      <w:tc>
        <w:tcPr>
          <w:tcW w:w="2552" w:type="dxa"/>
          <w:vAlign w:val="center"/>
        </w:tcPr>
        <w:p w:rsidR="00096F98" w:rsidRPr="00EF13C1" w:rsidRDefault="00096F9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96F98" w:rsidRPr="00EF13C1" w:rsidRDefault="00096F98" w:rsidP="00F87C90">
          <w:pPr>
            <w:pStyle w:val="Encabezado"/>
            <w:jc w:val="right"/>
            <w:rPr>
              <w:rFonts w:ascii="Palatino Linotype" w:hAnsi="Palatino Linotype"/>
              <w:b/>
              <w:sz w:val="22"/>
              <w:szCs w:val="22"/>
            </w:rPr>
          </w:pPr>
          <w:r>
            <w:rPr>
              <w:rFonts w:ascii="Palatino Linotype" w:hAnsi="Palatino Linotype" w:cs="Arial"/>
              <w:b/>
              <w:bCs/>
              <w:sz w:val="22"/>
              <w:szCs w:val="22"/>
              <w:lang w:eastAsia="es-MX"/>
            </w:rPr>
            <w:t>08613/INFOEM/IP/RR/2019</w:t>
          </w:r>
        </w:p>
      </w:tc>
    </w:tr>
    <w:tr w:rsidR="00096F98" w:rsidRPr="00EF13C1" w:rsidTr="00646380">
      <w:trPr>
        <w:trHeight w:val="233"/>
        <w:jc w:val="right"/>
      </w:trPr>
      <w:tc>
        <w:tcPr>
          <w:tcW w:w="2552" w:type="dxa"/>
          <w:vAlign w:val="center"/>
        </w:tcPr>
        <w:p w:rsidR="00096F98" w:rsidRPr="00EF13C1" w:rsidRDefault="00096F98" w:rsidP="00646380">
          <w:pPr>
            <w:rPr>
              <w:rFonts w:ascii="Palatino Linotype" w:hAnsi="Palatino Linotype"/>
              <w:b/>
              <w:sz w:val="22"/>
              <w:szCs w:val="22"/>
            </w:rPr>
          </w:pPr>
        </w:p>
      </w:tc>
      <w:tc>
        <w:tcPr>
          <w:tcW w:w="3826" w:type="dxa"/>
          <w:vAlign w:val="center"/>
        </w:tcPr>
        <w:p w:rsidR="00096F98" w:rsidRPr="00EF13C1" w:rsidRDefault="00096F98" w:rsidP="00141DF6">
          <w:pPr>
            <w:pStyle w:val="Encabezado"/>
            <w:jc w:val="center"/>
            <w:rPr>
              <w:rFonts w:ascii="Palatino Linotype" w:hAnsi="Palatino Linotype"/>
              <w:b/>
              <w:sz w:val="22"/>
              <w:szCs w:val="22"/>
            </w:rPr>
          </w:pPr>
        </w:p>
      </w:tc>
    </w:tr>
    <w:tr w:rsidR="00096F98" w:rsidRPr="00EF13C1" w:rsidTr="00646380">
      <w:trPr>
        <w:trHeight w:val="321"/>
        <w:jc w:val="right"/>
      </w:trPr>
      <w:tc>
        <w:tcPr>
          <w:tcW w:w="2552" w:type="dxa"/>
          <w:vAlign w:val="center"/>
        </w:tcPr>
        <w:p w:rsidR="00096F98" w:rsidRPr="00EF13C1" w:rsidRDefault="00096F9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96F98" w:rsidRPr="00EF13C1" w:rsidRDefault="00096F98" w:rsidP="00C11A40">
          <w:pPr>
            <w:pStyle w:val="Encabezado"/>
            <w:jc w:val="right"/>
            <w:rPr>
              <w:rFonts w:ascii="Palatino Linotype" w:hAnsi="Palatino Linotype"/>
              <w:b/>
              <w:sz w:val="22"/>
              <w:szCs w:val="22"/>
            </w:rPr>
          </w:pPr>
          <w:r>
            <w:rPr>
              <w:rFonts w:ascii="Palatino Linotype" w:hAnsi="Palatino Linotype"/>
              <w:b/>
              <w:bCs/>
              <w:sz w:val="22"/>
              <w:szCs w:val="22"/>
            </w:rPr>
            <w:t>Ayuntamiento de Huixquilucan</w:t>
          </w:r>
        </w:p>
      </w:tc>
    </w:tr>
    <w:tr w:rsidR="00096F98" w:rsidRPr="00EF13C1" w:rsidTr="00646380">
      <w:trPr>
        <w:trHeight w:val="321"/>
        <w:jc w:val="right"/>
      </w:trPr>
      <w:tc>
        <w:tcPr>
          <w:tcW w:w="2552" w:type="dxa"/>
          <w:vAlign w:val="center"/>
        </w:tcPr>
        <w:p w:rsidR="00096F98" w:rsidRPr="00EF13C1" w:rsidRDefault="00096F9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96F98" w:rsidRPr="00EF13C1" w:rsidRDefault="00096F9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096F98" w:rsidRDefault="00096F98"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096F98" w:rsidRPr="00182113" w:rsidTr="00141DF6">
      <w:trPr>
        <w:trHeight w:val="138"/>
      </w:trPr>
      <w:tc>
        <w:tcPr>
          <w:tcW w:w="2532" w:type="dxa"/>
          <w:vAlign w:val="center"/>
        </w:tcPr>
        <w:p w:rsidR="00096F98" w:rsidRPr="00EF13C1" w:rsidRDefault="00096F9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096F98" w:rsidRPr="00EF13C1" w:rsidRDefault="00096F98" w:rsidP="00F87C9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08613/INFOEM/IP/RR/2019 </w:t>
          </w:r>
        </w:p>
      </w:tc>
      <w:tc>
        <w:tcPr>
          <w:tcW w:w="2532" w:type="dxa"/>
          <w:vAlign w:val="center"/>
        </w:tcPr>
        <w:p w:rsidR="00096F98" w:rsidRPr="00182113" w:rsidRDefault="00096F98" w:rsidP="00141DF6">
          <w:pPr>
            <w:rPr>
              <w:rFonts w:ascii="Palatino Linotype" w:hAnsi="Palatino Linotype"/>
              <w:b/>
              <w:sz w:val="22"/>
              <w:szCs w:val="22"/>
            </w:rPr>
          </w:pPr>
        </w:p>
      </w:tc>
      <w:tc>
        <w:tcPr>
          <w:tcW w:w="236" w:type="dxa"/>
          <w:vAlign w:val="center"/>
        </w:tcPr>
        <w:p w:rsidR="00096F98" w:rsidRPr="00182113" w:rsidRDefault="00096F98" w:rsidP="00141DF6">
          <w:pPr>
            <w:pStyle w:val="Encabezado"/>
            <w:jc w:val="center"/>
            <w:rPr>
              <w:rFonts w:ascii="Palatino Linotype" w:hAnsi="Palatino Linotype"/>
              <w:b/>
              <w:sz w:val="22"/>
              <w:szCs w:val="22"/>
            </w:rPr>
          </w:pPr>
        </w:p>
      </w:tc>
      <w:tc>
        <w:tcPr>
          <w:tcW w:w="3261" w:type="dxa"/>
          <w:vAlign w:val="center"/>
        </w:tcPr>
        <w:p w:rsidR="00096F98" w:rsidRPr="00182113" w:rsidRDefault="00096F98" w:rsidP="00141DF6">
          <w:pPr>
            <w:pStyle w:val="Encabezado"/>
            <w:rPr>
              <w:rFonts w:ascii="Palatino Linotype" w:hAnsi="Palatino Linotype"/>
              <w:b/>
              <w:sz w:val="22"/>
              <w:szCs w:val="22"/>
            </w:rPr>
          </w:pPr>
        </w:p>
      </w:tc>
    </w:tr>
    <w:tr w:rsidR="00096F98" w:rsidRPr="00182113" w:rsidTr="00141DF6">
      <w:trPr>
        <w:trHeight w:val="227"/>
      </w:trPr>
      <w:tc>
        <w:tcPr>
          <w:tcW w:w="2532" w:type="dxa"/>
          <w:vAlign w:val="center"/>
        </w:tcPr>
        <w:p w:rsidR="00096F98" w:rsidRPr="00EF13C1" w:rsidRDefault="00096F9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096F98" w:rsidRPr="00EF13C1" w:rsidRDefault="00096F98" w:rsidP="00141DF6">
          <w:pPr>
            <w:pStyle w:val="Encabezado"/>
            <w:jc w:val="right"/>
            <w:rPr>
              <w:rFonts w:ascii="Palatino Linotype" w:hAnsi="Palatino Linotype"/>
              <w:b/>
              <w:sz w:val="22"/>
              <w:szCs w:val="22"/>
            </w:rPr>
          </w:pPr>
          <w:r w:rsidRPr="00096F98">
            <w:rPr>
              <w:rFonts w:ascii="Palatino Linotype" w:hAnsi="Palatino Linotype"/>
              <w:b/>
              <w:sz w:val="22"/>
              <w:szCs w:val="22"/>
              <w:highlight w:val="black"/>
            </w:rPr>
            <w:t>-----------------------</w:t>
          </w:r>
        </w:p>
      </w:tc>
      <w:tc>
        <w:tcPr>
          <w:tcW w:w="2532" w:type="dxa"/>
          <w:vAlign w:val="center"/>
        </w:tcPr>
        <w:p w:rsidR="00096F98" w:rsidRPr="00182113" w:rsidRDefault="00096F98" w:rsidP="00141DF6">
          <w:pPr>
            <w:rPr>
              <w:rFonts w:ascii="Palatino Linotype" w:hAnsi="Palatino Linotype"/>
              <w:b/>
              <w:sz w:val="22"/>
              <w:szCs w:val="22"/>
            </w:rPr>
          </w:pPr>
        </w:p>
      </w:tc>
      <w:tc>
        <w:tcPr>
          <w:tcW w:w="236" w:type="dxa"/>
          <w:vAlign w:val="center"/>
        </w:tcPr>
        <w:p w:rsidR="00096F98" w:rsidRPr="00182113" w:rsidRDefault="00096F98" w:rsidP="00141DF6">
          <w:pPr>
            <w:pStyle w:val="Encabezado"/>
            <w:jc w:val="center"/>
            <w:rPr>
              <w:rFonts w:ascii="Palatino Linotype" w:hAnsi="Palatino Linotype"/>
              <w:b/>
              <w:sz w:val="22"/>
              <w:szCs w:val="22"/>
            </w:rPr>
          </w:pPr>
        </w:p>
      </w:tc>
      <w:tc>
        <w:tcPr>
          <w:tcW w:w="3261" w:type="dxa"/>
          <w:vAlign w:val="center"/>
        </w:tcPr>
        <w:p w:rsidR="00096F98" w:rsidRPr="00182113" w:rsidRDefault="00096F98" w:rsidP="00141DF6">
          <w:pPr>
            <w:pStyle w:val="Encabezado"/>
            <w:rPr>
              <w:rFonts w:ascii="Palatino Linotype" w:hAnsi="Palatino Linotype"/>
              <w:b/>
              <w:sz w:val="22"/>
              <w:szCs w:val="22"/>
            </w:rPr>
          </w:pPr>
        </w:p>
      </w:tc>
    </w:tr>
    <w:tr w:rsidR="00096F98" w:rsidRPr="00182113" w:rsidTr="00141DF6">
      <w:trPr>
        <w:trHeight w:val="232"/>
      </w:trPr>
      <w:tc>
        <w:tcPr>
          <w:tcW w:w="2532" w:type="dxa"/>
          <w:vAlign w:val="center"/>
        </w:tcPr>
        <w:p w:rsidR="00096F98" w:rsidRPr="00EF13C1" w:rsidRDefault="00096F9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096F98" w:rsidRPr="00EF13C1" w:rsidRDefault="00096F98" w:rsidP="00F87C90">
          <w:pPr>
            <w:pStyle w:val="Encabezado"/>
            <w:jc w:val="right"/>
            <w:rPr>
              <w:rFonts w:ascii="Palatino Linotype" w:hAnsi="Palatino Linotype"/>
              <w:b/>
              <w:sz w:val="22"/>
              <w:szCs w:val="22"/>
            </w:rPr>
          </w:pPr>
          <w:r>
            <w:rPr>
              <w:rFonts w:ascii="Palatino Linotype" w:hAnsi="Palatino Linotype"/>
              <w:b/>
              <w:bCs/>
              <w:sz w:val="22"/>
              <w:szCs w:val="22"/>
            </w:rPr>
            <w:t>Ayuntamiento de Huixquilucan</w:t>
          </w:r>
        </w:p>
      </w:tc>
      <w:tc>
        <w:tcPr>
          <w:tcW w:w="2532" w:type="dxa"/>
          <w:vAlign w:val="center"/>
        </w:tcPr>
        <w:p w:rsidR="00096F98" w:rsidRPr="00182113" w:rsidRDefault="00096F98" w:rsidP="00141DF6">
          <w:pPr>
            <w:rPr>
              <w:rFonts w:ascii="Palatino Linotype" w:hAnsi="Palatino Linotype"/>
              <w:b/>
              <w:sz w:val="22"/>
              <w:szCs w:val="22"/>
            </w:rPr>
          </w:pPr>
        </w:p>
      </w:tc>
      <w:tc>
        <w:tcPr>
          <w:tcW w:w="236" w:type="dxa"/>
          <w:vAlign w:val="center"/>
        </w:tcPr>
        <w:p w:rsidR="00096F98" w:rsidRPr="00182113" w:rsidRDefault="00096F98" w:rsidP="00141DF6">
          <w:pPr>
            <w:pStyle w:val="Encabezado"/>
            <w:jc w:val="center"/>
            <w:rPr>
              <w:rFonts w:ascii="Palatino Linotype" w:hAnsi="Palatino Linotype"/>
              <w:b/>
              <w:sz w:val="22"/>
              <w:szCs w:val="22"/>
            </w:rPr>
          </w:pPr>
        </w:p>
      </w:tc>
      <w:tc>
        <w:tcPr>
          <w:tcW w:w="3261" w:type="dxa"/>
          <w:vAlign w:val="center"/>
        </w:tcPr>
        <w:p w:rsidR="00096F98" w:rsidRPr="00182113" w:rsidRDefault="00096F98" w:rsidP="00141DF6">
          <w:pPr>
            <w:pStyle w:val="Encabezado"/>
            <w:rPr>
              <w:rFonts w:ascii="Palatino Linotype" w:hAnsi="Palatino Linotype"/>
              <w:b/>
              <w:sz w:val="22"/>
              <w:szCs w:val="22"/>
            </w:rPr>
          </w:pPr>
        </w:p>
      </w:tc>
    </w:tr>
    <w:tr w:rsidR="00096F98" w:rsidRPr="00182113" w:rsidTr="00141DF6">
      <w:trPr>
        <w:trHeight w:val="320"/>
      </w:trPr>
      <w:tc>
        <w:tcPr>
          <w:tcW w:w="2532" w:type="dxa"/>
          <w:vAlign w:val="center"/>
        </w:tcPr>
        <w:p w:rsidR="00096F98" w:rsidRPr="00EF13C1" w:rsidRDefault="00096F9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096F98" w:rsidRPr="00EF13C1" w:rsidRDefault="00096F98"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096F98" w:rsidRPr="00182113" w:rsidRDefault="00096F98" w:rsidP="00141DF6">
          <w:pPr>
            <w:rPr>
              <w:rFonts w:ascii="Palatino Linotype" w:hAnsi="Palatino Linotype"/>
              <w:b/>
              <w:sz w:val="22"/>
              <w:szCs w:val="22"/>
            </w:rPr>
          </w:pPr>
        </w:p>
      </w:tc>
      <w:tc>
        <w:tcPr>
          <w:tcW w:w="236" w:type="dxa"/>
          <w:vAlign w:val="center"/>
        </w:tcPr>
        <w:p w:rsidR="00096F98" w:rsidRPr="00182113" w:rsidRDefault="00096F98" w:rsidP="00141DF6">
          <w:pPr>
            <w:pStyle w:val="Encabezado"/>
            <w:jc w:val="center"/>
            <w:rPr>
              <w:rFonts w:ascii="Palatino Linotype" w:hAnsi="Palatino Linotype"/>
              <w:b/>
              <w:sz w:val="22"/>
              <w:szCs w:val="22"/>
            </w:rPr>
          </w:pPr>
        </w:p>
      </w:tc>
      <w:tc>
        <w:tcPr>
          <w:tcW w:w="3261" w:type="dxa"/>
          <w:vAlign w:val="center"/>
        </w:tcPr>
        <w:p w:rsidR="00096F98" w:rsidRPr="00182113" w:rsidRDefault="00096F98" w:rsidP="00141DF6">
          <w:pPr>
            <w:pStyle w:val="Encabezado"/>
            <w:rPr>
              <w:rFonts w:ascii="Palatino Linotype" w:hAnsi="Palatino Linotype"/>
              <w:b/>
              <w:sz w:val="22"/>
              <w:szCs w:val="22"/>
            </w:rPr>
          </w:pPr>
        </w:p>
      </w:tc>
    </w:tr>
  </w:tbl>
  <w:p w:rsidR="00096F98" w:rsidRDefault="00096F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4B05"/>
    <w:multiLevelType w:val="hybridMultilevel"/>
    <w:tmpl w:val="7758E9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EC4106"/>
    <w:multiLevelType w:val="hybridMultilevel"/>
    <w:tmpl w:val="AD089DA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10ECA"/>
    <w:multiLevelType w:val="hybridMultilevel"/>
    <w:tmpl w:val="2CFAF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DE6D5C"/>
    <w:multiLevelType w:val="hybridMultilevel"/>
    <w:tmpl w:val="3DE6F8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1593793"/>
    <w:multiLevelType w:val="hybridMultilevel"/>
    <w:tmpl w:val="E5603064"/>
    <w:lvl w:ilvl="0" w:tplc="4B8835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604C84"/>
    <w:multiLevelType w:val="hybridMultilevel"/>
    <w:tmpl w:val="667AD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727C02"/>
    <w:multiLevelType w:val="hybridMultilevel"/>
    <w:tmpl w:val="7D5002EA"/>
    <w:lvl w:ilvl="0" w:tplc="0C0A0003">
      <w:start w:val="1"/>
      <w:numFmt w:val="bullet"/>
      <w:lvlText w:val="o"/>
      <w:lvlJc w:val="left"/>
      <w:pPr>
        <w:ind w:left="2844" w:hanging="360"/>
      </w:pPr>
      <w:rPr>
        <w:rFonts w:ascii="Courier New" w:hAnsi="Courier New" w:cs="Courier New"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2"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4C95EB1"/>
    <w:multiLevelType w:val="hybridMultilevel"/>
    <w:tmpl w:val="5C58364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Courier New"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Courier New"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Courier New" w:hint="default"/>
      </w:rPr>
    </w:lvl>
    <w:lvl w:ilvl="8" w:tplc="080A0005">
      <w:start w:val="1"/>
      <w:numFmt w:val="bullet"/>
      <w:lvlText w:val=""/>
      <w:lvlJc w:val="left"/>
      <w:pPr>
        <w:ind w:left="6546" w:hanging="360"/>
      </w:pPr>
      <w:rPr>
        <w:rFonts w:ascii="Wingdings" w:hAnsi="Wingdings" w:hint="default"/>
      </w:rPr>
    </w:lvl>
  </w:abstractNum>
  <w:abstractNum w:abstractNumId="16" w15:restartNumberingAfterBreak="0">
    <w:nsid w:val="3185013F"/>
    <w:multiLevelType w:val="hybridMultilevel"/>
    <w:tmpl w:val="898E7DEA"/>
    <w:lvl w:ilvl="0" w:tplc="E6BAEF84">
      <w:start w:val="55"/>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9F7DBA"/>
    <w:multiLevelType w:val="hybridMultilevel"/>
    <w:tmpl w:val="35847F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68054379"/>
    <w:multiLevelType w:val="hybridMultilevel"/>
    <w:tmpl w:val="95E265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DB2D6A"/>
    <w:multiLevelType w:val="hybridMultilevel"/>
    <w:tmpl w:val="0396F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572B59"/>
    <w:multiLevelType w:val="hybridMultilevel"/>
    <w:tmpl w:val="62689DFC"/>
    <w:lvl w:ilvl="0" w:tplc="613E096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135925"/>
    <w:multiLevelType w:val="hybridMultilevel"/>
    <w:tmpl w:val="CC28D7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444FDA"/>
    <w:multiLevelType w:val="hybridMultilevel"/>
    <w:tmpl w:val="EC32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28"/>
  </w:num>
  <w:num w:numId="11">
    <w:abstractNumId w:val="4"/>
  </w:num>
  <w:num w:numId="12">
    <w:abstractNumId w:val="26"/>
  </w:num>
  <w:num w:numId="13">
    <w:abstractNumId w:val="13"/>
  </w:num>
  <w:num w:numId="14">
    <w:abstractNumId w:val="1"/>
  </w:num>
  <w:num w:numId="15">
    <w:abstractNumId w:val="24"/>
  </w:num>
  <w:num w:numId="16">
    <w:abstractNumId w:val="11"/>
  </w:num>
  <w:num w:numId="17">
    <w:abstractNumId w:val="2"/>
  </w:num>
  <w:num w:numId="18">
    <w:abstractNumId w:val="17"/>
  </w:num>
  <w:num w:numId="19">
    <w:abstractNumId w:val="5"/>
  </w:num>
  <w:num w:numId="20">
    <w:abstractNumId w:val="29"/>
  </w:num>
  <w:num w:numId="21">
    <w:abstractNumId w:val="16"/>
  </w:num>
  <w:num w:numId="22">
    <w:abstractNumId w:val="22"/>
  </w:num>
  <w:num w:numId="23">
    <w:abstractNumId w:val="25"/>
  </w:num>
  <w:num w:numId="24">
    <w:abstractNumId w:val="9"/>
  </w:num>
  <w:num w:numId="25">
    <w:abstractNumId w:val="6"/>
  </w:num>
  <w:num w:numId="26">
    <w:abstractNumId w:val="27"/>
  </w:num>
  <w:num w:numId="27">
    <w:abstractNumId w:val="18"/>
  </w:num>
  <w:num w:numId="28">
    <w:abstractNumId w:val="19"/>
  </w:num>
  <w:num w:numId="29">
    <w:abstractNumId w:val="23"/>
  </w:num>
  <w:num w:numId="30">
    <w:abstractNumId w:val="20"/>
  </w:num>
  <w:num w:numId="31">
    <w:abstractNumId w:val="8"/>
  </w:num>
  <w:num w:numId="32">
    <w:abstractNumId w:val="21"/>
  </w:num>
  <w:num w:numId="33">
    <w:abstractNumId w:val="10"/>
  </w:num>
  <w:num w:numId="34">
    <w:abstractNumId w:val="7"/>
  </w:num>
  <w:num w:numId="3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045F"/>
    <w:rsid w:val="00011298"/>
    <w:rsid w:val="000129FA"/>
    <w:rsid w:val="00013B7E"/>
    <w:rsid w:val="000205C3"/>
    <w:rsid w:val="00020A79"/>
    <w:rsid w:val="000218CD"/>
    <w:rsid w:val="00021CFC"/>
    <w:rsid w:val="00021EFC"/>
    <w:rsid w:val="000274EF"/>
    <w:rsid w:val="00031362"/>
    <w:rsid w:val="00032ED4"/>
    <w:rsid w:val="00033195"/>
    <w:rsid w:val="000343D4"/>
    <w:rsid w:val="0003577B"/>
    <w:rsid w:val="00036E69"/>
    <w:rsid w:val="000404FD"/>
    <w:rsid w:val="0004269C"/>
    <w:rsid w:val="00045D8E"/>
    <w:rsid w:val="000463AC"/>
    <w:rsid w:val="000471A3"/>
    <w:rsid w:val="000550E9"/>
    <w:rsid w:val="00055C0B"/>
    <w:rsid w:val="00055C51"/>
    <w:rsid w:val="00057046"/>
    <w:rsid w:val="00061B8C"/>
    <w:rsid w:val="00066351"/>
    <w:rsid w:val="000663DD"/>
    <w:rsid w:val="0007491E"/>
    <w:rsid w:val="00075A4C"/>
    <w:rsid w:val="00091880"/>
    <w:rsid w:val="00092CD4"/>
    <w:rsid w:val="00094259"/>
    <w:rsid w:val="00096AFD"/>
    <w:rsid w:val="00096F98"/>
    <w:rsid w:val="000A203F"/>
    <w:rsid w:val="000A2541"/>
    <w:rsid w:val="000A46A2"/>
    <w:rsid w:val="000A79E0"/>
    <w:rsid w:val="000B0650"/>
    <w:rsid w:val="000B3BC1"/>
    <w:rsid w:val="000C37A1"/>
    <w:rsid w:val="000C524E"/>
    <w:rsid w:val="000D4FCC"/>
    <w:rsid w:val="000D62D7"/>
    <w:rsid w:val="000D799B"/>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4BC9"/>
    <w:rsid w:val="001A556A"/>
    <w:rsid w:val="001A7D74"/>
    <w:rsid w:val="001B0E38"/>
    <w:rsid w:val="001B2A18"/>
    <w:rsid w:val="001B3D20"/>
    <w:rsid w:val="001B48A5"/>
    <w:rsid w:val="001B60B8"/>
    <w:rsid w:val="001C0763"/>
    <w:rsid w:val="001C0F74"/>
    <w:rsid w:val="001C1F82"/>
    <w:rsid w:val="001C32D4"/>
    <w:rsid w:val="001C401F"/>
    <w:rsid w:val="001C6037"/>
    <w:rsid w:val="001C6B98"/>
    <w:rsid w:val="001C7C47"/>
    <w:rsid w:val="001D5999"/>
    <w:rsid w:val="001D5D25"/>
    <w:rsid w:val="001D5F4A"/>
    <w:rsid w:val="001D6496"/>
    <w:rsid w:val="001E673C"/>
    <w:rsid w:val="001E69EF"/>
    <w:rsid w:val="001F1A61"/>
    <w:rsid w:val="001F27F5"/>
    <w:rsid w:val="001F2B1D"/>
    <w:rsid w:val="001F6878"/>
    <w:rsid w:val="001F7B21"/>
    <w:rsid w:val="00201C80"/>
    <w:rsid w:val="00203DB6"/>
    <w:rsid w:val="002065EF"/>
    <w:rsid w:val="0021062B"/>
    <w:rsid w:val="0021398B"/>
    <w:rsid w:val="002146B1"/>
    <w:rsid w:val="00216C93"/>
    <w:rsid w:val="0021749F"/>
    <w:rsid w:val="0022089E"/>
    <w:rsid w:val="00220C8D"/>
    <w:rsid w:val="0022251B"/>
    <w:rsid w:val="00222845"/>
    <w:rsid w:val="002229DA"/>
    <w:rsid w:val="002248D3"/>
    <w:rsid w:val="00225AEA"/>
    <w:rsid w:val="00230ED8"/>
    <w:rsid w:val="00231687"/>
    <w:rsid w:val="00231FF4"/>
    <w:rsid w:val="00237C4D"/>
    <w:rsid w:val="00237EAE"/>
    <w:rsid w:val="00241128"/>
    <w:rsid w:val="0024503C"/>
    <w:rsid w:val="00245255"/>
    <w:rsid w:val="002456EB"/>
    <w:rsid w:val="002459BD"/>
    <w:rsid w:val="002542CA"/>
    <w:rsid w:val="0025652B"/>
    <w:rsid w:val="00256D0A"/>
    <w:rsid w:val="00260E8C"/>
    <w:rsid w:val="00262949"/>
    <w:rsid w:val="002644B7"/>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168"/>
    <w:rsid w:val="002D3F81"/>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1785"/>
    <w:rsid w:val="0036237D"/>
    <w:rsid w:val="00366760"/>
    <w:rsid w:val="0036737F"/>
    <w:rsid w:val="0036741F"/>
    <w:rsid w:val="00373F0F"/>
    <w:rsid w:val="0038111F"/>
    <w:rsid w:val="00382C85"/>
    <w:rsid w:val="00385622"/>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C87"/>
    <w:rsid w:val="0044467F"/>
    <w:rsid w:val="00446859"/>
    <w:rsid w:val="00450462"/>
    <w:rsid w:val="00450C1E"/>
    <w:rsid w:val="00451F9B"/>
    <w:rsid w:val="0045387B"/>
    <w:rsid w:val="00456B4C"/>
    <w:rsid w:val="00457FE4"/>
    <w:rsid w:val="004638E4"/>
    <w:rsid w:val="00465214"/>
    <w:rsid w:val="0046559A"/>
    <w:rsid w:val="00471770"/>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40AF"/>
    <w:rsid w:val="004B5E61"/>
    <w:rsid w:val="004B73DE"/>
    <w:rsid w:val="004C6DD1"/>
    <w:rsid w:val="004C775C"/>
    <w:rsid w:val="004D60FB"/>
    <w:rsid w:val="004D6254"/>
    <w:rsid w:val="004D6310"/>
    <w:rsid w:val="004D65D4"/>
    <w:rsid w:val="004E1E1B"/>
    <w:rsid w:val="004E2942"/>
    <w:rsid w:val="004E30FA"/>
    <w:rsid w:val="004E46DE"/>
    <w:rsid w:val="004E747E"/>
    <w:rsid w:val="004F2039"/>
    <w:rsid w:val="004F2755"/>
    <w:rsid w:val="004F6C8A"/>
    <w:rsid w:val="004F7B23"/>
    <w:rsid w:val="004F7EE3"/>
    <w:rsid w:val="00500359"/>
    <w:rsid w:val="00500675"/>
    <w:rsid w:val="00500D9A"/>
    <w:rsid w:val="0050359B"/>
    <w:rsid w:val="005044D6"/>
    <w:rsid w:val="00504780"/>
    <w:rsid w:val="0050618A"/>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D26"/>
    <w:rsid w:val="005472AB"/>
    <w:rsid w:val="00550CB1"/>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799B"/>
    <w:rsid w:val="00630DD2"/>
    <w:rsid w:val="006339F3"/>
    <w:rsid w:val="00640FFB"/>
    <w:rsid w:val="006414BE"/>
    <w:rsid w:val="00644191"/>
    <w:rsid w:val="00644FEC"/>
    <w:rsid w:val="006456DF"/>
    <w:rsid w:val="00646380"/>
    <w:rsid w:val="00651373"/>
    <w:rsid w:val="006514CA"/>
    <w:rsid w:val="00654CE8"/>
    <w:rsid w:val="0065568B"/>
    <w:rsid w:val="006566D0"/>
    <w:rsid w:val="00660D0F"/>
    <w:rsid w:val="006650CC"/>
    <w:rsid w:val="00666351"/>
    <w:rsid w:val="00671EE2"/>
    <w:rsid w:val="006740AD"/>
    <w:rsid w:val="006758D9"/>
    <w:rsid w:val="00684855"/>
    <w:rsid w:val="00685022"/>
    <w:rsid w:val="00685C1F"/>
    <w:rsid w:val="00686CB3"/>
    <w:rsid w:val="00693768"/>
    <w:rsid w:val="00695DD2"/>
    <w:rsid w:val="006A2124"/>
    <w:rsid w:val="006A4E52"/>
    <w:rsid w:val="006A5CB3"/>
    <w:rsid w:val="006A6CC5"/>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5072"/>
    <w:rsid w:val="00746CAC"/>
    <w:rsid w:val="007473A6"/>
    <w:rsid w:val="00747BD2"/>
    <w:rsid w:val="00755CC3"/>
    <w:rsid w:val="00756E1A"/>
    <w:rsid w:val="00757201"/>
    <w:rsid w:val="00757EFE"/>
    <w:rsid w:val="0076044B"/>
    <w:rsid w:val="007604AA"/>
    <w:rsid w:val="00766EB6"/>
    <w:rsid w:val="007740EB"/>
    <w:rsid w:val="0078287C"/>
    <w:rsid w:val="0078539D"/>
    <w:rsid w:val="00785B79"/>
    <w:rsid w:val="00794037"/>
    <w:rsid w:val="00795D3A"/>
    <w:rsid w:val="00795EA1"/>
    <w:rsid w:val="00796727"/>
    <w:rsid w:val="00796D7E"/>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4FE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36C6"/>
    <w:rsid w:val="008C40D3"/>
    <w:rsid w:val="008D11BC"/>
    <w:rsid w:val="008D42C3"/>
    <w:rsid w:val="008D59C7"/>
    <w:rsid w:val="008D5FE3"/>
    <w:rsid w:val="008D6200"/>
    <w:rsid w:val="008D75F0"/>
    <w:rsid w:val="008E5C56"/>
    <w:rsid w:val="008E5DF5"/>
    <w:rsid w:val="008E6106"/>
    <w:rsid w:val="008E78E7"/>
    <w:rsid w:val="008E7F99"/>
    <w:rsid w:val="008F284F"/>
    <w:rsid w:val="008F6153"/>
    <w:rsid w:val="008F61D4"/>
    <w:rsid w:val="008F7333"/>
    <w:rsid w:val="008F7F5F"/>
    <w:rsid w:val="0090334F"/>
    <w:rsid w:val="00916C74"/>
    <w:rsid w:val="00923DF9"/>
    <w:rsid w:val="00924B1A"/>
    <w:rsid w:val="0092505E"/>
    <w:rsid w:val="0092772E"/>
    <w:rsid w:val="00933B2F"/>
    <w:rsid w:val="00936B23"/>
    <w:rsid w:val="009400E4"/>
    <w:rsid w:val="00941210"/>
    <w:rsid w:val="00941CA4"/>
    <w:rsid w:val="00941F93"/>
    <w:rsid w:val="00943DBF"/>
    <w:rsid w:val="0094493D"/>
    <w:rsid w:val="009472D4"/>
    <w:rsid w:val="00950645"/>
    <w:rsid w:val="009510E0"/>
    <w:rsid w:val="009541F4"/>
    <w:rsid w:val="0095457D"/>
    <w:rsid w:val="00954B5F"/>
    <w:rsid w:val="00954B82"/>
    <w:rsid w:val="00954FB9"/>
    <w:rsid w:val="009603EC"/>
    <w:rsid w:val="00962CAE"/>
    <w:rsid w:val="009660E6"/>
    <w:rsid w:val="00970964"/>
    <w:rsid w:val="00970F94"/>
    <w:rsid w:val="00971105"/>
    <w:rsid w:val="00976E5F"/>
    <w:rsid w:val="0097749D"/>
    <w:rsid w:val="00980652"/>
    <w:rsid w:val="00983C9E"/>
    <w:rsid w:val="009848D4"/>
    <w:rsid w:val="009947E6"/>
    <w:rsid w:val="00996A7E"/>
    <w:rsid w:val="009A30B5"/>
    <w:rsid w:val="009A3F44"/>
    <w:rsid w:val="009A4FA1"/>
    <w:rsid w:val="009A66DF"/>
    <w:rsid w:val="009A6EC9"/>
    <w:rsid w:val="009B16BF"/>
    <w:rsid w:val="009B240E"/>
    <w:rsid w:val="009B441E"/>
    <w:rsid w:val="009B4DA9"/>
    <w:rsid w:val="009B6248"/>
    <w:rsid w:val="009C06E9"/>
    <w:rsid w:val="009C234C"/>
    <w:rsid w:val="009C3642"/>
    <w:rsid w:val="009C5BE9"/>
    <w:rsid w:val="009D11CC"/>
    <w:rsid w:val="009D3239"/>
    <w:rsid w:val="009D3989"/>
    <w:rsid w:val="009D4B58"/>
    <w:rsid w:val="009D4D36"/>
    <w:rsid w:val="009E0CF4"/>
    <w:rsid w:val="009E1568"/>
    <w:rsid w:val="009E5696"/>
    <w:rsid w:val="009F144C"/>
    <w:rsid w:val="009F1491"/>
    <w:rsid w:val="009F5288"/>
    <w:rsid w:val="00A02087"/>
    <w:rsid w:val="00A02A36"/>
    <w:rsid w:val="00A11F7D"/>
    <w:rsid w:val="00A1302E"/>
    <w:rsid w:val="00A1731C"/>
    <w:rsid w:val="00A21FB0"/>
    <w:rsid w:val="00A22BE6"/>
    <w:rsid w:val="00A25F73"/>
    <w:rsid w:val="00A30000"/>
    <w:rsid w:val="00A325A7"/>
    <w:rsid w:val="00A3464C"/>
    <w:rsid w:val="00A349F8"/>
    <w:rsid w:val="00A359E8"/>
    <w:rsid w:val="00A40493"/>
    <w:rsid w:val="00A41C80"/>
    <w:rsid w:val="00A42F27"/>
    <w:rsid w:val="00A4679C"/>
    <w:rsid w:val="00A46922"/>
    <w:rsid w:val="00A470A3"/>
    <w:rsid w:val="00A47A67"/>
    <w:rsid w:val="00A500EA"/>
    <w:rsid w:val="00A516EA"/>
    <w:rsid w:val="00A51F07"/>
    <w:rsid w:val="00A52205"/>
    <w:rsid w:val="00A53B90"/>
    <w:rsid w:val="00A55663"/>
    <w:rsid w:val="00A56957"/>
    <w:rsid w:val="00A576C5"/>
    <w:rsid w:val="00A57B38"/>
    <w:rsid w:val="00A70D12"/>
    <w:rsid w:val="00A720E7"/>
    <w:rsid w:val="00A82194"/>
    <w:rsid w:val="00A828E4"/>
    <w:rsid w:val="00A848FC"/>
    <w:rsid w:val="00A86541"/>
    <w:rsid w:val="00A8727A"/>
    <w:rsid w:val="00A9281A"/>
    <w:rsid w:val="00A9421A"/>
    <w:rsid w:val="00A9637C"/>
    <w:rsid w:val="00AA1014"/>
    <w:rsid w:val="00AA311C"/>
    <w:rsid w:val="00AB0497"/>
    <w:rsid w:val="00AB21D6"/>
    <w:rsid w:val="00AB2713"/>
    <w:rsid w:val="00AB3D5A"/>
    <w:rsid w:val="00AB3E67"/>
    <w:rsid w:val="00AB43B1"/>
    <w:rsid w:val="00AB679F"/>
    <w:rsid w:val="00AB6C1E"/>
    <w:rsid w:val="00AC3C31"/>
    <w:rsid w:val="00AC6FC5"/>
    <w:rsid w:val="00AC7D50"/>
    <w:rsid w:val="00AC7DFC"/>
    <w:rsid w:val="00AD184C"/>
    <w:rsid w:val="00AD2AF6"/>
    <w:rsid w:val="00AE094B"/>
    <w:rsid w:val="00AE1DD5"/>
    <w:rsid w:val="00AE5ED3"/>
    <w:rsid w:val="00AE6A0C"/>
    <w:rsid w:val="00AF006B"/>
    <w:rsid w:val="00AF064C"/>
    <w:rsid w:val="00AF0D0E"/>
    <w:rsid w:val="00B01F10"/>
    <w:rsid w:val="00B024CD"/>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6CBB"/>
    <w:rsid w:val="00B37C23"/>
    <w:rsid w:val="00B40212"/>
    <w:rsid w:val="00B40B5C"/>
    <w:rsid w:val="00B50B83"/>
    <w:rsid w:val="00B5361E"/>
    <w:rsid w:val="00B55EEC"/>
    <w:rsid w:val="00B61ED9"/>
    <w:rsid w:val="00B62D3A"/>
    <w:rsid w:val="00B62DE1"/>
    <w:rsid w:val="00B65F93"/>
    <w:rsid w:val="00B723EB"/>
    <w:rsid w:val="00B74A03"/>
    <w:rsid w:val="00B75E46"/>
    <w:rsid w:val="00B82B69"/>
    <w:rsid w:val="00B91C15"/>
    <w:rsid w:val="00B91D5C"/>
    <w:rsid w:val="00B9311E"/>
    <w:rsid w:val="00B95C98"/>
    <w:rsid w:val="00B962E1"/>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4F16"/>
    <w:rsid w:val="00BE0B34"/>
    <w:rsid w:val="00BE1F56"/>
    <w:rsid w:val="00BE3B9E"/>
    <w:rsid w:val="00BE7859"/>
    <w:rsid w:val="00BF2E59"/>
    <w:rsid w:val="00BF5406"/>
    <w:rsid w:val="00BF7759"/>
    <w:rsid w:val="00C00901"/>
    <w:rsid w:val="00C11558"/>
    <w:rsid w:val="00C11A40"/>
    <w:rsid w:val="00C11D32"/>
    <w:rsid w:val="00C11FEA"/>
    <w:rsid w:val="00C156B2"/>
    <w:rsid w:val="00C22445"/>
    <w:rsid w:val="00C24901"/>
    <w:rsid w:val="00C306D3"/>
    <w:rsid w:val="00C33621"/>
    <w:rsid w:val="00C353A3"/>
    <w:rsid w:val="00C36247"/>
    <w:rsid w:val="00C366FF"/>
    <w:rsid w:val="00C40C82"/>
    <w:rsid w:val="00C4140A"/>
    <w:rsid w:val="00C4149D"/>
    <w:rsid w:val="00C41A2E"/>
    <w:rsid w:val="00C4225D"/>
    <w:rsid w:val="00C434DD"/>
    <w:rsid w:val="00C43B58"/>
    <w:rsid w:val="00C45590"/>
    <w:rsid w:val="00C509A4"/>
    <w:rsid w:val="00C56D7E"/>
    <w:rsid w:val="00C57119"/>
    <w:rsid w:val="00C572EF"/>
    <w:rsid w:val="00C602D0"/>
    <w:rsid w:val="00C61C2B"/>
    <w:rsid w:val="00C63AA8"/>
    <w:rsid w:val="00C67BCA"/>
    <w:rsid w:val="00C67F95"/>
    <w:rsid w:val="00C70270"/>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0A6"/>
    <w:rsid w:val="00CD24A7"/>
    <w:rsid w:val="00CD5823"/>
    <w:rsid w:val="00CD7977"/>
    <w:rsid w:val="00CD7DB0"/>
    <w:rsid w:val="00CE58D0"/>
    <w:rsid w:val="00CE60E2"/>
    <w:rsid w:val="00CF1B65"/>
    <w:rsid w:val="00CF2A07"/>
    <w:rsid w:val="00CF71EA"/>
    <w:rsid w:val="00CF79AF"/>
    <w:rsid w:val="00D01008"/>
    <w:rsid w:val="00D02A45"/>
    <w:rsid w:val="00D047AC"/>
    <w:rsid w:val="00D077FB"/>
    <w:rsid w:val="00D11B0B"/>
    <w:rsid w:val="00D11E1D"/>
    <w:rsid w:val="00D14D0F"/>
    <w:rsid w:val="00D16D22"/>
    <w:rsid w:val="00D22C4A"/>
    <w:rsid w:val="00D31C70"/>
    <w:rsid w:val="00D343BD"/>
    <w:rsid w:val="00D345F4"/>
    <w:rsid w:val="00D35DE2"/>
    <w:rsid w:val="00D41D69"/>
    <w:rsid w:val="00D42221"/>
    <w:rsid w:val="00D57D6E"/>
    <w:rsid w:val="00D60131"/>
    <w:rsid w:val="00D6467C"/>
    <w:rsid w:val="00D70F0F"/>
    <w:rsid w:val="00D75159"/>
    <w:rsid w:val="00D7583A"/>
    <w:rsid w:val="00D765E3"/>
    <w:rsid w:val="00D76CEA"/>
    <w:rsid w:val="00D777C0"/>
    <w:rsid w:val="00D81D71"/>
    <w:rsid w:val="00D87A72"/>
    <w:rsid w:val="00D87AF3"/>
    <w:rsid w:val="00D95FF9"/>
    <w:rsid w:val="00D971A5"/>
    <w:rsid w:val="00DA11B6"/>
    <w:rsid w:val="00DA1A8A"/>
    <w:rsid w:val="00DA1D72"/>
    <w:rsid w:val="00DA2093"/>
    <w:rsid w:val="00DA3B9E"/>
    <w:rsid w:val="00DA3EE3"/>
    <w:rsid w:val="00DA46C8"/>
    <w:rsid w:val="00DA47E8"/>
    <w:rsid w:val="00DA618C"/>
    <w:rsid w:val="00DB255D"/>
    <w:rsid w:val="00DB2EC6"/>
    <w:rsid w:val="00DB3637"/>
    <w:rsid w:val="00DB5579"/>
    <w:rsid w:val="00DB60B7"/>
    <w:rsid w:val="00DC18BA"/>
    <w:rsid w:val="00DC6BB8"/>
    <w:rsid w:val="00DD0BF3"/>
    <w:rsid w:val="00DD2B67"/>
    <w:rsid w:val="00DD670C"/>
    <w:rsid w:val="00DD764A"/>
    <w:rsid w:val="00DE11CF"/>
    <w:rsid w:val="00DE38E9"/>
    <w:rsid w:val="00DE422B"/>
    <w:rsid w:val="00DF7895"/>
    <w:rsid w:val="00DF7CC5"/>
    <w:rsid w:val="00E00CCE"/>
    <w:rsid w:val="00E02044"/>
    <w:rsid w:val="00E12C58"/>
    <w:rsid w:val="00E1317C"/>
    <w:rsid w:val="00E1743B"/>
    <w:rsid w:val="00E174E5"/>
    <w:rsid w:val="00E17F9A"/>
    <w:rsid w:val="00E22A84"/>
    <w:rsid w:val="00E26459"/>
    <w:rsid w:val="00E30414"/>
    <w:rsid w:val="00E32F9B"/>
    <w:rsid w:val="00E345A7"/>
    <w:rsid w:val="00E37012"/>
    <w:rsid w:val="00E40062"/>
    <w:rsid w:val="00E40EC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81879"/>
    <w:rsid w:val="00E83578"/>
    <w:rsid w:val="00E876CA"/>
    <w:rsid w:val="00E91E3F"/>
    <w:rsid w:val="00E95C7C"/>
    <w:rsid w:val="00EA2044"/>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6F3B"/>
    <w:rsid w:val="00ED6F71"/>
    <w:rsid w:val="00ED70A8"/>
    <w:rsid w:val="00EE1693"/>
    <w:rsid w:val="00EE177E"/>
    <w:rsid w:val="00EE7803"/>
    <w:rsid w:val="00EF0D0E"/>
    <w:rsid w:val="00EF0E1A"/>
    <w:rsid w:val="00EF1ECC"/>
    <w:rsid w:val="00EF292B"/>
    <w:rsid w:val="00EF2BB2"/>
    <w:rsid w:val="00EF2C7E"/>
    <w:rsid w:val="00EF54D1"/>
    <w:rsid w:val="00EF5CFD"/>
    <w:rsid w:val="00F01334"/>
    <w:rsid w:val="00F0398E"/>
    <w:rsid w:val="00F04E2A"/>
    <w:rsid w:val="00F06B7E"/>
    <w:rsid w:val="00F1459F"/>
    <w:rsid w:val="00F151C9"/>
    <w:rsid w:val="00F15D54"/>
    <w:rsid w:val="00F21C23"/>
    <w:rsid w:val="00F22076"/>
    <w:rsid w:val="00F22276"/>
    <w:rsid w:val="00F30094"/>
    <w:rsid w:val="00F31162"/>
    <w:rsid w:val="00F34E81"/>
    <w:rsid w:val="00F4162D"/>
    <w:rsid w:val="00F416A5"/>
    <w:rsid w:val="00F4517B"/>
    <w:rsid w:val="00F51FCD"/>
    <w:rsid w:val="00F55213"/>
    <w:rsid w:val="00F55EBA"/>
    <w:rsid w:val="00F57F08"/>
    <w:rsid w:val="00F611A7"/>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87C90"/>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B75E46"/>
    <w:pPr>
      <w:tabs>
        <w:tab w:val="left" w:pos="567"/>
        <w:tab w:val="right" w:leader="dot" w:pos="8779"/>
      </w:tabs>
      <w:spacing w:line="360" w:lineRule="auto"/>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B75E46"/>
    <w:pPr>
      <w:tabs>
        <w:tab w:val="left" w:pos="880"/>
        <w:tab w:val="right" w:leader="dot" w:pos="8779"/>
      </w:tabs>
      <w:spacing w:line="360" w:lineRule="auto"/>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45919343">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6106038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9466335">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6050476">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555E3-F0A7-4A42-8A51-6538133E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72</Pages>
  <Words>15537</Words>
  <Characters>85457</Characters>
  <Application>Microsoft Office Word</Application>
  <DocSecurity>0</DocSecurity>
  <Lines>712</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5</cp:revision>
  <cp:lastPrinted>2020-02-11T23:18:00Z</cp:lastPrinted>
  <dcterms:created xsi:type="dcterms:W3CDTF">2020-01-31T19:22:00Z</dcterms:created>
  <dcterms:modified xsi:type="dcterms:W3CDTF">2020-03-31T04:04:00Z</dcterms:modified>
</cp:coreProperties>
</file>