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7941C2" w14:textId="534F1922" w:rsidR="00301494" w:rsidRPr="00052615" w:rsidRDefault="00426092" w:rsidP="00052615">
      <w:pPr>
        <w:tabs>
          <w:tab w:val="center" w:pos="4394"/>
          <w:tab w:val="left" w:pos="6735"/>
        </w:tabs>
        <w:spacing w:before="240" w:after="240" w:line="360" w:lineRule="auto"/>
        <w:rPr>
          <w:rFonts w:ascii="Palatino Linotype" w:hAnsi="Palatino Linotype"/>
          <w:b/>
        </w:rPr>
      </w:pPr>
      <w:r w:rsidRPr="00052615">
        <w:rPr>
          <w:rFonts w:ascii="Palatino Linotype" w:hAnsi="Palatino Linotype"/>
          <w:b/>
        </w:rPr>
        <w:tab/>
      </w:r>
      <w:r w:rsidR="005B118B" w:rsidRPr="00052615">
        <w:rPr>
          <w:rFonts w:ascii="Palatino Linotype" w:hAnsi="Palatino Linotype"/>
          <w:b/>
        </w:rPr>
        <w:t xml:space="preserve">LÍNEAS </w:t>
      </w:r>
      <w:r w:rsidR="00777013" w:rsidRPr="00052615">
        <w:rPr>
          <w:rFonts w:ascii="Palatino Linotype" w:hAnsi="Palatino Linotype"/>
          <w:b/>
        </w:rPr>
        <w:t>ARGUMENTATIVAS.</w:t>
      </w:r>
    </w:p>
    <w:p w14:paraId="61C4D34E" w14:textId="6348ECFA" w:rsidR="00777013" w:rsidRPr="00052615" w:rsidRDefault="00777013" w:rsidP="00052615">
      <w:pPr>
        <w:spacing w:before="240" w:after="360" w:line="360" w:lineRule="auto"/>
        <w:contextualSpacing/>
        <w:jc w:val="both"/>
        <w:rPr>
          <w:rFonts w:ascii="Palatino Linotype" w:eastAsia="Times New Roman" w:hAnsi="Palatino Linotype"/>
        </w:rPr>
      </w:pPr>
      <w:r w:rsidRPr="00052615">
        <w:rPr>
          <w:rFonts w:ascii="Palatino Linotype" w:eastAsia="Times New Roman" w:hAnsi="Palatino Linotype"/>
          <w:b/>
        </w:rPr>
        <w:t>DEBERES DE LAS AUTORIDADES.</w:t>
      </w:r>
      <w:r w:rsidRPr="00052615">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7A2885B4" w14:textId="77777777" w:rsidR="00FB1F4A" w:rsidRPr="00052615" w:rsidRDefault="00FB1F4A" w:rsidP="00052615">
      <w:pPr>
        <w:spacing w:before="240" w:after="360" w:line="360" w:lineRule="auto"/>
        <w:contextualSpacing/>
        <w:jc w:val="both"/>
        <w:rPr>
          <w:rFonts w:ascii="Palatino Linotype" w:eastAsia="Times New Roman" w:hAnsi="Palatino Linotype"/>
        </w:rPr>
      </w:pPr>
    </w:p>
    <w:p w14:paraId="7CFC56E1" w14:textId="2755F1FF" w:rsidR="00030C45" w:rsidRPr="00052615" w:rsidRDefault="00FB1F4A" w:rsidP="00052615">
      <w:pPr>
        <w:spacing w:before="240" w:after="360" w:line="360" w:lineRule="auto"/>
        <w:contextualSpacing/>
        <w:jc w:val="both"/>
        <w:rPr>
          <w:rFonts w:ascii="Palatino Linotype" w:eastAsia="Times New Roman" w:hAnsi="Palatino Linotype"/>
        </w:rPr>
      </w:pPr>
      <w:r w:rsidRPr="00052615">
        <w:rPr>
          <w:rFonts w:ascii="Palatino Linotype" w:eastAsia="Times New Roman" w:hAnsi="Palatino Linotype"/>
          <w:b/>
        </w:rPr>
        <w:t xml:space="preserve">DERECHO DE ACCESO A LA INFORMACIÓN PÚBLICA. </w:t>
      </w:r>
      <w:r w:rsidRPr="00052615">
        <w:rPr>
          <w:rFonts w:ascii="Palatino Linotype" w:eastAsia="Times New Roman" w:hAnsi="Palatino Linotype"/>
        </w:rPr>
        <w:t>El derecho de acceso a la información pública se satisface en aquellos casos en que se atienda cada punto de la solicitud de información, haciendo entrega del soporte documental en que conste la información requerida.</w:t>
      </w:r>
    </w:p>
    <w:p w14:paraId="7FBE7F94" w14:textId="77777777" w:rsidR="00F20CAD" w:rsidRPr="00052615" w:rsidRDefault="00F20CAD" w:rsidP="00052615">
      <w:pPr>
        <w:spacing w:before="240" w:after="360" w:line="360" w:lineRule="auto"/>
        <w:contextualSpacing/>
        <w:jc w:val="both"/>
        <w:rPr>
          <w:rFonts w:ascii="Palatino Linotype" w:hAnsi="Palatino Linotype" w:cs="Arial"/>
        </w:rPr>
      </w:pPr>
    </w:p>
    <w:p w14:paraId="11538FE4" w14:textId="5DAE161B" w:rsidR="00BC4F17" w:rsidRPr="00052615" w:rsidRDefault="00BC4F17" w:rsidP="00052615">
      <w:pPr>
        <w:spacing w:before="240" w:after="240" w:line="360" w:lineRule="auto"/>
        <w:jc w:val="both"/>
        <w:rPr>
          <w:rFonts w:ascii="Palatino Linotype" w:eastAsia="Times New Roman" w:hAnsi="Palatino Linotype" w:cs="Times New Roman"/>
        </w:rPr>
      </w:pPr>
      <w:bookmarkStart w:id="0" w:name="_Toc512340953"/>
      <w:r w:rsidRPr="00052615">
        <w:rPr>
          <w:rFonts w:ascii="Palatino Linotype" w:eastAsia="Times New Roman" w:hAnsi="Palatino Linotype" w:cs="Times New Roman"/>
          <w:b/>
          <w:lang w:val="es-MX" w:eastAsia="en-US"/>
        </w:rPr>
        <w:t>RESPUESTAS IMPRECISAS O INCOMPLETAS, DEBER DE REPARACIÓN</w:t>
      </w:r>
      <w:bookmarkEnd w:id="0"/>
      <w:r w:rsidRPr="00052615">
        <w:rPr>
          <w:rFonts w:ascii="Palatino Linotype" w:eastAsia="Times New Roman" w:hAnsi="Palatino Linotype" w:cs="Times New Roman"/>
          <w:b/>
        </w:rPr>
        <w:t>.</w:t>
      </w:r>
      <w:r w:rsidRPr="00052615">
        <w:rPr>
          <w:rFonts w:ascii="Palatino Linotype" w:eastAsia="Times New Roman" w:hAnsi="Palatino Linotype" w:cs="Times New Roman"/>
        </w:rPr>
        <w:t xml:space="preserve"> Es obligación de todas las autoridades, promover, respetar y garantizar los derechos </w:t>
      </w:r>
      <w:proofErr w:type="gramStart"/>
      <w:r w:rsidRPr="00052615">
        <w:rPr>
          <w:rFonts w:ascii="Palatino Linotype" w:eastAsia="Times New Roman" w:hAnsi="Palatino Linotype" w:cs="Times New Roman"/>
        </w:rPr>
        <w:t>humanos</w:t>
      </w:r>
      <w:proofErr w:type="gramEnd"/>
      <w:r w:rsidRPr="00052615">
        <w:rPr>
          <w:rFonts w:ascii="Palatino Linotype" w:eastAsia="Times New Roman" w:hAnsi="Palatino Linotype" w:cs="Times New Roman"/>
        </w:rPr>
        <w:t xml:space="preserve">, entre ellos el de acceso a la información pública, por lo que las respuestas imprecisas o incompletas generan una afectación inicial susceptible de ser reparada mediante el recurso de revisión. </w:t>
      </w:r>
    </w:p>
    <w:p w14:paraId="2BA07647" w14:textId="6D85D659" w:rsidR="005B4BE7" w:rsidRPr="00052615" w:rsidRDefault="008C6CBA" w:rsidP="00052615">
      <w:pPr>
        <w:tabs>
          <w:tab w:val="left" w:pos="6915"/>
        </w:tabs>
        <w:spacing w:before="240" w:after="240" w:line="360" w:lineRule="auto"/>
        <w:jc w:val="both"/>
        <w:rPr>
          <w:rFonts w:ascii="Palatino Linotype" w:eastAsia="Times New Roman" w:hAnsi="Palatino Linotype" w:cs="Times New Roman"/>
          <w:b/>
        </w:rPr>
      </w:pPr>
      <w:r w:rsidRPr="00052615">
        <w:rPr>
          <w:rFonts w:ascii="Palatino Linotype" w:eastAsia="Times New Roman" w:hAnsi="Palatino Linotype" w:cs="Times New Roman"/>
          <w:b/>
        </w:rPr>
        <w:t xml:space="preserve">PRINCIPIO PRO PERSONA. </w:t>
      </w:r>
      <w:r w:rsidRPr="00052615">
        <w:rPr>
          <w:rFonts w:ascii="Palatino Linotype" w:eastAsia="Times New Roman" w:hAnsi="Palatino Linotype" w:cs="Times New Roman"/>
        </w:rPr>
        <w:t>Cuando los Sujetos Obligados se topen con leyes contradictorias, deberán adoptar por la legislación que otorgue un umbral más amplio de protección a los derechos de los particulares.</w:t>
      </w:r>
    </w:p>
    <w:p w14:paraId="76FAF00F" w14:textId="2833114B" w:rsidR="008C6CBA" w:rsidRPr="00052615" w:rsidRDefault="00052615" w:rsidP="00052615">
      <w:pPr>
        <w:tabs>
          <w:tab w:val="left" w:pos="6915"/>
        </w:tabs>
        <w:spacing w:before="240" w:after="240" w:line="360" w:lineRule="auto"/>
        <w:jc w:val="both"/>
        <w:rPr>
          <w:rFonts w:ascii="Palatino Linotype" w:eastAsia="Times New Roman" w:hAnsi="Palatino Linotype" w:cs="Times New Roman"/>
          <w:b/>
        </w:rPr>
      </w:pPr>
      <w:r w:rsidRPr="00052615">
        <w:rPr>
          <w:rFonts w:ascii="Palatino Linotype" w:eastAsia="Times New Roman" w:hAnsi="Palatino Linotype" w:cs="Times New Roman"/>
          <w:b/>
          <w:noProof/>
          <w:lang w:val="es-MX" w:eastAsia="es-MX"/>
        </w:rPr>
        <w:lastRenderedPageBreak/>
        <mc:AlternateContent>
          <mc:Choice Requires="wps">
            <w:drawing>
              <wp:anchor distT="0" distB="0" distL="114300" distR="114300" simplePos="0" relativeHeight="251661312" behindDoc="0" locked="0" layoutInCell="1" allowOverlap="1" wp14:anchorId="4A2B2F1B" wp14:editId="73E30F35">
                <wp:simplePos x="0" y="0"/>
                <wp:positionH relativeFrom="column">
                  <wp:posOffset>28665</wp:posOffset>
                </wp:positionH>
                <wp:positionV relativeFrom="paragraph">
                  <wp:posOffset>3088280</wp:posOffset>
                </wp:positionV>
                <wp:extent cx="5500800" cy="4507200"/>
                <wp:effectExtent l="38100" t="19050" r="62230" b="84455"/>
                <wp:wrapNone/>
                <wp:docPr id="2" name="Conector recto 2"/>
                <wp:cNvGraphicFramePr/>
                <a:graphic xmlns:a="http://schemas.openxmlformats.org/drawingml/2006/main">
                  <a:graphicData uri="http://schemas.microsoft.com/office/word/2010/wordprocessingShape">
                    <wps:wsp>
                      <wps:cNvCnPr/>
                      <wps:spPr>
                        <a:xfrm>
                          <a:off x="0" y="0"/>
                          <a:ext cx="5500800" cy="45072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BE4085A" id="Conector recto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25pt,243.15pt" to="435.4pt,59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" strokecolor="#4f81bd [3204]" strokeweight="2pt">
                <v:shadow on="t" color="black" opacity="24903f" origin=",.5" offset="0,.55556mm"/>
              </v:line>
            </w:pict>
          </mc:Fallback>
        </mc:AlternateContent>
      </w:r>
      <w:r w:rsidR="008C6CBA" w:rsidRPr="00052615">
        <w:rPr>
          <w:rFonts w:ascii="Palatino Linotype" w:eastAsia="Times New Roman" w:hAnsi="Palatino Linotype" w:cs="Times New Roman"/>
          <w:b/>
        </w:rPr>
        <w:t xml:space="preserve">VERSIONES PÚBLICAS, DE LA ELABORACIÓN DE LAS. </w:t>
      </w:r>
      <w:r w:rsidR="008C6CBA" w:rsidRPr="00052615">
        <w:rPr>
          <w:rFonts w:ascii="Palatino Linotype" w:eastAsia="Times New Roman" w:hAnsi="Palatino Linotype" w:cs="Times New Roman"/>
        </w:rPr>
        <w:t>Los Sujetos Obligados  deberán de elaborar las versiones públicas de aquella información que consideren susceptible de clasificarse, debiendo de considerar las formalidades que establece la normatividad aplicable, entre las cuales se encuentra la emisión del acuerdo respectivo del comité de transparencia, el que deberá adjuntarse a la respuesta, de lo contrario, se  considerarán documentos alterados o de clasificación fraudulenta. En virtud de que el documento que se entrega deberá estar acompañado del acuerdo en donde se explique qué tipo de datos se están testando y la razón de ello, para que el particular conozca los efectos de la clasificación y no acceda a un documento que esté simplemente tachado.</w:t>
      </w:r>
    </w:p>
    <w:p w14:paraId="3ABE76AF" w14:textId="77777777" w:rsidR="00747E90" w:rsidRPr="00052615" w:rsidRDefault="00747E90" w:rsidP="00052615">
      <w:pPr>
        <w:tabs>
          <w:tab w:val="left" w:pos="6915"/>
        </w:tabs>
        <w:spacing w:before="240" w:after="240" w:line="360" w:lineRule="auto"/>
        <w:rPr>
          <w:rFonts w:ascii="Palatino Linotype" w:eastAsia="Times New Roman" w:hAnsi="Palatino Linotype" w:cs="Times New Roman"/>
          <w:b/>
        </w:rPr>
      </w:pPr>
    </w:p>
    <w:p w14:paraId="37DBE906" w14:textId="77777777" w:rsidR="00747E90" w:rsidRPr="00052615" w:rsidRDefault="00747E90" w:rsidP="00052615">
      <w:pPr>
        <w:tabs>
          <w:tab w:val="left" w:pos="6915"/>
        </w:tabs>
        <w:spacing w:before="240" w:after="240" w:line="360" w:lineRule="auto"/>
        <w:rPr>
          <w:rFonts w:ascii="Palatino Linotype" w:eastAsia="Calibri" w:hAnsi="Palatino Linotype" w:cs="Times New Roman"/>
          <w:b/>
        </w:rPr>
      </w:pPr>
    </w:p>
    <w:p w14:paraId="427D0E2A" w14:textId="77777777" w:rsidR="008C6CBA" w:rsidRPr="00052615" w:rsidRDefault="008C6CBA" w:rsidP="00052615">
      <w:pPr>
        <w:tabs>
          <w:tab w:val="left" w:pos="6915"/>
        </w:tabs>
        <w:spacing w:before="240" w:after="240" w:line="360" w:lineRule="auto"/>
        <w:rPr>
          <w:rFonts w:ascii="Palatino Linotype" w:eastAsia="Calibri" w:hAnsi="Palatino Linotype" w:cs="Times New Roman"/>
          <w:b/>
        </w:rPr>
      </w:pPr>
    </w:p>
    <w:p w14:paraId="52954895" w14:textId="77777777" w:rsidR="008C6CBA" w:rsidRPr="00052615" w:rsidRDefault="008C6CBA" w:rsidP="00052615">
      <w:pPr>
        <w:tabs>
          <w:tab w:val="left" w:pos="6915"/>
        </w:tabs>
        <w:spacing w:before="240" w:after="240" w:line="360" w:lineRule="auto"/>
        <w:rPr>
          <w:rFonts w:ascii="Palatino Linotype" w:eastAsia="Calibri" w:hAnsi="Palatino Linotype" w:cs="Times New Roman"/>
          <w:b/>
        </w:rPr>
      </w:pPr>
    </w:p>
    <w:p w14:paraId="440E687A" w14:textId="77777777" w:rsidR="008C6CBA" w:rsidRPr="00052615" w:rsidRDefault="008C6CBA" w:rsidP="00052615">
      <w:pPr>
        <w:tabs>
          <w:tab w:val="left" w:pos="6915"/>
        </w:tabs>
        <w:spacing w:before="240" w:after="240" w:line="360" w:lineRule="auto"/>
        <w:rPr>
          <w:rFonts w:ascii="Palatino Linotype" w:eastAsia="Calibri" w:hAnsi="Palatino Linotype" w:cs="Times New Roman"/>
          <w:b/>
        </w:rPr>
      </w:pPr>
    </w:p>
    <w:p w14:paraId="77CADCD2" w14:textId="77777777" w:rsidR="008C6CBA" w:rsidRPr="00052615" w:rsidRDefault="008C6CBA" w:rsidP="00052615">
      <w:pPr>
        <w:tabs>
          <w:tab w:val="left" w:pos="6915"/>
        </w:tabs>
        <w:spacing w:before="240" w:after="240" w:line="360" w:lineRule="auto"/>
        <w:rPr>
          <w:rFonts w:ascii="Palatino Linotype" w:eastAsia="Calibri" w:hAnsi="Palatino Linotype" w:cs="Times New Roman"/>
          <w:b/>
        </w:rPr>
      </w:pPr>
    </w:p>
    <w:p w14:paraId="3C864F96" w14:textId="77777777" w:rsidR="008C6CBA" w:rsidRPr="00052615" w:rsidRDefault="008C6CBA" w:rsidP="00052615">
      <w:pPr>
        <w:tabs>
          <w:tab w:val="left" w:pos="6915"/>
        </w:tabs>
        <w:spacing w:before="240" w:after="240" w:line="360" w:lineRule="auto"/>
        <w:rPr>
          <w:rFonts w:ascii="Palatino Linotype" w:eastAsia="Calibri" w:hAnsi="Palatino Linotype" w:cs="Times New Roman"/>
          <w:b/>
        </w:rPr>
      </w:pPr>
    </w:p>
    <w:p w14:paraId="29339FCD" w14:textId="77777777" w:rsidR="00BC4F17" w:rsidRPr="00052615" w:rsidRDefault="00BC4F17" w:rsidP="00052615">
      <w:pPr>
        <w:tabs>
          <w:tab w:val="left" w:pos="6915"/>
        </w:tabs>
        <w:spacing w:before="240" w:after="240" w:line="360" w:lineRule="auto"/>
        <w:rPr>
          <w:rFonts w:ascii="Palatino Linotype" w:hAnsi="Palatino Linotype"/>
          <w:b/>
          <w:color w:val="000000" w:themeColor="text1"/>
        </w:rPr>
      </w:pPr>
    </w:p>
    <w:p w14:paraId="12396007" w14:textId="5C798589" w:rsidR="00474A9F" w:rsidRPr="00052615" w:rsidRDefault="00474A9F" w:rsidP="00052615">
      <w:pPr>
        <w:spacing w:after="240" w:line="360" w:lineRule="auto"/>
        <w:jc w:val="center"/>
        <w:rPr>
          <w:rFonts w:ascii="Palatino Linotype" w:hAnsi="Palatino Linotype"/>
          <w:color w:val="000000" w:themeColor="text1"/>
          <w:sz w:val="22"/>
        </w:rPr>
      </w:pPr>
      <w:r w:rsidRPr="00052615">
        <w:rPr>
          <w:rFonts w:ascii="Palatino Linotype" w:hAnsi="Palatino Linotype"/>
          <w:b/>
          <w:color w:val="000000" w:themeColor="text1"/>
          <w:sz w:val="22"/>
        </w:rPr>
        <w:lastRenderedPageBreak/>
        <w:t>ÍNDICE</w:t>
      </w:r>
      <w:r w:rsidRPr="00052615">
        <w:rPr>
          <w:rFonts w:ascii="Palatino Linotype" w:hAnsi="Palatino Linotype"/>
          <w:color w:val="000000" w:themeColor="text1"/>
          <w:sz w:val="22"/>
        </w:rPr>
        <w:t>.</w:t>
      </w:r>
    </w:p>
    <w:sdt>
      <w:sdtPr>
        <w:rPr>
          <w:rFonts w:ascii="Palatino Linotype" w:hAnsi="Palatino Linotype"/>
          <w:color w:val="000000" w:themeColor="text1"/>
          <w:sz w:val="22"/>
          <w:lang w:val="es-ES"/>
        </w:rPr>
        <w:id w:val="-461190226"/>
        <w:docPartObj>
          <w:docPartGallery w:val="Table of Contents"/>
          <w:docPartUnique/>
        </w:docPartObj>
      </w:sdtPr>
      <w:sdtEndPr>
        <w:rPr>
          <w:b/>
          <w:bCs/>
          <w:sz w:val="24"/>
        </w:rPr>
      </w:sdtEndPr>
      <w:sdtContent>
        <w:p w14:paraId="3BD9014A" w14:textId="77777777" w:rsidR="0015260C" w:rsidRPr="00052615" w:rsidRDefault="00B828E4" w:rsidP="00052615">
          <w:pPr>
            <w:pStyle w:val="TDC1"/>
            <w:spacing w:line="360" w:lineRule="auto"/>
            <w:rPr>
              <w:rFonts w:ascii="Palatino Linotype" w:hAnsi="Palatino Linotype"/>
              <w:noProof/>
              <w:sz w:val="22"/>
              <w:lang w:val="es-MX" w:eastAsia="es-MX"/>
            </w:rPr>
          </w:pPr>
          <w:r w:rsidRPr="00052615">
            <w:rPr>
              <w:rFonts w:ascii="Palatino Linotype" w:hAnsi="Palatino Linotype"/>
              <w:color w:val="000000" w:themeColor="text1"/>
              <w:sz w:val="22"/>
            </w:rPr>
            <w:fldChar w:fldCharType="begin"/>
          </w:r>
          <w:r w:rsidRPr="00052615">
            <w:rPr>
              <w:rFonts w:ascii="Palatino Linotype" w:hAnsi="Palatino Linotype"/>
              <w:color w:val="000000" w:themeColor="text1"/>
              <w:sz w:val="22"/>
            </w:rPr>
            <w:instrText xml:space="preserve"> TOC \o "1-3" \h \z \u </w:instrText>
          </w:r>
          <w:r w:rsidRPr="00052615">
            <w:rPr>
              <w:rFonts w:ascii="Palatino Linotype" w:hAnsi="Palatino Linotype"/>
              <w:color w:val="000000" w:themeColor="text1"/>
              <w:sz w:val="22"/>
            </w:rPr>
            <w:fldChar w:fldCharType="separate"/>
          </w:r>
          <w:hyperlink w:anchor="_Toc17991893" w:history="1">
            <w:r w:rsidR="0015260C" w:rsidRPr="00052615">
              <w:rPr>
                <w:rStyle w:val="Hipervnculo"/>
                <w:rFonts w:ascii="Palatino Linotype" w:hAnsi="Palatino Linotype"/>
                <w:b/>
                <w:noProof/>
                <w:sz w:val="22"/>
              </w:rPr>
              <w:t>ANTECEDENTES</w:t>
            </w:r>
            <w:r w:rsidR="0015260C" w:rsidRPr="00052615">
              <w:rPr>
                <w:rFonts w:ascii="Palatino Linotype" w:hAnsi="Palatino Linotype"/>
                <w:noProof/>
                <w:webHidden/>
                <w:sz w:val="22"/>
              </w:rPr>
              <w:tab/>
            </w:r>
            <w:r w:rsidR="0015260C" w:rsidRPr="00052615">
              <w:rPr>
                <w:rFonts w:ascii="Palatino Linotype" w:hAnsi="Palatino Linotype"/>
                <w:noProof/>
                <w:webHidden/>
                <w:sz w:val="22"/>
              </w:rPr>
              <w:fldChar w:fldCharType="begin"/>
            </w:r>
            <w:r w:rsidR="0015260C" w:rsidRPr="00052615">
              <w:rPr>
                <w:rFonts w:ascii="Palatino Linotype" w:hAnsi="Palatino Linotype"/>
                <w:noProof/>
                <w:webHidden/>
                <w:sz w:val="22"/>
              </w:rPr>
              <w:instrText xml:space="preserve"> PAGEREF _Toc17991893 \h </w:instrText>
            </w:r>
            <w:r w:rsidR="0015260C" w:rsidRPr="00052615">
              <w:rPr>
                <w:rFonts w:ascii="Palatino Linotype" w:hAnsi="Palatino Linotype"/>
                <w:noProof/>
                <w:webHidden/>
                <w:sz w:val="22"/>
              </w:rPr>
            </w:r>
            <w:r w:rsidR="0015260C" w:rsidRPr="00052615">
              <w:rPr>
                <w:rFonts w:ascii="Palatino Linotype" w:hAnsi="Palatino Linotype"/>
                <w:noProof/>
                <w:webHidden/>
                <w:sz w:val="22"/>
              </w:rPr>
              <w:fldChar w:fldCharType="separate"/>
            </w:r>
            <w:r w:rsidR="00936661">
              <w:rPr>
                <w:rFonts w:ascii="Palatino Linotype" w:hAnsi="Palatino Linotype"/>
                <w:noProof/>
                <w:webHidden/>
                <w:sz w:val="22"/>
              </w:rPr>
              <w:t>4</w:t>
            </w:r>
            <w:r w:rsidR="0015260C" w:rsidRPr="00052615">
              <w:rPr>
                <w:rFonts w:ascii="Palatino Linotype" w:hAnsi="Palatino Linotype"/>
                <w:noProof/>
                <w:webHidden/>
                <w:sz w:val="22"/>
              </w:rPr>
              <w:fldChar w:fldCharType="end"/>
            </w:r>
          </w:hyperlink>
        </w:p>
        <w:p w14:paraId="596F8797" w14:textId="77777777" w:rsidR="0015260C" w:rsidRPr="00052615" w:rsidRDefault="00115B20" w:rsidP="00052615">
          <w:pPr>
            <w:pStyle w:val="TDC1"/>
            <w:spacing w:line="360" w:lineRule="auto"/>
            <w:rPr>
              <w:rFonts w:ascii="Palatino Linotype" w:hAnsi="Palatino Linotype"/>
              <w:noProof/>
              <w:sz w:val="22"/>
              <w:lang w:val="es-MX" w:eastAsia="es-MX"/>
            </w:rPr>
          </w:pPr>
          <w:hyperlink w:anchor="_Toc17991896" w:history="1">
            <w:r w:rsidR="0015260C" w:rsidRPr="00052615">
              <w:rPr>
                <w:rStyle w:val="Hipervnculo"/>
                <w:rFonts w:ascii="Palatino Linotype" w:hAnsi="Palatino Linotype"/>
                <w:b/>
                <w:noProof/>
                <w:sz w:val="22"/>
              </w:rPr>
              <w:t>CONSIDERANDO</w:t>
            </w:r>
            <w:r w:rsidR="0015260C" w:rsidRPr="00052615">
              <w:rPr>
                <w:rFonts w:ascii="Palatino Linotype" w:hAnsi="Palatino Linotype"/>
                <w:noProof/>
                <w:webHidden/>
                <w:sz w:val="22"/>
              </w:rPr>
              <w:tab/>
            </w:r>
            <w:r w:rsidR="0015260C" w:rsidRPr="00052615">
              <w:rPr>
                <w:rFonts w:ascii="Palatino Linotype" w:hAnsi="Palatino Linotype"/>
                <w:noProof/>
                <w:webHidden/>
                <w:sz w:val="22"/>
              </w:rPr>
              <w:fldChar w:fldCharType="begin"/>
            </w:r>
            <w:r w:rsidR="0015260C" w:rsidRPr="00052615">
              <w:rPr>
                <w:rFonts w:ascii="Palatino Linotype" w:hAnsi="Palatino Linotype"/>
                <w:noProof/>
                <w:webHidden/>
                <w:sz w:val="22"/>
              </w:rPr>
              <w:instrText xml:space="preserve"> PAGEREF _Toc17991896 \h </w:instrText>
            </w:r>
            <w:r w:rsidR="0015260C" w:rsidRPr="00052615">
              <w:rPr>
                <w:rFonts w:ascii="Palatino Linotype" w:hAnsi="Palatino Linotype"/>
                <w:noProof/>
                <w:webHidden/>
                <w:sz w:val="22"/>
              </w:rPr>
            </w:r>
            <w:r w:rsidR="0015260C" w:rsidRPr="00052615">
              <w:rPr>
                <w:rFonts w:ascii="Palatino Linotype" w:hAnsi="Palatino Linotype"/>
                <w:noProof/>
                <w:webHidden/>
                <w:sz w:val="22"/>
              </w:rPr>
              <w:fldChar w:fldCharType="separate"/>
            </w:r>
            <w:r w:rsidR="00936661">
              <w:rPr>
                <w:rFonts w:ascii="Palatino Linotype" w:hAnsi="Palatino Linotype"/>
                <w:noProof/>
                <w:webHidden/>
                <w:sz w:val="22"/>
              </w:rPr>
              <w:t>10</w:t>
            </w:r>
            <w:r w:rsidR="0015260C" w:rsidRPr="00052615">
              <w:rPr>
                <w:rFonts w:ascii="Palatino Linotype" w:hAnsi="Palatino Linotype"/>
                <w:noProof/>
                <w:webHidden/>
                <w:sz w:val="22"/>
              </w:rPr>
              <w:fldChar w:fldCharType="end"/>
            </w:r>
          </w:hyperlink>
        </w:p>
        <w:p w14:paraId="26B18433" w14:textId="77777777" w:rsidR="0015260C" w:rsidRPr="00052615" w:rsidRDefault="00115B20" w:rsidP="00052615">
          <w:pPr>
            <w:pStyle w:val="TDC2"/>
            <w:tabs>
              <w:tab w:val="right" w:leader="dot" w:pos="8637"/>
            </w:tabs>
            <w:spacing w:line="360" w:lineRule="auto"/>
            <w:ind w:left="0"/>
            <w:rPr>
              <w:rFonts w:ascii="Palatino Linotype" w:hAnsi="Palatino Linotype"/>
              <w:noProof/>
              <w:sz w:val="22"/>
              <w:lang w:val="es-MX" w:eastAsia="es-MX"/>
            </w:rPr>
          </w:pPr>
          <w:hyperlink w:anchor="_Toc17991897" w:history="1">
            <w:r w:rsidR="0015260C" w:rsidRPr="00052615">
              <w:rPr>
                <w:rStyle w:val="Hipervnculo"/>
                <w:rFonts w:ascii="Palatino Linotype" w:hAnsi="Palatino Linotype"/>
                <w:b/>
                <w:noProof/>
                <w:sz w:val="22"/>
              </w:rPr>
              <w:t>PRIMERO. De la competencia</w:t>
            </w:r>
            <w:r w:rsidR="0015260C" w:rsidRPr="00052615">
              <w:rPr>
                <w:rFonts w:ascii="Palatino Linotype" w:hAnsi="Palatino Linotype"/>
                <w:noProof/>
                <w:webHidden/>
                <w:sz w:val="22"/>
              </w:rPr>
              <w:tab/>
            </w:r>
            <w:r w:rsidR="0015260C" w:rsidRPr="00052615">
              <w:rPr>
                <w:rFonts w:ascii="Palatino Linotype" w:hAnsi="Palatino Linotype"/>
                <w:noProof/>
                <w:webHidden/>
                <w:sz w:val="22"/>
              </w:rPr>
              <w:fldChar w:fldCharType="begin"/>
            </w:r>
            <w:r w:rsidR="0015260C" w:rsidRPr="00052615">
              <w:rPr>
                <w:rFonts w:ascii="Palatino Linotype" w:hAnsi="Palatino Linotype"/>
                <w:noProof/>
                <w:webHidden/>
                <w:sz w:val="22"/>
              </w:rPr>
              <w:instrText xml:space="preserve"> PAGEREF _Toc17991897 \h </w:instrText>
            </w:r>
            <w:r w:rsidR="0015260C" w:rsidRPr="00052615">
              <w:rPr>
                <w:rFonts w:ascii="Palatino Linotype" w:hAnsi="Palatino Linotype"/>
                <w:noProof/>
                <w:webHidden/>
                <w:sz w:val="22"/>
              </w:rPr>
            </w:r>
            <w:r w:rsidR="0015260C" w:rsidRPr="00052615">
              <w:rPr>
                <w:rFonts w:ascii="Palatino Linotype" w:hAnsi="Palatino Linotype"/>
                <w:noProof/>
                <w:webHidden/>
                <w:sz w:val="22"/>
              </w:rPr>
              <w:fldChar w:fldCharType="separate"/>
            </w:r>
            <w:r w:rsidR="00936661">
              <w:rPr>
                <w:rFonts w:ascii="Palatino Linotype" w:hAnsi="Palatino Linotype"/>
                <w:noProof/>
                <w:webHidden/>
                <w:sz w:val="22"/>
              </w:rPr>
              <w:t>10</w:t>
            </w:r>
            <w:r w:rsidR="0015260C" w:rsidRPr="00052615">
              <w:rPr>
                <w:rFonts w:ascii="Palatino Linotype" w:hAnsi="Palatino Linotype"/>
                <w:noProof/>
                <w:webHidden/>
                <w:sz w:val="22"/>
              </w:rPr>
              <w:fldChar w:fldCharType="end"/>
            </w:r>
          </w:hyperlink>
        </w:p>
        <w:p w14:paraId="032951ED" w14:textId="77777777" w:rsidR="0015260C" w:rsidRPr="00052615" w:rsidRDefault="00115B20" w:rsidP="00052615">
          <w:pPr>
            <w:pStyle w:val="TDC2"/>
            <w:tabs>
              <w:tab w:val="right" w:leader="dot" w:pos="8637"/>
            </w:tabs>
            <w:spacing w:line="360" w:lineRule="auto"/>
            <w:ind w:left="0"/>
            <w:rPr>
              <w:rFonts w:ascii="Palatino Linotype" w:hAnsi="Palatino Linotype"/>
              <w:noProof/>
              <w:sz w:val="22"/>
              <w:lang w:val="es-MX" w:eastAsia="es-MX"/>
            </w:rPr>
          </w:pPr>
          <w:hyperlink w:anchor="_Toc17991898" w:history="1">
            <w:r w:rsidR="0015260C" w:rsidRPr="00052615">
              <w:rPr>
                <w:rStyle w:val="Hipervnculo"/>
                <w:rFonts w:ascii="Palatino Linotype" w:hAnsi="Palatino Linotype"/>
                <w:b/>
                <w:noProof/>
                <w:sz w:val="22"/>
              </w:rPr>
              <w:t>SEGUNDO. De la oportunidad y procedibilidad.</w:t>
            </w:r>
            <w:r w:rsidR="0015260C" w:rsidRPr="00052615">
              <w:rPr>
                <w:rFonts w:ascii="Palatino Linotype" w:hAnsi="Palatino Linotype"/>
                <w:noProof/>
                <w:webHidden/>
                <w:sz w:val="22"/>
              </w:rPr>
              <w:tab/>
            </w:r>
            <w:r w:rsidR="0015260C" w:rsidRPr="00052615">
              <w:rPr>
                <w:rFonts w:ascii="Palatino Linotype" w:hAnsi="Palatino Linotype"/>
                <w:noProof/>
                <w:webHidden/>
                <w:sz w:val="22"/>
              </w:rPr>
              <w:fldChar w:fldCharType="begin"/>
            </w:r>
            <w:r w:rsidR="0015260C" w:rsidRPr="00052615">
              <w:rPr>
                <w:rFonts w:ascii="Palatino Linotype" w:hAnsi="Palatino Linotype"/>
                <w:noProof/>
                <w:webHidden/>
                <w:sz w:val="22"/>
              </w:rPr>
              <w:instrText xml:space="preserve"> PAGEREF _Toc17991898 \h </w:instrText>
            </w:r>
            <w:r w:rsidR="0015260C" w:rsidRPr="00052615">
              <w:rPr>
                <w:rFonts w:ascii="Palatino Linotype" w:hAnsi="Palatino Linotype"/>
                <w:noProof/>
                <w:webHidden/>
                <w:sz w:val="22"/>
              </w:rPr>
            </w:r>
            <w:r w:rsidR="0015260C" w:rsidRPr="00052615">
              <w:rPr>
                <w:rFonts w:ascii="Palatino Linotype" w:hAnsi="Palatino Linotype"/>
                <w:noProof/>
                <w:webHidden/>
                <w:sz w:val="22"/>
              </w:rPr>
              <w:fldChar w:fldCharType="separate"/>
            </w:r>
            <w:r w:rsidR="00936661">
              <w:rPr>
                <w:rFonts w:ascii="Palatino Linotype" w:hAnsi="Palatino Linotype"/>
                <w:noProof/>
                <w:webHidden/>
                <w:sz w:val="22"/>
              </w:rPr>
              <w:t>11</w:t>
            </w:r>
            <w:r w:rsidR="0015260C" w:rsidRPr="00052615">
              <w:rPr>
                <w:rFonts w:ascii="Palatino Linotype" w:hAnsi="Palatino Linotype"/>
                <w:noProof/>
                <w:webHidden/>
                <w:sz w:val="22"/>
              </w:rPr>
              <w:fldChar w:fldCharType="end"/>
            </w:r>
          </w:hyperlink>
        </w:p>
        <w:p w14:paraId="6338A9D1" w14:textId="77777777" w:rsidR="0015260C" w:rsidRPr="00052615" w:rsidRDefault="00115B20" w:rsidP="00052615">
          <w:pPr>
            <w:pStyle w:val="TDC1"/>
            <w:spacing w:line="360" w:lineRule="auto"/>
            <w:rPr>
              <w:rFonts w:ascii="Palatino Linotype" w:hAnsi="Palatino Linotype"/>
              <w:noProof/>
              <w:sz w:val="22"/>
              <w:lang w:val="es-MX" w:eastAsia="es-MX"/>
            </w:rPr>
          </w:pPr>
          <w:hyperlink w:anchor="_Toc17991899" w:history="1">
            <w:r w:rsidR="0015260C" w:rsidRPr="00052615">
              <w:rPr>
                <w:rStyle w:val="Hipervnculo"/>
                <w:rFonts w:ascii="Palatino Linotype" w:hAnsi="Palatino Linotype"/>
                <w:b/>
                <w:noProof/>
                <w:sz w:val="22"/>
              </w:rPr>
              <w:t>TERCERO. Del planteamiento de la Litis.</w:t>
            </w:r>
            <w:r w:rsidR="0015260C" w:rsidRPr="00052615">
              <w:rPr>
                <w:rFonts w:ascii="Palatino Linotype" w:hAnsi="Palatino Linotype"/>
                <w:noProof/>
                <w:webHidden/>
                <w:sz w:val="22"/>
              </w:rPr>
              <w:tab/>
            </w:r>
            <w:r w:rsidR="0015260C" w:rsidRPr="00052615">
              <w:rPr>
                <w:rFonts w:ascii="Palatino Linotype" w:hAnsi="Palatino Linotype"/>
                <w:noProof/>
                <w:webHidden/>
                <w:sz w:val="22"/>
              </w:rPr>
              <w:fldChar w:fldCharType="begin"/>
            </w:r>
            <w:r w:rsidR="0015260C" w:rsidRPr="00052615">
              <w:rPr>
                <w:rFonts w:ascii="Palatino Linotype" w:hAnsi="Palatino Linotype"/>
                <w:noProof/>
                <w:webHidden/>
                <w:sz w:val="22"/>
              </w:rPr>
              <w:instrText xml:space="preserve"> PAGEREF _Toc17991899 \h </w:instrText>
            </w:r>
            <w:r w:rsidR="0015260C" w:rsidRPr="00052615">
              <w:rPr>
                <w:rFonts w:ascii="Palatino Linotype" w:hAnsi="Palatino Linotype"/>
                <w:noProof/>
                <w:webHidden/>
                <w:sz w:val="22"/>
              </w:rPr>
            </w:r>
            <w:r w:rsidR="0015260C" w:rsidRPr="00052615">
              <w:rPr>
                <w:rFonts w:ascii="Palatino Linotype" w:hAnsi="Palatino Linotype"/>
                <w:noProof/>
                <w:webHidden/>
                <w:sz w:val="22"/>
              </w:rPr>
              <w:fldChar w:fldCharType="separate"/>
            </w:r>
            <w:r w:rsidR="00936661">
              <w:rPr>
                <w:rFonts w:ascii="Palatino Linotype" w:hAnsi="Palatino Linotype"/>
                <w:noProof/>
                <w:webHidden/>
                <w:sz w:val="22"/>
              </w:rPr>
              <w:t>12</w:t>
            </w:r>
            <w:r w:rsidR="0015260C" w:rsidRPr="00052615">
              <w:rPr>
                <w:rFonts w:ascii="Palatino Linotype" w:hAnsi="Palatino Linotype"/>
                <w:noProof/>
                <w:webHidden/>
                <w:sz w:val="22"/>
              </w:rPr>
              <w:fldChar w:fldCharType="end"/>
            </w:r>
          </w:hyperlink>
        </w:p>
        <w:p w14:paraId="0FD7A407" w14:textId="77777777" w:rsidR="0015260C" w:rsidRPr="00052615" w:rsidRDefault="00115B20" w:rsidP="00052615">
          <w:pPr>
            <w:pStyle w:val="TDC1"/>
            <w:spacing w:line="360" w:lineRule="auto"/>
            <w:rPr>
              <w:rFonts w:ascii="Palatino Linotype" w:hAnsi="Palatino Linotype"/>
              <w:noProof/>
              <w:sz w:val="22"/>
              <w:lang w:val="es-MX" w:eastAsia="es-MX"/>
            </w:rPr>
          </w:pPr>
          <w:hyperlink w:anchor="_Toc17991900" w:history="1">
            <w:r w:rsidR="0015260C" w:rsidRPr="00052615">
              <w:rPr>
                <w:rStyle w:val="Hipervnculo"/>
                <w:rFonts w:ascii="Palatino Linotype" w:hAnsi="Palatino Linotype"/>
                <w:b/>
                <w:noProof/>
                <w:sz w:val="22"/>
              </w:rPr>
              <w:t>CUARTO. Del estudio y resolución del asunto.</w:t>
            </w:r>
            <w:r w:rsidR="0015260C" w:rsidRPr="00052615">
              <w:rPr>
                <w:rFonts w:ascii="Palatino Linotype" w:hAnsi="Palatino Linotype"/>
                <w:noProof/>
                <w:webHidden/>
                <w:sz w:val="22"/>
              </w:rPr>
              <w:tab/>
            </w:r>
            <w:r w:rsidR="0015260C" w:rsidRPr="00052615">
              <w:rPr>
                <w:rFonts w:ascii="Palatino Linotype" w:hAnsi="Palatino Linotype"/>
                <w:noProof/>
                <w:webHidden/>
                <w:sz w:val="22"/>
              </w:rPr>
              <w:fldChar w:fldCharType="begin"/>
            </w:r>
            <w:r w:rsidR="0015260C" w:rsidRPr="00052615">
              <w:rPr>
                <w:rFonts w:ascii="Palatino Linotype" w:hAnsi="Palatino Linotype"/>
                <w:noProof/>
                <w:webHidden/>
                <w:sz w:val="22"/>
              </w:rPr>
              <w:instrText xml:space="preserve"> PAGEREF _Toc17991900 \h </w:instrText>
            </w:r>
            <w:r w:rsidR="0015260C" w:rsidRPr="00052615">
              <w:rPr>
                <w:rFonts w:ascii="Palatino Linotype" w:hAnsi="Palatino Linotype"/>
                <w:noProof/>
                <w:webHidden/>
                <w:sz w:val="22"/>
              </w:rPr>
            </w:r>
            <w:r w:rsidR="0015260C" w:rsidRPr="00052615">
              <w:rPr>
                <w:rFonts w:ascii="Palatino Linotype" w:hAnsi="Palatino Linotype"/>
                <w:noProof/>
                <w:webHidden/>
                <w:sz w:val="22"/>
              </w:rPr>
              <w:fldChar w:fldCharType="separate"/>
            </w:r>
            <w:r w:rsidR="00936661">
              <w:rPr>
                <w:rFonts w:ascii="Palatino Linotype" w:hAnsi="Palatino Linotype"/>
                <w:noProof/>
                <w:webHidden/>
                <w:sz w:val="22"/>
              </w:rPr>
              <w:t>13</w:t>
            </w:r>
            <w:r w:rsidR="0015260C" w:rsidRPr="00052615">
              <w:rPr>
                <w:rFonts w:ascii="Palatino Linotype" w:hAnsi="Palatino Linotype"/>
                <w:noProof/>
                <w:webHidden/>
                <w:sz w:val="22"/>
              </w:rPr>
              <w:fldChar w:fldCharType="end"/>
            </w:r>
          </w:hyperlink>
        </w:p>
        <w:p w14:paraId="5EBC56A4" w14:textId="77777777" w:rsidR="0015260C" w:rsidRPr="00052615" w:rsidRDefault="00115B20" w:rsidP="00052615">
          <w:pPr>
            <w:pStyle w:val="TDC1"/>
            <w:spacing w:line="360" w:lineRule="auto"/>
            <w:rPr>
              <w:rFonts w:ascii="Palatino Linotype" w:hAnsi="Palatino Linotype"/>
              <w:noProof/>
              <w:sz w:val="22"/>
              <w:lang w:val="es-MX" w:eastAsia="es-MX"/>
            </w:rPr>
          </w:pPr>
          <w:hyperlink w:anchor="_Toc17991901" w:history="1">
            <w:r w:rsidR="0015260C" w:rsidRPr="00052615">
              <w:rPr>
                <w:rStyle w:val="Hipervnculo"/>
                <w:rFonts w:ascii="Palatino Linotype" w:hAnsi="Palatino Linotype"/>
                <w:b/>
                <w:noProof/>
                <w:sz w:val="22"/>
              </w:rPr>
              <w:t>I. Del deber de las autoridades de promover, respetar, proteger, y garantizar el derecho de acceso a la información pública.</w:t>
            </w:r>
            <w:r w:rsidR="0015260C" w:rsidRPr="00052615">
              <w:rPr>
                <w:rFonts w:ascii="Palatino Linotype" w:hAnsi="Palatino Linotype"/>
                <w:noProof/>
                <w:webHidden/>
                <w:sz w:val="22"/>
              </w:rPr>
              <w:tab/>
            </w:r>
            <w:r w:rsidR="0015260C" w:rsidRPr="00052615">
              <w:rPr>
                <w:rFonts w:ascii="Palatino Linotype" w:hAnsi="Palatino Linotype"/>
                <w:noProof/>
                <w:webHidden/>
                <w:sz w:val="22"/>
              </w:rPr>
              <w:fldChar w:fldCharType="begin"/>
            </w:r>
            <w:r w:rsidR="0015260C" w:rsidRPr="00052615">
              <w:rPr>
                <w:rFonts w:ascii="Palatino Linotype" w:hAnsi="Palatino Linotype"/>
                <w:noProof/>
                <w:webHidden/>
                <w:sz w:val="22"/>
              </w:rPr>
              <w:instrText xml:space="preserve"> PAGEREF _Toc17991901 \h </w:instrText>
            </w:r>
            <w:r w:rsidR="0015260C" w:rsidRPr="00052615">
              <w:rPr>
                <w:rFonts w:ascii="Palatino Linotype" w:hAnsi="Palatino Linotype"/>
                <w:noProof/>
                <w:webHidden/>
                <w:sz w:val="22"/>
              </w:rPr>
            </w:r>
            <w:r w:rsidR="0015260C" w:rsidRPr="00052615">
              <w:rPr>
                <w:rFonts w:ascii="Palatino Linotype" w:hAnsi="Palatino Linotype"/>
                <w:noProof/>
                <w:webHidden/>
                <w:sz w:val="22"/>
              </w:rPr>
              <w:fldChar w:fldCharType="separate"/>
            </w:r>
            <w:r w:rsidR="00936661">
              <w:rPr>
                <w:rFonts w:ascii="Palatino Linotype" w:hAnsi="Palatino Linotype"/>
                <w:noProof/>
                <w:webHidden/>
                <w:sz w:val="22"/>
              </w:rPr>
              <w:t>13</w:t>
            </w:r>
            <w:r w:rsidR="0015260C" w:rsidRPr="00052615">
              <w:rPr>
                <w:rFonts w:ascii="Palatino Linotype" w:hAnsi="Palatino Linotype"/>
                <w:noProof/>
                <w:webHidden/>
                <w:sz w:val="22"/>
              </w:rPr>
              <w:fldChar w:fldCharType="end"/>
            </w:r>
          </w:hyperlink>
        </w:p>
        <w:p w14:paraId="7A54B0F5" w14:textId="77777777" w:rsidR="0015260C" w:rsidRPr="00052615" w:rsidRDefault="00115B20" w:rsidP="00052615">
          <w:pPr>
            <w:pStyle w:val="TDC1"/>
            <w:spacing w:line="360" w:lineRule="auto"/>
            <w:rPr>
              <w:rFonts w:ascii="Palatino Linotype" w:hAnsi="Palatino Linotype"/>
              <w:noProof/>
              <w:sz w:val="22"/>
              <w:lang w:val="es-MX" w:eastAsia="es-MX"/>
            </w:rPr>
          </w:pPr>
          <w:hyperlink w:anchor="_Toc17991902" w:history="1">
            <w:r w:rsidR="0015260C" w:rsidRPr="00052615">
              <w:rPr>
                <w:rStyle w:val="Hipervnculo"/>
                <w:rFonts w:ascii="Palatino Linotype" w:hAnsi="Palatino Linotype"/>
                <w:b/>
                <w:noProof/>
                <w:sz w:val="22"/>
              </w:rPr>
              <w:t>II.  De la respuesta emitida por el Sujeto Obligado.</w:t>
            </w:r>
            <w:r w:rsidR="0015260C" w:rsidRPr="00052615">
              <w:rPr>
                <w:rFonts w:ascii="Palatino Linotype" w:hAnsi="Palatino Linotype"/>
                <w:noProof/>
                <w:webHidden/>
                <w:sz w:val="22"/>
              </w:rPr>
              <w:tab/>
            </w:r>
            <w:r w:rsidR="0015260C" w:rsidRPr="00052615">
              <w:rPr>
                <w:rFonts w:ascii="Palatino Linotype" w:hAnsi="Palatino Linotype"/>
                <w:noProof/>
                <w:webHidden/>
                <w:sz w:val="22"/>
              </w:rPr>
              <w:fldChar w:fldCharType="begin"/>
            </w:r>
            <w:r w:rsidR="0015260C" w:rsidRPr="00052615">
              <w:rPr>
                <w:rFonts w:ascii="Palatino Linotype" w:hAnsi="Palatino Linotype"/>
                <w:noProof/>
                <w:webHidden/>
                <w:sz w:val="22"/>
              </w:rPr>
              <w:instrText xml:space="preserve"> PAGEREF _Toc17991902 \h </w:instrText>
            </w:r>
            <w:r w:rsidR="0015260C" w:rsidRPr="00052615">
              <w:rPr>
                <w:rFonts w:ascii="Palatino Linotype" w:hAnsi="Palatino Linotype"/>
                <w:noProof/>
                <w:webHidden/>
                <w:sz w:val="22"/>
              </w:rPr>
            </w:r>
            <w:r w:rsidR="0015260C" w:rsidRPr="00052615">
              <w:rPr>
                <w:rFonts w:ascii="Palatino Linotype" w:hAnsi="Palatino Linotype"/>
                <w:noProof/>
                <w:webHidden/>
                <w:sz w:val="22"/>
              </w:rPr>
              <w:fldChar w:fldCharType="separate"/>
            </w:r>
            <w:r w:rsidR="00936661">
              <w:rPr>
                <w:rFonts w:ascii="Palatino Linotype" w:hAnsi="Palatino Linotype"/>
                <w:noProof/>
                <w:webHidden/>
                <w:sz w:val="22"/>
              </w:rPr>
              <w:t>15</w:t>
            </w:r>
            <w:r w:rsidR="0015260C" w:rsidRPr="00052615">
              <w:rPr>
                <w:rFonts w:ascii="Palatino Linotype" w:hAnsi="Palatino Linotype"/>
                <w:noProof/>
                <w:webHidden/>
                <w:sz w:val="22"/>
              </w:rPr>
              <w:fldChar w:fldCharType="end"/>
            </w:r>
          </w:hyperlink>
        </w:p>
        <w:p w14:paraId="1E15AFFA" w14:textId="77777777" w:rsidR="0015260C" w:rsidRPr="00052615" w:rsidRDefault="00115B20" w:rsidP="00052615">
          <w:pPr>
            <w:pStyle w:val="TDC1"/>
            <w:spacing w:line="360" w:lineRule="auto"/>
            <w:rPr>
              <w:rFonts w:ascii="Palatino Linotype" w:hAnsi="Palatino Linotype"/>
              <w:noProof/>
              <w:sz w:val="22"/>
              <w:lang w:val="es-MX" w:eastAsia="es-MX"/>
            </w:rPr>
          </w:pPr>
          <w:hyperlink w:anchor="_Toc17991903" w:history="1">
            <w:r w:rsidR="0015260C" w:rsidRPr="00052615">
              <w:rPr>
                <w:rStyle w:val="Hipervnculo"/>
                <w:rFonts w:ascii="Palatino Linotype" w:hAnsi="Palatino Linotype"/>
                <w:b/>
                <w:noProof/>
                <w:sz w:val="22"/>
              </w:rPr>
              <w:t>III. Del principio de Gratuidad.</w:t>
            </w:r>
            <w:r w:rsidR="0015260C" w:rsidRPr="00052615">
              <w:rPr>
                <w:rFonts w:ascii="Palatino Linotype" w:hAnsi="Palatino Linotype"/>
                <w:noProof/>
                <w:webHidden/>
                <w:sz w:val="22"/>
              </w:rPr>
              <w:tab/>
            </w:r>
            <w:r w:rsidR="0015260C" w:rsidRPr="00052615">
              <w:rPr>
                <w:rFonts w:ascii="Palatino Linotype" w:hAnsi="Palatino Linotype"/>
                <w:noProof/>
                <w:webHidden/>
                <w:sz w:val="22"/>
              </w:rPr>
              <w:fldChar w:fldCharType="begin"/>
            </w:r>
            <w:r w:rsidR="0015260C" w:rsidRPr="00052615">
              <w:rPr>
                <w:rFonts w:ascii="Palatino Linotype" w:hAnsi="Palatino Linotype"/>
                <w:noProof/>
                <w:webHidden/>
                <w:sz w:val="22"/>
              </w:rPr>
              <w:instrText xml:space="preserve"> PAGEREF _Toc17991903 \h </w:instrText>
            </w:r>
            <w:r w:rsidR="0015260C" w:rsidRPr="00052615">
              <w:rPr>
                <w:rFonts w:ascii="Palatino Linotype" w:hAnsi="Palatino Linotype"/>
                <w:noProof/>
                <w:webHidden/>
                <w:sz w:val="22"/>
              </w:rPr>
            </w:r>
            <w:r w:rsidR="0015260C" w:rsidRPr="00052615">
              <w:rPr>
                <w:rFonts w:ascii="Palatino Linotype" w:hAnsi="Palatino Linotype"/>
                <w:noProof/>
                <w:webHidden/>
                <w:sz w:val="22"/>
              </w:rPr>
              <w:fldChar w:fldCharType="separate"/>
            </w:r>
            <w:r w:rsidR="00936661">
              <w:rPr>
                <w:rFonts w:ascii="Palatino Linotype" w:hAnsi="Palatino Linotype"/>
                <w:noProof/>
                <w:webHidden/>
                <w:sz w:val="22"/>
              </w:rPr>
              <w:t>31</w:t>
            </w:r>
            <w:r w:rsidR="0015260C" w:rsidRPr="00052615">
              <w:rPr>
                <w:rFonts w:ascii="Palatino Linotype" w:hAnsi="Palatino Linotype"/>
                <w:noProof/>
                <w:webHidden/>
                <w:sz w:val="22"/>
              </w:rPr>
              <w:fldChar w:fldCharType="end"/>
            </w:r>
          </w:hyperlink>
        </w:p>
        <w:p w14:paraId="410CBECB" w14:textId="77777777" w:rsidR="0015260C" w:rsidRPr="00052615" w:rsidRDefault="00115B20" w:rsidP="00052615">
          <w:pPr>
            <w:pStyle w:val="TDC1"/>
            <w:spacing w:line="360" w:lineRule="auto"/>
            <w:rPr>
              <w:rFonts w:ascii="Palatino Linotype" w:hAnsi="Palatino Linotype"/>
              <w:noProof/>
              <w:sz w:val="22"/>
              <w:lang w:val="es-MX" w:eastAsia="es-MX"/>
            </w:rPr>
          </w:pPr>
          <w:hyperlink w:anchor="_Toc17991904" w:history="1">
            <w:r w:rsidR="0015260C" w:rsidRPr="00052615">
              <w:rPr>
                <w:rStyle w:val="Hipervnculo"/>
                <w:rFonts w:ascii="Palatino Linotype" w:hAnsi="Palatino Linotype"/>
                <w:b/>
                <w:noProof/>
                <w:sz w:val="22"/>
              </w:rPr>
              <w:t xml:space="preserve">IV. Del principio </w:t>
            </w:r>
            <w:r w:rsidR="0015260C" w:rsidRPr="00052615">
              <w:rPr>
                <w:rStyle w:val="Hipervnculo"/>
                <w:rFonts w:ascii="Palatino Linotype" w:hAnsi="Palatino Linotype"/>
                <w:b/>
                <w:i/>
                <w:noProof/>
                <w:sz w:val="22"/>
              </w:rPr>
              <w:t>pro persona</w:t>
            </w:r>
            <w:r w:rsidR="0015260C" w:rsidRPr="00052615">
              <w:rPr>
                <w:rStyle w:val="Hipervnculo"/>
                <w:rFonts w:ascii="Palatino Linotype" w:hAnsi="Palatino Linotype"/>
                <w:b/>
                <w:noProof/>
                <w:sz w:val="22"/>
              </w:rPr>
              <w:t xml:space="preserve"> y el control de constitucionalidad.</w:t>
            </w:r>
            <w:r w:rsidR="0015260C" w:rsidRPr="00052615">
              <w:rPr>
                <w:rFonts w:ascii="Palatino Linotype" w:hAnsi="Palatino Linotype"/>
                <w:noProof/>
                <w:webHidden/>
                <w:sz w:val="22"/>
              </w:rPr>
              <w:tab/>
            </w:r>
            <w:r w:rsidR="0015260C" w:rsidRPr="00052615">
              <w:rPr>
                <w:rFonts w:ascii="Palatino Linotype" w:hAnsi="Palatino Linotype"/>
                <w:noProof/>
                <w:webHidden/>
                <w:sz w:val="22"/>
              </w:rPr>
              <w:fldChar w:fldCharType="begin"/>
            </w:r>
            <w:r w:rsidR="0015260C" w:rsidRPr="00052615">
              <w:rPr>
                <w:rFonts w:ascii="Palatino Linotype" w:hAnsi="Palatino Linotype"/>
                <w:noProof/>
                <w:webHidden/>
                <w:sz w:val="22"/>
              </w:rPr>
              <w:instrText xml:space="preserve"> PAGEREF _Toc17991904 \h </w:instrText>
            </w:r>
            <w:r w:rsidR="0015260C" w:rsidRPr="00052615">
              <w:rPr>
                <w:rFonts w:ascii="Palatino Linotype" w:hAnsi="Palatino Linotype"/>
                <w:noProof/>
                <w:webHidden/>
                <w:sz w:val="22"/>
              </w:rPr>
            </w:r>
            <w:r w:rsidR="0015260C" w:rsidRPr="00052615">
              <w:rPr>
                <w:rFonts w:ascii="Palatino Linotype" w:hAnsi="Palatino Linotype"/>
                <w:noProof/>
                <w:webHidden/>
                <w:sz w:val="22"/>
              </w:rPr>
              <w:fldChar w:fldCharType="separate"/>
            </w:r>
            <w:r w:rsidR="00936661">
              <w:rPr>
                <w:rFonts w:ascii="Palatino Linotype" w:hAnsi="Palatino Linotype"/>
                <w:noProof/>
                <w:webHidden/>
                <w:sz w:val="22"/>
              </w:rPr>
              <w:t>34</w:t>
            </w:r>
            <w:r w:rsidR="0015260C" w:rsidRPr="00052615">
              <w:rPr>
                <w:rFonts w:ascii="Palatino Linotype" w:hAnsi="Palatino Linotype"/>
                <w:noProof/>
                <w:webHidden/>
                <w:sz w:val="22"/>
              </w:rPr>
              <w:fldChar w:fldCharType="end"/>
            </w:r>
          </w:hyperlink>
        </w:p>
        <w:p w14:paraId="21005BB2" w14:textId="77777777" w:rsidR="0015260C" w:rsidRPr="00052615" w:rsidRDefault="00115B20" w:rsidP="00052615">
          <w:pPr>
            <w:pStyle w:val="TDC2"/>
            <w:tabs>
              <w:tab w:val="right" w:leader="dot" w:pos="8637"/>
            </w:tabs>
            <w:spacing w:line="360" w:lineRule="auto"/>
            <w:ind w:left="0"/>
            <w:rPr>
              <w:rFonts w:ascii="Palatino Linotype" w:hAnsi="Palatino Linotype"/>
              <w:noProof/>
              <w:sz w:val="22"/>
              <w:lang w:val="es-MX" w:eastAsia="es-MX"/>
            </w:rPr>
          </w:pPr>
          <w:hyperlink w:anchor="_Toc17991905" w:history="1">
            <w:r w:rsidR="0015260C" w:rsidRPr="00052615">
              <w:rPr>
                <w:rStyle w:val="Hipervnculo"/>
                <w:rFonts w:ascii="Palatino Linotype" w:eastAsiaTheme="majorEastAsia" w:hAnsi="Palatino Linotype" w:cs="Times New Roman"/>
                <w:b/>
                <w:noProof/>
                <w:sz w:val="22"/>
                <w:lang w:val="es-MX" w:eastAsia="es-ES_tradnl"/>
              </w:rPr>
              <w:t>QUINTO. De la versión pública.</w:t>
            </w:r>
            <w:r w:rsidR="0015260C" w:rsidRPr="00052615">
              <w:rPr>
                <w:rFonts w:ascii="Palatino Linotype" w:hAnsi="Palatino Linotype"/>
                <w:noProof/>
                <w:webHidden/>
                <w:sz w:val="22"/>
              </w:rPr>
              <w:tab/>
            </w:r>
            <w:r w:rsidR="0015260C" w:rsidRPr="00052615">
              <w:rPr>
                <w:rFonts w:ascii="Palatino Linotype" w:hAnsi="Palatino Linotype"/>
                <w:noProof/>
                <w:webHidden/>
                <w:sz w:val="22"/>
              </w:rPr>
              <w:fldChar w:fldCharType="begin"/>
            </w:r>
            <w:r w:rsidR="0015260C" w:rsidRPr="00052615">
              <w:rPr>
                <w:rFonts w:ascii="Palatino Linotype" w:hAnsi="Palatino Linotype"/>
                <w:noProof/>
                <w:webHidden/>
                <w:sz w:val="22"/>
              </w:rPr>
              <w:instrText xml:space="preserve"> PAGEREF _Toc17991905 \h </w:instrText>
            </w:r>
            <w:r w:rsidR="0015260C" w:rsidRPr="00052615">
              <w:rPr>
                <w:rFonts w:ascii="Palatino Linotype" w:hAnsi="Palatino Linotype"/>
                <w:noProof/>
                <w:webHidden/>
                <w:sz w:val="22"/>
              </w:rPr>
            </w:r>
            <w:r w:rsidR="0015260C" w:rsidRPr="00052615">
              <w:rPr>
                <w:rFonts w:ascii="Palatino Linotype" w:hAnsi="Palatino Linotype"/>
                <w:noProof/>
                <w:webHidden/>
                <w:sz w:val="22"/>
              </w:rPr>
              <w:fldChar w:fldCharType="separate"/>
            </w:r>
            <w:r w:rsidR="00936661">
              <w:rPr>
                <w:rFonts w:ascii="Palatino Linotype" w:hAnsi="Palatino Linotype"/>
                <w:noProof/>
                <w:webHidden/>
                <w:sz w:val="22"/>
              </w:rPr>
              <w:t>47</w:t>
            </w:r>
            <w:r w:rsidR="0015260C" w:rsidRPr="00052615">
              <w:rPr>
                <w:rFonts w:ascii="Palatino Linotype" w:hAnsi="Palatino Linotype"/>
                <w:noProof/>
                <w:webHidden/>
                <w:sz w:val="22"/>
              </w:rPr>
              <w:fldChar w:fldCharType="end"/>
            </w:r>
          </w:hyperlink>
        </w:p>
        <w:p w14:paraId="25CA8F5C" w14:textId="77777777" w:rsidR="0015260C" w:rsidRPr="00052615" w:rsidRDefault="00115B20" w:rsidP="00052615">
          <w:pPr>
            <w:pStyle w:val="TDC1"/>
            <w:spacing w:line="360" w:lineRule="auto"/>
            <w:rPr>
              <w:rFonts w:ascii="Palatino Linotype" w:hAnsi="Palatino Linotype"/>
              <w:noProof/>
              <w:sz w:val="22"/>
              <w:lang w:val="es-MX" w:eastAsia="es-MX"/>
            </w:rPr>
          </w:pPr>
          <w:hyperlink w:anchor="_Toc17991906" w:history="1">
            <w:r w:rsidR="0015260C" w:rsidRPr="00052615">
              <w:rPr>
                <w:rStyle w:val="Hipervnculo"/>
                <w:rFonts w:ascii="Palatino Linotype" w:hAnsi="Palatino Linotype"/>
                <w:b/>
                <w:noProof/>
                <w:sz w:val="22"/>
              </w:rPr>
              <w:t>I. Requisitos previos.</w:t>
            </w:r>
            <w:r w:rsidR="0015260C" w:rsidRPr="00052615">
              <w:rPr>
                <w:rFonts w:ascii="Palatino Linotype" w:hAnsi="Palatino Linotype"/>
                <w:noProof/>
                <w:webHidden/>
                <w:sz w:val="22"/>
              </w:rPr>
              <w:tab/>
            </w:r>
            <w:r w:rsidR="0015260C" w:rsidRPr="00052615">
              <w:rPr>
                <w:rFonts w:ascii="Palatino Linotype" w:hAnsi="Palatino Linotype"/>
                <w:noProof/>
                <w:webHidden/>
                <w:sz w:val="22"/>
              </w:rPr>
              <w:fldChar w:fldCharType="begin"/>
            </w:r>
            <w:r w:rsidR="0015260C" w:rsidRPr="00052615">
              <w:rPr>
                <w:rFonts w:ascii="Palatino Linotype" w:hAnsi="Palatino Linotype"/>
                <w:noProof/>
                <w:webHidden/>
                <w:sz w:val="22"/>
              </w:rPr>
              <w:instrText xml:space="preserve"> PAGEREF _Toc17991906 \h </w:instrText>
            </w:r>
            <w:r w:rsidR="0015260C" w:rsidRPr="00052615">
              <w:rPr>
                <w:rFonts w:ascii="Palatino Linotype" w:hAnsi="Palatino Linotype"/>
                <w:noProof/>
                <w:webHidden/>
                <w:sz w:val="22"/>
              </w:rPr>
            </w:r>
            <w:r w:rsidR="0015260C" w:rsidRPr="00052615">
              <w:rPr>
                <w:rFonts w:ascii="Palatino Linotype" w:hAnsi="Palatino Linotype"/>
                <w:noProof/>
                <w:webHidden/>
                <w:sz w:val="22"/>
              </w:rPr>
              <w:fldChar w:fldCharType="separate"/>
            </w:r>
            <w:r w:rsidR="00936661">
              <w:rPr>
                <w:rFonts w:ascii="Palatino Linotype" w:hAnsi="Palatino Linotype"/>
                <w:noProof/>
                <w:webHidden/>
                <w:sz w:val="22"/>
              </w:rPr>
              <w:t>49</w:t>
            </w:r>
            <w:r w:rsidR="0015260C" w:rsidRPr="00052615">
              <w:rPr>
                <w:rFonts w:ascii="Palatino Linotype" w:hAnsi="Palatino Linotype"/>
                <w:noProof/>
                <w:webHidden/>
                <w:sz w:val="22"/>
              </w:rPr>
              <w:fldChar w:fldCharType="end"/>
            </w:r>
          </w:hyperlink>
        </w:p>
        <w:p w14:paraId="66EA9223" w14:textId="77777777" w:rsidR="0015260C" w:rsidRPr="00052615" w:rsidRDefault="00115B20" w:rsidP="00052615">
          <w:pPr>
            <w:pStyle w:val="TDC1"/>
            <w:spacing w:line="360" w:lineRule="auto"/>
            <w:rPr>
              <w:rFonts w:ascii="Palatino Linotype" w:hAnsi="Palatino Linotype"/>
              <w:noProof/>
              <w:sz w:val="22"/>
              <w:lang w:val="es-MX" w:eastAsia="es-MX"/>
            </w:rPr>
          </w:pPr>
          <w:hyperlink w:anchor="_Toc17991907" w:history="1">
            <w:r w:rsidR="0015260C" w:rsidRPr="00052615">
              <w:rPr>
                <w:rStyle w:val="Hipervnculo"/>
                <w:rFonts w:ascii="Palatino Linotype" w:hAnsi="Palatino Linotype"/>
                <w:b/>
                <w:noProof/>
                <w:sz w:val="22"/>
              </w:rPr>
              <w:t>II. Supuestos de clasificación.</w:t>
            </w:r>
            <w:r w:rsidR="0015260C" w:rsidRPr="00052615">
              <w:rPr>
                <w:rFonts w:ascii="Palatino Linotype" w:hAnsi="Palatino Linotype"/>
                <w:noProof/>
                <w:webHidden/>
                <w:sz w:val="22"/>
              </w:rPr>
              <w:tab/>
            </w:r>
            <w:r w:rsidR="0015260C" w:rsidRPr="00052615">
              <w:rPr>
                <w:rFonts w:ascii="Palatino Linotype" w:hAnsi="Palatino Linotype"/>
                <w:noProof/>
                <w:webHidden/>
                <w:sz w:val="22"/>
              </w:rPr>
              <w:fldChar w:fldCharType="begin"/>
            </w:r>
            <w:r w:rsidR="0015260C" w:rsidRPr="00052615">
              <w:rPr>
                <w:rFonts w:ascii="Palatino Linotype" w:hAnsi="Palatino Linotype"/>
                <w:noProof/>
                <w:webHidden/>
                <w:sz w:val="22"/>
              </w:rPr>
              <w:instrText xml:space="preserve"> PAGEREF _Toc17991907 \h </w:instrText>
            </w:r>
            <w:r w:rsidR="0015260C" w:rsidRPr="00052615">
              <w:rPr>
                <w:rFonts w:ascii="Palatino Linotype" w:hAnsi="Palatino Linotype"/>
                <w:noProof/>
                <w:webHidden/>
                <w:sz w:val="22"/>
              </w:rPr>
            </w:r>
            <w:r w:rsidR="0015260C" w:rsidRPr="00052615">
              <w:rPr>
                <w:rFonts w:ascii="Palatino Linotype" w:hAnsi="Palatino Linotype"/>
                <w:noProof/>
                <w:webHidden/>
                <w:sz w:val="22"/>
              </w:rPr>
              <w:fldChar w:fldCharType="separate"/>
            </w:r>
            <w:r w:rsidR="00936661">
              <w:rPr>
                <w:rFonts w:ascii="Palatino Linotype" w:hAnsi="Palatino Linotype"/>
                <w:noProof/>
                <w:webHidden/>
                <w:sz w:val="22"/>
              </w:rPr>
              <w:t>50</w:t>
            </w:r>
            <w:r w:rsidR="0015260C" w:rsidRPr="00052615">
              <w:rPr>
                <w:rFonts w:ascii="Palatino Linotype" w:hAnsi="Palatino Linotype"/>
                <w:noProof/>
                <w:webHidden/>
                <w:sz w:val="22"/>
              </w:rPr>
              <w:fldChar w:fldCharType="end"/>
            </w:r>
          </w:hyperlink>
        </w:p>
        <w:p w14:paraId="4FF54120" w14:textId="77777777" w:rsidR="0015260C" w:rsidRPr="00052615" w:rsidRDefault="00115B20" w:rsidP="00052615">
          <w:pPr>
            <w:pStyle w:val="TDC1"/>
            <w:spacing w:line="360" w:lineRule="auto"/>
            <w:rPr>
              <w:rFonts w:ascii="Palatino Linotype" w:hAnsi="Palatino Linotype"/>
              <w:noProof/>
              <w:sz w:val="22"/>
              <w:lang w:val="es-MX" w:eastAsia="es-MX"/>
            </w:rPr>
          </w:pPr>
          <w:hyperlink w:anchor="_Toc17991908" w:history="1">
            <w:r w:rsidR="0015260C" w:rsidRPr="00052615">
              <w:rPr>
                <w:rStyle w:val="Hipervnculo"/>
                <w:rFonts w:ascii="Palatino Linotype" w:hAnsi="Palatino Linotype"/>
                <w:b/>
                <w:noProof/>
                <w:sz w:val="22"/>
              </w:rPr>
              <w:t>III. Formalidades para emitir el acuerdo de clasificación.</w:t>
            </w:r>
            <w:r w:rsidR="0015260C" w:rsidRPr="00052615">
              <w:rPr>
                <w:rFonts w:ascii="Palatino Linotype" w:hAnsi="Palatino Linotype"/>
                <w:noProof/>
                <w:webHidden/>
                <w:sz w:val="22"/>
              </w:rPr>
              <w:tab/>
            </w:r>
            <w:r w:rsidR="0015260C" w:rsidRPr="00052615">
              <w:rPr>
                <w:rFonts w:ascii="Palatino Linotype" w:hAnsi="Palatino Linotype"/>
                <w:noProof/>
                <w:webHidden/>
                <w:sz w:val="22"/>
              </w:rPr>
              <w:fldChar w:fldCharType="begin"/>
            </w:r>
            <w:r w:rsidR="0015260C" w:rsidRPr="00052615">
              <w:rPr>
                <w:rFonts w:ascii="Palatino Linotype" w:hAnsi="Palatino Linotype"/>
                <w:noProof/>
                <w:webHidden/>
                <w:sz w:val="22"/>
              </w:rPr>
              <w:instrText xml:space="preserve"> PAGEREF _Toc17991908 \h </w:instrText>
            </w:r>
            <w:r w:rsidR="0015260C" w:rsidRPr="00052615">
              <w:rPr>
                <w:rFonts w:ascii="Palatino Linotype" w:hAnsi="Palatino Linotype"/>
                <w:noProof/>
                <w:webHidden/>
                <w:sz w:val="22"/>
              </w:rPr>
            </w:r>
            <w:r w:rsidR="0015260C" w:rsidRPr="00052615">
              <w:rPr>
                <w:rFonts w:ascii="Palatino Linotype" w:hAnsi="Palatino Linotype"/>
                <w:noProof/>
                <w:webHidden/>
                <w:sz w:val="22"/>
              </w:rPr>
              <w:fldChar w:fldCharType="separate"/>
            </w:r>
            <w:r w:rsidR="00936661">
              <w:rPr>
                <w:rFonts w:ascii="Palatino Linotype" w:hAnsi="Palatino Linotype"/>
                <w:noProof/>
                <w:webHidden/>
                <w:sz w:val="22"/>
              </w:rPr>
              <w:t>52</w:t>
            </w:r>
            <w:r w:rsidR="0015260C" w:rsidRPr="00052615">
              <w:rPr>
                <w:rFonts w:ascii="Palatino Linotype" w:hAnsi="Palatino Linotype"/>
                <w:noProof/>
                <w:webHidden/>
                <w:sz w:val="22"/>
              </w:rPr>
              <w:fldChar w:fldCharType="end"/>
            </w:r>
          </w:hyperlink>
        </w:p>
        <w:p w14:paraId="0ED03E7F" w14:textId="77777777" w:rsidR="0015260C" w:rsidRPr="00052615" w:rsidRDefault="00115B20" w:rsidP="00052615">
          <w:pPr>
            <w:pStyle w:val="TDC1"/>
            <w:spacing w:line="360" w:lineRule="auto"/>
            <w:rPr>
              <w:rFonts w:ascii="Palatino Linotype" w:hAnsi="Palatino Linotype"/>
              <w:noProof/>
              <w:sz w:val="22"/>
              <w:lang w:val="es-MX" w:eastAsia="es-MX"/>
            </w:rPr>
          </w:pPr>
          <w:hyperlink w:anchor="_Toc17991909" w:history="1">
            <w:r w:rsidR="0015260C" w:rsidRPr="00052615">
              <w:rPr>
                <w:rStyle w:val="Hipervnculo"/>
                <w:rFonts w:ascii="Palatino Linotype" w:hAnsi="Palatino Linotype"/>
                <w:b/>
                <w:noProof/>
                <w:sz w:val="22"/>
              </w:rPr>
              <w:t>IV. Requisitos de fondo del acuerdo de clasificación.</w:t>
            </w:r>
            <w:r w:rsidR="0015260C" w:rsidRPr="00052615">
              <w:rPr>
                <w:rFonts w:ascii="Palatino Linotype" w:hAnsi="Palatino Linotype"/>
                <w:noProof/>
                <w:webHidden/>
                <w:sz w:val="22"/>
              </w:rPr>
              <w:tab/>
            </w:r>
            <w:r w:rsidR="0015260C" w:rsidRPr="00052615">
              <w:rPr>
                <w:rFonts w:ascii="Palatino Linotype" w:hAnsi="Palatino Linotype"/>
                <w:noProof/>
                <w:webHidden/>
                <w:sz w:val="22"/>
              </w:rPr>
              <w:fldChar w:fldCharType="begin"/>
            </w:r>
            <w:r w:rsidR="0015260C" w:rsidRPr="00052615">
              <w:rPr>
                <w:rFonts w:ascii="Palatino Linotype" w:hAnsi="Palatino Linotype"/>
                <w:noProof/>
                <w:webHidden/>
                <w:sz w:val="22"/>
              </w:rPr>
              <w:instrText xml:space="preserve"> PAGEREF _Toc17991909 \h </w:instrText>
            </w:r>
            <w:r w:rsidR="0015260C" w:rsidRPr="00052615">
              <w:rPr>
                <w:rFonts w:ascii="Palatino Linotype" w:hAnsi="Palatino Linotype"/>
                <w:noProof/>
                <w:webHidden/>
                <w:sz w:val="22"/>
              </w:rPr>
            </w:r>
            <w:r w:rsidR="0015260C" w:rsidRPr="00052615">
              <w:rPr>
                <w:rFonts w:ascii="Palatino Linotype" w:hAnsi="Palatino Linotype"/>
                <w:noProof/>
                <w:webHidden/>
                <w:sz w:val="22"/>
              </w:rPr>
              <w:fldChar w:fldCharType="separate"/>
            </w:r>
            <w:r w:rsidR="00936661">
              <w:rPr>
                <w:rFonts w:ascii="Palatino Linotype" w:hAnsi="Palatino Linotype"/>
                <w:noProof/>
                <w:webHidden/>
                <w:sz w:val="22"/>
              </w:rPr>
              <w:t>54</w:t>
            </w:r>
            <w:r w:rsidR="0015260C" w:rsidRPr="00052615">
              <w:rPr>
                <w:rFonts w:ascii="Palatino Linotype" w:hAnsi="Palatino Linotype"/>
                <w:noProof/>
                <w:webHidden/>
                <w:sz w:val="22"/>
              </w:rPr>
              <w:fldChar w:fldCharType="end"/>
            </w:r>
          </w:hyperlink>
        </w:p>
        <w:p w14:paraId="65FA47C1" w14:textId="77777777" w:rsidR="0015260C" w:rsidRPr="00052615" w:rsidRDefault="00115B20" w:rsidP="00052615">
          <w:pPr>
            <w:pStyle w:val="TDC1"/>
            <w:spacing w:line="360" w:lineRule="auto"/>
            <w:rPr>
              <w:rFonts w:ascii="Palatino Linotype" w:hAnsi="Palatino Linotype"/>
              <w:noProof/>
              <w:sz w:val="22"/>
              <w:lang w:val="es-MX" w:eastAsia="es-MX"/>
            </w:rPr>
          </w:pPr>
          <w:hyperlink w:anchor="_Toc17991910" w:history="1">
            <w:r w:rsidR="0015260C" w:rsidRPr="00052615">
              <w:rPr>
                <w:rStyle w:val="Hipervnculo"/>
                <w:rFonts w:ascii="Palatino Linotype" w:hAnsi="Palatino Linotype"/>
                <w:b/>
                <w:noProof/>
                <w:sz w:val="22"/>
              </w:rPr>
              <w:t>V. Condiciones especiales de la clasificación de la información como confidencial.</w:t>
            </w:r>
            <w:r w:rsidR="0015260C" w:rsidRPr="00052615">
              <w:rPr>
                <w:rFonts w:ascii="Palatino Linotype" w:hAnsi="Palatino Linotype"/>
                <w:noProof/>
                <w:webHidden/>
                <w:sz w:val="22"/>
              </w:rPr>
              <w:tab/>
            </w:r>
            <w:r w:rsidR="0015260C" w:rsidRPr="00052615">
              <w:rPr>
                <w:rFonts w:ascii="Palatino Linotype" w:hAnsi="Palatino Linotype"/>
                <w:noProof/>
                <w:webHidden/>
                <w:sz w:val="22"/>
              </w:rPr>
              <w:fldChar w:fldCharType="begin"/>
            </w:r>
            <w:r w:rsidR="0015260C" w:rsidRPr="00052615">
              <w:rPr>
                <w:rFonts w:ascii="Palatino Linotype" w:hAnsi="Palatino Linotype"/>
                <w:noProof/>
                <w:webHidden/>
                <w:sz w:val="22"/>
              </w:rPr>
              <w:instrText xml:space="preserve"> PAGEREF _Toc17991910 \h </w:instrText>
            </w:r>
            <w:r w:rsidR="0015260C" w:rsidRPr="00052615">
              <w:rPr>
                <w:rFonts w:ascii="Palatino Linotype" w:hAnsi="Palatino Linotype"/>
                <w:noProof/>
                <w:webHidden/>
                <w:sz w:val="22"/>
              </w:rPr>
            </w:r>
            <w:r w:rsidR="0015260C" w:rsidRPr="00052615">
              <w:rPr>
                <w:rFonts w:ascii="Palatino Linotype" w:hAnsi="Palatino Linotype"/>
                <w:noProof/>
                <w:webHidden/>
                <w:sz w:val="22"/>
              </w:rPr>
              <w:fldChar w:fldCharType="separate"/>
            </w:r>
            <w:r w:rsidR="00936661">
              <w:rPr>
                <w:rFonts w:ascii="Palatino Linotype" w:hAnsi="Palatino Linotype"/>
                <w:noProof/>
                <w:webHidden/>
                <w:sz w:val="22"/>
              </w:rPr>
              <w:t>58</w:t>
            </w:r>
            <w:r w:rsidR="0015260C" w:rsidRPr="00052615">
              <w:rPr>
                <w:rFonts w:ascii="Palatino Linotype" w:hAnsi="Palatino Linotype"/>
                <w:noProof/>
                <w:webHidden/>
                <w:sz w:val="22"/>
              </w:rPr>
              <w:fldChar w:fldCharType="end"/>
            </w:r>
          </w:hyperlink>
        </w:p>
        <w:p w14:paraId="4D9FAB1A" w14:textId="77777777" w:rsidR="0015260C" w:rsidRPr="00052615" w:rsidRDefault="00115B20" w:rsidP="00052615">
          <w:pPr>
            <w:pStyle w:val="TDC2"/>
            <w:tabs>
              <w:tab w:val="right" w:leader="dot" w:pos="8637"/>
            </w:tabs>
            <w:spacing w:line="360" w:lineRule="auto"/>
            <w:ind w:left="0"/>
            <w:rPr>
              <w:rFonts w:ascii="Palatino Linotype" w:hAnsi="Palatino Linotype"/>
              <w:noProof/>
              <w:sz w:val="22"/>
              <w:lang w:val="es-MX" w:eastAsia="es-MX"/>
            </w:rPr>
          </w:pPr>
          <w:hyperlink w:anchor="_Toc17991911" w:history="1">
            <w:r w:rsidR="0015260C" w:rsidRPr="00052615">
              <w:rPr>
                <w:rStyle w:val="Hipervnculo"/>
                <w:rFonts w:ascii="Palatino Linotype" w:eastAsiaTheme="majorEastAsia" w:hAnsi="Palatino Linotype" w:cstheme="majorBidi"/>
                <w:b/>
                <w:noProof/>
                <w:sz w:val="22"/>
                <w:lang w:val="es-MX" w:eastAsia="en-US"/>
              </w:rPr>
              <w:t>R E S O L U T I V O S</w:t>
            </w:r>
            <w:r w:rsidR="0015260C" w:rsidRPr="00052615">
              <w:rPr>
                <w:rFonts w:ascii="Palatino Linotype" w:hAnsi="Palatino Linotype"/>
                <w:noProof/>
                <w:webHidden/>
                <w:sz w:val="22"/>
              </w:rPr>
              <w:tab/>
            </w:r>
            <w:r w:rsidR="0015260C" w:rsidRPr="00052615">
              <w:rPr>
                <w:rFonts w:ascii="Palatino Linotype" w:hAnsi="Palatino Linotype"/>
                <w:noProof/>
                <w:webHidden/>
                <w:sz w:val="22"/>
              </w:rPr>
              <w:fldChar w:fldCharType="begin"/>
            </w:r>
            <w:r w:rsidR="0015260C" w:rsidRPr="00052615">
              <w:rPr>
                <w:rFonts w:ascii="Palatino Linotype" w:hAnsi="Palatino Linotype"/>
                <w:noProof/>
                <w:webHidden/>
                <w:sz w:val="22"/>
              </w:rPr>
              <w:instrText xml:space="preserve"> PAGEREF _Toc17991911 \h </w:instrText>
            </w:r>
            <w:r w:rsidR="0015260C" w:rsidRPr="00052615">
              <w:rPr>
                <w:rFonts w:ascii="Palatino Linotype" w:hAnsi="Palatino Linotype"/>
                <w:noProof/>
                <w:webHidden/>
                <w:sz w:val="22"/>
              </w:rPr>
            </w:r>
            <w:r w:rsidR="0015260C" w:rsidRPr="00052615">
              <w:rPr>
                <w:rFonts w:ascii="Palatino Linotype" w:hAnsi="Palatino Linotype"/>
                <w:noProof/>
                <w:webHidden/>
                <w:sz w:val="22"/>
              </w:rPr>
              <w:fldChar w:fldCharType="separate"/>
            </w:r>
            <w:r w:rsidR="00936661">
              <w:rPr>
                <w:rFonts w:ascii="Palatino Linotype" w:hAnsi="Palatino Linotype"/>
                <w:noProof/>
                <w:webHidden/>
                <w:sz w:val="22"/>
              </w:rPr>
              <w:t>60</w:t>
            </w:r>
            <w:r w:rsidR="0015260C" w:rsidRPr="00052615">
              <w:rPr>
                <w:rFonts w:ascii="Palatino Linotype" w:hAnsi="Palatino Linotype"/>
                <w:noProof/>
                <w:webHidden/>
                <w:sz w:val="22"/>
              </w:rPr>
              <w:fldChar w:fldCharType="end"/>
            </w:r>
          </w:hyperlink>
        </w:p>
        <w:p w14:paraId="56DF38F8" w14:textId="49893DB0" w:rsidR="00052615" w:rsidRPr="00052615" w:rsidRDefault="00B828E4" w:rsidP="00052615">
          <w:pPr>
            <w:spacing w:line="360" w:lineRule="auto"/>
            <w:rPr>
              <w:rFonts w:ascii="Palatino Linotype" w:hAnsi="Palatino Linotype"/>
              <w:b/>
              <w:bCs/>
              <w:color w:val="000000" w:themeColor="text1"/>
              <w:lang w:val="es-ES"/>
            </w:rPr>
          </w:pPr>
          <w:r w:rsidRPr="00052615">
            <w:rPr>
              <w:rFonts w:ascii="Palatino Linotype" w:hAnsi="Palatino Linotype"/>
              <w:b/>
              <w:bCs/>
              <w:color w:val="000000" w:themeColor="text1"/>
              <w:sz w:val="22"/>
              <w:lang w:val="es-ES"/>
            </w:rPr>
            <w:fldChar w:fldCharType="end"/>
          </w:r>
        </w:p>
      </w:sdtContent>
    </w:sdt>
    <w:p w14:paraId="7A90298A" w14:textId="616C6772" w:rsidR="00AE1EB3" w:rsidRPr="00052615" w:rsidRDefault="009B11D6" w:rsidP="00052615">
      <w:pPr>
        <w:spacing w:before="240" w:after="240" w:line="360" w:lineRule="auto"/>
        <w:jc w:val="both"/>
        <w:rPr>
          <w:rFonts w:ascii="Palatino Linotype" w:hAnsi="Palatino Linotype"/>
          <w:color w:val="000000" w:themeColor="text1"/>
        </w:rPr>
      </w:pPr>
      <w:r w:rsidRPr="00052615">
        <w:rPr>
          <w:rFonts w:ascii="Palatino Linotype" w:hAnsi="Palatino Linotype"/>
          <w:color w:val="000000" w:themeColor="text1"/>
        </w:rPr>
        <w:lastRenderedPageBreak/>
        <w:t>R</w:t>
      </w:r>
      <w:r w:rsidR="00662C69" w:rsidRPr="00052615">
        <w:rPr>
          <w:rFonts w:ascii="Palatino Linotype" w:hAnsi="Palatino Linotype"/>
          <w:color w:val="000000" w:themeColor="text1"/>
        </w:rPr>
        <w:t xml:space="preserve">esolución del Pleno del Instituto de Transparencia, Acceso a la Información Pública y Protección de Datos Personales del Estado de México y Municipios, con domicilio en Metepec, Estado de México; de </w:t>
      </w:r>
      <w:r w:rsidR="00F574EA" w:rsidRPr="00052615">
        <w:rPr>
          <w:rFonts w:ascii="Palatino Linotype" w:hAnsi="Palatino Linotype"/>
          <w:color w:val="000000" w:themeColor="text1"/>
        </w:rPr>
        <w:t>fecha</w:t>
      </w:r>
      <w:r w:rsidR="00BA4F2C" w:rsidRPr="00052615">
        <w:rPr>
          <w:rFonts w:ascii="Palatino Linotype" w:hAnsi="Palatino Linotype"/>
          <w:color w:val="000000" w:themeColor="text1"/>
        </w:rPr>
        <w:t xml:space="preserve"> cuatro</w:t>
      </w:r>
      <w:r w:rsidR="00F574EA" w:rsidRPr="00052615">
        <w:rPr>
          <w:rFonts w:ascii="Palatino Linotype" w:hAnsi="Palatino Linotype"/>
          <w:color w:val="000000" w:themeColor="text1"/>
        </w:rPr>
        <w:t xml:space="preserve"> </w:t>
      </w:r>
      <w:r w:rsidR="009E71F2" w:rsidRPr="00052615">
        <w:rPr>
          <w:rFonts w:ascii="Palatino Linotype" w:hAnsi="Palatino Linotype"/>
          <w:color w:val="000000" w:themeColor="text1"/>
        </w:rPr>
        <w:t>(</w:t>
      </w:r>
      <w:r w:rsidR="00BA4F2C" w:rsidRPr="00052615">
        <w:rPr>
          <w:rFonts w:ascii="Palatino Linotype" w:hAnsi="Palatino Linotype"/>
          <w:color w:val="000000" w:themeColor="text1"/>
        </w:rPr>
        <w:t>04</w:t>
      </w:r>
      <w:r w:rsidR="009A61AE" w:rsidRPr="00052615">
        <w:rPr>
          <w:rFonts w:ascii="Palatino Linotype" w:hAnsi="Palatino Linotype"/>
          <w:color w:val="000000" w:themeColor="text1"/>
        </w:rPr>
        <w:t>)</w:t>
      </w:r>
      <w:r w:rsidR="009E71F2" w:rsidRPr="00052615">
        <w:rPr>
          <w:rFonts w:ascii="Palatino Linotype" w:hAnsi="Palatino Linotype"/>
          <w:color w:val="000000" w:themeColor="text1"/>
        </w:rPr>
        <w:t xml:space="preserve"> </w:t>
      </w:r>
      <w:r w:rsidR="002047A8" w:rsidRPr="00052615">
        <w:rPr>
          <w:rFonts w:ascii="Palatino Linotype" w:hAnsi="Palatino Linotype"/>
          <w:color w:val="000000" w:themeColor="text1"/>
        </w:rPr>
        <w:t>de</w:t>
      </w:r>
      <w:r w:rsidR="00BA4F2C" w:rsidRPr="00052615">
        <w:rPr>
          <w:rFonts w:ascii="Palatino Linotype" w:hAnsi="Palatino Linotype"/>
          <w:color w:val="000000" w:themeColor="text1"/>
        </w:rPr>
        <w:t xml:space="preserve"> septiembre</w:t>
      </w:r>
      <w:r w:rsidR="001F4943" w:rsidRPr="00052615">
        <w:rPr>
          <w:rFonts w:ascii="Palatino Linotype" w:hAnsi="Palatino Linotype"/>
          <w:color w:val="000000" w:themeColor="text1"/>
        </w:rPr>
        <w:t xml:space="preserve"> </w:t>
      </w:r>
      <w:r w:rsidR="00662C69" w:rsidRPr="00052615">
        <w:rPr>
          <w:rFonts w:ascii="Palatino Linotype" w:hAnsi="Palatino Linotype"/>
          <w:color w:val="000000" w:themeColor="text1"/>
        </w:rPr>
        <w:t xml:space="preserve">de dos mil </w:t>
      </w:r>
      <w:r w:rsidR="000A2F40" w:rsidRPr="00052615">
        <w:rPr>
          <w:rFonts w:ascii="Palatino Linotype" w:hAnsi="Palatino Linotype"/>
          <w:color w:val="000000" w:themeColor="text1"/>
        </w:rPr>
        <w:t>diecinueve</w:t>
      </w:r>
      <w:r w:rsidR="009573B2" w:rsidRPr="00052615">
        <w:rPr>
          <w:rFonts w:ascii="Palatino Linotype" w:hAnsi="Palatino Linotype"/>
          <w:color w:val="000000" w:themeColor="text1"/>
        </w:rPr>
        <w:t>.</w:t>
      </w:r>
    </w:p>
    <w:p w14:paraId="6206C24D" w14:textId="146BCA06" w:rsidR="006F7CA6" w:rsidRPr="00052615" w:rsidRDefault="00F56DBA" w:rsidP="00052615">
      <w:pPr>
        <w:spacing w:before="240" w:after="360" w:line="360" w:lineRule="auto"/>
        <w:jc w:val="both"/>
        <w:rPr>
          <w:rFonts w:ascii="Palatino Linotype" w:hAnsi="Palatino Linotype"/>
          <w:color w:val="000000" w:themeColor="text1"/>
        </w:rPr>
      </w:pPr>
      <w:r w:rsidRPr="00052615">
        <w:rPr>
          <w:rFonts w:ascii="Palatino Linotype" w:hAnsi="Palatino Linotype"/>
          <w:b/>
          <w:color w:val="000000" w:themeColor="text1"/>
        </w:rPr>
        <w:t>VISTO</w:t>
      </w:r>
      <w:r w:rsidRPr="00052615">
        <w:rPr>
          <w:rFonts w:ascii="Palatino Linotype" w:hAnsi="Palatino Linotype"/>
          <w:color w:val="000000" w:themeColor="text1"/>
        </w:rPr>
        <w:t xml:space="preserve"> el expediente electrónico formado con motivo del recurso de </w:t>
      </w:r>
      <w:r w:rsidR="001F4943" w:rsidRPr="00052615">
        <w:rPr>
          <w:rFonts w:ascii="Palatino Linotype" w:hAnsi="Palatino Linotype"/>
          <w:color w:val="000000" w:themeColor="text1"/>
        </w:rPr>
        <w:t>revisión</w:t>
      </w:r>
      <w:r w:rsidR="001F4943" w:rsidRPr="00052615">
        <w:rPr>
          <w:rFonts w:ascii="Palatino Linotype" w:hAnsi="Palatino Linotype"/>
          <w:b/>
          <w:bCs/>
          <w:color w:val="FF0000"/>
        </w:rPr>
        <w:t xml:space="preserve"> </w:t>
      </w:r>
      <w:r w:rsidR="00665241" w:rsidRPr="00052615">
        <w:rPr>
          <w:rFonts w:ascii="Palatino Linotype" w:hAnsi="Palatino Linotype"/>
          <w:b/>
          <w:bCs/>
          <w:color w:val="000000" w:themeColor="text1"/>
        </w:rPr>
        <w:t>05598</w:t>
      </w:r>
      <w:r w:rsidR="001F4943" w:rsidRPr="00052615">
        <w:rPr>
          <w:rFonts w:ascii="Palatino Linotype" w:hAnsi="Palatino Linotype"/>
          <w:b/>
          <w:bCs/>
          <w:color w:val="000000" w:themeColor="text1"/>
        </w:rPr>
        <w:t>/INFOEM/IP/RR/2019</w:t>
      </w:r>
      <w:r w:rsidR="001F4943" w:rsidRPr="00052615">
        <w:rPr>
          <w:rFonts w:ascii="Palatino Linotype" w:hAnsi="Palatino Linotype" w:cs="Arial"/>
          <w:b/>
          <w:bCs/>
          <w:color w:val="000000" w:themeColor="text1"/>
        </w:rPr>
        <w:t>,</w:t>
      </w:r>
      <w:r w:rsidRPr="00052615">
        <w:rPr>
          <w:rFonts w:ascii="Palatino Linotype" w:hAnsi="Palatino Linotype" w:cs="Arial"/>
          <w:b/>
          <w:bCs/>
          <w:color w:val="000000" w:themeColor="text1"/>
        </w:rPr>
        <w:t xml:space="preserve"> </w:t>
      </w:r>
      <w:r w:rsidRPr="00052615">
        <w:rPr>
          <w:rFonts w:ascii="Palatino Linotype" w:hAnsi="Palatino Linotype"/>
          <w:color w:val="000000" w:themeColor="text1"/>
        </w:rPr>
        <w:t>promovido por</w:t>
      </w:r>
      <w:r w:rsidR="00665241" w:rsidRPr="00052615">
        <w:rPr>
          <w:rFonts w:ascii="Palatino Linotype" w:hAnsi="Palatino Linotype"/>
          <w:color w:val="000000" w:themeColor="text1"/>
        </w:rPr>
        <w:t xml:space="preserve"> </w:t>
      </w:r>
      <w:r w:rsidR="00353E76" w:rsidRPr="00353E76">
        <w:rPr>
          <w:rFonts w:ascii="Palatino Linotype" w:hAnsi="Palatino Linotype"/>
          <w:b/>
          <w:color w:val="000000" w:themeColor="text1"/>
          <w:highlight w:val="black"/>
        </w:rPr>
        <w:t>-----------------------------</w:t>
      </w:r>
      <w:r w:rsidR="00665241" w:rsidRPr="00052615">
        <w:rPr>
          <w:rFonts w:ascii="Palatino Linotype" w:hAnsi="Palatino Linotype"/>
          <w:b/>
          <w:color w:val="000000" w:themeColor="text1"/>
        </w:rPr>
        <w:t>,</w:t>
      </w:r>
      <w:r w:rsidR="00BA4F2C" w:rsidRPr="00052615">
        <w:rPr>
          <w:rFonts w:ascii="Palatino Linotype" w:hAnsi="Palatino Linotype"/>
          <w:b/>
          <w:color w:val="000000" w:themeColor="text1"/>
        </w:rPr>
        <w:t xml:space="preserve"> </w:t>
      </w:r>
      <w:r w:rsidR="0095485F" w:rsidRPr="00052615">
        <w:rPr>
          <w:rFonts w:ascii="Palatino Linotype" w:hAnsi="Palatino Linotype"/>
          <w:color w:val="000000" w:themeColor="text1"/>
        </w:rPr>
        <w:t xml:space="preserve"> en su calidad de </w:t>
      </w:r>
      <w:r w:rsidR="007258A0" w:rsidRPr="00052615">
        <w:rPr>
          <w:rFonts w:ascii="Palatino Linotype" w:hAnsi="Palatino Linotype"/>
          <w:b/>
          <w:color w:val="000000" w:themeColor="text1"/>
        </w:rPr>
        <w:t>RECURRENTE</w:t>
      </w:r>
      <w:r w:rsidR="007258A0" w:rsidRPr="00052615">
        <w:rPr>
          <w:rFonts w:ascii="Palatino Linotype" w:hAnsi="Palatino Linotype"/>
          <w:color w:val="000000" w:themeColor="text1"/>
        </w:rPr>
        <w:t xml:space="preserve">, </w:t>
      </w:r>
      <w:r w:rsidRPr="00052615">
        <w:rPr>
          <w:rFonts w:ascii="Palatino Linotype" w:hAnsi="Palatino Linotype" w:cs="Arial"/>
          <w:color w:val="000000" w:themeColor="text1"/>
        </w:rPr>
        <w:t xml:space="preserve">en contra de la respuesta </w:t>
      </w:r>
      <w:r w:rsidR="00BA7170" w:rsidRPr="00052615">
        <w:rPr>
          <w:rFonts w:ascii="Palatino Linotype" w:hAnsi="Palatino Linotype" w:cs="Arial"/>
          <w:color w:val="000000" w:themeColor="text1"/>
        </w:rPr>
        <w:t xml:space="preserve">del </w:t>
      </w:r>
      <w:r w:rsidR="006E1F75" w:rsidRPr="00052615">
        <w:rPr>
          <w:rFonts w:ascii="Palatino Linotype" w:hAnsi="Palatino Linotype" w:cs="Arial"/>
          <w:b/>
          <w:color w:val="000000" w:themeColor="text1"/>
        </w:rPr>
        <w:t>Ayuntamiento de Toluca</w:t>
      </w:r>
      <w:r w:rsidRPr="00052615">
        <w:rPr>
          <w:rFonts w:ascii="Palatino Linotype" w:hAnsi="Palatino Linotype"/>
          <w:b/>
          <w:color w:val="000000" w:themeColor="text1"/>
        </w:rPr>
        <w:t xml:space="preserve">, </w:t>
      </w:r>
      <w:r w:rsidRPr="00052615">
        <w:rPr>
          <w:rFonts w:ascii="Palatino Linotype" w:hAnsi="Palatino Linotype"/>
          <w:color w:val="000000" w:themeColor="text1"/>
        </w:rPr>
        <w:t>en lo sucesivo el</w:t>
      </w:r>
      <w:r w:rsidRPr="00052615">
        <w:rPr>
          <w:rFonts w:ascii="Palatino Linotype" w:hAnsi="Palatino Linotype"/>
          <w:b/>
          <w:color w:val="000000" w:themeColor="text1"/>
        </w:rPr>
        <w:t xml:space="preserve"> SUJETO OBLIGADO, </w:t>
      </w:r>
      <w:r w:rsidRPr="00052615">
        <w:rPr>
          <w:rFonts w:ascii="Palatino Linotype" w:hAnsi="Palatino Linotype"/>
          <w:color w:val="000000" w:themeColor="text1"/>
        </w:rPr>
        <w:t>se procede a dictar la presente resolución, con base en los siguientes:</w:t>
      </w:r>
    </w:p>
    <w:p w14:paraId="769E1410" w14:textId="5740327F" w:rsidR="00587366" w:rsidRPr="00052615" w:rsidRDefault="00662C69" w:rsidP="00052615">
      <w:pPr>
        <w:pStyle w:val="Ttulo1"/>
        <w:spacing w:line="360" w:lineRule="auto"/>
        <w:jc w:val="center"/>
        <w:rPr>
          <w:rFonts w:ascii="Palatino Linotype" w:hAnsi="Palatino Linotype"/>
          <w:b/>
          <w:color w:val="000000" w:themeColor="text1"/>
          <w:sz w:val="24"/>
          <w:szCs w:val="24"/>
        </w:rPr>
      </w:pPr>
      <w:bookmarkStart w:id="1" w:name="_Toc515555218"/>
      <w:bookmarkStart w:id="2" w:name="_Toc17991893"/>
      <w:r w:rsidRPr="00052615">
        <w:rPr>
          <w:rFonts w:ascii="Palatino Linotype" w:hAnsi="Palatino Linotype"/>
          <w:b/>
          <w:color w:val="000000" w:themeColor="text1"/>
          <w:sz w:val="24"/>
          <w:szCs w:val="24"/>
        </w:rPr>
        <w:t>ANTECEDENTES</w:t>
      </w:r>
      <w:bookmarkEnd w:id="1"/>
      <w:bookmarkEnd w:id="2"/>
    </w:p>
    <w:p w14:paraId="6EF01D14" w14:textId="77777777" w:rsidR="00583131" w:rsidRPr="00052615" w:rsidRDefault="00583131" w:rsidP="00052615">
      <w:pPr>
        <w:spacing w:line="360" w:lineRule="auto"/>
        <w:rPr>
          <w:rFonts w:ascii="Palatino Linotype" w:hAnsi="Palatino Linotype"/>
          <w:lang w:val="es-MX" w:eastAsia="en-US"/>
        </w:rPr>
      </w:pPr>
    </w:p>
    <w:p w14:paraId="3359B6B6" w14:textId="52CDA150" w:rsidR="002047A8" w:rsidRPr="00052615" w:rsidRDefault="00665241" w:rsidP="00052615">
      <w:pPr>
        <w:pStyle w:val="Prrafodelista"/>
        <w:numPr>
          <w:ilvl w:val="0"/>
          <w:numId w:val="1"/>
        </w:numPr>
        <w:spacing w:before="240" w:after="240" w:line="360" w:lineRule="auto"/>
        <w:ind w:left="0" w:firstLine="0"/>
        <w:jc w:val="both"/>
        <w:rPr>
          <w:rFonts w:ascii="Palatino Linotype" w:eastAsia="Calibri" w:hAnsi="Palatino Linotype" w:cs="Arial"/>
          <w:color w:val="000000" w:themeColor="text1"/>
          <w:lang w:val="es-ES"/>
        </w:rPr>
      </w:pPr>
      <w:r w:rsidRPr="00052615">
        <w:rPr>
          <w:rFonts w:ascii="Palatino Linotype" w:eastAsia="Calibri" w:hAnsi="Palatino Linotype" w:cs="Arial"/>
          <w:color w:val="000000" w:themeColor="text1"/>
          <w:lang w:val="es-ES"/>
        </w:rPr>
        <w:t xml:space="preserve">El día treinta </w:t>
      </w:r>
      <w:r w:rsidR="00A13811" w:rsidRPr="00052615">
        <w:rPr>
          <w:rFonts w:ascii="Palatino Linotype" w:eastAsia="Calibri" w:hAnsi="Palatino Linotype" w:cs="Arial"/>
          <w:color w:val="000000" w:themeColor="text1"/>
          <w:lang w:val="es-ES"/>
        </w:rPr>
        <w:t>(</w:t>
      </w:r>
      <w:r w:rsidRPr="00052615">
        <w:rPr>
          <w:rFonts w:ascii="Palatino Linotype" w:eastAsia="Calibri" w:hAnsi="Palatino Linotype" w:cs="Arial"/>
          <w:color w:val="000000" w:themeColor="text1"/>
          <w:lang w:val="es-ES"/>
        </w:rPr>
        <w:t>30</w:t>
      </w:r>
      <w:r w:rsidR="007258A0" w:rsidRPr="00052615">
        <w:rPr>
          <w:rFonts w:ascii="Palatino Linotype" w:eastAsia="Calibri" w:hAnsi="Palatino Linotype" w:cs="Arial"/>
          <w:color w:val="000000" w:themeColor="text1"/>
          <w:lang w:val="es-ES"/>
        </w:rPr>
        <w:t>) de</w:t>
      </w:r>
      <w:r w:rsidR="002047A8" w:rsidRPr="00052615">
        <w:rPr>
          <w:rFonts w:ascii="Palatino Linotype" w:eastAsia="Calibri" w:hAnsi="Palatino Linotype" w:cs="Arial"/>
          <w:color w:val="000000" w:themeColor="text1"/>
          <w:lang w:val="es-ES"/>
        </w:rPr>
        <w:t xml:space="preserve"> may</w:t>
      </w:r>
      <w:r w:rsidR="00EF7118" w:rsidRPr="00052615">
        <w:rPr>
          <w:rFonts w:ascii="Palatino Linotype" w:eastAsia="Calibri" w:hAnsi="Palatino Linotype" w:cs="Arial"/>
          <w:color w:val="000000" w:themeColor="text1"/>
          <w:lang w:val="es-ES"/>
        </w:rPr>
        <w:t xml:space="preserve">o </w:t>
      </w:r>
      <w:r w:rsidR="00AB274F" w:rsidRPr="00052615">
        <w:rPr>
          <w:rFonts w:ascii="Palatino Linotype" w:eastAsia="Calibri" w:hAnsi="Palatino Linotype" w:cs="Arial"/>
          <w:color w:val="000000" w:themeColor="text1"/>
          <w:lang w:val="es-ES"/>
        </w:rPr>
        <w:t xml:space="preserve">de </w:t>
      </w:r>
      <w:r w:rsidR="00DB4BEF" w:rsidRPr="00052615">
        <w:rPr>
          <w:rFonts w:ascii="Palatino Linotype" w:eastAsia="Calibri" w:hAnsi="Palatino Linotype" w:cs="Arial"/>
          <w:color w:val="000000" w:themeColor="text1"/>
          <w:lang w:val="es-ES"/>
        </w:rPr>
        <w:t xml:space="preserve">dos mil </w:t>
      </w:r>
      <w:r w:rsidR="009573B2" w:rsidRPr="00052615">
        <w:rPr>
          <w:rFonts w:ascii="Palatino Linotype" w:eastAsia="Calibri" w:hAnsi="Palatino Linotype" w:cs="Arial"/>
          <w:color w:val="000000" w:themeColor="text1"/>
          <w:lang w:val="es-ES"/>
        </w:rPr>
        <w:t>dieci</w:t>
      </w:r>
      <w:r w:rsidR="007258A0" w:rsidRPr="00052615">
        <w:rPr>
          <w:rFonts w:ascii="Palatino Linotype" w:eastAsia="Calibri" w:hAnsi="Palatino Linotype" w:cs="Arial"/>
          <w:color w:val="000000" w:themeColor="text1"/>
          <w:lang w:val="es-ES"/>
        </w:rPr>
        <w:t xml:space="preserve">nueve se </w:t>
      </w:r>
      <w:r w:rsidR="008F54B7" w:rsidRPr="00052615">
        <w:rPr>
          <w:rFonts w:ascii="Palatino Linotype" w:hAnsi="Palatino Linotype"/>
          <w:color w:val="000000" w:themeColor="text1"/>
        </w:rPr>
        <w:t>presentó</w:t>
      </w:r>
      <w:r w:rsidR="007237BF" w:rsidRPr="00052615">
        <w:rPr>
          <w:rFonts w:ascii="Palatino Linotype" w:hAnsi="Palatino Linotype"/>
          <w:b/>
          <w:color w:val="000000" w:themeColor="text1"/>
        </w:rPr>
        <w:t xml:space="preserve"> </w:t>
      </w:r>
      <w:r w:rsidR="003116A6" w:rsidRPr="00052615">
        <w:rPr>
          <w:rFonts w:ascii="Palatino Linotype" w:eastAsia="Calibri" w:hAnsi="Palatino Linotype" w:cs="Arial"/>
          <w:color w:val="000000" w:themeColor="text1"/>
          <w:lang w:val="es-ES"/>
        </w:rPr>
        <w:t xml:space="preserve">ante el </w:t>
      </w:r>
      <w:r w:rsidR="003116A6" w:rsidRPr="00052615">
        <w:rPr>
          <w:rFonts w:ascii="Palatino Linotype" w:eastAsia="Calibri" w:hAnsi="Palatino Linotype" w:cs="Arial"/>
          <w:b/>
          <w:color w:val="000000" w:themeColor="text1"/>
          <w:lang w:val="es-ES"/>
        </w:rPr>
        <w:t>SUJETO OBLIGADO</w:t>
      </w:r>
      <w:r w:rsidR="003116A6" w:rsidRPr="00052615">
        <w:rPr>
          <w:rFonts w:ascii="Palatino Linotype" w:eastAsia="Calibri" w:hAnsi="Palatino Linotype" w:cs="Arial"/>
          <w:color w:val="000000" w:themeColor="text1"/>
        </w:rPr>
        <w:t xml:space="preserve"> vía</w:t>
      </w:r>
      <w:r w:rsidR="00DB4BEF" w:rsidRPr="00052615">
        <w:rPr>
          <w:rFonts w:ascii="Palatino Linotype" w:eastAsia="Calibri" w:hAnsi="Palatino Linotype" w:cs="Arial"/>
          <w:color w:val="000000" w:themeColor="text1"/>
        </w:rPr>
        <w:t xml:space="preserve"> </w:t>
      </w:r>
      <w:r w:rsidR="00DB4BEF" w:rsidRPr="00052615">
        <w:rPr>
          <w:rFonts w:ascii="Palatino Linotype" w:eastAsia="Calibri" w:hAnsi="Palatino Linotype" w:cs="Arial"/>
          <w:color w:val="000000" w:themeColor="text1"/>
          <w:lang w:val="es-ES"/>
        </w:rPr>
        <w:t xml:space="preserve">Sistema de Acceso a la Información Mexiquense </w:t>
      </w:r>
      <w:r w:rsidR="00DB4BEF" w:rsidRPr="00052615">
        <w:rPr>
          <w:rFonts w:ascii="Palatino Linotype" w:eastAsia="Calibri" w:hAnsi="Palatino Linotype" w:cs="Arial"/>
          <w:b/>
          <w:color w:val="000000" w:themeColor="text1"/>
          <w:lang w:val="es-ES"/>
        </w:rPr>
        <w:t>SAIMEX</w:t>
      </w:r>
      <w:r w:rsidR="00DB4BEF" w:rsidRPr="00052615">
        <w:rPr>
          <w:rFonts w:ascii="Palatino Linotype" w:eastAsia="Calibri" w:hAnsi="Palatino Linotype" w:cs="Arial"/>
          <w:color w:val="000000" w:themeColor="text1"/>
          <w:lang w:val="es-ES"/>
        </w:rPr>
        <w:t>, la solicitud de información pública registrada con el número</w:t>
      </w:r>
      <w:r w:rsidRPr="00052615">
        <w:rPr>
          <w:rFonts w:ascii="Palatino Linotype" w:eastAsia="Calibri" w:hAnsi="Palatino Linotype" w:cs="Arial"/>
          <w:b/>
          <w:bCs/>
          <w:color w:val="000000" w:themeColor="text1"/>
        </w:rPr>
        <w:t xml:space="preserve"> 00683/TOLUCA/IP/2019</w:t>
      </w:r>
      <w:r w:rsidR="007258A0" w:rsidRPr="00052615">
        <w:rPr>
          <w:rFonts w:ascii="Palatino Linotype" w:eastAsia="Calibri" w:hAnsi="Palatino Linotype" w:cs="Arial"/>
          <w:color w:val="000000" w:themeColor="text1"/>
          <w:lang w:val="es-ES"/>
        </w:rPr>
        <w:t>, mediante la</w:t>
      </w:r>
      <w:r w:rsidR="00761992" w:rsidRPr="00052615">
        <w:rPr>
          <w:rFonts w:ascii="Palatino Linotype" w:eastAsia="Calibri" w:hAnsi="Palatino Linotype" w:cs="Arial"/>
          <w:color w:val="000000" w:themeColor="text1"/>
          <w:lang w:val="es-ES"/>
        </w:rPr>
        <w:t xml:space="preserve"> cual</w:t>
      </w:r>
      <w:r w:rsidR="007258A0" w:rsidRPr="00052615">
        <w:rPr>
          <w:rFonts w:ascii="Palatino Linotype" w:eastAsia="Calibri" w:hAnsi="Palatino Linotype" w:cs="Arial"/>
          <w:color w:val="000000" w:themeColor="text1"/>
          <w:lang w:val="es-ES"/>
        </w:rPr>
        <w:t xml:space="preserve"> se </w:t>
      </w:r>
      <w:r w:rsidR="00BA7170" w:rsidRPr="00052615">
        <w:rPr>
          <w:rFonts w:ascii="Palatino Linotype" w:eastAsia="Calibri" w:hAnsi="Palatino Linotype" w:cs="Arial"/>
          <w:color w:val="000000" w:themeColor="text1"/>
          <w:lang w:val="es-ES"/>
        </w:rPr>
        <w:t>solicitó</w:t>
      </w:r>
      <w:r w:rsidR="00DB4BEF" w:rsidRPr="00052615">
        <w:rPr>
          <w:rFonts w:ascii="Palatino Linotype" w:eastAsia="Calibri" w:hAnsi="Palatino Linotype" w:cs="Arial"/>
          <w:color w:val="000000" w:themeColor="text1"/>
          <w:lang w:val="es-ES"/>
        </w:rPr>
        <w:t>:</w:t>
      </w:r>
    </w:p>
    <w:p w14:paraId="06668B7C" w14:textId="03079A88" w:rsidR="00BA7170" w:rsidRPr="00052615" w:rsidRDefault="00E727B7" w:rsidP="00052615">
      <w:pPr>
        <w:spacing w:line="360" w:lineRule="auto"/>
        <w:ind w:left="567" w:right="567"/>
        <w:jc w:val="both"/>
        <w:rPr>
          <w:rFonts w:ascii="Palatino Linotype" w:eastAsia="Calibri" w:hAnsi="Palatino Linotype" w:cs="Arial"/>
          <w:color w:val="000000" w:themeColor="text1"/>
          <w:lang w:val="es-ES"/>
        </w:rPr>
      </w:pPr>
      <w:r w:rsidRPr="00052615">
        <w:rPr>
          <w:rFonts w:ascii="Palatino Linotype" w:hAnsi="Palatino Linotype"/>
          <w:i/>
          <w:color w:val="000000" w:themeColor="text1"/>
        </w:rPr>
        <w:t>“</w:t>
      </w:r>
      <w:r w:rsidR="00665241" w:rsidRPr="00052615">
        <w:rPr>
          <w:rFonts w:ascii="Palatino Linotype" w:hAnsi="Palatino Linotype"/>
          <w:i/>
          <w:color w:val="000000" w:themeColor="text1"/>
        </w:rPr>
        <w:t>Solicito atentamente, todos los escritos, oficios y demás documentos que haya recibido el Director General de administración del municipio de Toluca, en sus oficinas o en su oficialía de partes, entre el periodo del primero de enero del año 2019 y el 30 de mayo del mismo año</w:t>
      </w:r>
      <w:r w:rsidR="006E1F75" w:rsidRPr="00052615">
        <w:rPr>
          <w:rFonts w:ascii="Palatino Linotype" w:hAnsi="Palatino Linotype"/>
          <w:i/>
          <w:color w:val="000000" w:themeColor="text1"/>
        </w:rPr>
        <w:t>.</w:t>
      </w:r>
      <w:r w:rsidR="00EF0894" w:rsidRPr="00052615">
        <w:rPr>
          <w:rFonts w:ascii="Palatino Linotype" w:hAnsi="Palatino Linotype"/>
          <w:i/>
          <w:color w:val="000000" w:themeColor="text1"/>
        </w:rPr>
        <w:t>”</w:t>
      </w:r>
      <w:r w:rsidR="009573B2" w:rsidRPr="00052615">
        <w:rPr>
          <w:rFonts w:ascii="Palatino Linotype" w:eastAsia="Calibri" w:hAnsi="Palatino Linotype" w:cs="Arial"/>
          <w:i/>
          <w:color w:val="000000" w:themeColor="text1"/>
          <w:lang w:val="es-ES"/>
        </w:rPr>
        <w:t xml:space="preserve"> </w:t>
      </w:r>
      <w:r w:rsidR="00EF0894" w:rsidRPr="00052615">
        <w:rPr>
          <w:rFonts w:ascii="Palatino Linotype" w:eastAsia="Calibri" w:hAnsi="Palatino Linotype" w:cs="Arial"/>
          <w:color w:val="000000" w:themeColor="text1"/>
          <w:lang w:val="es-ES"/>
        </w:rPr>
        <w:t>(Sic)</w:t>
      </w:r>
    </w:p>
    <w:p w14:paraId="5F7B51E7" w14:textId="1683ABAD" w:rsidR="00D7312E" w:rsidRPr="00052615" w:rsidRDefault="00D7312E" w:rsidP="00052615">
      <w:pPr>
        <w:pStyle w:val="Prrafodelista"/>
        <w:spacing w:line="360" w:lineRule="auto"/>
        <w:ind w:left="0" w:right="34"/>
        <w:jc w:val="both"/>
        <w:rPr>
          <w:rFonts w:ascii="Palatino Linotype" w:hAnsi="Palatino Linotype"/>
          <w:b/>
          <w:i/>
          <w:color w:val="000000" w:themeColor="text1"/>
        </w:rPr>
      </w:pPr>
    </w:p>
    <w:p w14:paraId="25633CA9" w14:textId="23E8482C" w:rsidR="00256EB1" w:rsidRPr="00052615" w:rsidRDefault="005F1C39" w:rsidP="00052615">
      <w:pPr>
        <w:pStyle w:val="Prrafodelista"/>
        <w:numPr>
          <w:ilvl w:val="0"/>
          <w:numId w:val="1"/>
        </w:numPr>
        <w:spacing w:line="360" w:lineRule="auto"/>
        <w:ind w:left="0" w:right="34" w:firstLine="0"/>
        <w:jc w:val="both"/>
        <w:rPr>
          <w:rFonts w:ascii="Palatino Linotype" w:hAnsi="Palatino Linotype"/>
          <w:b/>
          <w:i/>
          <w:color w:val="000000" w:themeColor="text1"/>
        </w:rPr>
      </w:pPr>
      <w:r w:rsidRPr="00052615">
        <w:rPr>
          <w:rFonts w:ascii="Palatino Linotype" w:eastAsia="Calibri" w:hAnsi="Palatino Linotype" w:cs="Arial"/>
          <w:color w:val="000000" w:themeColor="text1"/>
          <w:lang w:val="es-AR"/>
        </w:rPr>
        <w:t xml:space="preserve">Se </w:t>
      </w:r>
      <w:r w:rsidR="006668DC" w:rsidRPr="00052615">
        <w:rPr>
          <w:rFonts w:ascii="Palatino Linotype" w:eastAsia="Calibri" w:hAnsi="Palatino Linotype" w:cs="Arial"/>
          <w:color w:val="000000" w:themeColor="text1"/>
          <w:lang w:val="es-AR"/>
        </w:rPr>
        <w:t xml:space="preserve">hace constar que se </w:t>
      </w:r>
      <w:r w:rsidR="00BB7BCB" w:rsidRPr="00052615">
        <w:rPr>
          <w:rFonts w:ascii="Palatino Linotype" w:eastAsia="Calibri" w:hAnsi="Palatino Linotype" w:cs="Arial"/>
          <w:color w:val="000000" w:themeColor="text1"/>
          <w:lang w:val="es-AR"/>
        </w:rPr>
        <w:t>señaló como modalida</w:t>
      </w:r>
      <w:r w:rsidR="00EF7118" w:rsidRPr="00052615">
        <w:rPr>
          <w:rFonts w:ascii="Palatino Linotype" w:eastAsia="Calibri" w:hAnsi="Palatino Linotype" w:cs="Arial"/>
          <w:color w:val="000000" w:themeColor="text1"/>
          <w:lang w:val="es-AR"/>
        </w:rPr>
        <w:t xml:space="preserve">d de entrega de la información </w:t>
      </w:r>
      <w:r w:rsidR="00BB7BCB" w:rsidRPr="00052615">
        <w:rPr>
          <w:rFonts w:ascii="Palatino Linotype" w:eastAsia="Calibri" w:hAnsi="Palatino Linotype" w:cs="Arial"/>
          <w:color w:val="000000" w:themeColor="text1"/>
          <w:lang w:val="es-AR"/>
        </w:rPr>
        <w:t xml:space="preserve">a través del </w:t>
      </w:r>
      <w:r w:rsidR="00BB7BCB" w:rsidRPr="00052615">
        <w:rPr>
          <w:rFonts w:ascii="Palatino Linotype" w:eastAsia="Calibri" w:hAnsi="Palatino Linotype" w:cs="Arial"/>
          <w:b/>
          <w:color w:val="000000" w:themeColor="text1"/>
          <w:lang w:val="es-AR"/>
        </w:rPr>
        <w:t>Sistema de Acceso a la Información Mexiquense</w:t>
      </w:r>
      <w:r w:rsidR="00BB7BCB" w:rsidRPr="00052615">
        <w:rPr>
          <w:rFonts w:ascii="Palatino Linotype" w:eastAsia="Calibri" w:hAnsi="Palatino Linotype" w:cs="Arial"/>
          <w:color w:val="000000" w:themeColor="text1"/>
          <w:lang w:val="es-AR"/>
        </w:rPr>
        <w:t xml:space="preserve"> </w:t>
      </w:r>
      <w:r w:rsidR="00BB7BCB" w:rsidRPr="00052615">
        <w:rPr>
          <w:rFonts w:ascii="Palatino Linotype" w:eastAsia="Calibri" w:hAnsi="Palatino Linotype" w:cs="Arial"/>
          <w:b/>
          <w:color w:val="000000" w:themeColor="text1"/>
          <w:lang w:val="es-AR"/>
        </w:rPr>
        <w:t>(SAIMEX</w:t>
      </w:r>
      <w:r w:rsidR="00EF13FE" w:rsidRPr="00052615">
        <w:rPr>
          <w:rFonts w:ascii="Palatino Linotype" w:eastAsia="Calibri" w:hAnsi="Palatino Linotype" w:cs="Arial"/>
          <w:b/>
          <w:color w:val="000000" w:themeColor="text1"/>
          <w:lang w:val="es-AR"/>
        </w:rPr>
        <w:t>)</w:t>
      </w:r>
      <w:r w:rsidR="00EF13FE" w:rsidRPr="00052615">
        <w:rPr>
          <w:rFonts w:ascii="Palatino Linotype" w:eastAsia="Calibri" w:hAnsi="Palatino Linotype" w:cs="Arial"/>
          <w:color w:val="000000" w:themeColor="text1"/>
          <w:lang w:val="es-AR"/>
        </w:rPr>
        <w:t>.</w:t>
      </w:r>
    </w:p>
    <w:p w14:paraId="4CD21CB6" w14:textId="77777777" w:rsidR="00F71C0C" w:rsidRPr="00052615" w:rsidRDefault="00F71C0C" w:rsidP="00052615">
      <w:pPr>
        <w:pStyle w:val="Prrafodelista"/>
        <w:spacing w:line="360" w:lineRule="auto"/>
        <w:ind w:left="0" w:right="34"/>
        <w:jc w:val="both"/>
        <w:rPr>
          <w:rFonts w:ascii="Palatino Linotype" w:hAnsi="Palatino Linotype"/>
          <w:b/>
          <w:i/>
          <w:color w:val="000000" w:themeColor="text1"/>
        </w:rPr>
      </w:pPr>
    </w:p>
    <w:p w14:paraId="73AC5183" w14:textId="54E9C14F" w:rsidR="00256EB1" w:rsidRPr="00052615" w:rsidRDefault="00256EB1" w:rsidP="00052615">
      <w:pPr>
        <w:pStyle w:val="Prrafodelista"/>
        <w:numPr>
          <w:ilvl w:val="0"/>
          <w:numId w:val="1"/>
        </w:numPr>
        <w:spacing w:line="360" w:lineRule="auto"/>
        <w:ind w:left="0" w:right="34" w:firstLine="0"/>
        <w:jc w:val="both"/>
        <w:rPr>
          <w:rFonts w:ascii="Palatino Linotype" w:hAnsi="Palatino Linotype"/>
          <w:b/>
          <w:i/>
          <w:color w:val="000000" w:themeColor="text1"/>
        </w:rPr>
      </w:pPr>
      <w:r w:rsidRPr="00052615">
        <w:rPr>
          <w:rFonts w:ascii="Palatino Linotype" w:hAnsi="Palatino Linotype"/>
          <w:color w:val="000000" w:themeColor="text1"/>
        </w:rPr>
        <w:t>E</w:t>
      </w:r>
      <w:r w:rsidR="006E1F75" w:rsidRPr="00052615">
        <w:rPr>
          <w:rFonts w:ascii="Palatino Linotype" w:hAnsi="Palatino Linotype"/>
          <w:color w:val="000000" w:themeColor="text1"/>
        </w:rPr>
        <w:t>n fecha once (11</w:t>
      </w:r>
      <w:r w:rsidR="00121627" w:rsidRPr="00052615">
        <w:rPr>
          <w:rFonts w:ascii="Palatino Linotype" w:hAnsi="Palatino Linotype"/>
          <w:color w:val="000000" w:themeColor="text1"/>
        </w:rPr>
        <w:t>) de</w:t>
      </w:r>
      <w:r w:rsidR="00423152" w:rsidRPr="00052615">
        <w:rPr>
          <w:rFonts w:ascii="Palatino Linotype" w:hAnsi="Palatino Linotype"/>
          <w:color w:val="000000" w:themeColor="text1"/>
        </w:rPr>
        <w:t xml:space="preserve"> junio </w:t>
      </w:r>
      <w:r w:rsidR="002047A8" w:rsidRPr="00052615">
        <w:rPr>
          <w:rFonts w:ascii="Palatino Linotype" w:hAnsi="Palatino Linotype"/>
          <w:color w:val="000000" w:themeColor="text1"/>
        </w:rPr>
        <w:t>d</w:t>
      </w:r>
      <w:r w:rsidRPr="00052615">
        <w:rPr>
          <w:rFonts w:ascii="Palatino Linotype" w:hAnsi="Palatino Linotype"/>
          <w:color w:val="000000" w:themeColor="text1"/>
        </w:rPr>
        <w:t>el año dos mil dieci</w:t>
      </w:r>
      <w:r w:rsidR="007D703F" w:rsidRPr="00052615">
        <w:rPr>
          <w:rFonts w:ascii="Palatino Linotype" w:hAnsi="Palatino Linotype"/>
          <w:color w:val="000000" w:themeColor="text1"/>
        </w:rPr>
        <w:t>nueve</w:t>
      </w:r>
      <w:r w:rsidRPr="00052615">
        <w:rPr>
          <w:rFonts w:ascii="Palatino Linotype" w:hAnsi="Palatino Linotype"/>
          <w:color w:val="000000" w:themeColor="text1"/>
        </w:rPr>
        <w:t xml:space="preserve">, el </w:t>
      </w:r>
      <w:r w:rsidRPr="00052615">
        <w:rPr>
          <w:rFonts w:ascii="Palatino Linotype" w:hAnsi="Palatino Linotype"/>
          <w:b/>
          <w:color w:val="000000" w:themeColor="text1"/>
        </w:rPr>
        <w:t>SUJETO OBLIGADO</w:t>
      </w:r>
      <w:r w:rsidR="007D703F" w:rsidRPr="00052615">
        <w:rPr>
          <w:rFonts w:ascii="Palatino Linotype" w:hAnsi="Palatino Linotype"/>
          <w:b/>
          <w:color w:val="000000" w:themeColor="text1"/>
        </w:rPr>
        <w:t xml:space="preserve"> </w:t>
      </w:r>
      <w:r w:rsidRPr="00052615">
        <w:rPr>
          <w:rFonts w:ascii="Palatino Linotype" w:hAnsi="Palatino Linotype"/>
          <w:color w:val="000000" w:themeColor="text1"/>
        </w:rPr>
        <w:t xml:space="preserve">emitió su respectiva respuesta a la solicitud de información presentada, a través del escrito siguiente: </w:t>
      </w:r>
    </w:p>
    <w:p w14:paraId="375EC68E" w14:textId="77777777" w:rsidR="002047A8" w:rsidRPr="00052615" w:rsidRDefault="002047A8" w:rsidP="00052615">
      <w:pPr>
        <w:pStyle w:val="Prrafodelista"/>
        <w:spacing w:line="360" w:lineRule="auto"/>
        <w:ind w:left="0" w:right="34"/>
        <w:jc w:val="both"/>
        <w:rPr>
          <w:rFonts w:ascii="Palatino Linotype" w:hAnsi="Palatino Linotype"/>
          <w:b/>
          <w:i/>
          <w:color w:val="000000" w:themeColor="text1"/>
        </w:rPr>
      </w:pPr>
    </w:p>
    <w:p w14:paraId="495D13C8" w14:textId="77777777" w:rsidR="00665241" w:rsidRPr="00052615" w:rsidRDefault="00AB3FA7" w:rsidP="00052615">
      <w:pPr>
        <w:tabs>
          <w:tab w:val="left" w:pos="8222"/>
        </w:tabs>
        <w:spacing w:line="360" w:lineRule="auto"/>
        <w:ind w:left="567" w:right="567"/>
        <w:jc w:val="right"/>
        <w:rPr>
          <w:rFonts w:ascii="Palatino Linotype" w:hAnsi="Palatino Linotype"/>
          <w:i/>
          <w:color w:val="000000" w:themeColor="text1"/>
        </w:rPr>
      </w:pPr>
      <w:r w:rsidRPr="00052615">
        <w:rPr>
          <w:rFonts w:ascii="Palatino Linotype" w:hAnsi="Palatino Linotype"/>
          <w:i/>
          <w:color w:val="000000" w:themeColor="text1"/>
        </w:rPr>
        <w:t xml:space="preserve"> </w:t>
      </w:r>
      <w:r w:rsidR="00256EB1" w:rsidRPr="00052615">
        <w:rPr>
          <w:rFonts w:ascii="Palatino Linotype" w:hAnsi="Palatino Linotype"/>
          <w:i/>
          <w:color w:val="000000" w:themeColor="text1"/>
        </w:rPr>
        <w:t>“</w:t>
      </w:r>
      <w:r w:rsidR="00665241" w:rsidRPr="00052615">
        <w:rPr>
          <w:rFonts w:ascii="Palatino Linotype" w:hAnsi="Palatino Linotype"/>
          <w:i/>
          <w:color w:val="000000" w:themeColor="text1"/>
        </w:rPr>
        <w:t>Toluca, México a 19 de Junio de 2019</w:t>
      </w:r>
    </w:p>
    <w:p w14:paraId="0D6DDCC3" w14:textId="3554305B" w:rsidR="00665241" w:rsidRPr="00052615" w:rsidRDefault="00665241" w:rsidP="00052615">
      <w:pPr>
        <w:tabs>
          <w:tab w:val="left" w:pos="8222"/>
        </w:tabs>
        <w:spacing w:line="360" w:lineRule="auto"/>
        <w:ind w:left="567" w:right="567"/>
        <w:jc w:val="right"/>
        <w:rPr>
          <w:rFonts w:ascii="Palatino Linotype" w:hAnsi="Palatino Linotype"/>
          <w:i/>
          <w:color w:val="000000" w:themeColor="text1"/>
        </w:rPr>
      </w:pPr>
      <w:r w:rsidRPr="00052615">
        <w:rPr>
          <w:rFonts w:ascii="Palatino Linotype" w:hAnsi="Palatino Linotype"/>
          <w:i/>
          <w:color w:val="000000" w:themeColor="text1"/>
        </w:rPr>
        <w:t xml:space="preserve">Nombre del solicitante: </w:t>
      </w:r>
      <w:r w:rsidR="00353E76" w:rsidRPr="00353E76">
        <w:rPr>
          <w:rFonts w:ascii="Palatino Linotype" w:hAnsi="Palatino Linotype"/>
          <w:i/>
          <w:color w:val="000000" w:themeColor="text1"/>
          <w:highlight w:val="black"/>
        </w:rPr>
        <w:t>------------------------------------</w:t>
      </w:r>
    </w:p>
    <w:p w14:paraId="628FD4E0" w14:textId="4ABAD7A4" w:rsidR="00665241" w:rsidRPr="00052615" w:rsidRDefault="00665241" w:rsidP="00052615">
      <w:pPr>
        <w:tabs>
          <w:tab w:val="left" w:pos="8222"/>
        </w:tabs>
        <w:spacing w:line="360" w:lineRule="auto"/>
        <w:ind w:left="567" w:right="567"/>
        <w:jc w:val="right"/>
        <w:rPr>
          <w:rFonts w:ascii="Palatino Linotype" w:hAnsi="Palatino Linotype"/>
          <w:i/>
          <w:color w:val="000000" w:themeColor="text1"/>
        </w:rPr>
      </w:pPr>
      <w:r w:rsidRPr="00052615">
        <w:rPr>
          <w:rFonts w:ascii="Palatino Linotype" w:hAnsi="Palatino Linotype"/>
          <w:i/>
          <w:color w:val="000000" w:themeColor="text1"/>
        </w:rPr>
        <w:t>Folio de la solicitud: 00683/TOLUCA/IP/2019</w:t>
      </w:r>
    </w:p>
    <w:p w14:paraId="7CEF8E42" w14:textId="77777777" w:rsidR="00665241" w:rsidRPr="00052615" w:rsidRDefault="00665241" w:rsidP="00052615">
      <w:pPr>
        <w:tabs>
          <w:tab w:val="left" w:pos="8222"/>
        </w:tabs>
        <w:spacing w:line="360" w:lineRule="auto"/>
        <w:ind w:left="567" w:right="567"/>
        <w:jc w:val="right"/>
        <w:rPr>
          <w:rFonts w:ascii="Palatino Linotype" w:hAnsi="Palatino Linotype"/>
          <w:i/>
          <w:color w:val="000000" w:themeColor="text1"/>
        </w:rPr>
      </w:pPr>
    </w:p>
    <w:p w14:paraId="678CEE33" w14:textId="24283CC3" w:rsidR="00665241" w:rsidRPr="00052615" w:rsidRDefault="00665241" w:rsidP="00052615">
      <w:pPr>
        <w:tabs>
          <w:tab w:val="left" w:pos="8222"/>
        </w:tabs>
        <w:spacing w:line="360" w:lineRule="auto"/>
        <w:ind w:left="567" w:right="567"/>
        <w:jc w:val="both"/>
        <w:rPr>
          <w:rFonts w:ascii="Palatino Linotype" w:hAnsi="Palatino Linotype"/>
          <w:i/>
          <w:color w:val="000000" w:themeColor="text1"/>
        </w:rPr>
      </w:pPr>
      <w:r w:rsidRPr="00052615">
        <w:rPr>
          <w:rFonts w:ascii="Palatino Linotype" w:hAnsi="Palatino Linotype"/>
          <w:i/>
          <w:color w:val="000000" w:themeColor="text1"/>
        </w:rPr>
        <w:t>Toluca Estado de México, a 19 de junio 2019 Folio de solicitud 00683/TOLUCA/IP/2019 ESTIMADO SOLICITANTE PRESENTE. Con fundamento en los artículos 7, 23 fracción IV, 156 y 165 de la Ley de Transparencia y Acceso a la Información Pública del Estado de México y Municipios, y en atención a su solicitud 00683/TOLUCA/IP/2019 presentada mediante el Sistema de Acceso a la Información Mexiquense (</w:t>
      </w:r>
      <w:proofErr w:type="spellStart"/>
      <w:r w:rsidRPr="00052615">
        <w:rPr>
          <w:rFonts w:ascii="Palatino Linotype" w:hAnsi="Palatino Linotype"/>
          <w:i/>
          <w:color w:val="000000" w:themeColor="text1"/>
        </w:rPr>
        <w:t>SAIMex</w:t>
      </w:r>
      <w:proofErr w:type="spellEnd"/>
      <w:r w:rsidRPr="00052615">
        <w:rPr>
          <w:rFonts w:ascii="Palatino Linotype" w:hAnsi="Palatino Linotype"/>
          <w:i/>
          <w:color w:val="000000" w:themeColor="text1"/>
        </w:rPr>
        <w:t xml:space="preserve">), en la que solicita: “Solicito atentamente, todos los escritos, oficios y demás documentos que haya recibido el Director General de administración del municipio de Toluca, en sus oficinas o en su oficialía de partes, entre el periodo del primero de enero del año 2019 y el 30 de mayo del mismo año.”. Sic Le comento que la información solicitada consta de 6358 hojas, y de acuerdo a lo establecido en el artículo 174 La información deberá ser entregada sin costo, cuando implique la entrega de no más de veinte hojas simples. Por lo que, para la entrega de la información, deberá cubrir las cuotas señaladas en el artículo 148 del Código Financiero del Estado de México y Municipios, en el que se establece lo siguiente: Tomando en cuenta el número de veces el valor diario de la Unidad de Medida y actualización (UMA) vigente de: $ 84.49 El costo que debe cubrir por la digitalización es el </w:t>
      </w:r>
      <w:proofErr w:type="spellStart"/>
      <w:r w:rsidRPr="00052615">
        <w:rPr>
          <w:rFonts w:ascii="Palatino Linotype" w:hAnsi="Palatino Linotype"/>
          <w:i/>
          <w:color w:val="000000" w:themeColor="text1"/>
        </w:rPr>
        <w:t>siguiente:Tomando</w:t>
      </w:r>
      <w:proofErr w:type="spellEnd"/>
      <w:r w:rsidRPr="00052615">
        <w:rPr>
          <w:rFonts w:ascii="Palatino Linotype" w:hAnsi="Palatino Linotype"/>
          <w:i/>
          <w:color w:val="000000" w:themeColor="text1"/>
        </w:rPr>
        <w:t xml:space="preserve"> en cuenta el número de veces el valor diario de la Unidad de Medida y actualización (UMA) vigente de: $ 84.49 El costo que debe cubrir por la digitalización es el siguiente: Concepto Total fojas Tarifa conforme unidad de medida y actualización vigente Total a pagar Escaneo y digitalización de documentos Hojas 6338 Costo $0.67 Total a pagar $ 4,246.46 Para su entrega es necesario realizar las siguientes acciones: 1. Presentarse en la Unidad de Transparencia de 9:00 am a 18:00 horas, ubicada en Nigromante 202, segundo piso, Colonia Centro; a efecto de que se le expida la orden de pago correspondiente. 2. Presentar este documento o el acuse de su solicitud para poder generar su orden de pago. 3. Pagar el costo indicado en la orden de pago, en las cajas de la Tesorería Municipal (ubicadas en Av. Hidalgo Pte. 408, Col. Centro; Toluca, México. C.P. 50000). 4. Entregar una copia del recibo pagado a la Unidad de Transparencia, con la finalidad de realizar las gestiones correspondientes. 5. Cuando la información ya se encuentre disponible, la Unidad de Transparencia hará de su conocimiento para la entrega de la información correspondiente. Así mismo le comento los plazos que tiene para realizar el pago y recoger la información una vez cubierto el mismo, de acuerdo al segundo párrafo del artículo 166 de la Ley de Transparencia y Acceso a la Información Pública del Estado de México y Municipios que a la letra dice: Artículo 166…… La Unidad de Transparencia tendrá disponible la información solicitada, durante un plazo mínimo de sesenta días hábiles, contado a partir de que el solicitante hubiere realizado, en su caso, el pago respectivo, el cual deberá efectuarse en un plazo no mayor a treinta días hábiles. Transcurridos dichos plazos, si los solicitantes no acuden a recibir la información requerida los sujetos obligados darán por concluida la solicitud y procederán, de ser el caso, a la destrucción del material en el que se reprodujo la información. Sin más por el momento le envió un cordial saludo. A T E N T A M E N T E MTRA.LORENA NAVARRETE CASTAÑEDA TITULAR DE LA UNIDAD DE TRANSPARENCIA</w:t>
      </w:r>
    </w:p>
    <w:p w14:paraId="36AFCF9F" w14:textId="77777777" w:rsidR="00665241" w:rsidRPr="00052615" w:rsidRDefault="00665241" w:rsidP="00052615">
      <w:pPr>
        <w:tabs>
          <w:tab w:val="left" w:pos="8222"/>
        </w:tabs>
        <w:spacing w:line="360" w:lineRule="auto"/>
        <w:ind w:left="567" w:right="567"/>
        <w:jc w:val="both"/>
        <w:rPr>
          <w:rFonts w:ascii="Palatino Linotype" w:hAnsi="Palatino Linotype"/>
          <w:i/>
          <w:color w:val="000000" w:themeColor="text1"/>
        </w:rPr>
      </w:pPr>
    </w:p>
    <w:p w14:paraId="22951C7C" w14:textId="77777777" w:rsidR="00665241" w:rsidRPr="00052615" w:rsidRDefault="00665241" w:rsidP="00052615">
      <w:pPr>
        <w:tabs>
          <w:tab w:val="left" w:pos="8222"/>
        </w:tabs>
        <w:spacing w:line="360" w:lineRule="auto"/>
        <w:ind w:left="567" w:right="567"/>
        <w:rPr>
          <w:rFonts w:ascii="Palatino Linotype" w:hAnsi="Palatino Linotype"/>
          <w:i/>
          <w:color w:val="000000" w:themeColor="text1"/>
        </w:rPr>
      </w:pPr>
      <w:r w:rsidRPr="00052615">
        <w:rPr>
          <w:rFonts w:ascii="Palatino Linotype" w:hAnsi="Palatino Linotype"/>
          <w:i/>
          <w:color w:val="000000" w:themeColor="text1"/>
        </w:rPr>
        <w:t>ATENTAMENTE</w:t>
      </w:r>
    </w:p>
    <w:p w14:paraId="249B1291" w14:textId="77777777" w:rsidR="00665241" w:rsidRPr="00052615" w:rsidRDefault="00665241" w:rsidP="00052615">
      <w:pPr>
        <w:tabs>
          <w:tab w:val="left" w:pos="8222"/>
        </w:tabs>
        <w:spacing w:line="360" w:lineRule="auto"/>
        <w:ind w:left="567" w:right="567"/>
        <w:rPr>
          <w:rFonts w:ascii="Palatino Linotype" w:hAnsi="Palatino Linotype"/>
          <w:i/>
          <w:color w:val="000000" w:themeColor="text1"/>
        </w:rPr>
      </w:pPr>
    </w:p>
    <w:p w14:paraId="4D7298A3" w14:textId="77777777" w:rsidR="00665241" w:rsidRPr="00052615" w:rsidRDefault="00665241" w:rsidP="00052615">
      <w:pPr>
        <w:tabs>
          <w:tab w:val="left" w:pos="8222"/>
        </w:tabs>
        <w:spacing w:line="360" w:lineRule="auto"/>
        <w:ind w:left="567" w:right="567"/>
        <w:rPr>
          <w:rFonts w:ascii="Palatino Linotype" w:hAnsi="Palatino Linotype"/>
          <w:i/>
          <w:color w:val="000000" w:themeColor="text1"/>
        </w:rPr>
      </w:pPr>
      <w:r w:rsidRPr="00052615">
        <w:rPr>
          <w:rFonts w:ascii="Palatino Linotype" w:hAnsi="Palatino Linotype"/>
          <w:i/>
          <w:color w:val="000000" w:themeColor="text1"/>
        </w:rPr>
        <w:t>MTRA. LORENA NAVARRETE CASTAÑEDA</w:t>
      </w:r>
    </w:p>
    <w:p w14:paraId="40568C04" w14:textId="77777777" w:rsidR="00665241" w:rsidRPr="00052615" w:rsidRDefault="00665241" w:rsidP="00052615">
      <w:pPr>
        <w:tabs>
          <w:tab w:val="left" w:pos="8222"/>
        </w:tabs>
        <w:spacing w:line="360" w:lineRule="auto"/>
        <w:ind w:left="567" w:right="567"/>
        <w:rPr>
          <w:rFonts w:ascii="Palatino Linotype" w:hAnsi="Palatino Linotype"/>
          <w:b/>
          <w:i/>
          <w:color w:val="000000" w:themeColor="text1"/>
        </w:rPr>
      </w:pPr>
      <w:r w:rsidRPr="00052615">
        <w:rPr>
          <w:rFonts w:ascii="Palatino Linotype" w:hAnsi="Palatino Linotype"/>
          <w:b/>
          <w:i/>
          <w:color w:val="000000" w:themeColor="text1"/>
        </w:rPr>
        <w:t>Responsable de la Unidad de Transparencia</w:t>
      </w:r>
    </w:p>
    <w:p w14:paraId="173806B5" w14:textId="6C23F7B3" w:rsidR="00F71C0C" w:rsidRPr="00052615" w:rsidRDefault="00665241" w:rsidP="00052615">
      <w:pPr>
        <w:tabs>
          <w:tab w:val="left" w:pos="8222"/>
        </w:tabs>
        <w:spacing w:line="360" w:lineRule="auto"/>
        <w:ind w:left="567" w:right="567"/>
        <w:rPr>
          <w:rFonts w:ascii="Palatino Linotype" w:hAnsi="Palatino Linotype"/>
          <w:i/>
          <w:color w:val="000000" w:themeColor="text1"/>
        </w:rPr>
      </w:pPr>
      <w:r w:rsidRPr="00052615">
        <w:rPr>
          <w:rFonts w:ascii="Palatino Linotype" w:hAnsi="Palatino Linotype"/>
          <w:i/>
          <w:color w:val="000000" w:themeColor="text1"/>
        </w:rPr>
        <w:t>Ayuntamiento de Toluca</w:t>
      </w:r>
      <w:r w:rsidR="00256EB1" w:rsidRPr="00052615">
        <w:rPr>
          <w:rFonts w:ascii="Palatino Linotype" w:hAnsi="Palatino Linotype"/>
          <w:i/>
          <w:color w:val="000000" w:themeColor="text1"/>
        </w:rPr>
        <w:t>” (Sic)</w:t>
      </w:r>
    </w:p>
    <w:p w14:paraId="5002D1AB" w14:textId="77777777" w:rsidR="00423152" w:rsidRPr="00052615" w:rsidRDefault="00423152" w:rsidP="00052615">
      <w:pPr>
        <w:tabs>
          <w:tab w:val="left" w:pos="8222"/>
        </w:tabs>
        <w:spacing w:line="360" w:lineRule="auto"/>
        <w:ind w:right="567"/>
        <w:rPr>
          <w:rFonts w:ascii="Palatino Linotype" w:hAnsi="Palatino Linotype"/>
          <w:i/>
          <w:color w:val="000000" w:themeColor="text1"/>
        </w:rPr>
      </w:pPr>
    </w:p>
    <w:p w14:paraId="2580F19E" w14:textId="57E6775D" w:rsidR="00A83B42" w:rsidRPr="00052615" w:rsidRDefault="00423152" w:rsidP="00052615">
      <w:pPr>
        <w:pStyle w:val="Prrafodelista"/>
        <w:numPr>
          <w:ilvl w:val="0"/>
          <w:numId w:val="1"/>
        </w:numPr>
        <w:spacing w:line="360" w:lineRule="auto"/>
        <w:ind w:left="0" w:firstLine="0"/>
        <w:jc w:val="both"/>
        <w:rPr>
          <w:rFonts w:ascii="Palatino Linotype" w:hAnsi="Palatino Linotype"/>
          <w:b/>
          <w:i/>
          <w:color w:val="000000" w:themeColor="text1"/>
        </w:rPr>
      </w:pPr>
      <w:r w:rsidRPr="00052615">
        <w:rPr>
          <w:rFonts w:ascii="Palatino Linotype" w:hAnsi="Palatino Linotype"/>
          <w:color w:val="000000" w:themeColor="text1"/>
        </w:rPr>
        <w:t>A dicha respuesta se anexaron dos (02</w:t>
      </w:r>
      <w:r w:rsidR="00A83B42" w:rsidRPr="00052615">
        <w:rPr>
          <w:rFonts w:ascii="Palatino Linotype" w:hAnsi="Palatino Linotype"/>
          <w:color w:val="000000" w:themeColor="text1"/>
        </w:rPr>
        <w:t>) documento</w:t>
      </w:r>
      <w:r w:rsidRPr="00052615">
        <w:rPr>
          <w:rFonts w:ascii="Palatino Linotype" w:hAnsi="Palatino Linotype"/>
          <w:color w:val="000000" w:themeColor="text1"/>
        </w:rPr>
        <w:t>s</w:t>
      </w:r>
      <w:r w:rsidR="00A83B42" w:rsidRPr="00052615">
        <w:rPr>
          <w:rFonts w:ascii="Palatino Linotype" w:hAnsi="Palatino Linotype"/>
          <w:color w:val="000000" w:themeColor="text1"/>
        </w:rPr>
        <w:t xml:space="preserve"> a saber:</w:t>
      </w:r>
      <w:r w:rsidR="00A83B42" w:rsidRPr="00052615">
        <w:rPr>
          <w:rFonts w:ascii="Palatino Linotype" w:hAnsi="Palatino Linotype"/>
          <w:b/>
          <w:color w:val="000000" w:themeColor="text1"/>
        </w:rPr>
        <w:t xml:space="preserve"> </w:t>
      </w:r>
    </w:p>
    <w:p w14:paraId="6049B352" w14:textId="77777777" w:rsidR="00F24A6B" w:rsidRPr="00052615" w:rsidRDefault="00F24A6B" w:rsidP="00052615">
      <w:pPr>
        <w:pStyle w:val="Prrafodelista"/>
        <w:spacing w:line="360" w:lineRule="auto"/>
        <w:ind w:left="0"/>
        <w:jc w:val="both"/>
        <w:rPr>
          <w:rFonts w:ascii="Palatino Linotype" w:hAnsi="Palatino Linotype"/>
          <w:b/>
          <w:i/>
          <w:color w:val="000000" w:themeColor="text1"/>
        </w:rPr>
      </w:pPr>
    </w:p>
    <w:p w14:paraId="0FC0FAAD" w14:textId="62B90F3E" w:rsidR="00041A8B" w:rsidRPr="00052615" w:rsidRDefault="00115B20" w:rsidP="00052615">
      <w:pPr>
        <w:pStyle w:val="Prrafodelista"/>
        <w:numPr>
          <w:ilvl w:val="0"/>
          <w:numId w:val="30"/>
        </w:numPr>
        <w:spacing w:line="360" w:lineRule="auto"/>
        <w:ind w:left="567" w:right="425" w:firstLine="0"/>
        <w:jc w:val="both"/>
        <w:rPr>
          <w:rFonts w:ascii="Palatino Linotype" w:hAnsi="Palatino Linotype"/>
          <w:b/>
          <w:i/>
          <w:color w:val="000000" w:themeColor="text1"/>
        </w:rPr>
      </w:pPr>
      <w:hyperlink r:id="rId8" w:tgtFrame="_blank" w:history="1">
        <w:r w:rsidR="00665241" w:rsidRPr="00052615">
          <w:rPr>
            <w:rStyle w:val="Hipervnculo"/>
            <w:rFonts w:ascii="Palatino Linotype" w:hAnsi="Palatino Linotype"/>
            <w:b/>
            <w:bCs/>
            <w:color w:val="000000" w:themeColor="text1"/>
            <w:u w:val="none"/>
          </w:rPr>
          <w:t>PAGO digitalización 2019_ 00683.pdf</w:t>
        </w:r>
      </w:hyperlink>
      <w:r w:rsidR="00665241" w:rsidRPr="00052615">
        <w:rPr>
          <w:rFonts w:ascii="Palatino Linotype" w:hAnsi="Palatino Linotype"/>
          <w:b/>
          <w:bCs/>
          <w:color w:val="000000" w:themeColor="text1"/>
        </w:rPr>
        <w:t> </w:t>
      </w:r>
      <w:r w:rsidR="00665241" w:rsidRPr="00052615">
        <w:rPr>
          <w:rStyle w:val="Hipervnculo"/>
          <w:rFonts w:ascii="Palatino Linotype" w:hAnsi="Palatino Linotype"/>
          <w:b/>
          <w:bCs/>
          <w:color w:val="000000" w:themeColor="text1"/>
          <w:u w:val="none"/>
        </w:rPr>
        <w:t xml:space="preserve"> </w:t>
      </w:r>
      <w:hyperlink r:id="rId9" w:tgtFrame="_blank" w:history="1"/>
      <w:r w:rsidR="00A83B42" w:rsidRPr="00052615">
        <w:rPr>
          <w:rFonts w:ascii="Palatino Linotype" w:hAnsi="Palatino Linotype"/>
          <w:color w:val="000000" w:themeColor="text1"/>
        </w:rPr>
        <w:t xml:space="preserve">: </w:t>
      </w:r>
      <w:r w:rsidR="00423152" w:rsidRPr="00052615">
        <w:rPr>
          <w:rFonts w:ascii="Palatino Linotype" w:hAnsi="Palatino Linotype"/>
          <w:color w:val="000000" w:themeColor="text1"/>
        </w:rPr>
        <w:t>Doc</w:t>
      </w:r>
      <w:r w:rsidR="00665241" w:rsidRPr="00052615">
        <w:rPr>
          <w:rFonts w:ascii="Palatino Linotype" w:hAnsi="Palatino Linotype"/>
          <w:color w:val="000000" w:themeColor="text1"/>
        </w:rPr>
        <w:t>umento electrónico que en tres (03</w:t>
      </w:r>
      <w:r w:rsidR="006E1F75" w:rsidRPr="00052615">
        <w:rPr>
          <w:rFonts w:ascii="Palatino Linotype" w:hAnsi="Palatino Linotype"/>
          <w:color w:val="000000" w:themeColor="text1"/>
        </w:rPr>
        <w:t xml:space="preserve">) </w:t>
      </w:r>
      <w:r w:rsidR="00423152" w:rsidRPr="00052615">
        <w:rPr>
          <w:rFonts w:ascii="Palatino Linotype" w:hAnsi="Palatino Linotype"/>
          <w:color w:val="000000" w:themeColor="text1"/>
        </w:rPr>
        <w:t xml:space="preserve">hojas </w:t>
      </w:r>
      <w:r w:rsidR="00A83B42" w:rsidRPr="00052615">
        <w:rPr>
          <w:rFonts w:ascii="Palatino Linotype" w:hAnsi="Palatino Linotype"/>
          <w:color w:val="000000" w:themeColor="text1"/>
        </w:rPr>
        <w:t>contiene el</w:t>
      </w:r>
      <w:r w:rsidR="00041A8B" w:rsidRPr="00052615">
        <w:rPr>
          <w:rFonts w:ascii="Palatino Linotype" w:hAnsi="Palatino Linotype"/>
          <w:color w:val="000000" w:themeColor="text1"/>
        </w:rPr>
        <w:t xml:space="preserve"> oficio</w:t>
      </w:r>
      <w:r w:rsidR="00665241" w:rsidRPr="00052615">
        <w:rPr>
          <w:rFonts w:ascii="Palatino Linotype" w:hAnsi="Palatino Linotype"/>
          <w:color w:val="000000" w:themeColor="text1"/>
        </w:rPr>
        <w:t xml:space="preserve"> de fecha diecinueve (19</w:t>
      </w:r>
      <w:r w:rsidR="006E1F75" w:rsidRPr="00052615">
        <w:rPr>
          <w:rFonts w:ascii="Palatino Linotype" w:hAnsi="Palatino Linotype"/>
          <w:color w:val="000000" w:themeColor="text1"/>
        </w:rPr>
        <w:t>) de junio de dos mil diecinueve, dirigido al particular y signado por la Titular de la Unidad de Transparencia, mediante el cual se refiere que se cuenta con la información solicitada, no obstante, se requiere el pago por concepto de escaneo y digitalización.</w:t>
      </w:r>
    </w:p>
    <w:p w14:paraId="708A9EC7" w14:textId="77777777" w:rsidR="00665241" w:rsidRPr="00052615" w:rsidRDefault="00665241" w:rsidP="00052615">
      <w:pPr>
        <w:spacing w:line="360" w:lineRule="auto"/>
        <w:ind w:left="567" w:right="425"/>
        <w:jc w:val="both"/>
        <w:rPr>
          <w:rFonts w:ascii="Palatino Linotype" w:hAnsi="Palatino Linotype"/>
          <w:b/>
          <w:i/>
          <w:color w:val="000000" w:themeColor="text1"/>
        </w:rPr>
      </w:pPr>
    </w:p>
    <w:p w14:paraId="543A4A00" w14:textId="2329DAD3" w:rsidR="00F24A6B" w:rsidRPr="00052615" w:rsidRDefault="00115B20" w:rsidP="00052615">
      <w:pPr>
        <w:pStyle w:val="Prrafodelista"/>
        <w:numPr>
          <w:ilvl w:val="0"/>
          <w:numId w:val="30"/>
        </w:numPr>
        <w:spacing w:line="360" w:lineRule="auto"/>
        <w:ind w:right="567"/>
        <w:jc w:val="both"/>
        <w:rPr>
          <w:rFonts w:ascii="Palatino Linotype" w:hAnsi="Palatino Linotype"/>
          <w:b/>
          <w:i/>
          <w:color w:val="000000" w:themeColor="text1"/>
        </w:rPr>
      </w:pPr>
      <w:hyperlink r:id="rId10" w:tgtFrame="_blank" w:history="1">
        <w:r w:rsidR="00665241" w:rsidRPr="00052615">
          <w:rPr>
            <w:rStyle w:val="Hipervnculo"/>
            <w:rFonts w:ascii="Palatino Linotype" w:hAnsi="Palatino Linotype"/>
            <w:b/>
            <w:bCs/>
            <w:color w:val="000000" w:themeColor="text1"/>
            <w:u w:val="none"/>
          </w:rPr>
          <w:t>SAIMEX 683 SOPORTE.pdf</w:t>
        </w:r>
      </w:hyperlink>
      <w:hyperlink r:id="rId11" w:tgtFrame="_blank" w:history="1"/>
      <w:r w:rsidR="00041A8B" w:rsidRPr="00052615">
        <w:rPr>
          <w:rFonts w:ascii="Palatino Linotype" w:hAnsi="Palatino Linotype"/>
          <w:b/>
          <w:color w:val="000000" w:themeColor="text1"/>
        </w:rPr>
        <w:t xml:space="preserve">: </w:t>
      </w:r>
      <w:r w:rsidR="00041A8B" w:rsidRPr="00052615">
        <w:rPr>
          <w:rFonts w:ascii="Palatino Linotype" w:hAnsi="Palatino Linotype"/>
          <w:color w:val="000000" w:themeColor="text1"/>
        </w:rPr>
        <w:t>Documento electrónico que en</w:t>
      </w:r>
      <w:r w:rsidR="006E1F75" w:rsidRPr="00052615">
        <w:rPr>
          <w:rFonts w:ascii="Palatino Linotype" w:hAnsi="Palatino Linotype"/>
          <w:color w:val="000000" w:themeColor="text1"/>
        </w:rPr>
        <w:t xml:space="preserve"> veinte (20</w:t>
      </w:r>
      <w:r w:rsidR="00041A8B" w:rsidRPr="00052615">
        <w:rPr>
          <w:rFonts w:ascii="Palatino Linotype" w:hAnsi="Palatino Linotype"/>
          <w:color w:val="000000" w:themeColor="text1"/>
        </w:rPr>
        <w:t>) hoja</w:t>
      </w:r>
      <w:r w:rsidR="006E1F75" w:rsidRPr="00052615">
        <w:rPr>
          <w:rFonts w:ascii="Palatino Linotype" w:hAnsi="Palatino Linotype"/>
          <w:color w:val="000000" w:themeColor="text1"/>
        </w:rPr>
        <w:t>s</w:t>
      </w:r>
      <w:r w:rsidR="0098164E" w:rsidRPr="00052615">
        <w:rPr>
          <w:rFonts w:ascii="Palatino Linotype" w:hAnsi="Palatino Linotype"/>
          <w:color w:val="000000" w:themeColor="text1"/>
        </w:rPr>
        <w:t xml:space="preserve"> contiene diversos oficios dirigidos al Director General de Administración</w:t>
      </w:r>
      <w:r w:rsidR="00DC7CFC" w:rsidRPr="00052615">
        <w:rPr>
          <w:rFonts w:ascii="Palatino Linotype" w:hAnsi="Palatino Linotype"/>
          <w:color w:val="000000" w:themeColor="text1"/>
        </w:rPr>
        <w:t xml:space="preserve">. </w:t>
      </w:r>
      <w:r w:rsidR="00041A8B" w:rsidRPr="00052615">
        <w:rPr>
          <w:rFonts w:ascii="Palatino Linotype" w:hAnsi="Palatino Linotype"/>
          <w:color w:val="000000" w:themeColor="text1"/>
        </w:rPr>
        <w:t xml:space="preserve"> </w:t>
      </w:r>
    </w:p>
    <w:p w14:paraId="6D82E3C3" w14:textId="77777777" w:rsidR="00DC7CFC" w:rsidRPr="00052615" w:rsidRDefault="00DC7CFC" w:rsidP="00052615">
      <w:pPr>
        <w:pStyle w:val="Prrafodelista"/>
        <w:spacing w:line="360" w:lineRule="auto"/>
        <w:ind w:right="567"/>
        <w:jc w:val="both"/>
        <w:rPr>
          <w:rFonts w:ascii="Palatino Linotype" w:hAnsi="Palatino Linotype"/>
          <w:b/>
          <w:i/>
          <w:color w:val="000000" w:themeColor="text1"/>
        </w:rPr>
      </w:pPr>
    </w:p>
    <w:p w14:paraId="127B1A18" w14:textId="5416C6D3" w:rsidR="00146F00" w:rsidRPr="00052615" w:rsidRDefault="00DB4BEF" w:rsidP="00052615">
      <w:pPr>
        <w:pStyle w:val="Prrafodelista"/>
        <w:numPr>
          <w:ilvl w:val="0"/>
          <w:numId w:val="1"/>
        </w:numPr>
        <w:spacing w:line="360" w:lineRule="auto"/>
        <w:ind w:left="0" w:firstLine="0"/>
        <w:jc w:val="both"/>
        <w:rPr>
          <w:rFonts w:ascii="Palatino Linotype" w:hAnsi="Palatino Linotype"/>
          <w:b/>
          <w:i/>
          <w:color w:val="000000" w:themeColor="text1"/>
        </w:rPr>
      </w:pPr>
      <w:r w:rsidRPr="00052615">
        <w:rPr>
          <w:rFonts w:ascii="Palatino Linotype" w:eastAsia="Times New Roman" w:hAnsi="Palatino Linotype" w:cs="Arial"/>
          <w:color w:val="000000" w:themeColor="text1"/>
          <w:lang w:val="es-ES"/>
        </w:rPr>
        <w:t xml:space="preserve">El </w:t>
      </w:r>
      <w:r w:rsidR="00DC7CFC" w:rsidRPr="00052615">
        <w:rPr>
          <w:rFonts w:ascii="Palatino Linotype" w:eastAsia="Times New Roman" w:hAnsi="Palatino Linotype" w:cs="Arial"/>
          <w:color w:val="000000" w:themeColor="text1"/>
          <w:lang w:val="es-ES"/>
        </w:rPr>
        <w:t xml:space="preserve">día diecinueve </w:t>
      </w:r>
      <w:r w:rsidR="00D85885" w:rsidRPr="00052615">
        <w:rPr>
          <w:rFonts w:ascii="Palatino Linotype" w:eastAsia="Times New Roman" w:hAnsi="Palatino Linotype" w:cs="Arial"/>
          <w:color w:val="000000" w:themeColor="text1"/>
          <w:lang w:val="es-ES"/>
        </w:rPr>
        <w:t>(</w:t>
      </w:r>
      <w:r w:rsidR="00DC7CFC" w:rsidRPr="00052615">
        <w:rPr>
          <w:rFonts w:ascii="Palatino Linotype" w:eastAsia="Times New Roman" w:hAnsi="Palatino Linotype" w:cs="Arial"/>
          <w:color w:val="000000" w:themeColor="text1"/>
          <w:lang w:val="es-ES"/>
        </w:rPr>
        <w:t>19</w:t>
      </w:r>
      <w:r w:rsidR="00D85885" w:rsidRPr="00052615">
        <w:rPr>
          <w:rFonts w:ascii="Palatino Linotype" w:eastAsia="Times New Roman" w:hAnsi="Palatino Linotype" w:cs="Arial"/>
          <w:color w:val="000000" w:themeColor="text1"/>
          <w:lang w:val="es-ES"/>
        </w:rPr>
        <w:t xml:space="preserve">) </w:t>
      </w:r>
      <w:r w:rsidR="00BE3B4D" w:rsidRPr="00052615">
        <w:rPr>
          <w:rFonts w:ascii="Palatino Linotype" w:eastAsia="Times New Roman" w:hAnsi="Palatino Linotype" w:cs="Arial"/>
          <w:color w:val="000000" w:themeColor="text1"/>
          <w:lang w:val="es-ES"/>
        </w:rPr>
        <w:t>de</w:t>
      </w:r>
      <w:r w:rsidR="002047A8" w:rsidRPr="00052615">
        <w:rPr>
          <w:rFonts w:ascii="Palatino Linotype" w:eastAsia="Times New Roman" w:hAnsi="Palatino Linotype" w:cs="Arial"/>
          <w:color w:val="000000" w:themeColor="text1"/>
          <w:lang w:val="es-ES"/>
        </w:rPr>
        <w:t xml:space="preserve"> junio</w:t>
      </w:r>
      <w:r w:rsidR="00B212D0" w:rsidRPr="00052615">
        <w:rPr>
          <w:rFonts w:ascii="Palatino Linotype" w:eastAsia="Times New Roman" w:hAnsi="Palatino Linotype" w:cs="Arial"/>
          <w:color w:val="000000" w:themeColor="text1"/>
          <w:lang w:val="es-ES"/>
        </w:rPr>
        <w:t xml:space="preserve"> de dos mil diecinueve</w:t>
      </w:r>
      <w:r w:rsidR="004A4881" w:rsidRPr="00052615">
        <w:rPr>
          <w:rFonts w:ascii="Palatino Linotype" w:eastAsia="Times New Roman" w:hAnsi="Palatino Linotype" w:cs="Arial"/>
          <w:color w:val="000000" w:themeColor="text1"/>
          <w:lang w:val="es-ES"/>
        </w:rPr>
        <w:t xml:space="preserve">, estando en tiempo y forma el particular, </w:t>
      </w:r>
      <w:r w:rsidRPr="00052615">
        <w:rPr>
          <w:rFonts w:ascii="Palatino Linotype" w:eastAsia="Times New Roman" w:hAnsi="Palatino Linotype" w:cs="Arial"/>
          <w:color w:val="000000" w:themeColor="text1"/>
          <w:lang w:val="es-ES"/>
        </w:rPr>
        <w:t>interpuso</w:t>
      </w:r>
      <w:r w:rsidR="009316E9" w:rsidRPr="00052615">
        <w:rPr>
          <w:rFonts w:ascii="Palatino Linotype" w:eastAsia="Times New Roman" w:hAnsi="Palatino Linotype" w:cs="Arial"/>
          <w:color w:val="000000" w:themeColor="text1"/>
          <w:lang w:val="es-ES"/>
        </w:rPr>
        <w:t xml:space="preserve"> </w:t>
      </w:r>
      <w:r w:rsidRPr="00052615">
        <w:rPr>
          <w:rFonts w:ascii="Palatino Linotype" w:eastAsia="Times New Roman" w:hAnsi="Palatino Linotype" w:cs="Arial"/>
          <w:color w:val="000000" w:themeColor="text1"/>
          <w:lang w:val="es-ES"/>
        </w:rPr>
        <w:t>recurso de revisión</w:t>
      </w:r>
      <w:r w:rsidR="00EC455A" w:rsidRPr="00052615">
        <w:rPr>
          <w:rFonts w:ascii="Palatino Linotype" w:eastAsia="Times New Roman" w:hAnsi="Palatino Linotype" w:cs="Arial"/>
          <w:color w:val="000000" w:themeColor="text1"/>
          <w:lang w:val="es-ES"/>
        </w:rPr>
        <w:t xml:space="preserve"> </w:t>
      </w:r>
      <w:r w:rsidR="009316E9" w:rsidRPr="00052615">
        <w:rPr>
          <w:rFonts w:ascii="Palatino Linotype" w:eastAsia="Times New Roman" w:hAnsi="Palatino Linotype" w:cs="Arial"/>
          <w:color w:val="000000" w:themeColor="text1"/>
          <w:lang w:val="es-ES"/>
        </w:rPr>
        <w:t xml:space="preserve">en contra de la respuesta anteriormente </w:t>
      </w:r>
      <w:r w:rsidR="009E4942" w:rsidRPr="00052615">
        <w:rPr>
          <w:rFonts w:ascii="Palatino Linotype" w:eastAsia="Times New Roman" w:hAnsi="Palatino Linotype" w:cs="Arial"/>
          <w:color w:val="000000" w:themeColor="text1"/>
          <w:lang w:val="es-ES"/>
        </w:rPr>
        <w:t>referida</w:t>
      </w:r>
      <w:r w:rsidR="009316E9" w:rsidRPr="00052615">
        <w:rPr>
          <w:rFonts w:ascii="Palatino Linotype" w:eastAsia="Times New Roman" w:hAnsi="Palatino Linotype" w:cs="Arial"/>
          <w:color w:val="000000" w:themeColor="text1"/>
          <w:lang w:val="es-ES"/>
        </w:rPr>
        <w:t xml:space="preserve">, </w:t>
      </w:r>
      <w:r w:rsidR="002B2A2E" w:rsidRPr="00052615">
        <w:rPr>
          <w:rFonts w:ascii="Palatino Linotype" w:eastAsia="Times New Roman" w:hAnsi="Palatino Linotype" w:cs="Arial"/>
          <w:color w:val="000000" w:themeColor="text1"/>
          <w:lang w:val="es-ES"/>
        </w:rPr>
        <w:t xml:space="preserve">señalando </w:t>
      </w:r>
      <w:r w:rsidR="009E4942" w:rsidRPr="00052615">
        <w:rPr>
          <w:rFonts w:ascii="Palatino Linotype" w:eastAsia="Times New Roman" w:hAnsi="Palatino Linotype" w:cs="Arial"/>
          <w:color w:val="000000" w:themeColor="text1"/>
          <w:lang w:val="es-ES"/>
        </w:rPr>
        <w:t>como</w:t>
      </w:r>
      <w:r w:rsidR="00146F00" w:rsidRPr="00052615">
        <w:rPr>
          <w:rFonts w:ascii="Palatino Linotype" w:eastAsia="Times New Roman" w:hAnsi="Palatino Linotype" w:cs="Arial"/>
          <w:color w:val="000000" w:themeColor="text1"/>
          <w:lang w:val="es-ES"/>
        </w:rPr>
        <w:t>:</w:t>
      </w:r>
    </w:p>
    <w:p w14:paraId="501B534C" w14:textId="77777777" w:rsidR="002F7DEA" w:rsidRPr="00052615" w:rsidRDefault="002F7DEA" w:rsidP="00052615">
      <w:pPr>
        <w:pStyle w:val="Prrafodelista"/>
        <w:spacing w:line="360" w:lineRule="auto"/>
        <w:ind w:left="284"/>
        <w:jc w:val="both"/>
        <w:rPr>
          <w:rFonts w:ascii="Palatino Linotype" w:hAnsi="Palatino Linotype"/>
          <w:b/>
          <w:i/>
          <w:color w:val="000000" w:themeColor="text1"/>
        </w:rPr>
      </w:pPr>
    </w:p>
    <w:p w14:paraId="45AA859E" w14:textId="49C32747" w:rsidR="00146F00" w:rsidRPr="00052615" w:rsidRDefault="009E4942" w:rsidP="00052615">
      <w:pPr>
        <w:pStyle w:val="Prrafodelista"/>
        <w:numPr>
          <w:ilvl w:val="0"/>
          <w:numId w:val="2"/>
        </w:numPr>
        <w:spacing w:line="360" w:lineRule="auto"/>
        <w:ind w:right="567"/>
        <w:jc w:val="both"/>
        <w:rPr>
          <w:rFonts w:ascii="Palatino Linotype" w:eastAsia="Times New Roman" w:hAnsi="Palatino Linotype" w:cs="Times New Roman"/>
          <w:i/>
          <w:color w:val="000000" w:themeColor="text1"/>
          <w:lang w:val="es-ES" w:eastAsia="en-US"/>
        </w:rPr>
      </w:pPr>
      <w:bookmarkStart w:id="3" w:name="_Toc466982514"/>
      <w:bookmarkStart w:id="4" w:name="_Toc483995814"/>
      <w:bookmarkStart w:id="5" w:name="_Toc487622220"/>
      <w:bookmarkStart w:id="6" w:name="_Toc513198476"/>
      <w:bookmarkStart w:id="7" w:name="_Toc513203701"/>
      <w:bookmarkStart w:id="8" w:name="_Toc513203954"/>
      <w:bookmarkStart w:id="9" w:name="_Toc515555219"/>
      <w:bookmarkStart w:id="10" w:name="_Toc521603602"/>
      <w:bookmarkStart w:id="11" w:name="_Toc521605910"/>
      <w:bookmarkStart w:id="12" w:name="_Toc521949100"/>
      <w:bookmarkStart w:id="13" w:name="_Toc522641232"/>
      <w:bookmarkStart w:id="14" w:name="_Toc522703902"/>
      <w:bookmarkStart w:id="15" w:name="_Toc522705316"/>
      <w:bookmarkStart w:id="16" w:name="_Toc523418725"/>
      <w:bookmarkStart w:id="17" w:name="_Toc523908133"/>
      <w:bookmarkStart w:id="18" w:name="_Toc524437282"/>
      <w:bookmarkStart w:id="19" w:name="_Toc524437409"/>
      <w:bookmarkStart w:id="20" w:name="_Toc526355994"/>
      <w:bookmarkStart w:id="21" w:name="_Toc526361050"/>
      <w:bookmarkStart w:id="22" w:name="_Toc526361500"/>
      <w:bookmarkStart w:id="23" w:name="_Toc3399848"/>
      <w:bookmarkStart w:id="24" w:name="_Toc3399945"/>
      <w:bookmarkStart w:id="25" w:name="_Toc5818918"/>
      <w:bookmarkStart w:id="26" w:name="_Toc7104476"/>
      <w:bookmarkStart w:id="27" w:name="_Toc7726498"/>
      <w:bookmarkStart w:id="28" w:name="_Toc7726569"/>
      <w:bookmarkStart w:id="29" w:name="_Toc10733812"/>
      <w:bookmarkStart w:id="30" w:name="_Toc10733900"/>
      <w:bookmarkStart w:id="31" w:name="_Toc10733944"/>
      <w:bookmarkStart w:id="32" w:name="_Toc17364312"/>
      <w:bookmarkStart w:id="33" w:name="_Toc17971390"/>
      <w:bookmarkStart w:id="34" w:name="_Toc17983870"/>
      <w:bookmarkStart w:id="35" w:name="_Toc17985457"/>
      <w:bookmarkStart w:id="36" w:name="_Toc17985498"/>
      <w:bookmarkStart w:id="37" w:name="_Toc17991894"/>
      <w:bookmarkStart w:id="38" w:name="_Toc483411550"/>
      <w:r w:rsidRPr="00052615">
        <w:rPr>
          <w:rStyle w:val="Ttulo2Car"/>
          <w:rFonts w:ascii="Palatino Linotype" w:hAnsi="Palatino Linotype"/>
          <w:b/>
          <w:color w:val="000000" w:themeColor="text1"/>
          <w:sz w:val="24"/>
          <w:szCs w:val="24"/>
        </w:rPr>
        <w:t>Acto impugnado:</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sidR="00FE49E3" w:rsidRPr="00052615">
        <w:rPr>
          <w:rStyle w:val="Ttulo2Car"/>
          <w:rFonts w:ascii="Palatino Linotype" w:hAnsi="Palatino Linotype"/>
          <w:b/>
          <w:color w:val="000000" w:themeColor="text1"/>
          <w:sz w:val="24"/>
          <w:szCs w:val="24"/>
        </w:rPr>
        <w:t xml:space="preserve"> </w:t>
      </w:r>
      <w:r w:rsidR="00E727B7" w:rsidRPr="00052615">
        <w:rPr>
          <w:rFonts w:ascii="Palatino Linotype" w:hAnsi="Palatino Linotype"/>
          <w:i/>
          <w:color w:val="000000" w:themeColor="text1"/>
        </w:rPr>
        <w:t>“</w:t>
      </w:r>
      <w:r w:rsidR="0098164E" w:rsidRPr="00052615">
        <w:rPr>
          <w:rFonts w:ascii="Palatino Linotype" w:hAnsi="Palatino Linotype"/>
          <w:i/>
          <w:color w:val="000000" w:themeColor="text1"/>
        </w:rPr>
        <w:t>EL SUJETO OBLIGADO SOLICITA UN PAGO DE DERECHOS</w:t>
      </w:r>
      <w:r w:rsidR="004A4881" w:rsidRPr="00052615">
        <w:rPr>
          <w:rFonts w:ascii="Palatino Linotype" w:hAnsi="Palatino Linotype"/>
          <w:i/>
          <w:color w:val="000000" w:themeColor="text1"/>
        </w:rPr>
        <w:t>.</w:t>
      </w:r>
      <w:r w:rsidR="004433A7" w:rsidRPr="00052615">
        <w:rPr>
          <w:rFonts w:ascii="Palatino Linotype" w:hAnsi="Palatino Linotype"/>
          <w:i/>
          <w:color w:val="000000" w:themeColor="text1"/>
        </w:rPr>
        <w:t>”</w:t>
      </w:r>
      <w:r w:rsidR="004433A7" w:rsidRPr="00052615">
        <w:rPr>
          <w:rFonts w:ascii="Palatino Linotype" w:hAnsi="Palatino Linotype"/>
          <w:color w:val="000000" w:themeColor="text1"/>
        </w:rPr>
        <w:t xml:space="preserve"> (Sic)</w:t>
      </w:r>
      <w:bookmarkEnd w:id="38"/>
    </w:p>
    <w:p w14:paraId="3E8F4C85" w14:textId="172AE0C6" w:rsidR="00146F00" w:rsidRPr="00052615" w:rsidRDefault="00146F00" w:rsidP="00052615">
      <w:pPr>
        <w:spacing w:line="360" w:lineRule="auto"/>
        <w:ind w:left="567"/>
        <w:jc w:val="both"/>
        <w:rPr>
          <w:rStyle w:val="Ttulo2Car"/>
          <w:rFonts w:ascii="Palatino Linotype" w:hAnsi="Palatino Linotype"/>
          <w:b/>
          <w:color w:val="000000" w:themeColor="text1"/>
          <w:sz w:val="24"/>
          <w:szCs w:val="24"/>
          <w:lang w:val="es-ES"/>
        </w:rPr>
      </w:pPr>
    </w:p>
    <w:p w14:paraId="35DAC48B" w14:textId="167C6D1C" w:rsidR="008A7D54" w:rsidRPr="00052615" w:rsidRDefault="009E4942" w:rsidP="00052615">
      <w:pPr>
        <w:pStyle w:val="Ttulo2"/>
        <w:numPr>
          <w:ilvl w:val="0"/>
          <w:numId w:val="2"/>
        </w:numPr>
        <w:spacing w:line="360" w:lineRule="auto"/>
        <w:ind w:right="567"/>
        <w:jc w:val="both"/>
        <w:rPr>
          <w:rFonts w:ascii="Palatino Linotype" w:hAnsi="Palatino Linotype"/>
          <w:color w:val="000000" w:themeColor="text1"/>
          <w:sz w:val="24"/>
          <w:szCs w:val="24"/>
        </w:rPr>
      </w:pPr>
      <w:bookmarkStart w:id="39" w:name="_Toc466982515"/>
      <w:bookmarkStart w:id="40" w:name="_Toc483995815"/>
      <w:bookmarkStart w:id="41" w:name="_Toc483411551"/>
      <w:bookmarkStart w:id="42" w:name="_Toc487622221"/>
      <w:bookmarkStart w:id="43" w:name="_Toc513198477"/>
      <w:bookmarkStart w:id="44" w:name="_Toc513203702"/>
      <w:bookmarkStart w:id="45" w:name="_Toc513203955"/>
      <w:bookmarkStart w:id="46" w:name="_Toc515555220"/>
      <w:bookmarkStart w:id="47" w:name="_Toc521603603"/>
      <w:bookmarkStart w:id="48" w:name="_Toc521605911"/>
      <w:bookmarkStart w:id="49" w:name="_Toc521949101"/>
      <w:bookmarkStart w:id="50" w:name="_Toc522641233"/>
      <w:bookmarkStart w:id="51" w:name="_Toc522703903"/>
      <w:bookmarkStart w:id="52" w:name="_Toc522705317"/>
      <w:bookmarkStart w:id="53" w:name="_Toc523418726"/>
      <w:bookmarkStart w:id="54" w:name="_Toc523908134"/>
      <w:bookmarkStart w:id="55" w:name="_Toc524437283"/>
      <w:bookmarkStart w:id="56" w:name="_Toc524437410"/>
      <w:bookmarkStart w:id="57" w:name="_Toc526355995"/>
      <w:bookmarkStart w:id="58" w:name="_Toc526361051"/>
      <w:bookmarkStart w:id="59" w:name="_Toc526361501"/>
      <w:bookmarkStart w:id="60" w:name="_Toc3399849"/>
      <w:bookmarkStart w:id="61" w:name="_Toc3399946"/>
      <w:bookmarkStart w:id="62" w:name="_Toc5818919"/>
      <w:bookmarkStart w:id="63" w:name="_Toc7104477"/>
      <w:bookmarkStart w:id="64" w:name="_Toc7726499"/>
      <w:bookmarkStart w:id="65" w:name="_Toc7726570"/>
      <w:bookmarkStart w:id="66" w:name="_Toc10733813"/>
      <w:bookmarkStart w:id="67" w:name="_Toc10733901"/>
      <w:bookmarkStart w:id="68" w:name="_Toc10733945"/>
      <w:bookmarkStart w:id="69" w:name="_Toc17364313"/>
      <w:bookmarkStart w:id="70" w:name="_Toc17971391"/>
      <w:bookmarkStart w:id="71" w:name="_Toc17983871"/>
      <w:bookmarkStart w:id="72" w:name="_Toc17985458"/>
      <w:bookmarkStart w:id="73" w:name="_Toc17985499"/>
      <w:bookmarkStart w:id="74" w:name="_Toc17991895"/>
      <w:r w:rsidRPr="00052615">
        <w:rPr>
          <w:rStyle w:val="Ttulo2Car"/>
          <w:rFonts w:ascii="Palatino Linotype" w:hAnsi="Palatino Linotype"/>
          <w:b/>
          <w:color w:val="000000" w:themeColor="text1"/>
          <w:sz w:val="24"/>
          <w:szCs w:val="24"/>
        </w:rPr>
        <w:t>Razones o Motivos de inconformidad:</w:t>
      </w:r>
      <w:bookmarkEnd w:id="39"/>
      <w:r w:rsidR="00FE49E3" w:rsidRPr="00052615">
        <w:rPr>
          <w:rFonts w:ascii="Palatino Linotype" w:hAnsi="Palatino Linotype"/>
          <w:b/>
          <w:color w:val="000000" w:themeColor="text1"/>
          <w:sz w:val="24"/>
          <w:szCs w:val="24"/>
        </w:rPr>
        <w:t xml:space="preserve"> </w:t>
      </w:r>
      <w:r w:rsidR="00E727B7" w:rsidRPr="00052615">
        <w:rPr>
          <w:rFonts w:ascii="Palatino Linotype" w:hAnsi="Palatino Linotype"/>
          <w:i/>
          <w:color w:val="000000" w:themeColor="text1"/>
          <w:sz w:val="24"/>
          <w:szCs w:val="24"/>
        </w:rPr>
        <w:t>“</w:t>
      </w:r>
      <w:bookmarkStart w:id="75" w:name="_Toc483995816"/>
      <w:bookmarkEnd w:id="40"/>
      <w:r w:rsidR="0098164E" w:rsidRPr="00052615">
        <w:rPr>
          <w:rFonts w:ascii="Palatino Linotype" w:hAnsi="Palatino Linotype"/>
          <w:i/>
          <w:color w:val="000000" w:themeColor="text1"/>
          <w:sz w:val="24"/>
          <w:szCs w:val="24"/>
          <w:lang w:val="es-ES_tradnl"/>
        </w:rPr>
        <w:t>LA INFORMACIÓN ES PUBLICA Y GRATUITA</w:t>
      </w:r>
      <w:proofErr w:type="gramStart"/>
      <w:r w:rsidR="0098164E" w:rsidRPr="00052615">
        <w:rPr>
          <w:rFonts w:ascii="Palatino Linotype" w:hAnsi="Palatino Linotype"/>
          <w:i/>
          <w:color w:val="000000" w:themeColor="text1"/>
          <w:sz w:val="24"/>
          <w:szCs w:val="24"/>
          <w:lang w:val="es-ES_tradnl"/>
        </w:rPr>
        <w:t>.</w:t>
      </w:r>
      <w:r w:rsidR="006F0E76" w:rsidRPr="00052615">
        <w:rPr>
          <w:rFonts w:ascii="Palatino Linotype" w:hAnsi="Palatino Linotype"/>
          <w:i/>
          <w:color w:val="000000" w:themeColor="text1"/>
          <w:sz w:val="24"/>
          <w:szCs w:val="24"/>
        </w:rPr>
        <w:t>.</w:t>
      </w:r>
      <w:r w:rsidR="00AB3FA7" w:rsidRPr="00052615">
        <w:rPr>
          <w:rFonts w:ascii="Palatino Linotype" w:hAnsi="Palatino Linotype"/>
          <w:i/>
          <w:color w:val="000000" w:themeColor="text1"/>
          <w:sz w:val="24"/>
          <w:szCs w:val="24"/>
        </w:rPr>
        <w:t>”</w:t>
      </w:r>
      <w:proofErr w:type="gramEnd"/>
      <w:r w:rsidR="00AB3FA7" w:rsidRPr="00052615">
        <w:rPr>
          <w:rFonts w:ascii="Palatino Linotype" w:hAnsi="Palatino Linotype"/>
          <w:i/>
          <w:color w:val="000000" w:themeColor="text1"/>
          <w:sz w:val="24"/>
          <w:szCs w:val="24"/>
        </w:rPr>
        <w:t xml:space="preserve"> </w:t>
      </w:r>
      <w:r w:rsidR="00CF377E" w:rsidRPr="00052615">
        <w:rPr>
          <w:rFonts w:ascii="Palatino Linotype" w:hAnsi="Palatino Linotype"/>
          <w:color w:val="000000" w:themeColor="text1"/>
          <w:sz w:val="24"/>
          <w:szCs w:val="24"/>
        </w:rPr>
        <w:t xml:space="preserve"> (Sic)</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6E571BB8" w14:textId="452766F8" w:rsidR="006D52D1" w:rsidRPr="00052615" w:rsidRDefault="007E5278" w:rsidP="00052615">
      <w:pPr>
        <w:pStyle w:val="Prrafodelista"/>
        <w:numPr>
          <w:ilvl w:val="0"/>
          <w:numId w:val="1"/>
        </w:numPr>
        <w:tabs>
          <w:tab w:val="left" w:pos="709"/>
        </w:tabs>
        <w:spacing w:before="240" w:after="240" w:line="360" w:lineRule="auto"/>
        <w:ind w:left="0" w:firstLine="0"/>
        <w:jc w:val="both"/>
        <w:rPr>
          <w:rFonts w:ascii="Palatino Linotype" w:hAnsi="Palatino Linotype"/>
          <w:i/>
          <w:color w:val="000000" w:themeColor="text1"/>
        </w:rPr>
      </w:pPr>
      <w:r w:rsidRPr="00052615">
        <w:rPr>
          <w:rFonts w:ascii="Palatino Linotype" w:eastAsia="Times New Roman" w:hAnsi="Palatino Linotype" w:cs="Arial"/>
          <w:color w:val="000000" w:themeColor="text1"/>
          <w:lang w:val="es-ES"/>
        </w:rPr>
        <w:t xml:space="preserve">Se </w:t>
      </w:r>
      <w:r w:rsidR="002E74CE" w:rsidRPr="00052615">
        <w:rPr>
          <w:rFonts w:ascii="Palatino Linotype" w:eastAsia="Times New Roman" w:hAnsi="Palatino Linotype" w:cs="Arial"/>
          <w:color w:val="000000" w:themeColor="text1"/>
          <w:lang w:val="es-ES"/>
        </w:rPr>
        <w:t xml:space="preserve">registró el recurso de revisión </w:t>
      </w:r>
      <w:r w:rsidR="00F85237" w:rsidRPr="00052615">
        <w:rPr>
          <w:rFonts w:ascii="Palatino Linotype" w:eastAsia="Times New Roman" w:hAnsi="Palatino Linotype" w:cs="Arial"/>
          <w:color w:val="000000" w:themeColor="text1"/>
          <w:lang w:val="es-ES"/>
        </w:rPr>
        <w:t xml:space="preserve">bajo el número de </w:t>
      </w:r>
      <w:r w:rsidR="00F85237" w:rsidRPr="00052615">
        <w:rPr>
          <w:rFonts w:ascii="Palatino Linotype" w:eastAsia="Times New Roman" w:hAnsi="Palatino Linotype" w:cs="Arial"/>
          <w:b/>
          <w:color w:val="000000" w:themeColor="text1"/>
          <w:lang w:val="es-ES"/>
        </w:rPr>
        <w:t>expediente</w:t>
      </w:r>
      <w:r w:rsidR="00F85237" w:rsidRPr="00052615">
        <w:rPr>
          <w:rFonts w:ascii="Palatino Linotype" w:eastAsia="Times New Roman" w:hAnsi="Palatino Linotype" w:cs="Arial"/>
          <w:color w:val="000000" w:themeColor="text1"/>
          <w:lang w:val="es-ES"/>
        </w:rPr>
        <w:t xml:space="preserve"> </w:t>
      </w:r>
      <w:r w:rsidR="00F85237" w:rsidRPr="00052615">
        <w:rPr>
          <w:rFonts w:ascii="Palatino Linotype" w:hAnsi="Palatino Linotype" w:cs="Arial"/>
          <w:bCs/>
          <w:color w:val="000000" w:themeColor="text1"/>
        </w:rPr>
        <w:t xml:space="preserve">al rubro indicado, asimismo </w:t>
      </w:r>
      <w:r w:rsidR="005B7C5D" w:rsidRPr="00052615">
        <w:rPr>
          <w:rFonts w:ascii="Palatino Linotype" w:hAnsi="Palatino Linotype" w:cs="Arial"/>
          <w:bCs/>
          <w:color w:val="000000" w:themeColor="text1"/>
        </w:rPr>
        <w:t xml:space="preserve">con fundamento en lo dispuesto por el </w:t>
      </w:r>
      <w:r w:rsidR="005B7C5D" w:rsidRPr="00052615">
        <w:rPr>
          <w:rFonts w:ascii="Palatino Linotype" w:eastAsia="Calibri" w:hAnsi="Palatino Linotype" w:cs="Arial"/>
          <w:color w:val="000000" w:themeColor="text1"/>
          <w:lang w:val="es-ES"/>
        </w:rPr>
        <w:t xml:space="preserve">artículo 185 fracción I de la </w:t>
      </w:r>
      <w:r w:rsidR="005B7C5D" w:rsidRPr="00052615">
        <w:rPr>
          <w:rFonts w:ascii="Palatino Linotype" w:eastAsia="Calibri" w:hAnsi="Palatino Linotype" w:cs="Arial"/>
          <w:b/>
          <w:color w:val="000000" w:themeColor="text1"/>
          <w:lang w:val="es-ES"/>
        </w:rPr>
        <w:t xml:space="preserve">Ley de Transparencia y Acceso a la Información Pública del Estado de México y Municipios </w:t>
      </w:r>
      <w:r w:rsidR="005B7C5D" w:rsidRPr="00052615">
        <w:rPr>
          <w:rFonts w:ascii="Palatino Linotype" w:eastAsia="Times New Roman" w:hAnsi="Palatino Linotype" w:cs="Arial"/>
          <w:color w:val="000000" w:themeColor="text1"/>
          <w:lang w:val="es-ES"/>
        </w:rPr>
        <w:t>se turnó al</w:t>
      </w:r>
      <w:r w:rsidR="00EC455A" w:rsidRPr="00052615">
        <w:rPr>
          <w:rFonts w:ascii="Palatino Linotype" w:eastAsia="Times New Roman" w:hAnsi="Palatino Linotype" w:cs="Arial"/>
          <w:color w:val="000000" w:themeColor="text1"/>
          <w:lang w:val="es-ES"/>
        </w:rPr>
        <w:t xml:space="preserve"> </w:t>
      </w:r>
      <w:r w:rsidR="00EC455A" w:rsidRPr="00052615">
        <w:rPr>
          <w:rFonts w:ascii="Palatino Linotype" w:eastAsia="Times New Roman" w:hAnsi="Palatino Linotype" w:cs="Arial"/>
          <w:b/>
          <w:color w:val="000000" w:themeColor="text1"/>
          <w:lang w:val="es-ES"/>
        </w:rPr>
        <w:t xml:space="preserve">Comisionado José Guadalupe Luna Hernández </w:t>
      </w:r>
      <w:r w:rsidR="005B7C5D" w:rsidRPr="00052615">
        <w:rPr>
          <w:rFonts w:ascii="Palatino Linotype" w:eastAsia="Times New Roman" w:hAnsi="Palatino Linotype" w:cs="Arial"/>
          <w:color w:val="000000" w:themeColor="text1"/>
          <w:lang w:val="es-ES"/>
        </w:rPr>
        <w:t xml:space="preserve">con el objeto de </w:t>
      </w:r>
      <w:r w:rsidRPr="00052615">
        <w:rPr>
          <w:rFonts w:ascii="Palatino Linotype" w:eastAsia="Times New Roman" w:hAnsi="Palatino Linotype" w:cs="Arial"/>
          <w:color w:val="000000" w:themeColor="text1"/>
          <w:lang w:val="es-MX"/>
        </w:rPr>
        <w:t>su análisis.</w:t>
      </w:r>
    </w:p>
    <w:p w14:paraId="11032560" w14:textId="77777777" w:rsidR="006D52D1" w:rsidRPr="00052615" w:rsidRDefault="006D52D1" w:rsidP="00052615">
      <w:pPr>
        <w:pStyle w:val="Prrafodelista"/>
        <w:spacing w:line="360" w:lineRule="auto"/>
        <w:ind w:left="0"/>
        <w:rPr>
          <w:rFonts w:ascii="Palatino Linotype" w:eastAsia="Calibri" w:hAnsi="Palatino Linotype" w:cs="Arial"/>
          <w:color w:val="000000" w:themeColor="text1"/>
          <w:lang w:val="es-ES"/>
        </w:rPr>
      </w:pPr>
    </w:p>
    <w:p w14:paraId="4A3D9E89" w14:textId="77777777" w:rsidR="0098164E" w:rsidRPr="00052615" w:rsidRDefault="00FE49E3" w:rsidP="00052615">
      <w:pPr>
        <w:pStyle w:val="Prrafodelista"/>
        <w:numPr>
          <w:ilvl w:val="0"/>
          <w:numId w:val="1"/>
        </w:numPr>
        <w:spacing w:before="240" w:after="240" w:line="360" w:lineRule="auto"/>
        <w:ind w:left="0" w:firstLine="0"/>
        <w:jc w:val="both"/>
        <w:rPr>
          <w:rFonts w:ascii="Palatino Linotype" w:hAnsi="Palatino Linotype"/>
          <w:i/>
          <w:color w:val="000000" w:themeColor="text1"/>
        </w:rPr>
      </w:pPr>
      <w:r w:rsidRPr="00052615">
        <w:rPr>
          <w:rFonts w:ascii="Palatino Linotype" w:eastAsia="Calibri" w:hAnsi="Palatino Linotype" w:cs="Arial"/>
          <w:color w:val="000000" w:themeColor="text1"/>
          <w:lang w:val="es-ES"/>
        </w:rPr>
        <w:t xml:space="preserve">El </w:t>
      </w:r>
      <w:r w:rsidR="0004686A" w:rsidRPr="00052615">
        <w:rPr>
          <w:rFonts w:ascii="Palatino Linotype" w:eastAsia="Calibri" w:hAnsi="Palatino Linotype" w:cs="Arial"/>
          <w:color w:val="000000" w:themeColor="text1"/>
          <w:lang w:val="es-ES"/>
        </w:rPr>
        <w:t xml:space="preserve">Comisionado Ponente con fundamento en lo dispuesto por el </w:t>
      </w:r>
      <w:r w:rsidR="009A20BA" w:rsidRPr="00052615">
        <w:rPr>
          <w:rFonts w:ascii="Palatino Linotype" w:eastAsia="Calibri" w:hAnsi="Palatino Linotype" w:cs="Arial"/>
          <w:color w:val="000000" w:themeColor="text1"/>
          <w:lang w:val="es-ES"/>
        </w:rPr>
        <w:t>artículo 185 fracción II de la L</w:t>
      </w:r>
      <w:r w:rsidR="0004686A" w:rsidRPr="00052615">
        <w:rPr>
          <w:rFonts w:ascii="Palatino Linotype" w:eastAsia="Calibri" w:hAnsi="Palatino Linotype" w:cs="Arial"/>
          <w:color w:val="000000" w:themeColor="text1"/>
          <w:lang w:val="es-ES"/>
        </w:rPr>
        <w:t xml:space="preserve">ey de la materia, a través del </w:t>
      </w:r>
      <w:r w:rsidR="00B81371" w:rsidRPr="00052615">
        <w:rPr>
          <w:rFonts w:ascii="Palatino Linotype" w:eastAsia="Calibri" w:hAnsi="Palatino Linotype" w:cs="Arial"/>
          <w:color w:val="000000" w:themeColor="text1"/>
          <w:lang w:val="es-ES"/>
        </w:rPr>
        <w:t xml:space="preserve">acuerdo </w:t>
      </w:r>
      <w:r w:rsidR="00F147C6" w:rsidRPr="00052615">
        <w:rPr>
          <w:rFonts w:ascii="Palatino Linotype" w:eastAsia="Calibri" w:hAnsi="Palatino Linotype" w:cs="Arial"/>
          <w:color w:val="000000" w:themeColor="text1"/>
          <w:lang w:val="es-ES"/>
        </w:rPr>
        <w:t xml:space="preserve">de admisión </w:t>
      </w:r>
      <w:r w:rsidR="00310B04" w:rsidRPr="00052615">
        <w:rPr>
          <w:rFonts w:ascii="Palatino Linotype" w:eastAsia="Calibri" w:hAnsi="Palatino Linotype" w:cs="Arial"/>
          <w:color w:val="000000" w:themeColor="text1"/>
          <w:lang w:val="es-ES"/>
        </w:rPr>
        <w:t>de</w:t>
      </w:r>
      <w:r w:rsidR="00DC7CFC" w:rsidRPr="00052615">
        <w:rPr>
          <w:rFonts w:ascii="Palatino Linotype" w:eastAsia="Calibri" w:hAnsi="Palatino Linotype" w:cs="Arial"/>
          <w:color w:val="000000" w:themeColor="text1"/>
          <w:lang w:val="es-ES"/>
        </w:rPr>
        <w:t xml:space="preserve"> veinticinco </w:t>
      </w:r>
      <w:r w:rsidR="0036073F" w:rsidRPr="00052615">
        <w:rPr>
          <w:rFonts w:ascii="Palatino Linotype" w:eastAsia="Calibri" w:hAnsi="Palatino Linotype" w:cs="Arial"/>
          <w:color w:val="000000" w:themeColor="text1"/>
          <w:lang w:val="es-ES"/>
        </w:rPr>
        <w:t>(</w:t>
      </w:r>
      <w:r w:rsidR="00DC7CFC" w:rsidRPr="00052615">
        <w:rPr>
          <w:rFonts w:ascii="Palatino Linotype" w:eastAsia="Calibri" w:hAnsi="Palatino Linotype" w:cs="Arial"/>
          <w:color w:val="000000" w:themeColor="text1"/>
          <w:lang w:val="es-ES"/>
        </w:rPr>
        <w:t>25</w:t>
      </w:r>
      <w:r w:rsidR="0036073F" w:rsidRPr="00052615">
        <w:rPr>
          <w:rFonts w:ascii="Palatino Linotype" w:eastAsia="Calibri" w:hAnsi="Palatino Linotype" w:cs="Arial"/>
          <w:color w:val="000000" w:themeColor="text1"/>
          <w:lang w:val="es-ES"/>
        </w:rPr>
        <w:t xml:space="preserve">) </w:t>
      </w:r>
      <w:r w:rsidR="00325D61" w:rsidRPr="00052615">
        <w:rPr>
          <w:rFonts w:ascii="Palatino Linotype" w:eastAsia="Calibri" w:hAnsi="Palatino Linotype" w:cs="Arial"/>
          <w:color w:val="000000" w:themeColor="text1"/>
          <w:lang w:val="es-ES"/>
        </w:rPr>
        <w:t>de</w:t>
      </w:r>
      <w:r w:rsidR="000A489E" w:rsidRPr="00052615">
        <w:rPr>
          <w:rFonts w:ascii="Palatino Linotype" w:eastAsia="Calibri" w:hAnsi="Palatino Linotype" w:cs="Arial"/>
          <w:color w:val="000000" w:themeColor="text1"/>
          <w:lang w:val="es-ES"/>
        </w:rPr>
        <w:t xml:space="preserve"> junio</w:t>
      </w:r>
      <w:r w:rsidR="006366B1" w:rsidRPr="00052615">
        <w:rPr>
          <w:rFonts w:ascii="Palatino Linotype" w:eastAsia="Calibri" w:hAnsi="Palatino Linotype" w:cs="Arial"/>
          <w:color w:val="000000" w:themeColor="text1"/>
          <w:lang w:val="es-ES"/>
        </w:rPr>
        <w:t xml:space="preserve"> </w:t>
      </w:r>
      <w:r w:rsidR="00325D61" w:rsidRPr="00052615">
        <w:rPr>
          <w:rFonts w:ascii="Palatino Linotype" w:eastAsia="Calibri" w:hAnsi="Palatino Linotype" w:cs="Arial"/>
          <w:color w:val="000000" w:themeColor="text1"/>
          <w:lang w:val="es-ES"/>
        </w:rPr>
        <w:t>de dos mil diecinueve</w:t>
      </w:r>
      <w:r w:rsidR="00473924" w:rsidRPr="00052615">
        <w:rPr>
          <w:rFonts w:ascii="Palatino Linotype" w:eastAsia="Calibri" w:hAnsi="Palatino Linotype" w:cs="Arial"/>
          <w:color w:val="000000" w:themeColor="text1"/>
          <w:lang w:val="es-ES"/>
        </w:rPr>
        <w:t xml:space="preserve">, </w:t>
      </w:r>
      <w:r w:rsidR="00B81371" w:rsidRPr="00052615">
        <w:rPr>
          <w:rFonts w:ascii="Palatino Linotype" w:eastAsia="Calibri" w:hAnsi="Palatino Linotype" w:cs="Arial"/>
          <w:color w:val="000000" w:themeColor="text1"/>
          <w:lang w:val="es-ES"/>
        </w:rPr>
        <w:t xml:space="preserve">puso a </w:t>
      </w:r>
      <w:r w:rsidR="00875167" w:rsidRPr="00052615">
        <w:rPr>
          <w:rFonts w:ascii="Palatino Linotype" w:eastAsia="Calibri" w:hAnsi="Palatino Linotype" w:cs="Arial"/>
          <w:color w:val="000000" w:themeColor="text1"/>
          <w:lang w:val="es-ES"/>
        </w:rPr>
        <w:t>disposición</w:t>
      </w:r>
      <w:r w:rsidR="00B81371" w:rsidRPr="00052615">
        <w:rPr>
          <w:rFonts w:ascii="Palatino Linotype" w:eastAsia="Calibri" w:hAnsi="Palatino Linotype" w:cs="Arial"/>
          <w:color w:val="000000" w:themeColor="text1"/>
          <w:lang w:val="es-ES"/>
        </w:rPr>
        <w:t xml:space="preserve"> de las partes el expediente electrónico </w:t>
      </w:r>
      <w:r w:rsidR="00B81371" w:rsidRPr="00052615">
        <w:rPr>
          <w:rFonts w:ascii="Palatino Linotype" w:eastAsia="Calibri" w:hAnsi="Palatino Linotype" w:cs="Arial"/>
          <w:color w:val="000000" w:themeColor="text1"/>
        </w:rPr>
        <w:t xml:space="preserve">vía </w:t>
      </w:r>
      <w:r w:rsidR="00B81371" w:rsidRPr="00052615">
        <w:rPr>
          <w:rFonts w:ascii="Palatino Linotype" w:eastAsia="Calibri" w:hAnsi="Palatino Linotype" w:cs="Arial"/>
          <w:color w:val="000000" w:themeColor="text1"/>
          <w:lang w:val="es-ES"/>
        </w:rPr>
        <w:t xml:space="preserve">Sistema de Acceso a la Información Mexiquense </w:t>
      </w:r>
      <w:r w:rsidR="00B81371" w:rsidRPr="00052615">
        <w:rPr>
          <w:rFonts w:ascii="Palatino Linotype" w:eastAsia="Calibri" w:hAnsi="Palatino Linotype" w:cs="Arial"/>
          <w:b/>
          <w:color w:val="000000" w:themeColor="text1"/>
          <w:lang w:val="es-ES"/>
        </w:rPr>
        <w:t xml:space="preserve">SAIMEX </w:t>
      </w:r>
      <w:r w:rsidR="00B81371" w:rsidRPr="00052615">
        <w:rPr>
          <w:rFonts w:ascii="Palatino Linotype" w:eastAsia="Calibri" w:hAnsi="Palatino Linotype" w:cs="Arial"/>
          <w:color w:val="000000" w:themeColor="text1"/>
          <w:lang w:val="es-ES"/>
        </w:rPr>
        <w:t xml:space="preserve">a efecto de que en un plazo máximo de siete días </w:t>
      </w:r>
      <w:r w:rsidR="00875167" w:rsidRPr="00052615">
        <w:rPr>
          <w:rFonts w:ascii="Palatino Linotype" w:eastAsia="Calibri" w:hAnsi="Palatino Linotype" w:cs="Arial"/>
          <w:color w:val="000000" w:themeColor="text1"/>
          <w:lang w:val="es-ES"/>
        </w:rPr>
        <w:t>manifestaran</w:t>
      </w:r>
      <w:r w:rsidR="00B81371" w:rsidRPr="00052615">
        <w:rPr>
          <w:rFonts w:ascii="Palatino Linotype" w:eastAsia="Calibri" w:hAnsi="Palatino Linotype" w:cs="Arial"/>
          <w:color w:val="000000" w:themeColor="text1"/>
          <w:lang w:val="es-ES"/>
        </w:rPr>
        <w:t xml:space="preserve"> lo que a derecho conviniera</w:t>
      </w:r>
      <w:r w:rsidR="00875167" w:rsidRPr="00052615">
        <w:rPr>
          <w:rFonts w:ascii="Palatino Linotype" w:eastAsia="Calibri" w:hAnsi="Palatino Linotype" w:cs="Arial"/>
          <w:color w:val="000000" w:themeColor="text1"/>
          <w:lang w:val="es-ES"/>
        </w:rPr>
        <w:t>n</w:t>
      </w:r>
      <w:r w:rsidR="00032493" w:rsidRPr="00052615">
        <w:rPr>
          <w:rFonts w:ascii="Palatino Linotype" w:eastAsia="Calibri" w:hAnsi="Palatino Linotype" w:cs="Arial"/>
          <w:color w:val="000000" w:themeColor="text1"/>
          <w:lang w:val="es-ES"/>
        </w:rPr>
        <w:t>,</w:t>
      </w:r>
      <w:r w:rsidR="00B81371" w:rsidRPr="00052615">
        <w:rPr>
          <w:rFonts w:ascii="Palatino Linotype" w:eastAsia="Calibri" w:hAnsi="Palatino Linotype" w:cs="Arial"/>
          <w:color w:val="000000" w:themeColor="text1"/>
          <w:lang w:val="es-ES"/>
        </w:rPr>
        <w:t xml:space="preserve"> </w:t>
      </w:r>
      <w:r w:rsidR="00875167" w:rsidRPr="00052615">
        <w:rPr>
          <w:rFonts w:ascii="Palatino Linotype" w:eastAsia="Calibri" w:hAnsi="Palatino Linotype" w:cs="Arial"/>
          <w:color w:val="000000" w:themeColor="text1"/>
          <w:lang w:val="es-ES"/>
        </w:rPr>
        <w:t>ofrecieran pruebas y alegatos según correspond</w:t>
      </w:r>
      <w:r w:rsidR="00C15817" w:rsidRPr="00052615">
        <w:rPr>
          <w:rFonts w:ascii="Palatino Linotype" w:eastAsia="Calibri" w:hAnsi="Palatino Linotype" w:cs="Arial"/>
          <w:color w:val="000000" w:themeColor="text1"/>
          <w:lang w:val="es-ES"/>
        </w:rPr>
        <w:t>iese</w:t>
      </w:r>
      <w:r w:rsidR="00875167" w:rsidRPr="00052615">
        <w:rPr>
          <w:rFonts w:ascii="Palatino Linotype" w:eastAsia="Calibri" w:hAnsi="Palatino Linotype" w:cs="Arial"/>
          <w:color w:val="000000" w:themeColor="text1"/>
          <w:lang w:val="es-ES"/>
        </w:rPr>
        <w:t xml:space="preserve"> al caso concreto, </w:t>
      </w:r>
      <w:r w:rsidR="00C15817" w:rsidRPr="00052615">
        <w:rPr>
          <w:rFonts w:ascii="Palatino Linotype" w:eastAsia="Calibri" w:hAnsi="Palatino Linotype" w:cs="Arial"/>
          <w:color w:val="000000" w:themeColor="text1"/>
          <w:lang w:val="es-ES"/>
        </w:rPr>
        <w:t>de é</w:t>
      </w:r>
      <w:r w:rsidR="00F147C6" w:rsidRPr="00052615">
        <w:rPr>
          <w:rFonts w:ascii="Palatino Linotype" w:eastAsia="Calibri" w:hAnsi="Palatino Linotype" w:cs="Arial"/>
          <w:color w:val="000000" w:themeColor="text1"/>
          <w:lang w:val="es-ES"/>
        </w:rPr>
        <w:t>sta forma</w:t>
      </w:r>
      <w:r w:rsidR="00875167" w:rsidRPr="00052615">
        <w:rPr>
          <w:rFonts w:ascii="Palatino Linotype" w:eastAsia="Calibri" w:hAnsi="Palatino Linotype" w:cs="Arial"/>
          <w:color w:val="000000" w:themeColor="text1"/>
          <w:lang w:val="es-ES"/>
        </w:rPr>
        <w:t xml:space="preserve"> para que el </w:t>
      </w:r>
      <w:r w:rsidR="00875167" w:rsidRPr="00052615">
        <w:rPr>
          <w:rFonts w:ascii="Palatino Linotype" w:eastAsia="Calibri" w:hAnsi="Palatino Linotype" w:cs="Arial"/>
          <w:b/>
          <w:color w:val="000000" w:themeColor="text1"/>
          <w:lang w:val="es-ES"/>
        </w:rPr>
        <w:t>SUJETO OBLIGADO</w:t>
      </w:r>
      <w:r w:rsidR="00875167" w:rsidRPr="00052615">
        <w:rPr>
          <w:rFonts w:ascii="Palatino Linotype" w:eastAsia="Calibri" w:hAnsi="Palatino Linotype" w:cs="Arial"/>
          <w:color w:val="000000" w:themeColor="text1"/>
          <w:lang w:val="es-ES"/>
        </w:rPr>
        <w:t xml:space="preserve"> </w:t>
      </w:r>
      <w:r w:rsidR="00B81371" w:rsidRPr="00052615">
        <w:rPr>
          <w:rFonts w:ascii="Palatino Linotype" w:eastAsia="Calibri" w:hAnsi="Palatino Linotype" w:cs="Arial"/>
          <w:color w:val="000000" w:themeColor="text1"/>
          <w:lang w:val="es-ES"/>
        </w:rPr>
        <w:t>pre</w:t>
      </w:r>
      <w:r w:rsidR="007D25F5" w:rsidRPr="00052615">
        <w:rPr>
          <w:rFonts w:ascii="Palatino Linotype" w:eastAsia="Calibri" w:hAnsi="Palatino Linotype" w:cs="Arial"/>
          <w:color w:val="000000" w:themeColor="text1"/>
          <w:lang w:val="es-ES"/>
        </w:rPr>
        <w:t>sentara</w:t>
      </w:r>
      <w:r w:rsidR="00B81371" w:rsidRPr="00052615">
        <w:rPr>
          <w:rFonts w:ascii="Palatino Linotype" w:eastAsia="Calibri" w:hAnsi="Palatino Linotype" w:cs="Arial"/>
          <w:color w:val="000000" w:themeColor="text1"/>
          <w:lang w:val="es-ES"/>
        </w:rPr>
        <w:t xml:space="preserve"> el Informe Justificado</w:t>
      </w:r>
      <w:r w:rsidR="0098164E" w:rsidRPr="00052615">
        <w:rPr>
          <w:rFonts w:ascii="Palatino Linotype" w:eastAsia="Calibri" w:hAnsi="Palatino Linotype" w:cs="Arial"/>
          <w:color w:val="000000" w:themeColor="text1"/>
          <w:lang w:val="es-ES"/>
        </w:rPr>
        <w:t xml:space="preserve"> procedente, situación que no concurrió por ninguna de las partes.</w:t>
      </w:r>
    </w:p>
    <w:p w14:paraId="213BDD57" w14:textId="38F7D818" w:rsidR="00DA4F1B" w:rsidRPr="00052615" w:rsidRDefault="0098164E" w:rsidP="00052615">
      <w:pPr>
        <w:pStyle w:val="Prrafodelista"/>
        <w:spacing w:before="240" w:after="240" w:line="360" w:lineRule="auto"/>
        <w:ind w:left="0"/>
        <w:jc w:val="both"/>
        <w:rPr>
          <w:rFonts w:ascii="Palatino Linotype" w:hAnsi="Palatino Linotype"/>
          <w:i/>
          <w:color w:val="000000" w:themeColor="text1"/>
        </w:rPr>
      </w:pPr>
      <w:r w:rsidRPr="00052615">
        <w:rPr>
          <w:rFonts w:ascii="Palatino Linotype" w:eastAsia="Calibri" w:hAnsi="Palatino Linotype" w:cs="Arial"/>
          <w:color w:val="000000" w:themeColor="text1"/>
          <w:lang w:val="es-ES"/>
        </w:rPr>
        <w:t xml:space="preserve"> </w:t>
      </w:r>
    </w:p>
    <w:p w14:paraId="6C3489FC" w14:textId="424CE478" w:rsidR="00B63F43" w:rsidRPr="00052615" w:rsidRDefault="00F71C0C" w:rsidP="00052615">
      <w:pPr>
        <w:pStyle w:val="Prrafodelista"/>
        <w:numPr>
          <w:ilvl w:val="0"/>
          <w:numId w:val="1"/>
        </w:numPr>
        <w:tabs>
          <w:tab w:val="left" w:pos="709"/>
        </w:tabs>
        <w:spacing w:before="240" w:line="360" w:lineRule="auto"/>
        <w:ind w:left="0" w:firstLine="0"/>
        <w:jc w:val="both"/>
        <w:rPr>
          <w:rFonts w:ascii="Palatino Linotype" w:hAnsi="Palatino Linotype"/>
          <w:b/>
          <w:color w:val="000000" w:themeColor="text1"/>
        </w:rPr>
      </w:pPr>
      <w:r w:rsidRPr="00052615">
        <w:rPr>
          <w:rFonts w:ascii="Palatino Linotype" w:hAnsi="Palatino Linotype"/>
          <w:color w:val="000000" w:themeColor="text1"/>
        </w:rPr>
        <w:t>Consecuentemente e</w:t>
      </w:r>
      <w:r w:rsidR="00350DEA" w:rsidRPr="00052615">
        <w:rPr>
          <w:rFonts w:ascii="Palatino Linotype" w:hAnsi="Palatino Linotype"/>
          <w:color w:val="000000" w:themeColor="text1"/>
        </w:rPr>
        <w:t>l Comisionado Ponente decretó el cierre de instrucción mediante</w:t>
      </w:r>
      <w:r w:rsidR="00B63F43" w:rsidRPr="00052615">
        <w:rPr>
          <w:rFonts w:ascii="Palatino Linotype" w:hAnsi="Palatino Linotype"/>
          <w:color w:val="000000" w:themeColor="text1"/>
        </w:rPr>
        <w:t xml:space="preserve"> </w:t>
      </w:r>
      <w:r w:rsidR="0098164E" w:rsidRPr="00052615">
        <w:rPr>
          <w:rFonts w:ascii="Palatino Linotype" w:hAnsi="Palatino Linotype"/>
          <w:color w:val="000000" w:themeColor="text1"/>
        </w:rPr>
        <w:t>acuerdo de fecha nueve (09</w:t>
      </w:r>
      <w:r w:rsidR="00EE777E" w:rsidRPr="00052615">
        <w:rPr>
          <w:rFonts w:ascii="Palatino Linotype" w:hAnsi="Palatino Linotype"/>
          <w:color w:val="000000" w:themeColor="text1"/>
        </w:rPr>
        <w:t>) de</w:t>
      </w:r>
      <w:r w:rsidR="0098164E" w:rsidRPr="00052615">
        <w:rPr>
          <w:rFonts w:ascii="Palatino Linotype" w:hAnsi="Palatino Linotype"/>
          <w:color w:val="000000" w:themeColor="text1"/>
        </w:rPr>
        <w:t xml:space="preserve"> julio </w:t>
      </w:r>
      <w:r w:rsidR="002E629B" w:rsidRPr="00052615">
        <w:rPr>
          <w:rFonts w:ascii="Palatino Linotype" w:hAnsi="Palatino Linotype"/>
          <w:color w:val="000000" w:themeColor="text1"/>
        </w:rPr>
        <w:t>del año dos mil diecinueve, por lo que</w:t>
      </w:r>
      <w:r w:rsidR="00350DEA" w:rsidRPr="00052615">
        <w:rPr>
          <w:rFonts w:ascii="Palatino Linotype" w:hAnsi="Palatino Linotype"/>
          <w:color w:val="000000" w:themeColor="text1"/>
        </w:rPr>
        <w:t xml:space="preserve"> ordenó turnar el expediente a resolución, misma que ahora se pronuncia. </w:t>
      </w:r>
    </w:p>
    <w:p w14:paraId="76031831" w14:textId="77777777" w:rsidR="00B63F43" w:rsidRPr="00052615" w:rsidRDefault="00B63F43" w:rsidP="00052615">
      <w:pPr>
        <w:pStyle w:val="Prrafodelista"/>
        <w:spacing w:line="360" w:lineRule="auto"/>
        <w:rPr>
          <w:rFonts w:ascii="Palatino Linotype" w:hAnsi="Palatino Linotype"/>
        </w:rPr>
      </w:pPr>
    </w:p>
    <w:p w14:paraId="1D3FD494" w14:textId="21A6F2D8" w:rsidR="00972830" w:rsidRPr="00052615" w:rsidRDefault="00972830" w:rsidP="00052615">
      <w:pPr>
        <w:pStyle w:val="Prrafodelista"/>
        <w:numPr>
          <w:ilvl w:val="0"/>
          <w:numId w:val="1"/>
        </w:numPr>
        <w:tabs>
          <w:tab w:val="left" w:pos="709"/>
        </w:tabs>
        <w:spacing w:before="240" w:line="360" w:lineRule="auto"/>
        <w:ind w:left="0" w:firstLine="0"/>
        <w:jc w:val="both"/>
        <w:rPr>
          <w:rFonts w:ascii="Palatino Linotype" w:hAnsi="Palatino Linotype"/>
          <w:b/>
          <w:color w:val="000000" w:themeColor="text1"/>
        </w:rPr>
      </w:pPr>
      <w:r w:rsidRPr="00052615">
        <w:rPr>
          <w:rFonts w:ascii="Palatino Linotype" w:hAnsi="Palatino Linotype"/>
        </w:rPr>
        <w:t>El día veintinueve (29</w:t>
      </w:r>
      <w:r w:rsidR="00B63F43" w:rsidRPr="00052615">
        <w:rPr>
          <w:rFonts w:ascii="Palatino Linotype" w:hAnsi="Palatino Linotype"/>
        </w:rPr>
        <w:t>) de agosto de dos mil diecinueve y con fundamento en el artículo 181 tercer párrafo de la Ley de Transparencia y Acceso a la Información Pública del Estado de México y Municipios, se notificó que el plazo de 30 días para resolver el recurso de revisión, serían ampliado por un periodo de 15 días hábiles adicionales, debido a la naturaleza, complejidad del asunto y para un mejor estudio.</w:t>
      </w:r>
    </w:p>
    <w:p w14:paraId="7A4DE551" w14:textId="77777777" w:rsidR="00052615" w:rsidRPr="00052615" w:rsidRDefault="00052615" w:rsidP="00052615">
      <w:pPr>
        <w:pStyle w:val="Prrafodelista"/>
        <w:tabs>
          <w:tab w:val="left" w:pos="709"/>
        </w:tabs>
        <w:spacing w:before="240" w:line="360" w:lineRule="auto"/>
        <w:ind w:left="0"/>
        <w:jc w:val="both"/>
        <w:rPr>
          <w:rFonts w:ascii="Palatino Linotype" w:hAnsi="Palatino Linotype"/>
          <w:b/>
          <w:color w:val="000000" w:themeColor="text1"/>
        </w:rPr>
      </w:pPr>
    </w:p>
    <w:p w14:paraId="10731595" w14:textId="0FA918E2" w:rsidR="008200A3" w:rsidRDefault="007C0013" w:rsidP="00052615">
      <w:pPr>
        <w:pStyle w:val="Ttulo1"/>
        <w:spacing w:line="360" w:lineRule="auto"/>
        <w:jc w:val="center"/>
        <w:rPr>
          <w:rFonts w:ascii="Palatino Linotype" w:hAnsi="Palatino Linotype"/>
          <w:b/>
          <w:color w:val="000000" w:themeColor="text1"/>
          <w:sz w:val="24"/>
          <w:szCs w:val="24"/>
        </w:rPr>
      </w:pPr>
      <w:bookmarkStart w:id="76" w:name="_Toc17991896"/>
      <w:r w:rsidRPr="00052615">
        <w:rPr>
          <w:rFonts w:ascii="Palatino Linotype" w:hAnsi="Palatino Linotype"/>
          <w:b/>
          <w:color w:val="000000" w:themeColor="text1"/>
          <w:sz w:val="24"/>
          <w:szCs w:val="24"/>
        </w:rPr>
        <w:t>CONSIDERANDO</w:t>
      </w:r>
      <w:bookmarkEnd w:id="76"/>
    </w:p>
    <w:p w14:paraId="45A5878C" w14:textId="77777777" w:rsidR="00052615" w:rsidRPr="00052615" w:rsidRDefault="00052615" w:rsidP="00052615">
      <w:pPr>
        <w:rPr>
          <w:lang w:val="es-MX" w:eastAsia="en-US"/>
        </w:rPr>
      </w:pPr>
    </w:p>
    <w:p w14:paraId="629A5BE2" w14:textId="56C3E7D5" w:rsidR="007C0013" w:rsidRPr="00052615" w:rsidRDefault="007C0013" w:rsidP="00052615">
      <w:pPr>
        <w:pStyle w:val="Ttulo2"/>
        <w:spacing w:line="360" w:lineRule="auto"/>
        <w:rPr>
          <w:rFonts w:ascii="Palatino Linotype" w:hAnsi="Palatino Linotype"/>
          <w:b/>
          <w:color w:val="000000" w:themeColor="text1"/>
          <w:sz w:val="24"/>
          <w:szCs w:val="24"/>
        </w:rPr>
      </w:pPr>
      <w:bookmarkStart w:id="77" w:name="_Toc17991897"/>
      <w:r w:rsidRPr="00052615">
        <w:rPr>
          <w:rFonts w:ascii="Palatino Linotype" w:hAnsi="Palatino Linotype"/>
          <w:b/>
          <w:color w:val="000000" w:themeColor="text1"/>
          <w:sz w:val="24"/>
          <w:szCs w:val="24"/>
        </w:rPr>
        <w:t>PRIMERO. De la competencia</w:t>
      </w:r>
      <w:bookmarkEnd w:id="77"/>
    </w:p>
    <w:p w14:paraId="44952588" w14:textId="77777777" w:rsidR="00DC3B0B" w:rsidRPr="00052615" w:rsidRDefault="00DC3B0B" w:rsidP="00052615">
      <w:pPr>
        <w:spacing w:line="360" w:lineRule="auto"/>
        <w:rPr>
          <w:rFonts w:ascii="Palatino Linotype" w:hAnsi="Palatino Linotype"/>
          <w:lang w:val="es-MX" w:eastAsia="en-US"/>
        </w:rPr>
      </w:pPr>
    </w:p>
    <w:p w14:paraId="133175CA" w14:textId="69973942" w:rsidR="0036610C" w:rsidRPr="00052615" w:rsidRDefault="0036610C" w:rsidP="00052615">
      <w:pPr>
        <w:pStyle w:val="Prrafodelista"/>
        <w:numPr>
          <w:ilvl w:val="0"/>
          <w:numId w:val="1"/>
        </w:numPr>
        <w:spacing w:line="360" w:lineRule="auto"/>
        <w:ind w:left="0" w:firstLine="0"/>
        <w:jc w:val="both"/>
        <w:rPr>
          <w:rFonts w:ascii="Palatino Linotype" w:eastAsia="Calibri" w:hAnsi="Palatino Linotype"/>
          <w:b/>
          <w:color w:val="000000" w:themeColor="text1"/>
          <w:lang w:val="es-ES"/>
        </w:rPr>
      </w:pPr>
      <w:r w:rsidRPr="00052615">
        <w:rPr>
          <w:rFonts w:ascii="Palatino Linotype" w:eastAsia="Calibri" w:hAnsi="Palatino Linotype" w:cs="Times New Roman"/>
          <w:color w:val="000000" w:themeColor="text1"/>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052615">
        <w:rPr>
          <w:rFonts w:ascii="Palatino Linotype" w:eastAsia="Calibri" w:hAnsi="Palatino Linotype" w:cs="Times New Roman"/>
          <w:b/>
          <w:color w:val="000000" w:themeColor="text1"/>
          <w:lang w:val="es-ES"/>
        </w:rPr>
        <w:t>Constitución Política de los Estados Unidos Mexicanos</w:t>
      </w:r>
      <w:r w:rsidRPr="00052615">
        <w:rPr>
          <w:rFonts w:ascii="Palatino Linotype" w:eastAsia="Calibri" w:hAnsi="Palatino Linotype" w:cs="Times New Roman"/>
          <w:color w:val="000000" w:themeColor="text1"/>
          <w:lang w:val="es-ES"/>
        </w:rPr>
        <w:t>; 5, párrafos vigésimo</w:t>
      </w:r>
      <w:r w:rsidR="009C045E" w:rsidRPr="00052615">
        <w:rPr>
          <w:rFonts w:ascii="Palatino Linotype" w:eastAsia="Calibri" w:hAnsi="Palatino Linotype" w:cs="Times New Roman"/>
          <w:color w:val="000000" w:themeColor="text1"/>
          <w:lang w:val="es-ES"/>
        </w:rPr>
        <w:t xml:space="preserve"> segundo</w:t>
      </w:r>
      <w:r w:rsidRPr="00052615">
        <w:rPr>
          <w:rFonts w:ascii="Palatino Linotype" w:eastAsia="Calibri" w:hAnsi="Palatino Linotype" w:cs="Times New Roman"/>
          <w:color w:val="000000" w:themeColor="text1"/>
          <w:lang w:val="es-ES"/>
        </w:rPr>
        <w:t>, vigésimo</w:t>
      </w:r>
      <w:r w:rsidR="009C045E" w:rsidRPr="00052615">
        <w:rPr>
          <w:rFonts w:ascii="Palatino Linotype" w:eastAsia="Calibri" w:hAnsi="Palatino Linotype" w:cs="Times New Roman"/>
          <w:color w:val="000000" w:themeColor="text1"/>
          <w:lang w:val="es-ES"/>
        </w:rPr>
        <w:t xml:space="preserve"> tercero</w:t>
      </w:r>
      <w:r w:rsidRPr="00052615">
        <w:rPr>
          <w:rFonts w:ascii="Palatino Linotype" w:eastAsia="Calibri" w:hAnsi="Palatino Linotype" w:cs="Times New Roman"/>
          <w:color w:val="000000" w:themeColor="text1"/>
          <w:lang w:val="es-ES"/>
        </w:rPr>
        <w:t xml:space="preserve"> y vigésimo</w:t>
      </w:r>
      <w:r w:rsidR="009C045E" w:rsidRPr="00052615">
        <w:rPr>
          <w:rFonts w:ascii="Palatino Linotype" w:eastAsia="Calibri" w:hAnsi="Palatino Linotype" w:cs="Times New Roman"/>
          <w:color w:val="000000" w:themeColor="text1"/>
          <w:lang w:val="es-ES"/>
        </w:rPr>
        <w:t xml:space="preserve"> cuarto</w:t>
      </w:r>
      <w:r w:rsidRPr="00052615">
        <w:rPr>
          <w:rFonts w:ascii="Palatino Linotype" w:eastAsia="Calibri" w:hAnsi="Palatino Linotype" w:cs="Times New Roman"/>
          <w:color w:val="000000" w:themeColor="text1"/>
          <w:lang w:val="es-ES"/>
        </w:rPr>
        <w:t xml:space="preserve"> fracciones IV y V de la </w:t>
      </w:r>
      <w:r w:rsidRPr="00052615">
        <w:rPr>
          <w:rFonts w:ascii="Palatino Linotype" w:eastAsia="Calibri" w:hAnsi="Palatino Linotype" w:cs="Times New Roman"/>
          <w:b/>
          <w:color w:val="000000" w:themeColor="text1"/>
          <w:lang w:val="es-ES"/>
        </w:rPr>
        <w:t>Constitución Política del Estado Libre y Soberano de México</w:t>
      </w:r>
      <w:r w:rsidRPr="00052615">
        <w:rPr>
          <w:rFonts w:ascii="Palatino Linotype" w:eastAsia="Calibri" w:hAnsi="Palatino Linotype" w:cs="Times New Roman"/>
          <w:color w:val="000000" w:themeColor="text1"/>
          <w:lang w:val="es-ES"/>
        </w:rPr>
        <w:t xml:space="preserve">; artículos 1, 2 fracción II, 13, 29, 36 fracciones I y II, 176, 178, 179, 181 párrafo tercero y 185 de la </w:t>
      </w:r>
      <w:r w:rsidRPr="00052615">
        <w:rPr>
          <w:rFonts w:ascii="Palatino Linotype" w:eastAsia="Calibri" w:hAnsi="Palatino Linotype" w:cs="Times New Roman"/>
          <w:b/>
          <w:color w:val="000000" w:themeColor="text1"/>
          <w:lang w:val="es-ES"/>
        </w:rPr>
        <w:t>Ley de Transparencia y Acceso a la Información Pública del Estado de México y Municipios</w:t>
      </w:r>
      <w:r w:rsidRPr="00052615">
        <w:rPr>
          <w:rFonts w:ascii="Palatino Linotype" w:eastAsia="Calibri" w:hAnsi="Palatino Linotype" w:cs="Times New Roman"/>
          <w:color w:val="000000" w:themeColor="text1"/>
          <w:lang w:val="es-ES"/>
        </w:rPr>
        <w:t xml:space="preserve">; y 10, 7, 9 fracciones I y XXIV, y 11 del </w:t>
      </w:r>
      <w:r w:rsidRPr="00052615">
        <w:rPr>
          <w:rFonts w:ascii="Palatino Linotype" w:eastAsia="Calibri" w:hAnsi="Palatino Linotype" w:cs="Times New Roman"/>
          <w:b/>
          <w:color w:val="000000" w:themeColor="text1"/>
          <w:lang w:val="es-ES"/>
        </w:rPr>
        <w:t>Reglamento Interior del Instituto de Transparencia, Acceso a la Información Pública y Protección de Datos Personales del Estado de México y Municipios.</w:t>
      </w:r>
    </w:p>
    <w:p w14:paraId="7E15913E" w14:textId="77777777" w:rsidR="00C14439" w:rsidRPr="00052615" w:rsidRDefault="00C14439" w:rsidP="00052615">
      <w:pPr>
        <w:pStyle w:val="Prrafodelista"/>
        <w:spacing w:line="360" w:lineRule="auto"/>
        <w:ind w:left="360"/>
        <w:jc w:val="both"/>
        <w:rPr>
          <w:rFonts w:ascii="Palatino Linotype" w:eastAsia="Calibri" w:hAnsi="Palatino Linotype"/>
          <w:b/>
          <w:color w:val="000000" w:themeColor="text1"/>
          <w:lang w:val="es-ES"/>
        </w:rPr>
      </w:pPr>
    </w:p>
    <w:p w14:paraId="3F45BAB9" w14:textId="1BA2D58D" w:rsidR="005C7E0D" w:rsidRPr="00052615" w:rsidRDefault="007C0013" w:rsidP="00052615">
      <w:pPr>
        <w:pStyle w:val="Ttulo2"/>
        <w:spacing w:line="360" w:lineRule="auto"/>
        <w:rPr>
          <w:rFonts w:ascii="Palatino Linotype" w:hAnsi="Palatino Linotype"/>
          <w:b/>
          <w:color w:val="000000" w:themeColor="text1"/>
          <w:sz w:val="24"/>
          <w:szCs w:val="24"/>
        </w:rPr>
      </w:pPr>
      <w:bookmarkStart w:id="78" w:name="_Toc17991898"/>
      <w:r w:rsidRPr="00052615">
        <w:rPr>
          <w:rFonts w:ascii="Palatino Linotype" w:hAnsi="Palatino Linotype"/>
          <w:b/>
          <w:color w:val="000000" w:themeColor="text1"/>
          <w:sz w:val="24"/>
          <w:szCs w:val="24"/>
        </w:rPr>
        <w:t xml:space="preserve">SEGUNDO. De la oportunidad y </w:t>
      </w:r>
      <w:proofErr w:type="spellStart"/>
      <w:r w:rsidRPr="00052615">
        <w:rPr>
          <w:rFonts w:ascii="Palatino Linotype" w:hAnsi="Palatino Linotype"/>
          <w:b/>
          <w:color w:val="000000" w:themeColor="text1"/>
          <w:sz w:val="24"/>
          <w:szCs w:val="24"/>
        </w:rPr>
        <w:t>procedibilidad</w:t>
      </w:r>
      <w:proofErr w:type="spellEnd"/>
      <w:r w:rsidRPr="00052615">
        <w:rPr>
          <w:rFonts w:ascii="Palatino Linotype" w:hAnsi="Palatino Linotype"/>
          <w:b/>
          <w:color w:val="000000" w:themeColor="text1"/>
          <w:sz w:val="24"/>
          <w:szCs w:val="24"/>
        </w:rPr>
        <w:t>.</w:t>
      </w:r>
      <w:bookmarkEnd w:id="78"/>
    </w:p>
    <w:p w14:paraId="603CAD55" w14:textId="79B15D82" w:rsidR="00972830" w:rsidRPr="00052615" w:rsidRDefault="00972830" w:rsidP="00052615">
      <w:pPr>
        <w:pStyle w:val="Prrafodelista"/>
        <w:numPr>
          <w:ilvl w:val="0"/>
          <w:numId w:val="1"/>
        </w:numPr>
        <w:spacing w:before="240" w:after="240" w:line="360" w:lineRule="auto"/>
        <w:ind w:left="0" w:right="49" w:firstLine="0"/>
        <w:jc w:val="both"/>
        <w:rPr>
          <w:rFonts w:ascii="Palatino Linotype" w:eastAsia="Calibri" w:hAnsi="Palatino Linotype" w:cs="Arial"/>
          <w:b/>
        </w:rPr>
      </w:pPr>
      <w:r w:rsidRPr="00052615">
        <w:rPr>
          <w:rFonts w:ascii="Palatino Linotype" w:hAnsi="Palatino Linotype"/>
        </w:rPr>
        <w:t xml:space="preserve">El medio de impugnación fue presentado a través del Sistema de Acceso a la Información Mexiquense </w:t>
      </w:r>
      <w:r w:rsidRPr="00052615">
        <w:rPr>
          <w:rFonts w:ascii="Palatino Linotype" w:hAnsi="Palatino Linotype"/>
          <w:b/>
        </w:rPr>
        <w:t>(SAIMEX)</w:t>
      </w:r>
      <w:r w:rsidRPr="00052615">
        <w:rPr>
          <w:rFonts w:ascii="Palatino Linotype" w:hAnsi="Palatino Linotype"/>
        </w:rPr>
        <w:t xml:space="preserve">, en el formato previamente aprobado y dentro del plazo legal de quince días hábiles otorgados para tal efecto; para el caso en particular es de señalar que el </w:t>
      </w:r>
      <w:r w:rsidRPr="00052615">
        <w:rPr>
          <w:rFonts w:ascii="Palatino Linotype" w:hAnsi="Palatino Linotype"/>
          <w:b/>
        </w:rPr>
        <w:t>SUJETO OBLIGADO</w:t>
      </w:r>
      <w:r w:rsidRPr="00052615">
        <w:rPr>
          <w:rFonts w:ascii="Palatino Linotype" w:hAnsi="Palatino Linotype"/>
        </w:rPr>
        <w:t xml:space="preserve"> </w:t>
      </w:r>
      <w:r w:rsidR="0098164E" w:rsidRPr="00052615">
        <w:rPr>
          <w:rFonts w:ascii="Palatino Linotype" w:hAnsi="Palatino Linotype"/>
        </w:rPr>
        <w:t>emitió respuesta el día diecinueve (19</w:t>
      </w:r>
      <w:r w:rsidRPr="00052615">
        <w:rPr>
          <w:rFonts w:ascii="Palatino Linotype" w:hAnsi="Palatino Linotype"/>
        </w:rPr>
        <w:t>) de junio de dos mil diecinueve, de tal forma que el plazo para interponer el rec</w:t>
      </w:r>
      <w:r w:rsidR="00C00B4B" w:rsidRPr="00052615">
        <w:rPr>
          <w:rFonts w:ascii="Palatino Linotype" w:hAnsi="Palatino Linotype"/>
        </w:rPr>
        <w:t>urso transcurrió del día veinte (20</w:t>
      </w:r>
      <w:r w:rsidRPr="00052615">
        <w:rPr>
          <w:rFonts w:ascii="Palatino Linotype" w:hAnsi="Palatino Linotype"/>
        </w:rPr>
        <w:t>)</w:t>
      </w:r>
      <w:r w:rsidR="00C00B4B" w:rsidRPr="00052615">
        <w:rPr>
          <w:rFonts w:ascii="Palatino Linotype" w:hAnsi="Palatino Linotype"/>
        </w:rPr>
        <w:t xml:space="preserve"> de junio al diez</w:t>
      </w:r>
      <w:r w:rsidRPr="00052615">
        <w:rPr>
          <w:rFonts w:ascii="Palatino Linotype" w:hAnsi="Palatino Linotype"/>
        </w:rPr>
        <w:t xml:space="preserve"> (</w:t>
      </w:r>
      <w:r w:rsidR="00C00B4B" w:rsidRPr="00052615">
        <w:rPr>
          <w:rFonts w:ascii="Palatino Linotype" w:hAnsi="Palatino Linotype"/>
        </w:rPr>
        <w:t>10</w:t>
      </w:r>
      <w:r w:rsidRPr="00052615">
        <w:rPr>
          <w:rFonts w:ascii="Palatino Linotype" w:hAnsi="Palatino Linotype"/>
        </w:rPr>
        <w:t xml:space="preserve">) de julio de dos mil diecinueve, en consecuencia, si la parte </w:t>
      </w:r>
      <w:r w:rsidRPr="00052615">
        <w:rPr>
          <w:rFonts w:ascii="Palatino Linotype" w:hAnsi="Palatino Linotype"/>
          <w:b/>
        </w:rPr>
        <w:t>RECURRENTE</w:t>
      </w:r>
      <w:r w:rsidRPr="00052615">
        <w:rPr>
          <w:rFonts w:ascii="Palatino Linotype" w:hAnsi="Palatino Linotype"/>
        </w:rPr>
        <w:t xml:space="preserve"> present</w:t>
      </w:r>
      <w:r w:rsidR="00712C21" w:rsidRPr="00052615">
        <w:rPr>
          <w:rFonts w:ascii="Palatino Linotype" w:hAnsi="Palatino Linotype"/>
        </w:rPr>
        <w:t>ó su inconformidad el día diecinueve (19</w:t>
      </w:r>
      <w:r w:rsidRPr="00052615">
        <w:rPr>
          <w:rFonts w:ascii="Palatino Linotype" w:hAnsi="Palatino Linotype"/>
        </w:rPr>
        <w:t>) de</w:t>
      </w:r>
      <w:r w:rsidR="00712C21" w:rsidRPr="00052615">
        <w:rPr>
          <w:rFonts w:ascii="Palatino Linotype" w:hAnsi="Palatino Linotype"/>
        </w:rPr>
        <w:t xml:space="preserve"> junio</w:t>
      </w:r>
      <w:r w:rsidRPr="00052615">
        <w:rPr>
          <w:rFonts w:ascii="Palatino Linotype" w:hAnsi="Palatino Linotype"/>
        </w:rPr>
        <w:t xml:space="preserve"> de dos mil diecinueve, se encuentra dentro de los márgenes temporales previstos en el artículo 178 de la Ley de Transparencia y Acceso a la Información Pública del Estado de México y Municipios. En ese sentido, no existiendo causas de </w:t>
      </w:r>
      <w:proofErr w:type="spellStart"/>
      <w:r w:rsidRPr="00052615">
        <w:rPr>
          <w:rFonts w:ascii="Palatino Linotype" w:hAnsi="Palatino Linotype"/>
        </w:rPr>
        <w:t>desechamiento</w:t>
      </w:r>
      <w:proofErr w:type="spellEnd"/>
      <w:r w:rsidRPr="00052615">
        <w:rPr>
          <w:rFonts w:ascii="Palatino Linotype" w:hAnsi="Palatino Linotype"/>
        </w:rPr>
        <w:t xml:space="preserve"> por extemporaneidad, el recurso de revisión que hoy nos ocupa, resulta procedente.</w:t>
      </w:r>
    </w:p>
    <w:p w14:paraId="50BEE495" w14:textId="77777777" w:rsidR="00972830" w:rsidRPr="00052615" w:rsidRDefault="00972830" w:rsidP="00052615">
      <w:pPr>
        <w:pStyle w:val="Prrafodelista"/>
        <w:spacing w:before="240" w:after="240" w:line="360" w:lineRule="auto"/>
        <w:ind w:left="0" w:right="49"/>
        <w:jc w:val="both"/>
        <w:rPr>
          <w:rFonts w:ascii="Palatino Linotype" w:eastAsia="Calibri" w:hAnsi="Palatino Linotype" w:cs="Arial"/>
          <w:b/>
        </w:rPr>
      </w:pPr>
    </w:p>
    <w:p w14:paraId="22113A12" w14:textId="12D282C1" w:rsidR="00221C07" w:rsidRPr="00052615" w:rsidRDefault="00972830" w:rsidP="00052615">
      <w:pPr>
        <w:pStyle w:val="Prrafodelista"/>
        <w:numPr>
          <w:ilvl w:val="0"/>
          <w:numId w:val="1"/>
        </w:numPr>
        <w:spacing w:before="240" w:after="240" w:line="360" w:lineRule="auto"/>
        <w:ind w:left="0" w:right="49" w:firstLine="0"/>
        <w:jc w:val="both"/>
        <w:rPr>
          <w:rFonts w:ascii="Palatino Linotype" w:eastAsia="Calibri" w:hAnsi="Palatino Linotype" w:cs="Arial"/>
          <w:b/>
        </w:rPr>
      </w:pPr>
      <w:r w:rsidRPr="00052615">
        <w:rPr>
          <w:rFonts w:ascii="Palatino Linotype" w:hAnsi="Palatino Linotype"/>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45D3825" w14:textId="77777777" w:rsidR="00C00B4B" w:rsidRPr="00052615" w:rsidRDefault="00C00B4B" w:rsidP="00052615">
      <w:pPr>
        <w:pStyle w:val="Prrafodelista"/>
        <w:spacing w:before="240" w:after="240" w:line="360" w:lineRule="auto"/>
        <w:ind w:left="0" w:right="49"/>
        <w:jc w:val="both"/>
        <w:rPr>
          <w:rFonts w:ascii="Palatino Linotype" w:eastAsia="Calibri" w:hAnsi="Palatino Linotype" w:cs="Arial"/>
          <w:b/>
        </w:rPr>
      </w:pPr>
    </w:p>
    <w:p w14:paraId="0E213F0D" w14:textId="0A9E339C" w:rsidR="0013417A" w:rsidRPr="00052615" w:rsidRDefault="00E912EC" w:rsidP="00052615">
      <w:pPr>
        <w:pStyle w:val="Ttulo1"/>
        <w:spacing w:line="360" w:lineRule="auto"/>
        <w:rPr>
          <w:rFonts w:ascii="Palatino Linotype" w:hAnsi="Palatino Linotype"/>
          <w:b/>
          <w:color w:val="000000" w:themeColor="text1"/>
          <w:sz w:val="24"/>
          <w:szCs w:val="24"/>
        </w:rPr>
      </w:pPr>
      <w:r w:rsidRPr="00052615">
        <w:rPr>
          <w:rFonts w:ascii="Palatino Linotype" w:eastAsia="Calibri" w:hAnsi="Palatino Linotype" w:cs="Arial"/>
          <w:b/>
          <w:color w:val="000000" w:themeColor="text1"/>
          <w:sz w:val="24"/>
          <w:szCs w:val="24"/>
        </w:rPr>
        <w:t xml:space="preserve"> </w:t>
      </w:r>
      <w:bookmarkStart w:id="79" w:name="_Toc503862490"/>
      <w:bookmarkStart w:id="80" w:name="_Toc509403241"/>
      <w:bookmarkStart w:id="81" w:name="_Toc521536227"/>
      <w:bookmarkStart w:id="82" w:name="_Toc17991899"/>
      <w:r w:rsidR="0013417A" w:rsidRPr="00052615">
        <w:rPr>
          <w:rFonts w:ascii="Palatino Linotype" w:hAnsi="Palatino Linotype"/>
          <w:b/>
          <w:color w:val="000000" w:themeColor="text1"/>
          <w:sz w:val="24"/>
          <w:szCs w:val="24"/>
        </w:rPr>
        <w:t xml:space="preserve">TERCERO. </w:t>
      </w:r>
      <w:bookmarkEnd w:id="79"/>
      <w:bookmarkEnd w:id="80"/>
      <w:r w:rsidR="0013417A" w:rsidRPr="00052615">
        <w:rPr>
          <w:rFonts w:ascii="Palatino Linotype" w:hAnsi="Palatino Linotype"/>
          <w:b/>
          <w:color w:val="000000" w:themeColor="text1"/>
          <w:sz w:val="24"/>
          <w:szCs w:val="24"/>
        </w:rPr>
        <w:t>Del planteamiento de la Litis.</w:t>
      </w:r>
      <w:bookmarkEnd w:id="81"/>
      <w:bookmarkEnd w:id="82"/>
    </w:p>
    <w:p w14:paraId="50D99ACE" w14:textId="77777777" w:rsidR="0013417A" w:rsidRPr="00052615" w:rsidRDefault="0013417A" w:rsidP="00052615">
      <w:pPr>
        <w:spacing w:line="360" w:lineRule="auto"/>
        <w:jc w:val="both"/>
        <w:rPr>
          <w:rFonts w:ascii="Palatino Linotype" w:hAnsi="Palatino Linotype"/>
        </w:rPr>
      </w:pPr>
    </w:p>
    <w:p w14:paraId="3C1539F5" w14:textId="51674288" w:rsidR="00E25387" w:rsidRPr="00052615" w:rsidRDefault="00E25387" w:rsidP="00052615">
      <w:pPr>
        <w:numPr>
          <w:ilvl w:val="0"/>
          <w:numId w:val="1"/>
        </w:numPr>
        <w:spacing w:before="240" w:after="240" w:line="360" w:lineRule="auto"/>
        <w:ind w:left="0" w:firstLine="0"/>
        <w:contextualSpacing/>
        <w:jc w:val="both"/>
        <w:rPr>
          <w:rFonts w:ascii="Palatino Linotype" w:eastAsia="Times New Roman" w:hAnsi="Palatino Linotype" w:cs="Times New Roman"/>
          <w:i/>
        </w:rPr>
      </w:pPr>
      <w:r w:rsidRPr="00052615">
        <w:rPr>
          <w:rFonts w:ascii="Palatino Linotype" w:eastAsia="Times New Roman" w:hAnsi="Palatino Linotype" w:cs="Arial"/>
        </w:rPr>
        <w:t xml:space="preserve">El Recurso Revisión tiene como finalidad reparar cualquier posible afectación al derecho de acceso a la información pública en términos del Título Octavo de la </w:t>
      </w:r>
      <w:r w:rsidRPr="00052615">
        <w:rPr>
          <w:rFonts w:ascii="Palatino Linotype" w:eastAsia="Calibri" w:hAnsi="Palatino Linotype" w:cs="Arial"/>
          <w:b/>
          <w:lang w:val="es-ES"/>
        </w:rPr>
        <w:t>Ley de Transparencia y Acceso a la Información Pública del Estado de México y Municipios</w:t>
      </w:r>
      <w:r w:rsidRPr="00052615">
        <w:rPr>
          <w:rFonts w:ascii="Palatino Linotype" w:eastAsia="Times New Roman" w:hAnsi="Palatino Linotype" w:cs="Arial"/>
        </w:rPr>
        <w:t xml:space="preserve"> y determinar la confirmación; revocación o modificación; </w:t>
      </w:r>
      <w:proofErr w:type="spellStart"/>
      <w:r w:rsidRPr="00052615">
        <w:rPr>
          <w:rFonts w:ascii="Palatino Linotype" w:eastAsia="Times New Roman" w:hAnsi="Palatino Linotype" w:cs="Arial"/>
        </w:rPr>
        <w:t>desechamiento</w:t>
      </w:r>
      <w:proofErr w:type="spellEnd"/>
      <w:r w:rsidRPr="00052615">
        <w:rPr>
          <w:rFonts w:ascii="Palatino Linotype" w:eastAsia="Times New Roman" w:hAnsi="Palatino Linotype" w:cs="Arial"/>
        </w:rPr>
        <w:t xml:space="preserve"> o sobreseimiento; y en su caso ordenar la entrega de la información, respecto a las respuestas o falta de ellas de los Sujetos Obligados. </w:t>
      </w:r>
    </w:p>
    <w:p w14:paraId="017041C3" w14:textId="77777777" w:rsidR="00DA1B60" w:rsidRPr="00052615" w:rsidRDefault="00DA1B60" w:rsidP="00052615">
      <w:pPr>
        <w:spacing w:before="240" w:after="240" w:line="360" w:lineRule="auto"/>
        <w:contextualSpacing/>
        <w:jc w:val="both"/>
        <w:rPr>
          <w:rFonts w:ascii="Palatino Linotype" w:eastAsia="Times New Roman" w:hAnsi="Palatino Linotype" w:cs="Times New Roman"/>
          <w:i/>
        </w:rPr>
      </w:pPr>
    </w:p>
    <w:p w14:paraId="01AA56AB" w14:textId="42FDFA30" w:rsidR="00712C21" w:rsidRPr="00052615" w:rsidRDefault="00BD5226" w:rsidP="00052615">
      <w:pPr>
        <w:numPr>
          <w:ilvl w:val="0"/>
          <w:numId w:val="1"/>
        </w:numPr>
        <w:spacing w:before="240" w:after="240" w:line="360" w:lineRule="auto"/>
        <w:ind w:left="0" w:firstLine="0"/>
        <w:contextualSpacing/>
        <w:jc w:val="both"/>
        <w:rPr>
          <w:rFonts w:ascii="Palatino Linotype" w:eastAsia="Times New Roman" w:hAnsi="Palatino Linotype" w:cs="Times New Roman"/>
          <w:i/>
        </w:rPr>
      </w:pPr>
      <w:r w:rsidRPr="00052615">
        <w:rPr>
          <w:rFonts w:ascii="Palatino Linotype" w:eastAsia="Times New Roman" w:hAnsi="Palatino Linotype" w:cs="Arial"/>
        </w:rPr>
        <w:t xml:space="preserve">Así, </w:t>
      </w:r>
      <w:r w:rsidR="00E25387" w:rsidRPr="00052615">
        <w:rPr>
          <w:rFonts w:ascii="Palatino Linotype" w:eastAsia="Times New Roman" w:hAnsi="Palatino Linotype" w:cs="Arial"/>
        </w:rPr>
        <w:t>de las constancias que obran en el expediente al rubro indicado, se desprende que</w:t>
      </w:r>
      <w:r w:rsidRPr="00052615">
        <w:rPr>
          <w:rFonts w:ascii="Palatino Linotype" w:eastAsia="Times New Roman" w:hAnsi="Palatino Linotype" w:cs="Times New Roman"/>
        </w:rPr>
        <w:t xml:space="preserve"> el </w:t>
      </w:r>
      <w:r w:rsidR="00E25387" w:rsidRPr="00052615">
        <w:rPr>
          <w:rFonts w:ascii="Palatino Linotype" w:eastAsia="Times New Roman" w:hAnsi="Palatino Linotype" w:cs="Times New Roman"/>
        </w:rPr>
        <w:t>particular solicitó</w:t>
      </w:r>
      <w:r w:rsidR="00712C21" w:rsidRPr="00052615">
        <w:rPr>
          <w:rFonts w:ascii="Palatino Linotype" w:eastAsia="Times New Roman" w:hAnsi="Palatino Linotype" w:cs="Times New Roman"/>
        </w:rPr>
        <w:t xml:space="preserve"> al </w:t>
      </w:r>
      <w:r w:rsidR="00712C21" w:rsidRPr="00052615">
        <w:rPr>
          <w:rFonts w:ascii="Palatino Linotype" w:eastAsia="Times New Roman" w:hAnsi="Palatino Linotype" w:cs="Times New Roman"/>
          <w:b/>
        </w:rPr>
        <w:t xml:space="preserve">Ayuntamiento de Toluca </w:t>
      </w:r>
      <w:r w:rsidR="00712C21" w:rsidRPr="00052615">
        <w:rPr>
          <w:rFonts w:ascii="Palatino Linotype" w:eastAsia="Times New Roman" w:hAnsi="Palatino Linotype" w:cs="Times New Roman"/>
        </w:rPr>
        <w:t xml:space="preserve">todos los </w:t>
      </w:r>
      <w:r w:rsidR="00C00B4B" w:rsidRPr="00052615">
        <w:rPr>
          <w:rFonts w:ascii="Palatino Linotype" w:eastAsia="Times New Roman" w:hAnsi="Palatino Linotype" w:cs="Times New Roman"/>
          <w:i/>
        </w:rPr>
        <w:t>“todos los escritos, oficios y demás documentos que haya recibido el Director General de administración del municipio de Toluca, en sus oficinas o en su oficialía de partes, entre el periodo del primero de enero del año 2019 y el 30 de mayo del mismo año”</w:t>
      </w:r>
      <w:r w:rsidR="00E25387" w:rsidRPr="00052615">
        <w:rPr>
          <w:rFonts w:ascii="Palatino Linotype" w:eastAsia="Times New Roman" w:hAnsi="Palatino Linotype" w:cs="Times New Roman"/>
        </w:rPr>
        <w:t xml:space="preserve">, solicitud que de acuerdo a las constancias que obran en el Sistema de Acceso a la Información Mexiquense </w:t>
      </w:r>
      <w:r w:rsidR="00E25387" w:rsidRPr="00052615">
        <w:rPr>
          <w:rFonts w:ascii="Palatino Linotype" w:eastAsia="Times New Roman" w:hAnsi="Palatino Linotype" w:cs="Times New Roman"/>
          <w:b/>
        </w:rPr>
        <w:t>(SAIMEX)</w:t>
      </w:r>
      <w:r w:rsidR="00E25387" w:rsidRPr="00052615">
        <w:rPr>
          <w:rFonts w:ascii="Palatino Linotype" w:eastAsia="Times New Roman" w:hAnsi="Palatino Linotype" w:cs="Times New Roman"/>
        </w:rPr>
        <w:t xml:space="preserve">, fue atendida </w:t>
      </w:r>
      <w:r w:rsidR="00712C21" w:rsidRPr="00052615">
        <w:rPr>
          <w:rFonts w:ascii="Palatino Linotype" w:eastAsia="Times New Roman" w:hAnsi="Palatino Linotype" w:cs="Times New Roman"/>
        </w:rPr>
        <w:t>requiriendo el cobro por la digitalización de la información</w:t>
      </w:r>
      <w:r w:rsidRPr="00052615">
        <w:rPr>
          <w:rFonts w:ascii="Palatino Linotype" w:eastAsia="Times New Roman" w:hAnsi="Palatino Linotype" w:cs="Times New Roman"/>
          <w:b/>
        </w:rPr>
        <w:t xml:space="preserve">, </w:t>
      </w:r>
      <w:r w:rsidR="00E25387" w:rsidRPr="00052615">
        <w:rPr>
          <w:rFonts w:ascii="Palatino Linotype" w:eastAsia="Times New Roman" w:hAnsi="Palatino Linotype" w:cs="Times New Roman"/>
        </w:rPr>
        <w:t xml:space="preserve">razón por la </w:t>
      </w:r>
      <w:r w:rsidRPr="00052615">
        <w:rPr>
          <w:rFonts w:ascii="Palatino Linotype" w:eastAsia="Times New Roman" w:hAnsi="Palatino Linotype" w:cs="Times New Roman"/>
        </w:rPr>
        <w:t xml:space="preserve">cual, </w:t>
      </w:r>
      <w:r w:rsidR="00E25387" w:rsidRPr="00052615">
        <w:rPr>
          <w:rFonts w:ascii="Palatino Linotype" w:eastAsia="Times New Roman" w:hAnsi="Palatino Linotype" w:cs="Times New Roman"/>
        </w:rPr>
        <w:t xml:space="preserve">el particular se duele e interpone el presente recurso de revisión, argumentado como razones o motivos de inconformidad </w:t>
      </w:r>
      <w:r w:rsidR="00712C21" w:rsidRPr="00052615">
        <w:rPr>
          <w:rFonts w:ascii="Palatino Linotype" w:eastAsia="Times New Roman" w:hAnsi="Palatino Linotype" w:cs="Times New Roman"/>
        </w:rPr>
        <w:t xml:space="preserve">el cobro por digitalización. </w:t>
      </w:r>
    </w:p>
    <w:p w14:paraId="6055E682" w14:textId="77777777" w:rsidR="00712C21" w:rsidRPr="00052615" w:rsidRDefault="00712C21" w:rsidP="00052615">
      <w:pPr>
        <w:spacing w:line="360" w:lineRule="auto"/>
        <w:rPr>
          <w:rFonts w:ascii="Palatino Linotype" w:eastAsia="MS Mincho" w:hAnsi="Palatino Linotype" w:cs="Arial"/>
        </w:rPr>
      </w:pPr>
    </w:p>
    <w:p w14:paraId="2DA419CF" w14:textId="733EFBC1" w:rsidR="00221C07" w:rsidRPr="00052615" w:rsidRDefault="00712C21" w:rsidP="00052615">
      <w:pPr>
        <w:numPr>
          <w:ilvl w:val="0"/>
          <w:numId w:val="1"/>
        </w:numPr>
        <w:spacing w:before="240" w:after="240" w:line="360" w:lineRule="auto"/>
        <w:ind w:left="0" w:firstLine="0"/>
        <w:contextualSpacing/>
        <w:jc w:val="both"/>
        <w:rPr>
          <w:rFonts w:ascii="Palatino Linotype" w:eastAsia="Times New Roman" w:hAnsi="Palatino Linotype" w:cs="Times New Roman"/>
          <w:i/>
        </w:rPr>
      </w:pPr>
      <w:r w:rsidRPr="00052615">
        <w:rPr>
          <w:rFonts w:ascii="Palatino Linotype" w:eastAsia="MS Mincho" w:hAnsi="Palatino Linotype" w:cs="Arial"/>
        </w:rPr>
        <w:t xml:space="preserve">En dichas condiciones el presente recurso de revisión se circunscribe a determinar si el </w:t>
      </w:r>
      <w:r w:rsidRPr="00052615">
        <w:rPr>
          <w:rFonts w:ascii="Palatino Linotype" w:eastAsia="MS Mincho" w:hAnsi="Palatino Linotype" w:cs="Arial"/>
          <w:b/>
        </w:rPr>
        <w:t>SUJETO OBLIGADO</w:t>
      </w:r>
      <w:r w:rsidRPr="00052615">
        <w:rPr>
          <w:rFonts w:ascii="Palatino Linotype" w:eastAsia="MS Mincho" w:hAnsi="Palatino Linotype" w:cs="Arial"/>
        </w:rPr>
        <w:t xml:space="preserve"> con su respuesta a la solicitud satisface el derecho de acceso a la información o por el contrario actualiza las causales de procedencia previstas en el artículo 179 fracciones </w:t>
      </w:r>
      <w:r w:rsidR="00931D9F" w:rsidRPr="00052615">
        <w:rPr>
          <w:rFonts w:ascii="Palatino Linotype" w:eastAsia="MS Mincho" w:hAnsi="Palatino Linotype" w:cs="Arial"/>
        </w:rPr>
        <w:t>VIII</w:t>
      </w:r>
      <w:r w:rsidR="00C00B4B" w:rsidRPr="00052615">
        <w:rPr>
          <w:rFonts w:ascii="Palatino Linotype" w:eastAsia="MS Mincho" w:hAnsi="Palatino Linotype" w:cs="Arial"/>
        </w:rPr>
        <w:t xml:space="preserve"> y X </w:t>
      </w:r>
      <w:r w:rsidRPr="00052615">
        <w:rPr>
          <w:rFonts w:ascii="Palatino Linotype" w:eastAsia="MS Mincho" w:hAnsi="Palatino Linotype" w:cs="Arial"/>
        </w:rPr>
        <w:t xml:space="preserve">de la Ley de Transparencia y Acceso a la Información del Estado de México y Municipios. </w:t>
      </w:r>
    </w:p>
    <w:p w14:paraId="46459625" w14:textId="50E73DB7" w:rsidR="00683DBE" w:rsidRPr="00052615" w:rsidRDefault="00277410" w:rsidP="00052615">
      <w:pPr>
        <w:pStyle w:val="Ttulo1"/>
        <w:spacing w:line="360" w:lineRule="auto"/>
        <w:rPr>
          <w:rFonts w:ascii="Palatino Linotype" w:hAnsi="Palatino Linotype"/>
          <w:b/>
          <w:color w:val="auto"/>
          <w:sz w:val="24"/>
          <w:szCs w:val="24"/>
        </w:rPr>
      </w:pPr>
      <w:bookmarkStart w:id="83" w:name="_Toc453696499"/>
      <w:bookmarkStart w:id="84" w:name="_Toc454301152"/>
      <w:bookmarkStart w:id="85" w:name="_Toc17991900"/>
      <w:r w:rsidRPr="00052615">
        <w:rPr>
          <w:rFonts w:ascii="Palatino Linotype" w:hAnsi="Palatino Linotype"/>
          <w:b/>
          <w:color w:val="000000" w:themeColor="text1"/>
          <w:sz w:val="24"/>
          <w:szCs w:val="24"/>
        </w:rPr>
        <w:t xml:space="preserve">CUARTO. </w:t>
      </w:r>
      <w:r w:rsidRPr="00052615">
        <w:rPr>
          <w:rFonts w:ascii="Palatino Linotype" w:hAnsi="Palatino Linotype"/>
          <w:b/>
          <w:color w:val="auto"/>
          <w:sz w:val="24"/>
          <w:szCs w:val="24"/>
        </w:rPr>
        <w:t>Del estudio y resolución del asunto</w:t>
      </w:r>
      <w:bookmarkEnd w:id="83"/>
      <w:bookmarkEnd w:id="84"/>
      <w:r w:rsidR="00AE0F40" w:rsidRPr="00052615">
        <w:rPr>
          <w:rFonts w:ascii="Palatino Linotype" w:hAnsi="Palatino Linotype"/>
          <w:b/>
          <w:color w:val="auto"/>
          <w:sz w:val="24"/>
          <w:szCs w:val="24"/>
        </w:rPr>
        <w:t>.</w:t>
      </w:r>
      <w:bookmarkEnd w:id="85"/>
    </w:p>
    <w:p w14:paraId="0605654B" w14:textId="77777777" w:rsidR="00FB1FEB" w:rsidRPr="00052615" w:rsidRDefault="00FB1FEB" w:rsidP="00052615">
      <w:pPr>
        <w:pStyle w:val="Ttulo1"/>
        <w:spacing w:line="360" w:lineRule="auto"/>
        <w:rPr>
          <w:rFonts w:ascii="Palatino Linotype" w:hAnsi="Palatino Linotype"/>
          <w:b/>
          <w:color w:val="000000" w:themeColor="text1"/>
          <w:sz w:val="24"/>
          <w:szCs w:val="24"/>
        </w:rPr>
      </w:pPr>
      <w:bookmarkStart w:id="86" w:name="_Toc5711921"/>
      <w:bookmarkStart w:id="87" w:name="_Toc17991901"/>
      <w:r w:rsidRPr="00052615">
        <w:rPr>
          <w:rFonts w:ascii="Palatino Linotype" w:hAnsi="Palatino Linotype"/>
          <w:b/>
          <w:color w:val="000000" w:themeColor="text1"/>
          <w:sz w:val="24"/>
          <w:szCs w:val="24"/>
        </w:rPr>
        <w:t>I. Del deber de las autoridades de promover, respetar, proteger, y garantizar el derecho de acceso a la información pública.</w:t>
      </w:r>
      <w:bookmarkEnd w:id="86"/>
      <w:bookmarkEnd w:id="87"/>
      <w:r w:rsidRPr="00052615">
        <w:rPr>
          <w:rFonts w:ascii="Palatino Linotype" w:hAnsi="Palatino Linotype"/>
          <w:b/>
          <w:color w:val="000000" w:themeColor="text1"/>
          <w:sz w:val="24"/>
          <w:szCs w:val="24"/>
        </w:rPr>
        <w:t xml:space="preserve"> </w:t>
      </w:r>
    </w:p>
    <w:p w14:paraId="180B97D6" w14:textId="77777777" w:rsidR="00FB1FEB" w:rsidRPr="00052615" w:rsidRDefault="00FB1FEB" w:rsidP="00052615">
      <w:pPr>
        <w:spacing w:line="360" w:lineRule="auto"/>
        <w:ind w:left="1080"/>
        <w:contextualSpacing/>
        <w:rPr>
          <w:rFonts w:ascii="Palatino Linotype" w:hAnsi="Palatino Linotype"/>
          <w:b/>
          <w:lang w:val="es-MX" w:eastAsia="en-US"/>
        </w:rPr>
      </w:pPr>
    </w:p>
    <w:p w14:paraId="0FCC98F4" w14:textId="77777777" w:rsidR="00FB1FEB" w:rsidRPr="00052615" w:rsidRDefault="00FB1FEB" w:rsidP="00052615">
      <w:pPr>
        <w:numPr>
          <w:ilvl w:val="0"/>
          <w:numId w:val="1"/>
        </w:numPr>
        <w:spacing w:before="240" w:after="240" w:line="360" w:lineRule="auto"/>
        <w:ind w:left="0" w:firstLine="0"/>
        <w:contextualSpacing/>
        <w:jc w:val="both"/>
        <w:rPr>
          <w:rFonts w:ascii="Palatino Linotype" w:hAnsi="Palatino Linotype" w:cs="Arial"/>
          <w:lang w:val="es-MX"/>
        </w:rPr>
      </w:pPr>
      <w:r w:rsidRPr="00052615">
        <w:rPr>
          <w:rFonts w:ascii="Palatino Linotype" w:hAnsi="Palatino Linotype" w:cs="Arial"/>
          <w:lang w:val="es-MX"/>
        </w:rPr>
        <w:t xml:space="preserve">Es menester precisar que este Órgano Garante parte de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052615">
        <w:rPr>
          <w:rFonts w:ascii="Palatino Linotype" w:hAnsi="Palatino Linotype" w:cs="Arial"/>
          <w:b/>
          <w:lang w:val="es-MX"/>
        </w:rPr>
        <w:t>SUJETO OBLIGADO</w:t>
      </w:r>
      <w:r w:rsidRPr="00052615">
        <w:rPr>
          <w:rFonts w:ascii="Palatino Linotype" w:hAnsi="Palatino Linotype" w:cs="Arial"/>
          <w:lang w:val="es-MX"/>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052615">
        <w:rPr>
          <w:rFonts w:ascii="Palatino Linotype" w:hAnsi="Palatino Linotype" w:cs="Arial"/>
          <w:b/>
          <w:lang w:val="es-MX"/>
        </w:rPr>
        <w:t xml:space="preserve">Constitución Política de los Estados Unidos Mexicanos </w:t>
      </w:r>
      <w:r w:rsidRPr="00052615">
        <w:rPr>
          <w:rFonts w:ascii="Palatino Linotype" w:hAnsi="Palatino Linotype" w:cs="Arial"/>
          <w:lang w:val="es-MX"/>
        </w:rPr>
        <w:t xml:space="preserve">al señalar la obligación de “promover, respetar, proteger y garantizar los derechos humanos”, entre los cuales se encuentra dicho derecho. </w:t>
      </w:r>
    </w:p>
    <w:p w14:paraId="37148290" w14:textId="77777777" w:rsidR="00FB1FEB" w:rsidRPr="00052615" w:rsidRDefault="00FB1FEB" w:rsidP="00052615">
      <w:pPr>
        <w:spacing w:before="240" w:after="240" w:line="360" w:lineRule="auto"/>
        <w:ind w:left="927"/>
        <w:contextualSpacing/>
        <w:jc w:val="both"/>
        <w:rPr>
          <w:rFonts w:ascii="Palatino Linotype" w:hAnsi="Palatino Linotype" w:cs="Arial"/>
          <w:lang w:val="es-MX"/>
        </w:rPr>
      </w:pPr>
    </w:p>
    <w:p w14:paraId="28E19173" w14:textId="77777777" w:rsidR="00FB1FEB" w:rsidRPr="00052615" w:rsidRDefault="00FB1FEB" w:rsidP="00052615">
      <w:pPr>
        <w:numPr>
          <w:ilvl w:val="0"/>
          <w:numId w:val="1"/>
        </w:numPr>
        <w:spacing w:before="240" w:after="240" w:line="360" w:lineRule="auto"/>
        <w:ind w:left="0" w:firstLine="0"/>
        <w:contextualSpacing/>
        <w:jc w:val="both"/>
        <w:rPr>
          <w:rFonts w:ascii="Palatino Linotype" w:hAnsi="Palatino Linotype" w:cs="Arial"/>
          <w:lang w:val="es-MX"/>
        </w:rPr>
      </w:pPr>
      <w:r w:rsidRPr="00052615">
        <w:rPr>
          <w:rFonts w:ascii="Palatino Linotype" w:hAnsi="Palatino Linotype" w:cs="Arial"/>
          <w:lang w:val="es-MX"/>
        </w:rPr>
        <w:t xml:space="preserve">Ahora bien, el Derecho de Acceso a la Información Pública se define como: </w:t>
      </w:r>
      <w:r w:rsidRPr="00052615">
        <w:rPr>
          <w:rFonts w:ascii="Palatino Linotype" w:hAnsi="Palatino Linotype" w:cs="Arial"/>
          <w:i/>
          <w:lang w:val="es-MX"/>
        </w:rPr>
        <w:t>La igualdad de oportunidades para recibir, buscar e impartir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que se constituye como una herramienta fundamental para ejercer el control democrático de las gestiones estatales, de forma tal que puedan cuestionar, indagar y considerar si se está dando un adecuado cumplimiento a las funciones públicas, fomentando la transparencia de las actividades estatales y promoviendo la responsabilidad de los funcionarios sobre su gestión pública, que permite saber qué están haciendo los gobiernos por sus pueblos, sin lo cual la verdad languidecería y la participación en el gobierno permanecería fragmentada.</w:t>
      </w:r>
    </w:p>
    <w:p w14:paraId="7095B906" w14:textId="77777777" w:rsidR="00FB1FEB" w:rsidRPr="00052615" w:rsidRDefault="00FB1FEB" w:rsidP="00052615">
      <w:pPr>
        <w:spacing w:before="240" w:after="240" w:line="360" w:lineRule="auto"/>
        <w:ind w:left="927"/>
        <w:contextualSpacing/>
        <w:jc w:val="both"/>
        <w:rPr>
          <w:rFonts w:ascii="Palatino Linotype" w:hAnsi="Palatino Linotype" w:cs="Arial"/>
          <w:lang w:val="es-MX"/>
        </w:rPr>
      </w:pPr>
    </w:p>
    <w:p w14:paraId="10D24448" w14:textId="421B27A5" w:rsidR="00193FAE" w:rsidRPr="00052615" w:rsidRDefault="00FB1FEB" w:rsidP="00052615">
      <w:pPr>
        <w:numPr>
          <w:ilvl w:val="0"/>
          <w:numId w:val="1"/>
        </w:numPr>
        <w:spacing w:before="240" w:after="240" w:line="360" w:lineRule="auto"/>
        <w:ind w:left="0" w:firstLine="0"/>
        <w:contextualSpacing/>
        <w:jc w:val="both"/>
        <w:rPr>
          <w:rFonts w:ascii="Palatino Linotype" w:hAnsi="Palatino Linotype" w:cs="Arial"/>
          <w:lang w:val="es-MX"/>
        </w:rPr>
      </w:pPr>
      <w:r w:rsidRPr="00052615">
        <w:rPr>
          <w:rFonts w:ascii="Palatino Linotype" w:hAnsi="Palatino Linotype" w:cs="Arial"/>
          <w:lang w:val="es-MX"/>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26CCB74A" w14:textId="77777777" w:rsidR="00193FAE" w:rsidRPr="00052615" w:rsidRDefault="00193FAE" w:rsidP="00052615">
      <w:pPr>
        <w:spacing w:before="240" w:after="240" w:line="360" w:lineRule="auto"/>
        <w:contextualSpacing/>
        <w:jc w:val="both"/>
        <w:rPr>
          <w:rFonts w:ascii="Palatino Linotype" w:hAnsi="Palatino Linotype" w:cs="Arial"/>
          <w:lang w:val="es-MX"/>
        </w:rPr>
      </w:pPr>
    </w:p>
    <w:p w14:paraId="333D1E79" w14:textId="739F983E" w:rsidR="00FB1FEB" w:rsidRPr="00052615" w:rsidRDefault="00FB1FEB" w:rsidP="00052615">
      <w:pPr>
        <w:numPr>
          <w:ilvl w:val="0"/>
          <w:numId w:val="1"/>
        </w:numPr>
        <w:spacing w:before="240" w:after="240" w:line="360" w:lineRule="auto"/>
        <w:ind w:left="0" w:firstLine="0"/>
        <w:contextualSpacing/>
        <w:jc w:val="both"/>
        <w:rPr>
          <w:rFonts w:ascii="Palatino Linotype" w:hAnsi="Palatino Linotype" w:cs="Arial"/>
          <w:lang w:val="es-MX"/>
        </w:rPr>
      </w:pPr>
      <w:r w:rsidRPr="00052615">
        <w:rPr>
          <w:rFonts w:ascii="Palatino Linotype" w:hAnsi="Palatino Linotype" w:cs="Arial"/>
          <w:lang w:val="es-MX"/>
        </w:rPr>
        <w:t>En el caso concreto que nos ocupa analizar, el parti</w:t>
      </w:r>
      <w:r w:rsidR="00853E14" w:rsidRPr="00052615">
        <w:rPr>
          <w:rFonts w:ascii="Palatino Linotype" w:hAnsi="Palatino Linotype" w:cs="Arial"/>
          <w:lang w:val="es-MX"/>
        </w:rPr>
        <w:t xml:space="preserve">cular requirió del Ayuntamiento de Toluca </w:t>
      </w:r>
      <w:r w:rsidR="00C00B4B" w:rsidRPr="00052615">
        <w:rPr>
          <w:rFonts w:ascii="Palatino Linotype" w:hAnsi="Palatino Linotype" w:cs="Arial"/>
          <w:i/>
          <w:lang w:val="es-MX"/>
        </w:rPr>
        <w:t>“</w:t>
      </w:r>
      <w:r w:rsidR="00C00B4B" w:rsidRPr="00052615">
        <w:rPr>
          <w:rFonts w:ascii="Palatino Linotype" w:hAnsi="Palatino Linotype" w:cs="Arial"/>
          <w:i/>
        </w:rPr>
        <w:t>todos los escritos, oficios y demás documentos que haya recibido el Director General de administración del municipio de Toluca, en sus oficinas o en su oficialía de partes, entre el periodo del primero de enero del año 2019 y el 30 de mayo del mismo año”</w:t>
      </w:r>
      <w:r w:rsidRPr="00052615">
        <w:rPr>
          <w:rFonts w:ascii="Palatino Linotype" w:hAnsi="Palatino Linotype" w:cs="Arial"/>
          <w:lang w:val="es-MX"/>
        </w:rPr>
        <w:t xml:space="preserve">; siendo importante señalar que el </w:t>
      </w:r>
      <w:r w:rsidRPr="00052615">
        <w:rPr>
          <w:rFonts w:ascii="Palatino Linotype" w:hAnsi="Palatino Linotype" w:cs="Arial"/>
          <w:b/>
          <w:lang w:val="es-MX"/>
        </w:rPr>
        <w:t>SUJETO OBLIGADO</w:t>
      </w:r>
      <w:r w:rsidRPr="00052615">
        <w:rPr>
          <w:rFonts w:ascii="Palatino Linotype" w:hAnsi="Palatino Linotype" w:cs="Arial"/>
          <w:lang w:val="es-MX"/>
        </w:rPr>
        <w:t xml:space="preserve"> </w:t>
      </w:r>
      <w:r w:rsidR="00853E14" w:rsidRPr="00052615">
        <w:rPr>
          <w:rFonts w:ascii="Palatino Linotype" w:hAnsi="Palatino Linotype" w:cs="Arial"/>
          <w:lang w:val="es-MX"/>
        </w:rPr>
        <w:t>asumió contar con la información, no obstante requirió el cobro de la misma</w:t>
      </w:r>
      <w:r w:rsidRPr="00052615">
        <w:rPr>
          <w:rFonts w:ascii="Palatino Linotype" w:hAnsi="Palatino Linotype" w:cs="Arial"/>
          <w:lang w:val="es-MX"/>
        </w:rPr>
        <w:t xml:space="preserve">, lo que constituye una afectación indiscutible al derecho humano de acceso a la información pública y en este sentido, el artículo primero Constitucional de forma clara y precisa dispone que como consecuencia de la obligación que tienen las autoridades de promover, respetar, proteger y garantizar el derecho humano, el Estado deberá prevenir, investigar, sancionar y reparar las violaciones a los derechos humanos.  </w:t>
      </w:r>
    </w:p>
    <w:p w14:paraId="4AC6E864" w14:textId="77777777" w:rsidR="00FB1FEB" w:rsidRPr="00052615" w:rsidRDefault="00FB1FEB" w:rsidP="00052615">
      <w:pPr>
        <w:spacing w:before="240" w:after="240" w:line="360" w:lineRule="auto"/>
        <w:contextualSpacing/>
        <w:jc w:val="both"/>
        <w:rPr>
          <w:rFonts w:ascii="Palatino Linotype" w:hAnsi="Palatino Linotype" w:cs="Arial"/>
          <w:lang w:val="es-MX"/>
        </w:rPr>
      </w:pPr>
    </w:p>
    <w:p w14:paraId="5D7DE5BF" w14:textId="064322F7" w:rsidR="00853E14" w:rsidRPr="00052615" w:rsidRDefault="00FB1FEB" w:rsidP="00052615">
      <w:pPr>
        <w:numPr>
          <w:ilvl w:val="0"/>
          <w:numId w:val="1"/>
        </w:numPr>
        <w:spacing w:before="240" w:after="240" w:line="360" w:lineRule="auto"/>
        <w:ind w:left="0" w:firstLine="0"/>
        <w:contextualSpacing/>
        <w:jc w:val="both"/>
        <w:rPr>
          <w:rFonts w:ascii="Palatino Linotype" w:hAnsi="Palatino Linotype" w:cs="Arial"/>
          <w:lang w:val="es-MX"/>
        </w:rPr>
      </w:pPr>
      <w:r w:rsidRPr="00052615">
        <w:rPr>
          <w:rFonts w:ascii="Palatino Linotype" w:hAnsi="Palatino Linotype" w:cs="Arial"/>
          <w:lang w:val="es-MX"/>
        </w:rPr>
        <w:t>En este orden de ideas,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w:t>
      </w:r>
      <w:r w:rsidR="009F4EF1" w:rsidRPr="00052615">
        <w:rPr>
          <w:rFonts w:ascii="Palatino Linotype" w:hAnsi="Palatino Linotype" w:cs="Arial"/>
          <w:lang w:val="es-MX"/>
        </w:rPr>
        <w:t>lación del derecho en cuestión.</w:t>
      </w:r>
    </w:p>
    <w:p w14:paraId="0237CF67" w14:textId="3F0C1A88" w:rsidR="00866E3C" w:rsidRPr="00052615" w:rsidRDefault="00866E3C" w:rsidP="00052615">
      <w:pPr>
        <w:pStyle w:val="Ttulo1"/>
        <w:spacing w:line="360" w:lineRule="auto"/>
        <w:rPr>
          <w:rFonts w:ascii="Palatino Linotype" w:hAnsi="Palatino Linotype"/>
          <w:b/>
          <w:color w:val="000000" w:themeColor="text1"/>
          <w:sz w:val="24"/>
          <w:szCs w:val="24"/>
        </w:rPr>
      </w:pPr>
      <w:bookmarkStart w:id="88" w:name="_Toc16159421"/>
      <w:bookmarkStart w:id="89" w:name="_Toc17991902"/>
      <w:r w:rsidRPr="00052615">
        <w:rPr>
          <w:rFonts w:ascii="Palatino Linotype" w:hAnsi="Palatino Linotype"/>
          <w:b/>
          <w:color w:val="000000" w:themeColor="text1"/>
          <w:sz w:val="24"/>
          <w:szCs w:val="24"/>
        </w:rPr>
        <w:t>II.  De la respuesta emitida por el Sujeto Obligado.</w:t>
      </w:r>
      <w:bookmarkEnd w:id="88"/>
      <w:bookmarkEnd w:id="89"/>
      <w:r w:rsidRPr="00052615">
        <w:rPr>
          <w:rFonts w:ascii="Palatino Linotype" w:hAnsi="Palatino Linotype"/>
          <w:b/>
          <w:color w:val="000000" w:themeColor="text1"/>
          <w:sz w:val="24"/>
          <w:szCs w:val="24"/>
        </w:rPr>
        <w:t xml:space="preserve">  </w:t>
      </w:r>
    </w:p>
    <w:p w14:paraId="321C6362" w14:textId="77777777" w:rsidR="00866E3C" w:rsidRPr="00052615" w:rsidRDefault="00866E3C" w:rsidP="00052615">
      <w:pPr>
        <w:spacing w:line="360" w:lineRule="auto"/>
        <w:rPr>
          <w:rFonts w:ascii="Palatino Linotype" w:hAnsi="Palatino Linotype"/>
          <w:lang w:val="es-MX" w:eastAsia="en-US"/>
        </w:rPr>
      </w:pPr>
    </w:p>
    <w:p w14:paraId="061D6C97" w14:textId="77777777" w:rsidR="00866E3C" w:rsidRPr="00052615" w:rsidRDefault="00866E3C" w:rsidP="00052615">
      <w:pPr>
        <w:pStyle w:val="Prrafodelista"/>
        <w:numPr>
          <w:ilvl w:val="0"/>
          <w:numId w:val="1"/>
        </w:numPr>
        <w:spacing w:before="240" w:after="240" w:line="360" w:lineRule="auto"/>
        <w:ind w:left="0" w:firstLine="0"/>
        <w:jc w:val="both"/>
        <w:rPr>
          <w:rFonts w:ascii="Palatino Linotype" w:hAnsi="Palatino Linotype" w:cs="Arial"/>
          <w:lang w:val="es-MX"/>
        </w:rPr>
      </w:pPr>
      <w:r w:rsidRPr="00052615">
        <w:rPr>
          <w:rFonts w:ascii="Palatino Linotype" w:hAnsi="Palatino Linotype" w:cs="Arial"/>
          <w:lang w:val="es-MX"/>
        </w:rPr>
        <w:t>Expuesto lo anterior y derivado del planteamiento de la Litis, se procede a analizar el contenido íntegro de las  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Ley de Transparencia y Acceso a la Información Pública del Estado de México y Municipios.</w:t>
      </w:r>
    </w:p>
    <w:p w14:paraId="31DB9A00" w14:textId="77777777" w:rsidR="00866E3C" w:rsidRPr="00052615" w:rsidRDefault="00866E3C" w:rsidP="00052615">
      <w:pPr>
        <w:pStyle w:val="Prrafodelista"/>
        <w:spacing w:before="240" w:after="240" w:line="360" w:lineRule="auto"/>
        <w:ind w:left="0"/>
        <w:jc w:val="both"/>
        <w:rPr>
          <w:rFonts w:ascii="Palatino Linotype" w:hAnsi="Palatino Linotype" w:cs="Arial"/>
          <w:lang w:val="es-MX"/>
        </w:rPr>
      </w:pPr>
    </w:p>
    <w:p w14:paraId="7F27438E" w14:textId="77777777" w:rsidR="00EB1F9C" w:rsidRPr="00052615" w:rsidRDefault="00866E3C" w:rsidP="00052615">
      <w:pPr>
        <w:pStyle w:val="Prrafodelista"/>
        <w:numPr>
          <w:ilvl w:val="0"/>
          <w:numId w:val="1"/>
        </w:numPr>
        <w:spacing w:before="240" w:after="240" w:line="360" w:lineRule="auto"/>
        <w:ind w:left="0" w:firstLine="0"/>
        <w:jc w:val="both"/>
        <w:rPr>
          <w:rFonts w:ascii="Palatino Linotype" w:hAnsi="Palatino Linotype" w:cs="Arial"/>
          <w:i/>
          <w:lang w:val="es-MX"/>
        </w:rPr>
      </w:pPr>
      <w:r w:rsidRPr="00052615">
        <w:rPr>
          <w:rFonts w:ascii="Palatino Linotype" w:hAnsi="Palatino Linotype" w:cs="Times New Roman"/>
          <w:lang w:eastAsia="es-ES_tradnl"/>
        </w:rPr>
        <w:t xml:space="preserve">En efecto, uno de los objetivos con los que cuenta la Ley de Transparencia y Acceso a la Información pública del Estado de México y Municipios, es el  garantizar a toda persona el derecho de acceso a la información pública, mediante los procedimientos establecidos de forma sencilla, expedita, oportuna y gratuita, y con ello contribuir a la mejora de procedimientos y mecanismos que permitan transparentar la gestión pública y mejora la toma de decisiones, a través de la difusión de la información que obra en poder de los Sujetos Obligados.  </w:t>
      </w:r>
    </w:p>
    <w:p w14:paraId="5A5435A5" w14:textId="77777777" w:rsidR="00EB1F9C" w:rsidRPr="00052615" w:rsidRDefault="00EB1F9C" w:rsidP="00052615">
      <w:pPr>
        <w:pStyle w:val="Prrafodelista"/>
        <w:spacing w:line="360" w:lineRule="auto"/>
        <w:rPr>
          <w:rFonts w:ascii="Palatino Linotype" w:eastAsia="Times New Roman" w:hAnsi="Palatino Linotype" w:cs="Arial"/>
          <w:lang w:val="es-ES" w:eastAsia="es-MX"/>
        </w:rPr>
      </w:pPr>
    </w:p>
    <w:p w14:paraId="2897F260" w14:textId="5ACF89FE" w:rsidR="00EB1F9C" w:rsidRPr="00052615" w:rsidRDefault="00EB1F9C" w:rsidP="00052615">
      <w:pPr>
        <w:pStyle w:val="Prrafodelista"/>
        <w:numPr>
          <w:ilvl w:val="0"/>
          <w:numId w:val="1"/>
        </w:numPr>
        <w:spacing w:before="240" w:after="240" w:line="360" w:lineRule="auto"/>
        <w:ind w:left="0" w:firstLine="0"/>
        <w:jc w:val="both"/>
        <w:rPr>
          <w:rFonts w:ascii="Palatino Linotype" w:hAnsi="Palatino Linotype" w:cs="Arial"/>
          <w:i/>
          <w:lang w:val="es-MX"/>
        </w:rPr>
      </w:pPr>
      <w:r w:rsidRPr="00052615">
        <w:rPr>
          <w:rFonts w:ascii="Palatino Linotype" w:eastAsia="Times New Roman" w:hAnsi="Palatino Linotype" w:cs="Arial"/>
          <w:lang w:val="es-ES" w:eastAsia="es-MX"/>
        </w:rPr>
        <w:t>Asimismo, es pertinente mencionar que</w:t>
      </w:r>
      <w:r w:rsidRPr="00052615">
        <w:rPr>
          <w:rFonts w:ascii="Palatino Linotype" w:eastAsia="Calibri" w:hAnsi="Palatino Linotype" w:cs="Arial"/>
          <w:bCs/>
          <w:lang w:val="es-ES"/>
        </w:rPr>
        <w:t xml:space="preserve"> el </w:t>
      </w:r>
      <w:r w:rsidRPr="00052615">
        <w:rPr>
          <w:rFonts w:ascii="Palatino Linotype" w:eastAsia="Calibri" w:hAnsi="Palatino Linotype" w:cs="Arial"/>
          <w:b/>
          <w:bCs/>
          <w:lang w:val="es-ES"/>
        </w:rPr>
        <w:t>SUJETO OBLIGADO</w:t>
      </w:r>
      <w:r w:rsidRPr="00052615">
        <w:rPr>
          <w:rFonts w:ascii="Palatino Linotype" w:eastAsia="Calibri" w:hAnsi="Palatino Linotype" w:cs="Arial"/>
          <w:bCs/>
          <w:lang w:val="es-ES"/>
        </w:rPr>
        <w:t xml:space="preserve"> no niega la existencia de la información solicitada, sino por el contrario, al</w:t>
      </w:r>
      <w:r w:rsidRPr="00052615">
        <w:rPr>
          <w:rFonts w:ascii="Palatino Linotype" w:eastAsia="Times New Roman" w:hAnsi="Palatino Linotype" w:cs="Arial"/>
          <w:lang w:val="es-ES" w:eastAsia="es-MX"/>
        </w:rPr>
        <w:t xml:space="preserve">  emitir respuesta a todos los requerimientos realizados en la solicitud de información asevera su existencia, por lo que el estudio de la naturaleza jurídica de la información solicitada, en el caso concreto, se obvia. </w:t>
      </w:r>
    </w:p>
    <w:p w14:paraId="1922D535" w14:textId="77777777" w:rsidR="00EB1F9C" w:rsidRPr="00052615" w:rsidRDefault="00EB1F9C" w:rsidP="00052615">
      <w:pPr>
        <w:pStyle w:val="Prrafodelista"/>
        <w:spacing w:line="360" w:lineRule="auto"/>
        <w:rPr>
          <w:rFonts w:ascii="Palatino Linotype" w:eastAsia="Times New Roman" w:hAnsi="Palatino Linotype" w:cs="Arial"/>
          <w:lang w:val="es-ES" w:eastAsia="es-MX"/>
        </w:rPr>
      </w:pPr>
    </w:p>
    <w:p w14:paraId="6151A730" w14:textId="09FB272B" w:rsidR="003C62CB" w:rsidRPr="00052615" w:rsidRDefault="00EB1F9C" w:rsidP="00052615">
      <w:pPr>
        <w:pStyle w:val="Prrafodelista"/>
        <w:numPr>
          <w:ilvl w:val="0"/>
          <w:numId w:val="1"/>
        </w:numPr>
        <w:spacing w:before="240" w:after="240" w:line="360" w:lineRule="auto"/>
        <w:ind w:left="0" w:firstLine="0"/>
        <w:jc w:val="both"/>
        <w:rPr>
          <w:rFonts w:ascii="Palatino Linotype" w:hAnsi="Palatino Linotype" w:cs="Arial"/>
          <w:i/>
          <w:lang w:val="es-MX"/>
        </w:rPr>
      </w:pPr>
      <w:r w:rsidRPr="00052615">
        <w:rPr>
          <w:rFonts w:ascii="Palatino Linotype" w:eastAsia="Times New Roman" w:hAnsi="Palatino Linotype" w:cs="Arial"/>
          <w:lang w:val="es-ES" w:eastAsia="es-MX"/>
        </w:rPr>
        <w:t>Lo anterior es así, ya que el estudio enunciado tiene por objeto determinar si el</w:t>
      </w:r>
      <w:r w:rsidRPr="00052615">
        <w:rPr>
          <w:rFonts w:ascii="Palatino Linotype" w:eastAsia="Times New Roman" w:hAnsi="Palatino Linotype" w:cs="Arial"/>
          <w:b/>
          <w:lang w:val="es-ES" w:eastAsia="es-MX"/>
        </w:rPr>
        <w:t xml:space="preserve"> SUJETO OBLIGADO</w:t>
      </w:r>
      <w:r w:rsidRPr="00052615">
        <w:rPr>
          <w:rFonts w:ascii="Palatino Linotype" w:eastAsia="Times New Roman" w:hAnsi="Palatino Linotype" w:cs="Arial"/>
          <w:lang w:val="es-ES" w:eastAsia="es-MX"/>
        </w:rPr>
        <w:t xml:space="preserve"> genera, posee o administra  la información solicitada; sin embargo, en aquellos casos en que éste la asume, ello efectivamente está en su poder; por consiguiente, sería ocioso y a nada práctico nos conduciría su estudio, ya que, se insiste, la información pública solicitada fue asumida por el </w:t>
      </w:r>
      <w:r w:rsidRPr="00052615">
        <w:rPr>
          <w:rFonts w:ascii="Palatino Linotype" w:eastAsia="Times New Roman" w:hAnsi="Palatino Linotype" w:cs="Arial"/>
          <w:b/>
          <w:lang w:val="es-ES" w:eastAsia="es-MX"/>
        </w:rPr>
        <w:t>SUJETO OBLIGADO</w:t>
      </w:r>
      <w:r w:rsidRPr="00052615">
        <w:rPr>
          <w:rFonts w:ascii="Palatino Linotype" w:eastAsia="Times New Roman" w:hAnsi="Palatino Linotype" w:cs="Arial"/>
          <w:lang w:val="es-ES" w:eastAsia="es-MX"/>
        </w:rPr>
        <w:t>.</w:t>
      </w:r>
    </w:p>
    <w:p w14:paraId="20669B02" w14:textId="3A8718DD" w:rsidR="00EB1F9C" w:rsidRPr="00052615" w:rsidRDefault="003C62CB" w:rsidP="00052615">
      <w:pPr>
        <w:widowControl w:val="0"/>
        <w:numPr>
          <w:ilvl w:val="0"/>
          <w:numId w:val="1"/>
        </w:numPr>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052615">
        <w:rPr>
          <w:rFonts w:ascii="Palatino Linotype" w:hAnsi="Palatino Linotype" w:cs="Arial"/>
          <w:color w:val="000000" w:themeColor="text1"/>
        </w:rPr>
        <w:t>No obstante lo anterior</w:t>
      </w:r>
      <w:r w:rsidR="00BC4F17" w:rsidRPr="00052615">
        <w:rPr>
          <w:rFonts w:ascii="Palatino Linotype" w:hAnsi="Palatino Linotype" w:cs="Arial"/>
          <w:color w:val="000000" w:themeColor="text1"/>
        </w:rPr>
        <w:t>,</w:t>
      </w:r>
      <w:r w:rsidRPr="00052615">
        <w:rPr>
          <w:rFonts w:ascii="Palatino Linotype" w:hAnsi="Palatino Linotype" w:cs="Arial"/>
          <w:color w:val="000000" w:themeColor="text1"/>
        </w:rPr>
        <w:t xml:space="preserve"> </w:t>
      </w:r>
      <w:r w:rsidR="00866E3C" w:rsidRPr="00052615">
        <w:rPr>
          <w:rFonts w:ascii="Palatino Linotype" w:hAnsi="Palatino Linotype" w:cs="Arial"/>
          <w:color w:val="000000" w:themeColor="text1"/>
        </w:rPr>
        <w:t>el artículo 18 de dicha Ley refiere que los Sujetos Obligados tienen el ineludible compromiso de documentar todos los actos que deriven de sus atribuciones, funciones y competencias considerando desde su origen la eventual publicidad de la información como a continuación se observa:</w:t>
      </w:r>
    </w:p>
    <w:p w14:paraId="1B556B14" w14:textId="523777DC" w:rsidR="00EB1F9C" w:rsidRPr="00052615" w:rsidRDefault="00866E3C" w:rsidP="00052615">
      <w:pPr>
        <w:widowControl w:val="0"/>
        <w:autoSpaceDE w:val="0"/>
        <w:autoSpaceDN w:val="0"/>
        <w:adjustRightInd w:val="0"/>
        <w:spacing w:before="240" w:after="240" w:line="360" w:lineRule="auto"/>
        <w:ind w:left="567" w:right="567"/>
        <w:jc w:val="both"/>
        <w:rPr>
          <w:rFonts w:ascii="Palatino Linotype" w:hAnsi="Palatino Linotype" w:cs="Times New Roman"/>
          <w:b/>
          <w:i/>
          <w:lang w:eastAsia="es-ES_tradnl"/>
        </w:rPr>
      </w:pPr>
      <w:r w:rsidRPr="00052615">
        <w:rPr>
          <w:rFonts w:ascii="Palatino Linotype" w:hAnsi="Palatino Linotype" w:cs="Times New Roman"/>
          <w:b/>
          <w:i/>
          <w:lang w:eastAsia="es-ES_tradnl"/>
        </w:rPr>
        <w:t>“Artículo 18.</w:t>
      </w:r>
      <w:r w:rsidRPr="00052615">
        <w:rPr>
          <w:rFonts w:ascii="Palatino Linotype" w:hAnsi="Palatino Linotype" w:cs="Times New Roman"/>
          <w:i/>
          <w:lang w:eastAsia="es-ES_tradnl"/>
        </w:rPr>
        <w:t xml:space="preserve"> Los sujetos obligados deberán documentar todo acto que derive del ejercicio de sus facultades, competencias o funciones, considerando desde su origen la eventual publicidad y reutilización de la información que generen.</w:t>
      </w:r>
      <w:r w:rsidRPr="00052615">
        <w:rPr>
          <w:rFonts w:ascii="Palatino Linotype" w:hAnsi="Palatino Linotype" w:cs="Times New Roman"/>
          <w:b/>
          <w:i/>
          <w:lang w:eastAsia="es-ES_tradnl"/>
        </w:rPr>
        <w:t>”</w:t>
      </w:r>
    </w:p>
    <w:p w14:paraId="2FD3DDC5" w14:textId="77777777" w:rsidR="00866E3C" w:rsidRPr="00052615" w:rsidRDefault="00866E3C" w:rsidP="00052615">
      <w:pPr>
        <w:numPr>
          <w:ilvl w:val="0"/>
          <w:numId w:val="1"/>
        </w:numPr>
        <w:spacing w:before="240" w:after="240" w:line="360" w:lineRule="auto"/>
        <w:ind w:left="0" w:right="49" w:firstLine="0"/>
        <w:contextualSpacing/>
        <w:jc w:val="both"/>
        <w:rPr>
          <w:rFonts w:ascii="Palatino Linotype" w:eastAsia="MS Mincho" w:hAnsi="Palatino Linotype" w:cs="Arial"/>
        </w:rPr>
      </w:pPr>
      <w:r w:rsidRPr="00052615">
        <w:rPr>
          <w:rFonts w:ascii="Palatino Linotype" w:eastAsia="MS Mincho" w:hAnsi="Palatino Linotype" w:cs="Arial"/>
          <w:color w:val="000000"/>
        </w:rPr>
        <w:t xml:space="preserve">Así por otro lado </w:t>
      </w:r>
      <w:r w:rsidRPr="00052615">
        <w:rPr>
          <w:rFonts w:ascii="Palatino Linotype" w:eastAsia="Times New Roman" w:hAnsi="Palatino Linotype" w:cs="Times New Roman"/>
          <w:lang w:val="es-MX" w:eastAsia="es-MX"/>
        </w:rPr>
        <w:t xml:space="preserve">de acuerdo a la multicitada Ley de Transparencia vigente en la entidad, se entiende que la información pública es toda aquella que sea generada, obtenida, adquirida, transformada, administrada o en posesión de los </w:t>
      </w:r>
      <w:r w:rsidRPr="00052615">
        <w:rPr>
          <w:rFonts w:ascii="Palatino Linotype" w:eastAsia="Times New Roman" w:hAnsi="Palatino Linotype" w:cs="Times New Roman"/>
          <w:b/>
          <w:lang w:val="es-MX" w:eastAsia="es-MX"/>
        </w:rPr>
        <w:t>SUJETOS OBLIGADOS</w:t>
      </w:r>
      <w:r w:rsidRPr="00052615">
        <w:rPr>
          <w:rFonts w:ascii="Palatino Linotype" w:eastAsia="Times New Roman" w:hAnsi="Palatino Linotype" w:cs="Times New Roman"/>
          <w:lang w:val="es-MX" w:eastAsia="es-MX"/>
        </w:rPr>
        <w:t>, misma que debe ser accesible de manera permanente a cualquier persona, siempre privilegiando el principio de máxima publicidad, como se prevé su artículo 4, segundo párrafo:</w:t>
      </w:r>
    </w:p>
    <w:p w14:paraId="6DEF9692" w14:textId="77777777" w:rsidR="00866E3C" w:rsidRPr="00052615" w:rsidRDefault="00866E3C" w:rsidP="00052615">
      <w:pPr>
        <w:spacing w:before="240" w:after="240" w:line="360" w:lineRule="auto"/>
        <w:ind w:right="49"/>
        <w:contextualSpacing/>
        <w:jc w:val="both"/>
        <w:rPr>
          <w:rFonts w:ascii="Palatino Linotype" w:eastAsia="MS Mincho" w:hAnsi="Palatino Linotype" w:cs="Arial"/>
        </w:rPr>
      </w:pPr>
    </w:p>
    <w:p w14:paraId="33BB1F1A" w14:textId="77777777" w:rsidR="00BC4F17" w:rsidRPr="00052615" w:rsidRDefault="00866E3C" w:rsidP="00052615">
      <w:pPr>
        <w:spacing w:line="360" w:lineRule="auto"/>
        <w:ind w:left="567" w:right="567"/>
        <w:jc w:val="both"/>
        <w:rPr>
          <w:rFonts w:ascii="Palatino Linotype" w:eastAsia="Times New Roman" w:hAnsi="Palatino Linotype" w:cs="Times New Roman"/>
          <w:i/>
          <w:lang w:val="es-ES"/>
        </w:rPr>
      </w:pPr>
      <w:r w:rsidRPr="00052615">
        <w:rPr>
          <w:rFonts w:ascii="Palatino Linotype" w:eastAsia="Times New Roman" w:hAnsi="Palatino Linotype" w:cs="Times New Roman"/>
          <w:i/>
          <w:lang w:val="es-ES"/>
        </w:rPr>
        <w:t>“</w:t>
      </w:r>
      <w:r w:rsidRPr="00052615">
        <w:rPr>
          <w:rFonts w:ascii="Palatino Linotype" w:eastAsia="Times New Roman" w:hAnsi="Palatino Linotype" w:cs="Times New Roman"/>
          <w:b/>
          <w:i/>
          <w:lang w:val="es-ES"/>
        </w:rPr>
        <w:t>Artículo 4.</w:t>
      </w:r>
      <w:r w:rsidRPr="00052615">
        <w:rPr>
          <w:rFonts w:ascii="Palatino Linotype" w:eastAsia="Times New Roman" w:hAnsi="Palatino Linotype" w:cs="Times New Roman"/>
          <w:i/>
          <w:lang w:val="es-ES"/>
        </w:rPr>
        <w:t xml:space="preserve"> </w:t>
      </w:r>
    </w:p>
    <w:p w14:paraId="13457776" w14:textId="77777777" w:rsidR="00BC4F17" w:rsidRPr="00052615" w:rsidRDefault="00BC4F17" w:rsidP="00052615">
      <w:pPr>
        <w:spacing w:line="360" w:lineRule="auto"/>
        <w:ind w:left="567" w:right="567"/>
        <w:jc w:val="both"/>
        <w:rPr>
          <w:rFonts w:ascii="Palatino Linotype" w:eastAsia="Times New Roman" w:hAnsi="Palatino Linotype" w:cs="Times New Roman"/>
          <w:i/>
          <w:lang w:val="es-ES"/>
        </w:rPr>
      </w:pPr>
    </w:p>
    <w:p w14:paraId="1B704E3C" w14:textId="2CA4E810" w:rsidR="00866E3C" w:rsidRPr="00052615" w:rsidRDefault="00866E3C" w:rsidP="00052615">
      <w:pPr>
        <w:spacing w:line="360" w:lineRule="auto"/>
        <w:ind w:left="567" w:right="567"/>
        <w:jc w:val="both"/>
        <w:rPr>
          <w:rFonts w:ascii="Palatino Linotype" w:eastAsia="Times New Roman" w:hAnsi="Palatino Linotype" w:cs="Times New Roman"/>
          <w:i/>
          <w:lang w:val="es-ES"/>
        </w:rPr>
      </w:pPr>
      <w:r w:rsidRPr="00052615">
        <w:rPr>
          <w:rFonts w:ascii="Palatino Linotype" w:eastAsia="Times New Roman" w:hAnsi="Palatino Linotype" w:cs="Times New Roman"/>
          <w:i/>
          <w:lang w:val="es-ES"/>
        </w:rPr>
        <w:t>(…)</w:t>
      </w:r>
    </w:p>
    <w:p w14:paraId="3E761C8D" w14:textId="77777777" w:rsidR="00866E3C" w:rsidRPr="00052615" w:rsidRDefault="00866E3C" w:rsidP="00052615">
      <w:pPr>
        <w:spacing w:line="360" w:lineRule="auto"/>
        <w:ind w:left="567" w:right="567"/>
        <w:jc w:val="both"/>
        <w:rPr>
          <w:rFonts w:ascii="Palatino Linotype" w:eastAsia="Times New Roman" w:hAnsi="Palatino Linotype" w:cs="Times New Roman"/>
          <w:i/>
          <w:lang w:val="es-ES"/>
        </w:rPr>
      </w:pPr>
    </w:p>
    <w:p w14:paraId="253669C9" w14:textId="7A9B3567" w:rsidR="00866E3C" w:rsidRPr="00052615" w:rsidRDefault="00866E3C" w:rsidP="00052615">
      <w:pPr>
        <w:spacing w:line="360" w:lineRule="auto"/>
        <w:ind w:left="567" w:right="567"/>
        <w:jc w:val="both"/>
        <w:rPr>
          <w:rFonts w:ascii="Palatino Linotype" w:eastAsia="Times New Roman" w:hAnsi="Palatino Linotype" w:cs="Times New Roman"/>
          <w:i/>
          <w:lang w:val="es-ES"/>
        </w:rPr>
      </w:pPr>
      <w:r w:rsidRPr="00052615">
        <w:rPr>
          <w:rFonts w:ascii="Palatino Linotype" w:eastAsia="Times New Roman" w:hAnsi="Palatino Linotype" w:cs="Times New Roman"/>
          <w:i/>
          <w:lang w:val="es-ES"/>
        </w:rPr>
        <w:t xml:space="preserve">Toda la información </w:t>
      </w:r>
      <w:r w:rsidRPr="00052615">
        <w:rPr>
          <w:rFonts w:ascii="Palatino Linotype" w:eastAsia="Times New Roman" w:hAnsi="Palatino Linotype" w:cs="Times New Roman"/>
          <w:b/>
          <w:i/>
          <w:lang w:val="es-ES"/>
        </w:rPr>
        <w:t>generada, obtenida, adquirida, transformada, administrada o en posesión</w:t>
      </w:r>
      <w:r w:rsidRPr="00052615">
        <w:rPr>
          <w:rFonts w:ascii="Palatino Linotype" w:eastAsia="Times New Roman" w:hAnsi="Palatino Linotype" w:cs="Times New Roman"/>
          <w:i/>
          <w:lang w:val="es-ES"/>
        </w:rPr>
        <w:t xml:space="preserve">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w:t>
      </w:r>
      <w:r w:rsidRPr="00052615">
        <w:rPr>
          <w:rFonts w:ascii="Palatino Linotype" w:eastAsia="Times New Roman" w:hAnsi="Palatino Linotype" w:cs="Times New Roman"/>
          <w:b/>
          <w:i/>
          <w:lang w:val="es-ES"/>
        </w:rPr>
        <w:t>principio de máxima publicidad</w:t>
      </w:r>
      <w:r w:rsidRPr="00052615">
        <w:rPr>
          <w:rFonts w:ascii="Palatino Linotype" w:eastAsia="Times New Roman" w:hAnsi="Palatino Linotype" w:cs="Times New Roman"/>
          <w:i/>
          <w:lang w:val="es-ES"/>
        </w:rPr>
        <w:t xml:space="preserve"> de la información. Solo podrá ser clasificada excepcionalmente como reservada temporalmente por razones de interés público, en los términos de las causas legítimas y estrictamente necesarias previstas por esta Ley.”</w:t>
      </w:r>
    </w:p>
    <w:p w14:paraId="2F5CBB30" w14:textId="77777777" w:rsidR="00BC4F17" w:rsidRPr="00052615" w:rsidRDefault="00BC4F17" w:rsidP="00052615">
      <w:pPr>
        <w:spacing w:line="360" w:lineRule="auto"/>
        <w:ind w:left="567" w:right="567"/>
        <w:jc w:val="both"/>
        <w:rPr>
          <w:rFonts w:ascii="Palatino Linotype" w:eastAsia="Times New Roman" w:hAnsi="Palatino Linotype" w:cs="Times New Roman"/>
          <w:i/>
          <w:lang w:val="es-ES"/>
        </w:rPr>
      </w:pPr>
    </w:p>
    <w:p w14:paraId="3385098E" w14:textId="77777777" w:rsidR="00866E3C" w:rsidRPr="00052615" w:rsidRDefault="00866E3C" w:rsidP="00052615">
      <w:pPr>
        <w:spacing w:line="360" w:lineRule="auto"/>
        <w:ind w:left="567" w:right="567"/>
        <w:jc w:val="both"/>
        <w:rPr>
          <w:rFonts w:ascii="Palatino Linotype" w:eastAsia="Times New Roman" w:hAnsi="Palatino Linotype" w:cs="Times New Roman"/>
          <w:b/>
          <w:i/>
          <w:lang w:val="es-ES"/>
        </w:rPr>
      </w:pPr>
      <w:r w:rsidRPr="00052615">
        <w:rPr>
          <w:rFonts w:ascii="Palatino Linotype" w:eastAsia="Times New Roman" w:hAnsi="Palatino Linotype" w:cs="Times New Roman"/>
          <w:b/>
          <w:i/>
          <w:lang w:val="es-ES"/>
        </w:rPr>
        <w:t>(…)</w:t>
      </w:r>
    </w:p>
    <w:p w14:paraId="11CC55A5" w14:textId="77777777" w:rsidR="00866E3C" w:rsidRPr="00052615" w:rsidRDefault="00866E3C" w:rsidP="00052615">
      <w:pPr>
        <w:spacing w:line="360" w:lineRule="auto"/>
        <w:ind w:right="567"/>
        <w:jc w:val="both"/>
        <w:rPr>
          <w:rFonts w:ascii="Palatino Linotype" w:eastAsia="Times New Roman" w:hAnsi="Palatino Linotype" w:cs="Times New Roman"/>
          <w:lang w:val="es-ES"/>
        </w:rPr>
      </w:pPr>
    </w:p>
    <w:p w14:paraId="66FE523D" w14:textId="77777777" w:rsidR="00866E3C" w:rsidRPr="00052615" w:rsidRDefault="00866E3C" w:rsidP="00052615">
      <w:pPr>
        <w:spacing w:line="360" w:lineRule="auto"/>
        <w:ind w:left="567" w:right="567"/>
        <w:jc w:val="both"/>
        <w:rPr>
          <w:rFonts w:ascii="Palatino Linotype" w:eastAsia="Times New Roman" w:hAnsi="Palatino Linotype" w:cs="Times New Roman"/>
          <w:i/>
          <w:lang w:val="es-ES"/>
        </w:rPr>
      </w:pPr>
      <w:r w:rsidRPr="00052615">
        <w:rPr>
          <w:rFonts w:ascii="Palatino Linotype" w:eastAsia="Times New Roman" w:hAnsi="Palatino Linotype" w:cs="Times New Roman"/>
          <w:i/>
          <w:lang w:val="es-ES"/>
        </w:rPr>
        <w:t>(Énfasis añadido)</w:t>
      </w:r>
    </w:p>
    <w:p w14:paraId="45A5C9F3" w14:textId="77777777" w:rsidR="00866E3C" w:rsidRPr="00052615" w:rsidRDefault="00866E3C" w:rsidP="00052615">
      <w:pPr>
        <w:spacing w:line="360" w:lineRule="auto"/>
        <w:ind w:right="567"/>
        <w:jc w:val="both"/>
        <w:rPr>
          <w:rFonts w:ascii="Palatino Linotype" w:eastAsia="Times New Roman" w:hAnsi="Palatino Linotype" w:cs="Times New Roman"/>
          <w:i/>
          <w:lang w:val="es-ES"/>
        </w:rPr>
      </w:pPr>
    </w:p>
    <w:p w14:paraId="04413650" w14:textId="77777777" w:rsidR="00866E3C" w:rsidRPr="00052615" w:rsidRDefault="00866E3C" w:rsidP="00052615">
      <w:pPr>
        <w:numPr>
          <w:ilvl w:val="0"/>
          <w:numId w:val="1"/>
        </w:numPr>
        <w:spacing w:before="240" w:after="240" w:line="360" w:lineRule="auto"/>
        <w:ind w:left="0" w:right="49" w:firstLine="0"/>
        <w:contextualSpacing/>
        <w:jc w:val="both"/>
        <w:rPr>
          <w:rFonts w:ascii="Palatino Linotype" w:eastAsia="MS Mincho" w:hAnsi="Palatino Linotype" w:cs="Arial"/>
        </w:rPr>
      </w:pPr>
      <w:r w:rsidRPr="00052615">
        <w:rPr>
          <w:rFonts w:ascii="Palatino Linotype" w:eastAsia="MS Mincho" w:hAnsi="Palatino Linotype" w:cs="Arial"/>
        </w:rPr>
        <w:t xml:space="preserve">En ese sentido, no debe de pasar de vista para el </w:t>
      </w:r>
      <w:r w:rsidRPr="00052615">
        <w:rPr>
          <w:rFonts w:ascii="Palatino Linotype" w:eastAsia="MS Mincho" w:hAnsi="Palatino Linotype" w:cs="Arial"/>
          <w:b/>
        </w:rPr>
        <w:t>SUJETO OBLIGADO</w:t>
      </w:r>
      <w:r w:rsidRPr="00052615">
        <w:rPr>
          <w:rFonts w:ascii="Palatino Linotype" w:eastAsia="MS Mincho" w:hAnsi="Palatino Linotype" w:cs="Arial"/>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14:paraId="54CD5608" w14:textId="77777777" w:rsidR="00866E3C" w:rsidRPr="00052615" w:rsidRDefault="00866E3C" w:rsidP="00052615">
      <w:pPr>
        <w:spacing w:before="240" w:after="240" w:line="360" w:lineRule="auto"/>
        <w:ind w:left="426" w:right="49"/>
        <w:contextualSpacing/>
        <w:jc w:val="both"/>
        <w:rPr>
          <w:rFonts w:ascii="Palatino Linotype" w:eastAsia="MS Mincho" w:hAnsi="Palatino Linotype" w:cs="Arial"/>
        </w:rPr>
      </w:pPr>
    </w:p>
    <w:p w14:paraId="646A48DF" w14:textId="77777777" w:rsidR="00866E3C" w:rsidRPr="00052615" w:rsidRDefault="00866E3C" w:rsidP="00052615">
      <w:pPr>
        <w:spacing w:line="360" w:lineRule="auto"/>
        <w:ind w:left="567" w:right="567"/>
        <w:jc w:val="both"/>
        <w:rPr>
          <w:rFonts w:ascii="Palatino Linotype" w:eastAsia="MS Mincho" w:hAnsi="Palatino Linotype" w:cs="Times New Roman"/>
          <w:i/>
        </w:rPr>
      </w:pPr>
      <w:r w:rsidRPr="00052615">
        <w:rPr>
          <w:rFonts w:ascii="Palatino Linotype" w:eastAsia="MS Mincho" w:hAnsi="Palatino Linotype" w:cs="Times New Roman"/>
          <w:i/>
        </w:rPr>
        <w:t>“</w:t>
      </w:r>
      <w:r w:rsidRPr="00052615">
        <w:rPr>
          <w:rFonts w:ascii="Palatino Linotype" w:eastAsia="MS Mincho" w:hAnsi="Palatino Linotype" w:cs="Times New Roman"/>
          <w:b/>
          <w:i/>
        </w:rPr>
        <w:t>Artículo 8.</w:t>
      </w:r>
      <w:r w:rsidRPr="00052615">
        <w:rPr>
          <w:rFonts w:ascii="Palatino Linotype" w:eastAsia="MS Mincho" w:hAnsi="Palatino Linotype" w:cs="Times New Roman"/>
          <w:i/>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5C7A764A" w14:textId="77777777" w:rsidR="00866E3C" w:rsidRPr="00052615" w:rsidRDefault="00866E3C" w:rsidP="00052615">
      <w:pPr>
        <w:spacing w:line="360" w:lineRule="auto"/>
        <w:ind w:left="567" w:right="567"/>
        <w:jc w:val="both"/>
        <w:rPr>
          <w:rFonts w:ascii="Palatino Linotype" w:eastAsia="MS Mincho" w:hAnsi="Palatino Linotype" w:cs="Times New Roman"/>
          <w:i/>
        </w:rPr>
      </w:pPr>
    </w:p>
    <w:p w14:paraId="6118E892" w14:textId="77777777" w:rsidR="00866E3C" w:rsidRPr="00052615" w:rsidRDefault="00866E3C" w:rsidP="00052615">
      <w:pPr>
        <w:spacing w:line="360" w:lineRule="auto"/>
        <w:ind w:left="567" w:right="567"/>
        <w:jc w:val="both"/>
        <w:rPr>
          <w:rFonts w:ascii="Palatino Linotype" w:eastAsia="MS Mincho" w:hAnsi="Palatino Linotype" w:cs="Times New Roman"/>
          <w:i/>
        </w:rPr>
      </w:pPr>
      <w:r w:rsidRPr="00052615">
        <w:rPr>
          <w:rFonts w:ascii="Palatino Linotype" w:eastAsia="MS Mincho" w:hAnsi="Palatino Linotype" w:cs="Times New Roman"/>
          <w:b/>
          <w:i/>
        </w:rPr>
        <w:t>En la aplicación e interpretación de la presente Ley deberá prevalecer el principio de máxima publicidad,</w:t>
      </w:r>
      <w:r w:rsidRPr="00052615">
        <w:rPr>
          <w:rFonts w:ascii="Palatino Linotype" w:eastAsia="MS Mincho" w:hAnsi="Palatino Linotype" w:cs="Times New Roman"/>
          <w:i/>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052615">
        <w:rPr>
          <w:rFonts w:ascii="Palatino Linotype" w:eastAsia="MS Mincho" w:hAnsi="Palatino Linotype" w:cs="Times New Roman"/>
          <w:i/>
        </w:rPr>
        <w:t>pro</w:t>
      </w:r>
      <w:proofErr w:type="spellEnd"/>
      <w:r w:rsidRPr="00052615">
        <w:rPr>
          <w:rFonts w:ascii="Palatino Linotype" w:eastAsia="MS Mincho" w:hAnsi="Palatino Linotype" w:cs="Times New Roman"/>
          <w:i/>
        </w:rPr>
        <w:t xml:space="preserve"> persona.</w:t>
      </w:r>
    </w:p>
    <w:p w14:paraId="139F1444" w14:textId="77777777" w:rsidR="00866E3C" w:rsidRPr="00052615" w:rsidRDefault="00866E3C" w:rsidP="00052615">
      <w:pPr>
        <w:spacing w:line="360" w:lineRule="auto"/>
        <w:ind w:left="567" w:right="567"/>
        <w:jc w:val="both"/>
        <w:rPr>
          <w:rFonts w:ascii="Palatino Linotype" w:eastAsia="MS Mincho" w:hAnsi="Palatino Linotype" w:cs="Times New Roman"/>
          <w:i/>
        </w:rPr>
      </w:pPr>
    </w:p>
    <w:p w14:paraId="58D92568" w14:textId="77777777" w:rsidR="00866E3C" w:rsidRPr="00052615" w:rsidRDefault="00866E3C" w:rsidP="00052615">
      <w:pPr>
        <w:spacing w:line="360" w:lineRule="auto"/>
        <w:ind w:left="567" w:right="567"/>
        <w:jc w:val="both"/>
        <w:rPr>
          <w:rFonts w:ascii="Palatino Linotype" w:eastAsia="MS Mincho" w:hAnsi="Palatino Linotype" w:cs="Times New Roman"/>
          <w:i/>
        </w:rPr>
      </w:pPr>
      <w:r w:rsidRPr="00052615">
        <w:rPr>
          <w:rFonts w:ascii="Palatino Linotype" w:eastAsia="MS Mincho" w:hAnsi="Palatino Linotype" w:cs="Times New Roman"/>
          <w:i/>
        </w:rPr>
        <w:t>Para el caso de la interpretación se podrá tomar en cuenta los criterios, determinaciones y opiniones de los organismos nacionales e internacionales, en materia de transparencia y el derecho de acceso a la información.</w:t>
      </w:r>
    </w:p>
    <w:p w14:paraId="1D7CE32C" w14:textId="77777777" w:rsidR="00866E3C" w:rsidRPr="00052615" w:rsidRDefault="00866E3C" w:rsidP="00052615">
      <w:pPr>
        <w:spacing w:line="360" w:lineRule="auto"/>
        <w:ind w:left="567" w:right="567"/>
        <w:jc w:val="both"/>
        <w:rPr>
          <w:rFonts w:ascii="Palatino Linotype" w:eastAsia="MS Mincho" w:hAnsi="Palatino Linotype" w:cs="Times New Roman"/>
          <w:i/>
        </w:rPr>
      </w:pPr>
    </w:p>
    <w:p w14:paraId="5B23C109" w14:textId="77777777" w:rsidR="00866E3C" w:rsidRPr="00052615" w:rsidRDefault="00866E3C" w:rsidP="00052615">
      <w:pPr>
        <w:spacing w:line="360" w:lineRule="auto"/>
        <w:ind w:left="567" w:right="567"/>
        <w:jc w:val="both"/>
        <w:rPr>
          <w:rFonts w:ascii="Palatino Linotype" w:eastAsia="MS Mincho" w:hAnsi="Palatino Linotype" w:cs="Times New Roman"/>
          <w:i/>
        </w:rPr>
      </w:pPr>
      <w:r w:rsidRPr="00052615">
        <w:rPr>
          <w:rFonts w:ascii="Palatino Linotype" w:eastAsia="MS Mincho" w:hAnsi="Palatino Linotype" w:cs="Times New Roman"/>
          <w:i/>
        </w:rPr>
        <w:t>(Énfasis añadido)</w:t>
      </w:r>
    </w:p>
    <w:p w14:paraId="05B15D00" w14:textId="77777777" w:rsidR="00866E3C" w:rsidRPr="00052615" w:rsidRDefault="00866E3C" w:rsidP="00052615">
      <w:pPr>
        <w:spacing w:line="360" w:lineRule="auto"/>
        <w:ind w:right="567"/>
        <w:jc w:val="both"/>
        <w:rPr>
          <w:rFonts w:ascii="Palatino Linotype" w:eastAsia="MS Mincho" w:hAnsi="Palatino Linotype" w:cs="Times New Roman"/>
          <w:i/>
        </w:rPr>
      </w:pPr>
    </w:p>
    <w:p w14:paraId="00497D9B" w14:textId="77777777" w:rsidR="00866E3C" w:rsidRPr="00052615" w:rsidRDefault="00866E3C" w:rsidP="00052615">
      <w:pPr>
        <w:numPr>
          <w:ilvl w:val="0"/>
          <w:numId w:val="1"/>
        </w:numPr>
        <w:spacing w:before="240" w:after="240" w:line="360" w:lineRule="auto"/>
        <w:ind w:left="0" w:right="49" w:firstLine="0"/>
        <w:contextualSpacing/>
        <w:jc w:val="both"/>
        <w:rPr>
          <w:rFonts w:ascii="Palatino Linotype" w:eastAsia="MS Mincho" w:hAnsi="Palatino Linotype" w:cs="Arial"/>
        </w:rPr>
      </w:pPr>
      <w:r w:rsidRPr="00052615">
        <w:rPr>
          <w:rFonts w:ascii="Palatino Linotype" w:eastAsia="MS Mincho" w:hAnsi="Palatino Linotype" w:cs="Times New Roman"/>
        </w:rPr>
        <w:t xml:space="preserve">Por otra parte, toda la información generada, recopilada, administrada, procesada, archivada o conservada por los sujetos obligadas, deberá ser entregada en solicitudes de información en el estado en que se encuentre, de conformidad con lo que establecen los artículos 12 y 160 de la Ley de la Materia:  </w:t>
      </w:r>
    </w:p>
    <w:p w14:paraId="1E64440E" w14:textId="77777777" w:rsidR="00866E3C" w:rsidRPr="00052615" w:rsidRDefault="00866E3C" w:rsidP="00052615">
      <w:pPr>
        <w:spacing w:before="240" w:after="240" w:line="360" w:lineRule="auto"/>
        <w:ind w:right="49"/>
        <w:contextualSpacing/>
        <w:jc w:val="both"/>
        <w:rPr>
          <w:rFonts w:ascii="Palatino Linotype" w:eastAsia="MS Mincho" w:hAnsi="Palatino Linotype" w:cs="Arial"/>
        </w:rPr>
      </w:pPr>
    </w:p>
    <w:p w14:paraId="07938F07" w14:textId="77777777" w:rsidR="00866E3C" w:rsidRPr="00052615" w:rsidRDefault="00866E3C" w:rsidP="00052615">
      <w:pPr>
        <w:spacing w:before="240" w:after="240" w:line="360" w:lineRule="auto"/>
        <w:ind w:left="567" w:right="567"/>
        <w:contextualSpacing/>
        <w:jc w:val="both"/>
        <w:rPr>
          <w:rFonts w:ascii="Palatino Linotype" w:eastAsia="MS Mincho" w:hAnsi="Palatino Linotype" w:cs="Times New Roman"/>
          <w:b/>
          <w:i/>
        </w:rPr>
      </w:pPr>
      <w:r w:rsidRPr="00052615">
        <w:rPr>
          <w:rFonts w:ascii="Palatino Linotype" w:eastAsia="MS Mincho" w:hAnsi="Palatino Linotype" w:cs="Times New Roman"/>
          <w:b/>
          <w:i/>
        </w:rPr>
        <w:t xml:space="preserve">“Artículo 12. Quienes generen, recopilen, administren, manejen, procesen, archiven o conserven información pública serán responsables de la misma en los términos de las disposiciones jurídicas aplicables. </w:t>
      </w:r>
    </w:p>
    <w:p w14:paraId="42E2BB69" w14:textId="77777777" w:rsidR="00866E3C" w:rsidRPr="00052615" w:rsidRDefault="00866E3C" w:rsidP="00052615">
      <w:pPr>
        <w:spacing w:before="240" w:after="240" w:line="360" w:lineRule="auto"/>
        <w:ind w:left="567" w:right="567"/>
        <w:contextualSpacing/>
        <w:jc w:val="both"/>
        <w:rPr>
          <w:rFonts w:ascii="Palatino Linotype" w:eastAsia="MS Mincho" w:hAnsi="Palatino Linotype" w:cs="Times New Roman"/>
          <w:i/>
        </w:rPr>
      </w:pPr>
    </w:p>
    <w:p w14:paraId="0F3C8A02" w14:textId="77777777" w:rsidR="00866E3C" w:rsidRPr="00052615" w:rsidRDefault="00866E3C" w:rsidP="00052615">
      <w:pPr>
        <w:spacing w:before="240" w:after="240" w:line="360" w:lineRule="auto"/>
        <w:ind w:left="567" w:right="567"/>
        <w:contextualSpacing/>
        <w:jc w:val="both"/>
        <w:rPr>
          <w:rFonts w:ascii="Palatino Linotype" w:eastAsia="MS Mincho" w:hAnsi="Palatino Linotype" w:cs="Times New Roman"/>
          <w:i/>
        </w:rPr>
      </w:pPr>
      <w:r w:rsidRPr="00052615">
        <w:rPr>
          <w:rFonts w:ascii="Palatino Linotype" w:eastAsia="MS Mincho" w:hAnsi="Palatino Linotype" w:cs="Times New Roman"/>
          <w:b/>
          <w:i/>
        </w:rPr>
        <w:t>Los sujetos obligados sólo proporcionarán la información pública que se les requiera y que obre en sus archivos y en el estado en que ésta se encuentre.</w:t>
      </w:r>
      <w:r w:rsidRPr="00052615">
        <w:rPr>
          <w:rFonts w:ascii="Palatino Linotype" w:eastAsia="MS Mincho" w:hAnsi="Palatino Linotype" w:cs="Times New Roman"/>
          <w:i/>
        </w:rPr>
        <w:t xml:space="preserve"> La obligación de proporcionar información no comprende el procesamiento de la misma, ni el presentarla conforme al interés del solicitante; no estarán obligados a generarla, resumirla, efectuar cálculos o practicar investigaciones.”</w:t>
      </w:r>
    </w:p>
    <w:p w14:paraId="2087208E" w14:textId="77777777" w:rsidR="00866E3C" w:rsidRPr="00052615" w:rsidRDefault="00866E3C" w:rsidP="00052615">
      <w:pPr>
        <w:spacing w:before="240" w:after="240" w:line="360" w:lineRule="auto"/>
        <w:ind w:left="567" w:right="567"/>
        <w:contextualSpacing/>
        <w:jc w:val="both"/>
        <w:rPr>
          <w:rFonts w:ascii="Palatino Linotype" w:eastAsia="MS Mincho" w:hAnsi="Palatino Linotype" w:cs="Times New Roman"/>
          <w:i/>
        </w:rPr>
      </w:pPr>
    </w:p>
    <w:p w14:paraId="7AF8B968" w14:textId="77777777" w:rsidR="00866E3C" w:rsidRPr="00052615" w:rsidRDefault="00866E3C" w:rsidP="00052615">
      <w:pPr>
        <w:spacing w:before="240" w:after="240" w:line="360" w:lineRule="auto"/>
        <w:ind w:left="567" w:right="567"/>
        <w:contextualSpacing/>
        <w:jc w:val="both"/>
        <w:rPr>
          <w:rFonts w:ascii="Palatino Linotype" w:eastAsia="MS Mincho" w:hAnsi="Palatino Linotype" w:cs="Times New Roman"/>
          <w:i/>
        </w:rPr>
      </w:pPr>
      <w:r w:rsidRPr="00052615">
        <w:rPr>
          <w:rFonts w:ascii="Palatino Linotype" w:eastAsia="MS Mincho" w:hAnsi="Palatino Linotype" w:cs="Times New Roman"/>
          <w:b/>
          <w:i/>
        </w:rPr>
        <w:t xml:space="preserve">“Artículo 160. </w:t>
      </w:r>
      <w:r w:rsidRPr="00052615">
        <w:rPr>
          <w:rFonts w:ascii="Palatino Linotype" w:eastAsia="MS Mincho" w:hAnsi="Palatino Linotype" w:cs="Times New Roman"/>
          <w:i/>
        </w:rPr>
        <w:t xml:space="preserve">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 </w:t>
      </w:r>
    </w:p>
    <w:p w14:paraId="32EDB21C" w14:textId="77777777" w:rsidR="00866E3C" w:rsidRPr="00052615" w:rsidRDefault="00866E3C" w:rsidP="00052615">
      <w:pPr>
        <w:spacing w:before="240" w:after="240" w:line="360" w:lineRule="auto"/>
        <w:ind w:left="567" w:right="567"/>
        <w:contextualSpacing/>
        <w:jc w:val="both"/>
        <w:rPr>
          <w:rFonts w:ascii="Palatino Linotype" w:eastAsia="MS Mincho" w:hAnsi="Palatino Linotype" w:cs="Times New Roman"/>
          <w:i/>
        </w:rPr>
      </w:pPr>
    </w:p>
    <w:p w14:paraId="63D6A23A" w14:textId="77777777" w:rsidR="00866E3C" w:rsidRPr="00052615" w:rsidRDefault="00866E3C" w:rsidP="00052615">
      <w:pPr>
        <w:spacing w:before="240" w:after="240" w:line="360" w:lineRule="auto"/>
        <w:ind w:left="567" w:right="567"/>
        <w:contextualSpacing/>
        <w:jc w:val="both"/>
        <w:rPr>
          <w:rFonts w:ascii="Palatino Linotype" w:eastAsia="MS Mincho" w:hAnsi="Palatino Linotype" w:cs="Times New Roman"/>
          <w:i/>
        </w:rPr>
      </w:pPr>
      <w:r w:rsidRPr="00052615">
        <w:rPr>
          <w:rFonts w:ascii="Palatino Linotype" w:eastAsia="MS Mincho" w:hAnsi="Palatino Linotype" w:cs="Times New Roman"/>
          <w:i/>
        </w:rPr>
        <w:t>En caso que la información solicitada consista en bases de datos se deberá privilegiar la entrega de la misma en formatos abiertos. “</w:t>
      </w:r>
    </w:p>
    <w:p w14:paraId="14980F8A" w14:textId="77777777" w:rsidR="00541D1D" w:rsidRPr="00052615" w:rsidRDefault="00541D1D" w:rsidP="00052615">
      <w:pPr>
        <w:spacing w:before="240" w:after="240" w:line="360" w:lineRule="auto"/>
        <w:ind w:left="567" w:right="567"/>
        <w:contextualSpacing/>
        <w:jc w:val="both"/>
        <w:rPr>
          <w:rFonts w:ascii="Palatino Linotype" w:eastAsia="MS Mincho" w:hAnsi="Palatino Linotype" w:cs="Times New Roman"/>
          <w:i/>
        </w:rPr>
      </w:pPr>
    </w:p>
    <w:p w14:paraId="050679AE" w14:textId="3C5B45F8" w:rsidR="00541D1D" w:rsidRPr="00052615" w:rsidRDefault="00541D1D" w:rsidP="00052615">
      <w:pPr>
        <w:spacing w:before="240" w:after="240" w:line="360" w:lineRule="auto"/>
        <w:ind w:left="567" w:right="567"/>
        <w:contextualSpacing/>
        <w:jc w:val="both"/>
        <w:rPr>
          <w:rFonts w:ascii="Palatino Linotype" w:eastAsia="MS Mincho" w:hAnsi="Palatino Linotype" w:cs="Times New Roman"/>
          <w:i/>
        </w:rPr>
      </w:pPr>
      <w:r w:rsidRPr="00052615">
        <w:rPr>
          <w:rFonts w:ascii="Palatino Linotype" w:eastAsia="MS Mincho" w:hAnsi="Palatino Linotype" w:cs="Times New Roman"/>
          <w:i/>
        </w:rPr>
        <w:t>(Énfasis añadido)</w:t>
      </w:r>
    </w:p>
    <w:p w14:paraId="3C1A84E7" w14:textId="77777777" w:rsidR="00866E3C" w:rsidRPr="00052615" w:rsidRDefault="00866E3C" w:rsidP="00052615">
      <w:pPr>
        <w:spacing w:before="240" w:after="240" w:line="360" w:lineRule="auto"/>
        <w:ind w:left="567" w:right="567"/>
        <w:contextualSpacing/>
        <w:jc w:val="both"/>
        <w:rPr>
          <w:rFonts w:ascii="Palatino Linotype" w:eastAsia="MS Mincho" w:hAnsi="Palatino Linotype" w:cs="Times New Roman"/>
          <w:i/>
        </w:rPr>
      </w:pPr>
    </w:p>
    <w:p w14:paraId="49FA6202" w14:textId="1821DDE6" w:rsidR="00BC4F17" w:rsidRPr="00052615" w:rsidRDefault="00866E3C" w:rsidP="00052615">
      <w:pPr>
        <w:widowControl w:val="0"/>
        <w:numPr>
          <w:ilvl w:val="0"/>
          <w:numId w:val="1"/>
        </w:numPr>
        <w:autoSpaceDE w:val="0"/>
        <w:autoSpaceDN w:val="0"/>
        <w:adjustRightInd w:val="0"/>
        <w:spacing w:before="240" w:after="240" w:line="360" w:lineRule="auto"/>
        <w:ind w:left="0" w:firstLine="0"/>
        <w:jc w:val="both"/>
        <w:rPr>
          <w:rFonts w:ascii="Palatino Linotype" w:eastAsia="MS Mincho" w:hAnsi="Palatino Linotype" w:cs="Times New Roman"/>
          <w:lang w:eastAsia="es-ES_tradnl"/>
        </w:rPr>
      </w:pPr>
      <w:r w:rsidRPr="00052615">
        <w:rPr>
          <w:rFonts w:ascii="Palatino Linotype" w:eastAsia="MS Mincho" w:hAnsi="Palatino Linotype" w:cs="Times New Roman"/>
          <w:lang w:eastAsia="es-ES_tradnl"/>
        </w:rPr>
        <w:t>En ese tenor la Ley de Transparencia, prevé en su artículo 23 fracción IV que son Sujetos Obligados a transparentar, permitir el acceso a su información, así como proteger los datos que obren en su poder:</w:t>
      </w:r>
    </w:p>
    <w:p w14:paraId="33BEAF3D" w14:textId="5BA5BAC2" w:rsidR="00BC4F17" w:rsidRPr="00052615" w:rsidRDefault="00BC4F17" w:rsidP="00052615">
      <w:pPr>
        <w:widowControl w:val="0"/>
        <w:autoSpaceDE w:val="0"/>
        <w:autoSpaceDN w:val="0"/>
        <w:adjustRightInd w:val="0"/>
        <w:spacing w:before="240" w:after="240" w:line="360" w:lineRule="auto"/>
        <w:jc w:val="both"/>
        <w:rPr>
          <w:rFonts w:ascii="Palatino Linotype" w:eastAsia="MS Mincho" w:hAnsi="Palatino Linotype" w:cs="Times New Roman"/>
          <w:lang w:eastAsia="es-ES_tradnl"/>
        </w:rPr>
      </w:pPr>
      <w:r w:rsidRPr="00052615">
        <w:rPr>
          <w:rFonts w:ascii="Palatino Linotype" w:eastAsia="MS Mincho" w:hAnsi="Palatino Linotype" w:cs="Times New Roman"/>
          <w:lang w:eastAsia="es-ES_tradnl"/>
        </w:rPr>
        <w:t xml:space="preserve">       (…)</w:t>
      </w:r>
    </w:p>
    <w:p w14:paraId="7FFA8CD9" w14:textId="22AE5F85" w:rsidR="00BC4F17" w:rsidRPr="00052615" w:rsidRDefault="00853E14" w:rsidP="00052615">
      <w:pPr>
        <w:spacing w:before="240" w:after="240" w:line="360" w:lineRule="auto"/>
        <w:ind w:left="567" w:right="567"/>
        <w:contextualSpacing/>
        <w:jc w:val="both"/>
        <w:rPr>
          <w:rFonts w:ascii="Palatino Linotype" w:eastAsia="Calibri" w:hAnsi="Palatino Linotype" w:cs="Times New Roman"/>
          <w:b/>
          <w:bCs/>
          <w:i/>
        </w:rPr>
      </w:pPr>
      <w:r w:rsidRPr="00052615">
        <w:rPr>
          <w:rFonts w:ascii="Palatino Linotype" w:eastAsia="Calibri" w:hAnsi="Palatino Linotype" w:cs="Times New Roman"/>
          <w:b/>
          <w:bCs/>
          <w:i/>
        </w:rPr>
        <w:t>IV. Los ayuntamientos y las dependencias, organismos, órganos y entidades de la administración municipal</w:t>
      </w:r>
      <w:r w:rsidR="00FE1DE3" w:rsidRPr="00052615">
        <w:rPr>
          <w:rFonts w:ascii="Palatino Linotype" w:eastAsia="Calibri" w:hAnsi="Palatino Linotype" w:cs="Times New Roman"/>
          <w:b/>
          <w:bCs/>
          <w:i/>
        </w:rPr>
        <w:t>;”</w:t>
      </w:r>
    </w:p>
    <w:p w14:paraId="65E0542B" w14:textId="0F71B158" w:rsidR="00FE1DE3" w:rsidRPr="00052615" w:rsidRDefault="00EB1F9C" w:rsidP="00052615">
      <w:pPr>
        <w:spacing w:line="360" w:lineRule="auto"/>
        <w:ind w:left="426" w:right="567"/>
        <w:contextualSpacing/>
        <w:rPr>
          <w:rFonts w:ascii="Palatino Linotype" w:eastAsia="Times New Roman" w:hAnsi="Palatino Linotype" w:cs="Arial"/>
          <w:i/>
        </w:rPr>
      </w:pPr>
      <w:r w:rsidRPr="00052615">
        <w:rPr>
          <w:rFonts w:ascii="Palatino Linotype" w:eastAsia="Times New Roman" w:hAnsi="Palatino Linotype" w:cs="Arial"/>
          <w:i/>
        </w:rPr>
        <w:t>(…)</w:t>
      </w:r>
    </w:p>
    <w:p w14:paraId="4610D96B" w14:textId="77777777" w:rsidR="00EB1F9C" w:rsidRPr="00052615" w:rsidRDefault="00EB1F9C" w:rsidP="00052615">
      <w:pPr>
        <w:spacing w:line="360" w:lineRule="auto"/>
        <w:ind w:right="567"/>
        <w:contextualSpacing/>
        <w:rPr>
          <w:rFonts w:ascii="Palatino Linotype" w:eastAsia="Times New Roman" w:hAnsi="Palatino Linotype" w:cs="Arial"/>
          <w:i/>
        </w:rPr>
      </w:pPr>
    </w:p>
    <w:p w14:paraId="0F9BF397" w14:textId="09AA1BF6" w:rsidR="00C00B4B" w:rsidRPr="00936661" w:rsidRDefault="00853E14" w:rsidP="00936661">
      <w:pPr>
        <w:numPr>
          <w:ilvl w:val="0"/>
          <w:numId w:val="1"/>
        </w:numPr>
        <w:spacing w:before="240" w:after="240" w:line="360" w:lineRule="auto"/>
        <w:ind w:left="0" w:firstLine="0"/>
        <w:contextualSpacing/>
        <w:jc w:val="both"/>
        <w:rPr>
          <w:rFonts w:ascii="Palatino Linotype" w:eastAsia="MS Mincho" w:hAnsi="Palatino Linotype" w:cs="Arial"/>
          <w:i/>
          <w:lang w:val="es-MX"/>
        </w:rPr>
      </w:pPr>
      <w:r w:rsidRPr="00052615">
        <w:rPr>
          <w:rFonts w:ascii="Palatino Linotype" w:eastAsia="Calibri" w:hAnsi="Palatino Linotype" w:cs="Times New Roman"/>
        </w:rPr>
        <w:t xml:space="preserve">Determinado lo anterior, </w:t>
      </w:r>
      <w:r w:rsidRPr="00052615">
        <w:rPr>
          <w:rFonts w:ascii="Palatino Linotype" w:eastAsia="MS Mincho" w:hAnsi="Palatino Linotype" w:cs="Arial"/>
        </w:rPr>
        <w:t xml:space="preserve">es conveniente recordar que el particular tuvo a bien solicitar los </w:t>
      </w:r>
      <w:r w:rsidRPr="00052615">
        <w:rPr>
          <w:rFonts w:ascii="Palatino Linotype" w:eastAsia="MS Mincho" w:hAnsi="Palatino Linotype" w:cs="Arial"/>
          <w:i/>
        </w:rPr>
        <w:t>“</w:t>
      </w:r>
      <w:r w:rsidR="00C00B4B" w:rsidRPr="00052615">
        <w:rPr>
          <w:rFonts w:ascii="Palatino Linotype" w:eastAsia="MS Mincho" w:hAnsi="Palatino Linotype" w:cs="Arial"/>
          <w:i/>
        </w:rPr>
        <w:t xml:space="preserve">todos los escritos, oficios y demás documentos que haya recibido el Director General de administración del municipio de Toluca, en sus oficinas o en su oficialía de partes, entre el periodo del primero de enero del año 2019 y el 30 de mayo del mismo </w:t>
      </w:r>
      <w:proofErr w:type="spellStart"/>
      <w:r w:rsidR="00C00B4B" w:rsidRPr="00052615">
        <w:rPr>
          <w:rFonts w:ascii="Palatino Linotype" w:eastAsia="MS Mincho" w:hAnsi="Palatino Linotype" w:cs="Arial"/>
          <w:i/>
        </w:rPr>
        <w:t>año.</w:t>
      </w:r>
      <w:r w:rsidR="003A2AA9" w:rsidRPr="00052615">
        <w:rPr>
          <w:rFonts w:ascii="Palatino Linotype" w:eastAsia="MS Mincho" w:hAnsi="Palatino Linotype" w:cs="Arial"/>
          <w:i/>
        </w:rPr>
        <w:t>los</w:t>
      </w:r>
      <w:proofErr w:type="spellEnd"/>
      <w:r w:rsidR="003A2AA9" w:rsidRPr="00052615">
        <w:rPr>
          <w:rFonts w:ascii="Palatino Linotype" w:eastAsia="MS Mincho" w:hAnsi="Palatino Linotype" w:cs="Arial"/>
          <w:i/>
        </w:rPr>
        <w:t xml:space="preserve"> oficios firmados por la titular de transparencia durante el ejercicio fiscal 2019</w:t>
      </w:r>
      <w:r w:rsidRPr="00052615">
        <w:rPr>
          <w:rFonts w:ascii="Palatino Linotype" w:eastAsia="MS Mincho" w:hAnsi="Palatino Linotype" w:cs="Arial"/>
          <w:i/>
        </w:rPr>
        <w:t>”</w:t>
      </w:r>
      <w:r w:rsidR="0042463F" w:rsidRPr="00052615">
        <w:rPr>
          <w:rFonts w:ascii="Palatino Linotype" w:eastAsia="MS Mincho" w:hAnsi="Palatino Linotype" w:cs="Arial"/>
        </w:rPr>
        <w:t xml:space="preserve">, a lo cual el </w:t>
      </w:r>
      <w:r w:rsidR="0042463F" w:rsidRPr="00052615">
        <w:rPr>
          <w:rFonts w:ascii="Palatino Linotype" w:eastAsia="MS Mincho" w:hAnsi="Palatino Linotype" w:cs="Arial"/>
          <w:b/>
        </w:rPr>
        <w:t xml:space="preserve">SUJETO OBLIGADO </w:t>
      </w:r>
      <w:r w:rsidR="0042463F" w:rsidRPr="00052615">
        <w:rPr>
          <w:rFonts w:ascii="Palatino Linotype" w:eastAsia="MS Mincho" w:hAnsi="Palatino Linotype" w:cs="Arial"/>
        </w:rPr>
        <w:t>remitió en calidad de respuesta</w:t>
      </w:r>
      <w:r w:rsidR="00C00B4B" w:rsidRPr="00052615">
        <w:rPr>
          <w:rFonts w:ascii="Palatino Linotype" w:eastAsia="MS Mincho" w:hAnsi="Palatino Linotype" w:cs="Arial"/>
        </w:rPr>
        <w:t xml:space="preserve"> el oficio de fecha diecinueve (19</w:t>
      </w:r>
      <w:r w:rsidR="0042463F" w:rsidRPr="00052615">
        <w:rPr>
          <w:rFonts w:ascii="Palatino Linotype" w:eastAsia="MS Mincho" w:hAnsi="Palatino Linotype" w:cs="Arial"/>
        </w:rPr>
        <w:t xml:space="preserve">) de junio de dos mil diecinueve mediante el cual se informó que se contaba con la información solicitada no obstante realizó el cobro por la digitalización de la información, como a continuación se observa: </w:t>
      </w:r>
    </w:p>
    <w:p w14:paraId="4D1B1402" w14:textId="77777777" w:rsidR="00C00B4B" w:rsidRPr="00052615" w:rsidRDefault="00C00B4B" w:rsidP="00936661">
      <w:pPr>
        <w:spacing w:before="240" w:after="240" w:line="360" w:lineRule="auto"/>
        <w:contextualSpacing/>
        <w:rPr>
          <w:rFonts w:ascii="Palatino Linotype" w:eastAsia="MS Mincho" w:hAnsi="Palatino Linotype" w:cs="Arial"/>
          <w:i/>
          <w:lang w:val="es-MX"/>
        </w:rPr>
      </w:pPr>
    </w:p>
    <w:p w14:paraId="7195DE15" w14:textId="711F20B2" w:rsidR="0042463F" w:rsidRPr="00052615" w:rsidRDefault="00C00B4B" w:rsidP="00052615">
      <w:pPr>
        <w:spacing w:before="240" w:after="240" w:line="360" w:lineRule="auto"/>
        <w:contextualSpacing/>
        <w:jc w:val="center"/>
        <w:rPr>
          <w:rFonts w:ascii="Palatino Linotype" w:eastAsia="MS Mincho" w:hAnsi="Palatino Linotype" w:cs="Arial"/>
          <w:i/>
          <w:lang w:val="es-MX"/>
        </w:rPr>
      </w:pPr>
      <w:r w:rsidRPr="00052615">
        <w:rPr>
          <w:rFonts w:ascii="Palatino Linotype" w:hAnsi="Palatino Linotype"/>
          <w:noProof/>
          <w:lang w:val="es-MX" w:eastAsia="es-MX"/>
        </w:rPr>
        <w:drawing>
          <wp:inline distT="0" distB="0" distL="0" distR="0" wp14:anchorId="52362DD8" wp14:editId="19A0D822">
            <wp:extent cx="5705303" cy="4795200"/>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33133" t="12644" r="33734" b="13035"/>
                    <a:stretch/>
                  </pic:blipFill>
                  <pic:spPr bwMode="auto">
                    <a:xfrm>
                      <a:off x="0" y="0"/>
                      <a:ext cx="5738626" cy="4823207"/>
                    </a:xfrm>
                    <a:prstGeom prst="rect">
                      <a:avLst/>
                    </a:prstGeom>
                    <a:ln>
                      <a:noFill/>
                    </a:ln>
                    <a:extLst>
                      <a:ext uri="{53640926-AAD7-44D8-BBD7-CCE9431645EC}">
                        <a14:shadowObscured xmlns:a14="http://schemas.microsoft.com/office/drawing/2010/main"/>
                      </a:ext>
                    </a:extLst>
                  </pic:spPr>
                </pic:pic>
              </a:graphicData>
            </a:graphic>
          </wp:inline>
        </w:drawing>
      </w:r>
    </w:p>
    <w:p w14:paraId="6838CAA1" w14:textId="77777777" w:rsidR="00C00B4B" w:rsidRPr="00052615" w:rsidRDefault="00C00B4B" w:rsidP="00052615">
      <w:pPr>
        <w:spacing w:before="240" w:after="240" w:line="360" w:lineRule="auto"/>
        <w:contextualSpacing/>
        <w:jc w:val="center"/>
        <w:rPr>
          <w:rFonts w:ascii="Palatino Linotype" w:eastAsia="MS Mincho" w:hAnsi="Palatino Linotype" w:cs="Arial"/>
          <w:i/>
          <w:lang w:val="es-MX"/>
        </w:rPr>
      </w:pPr>
    </w:p>
    <w:p w14:paraId="65C26CE2" w14:textId="5D66D5A5" w:rsidR="00C00B4B" w:rsidRPr="00052615" w:rsidRDefault="00C00B4B" w:rsidP="00052615">
      <w:pPr>
        <w:spacing w:before="240" w:after="240" w:line="360" w:lineRule="auto"/>
        <w:contextualSpacing/>
        <w:jc w:val="center"/>
        <w:rPr>
          <w:rFonts w:ascii="Palatino Linotype" w:eastAsia="MS Mincho" w:hAnsi="Palatino Linotype" w:cs="Arial"/>
          <w:i/>
          <w:lang w:val="es-MX"/>
        </w:rPr>
      </w:pPr>
      <w:r w:rsidRPr="00052615">
        <w:rPr>
          <w:rFonts w:ascii="Palatino Linotype" w:hAnsi="Palatino Linotype"/>
          <w:noProof/>
          <w:lang w:val="es-MX" w:eastAsia="es-MX"/>
        </w:rPr>
        <w:drawing>
          <wp:inline distT="0" distB="0" distL="0" distR="0" wp14:anchorId="4D1F1320" wp14:editId="5888C5B6">
            <wp:extent cx="5462453" cy="6934200"/>
            <wp:effectExtent l="0" t="0" r="508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32960" t="8326" r="33560" b="16119"/>
                    <a:stretch/>
                  </pic:blipFill>
                  <pic:spPr bwMode="auto">
                    <a:xfrm>
                      <a:off x="0" y="0"/>
                      <a:ext cx="5467974" cy="6941209"/>
                    </a:xfrm>
                    <a:prstGeom prst="rect">
                      <a:avLst/>
                    </a:prstGeom>
                    <a:ln>
                      <a:noFill/>
                    </a:ln>
                    <a:extLst>
                      <a:ext uri="{53640926-AAD7-44D8-BBD7-CCE9431645EC}">
                        <a14:shadowObscured xmlns:a14="http://schemas.microsoft.com/office/drawing/2010/main"/>
                      </a:ext>
                    </a:extLst>
                  </pic:spPr>
                </pic:pic>
              </a:graphicData>
            </a:graphic>
          </wp:inline>
        </w:drawing>
      </w:r>
    </w:p>
    <w:p w14:paraId="2C0606EF" w14:textId="663DCCA5" w:rsidR="0042463F" w:rsidRPr="00052615" w:rsidRDefault="00FE1DE3" w:rsidP="00052615">
      <w:pPr>
        <w:numPr>
          <w:ilvl w:val="0"/>
          <w:numId w:val="1"/>
        </w:numPr>
        <w:spacing w:before="240" w:after="240" w:line="360" w:lineRule="auto"/>
        <w:ind w:left="0" w:firstLine="0"/>
        <w:contextualSpacing/>
        <w:jc w:val="both"/>
        <w:rPr>
          <w:rFonts w:ascii="Palatino Linotype" w:eastAsia="MS Mincho" w:hAnsi="Palatino Linotype" w:cs="Arial"/>
          <w:lang w:val="es-MX"/>
        </w:rPr>
      </w:pPr>
      <w:r w:rsidRPr="00052615">
        <w:rPr>
          <w:rFonts w:ascii="Palatino Linotype" w:eastAsia="Calibri" w:hAnsi="Palatino Linotype" w:cs="Times New Roman"/>
        </w:rPr>
        <w:t xml:space="preserve">Así las cosas, </w:t>
      </w:r>
      <w:r w:rsidR="0042463F" w:rsidRPr="00052615">
        <w:rPr>
          <w:rFonts w:ascii="Palatino Linotype" w:eastAsia="Calibri" w:hAnsi="Palatino Linotype" w:cs="Times New Roman"/>
        </w:rPr>
        <w:t xml:space="preserve">el hecho de que </w:t>
      </w:r>
      <w:r w:rsidR="0042463F" w:rsidRPr="00052615">
        <w:rPr>
          <w:rFonts w:ascii="Palatino Linotype" w:eastAsia="MS Mincho" w:hAnsi="Palatino Linotype" w:cs="Arial"/>
        </w:rPr>
        <w:t xml:space="preserve">el </w:t>
      </w:r>
      <w:r w:rsidR="0042463F" w:rsidRPr="00052615">
        <w:rPr>
          <w:rFonts w:ascii="Palatino Linotype" w:eastAsia="MS Mincho" w:hAnsi="Palatino Linotype" w:cs="Arial"/>
          <w:b/>
        </w:rPr>
        <w:t>SUJETO OBLIGADO</w:t>
      </w:r>
      <w:r w:rsidR="0042463F" w:rsidRPr="00052615">
        <w:rPr>
          <w:rFonts w:ascii="Palatino Linotype" w:eastAsia="MS Mincho" w:hAnsi="Palatino Linotype" w:cs="Arial"/>
        </w:rPr>
        <w:t xml:space="preserve"> haya pretendido solicitar el pago de d</w:t>
      </w:r>
      <w:r w:rsidR="00484DDC" w:rsidRPr="00052615">
        <w:rPr>
          <w:rFonts w:ascii="Palatino Linotype" w:eastAsia="MS Mincho" w:hAnsi="Palatino Linotype" w:cs="Arial"/>
        </w:rPr>
        <w:t>erechos por digitalización de lo</w:t>
      </w:r>
      <w:r w:rsidR="0042463F" w:rsidRPr="00052615">
        <w:rPr>
          <w:rFonts w:ascii="Palatino Linotype" w:eastAsia="MS Mincho" w:hAnsi="Palatino Linotype" w:cs="Arial"/>
        </w:rPr>
        <w:t xml:space="preserve">s </w:t>
      </w:r>
      <w:proofErr w:type="spellStart"/>
      <w:r w:rsidR="00484DDC" w:rsidRPr="00052615">
        <w:rPr>
          <w:rFonts w:ascii="Palatino Linotype" w:eastAsia="MS Mincho" w:hAnsi="Palatino Linotype" w:cs="Arial"/>
        </w:rPr>
        <w:t>multireferido</w:t>
      </w:r>
      <w:r w:rsidR="0042463F" w:rsidRPr="00052615">
        <w:rPr>
          <w:rFonts w:ascii="Palatino Linotype" w:eastAsia="MS Mincho" w:hAnsi="Palatino Linotype" w:cs="Arial"/>
        </w:rPr>
        <w:t>s</w:t>
      </w:r>
      <w:proofErr w:type="spellEnd"/>
      <w:r w:rsidR="00484DDC" w:rsidRPr="00052615">
        <w:rPr>
          <w:rFonts w:ascii="Palatino Linotype" w:eastAsia="MS Mincho" w:hAnsi="Palatino Linotype" w:cs="Arial"/>
        </w:rPr>
        <w:t xml:space="preserve"> oficios</w:t>
      </w:r>
      <w:r w:rsidR="0042463F" w:rsidRPr="00052615">
        <w:rPr>
          <w:rFonts w:ascii="Palatino Linotype" w:eastAsia="MS Mincho" w:hAnsi="Palatino Linotype" w:cs="Arial"/>
        </w:rPr>
        <w:t xml:space="preserve">, se colige que no está negando la información, sino que por el contrario, se hace evidente que efectivamente </w:t>
      </w:r>
      <w:r w:rsidR="00C00B4B" w:rsidRPr="00052615">
        <w:rPr>
          <w:rFonts w:ascii="Palatino Linotype" w:eastAsia="MS Mincho" w:hAnsi="Palatino Linotype" w:cs="Arial"/>
        </w:rPr>
        <w:t xml:space="preserve">la </w:t>
      </w:r>
      <w:r w:rsidR="0042463F" w:rsidRPr="00052615">
        <w:rPr>
          <w:rFonts w:ascii="Palatino Linotype" w:eastAsia="MS Mincho" w:hAnsi="Palatino Linotype" w:cs="Arial"/>
        </w:rPr>
        <w:t>genera, administra y posee, actualizando en consecuencia lo previsto en los artículos 18 y 19 de la Ley de Transparencia y Acceso a la Información Pública del Estado de México y Municipios, mismos que disponen lo siguiente:</w:t>
      </w:r>
    </w:p>
    <w:p w14:paraId="6AEFEB20" w14:textId="77777777" w:rsidR="00484DDC" w:rsidRPr="00052615" w:rsidRDefault="00484DDC" w:rsidP="00052615">
      <w:pPr>
        <w:pStyle w:val="Sinespaciado"/>
        <w:spacing w:line="360" w:lineRule="auto"/>
        <w:ind w:left="567" w:right="567"/>
        <w:jc w:val="both"/>
        <w:rPr>
          <w:rFonts w:ascii="Palatino Linotype" w:hAnsi="Palatino Linotype"/>
          <w:i/>
        </w:rPr>
      </w:pPr>
      <w:r w:rsidRPr="00052615">
        <w:rPr>
          <w:rFonts w:ascii="Palatino Linotype" w:hAnsi="Palatino Linotype"/>
          <w:i/>
        </w:rPr>
        <w:t>“</w:t>
      </w:r>
      <w:r w:rsidRPr="00052615">
        <w:rPr>
          <w:rFonts w:ascii="Palatino Linotype" w:hAnsi="Palatino Linotype"/>
          <w:b/>
          <w:i/>
        </w:rPr>
        <w:t>Artículo 18.</w:t>
      </w:r>
      <w:r w:rsidRPr="00052615">
        <w:rPr>
          <w:rFonts w:ascii="Palatino Linotype" w:hAnsi="Palatino Linotype"/>
          <w:i/>
        </w:rPr>
        <w:t xml:space="preserve"> Los sujetos obligados deberán documentar todo acto que derive del ejercicio de sus facultades, competencias o funciones, considerando desde su origen la eventual publicidad y reutilización de la información que generen. </w:t>
      </w:r>
    </w:p>
    <w:p w14:paraId="111C0F68" w14:textId="77777777" w:rsidR="00484DDC" w:rsidRPr="00052615" w:rsidRDefault="00484DDC" w:rsidP="00052615">
      <w:pPr>
        <w:pStyle w:val="Sinespaciado"/>
        <w:spacing w:line="360" w:lineRule="auto"/>
        <w:ind w:left="567" w:right="567"/>
        <w:jc w:val="both"/>
        <w:rPr>
          <w:rFonts w:ascii="Palatino Linotype" w:hAnsi="Palatino Linotype"/>
          <w:i/>
        </w:rPr>
      </w:pPr>
    </w:p>
    <w:p w14:paraId="7C87C818" w14:textId="77777777" w:rsidR="00484DDC" w:rsidRPr="00052615" w:rsidRDefault="00484DDC" w:rsidP="00052615">
      <w:pPr>
        <w:pStyle w:val="Sinespaciado"/>
        <w:spacing w:line="360" w:lineRule="auto"/>
        <w:ind w:left="567" w:right="567"/>
        <w:jc w:val="both"/>
        <w:rPr>
          <w:rFonts w:ascii="Palatino Linotype" w:hAnsi="Palatino Linotype"/>
          <w:i/>
        </w:rPr>
      </w:pPr>
      <w:r w:rsidRPr="00052615">
        <w:rPr>
          <w:rFonts w:ascii="Palatino Linotype" w:hAnsi="Palatino Linotype"/>
          <w:b/>
          <w:i/>
        </w:rPr>
        <w:t>Artículo 19.</w:t>
      </w:r>
      <w:r w:rsidRPr="00052615">
        <w:rPr>
          <w:rFonts w:ascii="Palatino Linotype" w:hAnsi="Palatino Linotype"/>
          <w:i/>
        </w:rPr>
        <w:t xml:space="preserve"> Se presume que la información debe existir si se refiere a las facultades, competencias y funciones que los ordenamientos jurídicos aplicables otorgan a los sujetos obligados. </w:t>
      </w:r>
    </w:p>
    <w:p w14:paraId="00142D38" w14:textId="77777777" w:rsidR="00484DDC" w:rsidRPr="00052615" w:rsidRDefault="00484DDC" w:rsidP="00052615">
      <w:pPr>
        <w:pStyle w:val="Sinespaciado"/>
        <w:spacing w:line="360" w:lineRule="auto"/>
        <w:ind w:left="567" w:right="567"/>
        <w:jc w:val="both"/>
        <w:rPr>
          <w:rFonts w:ascii="Palatino Linotype" w:hAnsi="Palatino Linotype"/>
          <w:i/>
        </w:rPr>
      </w:pPr>
      <w:r w:rsidRPr="00052615">
        <w:rPr>
          <w:rFonts w:ascii="Palatino Linotype" w:hAnsi="Palatino Linotype"/>
          <w:i/>
        </w:rPr>
        <w:t>En los casos en que ciertas facultades, competencias o funciones no se hayan ejercido, se debe motivar la respuesta en función de las causas que motiven tal circunstancia.</w:t>
      </w:r>
    </w:p>
    <w:p w14:paraId="2117716C" w14:textId="77777777" w:rsidR="00484DDC" w:rsidRPr="00052615" w:rsidRDefault="00484DDC" w:rsidP="00052615">
      <w:pPr>
        <w:pStyle w:val="Sinespaciado"/>
        <w:spacing w:line="360" w:lineRule="auto"/>
        <w:ind w:left="567" w:right="567"/>
        <w:jc w:val="both"/>
        <w:rPr>
          <w:rFonts w:ascii="Palatino Linotype" w:hAnsi="Palatino Linotype"/>
          <w:i/>
        </w:rPr>
      </w:pPr>
      <w:r w:rsidRPr="00052615">
        <w:rPr>
          <w:rFonts w:ascii="Palatino Linotype" w:hAnsi="Palatino Linotype"/>
          <w:i/>
        </w:rPr>
        <w:t>(…)”</w:t>
      </w:r>
    </w:p>
    <w:p w14:paraId="2C6CD86F" w14:textId="56C9583C" w:rsidR="00484DDC" w:rsidRPr="00052615" w:rsidRDefault="00484DDC" w:rsidP="00052615">
      <w:pPr>
        <w:pStyle w:val="Prrafodelista"/>
        <w:numPr>
          <w:ilvl w:val="0"/>
          <w:numId w:val="1"/>
        </w:numPr>
        <w:spacing w:before="240" w:after="240" w:line="360" w:lineRule="auto"/>
        <w:ind w:left="0" w:firstLine="0"/>
        <w:jc w:val="both"/>
        <w:rPr>
          <w:rFonts w:ascii="Palatino Linotype" w:eastAsia="MS Mincho" w:hAnsi="Palatino Linotype" w:cs="Arial"/>
        </w:rPr>
      </w:pPr>
      <w:r w:rsidRPr="00052615">
        <w:rPr>
          <w:rFonts w:ascii="Palatino Linotype" w:eastAsia="MS Mincho" w:hAnsi="Palatino Linotype" w:cs="Arial"/>
        </w:rPr>
        <w:t>Por lo que en atención a los preceptos legales citados, se actualizan los principios de presunción de existencia y el principio de documentar, mismos que corresponden a los Sujetos Obligados cuando se refiere a las facultades, competencias o funciones que tienen encomendadas, así como a la obligatoriedad que tienen los funcionarios de documentar el ejercicio de sus atribuciones y funciones.</w:t>
      </w:r>
    </w:p>
    <w:p w14:paraId="08E20E6F" w14:textId="77777777" w:rsidR="00484DDC" w:rsidRPr="00052615" w:rsidRDefault="00484DDC" w:rsidP="00052615">
      <w:pPr>
        <w:pStyle w:val="Prrafodelista"/>
        <w:spacing w:before="240" w:after="240" w:line="360" w:lineRule="auto"/>
        <w:ind w:left="0"/>
        <w:jc w:val="both"/>
        <w:rPr>
          <w:rFonts w:ascii="Palatino Linotype" w:eastAsia="MS Mincho" w:hAnsi="Palatino Linotype" w:cs="Arial"/>
        </w:rPr>
      </w:pPr>
    </w:p>
    <w:p w14:paraId="7BC49AC1" w14:textId="46D818F9" w:rsidR="008C6CBA" w:rsidRPr="00052615" w:rsidRDefault="00484DDC" w:rsidP="00052615">
      <w:pPr>
        <w:pStyle w:val="Prrafodelista"/>
        <w:numPr>
          <w:ilvl w:val="0"/>
          <w:numId w:val="1"/>
        </w:numPr>
        <w:spacing w:before="240" w:after="240" w:line="360" w:lineRule="auto"/>
        <w:ind w:left="0" w:firstLine="0"/>
        <w:jc w:val="both"/>
        <w:rPr>
          <w:rFonts w:ascii="Palatino Linotype" w:hAnsi="Palatino Linotype"/>
        </w:rPr>
      </w:pPr>
      <w:r w:rsidRPr="00052615">
        <w:rPr>
          <w:rFonts w:ascii="Palatino Linotype" w:eastAsia="MS Mincho" w:hAnsi="Palatino Linotype" w:cs="Arial"/>
        </w:rPr>
        <w:t xml:space="preserve">Tratado lo anterior, </w:t>
      </w:r>
      <w:r w:rsidR="008C6CBA" w:rsidRPr="00052615">
        <w:rPr>
          <w:rFonts w:ascii="Palatino Linotype" w:eastAsia="Calibri" w:hAnsi="Palatino Linotype" w:cs="Arial"/>
        </w:rPr>
        <w:t xml:space="preserve">se advierte </w:t>
      </w:r>
      <w:r w:rsidRPr="00052615">
        <w:rPr>
          <w:rFonts w:ascii="Palatino Linotype" w:eastAsia="Calibri" w:hAnsi="Palatino Linotype" w:cs="Arial"/>
        </w:rPr>
        <w:t xml:space="preserve">que el derecho de la particular de acceder a los documentos que obran en posesión del </w:t>
      </w:r>
      <w:r w:rsidRPr="00052615">
        <w:rPr>
          <w:rFonts w:ascii="Palatino Linotype" w:eastAsia="Calibri" w:hAnsi="Palatino Linotype" w:cs="Arial"/>
          <w:b/>
        </w:rPr>
        <w:t>SUJETO OBLIGADO</w:t>
      </w:r>
      <w:r w:rsidRPr="00052615">
        <w:rPr>
          <w:rFonts w:ascii="Palatino Linotype" w:eastAsia="Calibri" w:hAnsi="Palatino Linotype" w:cs="Arial"/>
        </w:rPr>
        <w:t xml:space="preserve"> se encuentra limitado debido a que no le fueron proporcionados los documentos consistentes en</w:t>
      </w:r>
      <w:r w:rsidR="00C00B4B" w:rsidRPr="00052615">
        <w:rPr>
          <w:rFonts w:ascii="Palatino Linotype" w:eastAsia="Calibri" w:hAnsi="Palatino Linotype" w:cs="Arial"/>
        </w:rPr>
        <w:t xml:space="preserve"> los escritos u oficios recibidos por el Director General de Administración del Ayuntamiento de Toluca</w:t>
      </w:r>
      <w:r w:rsidRPr="00052615">
        <w:rPr>
          <w:rFonts w:ascii="Palatino Linotype" w:eastAsia="Calibri" w:hAnsi="Palatino Linotype" w:cs="Arial"/>
        </w:rPr>
        <w:t xml:space="preserve">; </w:t>
      </w:r>
      <w:r w:rsidR="00F22F66" w:rsidRPr="00052615">
        <w:rPr>
          <w:rFonts w:ascii="Palatino Linotype" w:eastAsia="Calibri" w:hAnsi="Palatino Linotype" w:cs="Arial"/>
        </w:rPr>
        <w:t>en efecto al hablar de oficios nos encontramos ante documentales que son públicas</w:t>
      </w:r>
      <w:r w:rsidRPr="00052615">
        <w:rPr>
          <w:rFonts w:ascii="Palatino Linotype" w:hAnsi="Palatino Linotype" w:cs="Arial"/>
        </w:rPr>
        <w:t>, es decir, la naturaleza de los oficios</w:t>
      </w:r>
      <w:r w:rsidR="00F22F66" w:rsidRPr="00052615">
        <w:rPr>
          <w:rFonts w:ascii="Palatino Linotype" w:hAnsi="Palatino Linotype" w:cs="Arial"/>
        </w:rPr>
        <w:t xml:space="preserve"> generados por las instituciones, en los cuales se contiene información relevante sobre la manera en que se coordina la administración de un ente gubernamental permite que sean</w:t>
      </w:r>
      <w:r w:rsidRPr="00052615">
        <w:rPr>
          <w:rFonts w:ascii="Palatino Linotype" w:hAnsi="Palatino Linotype" w:cs="Arial"/>
        </w:rPr>
        <w:t xml:space="preserve"> susceptibles del escrutinio público, amén de</w:t>
      </w:r>
      <w:r w:rsidR="00F22F66" w:rsidRPr="00052615">
        <w:rPr>
          <w:rFonts w:ascii="Palatino Linotype" w:hAnsi="Palatino Linotype" w:cs="Arial"/>
        </w:rPr>
        <w:t xml:space="preserve"> que los documentos generados por la</w:t>
      </w:r>
      <w:r w:rsidR="00C04808" w:rsidRPr="00052615">
        <w:rPr>
          <w:rFonts w:ascii="Palatino Linotype" w:hAnsi="Palatino Linotype" w:cs="Arial"/>
        </w:rPr>
        <w:t xml:space="preserve"> </w:t>
      </w:r>
      <w:proofErr w:type="spellStart"/>
      <w:r w:rsidR="00C04808" w:rsidRPr="00052615">
        <w:rPr>
          <w:rFonts w:ascii="Palatino Linotype" w:hAnsi="Palatino Linotype" w:cs="Arial"/>
        </w:rPr>
        <w:t>poseios</w:t>
      </w:r>
      <w:proofErr w:type="spellEnd"/>
      <w:r w:rsidRPr="00052615">
        <w:rPr>
          <w:rFonts w:ascii="Palatino Linotype" w:hAnsi="Palatino Linotype" w:cs="Arial"/>
        </w:rPr>
        <w:t xml:space="preserve">, es información </w:t>
      </w:r>
      <w:r w:rsidR="00F22F66" w:rsidRPr="00052615">
        <w:rPr>
          <w:rFonts w:ascii="Palatino Linotype" w:hAnsi="Palatino Linotype" w:cs="Arial"/>
        </w:rPr>
        <w:t xml:space="preserve">que se adecúa a la semántica </w:t>
      </w:r>
      <w:r w:rsidRPr="00052615">
        <w:rPr>
          <w:rFonts w:ascii="Palatino Linotype" w:hAnsi="Palatino Linotype" w:cs="Arial"/>
        </w:rPr>
        <w:t>de documentos administrativos.</w:t>
      </w:r>
    </w:p>
    <w:p w14:paraId="68E3EF46" w14:textId="77777777" w:rsidR="008C6CBA" w:rsidRPr="00052615" w:rsidRDefault="008C6CBA" w:rsidP="00052615">
      <w:pPr>
        <w:pStyle w:val="Prrafodelista"/>
        <w:spacing w:line="360" w:lineRule="auto"/>
        <w:rPr>
          <w:rFonts w:ascii="Palatino Linotype" w:hAnsi="Palatino Linotype" w:cs="Arial"/>
        </w:rPr>
      </w:pPr>
    </w:p>
    <w:p w14:paraId="59E54C76" w14:textId="4071CD76" w:rsidR="00484DDC" w:rsidRPr="00052615" w:rsidRDefault="00484DDC" w:rsidP="00052615">
      <w:pPr>
        <w:pStyle w:val="Prrafodelista"/>
        <w:numPr>
          <w:ilvl w:val="0"/>
          <w:numId w:val="1"/>
        </w:numPr>
        <w:spacing w:before="240" w:after="240" w:line="360" w:lineRule="auto"/>
        <w:ind w:left="0" w:firstLine="0"/>
        <w:jc w:val="both"/>
        <w:rPr>
          <w:rFonts w:ascii="Palatino Linotype" w:hAnsi="Palatino Linotype"/>
        </w:rPr>
      </w:pPr>
      <w:r w:rsidRPr="00052615">
        <w:rPr>
          <w:rFonts w:ascii="Palatino Linotype" w:hAnsi="Palatino Linotype" w:cs="Arial"/>
        </w:rPr>
        <w:t xml:space="preserve"> Sirven de referencia los numerales 1, 2, 5 y 6 de la Ley de Documentos Administrativos e Históricos del Estado de México que a continuación se trascriben:</w:t>
      </w:r>
    </w:p>
    <w:p w14:paraId="4CB32FCC" w14:textId="77777777" w:rsidR="00484DDC" w:rsidRPr="00052615" w:rsidRDefault="00484DDC" w:rsidP="00052615">
      <w:pPr>
        <w:spacing w:line="360" w:lineRule="auto"/>
        <w:ind w:left="567" w:right="567"/>
        <w:jc w:val="both"/>
        <w:rPr>
          <w:rFonts w:ascii="Palatino Linotype" w:hAnsi="Palatino Linotype"/>
          <w:i/>
          <w:lang w:eastAsia="es-ES_tradnl"/>
        </w:rPr>
      </w:pPr>
      <w:r w:rsidRPr="00052615">
        <w:rPr>
          <w:rFonts w:ascii="Palatino Linotype" w:hAnsi="Palatino Linotype"/>
          <w:i/>
          <w:lang w:eastAsia="es-ES_tradnl"/>
        </w:rPr>
        <w:t>“</w:t>
      </w:r>
      <w:r w:rsidRPr="00052615">
        <w:rPr>
          <w:rFonts w:ascii="Palatino Linotype" w:hAnsi="Palatino Linotype"/>
          <w:b/>
          <w:i/>
          <w:lang w:eastAsia="es-ES_tradnl"/>
        </w:rPr>
        <w:t>Artículo 1</w:t>
      </w:r>
      <w:r w:rsidRPr="00052615">
        <w:rPr>
          <w:rFonts w:ascii="Palatino Linotype" w:hAnsi="Palatino Linotype"/>
          <w:i/>
          <w:lang w:eastAsia="es-ES_tradnl"/>
        </w:rPr>
        <w:t xml:space="preserve">. La presente Ley, </w:t>
      </w:r>
      <w:r w:rsidRPr="00052615">
        <w:rPr>
          <w:rFonts w:ascii="Palatino Linotype" w:hAnsi="Palatino Linotype"/>
          <w:b/>
          <w:i/>
          <w:lang w:eastAsia="es-ES_tradnl"/>
        </w:rPr>
        <w:t>es de orden público e interés social y tiene por objeto normar y regular la administración de documentos administrativos e históricos de las autoridades del Estado</w:t>
      </w:r>
      <w:r w:rsidRPr="00052615">
        <w:rPr>
          <w:rFonts w:ascii="Palatino Linotype" w:hAnsi="Palatino Linotype"/>
          <w:i/>
          <w:lang w:eastAsia="es-ES_tradnl"/>
        </w:rPr>
        <w:t xml:space="preserve"> y los municipios en el ámbito de su competencia. </w:t>
      </w:r>
      <w:r w:rsidRPr="00052615">
        <w:rPr>
          <w:rFonts w:ascii="Palatino Linotype" w:hAnsi="Palatino Linotype"/>
          <w:b/>
          <w:i/>
          <w:lang w:eastAsia="es-ES_tradnl"/>
        </w:rPr>
        <w:t>Se entiende por documento, cualquier objeto o archivo electrónico o de cualquier otra tecnología existente que pueda dar constancia de un hecho.</w:t>
      </w:r>
      <w:r w:rsidRPr="00052615">
        <w:rPr>
          <w:rFonts w:ascii="Palatino Linotype" w:hAnsi="Palatino Linotype"/>
          <w:i/>
          <w:lang w:eastAsia="es-ES_tradnl"/>
        </w:rPr>
        <w:t>”</w:t>
      </w:r>
    </w:p>
    <w:p w14:paraId="113D724A" w14:textId="77777777" w:rsidR="00484DDC" w:rsidRPr="00052615" w:rsidRDefault="00484DDC" w:rsidP="00052615">
      <w:pPr>
        <w:spacing w:line="360" w:lineRule="auto"/>
        <w:ind w:left="567" w:right="567"/>
        <w:jc w:val="both"/>
        <w:rPr>
          <w:rFonts w:ascii="Palatino Linotype" w:hAnsi="Palatino Linotype"/>
          <w:i/>
          <w:lang w:eastAsia="es-ES_tradnl"/>
        </w:rPr>
      </w:pPr>
    </w:p>
    <w:p w14:paraId="7D5637CD" w14:textId="77777777" w:rsidR="00484DDC" w:rsidRPr="00052615" w:rsidRDefault="00484DDC" w:rsidP="00052615">
      <w:pPr>
        <w:spacing w:line="360" w:lineRule="auto"/>
        <w:ind w:left="567" w:right="567"/>
        <w:jc w:val="both"/>
        <w:rPr>
          <w:rFonts w:ascii="Palatino Linotype" w:hAnsi="Palatino Linotype"/>
          <w:b/>
          <w:i/>
          <w:lang w:eastAsia="es-ES_tradnl"/>
        </w:rPr>
      </w:pPr>
      <w:r w:rsidRPr="00052615">
        <w:rPr>
          <w:rFonts w:ascii="Palatino Linotype" w:hAnsi="Palatino Linotype"/>
          <w:i/>
          <w:lang w:eastAsia="es-ES_tradnl"/>
        </w:rPr>
        <w:t>“</w:t>
      </w:r>
      <w:r w:rsidRPr="00052615">
        <w:rPr>
          <w:rFonts w:ascii="Palatino Linotype" w:hAnsi="Palatino Linotype"/>
          <w:b/>
          <w:i/>
          <w:lang w:eastAsia="es-ES_tradnl"/>
        </w:rPr>
        <w:t>Artículo 2.-</w:t>
      </w:r>
      <w:r w:rsidRPr="00052615">
        <w:rPr>
          <w:rFonts w:ascii="Palatino Linotype" w:hAnsi="Palatino Linotype"/>
          <w:i/>
          <w:lang w:eastAsia="es-ES_tradnl"/>
        </w:rPr>
        <w:t xml:space="preserve"> Para los efectos de esta Ley, </w:t>
      </w:r>
      <w:r w:rsidRPr="00052615">
        <w:rPr>
          <w:rFonts w:ascii="Palatino Linotype" w:hAnsi="Palatino Linotype"/>
          <w:b/>
          <w:i/>
          <w:lang w:eastAsia="es-ES_tradnl"/>
        </w:rPr>
        <w:t xml:space="preserve">se entiende por Administración de Documentos: </w:t>
      </w:r>
    </w:p>
    <w:p w14:paraId="6FA7B924" w14:textId="77777777" w:rsidR="00484DDC" w:rsidRPr="00052615" w:rsidRDefault="00484DDC" w:rsidP="00052615">
      <w:pPr>
        <w:spacing w:line="360" w:lineRule="auto"/>
        <w:ind w:left="567" w:right="567"/>
        <w:jc w:val="both"/>
        <w:rPr>
          <w:rFonts w:ascii="Palatino Linotype" w:hAnsi="Palatino Linotype"/>
          <w:i/>
          <w:lang w:eastAsia="es-ES_tradnl"/>
        </w:rPr>
      </w:pPr>
      <w:r w:rsidRPr="00052615">
        <w:rPr>
          <w:rFonts w:ascii="Palatino Linotype" w:hAnsi="Palatino Linotype"/>
          <w:b/>
          <w:i/>
          <w:lang w:eastAsia="es-ES_tradnl"/>
        </w:rPr>
        <w:t>a) Los actos tendientes a inventariar, regular, coordinar y dinamizar el funcionamiento y uso de los documentos existentes en los Archivos Administrativos</w:t>
      </w:r>
      <w:r w:rsidRPr="00052615">
        <w:rPr>
          <w:rFonts w:ascii="Palatino Linotype" w:hAnsi="Palatino Linotype"/>
          <w:i/>
          <w:lang w:eastAsia="es-ES_tradnl"/>
        </w:rPr>
        <w:t xml:space="preserve"> e Históricos de los Poderes del Estado, Municipios y Organismos Auxiliares y en su caso, los que posean particulares.</w:t>
      </w:r>
    </w:p>
    <w:p w14:paraId="10769C15" w14:textId="77777777" w:rsidR="00484DDC" w:rsidRPr="00052615" w:rsidRDefault="00484DDC" w:rsidP="00052615">
      <w:pPr>
        <w:spacing w:line="360" w:lineRule="auto"/>
        <w:ind w:left="567" w:right="567"/>
        <w:jc w:val="both"/>
        <w:rPr>
          <w:rFonts w:ascii="Palatino Linotype" w:hAnsi="Palatino Linotype"/>
          <w:i/>
          <w:lang w:eastAsia="es-ES_tradnl"/>
        </w:rPr>
      </w:pPr>
      <w:r w:rsidRPr="00052615">
        <w:rPr>
          <w:rFonts w:ascii="Palatino Linotype" w:hAnsi="Palatino Linotype"/>
          <w:b/>
          <w:i/>
          <w:lang w:eastAsia="es-ES_tradnl"/>
        </w:rPr>
        <w:t>b) Los actos que se realicen para generar, recibir, mantener, custodiar, reconstruir, depurar o destruir Documentos Administrativos</w:t>
      </w:r>
      <w:r w:rsidRPr="00052615">
        <w:rPr>
          <w:rFonts w:ascii="Palatino Linotype" w:hAnsi="Palatino Linotype"/>
          <w:i/>
          <w:lang w:eastAsia="es-ES_tradnl"/>
        </w:rPr>
        <w:t xml:space="preserve"> o Históricos, que por su importancia sean fuentes esenciales de información acerca del pasado y presente de la vida institucional del Estado.”</w:t>
      </w:r>
    </w:p>
    <w:p w14:paraId="314E8ACD" w14:textId="77777777" w:rsidR="00484DDC" w:rsidRPr="00052615" w:rsidRDefault="00484DDC" w:rsidP="00052615">
      <w:pPr>
        <w:spacing w:line="360" w:lineRule="auto"/>
        <w:ind w:left="567" w:right="567"/>
        <w:jc w:val="both"/>
        <w:rPr>
          <w:rFonts w:ascii="Palatino Linotype" w:hAnsi="Palatino Linotype"/>
          <w:i/>
          <w:lang w:eastAsia="es-ES_tradnl"/>
        </w:rPr>
      </w:pPr>
    </w:p>
    <w:p w14:paraId="2D2FA4A7" w14:textId="77777777" w:rsidR="00484DDC" w:rsidRPr="00052615" w:rsidRDefault="00484DDC" w:rsidP="00052615">
      <w:pPr>
        <w:spacing w:line="360" w:lineRule="auto"/>
        <w:ind w:left="567" w:right="567"/>
        <w:jc w:val="both"/>
        <w:rPr>
          <w:rFonts w:ascii="Palatino Linotype" w:hAnsi="Palatino Linotype"/>
          <w:i/>
          <w:lang w:eastAsia="es-ES_tradnl"/>
        </w:rPr>
      </w:pPr>
      <w:r w:rsidRPr="00052615">
        <w:rPr>
          <w:rFonts w:ascii="Palatino Linotype" w:hAnsi="Palatino Linotype"/>
          <w:i/>
          <w:lang w:eastAsia="es-ES_tradnl"/>
        </w:rPr>
        <w:t>“</w:t>
      </w:r>
      <w:r w:rsidRPr="00052615">
        <w:rPr>
          <w:rFonts w:ascii="Palatino Linotype" w:hAnsi="Palatino Linotype"/>
          <w:b/>
          <w:i/>
          <w:lang w:eastAsia="es-ES_tradnl"/>
        </w:rPr>
        <w:t>Artículo 3.-</w:t>
      </w:r>
      <w:r w:rsidRPr="00052615">
        <w:rPr>
          <w:rFonts w:ascii="Palatino Linotype" w:hAnsi="Palatino Linotype"/>
          <w:i/>
          <w:lang w:eastAsia="es-ES_tradnl"/>
        </w:rPr>
        <w:t xml:space="preserve"> Los sujetos públicos encargados de realizar los actos a que se refiere el artículo anterior, son los Poderes del Estado, Municipios y Organismos Auxiliares. Los usuarios, son aquellas personas, que reciben el beneficio del uso temporal y controlado de los Documentos que obran en los Archivos.”</w:t>
      </w:r>
    </w:p>
    <w:p w14:paraId="17CC6DC4" w14:textId="77777777" w:rsidR="00484DDC" w:rsidRPr="00052615" w:rsidRDefault="00484DDC" w:rsidP="00052615">
      <w:pPr>
        <w:spacing w:line="360" w:lineRule="auto"/>
        <w:ind w:left="567" w:right="567"/>
        <w:jc w:val="both"/>
        <w:rPr>
          <w:rFonts w:ascii="Palatino Linotype" w:hAnsi="Palatino Linotype"/>
          <w:i/>
          <w:lang w:eastAsia="es-ES_tradnl"/>
        </w:rPr>
      </w:pPr>
    </w:p>
    <w:p w14:paraId="189BBC8A" w14:textId="77777777" w:rsidR="00484DDC" w:rsidRPr="00052615" w:rsidRDefault="00484DDC" w:rsidP="00052615">
      <w:pPr>
        <w:spacing w:line="360" w:lineRule="auto"/>
        <w:ind w:left="567" w:right="567"/>
        <w:jc w:val="both"/>
        <w:rPr>
          <w:rFonts w:ascii="Palatino Linotype" w:hAnsi="Palatino Linotype"/>
          <w:i/>
          <w:lang w:eastAsia="es-ES_tradnl"/>
        </w:rPr>
      </w:pPr>
      <w:r w:rsidRPr="00052615">
        <w:rPr>
          <w:rFonts w:ascii="Palatino Linotype" w:hAnsi="Palatino Linotype"/>
          <w:i/>
          <w:lang w:eastAsia="es-ES_tradnl"/>
        </w:rPr>
        <w:t>“</w:t>
      </w:r>
      <w:r w:rsidRPr="00052615">
        <w:rPr>
          <w:rFonts w:ascii="Palatino Linotype" w:hAnsi="Palatino Linotype"/>
          <w:b/>
          <w:i/>
          <w:lang w:eastAsia="es-ES_tradnl"/>
        </w:rPr>
        <w:t>Artículo 5.-</w:t>
      </w:r>
      <w:r w:rsidRPr="00052615">
        <w:rPr>
          <w:rFonts w:ascii="Palatino Linotype" w:hAnsi="Palatino Linotype"/>
          <w:i/>
          <w:lang w:eastAsia="es-ES_tradnl"/>
        </w:rPr>
        <w:t xml:space="preserve"> </w:t>
      </w:r>
      <w:r w:rsidRPr="00052615">
        <w:rPr>
          <w:rFonts w:ascii="Palatino Linotype" w:hAnsi="Palatino Linotype"/>
          <w:b/>
          <w:i/>
          <w:lang w:eastAsia="es-ES_tradnl"/>
        </w:rPr>
        <w:t>El servidor público, encargado de recibir documentos, los registrará en el acto de su recepción, indicando el destino que deba darse a cada uno</w:t>
      </w:r>
      <w:r w:rsidRPr="00052615">
        <w:rPr>
          <w:rFonts w:ascii="Palatino Linotype" w:hAnsi="Palatino Linotype"/>
          <w:i/>
          <w:lang w:eastAsia="es-ES_tradnl"/>
        </w:rPr>
        <w:t>.”</w:t>
      </w:r>
    </w:p>
    <w:p w14:paraId="299CC6C9" w14:textId="77777777" w:rsidR="00484DDC" w:rsidRPr="00052615" w:rsidRDefault="00484DDC" w:rsidP="00052615">
      <w:pPr>
        <w:spacing w:line="360" w:lineRule="auto"/>
        <w:ind w:left="567" w:right="567"/>
        <w:jc w:val="both"/>
        <w:rPr>
          <w:rFonts w:ascii="Palatino Linotype" w:hAnsi="Palatino Linotype"/>
          <w:i/>
          <w:lang w:eastAsia="es-ES_tradnl"/>
        </w:rPr>
      </w:pPr>
    </w:p>
    <w:p w14:paraId="7E82DFE3" w14:textId="77777777" w:rsidR="00484DDC" w:rsidRPr="00052615" w:rsidRDefault="00484DDC" w:rsidP="00052615">
      <w:pPr>
        <w:spacing w:line="360" w:lineRule="auto"/>
        <w:ind w:left="567" w:right="567"/>
        <w:jc w:val="both"/>
        <w:rPr>
          <w:rFonts w:ascii="Palatino Linotype" w:hAnsi="Palatino Linotype"/>
          <w:i/>
          <w:lang w:eastAsia="es-ES_tradnl"/>
        </w:rPr>
      </w:pPr>
      <w:r w:rsidRPr="00052615">
        <w:rPr>
          <w:rFonts w:ascii="Palatino Linotype" w:hAnsi="Palatino Linotype"/>
          <w:i/>
          <w:lang w:eastAsia="es-ES_tradnl"/>
        </w:rPr>
        <w:t>“</w:t>
      </w:r>
      <w:r w:rsidRPr="00052615">
        <w:rPr>
          <w:rFonts w:ascii="Palatino Linotype" w:hAnsi="Palatino Linotype"/>
          <w:b/>
          <w:i/>
          <w:lang w:eastAsia="es-ES_tradnl"/>
        </w:rPr>
        <w:t>Artículo 6.-</w:t>
      </w:r>
      <w:r w:rsidRPr="00052615">
        <w:rPr>
          <w:rFonts w:ascii="Palatino Linotype" w:hAnsi="Palatino Linotype"/>
          <w:i/>
          <w:lang w:eastAsia="es-ES_tradnl"/>
        </w:rPr>
        <w:t xml:space="preserve"> </w:t>
      </w:r>
      <w:r w:rsidRPr="00052615">
        <w:rPr>
          <w:rFonts w:ascii="Palatino Linotype" w:hAnsi="Palatino Linotype"/>
          <w:b/>
          <w:i/>
          <w:lang w:eastAsia="es-ES_tradnl"/>
        </w:rPr>
        <w:t>Los usuarios tendrán acceso a la información de los documentos, conforme a lo dispuesto por la ley de la materia</w:t>
      </w:r>
      <w:r w:rsidRPr="00052615">
        <w:rPr>
          <w:rFonts w:ascii="Palatino Linotype" w:hAnsi="Palatino Linotype"/>
          <w:i/>
          <w:lang w:eastAsia="es-ES_tradnl"/>
        </w:rPr>
        <w:t>.”</w:t>
      </w:r>
    </w:p>
    <w:p w14:paraId="3C386E05" w14:textId="77777777" w:rsidR="00F22F66" w:rsidRPr="00052615" w:rsidRDefault="00484DDC" w:rsidP="00052615">
      <w:pPr>
        <w:spacing w:line="360" w:lineRule="auto"/>
        <w:ind w:left="567" w:right="567"/>
        <w:jc w:val="both"/>
        <w:rPr>
          <w:rFonts w:ascii="Palatino Linotype" w:hAnsi="Palatino Linotype"/>
          <w:lang w:eastAsia="es-ES_tradnl"/>
        </w:rPr>
      </w:pPr>
      <w:r w:rsidRPr="00052615">
        <w:rPr>
          <w:rFonts w:ascii="Palatino Linotype" w:hAnsi="Palatino Linotype"/>
          <w:lang w:eastAsia="es-ES_tradnl"/>
        </w:rPr>
        <w:t>(Énfasis añadido)</w:t>
      </w:r>
    </w:p>
    <w:p w14:paraId="782E47BE" w14:textId="77777777" w:rsidR="00F22F66" w:rsidRPr="00052615" w:rsidRDefault="00F22F66" w:rsidP="00052615">
      <w:pPr>
        <w:spacing w:line="360" w:lineRule="auto"/>
        <w:ind w:right="567"/>
        <w:jc w:val="both"/>
        <w:rPr>
          <w:rFonts w:ascii="Palatino Linotype" w:hAnsi="Palatino Linotype"/>
          <w:lang w:eastAsia="es-ES_tradnl"/>
        </w:rPr>
      </w:pPr>
    </w:p>
    <w:p w14:paraId="037058C2" w14:textId="6C0564D4" w:rsidR="00484DDC" w:rsidRDefault="00484DDC" w:rsidP="00052615">
      <w:pPr>
        <w:pStyle w:val="Prrafodelista"/>
        <w:numPr>
          <w:ilvl w:val="0"/>
          <w:numId w:val="1"/>
        </w:numPr>
        <w:spacing w:line="360" w:lineRule="auto"/>
        <w:ind w:left="0" w:firstLine="0"/>
        <w:jc w:val="both"/>
        <w:rPr>
          <w:rFonts w:ascii="Palatino Linotype" w:hAnsi="Palatino Linotype"/>
          <w:lang w:eastAsia="es-ES_tradnl"/>
        </w:rPr>
      </w:pPr>
      <w:r w:rsidRPr="00052615">
        <w:rPr>
          <w:rFonts w:ascii="Palatino Linotype" w:hAnsi="Palatino Linotype" w:cs="Arial"/>
        </w:rPr>
        <w:t xml:space="preserve">De </w:t>
      </w:r>
      <w:r w:rsidRPr="00052615">
        <w:rPr>
          <w:rFonts w:ascii="Palatino Linotype" w:hAnsi="Palatino Linotype"/>
        </w:rPr>
        <w:t xml:space="preserve">los preceptos jurídicos invocados con anterioridad se desprende que la Ley que regula los documentos en el Estado de México, indica que es de orden público e interés social, es decir, tiene efectos </w:t>
      </w:r>
      <w:r w:rsidRPr="00052615">
        <w:rPr>
          <w:rFonts w:ascii="Palatino Linotype" w:hAnsi="Palatino Linotype"/>
          <w:i/>
        </w:rPr>
        <w:t>erga omnes</w:t>
      </w:r>
      <w:r w:rsidRPr="00052615">
        <w:rPr>
          <w:rFonts w:ascii="Palatino Linotype" w:hAnsi="Palatino Linotype"/>
        </w:rPr>
        <w:t xml:space="preserve"> los cuales todas aquellas autoridades que estén en el territorio mexiquense les aplica la Ley en cuestión tratándose en materia de documentos, así mismo como lo es el </w:t>
      </w:r>
      <w:r w:rsidRPr="00052615">
        <w:rPr>
          <w:rFonts w:ascii="Palatino Linotype" w:hAnsi="Palatino Linotype"/>
          <w:b/>
        </w:rPr>
        <w:t>SUJETO OBLIGADO</w:t>
      </w:r>
      <w:r w:rsidRPr="00052615">
        <w:rPr>
          <w:rFonts w:ascii="Palatino Linotype" w:hAnsi="Palatino Linotype"/>
        </w:rPr>
        <w:t>, juega un papel de autoridad administrativa, es decir, se configura el hecho de que estamos ante una dependencia que realiza actos de autoridad, mismos que se deben documentar como la Ley de la materia lo señala.</w:t>
      </w:r>
    </w:p>
    <w:p w14:paraId="10912282" w14:textId="77777777" w:rsidR="00936661" w:rsidRPr="00052615" w:rsidRDefault="00936661" w:rsidP="00936661">
      <w:pPr>
        <w:pStyle w:val="Prrafodelista"/>
        <w:spacing w:line="360" w:lineRule="auto"/>
        <w:ind w:left="0"/>
        <w:jc w:val="both"/>
        <w:rPr>
          <w:rFonts w:ascii="Palatino Linotype" w:hAnsi="Palatino Linotype"/>
          <w:lang w:eastAsia="es-ES_tradnl"/>
        </w:rPr>
      </w:pPr>
    </w:p>
    <w:p w14:paraId="75DDACEF" w14:textId="1C83E24F" w:rsidR="00484DDC" w:rsidRPr="00936661" w:rsidRDefault="00484DDC" w:rsidP="00936661">
      <w:pPr>
        <w:pStyle w:val="Prrafodelista"/>
        <w:widowControl w:val="0"/>
        <w:numPr>
          <w:ilvl w:val="0"/>
          <w:numId w:val="1"/>
        </w:numPr>
        <w:tabs>
          <w:tab w:val="left" w:pos="426"/>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936661">
        <w:rPr>
          <w:rFonts w:ascii="Palatino Linotype" w:hAnsi="Palatino Linotype" w:cs="Arial"/>
        </w:rPr>
        <w:t>Por otro lado, las instituciones encargadas de la administración de documentos y que a su vez en relación con lo anterior realizan actos de autoridad, deben llevar una correcta administración de los documentos que generan, controlan y poseen, en el entendido que la administración no solo lleva el resguardo de los documentos, sino también el inventario, regulación, coordinación y dinamización en el funcionamiento y uso de éstos.</w:t>
      </w:r>
    </w:p>
    <w:p w14:paraId="415F1CB9" w14:textId="0AA3B07C" w:rsidR="00484DDC" w:rsidRPr="00052615" w:rsidRDefault="00484DDC" w:rsidP="00936661">
      <w:pPr>
        <w:widowControl w:val="0"/>
        <w:numPr>
          <w:ilvl w:val="0"/>
          <w:numId w:val="1"/>
        </w:numPr>
        <w:tabs>
          <w:tab w:val="left" w:pos="426"/>
          <w:tab w:val="left" w:pos="8080"/>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052615">
        <w:rPr>
          <w:rFonts w:ascii="Palatino Linotype" w:hAnsi="Palatino Linotype" w:cs="Arial"/>
        </w:rPr>
        <w:t>Asimismo, los documentos generados por las instituciones, en este caso por</w:t>
      </w:r>
      <w:r w:rsidR="00BA3DAC" w:rsidRPr="00052615">
        <w:rPr>
          <w:rFonts w:ascii="Palatino Linotype" w:hAnsi="Palatino Linotype" w:cs="Arial"/>
        </w:rPr>
        <w:t xml:space="preserve"> el Ayuntamiento de Toluca</w:t>
      </w:r>
      <w:r w:rsidRPr="00052615">
        <w:rPr>
          <w:rFonts w:ascii="Palatino Linotype" w:hAnsi="Palatino Linotype" w:cs="Arial"/>
        </w:rPr>
        <w:t>, deberían ser registrados en el acto de su generación o recepción, indicando en todo momento el destino de éstos, para un control específico y puntual de dichos documentos, en ese sentido, también es importante hacer ver que el marco jurídico antes citado establece las bases mínimas para concentrar y administrar el material documental y que dicha ley es el instrumento jurídico que norma el archivo y la administración de los documentos.</w:t>
      </w:r>
    </w:p>
    <w:p w14:paraId="6C22761C" w14:textId="6FB6D9BB" w:rsidR="00484DDC" w:rsidRPr="00052615" w:rsidRDefault="00484DDC" w:rsidP="00936661">
      <w:pPr>
        <w:widowControl w:val="0"/>
        <w:numPr>
          <w:ilvl w:val="0"/>
          <w:numId w:val="1"/>
        </w:numPr>
        <w:tabs>
          <w:tab w:val="left" w:pos="426"/>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052615">
        <w:rPr>
          <w:rFonts w:ascii="Palatino Linotype" w:hAnsi="Palatino Linotype" w:cs="Arial"/>
        </w:rPr>
        <w:t xml:space="preserve">Es importante visualizar que el </w:t>
      </w:r>
      <w:r w:rsidRPr="00052615">
        <w:rPr>
          <w:rFonts w:ascii="Palatino Linotype" w:hAnsi="Palatino Linotype" w:cs="Arial"/>
          <w:b/>
        </w:rPr>
        <w:t>SUJETO OBLIGADO</w:t>
      </w:r>
      <w:r w:rsidRPr="00052615">
        <w:rPr>
          <w:rFonts w:ascii="Palatino Linotype" w:hAnsi="Palatino Linotype" w:cs="Arial"/>
        </w:rPr>
        <w:t xml:space="preserve"> ya asumió contar con la información, por ello es fundamental el respetar y cumplir los principios rectores de la materia de acceso a la información y a su vez los principios del Instituto de Transparencia, los cuales son </w:t>
      </w:r>
      <w:r w:rsidRPr="00052615">
        <w:rPr>
          <w:rFonts w:ascii="Palatino Linotype" w:hAnsi="Palatino Linotype" w:cs="Arial"/>
          <w:b/>
        </w:rPr>
        <w:t>Certeza, Eficacia, Máxima Publicidad, Objetividad, Transparencia</w:t>
      </w:r>
      <w:r w:rsidRPr="00052615">
        <w:rPr>
          <w:rFonts w:ascii="Palatino Linotype" w:hAnsi="Palatino Linotype" w:cs="Arial"/>
        </w:rPr>
        <w:t xml:space="preserve"> entre otros, ya que se debe otorgar seguridad y certidumbre jurídica a los particulares, para que se puedan conocer las acciones apegadas a derecho y que se garantice que los procedimientos sean completamente verificables, fidedignos y confiables.</w:t>
      </w:r>
    </w:p>
    <w:p w14:paraId="5D1325BA" w14:textId="5F80F3FD" w:rsidR="00484DDC" w:rsidRPr="00052615" w:rsidRDefault="00484DDC" w:rsidP="00936661">
      <w:pPr>
        <w:widowControl w:val="0"/>
        <w:numPr>
          <w:ilvl w:val="0"/>
          <w:numId w:val="1"/>
        </w:numPr>
        <w:tabs>
          <w:tab w:val="left" w:pos="426"/>
          <w:tab w:val="left" w:pos="7938"/>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052615">
        <w:rPr>
          <w:rFonts w:ascii="Palatino Linotype" w:hAnsi="Palatino Linotype" w:cs="Arial"/>
        </w:rPr>
        <w:t xml:space="preserve">Cabe </w:t>
      </w:r>
      <w:r w:rsidRPr="00052615">
        <w:rPr>
          <w:rFonts w:ascii="Palatino Linotype" w:eastAsia="Calibri" w:hAnsi="Palatino Linotype" w:cs="Arial"/>
          <w:lang w:val="es-ES"/>
        </w:rPr>
        <w:t xml:space="preserve">hacer el señalamiento que la </w:t>
      </w:r>
      <w:r w:rsidRPr="00052615">
        <w:rPr>
          <w:rFonts w:ascii="Palatino Linotype" w:eastAsia="Calibri" w:hAnsi="Palatino Linotype" w:cs="Arial"/>
          <w:b/>
          <w:lang w:val="es-ES"/>
        </w:rPr>
        <w:t>RECURRENTE</w:t>
      </w:r>
      <w:r w:rsidRPr="00052615">
        <w:rPr>
          <w:rFonts w:ascii="Palatino Linotype" w:eastAsia="Calibri" w:hAnsi="Palatino Linotype" w:cs="Arial"/>
          <w:lang w:val="es-ES"/>
        </w:rPr>
        <w:t xml:space="preserve"> solicitó la información vía Sistema de Acceso a la Información Mexiquense </w:t>
      </w:r>
      <w:r w:rsidRPr="00052615">
        <w:rPr>
          <w:rFonts w:ascii="Palatino Linotype" w:eastAsia="Calibri" w:hAnsi="Palatino Linotype" w:cs="Arial"/>
          <w:b/>
          <w:lang w:val="es-ES"/>
        </w:rPr>
        <w:t>(SAIMEX)</w:t>
      </w:r>
      <w:r w:rsidRPr="00052615">
        <w:rPr>
          <w:rFonts w:ascii="Palatino Linotype" w:eastAsia="Calibri" w:hAnsi="Palatino Linotype" w:cs="Arial"/>
          <w:lang w:val="es-ES"/>
        </w:rPr>
        <w:t xml:space="preserve">, sin embargo, el </w:t>
      </w:r>
      <w:r w:rsidRPr="00052615">
        <w:rPr>
          <w:rFonts w:ascii="Palatino Linotype" w:eastAsia="Calibri" w:hAnsi="Palatino Linotype" w:cs="Arial"/>
          <w:b/>
          <w:lang w:val="es-ES"/>
        </w:rPr>
        <w:t>SUJETO OBLIGADO</w:t>
      </w:r>
      <w:r w:rsidRPr="00052615">
        <w:rPr>
          <w:rFonts w:ascii="Palatino Linotype" w:eastAsia="Calibri" w:hAnsi="Palatino Linotype" w:cs="Arial"/>
          <w:lang w:val="es-ES"/>
        </w:rPr>
        <w:t xml:space="preserve"> en su respuesta señaló que no contaba con la información digitalizada y que únicamente la conservaba en soporte físico, además, solicitó el pago de derechos correspondientes para digitalizarla y entregarla.</w:t>
      </w:r>
    </w:p>
    <w:p w14:paraId="429B441C" w14:textId="77777777" w:rsidR="00484DDC" w:rsidRPr="00052615" w:rsidRDefault="00484DDC" w:rsidP="00936661">
      <w:pPr>
        <w:widowControl w:val="0"/>
        <w:numPr>
          <w:ilvl w:val="0"/>
          <w:numId w:val="1"/>
        </w:numPr>
        <w:tabs>
          <w:tab w:val="left" w:pos="426"/>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052615">
        <w:rPr>
          <w:rFonts w:ascii="Palatino Linotype" w:hAnsi="Palatino Linotype" w:cs="Arial"/>
        </w:rPr>
        <w:t xml:space="preserve">Bajo la tesitura anterior, </w:t>
      </w:r>
      <w:r w:rsidRPr="00052615">
        <w:rPr>
          <w:rFonts w:ascii="Palatino Linotype" w:eastAsia="Calibri" w:hAnsi="Palatino Linotype" w:cs="Arial"/>
          <w:lang w:val="es-ES"/>
        </w:rPr>
        <w:t>se debe traer a estudio lo dispuesto en los Lineamientos para la Organización y Conservación de los Archivos</w:t>
      </w:r>
      <w:r w:rsidRPr="00052615">
        <w:rPr>
          <w:rFonts w:ascii="Palatino Linotype" w:eastAsia="Calibri" w:hAnsi="Palatino Linotype" w:cs="Arial"/>
          <w:vertAlign w:val="superscript"/>
          <w:lang w:val="es-ES"/>
        </w:rPr>
        <w:footnoteReference w:id="1"/>
      </w:r>
      <w:r w:rsidRPr="00052615">
        <w:rPr>
          <w:rFonts w:ascii="Palatino Linotype" w:eastAsia="Calibri" w:hAnsi="Palatino Linotype" w:cs="Arial"/>
          <w:lang w:val="es-ES"/>
        </w:rPr>
        <w:t xml:space="preserve"> emitidos por el Consejo Nacional del Sistema Nacional de Transparencia, Acceso a la Información Pública y Protección de Datos Personales, mismos que establecen lo siguiente:</w:t>
      </w:r>
    </w:p>
    <w:p w14:paraId="5990CEEC" w14:textId="77777777" w:rsidR="00484DDC" w:rsidRPr="00052615" w:rsidRDefault="00484DDC" w:rsidP="00052615">
      <w:pPr>
        <w:spacing w:line="360" w:lineRule="auto"/>
        <w:ind w:left="567" w:right="567"/>
        <w:jc w:val="both"/>
        <w:rPr>
          <w:rFonts w:ascii="Palatino Linotype" w:hAnsi="Palatino Linotype"/>
          <w:i/>
          <w:lang w:eastAsia="es-ES_tradnl"/>
        </w:rPr>
      </w:pPr>
      <w:r w:rsidRPr="00052615">
        <w:rPr>
          <w:rFonts w:ascii="Palatino Linotype" w:hAnsi="Palatino Linotype"/>
          <w:i/>
          <w:lang w:eastAsia="es-ES_tradnl"/>
        </w:rPr>
        <w:t>“</w:t>
      </w:r>
      <w:r w:rsidRPr="00052615">
        <w:rPr>
          <w:rFonts w:ascii="Palatino Linotype" w:hAnsi="Palatino Linotype"/>
          <w:b/>
          <w:i/>
          <w:lang w:eastAsia="es-ES_tradnl"/>
        </w:rPr>
        <w:t>Primero.</w:t>
      </w:r>
      <w:r w:rsidRPr="00052615">
        <w:rPr>
          <w:rFonts w:ascii="Palatino Linotype" w:hAnsi="Palatino Linotype"/>
          <w:i/>
          <w:lang w:eastAsia="es-ES_tradnl"/>
        </w:rPr>
        <w:t xml:space="preserve"> Los presentes lineamientos tienen por objeto </w:t>
      </w:r>
      <w:r w:rsidRPr="00052615">
        <w:rPr>
          <w:rFonts w:ascii="Palatino Linotype" w:hAnsi="Palatino Linotype"/>
          <w:b/>
          <w:i/>
          <w:lang w:eastAsia="es-ES_tradnl"/>
        </w:rPr>
        <w:t>establecer las políticas y criterios para la sistematización y digitalización</w:t>
      </w:r>
      <w:r w:rsidRPr="00052615">
        <w:rPr>
          <w:rFonts w:ascii="Palatino Linotype" w:hAnsi="Palatino Linotype"/>
          <w:i/>
          <w:lang w:eastAsia="es-ES_tradnl"/>
        </w:rPr>
        <w:t xml:space="preserve">, así como para la custodia y conservación </w:t>
      </w:r>
      <w:r w:rsidRPr="00052615">
        <w:rPr>
          <w:rFonts w:ascii="Palatino Linotype" w:hAnsi="Palatino Linotype"/>
          <w:b/>
          <w:i/>
          <w:lang w:eastAsia="es-ES_tradnl"/>
        </w:rPr>
        <w:t>de los archivos en posesión de los sujetos obligados, con la finalidad de garantizar la disponibilidad</w:t>
      </w:r>
      <w:r w:rsidRPr="00052615">
        <w:rPr>
          <w:rFonts w:ascii="Palatino Linotype" w:hAnsi="Palatino Linotype"/>
          <w:i/>
          <w:lang w:eastAsia="es-ES_tradnl"/>
        </w:rPr>
        <w:t>, la localización eficiente de la información generada, obtenida, adquirida, transformada y contar con sistemas de información, ágiles y eficientes.</w:t>
      </w:r>
    </w:p>
    <w:p w14:paraId="235F0B07" w14:textId="77777777" w:rsidR="00484DDC" w:rsidRPr="00052615" w:rsidRDefault="00484DDC" w:rsidP="00052615">
      <w:pPr>
        <w:spacing w:line="360" w:lineRule="auto"/>
        <w:ind w:left="567" w:right="567"/>
        <w:jc w:val="both"/>
        <w:rPr>
          <w:rFonts w:ascii="Palatino Linotype" w:hAnsi="Palatino Linotype"/>
          <w:i/>
          <w:lang w:eastAsia="es-ES_tradnl"/>
        </w:rPr>
      </w:pPr>
      <w:r w:rsidRPr="00052615">
        <w:rPr>
          <w:rFonts w:ascii="Palatino Linotype" w:hAnsi="Palatino Linotype"/>
          <w:i/>
          <w:lang w:eastAsia="es-ES_tradnl"/>
        </w:rPr>
        <w:t>(…)</w:t>
      </w:r>
    </w:p>
    <w:p w14:paraId="1036D679" w14:textId="77777777" w:rsidR="00484DDC" w:rsidRPr="00052615" w:rsidRDefault="00484DDC" w:rsidP="00052615">
      <w:pPr>
        <w:spacing w:line="360" w:lineRule="auto"/>
        <w:ind w:left="567" w:right="567"/>
        <w:jc w:val="both"/>
        <w:rPr>
          <w:rFonts w:ascii="Palatino Linotype" w:hAnsi="Palatino Linotype"/>
          <w:i/>
          <w:lang w:eastAsia="es-ES_tradnl"/>
        </w:rPr>
      </w:pPr>
      <w:r w:rsidRPr="00052615">
        <w:rPr>
          <w:rFonts w:ascii="Palatino Linotype" w:hAnsi="Palatino Linotype"/>
          <w:b/>
          <w:i/>
          <w:lang w:eastAsia="es-ES_tradnl"/>
        </w:rPr>
        <w:t>Cuarto.</w:t>
      </w:r>
      <w:r w:rsidRPr="00052615">
        <w:rPr>
          <w:rFonts w:ascii="Palatino Linotype" w:hAnsi="Palatino Linotype"/>
          <w:i/>
          <w:lang w:eastAsia="es-ES_tradnl"/>
        </w:rPr>
        <w:t xml:space="preserve"> Además de las definiciones contenidas en el artículo 3 de la Ley General de Transparencia y Acceso a la Información Pública, para efectos de los presentes lineamientos se entenderá por:</w:t>
      </w:r>
    </w:p>
    <w:p w14:paraId="22CEAC03" w14:textId="77777777" w:rsidR="00484DDC" w:rsidRPr="00052615" w:rsidRDefault="00484DDC" w:rsidP="00052615">
      <w:pPr>
        <w:spacing w:line="360" w:lineRule="auto"/>
        <w:ind w:left="567" w:right="567"/>
        <w:jc w:val="both"/>
        <w:rPr>
          <w:rFonts w:ascii="Palatino Linotype" w:hAnsi="Palatino Linotype"/>
          <w:i/>
          <w:lang w:eastAsia="es-ES_tradnl"/>
        </w:rPr>
      </w:pPr>
      <w:r w:rsidRPr="00052615">
        <w:rPr>
          <w:rFonts w:ascii="Palatino Linotype" w:hAnsi="Palatino Linotype"/>
          <w:i/>
          <w:lang w:eastAsia="es-ES_tradnl"/>
        </w:rPr>
        <w:t>(…)</w:t>
      </w:r>
    </w:p>
    <w:p w14:paraId="6DA9B093" w14:textId="77777777" w:rsidR="00484DDC" w:rsidRPr="00052615" w:rsidRDefault="00484DDC" w:rsidP="00052615">
      <w:pPr>
        <w:spacing w:line="360" w:lineRule="auto"/>
        <w:ind w:left="567" w:right="567"/>
        <w:jc w:val="both"/>
        <w:rPr>
          <w:rFonts w:ascii="Palatino Linotype" w:hAnsi="Palatino Linotype"/>
          <w:i/>
          <w:lang w:eastAsia="es-ES_tradnl"/>
        </w:rPr>
      </w:pPr>
      <w:r w:rsidRPr="00052615">
        <w:rPr>
          <w:rFonts w:ascii="Palatino Linotype" w:hAnsi="Palatino Linotype"/>
          <w:b/>
          <w:i/>
          <w:lang w:eastAsia="es-ES_tradnl"/>
        </w:rPr>
        <w:t>XVII. Digitalización.</w:t>
      </w:r>
      <w:r w:rsidRPr="00052615">
        <w:rPr>
          <w:rFonts w:ascii="Palatino Linotype" w:hAnsi="Palatino Linotype"/>
          <w:i/>
          <w:lang w:eastAsia="es-ES_tradnl"/>
        </w:rPr>
        <w:t xml:space="preserve"> La técnica que permite convertir la información que se encuentra guardada de manera analógica, en soportes como papel, video, casetes, cinta, película, microfilm, etcétera, en una forma que sólo puede leerse o interpretarse por medio de una infraestructura tecnológica;</w:t>
      </w:r>
    </w:p>
    <w:p w14:paraId="21E7EE2A" w14:textId="77777777" w:rsidR="00484DDC" w:rsidRPr="00052615" w:rsidRDefault="00484DDC" w:rsidP="00052615">
      <w:pPr>
        <w:spacing w:line="360" w:lineRule="auto"/>
        <w:ind w:left="567" w:right="567"/>
        <w:jc w:val="both"/>
        <w:rPr>
          <w:rFonts w:ascii="Palatino Linotype" w:hAnsi="Palatino Linotype"/>
          <w:i/>
          <w:lang w:eastAsia="es-ES_tradnl"/>
        </w:rPr>
      </w:pPr>
      <w:r w:rsidRPr="00052615">
        <w:rPr>
          <w:rFonts w:ascii="Palatino Linotype" w:hAnsi="Palatino Linotype"/>
          <w:i/>
          <w:lang w:eastAsia="es-ES_tradnl"/>
        </w:rPr>
        <w:t>(…)</w:t>
      </w:r>
    </w:p>
    <w:p w14:paraId="59A89759" w14:textId="77777777" w:rsidR="00484DDC" w:rsidRPr="00052615" w:rsidRDefault="00484DDC" w:rsidP="00052615">
      <w:pPr>
        <w:spacing w:line="360" w:lineRule="auto"/>
        <w:ind w:left="567" w:right="567"/>
        <w:jc w:val="both"/>
        <w:rPr>
          <w:rFonts w:ascii="Palatino Linotype" w:hAnsi="Palatino Linotype"/>
          <w:i/>
          <w:lang w:eastAsia="es-ES_tradnl"/>
        </w:rPr>
      </w:pPr>
      <w:r w:rsidRPr="00052615">
        <w:rPr>
          <w:rFonts w:ascii="Palatino Linotype" w:hAnsi="Palatino Linotype"/>
          <w:b/>
          <w:i/>
          <w:lang w:eastAsia="es-ES_tradnl"/>
        </w:rPr>
        <w:t>XXXVIII.</w:t>
      </w:r>
      <w:r w:rsidRPr="00052615">
        <w:rPr>
          <w:rFonts w:ascii="Palatino Linotype" w:hAnsi="Palatino Linotype"/>
          <w:i/>
          <w:lang w:eastAsia="es-ES_tradnl"/>
        </w:rPr>
        <w:t xml:space="preserve"> </w:t>
      </w:r>
      <w:r w:rsidRPr="00052615">
        <w:rPr>
          <w:rFonts w:ascii="Palatino Linotype" w:hAnsi="Palatino Linotype"/>
          <w:b/>
          <w:i/>
          <w:lang w:eastAsia="es-ES_tradnl"/>
        </w:rPr>
        <w:t>Preservación digital:</w:t>
      </w:r>
      <w:r w:rsidRPr="00052615">
        <w:rPr>
          <w:rFonts w:ascii="Palatino Linotype" w:hAnsi="Palatino Linotype"/>
          <w:i/>
          <w:lang w:eastAsia="es-ES_tradnl"/>
        </w:rPr>
        <w:t xml:space="preserve"> </w:t>
      </w:r>
      <w:r w:rsidRPr="00052615">
        <w:rPr>
          <w:rFonts w:ascii="Palatino Linotype" w:hAnsi="Palatino Linotype"/>
          <w:b/>
          <w:i/>
          <w:lang w:eastAsia="es-ES_tradnl"/>
        </w:rPr>
        <w:t>El proceso específico para mantener los materiales digitales durante las diferentes generaciones de la tecnología, a través del tiempo, con independencia de los soportes en los que se almacenan;</w:t>
      </w:r>
    </w:p>
    <w:p w14:paraId="33C32639" w14:textId="77777777" w:rsidR="00484DDC" w:rsidRPr="00052615" w:rsidRDefault="00484DDC" w:rsidP="00052615">
      <w:pPr>
        <w:spacing w:line="360" w:lineRule="auto"/>
        <w:ind w:left="567" w:right="567"/>
        <w:jc w:val="both"/>
        <w:rPr>
          <w:rFonts w:ascii="Palatino Linotype" w:hAnsi="Palatino Linotype"/>
          <w:i/>
          <w:lang w:eastAsia="es-ES_tradnl"/>
        </w:rPr>
      </w:pPr>
      <w:r w:rsidRPr="00052615">
        <w:rPr>
          <w:rFonts w:ascii="Palatino Linotype" w:hAnsi="Palatino Linotype"/>
          <w:i/>
          <w:lang w:eastAsia="es-ES_tradnl"/>
        </w:rPr>
        <w:t>(…)</w:t>
      </w:r>
    </w:p>
    <w:p w14:paraId="609E19F8" w14:textId="77777777" w:rsidR="00484DDC" w:rsidRPr="00052615" w:rsidRDefault="00484DDC" w:rsidP="00052615">
      <w:pPr>
        <w:spacing w:line="360" w:lineRule="auto"/>
        <w:ind w:left="567" w:right="567"/>
        <w:jc w:val="both"/>
        <w:rPr>
          <w:rFonts w:ascii="Palatino Linotype" w:hAnsi="Palatino Linotype"/>
          <w:i/>
          <w:lang w:eastAsia="es-ES_tradnl"/>
        </w:rPr>
      </w:pPr>
      <w:r w:rsidRPr="00052615">
        <w:rPr>
          <w:rFonts w:ascii="Palatino Linotype" w:hAnsi="Palatino Linotype"/>
          <w:b/>
          <w:i/>
          <w:lang w:eastAsia="es-ES_tradnl"/>
        </w:rPr>
        <w:t>Trigésimo cuarto.</w:t>
      </w:r>
      <w:r w:rsidRPr="00052615">
        <w:rPr>
          <w:rFonts w:ascii="Palatino Linotype" w:hAnsi="Palatino Linotype"/>
          <w:i/>
          <w:lang w:eastAsia="es-ES_tradnl"/>
        </w:rPr>
        <w:t xml:space="preserve"> </w:t>
      </w:r>
      <w:r w:rsidRPr="00052615">
        <w:rPr>
          <w:rFonts w:ascii="Palatino Linotype" w:hAnsi="Palatino Linotype"/>
          <w:b/>
          <w:i/>
          <w:lang w:eastAsia="es-ES_tradnl"/>
        </w:rPr>
        <w:t>Los Sujetos obligados deberán establecer, en el Programa anual de desarrollo archivístico, la estrategia de conservación a largo plazo y las acciones que garanticen los procesos de gestión documental electrónica.</w:t>
      </w:r>
    </w:p>
    <w:p w14:paraId="2C5720F4" w14:textId="77777777" w:rsidR="00484DDC" w:rsidRPr="00052615" w:rsidRDefault="00484DDC" w:rsidP="00052615">
      <w:pPr>
        <w:spacing w:line="360" w:lineRule="auto"/>
        <w:ind w:left="567" w:right="567"/>
        <w:jc w:val="both"/>
        <w:rPr>
          <w:rFonts w:ascii="Palatino Linotype" w:hAnsi="Palatino Linotype"/>
          <w:i/>
          <w:lang w:eastAsia="es-ES_tradnl"/>
        </w:rPr>
      </w:pPr>
      <w:r w:rsidRPr="00052615">
        <w:rPr>
          <w:rFonts w:ascii="Palatino Linotype" w:hAnsi="Palatino Linotype"/>
          <w:i/>
          <w:lang w:eastAsia="es-ES_tradnl"/>
        </w:rPr>
        <w:t>(…)”</w:t>
      </w:r>
    </w:p>
    <w:p w14:paraId="505ED5D4" w14:textId="0B0B99A0" w:rsidR="00484DDC" w:rsidRPr="00052615" w:rsidRDefault="00484DDC" w:rsidP="00052615">
      <w:pPr>
        <w:spacing w:line="360" w:lineRule="auto"/>
        <w:ind w:left="567" w:right="567"/>
        <w:jc w:val="both"/>
        <w:rPr>
          <w:rFonts w:ascii="Palatino Linotype" w:hAnsi="Palatino Linotype"/>
          <w:lang w:eastAsia="es-ES_tradnl"/>
        </w:rPr>
      </w:pPr>
      <w:r w:rsidRPr="00052615">
        <w:rPr>
          <w:rFonts w:ascii="Palatino Linotype" w:hAnsi="Palatino Linotype"/>
          <w:lang w:eastAsia="es-ES_tradnl"/>
        </w:rPr>
        <w:t>(Énfasis añadido)</w:t>
      </w:r>
    </w:p>
    <w:p w14:paraId="2111D74E" w14:textId="3F77A569" w:rsidR="00484DDC" w:rsidRPr="00052615" w:rsidRDefault="00484DDC" w:rsidP="00936661">
      <w:pPr>
        <w:widowControl w:val="0"/>
        <w:numPr>
          <w:ilvl w:val="0"/>
          <w:numId w:val="1"/>
        </w:numPr>
        <w:tabs>
          <w:tab w:val="left" w:pos="426"/>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052615">
        <w:rPr>
          <w:rFonts w:ascii="Palatino Linotype" w:hAnsi="Palatino Linotype" w:cs="Arial"/>
        </w:rPr>
        <w:t xml:space="preserve">Es así, que los Sujetos Obligados de conformidad con los citados Lineamientos </w:t>
      </w:r>
      <w:r w:rsidRPr="00052615">
        <w:rPr>
          <w:rFonts w:ascii="Palatino Linotype" w:hAnsi="Palatino Linotype" w:cs="Arial"/>
          <w:b/>
        </w:rPr>
        <w:t>tienen la obligación de digitalizar la información de los archivos en su posesión</w:t>
      </w:r>
      <w:r w:rsidRPr="00052615">
        <w:rPr>
          <w:rFonts w:ascii="Palatino Linotype" w:hAnsi="Palatino Linotype" w:cs="Arial"/>
        </w:rPr>
        <w:t>, con la finalidad de garantizar su disponibilidad para los particulares en general, además, en su transitorio segundo establece que los Sujetos Obligados contarán con un plazo máximo de doce meses posteriores a la publicación de los Lineamientos para la implementación del Sistema Institucional de Archivos y, toda vez que este fue publicado el cuatro (04) de mayo de dos mil dieciséis, el periodo para la implementación feneció el cuatro (04) de mayo de dos mil diecisiete.</w:t>
      </w:r>
    </w:p>
    <w:p w14:paraId="447D8541" w14:textId="77777777" w:rsidR="00484DDC" w:rsidRPr="00052615" w:rsidRDefault="00484DDC" w:rsidP="00936661">
      <w:pPr>
        <w:widowControl w:val="0"/>
        <w:numPr>
          <w:ilvl w:val="0"/>
          <w:numId w:val="1"/>
        </w:numPr>
        <w:tabs>
          <w:tab w:val="left" w:pos="426"/>
          <w:tab w:val="left" w:pos="7938"/>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052615">
        <w:rPr>
          <w:rFonts w:ascii="Palatino Linotype" w:hAnsi="Palatino Linotype" w:cs="Arial"/>
        </w:rPr>
        <w:t xml:space="preserve">En consecuencia de lo anterior, </w:t>
      </w:r>
      <w:r w:rsidRPr="00052615">
        <w:rPr>
          <w:rFonts w:ascii="Palatino Linotype" w:hAnsi="Palatino Linotype"/>
          <w:bCs/>
          <w:color w:val="000000" w:themeColor="text1"/>
        </w:rPr>
        <w:t xml:space="preserve">si el </w:t>
      </w:r>
      <w:r w:rsidRPr="00052615">
        <w:rPr>
          <w:rFonts w:ascii="Palatino Linotype" w:hAnsi="Palatino Linotype"/>
          <w:b/>
          <w:bCs/>
          <w:color w:val="000000" w:themeColor="text1"/>
        </w:rPr>
        <w:t>SUJETO OBLIGADO</w:t>
      </w:r>
      <w:r w:rsidRPr="00052615">
        <w:rPr>
          <w:rFonts w:ascii="Palatino Linotype" w:hAnsi="Palatino Linotype"/>
          <w:bCs/>
          <w:color w:val="000000" w:themeColor="text1"/>
        </w:rPr>
        <w:t xml:space="preserve"> se ha manifestado afirmativamente respecto de que posee, genera y administra la información solicitada</w:t>
      </w:r>
      <w:r w:rsidRPr="00052615">
        <w:rPr>
          <w:rFonts w:ascii="Palatino Linotype" w:hAnsi="Palatino Linotype" w:cs="Arial"/>
          <w:b/>
        </w:rPr>
        <w:t>,</w:t>
      </w:r>
      <w:r w:rsidRPr="00052615">
        <w:rPr>
          <w:rFonts w:ascii="Palatino Linotype" w:hAnsi="Palatino Linotype" w:cs="Arial"/>
        </w:rPr>
        <w:t xml:space="preserve"> por consiguiente, ya no cabe la condicionante de que se hará entrega de la información previo pago de derechos por digitalización, sino que se deben observar dos puntos importantes:</w:t>
      </w:r>
    </w:p>
    <w:p w14:paraId="3AE2E0B3" w14:textId="77777777" w:rsidR="00BA3DAC" w:rsidRPr="00052615" w:rsidRDefault="00484DDC" w:rsidP="00936661">
      <w:pPr>
        <w:widowControl w:val="0"/>
        <w:numPr>
          <w:ilvl w:val="1"/>
          <w:numId w:val="1"/>
        </w:numPr>
        <w:autoSpaceDE w:val="0"/>
        <w:autoSpaceDN w:val="0"/>
        <w:adjustRightInd w:val="0"/>
        <w:spacing w:before="240" w:after="240" w:line="360" w:lineRule="auto"/>
        <w:ind w:left="851" w:right="474"/>
        <w:jc w:val="both"/>
        <w:rPr>
          <w:rFonts w:ascii="Palatino Linotype" w:hAnsi="Palatino Linotype" w:cs="Times New Roman"/>
          <w:lang w:eastAsia="es-ES_tradnl"/>
        </w:rPr>
      </w:pPr>
      <w:r w:rsidRPr="00052615">
        <w:rPr>
          <w:rFonts w:ascii="Palatino Linotype" w:hAnsi="Palatino Linotype" w:cs="Times New Roman"/>
          <w:lang w:eastAsia="es-ES_tradnl"/>
        </w:rPr>
        <w:t xml:space="preserve">Si </w:t>
      </w:r>
      <w:r w:rsidRPr="00052615">
        <w:rPr>
          <w:rFonts w:ascii="Palatino Linotype" w:hAnsi="Palatino Linotype"/>
          <w:bCs/>
          <w:color w:val="000000" w:themeColor="text1"/>
        </w:rPr>
        <w:t xml:space="preserve">la posesión de la información es de carácter inexcusable, es decir </w:t>
      </w:r>
      <w:r w:rsidRPr="00052615">
        <w:rPr>
          <w:rFonts w:ascii="Palatino Linotype" w:hAnsi="Palatino Linotype"/>
        </w:rPr>
        <w:t xml:space="preserve">si el </w:t>
      </w:r>
      <w:r w:rsidRPr="00052615">
        <w:rPr>
          <w:rFonts w:ascii="Palatino Linotype" w:hAnsi="Palatino Linotype"/>
          <w:b/>
        </w:rPr>
        <w:t>SUJETO OBLIGADO</w:t>
      </w:r>
      <w:r w:rsidRPr="00052615">
        <w:rPr>
          <w:rFonts w:ascii="Palatino Linotype" w:hAnsi="Palatino Linotype"/>
        </w:rPr>
        <w:t xml:space="preserve">, en el ejercicio de sus atribuciones, debe generar, poseer o administrar la información, </w:t>
      </w:r>
      <w:r w:rsidRPr="00052615">
        <w:rPr>
          <w:rFonts w:ascii="Palatino Linotype" w:hAnsi="Palatino Linotype"/>
          <w:b/>
        </w:rPr>
        <w:t>deberá entenderse como información de oficio aplicable a la rendición de cuenta pública</w:t>
      </w:r>
      <w:r w:rsidRPr="00052615">
        <w:rPr>
          <w:rFonts w:ascii="Palatino Linotype" w:hAnsi="Palatino Linotype"/>
        </w:rPr>
        <w:t xml:space="preserve"> a pesar de no figurar en los preceptos legales aplicables de los artículos 92, 94 o 98 de la Ley de Transparencia y Acceso a la Información Pública del Estado de México y Municipios.</w:t>
      </w:r>
    </w:p>
    <w:p w14:paraId="2F2FDC18" w14:textId="451BC454" w:rsidR="00484DDC" w:rsidRPr="00052615" w:rsidRDefault="00484DDC" w:rsidP="00936661">
      <w:pPr>
        <w:widowControl w:val="0"/>
        <w:numPr>
          <w:ilvl w:val="1"/>
          <w:numId w:val="1"/>
        </w:numPr>
        <w:autoSpaceDE w:val="0"/>
        <w:autoSpaceDN w:val="0"/>
        <w:adjustRightInd w:val="0"/>
        <w:spacing w:before="240" w:after="240" w:line="360" w:lineRule="auto"/>
        <w:ind w:left="851" w:right="474"/>
        <w:jc w:val="both"/>
        <w:rPr>
          <w:rFonts w:ascii="Palatino Linotype" w:hAnsi="Palatino Linotype" w:cs="Times New Roman"/>
          <w:lang w:eastAsia="es-ES_tradnl"/>
        </w:rPr>
      </w:pPr>
      <w:r w:rsidRPr="00052615">
        <w:rPr>
          <w:rFonts w:ascii="Palatino Linotype" w:hAnsi="Palatino Linotype"/>
        </w:rPr>
        <w:t xml:space="preserve">El cobro por digitalizar archivos o documentos reconocido dentro del artículo 73 fracción VI del Código Financiero del Estado de México, </w:t>
      </w:r>
      <w:r w:rsidRPr="00052615">
        <w:rPr>
          <w:rFonts w:ascii="Palatino Linotype" w:hAnsi="Palatino Linotype"/>
          <w:b/>
        </w:rPr>
        <w:t>contradice los Lineamientos para la Organización y Conservación de Archivos</w:t>
      </w:r>
      <w:r w:rsidRPr="00052615">
        <w:rPr>
          <w:rFonts w:ascii="Palatino Linotype" w:hAnsi="Palatino Linotype"/>
        </w:rPr>
        <w:t>, del Sistema Nacional de Transparencia, Acceso a la Información Pública y Protección de Datos Personales</w:t>
      </w:r>
      <w:r w:rsidR="00BA3DAC" w:rsidRPr="00052615">
        <w:rPr>
          <w:rFonts w:ascii="Palatino Linotype" w:hAnsi="Palatino Linotype"/>
        </w:rPr>
        <w:t>.</w:t>
      </w:r>
    </w:p>
    <w:p w14:paraId="6D0C53FF" w14:textId="68EBA2FB" w:rsidR="00BA3DAC" w:rsidRPr="00052615" w:rsidRDefault="00BA3DAC" w:rsidP="00052615">
      <w:pPr>
        <w:pStyle w:val="Ttulo1"/>
        <w:spacing w:line="360" w:lineRule="auto"/>
        <w:rPr>
          <w:rFonts w:ascii="Palatino Linotype" w:hAnsi="Palatino Linotype"/>
          <w:b/>
          <w:color w:val="000000" w:themeColor="text1"/>
          <w:sz w:val="24"/>
          <w:szCs w:val="24"/>
        </w:rPr>
      </w:pPr>
      <w:bookmarkStart w:id="90" w:name="_Toc17991903"/>
      <w:r w:rsidRPr="00052615">
        <w:rPr>
          <w:rFonts w:ascii="Palatino Linotype" w:hAnsi="Palatino Linotype"/>
          <w:b/>
          <w:color w:val="000000" w:themeColor="text1"/>
          <w:sz w:val="24"/>
          <w:szCs w:val="24"/>
        </w:rPr>
        <w:t>I</w:t>
      </w:r>
      <w:r w:rsidR="008C6CBA" w:rsidRPr="00052615">
        <w:rPr>
          <w:rFonts w:ascii="Palatino Linotype" w:hAnsi="Palatino Linotype"/>
          <w:b/>
          <w:color w:val="000000" w:themeColor="text1"/>
          <w:sz w:val="24"/>
          <w:szCs w:val="24"/>
        </w:rPr>
        <w:t>II</w:t>
      </w:r>
      <w:r w:rsidRPr="00052615">
        <w:rPr>
          <w:rFonts w:ascii="Palatino Linotype" w:hAnsi="Palatino Linotype"/>
          <w:b/>
          <w:color w:val="000000" w:themeColor="text1"/>
          <w:sz w:val="24"/>
          <w:szCs w:val="24"/>
        </w:rPr>
        <w:t>. Del principio de Gratuidad.</w:t>
      </w:r>
      <w:bookmarkEnd w:id="90"/>
    </w:p>
    <w:p w14:paraId="3BABB3AF" w14:textId="6FA85DB8" w:rsidR="00BA3DAC" w:rsidRPr="00052615" w:rsidRDefault="00BA3DAC" w:rsidP="00936661">
      <w:pPr>
        <w:widowControl w:val="0"/>
        <w:numPr>
          <w:ilvl w:val="0"/>
          <w:numId w:val="1"/>
        </w:numPr>
        <w:tabs>
          <w:tab w:val="left" w:pos="426"/>
          <w:tab w:val="left" w:pos="7655"/>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052615">
        <w:rPr>
          <w:rFonts w:ascii="Palatino Linotype" w:hAnsi="Palatino Linotype" w:cs="Arial"/>
        </w:rPr>
        <w:t xml:space="preserve">Expuesto lo anterior es necesario precisar que como </w:t>
      </w:r>
      <w:r w:rsidRPr="00052615">
        <w:rPr>
          <w:rFonts w:ascii="Palatino Linotype" w:hAnsi="Palatino Linotype" w:cs="Arial"/>
          <w:bCs/>
          <w:color w:val="000000" w:themeColor="text1"/>
        </w:rPr>
        <w:t>parte del Derecho de Acceso a la Información Pública</w:t>
      </w:r>
      <w:r w:rsidR="003C6BAF" w:rsidRPr="00052615">
        <w:rPr>
          <w:rFonts w:ascii="Palatino Linotype" w:hAnsi="Palatino Linotype" w:cs="Arial"/>
          <w:bCs/>
          <w:color w:val="000000" w:themeColor="text1"/>
        </w:rPr>
        <w:t xml:space="preserve">, </w:t>
      </w:r>
      <w:r w:rsidRPr="00052615">
        <w:rPr>
          <w:rFonts w:ascii="Palatino Linotype" w:hAnsi="Palatino Linotype" w:cs="Arial"/>
          <w:bCs/>
          <w:color w:val="000000" w:themeColor="text1"/>
        </w:rPr>
        <w:t xml:space="preserve"> </w:t>
      </w:r>
      <w:r w:rsidR="003C6BAF" w:rsidRPr="00052615">
        <w:rPr>
          <w:rFonts w:ascii="Palatino Linotype" w:hAnsi="Palatino Linotype" w:cs="Arial"/>
          <w:bCs/>
          <w:color w:val="000000" w:themeColor="text1"/>
        </w:rPr>
        <w:t>“la información “contempla</w:t>
      </w:r>
      <w:r w:rsidRPr="00052615">
        <w:rPr>
          <w:rFonts w:ascii="Palatino Linotype" w:hAnsi="Palatino Linotype" w:cs="Arial"/>
          <w:bCs/>
          <w:color w:val="000000" w:themeColor="text1"/>
        </w:rPr>
        <w:t xml:space="preserve"> la observancia de principios en su carácter de </w:t>
      </w:r>
      <w:r w:rsidRPr="00052615">
        <w:rPr>
          <w:rFonts w:ascii="Palatino Linotype" w:hAnsi="Palatino Linotype" w:cs="Arial"/>
          <w:b/>
          <w:bCs/>
          <w:color w:val="000000" w:themeColor="text1"/>
          <w:u w:val="single"/>
        </w:rPr>
        <w:t>gratuita</w:t>
      </w:r>
      <w:r w:rsidRPr="00052615">
        <w:rPr>
          <w:rFonts w:ascii="Palatino Linotype" w:hAnsi="Palatino Linotype" w:cs="Arial"/>
          <w:bCs/>
          <w:color w:val="000000" w:themeColor="text1"/>
        </w:rPr>
        <w:t>, veraz, confiable, oportuna, congruente, integral, actualizada, accesible, comprensible, verificable y de fácil acceso.</w:t>
      </w:r>
    </w:p>
    <w:p w14:paraId="6D98D761" w14:textId="26A88347" w:rsidR="00BA3DAC" w:rsidRPr="00052615" w:rsidRDefault="003C6BAF" w:rsidP="00936661">
      <w:pPr>
        <w:widowControl w:val="0"/>
        <w:numPr>
          <w:ilvl w:val="0"/>
          <w:numId w:val="1"/>
        </w:numPr>
        <w:tabs>
          <w:tab w:val="left" w:pos="426"/>
          <w:tab w:val="left" w:pos="7655"/>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052615">
        <w:rPr>
          <w:rFonts w:ascii="Palatino Linotype" w:hAnsi="Palatino Linotype" w:cs="Arial"/>
        </w:rPr>
        <w:t>Así l</w:t>
      </w:r>
      <w:r w:rsidR="00BA3DAC" w:rsidRPr="00052615">
        <w:rPr>
          <w:rFonts w:ascii="Palatino Linotype" w:hAnsi="Palatino Linotype" w:cs="Arial"/>
        </w:rPr>
        <w:t xml:space="preserve">a </w:t>
      </w:r>
      <w:r w:rsidR="00BA3DAC" w:rsidRPr="00052615">
        <w:rPr>
          <w:rFonts w:ascii="Palatino Linotype" w:hAnsi="Palatino Linotype" w:cs="Arial"/>
          <w:bCs/>
          <w:color w:val="000000" w:themeColor="text1"/>
        </w:rPr>
        <w:t>Ley General de Transparencia y Acceso a la Información Pública señala explícitamente en su artículo 17 que el ejercicio del derecho de acceso a la información será gratuito y sólo podrá requerirse el cobro correspondiente a la modalidad de reproducción y entrega solicitada.</w:t>
      </w:r>
    </w:p>
    <w:p w14:paraId="5305E4B4" w14:textId="331CE020" w:rsidR="00BA3DAC" w:rsidRPr="00052615" w:rsidRDefault="00BA3DAC" w:rsidP="00936661">
      <w:pPr>
        <w:widowControl w:val="0"/>
        <w:numPr>
          <w:ilvl w:val="0"/>
          <w:numId w:val="1"/>
        </w:numPr>
        <w:tabs>
          <w:tab w:val="left" w:pos="426"/>
          <w:tab w:val="left" w:pos="7655"/>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052615">
        <w:rPr>
          <w:rFonts w:ascii="Palatino Linotype" w:hAnsi="Palatino Linotype" w:cs="Arial"/>
        </w:rPr>
        <w:t xml:space="preserve">Dentro </w:t>
      </w:r>
      <w:r w:rsidRPr="00052615">
        <w:rPr>
          <w:rFonts w:ascii="Palatino Linotype" w:hAnsi="Palatino Linotype" w:cs="Arial"/>
          <w:bCs/>
        </w:rPr>
        <w:t xml:space="preserve">de los principios que la Constitución Política del Estado Libre y Soberano de México señala para hacer efectivo el derecho de acceso a la información pública, se encuentra el de la </w:t>
      </w:r>
      <w:r w:rsidRPr="00052615">
        <w:rPr>
          <w:rFonts w:ascii="Palatino Linotype" w:hAnsi="Palatino Linotype" w:cs="Arial"/>
          <w:b/>
          <w:bCs/>
        </w:rPr>
        <w:t>gratuidad</w:t>
      </w:r>
      <w:r w:rsidRPr="00052615">
        <w:rPr>
          <w:rFonts w:ascii="Palatino Linotype" w:hAnsi="Palatino Linotype" w:cs="Arial"/>
          <w:bCs/>
        </w:rPr>
        <w:t xml:space="preserve"> y el </w:t>
      </w:r>
      <w:r w:rsidRPr="00052615">
        <w:rPr>
          <w:rFonts w:ascii="Palatino Linotype" w:hAnsi="Palatino Linotype" w:cs="Arial"/>
          <w:b/>
          <w:bCs/>
        </w:rPr>
        <w:t>uso de las herramientas tecnológicas de la información</w:t>
      </w:r>
      <w:r w:rsidRPr="00052615">
        <w:rPr>
          <w:rFonts w:ascii="Palatino Linotype" w:hAnsi="Palatino Linotype" w:cs="Arial"/>
          <w:bCs/>
        </w:rPr>
        <w:t xml:space="preserve"> puesta a disposición, tanto de los particulares como de los Sujetos Obligados. Es por esta razón que la Ley de Transparencia y Acceso a la Información Pública del Estado de México y Municipios, en concordancia con la Ley General de Transparencia y la Constitución local señala las directrices y procedimientos que deben seguirse para poner a disposición de las personas la información.</w:t>
      </w:r>
    </w:p>
    <w:p w14:paraId="3B89F2BE" w14:textId="3325E715" w:rsidR="00BA3DAC" w:rsidRPr="00052615" w:rsidRDefault="00BA3DAC" w:rsidP="00936661">
      <w:pPr>
        <w:widowControl w:val="0"/>
        <w:numPr>
          <w:ilvl w:val="0"/>
          <w:numId w:val="1"/>
        </w:numPr>
        <w:tabs>
          <w:tab w:val="left" w:pos="426"/>
          <w:tab w:val="left" w:pos="7655"/>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052615">
        <w:rPr>
          <w:rFonts w:ascii="Palatino Linotype" w:hAnsi="Palatino Linotype" w:cs="Arial"/>
        </w:rPr>
        <w:t xml:space="preserve">De </w:t>
      </w:r>
      <w:r w:rsidRPr="00052615">
        <w:rPr>
          <w:rFonts w:ascii="Palatino Linotype" w:hAnsi="Palatino Linotype" w:cs="Arial"/>
          <w:bCs/>
        </w:rPr>
        <w:t>manera específica el artículo 9 fracción III de la Ley de Transparencia y Acceso a la Información Pública del Estado de México y Municipios establece:</w:t>
      </w:r>
    </w:p>
    <w:p w14:paraId="05EA7E96" w14:textId="77777777" w:rsidR="00BA3DAC" w:rsidRPr="00052615" w:rsidRDefault="00BA3DAC" w:rsidP="00052615">
      <w:pPr>
        <w:spacing w:line="360" w:lineRule="auto"/>
        <w:ind w:left="851" w:right="567"/>
        <w:jc w:val="both"/>
        <w:rPr>
          <w:rFonts w:ascii="Palatino Linotype" w:hAnsi="Palatino Linotype"/>
          <w:i/>
          <w:lang w:eastAsia="es-ES_tradnl"/>
        </w:rPr>
      </w:pPr>
      <w:r w:rsidRPr="00052615">
        <w:rPr>
          <w:rFonts w:ascii="Palatino Linotype" w:hAnsi="Palatino Linotype"/>
          <w:i/>
          <w:lang w:eastAsia="es-ES_tradnl"/>
        </w:rPr>
        <w:t>“</w:t>
      </w:r>
      <w:r w:rsidRPr="00052615">
        <w:rPr>
          <w:rFonts w:ascii="Palatino Linotype" w:hAnsi="Palatino Linotype"/>
          <w:b/>
          <w:i/>
          <w:lang w:eastAsia="es-ES_tradnl"/>
        </w:rPr>
        <w:t>Artículo 9</w:t>
      </w:r>
      <w:r w:rsidRPr="00052615">
        <w:rPr>
          <w:rFonts w:ascii="Palatino Linotype" w:hAnsi="Palatino Linotype"/>
          <w:i/>
          <w:lang w:eastAsia="es-ES_tradnl"/>
        </w:rPr>
        <w:t>. El Instituto deberá regir su funcionamiento de acuerdo a los siguientes principios:</w:t>
      </w:r>
    </w:p>
    <w:p w14:paraId="1006E80F" w14:textId="77777777" w:rsidR="00BA3DAC" w:rsidRPr="00052615" w:rsidRDefault="00BA3DAC" w:rsidP="00052615">
      <w:pPr>
        <w:spacing w:line="360" w:lineRule="auto"/>
        <w:ind w:left="851" w:right="567"/>
        <w:jc w:val="both"/>
        <w:rPr>
          <w:rFonts w:ascii="Palatino Linotype" w:hAnsi="Palatino Linotype"/>
          <w:i/>
          <w:lang w:eastAsia="es-ES_tradnl"/>
        </w:rPr>
      </w:pPr>
      <w:r w:rsidRPr="00052615">
        <w:rPr>
          <w:rFonts w:ascii="Palatino Linotype" w:hAnsi="Palatino Linotype"/>
          <w:i/>
          <w:lang w:eastAsia="es-ES_tradnl"/>
        </w:rPr>
        <w:t>(…)</w:t>
      </w:r>
    </w:p>
    <w:p w14:paraId="74013753" w14:textId="77777777" w:rsidR="00BA3DAC" w:rsidRPr="00052615" w:rsidRDefault="00BA3DAC" w:rsidP="00052615">
      <w:pPr>
        <w:spacing w:line="360" w:lineRule="auto"/>
        <w:ind w:left="851" w:right="567"/>
        <w:jc w:val="both"/>
        <w:rPr>
          <w:rFonts w:ascii="Palatino Linotype" w:hAnsi="Palatino Linotype"/>
          <w:i/>
          <w:lang w:eastAsia="es-ES_tradnl"/>
        </w:rPr>
      </w:pPr>
      <w:r w:rsidRPr="00052615">
        <w:rPr>
          <w:rFonts w:ascii="Palatino Linotype" w:hAnsi="Palatino Linotype"/>
          <w:b/>
          <w:i/>
          <w:lang w:eastAsia="es-ES_tradnl"/>
        </w:rPr>
        <w:t>III. Gratuidad:</w:t>
      </w:r>
      <w:r w:rsidRPr="00052615">
        <w:rPr>
          <w:rFonts w:ascii="Palatino Linotype" w:hAnsi="Palatino Linotype"/>
          <w:i/>
          <w:lang w:eastAsia="es-ES_tradnl"/>
        </w:rPr>
        <w:t xml:space="preserve"> Consiste en que el acceso a la información pública no genera costo alguno para los solicitantes, sólo podrá requerirse el cobro correspondiente a la modalidad de reproducción y entrega solicitada conforme a lo establecido en la presente Ley y demás disposiciones jurídicas aplicables;</w:t>
      </w:r>
    </w:p>
    <w:p w14:paraId="3DEBEF5B" w14:textId="075D3088" w:rsidR="00BA3DAC" w:rsidRPr="00052615" w:rsidRDefault="00BA3DAC" w:rsidP="00052615">
      <w:pPr>
        <w:spacing w:line="360" w:lineRule="auto"/>
        <w:ind w:left="851" w:right="567"/>
        <w:jc w:val="both"/>
        <w:rPr>
          <w:rFonts w:ascii="Palatino Linotype" w:hAnsi="Palatino Linotype"/>
          <w:i/>
          <w:lang w:eastAsia="es-ES_tradnl"/>
        </w:rPr>
      </w:pPr>
      <w:r w:rsidRPr="00052615">
        <w:rPr>
          <w:rFonts w:ascii="Palatino Linotype" w:hAnsi="Palatino Linotype"/>
          <w:i/>
          <w:lang w:eastAsia="es-ES_tradnl"/>
        </w:rPr>
        <w:t>(…)”</w:t>
      </w:r>
    </w:p>
    <w:p w14:paraId="1D1B75F9" w14:textId="1283E4B7" w:rsidR="00B22F99" w:rsidRPr="00936661" w:rsidRDefault="00BA3DAC" w:rsidP="00052615">
      <w:pPr>
        <w:widowControl w:val="0"/>
        <w:numPr>
          <w:ilvl w:val="0"/>
          <w:numId w:val="1"/>
        </w:numPr>
        <w:tabs>
          <w:tab w:val="left" w:pos="426"/>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052615">
        <w:rPr>
          <w:rFonts w:ascii="Palatino Linotype" w:hAnsi="Palatino Linotype" w:cs="Arial"/>
        </w:rPr>
        <w:t xml:space="preserve">En </w:t>
      </w:r>
      <w:r w:rsidRPr="00052615">
        <w:rPr>
          <w:rFonts w:ascii="Palatino Linotype" w:hAnsi="Palatino Linotype" w:cs="Arial"/>
          <w:bCs/>
        </w:rPr>
        <w:t>ese orden de ideas el artículo 150 de la Ley de Transparencia y Acceso a la Información Pública del estado de México y Municipios en su texto literal refiere:</w:t>
      </w:r>
    </w:p>
    <w:p w14:paraId="7E92171F" w14:textId="77777777" w:rsidR="00BA3DAC" w:rsidRPr="00052615" w:rsidRDefault="00BA3DAC" w:rsidP="00052615">
      <w:pPr>
        <w:spacing w:line="360" w:lineRule="auto"/>
        <w:ind w:left="567" w:right="567"/>
        <w:jc w:val="both"/>
        <w:rPr>
          <w:rFonts w:ascii="Palatino Linotype" w:hAnsi="Palatino Linotype"/>
          <w:i/>
        </w:rPr>
      </w:pPr>
      <w:r w:rsidRPr="00052615">
        <w:rPr>
          <w:rFonts w:ascii="Palatino Linotype" w:hAnsi="Palatino Linotype"/>
          <w:i/>
        </w:rPr>
        <w:t>“</w:t>
      </w:r>
      <w:r w:rsidRPr="00052615">
        <w:rPr>
          <w:rFonts w:ascii="Palatino Linotype" w:hAnsi="Palatino Linotype"/>
          <w:b/>
          <w:i/>
        </w:rPr>
        <w:t>Artículo 150.</w:t>
      </w:r>
      <w:r w:rsidRPr="00052615">
        <w:rPr>
          <w:rFonts w:ascii="Palatino Linotype" w:hAnsi="Palatino Linotype"/>
          <w:i/>
        </w:rPr>
        <w:t xml:space="preserve"> </w:t>
      </w:r>
      <w:r w:rsidRPr="00052615">
        <w:rPr>
          <w:rFonts w:ascii="Palatino Linotype" w:hAnsi="Palatino Linotype"/>
          <w:b/>
          <w:i/>
        </w:rPr>
        <w:t>El procedimiento de acceso a la información es la garantía primaria del derecho en cuestión y se rige por los principios de</w:t>
      </w:r>
      <w:r w:rsidRPr="00052615">
        <w:rPr>
          <w:rFonts w:ascii="Palatino Linotype" w:hAnsi="Palatino Linotype"/>
          <w:i/>
        </w:rPr>
        <w:t xml:space="preserve"> simplicidad, rapidez </w:t>
      </w:r>
      <w:r w:rsidRPr="00052615">
        <w:rPr>
          <w:rFonts w:ascii="Palatino Linotype" w:hAnsi="Palatino Linotype"/>
          <w:b/>
          <w:i/>
        </w:rPr>
        <w:t>gratuidad del procedimiento</w:t>
      </w:r>
      <w:r w:rsidRPr="00052615">
        <w:rPr>
          <w:rFonts w:ascii="Palatino Linotype" w:hAnsi="Palatino Linotype"/>
          <w:i/>
        </w:rPr>
        <w:t>, auxilio y orientación a los particulares, así como atención adecuada a las personas con discapacidad y a los hablantes de lengua indígena con el objeto de otorgar la protección más amplia del derecho de las personas.”</w:t>
      </w:r>
    </w:p>
    <w:p w14:paraId="3F85A4F5" w14:textId="77777777" w:rsidR="00B22F99" w:rsidRPr="00052615" w:rsidRDefault="00B22F99" w:rsidP="00052615">
      <w:pPr>
        <w:spacing w:line="360" w:lineRule="auto"/>
        <w:ind w:left="567" w:right="567"/>
        <w:jc w:val="both"/>
        <w:rPr>
          <w:rFonts w:ascii="Palatino Linotype" w:hAnsi="Palatino Linotype"/>
        </w:rPr>
      </w:pPr>
    </w:p>
    <w:p w14:paraId="759D50FD" w14:textId="051619E8" w:rsidR="00BA3DAC" w:rsidRPr="00052615" w:rsidRDefault="00BA3DAC" w:rsidP="00052615">
      <w:pPr>
        <w:spacing w:line="360" w:lineRule="auto"/>
        <w:ind w:left="567" w:right="567"/>
        <w:jc w:val="both"/>
        <w:rPr>
          <w:rFonts w:ascii="Palatino Linotype" w:hAnsi="Palatino Linotype"/>
        </w:rPr>
      </w:pPr>
      <w:r w:rsidRPr="00052615">
        <w:rPr>
          <w:rFonts w:ascii="Palatino Linotype" w:hAnsi="Palatino Linotype"/>
        </w:rPr>
        <w:t>(Énfasis añadido)</w:t>
      </w:r>
    </w:p>
    <w:p w14:paraId="3758E249" w14:textId="2DB81B48" w:rsidR="00BA3DAC" w:rsidRPr="00052615" w:rsidRDefault="00BA3DAC" w:rsidP="00936661">
      <w:pPr>
        <w:widowControl w:val="0"/>
        <w:numPr>
          <w:ilvl w:val="0"/>
          <w:numId w:val="1"/>
        </w:numPr>
        <w:tabs>
          <w:tab w:val="left" w:pos="426"/>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052615">
        <w:rPr>
          <w:rFonts w:ascii="Palatino Linotype" w:hAnsi="Palatino Linotype" w:cs="Arial"/>
        </w:rPr>
        <w:t>Por lo</w:t>
      </w:r>
      <w:r w:rsidRPr="00052615">
        <w:rPr>
          <w:rFonts w:ascii="Palatino Linotype" w:hAnsi="Palatino Linotype" w:cs="Arial"/>
          <w:bCs/>
        </w:rPr>
        <w:t xml:space="preserve"> que para garantizar plenamente el derecho de acceso a la información pública, se deben observar cada uno de los principios que la propia Ley señala, y así como es importante el principio de máxima publicidad, también lo es el principio de gratuidad del procedimiento</w:t>
      </w:r>
      <w:r w:rsidR="00B22F99" w:rsidRPr="00052615">
        <w:rPr>
          <w:rFonts w:ascii="Palatino Linotype" w:hAnsi="Palatino Linotype" w:cs="Arial"/>
          <w:bCs/>
        </w:rPr>
        <w:t xml:space="preserve">, ello, además de que </w:t>
      </w:r>
      <w:r w:rsidRPr="00052615">
        <w:rPr>
          <w:rFonts w:ascii="Palatino Linotype" w:hAnsi="Palatino Linotype" w:cs="Arial"/>
          <w:bCs/>
        </w:rPr>
        <w:t xml:space="preserve"> la Ley es muy clara al especificar que: “</w:t>
      </w:r>
      <w:r w:rsidRPr="00052615">
        <w:rPr>
          <w:rFonts w:ascii="Palatino Linotype" w:hAnsi="Palatino Linotype"/>
          <w:b/>
          <w:i/>
        </w:rPr>
        <w:t xml:space="preserve">sólo podrá requerirse el cobro correspondiente a la modalidad de reproducción y entrega solicitada” </w:t>
      </w:r>
      <w:r w:rsidRPr="00052615">
        <w:rPr>
          <w:rFonts w:ascii="Palatino Linotype" w:hAnsi="Palatino Linotype"/>
        </w:rPr>
        <w:t xml:space="preserve">y en el caso concreto, la </w:t>
      </w:r>
      <w:r w:rsidRPr="00052615">
        <w:rPr>
          <w:rFonts w:ascii="Palatino Linotype" w:hAnsi="Palatino Linotype"/>
          <w:b/>
        </w:rPr>
        <w:t xml:space="preserve">RECURRENTE, </w:t>
      </w:r>
      <w:r w:rsidRPr="00052615">
        <w:rPr>
          <w:rFonts w:ascii="Palatino Linotype" w:hAnsi="Palatino Linotype"/>
        </w:rPr>
        <w:t xml:space="preserve">al formular la solicitud de información, </w:t>
      </w:r>
      <w:r w:rsidRPr="00052615">
        <w:rPr>
          <w:rFonts w:ascii="Palatino Linotype" w:hAnsi="Palatino Linotype"/>
          <w:b/>
        </w:rPr>
        <w:t>requirió que la misma se le entregara vía SAIMEX (sin costo).</w:t>
      </w:r>
    </w:p>
    <w:p w14:paraId="3CCBB17A" w14:textId="23FD8E83" w:rsidR="00B22F99" w:rsidRPr="00052615" w:rsidRDefault="00BA3DAC" w:rsidP="00936661">
      <w:pPr>
        <w:widowControl w:val="0"/>
        <w:numPr>
          <w:ilvl w:val="0"/>
          <w:numId w:val="1"/>
        </w:numPr>
        <w:tabs>
          <w:tab w:val="left" w:pos="426"/>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052615">
        <w:rPr>
          <w:rFonts w:ascii="Palatino Linotype" w:hAnsi="Palatino Linotype" w:cs="Arial"/>
        </w:rPr>
        <w:t xml:space="preserve">Del </w:t>
      </w:r>
      <w:r w:rsidRPr="00052615">
        <w:rPr>
          <w:rFonts w:ascii="Palatino Linotype" w:hAnsi="Palatino Linotype"/>
        </w:rPr>
        <w:t xml:space="preserve">mismo modo, no se debe ignorar que el Archivo General de la Nación, dentro de sus </w:t>
      </w:r>
      <w:r w:rsidRPr="00052615">
        <w:rPr>
          <w:rFonts w:ascii="Palatino Linotype" w:hAnsi="Palatino Linotype"/>
          <w:i/>
        </w:rPr>
        <w:t>Recomendaciones para proyectos de digitalización de documentos</w:t>
      </w:r>
      <w:r w:rsidRPr="00052615">
        <w:rPr>
          <w:rFonts w:ascii="Palatino Linotype" w:hAnsi="Palatino Linotype"/>
        </w:rPr>
        <w:t>, concibe al objeto de digitalización de la siguiente manera:</w:t>
      </w:r>
    </w:p>
    <w:p w14:paraId="6D12A107" w14:textId="15ED44B6" w:rsidR="00BA3DAC" w:rsidRDefault="00BA3DAC" w:rsidP="00936661">
      <w:pPr>
        <w:spacing w:line="360" w:lineRule="auto"/>
        <w:ind w:left="851" w:right="567"/>
        <w:jc w:val="both"/>
        <w:rPr>
          <w:rFonts w:ascii="Palatino Linotype" w:hAnsi="Palatino Linotype"/>
          <w:i/>
        </w:rPr>
      </w:pPr>
      <w:r w:rsidRPr="00052615">
        <w:rPr>
          <w:rFonts w:ascii="Palatino Linotype" w:hAnsi="Palatino Linotype"/>
          <w:i/>
        </w:rPr>
        <w:t>“</w:t>
      </w:r>
      <w:r w:rsidRPr="00052615">
        <w:rPr>
          <w:rFonts w:ascii="Palatino Linotype" w:hAnsi="Palatino Linotype"/>
          <w:b/>
          <w:i/>
        </w:rPr>
        <w:t>El fin de un</w:t>
      </w:r>
      <w:r w:rsidRPr="00052615">
        <w:rPr>
          <w:rFonts w:ascii="Palatino Linotype" w:hAnsi="Palatino Linotype"/>
          <w:i/>
        </w:rPr>
        <w:t xml:space="preserve"> proyecto como éste (</w:t>
      </w:r>
      <w:r w:rsidRPr="00052615">
        <w:rPr>
          <w:rFonts w:ascii="Palatino Linotype" w:hAnsi="Palatino Linotype"/>
          <w:b/>
          <w:i/>
        </w:rPr>
        <w:t>proyecto de digitalización</w:t>
      </w:r>
      <w:r w:rsidRPr="00052615">
        <w:rPr>
          <w:rFonts w:ascii="Palatino Linotype" w:hAnsi="Palatino Linotype"/>
          <w:i/>
        </w:rPr>
        <w:t xml:space="preserve">) </w:t>
      </w:r>
      <w:r w:rsidRPr="00052615">
        <w:rPr>
          <w:rFonts w:ascii="Palatino Linotype" w:hAnsi="Palatino Linotype"/>
          <w:b/>
          <w:i/>
        </w:rPr>
        <w:t>es digitalizar una sola vez los documentos y utilizar el archivo obtenido para diversos propósitos</w:t>
      </w:r>
      <w:r w:rsidRPr="00052615">
        <w:rPr>
          <w:rFonts w:ascii="Palatino Linotype" w:hAnsi="Palatino Linotype"/>
          <w:i/>
        </w:rPr>
        <w:t xml:space="preserve">; por ello se debe definir desde la planeación una digitalización estandarizada, clasificada y con óptima calidad, </w:t>
      </w:r>
      <w:r w:rsidRPr="00052615">
        <w:rPr>
          <w:rFonts w:ascii="Palatino Linotype" w:hAnsi="Palatino Linotype"/>
          <w:b/>
          <w:i/>
        </w:rPr>
        <w:t>para garantizar que cada archivo se pueda utilizar para nuevos requerimientos, sin necesidad de volver a digitalizarlo</w:t>
      </w:r>
      <w:r w:rsidRPr="00052615">
        <w:rPr>
          <w:rFonts w:ascii="Palatino Linotype" w:hAnsi="Palatino Linotype"/>
          <w:i/>
        </w:rPr>
        <w:t>.”</w:t>
      </w:r>
    </w:p>
    <w:p w14:paraId="29E19C52" w14:textId="77777777" w:rsidR="00936661" w:rsidRPr="00936661" w:rsidRDefault="00936661" w:rsidP="00936661">
      <w:pPr>
        <w:spacing w:line="360" w:lineRule="auto"/>
        <w:ind w:left="851" w:right="567"/>
        <w:jc w:val="both"/>
        <w:rPr>
          <w:rFonts w:ascii="Palatino Linotype" w:hAnsi="Palatino Linotype"/>
          <w:i/>
        </w:rPr>
      </w:pPr>
    </w:p>
    <w:p w14:paraId="7EB8853F" w14:textId="77777777" w:rsidR="00BA3DAC" w:rsidRPr="00052615" w:rsidRDefault="00BA3DAC" w:rsidP="00936661">
      <w:pPr>
        <w:widowControl w:val="0"/>
        <w:numPr>
          <w:ilvl w:val="0"/>
          <w:numId w:val="1"/>
        </w:numPr>
        <w:tabs>
          <w:tab w:val="left" w:pos="426"/>
        </w:tabs>
        <w:autoSpaceDE w:val="0"/>
        <w:autoSpaceDN w:val="0"/>
        <w:adjustRightInd w:val="0"/>
        <w:spacing w:after="240" w:line="360" w:lineRule="auto"/>
        <w:ind w:left="0" w:firstLine="0"/>
        <w:jc w:val="both"/>
        <w:rPr>
          <w:rFonts w:ascii="Palatino Linotype" w:hAnsi="Palatino Linotype" w:cs="Times New Roman"/>
          <w:lang w:eastAsia="es-ES_tradnl"/>
        </w:rPr>
      </w:pPr>
      <w:r w:rsidRPr="00052615">
        <w:rPr>
          <w:rFonts w:ascii="Palatino Linotype" w:hAnsi="Palatino Linotype" w:cs="Arial"/>
        </w:rPr>
        <w:t xml:space="preserve">De </w:t>
      </w:r>
      <w:r w:rsidRPr="00052615">
        <w:rPr>
          <w:rFonts w:ascii="Palatino Linotype" w:hAnsi="Palatino Linotype"/>
        </w:rPr>
        <w:t xml:space="preserve">lo anterior se entiende que el digitalizar documentos no se debe entender como una actividad concebida únicamente para dar atención a una solicitud de información, sino como una </w:t>
      </w:r>
      <w:r w:rsidRPr="00052615">
        <w:rPr>
          <w:rFonts w:ascii="Palatino Linotype" w:hAnsi="Palatino Linotype"/>
          <w:b/>
        </w:rPr>
        <w:t>oportunidad que tienen los Sujetos Obligados para asegurar en un medio digital su información física y poder hacer uso de la misma en oportunidades futuras</w:t>
      </w:r>
      <w:r w:rsidRPr="00052615">
        <w:rPr>
          <w:rFonts w:ascii="Palatino Linotype" w:hAnsi="Palatino Linotype"/>
        </w:rPr>
        <w:t>.</w:t>
      </w:r>
    </w:p>
    <w:p w14:paraId="2038A1EE" w14:textId="4C536A91" w:rsidR="00BA3DAC" w:rsidRPr="00052615" w:rsidRDefault="00D47337" w:rsidP="00936661">
      <w:pPr>
        <w:pStyle w:val="Ttulo1"/>
        <w:spacing w:before="0" w:line="360" w:lineRule="auto"/>
        <w:rPr>
          <w:rFonts w:ascii="Palatino Linotype" w:hAnsi="Palatino Linotype"/>
          <w:b/>
          <w:color w:val="000000" w:themeColor="text1"/>
          <w:sz w:val="24"/>
          <w:szCs w:val="24"/>
        </w:rPr>
      </w:pPr>
      <w:bookmarkStart w:id="91" w:name="_Toc17991904"/>
      <w:r w:rsidRPr="00052615">
        <w:rPr>
          <w:rFonts w:ascii="Palatino Linotype" w:hAnsi="Palatino Linotype"/>
          <w:b/>
          <w:color w:val="000000" w:themeColor="text1"/>
          <w:sz w:val="24"/>
          <w:szCs w:val="24"/>
        </w:rPr>
        <w:t>IV</w:t>
      </w:r>
      <w:r w:rsidR="00BA3DAC" w:rsidRPr="00052615">
        <w:rPr>
          <w:rFonts w:ascii="Palatino Linotype" w:hAnsi="Palatino Linotype"/>
          <w:b/>
          <w:color w:val="000000" w:themeColor="text1"/>
          <w:sz w:val="24"/>
          <w:szCs w:val="24"/>
        </w:rPr>
        <w:t xml:space="preserve">. Del principio </w:t>
      </w:r>
      <w:proofErr w:type="spellStart"/>
      <w:r w:rsidR="00BA3DAC" w:rsidRPr="00052615">
        <w:rPr>
          <w:rFonts w:ascii="Palatino Linotype" w:hAnsi="Palatino Linotype"/>
          <w:b/>
          <w:i/>
          <w:color w:val="000000" w:themeColor="text1"/>
          <w:sz w:val="24"/>
          <w:szCs w:val="24"/>
        </w:rPr>
        <w:t>pro</w:t>
      </w:r>
      <w:proofErr w:type="spellEnd"/>
      <w:r w:rsidR="00BA3DAC" w:rsidRPr="00052615">
        <w:rPr>
          <w:rFonts w:ascii="Palatino Linotype" w:hAnsi="Palatino Linotype"/>
          <w:b/>
          <w:i/>
          <w:color w:val="000000" w:themeColor="text1"/>
          <w:sz w:val="24"/>
          <w:szCs w:val="24"/>
        </w:rPr>
        <w:t xml:space="preserve"> persona</w:t>
      </w:r>
      <w:r w:rsidR="00BA3DAC" w:rsidRPr="00052615">
        <w:rPr>
          <w:rFonts w:ascii="Palatino Linotype" w:hAnsi="Palatino Linotype"/>
          <w:b/>
          <w:color w:val="000000" w:themeColor="text1"/>
          <w:sz w:val="24"/>
          <w:szCs w:val="24"/>
        </w:rPr>
        <w:t xml:space="preserve"> y el control de constitucionalidad.</w:t>
      </w:r>
      <w:bookmarkEnd w:id="91"/>
    </w:p>
    <w:p w14:paraId="7577A4D5" w14:textId="77777777" w:rsidR="003C6BAF" w:rsidRPr="00052615" w:rsidRDefault="003C6BAF" w:rsidP="00052615">
      <w:pPr>
        <w:spacing w:line="360" w:lineRule="auto"/>
        <w:rPr>
          <w:rFonts w:ascii="Palatino Linotype" w:hAnsi="Palatino Linotype"/>
          <w:lang w:val="es-MX" w:eastAsia="en-US"/>
        </w:rPr>
      </w:pPr>
    </w:p>
    <w:p w14:paraId="37A8DC96" w14:textId="2263C9F5" w:rsidR="00BA3DAC" w:rsidRPr="00052615" w:rsidRDefault="003C6BAF" w:rsidP="00936661">
      <w:pPr>
        <w:widowControl w:val="0"/>
        <w:numPr>
          <w:ilvl w:val="0"/>
          <w:numId w:val="1"/>
        </w:numPr>
        <w:tabs>
          <w:tab w:val="left" w:pos="426"/>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052615">
        <w:rPr>
          <w:rFonts w:ascii="Palatino Linotype" w:hAnsi="Palatino Linotype" w:cs="Arial"/>
        </w:rPr>
        <w:t xml:space="preserve">Tratado lo anterior es oportuno señalar </w:t>
      </w:r>
      <w:r w:rsidR="00BA3DAC" w:rsidRPr="00052615">
        <w:rPr>
          <w:rFonts w:ascii="Palatino Linotype" w:hAnsi="Palatino Linotype" w:cs="Arial"/>
          <w:bCs/>
        </w:rPr>
        <w:t>que de conformidad con el texto vigente del artículo 1º, párrafos primero, segundo y tercero, de la Constitución Política de los Estados Unidos Mexicanos, existen dos fuentes originarias de los derechos humanos:</w:t>
      </w:r>
    </w:p>
    <w:p w14:paraId="64233803" w14:textId="77777777" w:rsidR="00BA3DAC" w:rsidRPr="00052615" w:rsidRDefault="00BA3DAC" w:rsidP="00936661">
      <w:pPr>
        <w:widowControl w:val="0"/>
        <w:numPr>
          <w:ilvl w:val="1"/>
          <w:numId w:val="1"/>
        </w:numPr>
        <w:autoSpaceDE w:val="0"/>
        <w:autoSpaceDN w:val="0"/>
        <w:adjustRightInd w:val="0"/>
        <w:spacing w:before="240" w:after="240" w:line="360" w:lineRule="auto"/>
        <w:ind w:left="567" w:right="709" w:firstLine="0"/>
        <w:jc w:val="both"/>
        <w:rPr>
          <w:rFonts w:ascii="Palatino Linotype" w:hAnsi="Palatino Linotype" w:cs="Times New Roman"/>
          <w:lang w:eastAsia="es-ES_tradnl"/>
        </w:rPr>
      </w:pPr>
      <w:r w:rsidRPr="00052615">
        <w:rPr>
          <w:rFonts w:ascii="Palatino Linotype" w:hAnsi="Palatino Linotype" w:cs="Arial"/>
          <w:bCs/>
        </w:rPr>
        <w:t>Los Derechos Humanos reconocidos expresamente en la Constitución.</w:t>
      </w:r>
    </w:p>
    <w:p w14:paraId="3628BCE8" w14:textId="77777777" w:rsidR="00BA3DAC" w:rsidRPr="00052615" w:rsidRDefault="00BA3DAC" w:rsidP="00936661">
      <w:pPr>
        <w:widowControl w:val="0"/>
        <w:numPr>
          <w:ilvl w:val="1"/>
          <w:numId w:val="1"/>
        </w:numPr>
        <w:autoSpaceDE w:val="0"/>
        <w:autoSpaceDN w:val="0"/>
        <w:adjustRightInd w:val="0"/>
        <w:spacing w:before="240" w:after="240" w:line="360" w:lineRule="auto"/>
        <w:ind w:left="567" w:right="709" w:firstLine="0"/>
        <w:jc w:val="both"/>
        <w:rPr>
          <w:rFonts w:ascii="Palatino Linotype" w:hAnsi="Palatino Linotype" w:cs="Times New Roman"/>
          <w:lang w:eastAsia="es-ES_tradnl"/>
        </w:rPr>
      </w:pPr>
      <w:r w:rsidRPr="00052615">
        <w:rPr>
          <w:rFonts w:ascii="Palatino Linotype" w:hAnsi="Palatino Linotype" w:cs="Arial"/>
          <w:bCs/>
        </w:rPr>
        <w:t>Los Derechos Humanos establecidos en los Tratados Internacionales firmados y ratificados por los Estados Unidos Mexicanos.</w:t>
      </w:r>
    </w:p>
    <w:p w14:paraId="53E3E6BF" w14:textId="77777777" w:rsidR="00BA3DAC" w:rsidRPr="00052615" w:rsidRDefault="00BA3DAC" w:rsidP="00052615">
      <w:pPr>
        <w:spacing w:line="360" w:lineRule="auto"/>
        <w:ind w:left="851" w:right="567"/>
        <w:jc w:val="both"/>
        <w:rPr>
          <w:rFonts w:ascii="Palatino Linotype" w:hAnsi="Palatino Linotype"/>
          <w:i/>
          <w:lang w:eastAsia="es-ES_tradnl"/>
        </w:rPr>
      </w:pPr>
      <w:r w:rsidRPr="00052615">
        <w:rPr>
          <w:rFonts w:ascii="Palatino Linotype" w:hAnsi="Palatino Linotype"/>
          <w:i/>
          <w:lang w:eastAsia="es-ES_tradnl"/>
        </w:rPr>
        <w:t>“</w:t>
      </w:r>
      <w:r w:rsidRPr="00052615">
        <w:rPr>
          <w:rFonts w:ascii="Palatino Linotype" w:hAnsi="Palatino Linotype"/>
          <w:b/>
          <w:i/>
          <w:lang w:eastAsia="es-ES_tradnl"/>
        </w:rPr>
        <w:t>Artículo 1o</w:t>
      </w:r>
      <w:r w:rsidRPr="00052615">
        <w:rPr>
          <w:rFonts w:ascii="Palatino Linotype" w:hAnsi="Palatino Linotype"/>
          <w:i/>
          <w:lang w:eastAsia="es-ES_tradnl"/>
        </w:rPr>
        <w:t xml:space="preserve">. En los Estados Unidos Mexicanos </w:t>
      </w:r>
      <w:r w:rsidRPr="00052615">
        <w:rPr>
          <w:rFonts w:ascii="Palatino Linotype" w:hAnsi="Palatino Linotype"/>
          <w:b/>
          <w:i/>
          <w:lang w:eastAsia="es-ES_tradnl"/>
        </w:rPr>
        <w:t>todas las personas gozarán de los derechos humanos reconocidos en esta Constitución y en los tratados internacionales de los que el Estado Mexicano sea parte</w:t>
      </w:r>
      <w:r w:rsidRPr="00052615">
        <w:rPr>
          <w:rFonts w:ascii="Palatino Linotype" w:hAnsi="Palatino Linotype"/>
          <w:i/>
          <w:lang w:eastAsia="es-ES_tradnl"/>
        </w:rPr>
        <w:t>, así como de las garantías para su protección, cuyo ejercicio no podrá restringirse ni suspenderse, salvo en los casos y bajo las condiciones que esta Constitución establece.</w:t>
      </w:r>
    </w:p>
    <w:p w14:paraId="69181EC0" w14:textId="77777777" w:rsidR="00BA3DAC" w:rsidRPr="00052615" w:rsidRDefault="00BA3DAC" w:rsidP="00052615">
      <w:pPr>
        <w:spacing w:line="360" w:lineRule="auto"/>
        <w:ind w:left="851" w:right="567"/>
        <w:jc w:val="both"/>
        <w:rPr>
          <w:rFonts w:ascii="Palatino Linotype" w:hAnsi="Palatino Linotype"/>
          <w:i/>
          <w:lang w:eastAsia="es-ES_tradnl"/>
        </w:rPr>
      </w:pPr>
    </w:p>
    <w:p w14:paraId="5D60A522" w14:textId="77777777" w:rsidR="00BA3DAC" w:rsidRPr="00052615" w:rsidRDefault="00BA3DAC" w:rsidP="00052615">
      <w:pPr>
        <w:spacing w:line="360" w:lineRule="auto"/>
        <w:ind w:left="851" w:right="567"/>
        <w:jc w:val="both"/>
        <w:rPr>
          <w:rFonts w:ascii="Palatino Linotype" w:hAnsi="Palatino Linotype"/>
          <w:b/>
          <w:i/>
          <w:lang w:eastAsia="es-ES_tradnl"/>
        </w:rPr>
      </w:pPr>
      <w:r w:rsidRPr="00052615">
        <w:rPr>
          <w:rFonts w:ascii="Palatino Linotype" w:hAnsi="Palatino Linotype"/>
          <w:b/>
          <w:i/>
          <w:lang w:eastAsia="es-ES_tradnl"/>
        </w:rPr>
        <w:t>Las normas relativas a los derechos humanos se interpretarán de conformidad con esta Constitución y con los tratados internacionales de la materia favoreciendo en todo tiempo a las personas la protección más amplia.</w:t>
      </w:r>
    </w:p>
    <w:p w14:paraId="5FABED14" w14:textId="77777777" w:rsidR="00BA3DAC" w:rsidRPr="00052615" w:rsidRDefault="00BA3DAC" w:rsidP="00052615">
      <w:pPr>
        <w:spacing w:line="360" w:lineRule="auto"/>
        <w:ind w:left="851" w:right="567"/>
        <w:jc w:val="both"/>
        <w:rPr>
          <w:rFonts w:ascii="Palatino Linotype" w:hAnsi="Palatino Linotype"/>
          <w:i/>
          <w:lang w:eastAsia="es-ES_tradnl"/>
        </w:rPr>
      </w:pPr>
    </w:p>
    <w:p w14:paraId="61B30F66" w14:textId="77777777" w:rsidR="00BA3DAC" w:rsidRPr="00052615" w:rsidRDefault="00BA3DAC" w:rsidP="00052615">
      <w:pPr>
        <w:spacing w:line="360" w:lineRule="auto"/>
        <w:ind w:left="851" w:right="567"/>
        <w:jc w:val="both"/>
        <w:rPr>
          <w:rFonts w:ascii="Palatino Linotype" w:hAnsi="Palatino Linotype"/>
          <w:i/>
          <w:lang w:eastAsia="es-ES_tradnl"/>
        </w:rPr>
      </w:pPr>
      <w:r w:rsidRPr="00052615">
        <w:rPr>
          <w:rFonts w:ascii="Palatino Linotype" w:hAnsi="Palatino Linotype"/>
          <w:b/>
          <w:i/>
          <w:lang w:eastAsia="es-ES_tradnl"/>
        </w:rPr>
        <w:t>Todas las autoridades, en el ámbito de sus competencias, tienen la obligación de promover, respetar, proteger y garantizar los derechos humanos de conformidad con los principios de universalidad, interdependencia, indivisibilidad y progresividad.</w:t>
      </w:r>
      <w:r w:rsidRPr="00052615">
        <w:rPr>
          <w:rFonts w:ascii="Palatino Linotype" w:hAnsi="Palatino Linotype"/>
          <w:i/>
          <w:lang w:eastAsia="es-ES_tradnl"/>
        </w:rPr>
        <w:t xml:space="preserve"> En consecuencia, el Estado deberá prevenir, investigar, sancionar y reparar las violaciones a los derechos humanos, en los términos que establezca la ley. </w:t>
      </w:r>
    </w:p>
    <w:p w14:paraId="2D62B4EA" w14:textId="77777777" w:rsidR="00BA3DAC" w:rsidRPr="00052615" w:rsidRDefault="00BA3DAC" w:rsidP="00052615">
      <w:pPr>
        <w:spacing w:line="360" w:lineRule="auto"/>
        <w:ind w:left="851" w:right="567"/>
        <w:jc w:val="both"/>
        <w:rPr>
          <w:rFonts w:ascii="Palatino Linotype" w:hAnsi="Palatino Linotype"/>
          <w:lang w:eastAsia="es-ES_tradnl"/>
        </w:rPr>
      </w:pPr>
      <w:r w:rsidRPr="00052615">
        <w:rPr>
          <w:rFonts w:ascii="Palatino Linotype" w:hAnsi="Palatino Linotype"/>
          <w:i/>
          <w:lang w:eastAsia="es-ES_tradnl"/>
        </w:rPr>
        <w:t>(…)”</w:t>
      </w:r>
    </w:p>
    <w:p w14:paraId="65A08D68" w14:textId="23526C23" w:rsidR="00BA3DAC" w:rsidRPr="00052615" w:rsidRDefault="00BA3DAC" w:rsidP="00052615">
      <w:pPr>
        <w:spacing w:line="360" w:lineRule="auto"/>
        <w:ind w:left="851" w:right="567"/>
        <w:jc w:val="both"/>
        <w:rPr>
          <w:rFonts w:ascii="Palatino Linotype" w:hAnsi="Palatino Linotype"/>
          <w:lang w:eastAsia="es-ES_tradnl"/>
        </w:rPr>
      </w:pPr>
      <w:r w:rsidRPr="00052615">
        <w:rPr>
          <w:rFonts w:ascii="Palatino Linotype" w:hAnsi="Palatino Linotype"/>
          <w:lang w:eastAsia="es-ES_tradnl"/>
        </w:rPr>
        <w:t>(Énfasis añadido)</w:t>
      </w:r>
    </w:p>
    <w:p w14:paraId="375C1C6B" w14:textId="639A2797" w:rsidR="00BA3DAC" w:rsidRPr="00052615" w:rsidRDefault="00BA3DAC" w:rsidP="00936661">
      <w:pPr>
        <w:widowControl w:val="0"/>
        <w:numPr>
          <w:ilvl w:val="0"/>
          <w:numId w:val="1"/>
        </w:numPr>
        <w:tabs>
          <w:tab w:val="left" w:pos="426"/>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052615">
        <w:rPr>
          <w:rFonts w:ascii="Palatino Linotype" w:hAnsi="Palatino Linotype" w:cs="Times New Roman"/>
          <w:lang w:eastAsia="es-ES_tradnl"/>
        </w:rPr>
        <w:t xml:space="preserve">La </w:t>
      </w:r>
      <w:r w:rsidRPr="00052615">
        <w:rPr>
          <w:rFonts w:ascii="Palatino Linotype" w:hAnsi="Palatino Linotype" w:cs="Arial"/>
        </w:rPr>
        <w:t xml:space="preserve">reforma al artículo 1° de la </w:t>
      </w:r>
      <w:r w:rsidRPr="00052615">
        <w:rPr>
          <w:rFonts w:ascii="Palatino Linotype" w:hAnsi="Palatino Linotype" w:cs="Arial"/>
          <w:b/>
        </w:rPr>
        <w:t>Constitución Política de los Estados Unidos Mexicanos</w:t>
      </w:r>
      <w:r w:rsidRPr="00052615">
        <w:rPr>
          <w:rFonts w:ascii="Palatino Linotype" w:hAnsi="Palatino Linotype" w:cs="Arial"/>
        </w:rPr>
        <w:t>, publicada en el Diario Oficial de la Federación el diez de junio de dos mil once, faculta a todas las autoridades en nuestro país, sin excepción, para proteger y garantizar los Derechos Humanos desde sus respectivos ámbitos competenciales.</w:t>
      </w:r>
    </w:p>
    <w:p w14:paraId="1BC57B8E" w14:textId="1C1EBDDE" w:rsidR="00BA3DAC" w:rsidRPr="00052615" w:rsidRDefault="00BA3DAC" w:rsidP="00936661">
      <w:pPr>
        <w:widowControl w:val="0"/>
        <w:numPr>
          <w:ilvl w:val="0"/>
          <w:numId w:val="1"/>
        </w:numPr>
        <w:tabs>
          <w:tab w:val="left" w:pos="426"/>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052615">
        <w:rPr>
          <w:rFonts w:ascii="Palatino Linotype" w:hAnsi="Palatino Linotype" w:cs="Arial"/>
        </w:rPr>
        <w:t>Lo anterior no sólo implicó un cambio de denominación, sino que con ella se creó un bloque de constitucionalidad integrado por la Ley fundamental y por los Tratados Internacionales en que el Estado Mexicano sea parte; asimismo, se incorporó el principio pro persona como rector de la interpretación y aplicación de las normas jurídicas, en aquellas que favorezcan y brinden mayor protección a las personas.</w:t>
      </w:r>
    </w:p>
    <w:p w14:paraId="655CE1BE" w14:textId="49BF23D0" w:rsidR="00BA3DAC" w:rsidRPr="00052615" w:rsidRDefault="00BA3DAC" w:rsidP="00936661">
      <w:pPr>
        <w:widowControl w:val="0"/>
        <w:numPr>
          <w:ilvl w:val="0"/>
          <w:numId w:val="1"/>
        </w:numPr>
        <w:tabs>
          <w:tab w:val="left" w:pos="426"/>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052615">
        <w:rPr>
          <w:rFonts w:ascii="Palatino Linotype" w:hAnsi="Palatino Linotype" w:cs="Times New Roman"/>
          <w:lang w:eastAsia="es-ES_tradnl"/>
        </w:rPr>
        <w:t xml:space="preserve">El </w:t>
      </w:r>
      <w:r w:rsidRPr="00052615">
        <w:rPr>
          <w:rFonts w:ascii="Palatino Linotype" w:hAnsi="Palatino Linotype" w:cs="Arial"/>
        </w:rPr>
        <w:t>citado principio supone que cuando existan distintas interpretaciones posibles de una norma jurídica, deberá elegirse aquella que más proteja al titular de un derecho humano. Asimismo, significa que cuando en la resolución de un caso concreto se puedan aplicar dos o más normas jurídicas, el intérprete debe elegir aquella que proteja de mejor manera a los titulares de un derecho humano.</w:t>
      </w:r>
    </w:p>
    <w:p w14:paraId="129BBB42" w14:textId="3A851A95" w:rsidR="003C6BAF" w:rsidRPr="00052615" w:rsidRDefault="00BA3DAC" w:rsidP="00936661">
      <w:pPr>
        <w:widowControl w:val="0"/>
        <w:numPr>
          <w:ilvl w:val="0"/>
          <w:numId w:val="1"/>
        </w:numPr>
        <w:tabs>
          <w:tab w:val="left" w:pos="426"/>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052615">
        <w:rPr>
          <w:rFonts w:ascii="Palatino Linotype" w:hAnsi="Palatino Linotype" w:cs="Times New Roman"/>
          <w:lang w:eastAsia="es-ES_tradnl"/>
        </w:rPr>
        <w:t xml:space="preserve">Sirve como </w:t>
      </w:r>
      <w:r w:rsidRPr="00052615">
        <w:rPr>
          <w:rFonts w:ascii="Palatino Linotype" w:hAnsi="Palatino Linotype"/>
        </w:rPr>
        <w:t>criterio orientador la Tesis Aislada I.4o.A.20 K (10a.), publicada en la Gaceta del Semanario Judicial de la Federación Libro 1, diciembre de 2013, Tomo II, página: 1211, cuyo rubro, texto y datos de identificación son los siguientes:</w:t>
      </w:r>
    </w:p>
    <w:p w14:paraId="265D2C4F" w14:textId="77777777" w:rsidR="00BA3DAC" w:rsidRPr="00052615" w:rsidRDefault="00BA3DAC" w:rsidP="00052615">
      <w:pPr>
        <w:spacing w:line="360" w:lineRule="auto"/>
        <w:ind w:left="851" w:right="567"/>
        <w:jc w:val="both"/>
        <w:rPr>
          <w:rFonts w:ascii="Palatino Linotype" w:hAnsi="Palatino Linotype"/>
          <w:i/>
        </w:rPr>
      </w:pPr>
      <w:r w:rsidRPr="00052615">
        <w:rPr>
          <w:rFonts w:ascii="Palatino Linotype" w:hAnsi="Palatino Linotype"/>
          <w:b/>
          <w:i/>
        </w:rPr>
        <w:t>PRINCIPIO PRO HOMINE. VARIANTES QUE LO COMPONEN.</w:t>
      </w:r>
      <w:r w:rsidRPr="00052615">
        <w:rPr>
          <w:rFonts w:ascii="Palatino Linotype" w:hAnsi="Palatino Linotype"/>
          <w:i/>
        </w:rPr>
        <w:t xml:space="preserve"> “Conforme al artículo 1o., segundo párrafo, de la Constitución Política de los Estados Unidos Mexicanos, las normas en materia de derechos humanos se interpretarán de conformidad con la propia Constitución y con los tratados internacionales de la materia, procurando favorecer en todo tiempo a las personas con la protección más amplia. En este párrafo se recoge el principio "pro </w:t>
      </w:r>
      <w:proofErr w:type="spellStart"/>
      <w:r w:rsidRPr="00052615">
        <w:rPr>
          <w:rFonts w:ascii="Palatino Linotype" w:hAnsi="Palatino Linotype"/>
          <w:i/>
        </w:rPr>
        <w:t>homine</w:t>
      </w:r>
      <w:proofErr w:type="spellEnd"/>
      <w:r w:rsidRPr="00052615">
        <w:rPr>
          <w:rFonts w:ascii="Palatino Linotype" w:hAnsi="Palatino Linotype"/>
          <w:i/>
        </w:rPr>
        <w:t xml:space="preserve">", el cual </w:t>
      </w:r>
      <w:r w:rsidRPr="00052615">
        <w:rPr>
          <w:rFonts w:ascii="Palatino Linotype" w:hAnsi="Palatino Linotype"/>
          <w:b/>
          <w:i/>
        </w:rPr>
        <w:t>consiste en ponderar el peso de los derechos humanos, a efecto de estar siempre a favor del hombre</w:t>
      </w:r>
      <w:r w:rsidRPr="00052615">
        <w:rPr>
          <w:rFonts w:ascii="Palatino Linotype" w:hAnsi="Palatino Linotype"/>
          <w:i/>
        </w:rPr>
        <w:t xml:space="preserve">, lo que implica que debe acudirse a la norma más amplia o a la interpretación más extensiva cuando se trate de derechos protegidos y, por el contrario, a la norma o a la interpretación más restringida, cuando se trate de establecer límites a su ejercicio. En este contexto, desde el campo doctrinal se ha considerado que el referido principio "pro </w:t>
      </w:r>
      <w:proofErr w:type="spellStart"/>
      <w:r w:rsidRPr="00052615">
        <w:rPr>
          <w:rFonts w:ascii="Palatino Linotype" w:hAnsi="Palatino Linotype"/>
          <w:i/>
        </w:rPr>
        <w:t>homine</w:t>
      </w:r>
      <w:proofErr w:type="spellEnd"/>
      <w:r w:rsidRPr="00052615">
        <w:rPr>
          <w:rFonts w:ascii="Palatino Linotype" w:hAnsi="Palatino Linotype"/>
          <w:i/>
        </w:rPr>
        <w:t xml:space="preserve">" tiene dos variantes: a) Directriz de preferencia interpretativa, por la cual se ha de buscar la interpretación que optimice más un derecho constitucional. Esta variante, a su vez, se compone de: a.1.) Principio favor </w:t>
      </w:r>
      <w:proofErr w:type="spellStart"/>
      <w:r w:rsidRPr="00052615">
        <w:rPr>
          <w:rFonts w:ascii="Palatino Linotype" w:hAnsi="Palatino Linotype"/>
          <w:i/>
        </w:rPr>
        <w:t>libertatis</w:t>
      </w:r>
      <w:proofErr w:type="spellEnd"/>
      <w:r w:rsidRPr="00052615">
        <w:rPr>
          <w:rFonts w:ascii="Palatino Linotype" w:hAnsi="Palatino Linotype"/>
          <w:i/>
        </w:rPr>
        <w:t xml:space="preserve">, que postula la necesidad de entender al precepto normativo en el sentido más propicio a la libertad en juicio, e incluye una doble vertiente: i) las limitaciones que mediante ley se establezcan a los derechos humanos no deberán ser interpretadas extensivamente, sino de modo restrictivo; y, ii) debe interpretarse la norma de la manera que optimice su ejercicio; a.2.) Principio de protección a víctimas o principio favor </w:t>
      </w:r>
      <w:proofErr w:type="spellStart"/>
      <w:r w:rsidRPr="00052615">
        <w:rPr>
          <w:rFonts w:ascii="Palatino Linotype" w:hAnsi="Palatino Linotype"/>
          <w:i/>
        </w:rPr>
        <w:t>debilis</w:t>
      </w:r>
      <w:proofErr w:type="spellEnd"/>
      <w:r w:rsidRPr="00052615">
        <w:rPr>
          <w:rFonts w:ascii="Palatino Linotype" w:hAnsi="Palatino Linotype"/>
          <w:i/>
        </w:rPr>
        <w:t>; referente a que en la interpretación de situaciones que comprometen derechos en conflicto, es menester considerar especialmente a la parte situada en inferioridad de condiciones, cuando las partes no se encuentran en un plano de igualdad; y, b) Directriz de preferencia de normas, la cual prevé que el Juez aplicará la norma más favorable a la persona, con independencia de la jerarquía formal de aquélla.”</w:t>
      </w:r>
    </w:p>
    <w:p w14:paraId="51F73F3E" w14:textId="77777777" w:rsidR="00B22F99" w:rsidRPr="00052615" w:rsidRDefault="00B22F99" w:rsidP="00052615">
      <w:pPr>
        <w:spacing w:line="360" w:lineRule="auto"/>
        <w:ind w:left="851" w:right="567"/>
        <w:jc w:val="both"/>
        <w:rPr>
          <w:rFonts w:ascii="Palatino Linotype" w:hAnsi="Palatino Linotype"/>
        </w:rPr>
      </w:pPr>
    </w:p>
    <w:p w14:paraId="58E5C6ED" w14:textId="154207E4" w:rsidR="00BA3DAC" w:rsidRPr="00052615" w:rsidRDefault="00BA3DAC" w:rsidP="00052615">
      <w:pPr>
        <w:spacing w:line="360" w:lineRule="auto"/>
        <w:ind w:left="851" w:right="567"/>
        <w:jc w:val="both"/>
        <w:rPr>
          <w:rFonts w:ascii="Palatino Linotype" w:hAnsi="Palatino Linotype"/>
        </w:rPr>
      </w:pPr>
      <w:r w:rsidRPr="00052615">
        <w:rPr>
          <w:rFonts w:ascii="Palatino Linotype" w:hAnsi="Palatino Linotype"/>
        </w:rPr>
        <w:t>(Énfasis añadido)</w:t>
      </w:r>
    </w:p>
    <w:p w14:paraId="020D54A2" w14:textId="77777777" w:rsidR="00BA3DAC" w:rsidRPr="00052615" w:rsidRDefault="00BA3DAC" w:rsidP="00936661">
      <w:pPr>
        <w:widowControl w:val="0"/>
        <w:numPr>
          <w:ilvl w:val="0"/>
          <w:numId w:val="1"/>
        </w:numPr>
        <w:tabs>
          <w:tab w:val="left" w:pos="426"/>
        </w:tabs>
        <w:autoSpaceDE w:val="0"/>
        <w:autoSpaceDN w:val="0"/>
        <w:adjustRightInd w:val="0"/>
        <w:spacing w:before="240" w:after="240" w:line="360" w:lineRule="auto"/>
        <w:ind w:left="0" w:right="474" w:firstLine="0"/>
        <w:jc w:val="both"/>
        <w:rPr>
          <w:rFonts w:ascii="Palatino Linotype" w:hAnsi="Palatino Linotype" w:cs="Times New Roman"/>
          <w:lang w:eastAsia="es-ES_tradnl"/>
        </w:rPr>
      </w:pPr>
      <w:r w:rsidRPr="00052615">
        <w:rPr>
          <w:rFonts w:ascii="Palatino Linotype" w:hAnsi="Palatino Linotype" w:cs="Arial"/>
        </w:rPr>
        <w:t xml:space="preserve">Por lo anterior, se puede afirmar que el principio </w:t>
      </w:r>
      <w:r w:rsidRPr="00052615">
        <w:rPr>
          <w:rFonts w:ascii="Palatino Linotype" w:hAnsi="Palatino Linotype" w:cs="Arial"/>
          <w:i/>
        </w:rPr>
        <w:t>pro persona</w:t>
      </w:r>
      <w:r w:rsidRPr="00052615">
        <w:rPr>
          <w:rFonts w:ascii="Palatino Linotype" w:hAnsi="Palatino Linotype" w:cs="Arial"/>
        </w:rPr>
        <w:t xml:space="preserve"> tiene dos variantes:</w:t>
      </w:r>
    </w:p>
    <w:p w14:paraId="547478DB" w14:textId="77777777" w:rsidR="00BA3DAC" w:rsidRPr="00052615" w:rsidRDefault="00BA3DAC" w:rsidP="00936661">
      <w:pPr>
        <w:widowControl w:val="0"/>
        <w:numPr>
          <w:ilvl w:val="1"/>
          <w:numId w:val="1"/>
        </w:numPr>
        <w:autoSpaceDE w:val="0"/>
        <w:autoSpaceDN w:val="0"/>
        <w:adjustRightInd w:val="0"/>
        <w:spacing w:before="240" w:after="240" w:line="360" w:lineRule="auto"/>
        <w:ind w:left="851" w:right="709" w:hanging="284"/>
        <w:jc w:val="both"/>
        <w:rPr>
          <w:rFonts w:ascii="Palatino Linotype" w:hAnsi="Palatino Linotype" w:cs="Times New Roman"/>
          <w:lang w:eastAsia="es-ES_tradnl"/>
        </w:rPr>
      </w:pPr>
      <w:r w:rsidRPr="00052615">
        <w:rPr>
          <w:rFonts w:ascii="Palatino Linotype" w:hAnsi="Palatino Linotype" w:cs="Arial"/>
          <w:b/>
        </w:rPr>
        <w:t>Preferencia interpretativa:</w:t>
      </w:r>
      <w:r w:rsidRPr="00052615">
        <w:rPr>
          <w:rFonts w:ascii="Palatino Linotype" w:hAnsi="Palatino Linotype" w:cs="Arial"/>
        </w:rPr>
        <w:t xml:space="preserve"> </w:t>
      </w:r>
      <w:r w:rsidRPr="00052615">
        <w:rPr>
          <w:rFonts w:ascii="Palatino Linotype" w:hAnsi="Palatino Linotype"/>
        </w:rPr>
        <w:t>El intérprete debe preferir, de las interpretaciones válidas que estén disponibles para resolver un caso concreto, la que más optimice un derecho fundamental, es decir, cuando amplía el ámbito de los sujetos protegidos por el Derecho.</w:t>
      </w:r>
    </w:p>
    <w:p w14:paraId="1927A5D0" w14:textId="32239169" w:rsidR="00BA3DAC" w:rsidRPr="00052615" w:rsidRDefault="00BA3DAC" w:rsidP="00936661">
      <w:pPr>
        <w:widowControl w:val="0"/>
        <w:numPr>
          <w:ilvl w:val="1"/>
          <w:numId w:val="1"/>
        </w:numPr>
        <w:autoSpaceDE w:val="0"/>
        <w:autoSpaceDN w:val="0"/>
        <w:adjustRightInd w:val="0"/>
        <w:spacing w:before="240" w:after="240" w:line="360" w:lineRule="auto"/>
        <w:ind w:left="851" w:right="709" w:hanging="284"/>
        <w:jc w:val="both"/>
        <w:rPr>
          <w:rFonts w:ascii="Palatino Linotype" w:hAnsi="Palatino Linotype" w:cs="Times New Roman"/>
          <w:lang w:eastAsia="es-ES_tradnl"/>
        </w:rPr>
      </w:pPr>
      <w:r w:rsidRPr="00052615">
        <w:rPr>
          <w:rFonts w:ascii="Palatino Linotype" w:hAnsi="Palatino Linotype"/>
          <w:b/>
        </w:rPr>
        <w:t>Preferencia de normas:</w:t>
      </w:r>
      <w:r w:rsidRPr="00052615">
        <w:rPr>
          <w:rFonts w:ascii="Palatino Linotype" w:hAnsi="Palatino Linotype"/>
        </w:rPr>
        <w:t xml:space="preserve"> El intérprete, si puede aplicar más de una norma al caso concreto, </w:t>
      </w:r>
      <w:r w:rsidRPr="00052615">
        <w:rPr>
          <w:rFonts w:ascii="Palatino Linotype" w:hAnsi="Palatino Linotype"/>
          <w:b/>
        </w:rPr>
        <w:t>deberá preferir aquella que sea más favorable a la persona, con independencia del lugar que ocupe dentro de la jerarquía normativa.</w:t>
      </w:r>
    </w:p>
    <w:p w14:paraId="2156CFC6" w14:textId="5A4F0E45" w:rsidR="00BA3DAC" w:rsidRPr="00052615" w:rsidRDefault="00BA3DAC" w:rsidP="00936661">
      <w:pPr>
        <w:widowControl w:val="0"/>
        <w:numPr>
          <w:ilvl w:val="0"/>
          <w:numId w:val="1"/>
        </w:numPr>
        <w:tabs>
          <w:tab w:val="left" w:pos="426"/>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052615">
        <w:rPr>
          <w:rFonts w:ascii="Palatino Linotype" w:hAnsi="Palatino Linotype" w:cs="Arial"/>
        </w:rPr>
        <w:t xml:space="preserve">Así, el principio </w:t>
      </w:r>
      <w:r w:rsidRPr="00052615">
        <w:rPr>
          <w:rFonts w:ascii="Palatino Linotype" w:hAnsi="Palatino Linotype" w:cs="Arial"/>
          <w:i/>
        </w:rPr>
        <w:t>pro persona</w:t>
      </w:r>
      <w:r w:rsidRPr="00052615">
        <w:rPr>
          <w:rFonts w:ascii="Palatino Linotype" w:hAnsi="Palatino Linotype" w:cs="Arial"/>
        </w:rPr>
        <w:t xml:space="preserve"> coincide con la esencia de los derechos humanos, por virtud del cual debe estarse siempre a lo más favorable para los particulares e implica que debe acudirse a la norma más amplia o a la interpretación extensiva cuando se trata de derechos protegidos y, por el contrario, a la norma o a la interpretación más restringida, cuando se trata de establecer límites a su ejercicio.</w:t>
      </w:r>
    </w:p>
    <w:p w14:paraId="7D731974" w14:textId="202C7FD6" w:rsidR="00BA3DAC" w:rsidRPr="00052615" w:rsidRDefault="00BA3DAC" w:rsidP="00936661">
      <w:pPr>
        <w:widowControl w:val="0"/>
        <w:numPr>
          <w:ilvl w:val="0"/>
          <w:numId w:val="1"/>
        </w:numPr>
        <w:tabs>
          <w:tab w:val="left" w:pos="426"/>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052615">
        <w:rPr>
          <w:rFonts w:ascii="Palatino Linotype" w:hAnsi="Palatino Linotype" w:cs="Times New Roman"/>
          <w:lang w:eastAsia="es-ES_tradnl"/>
        </w:rPr>
        <w:t xml:space="preserve">De </w:t>
      </w:r>
      <w:r w:rsidRPr="00052615">
        <w:rPr>
          <w:rFonts w:ascii="Palatino Linotype" w:hAnsi="Palatino Linotype"/>
        </w:rPr>
        <w:t xml:space="preserve">lo expuesto se colige que cualquier órgano judicial, jurisdiccional o administrativo del Estado mexicano con facultades decisorias o de </w:t>
      </w:r>
      <w:proofErr w:type="spellStart"/>
      <w:r w:rsidRPr="00052615">
        <w:rPr>
          <w:rFonts w:ascii="Palatino Linotype" w:hAnsi="Palatino Linotype"/>
          <w:i/>
        </w:rPr>
        <w:t>imperium</w:t>
      </w:r>
      <w:proofErr w:type="spellEnd"/>
      <w:r w:rsidRPr="00052615">
        <w:rPr>
          <w:rFonts w:ascii="Palatino Linotype" w:hAnsi="Palatino Linotype"/>
        </w:rPr>
        <w:t xml:space="preserve">, y que derivado de ello debe respetar el principio </w:t>
      </w:r>
      <w:r w:rsidRPr="00052615">
        <w:rPr>
          <w:rFonts w:ascii="Palatino Linotype" w:hAnsi="Palatino Linotype"/>
          <w:i/>
        </w:rPr>
        <w:t>pro persona</w:t>
      </w:r>
      <w:r w:rsidRPr="00052615">
        <w:rPr>
          <w:rFonts w:ascii="Palatino Linotype" w:hAnsi="Palatino Linotype"/>
        </w:rPr>
        <w:t xml:space="preserve"> para que en la aplicación e interpretación de la norma siempre favorezca en la mayor medida el otorgamiento y reconocimiento de los derechos humanos. Por tanto, al momento de resolver una controversia no debe limitarse a aplicar sólo las legislaciones locales, sino que además se encuentra compelido a aplicar la Constitución Política de los Estados Unidos Mexicanos, los tratados o convenciones internacionales cuando se traten temas que vinculen derechos humanos protegidos por esas disposiciones.</w:t>
      </w:r>
    </w:p>
    <w:p w14:paraId="147DFF95" w14:textId="1C50637D" w:rsidR="00BA3DAC" w:rsidRPr="00052615" w:rsidRDefault="00BA3DAC" w:rsidP="00936661">
      <w:pPr>
        <w:widowControl w:val="0"/>
        <w:numPr>
          <w:ilvl w:val="0"/>
          <w:numId w:val="1"/>
        </w:numPr>
        <w:tabs>
          <w:tab w:val="left" w:pos="426"/>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052615">
        <w:rPr>
          <w:rFonts w:ascii="Palatino Linotype" w:hAnsi="Palatino Linotype" w:cs="Arial"/>
        </w:rPr>
        <w:t xml:space="preserve">Ahora bien, </w:t>
      </w:r>
      <w:r w:rsidRPr="00052615">
        <w:rPr>
          <w:rFonts w:ascii="Palatino Linotype" w:hAnsi="Palatino Linotype"/>
        </w:rPr>
        <w:t>de conformidad con el artículo 5, fracción IV de la Constitución Política del Estado Libre y Soberano de México, el Instituto de Transparencia, Acceso a la Información Pública y protección de Datos Personales del Estado de México y Municipios se crea con el objeto garantizar el derecho de acceso a la información pública y la protección de los datos personales en poder de las instituciones públicas. Asimismo, se le dotaron de atribuciones jurisdiccionales para conocer y resolver las controversias que surjan con motivo del ejercicio de estos dos derechos a través del recurso de revisión, cuyas decisiones son definitivas y vinculantes para los sujetos obligados</w:t>
      </w:r>
    </w:p>
    <w:p w14:paraId="40C2B41F" w14:textId="77777777" w:rsidR="00BA3DAC" w:rsidRPr="00052615" w:rsidRDefault="00BA3DAC" w:rsidP="00936661">
      <w:pPr>
        <w:widowControl w:val="0"/>
        <w:numPr>
          <w:ilvl w:val="0"/>
          <w:numId w:val="1"/>
        </w:numPr>
        <w:tabs>
          <w:tab w:val="left" w:pos="426"/>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052615">
        <w:rPr>
          <w:rFonts w:ascii="Palatino Linotype" w:hAnsi="Palatino Linotype" w:cs="Times New Roman"/>
          <w:lang w:eastAsia="es-ES_tradnl"/>
        </w:rPr>
        <w:t xml:space="preserve">Por </w:t>
      </w:r>
      <w:r w:rsidRPr="00052615">
        <w:rPr>
          <w:rFonts w:ascii="Palatino Linotype" w:hAnsi="Palatino Linotype"/>
        </w:rPr>
        <w:t>tanto, y de acuerdo con lo expuesto, este Órgano Garante cuenta con funciones jurisdiccionales, por lo que al momento de resolver un recurso de revisión vinculado con el derecho fundamental de acceso a la información pública, se encuentra constitucional y convencionalmente facultado para ejercer el control difuso de la constitucionalidad o convencionalidad, según proceda.</w:t>
      </w:r>
    </w:p>
    <w:p w14:paraId="0884DD8F" w14:textId="77777777" w:rsidR="00BA3DAC" w:rsidRPr="00052615" w:rsidRDefault="00BA3DAC" w:rsidP="00936661">
      <w:pPr>
        <w:widowControl w:val="0"/>
        <w:numPr>
          <w:ilvl w:val="0"/>
          <w:numId w:val="1"/>
        </w:numPr>
        <w:tabs>
          <w:tab w:val="left" w:pos="426"/>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052615">
        <w:rPr>
          <w:rFonts w:ascii="Palatino Linotype" w:hAnsi="Palatino Linotype" w:cs="Arial"/>
        </w:rPr>
        <w:t xml:space="preserve">Sirviendo de </w:t>
      </w:r>
      <w:r w:rsidRPr="00052615">
        <w:rPr>
          <w:rFonts w:ascii="Palatino Linotype" w:hAnsi="Palatino Linotype"/>
        </w:rPr>
        <w:t>sustento a lo anterior, el criterio jurisprudencial P. LXVII/2011(9a.), publicado en el Semanario Judicial de la Federación y su Gaceta, Libro III, diciembre de 2011, Tomo 1, que a la letra refiere lo siguiente:</w:t>
      </w:r>
    </w:p>
    <w:p w14:paraId="6C3477AF" w14:textId="77777777" w:rsidR="00BA3DAC" w:rsidRPr="00052615" w:rsidRDefault="00BA3DAC" w:rsidP="00052615">
      <w:pPr>
        <w:spacing w:line="360" w:lineRule="auto"/>
        <w:ind w:left="851" w:right="567"/>
        <w:jc w:val="both"/>
        <w:rPr>
          <w:rFonts w:ascii="Palatino Linotype" w:hAnsi="Palatino Linotype"/>
          <w:i/>
          <w:lang w:eastAsia="es-ES_tradnl"/>
        </w:rPr>
      </w:pPr>
      <w:r w:rsidRPr="00052615">
        <w:rPr>
          <w:rFonts w:ascii="Palatino Linotype" w:hAnsi="Palatino Linotype"/>
          <w:b/>
          <w:i/>
          <w:lang w:eastAsia="es-ES_tradnl"/>
        </w:rPr>
        <w:t>CONTROL DE CONVENCIONALIDAD EX OFFICIO EN UN MODELO DE CONTROL DIFUSO DE CONSTITUCIONALIDAD.</w:t>
      </w:r>
      <w:r w:rsidRPr="00052615">
        <w:rPr>
          <w:rFonts w:ascii="Palatino Linotype" w:hAnsi="Palatino Linotype"/>
          <w:i/>
          <w:lang w:eastAsia="es-ES_tradnl"/>
        </w:rPr>
        <w:t xml:space="preserve"> “De conformidad con lo previsto en el artículo 1o. de la Constitución Política de los Estados Unidos Mexicanos, </w:t>
      </w:r>
      <w:r w:rsidRPr="00052615">
        <w:rPr>
          <w:rFonts w:ascii="Palatino Linotype" w:hAnsi="Palatino Linotype"/>
          <w:b/>
          <w:i/>
          <w:lang w:eastAsia="es-ES_tradnl"/>
        </w:rPr>
        <w:t xml:space="preserve">todas las autoridades del país, dentro del ámbito de sus competencias, se encuentran obligadas a velar no sólo por los derechos humanos contenidos en la Constitución Federal, sino también por aquellos contenidos en los instrumentos internacionales celebrados por el Estado Mexicano, adoptando la interpretación más favorable al derecho humano de que se trate, lo que se conoce en la doctrina como principio </w:t>
      </w:r>
      <w:proofErr w:type="spellStart"/>
      <w:r w:rsidRPr="00052615">
        <w:rPr>
          <w:rFonts w:ascii="Palatino Linotype" w:hAnsi="Palatino Linotype"/>
          <w:b/>
          <w:i/>
          <w:lang w:eastAsia="es-ES_tradnl"/>
        </w:rPr>
        <w:t>pro</w:t>
      </w:r>
      <w:proofErr w:type="spellEnd"/>
      <w:r w:rsidRPr="00052615">
        <w:rPr>
          <w:rFonts w:ascii="Palatino Linotype" w:hAnsi="Palatino Linotype"/>
          <w:b/>
          <w:i/>
          <w:lang w:eastAsia="es-ES_tradnl"/>
        </w:rPr>
        <w:t xml:space="preserve"> persona.</w:t>
      </w:r>
      <w:r w:rsidRPr="00052615">
        <w:rPr>
          <w:rFonts w:ascii="Palatino Linotype" w:hAnsi="Palatino Linotype"/>
          <w:i/>
          <w:lang w:eastAsia="es-ES_tradnl"/>
        </w:rPr>
        <w:t xml:space="preserve"> Estos mandatos contenidos en el artículo 1o. constitucional, reformado mediante Decreto publicado en el Diario Oficial de la Federación de 10 de junio de 2011, deben interpretarse junto con lo establecido por el diverso 133 para determinar el marco dentro del que debe realizarse el control de convencionalidad ex </w:t>
      </w:r>
      <w:proofErr w:type="spellStart"/>
      <w:r w:rsidRPr="00052615">
        <w:rPr>
          <w:rFonts w:ascii="Palatino Linotype" w:hAnsi="Palatino Linotype"/>
          <w:i/>
          <w:lang w:eastAsia="es-ES_tradnl"/>
        </w:rPr>
        <w:t>officio</w:t>
      </w:r>
      <w:proofErr w:type="spellEnd"/>
      <w:r w:rsidRPr="00052615">
        <w:rPr>
          <w:rFonts w:ascii="Palatino Linotype" w:hAnsi="Palatino Linotype"/>
          <w:i/>
          <w:lang w:eastAsia="es-ES_tradnl"/>
        </w:rPr>
        <w:t xml:space="preserve"> en materia de derechos humanos a cargo del Poder Judicial, el que deberá adecuarse al modelo de control de constitucionalidad existente en nuestro país. </w:t>
      </w:r>
      <w:r w:rsidRPr="00052615">
        <w:rPr>
          <w:rFonts w:ascii="Palatino Linotype" w:hAnsi="Palatino Linotype"/>
          <w:b/>
          <w:i/>
          <w:lang w:eastAsia="es-ES_tradnl"/>
        </w:rPr>
        <w:t>Es en la función jurisdiccional, como está indicado en la última parte del artículo 133 en relación con el artículo 1o. constitucionales, en donde los jueces están obligados a preferir los derechos humanos contenidos en la Constitución y en los tratados internacionales, aun a pesar de las disposiciones en contrario que se encuentren en cualquier norma inferior</w:t>
      </w:r>
      <w:r w:rsidRPr="00052615">
        <w:rPr>
          <w:rFonts w:ascii="Palatino Linotype" w:hAnsi="Palatino Linotype"/>
          <w:i/>
          <w:lang w:eastAsia="es-ES_tradnl"/>
        </w:rPr>
        <w:t>. Si bien los jueces no pueden hacer una declaración general sobre la invalidez o expulsar del orden jurídico las normas que consideren contrarias a los derechos humanos contenidos en la Constitución y en los tratados (como sí sucede en las vías de control directas establecidas expresamente en los artículos 103, 105 y 107 de la Constitución), sí están obligados a dejar de aplicar las normas inferiores dando preferencia a las contenidas en la Constitución y en los tratados en la materia.”</w:t>
      </w:r>
    </w:p>
    <w:p w14:paraId="5A86F4BB" w14:textId="77777777" w:rsidR="00B22F99" w:rsidRPr="00052615" w:rsidRDefault="00B22F99" w:rsidP="00052615">
      <w:pPr>
        <w:spacing w:line="360" w:lineRule="auto"/>
        <w:ind w:left="851" w:right="567"/>
        <w:jc w:val="both"/>
        <w:rPr>
          <w:rFonts w:ascii="Palatino Linotype" w:hAnsi="Palatino Linotype"/>
          <w:lang w:eastAsia="es-ES_tradnl"/>
        </w:rPr>
      </w:pPr>
    </w:p>
    <w:p w14:paraId="4490CC2E" w14:textId="4F36D0C0" w:rsidR="00BA3DAC" w:rsidRPr="00052615" w:rsidRDefault="00BA3DAC" w:rsidP="00936661">
      <w:pPr>
        <w:spacing w:line="360" w:lineRule="auto"/>
        <w:ind w:left="851" w:right="567"/>
        <w:jc w:val="both"/>
        <w:rPr>
          <w:rFonts w:ascii="Palatino Linotype" w:hAnsi="Palatino Linotype"/>
          <w:lang w:eastAsia="es-ES_tradnl"/>
        </w:rPr>
      </w:pPr>
      <w:r w:rsidRPr="00052615">
        <w:rPr>
          <w:rFonts w:ascii="Palatino Linotype" w:hAnsi="Palatino Linotype"/>
          <w:lang w:eastAsia="es-ES_tradnl"/>
        </w:rPr>
        <w:t>(Énfasis añadido)</w:t>
      </w:r>
    </w:p>
    <w:p w14:paraId="4D8C5EE3" w14:textId="467FC015" w:rsidR="00BA3DAC" w:rsidRPr="00052615" w:rsidRDefault="00BA3DAC" w:rsidP="00936661">
      <w:pPr>
        <w:widowControl w:val="0"/>
        <w:numPr>
          <w:ilvl w:val="0"/>
          <w:numId w:val="1"/>
        </w:numPr>
        <w:tabs>
          <w:tab w:val="left" w:pos="426"/>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052615">
        <w:rPr>
          <w:rFonts w:ascii="Palatino Linotype" w:hAnsi="Palatino Linotype" w:cs="Arial"/>
        </w:rPr>
        <w:t xml:space="preserve">Precisado </w:t>
      </w:r>
      <w:r w:rsidRPr="00052615">
        <w:rPr>
          <w:rFonts w:ascii="Palatino Linotype" w:hAnsi="Palatino Linotype"/>
        </w:rPr>
        <w:t>lo anterior, y con relación a uno de los derechos fundamentales que tiene la obligación de proteger este Instituto, el artículo 6 de la Carta Fundamental del país establece el derecho de acceso a la información pública como un derecho humano que debe ser respetado por todas las autoridades públicas y, en caso de vulneración, se instituyen Órganos Garantes especializados en los diferentes niveles para su debida protección y respeto, aún en contra de la voluntad de los Sujetos Obligados.</w:t>
      </w:r>
    </w:p>
    <w:p w14:paraId="1A04C69B" w14:textId="4FA84693" w:rsidR="00BA3DAC" w:rsidRPr="00052615" w:rsidRDefault="00BA3DAC" w:rsidP="00936661">
      <w:pPr>
        <w:widowControl w:val="0"/>
        <w:numPr>
          <w:ilvl w:val="0"/>
          <w:numId w:val="1"/>
        </w:numPr>
        <w:tabs>
          <w:tab w:val="left" w:pos="426"/>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052615">
        <w:rPr>
          <w:rFonts w:ascii="Palatino Linotype" w:hAnsi="Palatino Linotype" w:cs="Arial"/>
        </w:rPr>
        <w:t xml:space="preserve">Por otro lado, en </w:t>
      </w:r>
      <w:r w:rsidRPr="00052615">
        <w:rPr>
          <w:rFonts w:ascii="Palatino Linotype" w:hAnsi="Palatino Linotype"/>
        </w:rPr>
        <w:t>el plano internacional, particularmente en el tema en análisis, existen tres Tratados Internacionales suscritos y ratificados por México en el que se reconoce el derecho a buscar, recibir y difundir información, los cuales resultan ser la Declaración Universal de Derechos Humanos, el Pacto Internacional de Derechos Civiles y Políticos, y la Convención Americana Sobre Derechos Humanos.</w:t>
      </w:r>
    </w:p>
    <w:p w14:paraId="797349C7" w14:textId="3C12307B" w:rsidR="00BA3DAC" w:rsidRPr="00052615" w:rsidRDefault="00BA3DAC" w:rsidP="00936661">
      <w:pPr>
        <w:widowControl w:val="0"/>
        <w:numPr>
          <w:ilvl w:val="0"/>
          <w:numId w:val="1"/>
        </w:numPr>
        <w:tabs>
          <w:tab w:val="left" w:pos="426"/>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052615">
        <w:rPr>
          <w:rFonts w:ascii="Palatino Linotype" w:hAnsi="Palatino Linotype" w:cs="Times New Roman"/>
          <w:lang w:eastAsia="es-ES_tradnl"/>
        </w:rPr>
        <w:t xml:space="preserve">Estos </w:t>
      </w:r>
      <w:r w:rsidRPr="00052615">
        <w:rPr>
          <w:rFonts w:ascii="Palatino Linotype" w:hAnsi="Palatino Linotype"/>
        </w:rPr>
        <w:t>Tratados Internacionales reconocen la libertad de pensamiento y expresión como un derecho humano que abarca el derecho a buscar, recibir y difundir información por cualquier medio, oralmente, en forma impresa o en cualquier otro medio a elección de la persona.</w:t>
      </w:r>
    </w:p>
    <w:p w14:paraId="5C0421A6" w14:textId="528B1CE2" w:rsidR="00B22F99" w:rsidRPr="00052615" w:rsidRDefault="00BA3DAC" w:rsidP="00936661">
      <w:pPr>
        <w:widowControl w:val="0"/>
        <w:numPr>
          <w:ilvl w:val="0"/>
          <w:numId w:val="1"/>
        </w:numPr>
        <w:tabs>
          <w:tab w:val="left" w:pos="426"/>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052615">
        <w:rPr>
          <w:rFonts w:ascii="Palatino Linotype" w:hAnsi="Palatino Linotype" w:cs="Arial"/>
        </w:rPr>
        <w:t xml:space="preserve">De tal modo que </w:t>
      </w:r>
      <w:r w:rsidRPr="00052615">
        <w:rPr>
          <w:rFonts w:ascii="Palatino Linotype" w:hAnsi="Palatino Linotype"/>
        </w:rPr>
        <w:t>el artículo 19 de la Declaración Universal de Derechos Humanos lo reconoce de la siguiente manera:</w:t>
      </w:r>
    </w:p>
    <w:p w14:paraId="40A01EC9" w14:textId="77777777" w:rsidR="00BA3DAC" w:rsidRPr="00052615" w:rsidRDefault="00BA3DAC" w:rsidP="00052615">
      <w:pPr>
        <w:spacing w:line="360" w:lineRule="auto"/>
        <w:ind w:left="851" w:right="567"/>
        <w:jc w:val="both"/>
        <w:rPr>
          <w:rFonts w:ascii="Palatino Linotype" w:hAnsi="Palatino Linotype"/>
          <w:i/>
          <w:lang w:eastAsia="es-ES_tradnl"/>
        </w:rPr>
      </w:pPr>
      <w:r w:rsidRPr="00052615">
        <w:rPr>
          <w:rFonts w:ascii="Palatino Linotype" w:hAnsi="Palatino Linotype"/>
          <w:i/>
          <w:lang w:eastAsia="es-ES_tradnl"/>
        </w:rPr>
        <w:t>“</w:t>
      </w:r>
      <w:r w:rsidRPr="00052615">
        <w:rPr>
          <w:rFonts w:ascii="Palatino Linotype" w:hAnsi="Palatino Linotype"/>
          <w:b/>
          <w:i/>
          <w:lang w:eastAsia="es-ES_tradnl"/>
        </w:rPr>
        <w:t>Artículo 19</w:t>
      </w:r>
      <w:r w:rsidRPr="00052615">
        <w:rPr>
          <w:rFonts w:ascii="Palatino Linotype" w:hAnsi="Palatino Linotype"/>
          <w:i/>
          <w:lang w:eastAsia="es-ES_tradnl"/>
        </w:rPr>
        <w:t xml:space="preserve">. Todo individuo tiene derecho a la libertad de opinión y de expresión; este derecho incluye el no ser molestado a causa de sus opiniones, el </w:t>
      </w:r>
      <w:r w:rsidRPr="00052615">
        <w:rPr>
          <w:rFonts w:ascii="Palatino Linotype" w:hAnsi="Palatino Linotype"/>
          <w:b/>
          <w:i/>
          <w:lang w:eastAsia="es-ES_tradnl"/>
        </w:rPr>
        <w:t>de investigar y recibir informaciones</w:t>
      </w:r>
      <w:r w:rsidRPr="00052615">
        <w:rPr>
          <w:rFonts w:ascii="Palatino Linotype" w:hAnsi="Palatino Linotype"/>
          <w:i/>
          <w:lang w:eastAsia="es-ES_tradnl"/>
        </w:rPr>
        <w:t xml:space="preserve"> y opiniones, y el de difundirlas, sin limitación de fronteras, por cualquier medio de expresión.”</w:t>
      </w:r>
    </w:p>
    <w:p w14:paraId="59C9DDE2" w14:textId="77777777" w:rsidR="00BA3DAC" w:rsidRPr="00052615" w:rsidRDefault="00BA3DAC" w:rsidP="00052615">
      <w:pPr>
        <w:spacing w:line="360" w:lineRule="auto"/>
        <w:ind w:right="567"/>
        <w:rPr>
          <w:rFonts w:ascii="Palatino Linotype" w:hAnsi="Palatino Linotype"/>
          <w:i/>
          <w:lang w:eastAsia="es-ES_tradnl"/>
        </w:rPr>
      </w:pPr>
    </w:p>
    <w:p w14:paraId="30521147" w14:textId="77777777" w:rsidR="00BA3DAC" w:rsidRPr="00052615" w:rsidRDefault="00BA3DAC" w:rsidP="00936661">
      <w:pPr>
        <w:widowControl w:val="0"/>
        <w:numPr>
          <w:ilvl w:val="0"/>
          <w:numId w:val="1"/>
        </w:numPr>
        <w:tabs>
          <w:tab w:val="left" w:pos="426"/>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052615">
        <w:rPr>
          <w:rFonts w:ascii="Palatino Linotype" w:hAnsi="Palatino Linotype" w:cs="Arial"/>
        </w:rPr>
        <w:t xml:space="preserve">Por </w:t>
      </w:r>
      <w:r w:rsidRPr="00052615">
        <w:rPr>
          <w:rFonts w:ascii="Palatino Linotype" w:hAnsi="Palatino Linotype"/>
        </w:rPr>
        <w:t>su parte, el artículo 19 del Pacto Internacional de Derechos Civiles y Políticos protege este derecho con los siguientes alcances:</w:t>
      </w:r>
    </w:p>
    <w:p w14:paraId="576D9307" w14:textId="77777777" w:rsidR="00BA3DAC" w:rsidRPr="00052615" w:rsidRDefault="00BA3DAC" w:rsidP="00052615">
      <w:pPr>
        <w:spacing w:line="360" w:lineRule="auto"/>
        <w:ind w:left="851" w:right="567"/>
        <w:jc w:val="both"/>
        <w:rPr>
          <w:rFonts w:ascii="Palatino Linotype" w:hAnsi="Palatino Linotype"/>
          <w:i/>
          <w:lang w:eastAsia="es-ES_tradnl"/>
        </w:rPr>
      </w:pPr>
      <w:r w:rsidRPr="00052615">
        <w:rPr>
          <w:rFonts w:ascii="Palatino Linotype" w:hAnsi="Palatino Linotype"/>
          <w:i/>
          <w:lang w:eastAsia="es-ES_tradnl"/>
        </w:rPr>
        <w:t>“</w:t>
      </w:r>
      <w:r w:rsidRPr="00052615">
        <w:rPr>
          <w:rFonts w:ascii="Palatino Linotype" w:hAnsi="Palatino Linotype"/>
          <w:b/>
          <w:i/>
          <w:lang w:eastAsia="es-ES_tradnl"/>
        </w:rPr>
        <w:t>Artículo 19</w:t>
      </w:r>
    </w:p>
    <w:p w14:paraId="21AE6343" w14:textId="77777777" w:rsidR="00BA3DAC" w:rsidRPr="00052615" w:rsidRDefault="00BA3DAC" w:rsidP="00052615">
      <w:pPr>
        <w:spacing w:line="360" w:lineRule="auto"/>
        <w:ind w:left="851" w:right="567"/>
        <w:jc w:val="both"/>
        <w:rPr>
          <w:rFonts w:ascii="Palatino Linotype" w:hAnsi="Palatino Linotype"/>
          <w:i/>
          <w:lang w:eastAsia="es-ES_tradnl"/>
        </w:rPr>
      </w:pPr>
      <w:r w:rsidRPr="00052615">
        <w:rPr>
          <w:rFonts w:ascii="Palatino Linotype" w:hAnsi="Palatino Linotype"/>
          <w:i/>
          <w:lang w:eastAsia="es-ES_tradnl"/>
        </w:rPr>
        <w:t>1. Nadie podrá ser molestado a causa de sus opiniones.</w:t>
      </w:r>
    </w:p>
    <w:p w14:paraId="3A22D483" w14:textId="77777777" w:rsidR="00BA3DAC" w:rsidRPr="00052615" w:rsidRDefault="00BA3DAC" w:rsidP="00052615">
      <w:pPr>
        <w:spacing w:line="360" w:lineRule="auto"/>
        <w:ind w:left="851" w:right="567"/>
        <w:jc w:val="both"/>
        <w:rPr>
          <w:rFonts w:ascii="Palatino Linotype" w:hAnsi="Palatino Linotype"/>
          <w:i/>
          <w:lang w:eastAsia="es-ES_tradnl"/>
        </w:rPr>
      </w:pPr>
      <w:r w:rsidRPr="00052615">
        <w:rPr>
          <w:rFonts w:ascii="Palatino Linotype" w:hAnsi="Palatino Linotype"/>
          <w:i/>
          <w:lang w:eastAsia="es-ES_tradnl"/>
        </w:rPr>
        <w:t xml:space="preserve">2. Toda persona tiene derecho a la libertad de expresión; este derecho comprende la </w:t>
      </w:r>
      <w:r w:rsidRPr="00052615">
        <w:rPr>
          <w:rFonts w:ascii="Palatino Linotype" w:hAnsi="Palatino Linotype"/>
          <w:b/>
          <w:i/>
          <w:lang w:eastAsia="es-ES_tradnl"/>
        </w:rPr>
        <w:t>libertad de buscar, recibir y difundir informaciones</w:t>
      </w:r>
      <w:r w:rsidRPr="00052615">
        <w:rPr>
          <w:rFonts w:ascii="Palatino Linotype" w:hAnsi="Palatino Linotype"/>
          <w:i/>
          <w:lang w:eastAsia="es-ES_tradnl"/>
        </w:rPr>
        <w:t xml:space="preserve"> e ideas de toda índole, sin consideración de fronteras, ya sea oralmente, por escrito o en forma impresa o artística, o por cualquier otro procedimiento de su elección.</w:t>
      </w:r>
    </w:p>
    <w:p w14:paraId="653F70E4" w14:textId="77777777" w:rsidR="00BA3DAC" w:rsidRPr="00052615" w:rsidRDefault="00BA3DAC" w:rsidP="00052615">
      <w:pPr>
        <w:spacing w:line="360" w:lineRule="auto"/>
        <w:ind w:left="851" w:right="567"/>
        <w:jc w:val="both"/>
        <w:rPr>
          <w:rFonts w:ascii="Palatino Linotype" w:hAnsi="Palatino Linotype"/>
          <w:b/>
          <w:i/>
          <w:lang w:eastAsia="es-ES_tradnl"/>
        </w:rPr>
      </w:pPr>
      <w:r w:rsidRPr="00052615">
        <w:rPr>
          <w:rFonts w:ascii="Palatino Linotype" w:hAnsi="Palatino Linotype"/>
          <w:i/>
          <w:lang w:eastAsia="es-ES_tradnl"/>
        </w:rPr>
        <w:t xml:space="preserve">3. El ejercicio del derecho previsto en el párrafo 2 de este artículo entraña deberes y responsabilidades especiales. </w:t>
      </w:r>
      <w:r w:rsidRPr="00052615">
        <w:rPr>
          <w:rFonts w:ascii="Palatino Linotype" w:hAnsi="Palatino Linotype"/>
          <w:b/>
          <w:i/>
          <w:lang w:eastAsia="es-ES_tradnl"/>
        </w:rPr>
        <w:t>Por consiguiente, puede estar sujeto a ciertas restricciones que deberán, sin embargo, estar expresamente fijadas por la ley y ser necesaria para:</w:t>
      </w:r>
    </w:p>
    <w:p w14:paraId="4DDAC9B9" w14:textId="77777777" w:rsidR="00BA3DAC" w:rsidRPr="00052615" w:rsidRDefault="00BA3DAC" w:rsidP="00052615">
      <w:pPr>
        <w:spacing w:line="360" w:lineRule="auto"/>
        <w:ind w:left="851" w:right="567"/>
        <w:jc w:val="both"/>
        <w:rPr>
          <w:rFonts w:ascii="Palatino Linotype" w:hAnsi="Palatino Linotype"/>
          <w:i/>
          <w:lang w:eastAsia="es-ES_tradnl"/>
        </w:rPr>
      </w:pPr>
      <w:r w:rsidRPr="00052615">
        <w:rPr>
          <w:rFonts w:ascii="Palatino Linotype" w:hAnsi="Palatino Linotype"/>
          <w:b/>
          <w:i/>
          <w:lang w:eastAsia="es-ES_tradnl"/>
        </w:rPr>
        <w:t>a) Asegurar el respeto a los derechos o a la reputación de los demás;</w:t>
      </w:r>
    </w:p>
    <w:p w14:paraId="5D799173" w14:textId="77777777" w:rsidR="00BA3DAC" w:rsidRPr="00052615" w:rsidRDefault="00BA3DAC" w:rsidP="00052615">
      <w:pPr>
        <w:spacing w:line="360" w:lineRule="auto"/>
        <w:ind w:left="851" w:right="567"/>
        <w:jc w:val="both"/>
        <w:rPr>
          <w:rFonts w:ascii="Palatino Linotype" w:hAnsi="Palatino Linotype"/>
          <w:i/>
          <w:lang w:eastAsia="es-ES_tradnl"/>
        </w:rPr>
      </w:pPr>
      <w:r w:rsidRPr="00052615">
        <w:rPr>
          <w:rFonts w:ascii="Palatino Linotype" w:hAnsi="Palatino Linotype"/>
          <w:i/>
          <w:lang w:eastAsia="es-ES_tradnl"/>
        </w:rPr>
        <w:t>b) La protección de la seguridad nacional, el orden público o la salud o la moral públicas.”</w:t>
      </w:r>
    </w:p>
    <w:p w14:paraId="0766C1A8" w14:textId="77777777" w:rsidR="00B22F99" w:rsidRPr="00052615" w:rsidRDefault="00B22F99" w:rsidP="00052615">
      <w:pPr>
        <w:spacing w:line="360" w:lineRule="auto"/>
        <w:ind w:right="567"/>
        <w:jc w:val="both"/>
        <w:rPr>
          <w:rFonts w:ascii="Palatino Linotype" w:hAnsi="Palatino Linotype"/>
          <w:lang w:eastAsia="es-ES_tradnl"/>
        </w:rPr>
      </w:pPr>
    </w:p>
    <w:p w14:paraId="444D63EB" w14:textId="04F34339" w:rsidR="00BA3DAC" w:rsidRPr="00052615" w:rsidRDefault="00BA3DAC" w:rsidP="00936661">
      <w:pPr>
        <w:spacing w:line="360" w:lineRule="auto"/>
        <w:ind w:left="851" w:right="567"/>
        <w:jc w:val="both"/>
        <w:rPr>
          <w:rFonts w:ascii="Palatino Linotype" w:hAnsi="Palatino Linotype"/>
          <w:lang w:eastAsia="es-ES_tradnl"/>
        </w:rPr>
      </w:pPr>
      <w:r w:rsidRPr="00052615">
        <w:rPr>
          <w:rFonts w:ascii="Palatino Linotype" w:hAnsi="Palatino Linotype"/>
          <w:lang w:eastAsia="es-ES_tradnl"/>
        </w:rPr>
        <w:t>(Énfasis añadido)</w:t>
      </w:r>
    </w:p>
    <w:p w14:paraId="67FF01FD" w14:textId="77777777" w:rsidR="00BA3DAC" w:rsidRPr="00052615" w:rsidRDefault="00BA3DAC" w:rsidP="00936661">
      <w:pPr>
        <w:widowControl w:val="0"/>
        <w:numPr>
          <w:ilvl w:val="0"/>
          <w:numId w:val="1"/>
        </w:numPr>
        <w:tabs>
          <w:tab w:val="left" w:pos="426"/>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052615">
        <w:rPr>
          <w:rFonts w:ascii="Palatino Linotype" w:hAnsi="Palatino Linotype" w:cs="Arial"/>
        </w:rPr>
        <w:t xml:space="preserve">Finalmente, </w:t>
      </w:r>
      <w:r w:rsidRPr="00052615">
        <w:rPr>
          <w:rFonts w:ascii="Palatino Linotype" w:hAnsi="Palatino Linotype"/>
        </w:rPr>
        <w:t>el artículo 13 de la Convención Americana sobre Derechos Humanos reconoce a la libertad de pensamiento y expresión como un derecho de todas las personas bajo los siguientes postulados:</w:t>
      </w:r>
    </w:p>
    <w:p w14:paraId="3CFC3C06" w14:textId="77777777" w:rsidR="00BA3DAC" w:rsidRPr="00052615" w:rsidRDefault="00BA3DAC" w:rsidP="00052615">
      <w:pPr>
        <w:spacing w:line="360" w:lineRule="auto"/>
        <w:ind w:left="851" w:right="567"/>
        <w:jc w:val="both"/>
        <w:rPr>
          <w:rFonts w:ascii="Palatino Linotype" w:hAnsi="Palatino Linotype"/>
          <w:i/>
          <w:lang w:eastAsia="es-ES_tradnl"/>
        </w:rPr>
      </w:pPr>
      <w:r w:rsidRPr="00052615">
        <w:rPr>
          <w:rFonts w:ascii="Palatino Linotype" w:hAnsi="Palatino Linotype"/>
          <w:i/>
          <w:lang w:eastAsia="es-ES_tradnl"/>
        </w:rPr>
        <w:t>“</w:t>
      </w:r>
      <w:r w:rsidRPr="00052615">
        <w:rPr>
          <w:rFonts w:ascii="Palatino Linotype" w:hAnsi="Palatino Linotype"/>
          <w:b/>
          <w:i/>
          <w:lang w:eastAsia="es-ES_tradnl"/>
        </w:rPr>
        <w:t>Artículo 13. Libertad de Pensamiento y de Expresión</w:t>
      </w:r>
    </w:p>
    <w:p w14:paraId="33978859" w14:textId="77777777" w:rsidR="00BA3DAC" w:rsidRPr="00052615" w:rsidRDefault="00BA3DAC" w:rsidP="00052615">
      <w:pPr>
        <w:spacing w:line="360" w:lineRule="auto"/>
        <w:ind w:left="851" w:right="567"/>
        <w:jc w:val="both"/>
        <w:rPr>
          <w:rFonts w:ascii="Palatino Linotype" w:hAnsi="Palatino Linotype"/>
          <w:i/>
          <w:lang w:eastAsia="es-ES_tradnl"/>
        </w:rPr>
      </w:pPr>
      <w:r w:rsidRPr="00052615">
        <w:rPr>
          <w:rFonts w:ascii="Palatino Linotype" w:hAnsi="Palatino Linotype"/>
          <w:i/>
          <w:lang w:eastAsia="es-ES_tradnl"/>
        </w:rPr>
        <w:t xml:space="preserve">1. Toda persona tiene derecho a la libertad de pensamiento y de expresión. </w:t>
      </w:r>
      <w:r w:rsidRPr="00052615">
        <w:rPr>
          <w:rFonts w:ascii="Palatino Linotype" w:hAnsi="Palatino Linotype"/>
          <w:b/>
          <w:i/>
          <w:lang w:eastAsia="es-ES_tradnl"/>
        </w:rPr>
        <w:t>Este derecho comprende la libertad de buscar, recibir y difundir informaciones e ideas de toda índole, sin consideración de fronteras</w:t>
      </w:r>
      <w:r w:rsidRPr="00052615">
        <w:rPr>
          <w:rFonts w:ascii="Palatino Linotype" w:hAnsi="Palatino Linotype"/>
          <w:i/>
          <w:lang w:eastAsia="es-ES_tradnl"/>
        </w:rPr>
        <w:t xml:space="preserve"> ya sea oralmente, por escrito o en forma impresa o artística, o por cualquier otro procedimiento de su elección.</w:t>
      </w:r>
    </w:p>
    <w:p w14:paraId="575693D3" w14:textId="77777777" w:rsidR="00BA3DAC" w:rsidRPr="00052615" w:rsidRDefault="00BA3DAC" w:rsidP="00052615">
      <w:pPr>
        <w:spacing w:line="360" w:lineRule="auto"/>
        <w:ind w:left="851" w:right="567"/>
        <w:jc w:val="both"/>
        <w:rPr>
          <w:rFonts w:ascii="Palatino Linotype" w:hAnsi="Palatino Linotype"/>
          <w:i/>
          <w:lang w:eastAsia="es-ES_tradnl"/>
        </w:rPr>
      </w:pPr>
      <w:r w:rsidRPr="00052615">
        <w:rPr>
          <w:rFonts w:ascii="Palatino Linotype" w:hAnsi="Palatino Linotype"/>
          <w:i/>
          <w:lang w:eastAsia="es-ES_tradnl"/>
        </w:rPr>
        <w:t xml:space="preserve">2. El ejercicio del derecho previsto en el inciso precedente </w:t>
      </w:r>
      <w:r w:rsidRPr="00052615">
        <w:rPr>
          <w:rFonts w:ascii="Palatino Linotype" w:hAnsi="Palatino Linotype"/>
          <w:b/>
          <w:i/>
          <w:lang w:eastAsia="es-ES_tradnl"/>
        </w:rPr>
        <w:t>no puede estar sujeto a previa censura sino a responsabilidades ulteriores</w:t>
      </w:r>
      <w:r w:rsidRPr="00052615">
        <w:rPr>
          <w:rFonts w:ascii="Palatino Linotype" w:hAnsi="Palatino Linotype"/>
          <w:i/>
          <w:lang w:eastAsia="es-ES_tradnl"/>
        </w:rPr>
        <w:t>, las que deben estar expresamente fijadas por la ley y ser necesarias para asegurar:</w:t>
      </w:r>
    </w:p>
    <w:p w14:paraId="2F71E929" w14:textId="77777777" w:rsidR="00BA3DAC" w:rsidRPr="00052615" w:rsidRDefault="00BA3DAC" w:rsidP="00052615">
      <w:pPr>
        <w:spacing w:line="360" w:lineRule="auto"/>
        <w:ind w:left="851" w:right="567"/>
        <w:jc w:val="both"/>
        <w:rPr>
          <w:rFonts w:ascii="Palatino Linotype" w:hAnsi="Palatino Linotype"/>
          <w:i/>
          <w:lang w:eastAsia="es-ES_tradnl"/>
        </w:rPr>
      </w:pPr>
      <w:r w:rsidRPr="00052615">
        <w:rPr>
          <w:rFonts w:ascii="Palatino Linotype" w:hAnsi="Palatino Linotype"/>
          <w:i/>
          <w:lang w:eastAsia="es-ES_tradnl"/>
        </w:rPr>
        <w:t>a) el respeto a los derechos o a la reputación de los demás, o</w:t>
      </w:r>
    </w:p>
    <w:p w14:paraId="400A85C3" w14:textId="77777777" w:rsidR="00BA3DAC" w:rsidRPr="00052615" w:rsidRDefault="00BA3DAC" w:rsidP="00052615">
      <w:pPr>
        <w:spacing w:line="360" w:lineRule="auto"/>
        <w:ind w:left="851" w:right="567"/>
        <w:jc w:val="both"/>
        <w:rPr>
          <w:rFonts w:ascii="Palatino Linotype" w:hAnsi="Palatino Linotype"/>
          <w:i/>
          <w:lang w:eastAsia="es-ES_tradnl"/>
        </w:rPr>
      </w:pPr>
      <w:r w:rsidRPr="00052615">
        <w:rPr>
          <w:rFonts w:ascii="Palatino Linotype" w:hAnsi="Palatino Linotype"/>
          <w:i/>
          <w:lang w:eastAsia="es-ES_tradnl"/>
        </w:rPr>
        <w:t>b) la protección de la seguridad nacional, el orden público o la salud o la moral públicas.</w:t>
      </w:r>
    </w:p>
    <w:p w14:paraId="6EBA68B2" w14:textId="77777777" w:rsidR="00BA3DAC" w:rsidRPr="00052615" w:rsidRDefault="00BA3DAC" w:rsidP="00052615">
      <w:pPr>
        <w:spacing w:line="360" w:lineRule="auto"/>
        <w:ind w:left="851" w:right="567"/>
        <w:jc w:val="both"/>
        <w:rPr>
          <w:rFonts w:ascii="Palatino Linotype" w:hAnsi="Palatino Linotype"/>
          <w:lang w:eastAsia="es-ES_tradnl"/>
        </w:rPr>
      </w:pPr>
      <w:r w:rsidRPr="00052615">
        <w:rPr>
          <w:rFonts w:ascii="Palatino Linotype" w:hAnsi="Palatino Linotype"/>
          <w:i/>
          <w:lang w:eastAsia="es-ES_tradnl"/>
        </w:rPr>
        <w:t>(…)”</w:t>
      </w:r>
    </w:p>
    <w:p w14:paraId="0303FD3F" w14:textId="788DE513" w:rsidR="00BA3DAC" w:rsidRPr="00052615" w:rsidRDefault="00BA3DAC" w:rsidP="00052615">
      <w:pPr>
        <w:spacing w:line="360" w:lineRule="auto"/>
        <w:ind w:left="851" w:right="567"/>
        <w:jc w:val="both"/>
        <w:rPr>
          <w:rFonts w:ascii="Palatino Linotype" w:hAnsi="Palatino Linotype"/>
          <w:lang w:eastAsia="es-ES_tradnl"/>
        </w:rPr>
      </w:pPr>
      <w:r w:rsidRPr="00052615">
        <w:rPr>
          <w:rFonts w:ascii="Palatino Linotype" w:hAnsi="Palatino Linotype"/>
          <w:lang w:eastAsia="es-ES_tradnl"/>
        </w:rPr>
        <w:t>(Énfasis añadido)</w:t>
      </w:r>
    </w:p>
    <w:p w14:paraId="4BB987BD" w14:textId="709D3EF9" w:rsidR="00BA3DAC" w:rsidRPr="00052615" w:rsidRDefault="00BA3DAC" w:rsidP="00936661">
      <w:pPr>
        <w:widowControl w:val="0"/>
        <w:numPr>
          <w:ilvl w:val="0"/>
          <w:numId w:val="1"/>
        </w:numPr>
        <w:tabs>
          <w:tab w:val="left" w:pos="426"/>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052615">
        <w:rPr>
          <w:rFonts w:ascii="Palatino Linotype" w:hAnsi="Palatino Linotype" w:cs="Times New Roman"/>
          <w:lang w:eastAsia="es-ES_tradnl"/>
        </w:rPr>
        <w:t xml:space="preserve">De </w:t>
      </w:r>
      <w:r w:rsidRPr="00052615">
        <w:rPr>
          <w:rFonts w:ascii="Palatino Linotype" w:hAnsi="Palatino Linotype"/>
        </w:rPr>
        <w:t>ésta forma, los Pactos Internacionales consagran expresamente el derecho a buscar y recibir información, reconociendo al derecho de acceso a la información como uno de los derechos humanos enlistados en dichos documentos que no puede ser limitado salvo por disposiciones expresas de la ley o cuando con esa información se atente contra el respecto y reputación de las personas o pueda provocar una vulneración a la seguridad nacional, a la salud o moral públicas.</w:t>
      </w:r>
    </w:p>
    <w:p w14:paraId="3F0C577A" w14:textId="2824A79C" w:rsidR="00BA3DAC" w:rsidRPr="00052615" w:rsidRDefault="00BA3DAC" w:rsidP="00936661">
      <w:pPr>
        <w:widowControl w:val="0"/>
        <w:numPr>
          <w:ilvl w:val="0"/>
          <w:numId w:val="1"/>
        </w:numPr>
        <w:tabs>
          <w:tab w:val="left" w:pos="426"/>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052615">
        <w:rPr>
          <w:rFonts w:ascii="Palatino Linotype" w:hAnsi="Palatino Linotype" w:cs="Arial"/>
        </w:rPr>
        <w:t xml:space="preserve">De </w:t>
      </w:r>
      <w:r w:rsidRPr="00052615">
        <w:rPr>
          <w:rFonts w:ascii="Palatino Linotype" w:hAnsi="Palatino Linotype"/>
        </w:rPr>
        <w:t>lo anterior, es dable señalar que el derecho de acceso a la información constituye un derecho subjetivo público cuyo titular es la persona y el sujeto pasivo o el sujeto obligado es el Estado; se trata de un concepto que abarca tanto los procedimientos (acopiar, almacenar, tratar, difundir, recibir), los tipos (hechos, noticias, datos, ideas), así como las funciones (recibir datos, información y contexto para entender las instituciones y poder actuar). Se trata de que la información pública que los Sujetos Obligados generen, administren o posean debe ser accesible de manera permanente a cualquier persona.</w:t>
      </w:r>
    </w:p>
    <w:p w14:paraId="1C4DC911" w14:textId="73B3800C" w:rsidR="00BA3DAC" w:rsidRPr="00052615" w:rsidRDefault="00BA3DAC" w:rsidP="00936661">
      <w:pPr>
        <w:widowControl w:val="0"/>
        <w:numPr>
          <w:ilvl w:val="0"/>
          <w:numId w:val="1"/>
        </w:numPr>
        <w:tabs>
          <w:tab w:val="left" w:pos="426"/>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052615">
        <w:rPr>
          <w:rFonts w:ascii="Palatino Linotype" w:hAnsi="Palatino Linotype" w:cs="Arial"/>
        </w:rPr>
        <w:t xml:space="preserve">Por </w:t>
      </w:r>
      <w:r w:rsidRPr="00052615">
        <w:rPr>
          <w:rFonts w:ascii="Palatino Linotype" w:hAnsi="Palatino Linotype" w:cs="Arial"/>
          <w:bCs/>
        </w:rPr>
        <w:t>consiguiente, de las consideraciones señaladas y derivado de la funciones y atribuciones conferidas a</w:t>
      </w:r>
      <w:r w:rsidR="003C6BAF" w:rsidRPr="00052615">
        <w:rPr>
          <w:rFonts w:ascii="Palatino Linotype" w:hAnsi="Palatino Linotype" w:cs="Arial"/>
          <w:bCs/>
        </w:rPr>
        <w:t xml:space="preserve">l </w:t>
      </w:r>
      <w:r w:rsidR="003C6BAF" w:rsidRPr="00052615">
        <w:rPr>
          <w:rFonts w:ascii="Palatino Linotype" w:hAnsi="Palatino Linotype" w:cs="Arial"/>
          <w:b/>
          <w:bCs/>
        </w:rPr>
        <w:t>Ayuntamiento de Toluca</w:t>
      </w:r>
      <w:r w:rsidRPr="00052615">
        <w:rPr>
          <w:rFonts w:ascii="Palatino Linotype" w:hAnsi="Palatino Linotype" w:cs="Arial"/>
          <w:b/>
          <w:bCs/>
        </w:rPr>
        <w:t xml:space="preserve"> </w:t>
      </w:r>
      <w:r w:rsidRPr="00052615">
        <w:rPr>
          <w:rFonts w:ascii="Palatino Linotype" w:hAnsi="Palatino Linotype" w:cs="Arial"/>
          <w:bCs/>
        </w:rPr>
        <w:t xml:space="preserve">se deduce que cuenta con las capacidades técnicas y presupuestales necesarias para realizar sus funciones sin alguna limitante para observar los principios de gratuidad y </w:t>
      </w:r>
      <w:r w:rsidRPr="00052615">
        <w:rPr>
          <w:rFonts w:ascii="Palatino Linotype" w:hAnsi="Palatino Linotype" w:cs="Arial"/>
          <w:bCs/>
          <w:i/>
        </w:rPr>
        <w:t>pro persona</w:t>
      </w:r>
      <w:r w:rsidRPr="00052615">
        <w:rPr>
          <w:rFonts w:ascii="Palatino Linotype" w:hAnsi="Palatino Linotype" w:cs="Arial"/>
          <w:bCs/>
        </w:rPr>
        <w:t xml:space="preserve"> previamente estudiados, y por lo tanto deberá entregar la información en la modalidad requerida por </w:t>
      </w:r>
      <w:r w:rsidRPr="00052615">
        <w:rPr>
          <w:rFonts w:ascii="Palatino Linotype" w:hAnsi="Palatino Linotype"/>
        </w:rPr>
        <w:t xml:space="preserve">la </w:t>
      </w:r>
      <w:r w:rsidRPr="00052615">
        <w:rPr>
          <w:rFonts w:ascii="Palatino Linotype" w:hAnsi="Palatino Linotype"/>
          <w:b/>
        </w:rPr>
        <w:t xml:space="preserve">RECURRENTE </w:t>
      </w:r>
      <w:r w:rsidRPr="00052615">
        <w:rPr>
          <w:rFonts w:ascii="Palatino Linotype" w:hAnsi="Palatino Linotype"/>
        </w:rPr>
        <w:t xml:space="preserve">sin necesidad de que previo a la entrega de la información realice pago alguno, </w:t>
      </w:r>
      <w:r w:rsidRPr="00052615">
        <w:rPr>
          <w:rFonts w:ascii="Palatino Linotype" w:hAnsi="Palatino Linotype" w:cs="Arial"/>
        </w:rPr>
        <w:t>ya que actuar c</w:t>
      </w:r>
      <w:r w:rsidR="003C6BAF" w:rsidRPr="00052615">
        <w:rPr>
          <w:rFonts w:ascii="Palatino Linotype" w:hAnsi="Palatino Linotype" w:cs="Arial"/>
        </w:rPr>
        <w:t>omo se propone en las respuesta a las solicitud</w:t>
      </w:r>
      <w:r w:rsidRPr="00052615">
        <w:rPr>
          <w:rFonts w:ascii="Palatino Linotype" w:hAnsi="Palatino Linotype" w:cs="Arial"/>
        </w:rPr>
        <w:t xml:space="preserve"> de información resulta una carga</w:t>
      </w:r>
      <w:r w:rsidR="003C6BAF" w:rsidRPr="00052615">
        <w:rPr>
          <w:rFonts w:ascii="Palatino Linotype" w:hAnsi="Palatino Linotype" w:cs="Arial"/>
        </w:rPr>
        <w:t xml:space="preserve"> desproporcionada que limita el </w:t>
      </w:r>
      <w:r w:rsidRPr="00052615">
        <w:rPr>
          <w:rFonts w:ascii="Palatino Linotype" w:hAnsi="Palatino Linotype" w:cs="Arial"/>
        </w:rPr>
        <w:t>derecho</w:t>
      </w:r>
      <w:r w:rsidR="003C6BAF" w:rsidRPr="00052615">
        <w:rPr>
          <w:rFonts w:ascii="Palatino Linotype" w:hAnsi="Palatino Linotype" w:cs="Arial"/>
        </w:rPr>
        <w:t xml:space="preserve"> de acceso a la información</w:t>
      </w:r>
      <w:r w:rsidRPr="00052615">
        <w:rPr>
          <w:rFonts w:ascii="Palatino Linotype" w:hAnsi="Palatino Linotype" w:cs="Arial"/>
        </w:rPr>
        <w:t xml:space="preserve">, </w:t>
      </w:r>
      <w:r w:rsidRPr="00052615">
        <w:rPr>
          <w:rFonts w:ascii="Palatino Linotype" w:hAnsi="Palatino Linotype" w:cs="Arial"/>
          <w:b/>
        </w:rPr>
        <w:t>afecta el ejercicio de control popular de los actos de gobierno</w:t>
      </w:r>
      <w:r w:rsidRPr="00052615">
        <w:rPr>
          <w:rFonts w:ascii="Palatino Linotype" w:hAnsi="Palatino Linotype" w:cs="Arial"/>
        </w:rPr>
        <w:t xml:space="preserve"> y debilita el debate público informado que a la larga, sólo puede contribuir al desgaste de la sociedad democrática.</w:t>
      </w:r>
    </w:p>
    <w:p w14:paraId="523678AE" w14:textId="6AFB2603" w:rsidR="00BA3DAC" w:rsidRPr="00052615" w:rsidRDefault="00BA3DAC" w:rsidP="00936661">
      <w:pPr>
        <w:widowControl w:val="0"/>
        <w:numPr>
          <w:ilvl w:val="0"/>
          <w:numId w:val="1"/>
        </w:numPr>
        <w:tabs>
          <w:tab w:val="left" w:pos="426"/>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052615">
        <w:rPr>
          <w:rFonts w:ascii="Palatino Linotype" w:hAnsi="Palatino Linotype" w:cs="Arial"/>
        </w:rPr>
        <w:t xml:space="preserve">En conclusión, el </w:t>
      </w:r>
      <w:r w:rsidRPr="00052615">
        <w:rPr>
          <w:rFonts w:ascii="Palatino Linotype" w:hAnsi="Palatino Linotype" w:cs="Arial"/>
          <w:b/>
        </w:rPr>
        <w:t>SUJETO OBLIGADO</w:t>
      </w:r>
      <w:r w:rsidRPr="00052615">
        <w:rPr>
          <w:rFonts w:ascii="Palatino Linotype" w:hAnsi="Palatino Linotype" w:cs="Arial"/>
        </w:rPr>
        <w:t xml:space="preserve"> al asumir contar con la información y de conformidad con los Tratados, Lineamientos, Manuales y principios jurídicos estudiados, tiene la obligación de digitalizar los archivos que obren en su poder por lo cual, ajustándose lo que señala la normatividad de contar con los documentos digitalizados, </w:t>
      </w:r>
      <w:r w:rsidRPr="00052615">
        <w:rPr>
          <w:rFonts w:ascii="Palatino Linotype" w:hAnsi="Palatino Linotype" w:cs="Arial"/>
          <w:b/>
        </w:rPr>
        <w:t xml:space="preserve">se desestima el pago de derechos de la información y se ordena la entrega de la información </w:t>
      </w:r>
      <w:r w:rsidRPr="00052615">
        <w:rPr>
          <w:rFonts w:ascii="Palatino Linotype" w:eastAsia="Calibri" w:hAnsi="Palatino Linotype" w:cs="Arial"/>
          <w:b/>
          <w:lang w:val="es-ES"/>
        </w:rPr>
        <w:t>vía Sistema de Acceso a la Información Mexiquense SAIMEX</w:t>
      </w:r>
      <w:r w:rsidRPr="00052615">
        <w:rPr>
          <w:rFonts w:ascii="Palatino Linotype" w:eastAsia="Calibri" w:hAnsi="Palatino Linotype" w:cs="Arial"/>
          <w:lang w:val="es-ES"/>
        </w:rPr>
        <w:t xml:space="preserve"> con la finalidad de garantizar el derecho de acceso a informació</w:t>
      </w:r>
      <w:r w:rsidR="00B22F99" w:rsidRPr="00052615">
        <w:rPr>
          <w:rFonts w:ascii="Palatino Linotype" w:eastAsia="Calibri" w:hAnsi="Palatino Linotype" w:cs="Arial"/>
          <w:lang w:val="es-ES"/>
        </w:rPr>
        <w:t>n ejercido por el</w:t>
      </w:r>
      <w:r w:rsidRPr="00052615">
        <w:rPr>
          <w:rFonts w:ascii="Palatino Linotype" w:eastAsia="Calibri" w:hAnsi="Palatino Linotype" w:cs="Arial"/>
          <w:lang w:val="es-ES"/>
        </w:rPr>
        <w:t xml:space="preserve"> </w:t>
      </w:r>
      <w:r w:rsidRPr="00052615">
        <w:rPr>
          <w:rFonts w:ascii="Palatino Linotype" w:eastAsia="Calibri" w:hAnsi="Palatino Linotype" w:cs="Arial"/>
          <w:b/>
          <w:lang w:val="es-ES"/>
        </w:rPr>
        <w:t>RECURRENTE</w:t>
      </w:r>
      <w:r w:rsidRPr="00052615">
        <w:rPr>
          <w:rFonts w:ascii="Palatino Linotype" w:eastAsia="Calibri" w:hAnsi="Palatino Linotype" w:cs="Arial"/>
          <w:lang w:val="es-ES"/>
        </w:rPr>
        <w:t>.</w:t>
      </w:r>
    </w:p>
    <w:p w14:paraId="182448B0" w14:textId="760212F2" w:rsidR="00C04808" w:rsidRPr="00052615" w:rsidRDefault="00BA3DAC" w:rsidP="00936661">
      <w:pPr>
        <w:widowControl w:val="0"/>
        <w:numPr>
          <w:ilvl w:val="0"/>
          <w:numId w:val="1"/>
        </w:numPr>
        <w:tabs>
          <w:tab w:val="left" w:pos="426"/>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052615">
        <w:rPr>
          <w:rFonts w:ascii="Palatino Linotype" w:hAnsi="Palatino Linotype" w:cs="Times New Roman"/>
          <w:lang w:eastAsia="es-ES_tradnl"/>
        </w:rPr>
        <w:t xml:space="preserve">Por </w:t>
      </w:r>
      <w:r w:rsidRPr="00052615">
        <w:rPr>
          <w:rFonts w:ascii="Palatino Linotype" w:eastAsia="Calibri" w:hAnsi="Palatino Linotype" w:cs="Times New Roman"/>
        </w:rPr>
        <w:t xml:space="preserve">lo tanto, resultan fundadas las razones o motivos de inconformidad hechos valer por la </w:t>
      </w:r>
      <w:r w:rsidRPr="00052615">
        <w:rPr>
          <w:rFonts w:ascii="Palatino Linotype" w:eastAsia="Calibri" w:hAnsi="Palatino Linotype" w:cs="Times New Roman"/>
          <w:b/>
        </w:rPr>
        <w:t>RECURRENTE</w:t>
      </w:r>
      <w:r w:rsidRPr="00052615">
        <w:rPr>
          <w:rFonts w:ascii="Palatino Linotype" w:eastAsia="Calibri" w:hAnsi="Palatino Linotype" w:cs="Times New Roman"/>
        </w:rPr>
        <w:t xml:space="preserve"> en el recurso de revisión de mérito, razón por la cual es dable ordenar </w:t>
      </w:r>
      <w:r w:rsidR="003C6BAF" w:rsidRPr="00052615">
        <w:rPr>
          <w:rFonts w:ascii="Palatino Linotype" w:hAnsi="Palatino Linotype" w:cs="Arial"/>
        </w:rPr>
        <w:t xml:space="preserve">los </w:t>
      </w:r>
      <w:r w:rsidR="00E07F4F" w:rsidRPr="00052615">
        <w:rPr>
          <w:rFonts w:ascii="Palatino Linotype" w:hAnsi="Palatino Linotype" w:cs="Arial"/>
        </w:rPr>
        <w:t>escritos,</w:t>
      </w:r>
      <w:r w:rsidR="00C04808" w:rsidRPr="00052615">
        <w:rPr>
          <w:rFonts w:ascii="Palatino Linotype" w:hAnsi="Palatino Linotype" w:cs="Arial"/>
        </w:rPr>
        <w:t xml:space="preserve"> oficios</w:t>
      </w:r>
      <w:r w:rsidR="00E07F4F" w:rsidRPr="00052615">
        <w:rPr>
          <w:rFonts w:ascii="Palatino Linotype" w:hAnsi="Palatino Linotype" w:cs="Arial"/>
        </w:rPr>
        <w:t xml:space="preserve"> o</w:t>
      </w:r>
      <w:r w:rsidR="00C04808" w:rsidRPr="00052615">
        <w:rPr>
          <w:rFonts w:ascii="Palatino Linotype" w:hAnsi="Palatino Linotype" w:cs="Arial"/>
        </w:rPr>
        <w:t xml:space="preserve"> documentos recibidos por el Director General de Administración del uno (01) de enero al treinta (30) de mayo de dos mil diecinueve</w:t>
      </w:r>
      <w:r w:rsidR="00C04808" w:rsidRPr="00052615">
        <w:rPr>
          <w:rFonts w:ascii="Palatino Linotype" w:eastAsia="Calibri" w:hAnsi="Palatino Linotype" w:cs="Times New Roman"/>
        </w:rPr>
        <w:t>.</w:t>
      </w:r>
    </w:p>
    <w:p w14:paraId="68ABA027" w14:textId="27D4743D" w:rsidR="00C04808" w:rsidRPr="00052615" w:rsidRDefault="00C04808" w:rsidP="00936661">
      <w:pPr>
        <w:widowControl w:val="0"/>
        <w:numPr>
          <w:ilvl w:val="0"/>
          <w:numId w:val="1"/>
        </w:numPr>
        <w:tabs>
          <w:tab w:val="left" w:pos="426"/>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052615">
        <w:rPr>
          <w:rFonts w:ascii="Palatino Linotype" w:eastAsia="Calibri" w:hAnsi="Palatino Linotype" w:cs="Times New Roman"/>
        </w:rPr>
        <w:t xml:space="preserve">Así y finalmente es necesario señalar que la Ley Transparencia y Acceso a la Información Pública del Estado de México y Municipios refiere que se debe de entender por documento lo siguiente: </w:t>
      </w:r>
    </w:p>
    <w:p w14:paraId="70073628" w14:textId="40C5866F" w:rsidR="00C04808" w:rsidRPr="00052615" w:rsidRDefault="00C04808" w:rsidP="00052615">
      <w:pPr>
        <w:widowControl w:val="0"/>
        <w:tabs>
          <w:tab w:val="left" w:pos="426"/>
        </w:tabs>
        <w:autoSpaceDE w:val="0"/>
        <w:autoSpaceDN w:val="0"/>
        <w:adjustRightInd w:val="0"/>
        <w:spacing w:before="240" w:after="240" w:line="360" w:lineRule="auto"/>
        <w:ind w:left="567" w:right="709"/>
        <w:jc w:val="both"/>
        <w:rPr>
          <w:rFonts w:ascii="Palatino Linotype" w:hAnsi="Palatino Linotype" w:cs="Times New Roman"/>
          <w:i/>
          <w:lang w:eastAsia="es-ES_tradnl"/>
        </w:rPr>
      </w:pPr>
      <w:r w:rsidRPr="00052615">
        <w:rPr>
          <w:rFonts w:ascii="Palatino Linotype" w:hAnsi="Palatino Linotype" w:cs="Times New Roman"/>
          <w:i/>
          <w:lang w:eastAsia="es-ES_tradnl"/>
        </w:rPr>
        <w:t>“</w:t>
      </w:r>
      <w:r w:rsidRPr="00052615">
        <w:rPr>
          <w:rFonts w:ascii="Palatino Linotype" w:hAnsi="Palatino Linotype" w:cs="Times New Roman"/>
          <w:b/>
          <w:i/>
          <w:lang w:eastAsia="es-ES_tradnl"/>
        </w:rPr>
        <w:t>Artículo 3.</w:t>
      </w:r>
      <w:r w:rsidRPr="00052615">
        <w:rPr>
          <w:rFonts w:ascii="Palatino Linotype" w:hAnsi="Palatino Linotype" w:cs="Times New Roman"/>
          <w:i/>
          <w:lang w:eastAsia="es-ES_tradnl"/>
        </w:rPr>
        <w:t xml:space="preserve"> Para los efectos de la presente Ley se entenderá por:</w:t>
      </w:r>
    </w:p>
    <w:p w14:paraId="74C31FD2" w14:textId="02B60E90" w:rsidR="00C04808" w:rsidRPr="00052615" w:rsidRDefault="00C04808" w:rsidP="00052615">
      <w:pPr>
        <w:widowControl w:val="0"/>
        <w:tabs>
          <w:tab w:val="left" w:pos="426"/>
        </w:tabs>
        <w:autoSpaceDE w:val="0"/>
        <w:autoSpaceDN w:val="0"/>
        <w:adjustRightInd w:val="0"/>
        <w:spacing w:before="240" w:after="240" w:line="360" w:lineRule="auto"/>
        <w:ind w:left="567" w:right="709"/>
        <w:jc w:val="both"/>
        <w:rPr>
          <w:rFonts w:ascii="Palatino Linotype" w:hAnsi="Palatino Linotype" w:cs="Times New Roman"/>
          <w:i/>
          <w:lang w:eastAsia="es-ES_tradnl"/>
        </w:rPr>
      </w:pPr>
      <w:r w:rsidRPr="00052615">
        <w:rPr>
          <w:rFonts w:ascii="Palatino Linotype" w:hAnsi="Palatino Linotype" w:cs="Times New Roman"/>
          <w:i/>
          <w:lang w:eastAsia="es-ES_tradnl"/>
        </w:rPr>
        <w:t>(…)</w:t>
      </w:r>
    </w:p>
    <w:p w14:paraId="1C7C1184" w14:textId="7D245C52" w:rsidR="00C04808" w:rsidRPr="00052615" w:rsidRDefault="00C04808" w:rsidP="00052615">
      <w:pPr>
        <w:widowControl w:val="0"/>
        <w:tabs>
          <w:tab w:val="left" w:pos="426"/>
        </w:tabs>
        <w:autoSpaceDE w:val="0"/>
        <w:autoSpaceDN w:val="0"/>
        <w:adjustRightInd w:val="0"/>
        <w:spacing w:before="240" w:after="240" w:line="360" w:lineRule="auto"/>
        <w:ind w:left="567" w:right="709"/>
        <w:jc w:val="both"/>
        <w:rPr>
          <w:rFonts w:ascii="Palatino Linotype" w:hAnsi="Palatino Linotype" w:cs="Times New Roman"/>
          <w:i/>
          <w:lang w:eastAsia="es-ES_tradnl"/>
        </w:rPr>
      </w:pPr>
      <w:r w:rsidRPr="00052615">
        <w:rPr>
          <w:rFonts w:ascii="Palatino Linotype" w:hAnsi="Palatino Linotype" w:cs="Times New Roman"/>
          <w:b/>
          <w:i/>
          <w:lang w:eastAsia="es-ES_tradnl"/>
        </w:rPr>
        <w:t>XI. Documento:</w:t>
      </w:r>
      <w:r w:rsidRPr="00052615">
        <w:rPr>
          <w:rFonts w:ascii="Palatino Linotype" w:hAnsi="Palatino Linotype" w:cs="Times New Roman"/>
          <w:i/>
          <w:lang w:eastAsia="es-ES_tradnl"/>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D596B21" w14:textId="4D499CA3" w:rsidR="00C04808" w:rsidRPr="00052615" w:rsidRDefault="00C04808" w:rsidP="00052615">
      <w:pPr>
        <w:widowControl w:val="0"/>
        <w:tabs>
          <w:tab w:val="left" w:pos="426"/>
        </w:tabs>
        <w:autoSpaceDE w:val="0"/>
        <w:autoSpaceDN w:val="0"/>
        <w:adjustRightInd w:val="0"/>
        <w:spacing w:before="240" w:after="240" w:line="360" w:lineRule="auto"/>
        <w:ind w:left="567" w:right="709"/>
        <w:jc w:val="both"/>
        <w:rPr>
          <w:rFonts w:ascii="Palatino Linotype" w:hAnsi="Palatino Linotype" w:cs="Times New Roman"/>
          <w:i/>
          <w:lang w:eastAsia="es-ES_tradnl"/>
        </w:rPr>
      </w:pPr>
      <w:r w:rsidRPr="00052615">
        <w:rPr>
          <w:rFonts w:ascii="Palatino Linotype" w:hAnsi="Palatino Linotype" w:cs="Times New Roman"/>
          <w:b/>
          <w:i/>
          <w:lang w:eastAsia="es-ES_tradnl"/>
        </w:rPr>
        <w:t>(…</w:t>
      </w:r>
      <w:r w:rsidRPr="00052615">
        <w:rPr>
          <w:rFonts w:ascii="Palatino Linotype" w:hAnsi="Palatino Linotype" w:cs="Times New Roman"/>
          <w:i/>
          <w:lang w:eastAsia="es-ES_tradnl"/>
        </w:rPr>
        <w:t>)</w:t>
      </w:r>
    </w:p>
    <w:p w14:paraId="327AADF7" w14:textId="0DEC8930" w:rsidR="00B13AE4" w:rsidRPr="00052615" w:rsidRDefault="00B95F59" w:rsidP="00052615">
      <w:pPr>
        <w:keepNext/>
        <w:keepLines/>
        <w:spacing w:before="40" w:line="360" w:lineRule="auto"/>
        <w:outlineLvl w:val="1"/>
        <w:rPr>
          <w:rFonts w:ascii="Palatino Linotype" w:eastAsiaTheme="majorEastAsia" w:hAnsi="Palatino Linotype" w:cs="Times New Roman"/>
          <w:b/>
          <w:lang w:val="es-MX" w:eastAsia="es-ES_tradnl"/>
        </w:rPr>
      </w:pPr>
      <w:bookmarkStart w:id="92" w:name="_Toc522635582"/>
      <w:bookmarkStart w:id="93" w:name="_Toc17991905"/>
      <w:r w:rsidRPr="00052615">
        <w:rPr>
          <w:rFonts w:ascii="Palatino Linotype" w:eastAsiaTheme="majorEastAsia" w:hAnsi="Palatino Linotype" w:cs="Times New Roman"/>
          <w:b/>
          <w:lang w:val="es-MX" w:eastAsia="es-ES_tradnl"/>
        </w:rPr>
        <w:t>QUINTO</w:t>
      </w:r>
      <w:r w:rsidR="00B22F99" w:rsidRPr="00052615">
        <w:rPr>
          <w:rFonts w:ascii="Palatino Linotype" w:eastAsiaTheme="majorEastAsia" w:hAnsi="Palatino Linotype" w:cs="Times New Roman"/>
          <w:b/>
          <w:lang w:val="es-MX" w:eastAsia="es-ES_tradnl"/>
        </w:rPr>
        <w:t>. De la versión pública.</w:t>
      </w:r>
      <w:bookmarkEnd w:id="92"/>
      <w:bookmarkEnd w:id="93"/>
    </w:p>
    <w:p w14:paraId="0E34ECE9" w14:textId="0044B78A" w:rsidR="00B22F99" w:rsidRPr="00052615" w:rsidRDefault="00B22F99" w:rsidP="00936661">
      <w:pPr>
        <w:widowControl w:val="0"/>
        <w:numPr>
          <w:ilvl w:val="0"/>
          <w:numId w:val="1"/>
        </w:numPr>
        <w:tabs>
          <w:tab w:val="left" w:pos="426"/>
          <w:tab w:val="left" w:pos="7938"/>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052615">
        <w:rPr>
          <w:rFonts w:ascii="Palatino Linotype" w:hAnsi="Palatino Linotype" w:cs="Arial"/>
        </w:rPr>
        <w:t>Por otro lado, debe destacarse que debido a la naturaleza de la información solicitada, esto es,</w:t>
      </w:r>
      <w:r w:rsidR="003C6BAF" w:rsidRPr="00052615">
        <w:rPr>
          <w:rFonts w:ascii="Palatino Linotype" w:hAnsi="Palatino Linotype" w:cs="Arial"/>
        </w:rPr>
        <w:t xml:space="preserve"> los </w:t>
      </w:r>
      <w:r w:rsidR="00C04808" w:rsidRPr="00052615">
        <w:rPr>
          <w:rFonts w:ascii="Palatino Linotype" w:hAnsi="Palatino Linotype" w:cs="Arial"/>
        </w:rPr>
        <w:t xml:space="preserve">escritos u </w:t>
      </w:r>
      <w:r w:rsidR="003C6BAF" w:rsidRPr="00052615">
        <w:rPr>
          <w:rFonts w:ascii="Palatino Linotype" w:hAnsi="Palatino Linotype" w:cs="Arial"/>
        </w:rPr>
        <w:t>oficio</w:t>
      </w:r>
      <w:r w:rsidRPr="00052615">
        <w:rPr>
          <w:rFonts w:ascii="Palatino Linotype" w:hAnsi="Palatino Linotype" w:cs="Arial"/>
        </w:rPr>
        <w:t>s</w:t>
      </w:r>
      <w:r w:rsidR="00C04808" w:rsidRPr="00052615">
        <w:rPr>
          <w:rFonts w:ascii="Palatino Linotype" w:hAnsi="Palatino Linotype" w:cs="Arial"/>
        </w:rPr>
        <w:t xml:space="preserve"> recibidos por el D</w:t>
      </w:r>
      <w:r w:rsidR="00E07F4F" w:rsidRPr="00052615">
        <w:rPr>
          <w:rFonts w:ascii="Palatino Linotype" w:hAnsi="Palatino Linotype" w:cs="Arial"/>
        </w:rPr>
        <w:t>irector General de Administración</w:t>
      </w:r>
      <w:r w:rsidRPr="00052615">
        <w:rPr>
          <w:rFonts w:ascii="Palatino Linotype" w:hAnsi="Palatino Linotype" w:cs="Arial"/>
        </w:rPr>
        <w:t xml:space="preserve">, podrían obrar eventualmente datos personales susceptibles de protegerse, y toda vez que éste Instituto de </w:t>
      </w:r>
      <w:r w:rsidRPr="00052615">
        <w:rPr>
          <w:rFonts w:ascii="Palatino Linotype" w:hAnsi="Palatino Linotype" w:cs="Arial"/>
          <w:color w:val="000000" w:themeColor="text1"/>
        </w:rPr>
        <w:t xml:space="preserve">Transparencia, Acceso a la Información Pública y Protección de Datos Personales del Estado de México tiene el deber de velar por la protección de los datos personales aun tratándose de servidores públicos, el </w:t>
      </w:r>
      <w:r w:rsidRPr="00052615">
        <w:rPr>
          <w:rFonts w:ascii="Palatino Linotype" w:hAnsi="Palatino Linotype" w:cs="Arial"/>
          <w:b/>
          <w:color w:val="000000" w:themeColor="text1"/>
        </w:rPr>
        <w:t>SUJETO OBLIGADO</w:t>
      </w:r>
      <w:r w:rsidRPr="00052615">
        <w:rPr>
          <w:rFonts w:ascii="Palatino Linotype" w:hAnsi="Palatino Linotype" w:cs="Arial"/>
          <w:color w:val="000000" w:themeColor="text1"/>
        </w:rPr>
        <w:t xml:space="preserve"> de</w:t>
      </w:r>
      <w:r w:rsidR="00B13AE4" w:rsidRPr="00052615">
        <w:rPr>
          <w:rFonts w:ascii="Palatino Linotype" w:hAnsi="Palatino Linotype" w:cs="Arial"/>
          <w:color w:val="000000" w:themeColor="text1"/>
        </w:rPr>
        <w:t xml:space="preserve">berá analizar el contenido de los oficios </w:t>
      </w:r>
      <w:r w:rsidRPr="00052615">
        <w:rPr>
          <w:rFonts w:ascii="Palatino Linotype" w:hAnsi="Palatino Linotype" w:cs="Arial"/>
          <w:color w:val="000000" w:themeColor="text1"/>
        </w:rPr>
        <w:t xml:space="preserve">a efecto de asegurarse que no se encuentren datos personales y, en su caso, deberá generar las </w:t>
      </w:r>
      <w:r w:rsidRPr="00052615">
        <w:rPr>
          <w:rFonts w:ascii="Palatino Linotype" w:hAnsi="Palatino Linotype" w:cs="Arial"/>
          <w:b/>
          <w:color w:val="000000" w:themeColor="text1"/>
          <w:u w:val="single"/>
        </w:rPr>
        <w:t>versiones públicas</w:t>
      </w:r>
      <w:r w:rsidRPr="00052615">
        <w:rPr>
          <w:rFonts w:ascii="Palatino Linotype" w:hAnsi="Palatino Linotype" w:cs="Arial"/>
          <w:color w:val="000000" w:themeColor="text1"/>
        </w:rPr>
        <w:t xml:space="preserve"> de los documentos por las consideraciones que se estimen pertinentes.</w:t>
      </w:r>
    </w:p>
    <w:p w14:paraId="58A9DF4E" w14:textId="793444B8" w:rsidR="00B22F99" w:rsidRPr="00052615" w:rsidRDefault="00B22F99" w:rsidP="00936661">
      <w:pPr>
        <w:widowControl w:val="0"/>
        <w:numPr>
          <w:ilvl w:val="0"/>
          <w:numId w:val="1"/>
        </w:numPr>
        <w:tabs>
          <w:tab w:val="left" w:pos="426"/>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052615">
        <w:rPr>
          <w:rFonts w:ascii="Palatino Linotype" w:hAnsi="Palatino Linotype" w:cs="Arial"/>
        </w:rPr>
        <w:t xml:space="preserve">Cabe señalar que la </w:t>
      </w:r>
      <w:r w:rsidRPr="00052615">
        <w:rPr>
          <w:rFonts w:ascii="Palatino Linotype" w:hAnsi="Palatino Linotype" w:cs="Arial"/>
          <w:color w:val="000000" w:themeColor="text1"/>
        </w:rPr>
        <w:t>clasificación total o parcial de la información requerida, mediante solicitud de acceso a la información pública, constituye una restricción al derecho humano de acceso a la información. Empero, como reiteradamente han dicho diversos órganos jurisdiccionales, ningún derecho es absoluto</w:t>
      </w:r>
      <w:r w:rsidRPr="00052615">
        <w:rPr>
          <w:rFonts w:ascii="Palatino Linotype" w:hAnsi="Palatino Linotype"/>
          <w:vertAlign w:val="superscript"/>
        </w:rPr>
        <w:footnoteReference w:id="2"/>
      </w:r>
      <w:r w:rsidRPr="00052615">
        <w:rPr>
          <w:rFonts w:ascii="Palatino Linotype" w:hAnsi="Palatino Linotype" w:cs="Arial"/>
          <w:color w:val="000000" w:themeColor="text1"/>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052615">
        <w:rPr>
          <w:rFonts w:ascii="Palatino Linotype" w:hAnsi="Palatino Linotype"/>
          <w:vertAlign w:val="superscript"/>
        </w:rPr>
        <w:footnoteReference w:id="3"/>
      </w:r>
      <w:r w:rsidRPr="00052615">
        <w:rPr>
          <w:rFonts w:ascii="Palatino Linotype" w:hAnsi="Palatino Linotype" w:cs="Arial"/>
          <w:color w:val="000000" w:themeColor="text1"/>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02C70322" w14:textId="79A3D491" w:rsidR="00B22F99" w:rsidRPr="00052615" w:rsidRDefault="00B22F99" w:rsidP="00936661">
      <w:pPr>
        <w:widowControl w:val="0"/>
        <w:numPr>
          <w:ilvl w:val="0"/>
          <w:numId w:val="1"/>
        </w:numPr>
        <w:tabs>
          <w:tab w:val="left" w:pos="426"/>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052615">
        <w:rPr>
          <w:rFonts w:ascii="Palatino Linotype" w:hAnsi="Palatino Linotype" w:cs="Arial"/>
        </w:rPr>
        <w:t xml:space="preserve">Así, el </w:t>
      </w:r>
      <w:r w:rsidRPr="00052615">
        <w:rPr>
          <w:rFonts w:ascii="Palatino Linotype" w:hAnsi="Palatino Linotype" w:cs="Arial"/>
          <w:color w:val="000000" w:themeColor="text1"/>
        </w:rPr>
        <w:t>grave problema que enfrentamos en general, es que los acuerdos de clasificación de la información que comúnmente emiten los Sujetos Obligados, siguen sin observar los requisitos en comento, tanto por la complejidad del procedimiento como por la falta de atención de los operadores jurídicos.</w:t>
      </w:r>
    </w:p>
    <w:p w14:paraId="27CFD02C" w14:textId="77777777" w:rsidR="00B22F99" w:rsidRPr="00052615" w:rsidRDefault="00B22F99" w:rsidP="00052615">
      <w:pPr>
        <w:pStyle w:val="Ttulo1"/>
        <w:spacing w:line="360" w:lineRule="auto"/>
        <w:rPr>
          <w:rFonts w:ascii="Palatino Linotype" w:hAnsi="Palatino Linotype"/>
          <w:b/>
          <w:color w:val="000000" w:themeColor="text1"/>
          <w:sz w:val="24"/>
          <w:szCs w:val="24"/>
        </w:rPr>
      </w:pPr>
      <w:bookmarkStart w:id="94" w:name="_Toc17991906"/>
      <w:r w:rsidRPr="00052615">
        <w:rPr>
          <w:rFonts w:ascii="Palatino Linotype" w:hAnsi="Palatino Linotype"/>
          <w:b/>
          <w:color w:val="000000" w:themeColor="text1"/>
          <w:sz w:val="24"/>
          <w:szCs w:val="24"/>
        </w:rPr>
        <w:t>I. Requisitos previos.</w:t>
      </w:r>
      <w:bookmarkEnd w:id="94"/>
    </w:p>
    <w:p w14:paraId="3033418E" w14:textId="3BD2450C" w:rsidR="00B22F99" w:rsidRPr="00052615" w:rsidRDefault="00B22F99" w:rsidP="00936661">
      <w:pPr>
        <w:widowControl w:val="0"/>
        <w:numPr>
          <w:ilvl w:val="0"/>
          <w:numId w:val="1"/>
        </w:numPr>
        <w:tabs>
          <w:tab w:val="left" w:pos="426"/>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052615">
        <w:rPr>
          <w:rFonts w:ascii="Palatino Linotype" w:hAnsi="Palatino Linotype" w:cs="Arial"/>
        </w:rPr>
        <w:t xml:space="preserve">Los </w:t>
      </w:r>
      <w:r w:rsidRPr="00052615">
        <w:rPr>
          <w:rFonts w:ascii="Palatino Linotype" w:hAnsi="Palatino Linotype" w:cs="Arial"/>
          <w:color w:val="000000"/>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PROPONEN su clasificación y no el Comité de Transparencia, toda vez que éste únicamente aprueba, modifica o revoca la propuesta de clasificación.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35CF4B55" w14:textId="5090C74D" w:rsidR="00B22F99" w:rsidRPr="00052615" w:rsidRDefault="00B22F99" w:rsidP="00936661">
      <w:pPr>
        <w:widowControl w:val="0"/>
        <w:numPr>
          <w:ilvl w:val="0"/>
          <w:numId w:val="1"/>
        </w:numPr>
        <w:tabs>
          <w:tab w:val="left" w:pos="426"/>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052615">
        <w:rPr>
          <w:rFonts w:ascii="Palatino Linotype" w:hAnsi="Palatino Linotype" w:cs="Arial"/>
        </w:rPr>
        <w:t xml:space="preserve">Además, </w:t>
      </w:r>
      <w:r w:rsidRPr="00052615">
        <w:rPr>
          <w:rFonts w:ascii="Palatino Linotype" w:hAnsi="Palatino Linotype" w:cs="Arial"/>
          <w:color w:val="000000" w:themeColor="text1"/>
        </w:rPr>
        <w:t xml:space="preserve">se debe señalar el procedimiento, de los tres que establecen los artículos 132 y 106 de la Ley Estatal y General, </w:t>
      </w:r>
      <w:r w:rsidRPr="00052615">
        <w:rPr>
          <w:rFonts w:ascii="Palatino Linotype" w:hAnsi="Palatino Linotype" w:cs="Arial"/>
          <w:color w:val="000000"/>
        </w:rPr>
        <w:t>respectivamente</w:t>
      </w:r>
      <w:r w:rsidRPr="00052615">
        <w:rPr>
          <w:rFonts w:ascii="Palatino Linotype" w:hAnsi="Palatino Linotype" w:cs="Arial"/>
          <w:color w:val="000000" w:themeColor="text1"/>
        </w:rPr>
        <w:t>, por el que se realiza dicha clasificación, a saber, cuando se atiende una solicitud de acceso a la información, porque lo determina una autoridad competente o porque se vaya a generar una versión pública para cumplir con sus obligaciones.</w:t>
      </w:r>
    </w:p>
    <w:p w14:paraId="7B43CEC4" w14:textId="236A48A7" w:rsidR="00B22F99" w:rsidRPr="00052615" w:rsidRDefault="00B22F99" w:rsidP="00936661">
      <w:pPr>
        <w:widowControl w:val="0"/>
        <w:numPr>
          <w:ilvl w:val="0"/>
          <w:numId w:val="1"/>
        </w:numPr>
        <w:tabs>
          <w:tab w:val="left" w:pos="426"/>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052615">
        <w:rPr>
          <w:rFonts w:ascii="Palatino Linotype" w:hAnsi="Palatino Linotype" w:cs="Arial"/>
        </w:rPr>
        <w:t xml:space="preserve">El </w:t>
      </w:r>
      <w:r w:rsidRPr="00052615">
        <w:rPr>
          <w:rFonts w:ascii="Palatino Linotype" w:hAnsi="Palatino Linotype" w:cs="Arial"/>
          <w:color w:val="000000" w:themeColor="text1"/>
        </w:rPr>
        <w:t xml:space="preserve">último de éstos requisitos previos consiste en que no se pueden emitir acuerdos de carácter general ni particular, según lo dispuesto en los artículos 134 y 108 de la Ley Estatal y de la Ley General, respectivamente, esto es, </w:t>
      </w:r>
      <w:r w:rsidRPr="00052615">
        <w:rPr>
          <w:rFonts w:ascii="Palatino Linotype" w:hAnsi="Palatino Linotype" w:cs="Arial"/>
          <w:b/>
          <w:color w:val="000000" w:themeColor="text1"/>
          <w:u w:val="single"/>
        </w:rPr>
        <w:t xml:space="preserve">no se puede hacer un acuerdo para clasificar de manera general todos los documentos de un expediente o área, </w:t>
      </w:r>
      <w:r w:rsidRPr="00052615">
        <w:rPr>
          <w:rFonts w:ascii="Palatino Linotype" w:hAnsi="Palatino Linotype" w:cs="Arial"/>
          <w:color w:val="000000" w:themeColor="text1"/>
        </w:rPr>
        <w:t>sin individualizar su análisis y tampoco se puede hacer un acuerdo por cada dato que se vaya a clasificar dentro de un documento con diez datos, por ejemplo, susceptibles de ser clasificados.</w:t>
      </w:r>
    </w:p>
    <w:p w14:paraId="73603F4B" w14:textId="77777777" w:rsidR="00B22F99" w:rsidRPr="00052615" w:rsidRDefault="00B22F99" w:rsidP="00052615">
      <w:pPr>
        <w:pStyle w:val="Ttulo1"/>
        <w:spacing w:line="360" w:lineRule="auto"/>
        <w:rPr>
          <w:rFonts w:ascii="Palatino Linotype" w:hAnsi="Palatino Linotype"/>
          <w:b/>
          <w:color w:val="000000" w:themeColor="text1"/>
          <w:sz w:val="24"/>
          <w:szCs w:val="24"/>
        </w:rPr>
      </w:pPr>
      <w:bookmarkStart w:id="95" w:name="_Toc17991907"/>
      <w:r w:rsidRPr="00052615">
        <w:rPr>
          <w:rFonts w:ascii="Palatino Linotype" w:hAnsi="Palatino Linotype"/>
          <w:b/>
          <w:color w:val="000000" w:themeColor="text1"/>
          <w:sz w:val="24"/>
          <w:szCs w:val="24"/>
        </w:rPr>
        <w:t>II. Supuestos de clasificación.</w:t>
      </w:r>
      <w:bookmarkEnd w:id="95"/>
    </w:p>
    <w:p w14:paraId="30B5BD0B" w14:textId="6E9F8EDF" w:rsidR="00B22F99" w:rsidRPr="00052615" w:rsidRDefault="00B22F99" w:rsidP="00936661">
      <w:pPr>
        <w:widowControl w:val="0"/>
        <w:numPr>
          <w:ilvl w:val="0"/>
          <w:numId w:val="1"/>
        </w:numPr>
        <w:tabs>
          <w:tab w:val="left" w:pos="426"/>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052615">
        <w:rPr>
          <w:rFonts w:ascii="Palatino Linotype" w:hAnsi="Palatino Linotype" w:cs="Arial"/>
        </w:rPr>
        <w:t xml:space="preserve">Las </w:t>
      </w:r>
      <w:r w:rsidRPr="00052615">
        <w:rPr>
          <w:rFonts w:ascii="Palatino Linotype" w:hAnsi="Palatino Linotype" w:cs="Arial"/>
          <w:color w:val="000000" w:themeColor="text1"/>
        </w:rPr>
        <w:t>disposiciones constitucionales y legales en la materia establecen los dos supuestos generales para clasificar la información: por reserva y por confidencialidad.</w:t>
      </w:r>
    </w:p>
    <w:p w14:paraId="47222B28" w14:textId="77777777" w:rsidR="00B22F99" w:rsidRPr="00052615" w:rsidRDefault="00B22F99" w:rsidP="00936661">
      <w:pPr>
        <w:widowControl w:val="0"/>
        <w:numPr>
          <w:ilvl w:val="0"/>
          <w:numId w:val="1"/>
        </w:numPr>
        <w:tabs>
          <w:tab w:val="left" w:pos="426"/>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052615">
        <w:rPr>
          <w:rFonts w:ascii="Palatino Linotype" w:hAnsi="Palatino Linotype" w:cs="Arial"/>
        </w:rPr>
        <w:t xml:space="preserve">Los </w:t>
      </w:r>
      <w:r w:rsidRPr="00052615">
        <w:rPr>
          <w:rFonts w:ascii="Palatino Linotype" w:hAnsi="Palatino Linotype" w:cs="Arial"/>
          <w:color w:val="000000" w:themeColor="text1"/>
        </w:rPr>
        <w:t>artículos 143 y 116 de la Ley Estatal y de la Ley General, respectivamente, señalan los supuestos para que la información pueda ser clasificada como confidencial:</w:t>
      </w:r>
    </w:p>
    <w:p w14:paraId="04DE8769" w14:textId="77777777" w:rsidR="00B22F99" w:rsidRPr="00052615" w:rsidRDefault="00B22F99" w:rsidP="00052615">
      <w:pPr>
        <w:tabs>
          <w:tab w:val="left" w:pos="5670"/>
        </w:tabs>
        <w:spacing w:line="360" w:lineRule="auto"/>
        <w:ind w:left="851" w:right="709"/>
        <w:jc w:val="both"/>
        <w:rPr>
          <w:rFonts w:ascii="Palatino Linotype" w:hAnsi="Palatino Linotype"/>
          <w:i/>
        </w:rPr>
      </w:pPr>
      <w:r w:rsidRPr="00052615">
        <w:rPr>
          <w:rFonts w:ascii="Palatino Linotype" w:hAnsi="Palatino Linotype"/>
          <w:bCs/>
          <w:i/>
        </w:rPr>
        <w:t xml:space="preserve">“I. </w:t>
      </w:r>
      <w:r w:rsidRPr="00052615">
        <w:rPr>
          <w:rFonts w:ascii="Palatino Linotype" w:hAnsi="Palatino Linotype"/>
          <w:i/>
        </w:rPr>
        <w:t xml:space="preserve">Se refiera a la información privada y los datos personales concernientes a una persona física o jurídica colectiva identificada o identificable; </w:t>
      </w:r>
    </w:p>
    <w:p w14:paraId="67FD6D81" w14:textId="77777777" w:rsidR="00B22F99" w:rsidRPr="00052615" w:rsidRDefault="00B22F99" w:rsidP="00052615">
      <w:pPr>
        <w:tabs>
          <w:tab w:val="left" w:pos="5670"/>
        </w:tabs>
        <w:spacing w:line="360" w:lineRule="auto"/>
        <w:ind w:left="851" w:right="709"/>
        <w:jc w:val="both"/>
        <w:rPr>
          <w:rFonts w:ascii="Palatino Linotype" w:hAnsi="Palatino Linotype"/>
          <w:i/>
        </w:rPr>
      </w:pPr>
      <w:r w:rsidRPr="00052615">
        <w:rPr>
          <w:rFonts w:ascii="Palatino Linotype" w:hAnsi="Palatino Linotype"/>
          <w:bCs/>
          <w:i/>
        </w:rPr>
        <w:t xml:space="preserve">II. </w:t>
      </w:r>
      <w:r w:rsidRPr="00052615">
        <w:rPr>
          <w:rFonts w:ascii="Palatino Linotype" w:hAnsi="Palatino Linotype"/>
          <w:i/>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005EEE12" w14:textId="77777777" w:rsidR="00B22F99" w:rsidRPr="00052615" w:rsidRDefault="00B22F99" w:rsidP="00052615">
      <w:pPr>
        <w:tabs>
          <w:tab w:val="left" w:pos="5670"/>
        </w:tabs>
        <w:spacing w:line="360" w:lineRule="auto"/>
        <w:ind w:left="851" w:right="709"/>
        <w:jc w:val="both"/>
        <w:rPr>
          <w:rFonts w:ascii="Palatino Linotype" w:hAnsi="Palatino Linotype"/>
          <w:i/>
        </w:rPr>
      </w:pPr>
      <w:r w:rsidRPr="00052615">
        <w:rPr>
          <w:rFonts w:ascii="Palatino Linotype" w:hAnsi="Palatino Linotype"/>
          <w:bCs/>
          <w:i/>
        </w:rPr>
        <w:t xml:space="preserve">III. </w:t>
      </w:r>
      <w:r w:rsidRPr="00052615">
        <w:rPr>
          <w:rFonts w:ascii="Palatino Linotype" w:hAnsi="Palatino Linotype"/>
          <w:i/>
        </w:rPr>
        <w:t xml:space="preserve">La que presenten los particulares a los sujetos obligados, de conformidad con lo dispuesto por las leyes o los tratados internacionales. </w:t>
      </w:r>
    </w:p>
    <w:p w14:paraId="54DFD3D9" w14:textId="77777777" w:rsidR="00B22F99" w:rsidRPr="00052615" w:rsidRDefault="00B22F99" w:rsidP="00052615">
      <w:pPr>
        <w:tabs>
          <w:tab w:val="left" w:pos="5670"/>
        </w:tabs>
        <w:spacing w:line="360" w:lineRule="auto"/>
        <w:ind w:left="851" w:right="709"/>
        <w:jc w:val="both"/>
        <w:rPr>
          <w:rFonts w:ascii="Palatino Linotype" w:hAnsi="Palatino Linotype"/>
          <w:i/>
        </w:rPr>
      </w:pPr>
    </w:p>
    <w:p w14:paraId="29CF053A" w14:textId="77777777" w:rsidR="00B22F99" w:rsidRPr="00052615" w:rsidRDefault="00B22F99" w:rsidP="00052615">
      <w:pPr>
        <w:tabs>
          <w:tab w:val="left" w:pos="5670"/>
        </w:tabs>
        <w:spacing w:line="360" w:lineRule="auto"/>
        <w:ind w:left="851" w:right="709"/>
        <w:jc w:val="both"/>
        <w:rPr>
          <w:rFonts w:ascii="Palatino Linotype" w:hAnsi="Palatino Linotype"/>
          <w:i/>
        </w:rPr>
      </w:pPr>
      <w:r w:rsidRPr="00052615">
        <w:rPr>
          <w:rFonts w:ascii="Palatino Linotype" w:hAnsi="Palatino Linotype"/>
          <w:i/>
        </w:rPr>
        <w:t xml:space="preserve">La información confidencial no estará sujeta a temporalidad alguna y sólo podrán tener acceso a ella los titulares de la misma, sus representantes y los servidores públicos facultados para ello. </w:t>
      </w:r>
    </w:p>
    <w:p w14:paraId="046568C0" w14:textId="0366A3A6" w:rsidR="00B22F99" w:rsidRPr="00936661" w:rsidRDefault="00B22F99" w:rsidP="00936661">
      <w:pPr>
        <w:tabs>
          <w:tab w:val="left" w:pos="5670"/>
        </w:tabs>
        <w:spacing w:line="360" w:lineRule="auto"/>
        <w:ind w:left="851" w:right="709"/>
        <w:jc w:val="both"/>
        <w:rPr>
          <w:rFonts w:ascii="Palatino Linotype" w:eastAsia="Calibri" w:hAnsi="Palatino Linotype" w:cs="Times New Roman"/>
          <w:i/>
        </w:rPr>
      </w:pPr>
      <w:r w:rsidRPr="00052615">
        <w:rPr>
          <w:rFonts w:ascii="Palatino Linotype" w:hAnsi="Palatino Linotype"/>
          <w:i/>
        </w:rPr>
        <w:t>No se considerará confidencial la información que se encuentre en los registros públicos o en fuentes de acceso público, ni tampoco la que sea considerada por la presente ley como información pública.”</w:t>
      </w:r>
    </w:p>
    <w:p w14:paraId="0A973ED7" w14:textId="0DF6EAA1" w:rsidR="00B22F99" w:rsidRPr="00052615" w:rsidRDefault="00B22F99" w:rsidP="00936661">
      <w:pPr>
        <w:widowControl w:val="0"/>
        <w:numPr>
          <w:ilvl w:val="0"/>
          <w:numId w:val="1"/>
        </w:numPr>
        <w:tabs>
          <w:tab w:val="left" w:pos="426"/>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052615">
        <w:rPr>
          <w:rFonts w:ascii="Palatino Linotype" w:hAnsi="Palatino Linotype" w:cs="Arial"/>
        </w:rPr>
        <w:t xml:space="preserve">Mientras </w:t>
      </w:r>
      <w:r w:rsidRPr="00052615">
        <w:rPr>
          <w:rFonts w:ascii="Palatino Linotype" w:hAnsi="Palatino Linotype" w:cs="Arial"/>
          <w:color w:val="000000" w:themeColor="text1"/>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62380327" w14:textId="392445DA" w:rsidR="00B22F99" w:rsidRPr="00052615" w:rsidRDefault="00B22F99" w:rsidP="00936661">
      <w:pPr>
        <w:widowControl w:val="0"/>
        <w:numPr>
          <w:ilvl w:val="0"/>
          <w:numId w:val="1"/>
        </w:numPr>
        <w:tabs>
          <w:tab w:val="left" w:pos="426"/>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052615">
        <w:rPr>
          <w:rFonts w:ascii="Palatino Linotype" w:hAnsi="Palatino Linotype" w:cs="Arial"/>
        </w:rPr>
        <w:t xml:space="preserve">Entonces, como </w:t>
      </w:r>
      <w:r w:rsidRPr="00052615">
        <w:rPr>
          <w:rFonts w:ascii="Palatino Linotype" w:hAnsi="Palatino Linotype" w:cs="Arial"/>
          <w:color w:val="000000" w:themeColor="text1"/>
        </w:rPr>
        <w:t xml:space="preserve">consecuencia de lo anterior, el </w:t>
      </w:r>
      <w:r w:rsidRPr="00052615">
        <w:rPr>
          <w:rFonts w:ascii="Palatino Linotype" w:hAnsi="Palatino Linotype" w:cs="Arial"/>
          <w:b/>
          <w:color w:val="000000" w:themeColor="text1"/>
        </w:rPr>
        <w:t>SUJETO OBLIGADO</w:t>
      </w:r>
      <w:r w:rsidRPr="00052615">
        <w:rPr>
          <w:rFonts w:ascii="Palatino Linotype" w:hAnsi="Palatino Linotype" w:cs="Arial"/>
          <w:color w:val="000000" w:themeColor="text1"/>
        </w:rPr>
        <w:t xml:space="preserve"> debe identificar claramente el tipo de información y </w:t>
      </w:r>
      <w:r w:rsidRPr="00052615">
        <w:rPr>
          <w:rFonts w:ascii="Palatino Linotype" w:hAnsi="Palatino Linotype" w:cs="Arial"/>
          <w:b/>
          <w:u w:val="single"/>
        </w:rPr>
        <w:t>hacer un juicio de subsunción o encaje</w:t>
      </w:r>
      <w:r w:rsidRPr="00052615">
        <w:rPr>
          <w:rFonts w:ascii="Palatino Linotype" w:hAnsi="Palatino Linotype" w:cs="Arial"/>
          <w:color w:val="000000" w:themeColor="text1"/>
          <w:vertAlign w:val="superscript"/>
        </w:rPr>
        <w:footnoteReference w:id="4"/>
      </w:r>
      <w:r w:rsidRPr="00052615">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19DDC8A3" w14:textId="77777777" w:rsidR="00B22F99" w:rsidRPr="00052615" w:rsidRDefault="00B22F99" w:rsidP="00052615">
      <w:pPr>
        <w:pStyle w:val="Ttulo1"/>
        <w:spacing w:line="360" w:lineRule="auto"/>
        <w:rPr>
          <w:rFonts w:ascii="Palatino Linotype" w:hAnsi="Palatino Linotype"/>
          <w:b/>
          <w:color w:val="000000" w:themeColor="text1"/>
          <w:sz w:val="24"/>
          <w:szCs w:val="24"/>
        </w:rPr>
      </w:pPr>
      <w:bookmarkStart w:id="96" w:name="_Toc17991908"/>
      <w:r w:rsidRPr="00052615">
        <w:rPr>
          <w:rFonts w:ascii="Palatino Linotype" w:hAnsi="Palatino Linotype"/>
          <w:b/>
          <w:color w:val="000000" w:themeColor="text1"/>
          <w:sz w:val="24"/>
          <w:szCs w:val="24"/>
        </w:rPr>
        <w:t>III. Formalidades para emitir el acuerdo de clasificación.</w:t>
      </w:r>
      <w:bookmarkEnd w:id="96"/>
    </w:p>
    <w:p w14:paraId="3D7BC7FE" w14:textId="2B2A8FFD" w:rsidR="00B22F99" w:rsidRPr="00052615" w:rsidRDefault="00B22F99" w:rsidP="00936661">
      <w:pPr>
        <w:widowControl w:val="0"/>
        <w:numPr>
          <w:ilvl w:val="0"/>
          <w:numId w:val="1"/>
        </w:numPr>
        <w:tabs>
          <w:tab w:val="left" w:pos="426"/>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052615">
        <w:rPr>
          <w:rFonts w:ascii="Palatino Linotype" w:hAnsi="Palatino Linotype" w:cs="Arial"/>
        </w:rPr>
        <w:t xml:space="preserve">El </w:t>
      </w:r>
      <w:r w:rsidRPr="00052615">
        <w:rPr>
          <w:rFonts w:ascii="Palatino Linotype" w:hAnsi="Palatino Linotype" w:cs="Arial"/>
          <w:color w:val="000000" w:themeColor="text1"/>
        </w:rPr>
        <w:t>Comité de Transparencia, de acuerdo con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aprobar, modificar o revocar la clasificación de la información que haya propuesto. Ergo, el Comité es el encargado de aprobar, modificar o revocar la clasificación.</w:t>
      </w:r>
    </w:p>
    <w:p w14:paraId="2A61027D" w14:textId="5C9736BB" w:rsidR="00B22F99" w:rsidRPr="00052615" w:rsidRDefault="00B22F99" w:rsidP="00936661">
      <w:pPr>
        <w:widowControl w:val="0"/>
        <w:numPr>
          <w:ilvl w:val="0"/>
          <w:numId w:val="1"/>
        </w:numPr>
        <w:tabs>
          <w:tab w:val="left" w:pos="426"/>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052615">
        <w:rPr>
          <w:rFonts w:ascii="Palatino Linotype" w:hAnsi="Palatino Linotype" w:cs="Arial"/>
        </w:rPr>
        <w:t xml:space="preserve">Evidentemente, </w:t>
      </w:r>
      <w:r w:rsidRPr="00052615">
        <w:rPr>
          <w:rFonts w:ascii="Palatino Linotype" w:hAnsi="Palatino Linotype" w:cs="Arial"/>
          <w:color w:val="000000" w:themeColor="text1"/>
        </w:rPr>
        <w:t xml:space="preserve">ésta decisión implica una restricción a un derecho humano, por lo tanto, puede generar un agravio a la particular y, en consecuencia, es necesario que </w:t>
      </w:r>
      <w:r w:rsidRPr="00052615">
        <w:rPr>
          <w:rFonts w:ascii="Palatino Linotype" w:hAnsi="Palatino Linotype" w:cs="Arial"/>
          <w:b/>
          <w:color w:val="000000" w:themeColor="text1"/>
          <w:u w:val="single"/>
        </w:rPr>
        <w:t>el acto reúna con los requisitos elementales</w:t>
      </w:r>
      <w:r w:rsidRPr="00052615">
        <w:rPr>
          <w:rFonts w:ascii="Palatino Linotype" w:hAnsi="Palatino Linotype" w:cs="Arial"/>
          <w:color w:val="000000" w:themeColor="text1"/>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14:paraId="046F88AC" w14:textId="12936ABB" w:rsidR="00B22F99" w:rsidRPr="00052615" w:rsidRDefault="00B22F99" w:rsidP="00936661">
      <w:pPr>
        <w:widowControl w:val="0"/>
        <w:numPr>
          <w:ilvl w:val="0"/>
          <w:numId w:val="1"/>
        </w:numPr>
        <w:tabs>
          <w:tab w:val="left" w:pos="426"/>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052615">
        <w:rPr>
          <w:rFonts w:ascii="Palatino Linotype" w:hAnsi="Palatino Linotype" w:cs="Arial"/>
          <w:color w:val="000000" w:themeColor="text1"/>
        </w:rPr>
        <w:t>Por consiguiente, 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45DAE7F4" w14:textId="77777777" w:rsidR="00B22F99" w:rsidRPr="00052615" w:rsidRDefault="00B22F99" w:rsidP="00052615">
      <w:pPr>
        <w:pStyle w:val="Ttulo1"/>
        <w:spacing w:line="360" w:lineRule="auto"/>
        <w:rPr>
          <w:rFonts w:ascii="Palatino Linotype" w:hAnsi="Palatino Linotype"/>
          <w:b/>
          <w:color w:val="000000" w:themeColor="text1"/>
          <w:sz w:val="24"/>
          <w:szCs w:val="24"/>
        </w:rPr>
      </w:pPr>
      <w:bookmarkStart w:id="97" w:name="_Toc17991909"/>
      <w:r w:rsidRPr="00052615">
        <w:rPr>
          <w:rFonts w:ascii="Palatino Linotype" w:hAnsi="Palatino Linotype"/>
          <w:b/>
          <w:color w:val="000000" w:themeColor="text1"/>
          <w:sz w:val="24"/>
          <w:szCs w:val="24"/>
        </w:rPr>
        <w:t>IV. Requisitos de fondo del acuerdo de clasificación.</w:t>
      </w:r>
      <w:bookmarkEnd w:id="97"/>
    </w:p>
    <w:p w14:paraId="220DAC47" w14:textId="5E392963" w:rsidR="00B22F99" w:rsidRPr="00052615" w:rsidRDefault="00B22F99" w:rsidP="00936661">
      <w:pPr>
        <w:widowControl w:val="0"/>
        <w:numPr>
          <w:ilvl w:val="0"/>
          <w:numId w:val="1"/>
        </w:numPr>
        <w:tabs>
          <w:tab w:val="left" w:pos="426"/>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052615">
        <w:rPr>
          <w:rFonts w:ascii="Palatino Linotype" w:hAnsi="Palatino Linotype" w:cs="Arial"/>
          <w:color w:val="000000" w:themeColor="text1"/>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14F6EFED" w14:textId="071D84A4" w:rsidR="00B22F99" w:rsidRPr="00052615" w:rsidRDefault="00B22F99" w:rsidP="00936661">
      <w:pPr>
        <w:widowControl w:val="0"/>
        <w:numPr>
          <w:ilvl w:val="0"/>
          <w:numId w:val="1"/>
        </w:numPr>
        <w:tabs>
          <w:tab w:val="left" w:pos="426"/>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052615">
        <w:rPr>
          <w:rFonts w:ascii="Palatino Linotype" w:hAnsi="Palatino Linotype" w:cs="Times New Roman"/>
          <w:lang w:eastAsia="es-ES_tradnl"/>
        </w:rPr>
        <w:t xml:space="preserve">De lo </w:t>
      </w:r>
      <w:r w:rsidRPr="00052615">
        <w:rPr>
          <w:rFonts w:ascii="Palatino Linotype" w:hAnsi="Palatino Linotype" w:cs="Arial"/>
          <w:color w:val="000000" w:themeColor="text1"/>
        </w:rPr>
        <w:t xml:space="preserve">anterior, se desprende que para una correcta </w:t>
      </w:r>
      <w:r w:rsidRPr="00052615">
        <w:rPr>
          <w:rFonts w:ascii="Palatino Linotype" w:hAnsi="Palatino Linotype" w:cs="Arial"/>
          <w:b/>
          <w:color w:val="000000" w:themeColor="text1"/>
        </w:rPr>
        <w:t>clasificación total o parcial</w:t>
      </w:r>
      <w:r w:rsidRPr="00052615">
        <w:rPr>
          <w:rFonts w:ascii="Palatino Linotype" w:hAnsi="Palatino Linotype" w:cs="Arial"/>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C616155" w14:textId="62CE823C" w:rsidR="00B22F99" w:rsidRPr="00052615" w:rsidRDefault="00B22F99" w:rsidP="00936661">
      <w:pPr>
        <w:widowControl w:val="0"/>
        <w:numPr>
          <w:ilvl w:val="0"/>
          <w:numId w:val="1"/>
        </w:numPr>
        <w:tabs>
          <w:tab w:val="left" w:pos="426"/>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052615">
        <w:rPr>
          <w:rFonts w:ascii="Palatino Linotype" w:hAnsi="Palatino Linotype" w:cs="Arial"/>
          <w:color w:val="000000" w:themeColor="text1"/>
        </w:rPr>
        <w:t xml:space="preserve">Han sido vastos los estudios doctrinarios relativos a éstos derechos fundamentales y al principio de legalidad en ellos contenidos; como ejemplo, el procesalista José Ovalle Fabela, en su obra “Garantías Constitucionales del Proceso”, refiere que </w:t>
      </w:r>
      <w:r w:rsidRPr="00052615">
        <w:rPr>
          <w:rFonts w:ascii="Palatino Linotype" w:hAnsi="Palatino Linotype" w:cs="Arial"/>
          <w:i/>
          <w:color w:val="000000" w:themeColor="text1"/>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 (...)”</w:t>
      </w:r>
      <w:r w:rsidRPr="00052615">
        <w:rPr>
          <w:rFonts w:ascii="Palatino Linotype" w:hAnsi="Palatino Linotype" w:cs="Arial"/>
          <w:i/>
          <w:color w:val="000000" w:themeColor="text1"/>
          <w:vertAlign w:val="superscript"/>
        </w:rPr>
        <w:footnoteReference w:id="5"/>
      </w:r>
    </w:p>
    <w:p w14:paraId="7EDFBDE9" w14:textId="77777777" w:rsidR="00B22F99" w:rsidRPr="00052615" w:rsidRDefault="00B22F99" w:rsidP="00936661">
      <w:pPr>
        <w:widowControl w:val="0"/>
        <w:numPr>
          <w:ilvl w:val="0"/>
          <w:numId w:val="1"/>
        </w:numPr>
        <w:tabs>
          <w:tab w:val="left" w:pos="426"/>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052615">
        <w:rPr>
          <w:rFonts w:ascii="Palatino Linotype" w:hAnsi="Palatino Linotype" w:cs="Arial"/>
          <w:color w:val="000000" w:themeColor="text1"/>
        </w:rPr>
        <w:t>Por su parte, el intérprete judicial del país ha establecido una jurisprudencia respecto a qué debe entenderse por fundamentación y motivación, en los siguientes términos:</w:t>
      </w:r>
    </w:p>
    <w:p w14:paraId="68859126" w14:textId="77777777" w:rsidR="00B22F99" w:rsidRPr="00052615" w:rsidRDefault="00B22F99" w:rsidP="00052615">
      <w:pPr>
        <w:spacing w:line="360" w:lineRule="auto"/>
        <w:ind w:left="851" w:right="567"/>
        <w:jc w:val="both"/>
        <w:rPr>
          <w:rFonts w:ascii="Palatino Linotype" w:hAnsi="Palatino Linotype"/>
          <w:i/>
        </w:rPr>
      </w:pPr>
      <w:r w:rsidRPr="00052615">
        <w:rPr>
          <w:rFonts w:ascii="Palatino Linotype" w:hAnsi="Palatino Linotype"/>
          <w:b/>
          <w:i/>
        </w:rPr>
        <w:t>“FUNDAMENTACIÓN Y MOTIVACIÓN.</w:t>
      </w:r>
      <w:r w:rsidRPr="00052615">
        <w:rPr>
          <w:rFonts w:ascii="Palatino Linotype" w:hAnsi="Palatino Linotype"/>
          <w:i/>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671E423C" w14:textId="77777777" w:rsidR="00B22F99" w:rsidRPr="00052615" w:rsidRDefault="00B22F99" w:rsidP="00052615">
      <w:pPr>
        <w:spacing w:line="360" w:lineRule="auto"/>
        <w:ind w:left="851" w:right="567"/>
        <w:jc w:val="both"/>
        <w:rPr>
          <w:rFonts w:ascii="Palatino Linotype" w:hAnsi="Palatino Linotype"/>
          <w:i/>
        </w:rPr>
      </w:pPr>
    </w:p>
    <w:p w14:paraId="0EDFD310" w14:textId="77777777" w:rsidR="00B22F99" w:rsidRPr="00052615" w:rsidRDefault="00B22F99" w:rsidP="00052615">
      <w:pPr>
        <w:spacing w:line="360" w:lineRule="auto"/>
        <w:ind w:left="851" w:right="567"/>
        <w:jc w:val="both"/>
        <w:rPr>
          <w:rFonts w:ascii="Palatino Linotype" w:hAnsi="Palatino Linotype"/>
          <w:i/>
        </w:rPr>
      </w:pPr>
      <w:r w:rsidRPr="00052615">
        <w:rPr>
          <w:rFonts w:ascii="Palatino Linotype" w:hAnsi="Palatino Linotype"/>
          <w:i/>
        </w:rPr>
        <w:t>SEGUNDO TRIBUNAL COLEGIADO DEL SEXTO CIRCUITO.</w:t>
      </w:r>
    </w:p>
    <w:p w14:paraId="3BB0C96E" w14:textId="77777777" w:rsidR="00B22F99" w:rsidRPr="00052615" w:rsidRDefault="00B22F99" w:rsidP="00052615">
      <w:pPr>
        <w:spacing w:line="360" w:lineRule="auto"/>
        <w:ind w:left="851" w:right="567"/>
        <w:jc w:val="both"/>
        <w:rPr>
          <w:rFonts w:ascii="Palatino Linotype" w:hAnsi="Palatino Linotype"/>
          <w:i/>
        </w:rPr>
      </w:pPr>
      <w:r w:rsidRPr="00052615">
        <w:rPr>
          <w:rFonts w:ascii="Palatino Linotype" w:hAnsi="Palatino Linotype"/>
          <w:i/>
        </w:rPr>
        <w:t>Amparo directo 194/88. Bufete Industrial Construcciones, S.A. de C.V. 28 de junio de 1988. Unanimidad de votos. Ponente: Gustavo Calvillo Rangel. Secretario: Jorge Alberto González Álvarez.</w:t>
      </w:r>
    </w:p>
    <w:p w14:paraId="082C58C8" w14:textId="77777777" w:rsidR="00B22F99" w:rsidRPr="00052615" w:rsidRDefault="00B22F99" w:rsidP="00052615">
      <w:pPr>
        <w:spacing w:line="360" w:lineRule="auto"/>
        <w:ind w:left="851" w:right="567"/>
        <w:jc w:val="both"/>
        <w:rPr>
          <w:rFonts w:ascii="Palatino Linotype" w:hAnsi="Palatino Linotype"/>
          <w:i/>
        </w:rPr>
      </w:pPr>
      <w:r w:rsidRPr="00052615">
        <w:rPr>
          <w:rFonts w:ascii="Palatino Linotype" w:hAnsi="Palatino Linotype"/>
          <w:i/>
        </w:rPr>
        <w:t xml:space="preserve">Revisión fiscal 103/88. Instituto Mexicano del Seguro Social. 18 de octubre de 1988. Unanimidad de votos. Ponente: Arnoldo Nájera Virgen. Secretario: Alejandro </w:t>
      </w:r>
      <w:proofErr w:type="spellStart"/>
      <w:r w:rsidRPr="00052615">
        <w:rPr>
          <w:rFonts w:ascii="Palatino Linotype" w:hAnsi="Palatino Linotype"/>
          <w:i/>
        </w:rPr>
        <w:t>Esponda</w:t>
      </w:r>
      <w:proofErr w:type="spellEnd"/>
      <w:r w:rsidRPr="00052615">
        <w:rPr>
          <w:rFonts w:ascii="Palatino Linotype" w:hAnsi="Palatino Linotype"/>
          <w:i/>
        </w:rPr>
        <w:t xml:space="preserve"> Rincón.</w:t>
      </w:r>
    </w:p>
    <w:p w14:paraId="28569FA3" w14:textId="77777777" w:rsidR="00B22F99" w:rsidRPr="00052615" w:rsidRDefault="00B22F99" w:rsidP="00052615">
      <w:pPr>
        <w:spacing w:line="360" w:lineRule="auto"/>
        <w:ind w:left="851" w:right="567"/>
        <w:jc w:val="both"/>
        <w:rPr>
          <w:rFonts w:ascii="Palatino Linotype" w:hAnsi="Palatino Linotype"/>
          <w:i/>
        </w:rPr>
      </w:pPr>
      <w:r w:rsidRPr="00052615">
        <w:rPr>
          <w:rFonts w:ascii="Palatino Linotype" w:hAnsi="Palatino Linotype"/>
          <w:i/>
        </w:rPr>
        <w:t xml:space="preserve">Amparo en revisión 333/88. </w:t>
      </w:r>
      <w:proofErr w:type="spellStart"/>
      <w:r w:rsidRPr="00052615">
        <w:rPr>
          <w:rFonts w:ascii="Palatino Linotype" w:hAnsi="Palatino Linotype"/>
          <w:i/>
        </w:rPr>
        <w:t>Adilia</w:t>
      </w:r>
      <w:proofErr w:type="spellEnd"/>
      <w:r w:rsidRPr="00052615">
        <w:rPr>
          <w:rFonts w:ascii="Palatino Linotype" w:hAnsi="Palatino Linotype"/>
          <w:i/>
        </w:rPr>
        <w:t xml:space="preserve"> Romero. 26 de octubre de 1988. Unanimidad de votos. Ponente: Arnoldo Nájera Virgen. Secretario: Enrique Crispín Campos Ramírez.</w:t>
      </w:r>
    </w:p>
    <w:p w14:paraId="1E3705C9" w14:textId="77777777" w:rsidR="00B22F99" w:rsidRPr="00052615" w:rsidRDefault="00B22F99" w:rsidP="00052615">
      <w:pPr>
        <w:spacing w:line="360" w:lineRule="auto"/>
        <w:ind w:left="851" w:right="567"/>
        <w:jc w:val="both"/>
        <w:rPr>
          <w:rFonts w:ascii="Palatino Linotype" w:hAnsi="Palatino Linotype"/>
          <w:i/>
        </w:rPr>
      </w:pPr>
      <w:r w:rsidRPr="00052615">
        <w:rPr>
          <w:rFonts w:ascii="Palatino Linotype" w:hAnsi="Palatino Linotype"/>
          <w:i/>
        </w:rPr>
        <w:t xml:space="preserve">Amparo en revisión 597/95. Emilio Maurer Bretón. 15 de noviembre de 1995. Unanimidad de votos. Ponente: Clementina Ramírez Moguel </w:t>
      </w:r>
      <w:proofErr w:type="spellStart"/>
      <w:r w:rsidRPr="00052615">
        <w:rPr>
          <w:rFonts w:ascii="Palatino Linotype" w:hAnsi="Palatino Linotype"/>
          <w:i/>
        </w:rPr>
        <w:t>Goyzueta</w:t>
      </w:r>
      <w:proofErr w:type="spellEnd"/>
      <w:r w:rsidRPr="00052615">
        <w:rPr>
          <w:rFonts w:ascii="Palatino Linotype" w:hAnsi="Palatino Linotype"/>
          <w:i/>
        </w:rPr>
        <w:t>. Secretario: Gonzalo Carrera Molina.</w:t>
      </w:r>
    </w:p>
    <w:p w14:paraId="6A3C3419" w14:textId="3B7F1681" w:rsidR="00B22F99" w:rsidRPr="00052615" w:rsidRDefault="00B22F99" w:rsidP="00052615">
      <w:pPr>
        <w:spacing w:line="360" w:lineRule="auto"/>
        <w:ind w:left="851" w:right="567"/>
        <w:jc w:val="both"/>
        <w:rPr>
          <w:rFonts w:ascii="Palatino Linotype" w:hAnsi="Palatino Linotype"/>
          <w:i/>
        </w:rPr>
      </w:pPr>
      <w:r w:rsidRPr="00052615">
        <w:rPr>
          <w:rFonts w:ascii="Palatino Linotype" w:hAnsi="Palatino Linotype"/>
          <w:i/>
        </w:rPr>
        <w:t>Amparo directo 7/96. Pedro Vicente López Miro. 21 de febrero de 1996. Unanimidad de votos. Ponente: María Eugenia Estela Martínez Cardiel. Secretario: Enr</w:t>
      </w:r>
      <w:r w:rsidR="003A2AA9" w:rsidRPr="00052615">
        <w:rPr>
          <w:rFonts w:ascii="Palatino Linotype" w:hAnsi="Palatino Linotype"/>
          <w:i/>
        </w:rPr>
        <w:t xml:space="preserve">ique </w:t>
      </w:r>
      <w:proofErr w:type="spellStart"/>
      <w:r w:rsidR="003A2AA9" w:rsidRPr="00052615">
        <w:rPr>
          <w:rFonts w:ascii="Palatino Linotype" w:hAnsi="Palatino Linotype"/>
          <w:i/>
        </w:rPr>
        <w:t>Baigts</w:t>
      </w:r>
      <w:proofErr w:type="spellEnd"/>
      <w:r w:rsidR="003A2AA9" w:rsidRPr="00052615">
        <w:rPr>
          <w:rFonts w:ascii="Palatino Linotype" w:hAnsi="Palatino Linotype"/>
          <w:i/>
        </w:rPr>
        <w:t xml:space="preserve"> Muñoz.</w:t>
      </w:r>
    </w:p>
    <w:p w14:paraId="0F3F3219" w14:textId="20B7D06D" w:rsidR="00B22F99" w:rsidRPr="00052615" w:rsidRDefault="00B22F99" w:rsidP="00936661">
      <w:pPr>
        <w:widowControl w:val="0"/>
        <w:numPr>
          <w:ilvl w:val="0"/>
          <w:numId w:val="1"/>
        </w:numPr>
        <w:tabs>
          <w:tab w:val="left" w:pos="426"/>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052615">
        <w:rPr>
          <w:rFonts w:ascii="Palatino Linotype" w:hAnsi="Palatino Linotype" w:cs="Arial"/>
          <w:color w:val="000000" w:themeColor="text1"/>
        </w:rPr>
        <w:t>Así</w:t>
      </w:r>
      <w:r w:rsidRPr="00052615">
        <w:rPr>
          <w:rFonts w:ascii="Palatino Linotype" w:eastAsia="Calibri" w:hAnsi="Palatino Linotype" w:cs="Times New Roman"/>
        </w:rPr>
        <w:t xml:space="preserve">, </w:t>
      </w:r>
      <w:r w:rsidRPr="00052615">
        <w:rPr>
          <w:rFonts w:ascii="Palatino Linotype" w:hAnsi="Palatino Linotype" w:cs="Arial"/>
          <w:color w:val="000000" w:themeColor="text1"/>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51059ACF" w14:textId="3AC76577" w:rsidR="00B22F99" w:rsidRPr="00052615" w:rsidRDefault="00B22F99" w:rsidP="00936661">
      <w:pPr>
        <w:widowControl w:val="0"/>
        <w:numPr>
          <w:ilvl w:val="0"/>
          <w:numId w:val="1"/>
        </w:numPr>
        <w:tabs>
          <w:tab w:val="left" w:pos="426"/>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052615">
        <w:rPr>
          <w:rFonts w:ascii="Palatino Linotype" w:hAnsi="Palatino Linotype" w:cs="Arial"/>
          <w:color w:val="000000" w:themeColor="text1"/>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2352BCC1" w14:textId="174A98A5" w:rsidR="00B22F99" w:rsidRPr="00052615" w:rsidRDefault="00B22F99" w:rsidP="00936661">
      <w:pPr>
        <w:widowControl w:val="0"/>
        <w:numPr>
          <w:ilvl w:val="0"/>
          <w:numId w:val="1"/>
        </w:numPr>
        <w:tabs>
          <w:tab w:val="left" w:pos="426"/>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052615">
        <w:rPr>
          <w:rFonts w:ascii="Palatino Linotype" w:hAnsi="Palatino Linotype" w:cs="Arial"/>
          <w:color w:val="000000" w:themeColor="text1"/>
        </w:rPr>
        <w:t>En ese sentido, el numeral trigésimo tercero fracción V de los Lineamientos Generales, precisa que para motivar la clasificación se deben acreditar las circunstancias de tiempo, modo y lugar.</w:t>
      </w:r>
    </w:p>
    <w:p w14:paraId="3FA2E33B" w14:textId="78440922" w:rsidR="00B22F99" w:rsidRPr="00052615" w:rsidRDefault="00B22F99" w:rsidP="00936661">
      <w:pPr>
        <w:widowControl w:val="0"/>
        <w:numPr>
          <w:ilvl w:val="0"/>
          <w:numId w:val="1"/>
        </w:numPr>
        <w:tabs>
          <w:tab w:val="left" w:pos="426"/>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052615">
        <w:rPr>
          <w:rFonts w:ascii="Palatino Linotype" w:hAnsi="Palatino Linotype" w:cs="Arial"/>
          <w:color w:val="000000" w:themeColor="text1"/>
        </w:rPr>
        <w:t>Ahora bien, para cada caso además de fundar y motivar, se</w:t>
      </w:r>
      <w:r w:rsidRPr="00052615">
        <w:rPr>
          <w:rFonts w:ascii="Palatino Linotype" w:hAnsi="Palatino Linotype" w:cs="Arial"/>
          <w:b/>
          <w:color w:val="000000" w:themeColor="text1"/>
          <w:u w:val="single"/>
        </w:rPr>
        <w:t xml:space="preserve"> debe identificar con claridad qué datos contenidos en las documentales son susceptibles de suprimirse</w:t>
      </w:r>
      <w:r w:rsidRPr="00052615">
        <w:rPr>
          <w:rFonts w:ascii="Palatino Linotype" w:hAnsi="Palatino Linotype" w:cs="Arial"/>
          <w:color w:val="000000" w:themeColor="text1"/>
        </w:rPr>
        <w:t>, por ejemplo, si una documental de naturaleza pública como lo es la nómina general, si bien el dato de sus remuneraciones es eminentemente público, no así todos los datos contenidos en dicho documento que son datos personales</w:t>
      </w:r>
      <w:r w:rsidRPr="00052615">
        <w:rPr>
          <w:rFonts w:ascii="Palatino Linotype" w:hAnsi="Palatino Linotype" w:cs="Arial"/>
          <w:color w:val="000000" w:themeColor="text1"/>
          <w:vertAlign w:val="superscript"/>
        </w:rPr>
        <w:footnoteReference w:id="6"/>
      </w:r>
      <w:r w:rsidRPr="00052615">
        <w:rPr>
          <w:rFonts w:ascii="Palatino Linotype" w:hAnsi="Palatino Linotype" w:cs="Arial"/>
          <w:color w:val="000000" w:themeColor="text1"/>
        </w:rPr>
        <w:t xml:space="preserve"> del servidor público que no tienen ninguna injerencia en el tema de la transparencia y la rendición de cuentas,  por ejemplo, Clave Única de Registro de Población (CURP), Registro Federal de Contribuyentes (R.F.C.), éstos son datos susceptibles de clasificarse como confidenciales mediante una versión pública que deje a la vista los datos que ofrezcan la información requerida.</w:t>
      </w:r>
    </w:p>
    <w:p w14:paraId="3D07F624" w14:textId="7DE8B64A" w:rsidR="00B22F99" w:rsidRPr="00052615" w:rsidRDefault="00B22F99" w:rsidP="00936661">
      <w:pPr>
        <w:widowControl w:val="0"/>
        <w:numPr>
          <w:ilvl w:val="0"/>
          <w:numId w:val="1"/>
        </w:numPr>
        <w:tabs>
          <w:tab w:val="left" w:pos="426"/>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052615">
        <w:rPr>
          <w:rFonts w:ascii="Palatino Linotype" w:hAnsi="Palatino Linotype" w:cs="Arial"/>
          <w:color w:val="000000" w:themeColor="text1"/>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757A9413" w14:textId="4A6AA0F7" w:rsidR="00B22F99" w:rsidRPr="00052615" w:rsidRDefault="00B22F99" w:rsidP="00052615">
      <w:pPr>
        <w:pStyle w:val="Ttulo1"/>
        <w:tabs>
          <w:tab w:val="left" w:pos="7797"/>
          <w:tab w:val="left" w:pos="8222"/>
        </w:tabs>
        <w:spacing w:line="360" w:lineRule="auto"/>
        <w:rPr>
          <w:rFonts w:ascii="Palatino Linotype" w:hAnsi="Palatino Linotype"/>
          <w:b/>
          <w:color w:val="000000" w:themeColor="text1"/>
          <w:sz w:val="24"/>
          <w:szCs w:val="24"/>
        </w:rPr>
      </w:pPr>
      <w:bookmarkStart w:id="98" w:name="_Toc17991910"/>
      <w:r w:rsidRPr="00052615">
        <w:rPr>
          <w:rFonts w:ascii="Palatino Linotype" w:hAnsi="Palatino Linotype"/>
          <w:b/>
          <w:color w:val="000000" w:themeColor="text1"/>
          <w:sz w:val="24"/>
          <w:szCs w:val="24"/>
        </w:rPr>
        <w:t>V. Condiciones especiales de la clasificación de la información co</w:t>
      </w:r>
      <w:r w:rsidR="004C4014" w:rsidRPr="00052615">
        <w:rPr>
          <w:rFonts w:ascii="Palatino Linotype" w:hAnsi="Palatino Linotype"/>
          <w:b/>
          <w:color w:val="000000" w:themeColor="text1"/>
          <w:sz w:val="24"/>
          <w:szCs w:val="24"/>
        </w:rPr>
        <w:t xml:space="preserve">mo </w:t>
      </w:r>
      <w:r w:rsidRPr="00052615">
        <w:rPr>
          <w:rFonts w:ascii="Palatino Linotype" w:hAnsi="Palatino Linotype"/>
          <w:b/>
          <w:color w:val="000000" w:themeColor="text1"/>
          <w:sz w:val="24"/>
          <w:szCs w:val="24"/>
        </w:rPr>
        <w:t>confidencial.</w:t>
      </w:r>
      <w:bookmarkEnd w:id="98"/>
    </w:p>
    <w:p w14:paraId="198715EB" w14:textId="77777777" w:rsidR="004C4014" w:rsidRPr="00052615" w:rsidRDefault="004C4014" w:rsidP="00052615">
      <w:pPr>
        <w:spacing w:line="360" w:lineRule="auto"/>
        <w:rPr>
          <w:rFonts w:ascii="Palatino Linotype" w:hAnsi="Palatino Linotype"/>
          <w:lang w:val="es-MX" w:eastAsia="en-US"/>
        </w:rPr>
      </w:pPr>
    </w:p>
    <w:p w14:paraId="7A8F844D" w14:textId="77777777" w:rsidR="00B22F99" w:rsidRPr="00052615" w:rsidRDefault="00B22F99" w:rsidP="00936661">
      <w:pPr>
        <w:widowControl w:val="0"/>
        <w:numPr>
          <w:ilvl w:val="0"/>
          <w:numId w:val="1"/>
        </w:numPr>
        <w:tabs>
          <w:tab w:val="left" w:pos="426"/>
          <w:tab w:val="left" w:pos="7797"/>
          <w:tab w:val="left" w:pos="8222"/>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052615">
        <w:rPr>
          <w:rFonts w:ascii="Palatino Linotype" w:hAnsi="Palatino Linotype" w:cs="Arial"/>
          <w:color w:val="000000" w:themeColor="text1"/>
        </w:rPr>
        <w:t>Los artículos 148 y 120 de la Ley Estatal y de la Ley General, respectivamente, establecen que aun tratándose de datos personales, se podrán proporcionar, incluso sin solicitar el consentimiento de su titular, cuando dichos datos correspondan a los siguientes supuestos:</w:t>
      </w:r>
    </w:p>
    <w:p w14:paraId="6ED37149" w14:textId="77777777" w:rsidR="00B22F99" w:rsidRPr="00052615" w:rsidRDefault="00B22F99" w:rsidP="00052615">
      <w:pPr>
        <w:spacing w:line="360" w:lineRule="auto"/>
        <w:ind w:left="851" w:right="567"/>
        <w:jc w:val="both"/>
        <w:rPr>
          <w:rFonts w:ascii="Palatino Linotype" w:hAnsi="Palatino Linotype"/>
          <w:bCs/>
          <w:i/>
        </w:rPr>
      </w:pPr>
      <w:r w:rsidRPr="00052615">
        <w:rPr>
          <w:rFonts w:ascii="Palatino Linotype" w:hAnsi="Palatino Linotype"/>
          <w:bCs/>
          <w:i/>
        </w:rPr>
        <w:t>“I.</w:t>
      </w:r>
      <w:r w:rsidRPr="00052615">
        <w:rPr>
          <w:rFonts w:ascii="Palatino Linotype" w:hAnsi="Palatino Linotype"/>
          <w:i/>
        </w:rPr>
        <w:t xml:space="preserve"> La información se encuentre en registros públicos o fuentes de acceso público;</w:t>
      </w:r>
    </w:p>
    <w:p w14:paraId="40ADEC57" w14:textId="77777777" w:rsidR="00B22F99" w:rsidRPr="00052615" w:rsidRDefault="00B22F99" w:rsidP="00052615">
      <w:pPr>
        <w:spacing w:line="360" w:lineRule="auto"/>
        <w:ind w:left="851" w:right="567"/>
        <w:jc w:val="both"/>
        <w:rPr>
          <w:rFonts w:ascii="Palatino Linotype" w:hAnsi="Palatino Linotype"/>
          <w:bCs/>
          <w:i/>
        </w:rPr>
      </w:pPr>
      <w:r w:rsidRPr="00052615">
        <w:rPr>
          <w:rFonts w:ascii="Palatino Linotype" w:hAnsi="Palatino Linotype"/>
          <w:bCs/>
          <w:i/>
        </w:rPr>
        <w:t xml:space="preserve">II. </w:t>
      </w:r>
      <w:r w:rsidRPr="00052615">
        <w:rPr>
          <w:rFonts w:ascii="Palatino Linotype" w:hAnsi="Palatino Linotype"/>
          <w:i/>
        </w:rPr>
        <w:t>Por Ley tenga el carácter de pública;</w:t>
      </w:r>
    </w:p>
    <w:p w14:paraId="6B5091F5" w14:textId="77777777" w:rsidR="00B22F99" w:rsidRPr="00052615" w:rsidRDefault="00B22F99" w:rsidP="00052615">
      <w:pPr>
        <w:spacing w:line="360" w:lineRule="auto"/>
        <w:ind w:left="851" w:right="567"/>
        <w:jc w:val="both"/>
        <w:rPr>
          <w:rFonts w:ascii="Palatino Linotype" w:hAnsi="Palatino Linotype"/>
          <w:i/>
        </w:rPr>
      </w:pPr>
      <w:r w:rsidRPr="00052615">
        <w:rPr>
          <w:rFonts w:ascii="Palatino Linotype" w:hAnsi="Palatino Linotype"/>
          <w:bCs/>
          <w:i/>
        </w:rPr>
        <w:t xml:space="preserve">III. </w:t>
      </w:r>
      <w:r w:rsidRPr="00052615">
        <w:rPr>
          <w:rFonts w:ascii="Palatino Linotype" w:hAnsi="Palatino Linotype"/>
          <w:i/>
        </w:rPr>
        <w:t xml:space="preserve">Exista una orden judicial; </w:t>
      </w:r>
    </w:p>
    <w:p w14:paraId="0CFC415E" w14:textId="77777777" w:rsidR="00B22F99" w:rsidRPr="00052615" w:rsidRDefault="00B22F99" w:rsidP="00052615">
      <w:pPr>
        <w:spacing w:line="360" w:lineRule="auto"/>
        <w:ind w:left="851" w:right="567"/>
        <w:jc w:val="both"/>
        <w:rPr>
          <w:rFonts w:ascii="Palatino Linotype" w:hAnsi="Palatino Linotype"/>
          <w:i/>
        </w:rPr>
      </w:pPr>
      <w:r w:rsidRPr="00052615">
        <w:rPr>
          <w:rFonts w:ascii="Palatino Linotype" w:hAnsi="Palatino Linotype"/>
          <w:bCs/>
          <w:i/>
        </w:rPr>
        <w:t xml:space="preserve">IV. </w:t>
      </w:r>
      <w:r w:rsidRPr="00052615">
        <w:rPr>
          <w:rFonts w:ascii="Palatino Linotype" w:hAnsi="Palatino Linotype"/>
          <w:i/>
        </w:rPr>
        <w:t xml:space="preserve">Por razones de seguridad pública, o para proteger los derechos de terceros, se requiera su publicación; o </w:t>
      </w:r>
    </w:p>
    <w:p w14:paraId="5CA4C412" w14:textId="4FCA37B1" w:rsidR="00B22F99" w:rsidRPr="00052615" w:rsidRDefault="00B22F99" w:rsidP="00052615">
      <w:pPr>
        <w:spacing w:line="360" w:lineRule="auto"/>
        <w:ind w:left="851" w:right="567"/>
        <w:jc w:val="both"/>
        <w:rPr>
          <w:rFonts w:ascii="Palatino Linotype" w:hAnsi="Palatino Linotype" w:cs="Times New Roman"/>
          <w:lang w:eastAsia="es-ES_tradnl"/>
        </w:rPr>
      </w:pPr>
      <w:r w:rsidRPr="00052615">
        <w:rPr>
          <w:rFonts w:ascii="Palatino Linotype" w:hAnsi="Palatino Linotype"/>
          <w:bCs/>
          <w:i/>
        </w:rPr>
        <w:t xml:space="preserve">V. </w:t>
      </w:r>
      <w:r w:rsidRPr="00052615">
        <w:rPr>
          <w:rFonts w:ascii="Palatino Linotype" w:hAnsi="Palatino Linotype"/>
          <w:i/>
        </w:rPr>
        <w:t>Cuando se transmita entre sujetos obligados y entre éstos y los sujetos de derecho internacional, en términos de los tratados y los acuerdos interinstitucionales, siempre y cuando la información se utilice para el ejercicio de facultades propias de los mismos”</w:t>
      </w:r>
    </w:p>
    <w:p w14:paraId="5C44DECA" w14:textId="49457BE5" w:rsidR="00B22F99" w:rsidRPr="00052615" w:rsidRDefault="00B22F99" w:rsidP="00936661">
      <w:pPr>
        <w:widowControl w:val="0"/>
        <w:numPr>
          <w:ilvl w:val="0"/>
          <w:numId w:val="1"/>
        </w:numPr>
        <w:tabs>
          <w:tab w:val="left" w:pos="426"/>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052615">
        <w:rPr>
          <w:rFonts w:ascii="Palatino Linotype" w:hAnsi="Palatino Linotype" w:cs="Arial"/>
          <w:color w:val="000000" w:themeColor="text1"/>
        </w:rPr>
        <w:t>Para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w:t>
      </w:r>
    </w:p>
    <w:p w14:paraId="1C7089AE" w14:textId="77777777" w:rsidR="00B95F59" w:rsidRPr="00052615" w:rsidRDefault="00B22F99" w:rsidP="00936661">
      <w:pPr>
        <w:widowControl w:val="0"/>
        <w:numPr>
          <w:ilvl w:val="0"/>
          <w:numId w:val="1"/>
        </w:numPr>
        <w:tabs>
          <w:tab w:val="left" w:pos="426"/>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052615">
        <w:rPr>
          <w:rFonts w:ascii="Palatino Linotype" w:hAnsi="Palatino Linotype" w:cs="Arial"/>
          <w:color w:val="000000" w:themeColor="text1"/>
        </w:rPr>
        <w:t>Empero,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768099F2" w14:textId="19AA36AD" w:rsidR="00E07F4F" w:rsidRPr="00936661" w:rsidRDefault="00B95F59" w:rsidP="00936661">
      <w:pPr>
        <w:pStyle w:val="Prrafodelista"/>
        <w:widowControl w:val="0"/>
        <w:numPr>
          <w:ilvl w:val="0"/>
          <w:numId w:val="1"/>
        </w:numPr>
        <w:tabs>
          <w:tab w:val="left" w:pos="426"/>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936661">
        <w:rPr>
          <w:rFonts w:ascii="Palatino Linotype" w:hAnsi="Palatino Linotype" w:cs="Arial"/>
          <w:color w:val="000000" w:themeColor="text1"/>
        </w:rPr>
        <w:t xml:space="preserve">Luego entonces, en términos del artículo 179 fracciones VIII y X de la Ley de Transparencia y Acceso a la Información Pública del Estado de México y Municipios, </w:t>
      </w:r>
      <w:r w:rsidRPr="00936661">
        <w:rPr>
          <w:rFonts w:ascii="Palatino Linotype" w:eastAsia="MS Mincho" w:hAnsi="Palatino Linotype" w:cstheme="majorBidi"/>
        </w:rPr>
        <w:t xml:space="preserve">resultan </w:t>
      </w:r>
      <w:r w:rsidRPr="00936661">
        <w:rPr>
          <w:rFonts w:ascii="Palatino Linotype" w:eastAsia="Times New Roman" w:hAnsi="Palatino Linotype" w:cs="Arial"/>
        </w:rPr>
        <w:t>fundadas las</w:t>
      </w:r>
      <w:r w:rsidRPr="00936661">
        <w:rPr>
          <w:rFonts w:ascii="Palatino Linotype" w:eastAsia="Times New Roman" w:hAnsi="Palatino Linotype" w:cs="Arial"/>
          <w:b/>
        </w:rPr>
        <w:t xml:space="preserve"> </w:t>
      </w:r>
      <w:r w:rsidRPr="00936661">
        <w:rPr>
          <w:rFonts w:ascii="Palatino Linotype" w:eastAsia="Times New Roman" w:hAnsi="Palatino Linotype" w:cs="Arial"/>
          <w:lang w:val="es-ES"/>
        </w:rPr>
        <w:t xml:space="preserve">razones o motivos de inconformidad hechos valer por el </w:t>
      </w:r>
      <w:r w:rsidRPr="00936661">
        <w:rPr>
          <w:rFonts w:ascii="Palatino Linotype" w:eastAsia="Times New Roman" w:hAnsi="Palatino Linotype" w:cs="Arial"/>
          <w:b/>
          <w:lang w:val="es-ES"/>
        </w:rPr>
        <w:t>RECURRENTE</w:t>
      </w:r>
      <w:r w:rsidRPr="00936661">
        <w:rPr>
          <w:rFonts w:ascii="Palatino Linotype" w:eastAsia="Times New Roman" w:hAnsi="Palatino Linotype" w:cs="Arial"/>
          <w:lang w:val="es-ES"/>
        </w:rPr>
        <w:t xml:space="preserve"> </w:t>
      </w:r>
      <w:r w:rsidRPr="00936661">
        <w:rPr>
          <w:rFonts w:ascii="Palatino Linotype" w:eastAsia="Calibri" w:hAnsi="Palatino Linotype" w:cs="Arial"/>
          <w:lang w:val="es-ES"/>
        </w:rPr>
        <w:t xml:space="preserve">en los recursos de revisión en mérito, razón por lo cual es dable ordenar, de ser necesario en versión pública, los </w:t>
      </w:r>
      <w:r w:rsidR="00E07F4F" w:rsidRPr="00936661">
        <w:rPr>
          <w:rFonts w:ascii="Palatino Linotype" w:hAnsi="Palatino Linotype" w:cs="Arial"/>
        </w:rPr>
        <w:t>escritos, oficios o documentos recibidos por el Director General de Administración del uno (01) de enero al treinta (30) de mayo de dos mil diecinueve</w:t>
      </w:r>
      <w:r w:rsidR="00E07F4F" w:rsidRPr="00936661">
        <w:rPr>
          <w:rFonts w:ascii="Palatino Linotype" w:eastAsia="Calibri" w:hAnsi="Palatino Linotype" w:cs="Times New Roman"/>
        </w:rPr>
        <w:t>.</w:t>
      </w:r>
    </w:p>
    <w:p w14:paraId="27A4DFC3" w14:textId="7C655D2F" w:rsidR="007911DC" w:rsidRPr="00052615" w:rsidRDefault="00260059" w:rsidP="00936661">
      <w:pPr>
        <w:widowControl w:val="0"/>
        <w:numPr>
          <w:ilvl w:val="0"/>
          <w:numId w:val="1"/>
        </w:numPr>
        <w:tabs>
          <w:tab w:val="left" w:pos="426"/>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052615">
        <w:rPr>
          <w:rFonts w:ascii="Palatino Linotype" w:hAnsi="Palatino Linotype"/>
          <w:color w:val="000000" w:themeColor="text1"/>
          <w:lang w:val="es-ES" w:eastAsia="es-MX"/>
        </w:rPr>
        <w:t xml:space="preserve">Por lo anteriormente expuesto y fundado, este </w:t>
      </w:r>
      <w:r w:rsidRPr="00052615">
        <w:rPr>
          <w:rFonts w:ascii="Palatino Linotype" w:hAnsi="Palatino Linotype"/>
          <w:b/>
          <w:bCs/>
          <w:color w:val="000000" w:themeColor="text1"/>
          <w:lang w:val="es-ES" w:eastAsia="es-MX"/>
        </w:rPr>
        <w:t>ÓRGANO GARANTE</w:t>
      </w:r>
      <w:r w:rsidRPr="00052615">
        <w:rPr>
          <w:rFonts w:ascii="Palatino Linotype" w:hAnsi="Palatino Linotype"/>
          <w:color w:val="000000" w:themeColor="text1"/>
          <w:lang w:val="es-ES" w:eastAsia="es-MX"/>
        </w:rPr>
        <w:t xml:space="preserve"> emite los siguientes:</w:t>
      </w:r>
    </w:p>
    <w:p w14:paraId="37495625" w14:textId="41D9A1D8" w:rsidR="00260059" w:rsidRPr="00052615" w:rsidRDefault="00260059" w:rsidP="00052615">
      <w:pPr>
        <w:keepNext/>
        <w:keepLines/>
        <w:spacing w:before="40" w:line="360" w:lineRule="auto"/>
        <w:jc w:val="center"/>
        <w:outlineLvl w:val="1"/>
        <w:rPr>
          <w:rFonts w:ascii="Palatino Linotype" w:eastAsiaTheme="majorEastAsia" w:hAnsi="Palatino Linotype" w:cstheme="majorBidi"/>
          <w:b/>
          <w:lang w:val="es-MX" w:eastAsia="en-US"/>
        </w:rPr>
      </w:pPr>
      <w:bookmarkStart w:id="99" w:name="_Toc521949108"/>
      <w:bookmarkStart w:id="100" w:name="_Toc522209068"/>
      <w:bookmarkStart w:id="101" w:name="_Toc17991911"/>
      <w:r w:rsidRPr="00052615">
        <w:rPr>
          <w:rFonts w:ascii="Palatino Linotype" w:eastAsiaTheme="majorEastAsia" w:hAnsi="Palatino Linotype" w:cstheme="majorBidi"/>
          <w:b/>
          <w:lang w:val="es-MX" w:eastAsia="en-US"/>
        </w:rPr>
        <w:t>R E S O L U T I V O S</w:t>
      </w:r>
      <w:bookmarkEnd w:id="99"/>
      <w:bookmarkEnd w:id="100"/>
      <w:bookmarkEnd w:id="101"/>
    </w:p>
    <w:p w14:paraId="137AA0E3" w14:textId="7871AA90" w:rsidR="00260059" w:rsidRPr="00052615" w:rsidRDefault="00260059" w:rsidP="00052615">
      <w:pPr>
        <w:spacing w:before="240" w:after="360" w:line="360" w:lineRule="auto"/>
        <w:jc w:val="both"/>
        <w:rPr>
          <w:rFonts w:ascii="Palatino Linotype" w:eastAsia="Times New Roman" w:hAnsi="Palatino Linotype" w:cs="Times New Roman"/>
          <w:color w:val="000000"/>
        </w:rPr>
      </w:pPr>
      <w:r w:rsidRPr="00052615">
        <w:rPr>
          <w:rFonts w:ascii="Palatino Linotype" w:eastAsia="MS Mincho" w:hAnsi="Palatino Linotype" w:cs="Times New Roman"/>
          <w:b/>
          <w:color w:val="000000"/>
        </w:rPr>
        <w:t>PRIMERO.</w:t>
      </w:r>
      <w:r w:rsidRPr="00052615">
        <w:rPr>
          <w:rFonts w:ascii="Palatino Linotype" w:eastAsia="MS Gothic" w:hAnsi="Palatino Linotype" w:cs="Times New Roman"/>
          <w:b/>
          <w:color w:val="000000"/>
          <w:lang w:val="es-MX" w:eastAsia="en-US"/>
        </w:rPr>
        <w:t xml:space="preserve"> </w:t>
      </w:r>
      <w:r w:rsidR="00777A1A" w:rsidRPr="00052615">
        <w:rPr>
          <w:rFonts w:ascii="Palatino Linotype" w:eastAsia="Times New Roman" w:hAnsi="Palatino Linotype" w:cs="Arial"/>
          <w:color w:val="000000"/>
          <w:lang w:val="es-ES"/>
        </w:rPr>
        <w:t xml:space="preserve">Resultan </w:t>
      </w:r>
      <w:r w:rsidR="00535E71" w:rsidRPr="00052615">
        <w:rPr>
          <w:rFonts w:ascii="Palatino Linotype" w:eastAsia="Times New Roman" w:hAnsi="Palatino Linotype" w:cs="Arial"/>
          <w:color w:val="000000"/>
          <w:lang w:val="es-ES"/>
        </w:rPr>
        <w:t>fundadas las razones o</w:t>
      </w:r>
      <w:r w:rsidRPr="00052615">
        <w:rPr>
          <w:rFonts w:ascii="Palatino Linotype" w:eastAsia="Times New Roman" w:hAnsi="Palatino Linotype" w:cs="Arial"/>
          <w:color w:val="000000"/>
          <w:lang w:val="es-ES"/>
        </w:rPr>
        <w:t xml:space="preserve"> motivos de inconformidad hechos valer </w:t>
      </w:r>
      <w:r w:rsidRPr="00052615">
        <w:rPr>
          <w:rFonts w:ascii="Palatino Linotype" w:eastAsia="MS Mincho" w:hAnsi="Palatino Linotype" w:cs="Times New Roman"/>
          <w:color w:val="000000"/>
        </w:rPr>
        <w:t>en</w:t>
      </w:r>
      <w:r w:rsidR="00B11433" w:rsidRPr="00052615">
        <w:rPr>
          <w:rFonts w:ascii="Palatino Linotype" w:eastAsia="MS Mincho" w:hAnsi="Palatino Linotype" w:cs="Times New Roman"/>
          <w:color w:val="000000"/>
        </w:rPr>
        <w:t xml:space="preserve"> el recurso de revisión </w:t>
      </w:r>
      <w:r w:rsidRPr="00052615">
        <w:rPr>
          <w:rFonts w:ascii="Palatino Linotype" w:eastAsia="MS Mincho" w:hAnsi="Palatino Linotype" w:cs="Times New Roman"/>
          <w:color w:val="000000"/>
        </w:rPr>
        <w:t xml:space="preserve"> </w:t>
      </w:r>
      <w:r w:rsidR="003308A3" w:rsidRPr="00052615">
        <w:rPr>
          <w:rFonts w:ascii="Palatino Linotype" w:eastAsia="MS Mincho" w:hAnsi="Palatino Linotype" w:cs="Times New Roman"/>
          <w:b/>
          <w:color w:val="000000"/>
        </w:rPr>
        <w:t>0</w:t>
      </w:r>
      <w:r w:rsidR="00E07F4F" w:rsidRPr="00052615">
        <w:rPr>
          <w:rFonts w:ascii="Palatino Linotype" w:eastAsia="MS Mincho" w:hAnsi="Palatino Linotype" w:cs="Times New Roman"/>
          <w:b/>
          <w:color w:val="000000"/>
        </w:rPr>
        <w:t>5598</w:t>
      </w:r>
      <w:r w:rsidRPr="00052615">
        <w:rPr>
          <w:rFonts w:ascii="Palatino Linotype" w:eastAsia="MS Mincho" w:hAnsi="Palatino Linotype" w:cs="Times New Roman"/>
          <w:b/>
          <w:color w:val="000000"/>
        </w:rPr>
        <w:t>/IN</w:t>
      </w:r>
      <w:r w:rsidR="00E73BC0" w:rsidRPr="00052615">
        <w:rPr>
          <w:rFonts w:ascii="Palatino Linotype" w:eastAsia="MS Mincho" w:hAnsi="Palatino Linotype" w:cs="Times New Roman"/>
          <w:b/>
          <w:color w:val="000000"/>
        </w:rPr>
        <w:t>FOEM/IP/RR/2019</w:t>
      </w:r>
      <w:r w:rsidRPr="00052615">
        <w:rPr>
          <w:rFonts w:ascii="Palatino Linotype" w:eastAsia="MS Mincho" w:hAnsi="Palatino Linotype" w:cs="Arial"/>
          <w:b/>
          <w:bCs/>
          <w:color w:val="000000"/>
        </w:rPr>
        <w:t xml:space="preserve">, </w:t>
      </w:r>
      <w:r w:rsidR="00113A8A" w:rsidRPr="00052615">
        <w:rPr>
          <w:rFonts w:ascii="Palatino Linotype" w:eastAsia="Times New Roman" w:hAnsi="Palatino Linotype" w:cs="Times New Roman"/>
          <w:color w:val="000000"/>
        </w:rPr>
        <w:t>en términos de los</w:t>
      </w:r>
      <w:r w:rsidR="00531946" w:rsidRPr="00052615">
        <w:rPr>
          <w:rFonts w:ascii="Palatino Linotype" w:eastAsia="Times New Roman" w:hAnsi="Palatino Linotype" w:cs="Times New Roman"/>
          <w:color w:val="000000"/>
        </w:rPr>
        <w:t xml:space="preserve"> </w:t>
      </w:r>
      <w:r w:rsidR="00531946" w:rsidRPr="00052615">
        <w:rPr>
          <w:rFonts w:ascii="Palatino Linotype" w:eastAsia="Times New Roman" w:hAnsi="Palatino Linotype" w:cs="Times New Roman"/>
          <w:b/>
          <w:color w:val="000000"/>
        </w:rPr>
        <w:t>Considerando</w:t>
      </w:r>
      <w:r w:rsidR="00113A8A" w:rsidRPr="00052615">
        <w:rPr>
          <w:rFonts w:ascii="Palatino Linotype" w:eastAsia="Times New Roman" w:hAnsi="Palatino Linotype" w:cs="Times New Roman"/>
          <w:b/>
          <w:color w:val="000000"/>
        </w:rPr>
        <w:t>s</w:t>
      </w:r>
      <w:r w:rsidR="00531946" w:rsidRPr="00052615">
        <w:rPr>
          <w:rFonts w:ascii="Palatino Linotype" w:eastAsia="Times New Roman" w:hAnsi="Palatino Linotype" w:cs="Times New Roman"/>
          <w:b/>
          <w:color w:val="000000"/>
        </w:rPr>
        <w:t xml:space="preserve"> </w:t>
      </w:r>
      <w:r w:rsidR="00166FB2" w:rsidRPr="00052615">
        <w:rPr>
          <w:rFonts w:ascii="Palatino Linotype" w:eastAsia="Times New Roman" w:hAnsi="Palatino Linotype" w:cs="Times New Roman"/>
          <w:b/>
          <w:color w:val="000000"/>
        </w:rPr>
        <w:t>CUARTO</w:t>
      </w:r>
      <w:r w:rsidRPr="00052615">
        <w:rPr>
          <w:rFonts w:ascii="Palatino Linotype" w:eastAsia="Times New Roman" w:hAnsi="Palatino Linotype" w:cs="Times New Roman"/>
          <w:b/>
          <w:color w:val="000000"/>
        </w:rPr>
        <w:t xml:space="preserve"> </w:t>
      </w:r>
      <w:r w:rsidR="00B95F59" w:rsidRPr="00052615">
        <w:rPr>
          <w:rFonts w:ascii="Palatino Linotype" w:eastAsia="Times New Roman" w:hAnsi="Palatino Linotype" w:cs="Times New Roman"/>
          <w:b/>
          <w:color w:val="000000"/>
        </w:rPr>
        <w:t xml:space="preserve"> y QUINTO </w:t>
      </w:r>
      <w:r w:rsidRPr="00052615">
        <w:rPr>
          <w:rFonts w:ascii="Palatino Linotype" w:eastAsia="Times New Roman" w:hAnsi="Palatino Linotype" w:cs="Times New Roman"/>
          <w:color w:val="000000"/>
        </w:rPr>
        <w:t>de la presente resolución.</w:t>
      </w:r>
    </w:p>
    <w:p w14:paraId="01B2C20A" w14:textId="677F72BC" w:rsidR="006A1641" w:rsidRPr="00052615" w:rsidRDefault="00260059" w:rsidP="00052615">
      <w:pPr>
        <w:shd w:val="clear" w:color="auto" w:fill="FFFFFF"/>
        <w:spacing w:before="240" w:after="240" w:line="360" w:lineRule="auto"/>
        <w:jc w:val="both"/>
        <w:rPr>
          <w:rFonts w:ascii="Palatino Linotype" w:eastAsia="Times New Roman" w:hAnsi="Palatino Linotype" w:cs="Arial"/>
          <w:color w:val="000000"/>
          <w:lang w:val="es-ES"/>
        </w:rPr>
      </w:pPr>
      <w:r w:rsidRPr="00052615">
        <w:rPr>
          <w:rFonts w:ascii="Palatino Linotype" w:eastAsia="Times New Roman" w:hAnsi="Palatino Linotype" w:cs="Arial"/>
          <w:b/>
          <w:color w:val="000000"/>
          <w:lang w:val="es-ES"/>
        </w:rPr>
        <w:t xml:space="preserve">SEGUNDO. </w:t>
      </w:r>
      <w:r w:rsidR="00931D9F" w:rsidRPr="00052615">
        <w:rPr>
          <w:rFonts w:ascii="Palatino Linotype" w:eastAsia="Calibri" w:hAnsi="Palatino Linotype" w:cs="Arial"/>
          <w:color w:val="000000"/>
          <w:lang w:val="es-ES"/>
        </w:rPr>
        <w:t xml:space="preserve">Se </w:t>
      </w:r>
      <w:r w:rsidR="00931D9F" w:rsidRPr="00052615">
        <w:rPr>
          <w:rFonts w:ascii="Palatino Linotype" w:eastAsia="Calibri" w:hAnsi="Palatino Linotype" w:cs="Arial"/>
          <w:b/>
          <w:color w:val="000000"/>
          <w:lang w:val="es-ES"/>
        </w:rPr>
        <w:t>REVOCA</w:t>
      </w:r>
      <w:r w:rsidR="004F028B" w:rsidRPr="00052615">
        <w:rPr>
          <w:rFonts w:ascii="Palatino Linotype" w:eastAsia="Calibri" w:hAnsi="Palatino Linotype" w:cs="Arial"/>
          <w:b/>
          <w:color w:val="000000"/>
          <w:lang w:val="es-ES"/>
        </w:rPr>
        <w:t xml:space="preserve"> </w:t>
      </w:r>
      <w:r w:rsidR="00B11433" w:rsidRPr="00052615">
        <w:rPr>
          <w:rFonts w:ascii="Palatino Linotype" w:eastAsia="Calibri" w:hAnsi="Palatino Linotype" w:cs="Arial"/>
          <w:color w:val="000000"/>
          <w:lang w:val="es-ES"/>
        </w:rPr>
        <w:t>la respuesta emitida</w:t>
      </w:r>
      <w:r w:rsidR="00531946" w:rsidRPr="00052615">
        <w:rPr>
          <w:rFonts w:ascii="Palatino Linotype" w:eastAsia="Calibri" w:hAnsi="Palatino Linotype" w:cs="Arial"/>
          <w:color w:val="000000"/>
          <w:lang w:val="es-ES"/>
        </w:rPr>
        <w:t xml:space="preserve"> por el</w:t>
      </w:r>
      <w:r w:rsidR="00931D9F" w:rsidRPr="00052615">
        <w:rPr>
          <w:rFonts w:ascii="Palatino Linotype" w:eastAsia="Calibri" w:hAnsi="Palatino Linotype" w:cs="Arial"/>
          <w:color w:val="000000"/>
          <w:lang w:val="es-ES"/>
        </w:rPr>
        <w:t xml:space="preserve"> </w:t>
      </w:r>
      <w:r w:rsidR="00931D9F" w:rsidRPr="00052615">
        <w:rPr>
          <w:rFonts w:ascii="Palatino Linotype" w:eastAsia="Calibri" w:hAnsi="Palatino Linotype" w:cs="Arial"/>
          <w:b/>
          <w:color w:val="000000"/>
          <w:lang w:val="es-ES"/>
        </w:rPr>
        <w:t>Ayuntamiento de Toluca</w:t>
      </w:r>
      <w:r w:rsidR="00CB2889" w:rsidRPr="00052615">
        <w:rPr>
          <w:rFonts w:ascii="Palatino Linotype" w:eastAsia="Calibri" w:hAnsi="Palatino Linotype" w:cs="Arial"/>
          <w:b/>
          <w:color w:val="000000"/>
          <w:lang w:val="es-ES"/>
        </w:rPr>
        <w:t xml:space="preserve"> </w:t>
      </w:r>
      <w:r w:rsidRPr="00052615">
        <w:rPr>
          <w:rFonts w:ascii="Palatino Linotype" w:eastAsia="Calibri" w:hAnsi="Palatino Linotype" w:cs="Arial"/>
          <w:color w:val="000000"/>
          <w:lang w:val="es-ES"/>
        </w:rPr>
        <w:t xml:space="preserve">y se </w:t>
      </w:r>
      <w:r w:rsidR="001F575A" w:rsidRPr="00052615">
        <w:rPr>
          <w:rFonts w:ascii="Palatino Linotype" w:eastAsia="Calibri" w:hAnsi="Palatino Linotype" w:cs="Arial"/>
          <w:b/>
          <w:color w:val="000000"/>
          <w:lang w:val="es-ES"/>
        </w:rPr>
        <w:t>ORDENA</w:t>
      </w:r>
      <w:r w:rsidRPr="00052615">
        <w:rPr>
          <w:rFonts w:ascii="Palatino Linotype" w:eastAsia="Calibri" w:hAnsi="Palatino Linotype" w:cs="Arial"/>
          <w:color w:val="000000"/>
          <w:lang w:val="es-ES"/>
        </w:rPr>
        <w:t xml:space="preserve"> </w:t>
      </w:r>
      <w:r w:rsidRPr="00052615">
        <w:rPr>
          <w:rFonts w:ascii="Palatino Linotype" w:eastAsia="Times New Roman" w:hAnsi="Palatino Linotype" w:cs="Arial"/>
          <w:color w:val="000000"/>
          <w:lang w:val="es-ES"/>
        </w:rPr>
        <w:t>entrega</w:t>
      </w:r>
      <w:r w:rsidR="001F575A" w:rsidRPr="00052615">
        <w:rPr>
          <w:rFonts w:ascii="Palatino Linotype" w:eastAsia="Times New Roman" w:hAnsi="Palatino Linotype" w:cs="Arial"/>
          <w:color w:val="000000"/>
          <w:lang w:val="es-ES"/>
        </w:rPr>
        <w:t>r</w:t>
      </w:r>
      <w:r w:rsidRPr="00052615">
        <w:rPr>
          <w:rFonts w:ascii="Palatino Linotype" w:eastAsia="Times New Roman" w:hAnsi="Palatino Linotype" w:cs="Arial"/>
          <w:color w:val="000000"/>
          <w:lang w:val="es-ES"/>
        </w:rPr>
        <w:t xml:space="preserve"> vía</w:t>
      </w:r>
      <w:r w:rsidR="00A75C7E" w:rsidRPr="00052615">
        <w:rPr>
          <w:rFonts w:ascii="Palatino Linotype" w:eastAsia="Times New Roman" w:hAnsi="Palatino Linotype" w:cs="Arial"/>
          <w:color w:val="000000"/>
          <w:lang w:val="es-ES"/>
        </w:rPr>
        <w:t xml:space="preserve"> Sistema de Acceso a la Información Mexiquense </w:t>
      </w:r>
      <w:r w:rsidR="00A75C7E" w:rsidRPr="00052615">
        <w:rPr>
          <w:rFonts w:ascii="Palatino Linotype" w:eastAsia="Times New Roman" w:hAnsi="Palatino Linotype" w:cs="Arial"/>
          <w:b/>
          <w:color w:val="000000"/>
        </w:rPr>
        <w:t>(</w:t>
      </w:r>
      <w:r w:rsidR="00535E71" w:rsidRPr="00052615">
        <w:rPr>
          <w:rFonts w:ascii="Palatino Linotype" w:eastAsia="Times New Roman" w:hAnsi="Palatino Linotype" w:cs="Arial"/>
          <w:b/>
          <w:color w:val="000000"/>
        </w:rPr>
        <w:t>SAIMEX</w:t>
      </w:r>
      <w:r w:rsidR="00A75C7E" w:rsidRPr="00052615">
        <w:rPr>
          <w:rFonts w:ascii="Palatino Linotype" w:eastAsia="Times New Roman" w:hAnsi="Palatino Linotype" w:cs="Arial"/>
          <w:b/>
          <w:color w:val="000000"/>
        </w:rPr>
        <w:t>)</w:t>
      </w:r>
      <w:r w:rsidR="00113A8A" w:rsidRPr="00052615">
        <w:rPr>
          <w:rFonts w:ascii="Palatino Linotype" w:eastAsia="Times New Roman" w:hAnsi="Palatino Linotype" w:cs="Arial"/>
          <w:color w:val="000000"/>
          <w:lang w:val="es-ES"/>
        </w:rPr>
        <w:t>,</w:t>
      </w:r>
      <w:r w:rsidR="00931D9F" w:rsidRPr="00052615">
        <w:rPr>
          <w:rFonts w:ascii="Palatino Linotype" w:eastAsia="Times New Roman" w:hAnsi="Palatino Linotype" w:cs="Arial"/>
          <w:color w:val="000000"/>
          <w:lang w:val="es-ES"/>
        </w:rPr>
        <w:t xml:space="preserve"> en versión pública</w:t>
      </w:r>
      <w:r w:rsidR="00D47337" w:rsidRPr="00052615">
        <w:rPr>
          <w:rFonts w:ascii="Palatino Linotype" w:eastAsia="Times New Roman" w:hAnsi="Palatino Linotype" w:cs="Arial"/>
          <w:color w:val="000000"/>
          <w:lang w:val="es-ES"/>
        </w:rPr>
        <w:t xml:space="preserve">, </w:t>
      </w:r>
      <w:r w:rsidR="00937C4F" w:rsidRPr="00052615">
        <w:rPr>
          <w:rFonts w:ascii="Palatino Linotype" w:eastAsia="Times New Roman" w:hAnsi="Palatino Linotype" w:cs="Arial"/>
          <w:color w:val="000000"/>
          <w:lang w:val="es-ES"/>
        </w:rPr>
        <w:t>la</w:t>
      </w:r>
      <w:r w:rsidR="0033527F" w:rsidRPr="00052615">
        <w:rPr>
          <w:rFonts w:ascii="Palatino Linotype" w:eastAsia="Times New Roman" w:hAnsi="Palatino Linotype" w:cs="Arial"/>
          <w:color w:val="000000"/>
          <w:lang w:val="es-ES"/>
        </w:rPr>
        <w:t xml:space="preserve"> siguiente información</w:t>
      </w:r>
      <w:r w:rsidR="00531946" w:rsidRPr="00052615">
        <w:rPr>
          <w:rFonts w:ascii="Palatino Linotype" w:eastAsia="Times New Roman" w:hAnsi="Palatino Linotype" w:cs="Arial"/>
          <w:color w:val="000000"/>
          <w:lang w:val="es-ES"/>
        </w:rPr>
        <w:t>:</w:t>
      </w:r>
    </w:p>
    <w:p w14:paraId="4C6A13A2" w14:textId="39797622" w:rsidR="00E07F4F" w:rsidRPr="00052615" w:rsidRDefault="00E07F4F" w:rsidP="00052615">
      <w:pPr>
        <w:pStyle w:val="Prrafodelista"/>
        <w:numPr>
          <w:ilvl w:val="0"/>
          <w:numId w:val="41"/>
        </w:numPr>
        <w:spacing w:line="360" w:lineRule="auto"/>
        <w:ind w:right="567" w:hanging="567"/>
        <w:jc w:val="both"/>
        <w:rPr>
          <w:rFonts w:ascii="Palatino Linotype" w:eastAsia="Times New Roman" w:hAnsi="Palatino Linotype" w:cs="Arial"/>
          <w:b/>
          <w:color w:val="000000"/>
          <w:lang w:val="es-ES"/>
        </w:rPr>
      </w:pPr>
      <w:r w:rsidRPr="00052615">
        <w:rPr>
          <w:rFonts w:ascii="Palatino Linotype" w:eastAsia="Times New Roman" w:hAnsi="Palatino Linotype" w:cs="Arial"/>
          <w:b/>
          <w:color w:val="000000"/>
          <w:lang w:val="es-ES"/>
        </w:rPr>
        <w:t>Escritos, oficios o documentos recibidos por el director general de administración del uno (01) de enero al treinta (30) de mayo de dos mil diecinueve.</w:t>
      </w:r>
    </w:p>
    <w:p w14:paraId="3F3295BB" w14:textId="184D3490" w:rsidR="00167990" w:rsidRPr="00936661" w:rsidRDefault="00B22F99" w:rsidP="00052615">
      <w:pPr>
        <w:spacing w:before="240" w:after="240" w:line="360" w:lineRule="auto"/>
        <w:jc w:val="both"/>
        <w:rPr>
          <w:rFonts w:ascii="Palatino Linotype" w:eastAsia="Calibri" w:hAnsi="Palatino Linotype" w:cs="Arial"/>
        </w:rPr>
      </w:pPr>
      <w:r w:rsidRPr="00052615">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r w:rsidR="00167990" w:rsidRPr="00052615">
        <w:rPr>
          <w:rFonts w:ascii="Palatino Linotype" w:eastAsia="Calibri" w:hAnsi="Palatino Linotype" w:cs="Arial"/>
        </w:rPr>
        <w:t xml:space="preserve">. Para el caso de que en los documentos que se ordenan, derivado de su naturaleza contuvieran datos personales y no pueda elaborarse una versión pública, se </w:t>
      </w:r>
      <w:r w:rsidR="00167990" w:rsidRPr="00052615">
        <w:rPr>
          <w:rFonts w:ascii="Palatino Linotype" w:eastAsia="Calibri" w:hAnsi="Palatino Linotype" w:cs="Arial"/>
          <w:lang w:val="es-MX" w:eastAsia="en-US"/>
        </w:rPr>
        <w:t>deberán clasificar en su totalidad como confidencial en términos del artículo 143, fracción I de la Ley de la materia, formulándose y poniéndose a disposición del</w:t>
      </w:r>
      <w:r w:rsidR="00167990" w:rsidRPr="00052615">
        <w:rPr>
          <w:rFonts w:ascii="Palatino Linotype" w:eastAsia="Calibri" w:hAnsi="Palatino Linotype" w:cs="Times New Roman"/>
          <w:b/>
          <w:lang w:val="es-MX" w:eastAsia="en-US"/>
        </w:rPr>
        <w:t xml:space="preserve"> RECURRENTE. </w:t>
      </w:r>
    </w:p>
    <w:p w14:paraId="47427B2C" w14:textId="77777777" w:rsidR="00260059" w:rsidRPr="00052615" w:rsidRDefault="00260059" w:rsidP="00052615">
      <w:pPr>
        <w:spacing w:line="360" w:lineRule="auto"/>
        <w:jc w:val="both"/>
        <w:rPr>
          <w:rFonts w:ascii="Palatino Linotype" w:eastAsiaTheme="majorEastAsia" w:hAnsi="Palatino Linotype" w:cstheme="majorBidi"/>
          <w:color w:val="000000" w:themeColor="text1"/>
          <w:lang w:val="es-MX" w:eastAsia="en-US"/>
        </w:rPr>
      </w:pPr>
      <w:r w:rsidRPr="00052615">
        <w:rPr>
          <w:rFonts w:ascii="Palatino Linotype" w:eastAsiaTheme="majorEastAsia" w:hAnsi="Palatino Linotype" w:cstheme="majorBidi"/>
          <w:b/>
          <w:color w:val="000000" w:themeColor="text1"/>
          <w:lang w:val="es-MX" w:eastAsia="en-US"/>
        </w:rPr>
        <w:t>TERCERO. Notifíquese</w:t>
      </w:r>
      <w:r w:rsidRPr="00052615">
        <w:rPr>
          <w:rFonts w:ascii="Palatino Linotype" w:eastAsiaTheme="majorEastAsia" w:hAnsi="Palatino Linotype" w:cstheme="majorBidi"/>
          <w:color w:val="000000" w:themeColor="text1"/>
          <w:lang w:val="es-MX" w:eastAsia="en-US"/>
        </w:rPr>
        <w:t xml:space="preserve"> al Titular de la Unidad de Transparencia del </w:t>
      </w:r>
      <w:r w:rsidRPr="00052615">
        <w:rPr>
          <w:rFonts w:ascii="Palatino Linotype" w:eastAsiaTheme="majorEastAsia" w:hAnsi="Palatino Linotype" w:cstheme="majorBidi"/>
          <w:b/>
          <w:color w:val="000000" w:themeColor="text1"/>
          <w:lang w:val="es-MX" w:eastAsia="en-US"/>
        </w:rPr>
        <w:t>SUJETO OBLIGADO</w:t>
      </w:r>
      <w:r w:rsidRPr="00052615">
        <w:rPr>
          <w:rFonts w:ascii="Palatino Linotype" w:eastAsiaTheme="majorEastAsia" w:hAnsi="Palatino Linotype" w:cstheme="majorBidi"/>
          <w:color w:val="000000" w:themeColor="text1"/>
          <w:lang w:val="es-MX" w:eastAsia="en-US"/>
        </w:rPr>
        <w:t>,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14:paraId="5C7C1A9A" w14:textId="240DFD4D" w:rsidR="00260059" w:rsidRPr="00052615" w:rsidRDefault="00260059" w:rsidP="00052615">
      <w:pPr>
        <w:shd w:val="clear" w:color="auto" w:fill="FFFFFF"/>
        <w:spacing w:before="240" w:after="360" w:line="360" w:lineRule="auto"/>
        <w:jc w:val="both"/>
        <w:rPr>
          <w:rFonts w:ascii="Palatino Linotype" w:eastAsia="Times New Roman" w:hAnsi="Palatino Linotype" w:cs="Times New Roman"/>
          <w:lang w:val="es-ES"/>
        </w:rPr>
      </w:pPr>
      <w:r w:rsidRPr="00052615">
        <w:rPr>
          <w:rFonts w:ascii="Palatino Linotype" w:eastAsiaTheme="majorEastAsia" w:hAnsi="Palatino Linotype" w:cstheme="majorBidi"/>
          <w:b/>
          <w:lang w:val="es-MX" w:eastAsia="en-US"/>
        </w:rPr>
        <w:t>CUARTO. Notifíquese</w:t>
      </w:r>
      <w:r w:rsidRPr="00052615">
        <w:rPr>
          <w:rFonts w:ascii="Palatino Linotype" w:eastAsiaTheme="majorEastAsia" w:hAnsi="Palatino Linotype" w:cstheme="majorBidi"/>
          <w:lang w:val="es-MX" w:eastAsia="en-US"/>
        </w:rPr>
        <w:t xml:space="preserve"> a</w:t>
      </w:r>
      <w:r w:rsidR="00952D3E" w:rsidRPr="00052615">
        <w:rPr>
          <w:rFonts w:ascii="Palatino Linotype" w:eastAsia="Times New Roman" w:hAnsi="Palatino Linotype" w:cs="Times New Roman"/>
          <w:lang w:val="es-ES"/>
        </w:rPr>
        <w:t xml:space="preserve"> </w:t>
      </w:r>
      <w:r w:rsidR="00353E76" w:rsidRPr="00353E76">
        <w:rPr>
          <w:rFonts w:ascii="Palatino Linotype" w:eastAsia="Times New Roman" w:hAnsi="Palatino Linotype" w:cs="Times New Roman"/>
          <w:b/>
          <w:highlight w:val="black"/>
          <w:lang w:val="es-ES"/>
        </w:rPr>
        <w:t>-------------------------</w:t>
      </w:r>
      <w:r w:rsidR="00E07F4F" w:rsidRPr="00052615">
        <w:rPr>
          <w:rFonts w:ascii="Palatino Linotype" w:eastAsia="Times New Roman" w:hAnsi="Palatino Linotype" w:cs="Times New Roman"/>
          <w:b/>
          <w:lang w:val="es-ES"/>
        </w:rPr>
        <w:t xml:space="preserve"> </w:t>
      </w:r>
      <w:r w:rsidR="00AC24EE" w:rsidRPr="00052615">
        <w:rPr>
          <w:rFonts w:ascii="Palatino Linotype" w:eastAsia="Times New Roman" w:hAnsi="Palatino Linotype" w:cs="Times New Roman"/>
          <w:lang w:val="es-ES"/>
        </w:rPr>
        <w:t xml:space="preserve">la </w:t>
      </w:r>
      <w:r w:rsidRPr="00052615">
        <w:rPr>
          <w:rFonts w:ascii="Palatino Linotype" w:eastAsia="Times New Roman" w:hAnsi="Palatino Linotype" w:cs="Times New Roman"/>
          <w:lang w:val="es-ES"/>
        </w:rPr>
        <w:t>presente resolución</w:t>
      </w:r>
      <w:r w:rsidR="00E07F4F" w:rsidRPr="00052615">
        <w:rPr>
          <w:rFonts w:ascii="Palatino Linotype" w:eastAsia="Times New Roman" w:hAnsi="Palatino Linotype" w:cs="Times New Roman"/>
          <w:lang w:val="es-ES"/>
        </w:rPr>
        <w:t xml:space="preserve">. </w:t>
      </w:r>
    </w:p>
    <w:p w14:paraId="018E5136" w14:textId="2E16EFC8" w:rsidR="00474A9F" w:rsidRDefault="00260059" w:rsidP="00052615">
      <w:pPr>
        <w:spacing w:before="240" w:after="360" w:line="360" w:lineRule="auto"/>
        <w:jc w:val="both"/>
        <w:rPr>
          <w:rFonts w:ascii="Palatino Linotype" w:eastAsia="MS Mincho" w:hAnsi="Palatino Linotype" w:cs="Times New Roman"/>
          <w:color w:val="000000" w:themeColor="text1"/>
        </w:rPr>
      </w:pPr>
      <w:r w:rsidRPr="00052615">
        <w:rPr>
          <w:rFonts w:ascii="Palatino Linotype" w:eastAsia="MS Mincho" w:hAnsi="Palatino Linotype" w:cs="Times New Roman"/>
          <w:b/>
          <w:color w:val="000000" w:themeColor="text1"/>
        </w:rPr>
        <w:t xml:space="preserve">QUINTO. </w:t>
      </w:r>
      <w:r w:rsidRPr="00052615">
        <w:rPr>
          <w:rFonts w:ascii="Palatino Linotype" w:eastAsia="MS Mincho" w:hAnsi="Palatino Linotype" w:cs="Times New Roman"/>
          <w:color w:val="000000" w:themeColor="text1"/>
        </w:rPr>
        <w:t>Se hace del conocimiento de</w:t>
      </w:r>
      <w:r w:rsidR="00AC24EE" w:rsidRPr="00052615">
        <w:rPr>
          <w:rFonts w:ascii="Palatino Linotype" w:eastAsia="MS Mincho" w:hAnsi="Palatino Linotype" w:cs="Times New Roman"/>
          <w:color w:val="000000" w:themeColor="text1"/>
        </w:rPr>
        <w:t xml:space="preserve"> </w:t>
      </w:r>
      <w:r w:rsidR="00353E76" w:rsidRPr="00353E76">
        <w:rPr>
          <w:rFonts w:ascii="Palatino Linotype" w:eastAsia="MS Mincho" w:hAnsi="Palatino Linotype" w:cs="Times New Roman"/>
          <w:b/>
          <w:color w:val="000000" w:themeColor="text1"/>
          <w:highlight w:val="black"/>
          <w:lang w:val="es-ES"/>
        </w:rPr>
        <w:t>---------------------</w:t>
      </w:r>
      <w:r w:rsidR="00931D9F" w:rsidRPr="00052615">
        <w:rPr>
          <w:rFonts w:ascii="Palatino Linotype" w:eastAsia="MS Mincho" w:hAnsi="Palatino Linotype" w:cs="Times New Roman"/>
          <w:b/>
          <w:color w:val="000000" w:themeColor="text1"/>
          <w:lang w:val="es-ES"/>
        </w:rPr>
        <w:t xml:space="preserve"> </w:t>
      </w:r>
      <w:r w:rsidRPr="00052615">
        <w:rPr>
          <w:rFonts w:ascii="Palatino Linotype" w:eastAsia="MS Mincho" w:hAnsi="Palatino Linotype" w:cs="Times New Roman"/>
          <w:color w:val="000000" w:themeColor="text1"/>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w:t>
      </w:r>
      <w:r w:rsidR="00474A9F" w:rsidRPr="00052615">
        <w:rPr>
          <w:rFonts w:ascii="Palatino Linotype" w:eastAsia="MS Mincho" w:hAnsi="Palatino Linotype" w:cs="Times New Roman"/>
          <w:color w:val="000000" w:themeColor="text1"/>
        </w:rPr>
        <w:t>rminos de las leyes aplicables.</w:t>
      </w:r>
    </w:p>
    <w:p w14:paraId="64E634B4" w14:textId="77777777" w:rsidR="00936661" w:rsidRDefault="00936661" w:rsidP="00052615">
      <w:pPr>
        <w:spacing w:before="240" w:after="360" w:line="360" w:lineRule="auto"/>
        <w:jc w:val="both"/>
        <w:rPr>
          <w:rFonts w:ascii="Palatino Linotype" w:eastAsia="MS Mincho" w:hAnsi="Palatino Linotype" w:cs="Times New Roman"/>
          <w:color w:val="000000" w:themeColor="text1"/>
        </w:rPr>
      </w:pPr>
    </w:p>
    <w:p w14:paraId="6E80C6AA" w14:textId="77777777" w:rsidR="00936661" w:rsidRPr="00052615" w:rsidRDefault="00936661" w:rsidP="00052615">
      <w:pPr>
        <w:spacing w:before="240" w:after="360" w:line="360" w:lineRule="auto"/>
        <w:jc w:val="both"/>
        <w:rPr>
          <w:rFonts w:ascii="Palatino Linotype" w:eastAsia="MS Mincho" w:hAnsi="Palatino Linotype" w:cs="Times New Roman"/>
          <w:color w:val="000000" w:themeColor="text1"/>
        </w:rPr>
      </w:pPr>
    </w:p>
    <w:p w14:paraId="389A2C69" w14:textId="7FD5B62D" w:rsidR="00260059" w:rsidRPr="00052615" w:rsidRDefault="007E22AC" w:rsidP="00052615">
      <w:pPr>
        <w:spacing w:before="240" w:after="240" w:line="360" w:lineRule="auto"/>
        <w:jc w:val="both"/>
        <w:rPr>
          <w:rFonts w:ascii="Palatino Linotype" w:hAnsi="Palatino Linotype" w:cs="Arial"/>
          <w:color w:val="000000" w:themeColor="text1"/>
        </w:rPr>
      </w:pPr>
      <w:r w:rsidRPr="00936661">
        <w:rPr>
          <w:rFonts w:ascii="Palatino Linotype" w:hAnsi="Palatino Linotype"/>
          <w:color w:val="000000" w:themeColor="text1"/>
        </w:rPr>
        <w:t>ASÍ LO RESUELVE, POR UNANIMIDAD DE VOTOS, EL PLENO DEL INSTITUTO DE TRANSPARENCIA, ACCESO A LA INFORMACIÓN PÚBLICA Y PROTECCIÓN DE DATOS PERSONALES DEL ESTADO DE MÉXICO Y MUNICIPIOS, CONFORMADO POR LOS COMISIONADOS ZULEMA MARTÍNEZ SÁNCHEZ</w:t>
      </w:r>
      <w:r w:rsidR="00936661">
        <w:rPr>
          <w:rFonts w:ascii="Palatino Linotype" w:hAnsi="Palatino Linotype"/>
          <w:color w:val="000000" w:themeColor="text1"/>
        </w:rPr>
        <w:t xml:space="preserve"> VOTO PARTICULAR CONCURRENTE</w:t>
      </w:r>
      <w:r w:rsidRPr="00936661">
        <w:rPr>
          <w:rFonts w:ascii="Palatino Linotype" w:hAnsi="Palatino Linotype"/>
          <w:color w:val="000000" w:themeColor="text1"/>
        </w:rPr>
        <w:t>, EVA ABAID YAPUR</w:t>
      </w:r>
      <w:r w:rsidR="00936661">
        <w:rPr>
          <w:rFonts w:ascii="Palatino Linotype" w:hAnsi="Palatino Linotype"/>
          <w:color w:val="000000" w:themeColor="text1"/>
        </w:rPr>
        <w:t xml:space="preserve"> VOTO PARTICULAR CONCURRENTE</w:t>
      </w:r>
      <w:r w:rsidRPr="00936661">
        <w:rPr>
          <w:rFonts w:ascii="Palatino Linotype" w:hAnsi="Palatino Linotype"/>
          <w:color w:val="000000" w:themeColor="text1"/>
        </w:rPr>
        <w:t xml:space="preserve">; JOSÉ GUADALUPE LUNA HERNÁNDEZ; JAVIER MARTÍNEZ CRUZ Y LUIS GUSTAVO PARRA NORIEGA; EN LA </w:t>
      </w:r>
      <w:r w:rsidR="00936661">
        <w:rPr>
          <w:rFonts w:ascii="Palatino Linotype" w:hAnsi="Palatino Linotype"/>
          <w:color w:val="000000" w:themeColor="text1"/>
        </w:rPr>
        <w:t xml:space="preserve">TRIGÉSIMA SEGUNDA SESIÓN ORDINARIA CELEBRADA EL CUATRO (04) DE SEPTIEMBRE </w:t>
      </w:r>
      <w:r w:rsidRPr="00936661">
        <w:rPr>
          <w:rFonts w:ascii="Palatino Linotype" w:hAnsi="Palatino Linotype"/>
          <w:color w:val="000000" w:themeColor="text1"/>
        </w:rPr>
        <w:t>DE DOS MIL DIECINUEVE, ANTE EL SECRETARIO TÉCNICO DEL PLENO</w:t>
      </w:r>
      <w:r w:rsidR="00936661">
        <w:rPr>
          <w:rFonts w:ascii="Palatino Linotype" w:hAnsi="Palatino Linotype"/>
          <w:color w:val="000000" w:themeColor="text1"/>
        </w:rPr>
        <w:t>,</w:t>
      </w:r>
      <w:r w:rsidRPr="00936661">
        <w:rPr>
          <w:rFonts w:ascii="Palatino Linotype" w:hAnsi="Palatino Linotype"/>
          <w:color w:val="000000" w:themeColor="text1"/>
        </w:rPr>
        <w:t xml:space="preserve"> ALEXIS TAPIA RAMÍREZ.</w:t>
      </w:r>
      <w:r w:rsidRPr="00052615">
        <w:rPr>
          <w:rFonts w:ascii="Palatino Linotype" w:hAnsi="Palatino Linotype" w:cs="Arial"/>
          <w:color w:val="000000" w:themeColor="text1"/>
        </w:rPr>
        <w:t xml:space="preserve"> </w:t>
      </w:r>
    </w:p>
    <w:tbl>
      <w:tblPr>
        <w:tblStyle w:val="Tablaconcuadrcula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2"/>
        <w:gridCol w:w="4387"/>
      </w:tblGrid>
      <w:tr w:rsidR="00260059" w:rsidRPr="00052615" w14:paraId="7ED23201" w14:textId="77777777" w:rsidTr="00C75E4D">
        <w:trPr>
          <w:trHeight w:val="1807"/>
        </w:trPr>
        <w:tc>
          <w:tcPr>
            <w:tcW w:w="8779" w:type="dxa"/>
            <w:gridSpan w:val="2"/>
            <w:vAlign w:val="center"/>
          </w:tcPr>
          <w:p w14:paraId="0E3DA532" w14:textId="77777777" w:rsidR="00260059" w:rsidRDefault="00260059" w:rsidP="00052615">
            <w:pPr>
              <w:spacing w:line="360" w:lineRule="auto"/>
              <w:rPr>
                <w:rFonts w:ascii="Palatino Linotype" w:hAnsi="Palatino Linotype" w:cs="Times New Roman"/>
                <w:b/>
                <w:color w:val="000000" w:themeColor="text1"/>
              </w:rPr>
            </w:pPr>
          </w:p>
          <w:p w14:paraId="18A38F43" w14:textId="77777777" w:rsidR="00936661" w:rsidRDefault="00936661" w:rsidP="00052615">
            <w:pPr>
              <w:spacing w:line="360" w:lineRule="auto"/>
              <w:rPr>
                <w:rFonts w:ascii="Palatino Linotype" w:hAnsi="Palatino Linotype" w:cs="Times New Roman"/>
                <w:b/>
                <w:color w:val="000000" w:themeColor="text1"/>
              </w:rPr>
            </w:pPr>
          </w:p>
          <w:p w14:paraId="55BBCA97" w14:textId="77777777" w:rsidR="00936661" w:rsidRDefault="00936661" w:rsidP="00052615">
            <w:pPr>
              <w:spacing w:line="360" w:lineRule="auto"/>
              <w:rPr>
                <w:rFonts w:ascii="Palatino Linotype" w:hAnsi="Palatino Linotype" w:cs="Times New Roman"/>
                <w:b/>
                <w:color w:val="000000" w:themeColor="text1"/>
              </w:rPr>
            </w:pPr>
          </w:p>
          <w:p w14:paraId="2057E71D" w14:textId="77777777" w:rsidR="00936661" w:rsidRPr="00052615" w:rsidRDefault="00936661" w:rsidP="00052615">
            <w:pPr>
              <w:spacing w:line="360" w:lineRule="auto"/>
              <w:rPr>
                <w:rFonts w:ascii="Palatino Linotype" w:hAnsi="Palatino Linotype" w:cs="Times New Roman"/>
                <w:b/>
                <w:color w:val="000000" w:themeColor="text1"/>
              </w:rPr>
            </w:pPr>
          </w:p>
          <w:p w14:paraId="6DF71779" w14:textId="77777777" w:rsidR="00260059" w:rsidRPr="00052615" w:rsidRDefault="00260059" w:rsidP="00052615">
            <w:pPr>
              <w:spacing w:line="360" w:lineRule="auto"/>
              <w:jc w:val="center"/>
              <w:rPr>
                <w:rFonts w:ascii="Palatino Linotype" w:hAnsi="Palatino Linotype" w:cs="Times New Roman"/>
                <w:b/>
                <w:color w:val="000000" w:themeColor="text1"/>
              </w:rPr>
            </w:pPr>
            <w:r w:rsidRPr="00052615">
              <w:rPr>
                <w:rFonts w:ascii="Palatino Linotype" w:hAnsi="Palatino Linotype" w:cs="Times New Roman"/>
                <w:b/>
                <w:color w:val="000000" w:themeColor="text1"/>
              </w:rPr>
              <w:t>Zulema Martínez Sánchez</w:t>
            </w:r>
          </w:p>
          <w:p w14:paraId="59619295" w14:textId="77777777" w:rsidR="00260059" w:rsidRPr="00052615" w:rsidRDefault="00260059" w:rsidP="00052615">
            <w:pPr>
              <w:spacing w:line="360" w:lineRule="auto"/>
              <w:jc w:val="center"/>
              <w:rPr>
                <w:rFonts w:ascii="Palatino Linotype" w:hAnsi="Palatino Linotype" w:cs="Times New Roman"/>
                <w:color w:val="000000" w:themeColor="text1"/>
              </w:rPr>
            </w:pPr>
            <w:r w:rsidRPr="00052615">
              <w:rPr>
                <w:rFonts w:ascii="Palatino Linotype" w:hAnsi="Palatino Linotype" w:cs="Times New Roman"/>
                <w:color w:val="000000" w:themeColor="text1"/>
              </w:rPr>
              <w:t>Comisionada Presidenta</w:t>
            </w:r>
          </w:p>
          <w:p w14:paraId="3B4C7285" w14:textId="5343BFD1" w:rsidR="00C75E4D" w:rsidRPr="00052615" w:rsidRDefault="00C75E4D" w:rsidP="00052615">
            <w:pPr>
              <w:spacing w:line="360" w:lineRule="auto"/>
              <w:jc w:val="center"/>
              <w:rPr>
                <w:rFonts w:ascii="Palatino Linotype" w:hAnsi="Palatino Linotype" w:cs="Times New Roman"/>
                <w:color w:val="000000" w:themeColor="text1"/>
              </w:rPr>
            </w:pPr>
            <w:r w:rsidRPr="00052615">
              <w:rPr>
                <w:rFonts w:ascii="Palatino Linotype" w:hAnsi="Palatino Linotype" w:cs="Times New Roman"/>
                <w:color w:val="000000" w:themeColor="text1"/>
              </w:rPr>
              <w:t xml:space="preserve">(Rúbrica) </w:t>
            </w:r>
          </w:p>
        </w:tc>
      </w:tr>
      <w:tr w:rsidR="00260059" w:rsidRPr="00052615" w14:paraId="76A6C257" w14:textId="77777777" w:rsidTr="00C75E4D">
        <w:trPr>
          <w:trHeight w:val="2156"/>
        </w:trPr>
        <w:tc>
          <w:tcPr>
            <w:tcW w:w="4392" w:type="dxa"/>
            <w:vAlign w:val="center"/>
          </w:tcPr>
          <w:p w14:paraId="6749F85C" w14:textId="77777777" w:rsidR="00936661" w:rsidRPr="00052615" w:rsidRDefault="00936661" w:rsidP="00052615">
            <w:pPr>
              <w:spacing w:line="360" w:lineRule="auto"/>
              <w:rPr>
                <w:rFonts w:ascii="Palatino Linotype" w:hAnsi="Palatino Linotype" w:cs="Times New Roman"/>
                <w:b/>
                <w:color w:val="000000" w:themeColor="text1"/>
              </w:rPr>
            </w:pPr>
          </w:p>
          <w:p w14:paraId="47DBAAC4" w14:textId="77777777" w:rsidR="00260059" w:rsidRPr="00052615" w:rsidRDefault="00260059" w:rsidP="00052615">
            <w:pPr>
              <w:spacing w:line="360" w:lineRule="auto"/>
              <w:jc w:val="center"/>
              <w:rPr>
                <w:rFonts w:ascii="Palatino Linotype" w:hAnsi="Palatino Linotype" w:cs="Times New Roman"/>
                <w:b/>
                <w:color w:val="000000" w:themeColor="text1"/>
              </w:rPr>
            </w:pPr>
            <w:r w:rsidRPr="00052615">
              <w:rPr>
                <w:rFonts w:ascii="Palatino Linotype" w:hAnsi="Palatino Linotype" w:cs="Times New Roman"/>
                <w:b/>
                <w:color w:val="000000" w:themeColor="text1"/>
              </w:rPr>
              <w:t xml:space="preserve">Eva </w:t>
            </w:r>
            <w:proofErr w:type="spellStart"/>
            <w:r w:rsidRPr="00052615">
              <w:rPr>
                <w:rFonts w:ascii="Palatino Linotype" w:hAnsi="Palatino Linotype" w:cs="Times New Roman"/>
                <w:b/>
                <w:color w:val="000000" w:themeColor="text1"/>
              </w:rPr>
              <w:t>Abaid</w:t>
            </w:r>
            <w:proofErr w:type="spellEnd"/>
            <w:r w:rsidRPr="00052615">
              <w:rPr>
                <w:rFonts w:ascii="Palatino Linotype" w:hAnsi="Palatino Linotype" w:cs="Times New Roman"/>
                <w:b/>
                <w:color w:val="000000" w:themeColor="text1"/>
              </w:rPr>
              <w:t xml:space="preserve"> </w:t>
            </w:r>
            <w:proofErr w:type="spellStart"/>
            <w:r w:rsidRPr="00052615">
              <w:rPr>
                <w:rFonts w:ascii="Palatino Linotype" w:hAnsi="Palatino Linotype" w:cs="Times New Roman"/>
                <w:b/>
                <w:color w:val="000000" w:themeColor="text1"/>
              </w:rPr>
              <w:t>Yapur</w:t>
            </w:r>
            <w:proofErr w:type="spellEnd"/>
          </w:p>
          <w:p w14:paraId="03218B7E" w14:textId="77777777" w:rsidR="00260059" w:rsidRPr="00052615" w:rsidRDefault="00260059" w:rsidP="00052615">
            <w:pPr>
              <w:spacing w:line="360" w:lineRule="auto"/>
              <w:jc w:val="center"/>
              <w:rPr>
                <w:rFonts w:ascii="Palatino Linotype" w:hAnsi="Palatino Linotype" w:cs="Times New Roman"/>
                <w:color w:val="000000" w:themeColor="text1"/>
              </w:rPr>
            </w:pPr>
            <w:r w:rsidRPr="00052615">
              <w:rPr>
                <w:rFonts w:ascii="Palatino Linotype" w:hAnsi="Palatino Linotype" w:cs="Times New Roman"/>
                <w:color w:val="000000" w:themeColor="text1"/>
              </w:rPr>
              <w:t>Comisionada</w:t>
            </w:r>
          </w:p>
          <w:p w14:paraId="5132FDF7" w14:textId="1277BA61" w:rsidR="00005B21" w:rsidRPr="00052615" w:rsidRDefault="00005B21" w:rsidP="00052615">
            <w:pPr>
              <w:spacing w:line="360" w:lineRule="auto"/>
              <w:jc w:val="center"/>
              <w:rPr>
                <w:rFonts w:ascii="Palatino Linotype" w:hAnsi="Palatino Linotype" w:cs="Times New Roman"/>
                <w:color w:val="000000" w:themeColor="text1"/>
              </w:rPr>
            </w:pPr>
            <w:r w:rsidRPr="00052615">
              <w:rPr>
                <w:rFonts w:ascii="Palatino Linotype" w:hAnsi="Palatino Linotype" w:cs="Times New Roman"/>
                <w:color w:val="000000" w:themeColor="text1"/>
              </w:rPr>
              <w:t>(Rúbrica)</w:t>
            </w:r>
          </w:p>
        </w:tc>
        <w:tc>
          <w:tcPr>
            <w:tcW w:w="4387" w:type="dxa"/>
            <w:vAlign w:val="center"/>
          </w:tcPr>
          <w:p w14:paraId="2EFDF2B9" w14:textId="77777777" w:rsidR="00260059" w:rsidRPr="00052615" w:rsidRDefault="00260059" w:rsidP="00936661">
            <w:pPr>
              <w:spacing w:line="360" w:lineRule="auto"/>
              <w:rPr>
                <w:rFonts w:ascii="Palatino Linotype" w:hAnsi="Palatino Linotype" w:cs="Times New Roman"/>
                <w:b/>
                <w:color w:val="000000" w:themeColor="text1"/>
              </w:rPr>
            </w:pPr>
          </w:p>
          <w:p w14:paraId="5F557F11" w14:textId="77777777" w:rsidR="00260059" w:rsidRPr="00052615" w:rsidRDefault="00260059" w:rsidP="00052615">
            <w:pPr>
              <w:spacing w:line="360" w:lineRule="auto"/>
              <w:jc w:val="center"/>
              <w:rPr>
                <w:rFonts w:ascii="Palatino Linotype" w:hAnsi="Palatino Linotype" w:cs="Times New Roman"/>
                <w:b/>
                <w:color w:val="000000" w:themeColor="text1"/>
              </w:rPr>
            </w:pPr>
            <w:r w:rsidRPr="00052615">
              <w:rPr>
                <w:rFonts w:ascii="Palatino Linotype" w:hAnsi="Palatino Linotype" w:cs="Times New Roman"/>
                <w:b/>
                <w:color w:val="000000" w:themeColor="text1"/>
              </w:rPr>
              <w:t>José Guadalupe Luna Hernández</w:t>
            </w:r>
          </w:p>
          <w:p w14:paraId="1635C580" w14:textId="77777777" w:rsidR="00260059" w:rsidRPr="00052615" w:rsidRDefault="00260059" w:rsidP="00052615">
            <w:pPr>
              <w:spacing w:line="360" w:lineRule="auto"/>
              <w:jc w:val="center"/>
              <w:rPr>
                <w:rFonts w:ascii="Palatino Linotype" w:hAnsi="Palatino Linotype" w:cs="Times New Roman"/>
                <w:color w:val="000000" w:themeColor="text1"/>
              </w:rPr>
            </w:pPr>
            <w:r w:rsidRPr="00052615">
              <w:rPr>
                <w:rFonts w:ascii="Palatino Linotype" w:hAnsi="Palatino Linotype" w:cs="Times New Roman"/>
                <w:color w:val="000000" w:themeColor="text1"/>
              </w:rPr>
              <w:t>Comisionado</w:t>
            </w:r>
          </w:p>
          <w:p w14:paraId="6DF8A389" w14:textId="51651501" w:rsidR="00005B21" w:rsidRPr="00052615" w:rsidRDefault="00005B21" w:rsidP="00052615">
            <w:pPr>
              <w:spacing w:line="360" w:lineRule="auto"/>
              <w:jc w:val="center"/>
              <w:rPr>
                <w:rFonts w:ascii="Palatino Linotype" w:hAnsi="Palatino Linotype" w:cs="Times New Roman"/>
                <w:color w:val="000000" w:themeColor="text1"/>
              </w:rPr>
            </w:pPr>
            <w:r w:rsidRPr="00052615">
              <w:rPr>
                <w:rFonts w:ascii="Palatino Linotype" w:hAnsi="Palatino Linotype" w:cs="Times New Roman"/>
                <w:color w:val="000000" w:themeColor="text1"/>
              </w:rPr>
              <w:t>(Rúbrica)</w:t>
            </w:r>
          </w:p>
        </w:tc>
      </w:tr>
      <w:tr w:rsidR="00005B21" w:rsidRPr="00052615" w14:paraId="0D35ED16" w14:textId="2BBAFEDC" w:rsidTr="00C75E4D">
        <w:trPr>
          <w:trHeight w:val="2244"/>
        </w:trPr>
        <w:tc>
          <w:tcPr>
            <w:tcW w:w="4392" w:type="dxa"/>
            <w:vAlign w:val="center"/>
          </w:tcPr>
          <w:p w14:paraId="14497789" w14:textId="77777777" w:rsidR="00005B21" w:rsidRDefault="00005B21" w:rsidP="00052615">
            <w:pPr>
              <w:spacing w:line="360" w:lineRule="auto"/>
              <w:rPr>
                <w:rFonts w:ascii="Palatino Linotype" w:hAnsi="Palatino Linotype" w:cs="Times New Roman"/>
                <w:b/>
                <w:color w:val="000000" w:themeColor="text1"/>
              </w:rPr>
            </w:pPr>
            <w:bookmarkStart w:id="102" w:name="_GoBack"/>
            <w:bookmarkEnd w:id="102"/>
          </w:p>
          <w:p w14:paraId="1BC9BD70" w14:textId="77777777" w:rsidR="00936661" w:rsidRDefault="00936661" w:rsidP="00052615">
            <w:pPr>
              <w:spacing w:line="360" w:lineRule="auto"/>
              <w:rPr>
                <w:rFonts w:ascii="Palatino Linotype" w:hAnsi="Palatino Linotype" w:cs="Times New Roman"/>
                <w:b/>
                <w:color w:val="000000" w:themeColor="text1"/>
              </w:rPr>
            </w:pPr>
          </w:p>
          <w:p w14:paraId="69D58644" w14:textId="77777777" w:rsidR="00936661" w:rsidRPr="00052615" w:rsidRDefault="00936661" w:rsidP="00052615">
            <w:pPr>
              <w:spacing w:line="360" w:lineRule="auto"/>
              <w:rPr>
                <w:rFonts w:ascii="Palatino Linotype" w:hAnsi="Palatino Linotype" w:cs="Times New Roman"/>
                <w:b/>
                <w:color w:val="000000" w:themeColor="text1"/>
              </w:rPr>
            </w:pPr>
          </w:p>
          <w:p w14:paraId="617B8C59" w14:textId="77777777" w:rsidR="00005B21" w:rsidRPr="00052615" w:rsidRDefault="00005B21" w:rsidP="00052615">
            <w:pPr>
              <w:spacing w:line="360" w:lineRule="auto"/>
              <w:jc w:val="center"/>
              <w:rPr>
                <w:rFonts w:ascii="Palatino Linotype" w:hAnsi="Palatino Linotype" w:cs="Times New Roman"/>
                <w:b/>
                <w:color w:val="000000" w:themeColor="text1"/>
              </w:rPr>
            </w:pPr>
            <w:r w:rsidRPr="00052615">
              <w:rPr>
                <w:rFonts w:ascii="Palatino Linotype" w:hAnsi="Palatino Linotype" w:cs="Times New Roman"/>
                <w:b/>
                <w:color w:val="000000" w:themeColor="text1"/>
              </w:rPr>
              <w:t>Javier Martínez Cruz</w:t>
            </w:r>
          </w:p>
          <w:p w14:paraId="3DA56E2E" w14:textId="77777777" w:rsidR="00005B21" w:rsidRPr="00052615" w:rsidRDefault="00005B21" w:rsidP="00052615">
            <w:pPr>
              <w:spacing w:line="360" w:lineRule="auto"/>
              <w:jc w:val="center"/>
              <w:rPr>
                <w:rFonts w:ascii="Palatino Linotype" w:hAnsi="Palatino Linotype" w:cs="Times New Roman"/>
                <w:color w:val="000000" w:themeColor="text1"/>
              </w:rPr>
            </w:pPr>
            <w:r w:rsidRPr="00052615">
              <w:rPr>
                <w:rFonts w:ascii="Palatino Linotype" w:hAnsi="Palatino Linotype" w:cs="Times New Roman"/>
                <w:color w:val="000000" w:themeColor="text1"/>
              </w:rPr>
              <w:t>Comisionado</w:t>
            </w:r>
          </w:p>
          <w:p w14:paraId="5BC41A68" w14:textId="7AB81599" w:rsidR="00005B21" w:rsidRPr="00052615" w:rsidRDefault="00005B21" w:rsidP="00052615">
            <w:pPr>
              <w:spacing w:line="360" w:lineRule="auto"/>
              <w:jc w:val="center"/>
              <w:rPr>
                <w:rFonts w:ascii="Palatino Linotype" w:hAnsi="Palatino Linotype" w:cs="Times New Roman"/>
                <w:color w:val="000000" w:themeColor="text1"/>
              </w:rPr>
            </w:pPr>
            <w:r w:rsidRPr="00052615">
              <w:rPr>
                <w:rFonts w:ascii="Palatino Linotype" w:hAnsi="Palatino Linotype" w:cs="Times New Roman"/>
                <w:color w:val="000000" w:themeColor="text1"/>
              </w:rPr>
              <w:t>(Rúbrica)</w:t>
            </w:r>
          </w:p>
        </w:tc>
        <w:tc>
          <w:tcPr>
            <w:tcW w:w="4387" w:type="dxa"/>
            <w:vAlign w:val="center"/>
          </w:tcPr>
          <w:p w14:paraId="54970DC1" w14:textId="77777777" w:rsidR="00005B21" w:rsidRDefault="00005B21" w:rsidP="00052615">
            <w:pPr>
              <w:spacing w:line="360" w:lineRule="auto"/>
              <w:rPr>
                <w:rFonts w:ascii="Palatino Linotype" w:hAnsi="Palatino Linotype" w:cs="Times New Roman"/>
                <w:color w:val="000000" w:themeColor="text1"/>
              </w:rPr>
            </w:pPr>
          </w:p>
          <w:p w14:paraId="25752743" w14:textId="77777777" w:rsidR="00936661" w:rsidRDefault="00936661" w:rsidP="00052615">
            <w:pPr>
              <w:spacing w:line="360" w:lineRule="auto"/>
              <w:rPr>
                <w:rFonts w:ascii="Palatino Linotype" w:hAnsi="Palatino Linotype" w:cs="Times New Roman"/>
                <w:color w:val="000000" w:themeColor="text1"/>
              </w:rPr>
            </w:pPr>
          </w:p>
          <w:p w14:paraId="3F8CCDAC" w14:textId="77777777" w:rsidR="00936661" w:rsidRPr="00052615" w:rsidRDefault="00936661" w:rsidP="00052615">
            <w:pPr>
              <w:spacing w:line="360" w:lineRule="auto"/>
              <w:rPr>
                <w:rFonts w:ascii="Palatino Linotype" w:hAnsi="Palatino Linotype" w:cs="Times New Roman"/>
                <w:color w:val="000000" w:themeColor="text1"/>
              </w:rPr>
            </w:pPr>
          </w:p>
          <w:p w14:paraId="2DE3B43C" w14:textId="138638B7" w:rsidR="00005B21" w:rsidRPr="00052615" w:rsidRDefault="00005B21" w:rsidP="00052615">
            <w:pPr>
              <w:spacing w:line="360" w:lineRule="auto"/>
              <w:jc w:val="center"/>
              <w:rPr>
                <w:rFonts w:ascii="Palatino Linotype" w:hAnsi="Palatino Linotype" w:cs="Times New Roman"/>
                <w:b/>
                <w:color w:val="000000" w:themeColor="text1"/>
              </w:rPr>
            </w:pPr>
            <w:r w:rsidRPr="00052615">
              <w:rPr>
                <w:rFonts w:ascii="Palatino Linotype" w:hAnsi="Palatino Linotype" w:cs="Times New Roman"/>
                <w:b/>
                <w:color w:val="000000" w:themeColor="text1"/>
              </w:rPr>
              <w:t xml:space="preserve">Luis Gustavo Parra Noriega </w:t>
            </w:r>
          </w:p>
          <w:p w14:paraId="4FBB3F9F" w14:textId="77777777" w:rsidR="00005B21" w:rsidRPr="00052615" w:rsidRDefault="00005B21" w:rsidP="00052615">
            <w:pPr>
              <w:spacing w:line="360" w:lineRule="auto"/>
              <w:jc w:val="center"/>
              <w:rPr>
                <w:rFonts w:ascii="Palatino Linotype" w:hAnsi="Palatino Linotype" w:cs="Times New Roman"/>
                <w:color w:val="000000" w:themeColor="text1"/>
              </w:rPr>
            </w:pPr>
            <w:r w:rsidRPr="00052615">
              <w:rPr>
                <w:rFonts w:ascii="Palatino Linotype" w:hAnsi="Palatino Linotype" w:cs="Times New Roman"/>
                <w:color w:val="000000" w:themeColor="text1"/>
              </w:rPr>
              <w:t xml:space="preserve">Comisionado  </w:t>
            </w:r>
          </w:p>
          <w:p w14:paraId="3FD00E52" w14:textId="420B1159" w:rsidR="00005B21" w:rsidRPr="00052615" w:rsidRDefault="00005B21" w:rsidP="00052615">
            <w:pPr>
              <w:spacing w:line="360" w:lineRule="auto"/>
              <w:jc w:val="center"/>
              <w:rPr>
                <w:rFonts w:ascii="Palatino Linotype" w:hAnsi="Palatino Linotype" w:cs="Times New Roman"/>
                <w:color w:val="000000" w:themeColor="text1"/>
              </w:rPr>
            </w:pPr>
            <w:r w:rsidRPr="00052615">
              <w:rPr>
                <w:rFonts w:ascii="Palatino Linotype" w:hAnsi="Palatino Linotype" w:cs="Times New Roman"/>
                <w:color w:val="000000" w:themeColor="text1"/>
              </w:rPr>
              <w:t>(Rúbrica)</w:t>
            </w:r>
          </w:p>
        </w:tc>
      </w:tr>
      <w:tr w:rsidR="00260059" w:rsidRPr="00052615" w14:paraId="3869187B" w14:textId="77777777" w:rsidTr="00C75E4D">
        <w:trPr>
          <w:trHeight w:val="1953"/>
        </w:trPr>
        <w:tc>
          <w:tcPr>
            <w:tcW w:w="8779" w:type="dxa"/>
            <w:gridSpan w:val="2"/>
            <w:vAlign w:val="center"/>
          </w:tcPr>
          <w:p w14:paraId="68D52EA5" w14:textId="77777777" w:rsidR="00260059" w:rsidRPr="00052615" w:rsidRDefault="00260059" w:rsidP="00052615">
            <w:pPr>
              <w:spacing w:line="360" w:lineRule="auto"/>
              <w:jc w:val="center"/>
              <w:rPr>
                <w:rFonts w:ascii="Palatino Linotype" w:hAnsi="Palatino Linotype" w:cs="Times New Roman"/>
                <w:b/>
                <w:color w:val="000000" w:themeColor="text1"/>
              </w:rPr>
            </w:pPr>
          </w:p>
          <w:p w14:paraId="1327CABB" w14:textId="77777777" w:rsidR="00260059" w:rsidRDefault="00260059" w:rsidP="00052615">
            <w:pPr>
              <w:spacing w:line="360" w:lineRule="auto"/>
              <w:rPr>
                <w:rFonts w:ascii="Palatino Linotype" w:hAnsi="Palatino Linotype" w:cs="Times New Roman"/>
                <w:b/>
                <w:color w:val="000000" w:themeColor="text1"/>
              </w:rPr>
            </w:pPr>
          </w:p>
          <w:p w14:paraId="1A700A50" w14:textId="77777777" w:rsidR="00936661" w:rsidRPr="00052615" w:rsidRDefault="00936661" w:rsidP="00052615">
            <w:pPr>
              <w:spacing w:line="360" w:lineRule="auto"/>
              <w:rPr>
                <w:rFonts w:ascii="Palatino Linotype" w:hAnsi="Palatino Linotype" w:cs="Times New Roman"/>
                <w:b/>
                <w:color w:val="000000" w:themeColor="text1"/>
              </w:rPr>
            </w:pPr>
          </w:p>
          <w:p w14:paraId="789931F6" w14:textId="77777777" w:rsidR="00260059" w:rsidRPr="00052615" w:rsidRDefault="00260059" w:rsidP="00052615">
            <w:pPr>
              <w:spacing w:line="360" w:lineRule="auto"/>
              <w:jc w:val="center"/>
              <w:rPr>
                <w:rFonts w:ascii="Palatino Linotype" w:hAnsi="Palatino Linotype" w:cs="Times New Roman"/>
                <w:b/>
                <w:color w:val="000000" w:themeColor="text1"/>
              </w:rPr>
            </w:pPr>
            <w:r w:rsidRPr="00052615">
              <w:rPr>
                <w:rFonts w:ascii="Palatino Linotype" w:hAnsi="Palatino Linotype" w:cs="Times New Roman"/>
                <w:b/>
                <w:color w:val="000000" w:themeColor="text1"/>
              </w:rPr>
              <w:t>Alexis Tapia Ramírez</w:t>
            </w:r>
          </w:p>
          <w:p w14:paraId="6AC16D76" w14:textId="77777777" w:rsidR="00260059" w:rsidRDefault="00260059" w:rsidP="00052615">
            <w:pPr>
              <w:spacing w:line="360" w:lineRule="auto"/>
              <w:jc w:val="center"/>
              <w:rPr>
                <w:rFonts w:ascii="Palatino Linotype" w:hAnsi="Palatino Linotype" w:cs="Times New Roman"/>
                <w:color w:val="000000" w:themeColor="text1"/>
              </w:rPr>
            </w:pPr>
            <w:r w:rsidRPr="00052615">
              <w:rPr>
                <w:rFonts w:ascii="Palatino Linotype" w:hAnsi="Palatino Linotype" w:cs="Times New Roman"/>
                <w:color w:val="000000" w:themeColor="text1"/>
              </w:rPr>
              <w:t>Secretario Técnico del Pleno</w:t>
            </w:r>
          </w:p>
          <w:p w14:paraId="574851CA" w14:textId="3AC31A52" w:rsidR="00936661" w:rsidRPr="00052615" w:rsidRDefault="00936661" w:rsidP="00052615">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p w14:paraId="281E95E4" w14:textId="77777777" w:rsidR="003C2908" w:rsidRPr="00052615" w:rsidRDefault="003C2908" w:rsidP="00052615">
            <w:pPr>
              <w:spacing w:line="360" w:lineRule="auto"/>
              <w:jc w:val="center"/>
              <w:rPr>
                <w:rFonts w:ascii="Palatino Linotype" w:hAnsi="Palatino Linotype" w:cs="Times New Roman"/>
                <w:color w:val="000000" w:themeColor="text1"/>
              </w:rPr>
            </w:pPr>
          </w:p>
        </w:tc>
      </w:tr>
    </w:tbl>
    <w:p w14:paraId="5CD2FED7" w14:textId="7DCE84BD" w:rsidR="00840559" w:rsidRPr="00052615" w:rsidRDefault="00260059" w:rsidP="00052615">
      <w:pPr>
        <w:spacing w:before="240" w:after="240" w:line="360" w:lineRule="auto"/>
        <w:jc w:val="both"/>
        <w:rPr>
          <w:rFonts w:ascii="Palatino Linotype" w:eastAsia="Calibri" w:hAnsi="Palatino Linotype" w:cs="Arial"/>
          <w:b/>
          <w:color w:val="000000" w:themeColor="text1"/>
        </w:rPr>
      </w:pPr>
      <w:r w:rsidRPr="00052615">
        <w:rPr>
          <w:rFonts w:ascii="Palatino Linotype" w:eastAsia="Times New Roman" w:hAnsi="Palatino Linotype" w:cs="Arial"/>
          <w:color w:val="000000" w:themeColor="text1"/>
        </w:rPr>
        <w:t>Esta hoja</w:t>
      </w:r>
      <w:r w:rsidR="00AC24EE" w:rsidRPr="00052615">
        <w:rPr>
          <w:rFonts w:ascii="Palatino Linotype" w:eastAsia="Times New Roman" w:hAnsi="Palatino Linotype" w:cs="Arial"/>
          <w:color w:val="000000" w:themeColor="text1"/>
        </w:rPr>
        <w:t xml:space="preserve"> correspo</w:t>
      </w:r>
      <w:r w:rsidR="007E22AC" w:rsidRPr="00052615">
        <w:rPr>
          <w:rFonts w:ascii="Palatino Linotype" w:eastAsia="Times New Roman" w:hAnsi="Palatino Linotype" w:cs="Arial"/>
          <w:color w:val="000000" w:themeColor="text1"/>
        </w:rPr>
        <w:t xml:space="preserve">nde a la resolución de </w:t>
      </w:r>
      <w:r w:rsidR="006A1641" w:rsidRPr="00052615">
        <w:rPr>
          <w:rFonts w:ascii="Palatino Linotype" w:eastAsia="Times New Roman" w:hAnsi="Palatino Linotype" w:cs="Arial"/>
          <w:color w:val="000000" w:themeColor="text1"/>
        </w:rPr>
        <w:t>cuatro</w:t>
      </w:r>
      <w:r w:rsidR="007117E4" w:rsidRPr="00052615">
        <w:rPr>
          <w:rFonts w:ascii="Palatino Linotype" w:eastAsia="Times New Roman" w:hAnsi="Palatino Linotype" w:cs="Arial"/>
          <w:color w:val="000000" w:themeColor="text1"/>
        </w:rPr>
        <w:t xml:space="preserve"> (04</w:t>
      </w:r>
      <w:r w:rsidR="00A75C7E" w:rsidRPr="00052615">
        <w:rPr>
          <w:rFonts w:ascii="Palatino Linotype" w:eastAsia="Times New Roman" w:hAnsi="Palatino Linotype" w:cs="Arial"/>
          <w:color w:val="000000" w:themeColor="text1"/>
        </w:rPr>
        <w:t>) de</w:t>
      </w:r>
      <w:r w:rsidR="007117E4" w:rsidRPr="00052615">
        <w:rPr>
          <w:rFonts w:ascii="Palatino Linotype" w:eastAsia="Times New Roman" w:hAnsi="Palatino Linotype" w:cs="Arial"/>
          <w:color w:val="000000" w:themeColor="text1"/>
        </w:rPr>
        <w:t xml:space="preserve"> septiembre</w:t>
      </w:r>
      <w:r w:rsidR="00994D80" w:rsidRPr="00052615">
        <w:rPr>
          <w:rFonts w:ascii="Palatino Linotype" w:eastAsia="Times New Roman" w:hAnsi="Palatino Linotype" w:cs="Arial"/>
          <w:color w:val="000000" w:themeColor="text1"/>
        </w:rPr>
        <w:t xml:space="preserve"> </w:t>
      </w:r>
      <w:r w:rsidR="00470830" w:rsidRPr="00052615">
        <w:rPr>
          <w:rFonts w:ascii="Palatino Linotype" w:eastAsia="Times New Roman" w:hAnsi="Palatino Linotype" w:cs="Arial"/>
          <w:color w:val="000000" w:themeColor="text1"/>
        </w:rPr>
        <w:t>de dos mil diecinueve</w:t>
      </w:r>
      <w:r w:rsidRPr="00052615">
        <w:rPr>
          <w:rFonts w:ascii="Palatino Linotype" w:eastAsia="Times New Roman" w:hAnsi="Palatino Linotype" w:cs="Arial"/>
          <w:color w:val="000000" w:themeColor="text1"/>
        </w:rPr>
        <w:t xml:space="preserve">, emitida en el recurso de revisión </w:t>
      </w:r>
      <w:r w:rsidR="00E07F4F" w:rsidRPr="00052615">
        <w:rPr>
          <w:rFonts w:ascii="Palatino Linotype" w:eastAsia="Times New Roman" w:hAnsi="Palatino Linotype" w:cs="Arial"/>
          <w:b/>
          <w:color w:val="000000" w:themeColor="text1"/>
        </w:rPr>
        <w:t>05598</w:t>
      </w:r>
      <w:r w:rsidR="00AC24EE" w:rsidRPr="00052615">
        <w:rPr>
          <w:rFonts w:ascii="Palatino Linotype" w:eastAsia="Times New Roman" w:hAnsi="Palatino Linotype" w:cs="Arial"/>
          <w:b/>
          <w:color w:val="000000" w:themeColor="text1"/>
        </w:rPr>
        <w:t>/INFOEM/IP/RR/2019</w:t>
      </w:r>
      <w:r w:rsidRPr="00052615">
        <w:rPr>
          <w:rFonts w:ascii="Palatino Linotype" w:eastAsia="Times New Roman" w:hAnsi="Palatino Linotype" w:cs="Arial"/>
          <w:b/>
          <w:color w:val="000000" w:themeColor="text1"/>
        </w:rPr>
        <w:t>.</w:t>
      </w:r>
    </w:p>
    <w:sectPr w:rsidR="00840559" w:rsidRPr="00052615" w:rsidSect="00052615">
      <w:headerReference w:type="default" r:id="rId14"/>
      <w:footerReference w:type="default" r:id="rId15"/>
      <w:headerReference w:type="first" r:id="rId16"/>
      <w:footerReference w:type="first" r:id="rId17"/>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257A54" w14:textId="77777777" w:rsidR="00CA0229" w:rsidRDefault="00CA0229" w:rsidP="00587366">
      <w:r>
        <w:separator/>
      </w:r>
    </w:p>
  </w:endnote>
  <w:endnote w:type="continuationSeparator" w:id="0">
    <w:p w14:paraId="0109DF29" w14:textId="77777777" w:rsidR="00CA0229" w:rsidRDefault="00CA0229"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406449839"/>
      <w:docPartObj>
        <w:docPartGallery w:val="Page Numbers (Bottom of Page)"/>
        <w:docPartUnique/>
      </w:docPartObj>
    </w:sdtPr>
    <w:sdtEndPr/>
    <w:sdtContent>
      <w:sdt>
        <w:sdtPr>
          <w:rPr>
            <w:rFonts w:ascii="Palatino Linotype" w:hAnsi="Palatino Linotype"/>
            <w:sz w:val="28"/>
          </w:rPr>
          <w:id w:val="-1742866197"/>
          <w:docPartObj>
            <w:docPartGallery w:val="Page Numbers (Top of Page)"/>
            <w:docPartUnique/>
          </w:docPartObj>
        </w:sdtPr>
        <w:sdtEndPr/>
        <w:sdtContent>
          <w:p w14:paraId="187818B4" w14:textId="77777777" w:rsidR="00B22F99" w:rsidRPr="00883450" w:rsidRDefault="00B22F99">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115B20">
              <w:rPr>
                <w:rFonts w:ascii="Palatino Linotype" w:hAnsi="Palatino Linotype"/>
                <w:b/>
                <w:bCs/>
                <w:noProof/>
                <w:sz w:val="22"/>
                <w:szCs w:val="20"/>
              </w:rPr>
              <w:t>63</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115B20">
              <w:rPr>
                <w:rFonts w:ascii="Palatino Linotype" w:hAnsi="Palatino Linotype"/>
                <w:b/>
                <w:bCs/>
                <w:noProof/>
                <w:sz w:val="22"/>
                <w:szCs w:val="20"/>
              </w:rPr>
              <w:t>63</w:t>
            </w:r>
            <w:r w:rsidRPr="00883450">
              <w:rPr>
                <w:rFonts w:ascii="Palatino Linotype" w:hAnsi="Palatino Linotype"/>
                <w:b/>
                <w:bCs/>
                <w:sz w:val="22"/>
                <w:szCs w:val="20"/>
              </w:rPr>
              <w:fldChar w:fldCharType="end"/>
            </w:r>
          </w:p>
        </w:sdtContent>
      </w:sdt>
    </w:sdtContent>
  </w:sdt>
  <w:p w14:paraId="6243EC1B" w14:textId="77777777" w:rsidR="00B22F99" w:rsidRDefault="00B22F9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B22F99" w:rsidRPr="00883450" w:rsidRDefault="00B22F99"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115B20" w:rsidRPr="00115B20">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115B20" w:rsidRPr="00115B20">
      <w:rPr>
        <w:rFonts w:ascii="Palatino Linotype" w:hAnsi="Palatino Linotype"/>
        <w:noProof/>
        <w:sz w:val="22"/>
        <w:szCs w:val="22"/>
        <w:lang w:val="es-ES"/>
      </w:rPr>
      <w:t>63</w:t>
    </w:r>
    <w:r w:rsidRPr="00883450">
      <w:rPr>
        <w:rFonts w:ascii="Palatino Linotype" w:hAnsi="Palatino Linotype"/>
        <w:sz w:val="22"/>
        <w:szCs w:val="22"/>
      </w:rPr>
      <w:fldChar w:fldCharType="end"/>
    </w:r>
  </w:p>
  <w:p w14:paraId="5F5C4865" w14:textId="77777777" w:rsidR="00B22F99" w:rsidRPr="00883450" w:rsidRDefault="00B22F99">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8BBC6E" w14:textId="77777777" w:rsidR="00CA0229" w:rsidRDefault="00CA0229" w:rsidP="00587366">
      <w:r>
        <w:separator/>
      </w:r>
    </w:p>
  </w:footnote>
  <w:footnote w:type="continuationSeparator" w:id="0">
    <w:p w14:paraId="69D2A4C2" w14:textId="77777777" w:rsidR="00CA0229" w:rsidRDefault="00CA0229" w:rsidP="00587366">
      <w:r>
        <w:continuationSeparator/>
      </w:r>
    </w:p>
  </w:footnote>
  <w:footnote w:id="1">
    <w:p w14:paraId="18C6271A" w14:textId="77777777" w:rsidR="00B22F99" w:rsidRDefault="00B22F99" w:rsidP="00484DDC">
      <w:pPr>
        <w:pStyle w:val="Textonotapie"/>
      </w:pPr>
      <w:r>
        <w:rPr>
          <w:rStyle w:val="Refdenotaalpie"/>
        </w:rPr>
        <w:footnoteRef/>
      </w:r>
      <w:r>
        <w:t xml:space="preserve"> Consultable en: </w:t>
      </w:r>
      <w:r w:rsidRPr="00BD3E90">
        <w:t>http://www.dof.gob.mx/nota_detalle.php?codigo=5436056&amp;fecha=04/05/2016</w:t>
      </w:r>
    </w:p>
  </w:footnote>
  <w:footnote w:id="2">
    <w:p w14:paraId="4D885F69" w14:textId="77777777" w:rsidR="00B22F99" w:rsidRPr="00034B44" w:rsidRDefault="00B22F99" w:rsidP="00B22F99">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Ningún derecho fundamental es absoluto y en esa medida todos admiten restricciones. Sin embargo, la regulación de dichas restricciones no puede ser arbitraria. Para que las medidas emitidas por el legislador ordinario con el propósito de restringir los derechos fundamentales sean válidas, deben satisfacer al menos los siguientes requisitos: a) ser admisibles dentro del ámbito constitucional, esto es, el legislador ordinario solo puede restringir o suspender el ejercicio de las garantizas individuales con objetivos que puedan enmarcarse dentro de las previsiones de la Carta Magna; b) ser necesarias para asegurar la obtención de los fines que fundamentan la restricción constitucional, es decir, no basta que la restricción sea en términos amplios útil para la obtención de esos objetivos, sino que debe ser la idónea para su realización,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persecución de un objetivo constitucional no puede hacerse a costa de una afectación innecesaria o desmedida a otros bienes y derechos constitucionalmente protegidos. Así́, el juzgador debe determinar en cada caso si la restricción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distinción legislativa se encuentra dentro de las opciones de tratamiento que pueden considerarse proporcionales. De igual manera, las restricciones deberán estar en consonancia con la ley, incluidas las normas internacionales de derechos humanos, y ser compatibles con la naturaleza de los derechos amparados por la Constitución, en aras de la consecución de los objetivos legítimos perseguidos, y ser estrictamente necesarias para promover el bienestar general en una sociedad democrática. </w:t>
      </w:r>
    </w:p>
    <w:p w14:paraId="03C127D3" w14:textId="77777777" w:rsidR="00B22F99" w:rsidRPr="00034B44" w:rsidRDefault="00B22F99" w:rsidP="00B22F99">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Decima Época. Semanario Judicial de la Federación y su Gaceta. Libro V, Febrero de 2012, Pág. 533.  </w:t>
      </w:r>
    </w:p>
  </w:footnote>
  <w:footnote w:id="3">
    <w:p w14:paraId="2421739D" w14:textId="77777777" w:rsidR="00B22F99" w:rsidRPr="00034B44" w:rsidRDefault="00B22F99" w:rsidP="00B22F99">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4">
    <w:p w14:paraId="325D1D16" w14:textId="77777777" w:rsidR="00B22F99" w:rsidRPr="00034B44" w:rsidRDefault="00B22F99" w:rsidP="00B22F99">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3931A0AC" w14:textId="77777777" w:rsidR="00B22F99" w:rsidRPr="00034B44" w:rsidRDefault="00B22F99" w:rsidP="00B22F99">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3FEDAB7E" w14:textId="77777777" w:rsidR="00B22F99" w:rsidRPr="00034B44" w:rsidRDefault="00B22F99" w:rsidP="00B22F99">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5">
    <w:p w14:paraId="1BD8E5C8" w14:textId="77777777" w:rsidR="00B22F99" w:rsidRPr="00034B44" w:rsidRDefault="00B22F99" w:rsidP="00B22F99">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Época.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6">
    <w:p w14:paraId="6AF3D76F" w14:textId="77777777" w:rsidR="00B22F99" w:rsidRPr="00034B44" w:rsidRDefault="00B22F99" w:rsidP="00B22F99">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14:paraId="279CBCDB" w14:textId="77777777" w:rsidR="00B22F99" w:rsidRPr="00034B44" w:rsidRDefault="00B22F99" w:rsidP="00B22F99">
      <w:pPr>
        <w:pStyle w:val="Textonotapie"/>
        <w:jc w:val="both"/>
        <w:rPr>
          <w:rFonts w:ascii="Palatino Linotype" w:hAnsi="Palatino Linotype"/>
          <w:sz w:val="18"/>
        </w:rPr>
      </w:pPr>
      <w:r w:rsidRPr="00034B44">
        <w:rPr>
          <w:rFonts w:ascii="Palatino Linotype" w:hAnsi="Palatino Linotype"/>
          <w:sz w:val="18"/>
        </w:rPr>
        <w:t xml:space="preserve"> (…)</w:t>
      </w:r>
    </w:p>
    <w:p w14:paraId="4305D707" w14:textId="77777777" w:rsidR="00B22F99" w:rsidRPr="00034B44" w:rsidRDefault="00B22F99" w:rsidP="00B22F99">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03DC23A0" w:rsidR="00B22F99" w:rsidRDefault="00B22F99">
    <w:pPr>
      <w:pStyle w:val="Encabezado"/>
    </w:pPr>
    <w:r>
      <w:tab/>
    </w:r>
    <w:r>
      <w:tab/>
    </w:r>
  </w:p>
  <w:p w14:paraId="64F5F23E" w14:textId="390690E5" w:rsidR="00B22F99" w:rsidRDefault="00B22F99">
    <w:pPr>
      <w:pStyle w:val="Encabezado"/>
    </w:pPr>
  </w:p>
  <w:tbl>
    <w:tblPr>
      <w:tblStyle w:val="Tablaconcuadrcula"/>
      <w:tblW w:w="6237" w:type="dxa"/>
      <w:tblInd w:w="24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685"/>
    </w:tblGrid>
    <w:tr w:rsidR="00B22F99" w:rsidRPr="00E1705A" w14:paraId="07F2896E" w14:textId="77777777" w:rsidTr="00BC4F17">
      <w:trPr>
        <w:trHeight w:val="138"/>
      </w:trPr>
      <w:tc>
        <w:tcPr>
          <w:tcW w:w="2552" w:type="dxa"/>
          <w:vAlign w:val="center"/>
        </w:tcPr>
        <w:p w14:paraId="4A5B1974" w14:textId="77777777" w:rsidR="00B22F99" w:rsidRPr="00E1705A" w:rsidRDefault="00B22F99" w:rsidP="005B118B">
          <w:pPr>
            <w:rPr>
              <w:rFonts w:ascii="Palatino Linotype" w:hAnsi="Palatino Linotype"/>
              <w:b/>
              <w:sz w:val="22"/>
              <w:szCs w:val="22"/>
            </w:rPr>
          </w:pPr>
          <w:r w:rsidRPr="00E1705A">
            <w:rPr>
              <w:rFonts w:ascii="Palatino Linotype" w:hAnsi="Palatino Linotype"/>
              <w:b/>
              <w:sz w:val="22"/>
              <w:szCs w:val="22"/>
            </w:rPr>
            <w:t>Recurso de revisión:</w:t>
          </w:r>
        </w:p>
      </w:tc>
      <w:tc>
        <w:tcPr>
          <w:tcW w:w="3685" w:type="dxa"/>
          <w:vAlign w:val="center"/>
        </w:tcPr>
        <w:p w14:paraId="3A05B4B6" w14:textId="182FF8FE" w:rsidR="00B22F99" w:rsidRPr="00E1705A" w:rsidRDefault="00665241" w:rsidP="009573B2">
          <w:pPr>
            <w:pStyle w:val="Encabezado"/>
            <w:rPr>
              <w:rFonts w:ascii="Palatino Linotype" w:hAnsi="Palatino Linotype"/>
              <w:b/>
              <w:sz w:val="22"/>
              <w:szCs w:val="22"/>
            </w:rPr>
          </w:pPr>
          <w:r>
            <w:rPr>
              <w:rFonts w:ascii="Palatino Linotype" w:hAnsi="Palatino Linotype" w:cs="Arial"/>
              <w:b/>
              <w:bCs/>
              <w:sz w:val="22"/>
              <w:szCs w:val="22"/>
              <w:lang w:eastAsia="es-MX"/>
            </w:rPr>
            <w:t>05598</w:t>
          </w:r>
          <w:r w:rsidR="00B22F99">
            <w:rPr>
              <w:rFonts w:ascii="Palatino Linotype" w:hAnsi="Palatino Linotype" w:cs="Arial"/>
              <w:b/>
              <w:bCs/>
              <w:sz w:val="22"/>
              <w:szCs w:val="22"/>
              <w:lang w:eastAsia="es-MX"/>
            </w:rPr>
            <w:t>/INFOEM/IP/RR/2019</w:t>
          </w:r>
        </w:p>
      </w:tc>
    </w:tr>
    <w:tr w:rsidR="00B22F99" w:rsidRPr="00E1705A" w14:paraId="095EB01B" w14:textId="77777777" w:rsidTr="00BC4F17">
      <w:trPr>
        <w:trHeight w:val="321"/>
      </w:trPr>
      <w:tc>
        <w:tcPr>
          <w:tcW w:w="2552" w:type="dxa"/>
          <w:vAlign w:val="center"/>
        </w:tcPr>
        <w:p w14:paraId="6E000A51" w14:textId="4DA3E277" w:rsidR="00B22F99" w:rsidRPr="00E1705A" w:rsidRDefault="00B22F99" w:rsidP="005B118B">
          <w:pPr>
            <w:rPr>
              <w:rFonts w:ascii="Palatino Linotype" w:hAnsi="Palatino Linotype"/>
              <w:b/>
              <w:sz w:val="22"/>
              <w:szCs w:val="22"/>
            </w:rPr>
          </w:pPr>
          <w:r w:rsidRPr="00E1705A">
            <w:rPr>
              <w:rFonts w:ascii="Palatino Linotype" w:hAnsi="Palatino Linotype"/>
              <w:b/>
              <w:sz w:val="22"/>
              <w:szCs w:val="22"/>
            </w:rPr>
            <w:t>Sujeto obligado:</w:t>
          </w:r>
        </w:p>
      </w:tc>
      <w:tc>
        <w:tcPr>
          <w:tcW w:w="3685" w:type="dxa"/>
          <w:vAlign w:val="center"/>
        </w:tcPr>
        <w:p w14:paraId="07560085" w14:textId="4C32BC87" w:rsidR="00B22F99" w:rsidRPr="00E1705A" w:rsidRDefault="00B22F99" w:rsidP="00952D3E">
          <w:pPr>
            <w:pStyle w:val="Encabezado"/>
            <w:rPr>
              <w:rFonts w:ascii="Palatino Linotype" w:hAnsi="Palatino Linotype"/>
              <w:b/>
              <w:sz w:val="22"/>
              <w:szCs w:val="22"/>
            </w:rPr>
          </w:pPr>
          <w:r>
            <w:rPr>
              <w:rFonts w:ascii="Palatino Linotype" w:hAnsi="Palatino Linotype"/>
              <w:b/>
              <w:sz w:val="22"/>
              <w:szCs w:val="22"/>
            </w:rPr>
            <w:t>Ayuntamiento de Toluca</w:t>
          </w:r>
        </w:p>
      </w:tc>
    </w:tr>
    <w:tr w:rsidR="00B22F99" w:rsidRPr="00E1705A" w14:paraId="14F3CE0D" w14:textId="77777777" w:rsidTr="00BC4F17">
      <w:trPr>
        <w:trHeight w:val="321"/>
      </w:trPr>
      <w:tc>
        <w:tcPr>
          <w:tcW w:w="2552" w:type="dxa"/>
          <w:vAlign w:val="center"/>
        </w:tcPr>
        <w:p w14:paraId="12248485" w14:textId="2D643AEB" w:rsidR="00B22F99" w:rsidRPr="00E1705A" w:rsidRDefault="00B22F99" w:rsidP="005B118B">
          <w:pPr>
            <w:rPr>
              <w:rFonts w:ascii="Palatino Linotype" w:hAnsi="Palatino Linotype"/>
              <w:b/>
              <w:sz w:val="22"/>
              <w:szCs w:val="22"/>
            </w:rPr>
          </w:pPr>
          <w:r w:rsidRPr="00E1705A">
            <w:rPr>
              <w:rFonts w:ascii="Palatino Linotype" w:hAnsi="Palatino Linotype"/>
              <w:b/>
              <w:sz w:val="22"/>
              <w:szCs w:val="22"/>
            </w:rPr>
            <w:t>Comisionado ponente:</w:t>
          </w:r>
        </w:p>
      </w:tc>
      <w:tc>
        <w:tcPr>
          <w:tcW w:w="3685" w:type="dxa"/>
          <w:vAlign w:val="center"/>
        </w:tcPr>
        <w:p w14:paraId="7F810D9A" w14:textId="492F93C6" w:rsidR="00B22F99" w:rsidRPr="00E1705A" w:rsidRDefault="00B22F99" w:rsidP="00CD3B29">
          <w:pPr>
            <w:pStyle w:val="Encabezado"/>
            <w:rPr>
              <w:rFonts w:ascii="Palatino Linotype" w:hAnsi="Palatino Linotype"/>
              <w:b/>
              <w:sz w:val="22"/>
              <w:szCs w:val="22"/>
            </w:rPr>
          </w:pPr>
          <w:r w:rsidRPr="00E1705A">
            <w:rPr>
              <w:rFonts w:ascii="Palatino Linotype" w:hAnsi="Palatino Linotype"/>
              <w:b/>
              <w:sz w:val="22"/>
              <w:szCs w:val="22"/>
            </w:rPr>
            <w:t>José Guadalupe Luna Hernández</w:t>
          </w:r>
        </w:p>
      </w:tc>
    </w:tr>
  </w:tbl>
  <w:p w14:paraId="1096C1B8" w14:textId="77777777" w:rsidR="00B22F99" w:rsidRDefault="00B22F99" w:rsidP="0058736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B22F99" w:rsidRDefault="00B22F99" w:rsidP="000B5D79">
    <w:pPr>
      <w:pStyle w:val="Encabezado"/>
      <w:tabs>
        <w:tab w:val="clear" w:pos="4252"/>
        <w:tab w:val="clear" w:pos="8504"/>
        <w:tab w:val="left" w:pos="3103"/>
      </w:tabs>
    </w:pPr>
    <w:r>
      <w:tab/>
    </w:r>
    <w:r>
      <w:tab/>
    </w:r>
  </w:p>
  <w:tbl>
    <w:tblPr>
      <w:tblStyle w:val="Tablaconcuadrcula"/>
      <w:tblW w:w="6237" w:type="dxa"/>
      <w:tblInd w:w="2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686"/>
    </w:tblGrid>
    <w:tr w:rsidR="00B22F99" w:rsidRPr="00182113" w14:paraId="665387B4" w14:textId="77777777" w:rsidTr="00BC4F17">
      <w:trPr>
        <w:trHeight w:val="138"/>
      </w:trPr>
      <w:tc>
        <w:tcPr>
          <w:tcW w:w="2551" w:type="dxa"/>
          <w:vAlign w:val="center"/>
        </w:tcPr>
        <w:p w14:paraId="01509DD6" w14:textId="77777777" w:rsidR="00B22F99" w:rsidRPr="005B118B" w:rsidRDefault="00B22F99" w:rsidP="005B118B">
          <w:pPr>
            <w:rPr>
              <w:rFonts w:ascii="Palatino Linotype" w:hAnsi="Palatino Linotype"/>
              <w:b/>
              <w:sz w:val="22"/>
              <w:szCs w:val="22"/>
            </w:rPr>
          </w:pPr>
          <w:r w:rsidRPr="005B118B">
            <w:rPr>
              <w:rFonts w:ascii="Palatino Linotype" w:hAnsi="Palatino Linotype"/>
              <w:b/>
              <w:sz w:val="22"/>
              <w:szCs w:val="22"/>
            </w:rPr>
            <w:t>Recurso de revisión:</w:t>
          </w:r>
        </w:p>
      </w:tc>
      <w:tc>
        <w:tcPr>
          <w:tcW w:w="3686" w:type="dxa"/>
          <w:vAlign w:val="center"/>
        </w:tcPr>
        <w:p w14:paraId="4FAE21CD" w14:textId="6BBB2572" w:rsidR="00B22F99" w:rsidRPr="005B118B" w:rsidRDefault="00665241" w:rsidP="00CC360E">
          <w:pPr>
            <w:pStyle w:val="Encabezado"/>
            <w:rPr>
              <w:rFonts w:ascii="Palatino Linotype" w:hAnsi="Palatino Linotype"/>
              <w:b/>
              <w:sz w:val="22"/>
              <w:szCs w:val="22"/>
            </w:rPr>
          </w:pPr>
          <w:r>
            <w:rPr>
              <w:rFonts w:ascii="Palatino Linotype" w:hAnsi="Palatino Linotype" w:cs="Arial"/>
              <w:b/>
              <w:bCs/>
              <w:sz w:val="22"/>
              <w:szCs w:val="22"/>
              <w:lang w:eastAsia="es-MX"/>
            </w:rPr>
            <w:t>05598</w:t>
          </w:r>
          <w:r w:rsidR="00B22F99" w:rsidRPr="005B118B">
            <w:rPr>
              <w:rFonts w:ascii="Palatino Linotype" w:hAnsi="Palatino Linotype" w:cs="Arial"/>
              <w:b/>
              <w:bCs/>
              <w:sz w:val="22"/>
              <w:szCs w:val="22"/>
              <w:lang w:eastAsia="es-MX"/>
            </w:rPr>
            <w:t>/INFOEM/IP/RR</w:t>
          </w:r>
          <w:r w:rsidR="00B22F99">
            <w:rPr>
              <w:rFonts w:ascii="Palatino Linotype" w:hAnsi="Palatino Linotype" w:cs="Arial"/>
              <w:b/>
              <w:bCs/>
              <w:sz w:val="22"/>
              <w:szCs w:val="22"/>
              <w:lang w:eastAsia="es-MX"/>
            </w:rPr>
            <w:t>/2019</w:t>
          </w:r>
        </w:p>
      </w:tc>
    </w:tr>
    <w:tr w:rsidR="00B22F99" w:rsidRPr="00182113" w14:paraId="78C9F2F4" w14:textId="77777777" w:rsidTr="00BC4F17">
      <w:trPr>
        <w:trHeight w:val="227"/>
      </w:trPr>
      <w:tc>
        <w:tcPr>
          <w:tcW w:w="2551" w:type="dxa"/>
          <w:vAlign w:val="center"/>
        </w:tcPr>
        <w:p w14:paraId="2D89FED3" w14:textId="77777777" w:rsidR="00B22F99" w:rsidRPr="005B118B" w:rsidRDefault="00B22F99" w:rsidP="000B5D79">
          <w:pPr>
            <w:rPr>
              <w:rFonts w:ascii="Palatino Linotype" w:hAnsi="Palatino Linotype"/>
              <w:b/>
              <w:sz w:val="22"/>
              <w:szCs w:val="22"/>
            </w:rPr>
          </w:pPr>
          <w:r w:rsidRPr="005B118B">
            <w:rPr>
              <w:rFonts w:ascii="Palatino Linotype" w:hAnsi="Palatino Linotype"/>
              <w:b/>
              <w:sz w:val="22"/>
              <w:szCs w:val="22"/>
            </w:rPr>
            <w:t>Recurrente:</w:t>
          </w:r>
        </w:p>
      </w:tc>
      <w:tc>
        <w:tcPr>
          <w:tcW w:w="3686" w:type="dxa"/>
          <w:vAlign w:val="center"/>
        </w:tcPr>
        <w:p w14:paraId="36D086A3" w14:textId="0B7F1A5E" w:rsidR="00B22F99" w:rsidRPr="005B118B" w:rsidRDefault="00353E76" w:rsidP="000B5D79">
          <w:pPr>
            <w:pStyle w:val="Encabezado"/>
            <w:rPr>
              <w:rFonts w:ascii="Palatino Linotype" w:hAnsi="Palatino Linotype"/>
              <w:b/>
              <w:sz w:val="22"/>
              <w:szCs w:val="22"/>
            </w:rPr>
          </w:pPr>
          <w:r w:rsidRPr="00353E76">
            <w:rPr>
              <w:rFonts w:ascii="Palatino Linotype" w:hAnsi="Palatino Linotype"/>
              <w:b/>
              <w:sz w:val="22"/>
              <w:szCs w:val="22"/>
              <w:highlight w:val="black"/>
            </w:rPr>
            <w:t>-------------------</w:t>
          </w:r>
          <w:r w:rsidR="00665241">
            <w:rPr>
              <w:rFonts w:ascii="Palatino Linotype" w:hAnsi="Palatino Linotype"/>
              <w:b/>
              <w:sz w:val="22"/>
              <w:szCs w:val="22"/>
            </w:rPr>
            <w:t xml:space="preserve"> </w:t>
          </w:r>
          <w:r w:rsidR="00B22F99">
            <w:rPr>
              <w:rFonts w:ascii="Palatino Linotype" w:hAnsi="Palatino Linotype"/>
              <w:b/>
              <w:sz w:val="22"/>
              <w:szCs w:val="22"/>
            </w:rPr>
            <w:t xml:space="preserve"> </w:t>
          </w:r>
        </w:p>
      </w:tc>
    </w:tr>
    <w:tr w:rsidR="00B22F99" w:rsidRPr="00182113" w14:paraId="1A862673" w14:textId="77777777" w:rsidTr="00BC4F17">
      <w:trPr>
        <w:trHeight w:val="232"/>
      </w:trPr>
      <w:tc>
        <w:tcPr>
          <w:tcW w:w="2551" w:type="dxa"/>
          <w:vAlign w:val="center"/>
        </w:tcPr>
        <w:p w14:paraId="767A6F60" w14:textId="77777777" w:rsidR="00B22F99" w:rsidRPr="005B118B" w:rsidRDefault="00B22F99" w:rsidP="000B5D79">
          <w:pPr>
            <w:rPr>
              <w:rFonts w:ascii="Palatino Linotype" w:hAnsi="Palatino Linotype"/>
              <w:b/>
              <w:sz w:val="22"/>
              <w:szCs w:val="22"/>
            </w:rPr>
          </w:pPr>
          <w:r w:rsidRPr="005B118B">
            <w:rPr>
              <w:rFonts w:ascii="Palatino Linotype" w:hAnsi="Palatino Linotype"/>
              <w:b/>
              <w:sz w:val="22"/>
              <w:szCs w:val="22"/>
            </w:rPr>
            <w:t>Sujeto obligado:</w:t>
          </w:r>
        </w:p>
      </w:tc>
      <w:tc>
        <w:tcPr>
          <w:tcW w:w="3686" w:type="dxa"/>
          <w:vAlign w:val="center"/>
        </w:tcPr>
        <w:p w14:paraId="3FC8EF03" w14:textId="5C39E8A4" w:rsidR="00B22F99" w:rsidRPr="005B118B" w:rsidRDefault="00B22F99" w:rsidP="00F86228">
          <w:pPr>
            <w:pStyle w:val="Encabezado"/>
            <w:rPr>
              <w:rFonts w:ascii="Palatino Linotype" w:hAnsi="Palatino Linotype"/>
              <w:b/>
              <w:sz w:val="22"/>
              <w:szCs w:val="22"/>
            </w:rPr>
          </w:pPr>
          <w:r>
            <w:rPr>
              <w:rFonts w:ascii="Palatino Linotype" w:hAnsi="Palatino Linotype"/>
              <w:b/>
              <w:sz w:val="22"/>
              <w:szCs w:val="22"/>
            </w:rPr>
            <w:t>Ayuntamiento de Toluca</w:t>
          </w:r>
        </w:p>
      </w:tc>
    </w:tr>
    <w:tr w:rsidR="00B22F99" w:rsidRPr="00182113" w14:paraId="4416531B" w14:textId="77777777" w:rsidTr="00BC4F17">
      <w:trPr>
        <w:trHeight w:val="320"/>
      </w:trPr>
      <w:tc>
        <w:tcPr>
          <w:tcW w:w="2551" w:type="dxa"/>
          <w:vAlign w:val="center"/>
        </w:tcPr>
        <w:p w14:paraId="277DD3E2" w14:textId="77777777" w:rsidR="00B22F99" w:rsidRPr="005B118B" w:rsidRDefault="00B22F99" w:rsidP="000B5D79">
          <w:pPr>
            <w:rPr>
              <w:rFonts w:ascii="Palatino Linotype" w:hAnsi="Palatino Linotype"/>
              <w:b/>
              <w:sz w:val="22"/>
              <w:szCs w:val="22"/>
            </w:rPr>
          </w:pPr>
          <w:r w:rsidRPr="005B118B">
            <w:rPr>
              <w:rFonts w:ascii="Palatino Linotype" w:hAnsi="Palatino Linotype"/>
              <w:b/>
              <w:sz w:val="22"/>
              <w:szCs w:val="22"/>
            </w:rPr>
            <w:t>Comisionado ponente:</w:t>
          </w:r>
        </w:p>
      </w:tc>
      <w:tc>
        <w:tcPr>
          <w:tcW w:w="3686" w:type="dxa"/>
          <w:vAlign w:val="center"/>
        </w:tcPr>
        <w:p w14:paraId="3BD70CE4" w14:textId="6CC25E0A" w:rsidR="00B22F99" w:rsidRPr="005B118B" w:rsidRDefault="00B22F99" w:rsidP="000B5D79">
          <w:pPr>
            <w:pStyle w:val="Encabezado"/>
            <w:rPr>
              <w:rFonts w:ascii="Palatino Linotype" w:hAnsi="Palatino Linotype"/>
              <w:b/>
              <w:sz w:val="22"/>
              <w:szCs w:val="22"/>
            </w:rPr>
          </w:pPr>
          <w:r w:rsidRPr="005B118B">
            <w:rPr>
              <w:rFonts w:ascii="Palatino Linotype" w:hAnsi="Palatino Linotype"/>
              <w:b/>
              <w:sz w:val="22"/>
              <w:szCs w:val="22"/>
            </w:rPr>
            <w:t xml:space="preserve">José Guadalupe Luna Hernández </w:t>
          </w:r>
        </w:p>
      </w:tc>
    </w:tr>
  </w:tbl>
  <w:p w14:paraId="156B5574" w14:textId="73812577" w:rsidR="00B22F99" w:rsidRDefault="00B22F9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E4B52"/>
    <w:multiLevelType w:val="hybridMultilevel"/>
    <w:tmpl w:val="2FBC90EE"/>
    <w:lvl w:ilvl="0" w:tplc="46885FEA">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
    <w:nsid w:val="0BD94172"/>
    <w:multiLevelType w:val="hybridMultilevel"/>
    <w:tmpl w:val="E4D2ED0E"/>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EF61E53"/>
    <w:multiLevelType w:val="hybridMultilevel"/>
    <w:tmpl w:val="3ECC7E0E"/>
    <w:lvl w:ilvl="0" w:tplc="080A0001">
      <w:start w:val="1"/>
      <w:numFmt w:val="bullet"/>
      <w:lvlText w:val=""/>
      <w:lvlJc w:val="left"/>
      <w:pPr>
        <w:ind w:left="786" w:hanging="360"/>
      </w:pPr>
      <w:rPr>
        <w:rFonts w:ascii="Symbol" w:hAnsi="Symbol"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
    <w:nsid w:val="1051223F"/>
    <w:multiLevelType w:val="hybridMultilevel"/>
    <w:tmpl w:val="80EC8274"/>
    <w:lvl w:ilvl="0" w:tplc="0D2CC0C6">
      <w:start w:val="6"/>
      <w:numFmt w:val="decimal"/>
      <w:lvlText w:val="%1."/>
      <w:lvlJc w:val="left"/>
      <w:pPr>
        <w:ind w:left="720" w:hanging="360"/>
      </w:pPr>
      <w:rPr>
        <w:rFonts w:hint="default"/>
        <w:b/>
        <w:i w:val="0"/>
        <w:color w:val="000000" w:themeColor="text1"/>
        <w:sz w:val="24"/>
      </w:rPr>
    </w:lvl>
    <w:lvl w:ilvl="1" w:tplc="080A0017">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3F001DC"/>
    <w:multiLevelType w:val="hybridMultilevel"/>
    <w:tmpl w:val="B6845BAE"/>
    <w:lvl w:ilvl="0" w:tplc="080A0017">
      <w:start w:val="1"/>
      <w:numFmt w:val="low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19F1307"/>
    <w:multiLevelType w:val="hybridMultilevel"/>
    <w:tmpl w:val="AD52A0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9F37EE9"/>
    <w:multiLevelType w:val="hybridMultilevel"/>
    <w:tmpl w:val="60E80F9C"/>
    <w:lvl w:ilvl="0" w:tplc="C1A69D4E">
      <w:start w:val="2"/>
      <w:numFmt w:val="bullet"/>
      <w:lvlText w:val="-"/>
      <w:lvlJc w:val="left"/>
      <w:pPr>
        <w:ind w:left="1140" w:hanging="360"/>
      </w:pPr>
      <w:rPr>
        <w:rFonts w:ascii="Palatino Linotype" w:eastAsiaTheme="minorEastAsia" w:hAnsi="Palatino Linotype" w:cstheme="minorBidi"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8">
    <w:nsid w:val="33A45797"/>
    <w:multiLevelType w:val="hybridMultilevel"/>
    <w:tmpl w:val="E4D2ED0E"/>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4317490"/>
    <w:multiLevelType w:val="hybridMultilevel"/>
    <w:tmpl w:val="E4D2ED0E"/>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6DE2B58"/>
    <w:multiLevelType w:val="hybridMultilevel"/>
    <w:tmpl w:val="E4D2ED0E"/>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8A971C9"/>
    <w:multiLevelType w:val="hybridMultilevel"/>
    <w:tmpl w:val="2C4CC92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9813700"/>
    <w:multiLevelType w:val="hybridMultilevel"/>
    <w:tmpl w:val="6A14EFC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3">
    <w:nsid w:val="3AD8321B"/>
    <w:multiLevelType w:val="hybridMultilevel"/>
    <w:tmpl w:val="CD70DCAE"/>
    <w:lvl w:ilvl="0" w:tplc="C6E00C96">
      <w:start w:val="29"/>
      <w:numFmt w:val="decimal"/>
      <w:lvlText w:val="%1."/>
      <w:lvlJc w:val="left"/>
      <w:pPr>
        <w:ind w:left="644" w:hanging="360"/>
      </w:pPr>
      <w:rPr>
        <w:rFonts w:hint="default"/>
        <w:b/>
        <w:i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4">
    <w:nsid w:val="3E9E6DE7"/>
    <w:multiLevelType w:val="multilevel"/>
    <w:tmpl w:val="C73A9078"/>
    <w:lvl w:ilvl="0">
      <w:start w:val="5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3EA3332A"/>
    <w:multiLevelType w:val="multilevel"/>
    <w:tmpl w:val="C73A9078"/>
    <w:lvl w:ilvl="0">
      <w:start w:val="5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45396613"/>
    <w:multiLevelType w:val="hybridMultilevel"/>
    <w:tmpl w:val="7C32F41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7">
    <w:nsid w:val="45940033"/>
    <w:multiLevelType w:val="hybridMultilevel"/>
    <w:tmpl w:val="018235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487E51E2"/>
    <w:multiLevelType w:val="hybridMultilevel"/>
    <w:tmpl w:val="F6D4CD8A"/>
    <w:lvl w:ilvl="0" w:tplc="153A9580">
      <w:start w:val="1"/>
      <w:numFmt w:val="lowerLetter"/>
      <w:lvlText w:val="%1)"/>
      <w:lvlJc w:val="left"/>
      <w:pPr>
        <w:ind w:left="720" w:hanging="360"/>
      </w:pPr>
      <w:rPr>
        <w:rFonts w:eastAsia="MS Mincho"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DD40D84"/>
    <w:multiLevelType w:val="hybridMultilevel"/>
    <w:tmpl w:val="7E261C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51A03056"/>
    <w:multiLevelType w:val="hybridMultilevel"/>
    <w:tmpl w:val="6B007E9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1">
    <w:nsid w:val="52054A8C"/>
    <w:multiLevelType w:val="hybridMultilevel"/>
    <w:tmpl w:val="5EDC7D62"/>
    <w:lvl w:ilvl="0" w:tplc="080A0001">
      <w:start w:val="1"/>
      <w:numFmt w:val="bullet"/>
      <w:lvlText w:val=""/>
      <w:lvlJc w:val="left"/>
      <w:pPr>
        <w:ind w:left="1500" w:hanging="360"/>
      </w:pPr>
      <w:rPr>
        <w:rFonts w:ascii="Symbol" w:hAnsi="Symbol" w:hint="default"/>
      </w:rPr>
    </w:lvl>
    <w:lvl w:ilvl="1" w:tplc="080A0003" w:tentative="1">
      <w:start w:val="1"/>
      <w:numFmt w:val="bullet"/>
      <w:lvlText w:val="o"/>
      <w:lvlJc w:val="left"/>
      <w:pPr>
        <w:ind w:left="2220" w:hanging="360"/>
      </w:pPr>
      <w:rPr>
        <w:rFonts w:ascii="Courier New" w:hAnsi="Courier New" w:cs="Courier New" w:hint="default"/>
      </w:rPr>
    </w:lvl>
    <w:lvl w:ilvl="2" w:tplc="080A0005" w:tentative="1">
      <w:start w:val="1"/>
      <w:numFmt w:val="bullet"/>
      <w:lvlText w:val=""/>
      <w:lvlJc w:val="left"/>
      <w:pPr>
        <w:ind w:left="2940" w:hanging="360"/>
      </w:pPr>
      <w:rPr>
        <w:rFonts w:ascii="Wingdings" w:hAnsi="Wingdings" w:hint="default"/>
      </w:rPr>
    </w:lvl>
    <w:lvl w:ilvl="3" w:tplc="080A0001" w:tentative="1">
      <w:start w:val="1"/>
      <w:numFmt w:val="bullet"/>
      <w:lvlText w:val=""/>
      <w:lvlJc w:val="left"/>
      <w:pPr>
        <w:ind w:left="3660" w:hanging="360"/>
      </w:pPr>
      <w:rPr>
        <w:rFonts w:ascii="Symbol" w:hAnsi="Symbol" w:hint="default"/>
      </w:rPr>
    </w:lvl>
    <w:lvl w:ilvl="4" w:tplc="080A0003" w:tentative="1">
      <w:start w:val="1"/>
      <w:numFmt w:val="bullet"/>
      <w:lvlText w:val="o"/>
      <w:lvlJc w:val="left"/>
      <w:pPr>
        <w:ind w:left="4380" w:hanging="360"/>
      </w:pPr>
      <w:rPr>
        <w:rFonts w:ascii="Courier New" w:hAnsi="Courier New" w:cs="Courier New" w:hint="default"/>
      </w:rPr>
    </w:lvl>
    <w:lvl w:ilvl="5" w:tplc="080A0005" w:tentative="1">
      <w:start w:val="1"/>
      <w:numFmt w:val="bullet"/>
      <w:lvlText w:val=""/>
      <w:lvlJc w:val="left"/>
      <w:pPr>
        <w:ind w:left="5100" w:hanging="360"/>
      </w:pPr>
      <w:rPr>
        <w:rFonts w:ascii="Wingdings" w:hAnsi="Wingdings" w:hint="default"/>
      </w:rPr>
    </w:lvl>
    <w:lvl w:ilvl="6" w:tplc="080A0001" w:tentative="1">
      <w:start w:val="1"/>
      <w:numFmt w:val="bullet"/>
      <w:lvlText w:val=""/>
      <w:lvlJc w:val="left"/>
      <w:pPr>
        <w:ind w:left="5820" w:hanging="360"/>
      </w:pPr>
      <w:rPr>
        <w:rFonts w:ascii="Symbol" w:hAnsi="Symbol" w:hint="default"/>
      </w:rPr>
    </w:lvl>
    <w:lvl w:ilvl="7" w:tplc="080A0003" w:tentative="1">
      <w:start w:val="1"/>
      <w:numFmt w:val="bullet"/>
      <w:lvlText w:val="o"/>
      <w:lvlJc w:val="left"/>
      <w:pPr>
        <w:ind w:left="6540" w:hanging="360"/>
      </w:pPr>
      <w:rPr>
        <w:rFonts w:ascii="Courier New" w:hAnsi="Courier New" w:cs="Courier New" w:hint="default"/>
      </w:rPr>
    </w:lvl>
    <w:lvl w:ilvl="8" w:tplc="080A0005" w:tentative="1">
      <w:start w:val="1"/>
      <w:numFmt w:val="bullet"/>
      <w:lvlText w:val=""/>
      <w:lvlJc w:val="left"/>
      <w:pPr>
        <w:ind w:left="7260" w:hanging="360"/>
      </w:pPr>
      <w:rPr>
        <w:rFonts w:ascii="Wingdings" w:hAnsi="Wingdings" w:hint="default"/>
      </w:rPr>
    </w:lvl>
  </w:abstractNum>
  <w:abstractNum w:abstractNumId="22">
    <w:nsid w:val="55446853"/>
    <w:multiLevelType w:val="hybridMultilevel"/>
    <w:tmpl w:val="D7D6CA74"/>
    <w:lvl w:ilvl="0" w:tplc="57DC141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nsid w:val="56AF5140"/>
    <w:multiLevelType w:val="hybridMultilevel"/>
    <w:tmpl w:val="8B26A8C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4">
    <w:nsid w:val="577202FA"/>
    <w:multiLevelType w:val="hybridMultilevel"/>
    <w:tmpl w:val="164E1474"/>
    <w:lvl w:ilvl="0" w:tplc="1F74E57E">
      <w:start w:val="1"/>
      <w:numFmt w:val="decimal"/>
      <w:lvlText w:val="%1."/>
      <w:lvlJc w:val="left"/>
      <w:pPr>
        <w:ind w:left="360" w:hanging="360"/>
      </w:pPr>
      <w:rPr>
        <w:rFonts w:ascii="Palatino Linotype" w:eastAsia="Times New Roman" w:hAnsi="Palatino Linotype"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E06493A"/>
    <w:multiLevelType w:val="hybridMultilevel"/>
    <w:tmpl w:val="D194BBD8"/>
    <w:lvl w:ilvl="0" w:tplc="080A0001">
      <w:start w:val="1"/>
      <w:numFmt w:val="bullet"/>
      <w:lvlText w:val=""/>
      <w:lvlJc w:val="left"/>
      <w:pPr>
        <w:ind w:left="578" w:hanging="360"/>
      </w:pPr>
      <w:rPr>
        <w:rFonts w:ascii="Symbol" w:hAnsi="Symbol"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26">
    <w:nsid w:val="5F580327"/>
    <w:multiLevelType w:val="multilevel"/>
    <w:tmpl w:val="C73A9078"/>
    <w:lvl w:ilvl="0">
      <w:start w:val="5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60044DD2"/>
    <w:multiLevelType w:val="hybridMultilevel"/>
    <w:tmpl w:val="546298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62DA1DEF"/>
    <w:multiLevelType w:val="hybridMultilevel"/>
    <w:tmpl w:val="486A6D7C"/>
    <w:lvl w:ilvl="0" w:tplc="9F62D8C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59018BC"/>
    <w:multiLevelType w:val="hybridMultilevel"/>
    <w:tmpl w:val="B8D8BBEE"/>
    <w:lvl w:ilvl="0" w:tplc="24ECE69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5EC5604"/>
    <w:multiLevelType w:val="hybridMultilevel"/>
    <w:tmpl w:val="3B463B92"/>
    <w:lvl w:ilvl="0" w:tplc="63567078">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1">
    <w:nsid w:val="680C72EB"/>
    <w:multiLevelType w:val="hybridMultilevel"/>
    <w:tmpl w:val="DD78F5E6"/>
    <w:lvl w:ilvl="0" w:tplc="C04A76F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85F6078"/>
    <w:multiLevelType w:val="multilevel"/>
    <w:tmpl w:val="A87AC23E"/>
    <w:lvl w:ilvl="0">
      <w:start w:val="3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nsid w:val="6A6026AB"/>
    <w:multiLevelType w:val="hybridMultilevel"/>
    <w:tmpl w:val="EDBA85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D92529A"/>
    <w:multiLevelType w:val="hybridMultilevel"/>
    <w:tmpl w:val="676400CC"/>
    <w:lvl w:ilvl="0" w:tplc="D4D8DD2A">
      <w:start w:val="1"/>
      <w:numFmt w:val="lowerLetter"/>
      <w:lvlText w:val="%1)"/>
      <w:lvlJc w:val="left"/>
      <w:pPr>
        <w:ind w:left="720" w:hanging="360"/>
      </w:pPr>
      <w:rPr>
        <w:rFonts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875C07"/>
    <w:multiLevelType w:val="hybridMultilevel"/>
    <w:tmpl w:val="4B30036E"/>
    <w:lvl w:ilvl="0" w:tplc="D3EE106C">
      <w:start w:val="1"/>
      <w:numFmt w:val="decimal"/>
      <w:lvlText w:val="%1."/>
      <w:lvlJc w:val="left"/>
      <w:pPr>
        <w:ind w:left="360"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6">
    <w:nsid w:val="708E5A33"/>
    <w:multiLevelType w:val="hybridMultilevel"/>
    <w:tmpl w:val="E4D2ED0E"/>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30018CA"/>
    <w:multiLevelType w:val="hybridMultilevel"/>
    <w:tmpl w:val="69AE91C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8">
    <w:nsid w:val="73374679"/>
    <w:multiLevelType w:val="hybridMultilevel"/>
    <w:tmpl w:val="E4D2ED0E"/>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39A22DD"/>
    <w:multiLevelType w:val="hybridMultilevel"/>
    <w:tmpl w:val="1624C316"/>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5883C55"/>
    <w:multiLevelType w:val="hybridMultilevel"/>
    <w:tmpl w:val="E4D2ED0E"/>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70136A0"/>
    <w:multiLevelType w:val="hybridMultilevel"/>
    <w:tmpl w:val="26A86110"/>
    <w:lvl w:ilvl="0" w:tplc="CD46A69A">
      <w:start w:val="1"/>
      <w:numFmt w:val="decimal"/>
      <w:lvlText w:val="%1."/>
      <w:lvlJc w:val="left"/>
      <w:pPr>
        <w:ind w:left="8299" w:hanging="360"/>
      </w:pPr>
      <w:rPr>
        <w:rFonts w:hint="default"/>
        <w:b/>
        <w:i w:val="0"/>
        <w:sz w:val="24"/>
      </w:rPr>
    </w:lvl>
    <w:lvl w:ilvl="1" w:tplc="080A0017">
      <w:start w:val="1"/>
      <w:numFmt w:val="lowerLetter"/>
      <w:lvlText w:val="%2)"/>
      <w:lvlJc w:val="left"/>
      <w:pPr>
        <w:ind w:left="1440" w:hanging="360"/>
      </w:pPr>
      <w:rPr>
        <w:rFonts w:hint="default"/>
      </w:r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75F5AF5"/>
    <w:multiLevelType w:val="hybridMultilevel"/>
    <w:tmpl w:val="8C38CB6C"/>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81D4FC8"/>
    <w:multiLevelType w:val="hybridMultilevel"/>
    <w:tmpl w:val="4A6677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FBA5D5B"/>
    <w:multiLevelType w:val="hybridMultilevel"/>
    <w:tmpl w:val="43D4818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9"/>
  </w:num>
  <w:num w:numId="2">
    <w:abstractNumId w:val="34"/>
  </w:num>
  <w:num w:numId="3">
    <w:abstractNumId w:val="25"/>
  </w:num>
  <w:num w:numId="4">
    <w:abstractNumId w:val="6"/>
  </w:num>
  <w:num w:numId="5">
    <w:abstractNumId w:val="35"/>
  </w:num>
  <w:num w:numId="6">
    <w:abstractNumId w:val="19"/>
  </w:num>
  <w:num w:numId="7">
    <w:abstractNumId w:val="21"/>
  </w:num>
  <w:num w:numId="8">
    <w:abstractNumId w:val="16"/>
  </w:num>
  <w:num w:numId="9">
    <w:abstractNumId w:val="12"/>
  </w:num>
  <w:num w:numId="10">
    <w:abstractNumId w:val="31"/>
  </w:num>
  <w:num w:numId="11">
    <w:abstractNumId w:val="29"/>
  </w:num>
  <w:num w:numId="12">
    <w:abstractNumId w:val="30"/>
  </w:num>
  <w:num w:numId="13">
    <w:abstractNumId w:val="27"/>
  </w:num>
  <w:num w:numId="14">
    <w:abstractNumId w:val="44"/>
  </w:num>
  <w:num w:numId="15">
    <w:abstractNumId w:val="32"/>
  </w:num>
  <w:num w:numId="16">
    <w:abstractNumId w:val="39"/>
  </w:num>
  <w:num w:numId="17">
    <w:abstractNumId w:val="7"/>
  </w:num>
  <w:num w:numId="18">
    <w:abstractNumId w:val="41"/>
  </w:num>
  <w:num w:numId="19">
    <w:abstractNumId w:val="4"/>
  </w:num>
  <w:num w:numId="20">
    <w:abstractNumId w:val="13"/>
  </w:num>
  <w:num w:numId="21">
    <w:abstractNumId w:val="24"/>
  </w:num>
  <w:num w:numId="22">
    <w:abstractNumId w:val="22"/>
  </w:num>
  <w:num w:numId="23">
    <w:abstractNumId w:val="43"/>
  </w:num>
  <w:num w:numId="24">
    <w:abstractNumId w:val="37"/>
  </w:num>
  <w:num w:numId="25">
    <w:abstractNumId w:val="28"/>
  </w:num>
  <w:num w:numId="26">
    <w:abstractNumId w:val="1"/>
  </w:num>
  <w:num w:numId="27">
    <w:abstractNumId w:val="0"/>
  </w:num>
  <w:num w:numId="28">
    <w:abstractNumId w:val="11"/>
  </w:num>
  <w:num w:numId="29">
    <w:abstractNumId w:val="23"/>
  </w:num>
  <w:num w:numId="30">
    <w:abstractNumId w:val="33"/>
  </w:num>
  <w:num w:numId="31">
    <w:abstractNumId w:val="3"/>
  </w:num>
  <w:num w:numId="32">
    <w:abstractNumId w:val="42"/>
  </w:num>
  <w:num w:numId="33">
    <w:abstractNumId w:val="38"/>
  </w:num>
  <w:num w:numId="34">
    <w:abstractNumId w:val="20"/>
  </w:num>
  <w:num w:numId="35">
    <w:abstractNumId w:val="17"/>
  </w:num>
  <w:num w:numId="36">
    <w:abstractNumId w:val="8"/>
  </w:num>
  <w:num w:numId="37">
    <w:abstractNumId w:val="10"/>
  </w:num>
  <w:num w:numId="38">
    <w:abstractNumId w:val="2"/>
  </w:num>
  <w:num w:numId="39">
    <w:abstractNumId w:val="36"/>
  </w:num>
  <w:num w:numId="40">
    <w:abstractNumId w:val="5"/>
  </w:num>
  <w:num w:numId="41">
    <w:abstractNumId w:val="18"/>
  </w:num>
  <w:num w:numId="42">
    <w:abstractNumId w:val="40"/>
  </w:num>
  <w:num w:numId="43">
    <w:abstractNumId w:val="26"/>
  </w:num>
  <w:num w:numId="44">
    <w:abstractNumId w:val="15"/>
  </w:num>
  <w:num w:numId="45">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6145">
      <o:colormru v:ext="edit" colors="#4ab2d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1027"/>
    <w:rsid w:val="00001151"/>
    <w:rsid w:val="00004407"/>
    <w:rsid w:val="00005B21"/>
    <w:rsid w:val="0000602C"/>
    <w:rsid w:val="00012472"/>
    <w:rsid w:val="000139AE"/>
    <w:rsid w:val="00014338"/>
    <w:rsid w:val="0001658F"/>
    <w:rsid w:val="00017C15"/>
    <w:rsid w:val="00020B47"/>
    <w:rsid w:val="00027522"/>
    <w:rsid w:val="0003063D"/>
    <w:rsid w:val="00030C45"/>
    <w:rsid w:val="00030FEF"/>
    <w:rsid w:val="00031591"/>
    <w:rsid w:val="00032493"/>
    <w:rsid w:val="00032C51"/>
    <w:rsid w:val="00033D4C"/>
    <w:rsid w:val="000404A1"/>
    <w:rsid w:val="00040668"/>
    <w:rsid w:val="00041A8B"/>
    <w:rsid w:val="00041B68"/>
    <w:rsid w:val="00041C8D"/>
    <w:rsid w:val="00041F82"/>
    <w:rsid w:val="000440F1"/>
    <w:rsid w:val="000447C2"/>
    <w:rsid w:val="00044837"/>
    <w:rsid w:val="00044E5C"/>
    <w:rsid w:val="00045391"/>
    <w:rsid w:val="0004686A"/>
    <w:rsid w:val="000468E2"/>
    <w:rsid w:val="00046B6C"/>
    <w:rsid w:val="00047CD2"/>
    <w:rsid w:val="00052615"/>
    <w:rsid w:val="000526D9"/>
    <w:rsid w:val="00052AC4"/>
    <w:rsid w:val="00054A06"/>
    <w:rsid w:val="000568A9"/>
    <w:rsid w:val="00056A79"/>
    <w:rsid w:val="00061041"/>
    <w:rsid w:val="00064A1E"/>
    <w:rsid w:val="00064B95"/>
    <w:rsid w:val="000660E0"/>
    <w:rsid w:val="000702DD"/>
    <w:rsid w:val="00071E0B"/>
    <w:rsid w:val="00073BB0"/>
    <w:rsid w:val="00077450"/>
    <w:rsid w:val="0007788B"/>
    <w:rsid w:val="000800AC"/>
    <w:rsid w:val="00082F9E"/>
    <w:rsid w:val="0008542A"/>
    <w:rsid w:val="0009065C"/>
    <w:rsid w:val="00090A45"/>
    <w:rsid w:val="000926DD"/>
    <w:rsid w:val="00093278"/>
    <w:rsid w:val="0009482B"/>
    <w:rsid w:val="00096045"/>
    <w:rsid w:val="000A2F40"/>
    <w:rsid w:val="000A357C"/>
    <w:rsid w:val="000A487A"/>
    <w:rsid w:val="000A489E"/>
    <w:rsid w:val="000A5422"/>
    <w:rsid w:val="000A5750"/>
    <w:rsid w:val="000A77ED"/>
    <w:rsid w:val="000B146E"/>
    <w:rsid w:val="000B1620"/>
    <w:rsid w:val="000B301D"/>
    <w:rsid w:val="000B5050"/>
    <w:rsid w:val="000B54DF"/>
    <w:rsid w:val="000B5D79"/>
    <w:rsid w:val="000B61EA"/>
    <w:rsid w:val="000C10B9"/>
    <w:rsid w:val="000C2BB9"/>
    <w:rsid w:val="000C4503"/>
    <w:rsid w:val="000C4A8E"/>
    <w:rsid w:val="000C5889"/>
    <w:rsid w:val="000C5A04"/>
    <w:rsid w:val="000D0620"/>
    <w:rsid w:val="000D0BA7"/>
    <w:rsid w:val="000D2F32"/>
    <w:rsid w:val="000D3F70"/>
    <w:rsid w:val="000D5C91"/>
    <w:rsid w:val="000D5CD5"/>
    <w:rsid w:val="000D63C5"/>
    <w:rsid w:val="000D6E20"/>
    <w:rsid w:val="000E1E25"/>
    <w:rsid w:val="000E2091"/>
    <w:rsid w:val="000E32EF"/>
    <w:rsid w:val="000E5B59"/>
    <w:rsid w:val="000E7EC3"/>
    <w:rsid w:val="000F287A"/>
    <w:rsid w:val="000F52A3"/>
    <w:rsid w:val="000F76F0"/>
    <w:rsid w:val="0010128D"/>
    <w:rsid w:val="001024E9"/>
    <w:rsid w:val="0010274A"/>
    <w:rsid w:val="0010336E"/>
    <w:rsid w:val="001053E2"/>
    <w:rsid w:val="001053E4"/>
    <w:rsid w:val="00110A12"/>
    <w:rsid w:val="001119EC"/>
    <w:rsid w:val="001126D7"/>
    <w:rsid w:val="00112B02"/>
    <w:rsid w:val="00113A8A"/>
    <w:rsid w:val="001149E4"/>
    <w:rsid w:val="001157E0"/>
    <w:rsid w:val="00115B20"/>
    <w:rsid w:val="0012006D"/>
    <w:rsid w:val="001201D7"/>
    <w:rsid w:val="00121627"/>
    <w:rsid w:val="00124152"/>
    <w:rsid w:val="0012670D"/>
    <w:rsid w:val="001268AA"/>
    <w:rsid w:val="001274FF"/>
    <w:rsid w:val="00127CD5"/>
    <w:rsid w:val="00131638"/>
    <w:rsid w:val="001318D2"/>
    <w:rsid w:val="001330E3"/>
    <w:rsid w:val="00133B79"/>
    <w:rsid w:val="0013417A"/>
    <w:rsid w:val="00134B8A"/>
    <w:rsid w:val="00134EEA"/>
    <w:rsid w:val="001350F1"/>
    <w:rsid w:val="0013568E"/>
    <w:rsid w:val="001408F8"/>
    <w:rsid w:val="00140D44"/>
    <w:rsid w:val="0014284A"/>
    <w:rsid w:val="00143222"/>
    <w:rsid w:val="00143332"/>
    <w:rsid w:val="00143A17"/>
    <w:rsid w:val="00143D5E"/>
    <w:rsid w:val="00143F22"/>
    <w:rsid w:val="00145CE7"/>
    <w:rsid w:val="00145D17"/>
    <w:rsid w:val="00146092"/>
    <w:rsid w:val="00146F00"/>
    <w:rsid w:val="00147864"/>
    <w:rsid w:val="0015017A"/>
    <w:rsid w:val="00151919"/>
    <w:rsid w:val="0015260C"/>
    <w:rsid w:val="00152A0E"/>
    <w:rsid w:val="0015466E"/>
    <w:rsid w:val="00155908"/>
    <w:rsid w:val="00156030"/>
    <w:rsid w:val="0015793E"/>
    <w:rsid w:val="00160398"/>
    <w:rsid w:val="001648EE"/>
    <w:rsid w:val="00164B65"/>
    <w:rsid w:val="00166794"/>
    <w:rsid w:val="00166FB2"/>
    <w:rsid w:val="00167990"/>
    <w:rsid w:val="001703B9"/>
    <w:rsid w:val="0017229A"/>
    <w:rsid w:val="00175A64"/>
    <w:rsid w:val="001775DF"/>
    <w:rsid w:val="00180865"/>
    <w:rsid w:val="00181280"/>
    <w:rsid w:val="0018173F"/>
    <w:rsid w:val="00182D35"/>
    <w:rsid w:val="00187D0F"/>
    <w:rsid w:val="0019030C"/>
    <w:rsid w:val="001912C3"/>
    <w:rsid w:val="001917EA"/>
    <w:rsid w:val="0019244D"/>
    <w:rsid w:val="001937D1"/>
    <w:rsid w:val="00193FAE"/>
    <w:rsid w:val="001940AA"/>
    <w:rsid w:val="00194F46"/>
    <w:rsid w:val="00195D18"/>
    <w:rsid w:val="001A0AA8"/>
    <w:rsid w:val="001A138D"/>
    <w:rsid w:val="001A36AE"/>
    <w:rsid w:val="001A3C4D"/>
    <w:rsid w:val="001A40F5"/>
    <w:rsid w:val="001B1C54"/>
    <w:rsid w:val="001B52CA"/>
    <w:rsid w:val="001B53A0"/>
    <w:rsid w:val="001B588A"/>
    <w:rsid w:val="001B5F70"/>
    <w:rsid w:val="001B63F4"/>
    <w:rsid w:val="001B641A"/>
    <w:rsid w:val="001C0729"/>
    <w:rsid w:val="001C09FE"/>
    <w:rsid w:val="001C13B1"/>
    <w:rsid w:val="001C1C2A"/>
    <w:rsid w:val="001C312C"/>
    <w:rsid w:val="001C4C80"/>
    <w:rsid w:val="001C5037"/>
    <w:rsid w:val="001C67B0"/>
    <w:rsid w:val="001C6FB4"/>
    <w:rsid w:val="001C79FA"/>
    <w:rsid w:val="001D1D3F"/>
    <w:rsid w:val="001D4579"/>
    <w:rsid w:val="001D5ECE"/>
    <w:rsid w:val="001E0182"/>
    <w:rsid w:val="001E1B3E"/>
    <w:rsid w:val="001E25C4"/>
    <w:rsid w:val="001E3398"/>
    <w:rsid w:val="001E36BB"/>
    <w:rsid w:val="001E548D"/>
    <w:rsid w:val="001E6DFD"/>
    <w:rsid w:val="001E6E03"/>
    <w:rsid w:val="001E787B"/>
    <w:rsid w:val="001E7B54"/>
    <w:rsid w:val="001E7B9E"/>
    <w:rsid w:val="001F1599"/>
    <w:rsid w:val="001F23F4"/>
    <w:rsid w:val="001F3470"/>
    <w:rsid w:val="001F4943"/>
    <w:rsid w:val="001F575A"/>
    <w:rsid w:val="00200177"/>
    <w:rsid w:val="00201125"/>
    <w:rsid w:val="002011A5"/>
    <w:rsid w:val="002031F3"/>
    <w:rsid w:val="00203CEB"/>
    <w:rsid w:val="002047A8"/>
    <w:rsid w:val="002048A8"/>
    <w:rsid w:val="00207D18"/>
    <w:rsid w:val="002120F0"/>
    <w:rsid w:val="00212DE7"/>
    <w:rsid w:val="002133C8"/>
    <w:rsid w:val="00215985"/>
    <w:rsid w:val="002172AF"/>
    <w:rsid w:val="002179AC"/>
    <w:rsid w:val="002209C1"/>
    <w:rsid w:val="002217BA"/>
    <w:rsid w:val="00221C07"/>
    <w:rsid w:val="002242F7"/>
    <w:rsid w:val="00225D7F"/>
    <w:rsid w:val="002263B9"/>
    <w:rsid w:val="0023366E"/>
    <w:rsid w:val="002345FF"/>
    <w:rsid w:val="0023544C"/>
    <w:rsid w:val="0023701C"/>
    <w:rsid w:val="0024215F"/>
    <w:rsid w:val="00242B6E"/>
    <w:rsid w:val="0024481A"/>
    <w:rsid w:val="00245246"/>
    <w:rsid w:val="002467E6"/>
    <w:rsid w:val="00246ABA"/>
    <w:rsid w:val="002519B8"/>
    <w:rsid w:val="00254C58"/>
    <w:rsid w:val="00256EB1"/>
    <w:rsid w:val="00257952"/>
    <w:rsid w:val="00260059"/>
    <w:rsid w:val="00261001"/>
    <w:rsid w:val="002640EA"/>
    <w:rsid w:val="00264D91"/>
    <w:rsid w:val="00265433"/>
    <w:rsid w:val="002665BD"/>
    <w:rsid w:val="00267805"/>
    <w:rsid w:val="002723A7"/>
    <w:rsid w:val="00272DDF"/>
    <w:rsid w:val="00273786"/>
    <w:rsid w:val="0027430D"/>
    <w:rsid w:val="002750D7"/>
    <w:rsid w:val="00276F80"/>
    <w:rsid w:val="00277410"/>
    <w:rsid w:val="002778CE"/>
    <w:rsid w:val="00280ACC"/>
    <w:rsid w:val="00280C3D"/>
    <w:rsid w:val="00281586"/>
    <w:rsid w:val="002836F5"/>
    <w:rsid w:val="0028402F"/>
    <w:rsid w:val="00284D62"/>
    <w:rsid w:val="00286B08"/>
    <w:rsid w:val="00286DCE"/>
    <w:rsid w:val="002871DB"/>
    <w:rsid w:val="0029063F"/>
    <w:rsid w:val="0029064D"/>
    <w:rsid w:val="002924F3"/>
    <w:rsid w:val="00292CAB"/>
    <w:rsid w:val="00295016"/>
    <w:rsid w:val="002964D0"/>
    <w:rsid w:val="002A1959"/>
    <w:rsid w:val="002A4A29"/>
    <w:rsid w:val="002A5E20"/>
    <w:rsid w:val="002A6696"/>
    <w:rsid w:val="002A6900"/>
    <w:rsid w:val="002B085C"/>
    <w:rsid w:val="002B2A2E"/>
    <w:rsid w:val="002B3575"/>
    <w:rsid w:val="002C0800"/>
    <w:rsid w:val="002C3D6F"/>
    <w:rsid w:val="002C47ED"/>
    <w:rsid w:val="002C7064"/>
    <w:rsid w:val="002C7268"/>
    <w:rsid w:val="002D0B00"/>
    <w:rsid w:val="002D19C1"/>
    <w:rsid w:val="002D1A38"/>
    <w:rsid w:val="002D373C"/>
    <w:rsid w:val="002D3E3F"/>
    <w:rsid w:val="002D4C09"/>
    <w:rsid w:val="002D7B77"/>
    <w:rsid w:val="002E0F2E"/>
    <w:rsid w:val="002E198E"/>
    <w:rsid w:val="002E1FDF"/>
    <w:rsid w:val="002E3F25"/>
    <w:rsid w:val="002E413D"/>
    <w:rsid w:val="002E5271"/>
    <w:rsid w:val="002E5A03"/>
    <w:rsid w:val="002E60A2"/>
    <w:rsid w:val="002E629B"/>
    <w:rsid w:val="002E74CE"/>
    <w:rsid w:val="002E7E63"/>
    <w:rsid w:val="002F0076"/>
    <w:rsid w:val="002F07A8"/>
    <w:rsid w:val="002F1B6B"/>
    <w:rsid w:val="002F3672"/>
    <w:rsid w:val="002F4F95"/>
    <w:rsid w:val="002F7DEA"/>
    <w:rsid w:val="00301494"/>
    <w:rsid w:val="0030150B"/>
    <w:rsid w:val="00301ECA"/>
    <w:rsid w:val="00303717"/>
    <w:rsid w:val="00304123"/>
    <w:rsid w:val="00306C6A"/>
    <w:rsid w:val="00307227"/>
    <w:rsid w:val="00307688"/>
    <w:rsid w:val="00307E60"/>
    <w:rsid w:val="003105D0"/>
    <w:rsid w:val="00310B04"/>
    <w:rsid w:val="003116A6"/>
    <w:rsid w:val="00314295"/>
    <w:rsid w:val="0031528E"/>
    <w:rsid w:val="003153E1"/>
    <w:rsid w:val="003155C5"/>
    <w:rsid w:val="00315695"/>
    <w:rsid w:val="003161A4"/>
    <w:rsid w:val="00320185"/>
    <w:rsid w:val="00320BF9"/>
    <w:rsid w:val="00321AA3"/>
    <w:rsid w:val="00322042"/>
    <w:rsid w:val="00323478"/>
    <w:rsid w:val="00323895"/>
    <w:rsid w:val="00324A2E"/>
    <w:rsid w:val="00325D61"/>
    <w:rsid w:val="003261C4"/>
    <w:rsid w:val="00326970"/>
    <w:rsid w:val="003279B0"/>
    <w:rsid w:val="003308A3"/>
    <w:rsid w:val="00331A21"/>
    <w:rsid w:val="00332994"/>
    <w:rsid w:val="0033395E"/>
    <w:rsid w:val="00333BE8"/>
    <w:rsid w:val="00333CD5"/>
    <w:rsid w:val="00334850"/>
    <w:rsid w:val="0033527F"/>
    <w:rsid w:val="00337522"/>
    <w:rsid w:val="0033787C"/>
    <w:rsid w:val="0033795F"/>
    <w:rsid w:val="00340753"/>
    <w:rsid w:val="00342C19"/>
    <w:rsid w:val="00343B0D"/>
    <w:rsid w:val="0034560B"/>
    <w:rsid w:val="00345D0F"/>
    <w:rsid w:val="003472B3"/>
    <w:rsid w:val="003477AE"/>
    <w:rsid w:val="00347C10"/>
    <w:rsid w:val="00350DEA"/>
    <w:rsid w:val="00352C98"/>
    <w:rsid w:val="0035346E"/>
    <w:rsid w:val="003535A1"/>
    <w:rsid w:val="00353E76"/>
    <w:rsid w:val="003553FE"/>
    <w:rsid w:val="003567ED"/>
    <w:rsid w:val="0036073F"/>
    <w:rsid w:val="003646B1"/>
    <w:rsid w:val="00365ABF"/>
    <w:rsid w:val="0036610C"/>
    <w:rsid w:val="00367B50"/>
    <w:rsid w:val="0037183E"/>
    <w:rsid w:val="003721B2"/>
    <w:rsid w:val="00376390"/>
    <w:rsid w:val="00376637"/>
    <w:rsid w:val="00376A81"/>
    <w:rsid w:val="003775AD"/>
    <w:rsid w:val="0038031D"/>
    <w:rsid w:val="00381879"/>
    <w:rsid w:val="003854DE"/>
    <w:rsid w:val="00386B04"/>
    <w:rsid w:val="00386EC7"/>
    <w:rsid w:val="00387DC9"/>
    <w:rsid w:val="00391D3F"/>
    <w:rsid w:val="00393B71"/>
    <w:rsid w:val="003A2AA9"/>
    <w:rsid w:val="003A2CC3"/>
    <w:rsid w:val="003A39ED"/>
    <w:rsid w:val="003A3A8E"/>
    <w:rsid w:val="003A44DA"/>
    <w:rsid w:val="003A670A"/>
    <w:rsid w:val="003A6A5A"/>
    <w:rsid w:val="003A6BAD"/>
    <w:rsid w:val="003B08F2"/>
    <w:rsid w:val="003B55AD"/>
    <w:rsid w:val="003B5DA2"/>
    <w:rsid w:val="003B67FD"/>
    <w:rsid w:val="003B7F49"/>
    <w:rsid w:val="003C2908"/>
    <w:rsid w:val="003C3DCD"/>
    <w:rsid w:val="003C5056"/>
    <w:rsid w:val="003C62CB"/>
    <w:rsid w:val="003C6BAF"/>
    <w:rsid w:val="003C7282"/>
    <w:rsid w:val="003D3371"/>
    <w:rsid w:val="003D46D0"/>
    <w:rsid w:val="003D4A6F"/>
    <w:rsid w:val="003E2043"/>
    <w:rsid w:val="003E381E"/>
    <w:rsid w:val="003E5020"/>
    <w:rsid w:val="003F01CF"/>
    <w:rsid w:val="003F15DB"/>
    <w:rsid w:val="003F2702"/>
    <w:rsid w:val="003F421D"/>
    <w:rsid w:val="003F4487"/>
    <w:rsid w:val="003F4D46"/>
    <w:rsid w:val="003F5E7E"/>
    <w:rsid w:val="003F70CA"/>
    <w:rsid w:val="00400510"/>
    <w:rsid w:val="0040278D"/>
    <w:rsid w:val="00402AAD"/>
    <w:rsid w:val="00402C25"/>
    <w:rsid w:val="004060C4"/>
    <w:rsid w:val="00407CB0"/>
    <w:rsid w:val="00414498"/>
    <w:rsid w:val="00414ADE"/>
    <w:rsid w:val="004152AD"/>
    <w:rsid w:val="00415366"/>
    <w:rsid w:val="00415AD1"/>
    <w:rsid w:val="004167B5"/>
    <w:rsid w:val="0041697B"/>
    <w:rsid w:val="0042068A"/>
    <w:rsid w:val="00421EB2"/>
    <w:rsid w:val="0042285F"/>
    <w:rsid w:val="00422A6E"/>
    <w:rsid w:val="00423152"/>
    <w:rsid w:val="0042363B"/>
    <w:rsid w:val="004239B3"/>
    <w:rsid w:val="0042463F"/>
    <w:rsid w:val="00424EEA"/>
    <w:rsid w:val="00425423"/>
    <w:rsid w:val="00425D1E"/>
    <w:rsid w:val="00426092"/>
    <w:rsid w:val="00426D7C"/>
    <w:rsid w:val="00430202"/>
    <w:rsid w:val="004304C0"/>
    <w:rsid w:val="00432B72"/>
    <w:rsid w:val="00432DBE"/>
    <w:rsid w:val="00433016"/>
    <w:rsid w:val="00433B63"/>
    <w:rsid w:val="004342F1"/>
    <w:rsid w:val="00434EB9"/>
    <w:rsid w:val="0043690E"/>
    <w:rsid w:val="00437419"/>
    <w:rsid w:val="00440A7E"/>
    <w:rsid w:val="004414D8"/>
    <w:rsid w:val="004414F5"/>
    <w:rsid w:val="00441BD1"/>
    <w:rsid w:val="004433A7"/>
    <w:rsid w:val="00445120"/>
    <w:rsid w:val="00447BB0"/>
    <w:rsid w:val="0045078E"/>
    <w:rsid w:val="00450A5F"/>
    <w:rsid w:val="00451514"/>
    <w:rsid w:val="004515A8"/>
    <w:rsid w:val="004520A4"/>
    <w:rsid w:val="004523A8"/>
    <w:rsid w:val="004529BF"/>
    <w:rsid w:val="004546BB"/>
    <w:rsid w:val="00456189"/>
    <w:rsid w:val="00456C5E"/>
    <w:rsid w:val="00457E96"/>
    <w:rsid w:val="004601EE"/>
    <w:rsid w:val="00460BB6"/>
    <w:rsid w:val="004614CA"/>
    <w:rsid w:val="0046566E"/>
    <w:rsid w:val="0047025A"/>
    <w:rsid w:val="00470830"/>
    <w:rsid w:val="00471AA4"/>
    <w:rsid w:val="00472177"/>
    <w:rsid w:val="00473924"/>
    <w:rsid w:val="0047461F"/>
    <w:rsid w:val="00474A9F"/>
    <w:rsid w:val="0047722C"/>
    <w:rsid w:val="00477646"/>
    <w:rsid w:val="004816D3"/>
    <w:rsid w:val="00481921"/>
    <w:rsid w:val="00481A7B"/>
    <w:rsid w:val="00481BE5"/>
    <w:rsid w:val="00484233"/>
    <w:rsid w:val="00484798"/>
    <w:rsid w:val="00484DDC"/>
    <w:rsid w:val="00484FF9"/>
    <w:rsid w:val="00487B2C"/>
    <w:rsid w:val="00490ACE"/>
    <w:rsid w:val="00491A61"/>
    <w:rsid w:val="00491C96"/>
    <w:rsid w:val="00492FE8"/>
    <w:rsid w:val="00493894"/>
    <w:rsid w:val="00496359"/>
    <w:rsid w:val="004972B8"/>
    <w:rsid w:val="0049743F"/>
    <w:rsid w:val="0049774F"/>
    <w:rsid w:val="0049780F"/>
    <w:rsid w:val="004A0992"/>
    <w:rsid w:val="004A2BF5"/>
    <w:rsid w:val="004A43EF"/>
    <w:rsid w:val="004A4881"/>
    <w:rsid w:val="004A5401"/>
    <w:rsid w:val="004A5F59"/>
    <w:rsid w:val="004A6BCE"/>
    <w:rsid w:val="004B1405"/>
    <w:rsid w:val="004B293C"/>
    <w:rsid w:val="004B2FF6"/>
    <w:rsid w:val="004B408C"/>
    <w:rsid w:val="004B45D3"/>
    <w:rsid w:val="004B49EB"/>
    <w:rsid w:val="004B4DD8"/>
    <w:rsid w:val="004B7A34"/>
    <w:rsid w:val="004C037C"/>
    <w:rsid w:val="004C128A"/>
    <w:rsid w:val="004C29E4"/>
    <w:rsid w:val="004C3F98"/>
    <w:rsid w:val="004C3FD4"/>
    <w:rsid w:val="004C4014"/>
    <w:rsid w:val="004C6E5A"/>
    <w:rsid w:val="004D04CB"/>
    <w:rsid w:val="004D257A"/>
    <w:rsid w:val="004D2B48"/>
    <w:rsid w:val="004D78A7"/>
    <w:rsid w:val="004D7E02"/>
    <w:rsid w:val="004E1AAF"/>
    <w:rsid w:val="004E34F7"/>
    <w:rsid w:val="004E5180"/>
    <w:rsid w:val="004F028B"/>
    <w:rsid w:val="004F180C"/>
    <w:rsid w:val="004F44C7"/>
    <w:rsid w:val="004F489F"/>
    <w:rsid w:val="004F766F"/>
    <w:rsid w:val="004F7944"/>
    <w:rsid w:val="00500A13"/>
    <w:rsid w:val="005011A9"/>
    <w:rsid w:val="00505F4F"/>
    <w:rsid w:val="005069B2"/>
    <w:rsid w:val="00511BA7"/>
    <w:rsid w:val="0051249E"/>
    <w:rsid w:val="00512B6F"/>
    <w:rsid w:val="00512F22"/>
    <w:rsid w:val="00513AD3"/>
    <w:rsid w:val="00514215"/>
    <w:rsid w:val="00514F1F"/>
    <w:rsid w:val="00515BA2"/>
    <w:rsid w:val="005167B1"/>
    <w:rsid w:val="00516F8D"/>
    <w:rsid w:val="005172B3"/>
    <w:rsid w:val="00517339"/>
    <w:rsid w:val="005174E9"/>
    <w:rsid w:val="00517B91"/>
    <w:rsid w:val="005215EE"/>
    <w:rsid w:val="00524767"/>
    <w:rsid w:val="00526911"/>
    <w:rsid w:val="00526F27"/>
    <w:rsid w:val="005308AB"/>
    <w:rsid w:val="00531946"/>
    <w:rsid w:val="00535E71"/>
    <w:rsid w:val="00541D1D"/>
    <w:rsid w:val="00542B3A"/>
    <w:rsid w:val="00544EC9"/>
    <w:rsid w:val="0054667E"/>
    <w:rsid w:val="0054677E"/>
    <w:rsid w:val="00551F27"/>
    <w:rsid w:val="00552011"/>
    <w:rsid w:val="005520BF"/>
    <w:rsid w:val="00555B34"/>
    <w:rsid w:val="0055775C"/>
    <w:rsid w:val="0056061F"/>
    <w:rsid w:val="0056245C"/>
    <w:rsid w:val="0056501C"/>
    <w:rsid w:val="0056598A"/>
    <w:rsid w:val="00565C2B"/>
    <w:rsid w:val="00567207"/>
    <w:rsid w:val="005716EA"/>
    <w:rsid w:val="00573B51"/>
    <w:rsid w:val="0057407F"/>
    <w:rsid w:val="00574544"/>
    <w:rsid w:val="00575BB2"/>
    <w:rsid w:val="005765FB"/>
    <w:rsid w:val="00576907"/>
    <w:rsid w:val="00580251"/>
    <w:rsid w:val="0058035A"/>
    <w:rsid w:val="0058079C"/>
    <w:rsid w:val="005816D1"/>
    <w:rsid w:val="00581C0F"/>
    <w:rsid w:val="00582919"/>
    <w:rsid w:val="00583131"/>
    <w:rsid w:val="00583455"/>
    <w:rsid w:val="005837A6"/>
    <w:rsid w:val="0058549C"/>
    <w:rsid w:val="00586BF3"/>
    <w:rsid w:val="00587366"/>
    <w:rsid w:val="00590A94"/>
    <w:rsid w:val="00590AB3"/>
    <w:rsid w:val="0059227D"/>
    <w:rsid w:val="00593F15"/>
    <w:rsid w:val="00595511"/>
    <w:rsid w:val="00595B8D"/>
    <w:rsid w:val="005A1CD1"/>
    <w:rsid w:val="005A2A65"/>
    <w:rsid w:val="005A2E0F"/>
    <w:rsid w:val="005A3513"/>
    <w:rsid w:val="005A3BD7"/>
    <w:rsid w:val="005A459B"/>
    <w:rsid w:val="005A5003"/>
    <w:rsid w:val="005B118B"/>
    <w:rsid w:val="005B15EB"/>
    <w:rsid w:val="005B34CA"/>
    <w:rsid w:val="005B4BE7"/>
    <w:rsid w:val="005B6696"/>
    <w:rsid w:val="005B7C5D"/>
    <w:rsid w:val="005C1A74"/>
    <w:rsid w:val="005C3294"/>
    <w:rsid w:val="005C3EA6"/>
    <w:rsid w:val="005C459D"/>
    <w:rsid w:val="005C6A1B"/>
    <w:rsid w:val="005C6F55"/>
    <w:rsid w:val="005C7E0D"/>
    <w:rsid w:val="005D1341"/>
    <w:rsid w:val="005D27DD"/>
    <w:rsid w:val="005D28D1"/>
    <w:rsid w:val="005D3493"/>
    <w:rsid w:val="005D48D1"/>
    <w:rsid w:val="005D7288"/>
    <w:rsid w:val="005E0ECF"/>
    <w:rsid w:val="005E31AE"/>
    <w:rsid w:val="005E52F5"/>
    <w:rsid w:val="005E58FE"/>
    <w:rsid w:val="005E6027"/>
    <w:rsid w:val="005E75D2"/>
    <w:rsid w:val="005E7CA0"/>
    <w:rsid w:val="005E7DBB"/>
    <w:rsid w:val="005F00F4"/>
    <w:rsid w:val="005F0A2C"/>
    <w:rsid w:val="005F1C39"/>
    <w:rsid w:val="005F1EC1"/>
    <w:rsid w:val="005F3241"/>
    <w:rsid w:val="005F4D06"/>
    <w:rsid w:val="005F52F5"/>
    <w:rsid w:val="005F5F55"/>
    <w:rsid w:val="005F62B2"/>
    <w:rsid w:val="005F676D"/>
    <w:rsid w:val="005F7026"/>
    <w:rsid w:val="005F715E"/>
    <w:rsid w:val="006005C1"/>
    <w:rsid w:val="00602995"/>
    <w:rsid w:val="00602CBB"/>
    <w:rsid w:val="00604010"/>
    <w:rsid w:val="00604626"/>
    <w:rsid w:val="00604AC3"/>
    <w:rsid w:val="0060639F"/>
    <w:rsid w:val="006071D8"/>
    <w:rsid w:val="00612B6E"/>
    <w:rsid w:val="006200BA"/>
    <w:rsid w:val="00620C3A"/>
    <w:rsid w:val="006217D6"/>
    <w:rsid w:val="00622B06"/>
    <w:rsid w:val="006236CE"/>
    <w:rsid w:val="0063096E"/>
    <w:rsid w:val="00631A39"/>
    <w:rsid w:val="00635307"/>
    <w:rsid w:val="006366B1"/>
    <w:rsid w:val="00641055"/>
    <w:rsid w:val="00642A38"/>
    <w:rsid w:val="00643FFF"/>
    <w:rsid w:val="00644015"/>
    <w:rsid w:val="006451F4"/>
    <w:rsid w:val="006465D2"/>
    <w:rsid w:val="00646A08"/>
    <w:rsid w:val="00647A04"/>
    <w:rsid w:val="006513FD"/>
    <w:rsid w:val="00653532"/>
    <w:rsid w:val="00653773"/>
    <w:rsid w:val="006540A5"/>
    <w:rsid w:val="00656239"/>
    <w:rsid w:val="006569F7"/>
    <w:rsid w:val="0066099D"/>
    <w:rsid w:val="0066255A"/>
    <w:rsid w:val="00662C69"/>
    <w:rsid w:val="00664C1C"/>
    <w:rsid w:val="00665241"/>
    <w:rsid w:val="006668DC"/>
    <w:rsid w:val="00667A80"/>
    <w:rsid w:val="00672246"/>
    <w:rsid w:val="00672268"/>
    <w:rsid w:val="00673A73"/>
    <w:rsid w:val="00675CEA"/>
    <w:rsid w:val="00683948"/>
    <w:rsid w:val="00683DBE"/>
    <w:rsid w:val="006862C8"/>
    <w:rsid w:val="00687327"/>
    <w:rsid w:val="00687410"/>
    <w:rsid w:val="00687779"/>
    <w:rsid w:val="006879A6"/>
    <w:rsid w:val="00687EDA"/>
    <w:rsid w:val="00690019"/>
    <w:rsid w:val="006920A9"/>
    <w:rsid w:val="006925D9"/>
    <w:rsid w:val="00693427"/>
    <w:rsid w:val="00694362"/>
    <w:rsid w:val="006965C3"/>
    <w:rsid w:val="00696EF8"/>
    <w:rsid w:val="006A0E68"/>
    <w:rsid w:val="006A153F"/>
    <w:rsid w:val="006A1641"/>
    <w:rsid w:val="006A3A72"/>
    <w:rsid w:val="006A6003"/>
    <w:rsid w:val="006A79F8"/>
    <w:rsid w:val="006B0198"/>
    <w:rsid w:val="006B0F26"/>
    <w:rsid w:val="006B12E8"/>
    <w:rsid w:val="006B3BF5"/>
    <w:rsid w:val="006B4A20"/>
    <w:rsid w:val="006B5641"/>
    <w:rsid w:val="006C1A3C"/>
    <w:rsid w:val="006C2A0E"/>
    <w:rsid w:val="006C50C2"/>
    <w:rsid w:val="006C563A"/>
    <w:rsid w:val="006C643E"/>
    <w:rsid w:val="006C68C6"/>
    <w:rsid w:val="006D1AB5"/>
    <w:rsid w:val="006D27D8"/>
    <w:rsid w:val="006D27EF"/>
    <w:rsid w:val="006D2D9A"/>
    <w:rsid w:val="006D4117"/>
    <w:rsid w:val="006D52D1"/>
    <w:rsid w:val="006D7DBA"/>
    <w:rsid w:val="006E1056"/>
    <w:rsid w:val="006E1F75"/>
    <w:rsid w:val="006E297B"/>
    <w:rsid w:val="006E32BA"/>
    <w:rsid w:val="006E581E"/>
    <w:rsid w:val="006E5ECE"/>
    <w:rsid w:val="006E67F0"/>
    <w:rsid w:val="006F0179"/>
    <w:rsid w:val="006F0E76"/>
    <w:rsid w:val="006F2C12"/>
    <w:rsid w:val="006F2C6A"/>
    <w:rsid w:val="006F2ED6"/>
    <w:rsid w:val="006F2F92"/>
    <w:rsid w:val="006F619D"/>
    <w:rsid w:val="006F66D1"/>
    <w:rsid w:val="006F7CA6"/>
    <w:rsid w:val="00700EAB"/>
    <w:rsid w:val="00702E2D"/>
    <w:rsid w:val="00703374"/>
    <w:rsid w:val="00703672"/>
    <w:rsid w:val="00703A62"/>
    <w:rsid w:val="00703D40"/>
    <w:rsid w:val="00704381"/>
    <w:rsid w:val="00704712"/>
    <w:rsid w:val="00707096"/>
    <w:rsid w:val="007101A9"/>
    <w:rsid w:val="007117E4"/>
    <w:rsid w:val="00711B2B"/>
    <w:rsid w:val="00711F33"/>
    <w:rsid w:val="00712C21"/>
    <w:rsid w:val="00715428"/>
    <w:rsid w:val="007175A3"/>
    <w:rsid w:val="0071789F"/>
    <w:rsid w:val="00717DA9"/>
    <w:rsid w:val="00721F66"/>
    <w:rsid w:val="00722530"/>
    <w:rsid w:val="0072352D"/>
    <w:rsid w:val="00723622"/>
    <w:rsid w:val="007236F8"/>
    <w:rsid w:val="007237BF"/>
    <w:rsid w:val="00723FE8"/>
    <w:rsid w:val="0072483C"/>
    <w:rsid w:val="007253BF"/>
    <w:rsid w:val="007258A0"/>
    <w:rsid w:val="007277BA"/>
    <w:rsid w:val="00731F5E"/>
    <w:rsid w:val="00733FA7"/>
    <w:rsid w:val="007342B2"/>
    <w:rsid w:val="007344D3"/>
    <w:rsid w:val="00736D70"/>
    <w:rsid w:val="007408CD"/>
    <w:rsid w:val="00742974"/>
    <w:rsid w:val="00743B61"/>
    <w:rsid w:val="007479C2"/>
    <w:rsid w:val="00747C65"/>
    <w:rsid w:val="00747E90"/>
    <w:rsid w:val="00750A80"/>
    <w:rsid w:val="0075151E"/>
    <w:rsid w:val="0075265E"/>
    <w:rsid w:val="0075416E"/>
    <w:rsid w:val="0075440D"/>
    <w:rsid w:val="00754C6D"/>
    <w:rsid w:val="00755DFC"/>
    <w:rsid w:val="0075650E"/>
    <w:rsid w:val="00757995"/>
    <w:rsid w:val="00760242"/>
    <w:rsid w:val="00761992"/>
    <w:rsid w:val="00761E6B"/>
    <w:rsid w:val="00763BA6"/>
    <w:rsid w:val="00765665"/>
    <w:rsid w:val="00767A51"/>
    <w:rsid w:val="00772077"/>
    <w:rsid w:val="00774DFD"/>
    <w:rsid w:val="00776AF5"/>
    <w:rsid w:val="00777013"/>
    <w:rsid w:val="00777A1A"/>
    <w:rsid w:val="00783650"/>
    <w:rsid w:val="00786A90"/>
    <w:rsid w:val="007911DC"/>
    <w:rsid w:val="007914E4"/>
    <w:rsid w:val="0079761F"/>
    <w:rsid w:val="007A0863"/>
    <w:rsid w:val="007A1303"/>
    <w:rsid w:val="007A1F76"/>
    <w:rsid w:val="007A2089"/>
    <w:rsid w:val="007A7EF7"/>
    <w:rsid w:val="007B06AA"/>
    <w:rsid w:val="007B1147"/>
    <w:rsid w:val="007B30F3"/>
    <w:rsid w:val="007B3E8D"/>
    <w:rsid w:val="007B52FE"/>
    <w:rsid w:val="007B53A4"/>
    <w:rsid w:val="007B55C1"/>
    <w:rsid w:val="007C0013"/>
    <w:rsid w:val="007C2559"/>
    <w:rsid w:val="007C2A76"/>
    <w:rsid w:val="007C2A87"/>
    <w:rsid w:val="007C2D96"/>
    <w:rsid w:val="007C3226"/>
    <w:rsid w:val="007C32A1"/>
    <w:rsid w:val="007C3417"/>
    <w:rsid w:val="007C37D2"/>
    <w:rsid w:val="007C503B"/>
    <w:rsid w:val="007C5872"/>
    <w:rsid w:val="007C5DF8"/>
    <w:rsid w:val="007C74FF"/>
    <w:rsid w:val="007D02F7"/>
    <w:rsid w:val="007D132A"/>
    <w:rsid w:val="007D151A"/>
    <w:rsid w:val="007D25F5"/>
    <w:rsid w:val="007D6C08"/>
    <w:rsid w:val="007D703F"/>
    <w:rsid w:val="007D709E"/>
    <w:rsid w:val="007D7EF3"/>
    <w:rsid w:val="007E22AC"/>
    <w:rsid w:val="007E30E1"/>
    <w:rsid w:val="007E4B68"/>
    <w:rsid w:val="007E5278"/>
    <w:rsid w:val="007E5B30"/>
    <w:rsid w:val="007E68E3"/>
    <w:rsid w:val="007E7B5A"/>
    <w:rsid w:val="007F041D"/>
    <w:rsid w:val="007F09AF"/>
    <w:rsid w:val="007F3E90"/>
    <w:rsid w:val="007F6A33"/>
    <w:rsid w:val="007F6CD9"/>
    <w:rsid w:val="007F6F0F"/>
    <w:rsid w:val="007F78C6"/>
    <w:rsid w:val="007F7B9E"/>
    <w:rsid w:val="00800818"/>
    <w:rsid w:val="00805E6B"/>
    <w:rsid w:val="008061A9"/>
    <w:rsid w:val="00806BD3"/>
    <w:rsid w:val="008074CB"/>
    <w:rsid w:val="00812291"/>
    <w:rsid w:val="00815853"/>
    <w:rsid w:val="008167F5"/>
    <w:rsid w:val="00820091"/>
    <w:rsid w:val="008200A3"/>
    <w:rsid w:val="008257FE"/>
    <w:rsid w:val="00826660"/>
    <w:rsid w:val="0082692F"/>
    <w:rsid w:val="0083026A"/>
    <w:rsid w:val="0083163C"/>
    <w:rsid w:val="00833002"/>
    <w:rsid w:val="008370E5"/>
    <w:rsid w:val="008400CC"/>
    <w:rsid w:val="00840559"/>
    <w:rsid w:val="00843588"/>
    <w:rsid w:val="00846EB8"/>
    <w:rsid w:val="008473FA"/>
    <w:rsid w:val="00847700"/>
    <w:rsid w:val="008515F8"/>
    <w:rsid w:val="008519DF"/>
    <w:rsid w:val="008523BA"/>
    <w:rsid w:val="00853002"/>
    <w:rsid w:val="00853E14"/>
    <w:rsid w:val="00854EBA"/>
    <w:rsid w:val="008560F4"/>
    <w:rsid w:val="008577DD"/>
    <w:rsid w:val="0086244C"/>
    <w:rsid w:val="00864611"/>
    <w:rsid w:val="00864E61"/>
    <w:rsid w:val="00866E3C"/>
    <w:rsid w:val="00872EE9"/>
    <w:rsid w:val="00874488"/>
    <w:rsid w:val="00874D59"/>
    <w:rsid w:val="0087515C"/>
    <w:rsid w:val="00875167"/>
    <w:rsid w:val="00876159"/>
    <w:rsid w:val="00880639"/>
    <w:rsid w:val="008820AA"/>
    <w:rsid w:val="00883450"/>
    <w:rsid w:val="008847C8"/>
    <w:rsid w:val="0088655E"/>
    <w:rsid w:val="008927AE"/>
    <w:rsid w:val="00892D91"/>
    <w:rsid w:val="00893753"/>
    <w:rsid w:val="0089659C"/>
    <w:rsid w:val="00896BB3"/>
    <w:rsid w:val="008972CA"/>
    <w:rsid w:val="00897A98"/>
    <w:rsid w:val="008A06DA"/>
    <w:rsid w:val="008A2F18"/>
    <w:rsid w:val="008A3355"/>
    <w:rsid w:val="008A62CE"/>
    <w:rsid w:val="008A66BD"/>
    <w:rsid w:val="008A76AC"/>
    <w:rsid w:val="008A7D54"/>
    <w:rsid w:val="008A7E1D"/>
    <w:rsid w:val="008B02F6"/>
    <w:rsid w:val="008B09BB"/>
    <w:rsid w:val="008B1786"/>
    <w:rsid w:val="008B2269"/>
    <w:rsid w:val="008B34E5"/>
    <w:rsid w:val="008B3D33"/>
    <w:rsid w:val="008C1A93"/>
    <w:rsid w:val="008C2801"/>
    <w:rsid w:val="008C2B3C"/>
    <w:rsid w:val="008C37E0"/>
    <w:rsid w:val="008C41A7"/>
    <w:rsid w:val="008C4816"/>
    <w:rsid w:val="008C517B"/>
    <w:rsid w:val="008C549F"/>
    <w:rsid w:val="008C5699"/>
    <w:rsid w:val="008C67D3"/>
    <w:rsid w:val="008C6CBA"/>
    <w:rsid w:val="008D02A3"/>
    <w:rsid w:val="008D200A"/>
    <w:rsid w:val="008D221F"/>
    <w:rsid w:val="008D30E8"/>
    <w:rsid w:val="008D38B6"/>
    <w:rsid w:val="008D3D20"/>
    <w:rsid w:val="008D7A0A"/>
    <w:rsid w:val="008E11CC"/>
    <w:rsid w:val="008E1DB3"/>
    <w:rsid w:val="008E241C"/>
    <w:rsid w:val="008E2CD4"/>
    <w:rsid w:val="008E40FB"/>
    <w:rsid w:val="008E79C6"/>
    <w:rsid w:val="008F0782"/>
    <w:rsid w:val="008F114A"/>
    <w:rsid w:val="008F12E6"/>
    <w:rsid w:val="008F1759"/>
    <w:rsid w:val="008F1E56"/>
    <w:rsid w:val="008F22E9"/>
    <w:rsid w:val="008F54B7"/>
    <w:rsid w:val="008F7434"/>
    <w:rsid w:val="0090042B"/>
    <w:rsid w:val="00903AE9"/>
    <w:rsid w:val="00905768"/>
    <w:rsid w:val="009058EC"/>
    <w:rsid w:val="009069BD"/>
    <w:rsid w:val="009071FE"/>
    <w:rsid w:val="00910B85"/>
    <w:rsid w:val="00911A46"/>
    <w:rsid w:val="00911F7B"/>
    <w:rsid w:val="00912296"/>
    <w:rsid w:val="009136EF"/>
    <w:rsid w:val="009148A0"/>
    <w:rsid w:val="00914B56"/>
    <w:rsid w:val="00914FF3"/>
    <w:rsid w:val="00915778"/>
    <w:rsid w:val="009164DD"/>
    <w:rsid w:val="00917747"/>
    <w:rsid w:val="00917EFE"/>
    <w:rsid w:val="00920304"/>
    <w:rsid w:val="00930A12"/>
    <w:rsid w:val="009316E9"/>
    <w:rsid w:val="00931874"/>
    <w:rsid w:val="00931D9F"/>
    <w:rsid w:val="0093243C"/>
    <w:rsid w:val="00932A1F"/>
    <w:rsid w:val="00935384"/>
    <w:rsid w:val="00936661"/>
    <w:rsid w:val="009373C6"/>
    <w:rsid w:val="00937C4F"/>
    <w:rsid w:val="00940E57"/>
    <w:rsid w:val="00941409"/>
    <w:rsid w:val="00942DB3"/>
    <w:rsid w:val="0094362A"/>
    <w:rsid w:val="00945309"/>
    <w:rsid w:val="00951D15"/>
    <w:rsid w:val="00952D3E"/>
    <w:rsid w:val="00953824"/>
    <w:rsid w:val="00953E8D"/>
    <w:rsid w:val="0095485F"/>
    <w:rsid w:val="0095513F"/>
    <w:rsid w:val="00955339"/>
    <w:rsid w:val="009563A5"/>
    <w:rsid w:val="009573B2"/>
    <w:rsid w:val="009606E6"/>
    <w:rsid w:val="00962F40"/>
    <w:rsid w:val="00965C4A"/>
    <w:rsid w:val="009703CF"/>
    <w:rsid w:val="00970F42"/>
    <w:rsid w:val="00972668"/>
    <w:rsid w:val="009727B4"/>
    <w:rsid w:val="0097281C"/>
    <w:rsid w:val="00972830"/>
    <w:rsid w:val="00975145"/>
    <w:rsid w:val="009756E9"/>
    <w:rsid w:val="00975E7A"/>
    <w:rsid w:val="00975EBD"/>
    <w:rsid w:val="0098164E"/>
    <w:rsid w:val="0098253C"/>
    <w:rsid w:val="00982B0A"/>
    <w:rsid w:val="00982F3B"/>
    <w:rsid w:val="00985E23"/>
    <w:rsid w:val="009864F1"/>
    <w:rsid w:val="00992F53"/>
    <w:rsid w:val="009942EC"/>
    <w:rsid w:val="00994D80"/>
    <w:rsid w:val="00997216"/>
    <w:rsid w:val="009974ED"/>
    <w:rsid w:val="0099752D"/>
    <w:rsid w:val="009A101D"/>
    <w:rsid w:val="009A20BA"/>
    <w:rsid w:val="009A23CA"/>
    <w:rsid w:val="009A481A"/>
    <w:rsid w:val="009A5191"/>
    <w:rsid w:val="009A608D"/>
    <w:rsid w:val="009A61AE"/>
    <w:rsid w:val="009A6897"/>
    <w:rsid w:val="009B06EC"/>
    <w:rsid w:val="009B0F5C"/>
    <w:rsid w:val="009B11D6"/>
    <w:rsid w:val="009B134A"/>
    <w:rsid w:val="009B2C5C"/>
    <w:rsid w:val="009B359C"/>
    <w:rsid w:val="009B4864"/>
    <w:rsid w:val="009B6F16"/>
    <w:rsid w:val="009B7441"/>
    <w:rsid w:val="009B7CAF"/>
    <w:rsid w:val="009C045E"/>
    <w:rsid w:val="009C6468"/>
    <w:rsid w:val="009C6C96"/>
    <w:rsid w:val="009C7114"/>
    <w:rsid w:val="009C71AD"/>
    <w:rsid w:val="009D0AAC"/>
    <w:rsid w:val="009D1620"/>
    <w:rsid w:val="009D1B5E"/>
    <w:rsid w:val="009D2E57"/>
    <w:rsid w:val="009D312A"/>
    <w:rsid w:val="009D3BF0"/>
    <w:rsid w:val="009D49B8"/>
    <w:rsid w:val="009D4B4D"/>
    <w:rsid w:val="009D61D9"/>
    <w:rsid w:val="009D731C"/>
    <w:rsid w:val="009D7D18"/>
    <w:rsid w:val="009E3101"/>
    <w:rsid w:val="009E37D5"/>
    <w:rsid w:val="009E4942"/>
    <w:rsid w:val="009E6B37"/>
    <w:rsid w:val="009E71F2"/>
    <w:rsid w:val="009F40D4"/>
    <w:rsid w:val="009F4EF1"/>
    <w:rsid w:val="009F50DE"/>
    <w:rsid w:val="009F6BE1"/>
    <w:rsid w:val="009F728F"/>
    <w:rsid w:val="009F7BB0"/>
    <w:rsid w:val="00A05CF7"/>
    <w:rsid w:val="00A07119"/>
    <w:rsid w:val="00A07D84"/>
    <w:rsid w:val="00A11AF8"/>
    <w:rsid w:val="00A12D58"/>
    <w:rsid w:val="00A13811"/>
    <w:rsid w:val="00A14ECC"/>
    <w:rsid w:val="00A23406"/>
    <w:rsid w:val="00A235D0"/>
    <w:rsid w:val="00A23F89"/>
    <w:rsid w:val="00A247D7"/>
    <w:rsid w:val="00A26007"/>
    <w:rsid w:val="00A2603D"/>
    <w:rsid w:val="00A274EA"/>
    <w:rsid w:val="00A3221A"/>
    <w:rsid w:val="00A3276A"/>
    <w:rsid w:val="00A3367B"/>
    <w:rsid w:val="00A349D2"/>
    <w:rsid w:val="00A369C4"/>
    <w:rsid w:val="00A37F67"/>
    <w:rsid w:val="00A4262F"/>
    <w:rsid w:val="00A462D5"/>
    <w:rsid w:val="00A463AD"/>
    <w:rsid w:val="00A46653"/>
    <w:rsid w:val="00A47D92"/>
    <w:rsid w:val="00A518CE"/>
    <w:rsid w:val="00A5309D"/>
    <w:rsid w:val="00A56367"/>
    <w:rsid w:val="00A56536"/>
    <w:rsid w:val="00A572BC"/>
    <w:rsid w:val="00A575AA"/>
    <w:rsid w:val="00A57F9D"/>
    <w:rsid w:val="00A6337E"/>
    <w:rsid w:val="00A63D4F"/>
    <w:rsid w:val="00A6482F"/>
    <w:rsid w:val="00A65537"/>
    <w:rsid w:val="00A67E2D"/>
    <w:rsid w:val="00A70CF3"/>
    <w:rsid w:val="00A718D1"/>
    <w:rsid w:val="00A72FE4"/>
    <w:rsid w:val="00A74434"/>
    <w:rsid w:val="00A75262"/>
    <w:rsid w:val="00A75C7E"/>
    <w:rsid w:val="00A802BB"/>
    <w:rsid w:val="00A81889"/>
    <w:rsid w:val="00A82724"/>
    <w:rsid w:val="00A82BDD"/>
    <w:rsid w:val="00A83B42"/>
    <w:rsid w:val="00A8620F"/>
    <w:rsid w:val="00A8769A"/>
    <w:rsid w:val="00A91395"/>
    <w:rsid w:val="00A921D4"/>
    <w:rsid w:val="00A92E7B"/>
    <w:rsid w:val="00A93171"/>
    <w:rsid w:val="00A941D3"/>
    <w:rsid w:val="00A94F0D"/>
    <w:rsid w:val="00A96236"/>
    <w:rsid w:val="00AA0660"/>
    <w:rsid w:val="00AA0FCE"/>
    <w:rsid w:val="00AA2CFD"/>
    <w:rsid w:val="00AA3938"/>
    <w:rsid w:val="00AA412B"/>
    <w:rsid w:val="00AA594C"/>
    <w:rsid w:val="00AA6228"/>
    <w:rsid w:val="00AA65CD"/>
    <w:rsid w:val="00AA69A4"/>
    <w:rsid w:val="00AB0605"/>
    <w:rsid w:val="00AB1659"/>
    <w:rsid w:val="00AB2460"/>
    <w:rsid w:val="00AB274F"/>
    <w:rsid w:val="00AB2CB9"/>
    <w:rsid w:val="00AB3968"/>
    <w:rsid w:val="00AB3FA7"/>
    <w:rsid w:val="00AB6BE3"/>
    <w:rsid w:val="00AB6CB1"/>
    <w:rsid w:val="00AB7DCB"/>
    <w:rsid w:val="00AC161E"/>
    <w:rsid w:val="00AC17DC"/>
    <w:rsid w:val="00AC1867"/>
    <w:rsid w:val="00AC225D"/>
    <w:rsid w:val="00AC24EE"/>
    <w:rsid w:val="00AC38DD"/>
    <w:rsid w:val="00AD0B3C"/>
    <w:rsid w:val="00AD0E76"/>
    <w:rsid w:val="00AD2BC1"/>
    <w:rsid w:val="00AD5DA6"/>
    <w:rsid w:val="00AE0EF7"/>
    <w:rsid w:val="00AE0F40"/>
    <w:rsid w:val="00AE1D7F"/>
    <w:rsid w:val="00AE1EB3"/>
    <w:rsid w:val="00AE2C6E"/>
    <w:rsid w:val="00AE2F13"/>
    <w:rsid w:val="00AE47F9"/>
    <w:rsid w:val="00AE550B"/>
    <w:rsid w:val="00AE7FC4"/>
    <w:rsid w:val="00AF1F04"/>
    <w:rsid w:val="00AF4C3E"/>
    <w:rsid w:val="00AF6E5C"/>
    <w:rsid w:val="00AF7C72"/>
    <w:rsid w:val="00B00B11"/>
    <w:rsid w:val="00B016F7"/>
    <w:rsid w:val="00B01906"/>
    <w:rsid w:val="00B055B9"/>
    <w:rsid w:val="00B0770C"/>
    <w:rsid w:val="00B10183"/>
    <w:rsid w:val="00B11433"/>
    <w:rsid w:val="00B13AE4"/>
    <w:rsid w:val="00B13D85"/>
    <w:rsid w:val="00B1502B"/>
    <w:rsid w:val="00B1662E"/>
    <w:rsid w:val="00B166D9"/>
    <w:rsid w:val="00B16FB2"/>
    <w:rsid w:val="00B1786A"/>
    <w:rsid w:val="00B206D8"/>
    <w:rsid w:val="00B212D0"/>
    <w:rsid w:val="00B214FE"/>
    <w:rsid w:val="00B22F99"/>
    <w:rsid w:val="00B23296"/>
    <w:rsid w:val="00B23F91"/>
    <w:rsid w:val="00B25612"/>
    <w:rsid w:val="00B260BA"/>
    <w:rsid w:val="00B27596"/>
    <w:rsid w:val="00B27B61"/>
    <w:rsid w:val="00B27F82"/>
    <w:rsid w:val="00B312C7"/>
    <w:rsid w:val="00B3242C"/>
    <w:rsid w:val="00B324A3"/>
    <w:rsid w:val="00B335B9"/>
    <w:rsid w:val="00B436D6"/>
    <w:rsid w:val="00B44916"/>
    <w:rsid w:val="00B44CF8"/>
    <w:rsid w:val="00B50B84"/>
    <w:rsid w:val="00B53A6E"/>
    <w:rsid w:val="00B540CE"/>
    <w:rsid w:val="00B54A5F"/>
    <w:rsid w:val="00B560C1"/>
    <w:rsid w:val="00B5631A"/>
    <w:rsid w:val="00B56599"/>
    <w:rsid w:val="00B6060B"/>
    <w:rsid w:val="00B61272"/>
    <w:rsid w:val="00B619D6"/>
    <w:rsid w:val="00B61F85"/>
    <w:rsid w:val="00B623D4"/>
    <w:rsid w:val="00B62DBF"/>
    <w:rsid w:val="00B63F43"/>
    <w:rsid w:val="00B64C56"/>
    <w:rsid w:val="00B65382"/>
    <w:rsid w:val="00B66079"/>
    <w:rsid w:val="00B6639E"/>
    <w:rsid w:val="00B71823"/>
    <w:rsid w:val="00B7260C"/>
    <w:rsid w:val="00B73838"/>
    <w:rsid w:val="00B747F1"/>
    <w:rsid w:val="00B76BDA"/>
    <w:rsid w:val="00B81371"/>
    <w:rsid w:val="00B82180"/>
    <w:rsid w:val="00B828E4"/>
    <w:rsid w:val="00B82C49"/>
    <w:rsid w:val="00B83E20"/>
    <w:rsid w:val="00B841EA"/>
    <w:rsid w:val="00B85265"/>
    <w:rsid w:val="00B8584B"/>
    <w:rsid w:val="00B86FF4"/>
    <w:rsid w:val="00B87497"/>
    <w:rsid w:val="00B87964"/>
    <w:rsid w:val="00B90005"/>
    <w:rsid w:val="00B90BE1"/>
    <w:rsid w:val="00B91448"/>
    <w:rsid w:val="00B9201C"/>
    <w:rsid w:val="00B94925"/>
    <w:rsid w:val="00B94DFC"/>
    <w:rsid w:val="00B95F59"/>
    <w:rsid w:val="00B96B39"/>
    <w:rsid w:val="00B974B4"/>
    <w:rsid w:val="00BA0547"/>
    <w:rsid w:val="00BA25D9"/>
    <w:rsid w:val="00BA3DAC"/>
    <w:rsid w:val="00BA4F2C"/>
    <w:rsid w:val="00BA7170"/>
    <w:rsid w:val="00BB1153"/>
    <w:rsid w:val="00BB3156"/>
    <w:rsid w:val="00BB3227"/>
    <w:rsid w:val="00BB4943"/>
    <w:rsid w:val="00BB5111"/>
    <w:rsid w:val="00BB6662"/>
    <w:rsid w:val="00BB7BCB"/>
    <w:rsid w:val="00BC01AB"/>
    <w:rsid w:val="00BC10E6"/>
    <w:rsid w:val="00BC3150"/>
    <w:rsid w:val="00BC4F17"/>
    <w:rsid w:val="00BC6E49"/>
    <w:rsid w:val="00BC755B"/>
    <w:rsid w:val="00BD1729"/>
    <w:rsid w:val="00BD1B67"/>
    <w:rsid w:val="00BD1EA2"/>
    <w:rsid w:val="00BD23A9"/>
    <w:rsid w:val="00BD2826"/>
    <w:rsid w:val="00BD385D"/>
    <w:rsid w:val="00BD5226"/>
    <w:rsid w:val="00BD5CA8"/>
    <w:rsid w:val="00BD5D7D"/>
    <w:rsid w:val="00BE00FA"/>
    <w:rsid w:val="00BE0C95"/>
    <w:rsid w:val="00BE22A6"/>
    <w:rsid w:val="00BE3B4D"/>
    <w:rsid w:val="00BE6A26"/>
    <w:rsid w:val="00BE7363"/>
    <w:rsid w:val="00BF3F34"/>
    <w:rsid w:val="00BF44DF"/>
    <w:rsid w:val="00BF5666"/>
    <w:rsid w:val="00BF6D83"/>
    <w:rsid w:val="00BF6F10"/>
    <w:rsid w:val="00C00B4B"/>
    <w:rsid w:val="00C036E7"/>
    <w:rsid w:val="00C04808"/>
    <w:rsid w:val="00C100D9"/>
    <w:rsid w:val="00C108FB"/>
    <w:rsid w:val="00C10CB5"/>
    <w:rsid w:val="00C14439"/>
    <w:rsid w:val="00C15817"/>
    <w:rsid w:val="00C20AD3"/>
    <w:rsid w:val="00C2139F"/>
    <w:rsid w:val="00C25FAA"/>
    <w:rsid w:val="00C260B5"/>
    <w:rsid w:val="00C274ED"/>
    <w:rsid w:val="00C3172F"/>
    <w:rsid w:val="00C35AE8"/>
    <w:rsid w:val="00C360C1"/>
    <w:rsid w:val="00C40D16"/>
    <w:rsid w:val="00C41972"/>
    <w:rsid w:val="00C41F4E"/>
    <w:rsid w:val="00C43927"/>
    <w:rsid w:val="00C439AC"/>
    <w:rsid w:val="00C4440D"/>
    <w:rsid w:val="00C453E0"/>
    <w:rsid w:val="00C457B4"/>
    <w:rsid w:val="00C45BF0"/>
    <w:rsid w:val="00C470DD"/>
    <w:rsid w:val="00C47B24"/>
    <w:rsid w:val="00C47E49"/>
    <w:rsid w:val="00C50FDE"/>
    <w:rsid w:val="00C5110D"/>
    <w:rsid w:val="00C511AE"/>
    <w:rsid w:val="00C51DC6"/>
    <w:rsid w:val="00C556C4"/>
    <w:rsid w:val="00C566E4"/>
    <w:rsid w:val="00C56F4D"/>
    <w:rsid w:val="00C60625"/>
    <w:rsid w:val="00C6220B"/>
    <w:rsid w:val="00C65B57"/>
    <w:rsid w:val="00C743ED"/>
    <w:rsid w:val="00C75816"/>
    <w:rsid w:val="00C75E4D"/>
    <w:rsid w:val="00C80A90"/>
    <w:rsid w:val="00C820CB"/>
    <w:rsid w:val="00C850BE"/>
    <w:rsid w:val="00C85551"/>
    <w:rsid w:val="00C9043C"/>
    <w:rsid w:val="00C92267"/>
    <w:rsid w:val="00C928F3"/>
    <w:rsid w:val="00C9339E"/>
    <w:rsid w:val="00C9545D"/>
    <w:rsid w:val="00C9692A"/>
    <w:rsid w:val="00CA0229"/>
    <w:rsid w:val="00CA3D68"/>
    <w:rsid w:val="00CA41C2"/>
    <w:rsid w:val="00CA63B1"/>
    <w:rsid w:val="00CA7229"/>
    <w:rsid w:val="00CA77CD"/>
    <w:rsid w:val="00CA78FD"/>
    <w:rsid w:val="00CB0611"/>
    <w:rsid w:val="00CB1E36"/>
    <w:rsid w:val="00CB2889"/>
    <w:rsid w:val="00CB5A51"/>
    <w:rsid w:val="00CB64AC"/>
    <w:rsid w:val="00CC06A9"/>
    <w:rsid w:val="00CC2A7A"/>
    <w:rsid w:val="00CC2F5B"/>
    <w:rsid w:val="00CC3030"/>
    <w:rsid w:val="00CC360E"/>
    <w:rsid w:val="00CC37DB"/>
    <w:rsid w:val="00CC4244"/>
    <w:rsid w:val="00CC5F91"/>
    <w:rsid w:val="00CC665B"/>
    <w:rsid w:val="00CC7A47"/>
    <w:rsid w:val="00CD13B0"/>
    <w:rsid w:val="00CD144D"/>
    <w:rsid w:val="00CD3B29"/>
    <w:rsid w:val="00CD51CF"/>
    <w:rsid w:val="00CD69AB"/>
    <w:rsid w:val="00CD6E86"/>
    <w:rsid w:val="00CD76D4"/>
    <w:rsid w:val="00CD7893"/>
    <w:rsid w:val="00CE7E6A"/>
    <w:rsid w:val="00CF01E7"/>
    <w:rsid w:val="00CF377E"/>
    <w:rsid w:val="00CF3DE0"/>
    <w:rsid w:val="00CF5E87"/>
    <w:rsid w:val="00CF7205"/>
    <w:rsid w:val="00D007E0"/>
    <w:rsid w:val="00D00999"/>
    <w:rsid w:val="00D00C90"/>
    <w:rsid w:val="00D01682"/>
    <w:rsid w:val="00D01F70"/>
    <w:rsid w:val="00D031A9"/>
    <w:rsid w:val="00D050A0"/>
    <w:rsid w:val="00D05952"/>
    <w:rsid w:val="00D06EE0"/>
    <w:rsid w:val="00D07FEA"/>
    <w:rsid w:val="00D1140D"/>
    <w:rsid w:val="00D116AB"/>
    <w:rsid w:val="00D2020B"/>
    <w:rsid w:val="00D23940"/>
    <w:rsid w:val="00D2414B"/>
    <w:rsid w:val="00D24785"/>
    <w:rsid w:val="00D26D03"/>
    <w:rsid w:val="00D2734A"/>
    <w:rsid w:val="00D309FA"/>
    <w:rsid w:val="00D33B85"/>
    <w:rsid w:val="00D35986"/>
    <w:rsid w:val="00D36C47"/>
    <w:rsid w:val="00D3789A"/>
    <w:rsid w:val="00D400D2"/>
    <w:rsid w:val="00D409A2"/>
    <w:rsid w:val="00D41E2D"/>
    <w:rsid w:val="00D42F30"/>
    <w:rsid w:val="00D43EE7"/>
    <w:rsid w:val="00D4558B"/>
    <w:rsid w:val="00D46D9A"/>
    <w:rsid w:val="00D47337"/>
    <w:rsid w:val="00D4793C"/>
    <w:rsid w:val="00D52ECE"/>
    <w:rsid w:val="00D53308"/>
    <w:rsid w:val="00D55BCD"/>
    <w:rsid w:val="00D56514"/>
    <w:rsid w:val="00D57C0B"/>
    <w:rsid w:val="00D57F8F"/>
    <w:rsid w:val="00D6042D"/>
    <w:rsid w:val="00D610AA"/>
    <w:rsid w:val="00D65068"/>
    <w:rsid w:val="00D65FA1"/>
    <w:rsid w:val="00D727E5"/>
    <w:rsid w:val="00D72821"/>
    <w:rsid w:val="00D7291A"/>
    <w:rsid w:val="00D7312E"/>
    <w:rsid w:val="00D7343A"/>
    <w:rsid w:val="00D73902"/>
    <w:rsid w:val="00D73B0B"/>
    <w:rsid w:val="00D745BB"/>
    <w:rsid w:val="00D83C17"/>
    <w:rsid w:val="00D8568B"/>
    <w:rsid w:val="00D85885"/>
    <w:rsid w:val="00D875C7"/>
    <w:rsid w:val="00D87652"/>
    <w:rsid w:val="00D943F1"/>
    <w:rsid w:val="00D9644F"/>
    <w:rsid w:val="00D969D3"/>
    <w:rsid w:val="00D96F34"/>
    <w:rsid w:val="00D97019"/>
    <w:rsid w:val="00D9771E"/>
    <w:rsid w:val="00DA077D"/>
    <w:rsid w:val="00DA13BA"/>
    <w:rsid w:val="00DA1B60"/>
    <w:rsid w:val="00DA1B65"/>
    <w:rsid w:val="00DA2967"/>
    <w:rsid w:val="00DA2D0E"/>
    <w:rsid w:val="00DA4F1B"/>
    <w:rsid w:val="00DA4F3C"/>
    <w:rsid w:val="00DA5674"/>
    <w:rsid w:val="00DB30CB"/>
    <w:rsid w:val="00DB357E"/>
    <w:rsid w:val="00DB496E"/>
    <w:rsid w:val="00DB4BEF"/>
    <w:rsid w:val="00DB6CCF"/>
    <w:rsid w:val="00DB6FE1"/>
    <w:rsid w:val="00DC1ABE"/>
    <w:rsid w:val="00DC1C8F"/>
    <w:rsid w:val="00DC26B5"/>
    <w:rsid w:val="00DC3B0B"/>
    <w:rsid w:val="00DC4E2D"/>
    <w:rsid w:val="00DC6AEA"/>
    <w:rsid w:val="00DC779D"/>
    <w:rsid w:val="00DC7CFC"/>
    <w:rsid w:val="00DD2C43"/>
    <w:rsid w:val="00DD672D"/>
    <w:rsid w:val="00DD7804"/>
    <w:rsid w:val="00DE3129"/>
    <w:rsid w:val="00DE33A5"/>
    <w:rsid w:val="00DE7185"/>
    <w:rsid w:val="00DE77B7"/>
    <w:rsid w:val="00DF27B2"/>
    <w:rsid w:val="00DF6136"/>
    <w:rsid w:val="00E010B9"/>
    <w:rsid w:val="00E01F9D"/>
    <w:rsid w:val="00E03246"/>
    <w:rsid w:val="00E03253"/>
    <w:rsid w:val="00E03C0E"/>
    <w:rsid w:val="00E04D8B"/>
    <w:rsid w:val="00E07F4F"/>
    <w:rsid w:val="00E122C7"/>
    <w:rsid w:val="00E12D1C"/>
    <w:rsid w:val="00E12FAB"/>
    <w:rsid w:val="00E1488D"/>
    <w:rsid w:val="00E14D24"/>
    <w:rsid w:val="00E1521C"/>
    <w:rsid w:val="00E15B5E"/>
    <w:rsid w:val="00E16D47"/>
    <w:rsid w:val="00E1705A"/>
    <w:rsid w:val="00E2461C"/>
    <w:rsid w:val="00E247C2"/>
    <w:rsid w:val="00E25387"/>
    <w:rsid w:val="00E27F96"/>
    <w:rsid w:val="00E30F93"/>
    <w:rsid w:val="00E311E0"/>
    <w:rsid w:val="00E316A4"/>
    <w:rsid w:val="00E32DDF"/>
    <w:rsid w:val="00E345AE"/>
    <w:rsid w:val="00E3473A"/>
    <w:rsid w:val="00E35A5E"/>
    <w:rsid w:val="00E42780"/>
    <w:rsid w:val="00E43ABE"/>
    <w:rsid w:val="00E445BD"/>
    <w:rsid w:val="00E449BA"/>
    <w:rsid w:val="00E45C03"/>
    <w:rsid w:val="00E503D5"/>
    <w:rsid w:val="00E509F5"/>
    <w:rsid w:val="00E50CA7"/>
    <w:rsid w:val="00E5243D"/>
    <w:rsid w:val="00E527F8"/>
    <w:rsid w:val="00E531E8"/>
    <w:rsid w:val="00E5511A"/>
    <w:rsid w:val="00E55A77"/>
    <w:rsid w:val="00E6095F"/>
    <w:rsid w:val="00E61F8B"/>
    <w:rsid w:val="00E6241E"/>
    <w:rsid w:val="00E62DEE"/>
    <w:rsid w:val="00E63879"/>
    <w:rsid w:val="00E64282"/>
    <w:rsid w:val="00E727B7"/>
    <w:rsid w:val="00E730AA"/>
    <w:rsid w:val="00E73BC0"/>
    <w:rsid w:val="00E74685"/>
    <w:rsid w:val="00E76415"/>
    <w:rsid w:val="00E767B1"/>
    <w:rsid w:val="00E76F52"/>
    <w:rsid w:val="00E854B7"/>
    <w:rsid w:val="00E87D3E"/>
    <w:rsid w:val="00E912EC"/>
    <w:rsid w:val="00E92503"/>
    <w:rsid w:val="00E9564E"/>
    <w:rsid w:val="00E97547"/>
    <w:rsid w:val="00E977BA"/>
    <w:rsid w:val="00EA2ABB"/>
    <w:rsid w:val="00EA45AB"/>
    <w:rsid w:val="00EA6F76"/>
    <w:rsid w:val="00EB1A3B"/>
    <w:rsid w:val="00EB1F9C"/>
    <w:rsid w:val="00EB21A5"/>
    <w:rsid w:val="00EB295D"/>
    <w:rsid w:val="00EB40DC"/>
    <w:rsid w:val="00EC3934"/>
    <w:rsid w:val="00EC393C"/>
    <w:rsid w:val="00EC455A"/>
    <w:rsid w:val="00EC4F97"/>
    <w:rsid w:val="00EC5D48"/>
    <w:rsid w:val="00EC6983"/>
    <w:rsid w:val="00EC6F13"/>
    <w:rsid w:val="00EC7352"/>
    <w:rsid w:val="00ED3ABA"/>
    <w:rsid w:val="00ED7B32"/>
    <w:rsid w:val="00EE107C"/>
    <w:rsid w:val="00EE1412"/>
    <w:rsid w:val="00EE23EF"/>
    <w:rsid w:val="00EE25CD"/>
    <w:rsid w:val="00EE2BE7"/>
    <w:rsid w:val="00EE2E27"/>
    <w:rsid w:val="00EE3C47"/>
    <w:rsid w:val="00EE3E9C"/>
    <w:rsid w:val="00EE41A1"/>
    <w:rsid w:val="00EE777E"/>
    <w:rsid w:val="00EF0894"/>
    <w:rsid w:val="00EF0DAE"/>
    <w:rsid w:val="00EF13FE"/>
    <w:rsid w:val="00EF1797"/>
    <w:rsid w:val="00EF1B54"/>
    <w:rsid w:val="00EF1BA3"/>
    <w:rsid w:val="00EF329C"/>
    <w:rsid w:val="00EF3E01"/>
    <w:rsid w:val="00EF4C7C"/>
    <w:rsid w:val="00EF66AC"/>
    <w:rsid w:val="00EF7118"/>
    <w:rsid w:val="00F0329D"/>
    <w:rsid w:val="00F038B7"/>
    <w:rsid w:val="00F04044"/>
    <w:rsid w:val="00F045A1"/>
    <w:rsid w:val="00F046C8"/>
    <w:rsid w:val="00F0719F"/>
    <w:rsid w:val="00F10D54"/>
    <w:rsid w:val="00F12160"/>
    <w:rsid w:val="00F1279C"/>
    <w:rsid w:val="00F147C6"/>
    <w:rsid w:val="00F17F29"/>
    <w:rsid w:val="00F204A1"/>
    <w:rsid w:val="00F20B3F"/>
    <w:rsid w:val="00F20CAD"/>
    <w:rsid w:val="00F22F66"/>
    <w:rsid w:val="00F232C6"/>
    <w:rsid w:val="00F24A6B"/>
    <w:rsid w:val="00F251A9"/>
    <w:rsid w:val="00F25BAE"/>
    <w:rsid w:val="00F2706D"/>
    <w:rsid w:val="00F27C1E"/>
    <w:rsid w:val="00F32BDB"/>
    <w:rsid w:val="00F37CFE"/>
    <w:rsid w:val="00F416C5"/>
    <w:rsid w:val="00F43887"/>
    <w:rsid w:val="00F445F3"/>
    <w:rsid w:val="00F47D3F"/>
    <w:rsid w:val="00F56DBA"/>
    <w:rsid w:val="00F5720B"/>
    <w:rsid w:val="00F574EA"/>
    <w:rsid w:val="00F57C6E"/>
    <w:rsid w:val="00F60655"/>
    <w:rsid w:val="00F60C62"/>
    <w:rsid w:val="00F66361"/>
    <w:rsid w:val="00F67946"/>
    <w:rsid w:val="00F71B09"/>
    <w:rsid w:val="00F71C0C"/>
    <w:rsid w:val="00F7228F"/>
    <w:rsid w:val="00F72F45"/>
    <w:rsid w:val="00F73266"/>
    <w:rsid w:val="00F739E9"/>
    <w:rsid w:val="00F755F2"/>
    <w:rsid w:val="00F77CE3"/>
    <w:rsid w:val="00F835ED"/>
    <w:rsid w:val="00F84541"/>
    <w:rsid w:val="00F84995"/>
    <w:rsid w:val="00F85237"/>
    <w:rsid w:val="00F85279"/>
    <w:rsid w:val="00F85F15"/>
    <w:rsid w:val="00F86228"/>
    <w:rsid w:val="00F86F7A"/>
    <w:rsid w:val="00F87655"/>
    <w:rsid w:val="00F9000A"/>
    <w:rsid w:val="00F91AB4"/>
    <w:rsid w:val="00F925F9"/>
    <w:rsid w:val="00F92807"/>
    <w:rsid w:val="00F92D06"/>
    <w:rsid w:val="00F931D5"/>
    <w:rsid w:val="00F93B99"/>
    <w:rsid w:val="00F93ED4"/>
    <w:rsid w:val="00F95148"/>
    <w:rsid w:val="00F95464"/>
    <w:rsid w:val="00F97D82"/>
    <w:rsid w:val="00FA0EE3"/>
    <w:rsid w:val="00FA1C3F"/>
    <w:rsid w:val="00FA21B1"/>
    <w:rsid w:val="00FA2B03"/>
    <w:rsid w:val="00FA488E"/>
    <w:rsid w:val="00FA5AE3"/>
    <w:rsid w:val="00FA73DD"/>
    <w:rsid w:val="00FB13C2"/>
    <w:rsid w:val="00FB160E"/>
    <w:rsid w:val="00FB1F4A"/>
    <w:rsid w:val="00FB1FEB"/>
    <w:rsid w:val="00FB471D"/>
    <w:rsid w:val="00FB52F9"/>
    <w:rsid w:val="00FB5396"/>
    <w:rsid w:val="00FB6B73"/>
    <w:rsid w:val="00FC2103"/>
    <w:rsid w:val="00FC34B2"/>
    <w:rsid w:val="00FC5AE0"/>
    <w:rsid w:val="00FC76C6"/>
    <w:rsid w:val="00FC7E40"/>
    <w:rsid w:val="00FD0544"/>
    <w:rsid w:val="00FD1976"/>
    <w:rsid w:val="00FD27FA"/>
    <w:rsid w:val="00FD4D94"/>
    <w:rsid w:val="00FD5CA6"/>
    <w:rsid w:val="00FD6B60"/>
    <w:rsid w:val="00FD7591"/>
    <w:rsid w:val="00FD7935"/>
    <w:rsid w:val="00FD7DEA"/>
    <w:rsid w:val="00FE04EF"/>
    <w:rsid w:val="00FE1D26"/>
    <w:rsid w:val="00FE1DE3"/>
    <w:rsid w:val="00FE2025"/>
    <w:rsid w:val="00FE3A9D"/>
    <w:rsid w:val="00FE3ADE"/>
    <w:rsid w:val="00FE49E3"/>
    <w:rsid w:val="00FE7168"/>
    <w:rsid w:val="00FE7E0D"/>
    <w:rsid w:val="00FE7E54"/>
    <w:rsid w:val="00FE7E79"/>
    <w:rsid w:val="00FF231A"/>
    <w:rsid w:val="00FF4F4F"/>
    <w:rsid w:val="00FF5C73"/>
    <w:rsid w:val="00FF6F1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colormru v:ext="edit" colors="#4ab2d2"/>
    </o:shapedefaults>
    <o:shapelayout v:ext="edit">
      <o:idmap v:ext="edit" data="1"/>
    </o:shapelayout>
  </w:shapeDefaults>
  <w:decimalSymbol w:val="."/>
  <w:listSeparator w:val=","/>
  <w14:docId w14:val="7A4418CD"/>
  <w14:defaultImageDpi w14:val="300"/>
  <w15:docId w15:val="{D77BAA04-93BF-4785-AB38-856D01603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23CA"/>
  </w:style>
  <w:style w:type="paragraph" w:styleId="Ttulo1">
    <w:name w:val="heading 1"/>
    <w:basedOn w:val="Normal"/>
    <w:next w:val="Normal"/>
    <w:link w:val="Ttulo1Car"/>
    <w:uiPriority w:val="9"/>
    <w:qFormat/>
    <w:rsid w:val="00A349D2"/>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519DF"/>
    <w:pPr>
      <w:tabs>
        <w:tab w:val="right" w:leader="dot" w:pos="8779"/>
      </w:tabs>
      <w:spacing w:after="100"/>
    </w:pPr>
  </w:style>
  <w:style w:type="paragraph" w:styleId="TDC2">
    <w:name w:val="toc 2"/>
    <w:basedOn w:val="Normal"/>
    <w:next w:val="Normal"/>
    <w:autoRedefine/>
    <w:uiPriority w:val="39"/>
    <w:unhideWhenUsed/>
    <w:rsid w:val="008167F5"/>
    <w:pPr>
      <w:spacing w:after="100"/>
      <w:ind w:left="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A349D2"/>
    <w:rPr>
      <w:rFonts w:asciiTheme="majorHAnsi" w:eastAsiaTheme="majorEastAsia" w:hAnsiTheme="majorHAnsi" w:cstheme="majorBidi"/>
      <w:color w:val="365F91" w:themeColor="accent1" w:themeShade="BF"/>
      <w:sz w:val="32"/>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3D3371"/>
    <w:pPr>
      <w:autoSpaceDE w:val="0"/>
      <w:autoSpaceDN w:val="0"/>
      <w:adjustRightInd w:val="0"/>
    </w:pPr>
    <w:rPr>
      <w:rFonts w:ascii="Arial" w:eastAsiaTheme="minorHAnsi" w:hAnsi="Arial" w:cs="Arial"/>
      <w:color w:val="000000"/>
      <w:lang w:val="es-MX" w:eastAsia="en-US"/>
    </w:rPr>
  </w:style>
  <w:style w:type="character" w:styleId="nfasissutil">
    <w:name w:val="Subtle Emphasis"/>
    <w:basedOn w:val="Fuentedeprrafopredeter"/>
    <w:uiPriority w:val="19"/>
    <w:qFormat/>
    <w:rsid w:val="0028402F"/>
    <w:rPr>
      <w:i/>
      <w:iCs/>
      <w:color w:val="404040" w:themeColor="text1" w:themeTint="BF"/>
    </w:rPr>
  </w:style>
  <w:style w:type="table" w:customStyle="1" w:styleId="Tablaconcuadrcula12">
    <w:name w:val="Tabla con cuadrícula12"/>
    <w:basedOn w:val="Tablanormal"/>
    <w:next w:val="Tablaconcuadrcula"/>
    <w:uiPriority w:val="59"/>
    <w:rsid w:val="0026005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AFunotente1">
    <w:name w:val="FA Fu?notente1"/>
    <w:basedOn w:val="Normal"/>
    <w:next w:val="Textonotapie"/>
    <w:uiPriority w:val="99"/>
    <w:unhideWhenUsed/>
    <w:rsid w:val="002E1FDF"/>
    <w:rPr>
      <w:rFonts w:eastAsia="Cambria"/>
      <w:sz w:val="20"/>
      <w:szCs w:val="20"/>
      <w:lang w:val="es-MX" w:eastAsia="en-US"/>
    </w:rPr>
  </w:style>
  <w:style w:type="character" w:customStyle="1" w:styleId="SinespaciadoCar">
    <w:name w:val="Sin espaciado Car"/>
    <w:aliases w:val="Francesa Car"/>
    <w:link w:val="Sinespaciado"/>
    <w:uiPriority w:val="1"/>
    <w:locked/>
    <w:rsid w:val="0098253C"/>
  </w:style>
  <w:style w:type="table" w:customStyle="1" w:styleId="Tablaconcuadrcula21">
    <w:name w:val="Tabla con cuadrícula21"/>
    <w:basedOn w:val="Tablanormal"/>
    <w:next w:val="Tablaconcuadrcula"/>
    <w:uiPriority w:val="39"/>
    <w:rsid w:val="00EE2BE7"/>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next w:val="Tablaconcuadrcula"/>
    <w:uiPriority w:val="39"/>
    <w:rsid w:val="00FE1DE3"/>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51381">
      <w:bodyDiv w:val="1"/>
      <w:marLeft w:val="0"/>
      <w:marRight w:val="0"/>
      <w:marTop w:val="0"/>
      <w:marBottom w:val="0"/>
      <w:divBdr>
        <w:top w:val="none" w:sz="0" w:space="0" w:color="auto"/>
        <w:left w:val="none" w:sz="0" w:space="0" w:color="auto"/>
        <w:bottom w:val="none" w:sz="0" w:space="0" w:color="auto"/>
        <w:right w:val="none" w:sz="0" w:space="0" w:color="auto"/>
      </w:divBdr>
      <w:divsChild>
        <w:div w:id="1052773095">
          <w:marLeft w:val="0"/>
          <w:marRight w:val="0"/>
          <w:marTop w:val="0"/>
          <w:marBottom w:val="0"/>
          <w:divBdr>
            <w:top w:val="none" w:sz="0" w:space="0" w:color="auto"/>
            <w:left w:val="none" w:sz="0" w:space="0" w:color="auto"/>
            <w:bottom w:val="none" w:sz="0" w:space="0" w:color="auto"/>
            <w:right w:val="none" w:sz="0" w:space="0" w:color="auto"/>
          </w:divBdr>
        </w:div>
        <w:div w:id="1102723128">
          <w:marLeft w:val="0"/>
          <w:marRight w:val="0"/>
          <w:marTop w:val="0"/>
          <w:marBottom w:val="0"/>
          <w:divBdr>
            <w:top w:val="none" w:sz="0" w:space="0" w:color="auto"/>
            <w:left w:val="none" w:sz="0" w:space="0" w:color="auto"/>
            <w:bottom w:val="none" w:sz="0" w:space="0" w:color="auto"/>
            <w:right w:val="none" w:sz="0" w:space="0" w:color="auto"/>
          </w:divBdr>
        </w:div>
        <w:div w:id="1403791646">
          <w:marLeft w:val="0"/>
          <w:marRight w:val="0"/>
          <w:marTop w:val="0"/>
          <w:marBottom w:val="0"/>
          <w:divBdr>
            <w:top w:val="none" w:sz="0" w:space="0" w:color="auto"/>
            <w:left w:val="none" w:sz="0" w:space="0" w:color="auto"/>
            <w:bottom w:val="none" w:sz="0" w:space="0" w:color="auto"/>
            <w:right w:val="none" w:sz="0" w:space="0" w:color="auto"/>
          </w:divBdr>
        </w:div>
      </w:divsChild>
    </w:div>
    <w:div w:id="118694060">
      <w:bodyDiv w:val="1"/>
      <w:marLeft w:val="0"/>
      <w:marRight w:val="0"/>
      <w:marTop w:val="0"/>
      <w:marBottom w:val="0"/>
      <w:divBdr>
        <w:top w:val="none" w:sz="0" w:space="0" w:color="auto"/>
        <w:left w:val="none" w:sz="0" w:space="0" w:color="auto"/>
        <w:bottom w:val="none" w:sz="0" w:space="0" w:color="auto"/>
        <w:right w:val="none" w:sz="0" w:space="0" w:color="auto"/>
      </w:divBdr>
    </w:div>
    <w:div w:id="200830252">
      <w:bodyDiv w:val="1"/>
      <w:marLeft w:val="0"/>
      <w:marRight w:val="0"/>
      <w:marTop w:val="0"/>
      <w:marBottom w:val="0"/>
      <w:divBdr>
        <w:top w:val="none" w:sz="0" w:space="0" w:color="auto"/>
        <w:left w:val="none" w:sz="0" w:space="0" w:color="auto"/>
        <w:bottom w:val="none" w:sz="0" w:space="0" w:color="auto"/>
        <w:right w:val="none" w:sz="0" w:space="0" w:color="auto"/>
      </w:divBdr>
    </w:div>
    <w:div w:id="223028575">
      <w:bodyDiv w:val="1"/>
      <w:marLeft w:val="0"/>
      <w:marRight w:val="0"/>
      <w:marTop w:val="0"/>
      <w:marBottom w:val="0"/>
      <w:divBdr>
        <w:top w:val="none" w:sz="0" w:space="0" w:color="auto"/>
        <w:left w:val="none" w:sz="0" w:space="0" w:color="auto"/>
        <w:bottom w:val="none" w:sz="0" w:space="0" w:color="auto"/>
        <w:right w:val="none" w:sz="0" w:space="0" w:color="auto"/>
      </w:divBdr>
    </w:div>
    <w:div w:id="285279757">
      <w:bodyDiv w:val="1"/>
      <w:marLeft w:val="0"/>
      <w:marRight w:val="0"/>
      <w:marTop w:val="0"/>
      <w:marBottom w:val="0"/>
      <w:divBdr>
        <w:top w:val="none" w:sz="0" w:space="0" w:color="auto"/>
        <w:left w:val="none" w:sz="0" w:space="0" w:color="auto"/>
        <w:bottom w:val="none" w:sz="0" w:space="0" w:color="auto"/>
        <w:right w:val="none" w:sz="0" w:space="0" w:color="auto"/>
      </w:divBdr>
    </w:div>
    <w:div w:id="352650660">
      <w:bodyDiv w:val="1"/>
      <w:marLeft w:val="0"/>
      <w:marRight w:val="0"/>
      <w:marTop w:val="0"/>
      <w:marBottom w:val="0"/>
      <w:divBdr>
        <w:top w:val="none" w:sz="0" w:space="0" w:color="auto"/>
        <w:left w:val="none" w:sz="0" w:space="0" w:color="auto"/>
        <w:bottom w:val="none" w:sz="0" w:space="0" w:color="auto"/>
        <w:right w:val="none" w:sz="0" w:space="0" w:color="auto"/>
      </w:divBdr>
    </w:div>
    <w:div w:id="366612515">
      <w:bodyDiv w:val="1"/>
      <w:marLeft w:val="0"/>
      <w:marRight w:val="0"/>
      <w:marTop w:val="0"/>
      <w:marBottom w:val="0"/>
      <w:divBdr>
        <w:top w:val="none" w:sz="0" w:space="0" w:color="auto"/>
        <w:left w:val="none" w:sz="0" w:space="0" w:color="auto"/>
        <w:bottom w:val="none" w:sz="0" w:space="0" w:color="auto"/>
        <w:right w:val="none" w:sz="0" w:space="0" w:color="auto"/>
      </w:divBdr>
    </w:div>
    <w:div w:id="408620517">
      <w:bodyDiv w:val="1"/>
      <w:marLeft w:val="0"/>
      <w:marRight w:val="0"/>
      <w:marTop w:val="0"/>
      <w:marBottom w:val="0"/>
      <w:divBdr>
        <w:top w:val="none" w:sz="0" w:space="0" w:color="auto"/>
        <w:left w:val="none" w:sz="0" w:space="0" w:color="auto"/>
        <w:bottom w:val="none" w:sz="0" w:space="0" w:color="auto"/>
        <w:right w:val="none" w:sz="0" w:space="0" w:color="auto"/>
      </w:divBdr>
      <w:divsChild>
        <w:div w:id="75784715">
          <w:marLeft w:val="0"/>
          <w:marRight w:val="0"/>
          <w:marTop w:val="0"/>
          <w:marBottom w:val="0"/>
          <w:divBdr>
            <w:top w:val="none" w:sz="0" w:space="0" w:color="auto"/>
            <w:left w:val="none" w:sz="0" w:space="0" w:color="auto"/>
            <w:bottom w:val="none" w:sz="0" w:space="0" w:color="auto"/>
            <w:right w:val="none" w:sz="0" w:space="0" w:color="auto"/>
          </w:divBdr>
        </w:div>
        <w:div w:id="220218578">
          <w:marLeft w:val="0"/>
          <w:marRight w:val="0"/>
          <w:marTop w:val="0"/>
          <w:marBottom w:val="0"/>
          <w:divBdr>
            <w:top w:val="none" w:sz="0" w:space="0" w:color="auto"/>
            <w:left w:val="none" w:sz="0" w:space="0" w:color="auto"/>
            <w:bottom w:val="none" w:sz="0" w:space="0" w:color="auto"/>
            <w:right w:val="none" w:sz="0" w:space="0" w:color="auto"/>
          </w:divBdr>
        </w:div>
        <w:div w:id="222912412">
          <w:marLeft w:val="0"/>
          <w:marRight w:val="0"/>
          <w:marTop w:val="0"/>
          <w:marBottom w:val="0"/>
          <w:divBdr>
            <w:top w:val="none" w:sz="0" w:space="0" w:color="auto"/>
            <w:left w:val="none" w:sz="0" w:space="0" w:color="auto"/>
            <w:bottom w:val="none" w:sz="0" w:space="0" w:color="auto"/>
            <w:right w:val="none" w:sz="0" w:space="0" w:color="auto"/>
          </w:divBdr>
        </w:div>
        <w:div w:id="265845094">
          <w:marLeft w:val="0"/>
          <w:marRight w:val="0"/>
          <w:marTop w:val="0"/>
          <w:marBottom w:val="0"/>
          <w:divBdr>
            <w:top w:val="none" w:sz="0" w:space="0" w:color="auto"/>
            <w:left w:val="none" w:sz="0" w:space="0" w:color="auto"/>
            <w:bottom w:val="none" w:sz="0" w:space="0" w:color="auto"/>
            <w:right w:val="none" w:sz="0" w:space="0" w:color="auto"/>
          </w:divBdr>
        </w:div>
        <w:div w:id="274410956">
          <w:marLeft w:val="0"/>
          <w:marRight w:val="0"/>
          <w:marTop w:val="0"/>
          <w:marBottom w:val="0"/>
          <w:divBdr>
            <w:top w:val="none" w:sz="0" w:space="0" w:color="auto"/>
            <w:left w:val="none" w:sz="0" w:space="0" w:color="auto"/>
            <w:bottom w:val="none" w:sz="0" w:space="0" w:color="auto"/>
            <w:right w:val="none" w:sz="0" w:space="0" w:color="auto"/>
          </w:divBdr>
        </w:div>
        <w:div w:id="362167865">
          <w:marLeft w:val="0"/>
          <w:marRight w:val="0"/>
          <w:marTop w:val="0"/>
          <w:marBottom w:val="0"/>
          <w:divBdr>
            <w:top w:val="none" w:sz="0" w:space="0" w:color="auto"/>
            <w:left w:val="none" w:sz="0" w:space="0" w:color="auto"/>
            <w:bottom w:val="none" w:sz="0" w:space="0" w:color="auto"/>
            <w:right w:val="none" w:sz="0" w:space="0" w:color="auto"/>
          </w:divBdr>
        </w:div>
        <w:div w:id="401487956">
          <w:marLeft w:val="0"/>
          <w:marRight w:val="0"/>
          <w:marTop w:val="0"/>
          <w:marBottom w:val="0"/>
          <w:divBdr>
            <w:top w:val="none" w:sz="0" w:space="0" w:color="auto"/>
            <w:left w:val="none" w:sz="0" w:space="0" w:color="auto"/>
            <w:bottom w:val="none" w:sz="0" w:space="0" w:color="auto"/>
            <w:right w:val="none" w:sz="0" w:space="0" w:color="auto"/>
          </w:divBdr>
        </w:div>
        <w:div w:id="412433173">
          <w:marLeft w:val="0"/>
          <w:marRight w:val="0"/>
          <w:marTop w:val="0"/>
          <w:marBottom w:val="0"/>
          <w:divBdr>
            <w:top w:val="none" w:sz="0" w:space="0" w:color="auto"/>
            <w:left w:val="none" w:sz="0" w:space="0" w:color="auto"/>
            <w:bottom w:val="none" w:sz="0" w:space="0" w:color="auto"/>
            <w:right w:val="none" w:sz="0" w:space="0" w:color="auto"/>
          </w:divBdr>
        </w:div>
        <w:div w:id="472601798">
          <w:marLeft w:val="0"/>
          <w:marRight w:val="0"/>
          <w:marTop w:val="0"/>
          <w:marBottom w:val="0"/>
          <w:divBdr>
            <w:top w:val="none" w:sz="0" w:space="0" w:color="auto"/>
            <w:left w:val="none" w:sz="0" w:space="0" w:color="auto"/>
            <w:bottom w:val="none" w:sz="0" w:space="0" w:color="auto"/>
            <w:right w:val="none" w:sz="0" w:space="0" w:color="auto"/>
          </w:divBdr>
        </w:div>
        <w:div w:id="536239499">
          <w:marLeft w:val="0"/>
          <w:marRight w:val="0"/>
          <w:marTop w:val="0"/>
          <w:marBottom w:val="0"/>
          <w:divBdr>
            <w:top w:val="none" w:sz="0" w:space="0" w:color="auto"/>
            <w:left w:val="none" w:sz="0" w:space="0" w:color="auto"/>
            <w:bottom w:val="none" w:sz="0" w:space="0" w:color="auto"/>
            <w:right w:val="none" w:sz="0" w:space="0" w:color="auto"/>
          </w:divBdr>
        </w:div>
        <w:div w:id="632098296">
          <w:marLeft w:val="0"/>
          <w:marRight w:val="0"/>
          <w:marTop w:val="0"/>
          <w:marBottom w:val="0"/>
          <w:divBdr>
            <w:top w:val="none" w:sz="0" w:space="0" w:color="auto"/>
            <w:left w:val="none" w:sz="0" w:space="0" w:color="auto"/>
            <w:bottom w:val="none" w:sz="0" w:space="0" w:color="auto"/>
            <w:right w:val="none" w:sz="0" w:space="0" w:color="auto"/>
          </w:divBdr>
        </w:div>
        <w:div w:id="632829199">
          <w:marLeft w:val="0"/>
          <w:marRight w:val="0"/>
          <w:marTop w:val="0"/>
          <w:marBottom w:val="0"/>
          <w:divBdr>
            <w:top w:val="none" w:sz="0" w:space="0" w:color="auto"/>
            <w:left w:val="none" w:sz="0" w:space="0" w:color="auto"/>
            <w:bottom w:val="none" w:sz="0" w:space="0" w:color="auto"/>
            <w:right w:val="none" w:sz="0" w:space="0" w:color="auto"/>
          </w:divBdr>
        </w:div>
        <w:div w:id="654338854">
          <w:marLeft w:val="0"/>
          <w:marRight w:val="0"/>
          <w:marTop w:val="0"/>
          <w:marBottom w:val="0"/>
          <w:divBdr>
            <w:top w:val="none" w:sz="0" w:space="0" w:color="auto"/>
            <w:left w:val="none" w:sz="0" w:space="0" w:color="auto"/>
            <w:bottom w:val="none" w:sz="0" w:space="0" w:color="auto"/>
            <w:right w:val="none" w:sz="0" w:space="0" w:color="auto"/>
          </w:divBdr>
        </w:div>
        <w:div w:id="665590808">
          <w:marLeft w:val="0"/>
          <w:marRight w:val="0"/>
          <w:marTop w:val="0"/>
          <w:marBottom w:val="0"/>
          <w:divBdr>
            <w:top w:val="none" w:sz="0" w:space="0" w:color="auto"/>
            <w:left w:val="none" w:sz="0" w:space="0" w:color="auto"/>
            <w:bottom w:val="none" w:sz="0" w:space="0" w:color="auto"/>
            <w:right w:val="none" w:sz="0" w:space="0" w:color="auto"/>
          </w:divBdr>
        </w:div>
        <w:div w:id="776947306">
          <w:marLeft w:val="0"/>
          <w:marRight w:val="0"/>
          <w:marTop w:val="0"/>
          <w:marBottom w:val="0"/>
          <w:divBdr>
            <w:top w:val="none" w:sz="0" w:space="0" w:color="auto"/>
            <w:left w:val="none" w:sz="0" w:space="0" w:color="auto"/>
            <w:bottom w:val="none" w:sz="0" w:space="0" w:color="auto"/>
            <w:right w:val="none" w:sz="0" w:space="0" w:color="auto"/>
          </w:divBdr>
        </w:div>
        <w:div w:id="797651450">
          <w:marLeft w:val="0"/>
          <w:marRight w:val="0"/>
          <w:marTop w:val="0"/>
          <w:marBottom w:val="0"/>
          <w:divBdr>
            <w:top w:val="none" w:sz="0" w:space="0" w:color="auto"/>
            <w:left w:val="none" w:sz="0" w:space="0" w:color="auto"/>
            <w:bottom w:val="none" w:sz="0" w:space="0" w:color="auto"/>
            <w:right w:val="none" w:sz="0" w:space="0" w:color="auto"/>
          </w:divBdr>
        </w:div>
        <w:div w:id="831289046">
          <w:marLeft w:val="0"/>
          <w:marRight w:val="0"/>
          <w:marTop w:val="0"/>
          <w:marBottom w:val="0"/>
          <w:divBdr>
            <w:top w:val="none" w:sz="0" w:space="0" w:color="auto"/>
            <w:left w:val="none" w:sz="0" w:space="0" w:color="auto"/>
            <w:bottom w:val="none" w:sz="0" w:space="0" w:color="auto"/>
            <w:right w:val="none" w:sz="0" w:space="0" w:color="auto"/>
          </w:divBdr>
        </w:div>
        <w:div w:id="860706642">
          <w:marLeft w:val="0"/>
          <w:marRight w:val="0"/>
          <w:marTop w:val="0"/>
          <w:marBottom w:val="0"/>
          <w:divBdr>
            <w:top w:val="none" w:sz="0" w:space="0" w:color="auto"/>
            <w:left w:val="none" w:sz="0" w:space="0" w:color="auto"/>
            <w:bottom w:val="none" w:sz="0" w:space="0" w:color="auto"/>
            <w:right w:val="none" w:sz="0" w:space="0" w:color="auto"/>
          </w:divBdr>
        </w:div>
        <w:div w:id="889654269">
          <w:marLeft w:val="0"/>
          <w:marRight w:val="0"/>
          <w:marTop w:val="0"/>
          <w:marBottom w:val="0"/>
          <w:divBdr>
            <w:top w:val="none" w:sz="0" w:space="0" w:color="auto"/>
            <w:left w:val="none" w:sz="0" w:space="0" w:color="auto"/>
            <w:bottom w:val="none" w:sz="0" w:space="0" w:color="auto"/>
            <w:right w:val="none" w:sz="0" w:space="0" w:color="auto"/>
          </w:divBdr>
        </w:div>
        <w:div w:id="926308307">
          <w:marLeft w:val="0"/>
          <w:marRight w:val="0"/>
          <w:marTop w:val="0"/>
          <w:marBottom w:val="0"/>
          <w:divBdr>
            <w:top w:val="none" w:sz="0" w:space="0" w:color="auto"/>
            <w:left w:val="none" w:sz="0" w:space="0" w:color="auto"/>
            <w:bottom w:val="none" w:sz="0" w:space="0" w:color="auto"/>
            <w:right w:val="none" w:sz="0" w:space="0" w:color="auto"/>
          </w:divBdr>
        </w:div>
        <w:div w:id="996493078">
          <w:marLeft w:val="0"/>
          <w:marRight w:val="0"/>
          <w:marTop w:val="0"/>
          <w:marBottom w:val="0"/>
          <w:divBdr>
            <w:top w:val="none" w:sz="0" w:space="0" w:color="auto"/>
            <w:left w:val="none" w:sz="0" w:space="0" w:color="auto"/>
            <w:bottom w:val="none" w:sz="0" w:space="0" w:color="auto"/>
            <w:right w:val="none" w:sz="0" w:space="0" w:color="auto"/>
          </w:divBdr>
        </w:div>
        <w:div w:id="1119228326">
          <w:marLeft w:val="0"/>
          <w:marRight w:val="0"/>
          <w:marTop w:val="0"/>
          <w:marBottom w:val="0"/>
          <w:divBdr>
            <w:top w:val="none" w:sz="0" w:space="0" w:color="auto"/>
            <w:left w:val="none" w:sz="0" w:space="0" w:color="auto"/>
            <w:bottom w:val="none" w:sz="0" w:space="0" w:color="auto"/>
            <w:right w:val="none" w:sz="0" w:space="0" w:color="auto"/>
          </w:divBdr>
        </w:div>
        <w:div w:id="1145777459">
          <w:marLeft w:val="0"/>
          <w:marRight w:val="0"/>
          <w:marTop w:val="0"/>
          <w:marBottom w:val="0"/>
          <w:divBdr>
            <w:top w:val="none" w:sz="0" w:space="0" w:color="auto"/>
            <w:left w:val="none" w:sz="0" w:space="0" w:color="auto"/>
            <w:bottom w:val="none" w:sz="0" w:space="0" w:color="auto"/>
            <w:right w:val="none" w:sz="0" w:space="0" w:color="auto"/>
          </w:divBdr>
        </w:div>
        <w:div w:id="1160195942">
          <w:marLeft w:val="0"/>
          <w:marRight w:val="0"/>
          <w:marTop w:val="0"/>
          <w:marBottom w:val="0"/>
          <w:divBdr>
            <w:top w:val="none" w:sz="0" w:space="0" w:color="auto"/>
            <w:left w:val="none" w:sz="0" w:space="0" w:color="auto"/>
            <w:bottom w:val="none" w:sz="0" w:space="0" w:color="auto"/>
            <w:right w:val="none" w:sz="0" w:space="0" w:color="auto"/>
          </w:divBdr>
        </w:div>
        <w:div w:id="1192230974">
          <w:marLeft w:val="0"/>
          <w:marRight w:val="0"/>
          <w:marTop w:val="0"/>
          <w:marBottom w:val="0"/>
          <w:divBdr>
            <w:top w:val="none" w:sz="0" w:space="0" w:color="auto"/>
            <w:left w:val="none" w:sz="0" w:space="0" w:color="auto"/>
            <w:bottom w:val="none" w:sz="0" w:space="0" w:color="auto"/>
            <w:right w:val="none" w:sz="0" w:space="0" w:color="auto"/>
          </w:divBdr>
        </w:div>
        <w:div w:id="1227568822">
          <w:marLeft w:val="0"/>
          <w:marRight w:val="0"/>
          <w:marTop w:val="0"/>
          <w:marBottom w:val="0"/>
          <w:divBdr>
            <w:top w:val="none" w:sz="0" w:space="0" w:color="auto"/>
            <w:left w:val="none" w:sz="0" w:space="0" w:color="auto"/>
            <w:bottom w:val="none" w:sz="0" w:space="0" w:color="auto"/>
            <w:right w:val="none" w:sz="0" w:space="0" w:color="auto"/>
          </w:divBdr>
        </w:div>
        <w:div w:id="1342590822">
          <w:marLeft w:val="0"/>
          <w:marRight w:val="0"/>
          <w:marTop w:val="0"/>
          <w:marBottom w:val="0"/>
          <w:divBdr>
            <w:top w:val="none" w:sz="0" w:space="0" w:color="auto"/>
            <w:left w:val="none" w:sz="0" w:space="0" w:color="auto"/>
            <w:bottom w:val="none" w:sz="0" w:space="0" w:color="auto"/>
            <w:right w:val="none" w:sz="0" w:space="0" w:color="auto"/>
          </w:divBdr>
        </w:div>
        <w:div w:id="1354696201">
          <w:marLeft w:val="0"/>
          <w:marRight w:val="0"/>
          <w:marTop w:val="0"/>
          <w:marBottom w:val="0"/>
          <w:divBdr>
            <w:top w:val="none" w:sz="0" w:space="0" w:color="auto"/>
            <w:left w:val="none" w:sz="0" w:space="0" w:color="auto"/>
            <w:bottom w:val="none" w:sz="0" w:space="0" w:color="auto"/>
            <w:right w:val="none" w:sz="0" w:space="0" w:color="auto"/>
          </w:divBdr>
        </w:div>
        <w:div w:id="1356729960">
          <w:marLeft w:val="0"/>
          <w:marRight w:val="0"/>
          <w:marTop w:val="0"/>
          <w:marBottom w:val="0"/>
          <w:divBdr>
            <w:top w:val="none" w:sz="0" w:space="0" w:color="auto"/>
            <w:left w:val="none" w:sz="0" w:space="0" w:color="auto"/>
            <w:bottom w:val="none" w:sz="0" w:space="0" w:color="auto"/>
            <w:right w:val="none" w:sz="0" w:space="0" w:color="auto"/>
          </w:divBdr>
        </w:div>
        <w:div w:id="1397164066">
          <w:marLeft w:val="0"/>
          <w:marRight w:val="0"/>
          <w:marTop w:val="0"/>
          <w:marBottom w:val="0"/>
          <w:divBdr>
            <w:top w:val="none" w:sz="0" w:space="0" w:color="auto"/>
            <w:left w:val="none" w:sz="0" w:space="0" w:color="auto"/>
            <w:bottom w:val="none" w:sz="0" w:space="0" w:color="auto"/>
            <w:right w:val="none" w:sz="0" w:space="0" w:color="auto"/>
          </w:divBdr>
        </w:div>
        <w:div w:id="1543639629">
          <w:marLeft w:val="0"/>
          <w:marRight w:val="0"/>
          <w:marTop w:val="0"/>
          <w:marBottom w:val="0"/>
          <w:divBdr>
            <w:top w:val="none" w:sz="0" w:space="0" w:color="auto"/>
            <w:left w:val="none" w:sz="0" w:space="0" w:color="auto"/>
            <w:bottom w:val="none" w:sz="0" w:space="0" w:color="auto"/>
            <w:right w:val="none" w:sz="0" w:space="0" w:color="auto"/>
          </w:divBdr>
        </w:div>
        <w:div w:id="1564297683">
          <w:marLeft w:val="0"/>
          <w:marRight w:val="0"/>
          <w:marTop w:val="0"/>
          <w:marBottom w:val="0"/>
          <w:divBdr>
            <w:top w:val="none" w:sz="0" w:space="0" w:color="auto"/>
            <w:left w:val="none" w:sz="0" w:space="0" w:color="auto"/>
            <w:bottom w:val="none" w:sz="0" w:space="0" w:color="auto"/>
            <w:right w:val="none" w:sz="0" w:space="0" w:color="auto"/>
          </w:divBdr>
        </w:div>
        <w:div w:id="1566377217">
          <w:marLeft w:val="0"/>
          <w:marRight w:val="0"/>
          <w:marTop w:val="0"/>
          <w:marBottom w:val="0"/>
          <w:divBdr>
            <w:top w:val="none" w:sz="0" w:space="0" w:color="auto"/>
            <w:left w:val="none" w:sz="0" w:space="0" w:color="auto"/>
            <w:bottom w:val="none" w:sz="0" w:space="0" w:color="auto"/>
            <w:right w:val="none" w:sz="0" w:space="0" w:color="auto"/>
          </w:divBdr>
        </w:div>
        <w:div w:id="1578974295">
          <w:marLeft w:val="0"/>
          <w:marRight w:val="0"/>
          <w:marTop w:val="0"/>
          <w:marBottom w:val="0"/>
          <w:divBdr>
            <w:top w:val="none" w:sz="0" w:space="0" w:color="auto"/>
            <w:left w:val="none" w:sz="0" w:space="0" w:color="auto"/>
            <w:bottom w:val="none" w:sz="0" w:space="0" w:color="auto"/>
            <w:right w:val="none" w:sz="0" w:space="0" w:color="auto"/>
          </w:divBdr>
        </w:div>
        <w:div w:id="1601336002">
          <w:marLeft w:val="0"/>
          <w:marRight w:val="0"/>
          <w:marTop w:val="0"/>
          <w:marBottom w:val="0"/>
          <w:divBdr>
            <w:top w:val="none" w:sz="0" w:space="0" w:color="auto"/>
            <w:left w:val="none" w:sz="0" w:space="0" w:color="auto"/>
            <w:bottom w:val="none" w:sz="0" w:space="0" w:color="auto"/>
            <w:right w:val="none" w:sz="0" w:space="0" w:color="auto"/>
          </w:divBdr>
        </w:div>
        <w:div w:id="1615593957">
          <w:marLeft w:val="0"/>
          <w:marRight w:val="0"/>
          <w:marTop w:val="0"/>
          <w:marBottom w:val="0"/>
          <w:divBdr>
            <w:top w:val="none" w:sz="0" w:space="0" w:color="auto"/>
            <w:left w:val="none" w:sz="0" w:space="0" w:color="auto"/>
            <w:bottom w:val="none" w:sz="0" w:space="0" w:color="auto"/>
            <w:right w:val="none" w:sz="0" w:space="0" w:color="auto"/>
          </w:divBdr>
        </w:div>
        <w:div w:id="1626734720">
          <w:marLeft w:val="0"/>
          <w:marRight w:val="0"/>
          <w:marTop w:val="0"/>
          <w:marBottom w:val="0"/>
          <w:divBdr>
            <w:top w:val="none" w:sz="0" w:space="0" w:color="auto"/>
            <w:left w:val="none" w:sz="0" w:space="0" w:color="auto"/>
            <w:bottom w:val="none" w:sz="0" w:space="0" w:color="auto"/>
            <w:right w:val="none" w:sz="0" w:space="0" w:color="auto"/>
          </w:divBdr>
        </w:div>
        <w:div w:id="1681925281">
          <w:marLeft w:val="0"/>
          <w:marRight w:val="0"/>
          <w:marTop w:val="0"/>
          <w:marBottom w:val="0"/>
          <w:divBdr>
            <w:top w:val="none" w:sz="0" w:space="0" w:color="auto"/>
            <w:left w:val="none" w:sz="0" w:space="0" w:color="auto"/>
            <w:bottom w:val="none" w:sz="0" w:space="0" w:color="auto"/>
            <w:right w:val="none" w:sz="0" w:space="0" w:color="auto"/>
          </w:divBdr>
        </w:div>
        <w:div w:id="1762994410">
          <w:marLeft w:val="0"/>
          <w:marRight w:val="0"/>
          <w:marTop w:val="0"/>
          <w:marBottom w:val="0"/>
          <w:divBdr>
            <w:top w:val="none" w:sz="0" w:space="0" w:color="auto"/>
            <w:left w:val="none" w:sz="0" w:space="0" w:color="auto"/>
            <w:bottom w:val="none" w:sz="0" w:space="0" w:color="auto"/>
            <w:right w:val="none" w:sz="0" w:space="0" w:color="auto"/>
          </w:divBdr>
        </w:div>
        <w:div w:id="1897931353">
          <w:marLeft w:val="0"/>
          <w:marRight w:val="0"/>
          <w:marTop w:val="0"/>
          <w:marBottom w:val="0"/>
          <w:divBdr>
            <w:top w:val="none" w:sz="0" w:space="0" w:color="auto"/>
            <w:left w:val="none" w:sz="0" w:space="0" w:color="auto"/>
            <w:bottom w:val="none" w:sz="0" w:space="0" w:color="auto"/>
            <w:right w:val="none" w:sz="0" w:space="0" w:color="auto"/>
          </w:divBdr>
        </w:div>
        <w:div w:id="1950771994">
          <w:marLeft w:val="0"/>
          <w:marRight w:val="0"/>
          <w:marTop w:val="0"/>
          <w:marBottom w:val="0"/>
          <w:divBdr>
            <w:top w:val="none" w:sz="0" w:space="0" w:color="auto"/>
            <w:left w:val="none" w:sz="0" w:space="0" w:color="auto"/>
            <w:bottom w:val="none" w:sz="0" w:space="0" w:color="auto"/>
            <w:right w:val="none" w:sz="0" w:space="0" w:color="auto"/>
          </w:divBdr>
        </w:div>
        <w:div w:id="1963265135">
          <w:marLeft w:val="0"/>
          <w:marRight w:val="0"/>
          <w:marTop w:val="0"/>
          <w:marBottom w:val="0"/>
          <w:divBdr>
            <w:top w:val="none" w:sz="0" w:space="0" w:color="auto"/>
            <w:left w:val="none" w:sz="0" w:space="0" w:color="auto"/>
            <w:bottom w:val="none" w:sz="0" w:space="0" w:color="auto"/>
            <w:right w:val="none" w:sz="0" w:space="0" w:color="auto"/>
          </w:divBdr>
        </w:div>
        <w:div w:id="1971132861">
          <w:marLeft w:val="0"/>
          <w:marRight w:val="0"/>
          <w:marTop w:val="0"/>
          <w:marBottom w:val="0"/>
          <w:divBdr>
            <w:top w:val="none" w:sz="0" w:space="0" w:color="auto"/>
            <w:left w:val="none" w:sz="0" w:space="0" w:color="auto"/>
            <w:bottom w:val="none" w:sz="0" w:space="0" w:color="auto"/>
            <w:right w:val="none" w:sz="0" w:space="0" w:color="auto"/>
          </w:divBdr>
        </w:div>
        <w:div w:id="1986617003">
          <w:marLeft w:val="0"/>
          <w:marRight w:val="0"/>
          <w:marTop w:val="0"/>
          <w:marBottom w:val="0"/>
          <w:divBdr>
            <w:top w:val="none" w:sz="0" w:space="0" w:color="auto"/>
            <w:left w:val="none" w:sz="0" w:space="0" w:color="auto"/>
            <w:bottom w:val="none" w:sz="0" w:space="0" w:color="auto"/>
            <w:right w:val="none" w:sz="0" w:space="0" w:color="auto"/>
          </w:divBdr>
        </w:div>
        <w:div w:id="2016685670">
          <w:marLeft w:val="0"/>
          <w:marRight w:val="0"/>
          <w:marTop w:val="0"/>
          <w:marBottom w:val="0"/>
          <w:divBdr>
            <w:top w:val="none" w:sz="0" w:space="0" w:color="auto"/>
            <w:left w:val="none" w:sz="0" w:space="0" w:color="auto"/>
            <w:bottom w:val="none" w:sz="0" w:space="0" w:color="auto"/>
            <w:right w:val="none" w:sz="0" w:space="0" w:color="auto"/>
          </w:divBdr>
        </w:div>
        <w:div w:id="2039087250">
          <w:marLeft w:val="0"/>
          <w:marRight w:val="0"/>
          <w:marTop w:val="0"/>
          <w:marBottom w:val="0"/>
          <w:divBdr>
            <w:top w:val="none" w:sz="0" w:space="0" w:color="auto"/>
            <w:left w:val="none" w:sz="0" w:space="0" w:color="auto"/>
            <w:bottom w:val="none" w:sz="0" w:space="0" w:color="auto"/>
            <w:right w:val="none" w:sz="0" w:space="0" w:color="auto"/>
          </w:divBdr>
        </w:div>
        <w:div w:id="2050449047">
          <w:marLeft w:val="0"/>
          <w:marRight w:val="0"/>
          <w:marTop w:val="0"/>
          <w:marBottom w:val="0"/>
          <w:divBdr>
            <w:top w:val="none" w:sz="0" w:space="0" w:color="auto"/>
            <w:left w:val="none" w:sz="0" w:space="0" w:color="auto"/>
            <w:bottom w:val="none" w:sz="0" w:space="0" w:color="auto"/>
            <w:right w:val="none" w:sz="0" w:space="0" w:color="auto"/>
          </w:divBdr>
        </w:div>
        <w:div w:id="2129154874">
          <w:marLeft w:val="0"/>
          <w:marRight w:val="0"/>
          <w:marTop w:val="0"/>
          <w:marBottom w:val="0"/>
          <w:divBdr>
            <w:top w:val="none" w:sz="0" w:space="0" w:color="auto"/>
            <w:left w:val="none" w:sz="0" w:space="0" w:color="auto"/>
            <w:bottom w:val="none" w:sz="0" w:space="0" w:color="auto"/>
            <w:right w:val="none" w:sz="0" w:space="0" w:color="auto"/>
          </w:divBdr>
        </w:div>
        <w:div w:id="2130851388">
          <w:marLeft w:val="0"/>
          <w:marRight w:val="0"/>
          <w:marTop w:val="0"/>
          <w:marBottom w:val="0"/>
          <w:divBdr>
            <w:top w:val="none" w:sz="0" w:space="0" w:color="auto"/>
            <w:left w:val="none" w:sz="0" w:space="0" w:color="auto"/>
            <w:bottom w:val="none" w:sz="0" w:space="0" w:color="auto"/>
            <w:right w:val="none" w:sz="0" w:space="0" w:color="auto"/>
          </w:divBdr>
        </w:div>
      </w:divsChild>
    </w:div>
    <w:div w:id="436222079">
      <w:bodyDiv w:val="1"/>
      <w:marLeft w:val="0"/>
      <w:marRight w:val="0"/>
      <w:marTop w:val="0"/>
      <w:marBottom w:val="0"/>
      <w:divBdr>
        <w:top w:val="none" w:sz="0" w:space="0" w:color="auto"/>
        <w:left w:val="none" w:sz="0" w:space="0" w:color="auto"/>
        <w:bottom w:val="none" w:sz="0" w:space="0" w:color="auto"/>
        <w:right w:val="none" w:sz="0" w:space="0" w:color="auto"/>
      </w:divBdr>
      <w:divsChild>
        <w:div w:id="103307091">
          <w:marLeft w:val="0"/>
          <w:marRight w:val="0"/>
          <w:marTop w:val="0"/>
          <w:marBottom w:val="90"/>
          <w:divBdr>
            <w:top w:val="none" w:sz="0" w:space="0" w:color="auto"/>
            <w:left w:val="none" w:sz="0" w:space="0" w:color="auto"/>
            <w:bottom w:val="none" w:sz="0" w:space="0" w:color="auto"/>
            <w:right w:val="none" w:sz="0" w:space="0" w:color="auto"/>
          </w:divBdr>
        </w:div>
        <w:div w:id="442967070">
          <w:marLeft w:val="0"/>
          <w:marRight w:val="0"/>
          <w:marTop w:val="0"/>
          <w:marBottom w:val="90"/>
          <w:divBdr>
            <w:top w:val="none" w:sz="0" w:space="0" w:color="auto"/>
            <w:left w:val="none" w:sz="0" w:space="0" w:color="auto"/>
            <w:bottom w:val="none" w:sz="0" w:space="0" w:color="auto"/>
            <w:right w:val="none" w:sz="0" w:space="0" w:color="auto"/>
          </w:divBdr>
        </w:div>
        <w:div w:id="640697613">
          <w:marLeft w:val="1008"/>
          <w:marRight w:val="0"/>
          <w:marTop w:val="0"/>
          <w:marBottom w:val="90"/>
          <w:divBdr>
            <w:top w:val="none" w:sz="0" w:space="0" w:color="auto"/>
            <w:left w:val="none" w:sz="0" w:space="0" w:color="auto"/>
            <w:bottom w:val="none" w:sz="0" w:space="0" w:color="auto"/>
            <w:right w:val="none" w:sz="0" w:space="0" w:color="auto"/>
          </w:divBdr>
        </w:div>
        <w:div w:id="683677762">
          <w:marLeft w:val="0"/>
          <w:marRight w:val="0"/>
          <w:marTop w:val="0"/>
          <w:marBottom w:val="90"/>
          <w:divBdr>
            <w:top w:val="none" w:sz="0" w:space="0" w:color="auto"/>
            <w:left w:val="none" w:sz="0" w:space="0" w:color="auto"/>
            <w:bottom w:val="none" w:sz="0" w:space="0" w:color="auto"/>
            <w:right w:val="none" w:sz="0" w:space="0" w:color="auto"/>
          </w:divBdr>
        </w:div>
        <w:div w:id="783232689">
          <w:marLeft w:val="0"/>
          <w:marRight w:val="0"/>
          <w:marTop w:val="0"/>
          <w:marBottom w:val="90"/>
          <w:divBdr>
            <w:top w:val="none" w:sz="0" w:space="0" w:color="auto"/>
            <w:left w:val="none" w:sz="0" w:space="0" w:color="auto"/>
            <w:bottom w:val="none" w:sz="0" w:space="0" w:color="auto"/>
            <w:right w:val="none" w:sz="0" w:space="0" w:color="auto"/>
          </w:divBdr>
        </w:div>
        <w:div w:id="1170757154">
          <w:marLeft w:val="0"/>
          <w:marRight w:val="0"/>
          <w:marTop w:val="0"/>
          <w:marBottom w:val="90"/>
          <w:divBdr>
            <w:top w:val="none" w:sz="0" w:space="0" w:color="auto"/>
            <w:left w:val="none" w:sz="0" w:space="0" w:color="auto"/>
            <w:bottom w:val="none" w:sz="0" w:space="0" w:color="auto"/>
            <w:right w:val="none" w:sz="0" w:space="0" w:color="auto"/>
          </w:divBdr>
        </w:div>
      </w:divsChild>
    </w:div>
    <w:div w:id="444154453">
      <w:bodyDiv w:val="1"/>
      <w:marLeft w:val="0"/>
      <w:marRight w:val="0"/>
      <w:marTop w:val="0"/>
      <w:marBottom w:val="0"/>
      <w:divBdr>
        <w:top w:val="none" w:sz="0" w:space="0" w:color="auto"/>
        <w:left w:val="none" w:sz="0" w:space="0" w:color="auto"/>
        <w:bottom w:val="none" w:sz="0" w:space="0" w:color="auto"/>
        <w:right w:val="none" w:sz="0" w:space="0" w:color="auto"/>
      </w:divBdr>
    </w:div>
    <w:div w:id="459346565">
      <w:bodyDiv w:val="1"/>
      <w:marLeft w:val="0"/>
      <w:marRight w:val="0"/>
      <w:marTop w:val="0"/>
      <w:marBottom w:val="0"/>
      <w:divBdr>
        <w:top w:val="none" w:sz="0" w:space="0" w:color="auto"/>
        <w:left w:val="none" w:sz="0" w:space="0" w:color="auto"/>
        <w:bottom w:val="none" w:sz="0" w:space="0" w:color="auto"/>
        <w:right w:val="none" w:sz="0" w:space="0" w:color="auto"/>
      </w:divBdr>
    </w:div>
    <w:div w:id="481846871">
      <w:bodyDiv w:val="1"/>
      <w:marLeft w:val="0"/>
      <w:marRight w:val="0"/>
      <w:marTop w:val="0"/>
      <w:marBottom w:val="0"/>
      <w:divBdr>
        <w:top w:val="none" w:sz="0" w:space="0" w:color="auto"/>
        <w:left w:val="none" w:sz="0" w:space="0" w:color="auto"/>
        <w:bottom w:val="none" w:sz="0" w:space="0" w:color="auto"/>
        <w:right w:val="none" w:sz="0" w:space="0" w:color="auto"/>
      </w:divBdr>
    </w:div>
    <w:div w:id="520902955">
      <w:bodyDiv w:val="1"/>
      <w:marLeft w:val="0"/>
      <w:marRight w:val="0"/>
      <w:marTop w:val="0"/>
      <w:marBottom w:val="0"/>
      <w:divBdr>
        <w:top w:val="none" w:sz="0" w:space="0" w:color="auto"/>
        <w:left w:val="none" w:sz="0" w:space="0" w:color="auto"/>
        <w:bottom w:val="none" w:sz="0" w:space="0" w:color="auto"/>
        <w:right w:val="none" w:sz="0" w:space="0" w:color="auto"/>
      </w:divBdr>
    </w:div>
    <w:div w:id="583994273">
      <w:bodyDiv w:val="1"/>
      <w:marLeft w:val="0"/>
      <w:marRight w:val="0"/>
      <w:marTop w:val="0"/>
      <w:marBottom w:val="0"/>
      <w:divBdr>
        <w:top w:val="none" w:sz="0" w:space="0" w:color="auto"/>
        <w:left w:val="none" w:sz="0" w:space="0" w:color="auto"/>
        <w:bottom w:val="none" w:sz="0" w:space="0" w:color="auto"/>
        <w:right w:val="none" w:sz="0" w:space="0" w:color="auto"/>
      </w:divBdr>
    </w:div>
    <w:div w:id="584072975">
      <w:bodyDiv w:val="1"/>
      <w:marLeft w:val="0"/>
      <w:marRight w:val="0"/>
      <w:marTop w:val="0"/>
      <w:marBottom w:val="0"/>
      <w:divBdr>
        <w:top w:val="none" w:sz="0" w:space="0" w:color="auto"/>
        <w:left w:val="none" w:sz="0" w:space="0" w:color="auto"/>
        <w:bottom w:val="none" w:sz="0" w:space="0" w:color="auto"/>
        <w:right w:val="none" w:sz="0" w:space="0" w:color="auto"/>
      </w:divBdr>
    </w:div>
    <w:div w:id="712582969">
      <w:bodyDiv w:val="1"/>
      <w:marLeft w:val="0"/>
      <w:marRight w:val="0"/>
      <w:marTop w:val="0"/>
      <w:marBottom w:val="0"/>
      <w:divBdr>
        <w:top w:val="none" w:sz="0" w:space="0" w:color="auto"/>
        <w:left w:val="none" w:sz="0" w:space="0" w:color="auto"/>
        <w:bottom w:val="none" w:sz="0" w:space="0" w:color="auto"/>
        <w:right w:val="none" w:sz="0" w:space="0" w:color="auto"/>
      </w:divBdr>
    </w:div>
    <w:div w:id="737166482">
      <w:bodyDiv w:val="1"/>
      <w:marLeft w:val="0"/>
      <w:marRight w:val="0"/>
      <w:marTop w:val="0"/>
      <w:marBottom w:val="0"/>
      <w:divBdr>
        <w:top w:val="none" w:sz="0" w:space="0" w:color="auto"/>
        <w:left w:val="none" w:sz="0" w:space="0" w:color="auto"/>
        <w:bottom w:val="none" w:sz="0" w:space="0" w:color="auto"/>
        <w:right w:val="none" w:sz="0" w:space="0" w:color="auto"/>
      </w:divBdr>
    </w:div>
    <w:div w:id="741372905">
      <w:bodyDiv w:val="1"/>
      <w:marLeft w:val="0"/>
      <w:marRight w:val="0"/>
      <w:marTop w:val="0"/>
      <w:marBottom w:val="0"/>
      <w:divBdr>
        <w:top w:val="none" w:sz="0" w:space="0" w:color="auto"/>
        <w:left w:val="none" w:sz="0" w:space="0" w:color="auto"/>
        <w:bottom w:val="none" w:sz="0" w:space="0" w:color="auto"/>
        <w:right w:val="none" w:sz="0" w:space="0" w:color="auto"/>
      </w:divBdr>
    </w:div>
    <w:div w:id="89158125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43340337">
      <w:bodyDiv w:val="1"/>
      <w:marLeft w:val="0"/>
      <w:marRight w:val="0"/>
      <w:marTop w:val="0"/>
      <w:marBottom w:val="0"/>
      <w:divBdr>
        <w:top w:val="none" w:sz="0" w:space="0" w:color="auto"/>
        <w:left w:val="none" w:sz="0" w:space="0" w:color="auto"/>
        <w:bottom w:val="none" w:sz="0" w:space="0" w:color="auto"/>
        <w:right w:val="none" w:sz="0" w:space="0" w:color="auto"/>
      </w:divBdr>
    </w:div>
    <w:div w:id="965040009">
      <w:bodyDiv w:val="1"/>
      <w:marLeft w:val="0"/>
      <w:marRight w:val="0"/>
      <w:marTop w:val="0"/>
      <w:marBottom w:val="0"/>
      <w:divBdr>
        <w:top w:val="none" w:sz="0" w:space="0" w:color="auto"/>
        <w:left w:val="none" w:sz="0" w:space="0" w:color="auto"/>
        <w:bottom w:val="none" w:sz="0" w:space="0" w:color="auto"/>
        <w:right w:val="none" w:sz="0" w:space="0" w:color="auto"/>
      </w:divBdr>
    </w:div>
    <w:div w:id="1007290247">
      <w:bodyDiv w:val="1"/>
      <w:marLeft w:val="0"/>
      <w:marRight w:val="0"/>
      <w:marTop w:val="0"/>
      <w:marBottom w:val="0"/>
      <w:divBdr>
        <w:top w:val="none" w:sz="0" w:space="0" w:color="auto"/>
        <w:left w:val="none" w:sz="0" w:space="0" w:color="auto"/>
        <w:bottom w:val="none" w:sz="0" w:space="0" w:color="auto"/>
        <w:right w:val="none" w:sz="0" w:space="0" w:color="auto"/>
      </w:divBdr>
    </w:div>
    <w:div w:id="1028025733">
      <w:bodyDiv w:val="1"/>
      <w:marLeft w:val="0"/>
      <w:marRight w:val="0"/>
      <w:marTop w:val="0"/>
      <w:marBottom w:val="0"/>
      <w:divBdr>
        <w:top w:val="none" w:sz="0" w:space="0" w:color="auto"/>
        <w:left w:val="none" w:sz="0" w:space="0" w:color="auto"/>
        <w:bottom w:val="none" w:sz="0" w:space="0" w:color="auto"/>
        <w:right w:val="none" w:sz="0" w:space="0" w:color="auto"/>
      </w:divBdr>
    </w:div>
    <w:div w:id="1064255577">
      <w:bodyDiv w:val="1"/>
      <w:marLeft w:val="0"/>
      <w:marRight w:val="0"/>
      <w:marTop w:val="0"/>
      <w:marBottom w:val="0"/>
      <w:divBdr>
        <w:top w:val="none" w:sz="0" w:space="0" w:color="auto"/>
        <w:left w:val="none" w:sz="0" w:space="0" w:color="auto"/>
        <w:bottom w:val="none" w:sz="0" w:space="0" w:color="auto"/>
        <w:right w:val="none" w:sz="0" w:space="0" w:color="auto"/>
      </w:divBdr>
    </w:div>
    <w:div w:id="1147935432">
      <w:bodyDiv w:val="1"/>
      <w:marLeft w:val="0"/>
      <w:marRight w:val="0"/>
      <w:marTop w:val="0"/>
      <w:marBottom w:val="0"/>
      <w:divBdr>
        <w:top w:val="none" w:sz="0" w:space="0" w:color="auto"/>
        <w:left w:val="none" w:sz="0" w:space="0" w:color="auto"/>
        <w:bottom w:val="none" w:sz="0" w:space="0" w:color="auto"/>
        <w:right w:val="none" w:sz="0" w:space="0" w:color="auto"/>
      </w:divBdr>
    </w:div>
    <w:div w:id="1186627506">
      <w:bodyDiv w:val="1"/>
      <w:marLeft w:val="0"/>
      <w:marRight w:val="0"/>
      <w:marTop w:val="0"/>
      <w:marBottom w:val="0"/>
      <w:divBdr>
        <w:top w:val="none" w:sz="0" w:space="0" w:color="auto"/>
        <w:left w:val="none" w:sz="0" w:space="0" w:color="auto"/>
        <w:bottom w:val="none" w:sz="0" w:space="0" w:color="auto"/>
        <w:right w:val="none" w:sz="0" w:space="0" w:color="auto"/>
      </w:divBdr>
    </w:div>
    <w:div w:id="1187138753">
      <w:bodyDiv w:val="1"/>
      <w:marLeft w:val="0"/>
      <w:marRight w:val="0"/>
      <w:marTop w:val="0"/>
      <w:marBottom w:val="0"/>
      <w:divBdr>
        <w:top w:val="none" w:sz="0" w:space="0" w:color="auto"/>
        <w:left w:val="none" w:sz="0" w:space="0" w:color="auto"/>
        <w:bottom w:val="none" w:sz="0" w:space="0" w:color="auto"/>
        <w:right w:val="none" w:sz="0" w:space="0" w:color="auto"/>
      </w:divBdr>
    </w:div>
    <w:div w:id="1251963477">
      <w:bodyDiv w:val="1"/>
      <w:marLeft w:val="0"/>
      <w:marRight w:val="0"/>
      <w:marTop w:val="0"/>
      <w:marBottom w:val="0"/>
      <w:divBdr>
        <w:top w:val="none" w:sz="0" w:space="0" w:color="auto"/>
        <w:left w:val="none" w:sz="0" w:space="0" w:color="auto"/>
        <w:bottom w:val="none" w:sz="0" w:space="0" w:color="auto"/>
        <w:right w:val="none" w:sz="0" w:space="0" w:color="auto"/>
      </w:divBdr>
    </w:div>
    <w:div w:id="1254364684">
      <w:bodyDiv w:val="1"/>
      <w:marLeft w:val="0"/>
      <w:marRight w:val="0"/>
      <w:marTop w:val="0"/>
      <w:marBottom w:val="0"/>
      <w:divBdr>
        <w:top w:val="none" w:sz="0" w:space="0" w:color="auto"/>
        <w:left w:val="none" w:sz="0" w:space="0" w:color="auto"/>
        <w:bottom w:val="none" w:sz="0" w:space="0" w:color="auto"/>
        <w:right w:val="none" w:sz="0" w:space="0" w:color="auto"/>
      </w:divBdr>
    </w:div>
    <w:div w:id="1268200709">
      <w:bodyDiv w:val="1"/>
      <w:marLeft w:val="0"/>
      <w:marRight w:val="0"/>
      <w:marTop w:val="0"/>
      <w:marBottom w:val="0"/>
      <w:divBdr>
        <w:top w:val="none" w:sz="0" w:space="0" w:color="auto"/>
        <w:left w:val="none" w:sz="0" w:space="0" w:color="auto"/>
        <w:bottom w:val="none" w:sz="0" w:space="0" w:color="auto"/>
        <w:right w:val="none" w:sz="0" w:space="0" w:color="auto"/>
      </w:divBdr>
    </w:div>
    <w:div w:id="1288127158">
      <w:bodyDiv w:val="1"/>
      <w:marLeft w:val="0"/>
      <w:marRight w:val="0"/>
      <w:marTop w:val="0"/>
      <w:marBottom w:val="0"/>
      <w:divBdr>
        <w:top w:val="none" w:sz="0" w:space="0" w:color="auto"/>
        <w:left w:val="none" w:sz="0" w:space="0" w:color="auto"/>
        <w:bottom w:val="none" w:sz="0" w:space="0" w:color="auto"/>
        <w:right w:val="none" w:sz="0" w:space="0" w:color="auto"/>
      </w:divBdr>
    </w:div>
    <w:div w:id="1332096928">
      <w:bodyDiv w:val="1"/>
      <w:marLeft w:val="0"/>
      <w:marRight w:val="0"/>
      <w:marTop w:val="0"/>
      <w:marBottom w:val="0"/>
      <w:divBdr>
        <w:top w:val="none" w:sz="0" w:space="0" w:color="auto"/>
        <w:left w:val="none" w:sz="0" w:space="0" w:color="auto"/>
        <w:bottom w:val="none" w:sz="0" w:space="0" w:color="auto"/>
        <w:right w:val="none" w:sz="0" w:space="0" w:color="auto"/>
      </w:divBdr>
    </w:div>
    <w:div w:id="1334650916">
      <w:bodyDiv w:val="1"/>
      <w:marLeft w:val="0"/>
      <w:marRight w:val="0"/>
      <w:marTop w:val="0"/>
      <w:marBottom w:val="0"/>
      <w:divBdr>
        <w:top w:val="none" w:sz="0" w:space="0" w:color="auto"/>
        <w:left w:val="none" w:sz="0" w:space="0" w:color="auto"/>
        <w:bottom w:val="none" w:sz="0" w:space="0" w:color="auto"/>
        <w:right w:val="none" w:sz="0" w:space="0" w:color="auto"/>
      </w:divBdr>
    </w:div>
    <w:div w:id="1424108983">
      <w:bodyDiv w:val="1"/>
      <w:marLeft w:val="0"/>
      <w:marRight w:val="0"/>
      <w:marTop w:val="0"/>
      <w:marBottom w:val="0"/>
      <w:divBdr>
        <w:top w:val="none" w:sz="0" w:space="0" w:color="auto"/>
        <w:left w:val="none" w:sz="0" w:space="0" w:color="auto"/>
        <w:bottom w:val="none" w:sz="0" w:space="0" w:color="auto"/>
        <w:right w:val="none" w:sz="0" w:space="0" w:color="auto"/>
      </w:divBdr>
    </w:div>
    <w:div w:id="1448236568">
      <w:bodyDiv w:val="1"/>
      <w:marLeft w:val="0"/>
      <w:marRight w:val="0"/>
      <w:marTop w:val="0"/>
      <w:marBottom w:val="0"/>
      <w:divBdr>
        <w:top w:val="none" w:sz="0" w:space="0" w:color="auto"/>
        <w:left w:val="none" w:sz="0" w:space="0" w:color="auto"/>
        <w:bottom w:val="none" w:sz="0" w:space="0" w:color="auto"/>
        <w:right w:val="none" w:sz="0" w:space="0" w:color="auto"/>
      </w:divBdr>
    </w:div>
    <w:div w:id="1517385856">
      <w:bodyDiv w:val="1"/>
      <w:marLeft w:val="0"/>
      <w:marRight w:val="0"/>
      <w:marTop w:val="0"/>
      <w:marBottom w:val="0"/>
      <w:divBdr>
        <w:top w:val="none" w:sz="0" w:space="0" w:color="auto"/>
        <w:left w:val="none" w:sz="0" w:space="0" w:color="auto"/>
        <w:bottom w:val="none" w:sz="0" w:space="0" w:color="auto"/>
        <w:right w:val="none" w:sz="0" w:space="0" w:color="auto"/>
      </w:divBdr>
    </w:div>
    <w:div w:id="1592080420">
      <w:bodyDiv w:val="1"/>
      <w:marLeft w:val="0"/>
      <w:marRight w:val="0"/>
      <w:marTop w:val="0"/>
      <w:marBottom w:val="0"/>
      <w:divBdr>
        <w:top w:val="none" w:sz="0" w:space="0" w:color="auto"/>
        <w:left w:val="none" w:sz="0" w:space="0" w:color="auto"/>
        <w:bottom w:val="none" w:sz="0" w:space="0" w:color="auto"/>
        <w:right w:val="none" w:sz="0" w:space="0" w:color="auto"/>
      </w:divBdr>
    </w:div>
    <w:div w:id="1627199245">
      <w:bodyDiv w:val="1"/>
      <w:marLeft w:val="0"/>
      <w:marRight w:val="0"/>
      <w:marTop w:val="0"/>
      <w:marBottom w:val="0"/>
      <w:divBdr>
        <w:top w:val="none" w:sz="0" w:space="0" w:color="auto"/>
        <w:left w:val="none" w:sz="0" w:space="0" w:color="auto"/>
        <w:bottom w:val="none" w:sz="0" w:space="0" w:color="auto"/>
        <w:right w:val="none" w:sz="0" w:space="0" w:color="auto"/>
      </w:divBdr>
    </w:div>
    <w:div w:id="1652171023">
      <w:bodyDiv w:val="1"/>
      <w:marLeft w:val="0"/>
      <w:marRight w:val="0"/>
      <w:marTop w:val="0"/>
      <w:marBottom w:val="0"/>
      <w:divBdr>
        <w:top w:val="none" w:sz="0" w:space="0" w:color="auto"/>
        <w:left w:val="none" w:sz="0" w:space="0" w:color="auto"/>
        <w:bottom w:val="none" w:sz="0" w:space="0" w:color="auto"/>
        <w:right w:val="none" w:sz="0" w:space="0" w:color="auto"/>
      </w:divBdr>
    </w:div>
    <w:div w:id="1665815666">
      <w:bodyDiv w:val="1"/>
      <w:marLeft w:val="0"/>
      <w:marRight w:val="0"/>
      <w:marTop w:val="0"/>
      <w:marBottom w:val="0"/>
      <w:divBdr>
        <w:top w:val="none" w:sz="0" w:space="0" w:color="auto"/>
        <w:left w:val="none" w:sz="0" w:space="0" w:color="auto"/>
        <w:bottom w:val="none" w:sz="0" w:space="0" w:color="auto"/>
        <w:right w:val="none" w:sz="0" w:space="0" w:color="auto"/>
      </w:divBdr>
    </w:div>
    <w:div w:id="1727336047">
      <w:bodyDiv w:val="1"/>
      <w:marLeft w:val="0"/>
      <w:marRight w:val="0"/>
      <w:marTop w:val="0"/>
      <w:marBottom w:val="0"/>
      <w:divBdr>
        <w:top w:val="none" w:sz="0" w:space="0" w:color="auto"/>
        <w:left w:val="none" w:sz="0" w:space="0" w:color="auto"/>
        <w:bottom w:val="none" w:sz="0" w:space="0" w:color="auto"/>
        <w:right w:val="none" w:sz="0" w:space="0" w:color="auto"/>
      </w:divBdr>
    </w:div>
    <w:div w:id="1763451243">
      <w:bodyDiv w:val="1"/>
      <w:marLeft w:val="0"/>
      <w:marRight w:val="0"/>
      <w:marTop w:val="0"/>
      <w:marBottom w:val="0"/>
      <w:divBdr>
        <w:top w:val="none" w:sz="0" w:space="0" w:color="auto"/>
        <w:left w:val="none" w:sz="0" w:space="0" w:color="auto"/>
        <w:bottom w:val="none" w:sz="0" w:space="0" w:color="auto"/>
        <w:right w:val="none" w:sz="0" w:space="0" w:color="auto"/>
      </w:divBdr>
    </w:div>
    <w:div w:id="1765296878">
      <w:bodyDiv w:val="1"/>
      <w:marLeft w:val="0"/>
      <w:marRight w:val="0"/>
      <w:marTop w:val="0"/>
      <w:marBottom w:val="0"/>
      <w:divBdr>
        <w:top w:val="none" w:sz="0" w:space="0" w:color="auto"/>
        <w:left w:val="none" w:sz="0" w:space="0" w:color="auto"/>
        <w:bottom w:val="none" w:sz="0" w:space="0" w:color="auto"/>
        <w:right w:val="none" w:sz="0" w:space="0" w:color="auto"/>
      </w:divBdr>
    </w:div>
    <w:div w:id="1800953775">
      <w:bodyDiv w:val="1"/>
      <w:marLeft w:val="0"/>
      <w:marRight w:val="0"/>
      <w:marTop w:val="0"/>
      <w:marBottom w:val="0"/>
      <w:divBdr>
        <w:top w:val="none" w:sz="0" w:space="0" w:color="auto"/>
        <w:left w:val="none" w:sz="0" w:space="0" w:color="auto"/>
        <w:bottom w:val="none" w:sz="0" w:space="0" w:color="auto"/>
        <w:right w:val="none" w:sz="0" w:space="0" w:color="auto"/>
      </w:divBdr>
    </w:div>
    <w:div w:id="1810855457">
      <w:bodyDiv w:val="1"/>
      <w:marLeft w:val="0"/>
      <w:marRight w:val="0"/>
      <w:marTop w:val="0"/>
      <w:marBottom w:val="0"/>
      <w:divBdr>
        <w:top w:val="none" w:sz="0" w:space="0" w:color="auto"/>
        <w:left w:val="none" w:sz="0" w:space="0" w:color="auto"/>
        <w:bottom w:val="none" w:sz="0" w:space="0" w:color="auto"/>
        <w:right w:val="none" w:sz="0" w:space="0" w:color="auto"/>
      </w:divBdr>
    </w:div>
    <w:div w:id="1818106326">
      <w:bodyDiv w:val="1"/>
      <w:marLeft w:val="0"/>
      <w:marRight w:val="0"/>
      <w:marTop w:val="0"/>
      <w:marBottom w:val="0"/>
      <w:divBdr>
        <w:top w:val="none" w:sz="0" w:space="0" w:color="auto"/>
        <w:left w:val="none" w:sz="0" w:space="0" w:color="auto"/>
        <w:bottom w:val="none" w:sz="0" w:space="0" w:color="auto"/>
        <w:right w:val="none" w:sz="0" w:space="0" w:color="auto"/>
      </w:divBdr>
    </w:div>
    <w:div w:id="1867055408">
      <w:bodyDiv w:val="1"/>
      <w:marLeft w:val="0"/>
      <w:marRight w:val="0"/>
      <w:marTop w:val="0"/>
      <w:marBottom w:val="0"/>
      <w:divBdr>
        <w:top w:val="none" w:sz="0" w:space="0" w:color="auto"/>
        <w:left w:val="none" w:sz="0" w:space="0" w:color="auto"/>
        <w:bottom w:val="none" w:sz="0" w:space="0" w:color="auto"/>
        <w:right w:val="none" w:sz="0" w:space="0" w:color="auto"/>
      </w:divBdr>
    </w:div>
    <w:div w:id="1882404242">
      <w:bodyDiv w:val="1"/>
      <w:marLeft w:val="0"/>
      <w:marRight w:val="0"/>
      <w:marTop w:val="0"/>
      <w:marBottom w:val="0"/>
      <w:divBdr>
        <w:top w:val="none" w:sz="0" w:space="0" w:color="auto"/>
        <w:left w:val="none" w:sz="0" w:space="0" w:color="auto"/>
        <w:bottom w:val="none" w:sz="0" w:space="0" w:color="auto"/>
        <w:right w:val="none" w:sz="0" w:space="0" w:color="auto"/>
      </w:divBdr>
    </w:div>
    <w:div w:id="1938564384">
      <w:bodyDiv w:val="1"/>
      <w:marLeft w:val="0"/>
      <w:marRight w:val="0"/>
      <w:marTop w:val="0"/>
      <w:marBottom w:val="0"/>
      <w:divBdr>
        <w:top w:val="none" w:sz="0" w:space="0" w:color="auto"/>
        <w:left w:val="none" w:sz="0" w:space="0" w:color="auto"/>
        <w:bottom w:val="none" w:sz="0" w:space="0" w:color="auto"/>
        <w:right w:val="none" w:sz="0" w:space="0" w:color="auto"/>
      </w:divBdr>
    </w:div>
    <w:div w:id="1974822851">
      <w:bodyDiv w:val="1"/>
      <w:marLeft w:val="0"/>
      <w:marRight w:val="0"/>
      <w:marTop w:val="0"/>
      <w:marBottom w:val="0"/>
      <w:divBdr>
        <w:top w:val="none" w:sz="0" w:space="0" w:color="auto"/>
        <w:left w:val="none" w:sz="0" w:space="0" w:color="auto"/>
        <w:bottom w:val="none" w:sz="0" w:space="0" w:color="auto"/>
        <w:right w:val="none" w:sz="0" w:space="0" w:color="auto"/>
      </w:divBdr>
    </w:div>
    <w:div w:id="2144343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728065.page"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721140.pag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saimex.org.mx/saimex/solicitud/downloadAttach/728066.pag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aimex.org.mx/saimex/solicitud/downloadAttach/710354.page" TargetMode="Externa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850B7-FED2-425D-88F3-1C9CF5213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63</Pages>
  <Words>11913</Words>
  <Characters>65522</Characters>
  <Application>Microsoft Office Word</Application>
  <DocSecurity>0</DocSecurity>
  <Lines>546</Lines>
  <Paragraphs>154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cp:revision>
  <cp:lastPrinted>2019-08-28T17:48:00Z</cp:lastPrinted>
  <dcterms:created xsi:type="dcterms:W3CDTF">2019-09-06T18:29:00Z</dcterms:created>
  <dcterms:modified xsi:type="dcterms:W3CDTF">2019-11-08T01:39:00Z</dcterms:modified>
</cp:coreProperties>
</file>