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8057A7" w:rsidRDefault="00A8405F" w:rsidP="00A8405F">
      <w:pPr>
        <w:tabs>
          <w:tab w:val="left" w:pos="1341"/>
          <w:tab w:val="center" w:pos="4419"/>
        </w:tabs>
        <w:spacing w:before="240" w:after="240" w:line="360" w:lineRule="auto"/>
        <w:rPr>
          <w:rFonts w:ascii="Palatino Linotype" w:hAnsi="Palatino Linotype"/>
          <w:b/>
        </w:rPr>
      </w:pPr>
      <w:r>
        <w:rPr>
          <w:rFonts w:ascii="Palatino Linotype" w:hAnsi="Palatino Linotype"/>
          <w:b/>
        </w:rPr>
        <w:tab/>
      </w:r>
      <w:r>
        <w:rPr>
          <w:rFonts w:ascii="Palatino Linotype" w:hAnsi="Palatino Linotype"/>
          <w:b/>
        </w:rPr>
        <w:tab/>
      </w:r>
      <w:r w:rsidR="00333841" w:rsidRPr="008057A7">
        <w:rPr>
          <w:rFonts w:ascii="Palatino Linotype" w:hAnsi="Palatino Linotype"/>
          <w:b/>
        </w:rPr>
        <w:t>LÍNEAS ARGUMENTATIVAS</w:t>
      </w:r>
    </w:p>
    <w:p w:rsidR="004D43F7" w:rsidRDefault="004D43F7" w:rsidP="004D43F7">
      <w:pPr>
        <w:spacing w:before="240" w:after="240" w:line="360" w:lineRule="auto"/>
        <w:jc w:val="both"/>
        <w:rPr>
          <w:rFonts w:ascii="Palatino Linotype" w:eastAsia="MS Mincho" w:hAnsi="Palatino Linotype" w:cs="Times New Roman"/>
        </w:rPr>
      </w:pPr>
      <w:bookmarkStart w:id="0" w:name="_Toc476570283"/>
      <w:r w:rsidRPr="00C1110B">
        <w:rPr>
          <w:rFonts w:ascii="Palatino Linotype" w:eastAsia="MS Mincho" w:hAnsi="Palatino Linotype" w:cs="Times New Roman"/>
          <w:b/>
        </w:rPr>
        <w:t>DERECHO DE ACCESO A LA INFORMACIÓN PÚBLICA</w:t>
      </w:r>
      <w:r>
        <w:rPr>
          <w:rFonts w:ascii="Palatino Linotype" w:eastAsia="MS Mincho" w:hAnsi="Palatino Linotype" w:cs="Times New Roman"/>
          <w:b/>
        </w:rPr>
        <w:t xml:space="preserve">. </w:t>
      </w:r>
      <w:r w:rsidRPr="00C1110B">
        <w:rPr>
          <w:rFonts w:ascii="Palatino Linotype" w:eastAsia="MS Mincho" w:hAnsi="Palatino Linotype" w:cs="Times New Roman"/>
        </w:rPr>
        <w:t xml:space="preserve">El derecho de acceso a la información pública se satisface en aquellos casos en que se </w:t>
      </w:r>
      <w:r>
        <w:rPr>
          <w:rFonts w:ascii="Palatino Linotype" w:eastAsia="MS Mincho" w:hAnsi="Palatino Linotype" w:cs="Times New Roman"/>
        </w:rPr>
        <w:t>atienda cada punto de la solicitud de información, haciendo entrega de</w:t>
      </w:r>
      <w:r w:rsidRPr="00C1110B">
        <w:rPr>
          <w:rFonts w:ascii="Palatino Linotype" w:eastAsia="MS Mincho" w:hAnsi="Palatino Linotype" w:cs="Times New Roman"/>
        </w:rPr>
        <w:t>l soporte documental en que c</w:t>
      </w:r>
      <w:r>
        <w:rPr>
          <w:rFonts w:ascii="Palatino Linotype" w:eastAsia="MS Mincho" w:hAnsi="Palatino Linotype" w:cs="Times New Roman"/>
        </w:rPr>
        <w:t>onste la información requerida.</w:t>
      </w:r>
    </w:p>
    <w:p w:rsidR="00536CD1" w:rsidRDefault="00536CD1" w:rsidP="00536CD1">
      <w:pPr>
        <w:spacing w:before="240" w:after="240" w:line="360" w:lineRule="auto"/>
        <w:jc w:val="both"/>
        <w:rPr>
          <w:rFonts w:ascii="Palatino Linotype" w:eastAsia="Times New Roman" w:hAnsi="Palatino Linotype"/>
          <w:szCs w:val="21"/>
        </w:rPr>
      </w:pPr>
      <w:bookmarkStart w:id="1" w:name="_Toc476570268"/>
      <w:r w:rsidRPr="00994DEC">
        <w:rPr>
          <w:rFonts w:ascii="Palatino Linotype" w:hAnsi="Palatino Linotype"/>
          <w:b/>
          <w:szCs w:val="21"/>
        </w:rPr>
        <w:t>DEBERES DE LAS AUTORIDADES</w:t>
      </w:r>
      <w:bookmarkEnd w:id="1"/>
      <w:r w:rsidRPr="00994DEC">
        <w:rPr>
          <w:rFonts w:ascii="Palatino Linotype" w:eastAsia="Times New Roman" w:hAnsi="Palatino Linotype"/>
          <w:b/>
          <w:szCs w:val="21"/>
        </w:rPr>
        <w:t>.</w:t>
      </w:r>
      <w:r w:rsidRPr="00994DEC">
        <w:rPr>
          <w:rFonts w:ascii="Palatino Linotype" w:eastAsia="Times New Roman" w:hAnsi="Palatino Linotype"/>
          <w:szCs w:val="21"/>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536CD1" w:rsidRDefault="00536CD1" w:rsidP="00536CD1">
      <w:pPr>
        <w:spacing w:before="240" w:after="240" w:line="360" w:lineRule="auto"/>
        <w:ind w:right="142"/>
        <w:jc w:val="both"/>
        <w:rPr>
          <w:rFonts w:ascii="Palatino Linotype" w:eastAsia="MS Mincho" w:hAnsi="Palatino Linotype" w:cs="Arial"/>
        </w:rPr>
      </w:pPr>
      <w:r w:rsidRPr="00323580">
        <w:rPr>
          <w:rFonts w:ascii="Palatino Linotype" w:eastAsia="MS Mincho" w:hAnsi="Palatino Linotype" w:cs="Arial"/>
          <w:b/>
        </w:rPr>
        <w:t>VERSIÓN PÚBLICA.</w:t>
      </w:r>
      <w:r w:rsidRPr="00B6188D">
        <w:rPr>
          <w:rFonts w:ascii="Palatino Linotype" w:eastAsia="MS Mincho" w:hAnsi="Palatino Linotype" w:cs="Arial"/>
          <w:b/>
        </w:rPr>
        <w:t xml:space="preserve"> </w:t>
      </w:r>
      <w:r w:rsidRPr="00B6188D">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rsidR="00536CD1" w:rsidRDefault="00FA4571" w:rsidP="004D43F7">
      <w:pPr>
        <w:spacing w:before="240" w:after="240" w:line="360" w:lineRule="auto"/>
        <w:jc w:val="both"/>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30561</wp:posOffset>
                </wp:positionV>
                <wp:extent cx="5558128" cy="2403151"/>
                <wp:effectExtent l="19050" t="19050" r="24130" b="35560"/>
                <wp:wrapNone/>
                <wp:docPr id="9" name="Conector recto 9"/>
                <wp:cNvGraphicFramePr/>
                <a:graphic xmlns:a="http://schemas.openxmlformats.org/drawingml/2006/main">
                  <a:graphicData uri="http://schemas.microsoft.com/office/word/2010/wordprocessingShape">
                    <wps:wsp>
                      <wps:cNvCnPr/>
                      <wps:spPr>
                        <a:xfrm>
                          <a:off x="0" y="0"/>
                          <a:ext cx="5558128" cy="2403151"/>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897E5" id="Conector recto 9"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5pt,2.4pt" to="824.1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" strokecolor="#5b9bd5 [3204]" strokeweight="3pt">
                <v:stroke joinstyle="miter"/>
                <w10:wrap anchorx="margin"/>
              </v:line>
            </w:pict>
          </mc:Fallback>
        </mc:AlternateContent>
      </w:r>
    </w:p>
    <w:p w:rsidR="007F4FAB" w:rsidRDefault="007F4FAB" w:rsidP="00333841">
      <w:pPr>
        <w:spacing w:before="240" w:after="240" w:line="360" w:lineRule="auto"/>
        <w:jc w:val="both"/>
        <w:rPr>
          <w:rFonts w:ascii="Palatino Linotype" w:eastAsia="Calibri" w:hAnsi="Palatino Linotype" w:cs="Arial"/>
          <w:b/>
          <w:szCs w:val="22"/>
          <w:lang w:val="es-ES" w:eastAsia="es-MX"/>
        </w:rPr>
      </w:pPr>
    </w:p>
    <w:p w:rsidR="00536CD1" w:rsidRDefault="00536CD1" w:rsidP="00333841">
      <w:pPr>
        <w:spacing w:before="240" w:after="240" w:line="360" w:lineRule="auto"/>
        <w:jc w:val="both"/>
        <w:rPr>
          <w:rFonts w:ascii="Palatino Linotype" w:eastAsia="Calibri" w:hAnsi="Palatino Linotype" w:cs="Arial"/>
          <w:b/>
          <w:szCs w:val="22"/>
          <w:lang w:val="es-ES" w:eastAsia="es-MX"/>
        </w:rPr>
      </w:pPr>
    </w:p>
    <w:p w:rsidR="00536CD1" w:rsidRDefault="00536CD1" w:rsidP="00333841">
      <w:pPr>
        <w:spacing w:before="240" w:after="240" w:line="360" w:lineRule="auto"/>
        <w:jc w:val="both"/>
        <w:rPr>
          <w:rFonts w:ascii="Palatino Linotype" w:eastAsia="Calibri" w:hAnsi="Palatino Linotype" w:cs="Arial"/>
          <w:b/>
          <w:szCs w:val="22"/>
          <w:lang w:val="es-ES" w:eastAsia="es-MX"/>
        </w:rPr>
      </w:pPr>
    </w:p>
    <w:bookmarkEnd w:id="0"/>
    <w:p w:rsidR="00333841" w:rsidRPr="008057A7" w:rsidRDefault="00333841" w:rsidP="00333841">
      <w:pPr>
        <w:spacing w:before="240" w:after="240" w:line="360" w:lineRule="auto"/>
        <w:jc w:val="center"/>
        <w:rPr>
          <w:rFonts w:ascii="Palatino Linotype" w:hAnsi="Palatino Linotype"/>
        </w:rPr>
      </w:pPr>
      <w:r w:rsidRPr="008057A7">
        <w:rPr>
          <w:rFonts w:ascii="Palatino Linotype" w:hAnsi="Palatino Linotype"/>
          <w:b/>
        </w:rPr>
        <w:lastRenderedPageBreak/>
        <w:t>Índice</w:t>
      </w:r>
      <w:r w:rsidRPr="008057A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2B79C6" w:rsidRDefault="00333841" w:rsidP="002B79C6">
          <w:pPr>
            <w:pStyle w:val="TtulodeTDC"/>
            <w:spacing w:line="480" w:lineRule="auto"/>
            <w:rPr>
              <w:rFonts w:ascii="Palatino Linotype" w:hAnsi="Palatino Linotype"/>
              <w:sz w:val="8"/>
            </w:rPr>
          </w:pPr>
        </w:p>
        <w:p w:rsidR="00C63EC9" w:rsidRDefault="00333841" w:rsidP="00C63EC9">
          <w:pPr>
            <w:pStyle w:val="TDC1"/>
            <w:ind w:left="0"/>
            <w:rPr>
              <w:noProof/>
              <w:sz w:val="22"/>
              <w:szCs w:val="22"/>
              <w:lang w:val="es-MX" w:eastAsia="es-MX"/>
            </w:rPr>
          </w:pPr>
          <w:r w:rsidRPr="002110D7">
            <w:rPr>
              <w:rFonts w:ascii="Palatino Linotype" w:hAnsi="Palatino Linotype"/>
            </w:rPr>
            <w:fldChar w:fldCharType="begin"/>
          </w:r>
          <w:r w:rsidRPr="002110D7">
            <w:rPr>
              <w:rFonts w:ascii="Palatino Linotype" w:hAnsi="Palatino Linotype"/>
            </w:rPr>
            <w:instrText xml:space="preserve"> TOC \o "1-3" \h \z \u </w:instrText>
          </w:r>
          <w:r w:rsidRPr="002110D7">
            <w:rPr>
              <w:rFonts w:ascii="Palatino Linotype" w:hAnsi="Palatino Linotype"/>
            </w:rPr>
            <w:fldChar w:fldCharType="separate"/>
          </w:r>
          <w:hyperlink w:anchor="_Toc10738243" w:history="1">
            <w:r w:rsidR="00C63EC9" w:rsidRPr="008D2EB2">
              <w:rPr>
                <w:rStyle w:val="Hipervnculo"/>
                <w:rFonts w:ascii="Palatino Linotype" w:hAnsi="Palatino Linotype"/>
                <w:b/>
                <w:noProof/>
              </w:rPr>
              <w:t>ANTECEDENTES</w:t>
            </w:r>
            <w:r w:rsidR="00C63EC9">
              <w:rPr>
                <w:noProof/>
                <w:webHidden/>
              </w:rPr>
              <w:tab/>
            </w:r>
            <w:r w:rsidR="00C63EC9">
              <w:rPr>
                <w:noProof/>
                <w:webHidden/>
              </w:rPr>
              <w:fldChar w:fldCharType="begin"/>
            </w:r>
            <w:r w:rsidR="00C63EC9">
              <w:rPr>
                <w:noProof/>
                <w:webHidden/>
              </w:rPr>
              <w:instrText xml:space="preserve"> PAGEREF _Toc10738243 \h </w:instrText>
            </w:r>
            <w:r w:rsidR="00C63EC9">
              <w:rPr>
                <w:noProof/>
                <w:webHidden/>
              </w:rPr>
            </w:r>
            <w:r w:rsidR="00C63EC9">
              <w:rPr>
                <w:noProof/>
                <w:webHidden/>
              </w:rPr>
              <w:fldChar w:fldCharType="separate"/>
            </w:r>
            <w:r w:rsidR="007D307C">
              <w:rPr>
                <w:noProof/>
                <w:webHidden/>
              </w:rPr>
              <w:t>3</w:t>
            </w:r>
            <w:r w:rsidR="00C63EC9">
              <w:rPr>
                <w:noProof/>
                <w:webHidden/>
              </w:rPr>
              <w:fldChar w:fldCharType="end"/>
            </w:r>
          </w:hyperlink>
        </w:p>
        <w:p w:rsidR="00C63EC9" w:rsidRDefault="00C84DB7" w:rsidP="00C63EC9">
          <w:pPr>
            <w:pStyle w:val="TDC1"/>
            <w:ind w:left="0"/>
            <w:rPr>
              <w:noProof/>
              <w:sz w:val="22"/>
              <w:szCs w:val="22"/>
              <w:lang w:val="es-MX" w:eastAsia="es-MX"/>
            </w:rPr>
          </w:pPr>
          <w:hyperlink w:anchor="_Toc10738244" w:history="1">
            <w:r w:rsidR="00C63EC9" w:rsidRPr="008D2EB2">
              <w:rPr>
                <w:rStyle w:val="Hipervnculo"/>
                <w:rFonts w:ascii="Palatino Linotype" w:hAnsi="Palatino Linotype"/>
                <w:b/>
                <w:noProof/>
              </w:rPr>
              <w:t>CONSIDERANDO</w:t>
            </w:r>
            <w:r w:rsidR="00C63EC9">
              <w:rPr>
                <w:noProof/>
                <w:webHidden/>
              </w:rPr>
              <w:tab/>
            </w:r>
            <w:r w:rsidR="00C63EC9">
              <w:rPr>
                <w:noProof/>
                <w:webHidden/>
              </w:rPr>
              <w:fldChar w:fldCharType="begin"/>
            </w:r>
            <w:r w:rsidR="00C63EC9">
              <w:rPr>
                <w:noProof/>
                <w:webHidden/>
              </w:rPr>
              <w:instrText xml:space="preserve"> PAGEREF _Toc10738244 \h </w:instrText>
            </w:r>
            <w:r w:rsidR="00C63EC9">
              <w:rPr>
                <w:noProof/>
                <w:webHidden/>
              </w:rPr>
            </w:r>
            <w:r w:rsidR="00C63EC9">
              <w:rPr>
                <w:noProof/>
                <w:webHidden/>
              </w:rPr>
              <w:fldChar w:fldCharType="separate"/>
            </w:r>
            <w:r w:rsidR="007D307C">
              <w:rPr>
                <w:noProof/>
                <w:webHidden/>
              </w:rPr>
              <w:t>8</w:t>
            </w:r>
            <w:r w:rsidR="00C63EC9">
              <w:rPr>
                <w:noProof/>
                <w:webHidden/>
              </w:rPr>
              <w:fldChar w:fldCharType="end"/>
            </w:r>
          </w:hyperlink>
        </w:p>
        <w:p w:rsidR="00C63EC9" w:rsidRDefault="00C84DB7" w:rsidP="00FA4571">
          <w:pPr>
            <w:pStyle w:val="TDC2"/>
            <w:ind w:left="0"/>
            <w:rPr>
              <w:noProof/>
              <w:sz w:val="22"/>
              <w:szCs w:val="22"/>
              <w:lang w:val="es-MX" w:eastAsia="es-MX"/>
            </w:rPr>
          </w:pPr>
          <w:hyperlink w:anchor="_Toc10738245" w:history="1">
            <w:r w:rsidR="00C63EC9" w:rsidRPr="008D2EB2">
              <w:rPr>
                <w:rStyle w:val="Hipervnculo"/>
                <w:rFonts w:ascii="Palatino Linotype" w:hAnsi="Palatino Linotype"/>
                <w:b/>
                <w:noProof/>
              </w:rPr>
              <w:t>PRIMERO. De la competencia</w:t>
            </w:r>
            <w:r w:rsidR="00C63EC9">
              <w:rPr>
                <w:noProof/>
                <w:webHidden/>
              </w:rPr>
              <w:tab/>
            </w:r>
            <w:r w:rsidR="00C63EC9">
              <w:rPr>
                <w:noProof/>
                <w:webHidden/>
              </w:rPr>
              <w:fldChar w:fldCharType="begin"/>
            </w:r>
            <w:r w:rsidR="00C63EC9">
              <w:rPr>
                <w:noProof/>
                <w:webHidden/>
              </w:rPr>
              <w:instrText xml:space="preserve"> PAGEREF _Toc10738245 \h </w:instrText>
            </w:r>
            <w:r w:rsidR="00C63EC9">
              <w:rPr>
                <w:noProof/>
                <w:webHidden/>
              </w:rPr>
            </w:r>
            <w:r w:rsidR="00C63EC9">
              <w:rPr>
                <w:noProof/>
                <w:webHidden/>
              </w:rPr>
              <w:fldChar w:fldCharType="separate"/>
            </w:r>
            <w:r w:rsidR="007D307C">
              <w:rPr>
                <w:noProof/>
                <w:webHidden/>
              </w:rPr>
              <w:t>8</w:t>
            </w:r>
            <w:r w:rsidR="00C63EC9">
              <w:rPr>
                <w:noProof/>
                <w:webHidden/>
              </w:rPr>
              <w:fldChar w:fldCharType="end"/>
            </w:r>
          </w:hyperlink>
        </w:p>
        <w:p w:rsidR="00C63EC9" w:rsidRDefault="00C84DB7" w:rsidP="00FA4571">
          <w:pPr>
            <w:pStyle w:val="TDC2"/>
            <w:ind w:left="0"/>
            <w:rPr>
              <w:noProof/>
              <w:sz w:val="22"/>
              <w:szCs w:val="22"/>
              <w:lang w:val="es-MX" w:eastAsia="es-MX"/>
            </w:rPr>
          </w:pPr>
          <w:hyperlink w:anchor="_Toc10738246" w:history="1">
            <w:r w:rsidR="00C63EC9" w:rsidRPr="008D2EB2">
              <w:rPr>
                <w:rStyle w:val="Hipervnculo"/>
                <w:rFonts w:ascii="Palatino Linotype" w:hAnsi="Palatino Linotype"/>
                <w:b/>
                <w:noProof/>
              </w:rPr>
              <w:t>SEGUNDO. De la oportunidad y procedencia.</w:t>
            </w:r>
            <w:r w:rsidR="00C63EC9">
              <w:rPr>
                <w:noProof/>
                <w:webHidden/>
              </w:rPr>
              <w:tab/>
            </w:r>
            <w:r w:rsidR="00C63EC9">
              <w:rPr>
                <w:noProof/>
                <w:webHidden/>
              </w:rPr>
              <w:fldChar w:fldCharType="begin"/>
            </w:r>
            <w:r w:rsidR="00C63EC9">
              <w:rPr>
                <w:noProof/>
                <w:webHidden/>
              </w:rPr>
              <w:instrText xml:space="preserve"> PAGEREF _Toc10738246 \h </w:instrText>
            </w:r>
            <w:r w:rsidR="00C63EC9">
              <w:rPr>
                <w:noProof/>
                <w:webHidden/>
              </w:rPr>
            </w:r>
            <w:r w:rsidR="00C63EC9">
              <w:rPr>
                <w:noProof/>
                <w:webHidden/>
              </w:rPr>
              <w:fldChar w:fldCharType="separate"/>
            </w:r>
            <w:r w:rsidR="007D307C">
              <w:rPr>
                <w:noProof/>
                <w:webHidden/>
              </w:rPr>
              <w:t>9</w:t>
            </w:r>
            <w:r w:rsidR="00C63EC9">
              <w:rPr>
                <w:noProof/>
                <w:webHidden/>
              </w:rPr>
              <w:fldChar w:fldCharType="end"/>
            </w:r>
          </w:hyperlink>
        </w:p>
        <w:p w:rsidR="00C63EC9" w:rsidRDefault="00C84DB7" w:rsidP="00FA4571">
          <w:pPr>
            <w:pStyle w:val="TDC1"/>
            <w:ind w:left="0"/>
            <w:rPr>
              <w:noProof/>
              <w:sz w:val="22"/>
              <w:szCs w:val="22"/>
              <w:lang w:val="es-MX" w:eastAsia="es-MX"/>
            </w:rPr>
          </w:pPr>
          <w:hyperlink w:anchor="_Toc10738247" w:history="1">
            <w:r w:rsidR="00C63EC9" w:rsidRPr="008D2EB2">
              <w:rPr>
                <w:rStyle w:val="Hipervnculo"/>
                <w:rFonts w:ascii="Palatino Linotype" w:hAnsi="Palatino Linotype"/>
                <w:b/>
                <w:noProof/>
              </w:rPr>
              <w:t>TERCERO. Planteamiento de la Litis</w:t>
            </w:r>
            <w:r w:rsidR="00C63EC9">
              <w:rPr>
                <w:noProof/>
                <w:webHidden/>
              </w:rPr>
              <w:tab/>
            </w:r>
            <w:r w:rsidR="00C63EC9">
              <w:rPr>
                <w:noProof/>
                <w:webHidden/>
              </w:rPr>
              <w:fldChar w:fldCharType="begin"/>
            </w:r>
            <w:r w:rsidR="00C63EC9">
              <w:rPr>
                <w:noProof/>
                <w:webHidden/>
              </w:rPr>
              <w:instrText xml:space="preserve"> PAGEREF _Toc10738247 \h </w:instrText>
            </w:r>
            <w:r w:rsidR="00C63EC9">
              <w:rPr>
                <w:noProof/>
                <w:webHidden/>
              </w:rPr>
            </w:r>
            <w:r w:rsidR="00C63EC9">
              <w:rPr>
                <w:noProof/>
                <w:webHidden/>
              </w:rPr>
              <w:fldChar w:fldCharType="separate"/>
            </w:r>
            <w:r w:rsidR="007D307C">
              <w:rPr>
                <w:noProof/>
                <w:webHidden/>
              </w:rPr>
              <w:t>10</w:t>
            </w:r>
            <w:r w:rsidR="00C63EC9">
              <w:rPr>
                <w:noProof/>
                <w:webHidden/>
              </w:rPr>
              <w:fldChar w:fldCharType="end"/>
            </w:r>
          </w:hyperlink>
        </w:p>
        <w:p w:rsidR="00C63EC9" w:rsidRDefault="00C84DB7" w:rsidP="00FA4571">
          <w:pPr>
            <w:pStyle w:val="TDC1"/>
            <w:ind w:left="0"/>
            <w:rPr>
              <w:noProof/>
              <w:sz w:val="22"/>
              <w:szCs w:val="22"/>
              <w:lang w:val="es-MX" w:eastAsia="es-MX"/>
            </w:rPr>
          </w:pPr>
          <w:hyperlink w:anchor="_Toc10738248" w:history="1">
            <w:r w:rsidR="00C63EC9" w:rsidRPr="008D2EB2">
              <w:rPr>
                <w:rStyle w:val="Hipervnculo"/>
                <w:rFonts w:ascii="Palatino Linotype" w:hAnsi="Palatino Linotype"/>
                <w:b/>
                <w:noProof/>
              </w:rPr>
              <w:t>CUARTO. Estudio y resolución del asunto</w:t>
            </w:r>
            <w:r w:rsidR="00C63EC9">
              <w:rPr>
                <w:noProof/>
                <w:webHidden/>
              </w:rPr>
              <w:tab/>
            </w:r>
            <w:r w:rsidR="00C63EC9">
              <w:rPr>
                <w:noProof/>
                <w:webHidden/>
              </w:rPr>
              <w:fldChar w:fldCharType="begin"/>
            </w:r>
            <w:r w:rsidR="00C63EC9">
              <w:rPr>
                <w:noProof/>
                <w:webHidden/>
              </w:rPr>
              <w:instrText xml:space="preserve"> PAGEREF _Toc10738248 \h </w:instrText>
            </w:r>
            <w:r w:rsidR="00C63EC9">
              <w:rPr>
                <w:noProof/>
                <w:webHidden/>
              </w:rPr>
            </w:r>
            <w:r w:rsidR="00C63EC9">
              <w:rPr>
                <w:noProof/>
                <w:webHidden/>
              </w:rPr>
              <w:fldChar w:fldCharType="separate"/>
            </w:r>
            <w:r w:rsidR="007D307C">
              <w:rPr>
                <w:noProof/>
                <w:webHidden/>
              </w:rPr>
              <w:t>10</w:t>
            </w:r>
            <w:r w:rsidR="00C63EC9">
              <w:rPr>
                <w:noProof/>
                <w:webHidden/>
              </w:rPr>
              <w:fldChar w:fldCharType="end"/>
            </w:r>
          </w:hyperlink>
        </w:p>
        <w:p w:rsidR="00C63EC9" w:rsidRDefault="00C84DB7" w:rsidP="00FA4571">
          <w:pPr>
            <w:pStyle w:val="TDC1"/>
            <w:tabs>
              <w:tab w:val="left" w:pos="1100"/>
            </w:tabs>
            <w:ind w:left="0"/>
            <w:rPr>
              <w:noProof/>
              <w:sz w:val="22"/>
              <w:szCs w:val="22"/>
              <w:lang w:val="es-MX" w:eastAsia="es-MX"/>
            </w:rPr>
          </w:pPr>
          <w:hyperlink w:anchor="_Toc10738249" w:history="1">
            <w:r w:rsidR="00C63EC9" w:rsidRPr="008D2EB2">
              <w:rPr>
                <w:rStyle w:val="Hipervnculo"/>
                <w:rFonts w:ascii="Symbol" w:hAnsi="Symbol"/>
                <w:noProof/>
              </w:rPr>
              <w:t></w:t>
            </w:r>
            <w:r w:rsidR="00C63EC9">
              <w:rPr>
                <w:noProof/>
                <w:sz w:val="22"/>
                <w:szCs w:val="22"/>
                <w:lang w:val="es-MX" w:eastAsia="es-MX"/>
              </w:rPr>
              <w:tab/>
            </w:r>
            <w:r w:rsidR="00C63EC9" w:rsidRPr="008D2EB2">
              <w:rPr>
                <w:rStyle w:val="Hipervnculo"/>
                <w:rFonts w:ascii="Palatino Linotype" w:hAnsi="Palatino Linotype"/>
                <w:b/>
                <w:noProof/>
              </w:rPr>
              <w:t>Formalidades para emitir el acuerdo de clasificación.</w:t>
            </w:r>
            <w:r w:rsidR="00C63EC9">
              <w:rPr>
                <w:noProof/>
                <w:webHidden/>
              </w:rPr>
              <w:tab/>
            </w:r>
            <w:r w:rsidR="00C63EC9">
              <w:rPr>
                <w:noProof/>
                <w:webHidden/>
              </w:rPr>
              <w:fldChar w:fldCharType="begin"/>
            </w:r>
            <w:r w:rsidR="00C63EC9">
              <w:rPr>
                <w:noProof/>
                <w:webHidden/>
              </w:rPr>
              <w:instrText xml:space="preserve"> PAGEREF _Toc10738249 \h </w:instrText>
            </w:r>
            <w:r w:rsidR="00C63EC9">
              <w:rPr>
                <w:noProof/>
                <w:webHidden/>
              </w:rPr>
            </w:r>
            <w:r w:rsidR="00C63EC9">
              <w:rPr>
                <w:noProof/>
                <w:webHidden/>
              </w:rPr>
              <w:fldChar w:fldCharType="separate"/>
            </w:r>
            <w:r w:rsidR="007D307C">
              <w:rPr>
                <w:noProof/>
                <w:webHidden/>
              </w:rPr>
              <w:t>25</w:t>
            </w:r>
            <w:r w:rsidR="00C63EC9">
              <w:rPr>
                <w:noProof/>
                <w:webHidden/>
              </w:rPr>
              <w:fldChar w:fldCharType="end"/>
            </w:r>
          </w:hyperlink>
        </w:p>
        <w:p w:rsidR="00C63EC9" w:rsidRDefault="00C84DB7" w:rsidP="00FA4571">
          <w:pPr>
            <w:pStyle w:val="TDC1"/>
            <w:tabs>
              <w:tab w:val="left" w:pos="1100"/>
            </w:tabs>
            <w:ind w:left="0"/>
            <w:rPr>
              <w:noProof/>
              <w:sz w:val="22"/>
              <w:szCs w:val="22"/>
              <w:lang w:val="es-MX" w:eastAsia="es-MX"/>
            </w:rPr>
          </w:pPr>
          <w:hyperlink w:anchor="_Toc10738250" w:history="1">
            <w:r w:rsidR="00C63EC9" w:rsidRPr="008D2EB2">
              <w:rPr>
                <w:rStyle w:val="Hipervnculo"/>
                <w:rFonts w:ascii="Symbol" w:hAnsi="Symbol"/>
                <w:noProof/>
              </w:rPr>
              <w:t></w:t>
            </w:r>
            <w:r w:rsidR="00C63EC9">
              <w:rPr>
                <w:noProof/>
                <w:sz w:val="22"/>
                <w:szCs w:val="22"/>
                <w:lang w:val="es-MX" w:eastAsia="es-MX"/>
              </w:rPr>
              <w:tab/>
            </w:r>
            <w:r w:rsidR="00C63EC9" w:rsidRPr="008D2EB2">
              <w:rPr>
                <w:rStyle w:val="Hipervnculo"/>
                <w:rFonts w:ascii="Palatino Linotype" w:hAnsi="Palatino Linotype"/>
                <w:b/>
                <w:noProof/>
              </w:rPr>
              <w:t>Requisitos de fondo del acuerdo de clasificación</w:t>
            </w:r>
            <w:r w:rsidR="00C63EC9">
              <w:rPr>
                <w:noProof/>
                <w:webHidden/>
              </w:rPr>
              <w:tab/>
            </w:r>
            <w:r w:rsidR="00C63EC9">
              <w:rPr>
                <w:noProof/>
                <w:webHidden/>
              </w:rPr>
              <w:fldChar w:fldCharType="begin"/>
            </w:r>
            <w:r w:rsidR="00C63EC9">
              <w:rPr>
                <w:noProof/>
                <w:webHidden/>
              </w:rPr>
              <w:instrText xml:space="preserve"> PAGEREF _Toc10738250 \h </w:instrText>
            </w:r>
            <w:r w:rsidR="00C63EC9">
              <w:rPr>
                <w:noProof/>
                <w:webHidden/>
              </w:rPr>
            </w:r>
            <w:r w:rsidR="00C63EC9">
              <w:rPr>
                <w:noProof/>
                <w:webHidden/>
              </w:rPr>
              <w:fldChar w:fldCharType="separate"/>
            </w:r>
            <w:r w:rsidR="007D307C">
              <w:rPr>
                <w:noProof/>
                <w:webHidden/>
              </w:rPr>
              <w:t>27</w:t>
            </w:r>
            <w:r w:rsidR="00C63EC9">
              <w:rPr>
                <w:noProof/>
                <w:webHidden/>
              </w:rPr>
              <w:fldChar w:fldCharType="end"/>
            </w:r>
          </w:hyperlink>
        </w:p>
        <w:p w:rsidR="00C63EC9" w:rsidRDefault="00C84DB7" w:rsidP="00FA4571">
          <w:pPr>
            <w:pStyle w:val="TDC1"/>
            <w:tabs>
              <w:tab w:val="left" w:pos="1100"/>
            </w:tabs>
            <w:ind w:left="0"/>
            <w:rPr>
              <w:noProof/>
              <w:sz w:val="22"/>
              <w:szCs w:val="22"/>
              <w:lang w:val="es-MX" w:eastAsia="es-MX"/>
            </w:rPr>
          </w:pPr>
          <w:hyperlink w:anchor="_Toc10738251" w:history="1">
            <w:r w:rsidR="00C63EC9" w:rsidRPr="008D2EB2">
              <w:rPr>
                <w:rStyle w:val="Hipervnculo"/>
                <w:rFonts w:ascii="Symbol" w:hAnsi="Symbol"/>
                <w:noProof/>
              </w:rPr>
              <w:t></w:t>
            </w:r>
            <w:r w:rsidR="00C63EC9">
              <w:rPr>
                <w:noProof/>
                <w:sz w:val="22"/>
                <w:szCs w:val="22"/>
                <w:lang w:val="es-MX" w:eastAsia="es-MX"/>
              </w:rPr>
              <w:tab/>
            </w:r>
            <w:r w:rsidR="00C63EC9" w:rsidRPr="008D2EB2">
              <w:rPr>
                <w:rStyle w:val="Hipervnculo"/>
                <w:rFonts w:ascii="Palatino Linotype" w:hAnsi="Palatino Linotype"/>
                <w:b/>
                <w:noProof/>
              </w:rPr>
              <w:t>La fundamentación específica</w:t>
            </w:r>
            <w:r w:rsidR="00C63EC9">
              <w:rPr>
                <w:noProof/>
                <w:webHidden/>
              </w:rPr>
              <w:tab/>
            </w:r>
            <w:r w:rsidR="00C63EC9">
              <w:rPr>
                <w:noProof/>
                <w:webHidden/>
              </w:rPr>
              <w:fldChar w:fldCharType="begin"/>
            </w:r>
            <w:r w:rsidR="00C63EC9">
              <w:rPr>
                <w:noProof/>
                <w:webHidden/>
              </w:rPr>
              <w:instrText xml:space="preserve"> PAGEREF _Toc10738251 \h </w:instrText>
            </w:r>
            <w:r w:rsidR="00C63EC9">
              <w:rPr>
                <w:noProof/>
                <w:webHidden/>
              </w:rPr>
            </w:r>
            <w:r w:rsidR="00C63EC9">
              <w:rPr>
                <w:noProof/>
                <w:webHidden/>
              </w:rPr>
              <w:fldChar w:fldCharType="separate"/>
            </w:r>
            <w:r w:rsidR="007D307C">
              <w:rPr>
                <w:noProof/>
                <w:webHidden/>
              </w:rPr>
              <w:t>30</w:t>
            </w:r>
            <w:r w:rsidR="00C63EC9">
              <w:rPr>
                <w:noProof/>
                <w:webHidden/>
              </w:rPr>
              <w:fldChar w:fldCharType="end"/>
            </w:r>
          </w:hyperlink>
        </w:p>
        <w:p w:rsidR="00C63EC9" w:rsidRDefault="00C84DB7" w:rsidP="00FA4571">
          <w:pPr>
            <w:pStyle w:val="TDC1"/>
            <w:tabs>
              <w:tab w:val="left" w:pos="1100"/>
            </w:tabs>
            <w:ind w:left="0"/>
            <w:rPr>
              <w:noProof/>
              <w:sz w:val="22"/>
              <w:szCs w:val="22"/>
              <w:lang w:val="es-MX" w:eastAsia="es-MX"/>
            </w:rPr>
          </w:pPr>
          <w:hyperlink w:anchor="_Toc10738252" w:history="1">
            <w:r w:rsidR="00C63EC9" w:rsidRPr="008D2EB2">
              <w:rPr>
                <w:rStyle w:val="Hipervnculo"/>
                <w:rFonts w:ascii="Symbol" w:hAnsi="Symbol"/>
                <w:noProof/>
              </w:rPr>
              <w:t></w:t>
            </w:r>
            <w:r w:rsidR="00C63EC9">
              <w:rPr>
                <w:noProof/>
                <w:sz w:val="22"/>
                <w:szCs w:val="22"/>
                <w:lang w:val="es-MX" w:eastAsia="es-MX"/>
              </w:rPr>
              <w:tab/>
            </w:r>
            <w:r w:rsidR="00C63EC9" w:rsidRPr="008D2EB2">
              <w:rPr>
                <w:rStyle w:val="Hipervnculo"/>
                <w:rFonts w:ascii="Palatino Linotype" w:hAnsi="Palatino Linotype"/>
                <w:b/>
                <w:noProof/>
              </w:rPr>
              <w:t>La prueba de daño</w:t>
            </w:r>
            <w:r w:rsidR="00C63EC9">
              <w:rPr>
                <w:noProof/>
                <w:webHidden/>
              </w:rPr>
              <w:tab/>
            </w:r>
            <w:r w:rsidR="00C63EC9">
              <w:rPr>
                <w:noProof/>
                <w:webHidden/>
              </w:rPr>
              <w:fldChar w:fldCharType="begin"/>
            </w:r>
            <w:r w:rsidR="00C63EC9">
              <w:rPr>
                <w:noProof/>
                <w:webHidden/>
              </w:rPr>
              <w:instrText xml:space="preserve"> PAGEREF _Toc10738252 \h </w:instrText>
            </w:r>
            <w:r w:rsidR="00C63EC9">
              <w:rPr>
                <w:noProof/>
                <w:webHidden/>
              </w:rPr>
            </w:r>
            <w:r w:rsidR="00C63EC9">
              <w:rPr>
                <w:noProof/>
                <w:webHidden/>
              </w:rPr>
              <w:fldChar w:fldCharType="separate"/>
            </w:r>
            <w:r w:rsidR="007D307C">
              <w:rPr>
                <w:noProof/>
                <w:webHidden/>
              </w:rPr>
              <w:t>30</w:t>
            </w:r>
            <w:r w:rsidR="00C63EC9">
              <w:rPr>
                <w:noProof/>
                <w:webHidden/>
              </w:rPr>
              <w:fldChar w:fldCharType="end"/>
            </w:r>
          </w:hyperlink>
        </w:p>
        <w:p w:rsidR="00C63EC9" w:rsidRDefault="00C84DB7" w:rsidP="00FA4571">
          <w:pPr>
            <w:pStyle w:val="TDC1"/>
            <w:tabs>
              <w:tab w:val="left" w:pos="1100"/>
            </w:tabs>
            <w:ind w:left="0"/>
            <w:rPr>
              <w:noProof/>
              <w:sz w:val="22"/>
              <w:szCs w:val="22"/>
              <w:lang w:val="es-MX" w:eastAsia="es-MX"/>
            </w:rPr>
          </w:pPr>
          <w:hyperlink w:anchor="_Toc10738253" w:history="1">
            <w:r w:rsidR="00C63EC9" w:rsidRPr="008D2EB2">
              <w:rPr>
                <w:rStyle w:val="Hipervnculo"/>
                <w:rFonts w:ascii="Symbol" w:hAnsi="Symbol"/>
                <w:noProof/>
              </w:rPr>
              <w:t></w:t>
            </w:r>
            <w:r w:rsidR="00C63EC9">
              <w:rPr>
                <w:noProof/>
                <w:sz w:val="22"/>
                <w:szCs w:val="22"/>
                <w:lang w:val="es-MX" w:eastAsia="es-MX"/>
              </w:rPr>
              <w:tab/>
            </w:r>
            <w:r w:rsidR="00C63EC9" w:rsidRPr="008D2EB2">
              <w:rPr>
                <w:rStyle w:val="Hipervnculo"/>
                <w:rFonts w:ascii="Palatino Linotype" w:hAnsi="Palatino Linotype"/>
                <w:b/>
                <w:noProof/>
              </w:rPr>
              <w:t>La clasificación de la información reservada debe ser de manera temporal</w:t>
            </w:r>
            <w:r w:rsidR="00FA4571">
              <w:rPr>
                <w:rStyle w:val="Hipervnculo"/>
                <w:rFonts w:ascii="Palatino Linotype" w:hAnsi="Palatino Linotype"/>
                <w:b/>
                <w:noProof/>
              </w:rPr>
              <w:t>…</w:t>
            </w:r>
            <w:r w:rsidR="00FA4571">
              <w:rPr>
                <w:noProof/>
                <w:webHidden/>
              </w:rPr>
              <w:t>…………………………………………………………………………………………………………………….</w:t>
            </w:r>
            <w:r w:rsidR="00C63EC9">
              <w:rPr>
                <w:noProof/>
                <w:webHidden/>
              </w:rPr>
              <w:fldChar w:fldCharType="begin"/>
            </w:r>
            <w:r w:rsidR="00C63EC9">
              <w:rPr>
                <w:noProof/>
                <w:webHidden/>
              </w:rPr>
              <w:instrText xml:space="preserve"> PAGEREF _Toc10738253 \h </w:instrText>
            </w:r>
            <w:r w:rsidR="00C63EC9">
              <w:rPr>
                <w:noProof/>
                <w:webHidden/>
              </w:rPr>
            </w:r>
            <w:r w:rsidR="00C63EC9">
              <w:rPr>
                <w:noProof/>
                <w:webHidden/>
              </w:rPr>
              <w:fldChar w:fldCharType="separate"/>
            </w:r>
            <w:r w:rsidR="007D307C">
              <w:rPr>
                <w:noProof/>
                <w:webHidden/>
              </w:rPr>
              <w:t>33</w:t>
            </w:r>
            <w:r w:rsidR="00C63EC9">
              <w:rPr>
                <w:noProof/>
                <w:webHidden/>
              </w:rPr>
              <w:fldChar w:fldCharType="end"/>
            </w:r>
          </w:hyperlink>
        </w:p>
        <w:p w:rsidR="00C63EC9" w:rsidRDefault="00C84DB7" w:rsidP="00FA4571">
          <w:pPr>
            <w:pStyle w:val="TDC1"/>
            <w:ind w:left="0"/>
            <w:rPr>
              <w:noProof/>
              <w:sz w:val="22"/>
              <w:szCs w:val="22"/>
              <w:lang w:val="es-MX" w:eastAsia="es-MX"/>
            </w:rPr>
          </w:pPr>
          <w:hyperlink w:anchor="_Toc10738254" w:history="1">
            <w:r w:rsidR="00C63EC9" w:rsidRPr="008D2EB2">
              <w:rPr>
                <w:rStyle w:val="Hipervnculo"/>
                <w:rFonts w:ascii="Palatino Linotype" w:hAnsi="Palatino Linotype"/>
                <w:b/>
                <w:noProof/>
              </w:rPr>
              <w:t>QUINTO. De la vista a los órganos de control interno.</w:t>
            </w:r>
            <w:r w:rsidR="00C63EC9">
              <w:rPr>
                <w:noProof/>
                <w:webHidden/>
              </w:rPr>
              <w:tab/>
            </w:r>
            <w:r w:rsidR="00C63EC9">
              <w:rPr>
                <w:noProof/>
                <w:webHidden/>
              </w:rPr>
              <w:fldChar w:fldCharType="begin"/>
            </w:r>
            <w:r w:rsidR="00C63EC9">
              <w:rPr>
                <w:noProof/>
                <w:webHidden/>
              </w:rPr>
              <w:instrText xml:space="preserve"> PAGEREF _Toc10738254 \h </w:instrText>
            </w:r>
            <w:r w:rsidR="00C63EC9">
              <w:rPr>
                <w:noProof/>
                <w:webHidden/>
              </w:rPr>
            </w:r>
            <w:r w:rsidR="00C63EC9">
              <w:rPr>
                <w:noProof/>
                <w:webHidden/>
              </w:rPr>
              <w:fldChar w:fldCharType="separate"/>
            </w:r>
            <w:r w:rsidR="007D307C">
              <w:rPr>
                <w:noProof/>
                <w:webHidden/>
              </w:rPr>
              <w:t>36</w:t>
            </w:r>
            <w:r w:rsidR="00C63EC9">
              <w:rPr>
                <w:noProof/>
                <w:webHidden/>
              </w:rPr>
              <w:fldChar w:fldCharType="end"/>
            </w:r>
          </w:hyperlink>
        </w:p>
        <w:p w:rsidR="00C63EC9" w:rsidRDefault="00C84DB7" w:rsidP="00FA4571">
          <w:pPr>
            <w:pStyle w:val="TDC1"/>
            <w:ind w:left="0"/>
            <w:rPr>
              <w:noProof/>
              <w:sz w:val="22"/>
              <w:szCs w:val="22"/>
              <w:lang w:val="es-MX" w:eastAsia="es-MX"/>
            </w:rPr>
          </w:pPr>
          <w:hyperlink w:anchor="_Toc10738255" w:history="1">
            <w:r w:rsidR="00C63EC9" w:rsidRPr="008D2EB2">
              <w:rPr>
                <w:rStyle w:val="Hipervnculo"/>
                <w:rFonts w:ascii="Palatino Linotype" w:hAnsi="Palatino Linotype"/>
                <w:b/>
                <w:noProof/>
              </w:rPr>
              <w:t>SEXTO.</w:t>
            </w:r>
            <w:r w:rsidR="00C63EC9" w:rsidRPr="008D2EB2">
              <w:rPr>
                <w:rStyle w:val="Hipervnculo"/>
                <w:rFonts w:ascii="Palatino Linotype" w:hAnsi="Palatino Linotype"/>
                <w:noProof/>
              </w:rPr>
              <w:t xml:space="preserve"> </w:t>
            </w:r>
            <w:r w:rsidR="00C63EC9" w:rsidRPr="008D2EB2">
              <w:rPr>
                <w:rStyle w:val="Hipervnculo"/>
                <w:rFonts w:ascii="Palatino Linotype" w:hAnsi="Palatino Linotype"/>
                <w:b/>
                <w:noProof/>
              </w:rPr>
              <w:t>De la versión pública.</w:t>
            </w:r>
            <w:r w:rsidR="00C63EC9">
              <w:rPr>
                <w:noProof/>
                <w:webHidden/>
              </w:rPr>
              <w:tab/>
            </w:r>
            <w:r w:rsidR="00C63EC9">
              <w:rPr>
                <w:noProof/>
                <w:webHidden/>
              </w:rPr>
              <w:fldChar w:fldCharType="begin"/>
            </w:r>
            <w:r w:rsidR="00C63EC9">
              <w:rPr>
                <w:noProof/>
                <w:webHidden/>
              </w:rPr>
              <w:instrText xml:space="preserve"> PAGEREF _Toc10738255 \h </w:instrText>
            </w:r>
            <w:r w:rsidR="00C63EC9">
              <w:rPr>
                <w:noProof/>
                <w:webHidden/>
              </w:rPr>
            </w:r>
            <w:r w:rsidR="00C63EC9">
              <w:rPr>
                <w:noProof/>
                <w:webHidden/>
              </w:rPr>
              <w:fldChar w:fldCharType="separate"/>
            </w:r>
            <w:r w:rsidR="007D307C">
              <w:rPr>
                <w:noProof/>
                <w:webHidden/>
              </w:rPr>
              <w:t>39</w:t>
            </w:r>
            <w:r w:rsidR="00C63EC9">
              <w:rPr>
                <w:noProof/>
                <w:webHidden/>
              </w:rPr>
              <w:fldChar w:fldCharType="end"/>
            </w:r>
          </w:hyperlink>
        </w:p>
        <w:p w:rsidR="00C63EC9" w:rsidRDefault="00C84DB7" w:rsidP="00C63EC9">
          <w:pPr>
            <w:pStyle w:val="TDC1"/>
            <w:ind w:left="0"/>
            <w:rPr>
              <w:noProof/>
              <w:sz w:val="22"/>
              <w:szCs w:val="22"/>
              <w:lang w:val="es-MX" w:eastAsia="es-MX"/>
            </w:rPr>
          </w:pPr>
          <w:hyperlink w:anchor="_Toc10738256" w:history="1">
            <w:r w:rsidR="00C63EC9" w:rsidRPr="008D2EB2">
              <w:rPr>
                <w:rStyle w:val="Hipervnculo"/>
                <w:rFonts w:ascii="Palatino Linotype" w:eastAsia="Calibri" w:hAnsi="Palatino Linotype"/>
                <w:b/>
                <w:noProof/>
                <w:lang w:val="es-ES"/>
              </w:rPr>
              <w:t>R E S O L U T I V O S</w:t>
            </w:r>
            <w:r w:rsidR="00C63EC9">
              <w:rPr>
                <w:noProof/>
                <w:webHidden/>
              </w:rPr>
              <w:tab/>
            </w:r>
            <w:r w:rsidR="00C63EC9">
              <w:rPr>
                <w:noProof/>
                <w:webHidden/>
              </w:rPr>
              <w:fldChar w:fldCharType="begin"/>
            </w:r>
            <w:r w:rsidR="00C63EC9">
              <w:rPr>
                <w:noProof/>
                <w:webHidden/>
              </w:rPr>
              <w:instrText xml:space="preserve"> PAGEREF _Toc10738256 \h </w:instrText>
            </w:r>
            <w:r w:rsidR="00C63EC9">
              <w:rPr>
                <w:noProof/>
                <w:webHidden/>
              </w:rPr>
            </w:r>
            <w:r w:rsidR="00C63EC9">
              <w:rPr>
                <w:noProof/>
                <w:webHidden/>
              </w:rPr>
              <w:fldChar w:fldCharType="separate"/>
            </w:r>
            <w:r w:rsidR="007D307C">
              <w:rPr>
                <w:noProof/>
                <w:webHidden/>
              </w:rPr>
              <w:t>52</w:t>
            </w:r>
            <w:r w:rsidR="00C63EC9">
              <w:rPr>
                <w:noProof/>
                <w:webHidden/>
              </w:rPr>
              <w:fldChar w:fldCharType="end"/>
            </w:r>
          </w:hyperlink>
        </w:p>
        <w:p w:rsidR="002E4103" w:rsidRDefault="00333841" w:rsidP="00536CD1">
          <w:pPr>
            <w:spacing w:line="480" w:lineRule="auto"/>
            <w:jc w:val="both"/>
            <w:rPr>
              <w:rFonts w:ascii="Palatino Linotype" w:hAnsi="Palatino Linotype"/>
              <w:b/>
              <w:bCs/>
              <w:lang w:val="es-ES"/>
            </w:rPr>
          </w:pPr>
          <w:r w:rsidRPr="002110D7">
            <w:rPr>
              <w:rFonts w:ascii="Palatino Linotype" w:hAnsi="Palatino Linotype"/>
              <w:b/>
              <w:bCs/>
              <w:lang w:val="es-ES"/>
            </w:rPr>
            <w:fldChar w:fldCharType="end"/>
          </w:r>
        </w:p>
      </w:sdtContent>
    </w:sdt>
    <w:p w:rsidR="00333841" w:rsidRDefault="00333841" w:rsidP="002E4103">
      <w:pPr>
        <w:spacing w:line="360" w:lineRule="auto"/>
        <w:jc w:val="both"/>
        <w:rPr>
          <w:rFonts w:ascii="Palatino Linotype" w:hAnsi="Palatino Linotype"/>
        </w:rPr>
      </w:pPr>
      <w:r w:rsidRPr="008057A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FA4571">
        <w:rPr>
          <w:rFonts w:ascii="Palatino Linotype" w:hAnsi="Palatino Linotype"/>
        </w:rPr>
        <w:t xml:space="preserve">de </w:t>
      </w:r>
      <w:r w:rsidR="00FA4571">
        <w:rPr>
          <w:rFonts w:ascii="Palatino Linotype" w:hAnsi="Palatino Linotype"/>
        </w:rPr>
        <w:t>fecha doce</w:t>
      </w:r>
      <w:r w:rsidR="00940FF7" w:rsidRPr="00FA4571">
        <w:rPr>
          <w:rFonts w:ascii="Palatino Linotype" w:hAnsi="Palatino Linotype"/>
        </w:rPr>
        <w:t xml:space="preserve"> </w:t>
      </w:r>
      <w:r w:rsidRPr="00FA4571">
        <w:rPr>
          <w:rFonts w:ascii="Palatino Linotype" w:hAnsi="Palatino Linotype"/>
        </w:rPr>
        <w:t>(</w:t>
      </w:r>
      <w:r w:rsidR="00FA4571">
        <w:rPr>
          <w:rFonts w:ascii="Palatino Linotype" w:hAnsi="Palatino Linotype"/>
        </w:rPr>
        <w:t xml:space="preserve">12) de junio </w:t>
      </w:r>
      <w:r w:rsidRPr="00FA4571">
        <w:rPr>
          <w:rFonts w:ascii="Palatino Linotype" w:hAnsi="Palatino Linotype"/>
        </w:rPr>
        <w:t xml:space="preserve">de dos mil </w:t>
      </w:r>
      <w:r w:rsidR="00E55808" w:rsidRPr="00FA4571">
        <w:rPr>
          <w:rFonts w:ascii="Palatino Linotype" w:hAnsi="Palatino Linotype"/>
        </w:rPr>
        <w:t>diecinueve.</w:t>
      </w:r>
    </w:p>
    <w:p w:rsidR="00FA4571" w:rsidRPr="00FA4571" w:rsidRDefault="00FA4571" w:rsidP="002E4103">
      <w:pPr>
        <w:spacing w:line="360" w:lineRule="auto"/>
        <w:jc w:val="both"/>
        <w:rPr>
          <w:rFonts w:ascii="Palatino Linotype" w:hAnsi="Palatino Linotype"/>
          <w:sz w:val="12"/>
        </w:rPr>
      </w:pPr>
    </w:p>
    <w:p w:rsidR="00333841" w:rsidRPr="008057A7" w:rsidRDefault="00333841" w:rsidP="00333841">
      <w:pPr>
        <w:spacing w:before="240" w:after="360" w:line="360" w:lineRule="auto"/>
        <w:jc w:val="both"/>
        <w:rPr>
          <w:rFonts w:ascii="Palatino Linotype" w:hAnsi="Palatino Linotype" w:cs="Arial"/>
          <w:b/>
          <w:bCs/>
        </w:rPr>
      </w:pPr>
      <w:r w:rsidRPr="008057A7">
        <w:rPr>
          <w:rFonts w:ascii="Palatino Linotype" w:hAnsi="Palatino Linotype"/>
          <w:b/>
        </w:rPr>
        <w:t>VISTO</w:t>
      </w:r>
      <w:r w:rsidRPr="008057A7">
        <w:rPr>
          <w:rFonts w:ascii="Palatino Linotype" w:hAnsi="Palatino Linotype"/>
        </w:rPr>
        <w:t xml:space="preserve"> el expediente electrónico formado con motivo del recurso de revisión </w:t>
      </w:r>
      <w:r w:rsidR="00702F54">
        <w:rPr>
          <w:rFonts w:ascii="Palatino Linotype" w:hAnsi="Palatino Linotype" w:cs="Arial"/>
          <w:b/>
          <w:bCs/>
        </w:rPr>
        <w:t>02108/INFOEM/IP/RR/2019</w:t>
      </w:r>
      <w:r w:rsidRPr="008057A7">
        <w:rPr>
          <w:rFonts w:ascii="Palatino Linotype" w:hAnsi="Palatino Linotype" w:cs="Arial"/>
          <w:b/>
          <w:bCs/>
        </w:rPr>
        <w:t xml:space="preserve">, </w:t>
      </w:r>
      <w:r w:rsidRPr="008057A7">
        <w:rPr>
          <w:rFonts w:ascii="Palatino Linotype" w:hAnsi="Palatino Linotype"/>
        </w:rPr>
        <w:t>promovido por</w:t>
      </w:r>
      <w:r>
        <w:rPr>
          <w:rFonts w:ascii="Palatino Linotype" w:hAnsi="Palatino Linotype"/>
        </w:rPr>
        <w:t xml:space="preserve"> </w:t>
      </w:r>
      <w:r w:rsidR="00A8405F" w:rsidRPr="00A8405F">
        <w:rPr>
          <w:rFonts w:ascii="Palatino Linotype" w:hAnsi="Palatino Linotype"/>
          <w:b/>
          <w:highlight w:val="black"/>
        </w:rPr>
        <w:t>---------------------------------------</w:t>
      </w:r>
      <w:r w:rsidRPr="008057A7">
        <w:rPr>
          <w:rFonts w:ascii="Palatino Linotype" w:hAnsi="Palatino Linotype"/>
          <w:b/>
          <w:szCs w:val="22"/>
        </w:rPr>
        <w:t xml:space="preserve"> </w:t>
      </w:r>
      <w:r w:rsidRPr="008057A7">
        <w:rPr>
          <w:rFonts w:ascii="Palatino Linotype" w:hAnsi="Palatino Linotype" w:cs="Arial"/>
        </w:rPr>
        <w:t xml:space="preserve">en su calidad de </w:t>
      </w:r>
      <w:r w:rsidRPr="008057A7">
        <w:rPr>
          <w:rFonts w:ascii="Palatino Linotype" w:hAnsi="Palatino Linotype" w:cs="Arial"/>
          <w:b/>
        </w:rPr>
        <w:t>RECURRENTE</w:t>
      </w:r>
      <w:r w:rsidR="000D12D9">
        <w:rPr>
          <w:rFonts w:ascii="Palatino Linotype" w:hAnsi="Palatino Linotype" w:cs="Arial"/>
        </w:rPr>
        <w:t>, en contra de la</w:t>
      </w:r>
      <w:r w:rsidRPr="008057A7">
        <w:rPr>
          <w:rFonts w:ascii="Palatino Linotype" w:hAnsi="Palatino Linotype" w:cs="Arial"/>
        </w:rPr>
        <w:t xml:space="preserve"> respuesta del </w:t>
      </w:r>
      <w:r w:rsidR="00702F54">
        <w:rPr>
          <w:rFonts w:ascii="Palatino Linotype" w:hAnsi="Palatino Linotype" w:cs="Arial"/>
          <w:b/>
        </w:rPr>
        <w:t>Sistema Municipal Para el Desarrollo Integral de la Familia de Nezahualcóyotl</w:t>
      </w:r>
      <w:r w:rsidRPr="008057A7">
        <w:rPr>
          <w:rFonts w:ascii="Palatino Linotype" w:hAnsi="Palatino Linotype" w:cs="Arial"/>
        </w:rPr>
        <w:t>,</w:t>
      </w:r>
      <w:r w:rsidRPr="008057A7">
        <w:rPr>
          <w:rFonts w:ascii="Palatino Linotype" w:hAnsi="Palatino Linotype"/>
          <w:b/>
        </w:rPr>
        <w:t xml:space="preserve"> </w:t>
      </w:r>
      <w:r w:rsidRPr="008057A7">
        <w:rPr>
          <w:rFonts w:ascii="Palatino Linotype" w:hAnsi="Palatino Linotype"/>
        </w:rPr>
        <w:t>en lo sucesivo el</w:t>
      </w:r>
      <w:r w:rsidRPr="008057A7">
        <w:rPr>
          <w:rFonts w:ascii="Palatino Linotype" w:hAnsi="Palatino Linotype"/>
          <w:b/>
        </w:rPr>
        <w:t xml:space="preserve"> SUJETO OBLIGADO, </w:t>
      </w:r>
      <w:r w:rsidRPr="008057A7">
        <w:rPr>
          <w:rFonts w:ascii="Palatino Linotype" w:hAnsi="Palatino Linotype"/>
        </w:rPr>
        <w:t>se procede a dictar la presente resolución, con base en los siguientes:</w:t>
      </w:r>
    </w:p>
    <w:p w:rsidR="00333841" w:rsidRDefault="00333841" w:rsidP="00333841">
      <w:pPr>
        <w:pStyle w:val="Ttulo1"/>
        <w:spacing w:line="360" w:lineRule="auto"/>
        <w:jc w:val="center"/>
        <w:rPr>
          <w:rFonts w:ascii="Palatino Linotype" w:hAnsi="Palatino Linotype"/>
          <w:b/>
          <w:color w:val="auto"/>
          <w:sz w:val="24"/>
        </w:rPr>
      </w:pPr>
      <w:bookmarkStart w:id="2" w:name="_Toc10738243"/>
      <w:r w:rsidRPr="008057A7">
        <w:rPr>
          <w:rFonts w:ascii="Palatino Linotype" w:hAnsi="Palatino Linotype"/>
          <w:b/>
          <w:color w:val="auto"/>
          <w:sz w:val="24"/>
        </w:rPr>
        <w:t>ANTECEDENTES</w:t>
      </w:r>
      <w:bookmarkEnd w:id="2"/>
    </w:p>
    <w:p w:rsidR="00FA4571" w:rsidRPr="00FA4571" w:rsidRDefault="00FA4571" w:rsidP="00FA4571">
      <w:pPr>
        <w:rPr>
          <w:lang w:val="es-MX" w:eastAsia="en-US"/>
        </w:rPr>
      </w:pPr>
    </w:p>
    <w:p w:rsidR="00333841" w:rsidRPr="00301C09" w:rsidRDefault="00333841" w:rsidP="005B2875">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01C09">
        <w:rPr>
          <w:rFonts w:ascii="Palatino Linotype" w:eastAsia="Calibri" w:hAnsi="Palatino Linotype" w:cs="Arial"/>
          <w:lang w:val="es-ES"/>
        </w:rPr>
        <w:t xml:space="preserve">El día </w:t>
      </w:r>
      <w:r w:rsidR="00A23F2A">
        <w:rPr>
          <w:rFonts w:ascii="Palatino Linotype" w:eastAsia="Calibri" w:hAnsi="Palatino Linotype" w:cs="Arial"/>
          <w:lang w:val="es-ES"/>
        </w:rPr>
        <w:t>veintisiete</w:t>
      </w:r>
      <w:r w:rsidRPr="00301C09">
        <w:rPr>
          <w:rFonts w:ascii="Palatino Linotype" w:eastAsia="Calibri" w:hAnsi="Palatino Linotype" w:cs="Arial"/>
          <w:lang w:val="es-ES"/>
        </w:rPr>
        <w:t xml:space="preserve"> (</w:t>
      </w:r>
      <w:r w:rsidR="00A23F2A">
        <w:rPr>
          <w:rFonts w:ascii="Palatino Linotype" w:eastAsia="Calibri" w:hAnsi="Palatino Linotype" w:cs="Arial"/>
          <w:lang w:val="es-ES"/>
        </w:rPr>
        <w:t>27</w:t>
      </w:r>
      <w:r w:rsidRPr="00301C09">
        <w:rPr>
          <w:rFonts w:ascii="Palatino Linotype" w:eastAsia="Calibri" w:hAnsi="Palatino Linotype" w:cs="Arial"/>
          <w:lang w:val="es-ES"/>
        </w:rPr>
        <w:t xml:space="preserve">) de </w:t>
      </w:r>
      <w:r w:rsidR="00A23F2A">
        <w:rPr>
          <w:rFonts w:ascii="Palatino Linotype" w:eastAsia="Calibri" w:hAnsi="Palatino Linotype" w:cs="Arial"/>
          <w:lang w:val="es-ES"/>
        </w:rPr>
        <w:t>febrero</w:t>
      </w:r>
      <w:r w:rsidR="00197D25" w:rsidRPr="00301C09">
        <w:rPr>
          <w:rFonts w:ascii="Palatino Linotype" w:eastAsia="Calibri" w:hAnsi="Palatino Linotype" w:cs="Arial"/>
          <w:lang w:val="es-ES"/>
        </w:rPr>
        <w:t xml:space="preserve"> </w:t>
      </w:r>
      <w:r w:rsidRPr="00301C09">
        <w:rPr>
          <w:rFonts w:ascii="Palatino Linotype" w:eastAsia="Calibri" w:hAnsi="Palatino Linotype" w:cs="Arial"/>
          <w:lang w:val="es-ES"/>
        </w:rPr>
        <w:t>de dos mil dieci</w:t>
      </w:r>
      <w:r w:rsidR="007F4FAB">
        <w:rPr>
          <w:rFonts w:ascii="Palatino Linotype" w:eastAsia="Calibri" w:hAnsi="Palatino Linotype" w:cs="Arial"/>
          <w:lang w:val="es-ES"/>
        </w:rPr>
        <w:t>nueve</w:t>
      </w:r>
      <w:r w:rsidRPr="00301C09">
        <w:rPr>
          <w:rFonts w:ascii="Palatino Linotype" w:eastAsia="Calibri" w:hAnsi="Palatino Linotype" w:cs="Arial"/>
          <w:sz w:val="28"/>
          <w:lang w:val="es-ES"/>
        </w:rPr>
        <w:t>,</w:t>
      </w:r>
      <w:r w:rsidRPr="00301C09">
        <w:rPr>
          <w:rFonts w:ascii="Palatino Linotype" w:eastAsia="Calibri" w:hAnsi="Palatino Linotype" w:cs="Times New Roman"/>
          <w:sz w:val="28"/>
          <w:lang w:val="es-ES"/>
        </w:rPr>
        <w:t xml:space="preserve"> </w:t>
      </w:r>
      <w:r w:rsidR="00AD2B11">
        <w:rPr>
          <w:rFonts w:ascii="Palatino Linotype" w:hAnsi="Palatino Linotype"/>
          <w:b/>
          <w:szCs w:val="22"/>
        </w:rPr>
        <w:t>EL</w:t>
      </w:r>
      <w:r w:rsidR="007F4FAB">
        <w:rPr>
          <w:rFonts w:ascii="Palatino Linotype" w:hAnsi="Palatino Linotype"/>
          <w:b/>
          <w:szCs w:val="22"/>
        </w:rPr>
        <w:t xml:space="preserve"> </w:t>
      </w:r>
      <w:r w:rsidR="007F4FAB" w:rsidRPr="008057A7">
        <w:rPr>
          <w:rFonts w:ascii="Palatino Linotype" w:hAnsi="Palatino Linotype" w:cs="Arial"/>
          <w:b/>
        </w:rPr>
        <w:t>RECURRENTE</w:t>
      </w:r>
      <w:r w:rsidRPr="00301C09">
        <w:rPr>
          <w:rFonts w:ascii="Palatino Linotype" w:hAnsi="Palatino Linotype"/>
          <w:b/>
          <w:szCs w:val="22"/>
        </w:rPr>
        <w:t xml:space="preserve"> </w:t>
      </w:r>
      <w:r w:rsidRPr="00301C09">
        <w:rPr>
          <w:rFonts w:ascii="Palatino Linotype" w:hAnsi="Palatino Linotype"/>
          <w:szCs w:val="22"/>
        </w:rPr>
        <w:t>presentó</w:t>
      </w:r>
      <w:r w:rsidRPr="00301C09">
        <w:rPr>
          <w:rFonts w:ascii="Palatino Linotype" w:hAnsi="Palatino Linotype"/>
          <w:b/>
          <w:szCs w:val="22"/>
        </w:rPr>
        <w:t xml:space="preserve"> </w:t>
      </w:r>
      <w:r w:rsidRPr="00301C09">
        <w:rPr>
          <w:rFonts w:ascii="Palatino Linotype" w:eastAsia="Calibri" w:hAnsi="Palatino Linotype" w:cs="Arial"/>
          <w:lang w:val="es-ES"/>
        </w:rPr>
        <w:t xml:space="preserve">ante el </w:t>
      </w:r>
      <w:r w:rsidRPr="00301C09">
        <w:rPr>
          <w:rFonts w:ascii="Palatino Linotype" w:eastAsia="Calibri" w:hAnsi="Palatino Linotype" w:cs="Arial"/>
          <w:b/>
          <w:lang w:val="es-ES"/>
        </w:rPr>
        <w:t>SUJETO OBLIGADO</w:t>
      </w:r>
      <w:r w:rsidRPr="00301C09">
        <w:rPr>
          <w:rFonts w:ascii="Palatino Linotype" w:eastAsia="Calibri" w:hAnsi="Palatino Linotype" w:cs="Arial"/>
        </w:rPr>
        <w:t xml:space="preserve"> vía </w:t>
      </w:r>
      <w:r w:rsidRPr="00301C09">
        <w:rPr>
          <w:rFonts w:ascii="Palatino Linotype" w:eastAsia="Calibri" w:hAnsi="Palatino Linotype" w:cs="Arial"/>
          <w:lang w:val="es-ES"/>
        </w:rPr>
        <w:t>Sistema de Acceso a la Información Mexiquense (</w:t>
      </w:r>
      <w:r w:rsidRPr="00301C09">
        <w:rPr>
          <w:rFonts w:ascii="Palatino Linotype" w:eastAsia="Calibri" w:hAnsi="Palatino Linotype" w:cs="Arial"/>
          <w:b/>
          <w:lang w:val="es-ES"/>
        </w:rPr>
        <w:t>SAIMEX)</w:t>
      </w:r>
      <w:r w:rsidRPr="00301C09">
        <w:rPr>
          <w:rFonts w:ascii="Palatino Linotype" w:eastAsia="Calibri" w:hAnsi="Palatino Linotype" w:cs="Arial"/>
          <w:lang w:val="es-ES"/>
        </w:rPr>
        <w:t xml:space="preserve"> la solicitud de información pública registrada</w:t>
      </w:r>
      <w:r w:rsidR="00B828B6" w:rsidRPr="00301C09">
        <w:rPr>
          <w:rFonts w:ascii="Palatino Linotype" w:eastAsia="Calibri" w:hAnsi="Palatino Linotype" w:cs="Arial"/>
          <w:lang w:val="es-ES"/>
        </w:rPr>
        <w:t xml:space="preserve"> con el número</w:t>
      </w:r>
      <w:r w:rsidRPr="00301C09">
        <w:rPr>
          <w:rFonts w:ascii="Palatino Linotype" w:eastAsia="Calibri" w:hAnsi="Palatino Linotype" w:cs="Arial"/>
          <w:lang w:val="es-ES"/>
        </w:rPr>
        <w:t xml:space="preserve"> </w:t>
      </w:r>
      <w:r w:rsidR="00702F54">
        <w:rPr>
          <w:rFonts w:ascii="Palatino Linotype" w:hAnsi="Palatino Linotype"/>
          <w:b/>
          <w:bCs/>
        </w:rPr>
        <w:t>00028/DIFNEZA/IP/2019</w:t>
      </w:r>
      <w:r w:rsidRPr="00301C09">
        <w:rPr>
          <w:rFonts w:ascii="Palatino Linotype" w:hAnsi="Palatino Linotype"/>
          <w:b/>
          <w:bCs/>
        </w:rPr>
        <w:t>;</w:t>
      </w:r>
      <w:r w:rsidRPr="00301C09">
        <w:rPr>
          <w:rFonts w:ascii="Palatino Linotype" w:eastAsia="Calibri" w:hAnsi="Palatino Linotype" w:cs="Arial"/>
          <w:lang w:val="es-ES"/>
        </w:rPr>
        <w:t xml:space="preserve"> mediante la cual</w:t>
      </w:r>
      <w:r w:rsidR="00A21054" w:rsidRPr="00301C09">
        <w:rPr>
          <w:rFonts w:ascii="Palatino Linotype" w:eastAsia="Calibri" w:hAnsi="Palatino Linotype" w:cs="Arial"/>
          <w:lang w:val="es-ES"/>
        </w:rPr>
        <w:t xml:space="preserve"> solicitó</w:t>
      </w:r>
      <w:r w:rsidRPr="00301C09">
        <w:rPr>
          <w:rFonts w:ascii="Palatino Linotype" w:eastAsia="Calibri" w:hAnsi="Palatino Linotype" w:cs="Arial"/>
          <w:lang w:val="es-ES"/>
        </w:rPr>
        <w:t>:</w:t>
      </w:r>
    </w:p>
    <w:p w:rsidR="002E4103" w:rsidRDefault="002E4103" w:rsidP="002E4103">
      <w:pPr>
        <w:pStyle w:val="Prrafodelista"/>
        <w:tabs>
          <w:tab w:val="left" w:pos="0"/>
        </w:tabs>
        <w:spacing w:line="360" w:lineRule="auto"/>
        <w:ind w:left="0" w:right="49"/>
        <w:jc w:val="both"/>
        <w:rPr>
          <w:rFonts w:ascii="Palatino Linotype" w:eastAsia="Calibri" w:hAnsi="Palatino Linotype" w:cs="Arial"/>
          <w:lang w:val="es-ES"/>
        </w:rPr>
      </w:pPr>
    </w:p>
    <w:p w:rsidR="00333841" w:rsidRDefault="00463AB8" w:rsidP="00333841">
      <w:pPr>
        <w:spacing w:line="360" w:lineRule="auto"/>
        <w:ind w:left="567" w:right="567"/>
        <w:jc w:val="both"/>
        <w:rPr>
          <w:rFonts w:ascii="Palatino Linotype" w:eastAsia="Times New Roman" w:hAnsi="Palatino Linotype" w:cs="Times New Roman"/>
          <w:i/>
          <w:sz w:val="22"/>
          <w:szCs w:val="14"/>
          <w:lang w:val="es-ES"/>
        </w:rPr>
      </w:pPr>
      <w:r>
        <w:rPr>
          <w:rFonts w:ascii="Palatino Linotype" w:eastAsia="Times New Roman" w:hAnsi="Palatino Linotype" w:cs="Times New Roman"/>
          <w:i/>
          <w:sz w:val="22"/>
          <w:szCs w:val="14"/>
          <w:lang w:val="es-ES"/>
        </w:rPr>
        <w:t>“</w:t>
      </w:r>
      <w:r w:rsidR="00702F54" w:rsidRPr="00702F54">
        <w:rPr>
          <w:rFonts w:ascii="Palatino Linotype" w:eastAsia="Times New Roman" w:hAnsi="Palatino Linotype" w:cs="Times New Roman"/>
          <w:i/>
          <w:sz w:val="22"/>
          <w:szCs w:val="14"/>
          <w:lang w:val="es-ES"/>
        </w:rPr>
        <w:t>EXPEDIENTES DE 2019 DE LA CONTRALORIA INTERNA, SERVIDOR PUBLICO, DENUNCIANTE, HECHO POR EL CUAL SE DENUNCIA Y ESTADO PROCESAL, SI SE RESOLBIO CUAL FUE LA SENTENCIA</w:t>
      </w:r>
      <w:r w:rsidR="00975DAA">
        <w:rPr>
          <w:rFonts w:ascii="Palatino Linotype" w:eastAsia="Times New Roman" w:hAnsi="Palatino Linotype" w:cs="Times New Roman"/>
          <w:i/>
          <w:sz w:val="22"/>
          <w:szCs w:val="14"/>
          <w:lang w:val="es-ES"/>
        </w:rPr>
        <w:t xml:space="preserve">” </w:t>
      </w:r>
      <w:r w:rsidR="00333841" w:rsidRPr="008057A7">
        <w:rPr>
          <w:rFonts w:ascii="Palatino Linotype" w:eastAsia="Times New Roman" w:hAnsi="Palatino Linotype" w:cs="Times New Roman"/>
          <w:i/>
          <w:sz w:val="22"/>
          <w:szCs w:val="14"/>
          <w:lang w:val="es-ES"/>
        </w:rPr>
        <w:t>(Sic)</w:t>
      </w:r>
    </w:p>
    <w:p w:rsidR="00E373C9" w:rsidRDefault="00E373C9" w:rsidP="00333841">
      <w:pPr>
        <w:spacing w:line="360" w:lineRule="auto"/>
        <w:ind w:left="567" w:right="567"/>
        <w:jc w:val="both"/>
        <w:rPr>
          <w:rFonts w:ascii="Palatino Linotype" w:eastAsia="Times New Roman" w:hAnsi="Palatino Linotype" w:cs="Times New Roman"/>
          <w:i/>
          <w:sz w:val="22"/>
          <w:szCs w:val="14"/>
          <w:lang w:val="es-ES"/>
        </w:rPr>
      </w:pPr>
    </w:p>
    <w:p w:rsidR="00333841" w:rsidRDefault="00333841" w:rsidP="00C32CF8">
      <w:pPr>
        <w:pStyle w:val="Prrafodelista"/>
        <w:numPr>
          <w:ilvl w:val="0"/>
          <w:numId w:val="3"/>
        </w:numPr>
        <w:spacing w:line="360" w:lineRule="auto"/>
        <w:ind w:right="34"/>
        <w:jc w:val="both"/>
        <w:rPr>
          <w:rFonts w:ascii="Palatino Linotype" w:hAnsi="Palatino Linotype" w:cs="Arial"/>
          <w:b/>
          <w:szCs w:val="22"/>
        </w:rPr>
      </w:pPr>
      <w:r w:rsidRPr="008057A7">
        <w:rPr>
          <w:rFonts w:ascii="Palatino Linotype" w:hAnsi="Palatino Linotype" w:cs="Arial"/>
          <w:szCs w:val="22"/>
        </w:rPr>
        <w:t>El particular señaló como modalidad de entrega de la información</w:t>
      </w:r>
      <w:r>
        <w:rPr>
          <w:rFonts w:ascii="Palatino Linotype" w:hAnsi="Palatino Linotype" w:cs="Arial"/>
          <w:szCs w:val="22"/>
        </w:rPr>
        <w:t>:</w:t>
      </w:r>
      <w:r w:rsidRPr="008057A7">
        <w:rPr>
          <w:rFonts w:ascii="Palatino Linotype" w:hAnsi="Palatino Linotype" w:cs="Arial"/>
          <w:szCs w:val="22"/>
        </w:rPr>
        <w:t xml:space="preserve"> </w:t>
      </w:r>
      <w:r w:rsidRPr="001624E5">
        <w:rPr>
          <w:rFonts w:ascii="Palatino Linotype" w:hAnsi="Palatino Linotype" w:cs="Arial"/>
          <w:b/>
          <w:szCs w:val="22"/>
        </w:rPr>
        <w:t>a través del SAIMEX.</w:t>
      </w:r>
    </w:p>
    <w:p w:rsidR="00631EC6" w:rsidRPr="001624E5" w:rsidRDefault="00631EC6" w:rsidP="00631EC6">
      <w:pPr>
        <w:pStyle w:val="Prrafodelista"/>
        <w:spacing w:line="360" w:lineRule="auto"/>
        <w:ind w:right="34"/>
        <w:jc w:val="both"/>
        <w:rPr>
          <w:rFonts w:ascii="Palatino Linotype" w:hAnsi="Palatino Linotype" w:cs="Arial"/>
          <w:b/>
          <w:szCs w:val="22"/>
        </w:rPr>
      </w:pPr>
    </w:p>
    <w:p w:rsidR="00AD2B11" w:rsidRPr="00A23F2A" w:rsidRDefault="009B7C38" w:rsidP="001C08CB">
      <w:pPr>
        <w:pStyle w:val="Prrafodelista"/>
        <w:numPr>
          <w:ilvl w:val="0"/>
          <w:numId w:val="1"/>
        </w:numPr>
        <w:spacing w:line="360" w:lineRule="auto"/>
        <w:ind w:left="0" w:right="34" w:firstLine="0"/>
        <w:jc w:val="both"/>
        <w:rPr>
          <w:rFonts w:ascii="Palatino Linotype" w:hAnsi="Palatino Linotype" w:cs="Arial"/>
          <w:i/>
          <w:sz w:val="22"/>
          <w:szCs w:val="22"/>
        </w:rPr>
      </w:pPr>
      <w:r w:rsidRPr="009B7C38">
        <w:rPr>
          <w:rFonts w:ascii="Palatino Linotype" w:hAnsi="Palatino Linotype" w:cs="Arial"/>
          <w:sz w:val="22"/>
          <w:szCs w:val="22"/>
        </w:rPr>
        <w:t xml:space="preserve">En </w:t>
      </w:r>
      <w:r w:rsidR="00A23F2A">
        <w:rPr>
          <w:rFonts w:ascii="Palatino Linotype" w:hAnsi="Palatino Linotype" w:cs="Arial"/>
          <w:sz w:val="22"/>
          <w:szCs w:val="22"/>
        </w:rPr>
        <w:t>fecha veintidós</w:t>
      </w:r>
      <w:r>
        <w:rPr>
          <w:rFonts w:ascii="Palatino Linotype" w:hAnsi="Palatino Linotype" w:cs="Arial"/>
          <w:sz w:val="22"/>
          <w:szCs w:val="22"/>
        </w:rPr>
        <w:t xml:space="preserve"> (2</w:t>
      </w:r>
      <w:r w:rsidR="00A23F2A">
        <w:rPr>
          <w:rFonts w:ascii="Palatino Linotype" w:hAnsi="Palatino Linotype" w:cs="Arial"/>
          <w:sz w:val="22"/>
          <w:szCs w:val="22"/>
        </w:rPr>
        <w:t>2</w:t>
      </w:r>
      <w:r>
        <w:rPr>
          <w:rFonts w:ascii="Palatino Linotype" w:hAnsi="Palatino Linotype" w:cs="Arial"/>
          <w:sz w:val="22"/>
          <w:szCs w:val="22"/>
        </w:rPr>
        <w:t>) de marzo del año en curso,</w:t>
      </w:r>
      <w:r w:rsidRPr="009B7C38">
        <w:rPr>
          <w:rFonts w:ascii="Palatino Linotype" w:hAnsi="Palatino Linotype" w:cs="Arial"/>
          <w:sz w:val="22"/>
          <w:szCs w:val="22"/>
        </w:rPr>
        <w:t xml:space="preserve"> </w:t>
      </w:r>
      <w:r>
        <w:rPr>
          <w:rFonts w:ascii="Palatino Linotype" w:hAnsi="Palatino Linotype" w:cs="Arial"/>
          <w:sz w:val="22"/>
          <w:szCs w:val="22"/>
        </w:rPr>
        <w:t xml:space="preserve">el </w:t>
      </w:r>
      <w:r w:rsidR="00AD2B11" w:rsidRPr="009B7C38">
        <w:rPr>
          <w:rFonts w:ascii="Palatino Linotype" w:eastAsia="Times New Roman" w:hAnsi="Palatino Linotype" w:cs="Arial"/>
          <w:b/>
          <w:lang w:val="es-ES"/>
        </w:rPr>
        <w:t>SUJETO OBLIGADO</w:t>
      </w:r>
      <w:r w:rsidR="00AD2B11" w:rsidRPr="009B7C38">
        <w:rPr>
          <w:rFonts w:ascii="Palatino Linotype" w:eastAsia="Times New Roman" w:hAnsi="Palatino Linotype" w:cs="Arial"/>
          <w:lang w:val="es-ES"/>
        </w:rPr>
        <w:t xml:space="preserve"> </w:t>
      </w:r>
      <w:r>
        <w:rPr>
          <w:rFonts w:ascii="Palatino Linotype" w:eastAsia="Times New Roman" w:hAnsi="Palatino Linotype" w:cs="Arial"/>
          <w:lang w:val="es-ES"/>
        </w:rPr>
        <w:t>emitió su respuesta</w:t>
      </w:r>
      <w:r w:rsidR="00A23F2A">
        <w:rPr>
          <w:rFonts w:ascii="Palatino Linotype" w:eastAsia="Times New Roman" w:hAnsi="Palatino Linotype" w:cs="Arial"/>
          <w:lang w:val="es-ES"/>
        </w:rPr>
        <w:t xml:space="preserve"> adjuntando los siguientes archivos</w:t>
      </w:r>
      <w:r>
        <w:rPr>
          <w:rFonts w:ascii="Palatino Linotype" w:eastAsia="Times New Roman" w:hAnsi="Palatino Linotype" w:cs="Arial"/>
          <w:lang w:val="es-ES"/>
        </w:rPr>
        <w:t>:</w:t>
      </w:r>
    </w:p>
    <w:p w:rsidR="00A23F2A" w:rsidRPr="00A23F2A" w:rsidRDefault="00A23F2A" w:rsidP="00A23F2A">
      <w:pPr>
        <w:pStyle w:val="Prrafodelista"/>
        <w:spacing w:line="360" w:lineRule="auto"/>
        <w:ind w:left="0" w:right="34"/>
        <w:jc w:val="both"/>
        <w:rPr>
          <w:rFonts w:ascii="Palatino Linotype" w:hAnsi="Palatino Linotype" w:cs="Arial"/>
          <w:i/>
          <w:sz w:val="22"/>
          <w:szCs w:val="22"/>
        </w:rPr>
      </w:pPr>
    </w:p>
    <w:p w:rsidR="00A23F2A" w:rsidRDefault="00702F54" w:rsidP="00702F54">
      <w:pPr>
        <w:pStyle w:val="Prrafodelista"/>
        <w:numPr>
          <w:ilvl w:val="0"/>
          <w:numId w:val="34"/>
        </w:numPr>
        <w:spacing w:line="360" w:lineRule="auto"/>
        <w:ind w:right="34"/>
        <w:jc w:val="both"/>
        <w:rPr>
          <w:rFonts w:ascii="Palatino Linotype" w:hAnsi="Palatino Linotype" w:cs="Arial"/>
          <w:sz w:val="22"/>
          <w:szCs w:val="22"/>
        </w:rPr>
      </w:pPr>
      <w:r w:rsidRPr="00702F54">
        <w:rPr>
          <w:rFonts w:ascii="Palatino Linotype" w:hAnsi="Palatino Linotype" w:cs="Arial"/>
          <w:b/>
          <w:sz w:val="22"/>
          <w:szCs w:val="22"/>
        </w:rPr>
        <w:t>RESP. SOLIC. 00028 UTAIP.PDF</w:t>
      </w:r>
      <w:r w:rsidR="00A23F2A">
        <w:rPr>
          <w:rFonts w:ascii="Palatino Linotype" w:hAnsi="Palatino Linotype" w:cs="Arial"/>
          <w:b/>
          <w:sz w:val="22"/>
          <w:szCs w:val="22"/>
        </w:rPr>
        <w:t xml:space="preserve">: </w:t>
      </w:r>
      <w:r>
        <w:rPr>
          <w:rFonts w:ascii="Palatino Linotype" w:hAnsi="Palatino Linotype" w:cs="Arial"/>
          <w:sz w:val="22"/>
          <w:szCs w:val="22"/>
        </w:rPr>
        <w:t>Archivo que a su vez contiene dos oficios a saber:</w:t>
      </w:r>
    </w:p>
    <w:p w:rsidR="00AC73B0" w:rsidRDefault="00AC73B0" w:rsidP="00AC73B0">
      <w:pPr>
        <w:spacing w:line="360" w:lineRule="auto"/>
        <w:ind w:right="34"/>
        <w:jc w:val="center"/>
        <w:rPr>
          <w:rFonts w:ascii="Palatino Linotype" w:hAnsi="Palatino Linotype" w:cs="Arial"/>
          <w:sz w:val="22"/>
          <w:szCs w:val="22"/>
        </w:rPr>
      </w:pPr>
      <w:r>
        <w:rPr>
          <w:noProof/>
          <w:lang w:val="es-MX" w:eastAsia="es-MX"/>
        </w:rPr>
        <w:drawing>
          <wp:inline distT="0" distB="0" distL="0" distR="0" wp14:anchorId="6C8CB68F" wp14:editId="5C74E13F">
            <wp:extent cx="4735439" cy="4649821"/>
            <wp:effectExtent l="19050" t="19050" r="2730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7293" cy="4700738"/>
                    </a:xfrm>
                    <a:prstGeom prst="rect">
                      <a:avLst/>
                    </a:prstGeom>
                    <a:ln>
                      <a:solidFill>
                        <a:schemeClr val="tx1"/>
                      </a:solidFill>
                    </a:ln>
                  </pic:spPr>
                </pic:pic>
              </a:graphicData>
            </a:graphic>
          </wp:inline>
        </w:drawing>
      </w:r>
    </w:p>
    <w:p w:rsidR="00AC73B0" w:rsidRPr="00AC73B0" w:rsidRDefault="00AC73B0" w:rsidP="00AC73B0">
      <w:pPr>
        <w:spacing w:line="360" w:lineRule="auto"/>
        <w:ind w:right="34"/>
        <w:jc w:val="center"/>
        <w:rPr>
          <w:rFonts w:ascii="Palatino Linotype" w:hAnsi="Palatino Linotype" w:cs="Arial"/>
          <w:sz w:val="22"/>
          <w:szCs w:val="22"/>
        </w:rPr>
      </w:pPr>
      <w:r>
        <w:rPr>
          <w:noProof/>
          <w:lang w:val="es-MX" w:eastAsia="es-MX"/>
        </w:rPr>
        <w:drawing>
          <wp:inline distT="0" distB="0" distL="0" distR="0" wp14:anchorId="43DCD0D0" wp14:editId="67406FAE">
            <wp:extent cx="4778381" cy="6166713"/>
            <wp:effectExtent l="19050" t="19050" r="22225"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2853" cy="6172484"/>
                    </a:xfrm>
                    <a:prstGeom prst="rect">
                      <a:avLst/>
                    </a:prstGeom>
                    <a:ln>
                      <a:solidFill>
                        <a:schemeClr val="tx1"/>
                      </a:solidFill>
                    </a:ln>
                  </pic:spPr>
                </pic:pic>
              </a:graphicData>
            </a:graphic>
          </wp:inline>
        </w:drawing>
      </w:r>
    </w:p>
    <w:p w:rsidR="00A23F2A" w:rsidRPr="00A23F2A" w:rsidRDefault="00A23F2A" w:rsidP="00A23F2A">
      <w:pPr>
        <w:pStyle w:val="Prrafodelista"/>
        <w:spacing w:line="360" w:lineRule="auto"/>
        <w:ind w:right="34"/>
        <w:jc w:val="both"/>
        <w:rPr>
          <w:rFonts w:ascii="Palatino Linotype" w:hAnsi="Palatino Linotype" w:cs="Arial"/>
          <w:sz w:val="22"/>
          <w:szCs w:val="22"/>
        </w:rPr>
      </w:pPr>
    </w:p>
    <w:p w:rsidR="00A23F2A" w:rsidRDefault="00702F54" w:rsidP="00702F54">
      <w:pPr>
        <w:pStyle w:val="Prrafodelista"/>
        <w:numPr>
          <w:ilvl w:val="0"/>
          <w:numId w:val="34"/>
        </w:numPr>
        <w:spacing w:line="360" w:lineRule="auto"/>
        <w:ind w:right="34"/>
        <w:jc w:val="both"/>
        <w:rPr>
          <w:rFonts w:ascii="Palatino Linotype" w:hAnsi="Palatino Linotype" w:cs="Arial"/>
          <w:sz w:val="22"/>
          <w:szCs w:val="22"/>
        </w:rPr>
      </w:pPr>
      <w:r w:rsidRPr="00702F54">
        <w:rPr>
          <w:rFonts w:ascii="Palatino Linotype" w:hAnsi="Palatino Linotype" w:cs="Arial"/>
          <w:b/>
          <w:sz w:val="22"/>
          <w:szCs w:val="22"/>
        </w:rPr>
        <w:t>Scanned-image_06-02-2017-225120.pdf</w:t>
      </w:r>
      <w:r w:rsidR="00A23F2A">
        <w:rPr>
          <w:rFonts w:ascii="Palatino Linotype" w:hAnsi="Palatino Linotype" w:cs="Arial"/>
          <w:b/>
          <w:sz w:val="22"/>
          <w:szCs w:val="22"/>
        </w:rPr>
        <w:t>:</w:t>
      </w:r>
      <w:r w:rsidR="00A23F2A" w:rsidRPr="00A23F2A">
        <w:rPr>
          <w:rFonts w:ascii="Palatino Linotype" w:hAnsi="Palatino Linotype" w:cs="Arial"/>
          <w:b/>
          <w:sz w:val="22"/>
          <w:szCs w:val="22"/>
        </w:rPr>
        <w:t xml:space="preserve"> </w:t>
      </w:r>
      <w:r w:rsidR="00A23F2A" w:rsidRPr="00A23F2A">
        <w:rPr>
          <w:rFonts w:ascii="Palatino Linotype" w:hAnsi="Palatino Linotype" w:cs="Arial"/>
          <w:sz w:val="22"/>
          <w:szCs w:val="22"/>
        </w:rPr>
        <w:t>Que corresponde a</w:t>
      </w:r>
      <w:r w:rsidR="00AC73B0">
        <w:rPr>
          <w:rFonts w:ascii="Palatino Linotype" w:hAnsi="Palatino Linotype" w:cs="Arial"/>
          <w:sz w:val="22"/>
          <w:szCs w:val="22"/>
        </w:rPr>
        <w:t>l oficio siguiente:</w:t>
      </w:r>
    </w:p>
    <w:p w:rsidR="00AC73B0" w:rsidRPr="00AC73B0" w:rsidRDefault="00AC73B0" w:rsidP="00AC73B0">
      <w:pPr>
        <w:spacing w:line="360" w:lineRule="auto"/>
        <w:ind w:right="34"/>
        <w:jc w:val="center"/>
        <w:rPr>
          <w:rFonts w:ascii="Palatino Linotype" w:hAnsi="Palatino Linotype" w:cs="Arial"/>
          <w:sz w:val="22"/>
          <w:szCs w:val="22"/>
        </w:rPr>
      </w:pPr>
      <w:r>
        <w:rPr>
          <w:noProof/>
          <w:lang w:val="es-MX" w:eastAsia="es-MX"/>
        </w:rPr>
        <w:drawing>
          <wp:inline distT="0" distB="0" distL="0" distR="0" wp14:anchorId="65141D55" wp14:editId="20A1C39E">
            <wp:extent cx="4810760" cy="6907530"/>
            <wp:effectExtent l="19050" t="19050" r="2794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760" cy="6907530"/>
                    </a:xfrm>
                    <a:prstGeom prst="rect">
                      <a:avLst/>
                    </a:prstGeom>
                    <a:ln>
                      <a:solidFill>
                        <a:schemeClr val="tx1"/>
                      </a:solidFill>
                    </a:ln>
                  </pic:spPr>
                </pic:pic>
              </a:graphicData>
            </a:graphic>
          </wp:inline>
        </w:drawing>
      </w:r>
    </w:p>
    <w:p w:rsidR="00333841" w:rsidRPr="00342F2D" w:rsidRDefault="009B7C38" w:rsidP="00051BE7">
      <w:pPr>
        <w:pStyle w:val="Prrafodelista"/>
        <w:numPr>
          <w:ilvl w:val="0"/>
          <w:numId w:val="1"/>
        </w:numPr>
        <w:tabs>
          <w:tab w:val="left" w:pos="0"/>
        </w:tabs>
        <w:spacing w:line="360" w:lineRule="auto"/>
        <w:ind w:left="0" w:right="49" w:firstLine="0"/>
        <w:jc w:val="both"/>
        <w:rPr>
          <w:rFonts w:ascii="Palatino Linotype" w:hAnsi="Palatino Linotype" w:cs="Arial"/>
          <w:i/>
        </w:rPr>
      </w:pPr>
      <w:r>
        <w:rPr>
          <w:rFonts w:ascii="Palatino Linotype" w:eastAsia="Times New Roman" w:hAnsi="Palatino Linotype" w:cs="Arial"/>
          <w:lang w:val="es-ES"/>
        </w:rPr>
        <w:t>En misma fecha</w:t>
      </w:r>
      <w:r w:rsidR="002F7C45">
        <w:rPr>
          <w:rFonts w:ascii="Palatino Linotype" w:eastAsia="Times New Roman" w:hAnsi="Palatino Linotype" w:cs="Arial"/>
          <w:lang w:val="es-ES"/>
        </w:rPr>
        <w:t xml:space="preserve"> veintiséis (26) de marzo del año en curso</w:t>
      </w:r>
      <w:r w:rsidR="00333841" w:rsidRPr="00342F2D">
        <w:rPr>
          <w:rFonts w:ascii="Palatino Linotype" w:eastAsia="Times New Roman" w:hAnsi="Palatino Linotype" w:cs="Arial"/>
          <w:lang w:val="es-ES"/>
        </w:rPr>
        <w:t xml:space="preserve">, el particular interpuso el recurso de revisión en contra de la de respuesta </w:t>
      </w:r>
      <w:r>
        <w:rPr>
          <w:rFonts w:ascii="Palatino Linotype" w:eastAsia="Times New Roman" w:hAnsi="Palatino Linotype" w:cs="Arial"/>
          <w:lang w:val="es-ES"/>
        </w:rPr>
        <w:t>antes transcrita</w:t>
      </w:r>
      <w:r w:rsidR="00333841" w:rsidRPr="00342F2D">
        <w:rPr>
          <w:rFonts w:ascii="Palatino Linotype" w:eastAsia="Times New Roman" w:hAnsi="Palatino Linotype" w:cs="Arial"/>
          <w:lang w:val="es-ES"/>
        </w:rPr>
        <w:t>, señalando</w:t>
      </w:r>
      <w:r w:rsidR="00EC32CC" w:rsidRPr="00342F2D">
        <w:rPr>
          <w:rFonts w:ascii="Palatino Linotype" w:eastAsia="Times New Roman" w:hAnsi="Palatino Linotype" w:cs="Arial"/>
        </w:rPr>
        <w:t xml:space="preserve"> </w:t>
      </w:r>
      <w:r w:rsidR="00333841" w:rsidRPr="00342F2D">
        <w:rPr>
          <w:rFonts w:ascii="Palatino Linotype" w:eastAsia="Times New Roman" w:hAnsi="Palatino Linotype" w:cs="Arial"/>
          <w:lang w:val="es-ES"/>
        </w:rPr>
        <w:t>como:</w:t>
      </w:r>
      <w:bookmarkStart w:id="3" w:name="_Toc462307683"/>
      <w:bookmarkStart w:id="4" w:name="_Toc472427085"/>
      <w:bookmarkStart w:id="5" w:name="_Toc472500652"/>
    </w:p>
    <w:p w:rsidR="00333841" w:rsidRPr="00EF1AC5" w:rsidRDefault="00333841" w:rsidP="00333841">
      <w:pPr>
        <w:pStyle w:val="Prrafodelista"/>
        <w:spacing w:line="360" w:lineRule="auto"/>
        <w:ind w:left="1416" w:hanging="696"/>
        <w:rPr>
          <w:rFonts w:ascii="Palatino Linotype" w:hAnsi="Palatino Linotype" w:cs="Arial"/>
          <w:i/>
        </w:rPr>
      </w:pPr>
    </w:p>
    <w:p w:rsidR="00333841" w:rsidRPr="00EF1AC5" w:rsidRDefault="00333841" w:rsidP="00AC73B0">
      <w:pPr>
        <w:pStyle w:val="Prrafodelista"/>
        <w:numPr>
          <w:ilvl w:val="0"/>
          <w:numId w:val="4"/>
        </w:numPr>
        <w:spacing w:line="360" w:lineRule="auto"/>
        <w:ind w:right="474"/>
        <w:jc w:val="both"/>
        <w:rPr>
          <w:rFonts w:ascii="Palatino Linotype" w:eastAsia="Calibri" w:hAnsi="Palatino Linotype" w:cs="Arial"/>
          <w:lang w:val="es-ES"/>
        </w:rPr>
      </w:pPr>
      <w:r w:rsidRPr="00EF1AC5">
        <w:rPr>
          <w:rFonts w:ascii="Palatino Linotype" w:hAnsi="Palatino Linotype"/>
          <w:b/>
        </w:rPr>
        <w:t>Acto impugnado</w:t>
      </w:r>
      <w:bookmarkEnd w:id="3"/>
      <w:bookmarkEnd w:id="4"/>
      <w:bookmarkEnd w:id="5"/>
      <w:r w:rsidRPr="00EF1AC5">
        <w:rPr>
          <w:rFonts w:ascii="Palatino Linotype" w:hAnsi="Palatino Linotype"/>
          <w:b/>
        </w:rPr>
        <w:t>:</w:t>
      </w:r>
      <w:r w:rsidRPr="00EF1AC5">
        <w:rPr>
          <w:rStyle w:val="Ttulo2Car"/>
          <w:rFonts w:ascii="Palatino Linotype" w:hAnsi="Palatino Linotype"/>
          <w:b/>
          <w:i/>
          <w:color w:val="auto"/>
          <w:sz w:val="24"/>
          <w:szCs w:val="24"/>
          <w:lang w:val="es-ES"/>
        </w:rPr>
        <w:t xml:space="preserve"> </w:t>
      </w:r>
      <w:r w:rsidR="001624E5" w:rsidRPr="00EF1AC5">
        <w:rPr>
          <w:rStyle w:val="Ttulo2Car"/>
          <w:rFonts w:ascii="Palatino Linotype" w:hAnsi="Palatino Linotype"/>
          <w:i/>
          <w:color w:val="auto"/>
          <w:sz w:val="24"/>
          <w:szCs w:val="24"/>
          <w:lang w:val="es-ES"/>
        </w:rPr>
        <w:t>“</w:t>
      </w:r>
      <w:r w:rsidR="00AC73B0" w:rsidRPr="00AC73B0">
        <w:rPr>
          <w:rFonts w:ascii="Palatino Linotype" w:eastAsiaTheme="majorEastAsia" w:hAnsi="Palatino Linotype" w:cstheme="majorBidi"/>
          <w:i/>
        </w:rPr>
        <w:t>respuesta</w:t>
      </w:r>
      <w:r w:rsidRPr="00EF1AC5">
        <w:rPr>
          <w:rStyle w:val="Ttulo2Car"/>
          <w:rFonts w:ascii="Palatino Linotype" w:hAnsi="Palatino Linotype"/>
          <w:i/>
          <w:color w:val="auto"/>
          <w:sz w:val="24"/>
          <w:szCs w:val="24"/>
          <w:lang w:val="es-ES"/>
        </w:rPr>
        <w:t>” (Sic)</w:t>
      </w:r>
      <w:r w:rsidRPr="00EF1AC5">
        <w:rPr>
          <w:rFonts w:ascii="Palatino Linotype" w:eastAsia="Calibri" w:hAnsi="Palatino Linotype" w:cs="Arial"/>
          <w:i/>
          <w:lang w:val="es-ES"/>
        </w:rPr>
        <w:t xml:space="preserve">; </w:t>
      </w:r>
    </w:p>
    <w:p w:rsidR="00EC32CC" w:rsidRPr="00EF1AC5" w:rsidRDefault="00EC32CC" w:rsidP="00D93CA1">
      <w:pPr>
        <w:pStyle w:val="Prrafodelista"/>
        <w:spacing w:line="360" w:lineRule="auto"/>
        <w:ind w:left="780" w:right="474"/>
        <w:jc w:val="both"/>
        <w:rPr>
          <w:rFonts w:ascii="Palatino Linotype" w:hAnsi="Palatino Linotype" w:cs="Arial"/>
          <w:i/>
        </w:rPr>
      </w:pPr>
    </w:p>
    <w:p w:rsidR="00333841" w:rsidRDefault="00333841" w:rsidP="00AC73B0">
      <w:pPr>
        <w:pStyle w:val="Prrafodelista"/>
        <w:numPr>
          <w:ilvl w:val="0"/>
          <w:numId w:val="4"/>
        </w:numPr>
        <w:spacing w:line="360" w:lineRule="auto"/>
        <w:ind w:right="474"/>
        <w:jc w:val="both"/>
        <w:rPr>
          <w:rFonts w:ascii="Palatino Linotype" w:hAnsi="Palatino Linotype" w:cs="Arial"/>
          <w:i/>
        </w:rPr>
      </w:pPr>
      <w:bookmarkStart w:id="6" w:name="_Toc462307685"/>
      <w:bookmarkStart w:id="7" w:name="_Toc472427087"/>
      <w:bookmarkStart w:id="8" w:name="_Toc472500654"/>
      <w:r w:rsidRPr="00EF1AC5">
        <w:rPr>
          <w:rFonts w:ascii="Palatino Linotype" w:hAnsi="Palatino Linotype"/>
          <w:b/>
        </w:rPr>
        <w:t>Razones o Motivos de inconformidad:</w:t>
      </w:r>
      <w:bookmarkEnd w:id="6"/>
      <w:bookmarkEnd w:id="7"/>
      <w:bookmarkEnd w:id="8"/>
      <w:r w:rsidRPr="00EF1AC5">
        <w:rPr>
          <w:rStyle w:val="Ttulo2Car"/>
          <w:rFonts w:ascii="Palatino Linotype" w:hAnsi="Palatino Linotype"/>
          <w:b/>
          <w:sz w:val="24"/>
          <w:szCs w:val="24"/>
          <w:lang w:val="es-ES"/>
        </w:rPr>
        <w:t xml:space="preserve"> </w:t>
      </w:r>
      <w:r w:rsidRPr="00EF1AC5">
        <w:rPr>
          <w:rFonts w:ascii="Palatino Linotype" w:hAnsi="Palatino Linotype"/>
          <w:i/>
        </w:rPr>
        <w:t>“</w:t>
      </w:r>
      <w:r w:rsidR="00AC73B0" w:rsidRPr="00AC73B0">
        <w:rPr>
          <w:rFonts w:ascii="Palatino Linotype" w:hAnsi="Palatino Linotype"/>
          <w:i/>
        </w:rPr>
        <w:t xml:space="preserve">no remiten la </w:t>
      </w:r>
      <w:proofErr w:type="spellStart"/>
      <w:r w:rsidR="00AC73B0" w:rsidRPr="00AC73B0">
        <w:rPr>
          <w:rFonts w:ascii="Palatino Linotype" w:hAnsi="Palatino Linotype"/>
          <w:i/>
        </w:rPr>
        <w:t>infromacion</w:t>
      </w:r>
      <w:proofErr w:type="spellEnd"/>
      <w:r w:rsidR="00AC73B0" w:rsidRPr="00AC73B0">
        <w:rPr>
          <w:rFonts w:ascii="Palatino Linotype" w:hAnsi="Palatino Linotype"/>
          <w:i/>
        </w:rPr>
        <w:t xml:space="preserve">, las denuncias en contra de empleados servidores </w:t>
      </w:r>
      <w:proofErr w:type="spellStart"/>
      <w:r w:rsidR="00AC73B0" w:rsidRPr="00AC73B0">
        <w:rPr>
          <w:rFonts w:ascii="Palatino Linotype" w:hAnsi="Palatino Linotype"/>
          <w:i/>
        </w:rPr>
        <w:t>publicos</w:t>
      </w:r>
      <w:proofErr w:type="spellEnd"/>
      <w:r w:rsidR="00AC73B0" w:rsidRPr="00AC73B0">
        <w:rPr>
          <w:rFonts w:ascii="Palatino Linotype" w:hAnsi="Palatino Linotype"/>
          <w:i/>
        </w:rPr>
        <w:t xml:space="preserve"> son </w:t>
      </w:r>
      <w:proofErr w:type="spellStart"/>
      <w:r w:rsidR="00AC73B0" w:rsidRPr="00AC73B0">
        <w:rPr>
          <w:rFonts w:ascii="Palatino Linotype" w:hAnsi="Palatino Linotype"/>
          <w:i/>
        </w:rPr>
        <w:t>publicas</w:t>
      </w:r>
      <w:proofErr w:type="spellEnd"/>
      <w:r w:rsidR="00AC73B0" w:rsidRPr="00AC73B0">
        <w:rPr>
          <w:rFonts w:ascii="Palatino Linotype" w:hAnsi="Palatino Linotype"/>
          <w:i/>
        </w:rPr>
        <w:t xml:space="preserve">, no especifican ni el </w:t>
      </w:r>
      <w:proofErr w:type="spellStart"/>
      <w:r w:rsidR="00AC73B0" w:rsidRPr="00AC73B0">
        <w:rPr>
          <w:rFonts w:ascii="Palatino Linotype" w:hAnsi="Palatino Linotype"/>
          <w:i/>
        </w:rPr>
        <w:t>numero</w:t>
      </w:r>
      <w:proofErr w:type="spellEnd"/>
      <w:r w:rsidR="00AC73B0" w:rsidRPr="00AC73B0">
        <w:rPr>
          <w:rFonts w:ascii="Palatino Linotype" w:hAnsi="Palatino Linotype"/>
          <w:i/>
        </w:rPr>
        <w:t xml:space="preserve"> de expedientes que llevan o estado procesal si se han concluido solo bajo argumentos sin sentido remiten una negativa que impide el derecho a la </w:t>
      </w:r>
      <w:proofErr w:type="spellStart"/>
      <w:r w:rsidR="00AC73B0" w:rsidRPr="00AC73B0">
        <w:rPr>
          <w:rFonts w:ascii="Palatino Linotype" w:hAnsi="Palatino Linotype"/>
          <w:i/>
        </w:rPr>
        <w:t>informacion</w:t>
      </w:r>
      <w:proofErr w:type="spellEnd"/>
      <w:r w:rsidRPr="00EF1AC5">
        <w:rPr>
          <w:rFonts w:ascii="Palatino Linotype" w:hAnsi="Palatino Linotype"/>
          <w:i/>
        </w:rPr>
        <w:t xml:space="preserve">” </w:t>
      </w:r>
      <w:r w:rsidRPr="00EF1AC5">
        <w:rPr>
          <w:rFonts w:ascii="Palatino Linotype" w:hAnsi="Palatino Linotype" w:cs="Arial"/>
          <w:i/>
        </w:rPr>
        <w:t xml:space="preserve">(Sic) </w:t>
      </w:r>
    </w:p>
    <w:p w:rsidR="009B7C38" w:rsidRDefault="009B7C38" w:rsidP="009B7C38">
      <w:pPr>
        <w:pStyle w:val="Prrafodelista"/>
        <w:spacing w:line="360" w:lineRule="auto"/>
        <w:ind w:left="780" w:right="474"/>
        <w:jc w:val="both"/>
        <w:rPr>
          <w:rFonts w:ascii="Palatino Linotype" w:hAnsi="Palatino Linotype" w:cs="Arial"/>
          <w:i/>
        </w:rPr>
      </w:pPr>
    </w:p>
    <w:p w:rsidR="00EF1AC5" w:rsidRPr="002C4293"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2F7C45">
        <w:rPr>
          <w:rFonts w:ascii="Palatino Linotype" w:eastAsia="Calibri" w:hAnsi="Palatino Linotype" w:cs="Arial"/>
        </w:rPr>
        <w:t>uno</w:t>
      </w:r>
      <w:r w:rsidR="00A26284">
        <w:rPr>
          <w:rFonts w:ascii="Palatino Linotype" w:eastAsia="Calibri" w:hAnsi="Palatino Linotype" w:cs="Arial"/>
        </w:rPr>
        <w:t xml:space="preserve"> </w:t>
      </w:r>
      <w:r w:rsidRPr="001105B5">
        <w:rPr>
          <w:rFonts w:ascii="Palatino Linotype" w:eastAsia="Calibri" w:hAnsi="Palatino Linotype" w:cs="Arial"/>
        </w:rPr>
        <w:t>(</w:t>
      </w:r>
      <w:r w:rsidR="002F7C45">
        <w:rPr>
          <w:rFonts w:ascii="Palatino Linotype" w:eastAsia="Calibri" w:hAnsi="Palatino Linotype" w:cs="Arial"/>
        </w:rPr>
        <w:t>01</w:t>
      </w:r>
      <w:r w:rsidR="00580B17">
        <w:rPr>
          <w:rFonts w:ascii="Palatino Linotype" w:eastAsia="Calibri" w:hAnsi="Palatino Linotype" w:cs="Arial"/>
        </w:rPr>
        <w:t xml:space="preserve">) de </w:t>
      </w:r>
      <w:r w:rsidR="002F7C45">
        <w:rPr>
          <w:rFonts w:ascii="Palatino Linotype" w:eastAsia="Calibri" w:hAnsi="Palatino Linotype" w:cs="Arial"/>
        </w:rPr>
        <w:t>abril</w:t>
      </w:r>
      <w:r w:rsidR="00301C09">
        <w:rPr>
          <w:rFonts w:ascii="Palatino Linotype" w:eastAsia="Calibri" w:hAnsi="Palatino Linotype" w:cs="Arial"/>
        </w:rPr>
        <w:t xml:space="preserve"> de dos mil diecinueve</w:t>
      </w:r>
      <w:r w:rsidRPr="001105B5">
        <w:rPr>
          <w:rFonts w:ascii="Palatino Linotype" w:eastAsia="Calibri" w:hAnsi="Palatino Linotype" w:cs="Arial"/>
        </w:rPr>
        <w:t xml:space="preserve">, puso a disposición de las partes el expediente electrónico vía Sistema de Acceso a la Información Mexiquense </w:t>
      </w:r>
      <w:r w:rsidR="00A26284">
        <w:rPr>
          <w:rFonts w:ascii="Palatino Linotype" w:eastAsia="Calibri" w:hAnsi="Palatino Linotype" w:cs="Arial"/>
        </w:rPr>
        <w:t>(</w:t>
      </w:r>
      <w:r w:rsidRPr="001105B5">
        <w:rPr>
          <w:rFonts w:ascii="Palatino Linotype" w:eastAsia="Calibri" w:hAnsi="Palatino Linotype" w:cs="Arial"/>
          <w:b/>
        </w:rPr>
        <w:t>SAIMEX</w:t>
      </w:r>
      <w:r w:rsidR="00A26284">
        <w:rPr>
          <w:rFonts w:ascii="Palatino Linotype" w:eastAsia="Calibri" w:hAnsi="Palatino Linotype" w:cs="Arial"/>
          <w:b/>
        </w:rPr>
        <w:t>)</w:t>
      </w:r>
      <w:r w:rsidRPr="001105B5">
        <w:rPr>
          <w:rFonts w:ascii="Palatino Linotype" w:eastAsia="Calibri" w:hAnsi="Palatino Linotype" w:cs="Arial"/>
          <w:b/>
        </w:rPr>
        <w:t xml:space="preserve"> </w:t>
      </w:r>
      <w:r w:rsidR="00A26284">
        <w:rPr>
          <w:rFonts w:ascii="Palatino Linotype" w:eastAsia="Calibri" w:hAnsi="Palatino Linotype" w:cs="Arial"/>
        </w:rPr>
        <w:t>con la finalidad</w:t>
      </w:r>
      <w:r w:rsidRPr="001105B5">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rsidR="002C4293" w:rsidRPr="00376174" w:rsidRDefault="002C4293" w:rsidP="002C4293">
      <w:pPr>
        <w:pStyle w:val="Prrafodelista"/>
        <w:tabs>
          <w:tab w:val="left" w:pos="0"/>
        </w:tabs>
        <w:spacing w:line="360" w:lineRule="auto"/>
        <w:ind w:left="0" w:right="49"/>
        <w:jc w:val="both"/>
        <w:rPr>
          <w:rFonts w:ascii="Palatino Linotype" w:hAnsi="Palatino Linotype"/>
          <w:i/>
        </w:rPr>
      </w:pPr>
    </w:p>
    <w:p w:rsidR="00A26284" w:rsidRPr="00316A51" w:rsidRDefault="002C4293" w:rsidP="00707FC4">
      <w:pPr>
        <w:pStyle w:val="Prrafodelista"/>
        <w:numPr>
          <w:ilvl w:val="0"/>
          <w:numId w:val="1"/>
        </w:numPr>
        <w:spacing w:before="240" w:after="240" w:line="360" w:lineRule="auto"/>
        <w:ind w:left="0" w:firstLine="0"/>
        <w:jc w:val="both"/>
        <w:rPr>
          <w:rFonts w:ascii="Palatino Linotype" w:hAnsi="Palatino Linotype"/>
          <w:color w:val="000000"/>
          <w:szCs w:val="22"/>
        </w:rPr>
      </w:pPr>
      <w:r w:rsidRPr="00316A51">
        <w:rPr>
          <w:rFonts w:ascii="Palatino Linotype" w:hAnsi="Palatino Linotype"/>
          <w:color w:val="000000"/>
          <w:szCs w:val="22"/>
        </w:rPr>
        <w:t>E</w:t>
      </w:r>
      <w:r w:rsidR="00A26284" w:rsidRPr="00316A51">
        <w:rPr>
          <w:rFonts w:ascii="Palatino Linotype" w:hAnsi="Palatino Linotype"/>
          <w:color w:val="000000"/>
          <w:szCs w:val="22"/>
        </w:rPr>
        <w:t xml:space="preserve">l </w:t>
      </w:r>
      <w:r w:rsidR="00A26284" w:rsidRPr="00316A51">
        <w:rPr>
          <w:rFonts w:ascii="Palatino Linotype" w:hAnsi="Palatino Linotype"/>
          <w:b/>
          <w:color w:val="000000"/>
          <w:szCs w:val="22"/>
        </w:rPr>
        <w:t>SUJETO OBLIGADO</w:t>
      </w:r>
      <w:r w:rsidR="00A26284" w:rsidRPr="00316A51">
        <w:rPr>
          <w:rFonts w:ascii="Palatino Linotype" w:hAnsi="Palatino Linotype"/>
          <w:color w:val="000000"/>
          <w:szCs w:val="22"/>
        </w:rPr>
        <w:t xml:space="preserve">, </w:t>
      </w:r>
      <w:r w:rsidR="00316A51" w:rsidRPr="00316A51">
        <w:rPr>
          <w:rFonts w:ascii="Palatino Linotype" w:hAnsi="Palatino Linotype"/>
          <w:color w:val="000000"/>
          <w:szCs w:val="22"/>
        </w:rPr>
        <w:t>en fecha tres (03) de abril rindió su informe justificado, mismo que no fue puesto a la vista del recurrente por contener datos personales de particulares;</w:t>
      </w:r>
      <w:r w:rsidR="00316A51">
        <w:rPr>
          <w:rFonts w:ascii="Palatino Linotype" w:hAnsi="Palatino Linotype"/>
          <w:color w:val="000000"/>
          <w:szCs w:val="22"/>
        </w:rPr>
        <w:t xml:space="preserve"> p</w:t>
      </w:r>
      <w:r w:rsidR="00A26284" w:rsidRPr="00316A51">
        <w:rPr>
          <w:rFonts w:ascii="Palatino Linotype" w:hAnsi="Palatino Linotype"/>
          <w:color w:val="000000"/>
          <w:szCs w:val="22"/>
        </w:rPr>
        <w:t xml:space="preserve">or su parte, </w:t>
      </w:r>
      <w:r w:rsidR="00AD2B11" w:rsidRPr="00316A51">
        <w:rPr>
          <w:rFonts w:ascii="Palatino Linotype" w:hAnsi="Palatino Linotype"/>
          <w:color w:val="000000"/>
          <w:szCs w:val="22"/>
        </w:rPr>
        <w:t>e</w:t>
      </w:r>
      <w:r w:rsidR="00A26284" w:rsidRPr="00316A51">
        <w:rPr>
          <w:rFonts w:ascii="Palatino Linotype" w:hAnsi="Palatino Linotype"/>
          <w:color w:val="000000"/>
          <w:szCs w:val="22"/>
        </w:rPr>
        <w:t>l</w:t>
      </w:r>
      <w:r w:rsidR="00AD2B11" w:rsidRPr="00316A51">
        <w:rPr>
          <w:rFonts w:ascii="Palatino Linotype" w:hAnsi="Palatino Linotype"/>
          <w:color w:val="000000"/>
          <w:szCs w:val="22"/>
        </w:rPr>
        <w:t xml:space="preserve"> hoy recurrente</w:t>
      </w:r>
      <w:r w:rsidR="00C447A4" w:rsidRPr="00316A51">
        <w:rPr>
          <w:rFonts w:ascii="Palatino Linotype" w:hAnsi="Palatino Linotype"/>
          <w:color w:val="000000"/>
          <w:szCs w:val="22"/>
        </w:rPr>
        <w:t xml:space="preserve"> fue</w:t>
      </w:r>
      <w:r w:rsidR="00AD2B11" w:rsidRPr="00316A51">
        <w:rPr>
          <w:rFonts w:ascii="Palatino Linotype" w:hAnsi="Palatino Linotype"/>
          <w:color w:val="000000"/>
          <w:szCs w:val="22"/>
        </w:rPr>
        <w:t xml:space="preserve"> omiso</w:t>
      </w:r>
      <w:r w:rsidR="00A26284" w:rsidRPr="00316A51">
        <w:rPr>
          <w:rFonts w:ascii="Palatino Linotype" w:hAnsi="Palatino Linotype"/>
          <w:color w:val="000000"/>
          <w:szCs w:val="22"/>
        </w:rPr>
        <w:t xml:space="preserve"> en manifestar lo que a su derecho convinieran y asistiera.</w:t>
      </w:r>
    </w:p>
    <w:p w:rsidR="002F7C45" w:rsidRPr="002F7C45" w:rsidRDefault="002F7C45" w:rsidP="002F7C45">
      <w:pPr>
        <w:pStyle w:val="Prrafodelista"/>
        <w:rPr>
          <w:rFonts w:ascii="Palatino Linotype" w:hAnsi="Palatino Linotype"/>
          <w:color w:val="000000"/>
          <w:szCs w:val="22"/>
        </w:rPr>
      </w:pPr>
    </w:p>
    <w:p w:rsidR="00333841" w:rsidRPr="002C4293"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FF1335">
        <w:rPr>
          <w:rFonts w:ascii="Palatino Linotype" w:hAnsi="Palatino Linotype"/>
        </w:rPr>
        <w:t>El Comisionado Ponente</w:t>
      </w:r>
      <w:r>
        <w:rPr>
          <w:rFonts w:ascii="Palatino Linotype" w:eastAsia="Calibri" w:hAnsi="Palatino Linotype" w:cs="Arial"/>
        </w:rPr>
        <w:t>, e</w:t>
      </w:r>
      <w:r w:rsidR="00FF1335" w:rsidRPr="00376174">
        <w:rPr>
          <w:rFonts w:ascii="Palatino Linotype" w:eastAsia="Calibri" w:hAnsi="Palatino Linotype" w:cs="Arial"/>
        </w:rPr>
        <w:t>n</w:t>
      </w:r>
      <w:r w:rsidR="00FF1335" w:rsidRPr="00FF1335">
        <w:rPr>
          <w:rFonts w:ascii="Palatino Linotype" w:hAnsi="Palatino Linotype"/>
        </w:rPr>
        <w:t xml:space="preserve"> fecha </w:t>
      </w:r>
      <w:r w:rsidR="002F7C45">
        <w:rPr>
          <w:rFonts w:ascii="Palatino Linotype" w:hAnsi="Palatino Linotype"/>
        </w:rPr>
        <w:t>nuev</w:t>
      </w:r>
      <w:r w:rsidR="002C4293">
        <w:rPr>
          <w:rFonts w:ascii="Palatino Linotype" w:hAnsi="Palatino Linotype"/>
        </w:rPr>
        <w:t>e</w:t>
      </w:r>
      <w:r w:rsidRPr="008F7ADB">
        <w:rPr>
          <w:rFonts w:ascii="Palatino Linotype" w:hAnsi="Palatino Linotype"/>
        </w:rPr>
        <w:t xml:space="preserve"> (</w:t>
      </w:r>
      <w:r w:rsidR="002F7C45">
        <w:rPr>
          <w:rFonts w:ascii="Palatino Linotype" w:hAnsi="Palatino Linotype"/>
        </w:rPr>
        <w:t>09</w:t>
      </w:r>
      <w:r w:rsidRPr="008F7ADB">
        <w:rPr>
          <w:rFonts w:ascii="Palatino Linotype" w:hAnsi="Palatino Linotype"/>
        </w:rPr>
        <w:t xml:space="preserve">) de </w:t>
      </w:r>
      <w:r w:rsidR="002F7C45">
        <w:rPr>
          <w:rFonts w:ascii="Palatino Linotype" w:hAnsi="Palatino Linotype"/>
        </w:rPr>
        <w:t>mayo</w:t>
      </w:r>
      <w:r w:rsidRPr="008F7ADB">
        <w:rPr>
          <w:rFonts w:ascii="Palatino Linotype" w:hAnsi="Palatino Linotype"/>
        </w:rPr>
        <w:t xml:space="preserve"> del</w:t>
      </w:r>
      <w:r w:rsidRPr="002F6822">
        <w:rPr>
          <w:rFonts w:ascii="Palatino Linotype" w:hAnsi="Palatino Linotype"/>
        </w:rPr>
        <w:t xml:space="preserve"> añ</w:t>
      </w:r>
      <w:r w:rsidR="00EE265F" w:rsidRPr="002F6822">
        <w:rPr>
          <w:rFonts w:ascii="Palatino Linotype" w:hAnsi="Palatino Linotype"/>
        </w:rPr>
        <w:t>o en curso</w:t>
      </w:r>
      <w:r w:rsidR="00EE265F">
        <w:rPr>
          <w:rFonts w:ascii="Palatino Linotype" w:hAnsi="Palatino Linotype"/>
        </w:rPr>
        <w:t xml:space="preserve"> </w:t>
      </w:r>
      <w:r>
        <w:rPr>
          <w:rFonts w:ascii="Palatino Linotype" w:hAnsi="Palatino Linotype"/>
        </w:rPr>
        <w:t xml:space="preserve"> </w:t>
      </w:r>
      <w:r w:rsidR="00B317F0">
        <w:rPr>
          <w:rFonts w:ascii="Palatino Linotype" w:hAnsi="Palatino Linotype"/>
        </w:rPr>
        <w:t xml:space="preserve"> </w:t>
      </w:r>
      <w:r>
        <w:rPr>
          <w:rFonts w:ascii="Palatino Linotype" w:hAnsi="Palatino Linotype"/>
        </w:rPr>
        <w:t>d</w:t>
      </w:r>
      <w:r w:rsidR="00B317F0">
        <w:rPr>
          <w:rFonts w:ascii="Palatino Linotype" w:hAnsi="Palatino Linotype"/>
        </w:rPr>
        <w:t>ecretó el cierre de instrucción,</w:t>
      </w:r>
      <w:r>
        <w:rPr>
          <w:rFonts w:ascii="Palatino Linotype" w:hAnsi="Palatino Linotype"/>
        </w:rPr>
        <w:t xml:space="preserve"> </w:t>
      </w:r>
      <w:r w:rsidR="00B317F0">
        <w:rPr>
          <w:rFonts w:ascii="Palatino Linotype" w:hAnsi="Palatino Linotype"/>
        </w:rPr>
        <w:t>consecutivamente</w:t>
      </w:r>
      <w:r>
        <w:rPr>
          <w:rFonts w:ascii="Palatino Linotype" w:hAnsi="Palatino Linotype"/>
        </w:rPr>
        <w:t xml:space="preserve"> </w:t>
      </w:r>
      <w:r w:rsidRPr="00D62829">
        <w:rPr>
          <w:rFonts w:ascii="Palatino Linotype" w:hAnsi="Palatino Linotype"/>
        </w:rPr>
        <w:t xml:space="preserve">en </w:t>
      </w:r>
      <w:r w:rsidR="00B317F0" w:rsidRPr="00C0028F">
        <w:rPr>
          <w:rFonts w:ascii="Palatino Linotype" w:hAnsi="Palatino Linotype"/>
        </w:rPr>
        <w:t>fecha</w:t>
      </w:r>
      <w:r w:rsidR="00923F45" w:rsidRPr="00C0028F">
        <w:rPr>
          <w:rFonts w:ascii="Palatino Linotype" w:hAnsi="Palatino Linotype"/>
        </w:rPr>
        <w:t xml:space="preserve"> </w:t>
      </w:r>
      <w:r w:rsidR="00316A51">
        <w:rPr>
          <w:rFonts w:ascii="Palatino Linotype" w:hAnsi="Palatino Linotype"/>
        </w:rPr>
        <w:t>cinco</w:t>
      </w:r>
      <w:r w:rsidR="00923F45" w:rsidRPr="00C447A4">
        <w:rPr>
          <w:rFonts w:ascii="Palatino Linotype" w:hAnsi="Palatino Linotype"/>
        </w:rPr>
        <w:t xml:space="preserve"> (</w:t>
      </w:r>
      <w:r w:rsidR="00C447A4" w:rsidRPr="00C447A4">
        <w:rPr>
          <w:rFonts w:ascii="Palatino Linotype" w:hAnsi="Palatino Linotype"/>
        </w:rPr>
        <w:t>0</w:t>
      </w:r>
      <w:r w:rsidR="00316A51">
        <w:rPr>
          <w:rFonts w:ascii="Palatino Linotype" w:hAnsi="Palatino Linotype"/>
        </w:rPr>
        <w:t>5</w:t>
      </w:r>
      <w:r w:rsidR="00923F45" w:rsidRPr="00C447A4">
        <w:rPr>
          <w:rFonts w:ascii="Palatino Linotype" w:hAnsi="Palatino Linotype"/>
        </w:rPr>
        <w:t>) de</w:t>
      </w:r>
      <w:r w:rsidR="005C5AA0" w:rsidRPr="00C447A4">
        <w:rPr>
          <w:rFonts w:ascii="Palatino Linotype" w:hAnsi="Palatino Linotype"/>
        </w:rPr>
        <w:t xml:space="preserve"> mayo del mismo</w:t>
      </w:r>
      <w:r w:rsidR="00923F45">
        <w:rPr>
          <w:rFonts w:ascii="Palatino Linotype" w:hAnsi="Palatino Linotype"/>
        </w:rPr>
        <w:t xml:space="preserve"> año</w:t>
      </w:r>
      <w:r>
        <w:rPr>
          <w:rFonts w:ascii="Palatino Linotype" w:hAnsi="Palatino Linotype"/>
        </w:rPr>
        <w:t>,</w:t>
      </w:r>
      <w:r w:rsidR="00FF1335" w:rsidRPr="00FF1335">
        <w:rPr>
          <w:rFonts w:ascii="Palatino Linotype" w:hAnsi="Palatino Linotype"/>
        </w:rPr>
        <w:t xml:space="preserve"> emitió un acuerdo de termino para resolver el recurso de mérito a efecto de mejor proveer</w:t>
      </w:r>
      <w:r w:rsidR="00B317F0">
        <w:rPr>
          <w:rFonts w:ascii="Palatino Linotype" w:hAnsi="Palatino Linotype"/>
        </w:rPr>
        <w:t xml:space="preserve"> en su estudio y resolución</w:t>
      </w:r>
      <w:r w:rsidR="00333841" w:rsidRPr="00FF1335">
        <w:rPr>
          <w:rFonts w:ascii="Palatino Linotype" w:hAnsi="Palatino Linotype"/>
        </w:rPr>
        <w:t xml:space="preserve">, </w:t>
      </w:r>
      <w:r w:rsidR="00333841" w:rsidRPr="00FF1335">
        <w:rPr>
          <w:rFonts w:ascii="Palatino Linotype" w:hAnsi="Palatino Linotype" w:cs="Arial"/>
        </w:rPr>
        <w:t>por lo que, ordenó turnar el expediente a resolución.</w:t>
      </w:r>
    </w:p>
    <w:p w:rsidR="00333841" w:rsidRPr="008057A7" w:rsidRDefault="00333841" w:rsidP="00333841">
      <w:pPr>
        <w:pStyle w:val="Ttulo1"/>
        <w:spacing w:line="360" w:lineRule="auto"/>
        <w:jc w:val="center"/>
        <w:rPr>
          <w:rFonts w:ascii="Palatino Linotype" w:hAnsi="Palatino Linotype"/>
          <w:b/>
          <w:color w:val="auto"/>
          <w:sz w:val="24"/>
          <w:szCs w:val="24"/>
        </w:rPr>
      </w:pPr>
      <w:bookmarkStart w:id="9" w:name="_Toc10738244"/>
      <w:r w:rsidRPr="008057A7">
        <w:rPr>
          <w:rFonts w:ascii="Palatino Linotype" w:hAnsi="Palatino Linotype"/>
          <w:b/>
          <w:color w:val="auto"/>
          <w:sz w:val="24"/>
          <w:szCs w:val="24"/>
        </w:rPr>
        <w:t>CONSIDERANDO</w:t>
      </w:r>
      <w:bookmarkEnd w:id="9"/>
    </w:p>
    <w:p w:rsidR="00333841" w:rsidRPr="008057A7" w:rsidRDefault="00333841" w:rsidP="00333841">
      <w:pPr>
        <w:spacing w:line="360" w:lineRule="auto"/>
        <w:rPr>
          <w:rFonts w:ascii="Palatino Linotype" w:hAnsi="Palatino Linotype"/>
          <w:lang w:val="es-MX" w:eastAsia="en-US"/>
        </w:rPr>
      </w:pPr>
    </w:p>
    <w:p w:rsidR="00333841" w:rsidRDefault="00333841" w:rsidP="00333841">
      <w:pPr>
        <w:pStyle w:val="Ttulo2"/>
        <w:spacing w:line="360" w:lineRule="auto"/>
        <w:rPr>
          <w:rFonts w:ascii="Palatino Linotype" w:hAnsi="Palatino Linotype"/>
          <w:b/>
          <w:color w:val="auto"/>
          <w:sz w:val="24"/>
        </w:rPr>
      </w:pPr>
      <w:bookmarkStart w:id="10" w:name="_Toc10738245"/>
      <w:r w:rsidRPr="008057A7">
        <w:rPr>
          <w:rFonts w:ascii="Palatino Linotype" w:hAnsi="Palatino Linotype"/>
          <w:b/>
          <w:color w:val="auto"/>
          <w:sz w:val="24"/>
        </w:rPr>
        <w:t>PRIMERO. De la competencia</w:t>
      </w:r>
      <w:bookmarkEnd w:id="10"/>
    </w:p>
    <w:p w:rsidR="00ED1EBA" w:rsidRPr="00ED1EBA" w:rsidRDefault="00ED1EBA" w:rsidP="00ED1EBA">
      <w:pPr>
        <w:rPr>
          <w:lang w:val="es-MX" w:eastAsia="en-US"/>
        </w:rPr>
      </w:pPr>
    </w:p>
    <w:p w:rsidR="00333841" w:rsidRPr="008057A7" w:rsidRDefault="00333841" w:rsidP="00107A3B">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57A7">
        <w:rPr>
          <w:rFonts w:ascii="Palatino Linotype" w:eastAsia="Calibri" w:hAnsi="Palatino Linotype" w:cs="Times New Roman"/>
          <w:b/>
          <w:lang w:val="es-ES"/>
        </w:rPr>
        <w:t xml:space="preserve">Constitución Política de </w:t>
      </w:r>
      <w:r w:rsidRPr="003D2966">
        <w:rPr>
          <w:rFonts w:ascii="Palatino Linotype" w:eastAsia="Calibri" w:hAnsi="Palatino Linotype" w:cs="Times New Roman"/>
          <w:b/>
          <w:lang w:val="es-ES"/>
        </w:rPr>
        <w:t>los Estados Unidos Mexicanos</w:t>
      </w:r>
      <w:r w:rsidRPr="003D2966">
        <w:rPr>
          <w:rFonts w:ascii="Palatino Linotype" w:eastAsia="Calibri" w:hAnsi="Palatino Linotype" w:cs="Times New Roman"/>
          <w:lang w:val="es-ES"/>
        </w:rPr>
        <w:t xml:space="preserve">; 5, párrafos vigésimo, vigésimo primero y vigésimo segundo fracciones IV y V de la </w:t>
      </w:r>
      <w:r w:rsidRPr="003D2966">
        <w:rPr>
          <w:rFonts w:ascii="Palatino Linotype" w:eastAsia="Calibri" w:hAnsi="Palatino Linotype" w:cs="Times New Roman"/>
          <w:b/>
          <w:lang w:val="es-ES"/>
        </w:rPr>
        <w:t>Constitución Política del Estado Libre y Soberano de México</w:t>
      </w:r>
      <w:r w:rsidRPr="003D2966">
        <w:rPr>
          <w:rFonts w:ascii="Palatino Linotype" w:eastAsia="Calibri" w:hAnsi="Palatino Linotype" w:cs="Times New Roman"/>
          <w:lang w:val="es-ES"/>
        </w:rPr>
        <w:t xml:space="preserve">; artículos 1, 2 fracción II, 13, 29, 36 fracciones I y II, 176, 178, 179, 181 párrafo tercero y 185 </w:t>
      </w:r>
      <w:r w:rsidRPr="003D2966">
        <w:rPr>
          <w:rFonts w:ascii="Palatino Linotype" w:eastAsia="Calibri" w:hAnsi="Palatino Linotype" w:cs="Arial"/>
          <w:lang w:val="es-ES"/>
        </w:rPr>
        <w:t>de la</w:t>
      </w:r>
      <w:r w:rsidRPr="008057A7">
        <w:rPr>
          <w:rFonts w:ascii="Palatino Linotype" w:eastAsia="Calibri" w:hAnsi="Palatino Linotype" w:cs="Arial"/>
          <w:lang w:val="es-ES"/>
        </w:rPr>
        <w:t xml:space="preserve"> </w:t>
      </w:r>
      <w:r w:rsidRPr="008057A7">
        <w:rPr>
          <w:rFonts w:ascii="Palatino Linotype" w:eastAsia="Calibri" w:hAnsi="Palatino Linotype" w:cs="Arial"/>
          <w:b/>
          <w:lang w:val="es-ES"/>
        </w:rPr>
        <w:t>Ley de Transparencia y Acceso a la Información Pública del Estado de México y Municipios</w:t>
      </w:r>
      <w:r w:rsidRPr="008057A7">
        <w:rPr>
          <w:rFonts w:ascii="Palatino Linotype" w:eastAsia="Calibri" w:hAnsi="Palatino Linotype" w:cs="Arial"/>
          <w:lang w:val="es-ES"/>
        </w:rPr>
        <w:t xml:space="preserve">; ; y 10, 7, 9 fracciones I y XXIV, y 11 del </w:t>
      </w:r>
      <w:r w:rsidRPr="008057A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8057A7" w:rsidRDefault="00333841" w:rsidP="00333841">
      <w:pPr>
        <w:pStyle w:val="Prrafodelista"/>
        <w:spacing w:before="240" w:after="240" w:line="360" w:lineRule="auto"/>
        <w:ind w:left="0"/>
        <w:jc w:val="both"/>
        <w:rPr>
          <w:rFonts w:ascii="Palatino Linotype" w:hAnsi="Palatino Linotype"/>
        </w:rPr>
      </w:pPr>
    </w:p>
    <w:p w:rsidR="00C447A4" w:rsidRDefault="00C447A4" w:rsidP="00C447A4">
      <w:pPr>
        <w:pStyle w:val="Ttulo2"/>
        <w:spacing w:line="360" w:lineRule="auto"/>
        <w:rPr>
          <w:rFonts w:ascii="Palatino Linotype" w:hAnsi="Palatino Linotype"/>
          <w:b/>
          <w:color w:val="auto"/>
          <w:sz w:val="24"/>
        </w:rPr>
      </w:pPr>
      <w:bookmarkStart w:id="11" w:name="_Toc5902896"/>
      <w:bookmarkStart w:id="12" w:name="_Toc10738246"/>
      <w:r w:rsidRPr="008057A7">
        <w:rPr>
          <w:rFonts w:ascii="Palatino Linotype" w:hAnsi="Palatino Linotype"/>
          <w:b/>
          <w:color w:val="auto"/>
          <w:sz w:val="24"/>
        </w:rPr>
        <w:t>SEGUNDO. De la oportunidad y procedencia.</w:t>
      </w:r>
      <w:bookmarkEnd w:id="11"/>
      <w:bookmarkEnd w:id="12"/>
    </w:p>
    <w:p w:rsidR="00C447A4" w:rsidRPr="00ED1EBA" w:rsidRDefault="00C447A4" w:rsidP="00C447A4">
      <w:pPr>
        <w:rPr>
          <w:lang w:val="es-MX" w:eastAsia="en-US"/>
        </w:rPr>
      </w:pPr>
    </w:p>
    <w:p w:rsidR="00C447A4" w:rsidRPr="00316A51" w:rsidRDefault="00C447A4" w:rsidP="00C447A4">
      <w:pPr>
        <w:pStyle w:val="Prrafodelista"/>
        <w:numPr>
          <w:ilvl w:val="0"/>
          <w:numId w:val="1"/>
        </w:numPr>
        <w:tabs>
          <w:tab w:val="left" w:pos="0"/>
        </w:tabs>
        <w:spacing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días hábiles otorgados; para el cas</w:t>
      </w:r>
      <w:r>
        <w:rPr>
          <w:rFonts w:ascii="Palatino Linotype" w:eastAsia="Calibri" w:hAnsi="Palatino Linotype" w:cs="Arial"/>
        </w:rPr>
        <w:t>o en particular es de señalar</w:t>
      </w:r>
      <w:r w:rsidRPr="002C15D6">
        <w:rPr>
          <w:rFonts w:ascii="Palatino Linotype" w:eastAsia="Calibri" w:hAnsi="Palatino Linotype" w:cs="Arial"/>
        </w:rPr>
        <w:t xml:space="preserve"> </w:t>
      </w:r>
      <w:r>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entreg</w:t>
      </w:r>
      <w:r>
        <w:rPr>
          <w:rFonts w:ascii="Palatino Linotype" w:eastAsia="Calibri" w:hAnsi="Palatino Linotype" w:cs="Arial"/>
        </w:rPr>
        <w:t>o</w:t>
      </w:r>
      <w:r w:rsidRPr="002C15D6">
        <w:rPr>
          <w:rFonts w:ascii="Palatino Linotype" w:eastAsia="Calibri" w:hAnsi="Palatino Linotype" w:cs="Arial"/>
        </w:rPr>
        <w:t xml:space="preserve"> </w:t>
      </w:r>
      <w:r>
        <w:rPr>
          <w:rFonts w:ascii="Palatino Linotype" w:eastAsia="Calibri" w:hAnsi="Palatino Linotype" w:cs="Arial"/>
        </w:rPr>
        <w:t xml:space="preserve">su </w:t>
      </w:r>
      <w:r w:rsidRPr="002C15D6">
        <w:rPr>
          <w:rFonts w:ascii="Palatino Linotype" w:eastAsia="Calibri" w:hAnsi="Palatino Linotype" w:cs="Arial"/>
        </w:rPr>
        <w:t>re</w:t>
      </w:r>
      <w:r>
        <w:rPr>
          <w:rFonts w:ascii="Palatino Linotype" w:eastAsia="Calibri" w:hAnsi="Palatino Linotype" w:cs="Arial"/>
        </w:rPr>
        <w:t xml:space="preserve">spuesta el día </w:t>
      </w:r>
      <w:r w:rsidR="00316A51">
        <w:rPr>
          <w:rFonts w:ascii="Palatino Linotype" w:eastAsia="Calibri" w:hAnsi="Palatino Linotype" w:cs="Arial"/>
        </w:rPr>
        <w:t>catorce</w:t>
      </w:r>
      <w:r>
        <w:rPr>
          <w:rFonts w:ascii="Palatino Linotype" w:eastAsia="Calibri" w:hAnsi="Palatino Linotype" w:cs="Arial"/>
        </w:rPr>
        <w:t xml:space="preserve"> (</w:t>
      </w:r>
      <w:r w:rsidR="00316A51">
        <w:rPr>
          <w:rFonts w:ascii="Palatino Linotype" w:eastAsia="Calibri" w:hAnsi="Palatino Linotype" w:cs="Arial"/>
        </w:rPr>
        <w:t>14</w:t>
      </w:r>
      <w:r>
        <w:rPr>
          <w:rFonts w:ascii="Palatino Linotype" w:eastAsia="Calibri" w:hAnsi="Palatino Linotype" w:cs="Arial"/>
        </w:rPr>
        <w:t>)</w:t>
      </w:r>
      <w:r w:rsidRPr="000C2DFA">
        <w:rPr>
          <w:rFonts w:ascii="Palatino Linotype" w:eastAsia="Calibri" w:hAnsi="Palatino Linotype" w:cs="Arial"/>
        </w:rPr>
        <w:t xml:space="preserve"> </w:t>
      </w:r>
      <w:r>
        <w:rPr>
          <w:rFonts w:ascii="Palatino Linotype" w:eastAsia="Calibri" w:hAnsi="Palatino Linotype" w:cs="Arial"/>
        </w:rPr>
        <w:t>de marzo de dos mil diecinueve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Pr>
          <w:rFonts w:ascii="Palatino Linotype" w:hAnsi="Palatino Linotype" w:cs="Arial"/>
        </w:rPr>
        <w:t>l</w:t>
      </w:r>
      <w:r w:rsidRPr="002C15D6">
        <w:rPr>
          <w:rFonts w:ascii="Palatino Linotype" w:hAnsi="Palatino Linotype" w:cs="Arial"/>
        </w:rPr>
        <w:t xml:space="preserve"> día</w:t>
      </w:r>
      <w:r w:rsidR="007A52C3">
        <w:rPr>
          <w:rFonts w:ascii="Palatino Linotype" w:hAnsi="Palatino Linotype" w:cs="Arial"/>
        </w:rPr>
        <w:t xml:space="preserve"> </w:t>
      </w:r>
      <w:r w:rsidR="00316A51">
        <w:rPr>
          <w:rFonts w:ascii="Palatino Linotype" w:hAnsi="Palatino Linotype" w:cs="Arial"/>
        </w:rPr>
        <w:t>quince</w:t>
      </w:r>
      <w:r>
        <w:rPr>
          <w:rFonts w:ascii="Palatino Linotype" w:hAnsi="Palatino Linotype" w:cs="Arial"/>
        </w:rPr>
        <w:t xml:space="preserve"> (</w:t>
      </w:r>
      <w:r w:rsidR="00316A51">
        <w:rPr>
          <w:rFonts w:ascii="Palatino Linotype" w:hAnsi="Palatino Linotype" w:cs="Arial"/>
        </w:rPr>
        <w:t>1</w:t>
      </w:r>
      <w:r w:rsidR="007A52C3">
        <w:rPr>
          <w:rFonts w:ascii="Palatino Linotype" w:hAnsi="Palatino Linotype" w:cs="Arial"/>
        </w:rPr>
        <w:t>5</w:t>
      </w:r>
      <w:r>
        <w:rPr>
          <w:rFonts w:ascii="Palatino Linotype" w:hAnsi="Palatino Linotype" w:cs="Arial"/>
        </w:rPr>
        <w:t xml:space="preserve">) de marzo al </w:t>
      </w:r>
      <w:r w:rsidR="00316A51">
        <w:rPr>
          <w:rFonts w:ascii="Palatino Linotype" w:hAnsi="Palatino Linotype" w:cs="Arial"/>
        </w:rPr>
        <w:t>cinco</w:t>
      </w:r>
      <w:r>
        <w:rPr>
          <w:rFonts w:ascii="Palatino Linotype" w:hAnsi="Palatino Linotype" w:cs="Arial"/>
        </w:rPr>
        <w:t xml:space="preserve"> (</w:t>
      </w:r>
      <w:r w:rsidR="00316A51">
        <w:rPr>
          <w:rFonts w:ascii="Palatino Linotype" w:hAnsi="Palatino Linotype" w:cs="Arial"/>
        </w:rPr>
        <w:t>05</w:t>
      </w:r>
      <w:r>
        <w:rPr>
          <w:rFonts w:ascii="Palatino Linotype" w:hAnsi="Palatino Linotype" w:cs="Arial"/>
        </w:rPr>
        <w:t>) de abril de 2019; en consecuencia, e</w:t>
      </w:r>
      <w:r w:rsidRPr="00C2054F">
        <w:rPr>
          <w:rFonts w:ascii="Palatino Linotype" w:hAnsi="Palatino Linotype" w:cs="Arial"/>
        </w:rPr>
        <w:t>l ahora recurrente presentó su inconformidad</w:t>
      </w:r>
      <w:r>
        <w:rPr>
          <w:rFonts w:ascii="Palatino Linotype" w:hAnsi="Palatino Linotype" w:cs="Arial"/>
        </w:rPr>
        <w:t xml:space="preserve"> e</w:t>
      </w:r>
      <w:r w:rsidRPr="00C2054F">
        <w:rPr>
          <w:rFonts w:ascii="Palatino Linotype" w:hAnsi="Palatino Linotype" w:cs="Arial"/>
        </w:rPr>
        <w:t xml:space="preserve">l día </w:t>
      </w:r>
      <w:r w:rsidR="007A52C3">
        <w:rPr>
          <w:rFonts w:ascii="Palatino Linotype" w:hAnsi="Palatino Linotype" w:cs="Arial"/>
        </w:rPr>
        <w:t>veintiséis</w:t>
      </w:r>
      <w:r>
        <w:rPr>
          <w:rFonts w:ascii="Palatino Linotype" w:hAnsi="Palatino Linotype" w:cs="Arial"/>
        </w:rPr>
        <w:t xml:space="preserve"> (2</w:t>
      </w:r>
      <w:r w:rsidR="007A52C3">
        <w:rPr>
          <w:rFonts w:ascii="Palatino Linotype" w:hAnsi="Palatino Linotype" w:cs="Arial"/>
        </w:rPr>
        <w:t>6</w:t>
      </w:r>
      <w:r>
        <w:rPr>
          <w:rFonts w:ascii="Palatino Linotype" w:hAnsi="Palatino Linotype" w:cs="Arial"/>
        </w:rPr>
        <w:t>)</w:t>
      </w:r>
      <w:r w:rsidRPr="00C2054F">
        <w:rPr>
          <w:rFonts w:ascii="Palatino Linotype" w:hAnsi="Palatino Linotype" w:cs="Arial"/>
        </w:rPr>
        <w:t xml:space="preserve"> </w:t>
      </w:r>
      <w:r>
        <w:rPr>
          <w:rFonts w:ascii="Palatino Linotype" w:hAnsi="Palatino Linotype" w:cs="Arial"/>
        </w:rPr>
        <w:t>de marzo de 2019</w:t>
      </w:r>
      <w:r w:rsidRPr="00C2054F">
        <w:rPr>
          <w:rFonts w:ascii="Palatino Linotype" w:hAnsi="Palatino Linotype" w:cs="Arial"/>
        </w:rPr>
        <w:t xml:space="preserve">; es decir </w:t>
      </w:r>
      <w:r w:rsidR="007A52C3">
        <w:rPr>
          <w:rFonts w:ascii="Palatino Linotype" w:hAnsi="Palatino Linotype" w:cs="Arial"/>
        </w:rPr>
        <w:t>dentro d</w:t>
      </w:r>
      <w:r>
        <w:rPr>
          <w:rFonts w:ascii="Palatino Linotype" w:hAnsi="Palatino Linotype" w:cs="Arial"/>
        </w:rPr>
        <w:t>el plazo legalmente establecido para tal efecto</w:t>
      </w:r>
      <w:r w:rsidRPr="00C2054F">
        <w:rPr>
          <w:rFonts w:ascii="Palatino Linotype" w:hAnsi="Palatino Linotype" w:cs="Arial"/>
        </w:rPr>
        <w:t xml:space="preserve">. </w:t>
      </w:r>
    </w:p>
    <w:p w:rsidR="00316A51" w:rsidRPr="001A683E" w:rsidRDefault="00316A51" w:rsidP="00316A51">
      <w:pPr>
        <w:pStyle w:val="Prrafodelista"/>
        <w:tabs>
          <w:tab w:val="left" w:pos="0"/>
        </w:tabs>
        <w:spacing w:line="360" w:lineRule="auto"/>
        <w:ind w:left="0" w:right="49"/>
        <w:jc w:val="both"/>
        <w:rPr>
          <w:rFonts w:ascii="Palatino Linotype" w:hAnsi="Palatino Linotype"/>
        </w:rPr>
      </w:pPr>
    </w:p>
    <w:p w:rsidR="00C447A4" w:rsidRPr="00F966E1" w:rsidRDefault="00C447A4" w:rsidP="00EC088F">
      <w:pPr>
        <w:pStyle w:val="Prrafodelista"/>
        <w:numPr>
          <w:ilvl w:val="0"/>
          <w:numId w:val="1"/>
        </w:numPr>
        <w:tabs>
          <w:tab w:val="left" w:pos="0"/>
        </w:tabs>
        <w:spacing w:line="360" w:lineRule="auto"/>
        <w:ind w:left="0" w:right="49" w:firstLine="0"/>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966E1" w:rsidRDefault="00F966E1" w:rsidP="00303457">
      <w:pPr>
        <w:rPr>
          <w:rFonts w:ascii="Palatino Linotype" w:hAnsi="Palatino Linotype"/>
        </w:rPr>
      </w:pPr>
    </w:p>
    <w:p w:rsidR="00303457" w:rsidRPr="00303457" w:rsidRDefault="00C63EC9" w:rsidP="00303457">
      <w:pPr>
        <w:pStyle w:val="Ttulo1"/>
        <w:rPr>
          <w:rFonts w:ascii="Palatino Linotype" w:hAnsi="Palatino Linotype"/>
          <w:b/>
          <w:color w:val="000000" w:themeColor="text1"/>
          <w:sz w:val="24"/>
        </w:rPr>
      </w:pPr>
      <w:bookmarkStart w:id="13" w:name="_Toc8225602"/>
      <w:bookmarkStart w:id="14" w:name="_Toc10738247"/>
      <w:r>
        <w:rPr>
          <w:rFonts w:ascii="Palatino Linotype" w:hAnsi="Palatino Linotype"/>
          <w:b/>
          <w:color w:val="000000" w:themeColor="text1"/>
          <w:sz w:val="24"/>
        </w:rPr>
        <w:t>TERCER</w:t>
      </w:r>
      <w:r w:rsidR="00303457" w:rsidRPr="00303457">
        <w:rPr>
          <w:rFonts w:ascii="Palatino Linotype" w:hAnsi="Palatino Linotype"/>
          <w:b/>
          <w:color w:val="000000" w:themeColor="text1"/>
          <w:sz w:val="24"/>
        </w:rPr>
        <w:t>O. Planteamiento de la Litis</w:t>
      </w:r>
      <w:bookmarkEnd w:id="13"/>
      <w:bookmarkEnd w:id="14"/>
    </w:p>
    <w:p w:rsidR="00303457" w:rsidRPr="001105B5" w:rsidRDefault="00303457" w:rsidP="00303457">
      <w:pPr>
        <w:spacing w:line="360" w:lineRule="auto"/>
        <w:rPr>
          <w:rFonts w:ascii="Palatino Linotype" w:hAnsi="Palatino Linotype"/>
          <w:lang w:eastAsia="en-US"/>
        </w:rPr>
      </w:pPr>
    </w:p>
    <w:p w:rsidR="00303457" w:rsidRPr="00FA4571" w:rsidRDefault="00303457" w:rsidP="00FA4571">
      <w:pPr>
        <w:pStyle w:val="Prrafodelista"/>
        <w:numPr>
          <w:ilvl w:val="0"/>
          <w:numId w:val="1"/>
        </w:numPr>
        <w:tabs>
          <w:tab w:val="left" w:pos="0"/>
        </w:tabs>
        <w:spacing w:line="360" w:lineRule="auto"/>
        <w:ind w:left="0" w:right="49" w:firstLine="0"/>
        <w:jc w:val="both"/>
        <w:rPr>
          <w:rFonts w:ascii="Palatino Linotype" w:hAnsi="Palatino Linotype" w:cs="Arial"/>
        </w:rPr>
      </w:pPr>
      <w:r w:rsidRPr="00FA4571">
        <w:rPr>
          <w:rFonts w:ascii="Palatino Linotype" w:hAnsi="Palatino Linotype" w:cs="Arial"/>
          <w:lang w:eastAsia="es-MX"/>
        </w:rPr>
        <w:t xml:space="preserve">La </w:t>
      </w:r>
      <w:r w:rsidRPr="00FA4571">
        <w:rPr>
          <w:rFonts w:ascii="Palatino Linotype" w:hAnsi="Palatino Linotype" w:cs="Arial"/>
          <w:i/>
          <w:lang w:eastAsia="es-MX"/>
        </w:rPr>
        <w:t>Litis</w:t>
      </w:r>
      <w:r w:rsidRPr="00FA4571">
        <w:rPr>
          <w:rFonts w:ascii="Palatino Linotype" w:hAnsi="Palatino Linotype" w:cs="Arial"/>
          <w:lang w:eastAsia="es-MX"/>
        </w:rPr>
        <w:t xml:space="preserve"> que ocupa a los recursos de revisión, se </w:t>
      </w:r>
      <w:r w:rsidRPr="00FA4571">
        <w:rPr>
          <w:rFonts w:ascii="Palatino Linotype" w:eastAsia="Calibri" w:hAnsi="Palatino Linotype" w:cs="Arial"/>
        </w:rPr>
        <w:t xml:space="preserve">circunscribe a determinar si las contestaciones emitidas por el </w:t>
      </w:r>
      <w:r w:rsidRPr="00FA4571">
        <w:rPr>
          <w:rFonts w:ascii="Palatino Linotype" w:eastAsia="Calibri" w:hAnsi="Palatino Linotype" w:cs="Arial"/>
          <w:b/>
        </w:rPr>
        <w:t>SUJETO OBLIGADO</w:t>
      </w:r>
      <w:r w:rsidRPr="00FA4571">
        <w:rPr>
          <w:rFonts w:ascii="Palatino Linotype" w:eastAsia="Calibri" w:hAnsi="Palatino Linotype" w:cs="Arial"/>
        </w:rPr>
        <w:t>, tanto en su primigenia respuesta como en su informe justificado, colman las solicitudes de información</w:t>
      </w:r>
      <w:r w:rsidRPr="00FA4571">
        <w:rPr>
          <w:rFonts w:ascii="Palatino Linotype" w:hAnsi="Palatino Linotype" w:cs="Arial"/>
          <w:lang w:eastAsia="es-MX"/>
        </w:rPr>
        <w:t xml:space="preserve"> previamente transcrita en el anterior párrafo uno (01); y son suficientes para atender cabalmente el derecho de acceso a la información pública.</w:t>
      </w:r>
    </w:p>
    <w:p w:rsidR="00303457" w:rsidRPr="001105B5" w:rsidRDefault="00303457" w:rsidP="00303457">
      <w:pPr>
        <w:pStyle w:val="Prrafodelista"/>
        <w:tabs>
          <w:tab w:val="left" w:pos="0"/>
        </w:tabs>
        <w:spacing w:line="360" w:lineRule="auto"/>
        <w:ind w:left="0" w:right="49"/>
        <w:jc w:val="both"/>
        <w:rPr>
          <w:rFonts w:ascii="Palatino Linotype" w:hAnsi="Palatino Linotype" w:cs="Arial"/>
        </w:rPr>
      </w:pPr>
    </w:p>
    <w:p w:rsidR="00303457" w:rsidRDefault="00303457" w:rsidP="00FA4571">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Pr>
          <w:rFonts w:ascii="Palatino Linotype" w:eastAsia="Times New Roman" w:hAnsi="Palatino Linotype" w:cs="Arial"/>
        </w:rPr>
        <w:t xml:space="preserve">Por tanto, la </w:t>
      </w:r>
      <w:r w:rsidRPr="001105B5">
        <w:rPr>
          <w:rFonts w:ascii="Palatino Linotype" w:eastAsia="Times New Roman" w:hAnsi="Palatino Linotype" w:cs="Arial"/>
          <w:i/>
        </w:rPr>
        <w:t>Litis</w:t>
      </w:r>
      <w:r w:rsidRPr="001105B5">
        <w:rPr>
          <w:rFonts w:ascii="Palatino Linotype" w:eastAsia="Times New Roman" w:hAnsi="Palatino Linotype" w:cs="Arial"/>
        </w:rPr>
        <w:t xml:space="preserve"> a resolver en </w:t>
      </w:r>
      <w:r>
        <w:rPr>
          <w:rFonts w:ascii="Palatino Linotype" w:eastAsia="Times New Roman" w:hAnsi="Palatino Linotype" w:cs="Arial"/>
        </w:rPr>
        <w:t>la resolución de mérito se circunscribe en</w:t>
      </w:r>
      <w:r w:rsidRPr="001105B5">
        <w:rPr>
          <w:rFonts w:ascii="Palatino Linotype" w:eastAsia="Times New Roman" w:hAnsi="Palatino Linotype" w:cs="Arial"/>
        </w:rPr>
        <w:t xml:space="preserve"> determinar si </w:t>
      </w:r>
      <w:r w:rsidRPr="001105B5">
        <w:rPr>
          <w:rFonts w:ascii="Palatino Linotype" w:eastAsia="MS Mincho" w:hAnsi="Palatino Linotype" w:cs="Arial"/>
        </w:rPr>
        <w:t xml:space="preserve">se actualizan </w:t>
      </w:r>
      <w:r>
        <w:rPr>
          <w:rFonts w:ascii="Palatino Linotype" w:eastAsia="MS Mincho" w:hAnsi="Palatino Linotype" w:cs="Arial"/>
        </w:rPr>
        <w:t xml:space="preserve">las </w:t>
      </w:r>
      <w:r w:rsidRPr="001105B5">
        <w:rPr>
          <w:rFonts w:ascii="Palatino Linotype" w:eastAsia="MS Mincho" w:hAnsi="Palatino Linotype" w:cs="Arial"/>
        </w:rPr>
        <w:t>causal</w:t>
      </w:r>
      <w:r>
        <w:rPr>
          <w:rFonts w:ascii="Palatino Linotype" w:eastAsia="MS Mincho" w:hAnsi="Palatino Linotype" w:cs="Arial"/>
        </w:rPr>
        <w:t>es</w:t>
      </w:r>
      <w:r w:rsidRPr="001105B5">
        <w:rPr>
          <w:rFonts w:ascii="Palatino Linotype" w:eastAsia="MS Mincho" w:hAnsi="Palatino Linotype" w:cs="Arial"/>
        </w:rPr>
        <w:t xml:space="preserve"> de procedencia prevista</w:t>
      </w:r>
      <w:r>
        <w:rPr>
          <w:rFonts w:ascii="Palatino Linotype" w:eastAsia="MS Mincho" w:hAnsi="Palatino Linotype" w:cs="Arial"/>
        </w:rPr>
        <w:t>s</w:t>
      </w:r>
      <w:r w:rsidRPr="001105B5">
        <w:rPr>
          <w:rFonts w:ascii="Palatino Linotype" w:eastAsia="MS Mincho" w:hAnsi="Palatino Linotype" w:cs="Arial"/>
        </w:rPr>
        <w:t xml:space="preserve"> en el artíc</w:t>
      </w:r>
      <w:r>
        <w:rPr>
          <w:rFonts w:ascii="Palatino Linotype" w:eastAsia="MS Mincho" w:hAnsi="Palatino Linotype" w:cs="Arial"/>
        </w:rPr>
        <w:t>ulo 179, fracciones</w:t>
      </w:r>
      <w:r w:rsidRPr="001105B5">
        <w:rPr>
          <w:rFonts w:ascii="Palatino Linotype" w:eastAsia="MS Mincho" w:hAnsi="Palatino Linotype" w:cs="Arial"/>
        </w:rPr>
        <w:t xml:space="preserve"> </w:t>
      </w:r>
      <w:r w:rsidRPr="00B6475B">
        <w:rPr>
          <w:rFonts w:ascii="Palatino Linotype" w:eastAsia="MS Mincho" w:hAnsi="Palatino Linotype" w:cs="Arial"/>
          <w:b/>
        </w:rPr>
        <w:t>V</w:t>
      </w:r>
      <w:r>
        <w:rPr>
          <w:rFonts w:ascii="Palatino Linotype" w:eastAsia="MS Mincho" w:hAnsi="Palatino Linotype" w:cs="Arial"/>
        </w:rPr>
        <w:t xml:space="preserve"> y </w:t>
      </w:r>
      <w:r w:rsidRPr="00B6475B">
        <w:rPr>
          <w:rFonts w:ascii="Palatino Linotype" w:eastAsia="MS Mincho" w:hAnsi="Palatino Linotype" w:cs="Arial"/>
          <w:b/>
        </w:rPr>
        <w:t>XIII</w:t>
      </w:r>
      <w:r w:rsidRPr="001105B5">
        <w:rPr>
          <w:rFonts w:ascii="Palatino Linotype" w:eastAsia="MS Mincho" w:hAnsi="Palatino Linotype" w:cs="Arial"/>
        </w:rPr>
        <w:t xml:space="preserve"> de la Ley de Transparencia y Acceso a la Información Pública del</w:t>
      </w:r>
      <w:r>
        <w:rPr>
          <w:rFonts w:ascii="Palatino Linotype" w:eastAsia="MS Mincho" w:hAnsi="Palatino Linotype" w:cs="Arial"/>
        </w:rPr>
        <w:t xml:space="preserve"> Estado de México y Municipios, en virtud que las mismas establecen la entrega de la información incompleta y la falta de fundamentación de la respuesta; contexto del cual se dolió el hoy </w:t>
      </w:r>
      <w:r w:rsidRPr="000C7373">
        <w:rPr>
          <w:rFonts w:ascii="Palatino Linotype" w:eastAsia="MS Mincho" w:hAnsi="Palatino Linotype" w:cs="Arial"/>
          <w:b/>
        </w:rPr>
        <w:t xml:space="preserve">RECURRENTE </w:t>
      </w:r>
      <w:r>
        <w:rPr>
          <w:rFonts w:ascii="Palatino Linotype" w:eastAsia="MS Mincho" w:hAnsi="Palatino Linotype" w:cs="Arial"/>
        </w:rPr>
        <w:t>al momento de interponer los recursos de revisión.</w:t>
      </w:r>
    </w:p>
    <w:p w:rsidR="00303457" w:rsidRPr="00303457" w:rsidRDefault="00303457" w:rsidP="00303457">
      <w:pPr>
        <w:rPr>
          <w:rFonts w:ascii="Palatino Linotype" w:hAnsi="Palatino Linotype"/>
        </w:rPr>
      </w:pPr>
    </w:p>
    <w:p w:rsidR="00C447A4" w:rsidRDefault="00303457" w:rsidP="00C447A4">
      <w:pPr>
        <w:pStyle w:val="Ttulo1"/>
        <w:spacing w:line="360" w:lineRule="auto"/>
        <w:rPr>
          <w:rFonts w:ascii="Palatino Linotype" w:hAnsi="Palatino Linotype"/>
          <w:b/>
          <w:color w:val="auto"/>
          <w:sz w:val="24"/>
        </w:rPr>
      </w:pPr>
      <w:bookmarkStart w:id="15" w:name="_Toc5902897"/>
      <w:bookmarkStart w:id="16" w:name="_Toc10738248"/>
      <w:bookmarkStart w:id="17" w:name="_Toc447183492"/>
      <w:bookmarkStart w:id="18" w:name="_Toc450120667"/>
      <w:bookmarkStart w:id="19" w:name="_Toc461555895"/>
      <w:r>
        <w:rPr>
          <w:rFonts w:ascii="Palatino Linotype" w:hAnsi="Palatino Linotype"/>
          <w:b/>
          <w:color w:val="auto"/>
          <w:sz w:val="24"/>
        </w:rPr>
        <w:t>CUART</w:t>
      </w:r>
      <w:r w:rsidR="00C447A4">
        <w:rPr>
          <w:rFonts w:ascii="Palatino Linotype" w:hAnsi="Palatino Linotype"/>
          <w:b/>
          <w:color w:val="auto"/>
          <w:sz w:val="24"/>
        </w:rPr>
        <w:t>O.</w:t>
      </w:r>
      <w:r w:rsidR="00C447A4" w:rsidRPr="008057A7">
        <w:rPr>
          <w:rFonts w:ascii="Palatino Linotype" w:hAnsi="Palatino Linotype"/>
          <w:b/>
          <w:color w:val="auto"/>
          <w:sz w:val="24"/>
        </w:rPr>
        <w:t xml:space="preserve"> Estudio y resolución del asunto</w:t>
      </w:r>
      <w:bookmarkEnd w:id="15"/>
      <w:bookmarkEnd w:id="16"/>
    </w:p>
    <w:p w:rsidR="00C447A4" w:rsidRPr="00ED1EBA" w:rsidRDefault="00C447A4" w:rsidP="00C447A4">
      <w:pPr>
        <w:rPr>
          <w:lang w:val="es-MX" w:eastAsia="en-US"/>
        </w:rPr>
      </w:pPr>
    </w:p>
    <w:p w:rsidR="00C447A4" w:rsidRDefault="00C447A4" w:rsidP="00C447A4">
      <w:pPr>
        <w:pStyle w:val="Prrafodelista"/>
        <w:numPr>
          <w:ilvl w:val="0"/>
          <w:numId w:val="1"/>
        </w:numPr>
        <w:tabs>
          <w:tab w:val="left" w:pos="0"/>
        </w:tabs>
        <w:spacing w:line="360" w:lineRule="auto"/>
        <w:ind w:left="0" w:right="49" w:firstLine="0"/>
        <w:jc w:val="both"/>
        <w:rPr>
          <w:rFonts w:ascii="Palatino Linotype" w:hAnsi="Palatino Linotype" w:cs="Arial"/>
        </w:rPr>
      </w:pPr>
      <w:r w:rsidRPr="0063034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Pr>
          <w:rFonts w:ascii="Palatino Linotype" w:hAnsi="Palatino Linotype" w:cs="Arial"/>
          <w:szCs w:val="23"/>
        </w:rPr>
        <w:t xml:space="preserve"> por 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Pr>
          <w:rFonts w:ascii="Palatino Linotype" w:hAnsi="Palatino Linotype" w:cs="Arial"/>
          <w:szCs w:val="23"/>
        </w:rPr>
        <w:t>.</w:t>
      </w:r>
    </w:p>
    <w:p w:rsidR="00C447A4" w:rsidRDefault="00C447A4" w:rsidP="00C447A4">
      <w:pPr>
        <w:pStyle w:val="Prrafodelista"/>
        <w:spacing w:before="240" w:after="240" w:line="360" w:lineRule="auto"/>
        <w:ind w:left="426" w:right="49"/>
        <w:jc w:val="both"/>
        <w:rPr>
          <w:rFonts w:ascii="Palatino Linotype" w:hAnsi="Palatino Linotype" w:cs="Arial"/>
        </w:rPr>
      </w:pPr>
    </w:p>
    <w:p w:rsidR="00C447A4" w:rsidRPr="00EE0ACB" w:rsidRDefault="00C447A4" w:rsidP="00C447A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53DAD">
        <w:rPr>
          <w:rFonts w:ascii="Palatino Linotype" w:hAnsi="Palatino Linotype" w:cs="Arial"/>
          <w:szCs w:val="23"/>
        </w:rPr>
        <w:t>Asimismo</w:t>
      </w:r>
      <w:r>
        <w:rPr>
          <w:rFonts w:ascii="Palatino Linotype" w:hAnsi="Palatino Linotype"/>
        </w:rPr>
        <w:t>, es</w:t>
      </w:r>
      <w:r w:rsidRPr="00EE0ACB">
        <w:rPr>
          <w:rFonts w:ascii="Palatino Linotype" w:hAnsi="Palatino Linotype"/>
        </w:rPr>
        <w:t xml:space="preserve"> menester precisar que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rsidR="00C447A4" w:rsidRPr="00EE0ACB" w:rsidRDefault="00C447A4" w:rsidP="00C447A4">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447A4" w:rsidRPr="00EE0ACB" w:rsidRDefault="00C447A4" w:rsidP="00C447A4">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53DAD">
        <w:rPr>
          <w:rFonts w:ascii="Palatino Linotype" w:hAnsi="Palatino Linotype" w:cs="Arial"/>
          <w:szCs w:val="23"/>
        </w:rPr>
        <w:t>Por</w:t>
      </w:r>
      <w:r w:rsidRPr="00EE0AC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EE0ACB" w:rsidRDefault="00C447A4" w:rsidP="00C447A4">
      <w:pPr>
        <w:pStyle w:val="Prrafodelista"/>
        <w:spacing w:line="360" w:lineRule="auto"/>
        <w:rPr>
          <w:rFonts w:ascii="Palatino Linotype" w:eastAsia="MS Mincho" w:hAnsi="Palatino Linotype" w:cs="Times New Roman"/>
          <w:color w:val="000000"/>
        </w:rPr>
      </w:pPr>
    </w:p>
    <w:p w:rsidR="00C447A4" w:rsidRDefault="00C447A4" w:rsidP="00C447A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E0ACB">
        <w:rPr>
          <w:rFonts w:ascii="Palatino Linotype" w:eastAsia="MS Mincho" w:hAnsi="Palatino Linotype" w:cs="Times New Roman"/>
          <w:color w:val="000000"/>
        </w:rPr>
        <w:t xml:space="preserve">Además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rsidR="00C447A4" w:rsidRPr="0003432C" w:rsidRDefault="00C447A4" w:rsidP="00C447A4">
      <w:pPr>
        <w:pStyle w:val="Prrafodelista"/>
        <w:rPr>
          <w:rFonts w:ascii="Palatino Linotype" w:eastAsia="MS Mincho" w:hAnsi="Palatino Linotype" w:cs="Times New Roman"/>
          <w:color w:val="000000"/>
        </w:rPr>
      </w:pPr>
    </w:p>
    <w:p w:rsidR="00C447A4" w:rsidRDefault="00C447A4" w:rsidP="00C447A4">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D2FD3">
        <w:rPr>
          <w:rFonts w:ascii="Palatino Linotype" w:eastAsia="Calibri" w:hAnsi="Palatino Linotype" w:cs="Arial"/>
          <w:color w:val="000000" w:themeColor="text1"/>
          <w:lang w:val="es-MX" w:eastAsia="en-US"/>
        </w:rPr>
        <w:t xml:space="preserve">Ahora bien, del caso concreto y derivado del razonamiento lógico-jurídico de las constancias que obran en el expediente electrónico al rubro indicado, es de señalar </w:t>
      </w:r>
      <w:r>
        <w:rPr>
          <w:rFonts w:ascii="Palatino Linotype" w:eastAsia="Calibri" w:hAnsi="Palatino Linotype" w:cs="Arial"/>
          <w:color w:val="000000" w:themeColor="text1"/>
          <w:lang w:val="es-MX" w:eastAsia="en-US"/>
        </w:rPr>
        <w:t xml:space="preserve">primeramente </w:t>
      </w:r>
      <w:r w:rsidRPr="000D2FD3">
        <w:rPr>
          <w:rFonts w:ascii="Palatino Linotype" w:eastAsia="Calibri" w:hAnsi="Palatino Linotype" w:cs="Arial"/>
          <w:color w:val="000000" w:themeColor="text1"/>
          <w:lang w:val="es-MX" w:eastAsia="en-US"/>
        </w:rPr>
        <w:t>que e</w:t>
      </w:r>
      <w:r w:rsidRPr="000D2FD3">
        <w:rPr>
          <w:rFonts w:ascii="Palatino Linotype" w:hAnsi="Palatino Linotype" w:cs="Arial"/>
          <w:color w:val="000000" w:themeColor="text1"/>
        </w:rPr>
        <w:t xml:space="preserve">l </w:t>
      </w:r>
      <w:r>
        <w:rPr>
          <w:rFonts w:ascii="Palatino Linotype" w:hAnsi="Palatino Linotype" w:cs="Arial"/>
          <w:color w:val="000000" w:themeColor="text1"/>
        </w:rPr>
        <w:t>hoy</w:t>
      </w:r>
      <w:r w:rsidRPr="000D2FD3">
        <w:rPr>
          <w:rFonts w:ascii="Palatino Linotype" w:hAnsi="Palatino Linotype" w:cs="Arial"/>
          <w:color w:val="000000" w:themeColor="text1"/>
        </w:rPr>
        <w:t xml:space="preserve"> recurrente</w:t>
      </w:r>
      <w:r>
        <w:rPr>
          <w:rFonts w:ascii="Palatino Linotype" w:hAnsi="Palatino Linotype" w:cs="Arial"/>
          <w:color w:val="000000" w:themeColor="text1"/>
        </w:rPr>
        <w:t xml:space="preserve"> solicito a modo desagregado la información siguiente:</w:t>
      </w:r>
      <w:r w:rsidRPr="000D2FD3">
        <w:rPr>
          <w:rFonts w:ascii="Palatino Linotype" w:hAnsi="Palatino Linotype" w:cs="Arial"/>
          <w:color w:val="000000" w:themeColor="text1"/>
        </w:rPr>
        <w:t xml:space="preserve"> </w:t>
      </w:r>
    </w:p>
    <w:p w:rsidR="00C447A4" w:rsidRPr="00E06AFA" w:rsidRDefault="00C447A4" w:rsidP="00C447A4">
      <w:pPr>
        <w:pStyle w:val="Prrafodelista"/>
        <w:rPr>
          <w:rFonts w:ascii="Palatino Linotype" w:hAnsi="Palatino Linotype" w:cs="Arial"/>
          <w:color w:val="000000" w:themeColor="text1"/>
        </w:rPr>
      </w:pPr>
    </w:p>
    <w:p w:rsidR="00DC30CE" w:rsidRDefault="00DC30CE" w:rsidP="00707FC4">
      <w:pPr>
        <w:pStyle w:val="Prrafodelista"/>
        <w:numPr>
          <w:ilvl w:val="0"/>
          <w:numId w:val="8"/>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E</w:t>
      </w:r>
      <w:r w:rsidRPr="00DC30CE">
        <w:rPr>
          <w:rFonts w:ascii="Palatino Linotype" w:hAnsi="Palatino Linotype" w:cs="Arial"/>
          <w:b/>
          <w:color w:val="000000" w:themeColor="text1"/>
        </w:rPr>
        <w:t xml:space="preserve">xpedientes sustanciados en la </w:t>
      </w:r>
      <w:r>
        <w:rPr>
          <w:rFonts w:ascii="Palatino Linotype" w:hAnsi="Palatino Linotype" w:cs="Arial"/>
          <w:b/>
          <w:color w:val="000000" w:themeColor="text1"/>
        </w:rPr>
        <w:t>C</w:t>
      </w:r>
      <w:r w:rsidRPr="00DC30CE">
        <w:rPr>
          <w:rFonts w:ascii="Palatino Linotype" w:hAnsi="Palatino Linotype" w:cs="Arial"/>
          <w:b/>
          <w:color w:val="000000" w:themeColor="text1"/>
        </w:rPr>
        <w:t xml:space="preserve">ontraloría </w:t>
      </w:r>
      <w:r>
        <w:rPr>
          <w:rFonts w:ascii="Palatino Linotype" w:hAnsi="Palatino Linotype" w:cs="Arial"/>
          <w:b/>
          <w:color w:val="000000" w:themeColor="text1"/>
        </w:rPr>
        <w:t>I</w:t>
      </w:r>
      <w:r w:rsidRPr="00DC30CE">
        <w:rPr>
          <w:rFonts w:ascii="Palatino Linotype" w:hAnsi="Palatino Linotype" w:cs="Arial"/>
          <w:b/>
          <w:color w:val="000000" w:themeColor="text1"/>
        </w:rPr>
        <w:t>nterna, de los que se advierta</w:t>
      </w:r>
      <w:r>
        <w:rPr>
          <w:rFonts w:ascii="Palatino Linotype" w:hAnsi="Palatino Linotype" w:cs="Arial"/>
          <w:b/>
          <w:color w:val="000000" w:themeColor="text1"/>
        </w:rPr>
        <w:t xml:space="preserve">n las partes, motivo de la </w:t>
      </w:r>
      <w:r w:rsidRPr="00DC30CE">
        <w:rPr>
          <w:rFonts w:ascii="Palatino Linotype" w:hAnsi="Palatino Linotype" w:cs="Arial"/>
          <w:b/>
          <w:color w:val="000000" w:themeColor="text1"/>
        </w:rPr>
        <w:t>denuncia y estado procesal</w:t>
      </w:r>
      <w:r>
        <w:rPr>
          <w:rFonts w:ascii="Palatino Linotype" w:hAnsi="Palatino Linotype" w:cs="Arial"/>
          <w:b/>
          <w:color w:val="000000" w:themeColor="text1"/>
        </w:rPr>
        <w:t>, del año 2019; y</w:t>
      </w:r>
    </w:p>
    <w:p w:rsidR="00DC30CE" w:rsidRPr="00DC30CE" w:rsidRDefault="00DC30CE" w:rsidP="00DC30CE">
      <w:pPr>
        <w:pStyle w:val="Prrafodelista"/>
        <w:spacing w:before="240" w:after="240" w:line="360" w:lineRule="auto"/>
        <w:ind w:left="1146" w:right="49"/>
        <w:jc w:val="both"/>
        <w:rPr>
          <w:rFonts w:ascii="Palatino Linotype" w:hAnsi="Palatino Linotype" w:cs="Arial"/>
          <w:b/>
          <w:color w:val="000000" w:themeColor="text1"/>
        </w:rPr>
      </w:pPr>
    </w:p>
    <w:p w:rsidR="00C447A4" w:rsidRPr="001415E9" w:rsidRDefault="00DC30CE" w:rsidP="00DC30CE">
      <w:pPr>
        <w:pStyle w:val="Prrafodelista"/>
        <w:numPr>
          <w:ilvl w:val="0"/>
          <w:numId w:val="8"/>
        </w:numPr>
        <w:spacing w:before="240" w:after="240"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Resoluciones de los expedientes resueltos</w:t>
      </w:r>
      <w:r w:rsidRPr="00DC30CE">
        <w:rPr>
          <w:rFonts w:ascii="Palatino Linotype" w:hAnsi="Palatino Linotype" w:cs="Arial"/>
          <w:b/>
          <w:color w:val="000000" w:themeColor="text1"/>
        </w:rPr>
        <w:t xml:space="preserve"> </w:t>
      </w:r>
      <w:r>
        <w:rPr>
          <w:rFonts w:ascii="Palatino Linotype" w:hAnsi="Palatino Linotype" w:cs="Arial"/>
          <w:b/>
          <w:color w:val="000000" w:themeColor="text1"/>
        </w:rPr>
        <w:t>del año 2019</w:t>
      </w:r>
      <w:r w:rsidRPr="001415E9">
        <w:rPr>
          <w:rFonts w:ascii="Palatino Linotype" w:hAnsi="Palatino Linotype" w:cs="Arial"/>
          <w:b/>
          <w:color w:val="000000" w:themeColor="text1"/>
        </w:rPr>
        <w:t>.</w:t>
      </w:r>
    </w:p>
    <w:p w:rsidR="00C447A4" w:rsidRPr="00D62829" w:rsidRDefault="00C447A4" w:rsidP="00C447A4">
      <w:pPr>
        <w:pStyle w:val="Prrafodelista"/>
        <w:spacing w:before="240" w:after="240" w:line="360" w:lineRule="auto"/>
        <w:ind w:left="1146" w:right="49"/>
        <w:jc w:val="both"/>
        <w:rPr>
          <w:rFonts w:ascii="Palatino Linotype" w:hAnsi="Palatino Linotype" w:cs="Arial"/>
          <w:color w:val="000000" w:themeColor="text1"/>
        </w:rPr>
      </w:pPr>
    </w:p>
    <w:p w:rsidR="00DC30CE" w:rsidRPr="009C6930" w:rsidRDefault="008678BC" w:rsidP="009C6930">
      <w:pPr>
        <w:pStyle w:val="Prrafodelista"/>
        <w:numPr>
          <w:ilvl w:val="0"/>
          <w:numId w:val="1"/>
        </w:numPr>
        <w:tabs>
          <w:tab w:val="left" w:pos="0"/>
        </w:tabs>
        <w:spacing w:line="360" w:lineRule="auto"/>
        <w:ind w:left="0" w:right="49" w:firstLine="0"/>
        <w:jc w:val="both"/>
        <w:rPr>
          <w:rFonts w:ascii="Palatino Linotype" w:eastAsia="Calibri" w:hAnsi="Palatino Linotype"/>
          <w:b/>
          <w:color w:val="000000" w:themeColor="text1"/>
          <w:lang w:val="es-ES"/>
        </w:rPr>
      </w:pPr>
      <w:r>
        <w:rPr>
          <w:rFonts w:ascii="Palatino Linotype" w:eastAsia="MS Mincho" w:hAnsi="Palatino Linotype" w:cs="Times New Roman"/>
          <w:color w:val="000000"/>
        </w:rPr>
        <w:t xml:space="preserve">Una vez desagregada la solicitud de información, es dable  señalar </w:t>
      </w:r>
      <w:r w:rsidR="00A37A4C">
        <w:rPr>
          <w:rFonts w:ascii="Palatino Linotype" w:eastAsia="MS Mincho" w:hAnsi="Palatino Linotype" w:cs="Times New Roman"/>
          <w:color w:val="000000"/>
        </w:rPr>
        <w:t xml:space="preserve">que </w:t>
      </w:r>
      <w:bookmarkStart w:id="20" w:name="_Toc4012319"/>
      <w:bookmarkStart w:id="21" w:name="_Toc4093594"/>
      <w:bookmarkStart w:id="22" w:name="_Toc7094063"/>
      <w:bookmarkStart w:id="23" w:name="_Toc7100106"/>
      <w:r w:rsidR="002C5551">
        <w:rPr>
          <w:rFonts w:ascii="Palatino Linotype" w:eastAsia="MS Mincho" w:hAnsi="Palatino Linotype" w:cs="Times New Roman"/>
          <w:color w:val="000000"/>
        </w:rPr>
        <w:t xml:space="preserve">en </w:t>
      </w:r>
      <w:r w:rsidR="00E51AF3">
        <w:rPr>
          <w:rFonts w:ascii="Palatino Linotype" w:eastAsia="MS Mincho" w:hAnsi="Palatino Linotype" w:cs="Times New Roman"/>
          <w:color w:val="000000"/>
        </w:rPr>
        <w:t xml:space="preserve">la respuesta primera, el </w:t>
      </w:r>
      <w:r w:rsidR="00E51AF3">
        <w:rPr>
          <w:rFonts w:ascii="Palatino Linotype" w:eastAsia="MS Mincho" w:hAnsi="Palatino Linotype" w:cs="Times New Roman"/>
          <w:b/>
          <w:color w:val="000000"/>
        </w:rPr>
        <w:t xml:space="preserve">SUJETO OBLIGADO </w:t>
      </w:r>
      <w:r w:rsidR="00E51AF3">
        <w:rPr>
          <w:rFonts w:ascii="Palatino Linotype" w:eastAsia="MS Mincho" w:hAnsi="Palatino Linotype" w:cs="Times New Roman"/>
          <w:color w:val="000000"/>
        </w:rPr>
        <w:t>hace referencia únicamente a expedientes que se encuentran en etapa de investigaci</w:t>
      </w:r>
      <w:r w:rsidR="00632FD3">
        <w:rPr>
          <w:rFonts w:ascii="Palatino Linotype" w:eastAsia="MS Mincho" w:hAnsi="Palatino Linotype" w:cs="Times New Roman"/>
          <w:color w:val="000000"/>
        </w:rPr>
        <w:t xml:space="preserve">ón; es decir aquella </w:t>
      </w:r>
      <w:r w:rsidR="009C6930" w:rsidRPr="009C6930">
        <w:rPr>
          <w:rFonts w:ascii="Palatino Linotype" w:eastAsia="MS Mincho" w:hAnsi="Palatino Linotype" w:cs="Times New Roman"/>
          <w:color w:val="000000"/>
        </w:rPr>
        <w:t xml:space="preserve">primera etapa en la que como su nombre lo indica, se inician las investigaciones para poder determinar una probable falta administrativa. La Ley </w:t>
      </w:r>
      <w:r w:rsidR="009C6930">
        <w:rPr>
          <w:rFonts w:ascii="Palatino Linotype" w:eastAsia="MS Mincho" w:hAnsi="Palatino Linotype" w:cs="Times New Roman"/>
          <w:color w:val="000000"/>
        </w:rPr>
        <w:t>d</w:t>
      </w:r>
      <w:r w:rsidR="009C6930" w:rsidRPr="009C6930">
        <w:rPr>
          <w:rFonts w:ascii="Palatino Linotype" w:eastAsia="MS Mincho" w:hAnsi="Palatino Linotype" w:cs="Times New Roman"/>
          <w:color w:val="000000"/>
        </w:rPr>
        <w:t xml:space="preserve">e Responsabilidades Administrativas </w:t>
      </w:r>
      <w:r w:rsidR="009C6930">
        <w:rPr>
          <w:rFonts w:ascii="Palatino Linotype" w:eastAsia="MS Mincho" w:hAnsi="Palatino Linotype" w:cs="Times New Roman"/>
          <w:color w:val="000000"/>
        </w:rPr>
        <w:t>d</w:t>
      </w:r>
      <w:r w:rsidR="009C6930" w:rsidRPr="009C6930">
        <w:rPr>
          <w:rFonts w:ascii="Palatino Linotype" w:eastAsia="MS Mincho" w:hAnsi="Palatino Linotype" w:cs="Times New Roman"/>
          <w:color w:val="000000"/>
        </w:rPr>
        <w:t xml:space="preserve">el Estado </w:t>
      </w:r>
      <w:r w:rsidR="009C6930">
        <w:rPr>
          <w:rFonts w:ascii="Palatino Linotype" w:eastAsia="MS Mincho" w:hAnsi="Palatino Linotype" w:cs="Times New Roman"/>
          <w:color w:val="000000"/>
        </w:rPr>
        <w:t>d</w:t>
      </w:r>
      <w:r w:rsidR="009C6930" w:rsidRPr="009C6930">
        <w:rPr>
          <w:rFonts w:ascii="Palatino Linotype" w:eastAsia="MS Mincho" w:hAnsi="Palatino Linotype" w:cs="Times New Roman"/>
          <w:color w:val="000000"/>
        </w:rPr>
        <w:t xml:space="preserve">e México </w:t>
      </w:r>
      <w:r w:rsidR="009C6930">
        <w:rPr>
          <w:rFonts w:ascii="Palatino Linotype" w:eastAsia="MS Mincho" w:hAnsi="Palatino Linotype" w:cs="Times New Roman"/>
          <w:color w:val="000000"/>
        </w:rPr>
        <w:t>y</w:t>
      </w:r>
      <w:r w:rsidR="009C6930" w:rsidRPr="009C6930">
        <w:rPr>
          <w:rFonts w:ascii="Palatino Linotype" w:eastAsia="MS Mincho" w:hAnsi="Palatino Linotype" w:cs="Times New Roman"/>
          <w:color w:val="000000"/>
        </w:rPr>
        <w:t xml:space="preserve"> Municipios, en su artículo 3, establece tres autoridades encargadas de la sustanciación de todo el procedimiento sancionador, como se observa:</w:t>
      </w:r>
    </w:p>
    <w:p w:rsidR="009C6930" w:rsidRPr="00DC30CE" w:rsidRDefault="009C6930" w:rsidP="009C6930">
      <w:pPr>
        <w:pStyle w:val="Prrafodelista"/>
        <w:tabs>
          <w:tab w:val="left" w:pos="0"/>
        </w:tabs>
        <w:spacing w:line="360" w:lineRule="auto"/>
        <w:ind w:left="0" w:right="49"/>
        <w:jc w:val="both"/>
        <w:rPr>
          <w:rFonts w:ascii="Palatino Linotype" w:eastAsia="Calibri" w:hAnsi="Palatino Linotype"/>
          <w:b/>
          <w:color w:val="000000" w:themeColor="text1"/>
          <w:lang w:val="es-ES"/>
        </w:rPr>
      </w:pPr>
    </w:p>
    <w:p w:rsidR="009C6930" w:rsidRPr="009C6930" w:rsidRDefault="009C6930" w:rsidP="009C6930">
      <w:pPr>
        <w:pStyle w:val="Prrafodelista"/>
        <w:tabs>
          <w:tab w:val="left" w:pos="0"/>
        </w:tabs>
        <w:spacing w:line="360" w:lineRule="auto"/>
        <w:ind w:right="49"/>
        <w:jc w:val="both"/>
        <w:rPr>
          <w:rFonts w:ascii="Palatino Linotype" w:eastAsia="Calibri" w:hAnsi="Palatino Linotype"/>
          <w:i/>
          <w:color w:val="000000" w:themeColor="text1"/>
          <w:lang w:val="es-ES"/>
        </w:rPr>
      </w:pPr>
      <w:r w:rsidRPr="009C6930">
        <w:rPr>
          <w:rFonts w:ascii="Palatino Linotype" w:eastAsia="Calibri" w:hAnsi="Palatino Linotype"/>
          <w:i/>
          <w:color w:val="000000" w:themeColor="text1"/>
          <w:lang w:val="es-ES"/>
        </w:rPr>
        <w:t>“Artículo 3. Para los efectos de la presente Ley, se entenderá por:</w:t>
      </w:r>
    </w:p>
    <w:p w:rsidR="009C6930" w:rsidRPr="009C6930" w:rsidRDefault="009C6930" w:rsidP="009C6930">
      <w:pPr>
        <w:pStyle w:val="Prrafodelista"/>
        <w:tabs>
          <w:tab w:val="left" w:pos="0"/>
        </w:tabs>
        <w:spacing w:line="360" w:lineRule="auto"/>
        <w:ind w:right="49"/>
        <w:jc w:val="both"/>
        <w:rPr>
          <w:rFonts w:ascii="Palatino Linotype" w:eastAsia="Calibri" w:hAnsi="Palatino Linotype"/>
          <w:i/>
          <w:color w:val="000000" w:themeColor="text1"/>
          <w:lang w:val="es-ES"/>
        </w:rPr>
      </w:pPr>
      <w:r w:rsidRPr="009C6930">
        <w:rPr>
          <w:rFonts w:ascii="Palatino Linotype" w:eastAsia="Calibri" w:hAnsi="Palatino Linotype"/>
          <w:b/>
          <w:i/>
          <w:color w:val="000000" w:themeColor="text1"/>
          <w:lang w:val="es-ES"/>
        </w:rPr>
        <w:t xml:space="preserve">I. Autoridad investigadora: </w:t>
      </w:r>
      <w:r w:rsidRPr="009C6930">
        <w:rPr>
          <w:rFonts w:ascii="Palatino Linotype" w:eastAsia="Calibri" w:hAnsi="Palatino Linotype"/>
          <w:i/>
          <w:color w:val="000000" w:themeColor="text1"/>
          <w:lang w:val="es-ES"/>
        </w:rPr>
        <w:t>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rsidR="009C6930" w:rsidRPr="009C6930" w:rsidRDefault="009C6930" w:rsidP="009C6930">
      <w:pPr>
        <w:pStyle w:val="Prrafodelista"/>
        <w:tabs>
          <w:tab w:val="left" w:pos="0"/>
        </w:tabs>
        <w:spacing w:line="360" w:lineRule="auto"/>
        <w:ind w:right="49"/>
        <w:jc w:val="both"/>
        <w:rPr>
          <w:rFonts w:ascii="Palatino Linotype" w:eastAsia="Calibri" w:hAnsi="Palatino Linotype"/>
          <w:i/>
          <w:color w:val="000000" w:themeColor="text1"/>
          <w:lang w:val="es-ES"/>
        </w:rPr>
      </w:pPr>
      <w:r w:rsidRPr="009C6930">
        <w:rPr>
          <w:rFonts w:ascii="Palatino Linotype" w:eastAsia="Calibri" w:hAnsi="Palatino Linotype"/>
          <w:b/>
          <w:i/>
          <w:color w:val="000000" w:themeColor="text1"/>
          <w:lang w:val="es-ES"/>
        </w:rPr>
        <w:t xml:space="preserve">II. Autoridad substanciadora: </w:t>
      </w:r>
      <w:r w:rsidRPr="009C6930">
        <w:rPr>
          <w:rFonts w:ascii="Palatino Linotype" w:eastAsia="Calibri" w:hAnsi="Palatino Linotype"/>
          <w:i/>
          <w:color w:val="000000" w:themeColor="text1"/>
          <w:lang w:val="es-ES"/>
        </w:rPr>
        <w:t>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rsidR="009C6930" w:rsidRPr="009C6930" w:rsidRDefault="009C6930" w:rsidP="009C6930">
      <w:pPr>
        <w:pStyle w:val="Prrafodelista"/>
        <w:tabs>
          <w:tab w:val="left" w:pos="0"/>
        </w:tabs>
        <w:spacing w:line="360" w:lineRule="auto"/>
        <w:ind w:right="49"/>
        <w:jc w:val="both"/>
        <w:rPr>
          <w:rFonts w:ascii="Palatino Linotype" w:eastAsia="Calibri" w:hAnsi="Palatino Linotype"/>
          <w:i/>
          <w:color w:val="000000" w:themeColor="text1"/>
          <w:lang w:val="es-ES"/>
        </w:rPr>
      </w:pPr>
      <w:r w:rsidRPr="009C6930">
        <w:rPr>
          <w:rFonts w:ascii="Palatino Linotype" w:eastAsia="Calibri" w:hAnsi="Palatino Linotype"/>
          <w:i/>
          <w:color w:val="000000" w:themeColor="text1"/>
          <w:lang w:val="es-ES"/>
        </w:rPr>
        <w:t>La función de la autoridad substanciadora, en ningún caso podrá ser ejercida por una autoridad investigadora.</w:t>
      </w:r>
    </w:p>
    <w:p w:rsidR="00DC30CE" w:rsidRPr="009C6930" w:rsidRDefault="009C6930" w:rsidP="009C6930">
      <w:pPr>
        <w:pStyle w:val="Prrafodelista"/>
        <w:tabs>
          <w:tab w:val="left" w:pos="0"/>
        </w:tabs>
        <w:spacing w:line="360" w:lineRule="auto"/>
        <w:ind w:right="49"/>
        <w:jc w:val="both"/>
        <w:rPr>
          <w:rFonts w:ascii="Palatino Linotype" w:eastAsia="Calibri" w:hAnsi="Palatino Linotype"/>
          <w:i/>
          <w:color w:val="000000" w:themeColor="text1"/>
          <w:lang w:val="es-ES"/>
        </w:rPr>
      </w:pPr>
      <w:r w:rsidRPr="009C6930">
        <w:rPr>
          <w:rFonts w:ascii="Palatino Linotype" w:eastAsia="Calibri" w:hAnsi="Palatino Linotype"/>
          <w:b/>
          <w:i/>
          <w:color w:val="000000" w:themeColor="text1"/>
          <w:lang w:val="es-ES"/>
        </w:rPr>
        <w:t xml:space="preserve">III. Autoridad </w:t>
      </w:r>
      <w:proofErr w:type="spellStart"/>
      <w:r w:rsidRPr="009C6930">
        <w:rPr>
          <w:rFonts w:ascii="Palatino Linotype" w:eastAsia="Calibri" w:hAnsi="Palatino Linotype"/>
          <w:b/>
          <w:i/>
          <w:color w:val="000000" w:themeColor="text1"/>
          <w:lang w:val="es-ES"/>
        </w:rPr>
        <w:t>resolutora</w:t>
      </w:r>
      <w:proofErr w:type="spellEnd"/>
      <w:r w:rsidRPr="009C6930">
        <w:rPr>
          <w:rFonts w:ascii="Palatino Linotype" w:eastAsia="Calibri" w:hAnsi="Palatino Linotype"/>
          <w:b/>
          <w:i/>
          <w:color w:val="000000" w:themeColor="text1"/>
          <w:lang w:val="es-ES"/>
        </w:rPr>
        <w:t xml:space="preserve">: </w:t>
      </w:r>
      <w:r w:rsidRPr="009C6930">
        <w:rPr>
          <w:rFonts w:ascii="Palatino Linotype" w:eastAsia="Calibri" w:hAnsi="Palatino Linotype"/>
          <w:i/>
          <w:color w:val="000000" w:themeColor="text1"/>
          <w:lang w:val="es-ES"/>
        </w:rPr>
        <w:t>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rsidR="009C6930" w:rsidRPr="009C6930" w:rsidRDefault="009C6930" w:rsidP="009C6930">
      <w:pPr>
        <w:pStyle w:val="Prrafodelista"/>
        <w:tabs>
          <w:tab w:val="left" w:pos="0"/>
        </w:tabs>
        <w:spacing w:line="360" w:lineRule="auto"/>
        <w:ind w:right="49"/>
        <w:jc w:val="both"/>
        <w:rPr>
          <w:rFonts w:ascii="Palatino Linotype" w:eastAsia="Calibri" w:hAnsi="Palatino Linotype"/>
          <w:color w:val="000000" w:themeColor="text1"/>
          <w:lang w:val="es-ES"/>
        </w:rPr>
      </w:pPr>
      <w:r w:rsidRPr="009C6930">
        <w:rPr>
          <w:rFonts w:ascii="Palatino Linotype" w:eastAsia="Calibri" w:hAnsi="Palatino Linotype"/>
          <w:color w:val="000000" w:themeColor="text1"/>
          <w:lang w:val="es-ES"/>
        </w:rPr>
        <w:t>Énfasis añadido</w:t>
      </w:r>
    </w:p>
    <w:p w:rsidR="009C6930" w:rsidRDefault="009C6930" w:rsidP="00DC30CE">
      <w:pPr>
        <w:pStyle w:val="Prrafodelista"/>
        <w:numPr>
          <w:ilvl w:val="0"/>
          <w:numId w:val="1"/>
        </w:numPr>
        <w:tabs>
          <w:tab w:val="left" w:pos="0"/>
        </w:tabs>
        <w:spacing w:line="360" w:lineRule="auto"/>
        <w:ind w:left="0" w:right="49" w:firstLine="0"/>
        <w:jc w:val="both"/>
        <w:rPr>
          <w:rFonts w:ascii="Palatino Linotype" w:eastAsia="Calibri" w:hAnsi="Palatino Linotype"/>
          <w:color w:val="000000" w:themeColor="text1"/>
          <w:lang w:val="es-ES"/>
        </w:rPr>
      </w:pPr>
      <w:r w:rsidRPr="009C6930">
        <w:rPr>
          <w:rFonts w:ascii="Palatino Linotype" w:eastAsia="Calibri" w:hAnsi="Palatino Linotype"/>
          <w:color w:val="000000" w:themeColor="text1"/>
          <w:lang w:val="es-ES"/>
        </w:rPr>
        <w:t>Sin e</w:t>
      </w:r>
      <w:r>
        <w:rPr>
          <w:rFonts w:ascii="Palatino Linotype" w:eastAsia="Calibri" w:hAnsi="Palatino Linotype"/>
          <w:color w:val="000000" w:themeColor="text1"/>
          <w:lang w:val="es-ES"/>
        </w:rPr>
        <w:t>mbargo, la solicitud fue precisa en señalar a los expedientes sustanciados en la contraloría en lo que va del presente año; es decir independientemente de su etapa procesal, dado que incluso solicita su estado procesal y aquellos que ya han sido concluidos cual fue la resolución, de modo tal que –se insiste– no se constriño a expedientes en etapa de investigación.</w:t>
      </w:r>
    </w:p>
    <w:p w:rsidR="009C6930" w:rsidRPr="009C6930" w:rsidRDefault="009C6930" w:rsidP="009C6930">
      <w:pPr>
        <w:pStyle w:val="Prrafodelista"/>
        <w:tabs>
          <w:tab w:val="left" w:pos="0"/>
        </w:tabs>
        <w:spacing w:line="360" w:lineRule="auto"/>
        <w:ind w:left="0" w:right="49"/>
        <w:jc w:val="both"/>
        <w:rPr>
          <w:rFonts w:ascii="Palatino Linotype" w:eastAsia="Calibri" w:hAnsi="Palatino Linotype"/>
          <w:color w:val="000000" w:themeColor="text1"/>
          <w:lang w:val="es-ES"/>
        </w:rPr>
      </w:pPr>
    </w:p>
    <w:p w:rsidR="009C6930" w:rsidRDefault="009C6930" w:rsidP="009C6930">
      <w:pPr>
        <w:pStyle w:val="Prrafodelista"/>
        <w:numPr>
          <w:ilvl w:val="0"/>
          <w:numId w:val="1"/>
        </w:numPr>
        <w:tabs>
          <w:tab w:val="left" w:pos="0"/>
        </w:tabs>
        <w:spacing w:line="360" w:lineRule="auto"/>
        <w:ind w:left="0" w:right="49" w:firstLine="0"/>
        <w:jc w:val="both"/>
        <w:rPr>
          <w:rFonts w:ascii="Palatino Linotype" w:eastAsia="Calibri" w:hAnsi="Palatino Linotype"/>
          <w:color w:val="000000" w:themeColor="text1"/>
          <w:lang w:val="es-ES"/>
        </w:rPr>
      </w:pPr>
      <w:r w:rsidRPr="009C6930">
        <w:rPr>
          <w:rFonts w:ascii="Palatino Linotype" w:eastAsia="Calibri" w:hAnsi="Palatino Linotype"/>
          <w:color w:val="000000" w:themeColor="text1"/>
          <w:lang w:val="es-ES"/>
        </w:rPr>
        <w:t>Posteriormente,</w:t>
      </w:r>
      <w:r>
        <w:rPr>
          <w:rFonts w:ascii="Palatino Linotype" w:eastAsia="Calibri" w:hAnsi="Palatino Linotype"/>
          <w:color w:val="000000" w:themeColor="text1"/>
          <w:lang w:val="es-ES"/>
        </w:rPr>
        <w:t xml:space="preserve"> al momento de rendir su informe justificado </w:t>
      </w:r>
      <w:r w:rsidRPr="009C6930">
        <w:rPr>
          <w:rFonts w:ascii="Palatino Linotype" w:eastAsia="Calibri" w:hAnsi="Palatino Linotype"/>
          <w:color w:val="000000" w:themeColor="text1"/>
          <w:lang w:val="es-ES"/>
        </w:rPr>
        <w:t xml:space="preserve">el </w:t>
      </w:r>
      <w:r w:rsidRPr="009C6930">
        <w:rPr>
          <w:rFonts w:ascii="Palatino Linotype" w:eastAsia="Calibri" w:hAnsi="Palatino Linotype"/>
          <w:b/>
          <w:color w:val="000000" w:themeColor="text1"/>
          <w:lang w:val="es-ES"/>
        </w:rPr>
        <w:t>SUJETO OBLIGADO</w:t>
      </w:r>
      <w:r w:rsidRPr="009C6930">
        <w:rPr>
          <w:rFonts w:ascii="Palatino Linotype" w:eastAsia="Calibri" w:hAnsi="Palatino Linotype"/>
          <w:color w:val="000000" w:themeColor="text1"/>
          <w:lang w:val="es-ES"/>
        </w:rPr>
        <w:t xml:space="preserve"> hizo entrega de un listado con los rubros de No. de Expediente, Denunciante y/o particular, Servidor Público (probable responsable), Hechos y Estado procesal</w:t>
      </w:r>
      <w:r w:rsidR="002136C0">
        <w:rPr>
          <w:rFonts w:ascii="Palatino Linotype" w:eastAsia="Calibri" w:hAnsi="Palatino Linotype"/>
          <w:color w:val="000000" w:themeColor="text1"/>
          <w:lang w:val="es-ES"/>
        </w:rPr>
        <w:t>;</w:t>
      </w:r>
      <w:r>
        <w:rPr>
          <w:rFonts w:ascii="Palatino Linotype" w:eastAsia="Calibri" w:hAnsi="Palatino Linotype"/>
          <w:color w:val="000000" w:themeColor="text1"/>
          <w:lang w:val="es-ES"/>
        </w:rPr>
        <w:t xml:space="preserve"> no obstante como anteriormente se refiriera no fue puesto a la vista del recurrente por contener datos personales de particulares que debieron ser protegidos.</w:t>
      </w:r>
    </w:p>
    <w:p w:rsidR="00F44DA5" w:rsidRPr="00F44DA5" w:rsidRDefault="00F44DA5" w:rsidP="00F44DA5">
      <w:pPr>
        <w:pStyle w:val="Prrafodelista"/>
        <w:rPr>
          <w:rFonts w:ascii="Palatino Linotype" w:eastAsia="Calibri" w:hAnsi="Palatino Linotype"/>
          <w:color w:val="000000" w:themeColor="text1"/>
          <w:lang w:val="es-ES"/>
        </w:rPr>
      </w:pPr>
    </w:p>
    <w:p w:rsidR="00F44DA5" w:rsidRDefault="00F44DA5" w:rsidP="00F44DA5">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De dicha contestación, el </w:t>
      </w:r>
      <w:r>
        <w:rPr>
          <w:rFonts w:ascii="Palatino Linotype" w:hAnsi="Palatino Linotype" w:cs="Arial"/>
          <w:b/>
          <w:color w:val="000000" w:themeColor="text1"/>
        </w:rPr>
        <w:t xml:space="preserve">SUJETO OBLIGADO </w:t>
      </w:r>
      <w:r>
        <w:rPr>
          <w:rFonts w:ascii="Palatino Linotype" w:hAnsi="Palatino Linotype" w:cs="Arial"/>
        </w:rPr>
        <w:t>asume que posee, genera y administra la información solicitada, por lo que entonces se obvia adentrarse aún más en el estudio de la fuente obligacional, pues a nada práctico llevaría adentrarse en las atribuciones que posee para contar con la información; a</w:t>
      </w:r>
      <w:r>
        <w:rPr>
          <w:rFonts w:ascii="Palatino Linotype" w:hAnsi="Palatino Linotype" w:cs="Arial"/>
          <w:szCs w:val="20"/>
        </w:rPr>
        <w:t>l</w:t>
      </w:r>
      <w:r>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Pr>
          <w:rFonts w:ascii="Palatino Linotype" w:hAnsi="Palatino Linotype" w:cs="Arial"/>
        </w:rPr>
        <w:t xml:space="preserve">xpedientes, estudios, actas, resoluciones, oficios, acuerdos, circulares, contratos, convenios, estadísticas o bien </w:t>
      </w:r>
      <w:r>
        <w:rPr>
          <w:rFonts w:ascii="Palatino Linotype" w:hAnsi="Palatino Linotype" w:cs="Arial"/>
          <w:u w:val="single"/>
        </w:rPr>
        <w:t>cualquier registro</w:t>
      </w:r>
      <w:r>
        <w:rPr>
          <w:rFonts w:ascii="Palatino Linotype" w:hAnsi="Palatino Linotype" w:cs="Arial"/>
        </w:rPr>
        <w:t xml:space="preserve"> </w:t>
      </w:r>
      <w:r>
        <w:rPr>
          <w:rFonts w:ascii="Palatino Linotype" w:hAnsi="Palatino Linotype" w:cs="Arial"/>
          <w:u w:val="single"/>
        </w:rPr>
        <w:t>en posesión de los Sujetos Obligados,</w:t>
      </w:r>
      <w:r>
        <w:rPr>
          <w:rFonts w:ascii="Palatino Linotype" w:hAnsi="Palatino Linotype" w:cs="Arial"/>
        </w:rPr>
        <w:t xml:space="preserve"> en términos de lo previsto por el artículo 3 de la Ley de Transparencia y Acceso a la Información Pública del Estado de México y Municipios, que establece: </w:t>
      </w:r>
    </w:p>
    <w:p w:rsidR="00F44DA5" w:rsidRDefault="00F44DA5" w:rsidP="00F44DA5">
      <w:pPr>
        <w:pStyle w:val="Prrafodelista"/>
        <w:rPr>
          <w:rFonts w:ascii="Palatino Linotype" w:hAnsi="Palatino Linotype" w:cs="Arial"/>
        </w:rPr>
      </w:pPr>
    </w:p>
    <w:p w:rsidR="00F44DA5" w:rsidRDefault="00F44DA5" w:rsidP="00F44DA5">
      <w:pPr>
        <w:autoSpaceDE w:val="0"/>
        <w:autoSpaceDN w:val="0"/>
        <w:adjustRightInd w:val="0"/>
        <w:spacing w:before="240" w:after="240" w:line="360" w:lineRule="auto"/>
        <w:ind w:left="567" w:right="616"/>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3.</w:t>
      </w:r>
      <w:r>
        <w:rPr>
          <w:rFonts w:ascii="Palatino Linotype" w:hAnsi="Palatino Linotype" w:cs="Arial"/>
          <w:bCs/>
          <w:i/>
          <w:sz w:val="22"/>
          <w:szCs w:val="22"/>
        </w:rPr>
        <w:t xml:space="preserve"> Para los efectos de la presente Ley se entenderá por:</w:t>
      </w:r>
    </w:p>
    <w:p w:rsidR="00F44DA5" w:rsidRDefault="00F44DA5" w:rsidP="00F44DA5">
      <w:pPr>
        <w:autoSpaceDE w:val="0"/>
        <w:autoSpaceDN w:val="0"/>
        <w:adjustRightInd w:val="0"/>
        <w:spacing w:before="240" w:after="240" w:line="360" w:lineRule="auto"/>
        <w:ind w:left="567" w:right="616"/>
        <w:jc w:val="both"/>
        <w:rPr>
          <w:rFonts w:ascii="Palatino Linotype" w:hAnsi="Palatino Linotype" w:cs="Arial"/>
          <w:bCs/>
          <w:i/>
          <w:sz w:val="22"/>
          <w:szCs w:val="22"/>
        </w:rPr>
      </w:pPr>
      <w:r>
        <w:rPr>
          <w:rFonts w:ascii="Palatino Linotype" w:hAnsi="Palatino Linotype" w:cs="Arial"/>
          <w:bCs/>
          <w:i/>
          <w:sz w:val="22"/>
          <w:szCs w:val="22"/>
        </w:rPr>
        <w:t>...</w:t>
      </w:r>
    </w:p>
    <w:p w:rsidR="00F44DA5" w:rsidRDefault="00F44DA5" w:rsidP="00F44DA5">
      <w:pPr>
        <w:autoSpaceDE w:val="0"/>
        <w:autoSpaceDN w:val="0"/>
        <w:adjustRightInd w:val="0"/>
        <w:spacing w:before="240" w:after="240" w:line="360" w:lineRule="auto"/>
        <w:ind w:left="567" w:right="616"/>
        <w:jc w:val="both"/>
        <w:rPr>
          <w:rFonts w:ascii="Palatino Linotype" w:hAnsi="Palatino Linotype" w:cs="Arial"/>
          <w:bCs/>
          <w:i/>
          <w:sz w:val="22"/>
          <w:szCs w:val="22"/>
        </w:rPr>
      </w:pPr>
      <w:r>
        <w:rPr>
          <w:rFonts w:ascii="Palatino Linotype" w:hAnsi="Palatino Linotype" w:cs="Arial"/>
          <w:bCs/>
          <w:i/>
          <w:sz w:val="22"/>
          <w:szCs w:val="22"/>
        </w:rPr>
        <w:t xml:space="preserve">XI. </w:t>
      </w:r>
      <w:r>
        <w:rPr>
          <w:rFonts w:ascii="Palatino Linotype" w:hAnsi="Palatino Linotype" w:cs="Arial"/>
          <w:b/>
          <w:bCs/>
          <w:i/>
          <w:sz w:val="22"/>
          <w:szCs w:val="22"/>
        </w:rPr>
        <w:t>Documento:</w:t>
      </w:r>
      <w:r>
        <w:rPr>
          <w:rFonts w:ascii="Palatino Linotype" w:hAnsi="Palatino Linotype" w:cs="Arial"/>
          <w:bCs/>
          <w:i/>
          <w:sz w:val="22"/>
          <w:szCs w:val="22"/>
        </w:rPr>
        <w:t xml:space="preserve"> Los </w:t>
      </w:r>
      <w:r>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rsidR="00F44DA5" w:rsidRDefault="00F44DA5" w:rsidP="00F44DA5">
      <w:pPr>
        <w:autoSpaceDE w:val="0"/>
        <w:autoSpaceDN w:val="0"/>
        <w:adjustRightInd w:val="0"/>
        <w:spacing w:before="240" w:after="240" w:line="360" w:lineRule="auto"/>
        <w:ind w:left="567" w:right="616"/>
        <w:jc w:val="both"/>
        <w:rPr>
          <w:rFonts w:ascii="Palatino Linotype" w:hAnsi="Palatino Linotype" w:cs="Arial"/>
          <w:b/>
          <w:bCs/>
          <w:i/>
          <w:sz w:val="22"/>
          <w:szCs w:val="22"/>
        </w:rPr>
      </w:pPr>
      <w:r>
        <w:rPr>
          <w:rFonts w:ascii="Palatino Linotype" w:hAnsi="Palatino Linotype" w:cs="Arial"/>
          <w:b/>
          <w:bCs/>
          <w:i/>
          <w:sz w:val="22"/>
          <w:szCs w:val="22"/>
        </w:rPr>
        <w:t>...”</w:t>
      </w:r>
    </w:p>
    <w:p w:rsidR="00F44DA5" w:rsidRDefault="00F44DA5" w:rsidP="00F44DA5">
      <w:pPr>
        <w:autoSpaceDE w:val="0"/>
        <w:autoSpaceDN w:val="0"/>
        <w:adjustRightInd w:val="0"/>
        <w:spacing w:before="240" w:after="240" w:line="360" w:lineRule="auto"/>
        <w:ind w:left="567" w:right="616"/>
        <w:jc w:val="both"/>
        <w:rPr>
          <w:rFonts w:ascii="Palatino Linotype" w:hAnsi="Palatino Linotype" w:cs="Arial"/>
          <w:bCs/>
          <w:sz w:val="22"/>
          <w:szCs w:val="22"/>
        </w:rPr>
      </w:pPr>
      <w:r>
        <w:rPr>
          <w:rFonts w:ascii="Palatino Linotype" w:hAnsi="Palatino Linotype" w:cs="Arial"/>
          <w:bCs/>
          <w:sz w:val="22"/>
          <w:szCs w:val="22"/>
        </w:rPr>
        <w:t>(Énfasis añadido)</w:t>
      </w:r>
    </w:p>
    <w:p w:rsidR="00F44DA5" w:rsidRDefault="00F44DA5" w:rsidP="00F44DA5">
      <w:pPr>
        <w:pStyle w:val="Prrafodelista"/>
        <w:widowControl w:val="0"/>
        <w:autoSpaceDE w:val="0"/>
        <w:autoSpaceDN w:val="0"/>
        <w:adjustRightInd w:val="0"/>
        <w:spacing w:before="240" w:after="240" w:line="360" w:lineRule="auto"/>
        <w:ind w:left="0" w:right="49"/>
        <w:jc w:val="both"/>
        <w:rPr>
          <w:rFonts w:ascii="Arial" w:hAnsi="Arial" w:cs="Arial"/>
          <w:color w:val="222222"/>
          <w:szCs w:val="19"/>
          <w:lang w:val="es-MX" w:eastAsia="es-MX"/>
        </w:rPr>
      </w:pPr>
    </w:p>
    <w:p w:rsidR="00F44DA5" w:rsidRDefault="00F44DA5" w:rsidP="00F44DA5">
      <w:pPr>
        <w:pStyle w:val="Prrafodelista"/>
        <w:numPr>
          <w:ilvl w:val="0"/>
          <w:numId w:val="1"/>
        </w:numPr>
        <w:tabs>
          <w:tab w:val="left" w:pos="0"/>
        </w:tabs>
        <w:spacing w:line="360" w:lineRule="auto"/>
        <w:ind w:left="0" w:right="49" w:firstLine="0"/>
        <w:jc w:val="both"/>
        <w:rPr>
          <w:rFonts w:ascii="Palatino Linotype" w:eastAsia="Calibri" w:hAnsi="Palatino Linotype"/>
          <w:color w:val="000000" w:themeColor="text1"/>
          <w:lang w:val="es-ES"/>
        </w:rPr>
      </w:pPr>
      <w:r>
        <w:rPr>
          <w:rFonts w:ascii="Palatino Linotype" w:hAnsi="Palatino Linotype" w:cs="Arial"/>
          <w:lang w:eastAsia="es-MX"/>
        </w:rPr>
        <w:t>Ahora bien, toda vez que se pronunció sobre la información solicitada, acepta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C6930" w:rsidRDefault="009C6930" w:rsidP="009C6930">
      <w:pPr>
        <w:pStyle w:val="Prrafodelista"/>
        <w:numPr>
          <w:ilvl w:val="0"/>
          <w:numId w:val="1"/>
        </w:numPr>
        <w:tabs>
          <w:tab w:val="left" w:pos="0"/>
        </w:tabs>
        <w:spacing w:line="360" w:lineRule="auto"/>
        <w:ind w:left="0" w:right="49" w:firstLine="0"/>
        <w:jc w:val="both"/>
        <w:rPr>
          <w:rFonts w:ascii="Palatino Linotype" w:eastAsia="Calibri" w:hAnsi="Palatino Linotype"/>
          <w:color w:val="000000" w:themeColor="text1"/>
          <w:lang w:val="es-ES"/>
        </w:rPr>
      </w:pPr>
      <w:r>
        <w:rPr>
          <w:rFonts w:ascii="Palatino Linotype" w:eastAsia="Calibri" w:hAnsi="Palatino Linotype"/>
          <w:color w:val="000000" w:themeColor="text1"/>
          <w:lang w:val="es-ES"/>
        </w:rPr>
        <w:t xml:space="preserve">Ahora bien, del informe de referencia se aprecia que el </w:t>
      </w:r>
      <w:r>
        <w:rPr>
          <w:rFonts w:ascii="Palatino Linotype" w:eastAsia="Calibri" w:hAnsi="Palatino Linotype"/>
          <w:b/>
          <w:color w:val="000000" w:themeColor="text1"/>
          <w:lang w:val="es-ES"/>
        </w:rPr>
        <w:t>SUJETO OBLIGADO</w:t>
      </w:r>
      <w:r>
        <w:rPr>
          <w:rFonts w:ascii="Palatino Linotype" w:eastAsia="Calibri" w:hAnsi="Palatino Linotype"/>
          <w:color w:val="000000" w:themeColor="text1"/>
          <w:lang w:val="es-ES"/>
        </w:rPr>
        <w:t xml:space="preserve"> acepta en lo que</w:t>
      </w:r>
      <w:r w:rsidR="002136C0">
        <w:rPr>
          <w:rFonts w:ascii="Palatino Linotype" w:eastAsia="Calibri" w:hAnsi="Palatino Linotype"/>
          <w:color w:val="000000" w:themeColor="text1"/>
          <w:lang w:val="es-ES"/>
        </w:rPr>
        <w:t xml:space="preserve"> va de</w:t>
      </w:r>
      <w:r w:rsidR="00F44DA5">
        <w:rPr>
          <w:rFonts w:ascii="Palatino Linotype" w:eastAsia="Calibri" w:hAnsi="Palatino Linotype"/>
          <w:color w:val="000000" w:themeColor="text1"/>
          <w:lang w:val="es-ES"/>
        </w:rPr>
        <w:t xml:space="preserve">l uno (01) de enero al veintisiete (27) de febrero de 2019 (fecha en que se interpuso la solicitud de información), </w:t>
      </w:r>
      <w:r w:rsidR="002136C0">
        <w:rPr>
          <w:rFonts w:ascii="Palatino Linotype" w:eastAsia="Calibri" w:hAnsi="Palatino Linotype"/>
          <w:color w:val="000000" w:themeColor="text1"/>
          <w:lang w:val="es-ES"/>
        </w:rPr>
        <w:t xml:space="preserve">al momento de </w:t>
      </w:r>
      <w:r w:rsidR="00F44DA5">
        <w:rPr>
          <w:rFonts w:ascii="Palatino Linotype" w:eastAsia="Calibri" w:hAnsi="Palatino Linotype"/>
          <w:color w:val="000000" w:themeColor="text1"/>
          <w:lang w:val="es-ES"/>
        </w:rPr>
        <w:t>emitir el informe justificado el</w:t>
      </w:r>
      <w:r w:rsidR="002136C0">
        <w:rPr>
          <w:rFonts w:ascii="Palatino Linotype" w:eastAsia="Calibri" w:hAnsi="Palatino Linotype"/>
          <w:color w:val="000000" w:themeColor="text1"/>
          <w:lang w:val="es-ES"/>
        </w:rPr>
        <w:t xml:space="preserve"> día tres de abril, </w:t>
      </w:r>
      <w:r>
        <w:rPr>
          <w:rFonts w:ascii="Palatino Linotype" w:eastAsia="Calibri" w:hAnsi="Palatino Linotype"/>
          <w:color w:val="000000" w:themeColor="text1"/>
          <w:lang w:val="es-ES"/>
        </w:rPr>
        <w:t>si se están sustanciado procedimientos d</w:t>
      </w:r>
      <w:r w:rsidR="002136C0">
        <w:rPr>
          <w:rFonts w:ascii="Palatino Linotype" w:eastAsia="Calibri" w:hAnsi="Palatino Linotype"/>
          <w:color w:val="000000" w:themeColor="text1"/>
          <w:lang w:val="es-ES"/>
        </w:rPr>
        <w:t>entro de su Contraloría Interna</w:t>
      </w:r>
      <w:r>
        <w:rPr>
          <w:rFonts w:ascii="Palatino Linotype" w:eastAsia="Calibri" w:hAnsi="Palatino Linotype"/>
          <w:color w:val="000000" w:themeColor="text1"/>
          <w:lang w:val="es-ES"/>
        </w:rPr>
        <w:t xml:space="preserve"> a saber siete, de los cuales se observa cinco se encuentran en etapa de investigación y dos archivados</w:t>
      </w:r>
      <w:r w:rsidR="002136C0">
        <w:rPr>
          <w:rFonts w:ascii="Palatino Linotype" w:eastAsia="Calibri" w:hAnsi="Palatino Linotype"/>
          <w:color w:val="000000" w:themeColor="text1"/>
          <w:lang w:val="es-ES"/>
        </w:rPr>
        <w:t>, mismos que dada la fecha en que se resuelve la presen</w:t>
      </w:r>
      <w:r w:rsidR="00F44DA5">
        <w:rPr>
          <w:rFonts w:ascii="Palatino Linotype" w:eastAsia="Calibri" w:hAnsi="Palatino Linotype"/>
          <w:color w:val="000000" w:themeColor="text1"/>
          <w:lang w:val="es-ES"/>
        </w:rPr>
        <w:t>te resolución pudo o no variar el estado procesal de todos y cada uno de ellos.</w:t>
      </w:r>
    </w:p>
    <w:p w:rsidR="001C28D9" w:rsidRPr="001C28D9" w:rsidRDefault="001C28D9" w:rsidP="001C28D9">
      <w:pPr>
        <w:pStyle w:val="Prrafodelista"/>
        <w:rPr>
          <w:rFonts w:ascii="Palatino Linotype" w:eastAsia="Calibri" w:hAnsi="Palatino Linotype"/>
          <w:color w:val="000000" w:themeColor="text1"/>
          <w:lang w:val="es-ES"/>
        </w:rPr>
      </w:pPr>
    </w:p>
    <w:p w:rsidR="00F44DA5" w:rsidRPr="00C161B4" w:rsidRDefault="002136C0" w:rsidP="00C161B4">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eastAsia="Calibri" w:hAnsi="Palatino Linotype"/>
          <w:color w:val="000000" w:themeColor="text1"/>
          <w:lang w:val="es-ES"/>
        </w:rPr>
        <w:t xml:space="preserve">Así las cosas, del soporte documental remitido se obtiene que </w:t>
      </w:r>
      <w:r w:rsidRPr="002136C0">
        <w:rPr>
          <w:rFonts w:ascii="Palatino Linotype" w:eastAsia="Calibri" w:hAnsi="Palatino Linotype"/>
          <w:color w:val="000000" w:themeColor="text1"/>
          <w:lang w:val="es-ES"/>
        </w:rPr>
        <w:t xml:space="preserve">el número de expediente, servidor público probable responsable, hechos denunciados y el estado procesal </w:t>
      </w:r>
      <w:r w:rsidR="001374BC">
        <w:rPr>
          <w:rFonts w:ascii="Palatino Linotype" w:eastAsia="Calibri" w:hAnsi="Palatino Linotype"/>
          <w:color w:val="000000" w:themeColor="text1"/>
          <w:lang w:val="es-ES"/>
        </w:rPr>
        <w:t xml:space="preserve">que </w:t>
      </w:r>
      <w:r w:rsidRPr="002136C0">
        <w:rPr>
          <w:rFonts w:ascii="Palatino Linotype" w:eastAsia="Calibri" w:hAnsi="Palatino Linotype"/>
          <w:color w:val="000000" w:themeColor="text1"/>
          <w:lang w:val="es-ES"/>
        </w:rPr>
        <w:t>son susceptibles de ser entregados al particular</w:t>
      </w:r>
      <w:r w:rsidR="001374BC">
        <w:rPr>
          <w:rFonts w:ascii="Palatino Linotype" w:eastAsia="Calibri" w:hAnsi="Palatino Linotype"/>
          <w:color w:val="000000" w:themeColor="text1"/>
          <w:lang w:val="es-ES"/>
        </w:rPr>
        <w:t xml:space="preserve"> </w:t>
      </w:r>
      <w:r w:rsidR="001374BC" w:rsidRPr="001374BC">
        <w:rPr>
          <w:rFonts w:ascii="Palatino Linotype" w:eastAsia="Calibri" w:hAnsi="Palatino Linotype"/>
          <w:color w:val="000000" w:themeColor="text1"/>
          <w:lang w:val="es-ES"/>
        </w:rPr>
        <w:t>porque de conocer dichos datos, no afecta en nada los procedimientos administrativos</w:t>
      </w:r>
      <w:r w:rsidR="00C161B4">
        <w:rPr>
          <w:rFonts w:ascii="Palatino Linotype" w:eastAsia="Calibri" w:hAnsi="Palatino Linotype"/>
          <w:color w:val="000000" w:themeColor="text1"/>
          <w:lang w:val="es-ES"/>
        </w:rPr>
        <w:t>.</w:t>
      </w:r>
      <w:r w:rsidR="001374BC">
        <w:rPr>
          <w:rFonts w:ascii="Palatino Linotype" w:eastAsia="Calibri" w:hAnsi="Palatino Linotype"/>
          <w:color w:val="000000" w:themeColor="text1"/>
          <w:lang w:val="es-ES"/>
        </w:rPr>
        <w:t xml:space="preserve"> </w:t>
      </w:r>
    </w:p>
    <w:p w:rsidR="00C161B4" w:rsidRPr="00C161B4" w:rsidRDefault="00C161B4" w:rsidP="00C161B4">
      <w:pPr>
        <w:pStyle w:val="Prrafodelista"/>
        <w:rPr>
          <w:rFonts w:ascii="Palatino Linotype" w:hAnsi="Palatino Linotype" w:cs="Arial"/>
        </w:rPr>
      </w:pPr>
    </w:p>
    <w:p w:rsidR="00C161B4" w:rsidRDefault="00C161B4" w:rsidP="00C161B4">
      <w:pPr>
        <w:pStyle w:val="Prrafodelista"/>
        <w:tabs>
          <w:tab w:val="left" w:pos="0"/>
        </w:tabs>
        <w:spacing w:line="360" w:lineRule="auto"/>
        <w:ind w:left="0" w:right="49"/>
        <w:jc w:val="both"/>
        <w:rPr>
          <w:rFonts w:ascii="Palatino Linotype" w:hAnsi="Palatino Linotype" w:cs="Arial"/>
        </w:rPr>
      </w:pPr>
    </w:p>
    <w:p w:rsidR="00CB47E6" w:rsidRDefault="00CB47E6" w:rsidP="00CB47E6">
      <w:pPr>
        <w:pStyle w:val="Prrafodelista"/>
        <w:numPr>
          <w:ilvl w:val="0"/>
          <w:numId w:val="1"/>
        </w:numPr>
        <w:tabs>
          <w:tab w:val="left" w:pos="0"/>
        </w:tabs>
        <w:spacing w:line="360" w:lineRule="auto"/>
        <w:ind w:left="0" w:right="49" w:firstLine="0"/>
        <w:jc w:val="both"/>
        <w:rPr>
          <w:rFonts w:ascii="Palatino Linotype" w:hAnsi="Palatino Linotype" w:cs="Arial"/>
        </w:rPr>
      </w:pPr>
      <w:r w:rsidRPr="009D36B3">
        <w:rPr>
          <w:rFonts w:ascii="Palatino Linotype" w:hAnsi="Palatino Linotype" w:cs="Arial"/>
        </w:rPr>
        <w:t>Es así, que de la interpretación sistemát</w:t>
      </w:r>
      <w:r w:rsidR="00F44DA5">
        <w:rPr>
          <w:rFonts w:ascii="Palatino Linotype" w:hAnsi="Palatino Linotype" w:cs="Arial"/>
        </w:rPr>
        <w:t>ica a</w:t>
      </w:r>
      <w:r w:rsidRPr="009D36B3">
        <w:rPr>
          <w:rFonts w:ascii="Palatino Linotype" w:hAnsi="Palatino Linotype" w:cs="Arial"/>
        </w:rPr>
        <w:t>l</w:t>
      </w:r>
      <w:r w:rsidR="00F44DA5">
        <w:rPr>
          <w:rFonts w:ascii="Palatino Linotype" w:hAnsi="Palatino Linotype" w:cs="Arial"/>
        </w:rPr>
        <w:t xml:space="preserve"> ordenamiento</w:t>
      </w:r>
      <w:r w:rsidRPr="009D36B3">
        <w:rPr>
          <w:rFonts w:ascii="Palatino Linotype" w:hAnsi="Palatino Linotype" w:cs="Arial"/>
        </w:rPr>
        <w:t xml:space="preserve"> transcrito, en relación con los artículos 1°, 7°, 11, 12, 100, 113 y 116 de la Ley General de Transparencia y Acceso a la Información Pública y 1°, 4°, 7°, 11, 12, 140 y 143 de la Ley de Transparencia y Acceso a la Información Pública del Estado de México y Municipios, se obtiene que todo documento en poder de los Sujetos Ob</w:t>
      </w:r>
      <w:r>
        <w:rPr>
          <w:rFonts w:ascii="Palatino Linotype" w:hAnsi="Palatino Linotype" w:cs="Arial"/>
        </w:rPr>
        <w:t>ligados son por origen públicos;</w:t>
      </w:r>
      <w:r w:rsidRPr="009D36B3">
        <w:rPr>
          <w:rFonts w:ascii="Palatino Linotype" w:hAnsi="Palatino Linotype" w:cs="Arial"/>
        </w:rPr>
        <w:t xml:space="preserve"> empero algunos de ellos pudiesen contener inmersos datos o información susceptible de ser clasificada, como información reservada o confidencial; entonces, la misma normatividad es la que considera excepciones al derecho de acceso a la información.</w:t>
      </w:r>
    </w:p>
    <w:p w:rsidR="00FA4571" w:rsidRDefault="00FA4571" w:rsidP="00FA4571">
      <w:pPr>
        <w:pStyle w:val="Prrafodelista"/>
        <w:tabs>
          <w:tab w:val="left" w:pos="0"/>
        </w:tabs>
        <w:spacing w:line="360" w:lineRule="auto"/>
        <w:ind w:left="0" w:right="49"/>
        <w:jc w:val="both"/>
        <w:rPr>
          <w:rFonts w:ascii="Palatino Linotype" w:hAnsi="Palatino Linotype" w:cs="Arial"/>
        </w:rPr>
      </w:pPr>
    </w:p>
    <w:p w:rsidR="00CB47E6" w:rsidRDefault="00CB47E6" w:rsidP="00CB47E6">
      <w:pPr>
        <w:pStyle w:val="Prrafodelista"/>
        <w:numPr>
          <w:ilvl w:val="0"/>
          <w:numId w:val="1"/>
        </w:numPr>
        <w:tabs>
          <w:tab w:val="left" w:pos="0"/>
        </w:tabs>
        <w:spacing w:line="360" w:lineRule="auto"/>
        <w:ind w:left="0" w:right="49" w:firstLine="0"/>
        <w:jc w:val="both"/>
        <w:rPr>
          <w:rFonts w:ascii="Palatino Linotype" w:hAnsi="Palatino Linotype" w:cs="Arial"/>
        </w:rPr>
      </w:pPr>
      <w:r w:rsidRPr="009D36B3">
        <w:rPr>
          <w:rFonts w:ascii="Palatino Linotype" w:hAnsi="Palatino Linotype" w:cs="Arial"/>
        </w:rPr>
        <w:t xml:space="preserve">En este sentido, es </w:t>
      </w:r>
      <w:r w:rsidRPr="00CB47E6">
        <w:rPr>
          <w:rFonts w:ascii="Palatino Linotype" w:hAnsi="Palatino Linotype" w:cs="Arial"/>
        </w:rPr>
        <w:t>conveniente precisar que la información confidencial es aquella que se refiere a los datos personales concernientes a una persona identificada o identificable; así como los secretos bancario, fiduciario, industrial, comercial, fiscal, bursátil y postal, cuya titularidad corresponda a particulares,</w:t>
      </w:r>
      <w:r w:rsidRPr="009D36B3">
        <w:rPr>
          <w:rFonts w:ascii="Palatino Linotype" w:hAnsi="Palatino Linotype" w:cs="Arial"/>
        </w:rPr>
        <w:t xml:space="preserve"> sujetos de derecho internacional o a sujetos obligados cuando no involucren el ejercicio de recursos públicos; además de la que presenten los particulares a los sujetos obligados, de conformidad con lo dispuesto por las leyes o los tratados internacionales. </w:t>
      </w:r>
    </w:p>
    <w:p w:rsidR="00CB47E6" w:rsidRPr="00CB47E6" w:rsidRDefault="00CB47E6" w:rsidP="00CB47E6">
      <w:pPr>
        <w:pStyle w:val="Prrafodelista"/>
        <w:rPr>
          <w:rFonts w:ascii="Palatino Linotype" w:hAnsi="Palatino Linotype" w:cs="Arial"/>
        </w:rPr>
      </w:pPr>
    </w:p>
    <w:p w:rsidR="00CB47E6" w:rsidRDefault="00CB47E6" w:rsidP="00CB47E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Pr>
          <w:rFonts w:ascii="Palatino Linotype" w:hAnsi="Palatino Linotype" w:cs="Arial"/>
        </w:rPr>
        <w:t xml:space="preserve">Asimismo, </w:t>
      </w:r>
      <w:r w:rsidRPr="00CB47E6">
        <w:rPr>
          <w:rFonts w:ascii="Palatino Linotype" w:hAnsi="Palatino Linotype" w:cs="Arial"/>
        </w:rPr>
        <w:t xml:space="preserve">representan un instrumento de identificación, proyección exterior y factor imprescindible para su propio reconocimiento como sujeto individual. </w:t>
      </w:r>
    </w:p>
    <w:p w:rsidR="00CB47E6" w:rsidRPr="00CB47E6" w:rsidRDefault="00CB47E6" w:rsidP="00CB47E6">
      <w:pPr>
        <w:pStyle w:val="Prrafodelista"/>
        <w:rPr>
          <w:rFonts w:ascii="Palatino Linotype" w:hAnsi="Palatino Linotype" w:cs="Arial"/>
        </w:rPr>
      </w:pP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i/>
          <w:sz w:val="22"/>
        </w:rPr>
        <w:t>“</w:t>
      </w:r>
      <w:r w:rsidRPr="00CB47E6">
        <w:rPr>
          <w:rFonts w:ascii="Palatino Linotype" w:hAnsi="Palatino Linotype" w:cs="Arial"/>
          <w:b/>
          <w:i/>
          <w:sz w:val="22"/>
        </w:rPr>
        <w:t>Artículo 3</w:t>
      </w:r>
      <w:r w:rsidRPr="00CB47E6">
        <w:rPr>
          <w:rFonts w:ascii="Palatino Linotype" w:hAnsi="Palatino Linotype" w:cs="Arial"/>
          <w:i/>
          <w:sz w:val="22"/>
        </w:rPr>
        <w:t xml:space="preserve">. Para los efectos de la presente Ley se entenderá por: </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i/>
          <w:sz w:val="22"/>
        </w:rPr>
        <w:t>…</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b/>
          <w:i/>
          <w:sz w:val="22"/>
        </w:rPr>
        <w:t>IX. Datos personales</w:t>
      </w:r>
      <w:r w:rsidRPr="00CB47E6">
        <w:rPr>
          <w:rFonts w:ascii="Palatino Linotype" w:hAnsi="Palatino Linotype" w:cs="Arial"/>
          <w:i/>
          <w:sz w:val="22"/>
        </w:rPr>
        <w:t>: La información concerniente a una persona, identificada o identificable según lo dispuesto por la Ley de Protección de Datos Personales del Estado de México;</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b/>
          <w:i/>
          <w:sz w:val="22"/>
        </w:rPr>
        <w:t>Artículo 143</w:t>
      </w:r>
      <w:r w:rsidRPr="00CB47E6">
        <w:rPr>
          <w:rFonts w:ascii="Palatino Linotype" w:hAnsi="Palatino Linotype" w:cs="Arial"/>
          <w:i/>
          <w:sz w:val="22"/>
        </w:rPr>
        <w:t>. Para los efectos de esta Ley se considera información confidencial, la clasificada como tal, de manera permanente, por su naturaleza, cuando:</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i/>
          <w:sz w:val="22"/>
        </w:rPr>
        <w:t xml:space="preserve">I. Se refiera a la información privada y los datos personales concernientes a una persona física o </w:t>
      </w:r>
      <w:proofErr w:type="gramStart"/>
      <w:r w:rsidRPr="00CB47E6">
        <w:rPr>
          <w:rFonts w:ascii="Palatino Linotype" w:hAnsi="Palatino Linotype" w:cs="Arial"/>
          <w:i/>
          <w:sz w:val="22"/>
        </w:rPr>
        <w:t>jurídico</w:t>
      </w:r>
      <w:proofErr w:type="gramEnd"/>
      <w:r w:rsidRPr="00CB47E6">
        <w:rPr>
          <w:rFonts w:ascii="Palatino Linotype" w:hAnsi="Palatino Linotype" w:cs="Arial"/>
          <w:i/>
          <w:sz w:val="22"/>
        </w:rPr>
        <w:t xml:space="preserve"> colectiva identificada o identificable;</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b/>
          <w:i/>
          <w:sz w:val="22"/>
        </w:rPr>
        <w:t>Artículo 4.</w:t>
      </w:r>
      <w:r w:rsidRPr="00CB47E6">
        <w:rPr>
          <w:rFonts w:ascii="Palatino Linotype" w:hAnsi="Palatino Linotype" w:cs="Arial"/>
          <w:i/>
          <w:sz w:val="22"/>
        </w:rPr>
        <w:t xml:space="preserve"> Para los efectos de esta Ley se entenderá por:</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i/>
          <w:sz w:val="22"/>
        </w:rPr>
        <w:t>…</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b/>
          <w:i/>
          <w:sz w:val="22"/>
        </w:rPr>
        <w:t>XI. Datos personales</w:t>
      </w:r>
      <w:r w:rsidRPr="00CB47E6">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CB47E6" w:rsidRPr="00CB47E6" w:rsidRDefault="00CB47E6" w:rsidP="00CB47E6">
      <w:pPr>
        <w:pStyle w:val="Prrafodelista"/>
        <w:spacing w:before="100" w:beforeAutospacing="1" w:after="100" w:afterAutospacing="1"/>
        <w:ind w:left="502" w:right="616"/>
        <w:jc w:val="both"/>
        <w:rPr>
          <w:rFonts w:ascii="Palatino Linotype" w:hAnsi="Palatino Linotype" w:cs="Arial"/>
          <w:i/>
          <w:sz w:val="22"/>
        </w:rPr>
      </w:pPr>
      <w:r w:rsidRPr="00CB47E6">
        <w:rPr>
          <w:rFonts w:ascii="Palatino Linotype" w:hAnsi="Palatino Linotype" w:cs="Arial"/>
          <w:b/>
          <w:i/>
          <w:sz w:val="22"/>
        </w:rPr>
        <w:t>XII. Datos personales sensibles</w:t>
      </w:r>
      <w:r w:rsidRPr="00CB47E6">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B47E6" w:rsidRDefault="00CB47E6" w:rsidP="00CB47E6">
      <w:pPr>
        <w:pStyle w:val="Prrafodelista"/>
        <w:spacing w:before="100" w:beforeAutospacing="1" w:after="100" w:afterAutospacing="1" w:line="360" w:lineRule="auto"/>
        <w:ind w:left="502"/>
        <w:jc w:val="both"/>
        <w:rPr>
          <w:rFonts w:ascii="Palatino Linotype" w:hAnsi="Palatino Linotype" w:cs="Arial"/>
        </w:rPr>
      </w:pPr>
    </w:p>
    <w:p w:rsidR="00CB47E6" w:rsidRDefault="00CB47E6" w:rsidP="00CB47E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CB47E6">
        <w:rPr>
          <w:rFonts w:ascii="Palatino Linotype" w:hAnsi="Palatino Linotype" w:cs="Arial"/>
        </w:rPr>
        <w:t>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consienten la intromisión, recolección y tratamiento de sus datos personales y por tanto a la vida privada.</w:t>
      </w:r>
    </w:p>
    <w:p w:rsidR="00CB47E6" w:rsidRPr="00CB47E6" w:rsidRDefault="00CB47E6" w:rsidP="00CB47E6">
      <w:pPr>
        <w:pStyle w:val="Prrafodelista"/>
        <w:spacing w:before="100" w:beforeAutospacing="1" w:after="100" w:afterAutospacing="1" w:line="360" w:lineRule="auto"/>
        <w:ind w:left="0"/>
        <w:jc w:val="both"/>
        <w:rPr>
          <w:rFonts w:ascii="Palatino Linotype" w:hAnsi="Palatino Linotype" w:cs="Arial"/>
        </w:rPr>
      </w:pPr>
    </w:p>
    <w:p w:rsidR="00CB47E6" w:rsidRDefault="00CB47E6" w:rsidP="00CB47E6">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CB47E6">
        <w:rPr>
          <w:rFonts w:ascii="Palatino Linotype" w:hAnsi="Palatino Linotype" w:cs="Arial"/>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poder de los Sujetos Obligados.</w:t>
      </w:r>
    </w:p>
    <w:p w:rsidR="00CB47E6" w:rsidRPr="00CB47E6" w:rsidRDefault="00CB47E6" w:rsidP="00CB47E6">
      <w:pPr>
        <w:pStyle w:val="Prrafodelista"/>
        <w:rPr>
          <w:rFonts w:ascii="Palatino Linotype" w:hAnsi="Palatino Linotype" w:cs="Arial"/>
        </w:rPr>
      </w:pPr>
    </w:p>
    <w:p w:rsidR="00CB47E6" w:rsidRDefault="00CB47E6" w:rsidP="00B143D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Pr>
          <w:rFonts w:ascii="Palatino Linotype" w:hAnsi="Palatino Linotype" w:cs="Arial"/>
        </w:rPr>
        <w:t xml:space="preserve">Por otro lado, si bien se aprecia que existen expedientes que se refiere están archivados, ello no quiere decir que </w:t>
      </w:r>
      <w:r w:rsidR="00B143D1">
        <w:rPr>
          <w:rFonts w:ascii="Palatino Linotype" w:hAnsi="Palatino Linotype" w:cs="Arial"/>
        </w:rPr>
        <w:t xml:space="preserve">a la fecha en que se resuelven </w:t>
      </w:r>
      <w:r>
        <w:rPr>
          <w:rFonts w:ascii="Palatino Linotype" w:hAnsi="Palatino Linotype" w:cs="Arial"/>
        </w:rPr>
        <w:t>hayan causado estado</w:t>
      </w:r>
      <w:r w:rsidR="00B143D1">
        <w:rPr>
          <w:rFonts w:ascii="Palatino Linotype" w:hAnsi="Palatino Linotype" w:cs="Arial"/>
        </w:rPr>
        <w:t xml:space="preserve">, término que refiere </w:t>
      </w:r>
      <w:r w:rsidR="00B143D1" w:rsidRPr="00B143D1">
        <w:rPr>
          <w:rFonts w:ascii="Palatino Linotype" w:hAnsi="Palatino Linotype" w:cs="Arial"/>
        </w:rPr>
        <w:t>al carácter permanente que revisten los efectos jurídicos de una decisión administrativa o judicial como consecuencia de haber quedado firme, o lo que es lo mismo, haber pasado en autoridad de cosa juzgada.</w:t>
      </w:r>
    </w:p>
    <w:p w:rsidR="00FA4571" w:rsidRDefault="00FA4571" w:rsidP="00FA4571">
      <w:pPr>
        <w:pStyle w:val="Prrafodelista"/>
        <w:spacing w:before="100" w:beforeAutospacing="1" w:after="100" w:afterAutospacing="1" w:line="360" w:lineRule="auto"/>
        <w:ind w:left="0"/>
        <w:jc w:val="both"/>
        <w:rPr>
          <w:rFonts w:ascii="Palatino Linotype" w:hAnsi="Palatino Linotype" w:cs="Arial"/>
        </w:rPr>
      </w:pPr>
    </w:p>
    <w:p w:rsidR="00B143D1" w:rsidRDefault="00B143D1" w:rsidP="00E0505C">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Pr>
          <w:rFonts w:ascii="Palatino Linotype" w:hAnsi="Palatino Linotype" w:cs="Arial"/>
        </w:rPr>
        <w:t>Lo anterior a colación, de que el artículo 140 fracción VIII de la Ley de Transparencia y Acceso a</w:t>
      </w:r>
      <w:r w:rsidRPr="00B143D1">
        <w:rPr>
          <w:rFonts w:ascii="Palatino Linotype" w:hAnsi="Palatino Linotype" w:cs="Arial"/>
        </w:rPr>
        <w:t xml:space="preserve"> </w:t>
      </w:r>
      <w:r>
        <w:rPr>
          <w:rFonts w:ascii="Palatino Linotype" w:hAnsi="Palatino Linotype" w:cs="Arial"/>
        </w:rPr>
        <w:t>l</w:t>
      </w:r>
      <w:r w:rsidRPr="00B143D1">
        <w:rPr>
          <w:rFonts w:ascii="Palatino Linotype" w:hAnsi="Palatino Linotype" w:cs="Arial"/>
        </w:rPr>
        <w:t>a Informació</w:t>
      </w:r>
      <w:r>
        <w:rPr>
          <w:rFonts w:ascii="Palatino Linotype" w:hAnsi="Palatino Linotype" w:cs="Arial"/>
        </w:rPr>
        <w:t>n Pública del Estado de México y</w:t>
      </w:r>
      <w:r w:rsidRPr="00B143D1">
        <w:rPr>
          <w:rFonts w:ascii="Palatino Linotype" w:hAnsi="Palatino Linotype" w:cs="Arial"/>
        </w:rPr>
        <w:t xml:space="preserve"> Municipios</w:t>
      </w:r>
      <w:r>
        <w:rPr>
          <w:rFonts w:ascii="Palatino Linotype" w:hAnsi="Palatino Linotype" w:cs="Arial"/>
        </w:rPr>
        <w:t>, establece lo siguiente:</w:t>
      </w:r>
    </w:p>
    <w:p w:rsidR="00B143D1" w:rsidRPr="00B143D1" w:rsidRDefault="00B143D1" w:rsidP="00B143D1">
      <w:pPr>
        <w:ind w:left="426" w:right="474"/>
        <w:rPr>
          <w:rFonts w:ascii="Palatino Linotype" w:hAnsi="Palatino Linotype" w:cs="Arial"/>
          <w:i/>
        </w:rPr>
      </w:pPr>
      <w:r w:rsidRPr="00B143D1">
        <w:rPr>
          <w:rFonts w:ascii="Palatino Linotype" w:hAnsi="Palatino Linotype" w:cs="Arial"/>
          <w:i/>
        </w:rPr>
        <w:t>Artículo 140. El acceso a la información pública será restringido excepcionalmente, cuando por razones de interés público, ésta sea clasificada como reservada, conforme a los criterios siguientes:</w:t>
      </w:r>
    </w:p>
    <w:p w:rsidR="00B143D1" w:rsidRPr="00B143D1" w:rsidRDefault="00B143D1" w:rsidP="00B143D1">
      <w:pPr>
        <w:ind w:left="426" w:right="474"/>
        <w:rPr>
          <w:rFonts w:ascii="Palatino Linotype" w:hAnsi="Palatino Linotype" w:cs="Arial"/>
          <w:i/>
        </w:rPr>
      </w:pPr>
      <w:r w:rsidRPr="00B143D1">
        <w:rPr>
          <w:rFonts w:ascii="Palatino Linotype" w:hAnsi="Palatino Linotype" w:cs="Arial"/>
          <w:i/>
        </w:rPr>
        <w:t>...</w:t>
      </w:r>
    </w:p>
    <w:p w:rsidR="00B143D1" w:rsidRPr="00B143D1" w:rsidRDefault="00B143D1" w:rsidP="00B143D1">
      <w:pPr>
        <w:ind w:left="426" w:right="474"/>
        <w:rPr>
          <w:rFonts w:ascii="Palatino Linotype" w:hAnsi="Palatino Linotype" w:cs="Arial"/>
          <w:i/>
        </w:rPr>
      </w:pPr>
      <w:r w:rsidRPr="00B143D1">
        <w:rPr>
          <w:rFonts w:ascii="Palatino Linotype" w:hAnsi="Palatino Linotype" w:cs="Arial"/>
          <w:i/>
        </w:rPr>
        <w:t>VIII. Vulnere la conducción de los expedientes judiciales o de los procedimientos administrativos seguidos en forma de juicio, en tanto no hayan quedado firmes;</w:t>
      </w:r>
    </w:p>
    <w:p w:rsidR="00B143D1" w:rsidRPr="00B143D1" w:rsidRDefault="00B143D1" w:rsidP="00B143D1">
      <w:pPr>
        <w:ind w:left="426" w:right="474"/>
        <w:rPr>
          <w:rFonts w:ascii="Palatino Linotype" w:hAnsi="Palatino Linotype" w:cs="Arial"/>
          <w:i/>
        </w:rPr>
      </w:pPr>
      <w:r w:rsidRPr="00B143D1">
        <w:rPr>
          <w:rFonts w:ascii="Palatino Linotype" w:hAnsi="Palatino Linotype" w:cs="Arial"/>
          <w:i/>
        </w:rPr>
        <w:t>...</w:t>
      </w:r>
    </w:p>
    <w:p w:rsidR="00B143D1" w:rsidRPr="00B143D1" w:rsidRDefault="00B143D1" w:rsidP="00B143D1">
      <w:pPr>
        <w:pStyle w:val="Prrafodelista"/>
        <w:rPr>
          <w:rFonts w:ascii="Palatino Linotype" w:hAnsi="Palatino Linotype" w:cs="Arial"/>
        </w:rPr>
      </w:pPr>
    </w:p>
    <w:p w:rsidR="00B143D1" w:rsidRPr="0086283F" w:rsidRDefault="00B143D1" w:rsidP="00B143D1">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 xml:space="preserve">Luego entonces, </w:t>
      </w:r>
      <w:r w:rsidRPr="00C33616">
        <w:rPr>
          <w:rFonts w:ascii="Palatino Linotype" w:hAnsi="Palatino Linotype" w:cs="Arial"/>
        </w:rPr>
        <w:t xml:space="preserve">la entrega de la información deberá ser en versión pública en términos del considerando </w:t>
      </w:r>
      <w:r>
        <w:rPr>
          <w:rFonts w:ascii="Palatino Linotype" w:hAnsi="Palatino Linotype" w:cs="Arial"/>
        </w:rPr>
        <w:t xml:space="preserve">específico </w:t>
      </w:r>
      <w:r w:rsidRPr="00C33616">
        <w:rPr>
          <w:rFonts w:ascii="Palatino Linotype" w:hAnsi="Palatino Linotype" w:cs="Arial"/>
        </w:rPr>
        <w:t>siguiente, debiendo suprimir, eliminar o testar la información privada, datos personales y datos personales contenidos en estos</w:t>
      </w:r>
      <w:r>
        <w:rPr>
          <w:rFonts w:ascii="Palatino Linotype" w:hAnsi="Palatino Linotype" w:cs="Arial"/>
        </w:rPr>
        <w:t xml:space="preserve"> y poner a disposición del particular el Acta que para tal efecto emita el Comité de Transparencia.</w:t>
      </w:r>
    </w:p>
    <w:p w:rsidR="0086283F" w:rsidRPr="00B143D1" w:rsidRDefault="0086283F" w:rsidP="0086283F">
      <w:pPr>
        <w:tabs>
          <w:tab w:val="left" w:pos="0"/>
        </w:tabs>
        <w:spacing w:line="360" w:lineRule="auto"/>
        <w:ind w:right="49"/>
        <w:contextualSpacing/>
        <w:jc w:val="both"/>
        <w:rPr>
          <w:rFonts w:ascii="Palatino Linotype" w:hAnsi="Palatino Linotype"/>
          <w:color w:val="000000" w:themeColor="text1"/>
        </w:rPr>
      </w:pPr>
    </w:p>
    <w:bookmarkEnd w:id="20"/>
    <w:bookmarkEnd w:id="21"/>
    <w:bookmarkEnd w:id="22"/>
    <w:bookmarkEnd w:id="23"/>
    <w:p w:rsidR="00B143D1" w:rsidRPr="00342BCE" w:rsidRDefault="0086283F"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Y de existir</w:t>
      </w:r>
      <w:r w:rsidR="00B143D1">
        <w:rPr>
          <w:rFonts w:ascii="Palatino Linotype" w:hAnsi="Palatino Linotype"/>
          <w:color w:val="000000" w:themeColor="text1"/>
        </w:rPr>
        <w:t xml:space="preserve"> información susceptible de ser clasificada como reservada </w:t>
      </w:r>
      <w:r>
        <w:rPr>
          <w:rFonts w:ascii="Palatino Linotype" w:hAnsi="Palatino Linotype"/>
          <w:color w:val="000000" w:themeColor="text1"/>
        </w:rPr>
        <w:t>por</w:t>
      </w:r>
      <w:r w:rsidR="00B143D1" w:rsidRPr="00342BCE">
        <w:rPr>
          <w:rFonts w:ascii="Palatino Linotype" w:hAnsi="Palatino Linotype"/>
          <w:color w:val="000000" w:themeColor="text1"/>
        </w:rPr>
        <w:t xml:space="preserve"> actualiza</w:t>
      </w:r>
      <w:r>
        <w:rPr>
          <w:rFonts w:ascii="Palatino Linotype" w:hAnsi="Palatino Linotype"/>
          <w:color w:val="000000" w:themeColor="text1"/>
        </w:rPr>
        <w:t>r</w:t>
      </w:r>
      <w:r w:rsidR="00B143D1" w:rsidRPr="00342BCE">
        <w:rPr>
          <w:rFonts w:ascii="Palatino Linotype" w:hAnsi="Palatino Linotype"/>
          <w:color w:val="000000" w:themeColor="text1"/>
        </w:rPr>
        <w:t xml:space="preserve"> los supuestos contenidos en las fracciones </w:t>
      </w:r>
      <w:r w:rsidR="00B143D1" w:rsidRPr="0086283F">
        <w:rPr>
          <w:rFonts w:ascii="Palatino Linotype" w:hAnsi="Palatino Linotype"/>
          <w:b/>
          <w:color w:val="000000" w:themeColor="text1"/>
        </w:rPr>
        <w:t>VI y VIII</w:t>
      </w:r>
      <w:r w:rsidR="00B143D1" w:rsidRPr="00342BCE">
        <w:rPr>
          <w:rFonts w:ascii="Palatino Linotype" w:hAnsi="Palatino Linotype"/>
          <w:color w:val="000000" w:themeColor="text1"/>
        </w:rPr>
        <w:t xml:space="preserve"> del </w:t>
      </w:r>
      <w:r w:rsidR="00B143D1" w:rsidRPr="0086283F">
        <w:rPr>
          <w:rFonts w:ascii="Palatino Linotype" w:hAnsi="Palatino Linotype"/>
          <w:b/>
          <w:color w:val="000000" w:themeColor="text1"/>
        </w:rPr>
        <w:t>artículo 140</w:t>
      </w:r>
      <w:r w:rsidR="00B143D1" w:rsidRPr="00342BCE">
        <w:rPr>
          <w:rFonts w:ascii="Palatino Linotype" w:hAnsi="Palatino Linotype"/>
          <w:color w:val="000000" w:themeColor="text1"/>
        </w:rPr>
        <w:t xml:space="preserve">, </w:t>
      </w:r>
      <w:r w:rsidR="00B143D1">
        <w:rPr>
          <w:rFonts w:ascii="Palatino Linotype" w:hAnsi="Palatino Linotype"/>
          <w:color w:val="000000" w:themeColor="text1"/>
        </w:rPr>
        <w:t xml:space="preserve">así como los lineamientos vigésimo octavo y vigésimo novenos de los </w:t>
      </w:r>
      <w:r w:rsidR="00B143D1" w:rsidRPr="0019682D">
        <w:rPr>
          <w:rFonts w:ascii="Palatino Linotype" w:hAnsi="Palatino Linotype" w:cs="Arial"/>
        </w:rPr>
        <w:t>Lineamientos Generales en Materia de Clasificación y Desclasificación de la información, así como para la elaboración de Versiones Públicas</w:t>
      </w:r>
      <w:r w:rsidR="00B143D1" w:rsidRPr="00342BCE">
        <w:rPr>
          <w:rFonts w:ascii="Palatino Linotype" w:hAnsi="Palatino Linotype"/>
          <w:color w:val="000000" w:themeColor="text1"/>
        </w:rPr>
        <w:t xml:space="preserve"> que son del tenor siguiente:</w:t>
      </w:r>
    </w:p>
    <w:p w:rsidR="00B143D1" w:rsidRPr="00342BCE" w:rsidRDefault="00B143D1" w:rsidP="00B143D1">
      <w:pPr>
        <w:tabs>
          <w:tab w:val="left" w:pos="0"/>
        </w:tabs>
        <w:spacing w:line="360" w:lineRule="auto"/>
        <w:ind w:left="4472" w:right="49"/>
        <w:contextualSpacing/>
        <w:jc w:val="both"/>
        <w:rPr>
          <w:rFonts w:ascii="Palatino Linotype" w:hAnsi="Palatino Linotype"/>
          <w:color w:val="000000" w:themeColor="text1"/>
        </w:rPr>
      </w:pPr>
    </w:p>
    <w:p w:rsidR="00B143D1" w:rsidRPr="00342BCE" w:rsidRDefault="00B143D1" w:rsidP="00B143D1">
      <w:pPr>
        <w:spacing w:line="360" w:lineRule="auto"/>
        <w:ind w:left="567" w:right="616"/>
        <w:contextualSpacing/>
        <w:jc w:val="both"/>
        <w:rPr>
          <w:rFonts w:ascii="Palatino Linotype" w:hAnsi="Palatino Linotype"/>
          <w:i/>
          <w:color w:val="000000" w:themeColor="text1"/>
        </w:rPr>
      </w:pPr>
      <w:r>
        <w:rPr>
          <w:rFonts w:ascii="Palatino Linotype" w:hAnsi="Palatino Linotype"/>
          <w:i/>
          <w:color w:val="000000" w:themeColor="text1"/>
        </w:rPr>
        <w:t>“</w:t>
      </w:r>
      <w:r w:rsidRPr="00342BCE">
        <w:rPr>
          <w:rFonts w:ascii="Palatino Linotype" w:hAnsi="Palatino Linotype"/>
          <w:i/>
          <w:color w:val="000000" w:themeColor="text1"/>
        </w:rPr>
        <w:t xml:space="preserve">Artículo 140. El acceso a la información pública </w:t>
      </w:r>
      <w:r w:rsidRPr="00342BCE">
        <w:rPr>
          <w:rFonts w:ascii="Palatino Linotype" w:hAnsi="Palatino Linotype"/>
          <w:b/>
          <w:i/>
          <w:color w:val="000000" w:themeColor="text1"/>
        </w:rPr>
        <w:t>será restringido excepcionalmente</w:t>
      </w:r>
      <w:r w:rsidRPr="00342BCE">
        <w:rPr>
          <w:rFonts w:ascii="Palatino Linotype" w:hAnsi="Palatino Linotype"/>
          <w:i/>
          <w:color w:val="000000" w:themeColor="text1"/>
        </w:rPr>
        <w:t>, cuando por razones de interés público, ésta sea clasificada como reservada, conforme a los criterios siguientes:</w:t>
      </w:r>
    </w:p>
    <w:p w:rsidR="00B143D1" w:rsidRPr="00342BCE" w:rsidRDefault="00B143D1" w:rsidP="00B143D1">
      <w:pPr>
        <w:spacing w:line="360" w:lineRule="auto"/>
        <w:ind w:left="567" w:right="616"/>
        <w:contextualSpacing/>
        <w:jc w:val="both"/>
        <w:rPr>
          <w:rFonts w:ascii="Palatino Linotype" w:hAnsi="Palatino Linotype"/>
          <w:i/>
          <w:color w:val="000000" w:themeColor="text1"/>
        </w:rPr>
      </w:pPr>
      <w:r w:rsidRPr="00342BCE">
        <w:rPr>
          <w:rFonts w:ascii="Palatino Linotype" w:hAnsi="Palatino Linotype"/>
          <w:i/>
          <w:color w:val="000000" w:themeColor="text1"/>
        </w:rPr>
        <w:t>...</w:t>
      </w:r>
    </w:p>
    <w:p w:rsidR="00B143D1" w:rsidRDefault="00B143D1" w:rsidP="00B143D1">
      <w:pPr>
        <w:spacing w:line="360" w:lineRule="auto"/>
        <w:ind w:left="567" w:right="616"/>
        <w:contextualSpacing/>
        <w:jc w:val="both"/>
        <w:rPr>
          <w:rFonts w:ascii="Palatino Linotype" w:hAnsi="Palatino Linotype"/>
          <w:i/>
          <w:color w:val="000000" w:themeColor="text1"/>
        </w:rPr>
      </w:pPr>
      <w:r w:rsidRPr="00342BCE">
        <w:rPr>
          <w:rFonts w:ascii="Palatino Linotype" w:hAnsi="Palatino Linotype"/>
          <w:i/>
          <w:color w:val="000000" w:themeColor="text1"/>
        </w:rPr>
        <w:t xml:space="preserve">VI. Pueda causar daño u obstruya la prevención o persecución de los delitos, altere el proceso de investigación de las carpetas de investigación, </w:t>
      </w:r>
      <w:r w:rsidRPr="00342BCE">
        <w:rPr>
          <w:rFonts w:ascii="Palatino Linotype" w:hAnsi="Palatino Linotype"/>
          <w:b/>
          <w:i/>
          <w:color w:val="000000" w:themeColor="text1"/>
        </w:rPr>
        <w:t>afecte o vulnere la conducción o los derechos del debido proceso en los procedimientos</w:t>
      </w:r>
      <w:r w:rsidRPr="00342BCE">
        <w:rPr>
          <w:rFonts w:ascii="Palatino Linotype" w:hAnsi="Palatino Linotype"/>
          <w:i/>
          <w:color w:val="000000" w:themeColor="text1"/>
        </w:rPr>
        <w:t xml:space="preserve"> judiciales </w:t>
      </w:r>
      <w:r w:rsidRPr="00342BCE">
        <w:rPr>
          <w:rFonts w:ascii="Palatino Linotype" w:hAnsi="Palatino Linotype"/>
          <w:b/>
          <w:i/>
          <w:color w:val="000000" w:themeColor="text1"/>
        </w:rPr>
        <w:t>o administrativos</w:t>
      </w:r>
      <w:r w:rsidRPr="00342BCE">
        <w:rPr>
          <w:rFonts w:ascii="Palatino Linotype" w:hAnsi="Palatino Linotype"/>
          <w:i/>
          <w:color w:val="000000" w:themeColor="text1"/>
        </w:rPr>
        <w:t xml:space="preserve">, incluidos los de quejas, denuncias, inconformidades, responsabilidades administrativas y resarcitorias </w:t>
      </w:r>
      <w:r w:rsidRPr="00342BCE">
        <w:rPr>
          <w:rFonts w:ascii="Palatino Linotype" w:hAnsi="Palatino Linotype"/>
          <w:b/>
          <w:i/>
          <w:color w:val="000000" w:themeColor="text1"/>
        </w:rPr>
        <w:t>en tanto no hayan quedado firmes</w:t>
      </w:r>
      <w:r w:rsidRPr="00342BCE">
        <w:rPr>
          <w:rFonts w:ascii="Palatino Linotype" w:hAnsi="Palatino Linotype"/>
          <w:i/>
          <w:color w:val="000000" w:themeColor="text1"/>
        </w:rPr>
        <w:t xml:space="preserve"> o afecte la administración de justicia o la seguridad de un denunciante, querellante o testigo, así como sus familias, en los términos de las disposiciones jurídicas aplicables;</w:t>
      </w:r>
    </w:p>
    <w:p w:rsidR="00B143D1" w:rsidRPr="00342BCE" w:rsidRDefault="00B143D1" w:rsidP="00B143D1">
      <w:pPr>
        <w:spacing w:line="360" w:lineRule="auto"/>
        <w:ind w:left="567" w:right="616"/>
        <w:contextualSpacing/>
        <w:jc w:val="both"/>
        <w:rPr>
          <w:rFonts w:ascii="Palatino Linotype" w:hAnsi="Palatino Linotype"/>
          <w:i/>
          <w:color w:val="000000" w:themeColor="text1"/>
        </w:rPr>
      </w:pPr>
      <w:r>
        <w:rPr>
          <w:rFonts w:ascii="Palatino Linotype" w:hAnsi="Palatino Linotype"/>
          <w:i/>
          <w:color w:val="000000" w:themeColor="text1"/>
        </w:rPr>
        <w:t>…</w:t>
      </w:r>
    </w:p>
    <w:p w:rsidR="00B143D1" w:rsidRPr="00342BCE" w:rsidRDefault="00B143D1" w:rsidP="00B143D1">
      <w:pPr>
        <w:spacing w:line="360" w:lineRule="auto"/>
        <w:ind w:left="567" w:right="616"/>
        <w:contextualSpacing/>
        <w:jc w:val="both"/>
        <w:rPr>
          <w:rFonts w:ascii="Palatino Linotype" w:hAnsi="Palatino Linotype"/>
          <w:i/>
          <w:color w:val="000000" w:themeColor="text1"/>
        </w:rPr>
      </w:pPr>
      <w:r w:rsidRPr="00342BCE">
        <w:rPr>
          <w:rFonts w:ascii="Palatino Linotype" w:hAnsi="Palatino Linotype"/>
          <w:i/>
          <w:color w:val="000000" w:themeColor="text1"/>
        </w:rPr>
        <w:t xml:space="preserve">VIII. </w:t>
      </w:r>
      <w:r w:rsidRPr="00342BCE">
        <w:rPr>
          <w:rFonts w:ascii="Palatino Linotype" w:hAnsi="Palatino Linotype"/>
          <w:b/>
          <w:i/>
          <w:color w:val="000000" w:themeColor="text1"/>
        </w:rPr>
        <w:t>Vulnere la conducción de los expedientes judiciales o de los procedimientos administrativos seguidos en forma de juicio, en tanto no hayan quedado firmes</w:t>
      </w:r>
      <w:r w:rsidRPr="00342BCE">
        <w:rPr>
          <w:rFonts w:ascii="Palatino Linotype" w:hAnsi="Palatino Linotype"/>
          <w:i/>
          <w:color w:val="000000" w:themeColor="text1"/>
        </w:rPr>
        <w:t>;</w:t>
      </w:r>
    </w:p>
    <w:p w:rsidR="00B143D1" w:rsidRPr="00342BCE" w:rsidRDefault="00B143D1" w:rsidP="00B143D1">
      <w:pPr>
        <w:spacing w:line="360" w:lineRule="auto"/>
        <w:ind w:left="567" w:right="616"/>
        <w:contextualSpacing/>
        <w:jc w:val="both"/>
        <w:rPr>
          <w:rFonts w:ascii="Palatino Linotype" w:hAnsi="Palatino Linotype"/>
          <w:i/>
          <w:color w:val="000000" w:themeColor="text1"/>
        </w:rPr>
      </w:pPr>
      <w:r w:rsidRPr="00342BCE">
        <w:rPr>
          <w:rFonts w:ascii="Palatino Linotype" w:hAnsi="Palatino Linotype"/>
          <w:i/>
          <w:color w:val="000000" w:themeColor="text1"/>
        </w:rPr>
        <w:t>...”</w:t>
      </w:r>
    </w:p>
    <w:p w:rsidR="00B143D1" w:rsidRDefault="00B143D1" w:rsidP="00B143D1">
      <w:pPr>
        <w:tabs>
          <w:tab w:val="left" w:pos="0"/>
        </w:tabs>
        <w:spacing w:line="360" w:lineRule="auto"/>
        <w:ind w:right="49"/>
        <w:contextualSpacing/>
        <w:jc w:val="both"/>
        <w:rPr>
          <w:rFonts w:ascii="Palatino Linotype" w:hAnsi="Palatino Linotype"/>
          <w:color w:val="000000" w:themeColor="text1"/>
        </w:rPr>
      </w:pP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w:t>
      </w:r>
      <w:r w:rsidRPr="00B65DD1">
        <w:rPr>
          <w:rFonts w:ascii="Palatino Linotype" w:hAnsi="Palatino Linotype"/>
          <w:b/>
          <w:i/>
          <w:color w:val="000000" w:themeColor="text1"/>
        </w:rPr>
        <w:t>Vigésimo octavo.</w:t>
      </w:r>
      <w:r w:rsidRPr="00B65DD1">
        <w:rPr>
          <w:rFonts w:ascii="Palatino Linotype" w:hAnsi="Palatino Linotype"/>
          <w:i/>
          <w:color w:val="000000" w:themeColor="text1"/>
        </w:rPr>
        <w:t xml:space="preserve"> De conformidad con el artículo 113, fracción IX de la Ley General, </w:t>
      </w:r>
      <w:r w:rsidRPr="00B65DD1">
        <w:rPr>
          <w:rFonts w:ascii="Palatino Linotype" w:hAnsi="Palatino Linotype"/>
          <w:b/>
          <w:i/>
          <w:color w:val="000000" w:themeColor="text1"/>
        </w:rPr>
        <w:t>podrá considerarse como información reservada</w:t>
      </w:r>
      <w:r w:rsidRPr="00B65DD1">
        <w:rPr>
          <w:rFonts w:ascii="Palatino Linotype" w:hAnsi="Palatino Linotype"/>
          <w:i/>
          <w:color w:val="000000" w:themeColor="text1"/>
        </w:rPr>
        <w:t>, aquella que obstruya los procedimientos para fincar responsabilidad a los servidores públicos, en tanto no se haya dictado la resolución administrativa correspondiente; para lo cual, se deberán acreditar los siguientes supuestos:</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I</w:t>
      </w:r>
      <w:r w:rsidRPr="00B65DD1">
        <w:rPr>
          <w:rFonts w:ascii="Palatino Linotype" w:hAnsi="Palatino Linotype"/>
          <w:b/>
          <w:i/>
          <w:color w:val="000000" w:themeColor="text1"/>
        </w:rPr>
        <w:t>.        La existencia de un procedimiento de responsabilidad administrativa en trámite</w:t>
      </w:r>
      <w:r w:rsidRPr="00B65DD1">
        <w:rPr>
          <w:rFonts w:ascii="Palatino Linotype" w:hAnsi="Palatino Linotype"/>
          <w:i/>
          <w:color w:val="000000" w:themeColor="text1"/>
        </w:rPr>
        <w:t>, y</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II.       Que la información se refiera a actuaciones, diligencias y constancias propias del procedimiento de responsabilidad.”</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b/>
          <w:i/>
          <w:color w:val="000000" w:themeColor="text1"/>
        </w:rPr>
        <w:t>“Vigésimo noveno.</w:t>
      </w:r>
      <w:r w:rsidRPr="00B65DD1">
        <w:rPr>
          <w:rFonts w:ascii="Palatino Linotype" w:hAnsi="Palatino Linotype"/>
          <w:i/>
          <w:color w:val="000000" w:themeColor="text1"/>
        </w:rPr>
        <w:t xml:space="preserve"> De conformidad con el artículo 113, fracción X de la Ley General, </w:t>
      </w:r>
      <w:r w:rsidRPr="00B65DD1">
        <w:rPr>
          <w:rFonts w:ascii="Palatino Linotype" w:hAnsi="Palatino Linotype"/>
          <w:b/>
          <w:i/>
          <w:color w:val="000000" w:themeColor="text1"/>
        </w:rPr>
        <w:t>podrá considerarse como información reservada, aquella que de divulgarse afecte el debido proceso al actualizarse los siguientes elementos</w:t>
      </w:r>
      <w:r w:rsidRPr="00B65DD1">
        <w:rPr>
          <w:rFonts w:ascii="Palatino Linotype" w:hAnsi="Palatino Linotype"/>
          <w:i/>
          <w:color w:val="000000" w:themeColor="text1"/>
        </w:rPr>
        <w:t>:</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 xml:space="preserve">I.        La existencia de un procedimiento judicial, </w:t>
      </w:r>
      <w:r w:rsidRPr="00B65DD1">
        <w:rPr>
          <w:rFonts w:ascii="Palatino Linotype" w:hAnsi="Palatino Linotype"/>
          <w:b/>
          <w:i/>
          <w:color w:val="000000" w:themeColor="text1"/>
        </w:rPr>
        <w:t xml:space="preserve">administrativo </w:t>
      </w:r>
      <w:r w:rsidRPr="00B65DD1">
        <w:rPr>
          <w:rFonts w:ascii="Palatino Linotype" w:hAnsi="Palatino Linotype"/>
          <w:i/>
          <w:color w:val="000000" w:themeColor="text1"/>
        </w:rPr>
        <w:t>o arbitral</w:t>
      </w:r>
      <w:r w:rsidRPr="00B65DD1">
        <w:rPr>
          <w:rFonts w:ascii="Palatino Linotype" w:hAnsi="Palatino Linotype"/>
          <w:b/>
          <w:i/>
          <w:color w:val="000000" w:themeColor="text1"/>
        </w:rPr>
        <w:t xml:space="preserve"> en trámite</w:t>
      </w:r>
      <w:r w:rsidRPr="00B65DD1">
        <w:rPr>
          <w:rFonts w:ascii="Palatino Linotype" w:hAnsi="Palatino Linotype"/>
          <w:i/>
          <w:color w:val="000000" w:themeColor="text1"/>
        </w:rPr>
        <w:t>;</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II.       Que el sujeto obligado sea parte en ese procedimiento;</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III.      Que la información no sea conocida por la contraparte antes de la presentación de la misma en el proceso, y</w:t>
      </w:r>
    </w:p>
    <w:p w:rsidR="00B143D1" w:rsidRDefault="00B143D1" w:rsidP="00B143D1">
      <w:pPr>
        <w:spacing w:line="360" w:lineRule="auto"/>
        <w:ind w:left="567" w:right="49"/>
        <w:contextualSpacing/>
        <w:jc w:val="both"/>
        <w:rPr>
          <w:rFonts w:ascii="Palatino Linotype" w:hAnsi="Palatino Linotype"/>
          <w:i/>
          <w:color w:val="000000" w:themeColor="text1"/>
        </w:rPr>
      </w:pPr>
      <w:r w:rsidRPr="00B65DD1">
        <w:rPr>
          <w:rFonts w:ascii="Palatino Linotype" w:hAnsi="Palatino Linotype"/>
          <w:i/>
          <w:color w:val="000000" w:themeColor="text1"/>
        </w:rPr>
        <w:t xml:space="preserve">IV.      Que con su divulgación se </w:t>
      </w:r>
      <w:r w:rsidRPr="00B65DD1">
        <w:rPr>
          <w:rFonts w:ascii="Palatino Linotype" w:hAnsi="Palatino Linotype"/>
          <w:b/>
          <w:i/>
          <w:color w:val="000000" w:themeColor="text1"/>
        </w:rPr>
        <w:t>afecte la oportunidad de llevar a cabo alguna de las garantías del debido proceso</w:t>
      </w:r>
      <w:r w:rsidRPr="00B65DD1">
        <w:rPr>
          <w:rFonts w:ascii="Palatino Linotype" w:hAnsi="Palatino Linotype"/>
          <w:i/>
          <w:color w:val="000000" w:themeColor="text1"/>
        </w:rPr>
        <w:t>.”</w:t>
      </w:r>
    </w:p>
    <w:p w:rsidR="00B143D1" w:rsidRPr="00B65DD1" w:rsidRDefault="00B143D1" w:rsidP="00B143D1">
      <w:pPr>
        <w:spacing w:line="360" w:lineRule="auto"/>
        <w:ind w:left="567" w:right="49"/>
        <w:contextualSpacing/>
        <w:jc w:val="both"/>
        <w:rPr>
          <w:rFonts w:ascii="Palatino Linotype" w:hAnsi="Palatino Linotype"/>
          <w:i/>
          <w:color w:val="000000" w:themeColor="text1"/>
        </w:rPr>
      </w:pPr>
    </w:p>
    <w:p w:rsidR="00B143D1" w:rsidRDefault="00B143D1" w:rsidP="00B143D1">
      <w:pPr>
        <w:tabs>
          <w:tab w:val="left" w:pos="0"/>
        </w:tabs>
        <w:spacing w:line="360" w:lineRule="auto"/>
        <w:ind w:right="49"/>
        <w:contextualSpacing/>
        <w:jc w:val="both"/>
        <w:rPr>
          <w:rFonts w:ascii="Palatino Linotype" w:hAnsi="Palatino Linotype"/>
          <w:color w:val="000000" w:themeColor="text1"/>
        </w:rPr>
      </w:pPr>
      <w:r>
        <w:rPr>
          <w:rFonts w:ascii="Palatino Linotype" w:hAnsi="Palatino Linotype"/>
          <w:color w:val="000000" w:themeColor="text1"/>
        </w:rPr>
        <w:t>(Énfasis añadido)</w:t>
      </w:r>
    </w:p>
    <w:p w:rsidR="00B143D1" w:rsidRDefault="00B143D1" w:rsidP="00B143D1">
      <w:pPr>
        <w:tabs>
          <w:tab w:val="left" w:pos="0"/>
        </w:tabs>
        <w:spacing w:line="360" w:lineRule="auto"/>
        <w:ind w:right="49"/>
        <w:contextualSpacing/>
        <w:jc w:val="both"/>
        <w:rPr>
          <w:rFonts w:ascii="Palatino Linotype" w:hAnsi="Palatino Linotype"/>
          <w:color w:val="000000" w:themeColor="text1"/>
        </w:rPr>
      </w:pPr>
    </w:p>
    <w:p w:rsidR="00B143D1" w:rsidRPr="00E0505C" w:rsidRDefault="0086283F"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rPr>
        <w:t>El</w:t>
      </w:r>
      <w:r w:rsidR="00B143D1">
        <w:rPr>
          <w:rFonts w:ascii="Palatino Linotype" w:hAnsi="Palatino Linotype"/>
        </w:rPr>
        <w:t xml:space="preserve"> </w:t>
      </w:r>
      <w:r w:rsidR="00B143D1">
        <w:rPr>
          <w:rFonts w:ascii="Palatino Linotype" w:hAnsi="Palatino Linotype"/>
          <w:b/>
        </w:rPr>
        <w:t xml:space="preserve">SUJETO OBLIGADO, </w:t>
      </w:r>
      <w:r w:rsidR="00965EAA" w:rsidRPr="00965EAA">
        <w:rPr>
          <w:rFonts w:ascii="Palatino Linotype" w:hAnsi="Palatino Linotype"/>
        </w:rPr>
        <w:t>-de ser el caso-</w:t>
      </w:r>
      <w:r w:rsidR="00965EAA">
        <w:rPr>
          <w:rFonts w:ascii="Palatino Linotype" w:hAnsi="Palatino Linotype"/>
          <w:b/>
        </w:rPr>
        <w:t xml:space="preserve"> </w:t>
      </w:r>
      <w:r w:rsidR="00B143D1" w:rsidRPr="00342BCE">
        <w:rPr>
          <w:rFonts w:ascii="Palatino Linotype" w:hAnsi="Palatino Linotype"/>
        </w:rPr>
        <w:t>deberá</w:t>
      </w:r>
      <w:r w:rsidR="00B143D1">
        <w:rPr>
          <w:rFonts w:ascii="Palatino Linotype" w:hAnsi="Palatino Linotype"/>
        </w:rPr>
        <w:t xml:space="preserve"> de identificar y distinguir todos los </w:t>
      </w:r>
      <w:r w:rsidR="00B143D1" w:rsidRPr="00A41E2A">
        <w:rPr>
          <w:rFonts w:ascii="Palatino Linotype" w:hAnsi="Palatino Linotype"/>
        </w:rPr>
        <w:t xml:space="preserve">expedientes o procedimientos </w:t>
      </w:r>
      <w:r w:rsidR="00B143D1">
        <w:rPr>
          <w:rFonts w:ascii="Palatino Linotype" w:hAnsi="Palatino Linotype"/>
        </w:rPr>
        <w:t xml:space="preserve">que </w:t>
      </w:r>
      <w:r w:rsidR="00B143D1" w:rsidRPr="00A41E2A">
        <w:rPr>
          <w:rFonts w:ascii="Palatino Linotype" w:hAnsi="Palatino Linotype"/>
        </w:rPr>
        <w:t xml:space="preserve">no pueden ser entregados </w:t>
      </w:r>
      <w:r w:rsidR="00B143D1">
        <w:rPr>
          <w:rFonts w:ascii="Palatino Linotype" w:hAnsi="Palatino Linotype"/>
        </w:rPr>
        <w:t xml:space="preserve">dado que no han </w:t>
      </w:r>
      <w:r w:rsidR="00B143D1" w:rsidRPr="00A41E2A">
        <w:rPr>
          <w:rFonts w:ascii="Palatino Linotype" w:hAnsi="Palatino Linotype"/>
        </w:rPr>
        <w:t xml:space="preserve">concluido, ya que al divulgar dicha información sin que los </w:t>
      </w:r>
      <w:r w:rsidR="00B143D1">
        <w:rPr>
          <w:rFonts w:ascii="Palatino Linotype" w:hAnsi="Palatino Linotype"/>
        </w:rPr>
        <w:t xml:space="preserve">procedimientos </w:t>
      </w:r>
      <w:r w:rsidR="00B143D1" w:rsidRPr="00A41E2A">
        <w:rPr>
          <w:rFonts w:ascii="Palatino Linotype" w:hAnsi="Palatino Linotype"/>
        </w:rPr>
        <w:t xml:space="preserve">hayan </w:t>
      </w:r>
      <w:r w:rsidR="00B143D1">
        <w:rPr>
          <w:rFonts w:ascii="Palatino Linotype" w:hAnsi="Palatino Linotype"/>
        </w:rPr>
        <w:t>concluido</w:t>
      </w:r>
      <w:r w:rsidR="00B143D1" w:rsidRPr="00A41E2A">
        <w:rPr>
          <w:rFonts w:ascii="Palatino Linotype" w:hAnsi="Palatino Linotype"/>
        </w:rPr>
        <w:t xml:space="preserve">, se podría poner en riesgo la conducción de </w:t>
      </w:r>
      <w:r w:rsidR="00B143D1" w:rsidRPr="00C35A95">
        <w:rPr>
          <w:rFonts w:ascii="Palatino Linotype" w:hAnsi="Palatino Linotype"/>
        </w:rPr>
        <w:t xml:space="preserve">los mismos, al entorpecer las actuaciones del </w:t>
      </w:r>
      <w:r w:rsidR="00B143D1" w:rsidRPr="00C35A95">
        <w:rPr>
          <w:rFonts w:ascii="Palatino Linotype" w:hAnsi="Palatino Linotype"/>
          <w:b/>
        </w:rPr>
        <w:t xml:space="preserve">SUJETO OBLIGADO </w:t>
      </w:r>
      <w:r w:rsidR="00B143D1" w:rsidRPr="00C35A95">
        <w:rPr>
          <w:rFonts w:ascii="Palatino Linotype" w:hAnsi="Palatino Linotype"/>
        </w:rPr>
        <w:t xml:space="preserve">o alterar las etapas procesales, causando una afectación en la administración de la justicia, motivo por el cual, </w:t>
      </w:r>
      <w:r w:rsidR="00965EAA">
        <w:rPr>
          <w:rFonts w:ascii="Palatino Linotype" w:hAnsi="Palatino Linotype"/>
        </w:rPr>
        <w:t xml:space="preserve">el </w:t>
      </w:r>
      <w:r w:rsidR="00965EAA" w:rsidRPr="00965EAA">
        <w:rPr>
          <w:rFonts w:ascii="Palatino Linotype" w:hAnsi="Palatino Linotype"/>
        </w:rPr>
        <w:t>Sistema Municipal Para el Desarrollo Integral de la Familia de Nezahualcóyotl</w:t>
      </w:r>
      <w:r w:rsidR="00B143D1" w:rsidRPr="00C35A95">
        <w:rPr>
          <w:rFonts w:ascii="Palatino Linotype" w:hAnsi="Palatino Linotype"/>
        </w:rPr>
        <w:t>, deberá clasificar la información que actualice alguno de los supuestos antes señalados</w:t>
      </w:r>
      <w:r w:rsidR="00B143D1" w:rsidRPr="00C35A95">
        <w:rPr>
          <w:rFonts w:ascii="Palatino Linotype" w:hAnsi="Palatino Linotype"/>
          <w:i/>
        </w:rPr>
        <w:t>.</w:t>
      </w:r>
    </w:p>
    <w:p w:rsidR="00E0505C" w:rsidRPr="00342BCE" w:rsidRDefault="00E0505C" w:rsidP="00E0505C">
      <w:pPr>
        <w:tabs>
          <w:tab w:val="left" w:pos="0"/>
        </w:tabs>
        <w:spacing w:line="360" w:lineRule="auto"/>
        <w:ind w:right="49"/>
        <w:contextualSpacing/>
        <w:jc w:val="both"/>
        <w:rPr>
          <w:rFonts w:ascii="Palatino Linotype" w:hAnsi="Palatino Linotype"/>
          <w:color w:val="000000" w:themeColor="text1"/>
        </w:rPr>
      </w:pPr>
    </w:p>
    <w:p w:rsidR="00B143D1" w:rsidRPr="00342BCE"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i/>
        </w:rPr>
      </w:pPr>
      <w:r w:rsidRPr="002C51F9">
        <w:rPr>
          <w:rFonts w:ascii="Palatino Linotype" w:hAnsi="Palatino Linotype"/>
        </w:rPr>
        <w:t>Los</w:t>
      </w:r>
      <w:r>
        <w:rPr>
          <w:rFonts w:ascii="Palatino Linotype" w:hAnsi="Palatino Linotype" w:cs="Arial"/>
        </w:rPr>
        <w:t xml:space="preserve"> expedientes seleccionados, deberán </w:t>
      </w:r>
      <w:r w:rsidRPr="0019682D">
        <w:rPr>
          <w:rFonts w:ascii="Palatino Linotype" w:hAnsi="Palatino Linotype" w:cs="Arial"/>
        </w:rPr>
        <w:t xml:space="preserve">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w:t>
      </w:r>
      <w:r w:rsidRPr="00927FBA">
        <w:rPr>
          <w:rFonts w:ascii="Palatino Linotype" w:hAnsi="Palatino Linotype" w:cs="Arial"/>
          <w:b/>
        </w:rPr>
        <w:t>LINEAMIENTOS GENERALES EN MATERIA DE CLASIFICACIÓN Y DESCLASIFICACIÓN DE LA INFORMACIÓN, ASÍ COMO PARA LA ELABORACIÓN DE VERSIONES PÚBLICAS</w:t>
      </w:r>
      <w:r>
        <w:rPr>
          <w:rFonts w:ascii="Palatino Linotype" w:hAnsi="Palatino Linotype"/>
        </w:rPr>
        <w:t xml:space="preserve">, </w:t>
      </w:r>
      <w:r w:rsidR="00965EAA">
        <w:rPr>
          <w:rFonts w:ascii="Palatino Linotype" w:hAnsi="Palatino Linotype"/>
        </w:rPr>
        <w:t>mismos que deberán actualizar los siguientes supuestos</w:t>
      </w:r>
      <w:r>
        <w:rPr>
          <w:rFonts w:ascii="Palatino Linotype" w:hAnsi="Palatino Linotype"/>
        </w:rPr>
        <w:t>:</w:t>
      </w:r>
    </w:p>
    <w:p w:rsidR="00B143D1" w:rsidRPr="009760F0" w:rsidRDefault="00B143D1" w:rsidP="00B143D1">
      <w:pPr>
        <w:spacing w:line="360" w:lineRule="auto"/>
        <w:contextualSpacing/>
        <w:jc w:val="both"/>
        <w:rPr>
          <w:rFonts w:ascii="Palatino Linotype" w:hAnsi="Palatino Linotype" w:cs="Arial"/>
          <w:i/>
        </w:rPr>
      </w:pPr>
    </w:p>
    <w:p w:rsidR="00B143D1" w:rsidRPr="00877AE6" w:rsidRDefault="00B143D1" w:rsidP="00B143D1">
      <w:pPr>
        <w:pStyle w:val="Prrafodelista"/>
        <w:numPr>
          <w:ilvl w:val="0"/>
          <w:numId w:val="37"/>
        </w:numPr>
        <w:spacing w:line="360" w:lineRule="auto"/>
        <w:ind w:left="851" w:right="616" w:hanging="295"/>
        <w:jc w:val="both"/>
        <w:rPr>
          <w:rFonts w:ascii="Palatino Linotype" w:hAnsi="Palatino Linotype" w:cs="Arial"/>
          <w:b/>
        </w:rPr>
      </w:pPr>
      <w:r w:rsidRPr="00877AE6">
        <w:rPr>
          <w:rFonts w:ascii="Palatino Linotype" w:hAnsi="Palatino Linotype" w:cs="Arial"/>
          <w:b/>
        </w:rPr>
        <w:t>La existencia de un procedimiento administrativ</w:t>
      </w:r>
      <w:r>
        <w:rPr>
          <w:rFonts w:ascii="Palatino Linotype" w:hAnsi="Palatino Linotype" w:cs="Arial"/>
          <w:b/>
        </w:rPr>
        <w:t>o materialmente jurisdiccional;</w:t>
      </w:r>
    </w:p>
    <w:p w:rsidR="00B143D1" w:rsidRPr="00877AE6" w:rsidRDefault="00B143D1" w:rsidP="00B143D1">
      <w:pPr>
        <w:pStyle w:val="Prrafodelista"/>
        <w:spacing w:line="360" w:lineRule="auto"/>
        <w:ind w:left="567" w:right="616" w:hanging="11"/>
        <w:jc w:val="both"/>
        <w:rPr>
          <w:rFonts w:ascii="Palatino Linotype" w:hAnsi="Palatino Linotype" w:cs="Arial"/>
          <w:b/>
        </w:rPr>
      </w:pPr>
    </w:p>
    <w:p w:rsidR="00B143D1" w:rsidRPr="00877AE6" w:rsidRDefault="00B143D1" w:rsidP="00B143D1">
      <w:pPr>
        <w:pStyle w:val="Prrafodelista"/>
        <w:numPr>
          <w:ilvl w:val="0"/>
          <w:numId w:val="37"/>
        </w:numPr>
        <w:spacing w:line="360" w:lineRule="auto"/>
        <w:ind w:left="851" w:right="616" w:hanging="295"/>
        <w:jc w:val="both"/>
        <w:rPr>
          <w:rFonts w:ascii="Palatino Linotype" w:hAnsi="Palatino Linotype" w:cs="Arial"/>
          <w:b/>
        </w:rPr>
      </w:pPr>
      <w:r w:rsidRPr="00877AE6">
        <w:rPr>
          <w:rFonts w:ascii="Palatino Linotype" w:hAnsi="Palatino Linotype" w:cs="Arial"/>
          <w:b/>
        </w:rPr>
        <w:t xml:space="preserve">Que </w:t>
      </w:r>
      <w:r>
        <w:rPr>
          <w:rFonts w:ascii="Palatino Linotype" w:hAnsi="Palatino Linotype" w:cs="Arial"/>
          <w:b/>
        </w:rPr>
        <w:t>se encuentran</w:t>
      </w:r>
      <w:r w:rsidRPr="00877AE6">
        <w:rPr>
          <w:rFonts w:ascii="Palatino Linotype" w:hAnsi="Palatino Linotype" w:cs="Arial"/>
          <w:b/>
        </w:rPr>
        <w:t xml:space="preserve"> </w:t>
      </w:r>
      <w:r>
        <w:rPr>
          <w:rFonts w:ascii="Palatino Linotype" w:hAnsi="Palatino Linotype" w:cs="Arial"/>
          <w:b/>
        </w:rPr>
        <w:t>en trámite, es decir, que no han</w:t>
      </w:r>
      <w:r w:rsidRPr="00877AE6">
        <w:rPr>
          <w:rFonts w:ascii="Palatino Linotype" w:hAnsi="Palatino Linotype" w:cs="Arial"/>
          <w:b/>
        </w:rPr>
        <w:t xml:space="preserve"> causado estad</w:t>
      </w:r>
      <w:r>
        <w:rPr>
          <w:rFonts w:ascii="Palatino Linotype" w:hAnsi="Palatino Linotype" w:cs="Arial"/>
          <w:b/>
        </w:rPr>
        <w:t>o</w:t>
      </w:r>
      <w:r w:rsidRPr="00877AE6">
        <w:rPr>
          <w:rFonts w:ascii="Palatino Linotype" w:hAnsi="Palatino Linotype" w:cs="Arial"/>
          <w:b/>
        </w:rPr>
        <w:t>.</w:t>
      </w:r>
    </w:p>
    <w:p w:rsidR="00B143D1" w:rsidRPr="00877AE6" w:rsidRDefault="00B143D1" w:rsidP="00B143D1">
      <w:pPr>
        <w:spacing w:line="360" w:lineRule="auto"/>
        <w:ind w:left="567" w:right="616" w:hanging="11"/>
        <w:jc w:val="both"/>
        <w:rPr>
          <w:rFonts w:ascii="Palatino Linotype" w:hAnsi="Palatino Linotype" w:cs="Arial"/>
          <w:b/>
        </w:rPr>
      </w:pPr>
      <w:r w:rsidRPr="00877AE6">
        <w:rPr>
          <w:rFonts w:ascii="Palatino Linotype" w:hAnsi="Palatino Linotype" w:cs="Arial"/>
          <w:b/>
        </w:rPr>
        <w:t xml:space="preserve"> </w:t>
      </w:r>
    </w:p>
    <w:p w:rsidR="00B143D1" w:rsidRPr="00877AE6" w:rsidRDefault="00B143D1" w:rsidP="00B143D1">
      <w:pPr>
        <w:pStyle w:val="Prrafodelista"/>
        <w:numPr>
          <w:ilvl w:val="0"/>
          <w:numId w:val="37"/>
        </w:numPr>
        <w:spacing w:line="360" w:lineRule="auto"/>
        <w:ind w:left="851" w:right="616" w:hanging="295"/>
        <w:jc w:val="both"/>
        <w:rPr>
          <w:rFonts w:ascii="Palatino Linotype" w:hAnsi="Palatino Linotype" w:cs="Arial"/>
          <w:b/>
        </w:rPr>
      </w:pPr>
      <w:r w:rsidRPr="00877AE6">
        <w:rPr>
          <w:rFonts w:ascii="Palatino Linotype" w:hAnsi="Palatino Linotype" w:cs="Arial"/>
          <w:b/>
        </w:rPr>
        <w:t>E</w:t>
      </w:r>
      <w:r>
        <w:rPr>
          <w:rFonts w:ascii="Palatino Linotype" w:hAnsi="Palatino Linotype" w:cs="Arial"/>
          <w:b/>
        </w:rPr>
        <w:t>xiste un</w:t>
      </w:r>
      <w:r w:rsidRPr="00877AE6">
        <w:rPr>
          <w:rFonts w:ascii="Palatino Linotype" w:hAnsi="Palatino Linotype" w:cs="Arial"/>
          <w:b/>
        </w:rPr>
        <w:t xml:space="preserve"> vínculo entre la información solicitada y el procedimiento judicial de que se trat</w:t>
      </w:r>
      <w:r>
        <w:rPr>
          <w:rFonts w:ascii="Palatino Linotype" w:hAnsi="Palatino Linotype" w:cs="Arial"/>
          <w:b/>
        </w:rPr>
        <w:t>a</w:t>
      </w:r>
      <w:r w:rsidRPr="00877AE6">
        <w:rPr>
          <w:rFonts w:ascii="Palatino Linotype" w:hAnsi="Palatino Linotype" w:cs="Arial"/>
          <w:b/>
        </w:rPr>
        <w:t xml:space="preserve">. </w:t>
      </w:r>
    </w:p>
    <w:p w:rsidR="00B143D1" w:rsidRPr="00877AE6" w:rsidRDefault="00B143D1" w:rsidP="00B143D1">
      <w:pPr>
        <w:spacing w:line="360" w:lineRule="auto"/>
        <w:ind w:left="567" w:right="616" w:hanging="11"/>
        <w:jc w:val="both"/>
        <w:rPr>
          <w:rFonts w:ascii="Palatino Linotype" w:hAnsi="Palatino Linotype" w:cs="Arial"/>
          <w:b/>
        </w:rPr>
      </w:pPr>
    </w:p>
    <w:p w:rsidR="00B143D1" w:rsidRDefault="00B143D1" w:rsidP="00B143D1">
      <w:pPr>
        <w:pStyle w:val="Prrafodelista"/>
        <w:numPr>
          <w:ilvl w:val="0"/>
          <w:numId w:val="37"/>
        </w:numPr>
        <w:spacing w:line="360" w:lineRule="auto"/>
        <w:ind w:left="851" w:right="616" w:hanging="295"/>
        <w:jc w:val="both"/>
        <w:rPr>
          <w:rFonts w:ascii="Palatino Linotype" w:hAnsi="Palatino Linotype" w:cs="Arial"/>
          <w:b/>
        </w:rPr>
      </w:pPr>
      <w:r w:rsidRPr="00877AE6">
        <w:rPr>
          <w:rFonts w:ascii="Palatino Linotype" w:hAnsi="Palatino Linotype" w:cs="Arial"/>
          <w:b/>
        </w:rPr>
        <w:t xml:space="preserve">Que la difusión de la </w:t>
      </w:r>
      <w:r w:rsidRPr="00C35A95">
        <w:rPr>
          <w:rFonts w:ascii="Palatino Linotype" w:hAnsi="Palatino Linotype" w:cs="Arial"/>
          <w:b/>
        </w:rPr>
        <w:t xml:space="preserve">información pueda causar un daño y/o perjuicio a las atribuciones de la </w:t>
      </w:r>
      <w:r w:rsidRPr="00C35A95">
        <w:rPr>
          <w:rFonts w:ascii="Palatino Linotype" w:hAnsi="Palatino Linotype"/>
          <w:b/>
          <w:bCs/>
          <w:color w:val="000000"/>
        </w:rPr>
        <w:t>Procuraduría de Protección al Ambiente del Estado de México</w:t>
      </w:r>
      <w:r w:rsidRPr="00C35A95">
        <w:rPr>
          <w:rFonts w:ascii="Palatino Linotype" w:hAnsi="Palatino Linotype" w:cs="Arial"/>
          <w:b/>
        </w:rPr>
        <w:t xml:space="preserve">, es decir, </w:t>
      </w:r>
      <w:r>
        <w:rPr>
          <w:rFonts w:ascii="Palatino Linotype" w:hAnsi="Palatino Linotype" w:cs="Arial"/>
          <w:b/>
        </w:rPr>
        <w:t>dar a conocer</w:t>
      </w:r>
      <w:r w:rsidRPr="00C35A95">
        <w:rPr>
          <w:rFonts w:ascii="Palatino Linotype" w:hAnsi="Palatino Linotype" w:cs="Arial"/>
          <w:b/>
        </w:rPr>
        <w:t xml:space="preserve"> el contenido de la información </w:t>
      </w:r>
      <w:r>
        <w:rPr>
          <w:rFonts w:ascii="Palatino Linotype" w:hAnsi="Palatino Linotype" w:cs="Arial"/>
          <w:b/>
        </w:rPr>
        <w:t xml:space="preserve">puede </w:t>
      </w:r>
      <w:r w:rsidRPr="00C35A95">
        <w:rPr>
          <w:rFonts w:ascii="Palatino Linotype" w:hAnsi="Palatino Linotype" w:cs="Arial"/>
          <w:b/>
        </w:rPr>
        <w:t>vulner</w:t>
      </w:r>
      <w:r>
        <w:rPr>
          <w:rFonts w:ascii="Palatino Linotype" w:hAnsi="Palatino Linotype" w:cs="Arial"/>
          <w:b/>
        </w:rPr>
        <w:t>ar, impedir u obstruir</w:t>
      </w:r>
      <w:r w:rsidRPr="00877AE6">
        <w:rPr>
          <w:rFonts w:ascii="Palatino Linotype" w:hAnsi="Palatino Linotype" w:cs="Arial"/>
          <w:b/>
        </w:rPr>
        <w:t xml:space="preserve"> los procedimientos</w:t>
      </w:r>
      <w:r>
        <w:rPr>
          <w:rFonts w:ascii="Palatino Linotype" w:hAnsi="Palatino Linotype" w:cs="Arial"/>
          <w:b/>
        </w:rPr>
        <w:t>.</w:t>
      </w:r>
      <w:r w:rsidRPr="00877AE6">
        <w:rPr>
          <w:rFonts w:ascii="Palatino Linotype" w:hAnsi="Palatino Linotype" w:cs="Arial"/>
          <w:b/>
        </w:rPr>
        <w:t xml:space="preserve"> </w:t>
      </w:r>
    </w:p>
    <w:p w:rsidR="00E70D09" w:rsidRPr="00E70D09" w:rsidRDefault="00E70D09" w:rsidP="00E70D09">
      <w:pPr>
        <w:pStyle w:val="Prrafodelista"/>
        <w:rPr>
          <w:rFonts w:ascii="Palatino Linotype" w:hAnsi="Palatino Linotype" w:cs="Arial"/>
          <w:b/>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rPr>
      </w:pPr>
      <w:r w:rsidRPr="002C51F9">
        <w:rPr>
          <w:rFonts w:ascii="Palatino Linotype" w:hAnsi="Palatino Linotype"/>
        </w:rPr>
        <w:t>Por</w:t>
      </w:r>
      <w:r w:rsidRPr="00877AE6">
        <w:rPr>
          <w:rFonts w:ascii="Palatino Linotype" w:hAnsi="Palatino Linotype" w:cs="Arial"/>
        </w:rPr>
        <w:t xml:space="preserve"> lo que, </w:t>
      </w:r>
      <w:r>
        <w:rPr>
          <w:rFonts w:ascii="Palatino Linotype" w:hAnsi="Palatino Linotype" w:cs="Arial"/>
        </w:rPr>
        <w:t xml:space="preserve">el </w:t>
      </w:r>
      <w:r>
        <w:rPr>
          <w:rFonts w:ascii="Palatino Linotype" w:hAnsi="Palatino Linotype" w:cs="Arial"/>
          <w:b/>
        </w:rPr>
        <w:t>SUJE</w:t>
      </w:r>
      <w:r w:rsidRPr="00A83E59">
        <w:rPr>
          <w:rFonts w:ascii="Palatino Linotype" w:hAnsi="Palatino Linotype" w:cs="Arial"/>
          <w:b/>
        </w:rPr>
        <w:t xml:space="preserve">TO OBLIGADO </w:t>
      </w:r>
      <w:r>
        <w:rPr>
          <w:rFonts w:ascii="Palatino Linotype" w:hAnsi="Palatino Linotype" w:cs="Arial"/>
        </w:rPr>
        <w:t xml:space="preserve">–se insiste– deberá de </w:t>
      </w:r>
      <w:r w:rsidRPr="00BF2B4D">
        <w:rPr>
          <w:rFonts w:ascii="Palatino Linotype" w:hAnsi="Palatino Linotype" w:cs="Arial"/>
          <w:b/>
        </w:rPr>
        <w:t xml:space="preserve">identificar dentro de los </w:t>
      </w:r>
      <w:r>
        <w:rPr>
          <w:rFonts w:ascii="Palatino Linotype" w:hAnsi="Palatino Linotype" w:cs="Arial"/>
          <w:b/>
        </w:rPr>
        <w:t>expedientes que señalo</w:t>
      </w:r>
      <w:r>
        <w:rPr>
          <w:rFonts w:ascii="Palatino Linotype" w:hAnsi="Palatino Linotype" w:cs="Arial"/>
        </w:rPr>
        <w:t xml:space="preserve">, aquellos </w:t>
      </w:r>
      <w:r w:rsidRPr="00BF2B4D">
        <w:rPr>
          <w:rFonts w:ascii="Palatino Linotype" w:hAnsi="Palatino Linotype" w:cs="Arial"/>
        </w:rPr>
        <w:t xml:space="preserve">que actualizan los supuestos de </w:t>
      </w:r>
      <w:r>
        <w:rPr>
          <w:rFonts w:ascii="Palatino Linotype" w:hAnsi="Palatino Linotype" w:cs="Arial"/>
        </w:rPr>
        <w:t>reserva,</w:t>
      </w:r>
      <w:r w:rsidRPr="00877AE6">
        <w:rPr>
          <w:rFonts w:ascii="Palatino Linotype" w:hAnsi="Palatino Linotype" w:cs="Arial"/>
        </w:rPr>
        <w:t xml:space="preserve"> </w:t>
      </w:r>
      <w:r>
        <w:rPr>
          <w:rFonts w:ascii="Palatino Linotype" w:hAnsi="Palatino Linotype" w:cs="Arial"/>
        </w:rPr>
        <w:t>debiendo para tal efecto el Comité de Transparencia emitir el acta correspondiente y ponerla a disposición del particular.</w:t>
      </w:r>
    </w:p>
    <w:p w:rsidR="00B143D1" w:rsidRDefault="00B143D1" w:rsidP="00B143D1">
      <w:pPr>
        <w:spacing w:line="360" w:lineRule="auto"/>
        <w:contextualSpacing/>
        <w:jc w:val="both"/>
        <w:rPr>
          <w:rFonts w:ascii="Palatino Linotype" w:hAnsi="Palatino Linotype" w:cs="Arial"/>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Calibri" w:hAnsi="Palatino Linotype" w:cs="Arial"/>
          <w:lang w:val="es-MX"/>
        </w:rPr>
      </w:pPr>
      <w:r w:rsidRPr="002C51F9">
        <w:rPr>
          <w:rFonts w:ascii="Palatino Linotype" w:hAnsi="Palatino Linotype"/>
        </w:rPr>
        <w:t>Ello</w:t>
      </w:r>
      <w:r>
        <w:rPr>
          <w:rFonts w:ascii="Palatino Linotype" w:hAnsi="Palatino Linotype" w:cs="Arial"/>
        </w:rPr>
        <w:t xml:space="preserve"> en virtud que</w:t>
      </w:r>
      <w:r w:rsidRPr="00E5471B">
        <w:rPr>
          <w:rFonts w:ascii="Palatino Linotype" w:hAnsi="Palatino Linotype" w:cs="Arial"/>
        </w:rPr>
        <w:t xml:space="preserve"> las limitaciones al acceso a la información deben</w:t>
      </w:r>
      <w:r w:rsidRPr="007163B9">
        <w:rPr>
          <w:rFonts w:ascii="Palatino Linotype" w:eastAsia="Calibri" w:hAnsi="Palatino Linotype" w:cs="Arial"/>
          <w:lang w:val="es-MX"/>
        </w:rPr>
        <w:t xml:space="preserve"> sustentarse en una adecuada clasificación que debe distinguir y tomar en cuenta qué información puede generar un daño desproporcionado o innecesario a valores jurídicamente protegidos. </w:t>
      </w:r>
    </w:p>
    <w:p w:rsidR="00B143D1" w:rsidRDefault="00B143D1" w:rsidP="00B143D1">
      <w:pPr>
        <w:pStyle w:val="Prrafodelista"/>
        <w:rPr>
          <w:rFonts w:ascii="Palatino Linotype" w:eastAsia="Calibri" w:hAnsi="Palatino Linotype" w:cs="Arial"/>
          <w:lang w:val="es-MX"/>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val="es-MX"/>
        </w:rPr>
      </w:pPr>
      <w:r>
        <w:rPr>
          <w:rFonts w:ascii="Palatino Linotype" w:hAnsi="Palatino Linotype" w:cs="Arial"/>
        </w:rPr>
        <w:t>Luego entonces, es que se deberá aplicar la p</w:t>
      </w:r>
      <w:r w:rsidRPr="00E5471B">
        <w:rPr>
          <w:rFonts w:ascii="Palatino Linotype" w:hAnsi="Palatino Linotype" w:cs="Arial"/>
        </w:rPr>
        <w:t>rueba</w:t>
      </w:r>
      <w:r>
        <w:rPr>
          <w:rFonts w:ascii="Palatino Linotype" w:eastAsia="Times New Roman" w:hAnsi="Palatino Linotype" w:cs="Times New Roman"/>
          <w:lang w:val="es-MX"/>
        </w:rPr>
        <w:t xml:space="preserve"> de daño</w:t>
      </w:r>
      <w:proofErr w:type="gramStart"/>
      <w:r>
        <w:rPr>
          <w:rFonts w:ascii="Palatino Linotype" w:eastAsia="Times New Roman" w:hAnsi="Palatino Linotype" w:cs="Times New Roman"/>
          <w:lang w:val="es-MX"/>
        </w:rPr>
        <w:t xml:space="preserve">, </w:t>
      </w:r>
      <w:r w:rsidRPr="00E5471B">
        <w:rPr>
          <w:rFonts w:ascii="Palatino Linotype" w:eastAsia="Times New Roman" w:hAnsi="Palatino Linotype" w:cs="Times New Roman"/>
          <w:lang w:val="es-MX"/>
        </w:rPr>
        <w:t xml:space="preserve"> por</w:t>
      </w:r>
      <w:proofErr w:type="gramEnd"/>
      <w:r w:rsidRPr="00E5471B">
        <w:rPr>
          <w:rFonts w:ascii="Palatino Linotype" w:eastAsia="Times New Roman" w:hAnsi="Palatino Linotype" w:cs="Times New Roman"/>
          <w:lang w:val="es-MX"/>
        </w:rPr>
        <w:t xml:space="preserve"> el </w:t>
      </w:r>
      <w:r w:rsidRPr="00E5471B">
        <w:rPr>
          <w:rFonts w:ascii="Palatino Linotype" w:eastAsia="Times New Roman" w:hAnsi="Palatino Linotype" w:cs="Times New Roman"/>
          <w:b/>
          <w:lang w:val="es-MX"/>
        </w:rPr>
        <w:t>SUJETO OBLIGADO</w:t>
      </w:r>
      <w:r w:rsidRPr="00E5471B">
        <w:rPr>
          <w:rFonts w:ascii="Palatino Linotype" w:eastAsia="Times New Roman" w:hAnsi="Palatino Linotype" w:cs="Times New Roman"/>
          <w:lang w:val="es-MX"/>
        </w:rPr>
        <w:t xml:space="preserve">. 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w:t>
      </w:r>
      <w:r w:rsidRPr="00927FBA">
        <w:rPr>
          <w:rFonts w:ascii="Palatino Linotype" w:eastAsia="Times New Roman" w:hAnsi="Palatino Linotype" w:cs="Times New Roman"/>
          <w:b/>
          <w:lang w:val="es-MX"/>
        </w:rPr>
        <w:t>PRUEBA DE DAÑO</w:t>
      </w:r>
      <w:r>
        <w:rPr>
          <w:rFonts w:ascii="Palatino Linotype" w:eastAsia="Times New Roman" w:hAnsi="Palatino Linotype" w:cs="Times New Roman"/>
          <w:lang w:val="es-MX"/>
        </w:rPr>
        <w:t>, dado que así lo dispone el Artículo 141, como se aprecia:</w:t>
      </w:r>
    </w:p>
    <w:p w:rsidR="00B143D1" w:rsidRDefault="00B143D1" w:rsidP="00B143D1">
      <w:pPr>
        <w:spacing w:line="360" w:lineRule="auto"/>
        <w:ind w:right="49"/>
        <w:contextualSpacing/>
        <w:jc w:val="both"/>
        <w:rPr>
          <w:rFonts w:ascii="Palatino Linotype" w:eastAsia="Times New Roman" w:hAnsi="Palatino Linotype" w:cs="Times New Roman"/>
          <w:lang w:val="es-MX"/>
        </w:rPr>
      </w:pPr>
    </w:p>
    <w:p w:rsidR="00B143D1" w:rsidRDefault="00B143D1" w:rsidP="00B143D1">
      <w:pPr>
        <w:spacing w:line="360" w:lineRule="auto"/>
        <w:ind w:left="426" w:right="474"/>
        <w:contextualSpacing/>
        <w:jc w:val="both"/>
        <w:rPr>
          <w:rFonts w:ascii="Palatino Linotype" w:eastAsia="Times New Roman" w:hAnsi="Palatino Linotype" w:cs="Times New Roman"/>
          <w:lang w:val="es-MX"/>
        </w:rPr>
      </w:pPr>
      <w:r>
        <w:rPr>
          <w:rFonts w:ascii="Palatino Linotype" w:eastAsia="Times New Roman" w:hAnsi="Palatino Linotype" w:cs="Times New Roman"/>
          <w:i/>
          <w:lang w:val="es-MX"/>
        </w:rPr>
        <w:t>“</w:t>
      </w:r>
      <w:r w:rsidRPr="002A1FC7">
        <w:rPr>
          <w:rFonts w:ascii="Palatino Linotype" w:eastAsia="Times New Roman" w:hAnsi="Palatino Linotype" w:cs="Times New Roman"/>
          <w:i/>
          <w:lang w:val="es-MX"/>
        </w:rPr>
        <w:t xml:space="preserve">Artículo 141. Las causales de reserva previstas en este Capítulo se deberán fundar y motivar, a través de la aplicación de </w:t>
      </w:r>
      <w:r w:rsidRPr="002A1FC7">
        <w:rPr>
          <w:rFonts w:ascii="Palatino Linotype" w:eastAsia="Times New Roman" w:hAnsi="Palatino Linotype" w:cs="Times New Roman"/>
          <w:b/>
          <w:i/>
          <w:lang w:val="es-MX"/>
        </w:rPr>
        <w:t>la prueba de daño</w:t>
      </w:r>
      <w:r w:rsidRPr="002A1FC7">
        <w:rPr>
          <w:rFonts w:ascii="Palatino Linotype" w:eastAsia="Times New Roman" w:hAnsi="Palatino Linotype" w:cs="Times New Roman"/>
          <w:i/>
          <w:lang w:val="es-MX"/>
        </w:rPr>
        <w:t xml:space="preserve"> a la que se hace referencia en el presente Título.</w:t>
      </w:r>
      <w:r>
        <w:rPr>
          <w:rFonts w:ascii="Palatino Linotype" w:eastAsia="Times New Roman" w:hAnsi="Palatino Linotype" w:cs="Times New Roman"/>
          <w:i/>
          <w:lang w:val="es-MX"/>
        </w:rPr>
        <w:t xml:space="preserve">” </w:t>
      </w:r>
      <w:r>
        <w:rPr>
          <w:rFonts w:ascii="Palatino Linotype" w:eastAsia="Times New Roman" w:hAnsi="Palatino Linotype" w:cs="Times New Roman"/>
          <w:lang w:val="es-MX"/>
        </w:rPr>
        <w:t>Énfasis añadido</w:t>
      </w:r>
    </w:p>
    <w:p w:rsidR="00E70D09" w:rsidRPr="002A1FC7" w:rsidRDefault="00E70D09" w:rsidP="00B143D1">
      <w:pPr>
        <w:spacing w:line="360" w:lineRule="auto"/>
        <w:ind w:left="426" w:right="474"/>
        <w:contextualSpacing/>
        <w:jc w:val="both"/>
        <w:rPr>
          <w:rFonts w:ascii="Palatino Linotype" w:eastAsia="Times New Roman" w:hAnsi="Palatino Linotype" w:cs="Times New Roman"/>
          <w:lang w:val="es-MX"/>
        </w:rPr>
      </w:pPr>
    </w:p>
    <w:p w:rsidR="00B143D1" w:rsidRPr="007163B9"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E5471B">
        <w:rPr>
          <w:rFonts w:ascii="Palatino Linotype" w:hAnsi="Palatino Linotype" w:cs="Arial"/>
        </w:rPr>
        <w:t>De</w:t>
      </w:r>
      <w:r w:rsidRPr="007163B9">
        <w:rPr>
          <w:rFonts w:ascii="Palatino Linotype" w:eastAsia="Times New Roman" w:hAnsi="Palatino Linotype" w:cs="Times New Roman"/>
          <w:lang w:val="es-MX"/>
        </w:rPr>
        <w:t xml:space="preserve"> este modo, es necesario que </w:t>
      </w:r>
      <w:r w:rsidRPr="00E5471B">
        <w:rPr>
          <w:rFonts w:ascii="Palatino Linotype" w:eastAsia="Times New Roman" w:hAnsi="Palatino Linotype" w:cs="Times New Roman"/>
          <w:lang w:val="es-MX"/>
        </w:rPr>
        <w:t>el</w:t>
      </w:r>
      <w:r w:rsidRPr="007163B9">
        <w:rPr>
          <w:rFonts w:ascii="Palatino Linotype" w:eastAsia="Times New Roman" w:hAnsi="Palatino Linotype" w:cs="Times New Roman"/>
          <w:b/>
          <w:lang w:val="es-MX"/>
        </w:rPr>
        <w:t xml:space="preserve"> SUJETO OBLIGADO</w:t>
      </w:r>
      <w:r w:rsidRPr="007163B9">
        <w:rPr>
          <w:rFonts w:ascii="Palatino Linotype" w:eastAsia="Times New Roman" w:hAnsi="Palatino Linotype" w:cs="Times New Roman"/>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B143D1" w:rsidRPr="007163B9" w:rsidRDefault="00B143D1" w:rsidP="00B143D1">
      <w:pPr>
        <w:spacing w:line="360" w:lineRule="auto"/>
        <w:jc w:val="both"/>
        <w:rPr>
          <w:rFonts w:ascii="Palatino Linotype" w:eastAsia="Times New Roman" w:hAnsi="Palatino Linotype" w:cs="Times New Roman"/>
          <w:lang w:val="es-MX"/>
        </w:rPr>
      </w:pPr>
    </w:p>
    <w:p w:rsidR="00B143D1" w:rsidRPr="007163B9"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val="es-MX"/>
        </w:rPr>
      </w:pPr>
      <w:r>
        <w:rPr>
          <w:rFonts w:ascii="Palatino Linotype" w:hAnsi="Palatino Linotype" w:cs="Arial"/>
        </w:rPr>
        <w:t>En ese sentido</w:t>
      </w:r>
      <w:r w:rsidRPr="00951EA6">
        <w:rPr>
          <w:rFonts w:ascii="Palatino Linotype" w:hAnsi="Palatino Linotype" w:cs="Arial"/>
        </w:rPr>
        <w:t>, se debe fundar y motivar señalando el artículo, fracción, inciso,</w:t>
      </w:r>
      <w:r w:rsidRPr="007163B9">
        <w:rPr>
          <w:rFonts w:ascii="Palatino Linotype" w:eastAsia="Times New Roman" w:hAnsi="Palatino Linotype" w:cs="Times New Roman"/>
          <w:lang w:val="es-MX"/>
        </w:rPr>
        <w:t xml:space="preserve">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B143D1" w:rsidRPr="007163B9" w:rsidRDefault="00B143D1" w:rsidP="00B143D1">
      <w:pPr>
        <w:spacing w:line="360" w:lineRule="auto"/>
        <w:jc w:val="both"/>
        <w:rPr>
          <w:rFonts w:ascii="Palatino Linotype" w:eastAsia="Times New Roman" w:hAnsi="Palatino Linotype" w:cs="Times New Roman"/>
          <w:lang w:val="es-MX"/>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951EA6">
        <w:rPr>
          <w:rFonts w:ascii="Palatino Linotype" w:hAnsi="Palatino Linotype" w:cs="Arial"/>
        </w:rPr>
        <w:t>Siendo</w:t>
      </w:r>
      <w:r w:rsidRPr="007163B9">
        <w:rPr>
          <w:rFonts w:ascii="Palatino Linotype" w:eastAsia="Times New Roman" w:hAnsi="Palatino Linotype" w:cs="Times New Roman"/>
          <w:lang w:val="es-MX"/>
        </w:rPr>
        <w:t xml:space="preserve">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B143D1" w:rsidRDefault="00B143D1" w:rsidP="00B143D1">
      <w:pPr>
        <w:pStyle w:val="Prrafodelista"/>
        <w:rPr>
          <w:rFonts w:ascii="Palatino Linotype" w:eastAsia="Times New Roman" w:hAnsi="Palatino Linotype" w:cs="Times New Roman"/>
          <w:lang w:val="es-MX"/>
        </w:rPr>
      </w:pPr>
    </w:p>
    <w:p w:rsidR="00B143D1" w:rsidRPr="001C4A21" w:rsidRDefault="00B143D1" w:rsidP="00B143D1">
      <w:pPr>
        <w:pStyle w:val="Ttulo1"/>
        <w:numPr>
          <w:ilvl w:val="0"/>
          <w:numId w:val="36"/>
        </w:numPr>
        <w:rPr>
          <w:rFonts w:ascii="Palatino Linotype" w:hAnsi="Palatino Linotype"/>
          <w:b/>
          <w:color w:val="000000" w:themeColor="text1"/>
          <w:sz w:val="24"/>
        </w:rPr>
      </w:pPr>
      <w:bookmarkStart w:id="24" w:name="_Toc8225605"/>
      <w:bookmarkStart w:id="25" w:name="_Toc10738249"/>
      <w:r w:rsidRPr="001C4A21">
        <w:rPr>
          <w:rFonts w:ascii="Palatino Linotype" w:hAnsi="Palatino Linotype"/>
          <w:b/>
          <w:color w:val="000000" w:themeColor="text1"/>
          <w:sz w:val="24"/>
        </w:rPr>
        <w:t>Formalidades para emitir el acuerdo de clasificación.</w:t>
      </w:r>
      <w:bookmarkEnd w:id="24"/>
      <w:bookmarkEnd w:id="25"/>
    </w:p>
    <w:p w:rsidR="00B143D1" w:rsidRPr="00774B2D" w:rsidRDefault="00B143D1" w:rsidP="00B143D1">
      <w:pPr>
        <w:pStyle w:val="Prrafodelista"/>
        <w:spacing w:line="360" w:lineRule="auto"/>
        <w:ind w:left="360"/>
        <w:jc w:val="both"/>
        <w:rPr>
          <w:rFonts w:ascii="Palatino Linotype" w:hAnsi="Palatino Linotype" w:cs="Arial"/>
          <w:color w:val="000000" w:themeColor="text1"/>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color w:val="000000" w:themeColor="text1"/>
          <w:lang w:eastAsia="es-ES_tradnl"/>
        </w:rPr>
      </w:pPr>
      <w:r w:rsidRPr="00774B2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74B2D">
        <w:rPr>
          <w:rFonts w:ascii="Palatino Linotype" w:hAnsi="Palatino Linotype"/>
          <w:color w:val="000000" w:themeColor="text1"/>
        </w:rPr>
        <w:t xml:space="preserve">la fracción III del numeral Segundo de los </w:t>
      </w:r>
      <w:r w:rsidRPr="00774B2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774B2D">
        <w:rPr>
          <w:rFonts w:ascii="Palatino Linotype" w:hAnsi="Palatino Linotype"/>
          <w:color w:val="000000" w:themeColor="text1"/>
        </w:rPr>
        <w:t xml:space="preserve"> </w:t>
      </w:r>
      <w:r w:rsidRPr="00774B2D">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143D1" w:rsidRPr="00774B2D" w:rsidRDefault="00B143D1" w:rsidP="00B143D1">
      <w:pPr>
        <w:pStyle w:val="Prrafodelista"/>
        <w:spacing w:line="360" w:lineRule="auto"/>
        <w:ind w:left="360"/>
        <w:jc w:val="both"/>
        <w:rPr>
          <w:rFonts w:ascii="Palatino Linotype"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774B2D">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143D1" w:rsidRPr="002A1FC7" w:rsidRDefault="00B143D1" w:rsidP="00B143D1">
      <w:pPr>
        <w:pStyle w:val="Prrafodelista"/>
        <w:rPr>
          <w:rFonts w:ascii="Palatino Linotype"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20FDA" w:rsidRDefault="00C20FDA" w:rsidP="00C20FDA">
      <w:pPr>
        <w:pStyle w:val="Prrafodelista"/>
        <w:rPr>
          <w:rFonts w:ascii="Palatino Linotype" w:hAnsi="Palatino Linotype"/>
          <w:color w:val="000000" w:themeColor="text1"/>
        </w:rPr>
      </w:pPr>
    </w:p>
    <w:p w:rsidR="00B143D1" w:rsidRPr="00C20FDA" w:rsidRDefault="00B143D1" w:rsidP="00B143D1">
      <w:pPr>
        <w:pStyle w:val="Ttulo1"/>
        <w:numPr>
          <w:ilvl w:val="0"/>
          <w:numId w:val="36"/>
        </w:numPr>
        <w:rPr>
          <w:rFonts w:ascii="Palatino Linotype" w:hAnsi="Palatino Linotype"/>
          <w:b/>
          <w:color w:val="000000" w:themeColor="text1"/>
          <w:sz w:val="24"/>
        </w:rPr>
      </w:pPr>
      <w:bookmarkStart w:id="26" w:name="_Toc8225606"/>
      <w:bookmarkStart w:id="27" w:name="_Toc10738250"/>
      <w:r w:rsidRPr="00C20FDA">
        <w:rPr>
          <w:rFonts w:ascii="Palatino Linotype" w:hAnsi="Palatino Linotype"/>
          <w:b/>
          <w:color w:val="000000" w:themeColor="text1"/>
          <w:sz w:val="24"/>
        </w:rPr>
        <w:t>Requisitos de fondo del acuerdo de clasificación</w:t>
      </w:r>
      <w:bookmarkEnd w:id="26"/>
      <w:bookmarkEnd w:id="27"/>
    </w:p>
    <w:p w:rsidR="00B143D1" w:rsidRPr="00774B2D" w:rsidRDefault="00B143D1" w:rsidP="00B143D1">
      <w:pPr>
        <w:pStyle w:val="Prrafodelista"/>
        <w:spacing w:line="360" w:lineRule="auto"/>
        <w:ind w:left="360"/>
        <w:jc w:val="both"/>
        <w:rPr>
          <w:rFonts w:ascii="Palatino Linotype" w:hAnsi="Palatino Linotype" w:cs="Arial"/>
          <w:color w:val="000000" w:themeColor="text1"/>
        </w:rPr>
      </w:pPr>
    </w:p>
    <w:p w:rsidR="00B143D1" w:rsidRPr="00B372C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val="es-MX"/>
        </w:rPr>
      </w:pPr>
      <w:r>
        <w:rPr>
          <w:rFonts w:ascii="Palatino Linotype" w:hAnsi="Palatino Linotype"/>
          <w:color w:val="000000" w:themeColor="text1"/>
        </w:rPr>
        <w:t>A</w:t>
      </w:r>
      <w:r w:rsidRPr="00774B2D">
        <w:rPr>
          <w:rFonts w:ascii="Palatino Linotype" w:hAnsi="Palatino Linotype" w:cs="Arial"/>
          <w:color w:val="000000" w:themeColor="text1"/>
        </w:rPr>
        <w:t>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143D1" w:rsidRPr="007163B9" w:rsidRDefault="00B143D1" w:rsidP="00B143D1">
      <w:pPr>
        <w:spacing w:line="360" w:lineRule="auto"/>
        <w:ind w:right="49"/>
        <w:contextualSpacing/>
        <w:jc w:val="both"/>
        <w:rPr>
          <w:rFonts w:ascii="Palatino Linotype" w:eastAsia="Times New Roman" w:hAnsi="Palatino Linotype" w:cs="Times New Roman"/>
          <w:lang w:val="es-MX"/>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bookmarkStart w:id="28" w:name="_Toc497905365"/>
      <w:bookmarkStart w:id="29" w:name="_Toc516151849"/>
      <w:bookmarkStart w:id="30" w:name="_Toc435526"/>
      <w:r w:rsidRPr="00774B2D">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774B2D">
        <w:rPr>
          <w:rFonts w:ascii="Palatino Linotype" w:eastAsia="Times New Roman" w:hAnsi="Palatino Linotype" w:cs="Arial"/>
          <w:color w:val="000000" w:themeColor="text1"/>
          <w:lang w:eastAsia="es-MX"/>
        </w:rPr>
        <w:t>....”</w:t>
      </w:r>
      <w:proofErr w:type="gramEnd"/>
      <w:r w:rsidRPr="00774B2D">
        <w:rPr>
          <w:rStyle w:val="Refdenotaalpie"/>
          <w:rFonts w:ascii="Palatino Linotype" w:eastAsia="Times New Roman" w:hAnsi="Palatino Linotype" w:cs="Arial"/>
          <w:color w:val="000000" w:themeColor="text1"/>
          <w:lang w:eastAsia="es-MX"/>
        </w:rPr>
        <w:footnoteReference w:id="1"/>
      </w:r>
    </w:p>
    <w:p w:rsidR="00B143D1" w:rsidRPr="00774B2D" w:rsidRDefault="00B143D1" w:rsidP="00B143D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B143D1" w:rsidRPr="00774B2D" w:rsidRDefault="00B143D1" w:rsidP="00B143D1">
      <w:pPr>
        <w:spacing w:line="360" w:lineRule="auto"/>
        <w:ind w:left="567" w:right="618"/>
        <w:contextualSpacing/>
        <w:jc w:val="both"/>
        <w:rPr>
          <w:rFonts w:ascii="Palatino Linotype" w:hAnsi="Palatino Linotype" w:cs="Arial"/>
          <w:color w:val="000000" w:themeColor="text1"/>
        </w:rPr>
      </w:pPr>
    </w:p>
    <w:p w:rsidR="00B143D1" w:rsidRPr="00774B2D" w:rsidRDefault="00B143D1" w:rsidP="00C20FDA">
      <w:pPr>
        <w:spacing w:line="360" w:lineRule="auto"/>
        <w:ind w:left="567" w:right="618"/>
        <w:contextualSpacing/>
        <w:jc w:val="both"/>
        <w:rPr>
          <w:rFonts w:ascii="Palatino Linotype" w:hAnsi="Palatino Linotype" w:cs="Arial"/>
          <w:color w:val="000000" w:themeColor="text1"/>
        </w:rPr>
      </w:pPr>
      <w:r w:rsidRPr="00774B2D">
        <w:rPr>
          <w:rFonts w:ascii="Palatino Linotype" w:hAnsi="Palatino Linotype" w:cs="Arial"/>
          <w:b/>
          <w:color w:val="000000" w:themeColor="text1"/>
        </w:rPr>
        <w:t>FUNDAMENTACIÓN Y MOTIVACIÓN.</w:t>
      </w:r>
      <w:r w:rsidRPr="00774B2D">
        <w:rPr>
          <w:rFonts w:ascii="Palatino Linotype" w:hAnsi="Palatino Linotype" w:cs="Arial"/>
          <w:color w:val="000000" w:themeColor="text1"/>
        </w:rPr>
        <w:t xml:space="preserve"> La </w:t>
      </w:r>
      <w:r w:rsidRPr="00774B2D">
        <w:rPr>
          <w:rFonts w:ascii="Palatino Linotype" w:hAnsi="Palatino Linotype" w:cs="Arial"/>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4B2D">
        <w:rPr>
          <w:rFonts w:ascii="Palatino Linotype" w:hAnsi="Palatino Linotype" w:cs="Arial"/>
          <w:color w:val="000000" w:themeColor="text1"/>
        </w:rPr>
        <w:t>.</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SEGUNDO TRIBUNAL COLEGIADO DEL SEXTO CIRCUITO.</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Amparo directo 194/88. Bufete Industrial Construcciones, S.A. de C.V. 28 de junio de 1988. Unanimidad de votos. Ponente: Gustavo Calvillo Rangel. Secretario: Jorge Alberto González Álvarez.</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Revisión fiscal 103/88. Instituto Mexicano del Seguro Social. 18 de octubre de 1988. Unanimidad de votos. Ponente: Arnoldo Nájera Virgen. Secretario: Alejandro </w:t>
      </w:r>
      <w:proofErr w:type="spellStart"/>
      <w:r w:rsidRPr="00774B2D">
        <w:rPr>
          <w:rFonts w:ascii="Palatino Linotype" w:hAnsi="Palatino Linotype" w:cs="Arial"/>
          <w:color w:val="000000" w:themeColor="text1"/>
          <w:sz w:val="18"/>
          <w:szCs w:val="18"/>
        </w:rPr>
        <w:t>Esponda</w:t>
      </w:r>
      <w:proofErr w:type="spellEnd"/>
      <w:r w:rsidRPr="00774B2D">
        <w:rPr>
          <w:rFonts w:ascii="Palatino Linotype" w:hAnsi="Palatino Linotype" w:cs="Arial"/>
          <w:color w:val="000000" w:themeColor="text1"/>
          <w:sz w:val="18"/>
          <w:szCs w:val="18"/>
        </w:rPr>
        <w:t xml:space="preserve"> Rincón.</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en revisión 333/88. </w:t>
      </w:r>
      <w:proofErr w:type="spellStart"/>
      <w:r w:rsidRPr="00774B2D">
        <w:rPr>
          <w:rFonts w:ascii="Palatino Linotype" w:hAnsi="Palatino Linotype" w:cs="Arial"/>
          <w:color w:val="000000" w:themeColor="text1"/>
          <w:sz w:val="18"/>
          <w:szCs w:val="18"/>
        </w:rPr>
        <w:t>Adilia</w:t>
      </w:r>
      <w:proofErr w:type="spellEnd"/>
      <w:r w:rsidRPr="00774B2D">
        <w:rPr>
          <w:rFonts w:ascii="Palatino Linotype" w:hAnsi="Palatino Linotype" w:cs="Arial"/>
          <w:color w:val="000000" w:themeColor="text1"/>
          <w:sz w:val="18"/>
          <w:szCs w:val="18"/>
        </w:rPr>
        <w:t xml:space="preserve"> Romero. 26 de octubre de 1988. Unanimidad de votos. Ponente: Arnoldo Nájera Virgen. Secretario: Enrique Crispín Campos Ramírez.</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en revisión 597/95. Emilio Maurer Bretón. 15 de noviembre de 1995. Unanimidad de votos. Ponente: Clementina Ramírez Moguel </w:t>
      </w:r>
      <w:proofErr w:type="spellStart"/>
      <w:r w:rsidRPr="00774B2D">
        <w:rPr>
          <w:rFonts w:ascii="Palatino Linotype" w:hAnsi="Palatino Linotype" w:cs="Arial"/>
          <w:color w:val="000000" w:themeColor="text1"/>
          <w:sz w:val="18"/>
          <w:szCs w:val="18"/>
        </w:rPr>
        <w:t>Goyzueta</w:t>
      </w:r>
      <w:proofErr w:type="spellEnd"/>
      <w:r w:rsidRPr="00774B2D">
        <w:rPr>
          <w:rFonts w:ascii="Palatino Linotype" w:hAnsi="Palatino Linotype" w:cs="Arial"/>
          <w:color w:val="000000" w:themeColor="text1"/>
          <w:sz w:val="18"/>
          <w:szCs w:val="18"/>
        </w:rPr>
        <w:t>. Secretario: Gonzalo Carrera Molina.</w:t>
      </w:r>
    </w:p>
    <w:p w:rsidR="00B143D1" w:rsidRPr="00774B2D" w:rsidRDefault="00B143D1" w:rsidP="00C20FDA">
      <w:pPr>
        <w:spacing w:line="360" w:lineRule="auto"/>
        <w:ind w:left="567" w:right="618"/>
        <w:contextualSpacing/>
        <w:jc w:val="both"/>
        <w:rPr>
          <w:rFonts w:ascii="Palatino Linotype" w:hAnsi="Palatino Linotype" w:cs="Arial"/>
          <w:color w:val="000000" w:themeColor="text1"/>
          <w:sz w:val="18"/>
          <w:szCs w:val="18"/>
        </w:rPr>
      </w:pPr>
      <w:r w:rsidRPr="00774B2D">
        <w:rPr>
          <w:rFonts w:ascii="Palatino Linotype" w:hAnsi="Palatino Linotype" w:cs="Arial"/>
          <w:color w:val="000000" w:themeColor="text1"/>
          <w:sz w:val="18"/>
          <w:szCs w:val="18"/>
        </w:rPr>
        <w:t xml:space="preserve">Amparo directo 7/96. Pedro Vicente López Miro. 21 de febrero de 1996. Unanimidad de votos. Ponente: María Eugenia Estela Martínez Cardiel. Secretario: Enrique </w:t>
      </w:r>
      <w:proofErr w:type="spellStart"/>
      <w:r w:rsidRPr="00774B2D">
        <w:rPr>
          <w:rFonts w:ascii="Palatino Linotype" w:hAnsi="Palatino Linotype" w:cs="Arial"/>
          <w:color w:val="000000" w:themeColor="text1"/>
          <w:sz w:val="18"/>
          <w:szCs w:val="18"/>
        </w:rPr>
        <w:t>Baigts</w:t>
      </w:r>
      <w:proofErr w:type="spellEnd"/>
      <w:r w:rsidRPr="00774B2D">
        <w:rPr>
          <w:rFonts w:ascii="Palatino Linotype" w:hAnsi="Palatino Linotype" w:cs="Arial"/>
          <w:color w:val="000000" w:themeColor="text1"/>
          <w:sz w:val="18"/>
          <w:szCs w:val="18"/>
        </w:rPr>
        <w:t xml:space="preserve"> Muñoz.</w:t>
      </w:r>
    </w:p>
    <w:p w:rsidR="00B143D1" w:rsidRPr="00774B2D" w:rsidRDefault="00B143D1" w:rsidP="00B143D1">
      <w:pPr>
        <w:spacing w:line="360" w:lineRule="auto"/>
        <w:ind w:firstLine="1418"/>
        <w:contextualSpacing/>
        <w:jc w:val="both"/>
        <w:rPr>
          <w:rFonts w:ascii="Palatino Linotype" w:hAnsi="Palatino Linotype" w:cs="Arial"/>
          <w:color w:val="000000" w:themeColor="text1"/>
          <w:lang w:val="es-ES"/>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143D1" w:rsidRPr="00774B2D" w:rsidRDefault="00B143D1" w:rsidP="00B143D1">
      <w:pPr>
        <w:pStyle w:val="Prrafodelista"/>
        <w:shd w:val="clear" w:color="auto" w:fill="FFFFFF"/>
        <w:spacing w:line="360" w:lineRule="auto"/>
        <w:ind w:left="360"/>
        <w:jc w:val="both"/>
        <w:rPr>
          <w:rFonts w:ascii="Palatino Linotype" w:eastAsia="Times New Roman" w:hAnsi="Palatino Linotype" w:cs="Arial"/>
          <w:color w:val="000000" w:themeColor="text1"/>
          <w:lang w:eastAsia="es-MX"/>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143D1" w:rsidRPr="00774B2D" w:rsidRDefault="00B143D1" w:rsidP="00B143D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r w:rsidRPr="00774B2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B143D1" w:rsidRDefault="00B143D1" w:rsidP="00B143D1">
      <w:pPr>
        <w:pStyle w:val="Prrafodelista"/>
        <w:rPr>
          <w:rFonts w:ascii="Palatino Linotype" w:eastAsia="Times New Roman" w:hAnsi="Palatino Linotype" w:cs="Arial"/>
          <w:color w:val="000000" w:themeColor="text1"/>
          <w:lang w:eastAsia="es-MX"/>
        </w:rPr>
      </w:pPr>
    </w:p>
    <w:p w:rsidR="00B143D1" w:rsidRPr="00C20FDA" w:rsidRDefault="00B143D1" w:rsidP="00B143D1">
      <w:pPr>
        <w:pStyle w:val="Ttulo1"/>
        <w:numPr>
          <w:ilvl w:val="0"/>
          <w:numId w:val="36"/>
        </w:numPr>
        <w:rPr>
          <w:rFonts w:ascii="Palatino Linotype" w:hAnsi="Palatino Linotype"/>
          <w:b/>
          <w:color w:val="000000" w:themeColor="text1"/>
          <w:sz w:val="24"/>
        </w:rPr>
      </w:pPr>
      <w:bookmarkStart w:id="31" w:name="_Toc8225607"/>
      <w:bookmarkStart w:id="32" w:name="_Toc10738251"/>
      <w:r w:rsidRPr="00C20FDA">
        <w:rPr>
          <w:rFonts w:ascii="Palatino Linotype" w:hAnsi="Palatino Linotype"/>
          <w:b/>
          <w:color w:val="000000" w:themeColor="text1"/>
          <w:sz w:val="24"/>
        </w:rPr>
        <w:t>La fundamentación específica</w:t>
      </w:r>
      <w:bookmarkEnd w:id="31"/>
      <w:bookmarkEnd w:id="32"/>
    </w:p>
    <w:p w:rsidR="00B143D1" w:rsidRPr="00B372CD" w:rsidRDefault="00B143D1" w:rsidP="00B143D1">
      <w:pPr>
        <w:rPr>
          <w:lang w:eastAsia="en-US"/>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774B2D">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74B2D">
        <w:rPr>
          <w:rFonts w:ascii="Palatino Linotype" w:hAnsi="Palatino Linotype" w:cs="Arial"/>
          <w:color w:val="000000" w:themeColor="text1"/>
        </w:rPr>
        <w:t>autoreferencial</w:t>
      </w:r>
      <w:proofErr w:type="spellEnd"/>
      <w:r w:rsidRPr="00774B2D">
        <w:rPr>
          <w:rFonts w:ascii="Palatino Linotype" w:hAnsi="Palatino Linotype" w:cs="Arial"/>
          <w:color w:val="000000" w:themeColor="text1"/>
        </w:rPr>
        <w:t xml:space="preserve"> en el que primero se dice algo, después se dice lo mismo y al final exactamente lo mismo, cambiando sólo el orden de las palabras.</w:t>
      </w:r>
    </w:p>
    <w:p w:rsidR="00B143D1" w:rsidRPr="00774B2D" w:rsidRDefault="00B143D1" w:rsidP="00B143D1">
      <w:pPr>
        <w:pStyle w:val="Prrafodelista"/>
        <w:spacing w:line="360" w:lineRule="auto"/>
        <w:ind w:left="1428"/>
        <w:jc w:val="both"/>
        <w:rPr>
          <w:rFonts w:ascii="Palatino Linotype" w:hAnsi="Palatino Linotype" w:cs="Arial"/>
          <w:b/>
          <w:color w:val="000000" w:themeColor="text1"/>
        </w:rPr>
      </w:pPr>
    </w:p>
    <w:p w:rsidR="00B143D1" w:rsidRPr="00C20FDA" w:rsidRDefault="00B143D1" w:rsidP="00B143D1">
      <w:pPr>
        <w:pStyle w:val="Ttulo1"/>
        <w:numPr>
          <w:ilvl w:val="0"/>
          <w:numId w:val="36"/>
        </w:numPr>
        <w:rPr>
          <w:rFonts w:ascii="Palatino Linotype" w:hAnsi="Palatino Linotype"/>
          <w:b/>
          <w:color w:val="000000" w:themeColor="text1"/>
          <w:sz w:val="24"/>
        </w:rPr>
      </w:pPr>
      <w:bookmarkStart w:id="33" w:name="_Toc8225608"/>
      <w:bookmarkStart w:id="34" w:name="_Toc10738252"/>
      <w:r w:rsidRPr="00C20FDA">
        <w:rPr>
          <w:rFonts w:ascii="Palatino Linotype" w:hAnsi="Palatino Linotype"/>
          <w:b/>
          <w:color w:val="000000" w:themeColor="text1"/>
          <w:sz w:val="24"/>
        </w:rPr>
        <w:t>La prueba de daño</w:t>
      </w:r>
      <w:bookmarkEnd w:id="33"/>
      <w:bookmarkEnd w:id="34"/>
    </w:p>
    <w:p w:rsidR="00B143D1" w:rsidRPr="00B372CD" w:rsidRDefault="00B143D1" w:rsidP="00B143D1">
      <w:pPr>
        <w:rPr>
          <w:lang w:eastAsia="en-US"/>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 xml:space="preserve">Como anteriormente se hiciera mención, </w:t>
      </w:r>
      <w:r w:rsidRPr="00774B2D">
        <w:rPr>
          <w:rFonts w:ascii="Palatino Linotype" w:hAnsi="Palatino Linotype"/>
          <w:color w:val="000000" w:themeColor="text1"/>
        </w:rPr>
        <w:t>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FA4571" w:rsidRPr="00774B2D" w:rsidRDefault="00FA4571" w:rsidP="00FA4571">
      <w:pPr>
        <w:tabs>
          <w:tab w:val="left" w:pos="0"/>
        </w:tabs>
        <w:spacing w:line="360" w:lineRule="auto"/>
        <w:ind w:right="49"/>
        <w:contextualSpacing/>
        <w:jc w:val="both"/>
        <w:rPr>
          <w:rFonts w:ascii="Palatino Linotype" w:hAnsi="Palatino Linotype"/>
          <w:color w:val="000000" w:themeColor="text1"/>
        </w:rPr>
      </w:pPr>
    </w:p>
    <w:p w:rsidR="00B143D1" w:rsidRDefault="00C20FDA"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Se reitera que p</w:t>
      </w:r>
      <w:r w:rsidR="00B143D1" w:rsidRPr="00774B2D">
        <w:rPr>
          <w:rFonts w:ascii="Palatino Linotype" w:hAnsi="Palatino Linotype"/>
          <w:color w:val="000000" w:themeColor="text1"/>
        </w:rPr>
        <w:t>ara aplicar la prueba de daño, se deberán de precisar la razones objetivas por las que la apertura genera una afectación, acreditando que:</w:t>
      </w:r>
    </w:p>
    <w:p w:rsidR="00C20FDA" w:rsidRPr="00C20FDA" w:rsidRDefault="00C20FDA" w:rsidP="00C20FDA">
      <w:pPr>
        <w:pStyle w:val="Prrafodelista"/>
        <w:rPr>
          <w:rFonts w:ascii="Palatino Linotype" w:hAnsi="Palatino Linotype"/>
          <w:color w:val="000000" w:themeColor="text1"/>
        </w:rPr>
      </w:pPr>
    </w:p>
    <w:p w:rsidR="00B143D1" w:rsidRPr="00774B2D" w:rsidRDefault="00B143D1" w:rsidP="00C20FDA">
      <w:pPr>
        <w:widowControl w:val="0"/>
        <w:autoSpaceDE w:val="0"/>
        <w:autoSpaceDN w:val="0"/>
        <w:adjustRightInd w:val="0"/>
        <w:spacing w:after="240" w:line="360" w:lineRule="auto"/>
        <w:ind w:left="567"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 </w:t>
      </w:r>
      <w:r w:rsidRPr="00774B2D">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rsidR="00B143D1" w:rsidRPr="00774B2D" w:rsidRDefault="00B143D1" w:rsidP="00C20FDA">
      <w:pPr>
        <w:widowControl w:val="0"/>
        <w:autoSpaceDE w:val="0"/>
        <w:autoSpaceDN w:val="0"/>
        <w:adjustRightInd w:val="0"/>
        <w:spacing w:after="240" w:line="360" w:lineRule="auto"/>
        <w:ind w:left="567"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II. </w:t>
      </w:r>
      <w:r w:rsidRPr="00774B2D">
        <w:rPr>
          <w:rFonts w:ascii="Palatino Linotype" w:hAnsi="Palatino Linotype" w:cs="Bookman Old Style"/>
          <w:color w:val="000000" w:themeColor="text1"/>
        </w:rPr>
        <w:t xml:space="preserve">El riesgo de perjuicio que supondría la divulgación supera el interés público general de que se difunda; y </w:t>
      </w:r>
    </w:p>
    <w:p w:rsidR="00B143D1" w:rsidRPr="00774B2D" w:rsidRDefault="00B143D1" w:rsidP="00C20FDA">
      <w:pPr>
        <w:widowControl w:val="0"/>
        <w:autoSpaceDE w:val="0"/>
        <w:autoSpaceDN w:val="0"/>
        <w:adjustRightInd w:val="0"/>
        <w:spacing w:after="240" w:line="360" w:lineRule="auto"/>
        <w:ind w:left="567"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III. </w:t>
      </w:r>
      <w:r w:rsidRPr="00774B2D">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Sobre el primer supuesto consideremos que según el diccionario del español jurídico, por riesgo podemos entender “la contingencia o proximidad de un daño”,</w:t>
      </w:r>
      <w:r w:rsidRPr="00774B2D">
        <w:rPr>
          <w:rStyle w:val="Refdenotaalpie"/>
          <w:rFonts w:ascii="Palatino Linotype" w:hAnsi="Palatino Linotype"/>
          <w:color w:val="000000" w:themeColor="text1"/>
        </w:rPr>
        <w:footnoteReference w:id="2"/>
      </w:r>
      <w:r w:rsidRPr="00774B2D">
        <w:rPr>
          <w:rFonts w:ascii="Palatino Linotype" w:hAnsi="Palatino Linotype"/>
          <w:color w:val="000000" w:themeColor="text1"/>
        </w:rPr>
        <w:t xml:space="preserve"> mientras que el daño es considerado como un “perjuicio o lesión”</w:t>
      </w:r>
      <w:r w:rsidRPr="00774B2D">
        <w:rPr>
          <w:rStyle w:val="Refdenotaalpie"/>
          <w:rFonts w:ascii="Palatino Linotype" w:hAnsi="Palatino Linotype"/>
          <w:color w:val="000000" w:themeColor="text1"/>
        </w:rPr>
        <w:footnoteReference w:id="3"/>
      </w:r>
      <w:r w:rsidRPr="00774B2D">
        <w:rPr>
          <w:rFonts w:ascii="Palatino Linotype" w:hAnsi="Palatino Linotype"/>
          <w:color w:val="000000" w:themeColor="text1"/>
        </w:rPr>
        <w:t>, mientras que según el Diccionario de la Lengua Española, lo real es</w:t>
      </w:r>
      <w:r w:rsidRPr="00774B2D">
        <w:rPr>
          <w:rFonts w:ascii="Palatino Linotype" w:eastAsia="Arial Unicode MS" w:hAnsi="Palatino Linotype" w:cs="Arial Unicode MS"/>
          <w:color w:val="000000" w:themeColor="text1"/>
          <w:spacing w:val="4"/>
          <w:shd w:val="clear" w:color="auto" w:fill="FFFFFF"/>
        </w:rPr>
        <w:t> lo “</w:t>
      </w:r>
      <w:r w:rsidR="00FA4571">
        <w:rPr>
          <w:rFonts w:ascii="Palatino Linotype" w:eastAsia="Times New Roman" w:hAnsi="Palatino Linotype"/>
          <w:color w:val="000000" w:themeColor="text1"/>
        </w:rPr>
        <w:t>que</w:t>
      </w:r>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tiene</w:t>
      </w:r>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existencia</w:t>
      </w:r>
      <w:r w:rsidRPr="00774B2D">
        <w:rPr>
          <w:rFonts w:ascii="Palatino Linotype" w:eastAsia="Arial Unicode MS"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objetiva”,</w:t>
      </w:r>
      <w:r w:rsidRPr="00774B2D">
        <w:rPr>
          <w:rStyle w:val="Refdenotaalpie"/>
          <w:rFonts w:ascii="Palatino Linotype" w:eastAsia="Times New Roman" w:hAnsi="Palatino Linotype"/>
          <w:color w:val="000000" w:themeColor="text1"/>
        </w:rPr>
        <w:footnoteReference w:id="4"/>
      </w:r>
      <w:r w:rsidRPr="00774B2D">
        <w:rPr>
          <w:rFonts w:ascii="Palatino Linotype" w:eastAsia="Times New Roman" w:hAnsi="Palatino Linotype"/>
          <w:color w:val="000000" w:themeColor="text1"/>
        </w:rPr>
        <w:t xml:space="preserve"> </w:t>
      </w:r>
      <w:r w:rsidRPr="00774B2D">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774B2D">
        <w:rPr>
          <w:rStyle w:val="Refdenotaalpie"/>
          <w:rFonts w:ascii="Palatino Linotype" w:eastAsia="Arial Unicode MS" w:hAnsi="Palatino Linotype" w:cs="Arial Unicode MS"/>
          <w:color w:val="000000" w:themeColor="text1"/>
          <w:spacing w:val="4"/>
          <w:shd w:val="clear" w:color="auto" w:fill="FFFFFF"/>
        </w:rPr>
        <w:footnoteReference w:id="5"/>
      </w:r>
      <w:r w:rsidRPr="00774B2D">
        <w:rPr>
          <w:rFonts w:ascii="Palatino Linotype" w:eastAsia="Arial Unicode MS" w:hAnsi="Palatino Linotype" w:cs="Arial Unicode MS"/>
          <w:color w:val="000000" w:themeColor="text1"/>
          <w:spacing w:val="4"/>
          <w:shd w:val="clear" w:color="auto" w:fill="FFFFFF"/>
        </w:rPr>
        <w:t xml:space="preserve"> es decir, </w:t>
      </w:r>
      <w:r w:rsidRPr="00774B2D">
        <w:rPr>
          <w:rFonts w:ascii="Palatino Linotype" w:hAnsi="Palatino Linotype"/>
          <w:color w:val="000000" w:themeColor="text1"/>
          <w:lang w:val="es-MX" w:eastAsia="en-US"/>
        </w:rPr>
        <w:t>“(m</w:t>
      </w:r>
      <w:proofErr w:type="gramStart"/>
      <w:r w:rsidRPr="00774B2D">
        <w:rPr>
          <w:rFonts w:ascii="Palatino Linotype" w:hAnsi="Palatino Linotype"/>
          <w:color w:val="000000" w:themeColor="text1"/>
          <w:lang w:val="es-MX" w:eastAsia="en-US"/>
        </w:rPr>
        <w:t>)anifestar</w:t>
      </w:r>
      <w:proofErr w:type="gramEnd"/>
      <w:r w:rsidRPr="00774B2D">
        <w:rPr>
          <w:rFonts w:ascii="Palatino Linotype" w:hAnsi="Palatino Linotype"/>
          <w:color w:val="000000" w:themeColor="text1"/>
          <w:lang w:val="es-MX" w:eastAsia="en-US"/>
        </w:rPr>
        <w:t>, declarar. Probar, sirviéndose de cualquier género de demostración, </w:t>
      </w:r>
      <w:hyperlink r:id="rId11" w:anchor="6nAyKjE" w:history="1">
        <w:r w:rsidRPr="00774B2D">
          <w:rPr>
            <w:rFonts w:ascii="Palatino Linotype" w:hAnsi="Palatino Linotype"/>
            <w:color w:val="000000" w:themeColor="text1"/>
            <w:lang w:val="es-MX" w:eastAsia="en-US"/>
          </w:rPr>
          <w:t>enseñar</w:t>
        </w:r>
      </w:hyperlink>
      <w:r w:rsidRPr="00774B2D">
        <w:rPr>
          <w:rFonts w:ascii="Palatino Linotype" w:hAnsi="Palatino Linotype"/>
          <w:color w:val="000000" w:themeColor="text1"/>
          <w:lang w:val="es-MX" w:eastAsia="en-US"/>
        </w:rPr>
        <w:t> mostrar o exponer algo)”.</w:t>
      </w:r>
      <w:r w:rsidRPr="00774B2D">
        <w:rPr>
          <w:rStyle w:val="Refdenotaalpie"/>
          <w:rFonts w:ascii="Palatino Linotype" w:hAnsi="Palatino Linotype"/>
          <w:color w:val="000000" w:themeColor="text1"/>
          <w:lang w:eastAsia="en-US"/>
        </w:rPr>
        <w:footnoteReference w:id="6"/>
      </w:r>
      <w:r w:rsidRPr="00774B2D">
        <w:rPr>
          <w:rFonts w:ascii="Palatino Linotype" w:hAnsi="Palatino Linotype"/>
          <w:color w:val="000000" w:themeColor="text1"/>
          <w:lang w:val="es-MX" w:eastAsia="en-US"/>
        </w:rPr>
        <w:t xml:space="preserve"> Mientras que lo identificable es lo que puede ser identificado,</w:t>
      </w:r>
      <w:r w:rsidRPr="00774B2D">
        <w:rPr>
          <w:rStyle w:val="Refdenotaalpie"/>
          <w:rFonts w:ascii="Palatino Linotype" w:hAnsi="Palatino Linotype"/>
          <w:color w:val="000000" w:themeColor="text1"/>
          <w:lang w:eastAsia="en-US"/>
        </w:rPr>
        <w:footnoteReference w:id="7"/>
      </w:r>
      <w:r w:rsidRPr="00774B2D">
        <w:rPr>
          <w:rFonts w:ascii="Palatino Linotype" w:hAnsi="Palatino Linotype"/>
          <w:color w:val="000000" w:themeColor="text1"/>
          <w:lang w:val="es-MX" w:eastAsia="en-US"/>
        </w:rPr>
        <w:t xml:space="preserve"> esto es,</w:t>
      </w:r>
      <w:proofErr w:type="gramStart"/>
      <w:r w:rsidRPr="00774B2D">
        <w:rPr>
          <w:rFonts w:ascii="Palatino Linotype" w:hAnsi="Palatino Linotype"/>
          <w:color w:val="000000" w:themeColor="text1"/>
        </w:rPr>
        <w:t>  “</w:t>
      </w:r>
      <w:proofErr w:type="gramEnd"/>
      <w:r w:rsidRPr="00774B2D">
        <w:rPr>
          <w:rFonts w:ascii="Palatino Linotype" w:hAnsi="Palatino Linotype"/>
          <w:color w:val="000000" w:themeColor="text1"/>
        </w:rPr>
        <w:t>(d)</w:t>
      </w:r>
      <w:proofErr w:type="spellStart"/>
      <w:r w:rsidRPr="00774B2D">
        <w:rPr>
          <w:rFonts w:ascii="Palatino Linotype" w:hAnsi="Palatino Linotype"/>
          <w:color w:val="000000" w:themeColor="text1"/>
        </w:rPr>
        <w:t>ar</w:t>
      </w:r>
      <w:proofErr w:type="spellEnd"/>
      <w:r w:rsidRPr="00774B2D">
        <w:rPr>
          <w:rFonts w:ascii="Palatino Linotype" w:hAnsi="Palatino Linotype"/>
          <w:color w:val="000000" w:themeColor="text1"/>
        </w:rPr>
        <w:t> los datos necesarios para ser reconocido”.</w:t>
      </w:r>
      <w:r w:rsidRPr="00774B2D">
        <w:rPr>
          <w:rStyle w:val="Refdenotaalpie"/>
          <w:rFonts w:ascii="Palatino Linotype" w:hAnsi="Palatino Linotype"/>
          <w:color w:val="000000" w:themeColor="text1"/>
        </w:rPr>
        <w:footnoteReference w:id="8"/>
      </w:r>
    </w:p>
    <w:p w:rsidR="00B143D1" w:rsidRPr="00774B2D" w:rsidRDefault="00B143D1" w:rsidP="00B143D1">
      <w:pPr>
        <w:pStyle w:val="Prrafodelista"/>
        <w:spacing w:line="360" w:lineRule="auto"/>
        <w:ind w:left="360"/>
        <w:jc w:val="both"/>
        <w:rPr>
          <w:rFonts w:ascii="Palatino Linotype" w:hAnsi="Palatino Linotype"/>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C51F9" w:rsidRDefault="002C51F9" w:rsidP="002C51F9">
      <w:pPr>
        <w:pStyle w:val="Prrafodelista"/>
        <w:rPr>
          <w:rFonts w:ascii="Palatino Linotype" w:hAnsi="Palatino Linotype"/>
          <w:color w:val="000000" w:themeColor="text1"/>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 xml:space="preserve">Identificado ese riesgo, se debe demostrar que el mismo supera el interés público general porque se difunda dicha información. </w:t>
      </w:r>
    </w:p>
    <w:p w:rsidR="00B143D1" w:rsidRPr="00774B2D" w:rsidRDefault="00B143D1" w:rsidP="00B143D1">
      <w:pPr>
        <w:pStyle w:val="Prrafodelista"/>
        <w:spacing w:line="360" w:lineRule="auto"/>
        <w:ind w:left="360"/>
        <w:jc w:val="both"/>
        <w:rPr>
          <w:rFonts w:ascii="Palatino Linotype" w:hAnsi="Palatino Linotype"/>
          <w:color w:val="000000" w:themeColor="text1"/>
        </w:rPr>
      </w:pPr>
    </w:p>
    <w:p w:rsidR="00B143D1" w:rsidRDefault="00C20FDA"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Y</w:t>
      </w:r>
      <w:r w:rsidR="00B143D1" w:rsidRPr="00774B2D">
        <w:rPr>
          <w:rFonts w:ascii="Palatino Linotype" w:hAnsi="Palatino Linotype"/>
          <w:color w:val="000000" w:themeColor="text1"/>
        </w:rPr>
        <w:t xml:space="preserve"> por último,  que la limitación es acorde con el principio de proporcionalidad, para ello, se sugiere emplear los tres juicios propuestos por la Corte Constitucional Colombiana</w:t>
      </w:r>
      <w:r w:rsidR="00B143D1" w:rsidRPr="00774B2D">
        <w:rPr>
          <w:rStyle w:val="Refdenotaalpie"/>
          <w:rFonts w:ascii="Palatino Linotype" w:hAnsi="Palatino Linotype"/>
          <w:color w:val="000000" w:themeColor="text1"/>
        </w:rPr>
        <w:footnoteReference w:id="9"/>
      </w:r>
      <w:r w:rsidR="00B143D1" w:rsidRPr="00774B2D">
        <w:rPr>
          <w:rFonts w:ascii="Palatino Linotype" w:hAnsi="Palatino Linotype"/>
          <w:color w:val="000000" w:themeColor="text1"/>
        </w:rPr>
        <w:t>, siguiendo el principio de ponderación propuesto por el Tribunal Constitucional Alemán,</w:t>
      </w:r>
      <w:r w:rsidR="00B143D1" w:rsidRPr="00774B2D">
        <w:rPr>
          <w:rStyle w:val="Refdenotaalpie"/>
          <w:rFonts w:ascii="Palatino Linotype" w:hAnsi="Palatino Linotype"/>
          <w:color w:val="000000" w:themeColor="text1"/>
        </w:rPr>
        <w:footnoteReference w:id="10"/>
      </w:r>
      <w:r w:rsidR="00B143D1" w:rsidRPr="00774B2D">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C20FDA" w:rsidRPr="00C20FDA" w:rsidRDefault="00C20FDA" w:rsidP="00C20FDA">
      <w:pPr>
        <w:pStyle w:val="Prrafodelista"/>
        <w:rPr>
          <w:rFonts w:ascii="Palatino Linotype" w:hAnsi="Palatino Linotype"/>
          <w:color w:val="000000" w:themeColor="text1"/>
        </w:rPr>
      </w:pPr>
    </w:p>
    <w:p w:rsidR="00B143D1" w:rsidRPr="00C20FDA" w:rsidRDefault="00B143D1" w:rsidP="00C20FDA">
      <w:pPr>
        <w:pStyle w:val="Ttulo1"/>
        <w:numPr>
          <w:ilvl w:val="0"/>
          <w:numId w:val="36"/>
        </w:numPr>
        <w:rPr>
          <w:rFonts w:ascii="Palatino Linotype" w:hAnsi="Palatino Linotype"/>
          <w:b/>
          <w:color w:val="000000" w:themeColor="text1"/>
          <w:sz w:val="24"/>
        </w:rPr>
      </w:pPr>
      <w:bookmarkStart w:id="35" w:name="_Toc10738253"/>
      <w:r w:rsidRPr="00C20FDA">
        <w:rPr>
          <w:rFonts w:ascii="Palatino Linotype" w:hAnsi="Palatino Linotype"/>
          <w:b/>
          <w:color w:val="000000" w:themeColor="text1"/>
          <w:sz w:val="24"/>
        </w:rPr>
        <w:t>La clasificación de la información reservada debe ser de manera temporal.</w:t>
      </w:r>
      <w:bookmarkEnd w:id="35"/>
    </w:p>
    <w:p w:rsidR="00B143D1" w:rsidRPr="00774B2D" w:rsidRDefault="00B143D1" w:rsidP="00B143D1">
      <w:pPr>
        <w:pStyle w:val="Prrafodelista"/>
        <w:spacing w:after="160" w:line="360" w:lineRule="auto"/>
        <w:ind w:left="1068"/>
        <w:jc w:val="both"/>
        <w:rPr>
          <w:rFonts w:ascii="Palatino Linotype" w:hAnsi="Palatino Linotype"/>
          <w:b/>
          <w:color w:val="000000" w:themeColor="text1"/>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B372CD">
        <w:rPr>
          <w:rFonts w:ascii="Palatino Linotype" w:hAnsi="Palatino Linotype" w:cs="Arial"/>
          <w:color w:val="000000" w:themeColor="text1"/>
        </w:rPr>
        <w:t>La</w:t>
      </w:r>
      <w:r w:rsidRPr="00774B2D">
        <w:rPr>
          <w:rFonts w:ascii="Palatino Linotype" w:hAnsi="Palatino Linotype"/>
          <w:color w:val="000000" w:themeColor="text1"/>
        </w:rPr>
        <w:t xml:space="preserve"> información que ha sido clasificada como reservada, tiene la cualidad de que est</w:t>
      </w:r>
      <w:r w:rsidR="00C20FDA">
        <w:rPr>
          <w:rFonts w:ascii="Palatino Linotype" w:hAnsi="Palatino Linotype"/>
          <w:color w:val="000000" w:themeColor="text1"/>
        </w:rPr>
        <w:t>a debe ser de carácter temporal;</w:t>
      </w:r>
      <w:r w:rsidRPr="00774B2D">
        <w:rPr>
          <w:rFonts w:ascii="Palatino Linotype" w:hAnsi="Palatino Linotype"/>
          <w:color w:val="000000" w:themeColor="text1"/>
        </w:rPr>
        <w:t xml:space="preserve"> es decir, no debe perpetuarse o petrificarse su clasificación y que esto traiga como consecuencia el no acceso a la misma y por tanto pierda en definitiva su calidad de pública.</w:t>
      </w:r>
    </w:p>
    <w:p w:rsidR="00B143D1" w:rsidRPr="00774B2D" w:rsidRDefault="00B143D1" w:rsidP="00B143D1">
      <w:pPr>
        <w:pStyle w:val="Prrafodelista"/>
        <w:spacing w:line="360" w:lineRule="auto"/>
        <w:ind w:left="360"/>
        <w:jc w:val="both"/>
        <w:rPr>
          <w:rFonts w:ascii="Palatino Linotype" w:hAnsi="Palatino Linotype"/>
          <w:color w:val="000000" w:themeColor="text1"/>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B143D1" w:rsidRPr="00774B2D" w:rsidRDefault="00B143D1" w:rsidP="00B143D1">
      <w:pPr>
        <w:pStyle w:val="Prrafodelista"/>
        <w:rPr>
          <w:rFonts w:ascii="Palatino Linotype" w:hAnsi="Palatino Linotype"/>
          <w:color w:val="000000" w:themeColor="text1"/>
        </w:rPr>
      </w:pPr>
    </w:p>
    <w:p w:rsidR="00B143D1" w:rsidRPr="00774B2D"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143D1" w:rsidRPr="00774B2D" w:rsidRDefault="00B143D1" w:rsidP="00B143D1">
      <w:pPr>
        <w:pStyle w:val="Prrafodelista"/>
        <w:rPr>
          <w:rFonts w:ascii="Palatino Linotype" w:hAnsi="Palatino Linotype"/>
          <w:b/>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74B2D">
        <w:rPr>
          <w:rFonts w:ascii="Palatino Linotype" w:hAnsi="Palatino Linotype"/>
          <w:color w:val="000000" w:themeColor="text1"/>
        </w:rPr>
        <w:t>De</w:t>
      </w:r>
      <w:r w:rsidRPr="00774B2D">
        <w:rPr>
          <w:rFonts w:ascii="Palatino Linotype" w:hAnsi="Palatino Linotype"/>
          <w:b/>
          <w:color w:val="000000" w:themeColor="text1"/>
        </w:rPr>
        <w:t xml:space="preserve"> </w:t>
      </w:r>
      <w:r w:rsidRPr="00774B2D">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0505C" w:rsidRDefault="00E0505C" w:rsidP="00E0505C">
      <w:pPr>
        <w:pStyle w:val="Prrafodelista"/>
        <w:rPr>
          <w:rFonts w:ascii="Palatino Linotype" w:hAnsi="Palatino Linotype"/>
          <w:color w:val="000000" w:themeColor="text1"/>
        </w:rPr>
      </w:pPr>
    </w:p>
    <w:p w:rsidR="00E0505C" w:rsidRPr="00E0505C" w:rsidRDefault="00E0505C" w:rsidP="00E0505C">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 xml:space="preserve">Ahora bien, de haber quedado firme un procedimiento, al respecto </w:t>
      </w:r>
      <w:r w:rsidRPr="00E0505C">
        <w:rPr>
          <w:rFonts w:ascii="Palatino Linotype" w:hAnsi="Palatino Linotype"/>
          <w:color w:val="000000" w:themeColor="text1"/>
        </w:rPr>
        <w:t xml:space="preserve">si bien es cierto el artículo 192 </w:t>
      </w:r>
      <w:r>
        <w:rPr>
          <w:rFonts w:ascii="Palatino Linotype" w:hAnsi="Palatino Linotype"/>
          <w:color w:val="000000" w:themeColor="text1"/>
        </w:rPr>
        <w:t xml:space="preserve">fracción XXII </w:t>
      </w:r>
      <w:r w:rsidRPr="00E0505C">
        <w:rPr>
          <w:rFonts w:ascii="Palatino Linotype" w:hAnsi="Palatino Linotype"/>
          <w:color w:val="000000" w:themeColor="text1"/>
        </w:rPr>
        <w:t xml:space="preserve">de la </w:t>
      </w:r>
      <w:r>
        <w:rPr>
          <w:rFonts w:ascii="Palatino Linotype" w:hAnsi="Palatino Linotype"/>
          <w:color w:val="000000" w:themeColor="text1"/>
        </w:rPr>
        <w:t>Ley d</w:t>
      </w:r>
      <w:r w:rsidRPr="00E0505C">
        <w:rPr>
          <w:rFonts w:ascii="Palatino Linotype" w:hAnsi="Palatino Linotype"/>
          <w:color w:val="000000" w:themeColor="text1"/>
        </w:rPr>
        <w:t xml:space="preserve">e Transparencia </w:t>
      </w:r>
      <w:r>
        <w:rPr>
          <w:rFonts w:ascii="Palatino Linotype" w:hAnsi="Palatino Linotype"/>
          <w:color w:val="000000" w:themeColor="text1"/>
        </w:rPr>
        <w:t>y Acceso a</w:t>
      </w:r>
      <w:r w:rsidRPr="00E0505C">
        <w:rPr>
          <w:rFonts w:ascii="Palatino Linotype" w:hAnsi="Palatino Linotype"/>
          <w:color w:val="000000" w:themeColor="text1"/>
        </w:rPr>
        <w:t xml:space="preserve"> </w:t>
      </w:r>
      <w:r>
        <w:rPr>
          <w:rFonts w:ascii="Palatino Linotype" w:hAnsi="Palatino Linotype"/>
          <w:color w:val="000000" w:themeColor="text1"/>
        </w:rPr>
        <w:t>l</w:t>
      </w:r>
      <w:r w:rsidRPr="00E0505C">
        <w:rPr>
          <w:rFonts w:ascii="Palatino Linotype" w:hAnsi="Palatino Linotype"/>
          <w:color w:val="000000" w:themeColor="text1"/>
        </w:rPr>
        <w:t xml:space="preserve">a Información Pública </w:t>
      </w:r>
      <w:r>
        <w:rPr>
          <w:rFonts w:ascii="Palatino Linotype" w:hAnsi="Palatino Linotype"/>
          <w:color w:val="000000" w:themeColor="text1"/>
        </w:rPr>
        <w:t>d</w:t>
      </w:r>
      <w:r w:rsidRPr="00E0505C">
        <w:rPr>
          <w:rFonts w:ascii="Palatino Linotype" w:hAnsi="Palatino Linotype"/>
          <w:color w:val="000000" w:themeColor="text1"/>
        </w:rPr>
        <w:t xml:space="preserve">el Estado </w:t>
      </w:r>
      <w:r>
        <w:rPr>
          <w:rFonts w:ascii="Palatino Linotype" w:hAnsi="Palatino Linotype"/>
          <w:color w:val="000000" w:themeColor="text1"/>
        </w:rPr>
        <w:t>d</w:t>
      </w:r>
      <w:r w:rsidRPr="00E0505C">
        <w:rPr>
          <w:rFonts w:ascii="Palatino Linotype" w:hAnsi="Palatino Linotype"/>
          <w:color w:val="000000" w:themeColor="text1"/>
        </w:rPr>
        <w:t xml:space="preserve">e México </w:t>
      </w:r>
      <w:r>
        <w:rPr>
          <w:rFonts w:ascii="Palatino Linotype" w:hAnsi="Palatino Linotype"/>
          <w:color w:val="000000" w:themeColor="text1"/>
        </w:rPr>
        <w:t>y</w:t>
      </w:r>
      <w:r w:rsidRPr="00E0505C">
        <w:rPr>
          <w:rFonts w:ascii="Palatino Linotype" w:hAnsi="Palatino Linotype"/>
          <w:color w:val="000000" w:themeColor="text1"/>
        </w:rPr>
        <w:t xml:space="preserve"> Municipios</w:t>
      </w:r>
      <w:r w:rsidR="00F74A8D">
        <w:rPr>
          <w:rFonts w:ascii="Palatino Linotype" w:hAnsi="Palatino Linotype"/>
          <w:color w:val="000000" w:themeColor="text1"/>
        </w:rPr>
        <w:t xml:space="preserve"> con vigencia del cinco (05) de mayo de 2016</w:t>
      </w:r>
      <w:r w:rsidRPr="00E0505C">
        <w:rPr>
          <w:rFonts w:ascii="Palatino Linotype" w:hAnsi="Palatino Linotype"/>
          <w:color w:val="000000" w:themeColor="text1"/>
        </w:rPr>
        <w:t xml:space="preserve">, </w:t>
      </w:r>
      <w:r w:rsidR="00F74A8D">
        <w:rPr>
          <w:rFonts w:ascii="Palatino Linotype" w:hAnsi="Palatino Linotype"/>
          <w:color w:val="000000" w:themeColor="text1"/>
        </w:rPr>
        <w:t>señala:</w:t>
      </w:r>
    </w:p>
    <w:p w:rsidR="00E0505C" w:rsidRPr="00E0505C" w:rsidRDefault="00E0505C" w:rsidP="00E0505C">
      <w:pPr>
        <w:tabs>
          <w:tab w:val="left" w:pos="0"/>
        </w:tabs>
        <w:spacing w:line="360" w:lineRule="auto"/>
        <w:ind w:left="502" w:right="49"/>
        <w:contextualSpacing/>
        <w:jc w:val="both"/>
        <w:rPr>
          <w:rFonts w:ascii="Palatino Linotype" w:hAnsi="Palatino Linotype"/>
          <w:color w:val="000000" w:themeColor="text1"/>
        </w:rPr>
      </w:pPr>
    </w:p>
    <w:p w:rsidR="00E0505C" w:rsidRPr="00E0505C" w:rsidRDefault="00E0505C" w:rsidP="00E0505C">
      <w:pPr>
        <w:tabs>
          <w:tab w:val="left" w:pos="0"/>
        </w:tabs>
        <w:spacing w:line="360" w:lineRule="auto"/>
        <w:ind w:left="502" w:right="49"/>
        <w:contextualSpacing/>
        <w:jc w:val="both"/>
        <w:rPr>
          <w:rFonts w:ascii="Palatino Linotype" w:hAnsi="Palatino Linotype"/>
          <w:i/>
          <w:color w:val="000000" w:themeColor="text1"/>
        </w:rPr>
      </w:pPr>
      <w:r w:rsidRPr="00E0505C">
        <w:rPr>
          <w:rFonts w:ascii="Palatino Linotype" w:hAnsi="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0505C" w:rsidRPr="00E0505C" w:rsidRDefault="00E0505C" w:rsidP="00E0505C">
      <w:pPr>
        <w:tabs>
          <w:tab w:val="left" w:pos="0"/>
        </w:tabs>
        <w:spacing w:line="360" w:lineRule="auto"/>
        <w:ind w:left="502" w:right="49"/>
        <w:contextualSpacing/>
        <w:jc w:val="both"/>
        <w:rPr>
          <w:rFonts w:ascii="Palatino Linotype" w:hAnsi="Palatino Linotype"/>
          <w:i/>
          <w:color w:val="000000" w:themeColor="text1"/>
        </w:rPr>
      </w:pPr>
      <w:r w:rsidRPr="00E0505C">
        <w:rPr>
          <w:rFonts w:ascii="Palatino Linotype" w:hAnsi="Palatino Linotype"/>
          <w:i/>
          <w:color w:val="000000" w:themeColor="text1"/>
        </w:rPr>
        <w:t>...</w:t>
      </w:r>
    </w:p>
    <w:p w:rsidR="00E0505C" w:rsidRPr="00F74A8D" w:rsidRDefault="00E0505C" w:rsidP="00E0505C">
      <w:pPr>
        <w:tabs>
          <w:tab w:val="left" w:pos="0"/>
        </w:tabs>
        <w:spacing w:line="360" w:lineRule="auto"/>
        <w:ind w:left="502" w:right="49"/>
        <w:contextualSpacing/>
        <w:jc w:val="both"/>
        <w:rPr>
          <w:rFonts w:ascii="Palatino Linotype" w:hAnsi="Palatino Linotype"/>
          <w:color w:val="000000" w:themeColor="text1"/>
        </w:rPr>
      </w:pPr>
      <w:r w:rsidRPr="00E0505C">
        <w:rPr>
          <w:rFonts w:ascii="Palatino Linotype" w:hAnsi="Palatino Linotype"/>
          <w:i/>
          <w:color w:val="000000" w:themeColor="text1"/>
        </w:rPr>
        <w:t xml:space="preserve">XXII. El listado de Servidores Públicos con </w:t>
      </w:r>
      <w:r w:rsidRPr="00F74A8D">
        <w:rPr>
          <w:rFonts w:ascii="Palatino Linotype" w:hAnsi="Palatino Linotype"/>
          <w:b/>
          <w:i/>
          <w:color w:val="000000" w:themeColor="text1"/>
        </w:rPr>
        <w:t>sanciones administrativas</w:t>
      </w:r>
      <w:r w:rsidRPr="00E0505C">
        <w:rPr>
          <w:rFonts w:ascii="Palatino Linotype" w:hAnsi="Palatino Linotype"/>
          <w:i/>
          <w:color w:val="000000" w:themeColor="text1"/>
        </w:rPr>
        <w:t xml:space="preserve"> definitivas, especificando la causa de sanción y la disposición;”</w:t>
      </w:r>
      <w:r w:rsidR="00F74A8D">
        <w:rPr>
          <w:rFonts w:ascii="Palatino Linotype" w:hAnsi="Palatino Linotype"/>
          <w:i/>
          <w:color w:val="000000" w:themeColor="text1"/>
        </w:rPr>
        <w:t xml:space="preserve"> </w:t>
      </w:r>
      <w:r w:rsidR="00F74A8D">
        <w:rPr>
          <w:rFonts w:ascii="Palatino Linotype" w:hAnsi="Palatino Linotype"/>
          <w:color w:val="000000" w:themeColor="text1"/>
        </w:rPr>
        <w:t>Énfasis añadido</w:t>
      </w:r>
    </w:p>
    <w:p w:rsidR="00E0505C" w:rsidRDefault="00E0505C" w:rsidP="00E0505C">
      <w:pPr>
        <w:tabs>
          <w:tab w:val="left" w:pos="0"/>
        </w:tabs>
        <w:spacing w:line="360" w:lineRule="auto"/>
        <w:ind w:left="502" w:right="49"/>
        <w:contextualSpacing/>
        <w:jc w:val="both"/>
        <w:rPr>
          <w:rFonts w:ascii="Palatino Linotype" w:hAnsi="Palatino Linotype"/>
          <w:color w:val="000000" w:themeColor="text1"/>
        </w:rPr>
      </w:pPr>
    </w:p>
    <w:p w:rsidR="00E0505C" w:rsidRDefault="00E0505C" w:rsidP="00F74A8D">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Pr>
          <w:rFonts w:ascii="Palatino Linotype" w:hAnsi="Palatino Linotype"/>
          <w:color w:val="000000" w:themeColor="text1"/>
        </w:rPr>
        <w:t>También lo es que con la entrada en vigor de la Ley d</w:t>
      </w:r>
      <w:r w:rsidRPr="00E0505C">
        <w:rPr>
          <w:rFonts w:ascii="Palatino Linotype" w:hAnsi="Palatino Linotype"/>
          <w:color w:val="000000" w:themeColor="text1"/>
        </w:rPr>
        <w:t xml:space="preserve">el Sistema Anticorrupción </w:t>
      </w:r>
      <w:r>
        <w:rPr>
          <w:rFonts w:ascii="Palatino Linotype" w:hAnsi="Palatino Linotype"/>
          <w:color w:val="000000" w:themeColor="text1"/>
        </w:rPr>
        <w:t>d</w:t>
      </w:r>
      <w:r w:rsidRPr="00E0505C">
        <w:rPr>
          <w:rFonts w:ascii="Palatino Linotype" w:hAnsi="Palatino Linotype"/>
          <w:color w:val="000000" w:themeColor="text1"/>
        </w:rPr>
        <w:t xml:space="preserve">el Estado </w:t>
      </w:r>
      <w:r>
        <w:rPr>
          <w:rFonts w:ascii="Palatino Linotype" w:hAnsi="Palatino Linotype"/>
          <w:color w:val="000000" w:themeColor="text1"/>
        </w:rPr>
        <w:t>de México y</w:t>
      </w:r>
      <w:r w:rsidRPr="00E0505C">
        <w:rPr>
          <w:rFonts w:ascii="Palatino Linotype" w:hAnsi="Palatino Linotype"/>
          <w:color w:val="000000" w:themeColor="text1"/>
        </w:rPr>
        <w:t xml:space="preserve"> Municipios</w:t>
      </w:r>
      <w:r w:rsidR="00F74A8D">
        <w:rPr>
          <w:rFonts w:ascii="Palatino Linotype" w:hAnsi="Palatino Linotype"/>
          <w:color w:val="000000" w:themeColor="text1"/>
        </w:rPr>
        <w:t xml:space="preserve"> </w:t>
      </w:r>
      <w:r w:rsidR="00F74A8D" w:rsidRPr="00F74A8D">
        <w:rPr>
          <w:rFonts w:ascii="Palatino Linotype" w:hAnsi="Palatino Linotype"/>
          <w:color w:val="000000" w:themeColor="text1"/>
        </w:rPr>
        <w:t>publicada en el periódico oficial "Gaceta del Gobierno" el treinta (30) de mayo de 2017, establece que las sanciones no graves no serán públicas,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w:t>
      </w:r>
      <w:r w:rsidR="00F74A8D">
        <w:rPr>
          <w:rFonts w:ascii="Palatino Linotype" w:hAnsi="Palatino Linotype"/>
          <w:color w:val="000000" w:themeColor="text1"/>
        </w:rPr>
        <w:t xml:space="preserve"> disposiciones contenidas en el</w:t>
      </w:r>
      <w:r w:rsidR="00F74A8D" w:rsidRPr="00F74A8D">
        <w:rPr>
          <w:rFonts w:ascii="Palatino Linotype" w:hAnsi="Palatino Linotype"/>
          <w:color w:val="000000" w:themeColor="text1"/>
        </w:rPr>
        <w:t xml:space="preserve"> artículo 53 de la citada ley anticorrupción y que son de la literalidad siguiente:</w:t>
      </w:r>
    </w:p>
    <w:p w:rsidR="00F74A8D" w:rsidRDefault="00F74A8D" w:rsidP="00F74A8D">
      <w:pPr>
        <w:tabs>
          <w:tab w:val="left" w:pos="0"/>
        </w:tabs>
        <w:spacing w:line="360" w:lineRule="auto"/>
        <w:ind w:right="49"/>
        <w:contextualSpacing/>
        <w:jc w:val="both"/>
        <w:rPr>
          <w:rFonts w:ascii="Palatino Linotype" w:hAnsi="Palatino Linotype"/>
          <w:color w:val="000000" w:themeColor="text1"/>
        </w:rPr>
      </w:pPr>
    </w:p>
    <w:p w:rsidR="00F74A8D" w:rsidRPr="00F74A8D" w:rsidRDefault="00F74A8D" w:rsidP="00F74A8D">
      <w:pPr>
        <w:spacing w:line="360" w:lineRule="auto"/>
        <w:ind w:left="567" w:right="616"/>
        <w:contextualSpacing/>
        <w:jc w:val="both"/>
        <w:rPr>
          <w:rFonts w:ascii="Palatino Linotype" w:hAnsi="Palatino Linotype"/>
          <w:i/>
          <w:color w:val="000000" w:themeColor="text1"/>
        </w:rPr>
      </w:pPr>
      <w:r>
        <w:rPr>
          <w:rFonts w:ascii="Palatino Linotype" w:hAnsi="Palatino Linotype"/>
          <w:i/>
          <w:color w:val="000000" w:themeColor="text1"/>
        </w:rPr>
        <w:t>“</w:t>
      </w:r>
      <w:r w:rsidRPr="00F74A8D">
        <w:rPr>
          <w:rFonts w:ascii="Palatino Linotype" w:hAnsi="Palatino Linotype"/>
          <w:i/>
          <w:color w:val="000000" w:themeColor="text1"/>
        </w:rPr>
        <w:t xml:space="preserve">Artículo 53. </w:t>
      </w:r>
      <w:r w:rsidRPr="00F74A8D">
        <w:rPr>
          <w:rFonts w:ascii="Palatino Linotype" w:hAnsi="Palatino Linotype"/>
          <w:b/>
          <w:i/>
          <w:color w:val="000000" w:themeColor="text1"/>
        </w:rPr>
        <w:t>Las sanciones impuestas por faltas administrativas graves serán del conocimiento público cuando éstas contengan impedimentos o inhabilitaciones</w:t>
      </w:r>
      <w:r w:rsidRPr="00F74A8D">
        <w:rPr>
          <w:rFonts w:ascii="Palatino Linotype" w:hAnsi="Palatino Linotype"/>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rsidR="00F74A8D" w:rsidRPr="00F74A8D" w:rsidRDefault="00F74A8D" w:rsidP="00F74A8D">
      <w:pPr>
        <w:spacing w:line="360" w:lineRule="auto"/>
        <w:ind w:left="567" w:right="616"/>
        <w:contextualSpacing/>
        <w:jc w:val="both"/>
        <w:rPr>
          <w:rFonts w:ascii="Palatino Linotype" w:hAnsi="Palatino Linotype"/>
          <w:i/>
          <w:color w:val="000000" w:themeColor="text1"/>
        </w:rPr>
      </w:pPr>
    </w:p>
    <w:p w:rsidR="00F74A8D" w:rsidRPr="00F74A8D" w:rsidRDefault="00F74A8D" w:rsidP="00F74A8D">
      <w:pPr>
        <w:spacing w:line="360" w:lineRule="auto"/>
        <w:ind w:left="567" w:right="616"/>
        <w:contextualSpacing/>
        <w:jc w:val="both"/>
        <w:rPr>
          <w:rFonts w:ascii="Palatino Linotype" w:hAnsi="Palatino Linotype"/>
          <w:b/>
          <w:i/>
          <w:color w:val="000000" w:themeColor="text1"/>
        </w:rPr>
      </w:pPr>
      <w:r w:rsidRPr="00F74A8D">
        <w:rPr>
          <w:rFonts w:ascii="Palatino Linotype" w:hAnsi="Palatino Linotype"/>
          <w:b/>
          <w:i/>
          <w:color w:val="000000" w:themeColor="text1"/>
        </w:rPr>
        <w:t>Los registros de las sanciones relativas a responsabilidades administrativas no graves, quedarán registradas para efectos de eventual reincidencia, pero no serán públicas.</w:t>
      </w:r>
      <w:r>
        <w:rPr>
          <w:rFonts w:ascii="Palatino Linotype" w:hAnsi="Palatino Linotype"/>
          <w:b/>
          <w:i/>
          <w:color w:val="000000" w:themeColor="text1"/>
        </w:rPr>
        <w:t>”</w:t>
      </w:r>
    </w:p>
    <w:p w:rsidR="00707FC4" w:rsidRPr="00707FC4" w:rsidRDefault="00707FC4" w:rsidP="00707FC4">
      <w:pPr>
        <w:pStyle w:val="Prrafodelista"/>
        <w:rPr>
          <w:rFonts w:ascii="Palatino Linotype" w:hAnsi="Palatino Linotype"/>
          <w:color w:val="000000" w:themeColor="text1"/>
        </w:rPr>
      </w:pPr>
    </w:p>
    <w:p w:rsidR="00707FC4" w:rsidRPr="00707FC4" w:rsidRDefault="002110D7" w:rsidP="00707FC4">
      <w:pPr>
        <w:pStyle w:val="Ttulo1"/>
        <w:rPr>
          <w:rFonts w:ascii="Palatino Linotype" w:hAnsi="Palatino Linotype"/>
          <w:b/>
          <w:color w:val="000000" w:themeColor="text1"/>
          <w:sz w:val="24"/>
        </w:rPr>
      </w:pPr>
      <w:bookmarkStart w:id="36" w:name="_Toc486525259"/>
      <w:bookmarkStart w:id="37" w:name="_Toc505018973"/>
      <w:bookmarkStart w:id="38" w:name="_Toc507068032"/>
      <w:bookmarkStart w:id="39" w:name="_Toc508813566"/>
      <w:bookmarkStart w:id="40" w:name="_Toc10738254"/>
      <w:r>
        <w:rPr>
          <w:rFonts w:ascii="Palatino Linotype" w:hAnsi="Palatino Linotype"/>
          <w:b/>
          <w:color w:val="000000" w:themeColor="text1"/>
          <w:sz w:val="24"/>
        </w:rPr>
        <w:t>QUIN</w:t>
      </w:r>
      <w:r w:rsidR="00707FC4" w:rsidRPr="00707FC4">
        <w:rPr>
          <w:rFonts w:ascii="Palatino Linotype" w:hAnsi="Palatino Linotype"/>
          <w:b/>
          <w:color w:val="000000" w:themeColor="text1"/>
          <w:sz w:val="24"/>
        </w:rPr>
        <w:t>TO. De la vista a los órganos de control interno</w:t>
      </w:r>
      <w:bookmarkEnd w:id="36"/>
      <w:bookmarkEnd w:id="37"/>
      <w:bookmarkEnd w:id="38"/>
      <w:r w:rsidR="00707FC4" w:rsidRPr="00707FC4">
        <w:rPr>
          <w:rFonts w:ascii="Palatino Linotype" w:hAnsi="Palatino Linotype"/>
          <w:b/>
          <w:color w:val="000000" w:themeColor="text1"/>
          <w:sz w:val="24"/>
        </w:rPr>
        <w:t>.</w:t>
      </w:r>
      <w:bookmarkEnd w:id="39"/>
      <w:bookmarkEnd w:id="40"/>
    </w:p>
    <w:p w:rsidR="00707FC4" w:rsidRPr="00EC3DE0" w:rsidRDefault="00707FC4" w:rsidP="00707FC4">
      <w:pPr>
        <w:pStyle w:val="Prrafodelista"/>
        <w:rPr>
          <w:rFonts w:ascii="Palatino Linotype" w:eastAsia="Times New Roman" w:hAnsi="Palatino Linotype" w:cs="Arial"/>
          <w:color w:val="222222"/>
          <w:lang w:eastAsia="es-MX"/>
        </w:rPr>
      </w:pPr>
    </w:p>
    <w:p w:rsidR="00707FC4" w:rsidRPr="00BD3CC6" w:rsidRDefault="00707FC4"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u w:val="single"/>
          <w:lang w:eastAsia="es-MX"/>
        </w:rPr>
      </w:pPr>
      <w:r w:rsidRPr="002C51F9">
        <w:rPr>
          <w:rFonts w:ascii="Palatino Linotype" w:hAnsi="Palatino Linotype"/>
          <w:color w:val="000000" w:themeColor="text1"/>
        </w:rPr>
        <w:t>Antes</w:t>
      </w:r>
      <w:r w:rsidRPr="00EC3DE0">
        <w:rPr>
          <w:rFonts w:ascii="Palatino Linotype" w:eastAsia="Calibri" w:hAnsi="Palatino Linotype" w:cs="Arial"/>
          <w:color w:val="000000"/>
          <w:lang w:val="es-ES" w:eastAsia="es-MX"/>
        </w:rPr>
        <w:t xml:space="preserve"> de concluir el presente asunto, es necesario señalar que si bien es cierto que el </w:t>
      </w:r>
      <w:r w:rsidRPr="00EC3DE0">
        <w:rPr>
          <w:rFonts w:ascii="Palatino Linotype" w:eastAsia="Calibri" w:hAnsi="Palatino Linotype" w:cs="Arial"/>
          <w:b/>
          <w:color w:val="000000"/>
          <w:lang w:val="es-ES" w:eastAsia="es-MX"/>
        </w:rPr>
        <w:t>SUJETO OBLIGADO</w:t>
      </w:r>
      <w:r w:rsidRPr="00EC3DE0">
        <w:rPr>
          <w:rFonts w:ascii="Palatino Linotype" w:eastAsia="Calibri" w:hAnsi="Palatino Linotype" w:cs="Arial"/>
          <w:color w:val="000000"/>
          <w:lang w:val="es-ES" w:eastAsia="es-MX"/>
        </w:rPr>
        <w:t xml:space="preserve"> </w:t>
      </w:r>
      <w:r>
        <w:rPr>
          <w:rFonts w:ascii="Palatino Linotype" w:eastAsia="Calibri" w:hAnsi="Palatino Linotype" w:cs="Arial"/>
          <w:color w:val="000000"/>
          <w:lang w:val="es-ES" w:eastAsia="es-MX"/>
        </w:rPr>
        <w:t>proporcionó informe justificado;</w:t>
      </w:r>
      <w:r w:rsidRPr="00EC3DE0">
        <w:rPr>
          <w:rFonts w:ascii="Palatino Linotype" w:eastAsia="Calibri" w:hAnsi="Palatino Linotype" w:cs="Arial"/>
          <w:color w:val="000000"/>
          <w:lang w:val="es-ES" w:eastAsia="es-MX"/>
        </w:rPr>
        <w:t xml:space="preserve"> también lo es que dentro de la información vertida se encuentra información susceptible de clasificarse como confidencial, misma que debió  ser protegida, situación que no ocurrió. Es así que se advierte que entre los archivos que fueron proporcionados </w:t>
      </w:r>
      <w:r>
        <w:rPr>
          <w:rFonts w:ascii="Palatino Linotype" w:eastAsia="Calibri" w:hAnsi="Palatino Linotype" w:cs="Arial"/>
          <w:color w:val="000000"/>
          <w:lang w:val="es-ES" w:eastAsia="es-MX"/>
        </w:rPr>
        <w:t xml:space="preserve">en la etapa de manifestaciones, se advierten datos personales como nombre de </w:t>
      </w:r>
      <w:r w:rsidRPr="00EC3DE0">
        <w:rPr>
          <w:rFonts w:ascii="Palatino Linotype" w:eastAsia="Calibri" w:hAnsi="Palatino Linotype" w:cs="Arial"/>
          <w:lang w:val="es-ES"/>
        </w:rPr>
        <w:t>particulares</w:t>
      </w:r>
      <w:proofErr w:type="gramStart"/>
      <w:r w:rsidRPr="00EC3DE0">
        <w:rPr>
          <w:rFonts w:ascii="Palatino Linotype" w:eastAsia="Calibri" w:hAnsi="Palatino Linotype" w:cs="Arial"/>
          <w:lang w:val="es-ES"/>
        </w:rPr>
        <w:t xml:space="preserve">, </w:t>
      </w:r>
      <w:r w:rsidRPr="00BD3CC6">
        <w:rPr>
          <w:rFonts w:ascii="Palatino Linotype" w:eastAsia="Calibri" w:hAnsi="Palatino Linotype" w:cs="Arial"/>
          <w:b/>
          <w:color w:val="000000" w:themeColor="text1"/>
          <w:lang w:val="es-ES" w:eastAsia="es-MX"/>
        </w:rPr>
        <w:t xml:space="preserve"> </w:t>
      </w:r>
      <w:r w:rsidRPr="00BD3CC6">
        <w:rPr>
          <w:rFonts w:ascii="Palatino Linotype" w:eastAsia="Times New Roman" w:hAnsi="Palatino Linotype" w:cs="Arial"/>
          <w:color w:val="000000" w:themeColor="text1"/>
          <w:lang w:eastAsia="es-MX"/>
        </w:rPr>
        <w:t>motivo</w:t>
      </w:r>
      <w:proofErr w:type="gramEnd"/>
      <w:r w:rsidRPr="00BD3CC6">
        <w:rPr>
          <w:rFonts w:ascii="Palatino Linotype" w:eastAsia="Times New Roman" w:hAnsi="Palatino Linotype" w:cs="Arial"/>
          <w:color w:val="000000" w:themeColor="text1"/>
          <w:lang w:eastAsia="es-MX"/>
        </w:rPr>
        <w:t xml:space="preserve"> por el cual esta ponencia tuvo a bien no poner a la vista del </w:t>
      </w:r>
      <w:r>
        <w:rPr>
          <w:rFonts w:ascii="Palatino Linotype" w:eastAsia="Times New Roman" w:hAnsi="Palatino Linotype" w:cs="Arial"/>
          <w:color w:val="000000" w:themeColor="text1"/>
          <w:lang w:eastAsia="es-MX"/>
        </w:rPr>
        <w:t>hoy recurrente</w:t>
      </w:r>
      <w:r w:rsidRPr="00BD3CC6">
        <w:rPr>
          <w:rFonts w:ascii="Palatino Linotype" w:eastAsia="Times New Roman" w:hAnsi="Palatino Linotype" w:cs="Arial"/>
          <w:color w:val="000000" w:themeColor="text1"/>
          <w:lang w:eastAsia="es-MX"/>
        </w:rPr>
        <w:t>.</w:t>
      </w:r>
    </w:p>
    <w:p w:rsidR="00707FC4" w:rsidRPr="00BD3CC6" w:rsidRDefault="00707FC4" w:rsidP="00707FC4">
      <w:pPr>
        <w:pStyle w:val="Prrafodelista"/>
        <w:rPr>
          <w:rFonts w:ascii="Palatino Linotype" w:eastAsia="Times New Roman" w:hAnsi="Palatino Linotype" w:cs="Arial"/>
          <w:color w:val="000000" w:themeColor="text1"/>
          <w:u w:val="single"/>
          <w:lang w:eastAsia="es-MX"/>
        </w:rPr>
      </w:pPr>
    </w:p>
    <w:p w:rsidR="00707FC4" w:rsidRPr="00EC3DE0" w:rsidRDefault="00707FC4" w:rsidP="002C51F9">
      <w:pPr>
        <w:numPr>
          <w:ilvl w:val="0"/>
          <w:numId w:val="1"/>
        </w:numPr>
        <w:tabs>
          <w:tab w:val="left" w:pos="0"/>
        </w:tabs>
        <w:spacing w:line="360" w:lineRule="auto"/>
        <w:ind w:left="0" w:right="49" w:firstLine="0"/>
        <w:contextualSpacing/>
        <w:jc w:val="both"/>
        <w:rPr>
          <w:rFonts w:ascii="Palatino Linotype" w:hAnsi="Palatino Linotype"/>
          <w:lang w:val="es-ES"/>
        </w:rPr>
      </w:pPr>
      <w:r w:rsidRPr="002C51F9">
        <w:rPr>
          <w:rFonts w:ascii="Palatino Linotype" w:hAnsi="Palatino Linotype"/>
          <w:color w:val="000000" w:themeColor="text1"/>
        </w:rPr>
        <w:t>Lo</w:t>
      </w:r>
      <w:r w:rsidRPr="00BD3CC6">
        <w:rPr>
          <w:rFonts w:ascii="Palatino Linotype" w:eastAsia="Times New Roman" w:hAnsi="Palatino Linotype" w:cs="Arial"/>
          <w:color w:val="000000" w:themeColor="text1"/>
          <w:lang w:val="es-ES" w:eastAsia="es-MX"/>
        </w:rPr>
        <w:t xml:space="preserve"> anterior, es de suma importancia</w:t>
      </w:r>
      <w:r w:rsidRPr="00EC3DE0">
        <w:rPr>
          <w:rFonts w:ascii="Palatino Linotype" w:eastAsia="Times New Roman" w:hAnsi="Palatino Linotype" w:cs="Arial"/>
          <w:color w:val="222222"/>
          <w:lang w:val="es-ES" w:eastAsia="es-MX"/>
        </w:rPr>
        <w:t xml:space="preserve">, ya que los </w:t>
      </w:r>
      <w:r w:rsidRPr="00EC3DE0">
        <w:rPr>
          <w:rFonts w:ascii="Palatino Linotype" w:eastAsia="Times New Roman" w:hAnsi="Palatino Linotype" w:cs="Arial"/>
          <w:b/>
          <w:color w:val="222222"/>
          <w:lang w:val="es-ES" w:eastAsia="es-MX"/>
        </w:rPr>
        <w:t>SUJETOS OBLIGADOS</w:t>
      </w:r>
      <w:r w:rsidRPr="00EC3DE0">
        <w:rPr>
          <w:rFonts w:ascii="Palatino Linotype" w:eastAsia="Times New Roman" w:hAnsi="Palatino Linotype" w:cs="Arial"/>
          <w:color w:val="222222"/>
          <w:lang w:val="es-ES" w:eastAsia="es-MX"/>
        </w:rPr>
        <w:t xml:space="preserve">,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 situación que en el presente asunto no ocurrió, toda vez que se aprecia que se dejaron a la vista datos susceptibles de clasificar.  </w:t>
      </w:r>
    </w:p>
    <w:p w:rsidR="00707FC4" w:rsidRPr="00EC3DE0" w:rsidRDefault="00707FC4" w:rsidP="00707FC4">
      <w:pPr>
        <w:pStyle w:val="Prrafodelista"/>
        <w:rPr>
          <w:rFonts w:ascii="Palatino Linotype" w:hAnsi="Palatino Linotype"/>
          <w:lang w:val="es-ES"/>
        </w:rPr>
      </w:pPr>
    </w:p>
    <w:p w:rsidR="00707FC4" w:rsidRPr="00EC3DE0" w:rsidRDefault="00707FC4"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val="es-ES" w:eastAsia="es-MX"/>
        </w:rPr>
      </w:pPr>
      <w:r w:rsidRPr="002C51F9">
        <w:rPr>
          <w:rFonts w:ascii="Palatino Linotype" w:hAnsi="Palatino Linotype"/>
          <w:color w:val="000000" w:themeColor="text1"/>
        </w:rPr>
        <w:t>En</w:t>
      </w:r>
      <w:r w:rsidRPr="00EC3DE0">
        <w:rPr>
          <w:rFonts w:ascii="Palatino Linotype" w:eastAsia="Times New Roman" w:hAnsi="Palatino Linotype" w:cs="Arial"/>
          <w:color w:val="222222"/>
          <w:lang w:val="es-ES" w:eastAsia="es-MX"/>
        </w:rPr>
        <w:t xml:space="preserve"> ese sentido y resaltando que es responsabilidad del </w:t>
      </w:r>
      <w:r w:rsidRPr="00EC3DE0">
        <w:rPr>
          <w:rFonts w:ascii="Palatino Linotype" w:eastAsia="Times New Roman" w:hAnsi="Palatino Linotype" w:cs="Arial"/>
          <w:b/>
          <w:color w:val="222222"/>
          <w:lang w:val="es-ES" w:eastAsia="es-MX"/>
        </w:rPr>
        <w:t>SUJETO OBLIGADO</w:t>
      </w:r>
      <w:r w:rsidRPr="00EC3DE0">
        <w:rPr>
          <w:rFonts w:ascii="Palatino Linotype" w:eastAsia="Times New Roman" w:hAnsi="Palatino Linotype" w:cs="Arial"/>
          <w:color w:val="222222"/>
          <w:lang w:val="es-ES" w:eastAsia="es-MX"/>
        </w:rPr>
        <w:t xml:space="preserve"> proteger los datos personales con los que trata o bien, los contenidos en documentales públicas deberá tener especial cuidado en proteger cualquier información que conlleve a </w:t>
      </w:r>
      <w:r w:rsidRPr="00707FC4">
        <w:rPr>
          <w:rFonts w:ascii="Palatino Linotype" w:eastAsia="Times New Roman" w:hAnsi="Palatino Linotype" w:cs="Arial"/>
          <w:color w:val="222222"/>
          <w:lang w:val="es-ES" w:eastAsia="es-MX"/>
        </w:rPr>
        <w:t>un riesgo grave al servidor público y</w:t>
      </w:r>
      <w:r w:rsidRPr="00EC3DE0">
        <w:rPr>
          <w:rFonts w:ascii="Palatino Linotype" w:eastAsia="Times New Roman" w:hAnsi="Palatino Linotype" w:cs="Arial"/>
          <w:color w:val="222222"/>
          <w:lang w:val="es-ES" w:eastAsia="es-MX"/>
        </w:rPr>
        <w:t xml:space="preserve"> que incluso pueda poner en peligro su integridad física.</w:t>
      </w:r>
    </w:p>
    <w:p w:rsidR="00707FC4" w:rsidRPr="00EC3DE0" w:rsidRDefault="00707FC4" w:rsidP="00707FC4">
      <w:pPr>
        <w:pStyle w:val="Prrafodelista"/>
        <w:rPr>
          <w:rFonts w:ascii="Palatino Linotype" w:eastAsia="Times New Roman" w:hAnsi="Palatino Linotype" w:cs="Arial"/>
          <w:color w:val="222222"/>
          <w:lang w:val="es-ES" w:eastAsia="es-MX"/>
        </w:rPr>
      </w:pPr>
    </w:p>
    <w:p w:rsidR="00707FC4" w:rsidRDefault="00707FC4" w:rsidP="002C51F9">
      <w:pPr>
        <w:numPr>
          <w:ilvl w:val="0"/>
          <w:numId w:val="1"/>
        </w:numPr>
        <w:tabs>
          <w:tab w:val="left" w:pos="0"/>
        </w:tabs>
        <w:spacing w:line="360" w:lineRule="auto"/>
        <w:ind w:left="0" w:right="49" w:firstLine="0"/>
        <w:contextualSpacing/>
        <w:jc w:val="both"/>
        <w:rPr>
          <w:rFonts w:ascii="Palatino Linotype" w:eastAsia="MS Mincho" w:hAnsi="Palatino Linotype" w:cs="Times New Roman"/>
        </w:rPr>
      </w:pPr>
      <w:r w:rsidRPr="002C51F9">
        <w:rPr>
          <w:rFonts w:ascii="Palatino Linotype" w:hAnsi="Palatino Linotype"/>
          <w:color w:val="000000" w:themeColor="text1"/>
        </w:rPr>
        <w:t>Además</w:t>
      </w:r>
      <w:r w:rsidRPr="00EC3DE0">
        <w:rPr>
          <w:rFonts w:ascii="Palatino Linotype" w:eastAsia="MS Mincho" w:hAnsi="Palatino Linotype" w:cs="Times New Roman"/>
        </w:rPr>
        <w:t xml:space="preserve"> de lo anterior, es conveniente señalar la fracción X, del artículo 36, de la Ley de Transparencia y Acceso a la Información Pública del Estado de México y Municipios, que establece:</w:t>
      </w:r>
    </w:p>
    <w:p w:rsidR="00707FC4" w:rsidRPr="00707FC4" w:rsidRDefault="00707FC4" w:rsidP="00707FC4">
      <w:pPr>
        <w:pStyle w:val="Prrafodelista"/>
        <w:rPr>
          <w:rFonts w:ascii="Palatino Linotype" w:eastAsia="MS Mincho" w:hAnsi="Palatino Linotype" w:cs="Times New Roman"/>
        </w:rPr>
      </w:pPr>
    </w:p>
    <w:p w:rsidR="00707FC4" w:rsidRPr="00EC3DE0" w:rsidRDefault="00707FC4" w:rsidP="00707FC4">
      <w:pPr>
        <w:spacing w:line="360" w:lineRule="auto"/>
        <w:ind w:left="567" w:right="567"/>
        <w:contextualSpacing/>
        <w:jc w:val="both"/>
        <w:rPr>
          <w:rFonts w:ascii="Palatino Linotype" w:eastAsia="MS Mincho" w:hAnsi="Palatino Linotype" w:cs="Times New Roman"/>
          <w:i/>
          <w:sz w:val="22"/>
        </w:rPr>
      </w:pPr>
      <w:r w:rsidRPr="00EC3DE0">
        <w:rPr>
          <w:rFonts w:ascii="Palatino Linotype" w:eastAsia="MS Mincho" w:hAnsi="Palatino Linotype" w:cs="Times New Roman"/>
          <w:i/>
          <w:sz w:val="22"/>
        </w:rPr>
        <w:t>Artículo 36. El Instituto tendrá, en el ámbito de su competencia, las siguientes atribuciones:</w:t>
      </w:r>
    </w:p>
    <w:p w:rsidR="00707FC4" w:rsidRPr="00EC3DE0" w:rsidRDefault="00707FC4" w:rsidP="00707FC4">
      <w:pPr>
        <w:spacing w:line="360" w:lineRule="auto"/>
        <w:ind w:left="567" w:right="567"/>
        <w:contextualSpacing/>
        <w:jc w:val="both"/>
        <w:rPr>
          <w:rFonts w:ascii="Palatino Linotype" w:eastAsia="MS Mincho" w:hAnsi="Palatino Linotype" w:cs="Times New Roman"/>
          <w:i/>
          <w:sz w:val="22"/>
        </w:rPr>
      </w:pPr>
      <w:r w:rsidRPr="00EC3DE0">
        <w:rPr>
          <w:rFonts w:ascii="Palatino Linotype" w:eastAsia="MS Mincho" w:hAnsi="Palatino Linotype" w:cs="Times New Roman"/>
          <w:i/>
          <w:sz w:val="22"/>
        </w:rPr>
        <w:t>(…)</w:t>
      </w:r>
    </w:p>
    <w:p w:rsidR="00707FC4" w:rsidRPr="00EC3DE0" w:rsidRDefault="00707FC4" w:rsidP="00707FC4">
      <w:pPr>
        <w:spacing w:line="360" w:lineRule="auto"/>
        <w:ind w:left="567" w:right="567"/>
        <w:contextualSpacing/>
        <w:jc w:val="both"/>
        <w:rPr>
          <w:rFonts w:ascii="Palatino Linotype" w:eastAsia="MS Mincho" w:hAnsi="Palatino Linotype" w:cs="Times New Roman"/>
          <w:i/>
          <w:sz w:val="22"/>
        </w:rPr>
      </w:pPr>
      <w:r w:rsidRPr="00EC3DE0">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707FC4" w:rsidRPr="00EC3DE0" w:rsidRDefault="00707FC4" w:rsidP="00707FC4">
      <w:pPr>
        <w:spacing w:line="360" w:lineRule="auto"/>
        <w:ind w:left="567" w:right="567"/>
        <w:contextualSpacing/>
        <w:jc w:val="both"/>
        <w:rPr>
          <w:rFonts w:ascii="Palatino Linotype" w:eastAsia="MS Mincho" w:hAnsi="Palatino Linotype" w:cs="Times New Roman"/>
          <w:i/>
          <w:sz w:val="22"/>
        </w:rPr>
      </w:pPr>
      <w:r w:rsidRPr="00EC3DE0">
        <w:rPr>
          <w:rFonts w:ascii="Palatino Linotype" w:eastAsia="MS Mincho" w:hAnsi="Palatino Linotype" w:cs="Times New Roman"/>
          <w:i/>
          <w:sz w:val="22"/>
        </w:rPr>
        <w:t>(…)</w:t>
      </w:r>
    </w:p>
    <w:p w:rsidR="00707FC4" w:rsidRPr="00EC3DE0" w:rsidRDefault="00707FC4" w:rsidP="00707FC4">
      <w:pPr>
        <w:spacing w:line="360" w:lineRule="auto"/>
        <w:jc w:val="both"/>
        <w:rPr>
          <w:rFonts w:ascii="Palatino Linotype" w:hAnsi="Palatino Linotype"/>
        </w:rPr>
      </w:pPr>
    </w:p>
    <w:p w:rsidR="00C20FDA" w:rsidRPr="00E70D09" w:rsidRDefault="00707FC4" w:rsidP="00B143D1">
      <w:pPr>
        <w:numPr>
          <w:ilvl w:val="0"/>
          <w:numId w:val="1"/>
        </w:numPr>
        <w:tabs>
          <w:tab w:val="left" w:pos="0"/>
        </w:tabs>
        <w:spacing w:line="360" w:lineRule="auto"/>
        <w:ind w:left="0" w:right="49" w:firstLine="0"/>
        <w:contextualSpacing/>
        <w:jc w:val="both"/>
        <w:rPr>
          <w:rFonts w:ascii="Palatino Linotype" w:hAnsi="Palatino Linotype"/>
          <w:color w:val="000000" w:themeColor="text1"/>
        </w:rPr>
      </w:pPr>
      <w:r w:rsidRPr="00707FC4">
        <w:rPr>
          <w:rFonts w:ascii="Palatino Linotype" w:eastAsia="Times New Roman" w:hAnsi="Palatino Linotype" w:cs="Arial"/>
          <w:color w:val="222222"/>
          <w:lang w:val="es-ES" w:eastAsia="es-MX"/>
        </w:rPr>
        <w:t>Por</w:t>
      </w:r>
      <w:r w:rsidRPr="00EC3DE0">
        <w:rPr>
          <w:rFonts w:ascii="Palatino Linotype" w:eastAsia="Calibri" w:hAnsi="Palatino Linotype" w:cs="Arial"/>
          <w:color w:val="000000"/>
          <w:lang w:val="es-ES" w:eastAsia="es-MX"/>
        </w:rPr>
        <w:t xml:space="preserve"> lo que es menester en </w:t>
      </w:r>
      <w:r>
        <w:rPr>
          <w:rFonts w:ascii="Palatino Linotype" w:eastAsia="Calibri" w:hAnsi="Palatino Linotype" w:cs="Arial"/>
          <w:color w:val="000000"/>
          <w:lang w:val="es-ES" w:eastAsia="es-MX"/>
        </w:rPr>
        <w:t>el presente</w:t>
      </w:r>
      <w:r w:rsidRPr="00EC3DE0">
        <w:rPr>
          <w:rFonts w:ascii="Palatino Linotype" w:eastAsia="Calibri" w:hAnsi="Palatino Linotype" w:cs="Arial"/>
          <w:color w:val="000000"/>
          <w:lang w:val="es-ES" w:eastAsia="es-MX"/>
        </w:rPr>
        <w:t xml:space="preserve"> asunto, </w:t>
      </w:r>
      <w:r w:rsidRPr="00EC3DE0">
        <w:rPr>
          <w:rFonts w:ascii="Palatino Linotype" w:eastAsia="Times New Roman" w:hAnsi="Palatino Linotype" w:cs="Arial"/>
          <w:color w:val="000000" w:themeColor="text1"/>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bookmarkStart w:id="41" w:name="_Toc8225609"/>
    </w:p>
    <w:p w:rsidR="00E70D09" w:rsidRPr="00E70D09" w:rsidRDefault="00E70D09" w:rsidP="00E70D09">
      <w:pPr>
        <w:tabs>
          <w:tab w:val="left" w:pos="0"/>
        </w:tabs>
        <w:spacing w:line="360" w:lineRule="auto"/>
        <w:ind w:right="49"/>
        <w:contextualSpacing/>
        <w:jc w:val="both"/>
        <w:rPr>
          <w:rFonts w:ascii="Palatino Linotype" w:hAnsi="Palatino Linotype"/>
          <w:color w:val="000000" w:themeColor="text1"/>
        </w:rPr>
      </w:pPr>
    </w:p>
    <w:p w:rsidR="00B143D1" w:rsidRDefault="002110D7" w:rsidP="00B143D1">
      <w:pPr>
        <w:pStyle w:val="Ttulo1"/>
        <w:spacing w:line="360" w:lineRule="auto"/>
        <w:rPr>
          <w:rFonts w:ascii="Palatino Linotype" w:hAnsi="Palatino Linotype"/>
          <w:b/>
          <w:color w:val="000000" w:themeColor="text1"/>
          <w:sz w:val="24"/>
          <w:szCs w:val="24"/>
        </w:rPr>
      </w:pPr>
      <w:bookmarkStart w:id="42" w:name="_Toc10738255"/>
      <w:r>
        <w:rPr>
          <w:rFonts w:ascii="Palatino Linotype" w:hAnsi="Palatino Linotype"/>
          <w:b/>
          <w:color w:val="000000" w:themeColor="text1"/>
          <w:sz w:val="24"/>
          <w:szCs w:val="24"/>
        </w:rPr>
        <w:t>SEXT</w:t>
      </w:r>
      <w:r w:rsidR="00707FC4">
        <w:rPr>
          <w:rFonts w:ascii="Palatino Linotype" w:hAnsi="Palatino Linotype"/>
          <w:b/>
          <w:color w:val="000000" w:themeColor="text1"/>
          <w:sz w:val="24"/>
          <w:szCs w:val="24"/>
        </w:rPr>
        <w:t>O</w:t>
      </w:r>
      <w:r w:rsidR="00B143D1" w:rsidRPr="00C20FDA">
        <w:rPr>
          <w:rFonts w:ascii="Palatino Linotype" w:hAnsi="Palatino Linotype"/>
          <w:b/>
          <w:color w:val="000000" w:themeColor="text1"/>
          <w:sz w:val="24"/>
          <w:szCs w:val="24"/>
        </w:rPr>
        <w:t>.</w:t>
      </w:r>
      <w:r w:rsidR="00B143D1" w:rsidRPr="00C20FDA">
        <w:rPr>
          <w:rFonts w:ascii="Palatino Linotype" w:hAnsi="Palatino Linotype"/>
          <w:color w:val="000000" w:themeColor="text1"/>
          <w:sz w:val="24"/>
          <w:szCs w:val="24"/>
        </w:rPr>
        <w:t xml:space="preserve"> </w:t>
      </w:r>
      <w:r w:rsidR="00B143D1" w:rsidRPr="00C20FDA">
        <w:rPr>
          <w:rFonts w:ascii="Palatino Linotype" w:hAnsi="Palatino Linotype"/>
          <w:b/>
          <w:color w:val="000000" w:themeColor="text1"/>
          <w:sz w:val="24"/>
          <w:szCs w:val="24"/>
        </w:rPr>
        <w:t>De la versión pública.</w:t>
      </w:r>
      <w:bookmarkEnd w:id="28"/>
      <w:bookmarkEnd w:id="29"/>
      <w:bookmarkEnd w:id="30"/>
      <w:bookmarkEnd w:id="41"/>
      <w:bookmarkEnd w:id="42"/>
    </w:p>
    <w:p w:rsidR="00C20FDA" w:rsidRPr="00C20FDA" w:rsidRDefault="00C20FDA" w:rsidP="00C20FDA">
      <w:pPr>
        <w:rPr>
          <w:lang w:val="es-MX" w:eastAsia="en-US"/>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lang w:val="es-ES"/>
        </w:rPr>
      </w:pPr>
      <w:r w:rsidRPr="002C51F9">
        <w:rPr>
          <w:rFonts w:ascii="Palatino Linotype" w:eastAsia="Times New Roman" w:hAnsi="Palatino Linotype" w:cs="Arial"/>
          <w:color w:val="222222"/>
          <w:lang w:val="es-ES" w:eastAsia="es-MX"/>
        </w:rPr>
        <w:t>Como</w:t>
      </w:r>
      <w:r w:rsidRPr="00A83E59">
        <w:rPr>
          <w:rFonts w:ascii="Palatino Linotype" w:hAnsi="Palatino Linotype" w:cs="Arial"/>
          <w:b/>
          <w:color w:val="000000" w:themeColor="text1"/>
        </w:rPr>
        <w:t xml:space="preserve"> </w:t>
      </w:r>
      <w:proofErr w:type="spellStart"/>
      <w:r w:rsidRPr="00A83E59">
        <w:rPr>
          <w:rFonts w:ascii="Palatino Linotype" w:hAnsi="Palatino Linotype" w:cs="Arial"/>
          <w:b/>
          <w:color w:val="000000" w:themeColor="text1"/>
        </w:rPr>
        <w:t>quedara</w:t>
      </w:r>
      <w:proofErr w:type="spellEnd"/>
      <w:r w:rsidRPr="00A83E59">
        <w:rPr>
          <w:rFonts w:ascii="Palatino Linotype" w:hAnsi="Palatino Linotype" w:cs="Arial"/>
          <w:b/>
          <w:color w:val="000000" w:themeColor="text1"/>
        </w:rPr>
        <w:t xml:space="preserve"> establecido en párrafos anteriores, de la información que si es susceptible de ser puesta a disposición al particular, dada su propia y especial naturaleza</w:t>
      </w:r>
      <w:r w:rsidRPr="0025611D">
        <w:rPr>
          <w:rFonts w:ascii="Palatino Linotype" w:hAnsi="Palatino Linotype"/>
          <w:color w:val="000000" w:themeColor="text1"/>
        </w:rPr>
        <w:t xml:space="preserve">, en la misma </w:t>
      </w:r>
      <w:r>
        <w:rPr>
          <w:rFonts w:ascii="Palatino Linotype" w:hAnsi="Palatino Linotype"/>
          <w:color w:val="000000" w:themeColor="text1"/>
        </w:rPr>
        <w:t xml:space="preserve">eventualmente pueden </w:t>
      </w:r>
      <w:r w:rsidRPr="0025611D">
        <w:rPr>
          <w:rFonts w:ascii="Palatino Linotype" w:hAnsi="Palatino Linotype"/>
          <w:color w:val="000000" w:themeColor="text1"/>
        </w:rPr>
        <w:t>obra</w:t>
      </w:r>
      <w:r>
        <w:rPr>
          <w:rFonts w:ascii="Palatino Linotype" w:hAnsi="Palatino Linotype"/>
          <w:color w:val="000000" w:themeColor="text1"/>
        </w:rPr>
        <w:t>r</w:t>
      </w:r>
      <w:r w:rsidRPr="0025611D">
        <w:rPr>
          <w:rFonts w:ascii="Palatino Linotype" w:hAnsi="Palatino Linotype"/>
          <w:color w:val="000000" w:themeColor="text1"/>
        </w:rPr>
        <w:t xml:space="preserve"> </w:t>
      </w:r>
      <w:r w:rsidR="00C20FDA">
        <w:rPr>
          <w:rFonts w:ascii="Palatino Linotype" w:hAnsi="Palatino Linotype"/>
          <w:color w:val="000000" w:themeColor="text1"/>
        </w:rPr>
        <w:t xml:space="preserve">diversos </w:t>
      </w:r>
      <w:r w:rsidRPr="0025611D">
        <w:rPr>
          <w:rFonts w:ascii="Palatino Linotype" w:hAnsi="Palatino Linotype"/>
          <w:color w:val="000000" w:themeColor="text1"/>
        </w:rPr>
        <w:t>datos personales susceptibles de protegerse</w:t>
      </w:r>
      <w:r>
        <w:rPr>
          <w:rFonts w:ascii="Palatino Linotype" w:hAnsi="Palatino Linotype"/>
          <w:color w:val="000000" w:themeColor="text1"/>
        </w:rPr>
        <w:t xml:space="preserve"> </w:t>
      </w:r>
      <w:r w:rsidRPr="0025611D">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B143D1" w:rsidRPr="0025611D" w:rsidRDefault="00B143D1" w:rsidP="002C51F9">
      <w:pPr>
        <w:tabs>
          <w:tab w:val="left" w:pos="0"/>
        </w:tabs>
        <w:spacing w:line="360" w:lineRule="auto"/>
        <w:ind w:right="49"/>
        <w:contextualSpacing/>
        <w:jc w:val="both"/>
        <w:rPr>
          <w:rFonts w:ascii="Palatino Linotype" w:eastAsia="Times New Roman" w:hAnsi="Palatino Linotype" w:cs="Arial"/>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rPr>
      </w:pPr>
      <w:r w:rsidRPr="0025611D">
        <w:rPr>
          <w:rFonts w:ascii="Palatino Linotype" w:eastAsia="Times New Roman" w:hAnsi="Palatino Linotype" w:cs="Arial"/>
          <w:color w:val="222222"/>
          <w:lang w:eastAsia="es-MX"/>
        </w:rPr>
        <w:t>L</w:t>
      </w:r>
      <w:r w:rsidRPr="0025611D">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611D">
        <w:rPr>
          <w:vertAlign w:val="superscript"/>
        </w:rPr>
        <w:footnoteReference w:id="11"/>
      </w:r>
      <w:r w:rsidRPr="0025611D">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611D">
        <w:rPr>
          <w:vertAlign w:val="superscript"/>
        </w:rPr>
        <w:footnoteReference w:id="12"/>
      </w:r>
      <w:r w:rsidRPr="0025611D">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143D1" w:rsidRPr="0025611D" w:rsidRDefault="00B143D1" w:rsidP="00B143D1">
      <w:pPr>
        <w:pStyle w:val="Prrafodelista"/>
        <w:rPr>
          <w:rFonts w:ascii="Palatino Linotype" w:eastAsia="Times New Roman"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rPr>
      </w:pPr>
      <w:r w:rsidRPr="002C51F9">
        <w:rPr>
          <w:rFonts w:ascii="Palatino Linotype" w:eastAsia="Times New Roman" w:hAnsi="Palatino Linotype" w:cs="Arial"/>
          <w:color w:val="222222"/>
          <w:lang w:eastAsia="es-MX"/>
        </w:rPr>
        <w:t>El</w:t>
      </w:r>
      <w:r w:rsidRPr="0025611D">
        <w:rPr>
          <w:rFonts w:ascii="Palatino Linotype" w:hAnsi="Palatino Linotype"/>
        </w:rPr>
        <w:t xml:space="preserve">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143D1" w:rsidRDefault="00B143D1" w:rsidP="00B143D1">
      <w:pPr>
        <w:numPr>
          <w:ilvl w:val="0"/>
          <w:numId w:val="38"/>
        </w:numPr>
        <w:spacing w:line="360" w:lineRule="auto"/>
        <w:contextualSpacing/>
        <w:jc w:val="both"/>
        <w:rPr>
          <w:rFonts w:ascii="Palatino Linotype" w:hAnsi="Palatino Linotype"/>
          <w:b/>
        </w:rPr>
      </w:pPr>
      <w:r w:rsidRPr="0025611D">
        <w:rPr>
          <w:rFonts w:ascii="Palatino Linotype" w:hAnsi="Palatino Linotype"/>
          <w:b/>
        </w:rPr>
        <w:t>Requisitos previos</w:t>
      </w:r>
    </w:p>
    <w:p w:rsidR="00C20FDA" w:rsidRPr="0025611D" w:rsidRDefault="00C20FDA" w:rsidP="00C20FDA">
      <w:pPr>
        <w:spacing w:line="360" w:lineRule="auto"/>
        <w:ind w:left="1080"/>
        <w:contextualSpacing/>
        <w:jc w:val="both"/>
        <w:rPr>
          <w:rFonts w:ascii="Palatino Linotype" w:hAnsi="Palatino Linotype"/>
          <w:b/>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C51F9">
        <w:rPr>
          <w:rFonts w:ascii="Palatino Linotype" w:eastAsia="Times New Roman" w:hAnsi="Palatino Linotype" w:cs="Arial"/>
          <w:color w:val="222222"/>
          <w:lang w:eastAsia="es-MX"/>
        </w:rPr>
        <w:t>Los</w:t>
      </w:r>
      <w:r w:rsidRPr="0025611D">
        <w:rPr>
          <w:rFonts w:ascii="Palatino Linotype" w:hAnsi="Palatino Linotype" w:cs="Arial"/>
          <w:color w:val="000000" w:themeColor="text1"/>
        </w:rPr>
        <w:t xml:space="preserve"> </w:t>
      </w:r>
      <w:r w:rsidRPr="0025611D">
        <w:rPr>
          <w:rFonts w:ascii="Palatino Linotype" w:hAnsi="Palatino Linotype"/>
        </w:rPr>
        <w:t>artículos</w:t>
      </w:r>
      <w:r w:rsidRPr="0025611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74A8D" w:rsidRPr="0025611D" w:rsidRDefault="00F74A8D" w:rsidP="00F74A8D">
      <w:pPr>
        <w:tabs>
          <w:tab w:val="left" w:pos="0"/>
        </w:tabs>
        <w:spacing w:line="360" w:lineRule="auto"/>
        <w:ind w:right="49"/>
        <w:contextualSpacing/>
        <w:jc w:val="both"/>
        <w:rPr>
          <w:rFonts w:ascii="Palatino Linotype" w:hAnsi="Palatino Linotype" w:cs="Arial"/>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143D1" w:rsidRPr="0025611D" w:rsidRDefault="00B143D1" w:rsidP="00B143D1">
      <w:pPr>
        <w:pStyle w:val="Prrafodelista"/>
        <w:rPr>
          <w:rFonts w:ascii="Palatino Linotype"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5611D">
        <w:rPr>
          <w:rFonts w:ascii="Palatino Linotype" w:hAnsi="Palatino Linotype" w:cs="Arial"/>
          <w:b/>
          <w:color w:val="000000" w:themeColor="text1"/>
          <w:u w:val="single"/>
        </w:rPr>
        <w:t xml:space="preserve">no se puede hacer un acuerdo para clasificar de manera general todos los documentos de un expediente o área,  </w:t>
      </w:r>
      <w:r w:rsidRPr="0025611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B143D1" w:rsidRPr="00C2524B" w:rsidRDefault="00B143D1" w:rsidP="00B143D1">
      <w:pPr>
        <w:pStyle w:val="Prrafodelista"/>
        <w:rPr>
          <w:rFonts w:ascii="Palatino Linotype" w:hAnsi="Palatino Linotype" w:cs="Arial"/>
          <w:color w:val="000000" w:themeColor="text1"/>
        </w:rPr>
      </w:pPr>
    </w:p>
    <w:p w:rsidR="00B143D1" w:rsidRDefault="00B143D1" w:rsidP="00B143D1">
      <w:pPr>
        <w:numPr>
          <w:ilvl w:val="0"/>
          <w:numId w:val="38"/>
        </w:numPr>
        <w:spacing w:line="360" w:lineRule="auto"/>
        <w:contextualSpacing/>
        <w:jc w:val="both"/>
        <w:rPr>
          <w:rFonts w:ascii="Palatino Linotype" w:hAnsi="Palatino Linotype"/>
          <w:b/>
        </w:rPr>
      </w:pPr>
      <w:r w:rsidRPr="0025611D">
        <w:rPr>
          <w:rFonts w:ascii="Palatino Linotype" w:hAnsi="Palatino Linotype"/>
          <w:b/>
        </w:rPr>
        <w:t>Supuestos de clasificación</w:t>
      </w:r>
    </w:p>
    <w:p w:rsidR="00FA4571" w:rsidRPr="0025611D" w:rsidRDefault="00FA4571" w:rsidP="00FA4571">
      <w:pPr>
        <w:spacing w:line="360" w:lineRule="auto"/>
        <w:ind w:left="1080"/>
        <w:contextualSpacing/>
        <w:jc w:val="both"/>
        <w:rPr>
          <w:rFonts w:ascii="Palatino Linotype" w:hAnsi="Palatino Linotype"/>
          <w:b/>
        </w:rPr>
      </w:pPr>
    </w:p>
    <w:p w:rsidR="00B143D1" w:rsidRDefault="00B143D1" w:rsidP="00FA4571">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FA4571" w:rsidRPr="00FA4571" w:rsidRDefault="00FA4571" w:rsidP="00FA4571">
      <w:pPr>
        <w:tabs>
          <w:tab w:val="left" w:pos="0"/>
        </w:tabs>
        <w:spacing w:line="360" w:lineRule="auto"/>
        <w:ind w:right="49"/>
        <w:contextualSpacing/>
        <w:jc w:val="both"/>
        <w:rPr>
          <w:rFonts w:ascii="Palatino Linotype" w:hAnsi="Palatino Linotype" w:cs="Arial"/>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B143D1" w:rsidRPr="0025611D" w:rsidRDefault="00B143D1" w:rsidP="00C20FDA">
      <w:pPr>
        <w:widowControl w:val="0"/>
        <w:tabs>
          <w:tab w:val="left" w:pos="8364"/>
        </w:tabs>
        <w:autoSpaceDE w:val="0"/>
        <w:autoSpaceDN w:val="0"/>
        <w:adjustRightInd w:val="0"/>
        <w:spacing w:after="240" w:line="360" w:lineRule="auto"/>
        <w:ind w:left="567" w:right="333"/>
        <w:jc w:val="both"/>
        <w:rPr>
          <w:rFonts w:ascii="Palatino Linotype" w:hAnsi="Palatino Linotype" w:cs="Times"/>
          <w:i/>
          <w:color w:val="000000"/>
        </w:rPr>
      </w:pPr>
      <w:r w:rsidRPr="0025611D">
        <w:rPr>
          <w:rFonts w:ascii="Palatino Linotype" w:hAnsi="Palatino Linotype" w:cs="Bookman Old Style"/>
          <w:bCs/>
          <w:i/>
          <w:color w:val="000000"/>
        </w:rPr>
        <w:t xml:space="preserve">I. </w:t>
      </w:r>
      <w:r w:rsidRPr="0025611D">
        <w:rPr>
          <w:rFonts w:ascii="Palatino Linotype" w:hAnsi="Palatino Linotype" w:cs="Bookman Old Style"/>
          <w:i/>
          <w:color w:val="000000"/>
        </w:rPr>
        <w:t xml:space="preserve">Se refiera a la información privada y los datos personales concernientes a una persona física o </w:t>
      </w:r>
      <w:proofErr w:type="gramStart"/>
      <w:r w:rsidRPr="0025611D">
        <w:rPr>
          <w:rFonts w:ascii="Palatino Linotype" w:hAnsi="Palatino Linotype" w:cs="Bookman Old Style"/>
          <w:i/>
          <w:color w:val="000000"/>
        </w:rPr>
        <w:t>jurídico</w:t>
      </w:r>
      <w:proofErr w:type="gramEnd"/>
      <w:r w:rsidRPr="0025611D">
        <w:rPr>
          <w:rFonts w:ascii="Palatino Linotype" w:hAnsi="Palatino Linotype" w:cs="Bookman Old Style"/>
          <w:i/>
          <w:color w:val="000000"/>
        </w:rPr>
        <w:t xml:space="preserve"> colectiva identificada o identificable; </w:t>
      </w:r>
    </w:p>
    <w:p w:rsidR="00B143D1" w:rsidRPr="0025611D" w:rsidRDefault="00B143D1" w:rsidP="00C20FDA">
      <w:pPr>
        <w:widowControl w:val="0"/>
        <w:tabs>
          <w:tab w:val="left" w:pos="8364"/>
        </w:tabs>
        <w:autoSpaceDE w:val="0"/>
        <w:autoSpaceDN w:val="0"/>
        <w:adjustRightInd w:val="0"/>
        <w:spacing w:after="240" w:line="360" w:lineRule="auto"/>
        <w:ind w:left="567" w:right="333"/>
        <w:jc w:val="both"/>
        <w:rPr>
          <w:rFonts w:ascii="Palatino Linotype" w:hAnsi="Palatino Linotype" w:cs="Times"/>
          <w:i/>
          <w:color w:val="000000"/>
        </w:rPr>
      </w:pPr>
      <w:r w:rsidRPr="0025611D">
        <w:rPr>
          <w:rFonts w:ascii="Palatino Linotype" w:hAnsi="Palatino Linotype" w:cs="Bookman Old Style"/>
          <w:bCs/>
          <w:i/>
          <w:color w:val="000000"/>
        </w:rPr>
        <w:t xml:space="preserve">II. </w:t>
      </w:r>
      <w:r w:rsidRPr="0025611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143D1" w:rsidRPr="0025611D" w:rsidRDefault="00B143D1" w:rsidP="00C20FDA">
      <w:pPr>
        <w:widowControl w:val="0"/>
        <w:tabs>
          <w:tab w:val="left" w:pos="8364"/>
        </w:tabs>
        <w:autoSpaceDE w:val="0"/>
        <w:autoSpaceDN w:val="0"/>
        <w:adjustRightInd w:val="0"/>
        <w:spacing w:after="240" w:line="360" w:lineRule="auto"/>
        <w:ind w:left="567" w:right="333"/>
        <w:jc w:val="both"/>
        <w:rPr>
          <w:rFonts w:ascii="Palatino Linotype" w:hAnsi="Palatino Linotype" w:cs="Times"/>
          <w:i/>
          <w:color w:val="000000"/>
        </w:rPr>
      </w:pPr>
      <w:r w:rsidRPr="0025611D">
        <w:rPr>
          <w:rFonts w:ascii="Palatino Linotype" w:hAnsi="Palatino Linotype" w:cs="Bookman Old Style"/>
          <w:bCs/>
          <w:i/>
          <w:color w:val="000000"/>
        </w:rPr>
        <w:t xml:space="preserve">III. </w:t>
      </w:r>
      <w:r w:rsidRPr="0025611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B143D1" w:rsidRPr="0025611D" w:rsidRDefault="00B143D1" w:rsidP="00C20FDA">
      <w:pPr>
        <w:widowControl w:val="0"/>
        <w:tabs>
          <w:tab w:val="left" w:pos="8364"/>
        </w:tabs>
        <w:autoSpaceDE w:val="0"/>
        <w:autoSpaceDN w:val="0"/>
        <w:adjustRightInd w:val="0"/>
        <w:spacing w:after="240" w:line="360" w:lineRule="auto"/>
        <w:ind w:left="567" w:right="333"/>
        <w:jc w:val="both"/>
        <w:rPr>
          <w:rFonts w:ascii="Palatino Linotype" w:hAnsi="Palatino Linotype" w:cs="Times"/>
          <w:i/>
          <w:color w:val="000000"/>
        </w:rPr>
      </w:pPr>
      <w:r w:rsidRPr="0025611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B143D1" w:rsidRDefault="00B143D1" w:rsidP="00C20FDA">
      <w:pPr>
        <w:widowControl w:val="0"/>
        <w:tabs>
          <w:tab w:val="left" w:pos="8364"/>
        </w:tabs>
        <w:autoSpaceDE w:val="0"/>
        <w:autoSpaceDN w:val="0"/>
        <w:adjustRightInd w:val="0"/>
        <w:spacing w:after="240" w:line="360" w:lineRule="auto"/>
        <w:ind w:left="567" w:right="333"/>
        <w:jc w:val="both"/>
        <w:rPr>
          <w:rFonts w:ascii="Palatino Linotype" w:hAnsi="Palatino Linotype" w:cs="Bookman Old Style"/>
          <w:i/>
          <w:color w:val="000000"/>
        </w:rPr>
      </w:pPr>
      <w:r w:rsidRPr="0025611D">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C51F9" w:rsidRDefault="002C51F9" w:rsidP="002C51F9">
      <w:pPr>
        <w:tabs>
          <w:tab w:val="left" w:pos="0"/>
        </w:tabs>
        <w:spacing w:line="360" w:lineRule="auto"/>
        <w:ind w:right="49"/>
        <w:contextualSpacing/>
        <w:jc w:val="both"/>
        <w:rPr>
          <w:rFonts w:ascii="Palatino Linotype" w:hAnsi="Palatino Linotype" w:cs="Arial"/>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 xml:space="preserve">Como consecuencia de lo anterior, el </w:t>
      </w:r>
      <w:r w:rsidRPr="0025611D">
        <w:rPr>
          <w:rFonts w:ascii="Palatino Linotype" w:hAnsi="Palatino Linotype" w:cs="Arial"/>
          <w:b/>
          <w:color w:val="000000" w:themeColor="text1"/>
        </w:rPr>
        <w:t>SUJETO OBLIGADO</w:t>
      </w:r>
      <w:r w:rsidRPr="0025611D">
        <w:rPr>
          <w:rFonts w:ascii="Palatino Linotype" w:hAnsi="Palatino Linotype" w:cs="Arial"/>
          <w:color w:val="000000" w:themeColor="text1"/>
        </w:rPr>
        <w:t xml:space="preserve"> debe identificar claramente el tipo de información y hacer un juicio de subsunción o encaje</w:t>
      </w:r>
      <w:r w:rsidRPr="0025611D">
        <w:rPr>
          <w:vertAlign w:val="superscript"/>
        </w:rPr>
        <w:footnoteReference w:id="13"/>
      </w:r>
      <w:r w:rsidRPr="0025611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B143D1" w:rsidRPr="0025611D" w:rsidRDefault="00B143D1" w:rsidP="00B143D1">
      <w:pPr>
        <w:pStyle w:val="Prrafodelista"/>
        <w:rPr>
          <w:rFonts w:ascii="Palatino Linotype" w:hAnsi="Palatino Linotype" w:cs="Arial"/>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143D1" w:rsidRPr="0025611D" w:rsidRDefault="00B143D1" w:rsidP="00B143D1">
      <w:pPr>
        <w:pStyle w:val="Prrafodelista"/>
        <w:rPr>
          <w:rFonts w:ascii="Palatino Linotype" w:hAnsi="Palatino Linotype" w:cs="Arial"/>
          <w:color w:val="000000" w:themeColor="text1"/>
        </w:rPr>
      </w:pPr>
    </w:p>
    <w:p w:rsidR="00FA4571" w:rsidRDefault="00B143D1" w:rsidP="00FA4571">
      <w:pPr>
        <w:numPr>
          <w:ilvl w:val="0"/>
          <w:numId w:val="38"/>
        </w:numPr>
        <w:spacing w:line="360" w:lineRule="auto"/>
        <w:contextualSpacing/>
        <w:jc w:val="both"/>
        <w:rPr>
          <w:rFonts w:ascii="Palatino Linotype" w:hAnsi="Palatino Linotype"/>
          <w:b/>
        </w:rPr>
      </w:pPr>
      <w:r w:rsidRPr="0025611D">
        <w:rPr>
          <w:rFonts w:ascii="Palatino Linotype" w:hAnsi="Palatino Linotype"/>
          <w:b/>
        </w:rPr>
        <w:t>La intervención del Comité de Transparencia.</w:t>
      </w:r>
    </w:p>
    <w:p w:rsidR="00FA4571" w:rsidRPr="00FA4571" w:rsidRDefault="00FA4571" w:rsidP="00FA4571">
      <w:pPr>
        <w:spacing w:line="360" w:lineRule="auto"/>
        <w:ind w:left="1080"/>
        <w:contextualSpacing/>
        <w:jc w:val="both"/>
        <w:rPr>
          <w:rFonts w:ascii="Palatino Linotype" w:hAnsi="Palatino Linotype"/>
          <w:b/>
        </w:rPr>
      </w:pPr>
    </w:p>
    <w:p w:rsidR="00B143D1" w:rsidRDefault="00B143D1" w:rsidP="00B143D1">
      <w:pPr>
        <w:numPr>
          <w:ilvl w:val="0"/>
          <w:numId w:val="40"/>
        </w:numPr>
        <w:spacing w:line="360" w:lineRule="auto"/>
        <w:contextualSpacing/>
        <w:jc w:val="both"/>
        <w:rPr>
          <w:rFonts w:ascii="Palatino Linotype" w:hAnsi="Palatino Linotype" w:cs="Arial"/>
          <w:b/>
          <w:color w:val="000000" w:themeColor="text1"/>
        </w:rPr>
      </w:pPr>
      <w:r w:rsidRPr="0025611D">
        <w:rPr>
          <w:rFonts w:ascii="Palatino Linotype" w:hAnsi="Palatino Linotype" w:cs="Arial"/>
          <w:b/>
          <w:color w:val="000000" w:themeColor="text1"/>
        </w:rPr>
        <w:t>Formalidades para emitir el acuerdo de clasificación.</w:t>
      </w:r>
    </w:p>
    <w:p w:rsidR="002C51F9" w:rsidRPr="0025611D" w:rsidRDefault="002C51F9" w:rsidP="002C51F9">
      <w:pPr>
        <w:spacing w:line="360" w:lineRule="auto"/>
        <w:ind w:left="1068"/>
        <w:contextualSpacing/>
        <w:jc w:val="both"/>
        <w:rPr>
          <w:rFonts w:ascii="Palatino Linotype" w:hAnsi="Palatino Linotype" w:cs="Arial"/>
          <w:b/>
          <w:color w:val="000000" w:themeColor="text1"/>
        </w:rPr>
      </w:pPr>
    </w:p>
    <w:p w:rsidR="00B143D1" w:rsidRPr="002C51F9"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Times New Roman"/>
          <w:lang w:eastAsia="es-ES_tradnl"/>
        </w:rPr>
      </w:pPr>
      <w:r w:rsidRPr="0025611D">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25611D">
        <w:rPr>
          <w:rFonts w:ascii="Palatino Linotype" w:hAnsi="Palatino Linotype"/>
        </w:rPr>
        <w:t xml:space="preserve">la fracción III del numeral Segundo de los </w:t>
      </w:r>
      <w:r w:rsidRPr="0025611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25611D">
        <w:rPr>
          <w:rFonts w:ascii="Palatino Linotype" w:hAnsi="Palatino Linotype"/>
        </w:rPr>
        <w:t xml:space="preserve"> </w:t>
      </w:r>
      <w:r w:rsidRPr="0025611D">
        <w:rPr>
          <w:rFonts w:ascii="Palatino Linotype" w:hAnsi="Palatino Linotype" w:cs="Arial"/>
          <w:color w:val="000000" w:themeColor="text1"/>
        </w:rPr>
        <w:t xml:space="preserve">cuenta con las facultades para </w:t>
      </w:r>
      <w:r w:rsidRPr="0025611D">
        <w:rPr>
          <w:rFonts w:ascii="Palatino Linotype" w:hAnsi="Palatino Linotype" w:cs="Arial"/>
          <w:b/>
          <w:color w:val="000000" w:themeColor="text1"/>
          <w:u w:val="single"/>
        </w:rPr>
        <w:t>confirmar, modificar o revocar</w:t>
      </w:r>
      <w:r w:rsidRPr="0025611D">
        <w:rPr>
          <w:rFonts w:ascii="Palatino Linotype" w:hAnsi="Palatino Linotype" w:cs="Arial"/>
          <w:color w:val="000000" w:themeColor="text1"/>
        </w:rPr>
        <w:t xml:space="preserve"> la clasificación de la información que ha hecho el titular del área que administra la información. Por lo tanto, el Comité </w:t>
      </w:r>
      <w:r w:rsidRPr="0025611D">
        <w:rPr>
          <w:rFonts w:ascii="Palatino Linotype" w:hAnsi="Palatino Linotype" w:cs="Arial"/>
          <w:b/>
          <w:color w:val="000000" w:themeColor="text1"/>
          <w:u w:val="single"/>
        </w:rPr>
        <w:t>no aprueba</w:t>
      </w:r>
      <w:r w:rsidRPr="0025611D">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2C51F9" w:rsidRPr="0025611D" w:rsidRDefault="002C51F9" w:rsidP="002C51F9">
      <w:pPr>
        <w:tabs>
          <w:tab w:val="left" w:pos="0"/>
        </w:tabs>
        <w:spacing w:line="360" w:lineRule="auto"/>
        <w:ind w:right="49"/>
        <w:contextualSpacing/>
        <w:jc w:val="both"/>
        <w:rPr>
          <w:rFonts w:ascii="Palatino Linotype" w:eastAsia="Times New Roman" w:hAnsi="Palatino Linotype" w:cs="Times New Roman"/>
          <w:lang w:eastAsia="es-ES_tradnl"/>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5611D">
        <w:rPr>
          <w:rFonts w:ascii="Palatino Linotype" w:hAnsi="Palatino Linotype" w:cs="Arial"/>
          <w:b/>
          <w:color w:val="000000" w:themeColor="text1"/>
          <w:u w:val="single"/>
        </w:rPr>
        <w:t>el acto reúna con los requisitos elementales</w:t>
      </w:r>
      <w:r w:rsidRPr="0025611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C51F9" w:rsidRDefault="002C51F9" w:rsidP="002C51F9">
      <w:pPr>
        <w:pStyle w:val="Prrafodelista"/>
        <w:rPr>
          <w:rFonts w:ascii="Palatino Linotype"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rPr>
      </w:pPr>
      <w:r w:rsidRPr="0025611D">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143D1" w:rsidRPr="0025611D" w:rsidRDefault="00B143D1" w:rsidP="00B143D1">
      <w:pPr>
        <w:pStyle w:val="Prrafodelista"/>
        <w:spacing w:before="240" w:after="240" w:line="360" w:lineRule="auto"/>
        <w:ind w:left="0"/>
        <w:jc w:val="both"/>
        <w:rPr>
          <w:rFonts w:ascii="Palatino Linotype" w:hAnsi="Palatino Linotype"/>
        </w:rPr>
      </w:pPr>
    </w:p>
    <w:p w:rsidR="00B143D1" w:rsidRPr="0025611D" w:rsidRDefault="00B143D1" w:rsidP="00B143D1">
      <w:pPr>
        <w:numPr>
          <w:ilvl w:val="0"/>
          <w:numId w:val="40"/>
        </w:numPr>
        <w:spacing w:line="360" w:lineRule="auto"/>
        <w:contextualSpacing/>
        <w:jc w:val="both"/>
        <w:rPr>
          <w:rFonts w:ascii="Palatino Linotype" w:hAnsi="Palatino Linotype" w:cs="Arial"/>
          <w:color w:val="000000" w:themeColor="text1"/>
        </w:rPr>
      </w:pPr>
      <w:r w:rsidRPr="0025611D">
        <w:rPr>
          <w:rFonts w:ascii="Palatino Linotype" w:hAnsi="Palatino Linotype" w:cs="Arial"/>
          <w:b/>
          <w:color w:val="000000" w:themeColor="text1"/>
        </w:rPr>
        <w:t>Requisitos</w:t>
      </w:r>
      <w:r w:rsidRPr="0025611D">
        <w:rPr>
          <w:rFonts w:ascii="Palatino Linotype" w:hAnsi="Palatino Linotype" w:cs="Arial"/>
          <w:color w:val="000000" w:themeColor="text1"/>
        </w:rPr>
        <w:t xml:space="preserve"> </w:t>
      </w:r>
      <w:r w:rsidRPr="0025611D">
        <w:rPr>
          <w:rFonts w:ascii="Palatino Linotype" w:hAnsi="Palatino Linotype" w:cs="Arial"/>
          <w:b/>
          <w:color w:val="000000" w:themeColor="text1"/>
        </w:rPr>
        <w:t>de fondo del acuerdo de clasificación</w:t>
      </w:r>
    </w:p>
    <w:p w:rsidR="00B143D1" w:rsidRDefault="00B143D1" w:rsidP="00FA4571">
      <w:pPr>
        <w:numPr>
          <w:ilvl w:val="0"/>
          <w:numId w:val="1"/>
        </w:numPr>
        <w:tabs>
          <w:tab w:val="left" w:pos="0"/>
        </w:tabs>
        <w:spacing w:line="360" w:lineRule="auto"/>
        <w:ind w:left="0" w:right="49" w:firstLine="0"/>
        <w:contextualSpacing/>
        <w:jc w:val="both"/>
        <w:rPr>
          <w:rFonts w:ascii="Palatino Linotype" w:hAnsi="Palatino Linotype" w:cs="Arial"/>
          <w:color w:val="000000" w:themeColor="text1"/>
        </w:rPr>
      </w:pPr>
      <w:r w:rsidRPr="0025611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A4571" w:rsidRPr="00FA4571" w:rsidRDefault="00FA4571" w:rsidP="00FA4571">
      <w:pPr>
        <w:tabs>
          <w:tab w:val="left" w:pos="0"/>
        </w:tabs>
        <w:spacing w:line="360" w:lineRule="auto"/>
        <w:ind w:right="49"/>
        <w:contextualSpacing/>
        <w:jc w:val="both"/>
        <w:rPr>
          <w:rFonts w:ascii="Palatino Linotype" w:hAnsi="Palatino Linotype" w:cs="Arial"/>
          <w:color w:val="000000" w:themeColor="text1"/>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hAnsi="Palatino Linotype"/>
        </w:rPr>
      </w:pPr>
      <w:r w:rsidRPr="0025611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143D1" w:rsidRPr="001B6845" w:rsidRDefault="00B143D1" w:rsidP="00B143D1">
      <w:pPr>
        <w:pStyle w:val="Prrafodelista"/>
        <w:rPr>
          <w:rFonts w:ascii="Palatino Linotype" w:hAnsi="Palatino Linotype"/>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eastAsia="es-MX"/>
        </w:rPr>
      </w:pPr>
      <w:r w:rsidRPr="0025611D">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25611D">
        <w:rPr>
          <w:rFonts w:ascii="Palatino Linotype" w:eastAsia="Times New Roman" w:hAnsi="Palatino Linotype" w:cs="Arial"/>
          <w:color w:val="222222"/>
          <w:lang w:eastAsia="es-MX"/>
        </w:rPr>
        <w:t>....”</w:t>
      </w:r>
      <w:proofErr w:type="gramEnd"/>
      <w:r w:rsidRPr="0025611D">
        <w:rPr>
          <w:rFonts w:eastAsia="Times New Roman"/>
          <w:vertAlign w:val="superscript"/>
        </w:rPr>
        <w:footnoteReference w:id="14"/>
      </w:r>
    </w:p>
    <w:p w:rsidR="00B143D1" w:rsidRPr="00951EA6" w:rsidRDefault="00B143D1" w:rsidP="00B143D1">
      <w:pPr>
        <w:pStyle w:val="Prrafodelista"/>
        <w:rPr>
          <w:rFonts w:ascii="Palatino Linotype" w:eastAsia="Times New Roman" w:hAnsi="Palatino Linotype" w:cs="Arial"/>
          <w:color w:val="222222"/>
          <w:lang w:eastAsia="es-MX"/>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eastAsia="es-MX"/>
        </w:rPr>
      </w:pPr>
      <w:r w:rsidRPr="0025611D">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b/>
          <w:i/>
          <w:color w:val="000000"/>
        </w:rPr>
        <w:t>FUNDAMENTACIÓN Y MOTIVACIÓN.</w:t>
      </w:r>
      <w:r w:rsidRPr="0025611D">
        <w:rPr>
          <w:rFonts w:ascii="Palatino Linotype" w:hAnsi="Palatino Linotype" w:cs="Arial"/>
          <w:i/>
          <w:color w:val="000000"/>
        </w:rPr>
        <w:t xml:space="preserve"> La </w:t>
      </w:r>
      <w:r w:rsidRPr="0025611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611D">
        <w:rPr>
          <w:rFonts w:ascii="Palatino Linotype" w:hAnsi="Palatino Linotype" w:cs="Arial"/>
          <w:i/>
          <w:color w:val="000000"/>
        </w:rPr>
        <w:t>.</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SEGUNDO TRIBUNAL COLEGIADO DEL SEXTO CIRCUITO.</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25611D">
        <w:rPr>
          <w:rFonts w:ascii="Palatino Linotype" w:hAnsi="Palatino Linotype" w:cs="Arial"/>
          <w:i/>
          <w:color w:val="000000"/>
        </w:rPr>
        <w:t>Esponda</w:t>
      </w:r>
      <w:proofErr w:type="spellEnd"/>
      <w:r w:rsidRPr="0025611D">
        <w:rPr>
          <w:rFonts w:ascii="Palatino Linotype" w:hAnsi="Palatino Linotype" w:cs="Arial"/>
          <w:i/>
          <w:color w:val="000000"/>
        </w:rPr>
        <w:t xml:space="preserve"> Rincón.</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 xml:space="preserve">Amparo en revisión 333/88. </w:t>
      </w:r>
      <w:proofErr w:type="spellStart"/>
      <w:r w:rsidRPr="0025611D">
        <w:rPr>
          <w:rFonts w:ascii="Palatino Linotype" w:hAnsi="Palatino Linotype" w:cs="Arial"/>
          <w:i/>
          <w:color w:val="000000"/>
        </w:rPr>
        <w:t>Adilia</w:t>
      </w:r>
      <w:proofErr w:type="spellEnd"/>
      <w:r w:rsidRPr="0025611D">
        <w:rPr>
          <w:rFonts w:ascii="Palatino Linotype" w:hAnsi="Palatino Linotype" w:cs="Arial"/>
          <w:i/>
          <w:color w:val="000000"/>
        </w:rPr>
        <w:t xml:space="preserve"> Romero. 26 de octubre de 1988. Unanimidad de votos. Ponente: Arnoldo Nájera Virgen. Secretario: Enrique Crispín Campos Ramírez.</w:t>
      </w:r>
    </w:p>
    <w:p w:rsidR="00B143D1" w:rsidRPr="0025611D"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25611D">
        <w:rPr>
          <w:rFonts w:ascii="Palatino Linotype" w:hAnsi="Palatino Linotype" w:cs="Arial"/>
          <w:i/>
          <w:color w:val="000000"/>
        </w:rPr>
        <w:t>Goyzueta</w:t>
      </w:r>
      <w:proofErr w:type="spellEnd"/>
      <w:r w:rsidRPr="0025611D">
        <w:rPr>
          <w:rFonts w:ascii="Palatino Linotype" w:hAnsi="Palatino Linotype" w:cs="Arial"/>
          <w:i/>
          <w:color w:val="000000"/>
        </w:rPr>
        <w:t>. Secretario: Gonzalo Carrera Molina.</w:t>
      </w:r>
    </w:p>
    <w:p w:rsidR="00B143D1" w:rsidRDefault="00B143D1" w:rsidP="00C20FDA">
      <w:pPr>
        <w:spacing w:line="360" w:lineRule="auto"/>
        <w:ind w:left="567" w:right="618"/>
        <w:contextualSpacing/>
        <w:jc w:val="both"/>
        <w:rPr>
          <w:rFonts w:ascii="Palatino Linotype" w:hAnsi="Palatino Linotype" w:cs="Arial"/>
          <w:i/>
          <w:color w:val="000000"/>
        </w:rPr>
      </w:pPr>
      <w:r w:rsidRPr="0025611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25611D">
        <w:rPr>
          <w:rFonts w:ascii="Palatino Linotype" w:hAnsi="Palatino Linotype" w:cs="Arial"/>
          <w:i/>
          <w:color w:val="000000"/>
        </w:rPr>
        <w:t>Baigts</w:t>
      </w:r>
      <w:proofErr w:type="spellEnd"/>
      <w:r w:rsidRPr="0025611D">
        <w:rPr>
          <w:rFonts w:ascii="Palatino Linotype" w:hAnsi="Palatino Linotype" w:cs="Arial"/>
          <w:i/>
          <w:color w:val="000000"/>
        </w:rPr>
        <w:t xml:space="preserve"> Muñoz.</w:t>
      </w:r>
    </w:p>
    <w:p w:rsidR="002C51F9" w:rsidRPr="0025611D" w:rsidRDefault="002C51F9" w:rsidP="00C20FDA">
      <w:pPr>
        <w:spacing w:line="360" w:lineRule="auto"/>
        <w:ind w:left="567" w:right="618"/>
        <w:contextualSpacing/>
        <w:jc w:val="both"/>
        <w:rPr>
          <w:rFonts w:ascii="Palatino Linotype" w:hAnsi="Palatino Linotype" w:cs="Arial"/>
          <w:i/>
          <w:color w:val="000000"/>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eastAsia="es-MX"/>
        </w:rPr>
      </w:pPr>
      <w:r w:rsidRPr="0025611D">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70D09" w:rsidRDefault="00E70D09" w:rsidP="00E70D09">
      <w:pPr>
        <w:tabs>
          <w:tab w:val="left" w:pos="0"/>
        </w:tabs>
        <w:spacing w:line="360" w:lineRule="auto"/>
        <w:ind w:right="49"/>
        <w:contextualSpacing/>
        <w:jc w:val="both"/>
        <w:rPr>
          <w:rFonts w:ascii="Palatino Linotype" w:eastAsia="Times New Roman" w:hAnsi="Palatino Linotype" w:cs="Arial"/>
          <w:color w:val="222222"/>
          <w:lang w:eastAsia="es-MX"/>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eastAsia="es-MX"/>
        </w:rPr>
      </w:pPr>
      <w:r w:rsidRPr="0025611D">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70D09" w:rsidRDefault="00E70D09" w:rsidP="00E70D09">
      <w:pPr>
        <w:tabs>
          <w:tab w:val="left" w:pos="0"/>
        </w:tabs>
        <w:spacing w:line="360" w:lineRule="auto"/>
        <w:ind w:right="49"/>
        <w:contextualSpacing/>
        <w:jc w:val="both"/>
        <w:rPr>
          <w:rFonts w:ascii="Palatino Linotype" w:eastAsia="Times New Roman" w:hAnsi="Palatino Linotype" w:cs="Arial"/>
          <w:color w:val="222222"/>
          <w:lang w:eastAsia="es-MX"/>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222222"/>
          <w:lang w:eastAsia="es-MX"/>
        </w:rPr>
      </w:pPr>
      <w:r w:rsidRPr="0025611D">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B143D1" w:rsidRPr="009A05B6" w:rsidRDefault="00B143D1" w:rsidP="00B143D1">
      <w:pPr>
        <w:pStyle w:val="Prrafodelista"/>
        <w:rPr>
          <w:rFonts w:ascii="Palatino Linotype" w:eastAsia="Times New Roman" w:hAnsi="Palatino Linotype" w:cs="Arial"/>
          <w:color w:val="222222"/>
          <w:lang w:eastAsia="es-MX"/>
        </w:rPr>
      </w:pPr>
    </w:p>
    <w:p w:rsidR="00B143D1" w:rsidRPr="00C20FDA" w:rsidRDefault="00B143D1" w:rsidP="002C51F9">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themeColor="text1"/>
          <w:lang w:eastAsia="es-MX"/>
        </w:rPr>
      </w:pPr>
      <w:r w:rsidRPr="00C20FDA">
        <w:rPr>
          <w:rFonts w:ascii="Palatino Linotype" w:eastAsia="Times New Roman" w:hAnsi="Palatino Linotype" w:cs="Arial"/>
          <w:color w:val="000000" w:themeColor="text1"/>
          <w:lang w:eastAsia="es-MX"/>
        </w:rPr>
        <w:t xml:space="preserve">Ahora bien, </w:t>
      </w:r>
      <w:r w:rsidRPr="00C20FDA">
        <w:rPr>
          <w:rFonts w:ascii="Palatino Linotype" w:eastAsia="Times New Roman" w:hAnsi="Palatino Linotype" w:cs="Arial"/>
          <w:b/>
          <w:color w:val="000000" w:themeColor="text1"/>
          <w:u w:val="single"/>
          <w:lang w:eastAsia="es-MX"/>
        </w:rPr>
        <w:t>para cada caso además de fundar y motivar</w:t>
      </w:r>
      <w:r w:rsidRPr="00C20FDA">
        <w:rPr>
          <w:rFonts w:ascii="Palatino Linotype" w:eastAsia="Times New Roman" w:hAnsi="Palatino Linotype" w:cs="Arial"/>
          <w:color w:val="000000" w:themeColor="text1"/>
          <w:lang w:eastAsia="es-MX"/>
        </w:rPr>
        <w:t xml:space="preserve">, se debe identificar con claridad que datos contenidos en las documentales que son susceptibles de suprimirse, </w:t>
      </w:r>
      <w:r w:rsidR="00C20FDA" w:rsidRPr="00C20FDA">
        <w:rPr>
          <w:rFonts w:ascii="Palatino Linotype" w:eastAsia="Times New Roman" w:hAnsi="Palatino Linotype" w:cs="Arial"/>
          <w:b/>
          <w:color w:val="000000" w:themeColor="text1"/>
          <w:u w:val="single"/>
          <w:lang w:eastAsia="es-MX"/>
        </w:rPr>
        <w:t>POR EJEMPLO</w:t>
      </w:r>
      <w:r w:rsidRPr="00C20FDA">
        <w:rPr>
          <w:rFonts w:ascii="Palatino Linotype" w:eastAsia="Times New Roman" w:hAnsi="Palatino Linotype" w:cs="Arial"/>
          <w:color w:val="000000" w:themeColor="text1"/>
          <w:lang w:eastAsia="es-MX"/>
        </w:rPr>
        <w:t>, si una documental de naturaleza pública como lo es la nómina general, si bien el dato de sus remuneraciones es eminentemente público, no así todos los datos contenidos en dicho documento que son</w:t>
      </w:r>
      <w:r w:rsidRPr="00C20FDA">
        <w:rPr>
          <w:rFonts w:ascii="Palatino Linotype" w:hAnsi="Palatino Linotype"/>
          <w:color w:val="000000" w:themeColor="text1"/>
        </w:rPr>
        <w:t xml:space="preserve"> </w:t>
      </w:r>
      <w:r w:rsidRPr="00C20FDA">
        <w:rPr>
          <w:rFonts w:ascii="Palatino Linotype" w:eastAsia="Times New Roman" w:hAnsi="Palatino Linotype" w:cs="Arial"/>
          <w:color w:val="000000" w:themeColor="text1"/>
          <w:lang w:eastAsia="es-MX"/>
        </w:rPr>
        <w:t>datos personales</w:t>
      </w:r>
      <w:r w:rsidRPr="00C20FDA">
        <w:rPr>
          <w:rFonts w:eastAsia="Times New Roman"/>
          <w:color w:val="000000" w:themeColor="text1"/>
          <w:vertAlign w:val="superscript"/>
        </w:rPr>
        <w:footnoteReference w:id="15"/>
      </w:r>
      <w:r w:rsidRPr="00C20FDA">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C20FDA">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B143D1" w:rsidRPr="0025611D" w:rsidRDefault="00B143D1" w:rsidP="00B143D1">
      <w:pPr>
        <w:pStyle w:val="Prrafodelista"/>
        <w:rPr>
          <w:rFonts w:ascii="Palatino Linotype" w:eastAsia="Times New Roman" w:hAnsi="Palatino Linotype" w:cs="Arial"/>
          <w:color w:val="222222"/>
          <w:lang w:eastAsia="es-MX"/>
        </w:rPr>
      </w:pPr>
    </w:p>
    <w:p w:rsidR="00B143D1" w:rsidRDefault="00B143D1" w:rsidP="002C51F9">
      <w:pPr>
        <w:numPr>
          <w:ilvl w:val="0"/>
          <w:numId w:val="1"/>
        </w:numPr>
        <w:tabs>
          <w:tab w:val="left" w:pos="0"/>
        </w:tabs>
        <w:spacing w:line="360" w:lineRule="auto"/>
        <w:ind w:left="0" w:right="49" w:firstLine="0"/>
        <w:contextualSpacing/>
        <w:jc w:val="both"/>
        <w:rPr>
          <w:rFonts w:ascii="Palatino Linotype" w:eastAsia="Calibri" w:hAnsi="Palatino Linotype" w:cs="Arial"/>
          <w:lang w:val="es-ES" w:eastAsia="es-MX"/>
        </w:rPr>
      </w:pPr>
      <w:r w:rsidRPr="0025611D">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20FDA" w:rsidRPr="00C20FDA" w:rsidRDefault="00C20FDA" w:rsidP="00C20FDA">
      <w:pPr>
        <w:pStyle w:val="Prrafodelista"/>
        <w:rPr>
          <w:rFonts w:ascii="Palatino Linotype" w:eastAsia="Calibri" w:hAnsi="Palatino Linotype" w:cs="Arial"/>
          <w:lang w:val="es-ES" w:eastAsia="es-MX"/>
        </w:rPr>
      </w:pPr>
    </w:p>
    <w:p w:rsidR="00B143D1" w:rsidRDefault="00B143D1" w:rsidP="00E0505C">
      <w:pPr>
        <w:numPr>
          <w:ilvl w:val="0"/>
          <w:numId w:val="39"/>
        </w:numPr>
        <w:spacing w:line="360" w:lineRule="auto"/>
        <w:ind w:left="1134"/>
        <w:contextualSpacing/>
        <w:jc w:val="both"/>
        <w:rPr>
          <w:rFonts w:ascii="Palatino Linotype" w:hAnsi="Palatino Linotype" w:cs="Arial"/>
          <w:b/>
          <w:color w:val="000000" w:themeColor="text1"/>
        </w:rPr>
      </w:pPr>
      <w:r w:rsidRPr="0025611D">
        <w:rPr>
          <w:rFonts w:ascii="Palatino Linotype" w:hAnsi="Palatino Linotype" w:cs="Arial"/>
          <w:b/>
          <w:color w:val="000000" w:themeColor="text1"/>
        </w:rPr>
        <w:t xml:space="preserve">Condiciones especiales de la clasificación de la información como confidencial </w:t>
      </w:r>
    </w:p>
    <w:p w:rsidR="00E0505C" w:rsidRPr="0025611D" w:rsidRDefault="00E0505C" w:rsidP="00E0505C">
      <w:pPr>
        <w:spacing w:line="360" w:lineRule="auto"/>
        <w:ind w:left="1134"/>
        <w:contextualSpacing/>
        <w:jc w:val="both"/>
        <w:rPr>
          <w:rFonts w:ascii="Palatino Linotype" w:hAnsi="Palatino Linotype" w:cs="Arial"/>
          <w:b/>
          <w:color w:val="000000" w:themeColor="text1"/>
        </w:rPr>
      </w:pP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rPr>
      </w:pPr>
      <w:r w:rsidRPr="0025611D">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B143D1" w:rsidRPr="0025611D" w:rsidRDefault="00B143D1" w:rsidP="00B143D1">
      <w:pPr>
        <w:spacing w:before="100" w:beforeAutospacing="1" w:after="100" w:afterAutospacing="1" w:line="360" w:lineRule="auto"/>
        <w:ind w:left="851" w:right="333"/>
        <w:jc w:val="both"/>
        <w:rPr>
          <w:rFonts w:ascii="Palatino Linotype" w:hAnsi="Palatino Linotype" w:cs="Times New Roman"/>
          <w:bCs/>
          <w:i/>
          <w:lang w:eastAsia="es-ES_tradnl"/>
        </w:rPr>
      </w:pPr>
      <w:r w:rsidRPr="0025611D">
        <w:rPr>
          <w:rFonts w:ascii="Palatino Linotype" w:hAnsi="Palatino Linotype" w:cs="Times New Roman"/>
          <w:bCs/>
          <w:i/>
          <w:lang w:eastAsia="es-ES_tradnl"/>
        </w:rPr>
        <w:t>I.</w:t>
      </w:r>
      <w:r w:rsidRPr="0025611D">
        <w:rPr>
          <w:rFonts w:ascii="Palatino Linotype" w:hAnsi="Palatino Linotype" w:cs="Times New Roman"/>
          <w:i/>
          <w:lang w:eastAsia="es-ES_tradnl"/>
        </w:rPr>
        <w:t xml:space="preserve"> La información se encuentre en registros públicos o fuentes de acceso público;</w:t>
      </w:r>
    </w:p>
    <w:p w:rsidR="00B143D1" w:rsidRPr="0025611D" w:rsidRDefault="00B143D1" w:rsidP="00B143D1">
      <w:pPr>
        <w:spacing w:before="100" w:beforeAutospacing="1" w:after="100" w:afterAutospacing="1" w:line="360" w:lineRule="auto"/>
        <w:ind w:left="851" w:right="333"/>
        <w:jc w:val="both"/>
        <w:rPr>
          <w:rFonts w:ascii="Palatino Linotype" w:hAnsi="Palatino Linotype" w:cs="Times New Roman"/>
          <w:bCs/>
          <w:i/>
          <w:lang w:eastAsia="es-ES_tradnl"/>
        </w:rPr>
      </w:pPr>
      <w:r w:rsidRPr="0025611D">
        <w:rPr>
          <w:rFonts w:ascii="Palatino Linotype" w:hAnsi="Palatino Linotype" w:cs="Times New Roman"/>
          <w:bCs/>
          <w:i/>
          <w:lang w:eastAsia="es-ES_tradnl"/>
        </w:rPr>
        <w:t xml:space="preserve">II. </w:t>
      </w:r>
      <w:r w:rsidRPr="0025611D">
        <w:rPr>
          <w:rFonts w:ascii="Palatino Linotype" w:hAnsi="Palatino Linotype" w:cs="Times New Roman"/>
          <w:i/>
          <w:lang w:eastAsia="es-ES_tradnl"/>
        </w:rPr>
        <w:t>Por Ley tenga el carácter de pública;</w:t>
      </w:r>
    </w:p>
    <w:p w:rsidR="00B143D1" w:rsidRPr="0025611D" w:rsidRDefault="00B143D1" w:rsidP="00B143D1">
      <w:pPr>
        <w:spacing w:before="100" w:beforeAutospacing="1" w:after="100" w:afterAutospacing="1" w:line="360" w:lineRule="auto"/>
        <w:ind w:left="851" w:right="333"/>
        <w:jc w:val="both"/>
        <w:rPr>
          <w:rFonts w:ascii="Palatino Linotype" w:hAnsi="Palatino Linotype" w:cs="Times New Roman"/>
          <w:i/>
          <w:lang w:eastAsia="es-ES_tradnl"/>
        </w:rPr>
      </w:pPr>
      <w:r w:rsidRPr="0025611D">
        <w:rPr>
          <w:rFonts w:ascii="Palatino Linotype" w:hAnsi="Palatino Linotype" w:cs="Times New Roman"/>
          <w:bCs/>
          <w:i/>
          <w:lang w:eastAsia="es-ES_tradnl"/>
        </w:rPr>
        <w:t xml:space="preserve">III. </w:t>
      </w:r>
      <w:r w:rsidRPr="0025611D">
        <w:rPr>
          <w:rFonts w:ascii="Palatino Linotype" w:hAnsi="Palatino Linotype" w:cs="Times New Roman"/>
          <w:i/>
          <w:lang w:eastAsia="es-ES_tradnl"/>
        </w:rPr>
        <w:t xml:space="preserve">Exista una orden judicial; </w:t>
      </w:r>
    </w:p>
    <w:p w:rsidR="00B143D1" w:rsidRPr="0025611D" w:rsidRDefault="00B143D1" w:rsidP="00B143D1">
      <w:pPr>
        <w:spacing w:before="100" w:beforeAutospacing="1" w:after="100" w:afterAutospacing="1" w:line="360" w:lineRule="auto"/>
        <w:ind w:left="851" w:right="333"/>
        <w:jc w:val="both"/>
        <w:rPr>
          <w:rFonts w:ascii="Palatino Linotype" w:hAnsi="Palatino Linotype" w:cs="Times New Roman"/>
          <w:i/>
          <w:lang w:eastAsia="es-ES_tradnl"/>
        </w:rPr>
      </w:pPr>
      <w:r w:rsidRPr="0025611D">
        <w:rPr>
          <w:rFonts w:ascii="Palatino Linotype" w:hAnsi="Palatino Linotype" w:cs="Times New Roman"/>
          <w:bCs/>
          <w:i/>
          <w:lang w:eastAsia="es-ES_tradnl"/>
        </w:rPr>
        <w:t xml:space="preserve">IV. </w:t>
      </w:r>
      <w:r w:rsidRPr="0025611D">
        <w:rPr>
          <w:rFonts w:ascii="Palatino Linotype" w:hAnsi="Palatino Linotype" w:cs="Times New Roman"/>
          <w:i/>
          <w:lang w:eastAsia="es-ES_tradnl"/>
        </w:rPr>
        <w:t xml:space="preserve">Por razones de seguridad pública, o para proteger los derechos de terceros, se requiera su publicación; o </w:t>
      </w:r>
    </w:p>
    <w:p w:rsidR="00B143D1" w:rsidRPr="0025611D" w:rsidRDefault="00B143D1" w:rsidP="00E0505C">
      <w:pPr>
        <w:spacing w:before="100" w:beforeAutospacing="1" w:after="100" w:afterAutospacing="1" w:line="360" w:lineRule="auto"/>
        <w:ind w:left="851" w:right="333"/>
        <w:jc w:val="both"/>
        <w:rPr>
          <w:rFonts w:ascii="Palatino Linotype" w:hAnsi="Palatino Linotype" w:cs="Times New Roman"/>
          <w:i/>
          <w:lang w:eastAsia="es-ES_tradnl"/>
        </w:rPr>
      </w:pPr>
      <w:r w:rsidRPr="0025611D">
        <w:rPr>
          <w:rFonts w:ascii="Palatino Linotype" w:hAnsi="Palatino Linotype" w:cs="Times New Roman"/>
          <w:bCs/>
          <w:i/>
          <w:lang w:eastAsia="es-ES_tradnl"/>
        </w:rPr>
        <w:t xml:space="preserve">V. </w:t>
      </w:r>
      <w:r w:rsidRPr="0025611D">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B143D1" w:rsidRPr="0025611D" w:rsidRDefault="00B143D1" w:rsidP="002C51F9">
      <w:pPr>
        <w:numPr>
          <w:ilvl w:val="0"/>
          <w:numId w:val="1"/>
        </w:numPr>
        <w:tabs>
          <w:tab w:val="left" w:pos="0"/>
        </w:tabs>
        <w:spacing w:line="360" w:lineRule="auto"/>
        <w:ind w:left="0" w:right="49" w:firstLine="0"/>
        <w:contextualSpacing/>
        <w:jc w:val="both"/>
        <w:rPr>
          <w:rFonts w:ascii="Palatino Linotype" w:hAnsi="Palatino Linotype" w:cs="Times New Roman"/>
          <w:lang w:eastAsia="es-ES_tradnl"/>
        </w:rPr>
      </w:pPr>
      <w:r w:rsidRPr="0025611D">
        <w:rPr>
          <w:rFonts w:ascii="Palatino Linotype" w:hAnsi="Palatino Linotype"/>
        </w:rPr>
        <w:t>En</w:t>
      </w:r>
      <w:r w:rsidRPr="0025611D">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70D09" w:rsidRPr="00E70D09" w:rsidRDefault="00E70D09" w:rsidP="00E70D09">
      <w:pPr>
        <w:tabs>
          <w:tab w:val="left" w:pos="0"/>
        </w:tabs>
        <w:spacing w:line="360" w:lineRule="auto"/>
        <w:ind w:right="49"/>
        <w:contextualSpacing/>
        <w:jc w:val="both"/>
        <w:rPr>
          <w:rFonts w:ascii="Palatino Linotype" w:hAnsi="Palatino Linotype"/>
          <w:lang w:val="es-ES"/>
        </w:rPr>
      </w:pPr>
    </w:p>
    <w:p w:rsidR="00C447A4" w:rsidRPr="009B6FBB" w:rsidRDefault="00C447A4" w:rsidP="002C51F9">
      <w:pPr>
        <w:numPr>
          <w:ilvl w:val="0"/>
          <w:numId w:val="1"/>
        </w:numPr>
        <w:tabs>
          <w:tab w:val="left" w:pos="0"/>
        </w:tabs>
        <w:spacing w:line="360" w:lineRule="auto"/>
        <w:ind w:left="0" w:right="49" w:firstLine="0"/>
        <w:contextualSpacing/>
        <w:jc w:val="both"/>
        <w:rPr>
          <w:rFonts w:ascii="Palatino Linotype" w:hAnsi="Palatino Linotype"/>
          <w:lang w:val="es-ES"/>
        </w:rPr>
      </w:pPr>
      <w:r w:rsidRPr="0080305F">
        <w:rPr>
          <w:rFonts w:ascii="Palatino Linotype" w:hAnsi="Palatino Linotype" w:cs="Arial"/>
          <w:color w:val="000000" w:themeColor="text1"/>
        </w:rPr>
        <w:t>Por</w:t>
      </w:r>
      <w:r w:rsidRPr="009D4852">
        <w:rPr>
          <w:rFonts w:ascii="Palatino Linotype" w:hAnsi="Palatino Linotype"/>
        </w:rPr>
        <w:t xml:space="preserve"> lo anteriormente expuesto y fundado este </w:t>
      </w:r>
      <w:r w:rsidRPr="009D4852">
        <w:rPr>
          <w:rFonts w:ascii="Palatino Linotype" w:hAnsi="Palatino Linotype"/>
          <w:b/>
        </w:rPr>
        <w:t>ÓRGANO GARANTE</w:t>
      </w:r>
      <w:r w:rsidRPr="009D4852">
        <w:rPr>
          <w:rFonts w:ascii="Palatino Linotype" w:hAnsi="Palatino Linotype"/>
        </w:rPr>
        <w:t xml:space="preserve"> emite los siguientes:</w:t>
      </w:r>
      <w:r>
        <w:rPr>
          <w:rFonts w:ascii="Palatino Linotype" w:hAnsi="Palatino Linotype"/>
        </w:rPr>
        <w:t xml:space="preserve"> </w:t>
      </w:r>
    </w:p>
    <w:p w:rsidR="00C447A4" w:rsidRPr="009B6FBB" w:rsidRDefault="00C447A4" w:rsidP="00C447A4">
      <w:pPr>
        <w:pStyle w:val="Prrafodelista"/>
        <w:rPr>
          <w:rFonts w:ascii="Palatino Linotype" w:hAnsi="Palatino Linotype"/>
          <w:lang w:val="es-ES"/>
        </w:rPr>
      </w:pPr>
    </w:p>
    <w:p w:rsidR="00C447A4" w:rsidRDefault="00F74A8D" w:rsidP="00C447A4">
      <w:pPr>
        <w:tabs>
          <w:tab w:val="left" w:pos="0"/>
        </w:tabs>
        <w:spacing w:line="360" w:lineRule="auto"/>
        <w:ind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0FAB2FD6" wp14:editId="3556DD9D">
                <wp:simplePos x="0" y="0"/>
                <wp:positionH relativeFrom="margin">
                  <wp:align>right</wp:align>
                </wp:positionH>
                <wp:positionV relativeFrom="paragraph">
                  <wp:posOffset>31912</wp:posOffset>
                </wp:positionV>
                <wp:extent cx="5554493" cy="2480553"/>
                <wp:effectExtent l="19050" t="19050" r="27305" b="34290"/>
                <wp:wrapNone/>
                <wp:docPr id="2" name="Conector recto 2"/>
                <wp:cNvGraphicFramePr/>
                <a:graphic xmlns:a="http://schemas.openxmlformats.org/drawingml/2006/main">
                  <a:graphicData uri="http://schemas.microsoft.com/office/word/2010/wordprocessingShape">
                    <wps:wsp>
                      <wps:cNvCnPr/>
                      <wps:spPr>
                        <a:xfrm>
                          <a:off x="0" y="0"/>
                          <a:ext cx="5554493" cy="2480553"/>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F757A" id="Conector recto 2"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15pt,2.5pt" to="823.5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" strokecolor="#5b9bd5 [3204]" strokeweight="3pt">
                <v:stroke joinstyle="miter"/>
                <w10:wrap anchorx="margin"/>
              </v:line>
            </w:pict>
          </mc:Fallback>
        </mc:AlternateContent>
      </w:r>
    </w:p>
    <w:p w:rsidR="00C447A4" w:rsidRDefault="00C447A4" w:rsidP="00C447A4">
      <w:pPr>
        <w:tabs>
          <w:tab w:val="left" w:pos="0"/>
        </w:tabs>
        <w:spacing w:line="360" w:lineRule="auto"/>
        <w:ind w:right="49"/>
        <w:jc w:val="both"/>
        <w:rPr>
          <w:rFonts w:ascii="Palatino Linotype" w:hAnsi="Palatino Linotype"/>
          <w:lang w:val="es-ES"/>
        </w:rPr>
      </w:pPr>
    </w:p>
    <w:p w:rsidR="00F74A8D" w:rsidRDefault="00F74A8D" w:rsidP="00C447A4">
      <w:pPr>
        <w:pStyle w:val="Ttulo1"/>
        <w:spacing w:line="360" w:lineRule="auto"/>
        <w:jc w:val="center"/>
        <w:rPr>
          <w:rFonts w:ascii="Palatino Linotype" w:eastAsia="Calibri" w:hAnsi="Palatino Linotype"/>
          <w:b/>
          <w:color w:val="auto"/>
          <w:sz w:val="24"/>
          <w:szCs w:val="24"/>
          <w:lang w:val="es-ES" w:eastAsia="es-ES"/>
        </w:rPr>
      </w:pPr>
      <w:bookmarkStart w:id="43" w:name="_Toc5902898"/>
    </w:p>
    <w:p w:rsidR="00F74A8D" w:rsidRDefault="00F74A8D" w:rsidP="00F74A8D">
      <w:pPr>
        <w:rPr>
          <w:rFonts w:eastAsia="Calibri"/>
          <w:lang w:val="es-ES"/>
        </w:rPr>
      </w:pPr>
    </w:p>
    <w:p w:rsidR="00F74A8D" w:rsidRDefault="00F74A8D" w:rsidP="00F74A8D">
      <w:pPr>
        <w:rPr>
          <w:rFonts w:eastAsia="Calibri"/>
          <w:lang w:val="es-ES"/>
        </w:rPr>
      </w:pPr>
    </w:p>
    <w:p w:rsidR="00C447A4" w:rsidRDefault="00C447A4" w:rsidP="00C447A4">
      <w:pPr>
        <w:pStyle w:val="Ttulo1"/>
        <w:spacing w:line="360" w:lineRule="auto"/>
        <w:jc w:val="center"/>
        <w:rPr>
          <w:rFonts w:ascii="Palatino Linotype" w:eastAsia="Calibri" w:hAnsi="Palatino Linotype"/>
          <w:b/>
          <w:color w:val="auto"/>
          <w:sz w:val="24"/>
          <w:szCs w:val="24"/>
          <w:lang w:val="es-ES" w:eastAsia="es-ES"/>
        </w:rPr>
      </w:pPr>
      <w:bookmarkStart w:id="44" w:name="_Toc10738256"/>
      <w:r w:rsidRPr="008057A7">
        <w:rPr>
          <w:rFonts w:ascii="Palatino Linotype" w:eastAsia="Calibri" w:hAnsi="Palatino Linotype"/>
          <w:b/>
          <w:color w:val="auto"/>
          <w:sz w:val="24"/>
          <w:szCs w:val="24"/>
          <w:lang w:val="es-ES" w:eastAsia="es-ES"/>
        </w:rPr>
        <w:t>R E S O L U T I V O S</w:t>
      </w:r>
      <w:bookmarkEnd w:id="17"/>
      <w:bookmarkEnd w:id="18"/>
      <w:bookmarkEnd w:id="19"/>
      <w:bookmarkEnd w:id="43"/>
      <w:bookmarkEnd w:id="44"/>
      <w:r w:rsidRPr="008057A7">
        <w:rPr>
          <w:rFonts w:ascii="Palatino Linotype" w:eastAsia="Calibri" w:hAnsi="Palatino Linotype"/>
          <w:b/>
          <w:color w:val="auto"/>
          <w:sz w:val="24"/>
          <w:szCs w:val="24"/>
          <w:lang w:val="es-ES" w:eastAsia="es-ES"/>
        </w:rPr>
        <w:t xml:space="preserve"> </w:t>
      </w:r>
    </w:p>
    <w:p w:rsidR="00C447A4" w:rsidRPr="002B79C6" w:rsidRDefault="00C447A4" w:rsidP="00C447A4">
      <w:pPr>
        <w:rPr>
          <w:lang w:val="es-ES"/>
        </w:rPr>
      </w:pPr>
    </w:p>
    <w:p w:rsidR="00A155E0" w:rsidRPr="00006BF9" w:rsidRDefault="00A155E0" w:rsidP="00A155E0">
      <w:pPr>
        <w:spacing w:line="360" w:lineRule="auto"/>
        <w:jc w:val="both"/>
        <w:rPr>
          <w:rFonts w:ascii="Palatino Linotype" w:eastAsia="Times New Roman" w:hAnsi="Palatino Linotype" w:cs="Times New Roman"/>
        </w:rPr>
      </w:pPr>
      <w:r w:rsidRPr="00006BF9">
        <w:rPr>
          <w:rFonts w:ascii="Palatino Linotype" w:eastAsia="Times New Roman" w:hAnsi="Palatino Linotype" w:cs="Arial"/>
          <w:b/>
        </w:rPr>
        <w:t xml:space="preserve">PRIMERO. </w:t>
      </w:r>
      <w:r w:rsidRPr="00006BF9">
        <w:rPr>
          <w:rFonts w:ascii="Palatino Linotype" w:eastAsia="Times New Roman" w:hAnsi="Palatino Linotype" w:cs="Arial"/>
        </w:rPr>
        <w:t xml:space="preserve">Resultan </w:t>
      </w:r>
      <w:r w:rsidRPr="0092296B">
        <w:rPr>
          <w:rFonts w:ascii="Palatino Linotype" w:eastAsia="Times New Roman" w:hAnsi="Palatino Linotype" w:cs="Arial"/>
        </w:rPr>
        <w:t>fundadas las</w:t>
      </w:r>
      <w:r w:rsidRPr="0092296B">
        <w:rPr>
          <w:rFonts w:ascii="Palatino Linotype" w:eastAsia="Times New Roman" w:hAnsi="Palatino Linotype" w:cs="Arial"/>
          <w:b/>
        </w:rPr>
        <w:t xml:space="preserve"> </w:t>
      </w:r>
      <w:r w:rsidRPr="0092296B">
        <w:rPr>
          <w:rFonts w:ascii="Palatino Linotype" w:eastAsia="Times New Roman" w:hAnsi="Palatino Linotype" w:cs="Arial"/>
          <w:lang w:val="es-ES"/>
        </w:rPr>
        <w:t xml:space="preserve">razones o motivos de inconformidad hechos valer </w:t>
      </w:r>
      <w:r w:rsidRPr="0092296B">
        <w:rPr>
          <w:rFonts w:ascii="Palatino Linotype" w:eastAsia="Calibri" w:hAnsi="Palatino Linotype" w:cs="Arial"/>
          <w:lang w:val="es-ES"/>
        </w:rPr>
        <w:t xml:space="preserve">en el recurso de revisión </w:t>
      </w:r>
      <w:r w:rsidR="00702F54">
        <w:rPr>
          <w:rFonts w:ascii="Palatino Linotype" w:hAnsi="Palatino Linotype" w:cs="Arial"/>
          <w:b/>
          <w:bCs/>
        </w:rPr>
        <w:t>02108/INFOEM/IP/RR/2019</w:t>
      </w:r>
      <w:proofErr w:type="gramStart"/>
      <w:r w:rsidRPr="0092296B">
        <w:rPr>
          <w:rFonts w:ascii="Palatino Linotype" w:hAnsi="Palatino Linotype" w:cs="Arial"/>
          <w:b/>
          <w:bCs/>
        </w:rPr>
        <w:t xml:space="preserve">,  </w:t>
      </w:r>
      <w:r w:rsidRPr="0092296B">
        <w:rPr>
          <w:rFonts w:ascii="Palatino Linotype" w:hAnsi="Palatino Linotype" w:cs="Arial"/>
          <w:bCs/>
        </w:rPr>
        <w:t>en</w:t>
      </w:r>
      <w:proofErr w:type="gramEnd"/>
      <w:r w:rsidRPr="0092296B">
        <w:rPr>
          <w:rFonts w:ascii="Palatino Linotype" w:hAnsi="Palatino Linotype" w:cs="Arial"/>
          <w:bCs/>
        </w:rPr>
        <w:t xml:space="preserve"> términos del </w:t>
      </w:r>
      <w:r w:rsidRPr="0092296B">
        <w:rPr>
          <w:rFonts w:ascii="Palatino Linotype" w:hAnsi="Palatino Linotype" w:cs="Arial"/>
          <w:b/>
          <w:bCs/>
        </w:rPr>
        <w:t>Considerando</w:t>
      </w:r>
      <w:r w:rsidRPr="0092296B">
        <w:rPr>
          <w:rFonts w:ascii="Palatino Linotype" w:hAnsi="Palatino Linotype" w:cs="Arial"/>
          <w:bCs/>
        </w:rPr>
        <w:t xml:space="preserve"> </w:t>
      </w:r>
      <w:r w:rsidRPr="0092296B">
        <w:rPr>
          <w:rFonts w:ascii="Palatino Linotype" w:hAnsi="Palatino Linotype" w:cs="Arial"/>
          <w:b/>
          <w:bCs/>
        </w:rPr>
        <w:t xml:space="preserve">CUARTO </w:t>
      </w:r>
      <w:r w:rsidRPr="0092296B">
        <w:rPr>
          <w:rFonts w:ascii="Palatino Linotype" w:hAnsi="Palatino Linotype" w:cs="Arial"/>
          <w:bCs/>
        </w:rPr>
        <w:t>de la</w:t>
      </w:r>
      <w:r w:rsidRPr="00006BF9">
        <w:rPr>
          <w:rFonts w:ascii="Palatino Linotype" w:hAnsi="Palatino Linotype" w:cs="Arial"/>
          <w:bCs/>
        </w:rPr>
        <w:t xml:space="preserve"> presente resolución.</w:t>
      </w:r>
    </w:p>
    <w:p w:rsidR="00A155E0" w:rsidRPr="00006BF9" w:rsidRDefault="00A155E0" w:rsidP="00A155E0">
      <w:pPr>
        <w:spacing w:before="240" w:after="240" w:line="360" w:lineRule="auto"/>
        <w:jc w:val="both"/>
        <w:rPr>
          <w:rFonts w:ascii="Palatino Linotype" w:eastAsia="Calibri" w:hAnsi="Palatino Linotype" w:cs="Arial"/>
          <w:b/>
          <w:lang w:val="es-ES"/>
        </w:rPr>
      </w:pPr>
      <w:bookmarkStart w:id="45" w:name="_Toc477891768"/>
      <w:bookmarkStart w:id="46" w:name="_Toc477891858"/>
      <w:bookmarkStart w:id="47" w:name="_Toc481576259"/>
      <w:bookmarkStart w:id="48" w:name="_Toc492590391"/>
      <w:bookmarkStart w:id="49" w:name="_Toc462653937"/>
      <w:bookmarkStart w:id="50" w:name="_Toc453696502"/>
      <w:bookmarkStart w:id="51" w:name="_Toc454301155"/>
      <w:r w:rsidRPr="00006BF9">
        <w:rPr>
          <w:rFonts w:ascii="Palatino Linotype" w:hAnsi="Palatino Linotype"/>
          <w:b/>
        </w:rPr>
        <w:t>SEGUNDO.</w:t>
      </w:r>
      <w:r w:rsidRPr="00006BF9">
        <w:rPr>
          <w:rStyle w:val="Ttulo2Car"/>
          <w:rFonts w:ascii="Palatino Linotype" w:hAnsi="Palatino Linotype"/>
          <w:b/>
        </w:rPr>
        <w:t xml:space="preserve"> </w:t>
      </w:r>
      <w:bookmarkEnd w:id="45"/>
      <w:bookmarkEnd w:id="46"/>
      <w:bookmarkEnd w:id="47"/>
      <w:bookmarkEnd w:id="48"/>
      <w:bookmarkEnd w:id="49"/>
      <w:bookmarkEnd w:id="50"/>
      <w:bookmarkEnd w:id="51"/>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w:t>
      </w:r>
      <w:r w:rsidR="00707FC4">
        <w:rPr>
          <w:rFonts w:ascii="Palatino Linotype" w:eastAsia="Calibri" w:hAnsi="Palatino Linotype" w:cs="Arial"/>
          <w:b/>
          <w:lang w:val="es-ES"/>
        </w:rPr>
        <w:t>REVO</w:t>
      </w:r>
      <w:r w:rsidRPr="00006BF9">
        <w:rPr>
          <w:rFonts w:ascii="Palatino Linotype" w:eastAsia="Calibri" w:hAnsi="Palatino Linotype" w:cs="Arial"/>
          <w:b/>
          <w:lang w:val="es-ES"/>
        </w:rPr>
        <w:t xml:space="preserve">CA </w:t>
      </w:r>
      <w:r w:rsidR="00327C31">
        <w:rPr>
          <w:rFonts w:ascii="Palatino Linotype" w:eastAsia="Calibri" w:hAnsi="Palatino Linotype" w:cs="Arial"/>
          <w:lang w:val="es-ES"/>
        </w:rPr>
        <w:t xml:space="preserve">la respuesta emitida por el </w:t>
      </w:r>
      <w:r w:rsidR="00702F54">
        <w:rPr>
          <w:rFonts w:ascii="Palatino Linotype" w:hAnsi="Palatino Linotype" w:cs="Arial"/>
          <w:b/>
        </w:rPr>
        <w:t>Sistema Municipal Para el Desarrollo Integral de la Familia de Nezahualcóyotl</w:t>
      </w:r>
      <w:r w:rsidRPr="00006BF9">
        <w:rPr>
          <w:rFonts w:ascii="Palatino Linotype" w:eastAsia="Calibri" w:hAnsi="Palatino Linotype" w:cs="Arial"/>
          <w:lang w:val="es-ES"/>
        </w:rPr>
        <w:t xml:space="preserve"> y se</w:t>
      </w:r>
      <w:r w:rsidRPr="00006BF9">
        <w:rPr>
          <w:rFonts w:ascii="Palatino Linotype" w:eastAsia="Calibri" w:hAnsi="Palatino Linotype" w:cs="Arial"/>
          <w:b/>
          <w:lang w:val="es-ES"/>
        </w:rPr>
        <w:t xml:space="preserve"> ORDENA </w:t>
      </w:r>
      <w:r w:rsidRPr="00006BF9">
        <w:rPr>
          <w:rFonts w:ascii="Palatino Linotype" w:eastAsia="Times New Roman" w:hAnsi="Palatino Linotype" w:cs="Arial"/>
          <w:lang w:val="es-ES"/>
        </w:rPr>
        <w:t>entregar</w:t>
      </w:r>
      <w:r w:rsidRPr="00C86EB5">
        <w:rPr>
          <w:rFonts w:ascii="Palatino Linotype" w:eastAsia="Times New Roman" w:hAnsi="Palatino Linotype" w:cs="Arial"/>
          <w:lang w:val="es-ES"/>
        </w:rPr>
        <w:t xml:space="preserve"> </w:t>
      </w:r>
      <w:r w:rsidRPr="00006BF9">
        <w:rPr>
          <w:rFonts w:ascii="Palatino Linotype" w:eastAsia="Times New Roman" w:hAnsi="Palatino Linotype" w:cs="Arial"/>
          <w:lang w:val="es-ES"/>
        </w:rPr>
        <w:t xml:space="preserve">vía Sistema de Acceso a la Información Mexiquense </w:t>
      </w:r>
      <w:r w:rsidRPr="00C4363A">
        <w:rPr>
          <w:rFonts w:ascii="Palatino Linotype" w:eastAsia="Times New Roman" w:hAnsi="Palatino Linotype" w:cs="Arial"/>
          <w:b/>
          <w:lang w:val="es-ES"/>
        </w:rPr>
        <w:t>(SAIMEX)</w:t>
      </w:r>
      <w:r w:rsidRPr="00006BF9">
        <w:rPr>
          <w:rFonts w:ascii="Palatino Linotype" w:eastAsia="Times New Roman" w:hAnsi="Palatino Linotype" w:cs="Arial"/>
          <w:b/>
          <w:lang w:val="es-ES"/>
        </w:rPr>
        <w:t>,</w:t>
      </w:r>
      <w:r w:rsidRPr="00006BF9">
        <w:rPr>
          <w:rFonts w:ascii="Palatino Linotype" w:eastAsia="Times New Roman" w:hAnsi="Palatino Linotype" w:cs="Arial"/>
          <w:lang w:val="es-ES"/>
        </w:rPr>
        <w:t xml:space="preserve"> </w:t>
      </w:r>
      <w:r w:rsidR="0092296B">
        <w:rPr>
          <w:rFonts w:ascii="Palatino Linotype" w:eastAsia="Times New Roman" w:hAnsi="Palatino Linotype" w:cs="Arial"/>
          <w:lang w:val="es-ES"/>
        </w:rPr>
        <w:t xml:space="preserve">del </w:t>
      </w:r>
      <w:r w:rsidR="00707FC4">
        <w:rPr>
          <w:rFonts w:ascii="Palatino Linotype" w:eastAsia="Times New Roman" w:hAnsi="Palatino Linotype" w:cs="Arial"/>
          <w:b/>
          <w:lang w:val="es-ES"/>
        </w:rPr>
        <w:t xml:space="preserve">1 de enero </w:t>
      </w:r>
      <w:r w:rsidR="00707FC4" w:rsidRPr="00F63DD3">
        <w:rPr>
          <w:rFonts w:ascii="Palatino Linotype" w:eastAsia="Times New Roman" w:hAnsi="Palatino Linotype" w:cs="Arial"/>
          <w:lang w:val="es-ES"/>
        </w:rPr>
        <w:t>al</w:t>
      </w:r>
      <w:r w:rsidR="00707FC4">
        <w:rPr>
          <w:rFonts w:ascii="Palatino Linotype" w:eastAsia="Times New Roman" w:hAnsi="Palatino Linotype" w:cs="Arial"/>
          <w:b/>
          <w:lang w:val="es-ES"/>
        </w:rPr>
        <w:t xml:space="preserve"> 27 de febrero de 2019</w:t>
      </w:r>
      <w:r w:rsidR="0092296B">
        <w:rPr>
          <w:rFonts w:ascii="Palatino Linotype" w:eastAsia="Times New Roman" w:hAnsi="Palatino Linotype" w:cs="Arial"/>
          <w:lang w:val="es-ES"/>
        </w:rPr>
        <w:t xml:space="preserve">, </w:t>
      </w:r>
      <w:r w:rsidR="00327C31" w:rsidRPr="00327C31">
        <w:rPr>
          <w:rFonts w:ascii="Palatino Linotype" w:eastAsia="Times New Roman" w:hAnsi="Palatino Linotype" w:cs="Arial"/>
          <w:lang w:val="es-ES"/>
        </w:rPr>
        <w:t xml:space="preserve">en versión pública, </w:t>
      </w:r>
      <w:r w:rsidR="0092296B">
        <w:rPr>
          <w:rFonts w:ascii="Palatino Linotype" w:eastAsia="Times New Roman" w:hAnsi="Palatino Linotype" w:cs="Arial"/>
          <w:lang w:val="es-ES"/>
        </w:rPr>
        <w:t>el soporte documental en el que conste la</w:t>
      </w:r>
      <w:r w:rsidRPr="00006BF9">
        <w:rPr>
          <w:rFonts w:ascii="Palatino Linotype" w:eastAsia="Times New Roman" w:hAnsi="Palatino Linotype" w:cs="Arial"/>
          <w:lang w:val="es-ES"/>
        </w:rPr>
        <w:t xml:space="preserve"> </w:t>
      </w:r>
      <w:r w:rsidRPr="00006BF9">
        <w:rPr>
          <w:rFonts w:ascii="Palatino Linotype" w:hAnsi="Palatino Linotype" w:cs="Arial"/>
          <w:bCs/>
        </w:rPr>
        <w:t>información</w:t>
      </w:r>
      <w:r>
        <w:rPr>
          <w:rFonts w:ascii="Palatino Linotype" w:hAnsi="Palatino Linotype" w:cs="Arial"/>
          <w:bCs/>
        </w:rPr>
        <w:t xml:space="preserve"> </w:t>
      </w:r>
      <w:r w:rsidR="0092296B">
        <w:rPr>
          <w:rFonts w:ascii="Palatino Linotype" w:hAnsi="Palatino Linotype" w:cs="Arial"/>
          <w:bCs/>
        </w:rPr>
        <w:t>siguiente</w:t>
      </w:r>
      <w:r w:rsidRPr="00006BF9">
        <w:rPr>
          <w:rFonts w:ascii="Palatino Linotype" w:hAnsi="Palatino Linotype" w:cs="Arial"/>
          <w:bCs/>
        </w:rPr>
        <w:t>:</w:t>
      </w:r>
    </w:p>
    <w:p w:rsidR="002C51F9" w:rsidRPr="002C51F9" w:rsidRDefault="002C51F9" w:rsidP="002C51F9">
      <w:pPr>
        <w:pStyle w:val="Prrafodelista"/>
        <w:numPr>
          <w:ilvl w:val="0"/>
          <w:numId w:val="32"/>
        </w:numPr>
        <w:autoSpaceDE w:val="0"/>
        <w:autoSpaceDN w:val="0"/>
        <w:adjustRightInd w:val="0"/>
        <w:spacing w:line="360" w:lineRule="auto"/>
        <w:ind w:left="709" w:right="567" w:hanging="415"/>
        <w:jc w:val="both"/>
        <w:rPr>
          <w:rFonts w:ascii="Palatino Linotype" w:hAnsi="Palatino Linotype"/>
          <w:b/>
          <w:lang w:val="es-MX" w:eastAsia="en-US"/>
        </w:rPr>
      </w:pPr>
      <w:r>
        <w:rPr>
          <w:rFonts w:ascii="Palatino Linotype" w:hAnsi="Palatino Linotype"/>
          <w:b/>
          <w:lang w:val="es-MX" w:eastAsia="en-US"/>
        </w:rPr>
        <w:t>De los e</w:t>
      </w:r>
      <w:r w:rsidRPr="002C51F9">
        <w:rPr>
          <w:rFonts w:ascii="Palatino Linotype" w:hAnsi="Palatino Linotype"/>
          <w:b/>
          <w:lang w:val="es-MX" w:eastAsia="en-US"/>
        </w:rPr>
        <w:t>xpedientes sustanc</w:t>
      </w:r>
      <w:r w:rsidR="00303457">
        <w:rPr>
          <w:rFonts w:ascii="Palatino Linotype" w:hAnsi="Palatino Linotype"/>
          <w:b/>
          <w:lang w:val="es-MX" w:eastAsia="en-US"/>
        </w:rPr>
        <w:t>iados en la Contraloría Interna:</w:t>
      </w:r>
      <w:r w:rsidRPr="002C51F9">
        <w:rPr>
          <w:rFonts w:ascii="Palatino Linotype" w:hAnsi="Palatino Linotype"/>
          <w:b/>
          <w:lang w:val="es-MX" w:eastAsia="en-US"/>
        </w:rPr>
        <w:t xml:space="preserve"> </w:t>
      </w:r>
      <w:r w:rsidR="00303457">
        <w:rPr>
          <w:rFonts w:ascii="Palatino Linotype" w:hAnsi="Palatino Linotype"/>
          <w:b/>
          <w:lang w:val="es-MX" w:eastAsia="en-US"/>
        </w:rPr>
        <w:t>motivo de la denuncia,</w:t>
      </w:r>
      <w:r w:rsidRPr="002C51F9">
        <w:rPr>
          <w:rFonts w:ascii="Palatino Linotype" w:hAnsi="Palatino Linotype"/>
          <w:b/>
          <w:lang w:val="es-MX" w:eastAsia="en-US"/>
        </w:rPr>
        <w:t xml:space="preserve"> estado procesal</w:t>
      </w:r>
      <w:r>
        <w:rPr>
          <w:rFonts w:ascii="Palatino Linotype" w:hAnsi="Palatino Linotype"/>
          <w:b/>
          <w:lang w:val="es-MX" w:eastAsia="en-US"/>
        </w:rPr>
        <w:t>; y,</w:t>
      </w:r>
    </w:p>
    <w:p w:rsidR="002C51F9" w:rsidRPr="002C51F9" w:rsidRDefault="002C51F9" w:rsidP="002C51F9">
      <w:pPr>
        <w:pStyle w:val="Prrafodelista"/>
        <w:autoSpaceDE w:val="0"/>
        <w:autoSpaceDN w:val="0"/>
        <w:adjustRightInd w:val="0"/>
        <w:spacing w:line="360" w:lineRule="auto"/>
        <w:ind w:left="1407" w:right="567"/>
        <w:jc w:val="both"/>
        <w:rPr>
          <w:rFonts w:ascii="Palatino Linotype" w:hAnsi="Palatino Linotype"/>
          <w:b/>
          <w:lang w:val="es-MX" w:eastAsia="en-US"/>
        </w:rPr>
      </w:pPr>
    </w:p>
    <w:p w:rsidR="00C86EB5" w:rsidRPr="00C86EB5" w:rsidRDefault="00303457" w:rsidP="002C51F9">
      <w:pPr>
        <w:pStyle w:val="Prrafodelista"/>
        <w:numPr>
          <w:ilvl w:val="0"/>
          <w:numId w:val="32"/>
        </w:numPr>
        <w:autoSpaceDE w:val="0"/>
        <w:autoSpaceDN w:val="0"/>
        <w:adjustRightInd w:val="0"/>
        <w:spacing w:line="360" w:lineRule="auto"/>
        <w:ind w:left="709" w:right="567" w:hanging="415"/>
        <w:jc w:val="both"/>
        <w:rPr>
          <w:rFonts w:ascii="Palatino Linotype" w:eastAsia="Calibri" w:hAnsi="Palatino Linotype" w:cs="Arial"/>
          <w:lang w:val="es-ES"/>
        </w:rPr>
      </w:pPr>
      <w:r>
        <w:rPr>
          <w:rFonts w:ascii="Palatino Linotype" w:hAnsi="Palatino Linotype"/>
          <w:b/>
          <w:lang w:val="es-MX" w:eastAsia="en-US"/>
        </w:rPr>
        <w:t>La resolución de los</w:t>
      </w:r>
      <w:r w:rsidR="002C51F9" w:rsidRPr="002C51F9">
        <w:rPr>
          <w:rFonts w:ascii="Palatino Linotype" w:hAnsi="Palatino Linotype"/>
          <w:b/>
          <w:lang w:val="es-MX" w:eastAsia="en-US"/>
        </w:rPr>
        <w:t xml:space="preserve"> expedientes </w:t>
      </w:r>
      <w:r>
        <w:rPr>
          <w:rFonts w:ascii="Palatino Linotype" w:hAnsi="Palatino Linotype"/>
          <w:b/>
          <w:lang w:val="es-MX" w:eastAsia="en-US"/>
        </w:rPr>
        <w:t>concluidos.</w:t>
      </w:r>
    </w:p>
    <w:p w:rsidR="00C86EB5" w:rsidRDefault="00C86EB5" w:rsidP="00C86EB5">
      <w:pPr>
        <w:autoSpaceDE w:val="0"/>
        <w:autoSpaceDN w:val="0"/>
        <w:adjustRightInd w:val="0"/>
        <w:spacing w:line="360" w:lineRule="auto"/>
        <w:ind w:right="567"/>
        <w:jc w:val="both"/>
        <w:rPr>
          <w:rFonts w:ascii="Palatino Linotype" w:eastAsia="Calibri" w:hAnsi="Palatino Linotype" w:cs="Arial"/>
          <w:lang w:val="es-ES"/>
        </w:rPr>
      </w:pPr>
    </w:p>
    <w:p w:rsidR="0007167F" w:rsidRDefault="00DB4CB7" w:rsidP="00707FC4">
      <w:pPr>
        <w:autoSpaceDE w:val="0"/>
        <w:autoSpaceDN w:val="0"/>
        <w:adjustRightInd w:val="0"/>
        <w:spacing w:line="360" w:lineRule="auto"/>
        <w:ind w:right="49"/>
        <w:jc w:val="both"/>
        <w:rPr>
          <w:rFonts w:ascii="Palatino Linotype" w:hAnsi="Palatino Linotype"/>
          <w:b/>
          <w:szCs w:val="22"/>
        </w:rPr>
      </w:pPr>
      <w:r w:rsidRPr="00D276A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07167F">
        <w:rPr>
          <w:rFonts w:ascii="Palatino Linotype" w:hAnsi="Palatino Linotype"/>
          <w:b/>
          <w:szCs w:val="22"/>
        </w:rPr>
        <w:t>l RECURRENTE.</w:t>
      </w:r>
    </w:p>
    <w:p w:rsidR="00DB4CB7" w:rsidRPr="00D276AF" w:rsidRDefault="00DB4CB7" w:rsidP="00707FC4">
      <w:pPr>
        <w:autoSpaceDE w:val="0"/>
        <w:autoSpaceDN w:val="0"/>
        <w:adjustRightInd w:val="0"/>
        <w:spacing w:line="360" w:lineRule="auto"/>
        <w:ind w:right="49"/>
        <w:jc w:val="both"/>
        <w:rPr>
          <w:rFonts w:ascii="Palatino Linotype" w:eastAsia="Calibri" w:hAnsi="Palatino Linotype" w:cs="Arial"/>
          <w:lang w:val="es-ES"/>
        </w:rPr>
      </w:pPr>
    </w:p>
    <w:p w:rsidR="00A155E0" w:rsidRPr="00006BF9" w:rsidRDefault="00A155E0" w:rsidP="00A155E0">
      <w:pPr>
        <w:tabs>
          <w:tab w:val="left" w:pos="8080"/>
        </w:tabs>
        <w:spacing w:line="360" w:lineRule="auto"/>
        <w:ind w:right="49"/>
        <w:contextualSpacing/>
        <w:jc w:val="both"/>
        <w:rPr>
          <w:rFonts w:ascii="Palatino Linotype" w:eastAsia="Palatino Linotype" w:hAnsi="Palatino Linotype" w:cs="Palatino Linotype"/>
          <w:b/>
        </w:rPr>
      </w:pPr>
      <w:bookmarkStart w:id="52" w:name="_Toc460947013"/>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155E0" w:rsidRPr="00006BF9" w:rsidRDefault="00A155E0" w:rsidP="00A155E0">
      <w:pPr>
        <w:shd w:val="clear" w:color="auto" w:fill="FFFFFF"/>
        <w:spacing w:line="360" w:lineRule="auto"/>
        <w:jc w:val="both"/>
        <w:rPr>
          <w:rFonts w:ascii="Palatino Linotype" w:eastAsia="Times New Roman" w:hAnsi="Palatino Linotype" w:cs="Arial"/>
          <w:b/>
        </w:rPr>
      </w:pPr>
    </w:p>
    <w:p w:rsidR="00A155E0" w:rsidRPr="00006BF9" w:rsidRDefault="00A155E0" w:rsidP="00A155E0">
      <w:pPr>
        <w:shd w:val="clear" w:color="auto" w:fill="FFFFFF"/>
        <w:spacing w:line="360" w:lineRule="auto"/>
        <w:jc w:val="both"/>
        <w:rPr>
          <w:rFonts w:ascii="Palatino Linotype" w:hAnsi="Palatino Linotype"/>
        </w:rPr>
      </w:pPr>
      <w:r w:rsidRPr="00006BF9">
        <w:rPr>
          <w:rFonts w:ascii="Palatino Linotype" w:eastAsia="Times New Roman" w:hAnsi="Palatino Linotype" w:cs="Arial"/>
          <w:b/>
        </w:rPr>
        <w:t xml:space="preserve">CUARTO. </w:t>
      </w:r>
      <w:r w:rsidRPr="00006BF9">
        <w:rPr>
          <w:rFonts w:ascii="Palatino Linotype" w:eastAsia="Times New Roman" w:hAnsi="Palatino Linotype" w:cs="Times New Roman"/>
          <w:b/>
          <w:bCs/>
          <w:color w:val="222222"/>
          <w:lang w:val="es-ES"/>
        </w:rPr>
        <w:t>Notifíquese a</w:t>
      </w:r>
      <w:r w:rsidRPr="00006BF9">
        <w:rPr>
          <w:rFonts w:ascii="Palatino Linotype" w:hAnsi="Palatino Linotype"/>
          <w:b/>
        </w:rPr>
        <w:t xml:space="preserve"> </w:t>
      </w:r>
      <w:r w:rsidR="00A8405F" w:rsidRPr="00A8405F">
        <w:rPr>
          <w:rFonts w:ascii="Palatino Linotype" w:hAnsi="Palatino Linotype"/>
          <w:b/>
          <w:szCs w:val="22"/>
          <w:highlight w:val="black"/>
        </w:rPr>
        <w:t>---------------------------------------------</w:t>
      </w:r>
      <w:r>
        <w:rPr>
          <w:rFonts w:ascii="Palatino Linotype" w:hAnsi="Palatino Linotype"/>
          <w:b/>
          <w:szCs w:val="22"/>
        </w:rPr>
        <w:t xml:space="preserve"> </w:t>
      </w:r>
      <w:r w:rsidRPr="00006BF9">
        <w:rPr>
          <w:rFonts w:ascii="Palatino Linotype" w:hAnsi="Palatino Linotype"/>
        </w:rPr>
        <w:t>la presente resolución.</w:t>
      </w:r>
    </w:p>
    <w:p w:rsidR="00A155E0" w:rsidRPr="00006BF9" w:rsidRDefault="00A155E0" w:rsidP="00A155E0">
      <w:pPr>
        <w:shd w:val="clear" w:color="auto" w:fill="FFFFFF"/>
        <w:spacing w:line="360" w:lineRule="auto"/>
        <w:jc w:val="both"/>
        <w:rPr>
          <w:rFonts w:ascii="Palatino Linotype" w:hAnsi="Palatino Linotype"/>
        </w:rPr>
      </w:pPr>
    </w:p>
    <w:bookmarkEnd w:id="52"/>
    <w:p w:rsidR="00707FC4" w:rsidRDefault="00707FC4" w:rsidP="00707FC4">
      <w:pPr>
        <w:spacing w:line="360" w:lineRule="auto"/>
        <w:jc w:val="both"/>
        <w:rPr>
          <w:rFonts w:ascii="Palatino Linotype" w:hAnsi="Palatino Linotype"/>
          <w:color w:val="222222"/>
          <w:shd w:val="clear" w:color="auto" w:fill="FFFFFF"/>
          <w:lang w:val="es-ES"/>
        </w:rPr>
      </w:pPr>
      <w:r>
        <w:rPr>
          <w:rFonts w:ascii="Palatino Linotype" w:hAnsi="Palatino Linotype"/>
          <w:b/>
          <w:bCs/>
          <w:color w:val="222222"/>
          <w:shd w:val="clear" w:color="auto" w:fill="FFFFFF"/>
        </w:rPr>
        <w:t>QUIN</w:t>
      </w:r>
      <w:r w:rsidRPr="00CE0459">
        <w:rPr>
          <w:rFonts w:ascii="Palatino Linotype" w:hAnsi="Palatino Linotype"/>
          <w:b/>
          <w:bCs/>
          <w:color w:val="222222"/>
          <w:shd w:val="clear" w:color="auto" w:fill="FFFFFF"/>
        </w:rPr>
        <w:t>TO.</w:t>
      </w:r>
      <w:r w:rsidRPr="00CE0459">
        <w:rPr>
          <w:rFonts w:ascii="Palatino Linotype" w:hAnsi="Palatino Linotype"/>
          <w:color w:val="222222"/>
          <w:shd w:val="clear" w:color="auto" w:fill="FFFFFF"/>
        </w:rPr>
        <w:t> </w:t>
      </w:r>
      <w:r w:rsidRPr="00CE0459">
        <w:rPr>
          <w:rFonts w:ascii="Palatino Linotype" w:hAnsi="Palatino Linotype"/>
          <w:color w:val="222222"/>
          <w:shd w:val="clear" w:color="auto" w:fill="FFFFFF"/>
          <w:lang w:val="es-ES"/>
        </w:rPr>
        <w:t>Se hace del conocimiento de </w:t>
      </w:r>
      <w:r w:rsidR="00A8405F" w:rsidRPr="00A8405F">
        <w:rPr>
          <w:rFonts w:ascii="Palatino Linotype" w:hAnsi="Palatino Linotype"/>
          <w:b/>
          <w:color w:val="222222"/>
          <w:highlight w:val="black"/>
          <w:shd w:val="clear" w:color="auto" w:fill="FFFFFF"/>
        </w:rPr>
        <w:t>-------------------------------------------</w:t>
      </w:r>
      <w:r w:rsidR="0002159E">
        <w:rPr>
          <w:rFonts w:ascii="Palatino Linotype" w:hAnsi="Palatino Linotype"/>
          <w:b/>
          <w:color w:val="222222"/>
          <w:shd w:val="clear" w:color="auto" w:fill="FFFFFF"/>
        </w:rPr>
        <w:t>,</w:t>
      </w:r>
      <w:r w:rsidRPr="00CE0459">
        <w:rPr>
          <w:rFonts w:ascii="Palatino Linotype" w:hAnsi="Palatino Linotype"/>
          <w:color w:val="222222"/>
          <w:shd w:val="clear" w:color="auto" w:fill="FFFFFF"/>
          <w:lang w:val="es-ES"/>
        </w:rPr>
        <w:t xml:space="preserve"> de conformidad con lo establecido en el artículos</w:t>
      </w:r>
      <w:r>
        <w:rPr>
          <w:rFonts w:ascii="Palatino Linotype" w:hAnsi="Palatino Linotype"/>
          <w:color w:val="222222"/>
          <w:shd w:val="clear" w:color="auto" w:fill="FFFFFF"/>
          <w:lang w:val="es-ES"/>
        </w:rPr>
        <w:t xml:space="preserve"> </w:t>
      </w:r>
      <w:r w:rsidRPr="00CE0459">
        <w:rPr>
          <w:rFonts w:ascii="Palatino Linotype" w:hAnsi="Palatino Linotype"/>
          <w:color w:val="222222"/>
          <w:shd w:val="clear" w:color="auto" w:fill="FFFFFF"/>
          <w:lang w:val="es-ES"/>
        </w:rPr>
        <w:t>159 y 160 de la Ley General de Transparencia y Acceso a la Información Pública y el artículo 196 de la Ley de Transparencia y Acceso a la Información Pública del Estado de México y Municipios,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707FC4" w:rsidRDefault="00707FC4" w:rsidP="00707FC4">
      <w:pPr>
        <w:spacing w:line="360" w:lineRule="auto"/>
        <w:jc w:val="both"/>
        <w:rPr>
          <w:rFonts w:ascii="Palatino Linotype" w:eastAsia="MS Mincho" w:hAnsi="Palatino Linotype" w:cs="Times New Roman"/>
          <w:lang w:val="es-ES"/>
        </w:rPr>
      </w:pPr>
    </w:p>
    <w:p w:rsidR="00FA4571" w:rsidRDefault="00707FC4" w:rsidP="00707FC4">
      <w:pPr>
        <w:spacing w:line="360" w:lineRule="auto"/>
        <w:jc w:val="both"/>
        <w:rPr>
          <w:rFonts w:ascii="Palatino Linotype" w:eastAsia="MS Mincho" w:hAnsi="Palatino Linotype" w:cs="Times New Roman"/>
        </w:rPr>
      </w:pPr>
      <w:r w:rsidRPr="00EC3DE0">
        <w:rPr>
          <w:rFonts w:ascii="Palatino Linotype" w:eastAsia="Calibri" w:hAnsi="Palatino Linotype" w:cs="Times New Roman"/>
          <w:b/>
          <w:lang w:val="es-MX" w:eastAsia="en-US"/>
        </w:rPr>
        <w:t>SEXTO.</w:t>
      </w:r>
      <w:r w:rsidRPr="00EC3DE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C63EC9" w:rsidRPr="00C63EC9">
        <w:rPr>
          <w:rFonts w:ascii="Palatino Linotype" w:eastAsia="MS Mincho" w:hAnsi="Palatino Linotype" w:cs="Times New Roman"/>
          <w:b/>
        </w:rPr>
        <w:t>QUINTO</w:t>
      </w:r>
      <w:r w:rsidR="00C63EC9">
        <w:rPr>
          <w:rFonts w:ascii="Palatino Linotype" w:eastAsia="MS Mincho" w:hAnsi="Palatino Linotype" w:cs="Times New Roman"/>
        </w:rPr>
        <w:t xml:space="preserve"> </w:t>
      </w:r>
      <w:r w:rsidRPr="00EC3DE0">
        <w:rPr>
          <w:rFonts w:ascii="Palatino Linotype" w:eastAsia="MS Mincho" w:hAnsi="Palatino Linotype" w:cs="Times New Roman"/>
        </w:rPr>
        <w:t>de la presente resolución.</w:t>
      </w:r>
    </w:p>
    <w:p w:rsidR="00C447A4" w:rsidRDefault="00C447A4" w:rsidP="00C447A4">
      <w:pPr>
        <w:shd w:val="clear" w:color="auto" w:fill="FFFFFF"/>
        <w:spacing w:before="240" w:after="360" w:line="360" w:lineRule="auto"/>
        <w:jc w:val="both"/>
        <w:rPr>
          <w:rFonts w:ascii="Palatino Linotype" w:hAnsi="Palatino Linotype" w:cs="Arial"/>
        </w:rPr>
      </w:pPr>
      <w:r w:rsidRPr="008057A7">
        <w:rPr>
          <w:rFonts w:ascii="Palatino Linotype" w:hAnsi="Palatino Linotype"/>
        </w:rPr>
        <w:t xml:space="preserve">ASÍ LO RESUELVE, </w:t>
      </w:r>
      <w:r w:rsidRPr="00FA4571">
        <w:rPr>
          <w:rFonts w:ascii="Palatino Linotype" w:hAnsi="Palatino Linotype"/>
        </w:rPr>
        <w:t>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FA4571">
        <w:rPr>
          <w:rFonts w:ascii="Palatino Linotype" w:hAnsi="Palatino Linotype"/>
        </w:rPr>
        <w:t xml:space="preserve"> Y LUIS GUSTAVO PARRA NORIEGA </w:t>
      </w:r>
      <w:r w:rsidRPr="00FA4571">
        <w:rPr>
          <w:rFonts w:ascii="Palatino Linotype" w:hAnsi="Palatino Linotype"/>
        </w:rPr>
        <w:t>EN LA</w:t>
      </w:r>
      <w:r w:rsidR="00FA4571">
        <w:rPr>
          <w:rFonts w:ascii="Palatino Linotype" w:hAnsi="Palatino Linotype"/>
        </w:rPr>
        <w:t xml:space="preserve"> VIGÉSIMA SEGUNDA </w:t>
      </w:r>
      <w:r w:rsidRPr="00FA4571">
        <w:rPr>
          <w:rFonts w:ascii="Palatino Linotype" w:hAnsi="Palatino Linotype"/>
        </w:rPr>
        <w:t>SE</w:t>
      </w:r>
      <w:r w:rsidR="00FA4571">
        <w:rPr>
          <w:rFonts w:ascii="Palatino Linotype" w:hAnsi="Palatino Linotype"/>
        </w:rPr>
        <w:t xml:space="preserve">SIÓN ORDINARIA CELEBRADA EL DÍA DOCE </w:t>
      </w:r>
      <w:r w:rsidRPr="00FA4571">
        <w:rPr>
          <w:rFonts w:ascii="Palatino Linotype" w:hAnsi="Palatino Linotype"/>
        </w:rPr>
        <w:t>(</w:t>
      </w:r>
      <w:r w:rsidR="00FA4571">
        <w:rPr>
          <w:rFonts w:ascii="Palatino Linotype" w:hAnsi="Palatino Linotype"/>
        </w:rPr>
        <w:t>12) DE JUNIO</w:t>
      </w:r>
      <w:r w:rsidRPr="00FA4571">
        <w:rPr>
          <w:rFonts w:ascii="Palatino Linotype" w:hAnsi="Palatino Linotype"/>
        </w:rPr>
        <w:t xml:space="preserve"> DE DOS MIL DIECINUEVE</w:t>
      </w:r>
      <w:r w:rsidR="00FA4571">
        <w:rPr>
          <w:rFonts w:ascii="Palatino Linotype" w:hAnsi="Palatino Linotype"/>
        </w:rPr>
        <w:t>, ANTE EL SECRETARIO TÉCNICO</w:t>
      </w:r>
      <w:r w:rsidRPr="00FA4571">
        <w:rPr>
          <w:rFonts w:ascii="Palatino Linotype" w:hAnsi="Palatino Linotype"/>
        </w:rPr>
        <w:t xml:space="preserve"> DEL PLENO</w:t>
      </w:r>
      <w:r w:rsidR="00FA4571">
        <w:rPr>
          <w:rFonts w:ascii="Palatino Linotype" w:hAnsi="Palatino Linotype"/>
        </w:rPr>
        <w:t>,</w:t>
      </w:r>
      <w:r w:rsidRPr="00FA4571">
        <w:rPr>
          <w:rFonts w:ascii="Palatino Linotype" w:hAnsi="Palatino Linotype"/>
        </w:rPr>
        <w:t xml:space="preserve"> ALEXIS TAPIA RAMÍREZ.</w:t>
      </w:r>
      <w:r w:rsidRPr="008057A7">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994DEC" w:rsidTr="001C08CB">
        <w:trPr>
          <w:jc w:val="center"/>
        </w:trPr>
        <w:tc>
          <w:tcPr>
            <w:tcW w:w="9918" w:type="dxa"/>
            <w:gridSpan w:val="2"/>
          </w:tcPr>
          <w:p w:rsidR="00C447A4" w:rsidRPr="00994DEC" w:rsidRDefault="00C447A4" w:rsidP="001C08CB">
            <w:pPr>
              <w:tabs>
                <w:tab w:val="left" w:pos="0"/>
              </w:tabs>
              <w:spacing w:line="0" w:lineRule="atLeast"/>
              <w:jc w:val="center"/>
              <w:rPr>
                <w:rFonts w:ascii="Palatino Linotype" w:hAnsi="Palatino Linotype" w:cs="Arial"/>
                <w:b/>
              </w:rPr>
            </w:pPr>
          </w:p>
          <w:p w:rsidR="00C447A4" w:rsidRDefault="00C447A4" w:rsidP="00FA4571">
            <w:pPr>
              <w:tabs>
                <w:tab w:val="left" w:pos="0"/>
              </w:tabs>
              <w:spacing w:line="0" w:lineRule="atLeast"/>
              <w:rPr>
                <w:rFonts w:ascii="Palatino Linotype" w:hAnsi="Palatino Linotype" w:cs="Arial"/>
                <w:b/>
              </w:rPr>
            </w:pPr>
          </w:p>
          <w:p w:rsidR="00FA4571" w:rsidRDefault="00FA4571" w:rsidP="00FA4571">
            <w:pPr>
              <w:tabs>
                <w:tab w:val="left" w:pos="0"/>
              </w:tabs>
              <w:spacing w:line="0" w:lineRule="atLeast"/>
              <w:rPr>
                <w:rFonts w:ascii="Palatino Linotype" w:hAnsi="Palatino Linotype" w:cs="Arial"/>
                <w:b/>
              </w:rPr>
            </w:pPr>
          </w:p>
          <w:p w:rsidR="00FA4571" w:rsidRPr="00994DEC" w:rsidRDefault="00FA4571"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Zulema Martínez Sánchez</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rPr>
              <w:t>Comisionada Presidenta</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 xml:space="preserve">(RÚBRICA) </w:t>
            </w:r>
          </w:p>
          <w:p w:rsidR="00C447A4" w:rsidRPr="00994DEC" w:rsidRDefault="00C447A4" w:rsidP="001C08CB">
            <w:pPr>
              <w:tabs>
                <w:tab w:val="left" w:pos="0"/>
              </w:tabs>
              <w:spacing w:line="0" w:lineRule="atLeast"/>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tc>
      </w:tr>
      <w:tr w:rsidR="00C447A4" w:rsidRPr="00994DEC" w:rsidTr="001C08CB">
        <w:trPr>
          <w:jc w:val="center"/>
        </w:trPr>
        <w:tc>
          <w:tcPr>
            <w:tcW w:w="4905" w:type="dxa"/>
          </w:tcPr>
          <w:p w:rsidR="00C447A4" w:rsidRPr="00994DEC" w:rsidRDefault="00C447A4" w:rsidP="001C08CB">
            <w:pPr>
              <w:tabs>
                <w:tab w:val="left" w:pos="0"/>
              </w:tabs>
              <w:spacing w:line="0" w:lineRule="atLeast"/>
              <w:rPr>
                <w:rFonts w:ascii="Palatino Linotype" w:hAnsi="Palatino Linotype" w:cs="Arial"/>
                <w:b/>
              </w:rPr>
            </w:pPr>
          </w:p>
          <w:p w:rsidR="00C447A4" w:rsidRPr="00FA4571" w:rsidRDefault="00C447A4" w:rsidP="001C08CB">
            <w:pPr>
              <w:tabs>
                <w:tab w:val="left" w:pos="0"/>
              </w:tabs>
              <w:spacing w:line="0" w:lineRule="atLeast"/>
              <w:jc w:val="center"/>
              <w:rPr>
                <w:rFonts w:ascii="Palatino Linotype" w:hAnsi="Palatino Linotype" w:cs="Arial"/>
                <w:b/>
                <w:sz w:val="10"/>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 xml:space="preserve">Eva </w:t>
            </w:r>
            <w:proofErr w:type="spellStart"/>
            <w:r w:rsidRPr="00994DEC">
              <w:rPr>
                <w:rFonts w:ascii="Palatino Linotype" w:hAnsi="Palatino Linotype" w:cs="Arial"/>
                <w:b/>
              </w:rPr>
              <w:t>Abaid</w:t>
            </w:r>
            <w:proofErr w:type="spellEnd"/>
            <w:r w:rsidRPr="00994DEC">
              <w:rPr>
                <w:rFonts w:ascii="Palatino Linotype" w:hAnsi="Palatino Linotype" w:cs="Arial"/>
                <w:b/>
              </w:rPr>
              <w:t xml:space="preserve"> </w:t>
            </w:r>
            <w:proofErr w:type="spellStart"/>
            <w:r w:rsidRPr="00994DEC">
              <w:rPr>
                <w:rFonts w:ascii="Palatino Linotype" w:hAnsi="Palatino Linotype" w:cs="Arial"/>
                <w:b/>
              </w:rPr>
              <w:t>Yapur</w:t>
            </w:r>
            <w:proofErr w:type="spellEnd"/>
          </w:p>
          <w:p w:rsidR="00C447A4" w:rsidRPr="00994DEC" w:rsidRDefault="00C447A4" w:rsidP="001C08CB">
            <w:pPr>
              <w:tabs>
                <w:tab w:val="left" w:pos="0"/>
              </w:tabs>
              <w:spacing w:line="0" w:lineRule="atLeast"/>
              <w:jc w:val="center"/>
              <w:rPr>
                <w:rFonts w:ascii="Palatino Linotype" w:hAnsi="Palatino Linotype" w:cs="Arial"/>
              </w:rPr>
            </w:pPr>
            <w:r w:rsidRPr="00994DEC">
              <w:rPr>
                <w:rFonts w:ascii="Palatino Linotype" w:hAnsi="Palatino Linotype" w:cs="Arial"/>
              </w:rPr>
              <w:t>Comisionada</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c>
          <w:tcPr>
            <w:tcW w:w="5013" w:type="dxa"/>
          </w:tcPr>
          <w:p w:rsidR="00C447A4" w:rsidRPr="00FA4571" w:rsidRDefault="00C447A4" w:rsidP="001C08CB">
            <w:pPr>
              <w:tabs>
                <w:tab w:val="left" w:pos="0"/>
              </w:tabs>
              <w:spacing w:line="0" w:lineRule="atLeast"/>
              <w:jc w:val="center"/>
              <w:rPr>
                <w:rFonts w:ascii="Palatino Linotype" w:hAnsi="Palatino Linotype" w:cs="Arial"/>
                <w:b/>
                <w:sz w:val="8"/>
              </w:rPr>
            </w:pPr>
          </w:p>
          <w:p w:rsidR="00FA4571" w:rsidRPr="00994DEC" w:rsidRDefault="00FA4571" w:rsidP="001C08CB">
            <w:pPr>
              <w:tabs>
                <w:tab w:val="left" w:pos="0"/>
              </w:tabs>
              <w:spacing w:line="0" w:lineRule="atLeast"/>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José Guadalupe Luna Hernández</w:t>
            </w:r>
          </w:p>
          <w:p w:rsidR="00C447A4" w:rsidRPr="00994DEC" w:rsidRDefault="00C447A4" w:rsidP="001C08CB">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C447A4" w:rsidRPr="00994DEC" w:rsidRDefault="00C447A4" w:rsidP="001C08CB">
            <w:pPr>
              <w:tabs>
                <w:tab w:val="left" w:pos="0"/>
              </w:tabs>
              <w:spacing w:line="0" w:lineRule="atLeast"/>
              <w:jc w:val="center"/>
              <w:rPr>
                <w:rFonts w:ascii="Palatino Linotype" w:hAnsi="Palatino Linotype" w:cs="Arial"/>
                <w:b/>
              </w:rPr>
            </w:pPr>
          </w:p>
        </w:tc>
      </w:tr>
      <w:tr w:rsidR="00C447A4" w:rsidRPr="00994DEC" w:rsidTr="001C08CB">
        <w:trPr>
          <w:jc w:val="center"/>
        </w:trPr>
        <w:tc>
          <w:tcPr>
            <w:tcW w:w="4905" w:type="dxa"/>
          </w:tcPr>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Default="00C447A4" w:rsidP="001C08CB">
            <w:pPr>
              <w:tabs>
                <w:tab w:val="left" w:pos="0"/>
              </w:tabs>
              <w:spacing w:line="0" w:lineRule="atLeast"/>
              <w:jc w:val="center"/>
              <w:rPr>
                <w:rFonts w:ascii="Palatino Linotype" w:hAnsi="Palatino Linotype" w:cs="Arial"/>
                <w:b/>
              </w:rPr>
            </w:pPr>
          </w:p>
          <w:p w:rsidR="00FA4571" w:rsidRPr="00994DEC" w:rsidRDefault="00FA4571"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Javier Martínez Cruz</w:t>
            </w:r>
          </w:p>
          <w:p w:rsidR="00C447A4" w:rsidRPr="00994DEC" w:rsidRDefault="00C447A4" w:rsidP="001C08CB">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c>
          <w:tcPr>
            <w:tcW w:w="5013" w:type="dxa"/>
          </w:tcPr>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Default="00C447A4" w:rsidP="001C08CB">
            <w:pPr>
              <w:tabs>
                <w:tab w:val="left" w:pos="0"/>
              </w:tabs>
              <w:spacing w:line="0" w:lineRule="atLeast"/>
              <w:jc w:val="center"/>
              <w:rPr>
                <w:rFonts w:ascii="Palatino Linotype" w:hAnsi="Palatino Linotype" w:cs="Arial"/>
                <w:b/>
              </w:rPr>
            </w:pPr>
          </w:p>
          <w:p w:rsidR="00FA4571" w:rsidRPr="00994DEC" w:rsidRDefault="00FA4571"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Luis Gustavo Parra Noriega</w:t>
            </w:r>
          </w:p>
          <w:p w:rsidR="00C447A4" w:rsidRPr="00994DEC" w:rsidRDefault="00C447A4" w:rsidP="001C08CB">
            <w:pPr>
              <w:tabs>
                <w:tab w:val="left" w:pos="0"/>
              </w:tabs>
              <w:spacing w:line="0" w:lineRule="atLeast"/>
              <w:jc w:val="center"/>
              <w:rPr>
                <w:rFonts w:ascii="Palatino Linotype" w:hAnsi="Palatino Linotype" w:cs="Arial"/>
              </w:rPr>
            </w:pPr>
            <w:r w:rsidRPr="00994DEC">
              <w:rPr>
                <w:rFonts w:ascii="Palatino Linotype" w:hAnsi="Palatino Linotype" w:cs="Arial"/>
              </w:rPr>
              <w:t>Comisionado</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tc>
      </w:tr>
      <w:tr w:rsidR="00C447A4" w:rsidRPr="00994DEC" w:rsidTr="001C08CB">
        <w:trPr>
          <w:jc w:val="center"/>
        </w:trPr>
        <w:tc>
          <w:tcPr>
            <w:tcW w:w="9918" w:type="dxa"/>
            <w:gridSpan w:val="2"/>
          </w:tcPr>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p>
          <w:p w:rsidR="00C447A4" w:rsidRPr="00994DEC" w:rsidRDefault="00C447A4" w:rsidP="001C08CB">
            <w:pPr>
              <w:tabs>
                <w:tab w:val="left" w:pos="0"/>
              </w:tabs>
              <w:spacing w:line="0" w:lineRule="atLeast"/>
              <w:rPr>
                <w:rFonts w:ascii="Palatino Linotype" w:hAnsi="Palatino Linotype" w:cs="Arial"/>
                <w:b/>
              </w:rPr>
            </w:pP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Alexis Tapia Ramírez</w:t>
            </w:r>
          </w:p>
          <w:p w:rsidR="00C447A4" w:rsidRPr="00994DEC" w:rsidRDefault="00C447A4" w:rsidP="001C08CB">
            <w:pPr>
              <w:tabs>
                <w:tab w:val="left" w:pos="0"/>
              </w:tabs>
              <w:spacing w:line="0" w:lineRule="atLeast"/>
              <w:jc w:val="center"/>
              <w:rPr>
                <w:rFonts w:ascii="Palatino Linotype" w:hAnsi="Palatino Linotype" w:cs="Arial"/>
              </w:rPr>
            </w:pPr>
            <w:r w:rsidRPr="00994DEC">
              <w:rPr>
                <w:rFonts w:ascii="Palatino Linotype" w:hAnsi="Palatino Linotype" w:cs="Arial"/>
              </w:rPr>
              <w:t>Secretario Técnico del Pleno</w:t>
            </w:r>
          </w:p>
          <w:p w:rsidR="00C447A4" w:rsidRPr="00994DEC" w:rsidRDefault="00C447A4" w:rsidP="001C08CB">
            <w:pPr>
              <w:tabs>
                <w:tab w:val="left" w:pos="0"/>
              </w:tabs>
              <w:spacing w:line="0" w:lineRule="atLeast"/>
              <w:jc w:val="center"/>
              <w:rPr>
                <w:rFonts w:ascii="Palatino Linotype" w:hAnsi="Palatino Linotype" w:cs="Arial"/>
                <w:b/>
              </w:rPr>
            </w:pPr>
            <w:r w:rsidRPr="00994DEC">
              <w:rPr>
                <w:rFonts w:ascii="Palatino Linotype" w:hAnsi="Palatino Linotype" w:cs="Arial"/>
                <w:b/>
              </w:rPr>
              <w:t>(RÚBRICA)</w:t>
            </w:r>
          </w:p>
          <w:p w:rsidR="00C447A4" w:rsidRPr="00994DEC" w:rsidRDefault="00C447A4" w:rsidP="001C08CB">
            <w:pPr>
              <w:tabs>
                <w:tab w:val="left" w:pos="0"/>
              </w:tabs>
              <w:spacing w:line="0" w:lineRule="atLeast"/>
              <w:jc w:val="center"/>
              <w:rPr>
                <w:rFonts w:ascii="Palatino Linotype" w:hAnsi="Palatino Linotype" w:cs="Arial"/>
                <w:b/>
              </w:rPr>
            </w:pPr>
          </w:p>
        </w:tc>
      </w:tr>
    </w:tbl>
    <w:p w:rsidR="00C447A4" w:rsidRPr="008057A7" w:rsidRDefault="00C447A4" w:rsidP="00C447A4">
      <w:pPr>
        <w:spacing w:before="240" w:after="240" w:line="360" w:lineRule="auto"/>
        <w:jc w:val="both"/>
        <w:rPr>
          <w:rFonts w:ascii="Palatino Linotype" w:eastAsia="Times New Roman" w:hAnsi="Palatino Linotype" w:cs="Arial"/>
          <w:color w:val="000000" w:themeColor="text1"/>
        </w:rPr>
      </w:pPr>
    </w:p>
    <w:p w:rsidR="00333841" w:rsidRPr="008057A7" w:rsidRDefault="00C447A4" w:rsidP="00C447A4">
      <w:pPr>
        <w:spacing w:before="240" w:after="240" w:line="360" w:lineRule="auto"/>
        <w:jc w:val="both"/>
        <w:rPr>
          <w:rFonts w:ascii="Palatino Linotype" w:eastAsia="Calibri" w:hAnsi="Palatino Linotype" w:cs="Arial"/>
          <w:b/>
        </w:rPr>
      </w:pPr>
      <w:r w:rsidRPr="00FA4571">
        <w:rPr>
          <w:rFonts w:ascii="Palatino Linotype" w:eastAsia="Times New Roman" w:hAnsi="Palatino Linotype" w:cs="Arial"/>
          <w:color w:val="000000" w:themeColor="text1"/>
        </w:rPr>
        <w:t>Esta hoja corr</w:t>
      </w:r>
      <w:r w:rsidR="00FA4571" w:rsidRPr="00FA4571">
        <w:rPr>
          <w:rFonts w:ascii="Palatino Linotype" w:eastAsia="Times New Roman" w:hAnsi="Palatino Linotype" w:cs="Arial"/>
          <w:color w:val="000000" w:themeColor="text1"/>
        </w:rPr>
        <w:t xml:space="preserve">esponde a la resolución de fecha doce (12) </w:t>
      </w:r>
      <w:r w:rsidR="00FA4571">
        <w:rPr>
          <w:rFonts w:ascii="Palatino Linotype" w:eastAsia="Times New Roman" w:hAnsi="Palatino Linotype" w:cs="Arial"/>
          <w:color w:val="000000" w:themeColor="text1"/>
        </w:rPr>
        <w:t>de junio</w:t>
      </w:r>
      <w:r>
        <w:rPr>
          <w:rFonts w:ascii="Palatino Linotype" w:eastAsia="Times New Roman" w:hAnsi="Palatino Linotype" w:cs="Arial"/>
          <w:color w:val="000000" w:themeColor="text1"/>
        </w:rPr>
        <w:t xml:space="preserve"> de dos mil diecinueve</w:t>
      </w:r>
      <w:r w:rsidRPr="008057A7">
        <w:rPr>
          <w:rFonts w:ascii="Palatino Linotype" w:eastAsia="Times New Roman" w:hAnsi="Palatino Linotype" w:cs="Arial"/>
          <w:color w:val="000000" w:themeColor="text1"/>
        </w:rPr>
        <w:t xml:space="preserve">, emitida en el recurso de revisión </w:t>
      </w:r>
      <w:r w:rsidR="00702F54">
        <w:rPr>
          <w:rFonts w:ascii="Palatino Linotype" w:hAnsi="Palatino Linotype" w:cs="Arial"/>
          <w:b/>
          <w:bCs/>
        </w:rPr>
        <w:t>02108/INFOEM/IP/RR/2019</w:t>
      </w:r>
      <w:r w:rsidRPr="008057A7">
        <w:rPr>
          <w:rFonts w:ascii="Palatino Linotype" w:eastAsia="Times New Roman" w:hAnsi="Palatino Linotype" w:cs="Arial"/>
          <w:color w:val="000000" w:themeColor="text1"/>
        </w:rPr>
        <w:t>.</w:t>
      </w:r>
    </w:p>
    <w:p w:rsidR="008F4DCF" w:rsidRDefault="008F4DCF">
      <w:bookmarkStart w:id="53" w:name="_GoBack"/>
      <w:bookmarkEnd w:id="53"/>
    </w:p>
    <w:sectPr w:rsidR="008F4DCF" w:rsidSect="00592436">
      <w:headerReference w:type="default" r:id="rId12"/>
      <w:footerReference w:type="default" r:id="rId13"/>
      <w:headerReference w:type="first" r:id="rId14"/>
      <w:footerReference w:type="first" r:id="rId15"/>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AB" w:rsidRDefault="006739AB" w:rsidP="00333841">
      <w:r>
        <w:separator/>
      </w:r>
    </w:p>
  </w:endnote>
  <w:endnote w:type="continuationSeparator" w:id="0">
    <w:p w:rsidR="006739AB" w:rsidRDefault="006739A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707FC4" w:rsidRPr="00883450" w:rsidRDefault="00707FC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4DB7">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4DB7">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rsidR="00707FC4" w:rsidRDefault="00707F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C4" w:rsidRPr="00883450" w:rsidRDefault="00707FC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4DB7" w:rsidRPr="00C84D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4DB7" w:rsidRPr="00C84DB7">
      <w:rPr>
        <w:rFonts w:ascii="Palatino Linotype" w:hAnsi="Palatino Linotype"/>
        <w:noProof/>
        <w:sz w:val="22"/>
        <w:szCs w:val="22"/>
        <w:lang w:val="es-ES"/>
      </w:rPr>
      <w:t>55</w:t>
    </w:r>
    <w:r w:rsidRPr="00883450">
      <w:rPr>
        <w:rFonts w:ascii="Palatino Linotype" w:hAnsi="Palatino Linotype"/>
        <w:sz w:val="22"/>
        <w:szCs w:val="22"/>
      </w:rPr>
      <w:fldChar w:fldCharType="end"/>
    </w:r>
  </w:p>
  <w:p w:rsidR="00707FC4" w:rsidRPr="00883450" w:rsidRDefault="00707FC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AB" w:rsidRDefault="006739AB" w:rsidP="00333841">
      <w:r>
        <w:separator/>
      </w:r>
    </w:p>
  </w:footnote>
  <w:footnote w:type="continuationSeparator" w:id="0">
    <w:p w:rsidR="006739AB" w:rsidRDefault="006739AB" w:rsidP="00333841">
      <w:r>
        <w:continuationSeparator/>
      </w:r>
    </w:p>
  </w:footnote>
  <w:footnote w:id="1">
    <w:p w:rsidR="00707FC4" w:rsidRPr="00345562" w:rsidRDefault="00707FC4" w:rsidP="00B143D1">
      <w:pPr>
        <w:pStyle w:val="Textonotapie"/>
        <w:jc w:val="both"/>
        <w:rPr>
          <w:rFonts w:ascii="Palatino Linotype" w:hAnsi="Palatino Linotype"/>
          <w:lang w:val="es-ES"/>
        </w:rPr>
      </w:pPr>
      <w:r w:rsidRPr="00345562">
        <w:rPr>
          <w:rStyle w:val="Refdenotaalpie"/>
          <w:rFonts w:ascii="Palatino Linotype" w:hAnsi="Palatino Linotype"/>
          <w:sz w:val="18"/>
        </w:rPr>
        <w:footnoteRef/>
      </w:r>
      <w:r w:rsidRPr="00345562">
        <w:rPr>
          <w:rFonts w:ascii="Palatino Linotype" w:hAnsi="Palatino Linotype"/>
          <w:sz w:val="18"/>
        </w:rPr>
        <w:t xml:space="preserve"> </w:t>
      </w:r>
      <w:r w:rsidRPr="00345562">
        <w:rPr>
          <w:rFonts w:ascii="Palatino Linotype" w:hAnsi="Palatino Linotype"/>
          <w:sz w:val="18"/>
          <w:lang w:val="es-ES"/>
        </w:rPr>
        <w:t xml:space="preserve">Tribunales Colegiados de Circuito. Novena </w:t>
      </w:r>
      <w:proofErr w:type="spellStart"/>
      <w:r w:rsidRPr="00345562">
        <w:rPr>
          <w:rFonts w:ascii="Palatino Linotype" w:hAnsi="Palatino Linotype"/>
          <w:sz w:val="18"/>
          <w:lang w:val="es-ES"/>
        </w:rPr>
        <w:t>Epoca</w:t>
      </w:r>
      <w:proofErr w:type="spellEnd"/>
      <w:r w:rsidRPr="00345562">
        <w:rPr>
          <w:rFonts w:ascii="Palatino Linotype" w:hAnsi="Palatino Linotype"/>
          <w:sz w:val="18"/>
          <w:lang w:val="es-ES"/>
        </w:rPr>
        <w:t xml:space="preserve">. Semanario Judicial de la Federación y su Gaceta. Tomo III, marzo de 1996. </w:t>
      </w:r>
      <w:proofErr w:type="spellStart"/>
      <w:r w:rsidRPr="00345562">
        <w:rPr>
          <w:rFonts w:ascii="Palatino Linotype" w:hAnsi="Palatino Linotype"/>
          <w:sz w:val="18"/>
          <w:lang w:val="es-ES"/>
        </w:rPr>
        <w:t>Pág</w:t>
      </w:r>
      <w:proofErr w:type="spellEnd"/>
      <w:r w:rsidRPr="00345562">
        <w:rPr>
          <w:rFonts w:ascii="Palatino Linotype" w:hAnsi="Palatino Linotype"/>
          <w:sz w:val="18"/>
          <w:lang w:val="es-ES"/>
        </w:rPr>
        <w:t xml:space="preserve"> 769. Consultado en http://sjf.scjn.gob.mx/sjfsist/Documentos/Tesis/203/</w:t>
      </w:r>
      <w:proofErr w:type="gramStart"/>
      <w:r w:rsidRPr="00345562">
        <w:rPr>
          <w:rFonts w:ascii="Palatino Linotype" w:hAnsi="Palatino Linotype"/>
          <w:sz w:val="18"/>
          <w:lang w:val="es-ES"/>
        </w:rPr>
        <w:t>203143.pdf  el</w:t>
      </w:r>
      <w:proofErr w:type="gramEnd"/>
      <w:r w:rsidRPr="00345562">
        <w:rPr>
          <w:rFonts w:ascii="Palatino Linotype" w:hAnsi="Palatino Linotype"/>
          <w:sz w:val="18"/>
          <w:lang w:val="es-ES"/>
        </w:rPr>
        <w:t xml:space="preserve"> viernes 16 de junio de 2017.</w:t>
      </w:r>
    </w:p>
  </w:footnote>
  <w:footnote w:id="2">
    <w:p w:rsidR="00707FC4" w:rsidRPr="00ED2A04" w:rsidRDefault="00707FC4" w:rsidP="00B143D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3">
    <w:p w:rsidR="00707FC4" w:rsidRPr="00ED2A04" w:rsidRDefault="00707FC4" w:rsidP="00B143D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4">
    <w:p w:rsidR="00707FC4" w:rsidRPr="000406A4" w:rsidRDefault="00707FC4" w:rsidP="00B143D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5">
    <w:p w:rsidR="00707FC4" w:rsidRPr="000406A4" w:rsidRDefault="00707FC4" w:rsidP="00B143D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6">
    <w:p w:rsidR="00707FC4" w:rsidRPr="000406A4" w:rsidRDefault="00707FC4" w:rsidP="00B143D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7">
    <w:p w:rsidR="00707FC4" w:rsidRPr="000406A4" w:rsidRDefault="00707FC4" w:rsidP="00B143D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8">
    <w:p w:rsidR="00707FC4" w:rsidRPr="000406A4" w:rsidRDefault="00707FC4" w:rsidP="00B143D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9">
    <w:p w:rsidR="00707FC4" w:rsidRPr="00D75A73" w:rsidRDefault="00707FC4" w:rsidP="00B143D1">
      <w:pPr>
        <w:jc w:val="both"/>
        <w:rPr>
          <w:rFonts w:ascii="Palatino Linotype" w:eastAsia="Times New Roman" w:hAnsi="Palatino Linotype" w:cs="Times New Roman"/>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eastAsia="es-ES_tradnl"/>
        </w:rPr>
        <w:t>tests</w:t>
      </w:r>
      <w:proofErr w:type="spellEnd"/>
      <w:r w:rsidRPr="00D75A73">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eastAsia="es-ES_tradnl"/>
        </w:rPr>
        <w:t>Lluy</w:t>
      </w:r>
      <w:proofErr w:type="spellEnd"/>
      <w:r w:rsidRPr="00D75A73">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0">
    <w:p w:rsidR="00707FC4" w:rsidRPr="00D75A73" w:rsidRDefault="00707FC4" w:rsidP="00B143D1">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1">
    <w:p w:rsidR="00707FC4" w:rsidRPr="00034B44" w:rsidRDefault="00707FC4" w:rsidP="00B143D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07FC4" w:rsidRPr="00034B44" w:rsidRDefault="00707FC4" w:rsidP="00B143D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2">
    <w:p w:rsidR="00707FC4" w:rsidRPr="00034B44" w:rsidRDefault="00707FC4" w:rsidP="00B143D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3">
    <w:p w:rsidR="00707FC4" w:rsidRPr="00034B44" w:rsidRDefault="00707FC4" w:rsidP="00B143D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707FC4" w:rsidRPr="00034B44" w:rsidRDefault="00707FC4" w:rsidP="00B143D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07FC4" w:rsidRPr="00034B44" w:rsidRDefault="00707FC4" w:rsidP="00B143D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4">
    <w:p w:rsidR="00707FC4" w:rsidRPr="00034B44" w:rsidRDefault="00707FC4" w:rsidP="00B143D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5">
    <w:p w:rsidR="00707FC4" w:rsidRPr="00034B44" w:rsidRDefault="00707FC4" w:rsidP="00B143D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07FC4" w:rsidRPr="00034B44" w:rsidRDefault="00707FC4" w:rsidP="00B143D1">
      <w:pPr>
        <w:pStyle w:val="Textonotapie"/>
        <w:jc w:val="both"/>
        <w:rPr>
          <w:rFonts w:ascii="Palatino Linotype" w:hAnsi="Palatino Linotype"/>
          <w:sz w:val="18"/>
        </w:rPr>
      </w:pPr>
      <w:r w:rsidRPr="00034B44">
        <w:rPr>
          <w:rFonts w:ascii="Palatino Linotype" w:hAnsi="Palatino Linotype"/>
          <w:sz w:val="18"/>
        </w:rPr>
        <w:t xml:space="preserve"> (…)</w:t>
      </w:r>
    </w:p>
    <w:p w:rsidR="00707FC4" w:rsidRPr="00034B44" w:rsidRDefault="00707FC4" w:rsidP="00B143D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07FC4" w:rsidRPr="00EF13C1" w:rsidTr="00333841">
      <w:trPr>
        <w:trHeight w:val="138"/>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07FC4" w:rsidRPr="003516BD" w:rsidRDefault="00707FC4" w:rsidP="00702F5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02108</w:t>
          </w:r>
          <w:r w:rsidRPr="007F4FAB">
            <w:rPr>
              <w:rFonts w:ascii="Palatino Linotype" w:hAnsi="Palatino Linotype" w:cs="Arial"/>
              <w:b/>
              <w:bCs/>
              <w:sz w:val="22"/>
              <w:szCs w:val="22"/>
              <w:lang w:eastAsia="es-MX"/>
            </w:rPr>
            <w:t>/INFOEM/IP/RR/2019</w:t>
          </w:r>
        </w:p>
      </w:tc>
    </w:tr>
    <w:tr w:rsidR="00707FC4" w:rsidRPr="00EF13C1" w:rsidTr="00333841">
      <w:trPr>
        <w:trHeight w:val="321"/>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07FC4" w:rsidRPr="00920CDF" w:rsidRDefault="0002159E" w:rsidP="003679F4">
          <w:pPr>
            <w:pStyle w:val="Encabezado"/>
            <w:jc w:val="both"/>
            <w:rPr>
              <w:rFonts w:ascii="Palatino Linotype" w:hAnsi="Palatino Linotype"/>
              <w:b/>
              <w:sz w:val="22"/>
              <w:szCs w:val="22"/>
            </w:rPr>
          </w:pPr>
          <w:r>
            <w:rPr>
              <w:rFonts w:ascii="Palatino Linotype" w:hAnsi="Palatino Linotype"/>
              <w:b/>
              <w:bCs/>
              <w:sz w:val="22"/>
              <w:szCs w:val="22"/>
            </w:rPr>
            <w:t>Sistema Municipal p</w:t>
          </w:r>
          <w:r w:rsidR="00707FC4" w:rsidRPr="00702F54">
            <w:rPr>
              <w:rFonts w:ascii="Palatino Linotype" w:hAnsi="Palatino Linotype"/>
              <w:b/>
              <w:bCs/>
              <w:sz w:val="22"/>
              <w:szCs w:val="22"/>
            </w:rPr>
            <w:t>ara el Desarrollo Integral de la Familia de Nezahualcóyotl</w:t>
          </w:r>
        </w:p>
      </w:tc>
    </w:tr>
    <w:tr w:rsidR="00707FC4" w:rsidRPr="00EF13C1" w:rsidTr="00333841">
      <w:trPr>
        <w:trHeight w:val="321"/>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07FC4" w:rsidRPr="00EF13C1" w:rsidRDefault="00707F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07FC4" w:rsidRDefault="00707F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FC4" w:rsidRDefault="00707FC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07FC4" w:rsidRPr="00EF13C1" w:rsidTr="00333841">
      <w:trPr>
        <w:trHeight w:val="138"/>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07FC4" w:rsidRPr="003516BD" w:rsidRDefault="00707FC4" w:rsidP="00702F5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02108</w:t>
          </w:r>
          <w:r w:rsidRPr="005B2875">
            <w:rPr>
              <w:rFonts w:ascii="Palatino Linotype" w:hAnsi="Palatino Linotype" w:cs="Arial"/>
              <w:b/>
              <w:bCs/>
              <w:sz w:val="22"/>
              <w:szCs w:val="22"/>
              <w:lang w:eastAsia="es-MX"/>
            </w:rPr>
            <w:t>/INFOEM/IP/RR/2019</w:t>
          </w:r>
        </w:p>
      </w:tc>
    </w:tr>
    <w:tr w:rsidR="00707FC4" w:rsidRPr="00EF13C1" w:rsidTr="00333841">
      <w:trPr>
        <w:trHeight w:val="233"/>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07FC4" w:rsidRPr="00EF13C1" w:rsidRDefault="00A8405F" w:rsidP="00E55808">
          <w:pPr>
            <w:pStyle w:val="Encabezado"/>
            <w:rPr>
              <w:rFonts w:ascii="Palatino Linotype" w:hAnsi="Palatino Linotype"/>
              <w:b/>
              <w:sz w:val="22"/>
              <w:szCs w:val="22"/>
            </w:rPr>
          </w:pPr>
          <w:r w:rsidRPr="00A8405F">
            <w:rPr>
              <w:rFonts w:ascii="Palatino Linotype" w:hAnsi="Palatino Linotype"/>
              <w:b/>
              <w:sz w:val="22"/>
              <w:szCs w:val="22"/>
              <w:highlight w:val="black"/>
            </w:rPr>
            <w:t>--------------</w:t>
          </w:r>
          <w:r>
            <w:rPr>
              <w:rFonts w:ascii="Palatino Linotype" w:hAnsi="Palatino Linotype"/>
              <w:b/>
              <w:sz w:val="22"/>
              <w:szCs w:val="22"/>
              <w:highlight w:val="black"/>
            </w:rPr>
            <w:t>---</w:t>
          </w:r>
          <w:r w:rsidRPr="00A8405F">
            <w:rPr>
              <w:rFonts w:ascii="Palatino Linotype" w:hAnsi="Palatino Linotype"/>
              <w:b/>
              <w:sz w:val="22"/>
              <w:szCs w:val="22"/>
              <w:highlight w:val="black"/>
            </w:rPr>
            <w:t>-------------------------</w:t>
          </w:r>
        </w:p>
      </w:tc>
    </w:tr>
    <w:tr w:rsidR="00707FC4" w:rsidRPr="00EF13C1" w:rsidTr="00333841">
      <w:trPr>
        <w:trHeight w:val="321"/>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07FC4" w:rsidRPr="00EF13C1" w:rsidRDefault="00707FC4" w:rsidP="00B704E9">
          <w:pPr>
            <w:pStyle w:val="Encabezado"/>
            <w:jc w:val="both"/>
            <w:rPr>
              <w:rFonts w:ascii="Palatino Linotype" w:hAnsi="Palatino Linotype"/>
              <w:b/>
              <w:sz w:val="22"/>
              <w:szCs w:val="22"/>
            </w:rPr>
          </w:pPr>
          <w:r w:rsidRPr="00702F54">
            <w:rPr>
              <w:rFonts w:ascii="Palatino Linotype" w:hAnsi="Palatino Linotype"/>
              <w:b/>
              <w:bCs/>
              <w:sz w:val="22"/>
              <w:szCs w:val="22"/>
            </w:rPr>
            <w:t>Sistema Municipal Para el Desarrollo Integral de la Familia de Nezahualcóyotl</w:t>
          </w:r>
        </w:p>
      </w:tc>
    </w:tr>
    <w:tr w:rsidR="00707FC4" w:rsidRPr="00EF13C1" w:rsidTr="00333841">
      <w:trPr>
        <w:trHeight w:val="321"/>
        <w:jc w:val="right"/>
      </w:trPr>
      <w:tc>
        <w:tcPr>
          <w:tcW w:w="2552" w:type="dxa"/>
          <w:vAlign w:val="center"/>
        </w:tcPr>
        <w:p w:rsidR="00707FC4" w:rsidRPr="00EF13C1" w:rsidRDefault="00707FC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07FC4" w:rsidRPr="00EF13C1" w:rsidRDefault="00707F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07FC4" w:rsidRDefault="00707FC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2BB27D1D"/>
    <w:multiLevelType w:val="hybridMultilevel"/>
    <w:tmpl w:val="5AF4C3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C310B37"/>
    <w:multiLevelType w:val="hybridMultilevel"/>
    <w:tmpl w:val="C5F2908C"/>
    <w:lvl w:ilvl="0" w:tplc="B168571A">
      <w:start w:val="1"/>
      <w:numFmt w:val="lowerLetter"/>
      <w:lvlText w:val="%1)"/>
      <w:lvlJc w:val="left"/>
      <w:pPr>
        <w:ind w:left="1407" w:hanging="84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E330F1C"/>
    <w:multiLevelType w:val="hybridMultilevel"/>
    <w:tmpl w:val="BA865F44"/>
    <w:lvl w:ilvl="0" w:tplc="981E621C">
      <w:start w:val="32"/>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12DCCF7A"/>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1C5668"/>
    <w:multiLevelType w:val="hybridMultilevel"/>
    <w:tmpl w:val="550E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8">
    <w:nsid w:val="5F580327"/>
    <w:multiLevelType w:val="multilevel"/>
    <w:tmpl w:val="7EB66C8A"/>
    <w:lvl w:ilvl="0">
      <w:start w:val="10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847838"/>
    <w:multiLevelType w:val="hybridMultilevel"/>
    <w:tmpl w:val="31808342"/>
    <w:lvl w:ilvl="0" w:tplc="04EC4ADC">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B46C26"/>
    <w:multiLevelType w:val="hybridMultilevel"/>
    <w:tmpl w:val="94168D74"/>
    <w:lvl w:ilvl="0" w:tplc="87D80A6A">
      <w:start w:val="88"/>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E97845"/>
    <w:multiLevelType w:val="multilevel"/>
    <w:tmpl w:val="30EE73B8"/>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6"/>
  </w:num>
  <w:num w:numId="3">
    <w:abstractNumId w:val="1"/>
  </w:num>
  <w:num w:numId="4">
    <w:abstractNumId w:val="21"/>
  </w:num>
  <w:num w:numId="5">
    <w:abstractNumId w:val="22"/>
  </w:num>
  <w:num w:numId="6">
    <w:abstractNumId w:val="25"/>
  </w:num>
  <w:num w:numId="7">
    <w:abstractNumId w:val="17"/>
  </w:num>
  <w:num w:numId="8">
    <w:abstractNumId w:val="18"/>
  </w:num>
  <w:num w:numId="9">
    <w:abstractNumId w:val="4"/>
  </w:num>
  <w:num w:numId="10">
    <w:abstractNumId w:val="23"/>
  </w:num>
  <w:num w:numId="11">
    <w:abstractNumId w:val="24"/>
  </w:num>
  <w:num w:numId="12">
    <w:abstractNumId w:val="14"/>
  </w:num>
  <w:num w:numId="13">
    <w:abstractNumId w:val="30"/>
  </w:num>
  <w:num w:numId="14">
    <w:abstractNumId w:val="40"/>
  </w:num>
  <w:num w:numId="15">
    <w:abstractNumId w:val="13"/>
  </w:num>
  <w:num w:numId="16">
    <w:abstractNumId w:val="38"/>
  </w:num>
  <w:num w:numId="17">
    <w:abstractNumId w:val="39"/>
  </w:num>
  <w:num w:numId="18">
    <w:abstractNumId w:val="3"/>
  </w:num>
  <w:num w:numId="19">
    <w:abstractNumId w:val="26"/>
  </w:num>
  <w:num w:numId="20">
    <w:abstractNumId w:val="5"/>
  </w:num>
  <w:num w:numId="21">
    <w:abstractNumId w:val="37"/>
  </w:num>
  <w:num w:numId="22">
    <w:abstractNumId w:val="12"/>
  </w:num>
  <w:num w:numId="23">
    <w:abstractNumId w:val="8"/>
  </w:num>
  <w:num w:numId="24">
    <w:abstractNumId w:val="0"/>
  </w:num>
  <w:num w:numId="25">
    <w:abstractNumId w:val="16"/>
  </w:num>
  <w:num w:numId="26">
    <w:abstractNumId w:val="29"/>
  </w:num>
  <w:num w:numId="27">
    <w:abstractNumId w:val="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6"/>
  </w:num>
  <w:num w:numId="31">
    <w:abstractNumId w:val="31"/>
  </w:num>
  <w:num w:numId="32">
    <w:abstractNumId w:val="10"/>
  </w:num>
  <w:num w:numId="33">
    <w:abstractNumId w:val="32"/>
  </w:num>
  <w:num w:numId="34">
    <w:abstractNumId w:val="20"/>
  </w:num>
  <w:num w:numId="35">
    <w:abstractNumId w:val="11"/>
  </w:num>
  <w:num w:numId="36">
    <w:abstractNumId w:val="9"/>
  </w:num>
  <w:num w:numId="37">
    <w:abstractNumId w:val="19"/>
  </w:num>
  <w:num w:numId="38">
    <w:abstractNumId w:val="7"/>
  </w:num>
  <w:num w:numId="39">
    <w:abstractNumId w:val="27"/>
  </w:num>
  <w:num w:numId="40">
    <w:abstractNumId w:val="33"/>
  </w:num>
  <w:num w:numId="41">
    <w:abstractNumId w:val="28"/>
  </w:num>
  <w:num w:numId="42">
    <w:abstractNumId w:val="35"/>
  </w:num>
  <w:num w:numId="43">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2159E"/>
    <w:rsid w:val="00035535"/>
    <w:rsid w:val="00036937"/>
    <w:rsid w:val="00050B9A"/>
    <w:rsid w:val="00051BE7"/>
    <w:rsid w:val="00057B6A"/>
    <w:rsid w:val="00061859"/>
    <w:rsid w:val="00066D3D"/>
    <w:rsid w:val="00066DF4"/>
    <w:rsid w:val="0007167F"/>
    <w:rsid w:val="0007664D"/>
    <w:rsid w:val="000800E4"/>
    <w:rsid w:val="00081791"/>
    <w:rsid w:val="00097574"/>
    <w:rsid w:val="000B19BE"/>
    <w:rsid w:val="000B4938"/>
    <w:rsid w:val="000B5F28"/>
    <w:rsid w:val="000C0CF9"/>
    <w:rsid w:val="000C2BD5"/>
    <w:rsid w:val="000C449B"/>
    <w:rsid w:val="000D12D9"/>
    <w:rsid w:val="000D6153"/>
    <w:rsid w:val="000F1E3E"/>
    <w:rsid w:val="00100DEC"/>
    <w:rsid w:val="00107A3B"/>
    <w:rsid w:val="001374BC"/>
    <w:rsid w:val="001415E9"/>
    <w:rsid w:val="00141C2D"/>
    <w:rsid w:val="001426D3"/>
    <w:rsid w:val="001505D5"/>
    <w:rsid w:val="00156474"/>
    <w:rsid w:val="001624E5"/>
    <w:rsid w:val="001625AA"/>
    <w:rsid w:val="001915A6"/>
    <w:rsid w:val="001943B4"/>
    <w:rsid w:val="00197D25"/>
    <w:rsid w:val="001C08CB"/>
    <w:rsid w:val="001C28D9"/>
    <w:rsid w:val="001C4A21"/>
    <w:rsid w:val="001D0413"/>
    <w:rsid w:val="001E0B39"/>
    <w:rsid w:val="002002CE"/>
    <w:rsid w:val="00210BBC"/>
    <w:rsid w:val="002110D7"/>
    <w:rsid w:val="002136C0"/>
    <w:rsid w:val="00230700"/>
    <w:rsid w:val="00234160"/>
    <w:rsid w:val="002347A4"/>
    <w:rsid w:val="00237491"/>
    <w:rsid w:val="00240C61"/>
    <w:rsid w:val="00245403"/>
    <w:rsid w:val="00265753"/>
    <w:rsid w:val="00292D68"/>
    <w:rsid w:val="00293A53"/>
    <w:rsid w:val="00297536"/>
    <w:rsid w:val="002A52B8"/>
    <w:rsid w:val="002B3DF3"/>
    <w:rsid w:val="002B46BF"/>
    <w:rsid w:val="002B50E4"/>
    <w:rsid w:val="002B530A"/>
    <w:rsid w:val="002B79C6"/>
    <w:rsid w:val="002B7F36"/>
    <w:rsid w:val="002C4293"/>
    <w:rsid w:val="002C51F9"/>
    <w:rsid w:val="002C5551"/>
    <w:rsid w:val="002D0010"/>
    <w:rsid w:val="002E4103"/>
    <w:rsid w:val="002E46FD"/>
    <w:rsid w:val="002F6329"/>
    <w:rsid w:val="002F6822"/>
    <w:rsid w:val="002F7C45"/>
    <w:rsid w:val="00301C09"/>
    <w:rsid w:val="00303457"/>
    <w:rsid w:val="00316A51"/>
    <w:rsid w:val="00317BFE"/>
    <w:rsid w:val="00323580"/>
    <w:rsid w:val="00323990"/>
    <w:rsid w:val="00327C31"/>
    <w:rsid w:val="00333841"/>
    <w:rsid w:val="00333D73"/>
    <w:rsid w:val="0033625C"/>
    <w:rsid w:val="00336F4E"/>
    <w:rsid w:val="003378A4"/>
    <w:rsid w:val="00342F2D"/>
    <w:rsid w:val="003516BD"/>
    <w:rsid w:val="003679F4"/>
    <w:rsid w:val="00371272"/>
    <w:rsid w:val="00375338"/>
    <w:rsid w:val="00376174"/>
    <w:rsid w:val="003A64D9"/>
    <w:rsid w:val="003B62A4"/>
    <w:rsid w:val="003D2966"/>
    <w:rsid w:val="003E40FA"/>
    <w:rsid w:val="003F2DAD"/>
    <w:rsid w:val="003F3FDB"/>
    <w:rsid w:val="00410FDF"/>
    <w:rsid w:val="00417593"/>
    <w:rsid w:val="00417688"/>
    <w:rsid w:val="0042014B"/>
    <w:rsid w:val="004336C2"/>
    <w:rsid w:val="0043467F"/>
    <w:rsid w:val="00453DAD"/>
    <w:rsid w:val="004551FB"/>
    <w:rsid w:val="00463AB8"/>
    <w:rsid w:val="0047319E"/>
    <w:rsid w:val="004A35BD"/>
    <w:rsid w:val="004B1520"/>
    <w:rsid w:val="004B79C8"/>
    <w:rsid w:val="004C01F4"/>
    <w:rsid w:val="004D02CC"/>
    <w:rsid w:val="004D43F7"/>
    <w:rsid w:val="004E0A8D"/>
    <w:rsid w:val="004E371B"/>
    <w:rsid w:val="004F7B5A"/>
    <w:rsid w:val="0051151D"/>
    <w:rsid w:val="00515729"/>
    <w:rsid w:val="0051599B"/>
    <w:rsid w:val="00517D96"/>
    <w:rsid w:val="00527C85"/>
    <w:rsid w:val="00530C93"/>
    <w:rsid w:val="00532ED3"/>
    <w:rsid w:val="00536CD1"/>
    <w:rsid w:val="00545202"/>
    <w:rsid w:val="0055630D"/>
    <w:rsid w:val="00565A4D"/>
    <w:rsid w:val="00575403"/>
    <w:rsid w:val="00580B17"/>
    <w:rsid w:val="00582A2D"/>
    <w:rsid w:val="00586493"/>
    <w:rsid w:val="0058701C"/>
    <w:rsid w:val="00592436"/>
    <w:rsid w:val="005B2875"/>
    <w:rsid w:val="005C5AA0"/>
    <w:rsid w:val="005C6029"/>
    <w:rsid w:val="005D0BAF"/>
    <w:rsid w:val="005D1B84"/>
    <w:rsid w:val="005D3E20"/>
    <w:rsid w:val="00603FD7"/>
    <w:rsid w:val="00630BC6"/>
    <w:rsid w:val="00631EC6"/>
    <w:rsid w:val="00632FD3"/>
    <w:rsid w:val="0063729E"/>
    <w:rsid w:val="00643508"/>
    <w:rsid w:val="0066236C"/>
    <w:rsid w:val="00662B97"/>
    <w:rsid w:val="006739AB"/>
    <w:rsid w:val="0067773A"/>
    <w:rsid w:val="00680F36"/>
    <w:rsid w:val="006A40E9"/>
    <w:rsid w:val="006A5C83"/>
    <w:rsid w:val="006B18C6"/>
    <w:rsid w:val="006B76F3"/>
    <w:rsid w:val="006C053B"/>
    <w:rsid w:val="006C253E"/>
    <w:rsid w:val="006C5790"/>
    <w:rsid w:val="006D0CD4"/>
    <w:rsid w:val="006D3B0E"/>
    <w:rsid w:val="006E6170"/>
    <w:rsid w:val="006E6CF0"/>
    <w:rsid w:val="006F008E"/>
    <w:rsid w:val="006F761B"/>
    <w:rsid w:val="00702F54"/>
    <w:rsid w:val="007053C5"/>
    <w:rsid w:val="007061D8"/>
    <w:rsid w:val="00706B3B"/>
    <w:rsid w:val="00707FC4"/>
    <w:rsid w:val="00711FE1"/>
    <w:rsid w:val="007213A5"/>
    <w:rsid w:val="00723AA0"/>
    <w:rsid w:val="00731A21"/>
    <w:rsid w:val="00741EFB"/>
    <w:rsid w:val="00743996"/>
    <w:rsid w:val="0075105D"/>
    <w:rsid w:val="00760B63"/>
    <w:rsid w:val="00764509"/>
    <w:rsid w:val="007771A4"/>
    <w:rsid w:val="00782672"/>
    <w:rsid w:val="00785905"/>
    <w:rsid w:val="00793E08"/>
    <w:rsid w:val="00796274"/>
    <w:rsid w:val="007A52C3"/>
    <w:rsid w:val="007B74AB"/>
    <w:rsid w:val="007C0BEC"/>
    <w:rsid w:val="007D122B"/>
    <w:rsid w:val="007D307C"/>
    <w:rsid w:val="007F3C20"/>
    <w:rsid w:val="007F4FAB"/>
    <w:rsid w:val="007F7113"/>
    <w:rsid w:val="00800A6F"/>
    <w:rsid w:val="0080305F"/>
    <w:rsid w:val="0082278A"/>
    <w:rsid w:val="00823712"/>
    <w:rsid w:val="00826542"/>
    <w:rsid w:val="008516BF"/>
    <w:rsid w:val="0085484D"/>
    <w:rsid w:val="00856572"/>
    <w:rsid w:val="0086283F"/>
    <w:rsid w:val="00863F29"/>
    <w:rsid w:val="008678BC"/>
    <w:rsid w:val="00873722"/>
    <w:rsid w:val="00895628"/>
    <w:rsid w:val="008A1A68"/>
    <w:rsid w:val="008A2F1C"/>
    <w:rsid w:val="008C3233"/>
    <w:rsid w:val="008D6080"/>
    <w:rsid w:val="008E12B9"/>
    <w:rsid w:val="008F2A82"/>
    <w:rsid w:val="008F2D9C"/>
    <w:rsid w:val="008F4DCF"/>
    <w:rsid w:val="008F75A7"/>
    <w:rsid w:val="008F7ADB"/>
    <w:rsid w:val="00920CDF"/>
    <w:rsid w:val="0092296B"/>
    <w:rsid w:val="00923F45"/>
    <w:rsid w:val="009340FF"/>
    <w:rsid w:val="00940FF7"/>
    <w:rsid w:val="00950A09"/>
    <w:rsid w:val="00955416"/>
    <w:rsid w:val="00956F61"/>
    <w:rsid w:val="009614F0"/>
    <w:rsid w:val="00963C8C"/>
    <w:rsid w:val="00965EAA"/>
    <w:rsid w:val="009679DA"/>
    <w:rsid w:val="00975DAA"/>
    <w:rsid w:val="00976E88"/>
    <w:rsid w:val="00986CD8"/>
    <w:rsid w:val="00994258"/>
    <w:rsid w:val="00994DEC"/>
    <w:rsid w:val="009A26B7"/>
    <w:rsid w:val="009B1A11"/>
    <w:rsid w:val="009B6FBB"/>
    <w:rsid w:val="009B7C38"/>
    <w:rsid w:val="009C6930"/>
    <w:rsid w:val="009D2B84"/>
    <w:rsid w:val="009E2388"/>
    <w:rsid w:val="009F1F6A"/>
    <w:rsid w:val="009F61FE"/>
    <w:rsid w:val="00A155E0"/>
    <w:rsid w:val="00A21054"/>
    <w:rsid w:val="00A22CB1"/>
    <w:rsid w:val="00A23F2A"/>
    <w:rsid w:val="00A26284"/>
    <w:rsid w:val="00A26DF7"/>
    <w:rsid w:val="00A359F5"/>
    <w:rsid w:val="00A37A4C"/>
    <w:rsid w:val="00A42BFD"/>
    <w:rsid w:val="00A42C35"/>
    <w:rsid w:val="00A5573E"/>
    <w:rsid w:val="00A57583"/>
    <w:rsid w:val="00A57AFF"/>
    <w:rsid w:val="00A63D3D"/>
    <w:rsid w:val="00A8367F"/>
    <w:rsid w:val="00A8405F"/>
    <w:rsid w:val="00A87695"/>
    <w:rsid w:val="00AA43DE"/>
    <w:rsid w:val="00AB15A5"/>
    <w:rsid w:val="00AB2C98"/>
    <w:rsid w:val="00AB4717"/>
    <w:rsid w:val="00AC3A3D"/>
    <w:rsid w:val="00AC3F01"/>
    <w:rsid w:val="00AC4A14"/>
    <w:rsid w:val="00AC73B0"/>
    <w:rsid w:val="00AD2B11"/>
    <w:rsid w:val="00AE05FB"/>
    <w:rsid w:val="00AE07C5"/>
    <w:rsid w:val="00AF1393"/>
    <w:rsid w:val="00AF7A12"/>
    <w:rsid w:val="00AF7AC3"/>
    <w:rsid w:val="00B143D1"/>
    <w:rsid w:val="00B317F0"/>
    <w:rsid w:val="00B44BF0"/>
    <w:rsid w:val="00B44E20"/>
    <w:rsid w:val="00B456B2"/>
    <w:rsid w:val="00B54A3B"/>
    <w:rsid w:val="00B556A8"/>
    <w:rsid w:val="00B56993"/>
    <w:rsid w:val="00B63E5C"/>
    <w:rsid w:val="00B64173"/>
    <w:rsid w:val="00B704E9"/>
    <w:rsid w:val="00B726DF"/>
    <w:rsid w:val="00B73D3E"/>
    <w:rsid w:val="00B828B6"/>
    <w:rsid w:val="00BA6F11"/>
    <w:rsid w:val="00BB25FC"/>
    <w:rsid w:val="00BB757C"/>
    <w:rsid w:val="00BF42AE"/>
    <w:rsid w:val="00C0028F"/>
    <w:rsid w:val="00C02384"/>
    <w:rsid w:val="00C07142"/>
    <w:rsid w:val="00C161B4"/>
    <w:rsid w:val="00C20FDA"/>
    <w:rsid w:val="00C27494"/>
    <w:rsid w:val="00C32CF8"/>
    <w:rsid w:val="00C4363A"/>
    <w:rsid w:val="00C4479E"/>
    <w:rsid w:val="00C447A4"/>
    <w:rsid w:val="00C52040"/>
    <w:rsid w:val="00C61870"/>
    <w:rsid w:val="00C63EC9"/>
    <w:rsid w:val="00C75F5A"/>
    <w:rsid w:val="00C8270B"/>
    <w:rsid w:val="00C84DB7"/>
    <w:rsid w:val="00C86EB5"/>
    <w:rsid w:val="00C93424"/>
    <w:rsid w:val="00CB11E8"/>
    <w:rsid w:val="00CB47E6"/>
    <w:rsid w:val="00CC46DE"/>
    <w:rsid w:val="00CD3DDA"/>
    <w:rsid w:val="00CE257E"/>
    <w:rsid w:val="00CE38F1"/>
    <w:rsid w:val="00D005D6"/>
    <w:rsid w:val="00D01E23"/>
    <w:rsid w:val="00D05AFA"/>
    <w:rsid w:val="00D21192"/>
    <w:rsid w:val="00D374F6"/>
    <w:rsid w:val="00D413DD"/>
    <w:rsid w:val="00D46AD5"/>
    <w:rsid w:val="00D5340B"/>
    <w:rsid w:val="00D60777"/>
    <w:rsid w:val="00D62829"/>
    <w:rsid w:val="00D62B67"/>
    <w:rsid w:val="00D63B1D"/>
    <w:rsid w:val="00D8790E"/>
    <w:rsid w:val="00D93CA1"/>
    <w:rsid w:val="00DA45F8"/>
    <w:rsid w:val="00DA519D"/>
    <w:rsid w:val="00DB2D28"/>
    <w:rsid w:val="00DB4CB7"/>
    <w:rsid w:val="00DC00F9"/>
    <w:rsid w:val="00DC30CE"/>
    <w:rsid w:val="00DC4AC6"/>
    <w:rsid w:val="00E0464A"/>
    <w:rsid w:val="00E04C1C"/>
    <w:rsid w:val="00E0505C"/>
    <w:rsid w:val="00E10E13"/>
    <w:rsid w:val="00E13A48"/>
    <w:rsid w:val="00E22E5E"/>
    <w:rsid w:val="00E2598A"/>
    <w:rsid w:val="00E27245"/>
    <w:rsid w:val="00E33240"/>
    <w:rsid w:val="00E373C9"/>
    <w:rsid w:val="00E51AF3"/>
    <w:rsid w:val="00E55493"/>
    <w:rsid w:val="00E55808"/>
    <w:rsid w:val="00E70D09"/>
    <w:rsid w:val="00E7226C"/>
    <w:rsid w:val="00E752DA"/>
    <w:rsid w:val="00E7576A"/>
    <w:rsid w:val="00E77ED8"/>
    <w:rsid w:val="00E871AE"/>
    <w:rsid w:val="00E93ACA"/>
    <w:rsid w:val="00E95EC5"/>
    <w:rsid w:val="00E966A7"/>
    <w:rsid w:val="00EA66C9"/>
    <w:rsid w:val="00EC088F"/>
    <w:rsid w:val="00EC32CC"/>
    <w:rsid w:val="00ED1EBA"/>
    <w:rsid w:val="00EE265F"/>
    <w:rsid w:val="00EE560C"/>
    <w:rsid w:val="00EE5AC9"/>
    <w:rsid w:val="00EE791E"/>
    <w:rsid w:val="00EF1AC5"/>
    <w:rsid w:val="00EF4872"/>
    <w:rsid w:val="00F04200"/>
    <w:rsid w:val="00F04C5D"/>
    <w:rsid w:val="00F05953"/>
    <w:rsid w:val="00F1008C"/>
    <w:rsid w:val="00F15414"/>
    <w:rsid w:val="00F25B79"/>
    <w:rsid w:val="00F43488"/>
    <w:rsid w:val="00F44DA5"/>
    <w:rsid w:val="00F63DD3"/>
    <w:rsid w:val="00F64AAE"/>
    <w:rsid w:val="00F74A8D"/>
    <w:rsid w:val="00F9124A"/>
    <w:rsid w:val="00F950D9"/>
    <w:rsid w:val="00F9561E"/>
    <w:rsid w:val="00F966E1"/>
    <w:rsid w:val="00F968EA"/>
    <w:rsid w:val="00FA4571"/>
    <w:rsid w:val="00FA7680"/>
    <w:rsid w:val="00FB0A7D"/>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3D9F8-4107-4700-9B40-AD2602FC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9849</Words>
  <Characters>54171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2019-06-17T15:23:00Z</cp:lastPrinted>
  <dcterms:created xsi:type="dcterms:W3CDTF">2019-06-13T17:46:00Z</dcterms:created>
  <dcterms:modified xsi:type="dcterms:W3CDTF">2019-07-08T22:25:00Z</dcterms:modified>
</cp:coreProperties>
</file>