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686" w:rsidRPr="00C475A8" w:rsidRDefault="00B67686" w:rsidP="00B67686">
      <w:pPr>
        <w:spacing w:after="0" w:line="360" w:lineRule="auto"/>
        <w:jc w:val="both"/>
        <w:rPr>
          <w:rFonts w:ascii="Palatino Linotype" w:hAnsi="Palatino Linotype" w:cs="Arial"/>
          <w:sz w:val="24"/>
        </w:rPr>
      </w:pPr>
      <w:r w:rsidRPr="00C475A8">
        <w:rPr>
          <w:rFonts w:ascii="Palatino Linotype" w:hAnsi="Palatino Linotype" w:cs="Arial"/>
          <w:sz w:val="24"/>
        </w:rPr>
        <w:t>Resolución del Pleno del Instituto de Transparencia, Acceso a la Información Pública y Protección de Datos Personales del Estado de México y Municipios, con domicilio en Metepec, Estado de México, de fecha cuatro de diciembre de dos mil diecinueve.</w:t>
      </w:r>
    </w:p>
    <w:p w:rsidR="00B67686" w:rsidRPr="00C475A8" w:rsidRDefault="00B67686" w:rsidP="00B67686">
      <w:pPr>
        <w:spacing w:after="0" w:line="360" w:lineRule="auto"/>
        <w:jc w:val="both"/>
        <w:rPr>
          <w:rFonts w:ascii="Palatino Linotype" w:hAnsi="Palatino Linotype" w:cs="Arial"/>
          <w:sz w:val="24"/>
        </w:rPr>
      </w:pPr>
    </w:p>
    <w:p w:rsidR="00B67686" w:rsidRPr="00C475A8" w:rsidRDefault="00B67686" w:rsidP="00B67686">
      <w:pPr>
        <w:spacing w:after="0" w:line="360" w:lineRule="auto"/>
        <w:jc w:val="both"/>
        <w:rPr>
          <w:rFonts w:ascii="Palatino Linotype" w:eastAsia="Times New Roman" w:hAnsi="Palatino Linotype" w:cs="Arial"/>
          <w:sz w:val="24"/>
          <w:szCs w:val="24"/>
          <w:lang w:val="es-ES"/>
        </w:rPr>
      </w:pPr>
      <w:r w:rsidRPr="00C475A8">
        <w:rPr>
          <w:rFonts w:ascii="Palatino Linotype" w:hAnsi="Palatino Linotype" w:cs="Arial"/>
          <w:sz w:val="24"/>
        </w:rPr>
        <w:t xml:space="preserve">VISTO el expediente formado </w:t>
      </w:r>
      <w:r w:rsidRPr="00D87DDD">
        <w:rPr>
          <w:rFonts w:ascii="Palatino Linotype" w:hAnsi="Palatino Linotype" w:cs="Arial"/>
          <w:sz w:val="24"/>
          <w:szCs w:val="24"/>
        </w:rPr>
        <w:t xml:space="preserve">con motivo del recurso de revisión </w:t>
      </w:r>
      <w:r w:rsidRPr="00D87DDD">
        <w:rPr>
          <w:rFonts w:ascii="Palatino Linotype" w:hAnsi="Palatino Linotype" w:cs="Arial"/>
          <w:b/>
          <w:sz w:val="24"/>
          <w:szCs w:val="24"/>
        </w:rPr>
        <w:t>0</w:t>
      </w:r>
      <w:r w:rsidR="00ED10D4" w:rsidRPr="00D87DDD">
        <w:rPr>
          <w:rFonts w:ascii="Palatino Linotype" w:hAnsi="Palatino Linotype" w:cs="Arial"/>
          <w:b/>
          <w:sz w:val="24"/>
          <w:szCs w:val="24"/>
        </w:rPr>
        <w:t>7912</w:t>
      </w:r>
      <w:r w:rsidRPr="00D87DDD">
        <w:rPr>
          <w:rFonts w:ascii="Palatino Linotype" w:hAnsi="Palatino Linotype" w:cs="Arial"/>
          <w:b/>
          <w:sz w:val="24"/>
          <w:szCs w:val="24"/>
        </w:rPr>
        <w:t>/</w:t>
      </w:r>
      <w:r w:rsidRPr="00D87DDD">
        <w:rPr>
          <w:rFonts w:ascii="Palatino Linotype" w:hAnsi="Palatino Linotype" w:cs="Arial"/>
          <w:b/>
          <w:bCs/>
          <w:sz w:val="24"/>
          <w:szCs w:val="24"/>
        </w:rPr>
        <w:t>INFOEM/IP/RR/2019</w:t>
      </w:r>
      <w:r w:rsidRPr="00D87DDD">
        <w:rPr>
          <w:rFonts w:ascii="Palatino Linotype" w:hAnsi="Palatino Linotype" w:cs="Arial"/>
          <w:sz w:val="24"/>
          <w:szCs w:val="24"/>
        </w:rPr>
        <w:t xml:space="preserve">, promovido </w:t>
      </w:r>
      <w:r w:rsidRPr="00D87DDD">
        <w:rPr>
          <w:rFonts w:ascii="Palatino Linotype" w:eastAsia="Times New Roman" w:hAnsi="Palatino Linotype" w:cs="Arial"/>
          <w:sz w:val="24"/>
          <w:szCs w:val="24"/>
          <w:lang w:val="es-ES"/>
        </w:rPr>
        <w:t xml:space="preserve">por </w:t>
      </w:r>
      <w:r w:rsidR="00D87DDD" w:rsidRPr="00D87DDD">
        <w:rPr>
          <w:rFonts w:ascii="Palatino Linotype" w:hAnsi="Palatino Linotype"/>
          <w:b/>
          <w:sz w:val="24"/>
          <w:szCs w:val="24"/>
        </w:rPr>
        <w:t>XXXXX XXXXXXXXXX XXXXX XXXX</w:t>
      </w:r>
      <w:r w:rsidRPr="00D87DDD">
        <w:rPr>
          <w:rFonts w:ascii="Palatino Linotype" w:eastAsia="Times New Roman" w:hAnsi="Palatino Linotype" w:cs="Times New Roman"/>
          <w:b/>
          <w:sz w:val="24"/>
          <w:szCs w:val="24"/>
          <w:lang w:val="es-ES"/>
        </w:rPr>
        <w:t>,</w:t>
      </w:r>
      <w:r w:rsidRPr="00D87DDD">
        <w:rPr>
          <w:rFonts w:ascii="Palatino Linotype" w:eastAsia="Times New Roman" w:hAnsi="Palatino Linotype" w:cs="Arial"/>
          <w:b/>
          <w:sz w:val="24"/>
          <w:szCs w:val="24"/>
          <w:lang w:val="es-ES"/>
        </w:rPr>
        <w:t xml:space="preserve"> </w:t>
      </w:r>
      <w:r w:rsidRPr="00D87DDD">
        <w:rPr>
          <w:rFonts w:ascii="Palatino Linotype" w:eastAsia="Times New Roman" w:hAnsi="Palatino Linotype" w:cs="Arial"/>
          <w:sz w:val="24"/>
          <w:szCs w:val="24"/>
          <w:lang w:val="es-ES"/>
        </w:rPr>
        <w:t>en</w:t>
      </w:r>
      <w:r w:rsidR="00ED10D4" w:rsidRPr="00D87DDD">
        <w:rPr>
          <w:rFonts w:ascii="Palatino Linotype" w:eastAsia="Times New Roman" w:hAnsi="Palatino Linotype" w:cs="Arial"/>
          <w:sz w:val="24"/>
          <w:szCs w:val="24"/>
          <w:lang w:val="es-ES"/>
        </w:rPr>
        <w:t xml:space="preserve"> supuesta representación de </w:t>
      </w:r>
      <w:r w:rsidR="00D87DDD">
        <w:rPr>
          <w:rFonts w:ascii="Palatino Linotype" w:eastAsia="Times New Roman" w:hAnsi="Palatino Linotype" w:cs="Arial"/>
          <w:b/>
          <w:sz w:val="24"/>
          <w:szCs w:val="24"/>
          <w:lang w:val="es-ES"/>
        </w:rPr>
        <w:t>XXXXXXXXXXXXX XXXXX XX XXXXXX</w:t>
      </w:r>
      <w:r w:rsidR="001076DE" w:rsidRPr="00D87DDD">
        <w:rPr>
          <w:rFonts w:ascii="Palatino Linotype" w:eastAsia="Times New Roman" w:hAnsi="Palatino Linotype" w:cs="Arial"/>
          <w:b/>
          <w:sz w:val="24"/>
          <w:szCs w:val="24"/>
          <w:lang w:val="es-ES"/>
        </w:rPr>
        <w:t xml:space="preserve">, </w:t>
      </w:r>
      <w:r w:rsidR="001076DE" w:rsidRPr="00D87DDD">
        <w:rPr>
          <w:rFonts w:ascii="Palatino Linotype" w:eastAsia="Times New Roman" w:hAnsi="Palatino Linotype" w:cs="Arial"/>
          <w:sz w:val="24"/>
          <w:szCs w:val="24"/>
          <w:lang w:val="es-ES"/>
        </w:rPr>
        <w:t>quien</w:t>
      </w:r>
      <w:r w:rsidR="001076DE" w:rsidRPr="00C475A8">
        <w:rPr>
          <w:rFonts w:ascii="Palatino Linotype" w:eastAsia="Times New Roman" w:hAnsi="Palatino Linotype" w:cs="Arial"/>
          <w:sz w:val="24"/>
          <w:szCs w:val="24"/>
          <w:lang w:val="es-ES"/>
        </w:rPr>
        <w:t xml:space="preserve"> en</w:t>
      </w:r>
      <w:r w:rsidRPr="00C475A8">
        <w:rPr>
          <w:rFonts w:ascii="Palatino Linotype" w:eastAsia="Times New Roman" w:hAnsi="Palatino Linotype" w:cs="Arial"/>
          <w:sz w:val="24"/>
          <w:szCs w:val="24"/>
          <w:lang w:val="es-ES"/>
        </w:rPr>
        <w:t xml:space="preserve"> lo sucesivo</w:t>
      </w:r>
      <w:r w:rsidR="001076DE" w:rsidRPr="00C475A8">
        <w:rPr>
          <w:rFonts w:ascii="Palatino Linotype" w:eastAsia="Times New Roman" w:hAnsi="Palatino Linotype" w:cs="Arial"/>
          <w:sz w:val="24"/>
          <w:szCs w:val="24"/>
          <w:lang w:val="es-ES"/>
        </w:rPr>
        <w:t xml:space="preserve"> será</w:t>
      </w:r>
      <w:r w:rsidRPr="00C475A8">
        <w:rPr>
          <w:rFonts w:ascii="Palatino Linotype" w:eastAsia="Times New Roman" w:hAnsi="Palatino Linotype" w:cs="Arial"/>
          <w:b/>
          <w:sz w:val="24"/>
          <w:szCs w:val="24"/>
          <w:lang w:val="es-ES"/>
        </w:rPr>
        <w:t xml:space="preserve"> EL RECURRENTE,</w:t>
      </w:r>
      <w:r w:rsidRPr="00C475A8">
        <w:rPr>
          <w:rFonts w:ascii="Palatino Linotype" w:eastAsia="Times New Roman" w:hAnsi="Palatino Linotype" w:cs="Arial"/>
          <w:sz w:val="24"/>
          <w:szCs w:val="24"/>
          <w:lang w:val="es-ES"/>
        </w:rPr>
        <w:t xml:space="preserve"> en contra de la falta de respuesta del </w:t>
      </w:r>
      <w:r w:rsidRPr="00C475A8">
        <w:rPr>
          <w:rFonts w:ascii="Palatino Linotype" w:eastAsia="Times New Roman" w:hAnsi="Palatino Linotype" w:cs="Arial"/>
          <w:b/>
          <w:sz w:val="24"/>
          <w:szCs w:val="24"/>
          <w:lang w:val="es-ES"/>
        </w:rPr>
        <w:t xml:space="preserve">Ayuntamiento de </w:t>
      </w:r>
      <w:r w:rsidR="001076DE" w:rsidRPr="00C475A8">
        <w:rPr>
          <w:rFonts w:ascii="Palatino Linotype" w:eastAsia="Times New Roman" w:hAnsi="Palatino Linotype" w:cs="Arial"/>
          <w:b/>
          <w:sz w:val="24"/>
          <w:szCs w:val="24"/>
          <w:lang w:val="es-ES"/>
        </w:rPr>
        <w:t>Valle de Chalco Solidaridad</w:t>
      </w:r>
      <w:r w:rsidRPr="00C475A8">
        <w:rPr>
          <w:rFonts w:ascii="Palatino Linotype" w:eastAsia="Times New Roman" w:hAnsi="Palatino Linotype" w:cs="Arial"/>
          <w:b/>
          <w:sz w:val="24"/>
          <w:szCs w:val="24"/>
          <w:lang w:val="es-ES"/>
        </w:rPr>
        <w:t xml:space="preserve">, </w:t>
      </w:r>
      <w:r w:rsidRPr="00C475A8">
        <w:rPr>
          <w:rFonts w:ascii="Palatino Linotype" w:eastAsia="Times New Roman" w:hAnsi="Palatino Linotype" w:cs="Arial"/>
          <w:sz w:val="24"/>
          <w:szCs w:val="24"/>
          <w:lang w:val="es-ES"/>
        </w:rPr>
        <w:t xml:space="preserve">en lo sucesivo </w:t>
      </w:r>
      <w:r w:rsidRPr="00C475A8">
        <w:rPr>
          <w:rFonts w:ascii="Palatino Linotype" w:eastAsia="Times New Roman" w:hAnsi="Palatino Linotype" w:cs="Arial"/>
          <w:b/>
          <w:sz w:val="24"/>
          <w:szCs w:val="24"/>
          <w:lang w:val="es-ES"/>
        </w:rPr>
        <w:t xml:space="preserve">EL SUJETO OBLIGADO, </w:t>
      </w:r>
      <w:r w:rsidRPr="00C475A8">
        <w:rPr>
          <w:rFonts w:ascii="Palatino Linotype" w:eastAsia="Times New Roman" w:hAnsi="Palatino Linotype" w:cs="Arial"/>
          <w:sz w:val="24"/>
          <w:szCs w:val="24"/>
          <w:lang w:val="es-ES"/>
        </w:rPr>
        <w:t xml:space="preserve">se procede a dictar la presente resolución con base en lo siguiente: </w:t>
      </w:r>
    </w:p>
    <w:p w:rsidR="00B67686" w:rsidRPr="00C475A8" w:rsidRDefault="00B67686" w:rsidP="00B67686">
      <w:pPr>
        <w:spacing w:after="0" w:line="240" w:lineRule="auto"/>
        <w:jc w:val="center"/>
        <w:rPr>
          <w:rFonts w:ascii="Palatino Linotype" w:hAnsi="Palatino Linotype" w:cs="Arial"/>
          <w:b/>
          <w:bCs/>
          <w:spacing w:val="60"/>
          <w:sz w:val="28"/>
        </w:rPr>
      </w:pPr>
    </w:p>
    <w:p w:rsidR="00B67686" w:rsidRPr="00C475A8" w:rsidRDefault="00B67686" w:rsidP="00B67686">
      <w:pPr>
        <w:spacing w:after="0" w:line="240" w:lineRule="auto"/>
        <w:jc w:val="center"/>
        <w:rPr>
          <w:rFonts w:ascii="Palatino Linotype" w:hAnsi="Palatino Linotype" w:cs="Arial"/>
          <w:b/>
          <w:bCs/>
          <w:spacing w:val="60"/>
          <w:sz w:val="28"/>
        </w:rPr>
      </w:pPr>
      <w:r w:rsidRPr="00C475A8">
        <w:rPr>
          <w:rFonts w:ascii="Palatino Linotype" w:hAnsi="Palatino Linotype" w:cs="Arial"/>
          <w:b/>
          <w:bCs/>
          <w:spacing w:val="60"/>
          <w:sz w:val="28"/>
        </w:rPr>
        <w:t>RESULTANDO</w:t>
      </w:r>
    </w:p>
    <w:p w:rsidR="00B67686" w:rsidRPr="00C475A8" w:rsidRDefault="00B67686" w:rsidP="00B67686">
      <w:pPr>
        <w:spacing w:after="0" w:line="240" w:lineRule="auto"/>
        <w:jc w:val="center"/>
        <w:rPr>
          <w:rFonts w:ascii="Palatino Linotype" w:hAnsi="Palatino Linotype" w:cs="Arial"/>
          <w:b/>
          <w:bCs/>
          <w:spacing w:val="60"/>
        </w:rPr>
      </w:pPr>
    </w:p>
    <w:p w:rsidR="00B67686" w:rsidRPr="00C475A8" w:rsidRDefault="00B67686" w:rsidP="00B67686">
      <w:pPr>
        <w:spacing w:after="0" w:line="360" w:lineRule="auto"/>
        <w:jc w:val="both"/>
        <w:rPr>
          <w:rFonts w:ascii="Palatino Linotype" w:hAnsi="Palatino Linotype" w:cs="Arial"/>
          <w:b/>
          <w:bCs/>
          <w:sz w:val="24"/>
        </w:rPr>
      </w:pPr>
      <w:r w:rsidRPr="00C475A8">
        <w:rPr>
          <w:rFonts w:ascii="Palatino Linotype" w:hAnsi="Palatino Linotype" w:cs="Arial"/>
          <w:b/>
          <w:sz w:val="28"/>
          <w:szCs w:val="28"/>
        </w:rPr>
        <w:t>I.</w:t>
      </w:r>
      <w:r w:rsidRPr="00C475A8">
        <w:rPr>
          <w:rFonts w:ascii="Palatino Linotype" w:hAnsi="Palatino Linotype" w:cs="Arial"/>
          <w:b/>
        </w:rPr>
        <w:t xml:space="preserve"> </w:t>
      </w:r>
      <w:r w:rsidRPr="00C475A8">
        <w:rPr>
          <w:rFonts w:ascii="Palatino Linotype" w:hAnsi="Palatino Linotype" w:cs="Arial"/>
          <w:sz w:val="24"/>
        </w:rPr>
        <w:t xml:space="preserve">En fecha </w:t>
      </w:r>
      <w:r w:rsidR="001076DE" w:rsidRPr="00C475A8">
        <w:rPr>
          <w:rFonts w:ascii="Palatino Linotype" w:hAnsi="Palatino Linotype" w:cs="Arial"/>
          <w:sz w:val="24"/>
        </w:rPr>
        <w:t xml:space="preserve">diecisiete de septiembre </w:t>
      </w:r>
      <w:r w:rsidRPr="00C475A8">
        <w:rPr>
          <w:rFonts w:ascii="Palatino Linotype" w:hAnsi="Palatino Linotype" w:cs="Arial"/>
          <w:sz w:val="24"/>
        </w:rPr>
        <w:t xml:space="preserve">de dos mil diecinueve, </w:t>
      </w:r>
      <w:r w:rsidRPr="00C475A8">
        <w:rPr>
          <w:rFonts w:ascii="Palatino Linotype" w:hAnsi="Palatino Linotype" w:cs="Arial"/>
          <w:b/>
          <w:sz w:val="24"/>
        </w:rPr>
        <w:t>EL RECURRENTE</w:t>
      </w:r>
      <w:r w:rsidRPr="00C475A8">
        <w:rPr>
          <w:rFonts w:ascii="Palatino Linotype" w:hAnsi="Palatino Linotype" w:cs="Arial"/>
          <w:sz w:val="24"/>
        </w:rPr>
        <w:t xml:space="preserve"> presentó a través del Sistema de Acceso a la Información Mexiquense, en lo subsecuente </w:t>
      </w:r>
      <w:r w:rsidRPr="00C475A8">
        <w:rPr>
          <w:rFonts w:ascii="Palatino Linotype" w:hAnsi="Palatino Linotype" w:cs="Arial"/>
          <w:b/>
          <w:sz w:val="24"/>
        </w:rPr>
        <w:t>EL SAIMEX</w:t>
      </w:r>
      <w:r w:rsidRPr="00C475A8">
        <w:rPr>
          <w:rFonts w:ascii="Palatino Linotype" w:hAnsi="Palatino Linotype" w:cs="Arial"/>
          <w:sz w:val="24"/>
        </w:rPr>
        <w:t xml:space="preserve"> ante </w:t>
      </w:r>
      <w:r w:rsidRPr="00C475A8">
        <w:rPr>
          <w:rFonts w:ascii="Palatino Linotype" w:hAnsi="Palatino Linotype" w:cs="Arial"/>
          <w:b/>
          <w:sz w:val="24"/>
        </w:rPr>
        <w:t>EL SUJETO OBLIGADO</w:t>
      </w:r>
      <w:r w:rsidRPr="00C475A8">
        <w:rPr>
          <w:rFonts w:ascii="Palatino Linotype" w:hAnsi="Palatino Linotype" w:cs="Arial"/>
          <w:sz w:val="24"/>
        </w:rPr>
        <w:t xml:space="preserve">, la solicitud de acceso a la información pública, a la que se le asignó el número de expediente </w:t>
      </w:r>
      <w:r w:rsidRPr="00C475A8">
        <w:rPr>
          <w:rFonts w:ascii="Palatino Linotype" w:hAnsi="Palatino Linotype" w:cs="Arial"/>
          <w:b/>
          <w:bCs/>
          <w:sz w:val="24"/>
        </w:rPr>
        <w:t>00</w:t>
      </w:r>
      <w:r w:rsidR="001076DE" w:rsidRPr="00C475A8">
        <w:rPr>
          <w:rFonts w:ascii="Palatino Linotype" w:hAnsi="Palatino Linotype" w:cs="Arial"/>
          <w:b/>
          <w:bCs/>
          <w:sz w:val="24"/>
        </w:rPr>
        <w:t>897</w:t>
      </w:r>
      <w:r w:rsidRPr="00C475A8">
        <w:rPr>
          <w:rFonts w:ascii="Palatino Linotype" w:hAnsi="Palatino Linotype" w:cs="Arial"/>
          <w:b/>
          <w:bCs/>
          <w:sz w:val="24"/>
        </w:rPr>
        <w:t>/</w:t>
      </w:r>
      <w:r w:rsidR="001076DE" w:rsidRPr="00C475A8">
        <w:rPr>
          <w:rFonts w:ascii="Palatino Linotype" w:hAnsi="Palatino Linotype" w:cs="Arial"/>
          <w:b/>
          <w:bCs/>
          <w:sz w:val="24"/>
        </w:rPr>
        <w:t>VACHASO</w:t>
      </w:r>
      <w:r w:rsidRPr="00C475A8">
        <w:rPr>
          <w:rFonts w:ascii="Palatino Linotype" w:hAnsi="Palatino Linotype" w:cs="Arial"/>
          <w:b/>
          <w:bCs/>
          <w:sz w:val="24"/>
        </w:rPr>
        <w:t>/IP/2019</w:t>
      </w:r>
      <w:r w:rsidRPr="00C475A8">
        <w:rPr>
          <w:rFonts w:ascii="Palatino Linotype" w:hAnsi="Palatino Linotype" w:cs="Arial"/>
          <w:sz w:val="24"/>
        </w:rPr>
        <w:t xml:space="preserve">, </w:t>
      </w:r>
      <w:r w:rsidRPr="00C475A8">
        <w:rPr>
          <w:rFonts w:ascii="Palatino Linotype" w:hAnsi="Palatino Linotype" w:cs="Arial"/>
          <w:bCs/>
          <w:sz w:val="24"/>
        </w:rPr>
        <w:t>por medio de la cual requirió</w:t>
      </w:r>
      <w:r w:rsidRPr="00C475A8">
        <w:rPr>
          <w:rFonts w:ascii="Palatino Linotype" w:hAnsi="Palatino Linotype" w:cs="Arial"/>
          <w:sz w:val="24"/>
        </w:rPr>
        <w:t>:</w:t>
      </w:r>
    </w:p>
    <w:p w:rsidR="00B67686" w:rsidRPr="00C475A8" w:rsidRDefault="00B67686" w:rsidP="00B67686">
      <w:pPr>
        <w:pStyle w:val="Prrafodelista"/>
        <w:spacing w:after="0" w:line="240" w:lineRule="auto"/>
        <w:ind w:left="0"/>
        <w:contextualSpacing w:val="0"/>
        <w:jc w:val="both"/>
        <w:rPr>
          <w:rFonts w:ascii="Palatino Linotype" w:hAnsi="Palatino Linotype" w:cs="Arial"/>
          <w:i/>
          <w:sz w:val="22"/>
          <w:szCs w:val="22"/>
        </w:rPr>
      </w:pPr>
    </w:p>
    <w:p w:rsidR="00B67686" w:rsidRPr="00C475A8" w:rsidRDefault="00B67686" w:rsidP="001076DE">
      <w:pPr>
        <w:tabs>
          <w:tab w:val="left" w:pos="851"/>
        </w:tabs>
        <w:spacing w:after="0" w:line="240" w:lineRule="auto"/>
        <w:ind w:left="851" w:right="901"/>
        <w:jc w:val="both"/>
        <w:rPr>
          <w:rFonts w:ascii="Palatino Linotype" w:hAnsi="Palatino Linotype" w:cs="Arial"/>
          <w:i/>
          <w:sz w:val="22"/>
          <w:szCs w:val="22"/>
        </w:rPr>
      </w:pPr>
      <w:r w:rsidRPr="00C475A8">
        <w:rPr>
          <w:rFonts w:ascii="Palatino Linotype" w:hAnsi="Palatino Linotype" w:cs="Arial"/>
          <w:i/>
          <w:sz w:val="22"/>
          <w:szCs w:val="22"/>
        </w:rPr>
        <w:t>“</w:t>
      </w:r>
      <w:r w:rsidR="001076DE" w:rsidRPr="00C475A8">
        <w:rPr>
          <w:rFonts w:ascii="Palatino Linotype" w:hAnsi="Palatino Linotype" w:cs="Arial"/>
          <w:i/>
          <w:sz w:val="22"/>
          <w:szCs w:val="22"/>
        </w:rPr>
        <w:t xml:space="preserve">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a).El número de procedimientos iniciados del 1 de enero de 2019 al 17 de septiembre de 2019 por la Contraloria Municipal en contra de servidores o ex servidores públicos con motivo </w:t>
      </w:r>
      <w:r w:rsidR="001076DE" w:rsidRPr="00C475A8">
        <w:rPr>
          <w:rFonts w:ascii="Palatino Linotype" w:hAnsi="Palatino Linotype" w:cs="Arial"/>
          <w:i/>
          <w:sz w:val="22"/>
          <w:szCs w:val="22"/>
        </w:rPr>
        <w:lastRenderedPageBreak/>
        <w:t>del incumplimiento de las obligaciones en materia de transparencia precisando el expediente, la fecha, el estado procesal y la sanción impuesta (de ser el caso) . Agradecemos su pronta respuesta</w:t>
      </w:r>
      <w:r w:rsidRPr="00C475A8">
        <w:rPr>
          <w:rFonts w:ascii="Palatino Linotype" w:hAnsi="Palatino Linotype" w:cs="Arial"/>
          <w:i/>
          <w:sz w:val="22"/>
          <w:szCs w:val="22"/>
        </w:rPr>
        <w:t>.” (</w:t>
      </w:r>
      <w:r w:rsidR="001076DE" w:rsidRPr="00C475A8">
        <w:rPr>
          <w:rFonts w:ascii="Palatino Linotype" w:hAnsi="Palatino Linotype" w:cs="Arial"/>
          <w:i/>
          <w:sz w:val="22"/>
          <w:szCs w:val="22"/>
        </w:rPr>
        <w:t>Sic</w:t>
      </w:r>
      <w:r w:rsidRPr="00C475A8">
        <w:rPr>
          <w:rFonts w:ascii="Palatino Linotype" w:hAnsi="Palatino Linotype" w:cs="Arial"/>
          <w:i/>
          <w:sz w:val="22"/>
          <w:szCs w:val="22"/>
        </w:rPr>
        <w:t>)</w:t>
      </w:r>
    </w:p>
    <w:p w:rsidR="00B67686" w:rsidRPr="00C475A8" w:rsidRDefault="00B67686" w:rsidP="001076DE">
      <w:pPr>
        <w:spacing w:before="100" w:beforeAutospacing="1" w:after="100" w:afterAutospacing="1" w:line="360" w:lineRule="auto"/>
        <w:jc w:val="both"/>
        <w:rPr>
          <w:rFonts w:ascii="Palatino Linotype" w:hAnsi="Palatino Linotype" w:cs="Arial"/>
          <w:sz w:val="24"/>
          <w:szCs w:val="24"/>
          <w:lang w:val="es-MX"/>
        </w:rPr>
      </w:pPr>
      <w:r w:rsidRPr="00C475A8">
        <w:rPr>
          <w:rFonts w:ascii="Palatino Linotype" w:hAnsi="Palatino Linotype" w:cs="Arial"/>
          <w:b/>
          <w:sz w:val="24"/>
          <w:szCs w:val="24"/>
        </w:rPr>
        <w:t>MODALIDAD DE ENTREGA:</w:t>
      </w:r>
      <w:r w:rsidRPr="00C475A8">
        <w:rPr>
          <w:rFonts w:ascii="Palatino Linotype" w:hAnsi="Palatino Linotype" w:cs="Arial"/>
          <w:sz w:val="24"/>
          <w:szCs w:val="24"/>
        </w:rPr>
        <w:t xml:space="preserve"> </w:t>
      </w:r>
      <w:r w:rsidRPr="00C475A8">
        <w:rPr>
          <w:rFonts w:ascii="Palatino Linotype" w:hAnsi="Palatino Linotype" w:cs="Arial"/>
          <w:sz w:val="24"/>
          <w:szCs w:val="24"/>
          <w:lang w:val="es-MX"/>
        </w:rPr>
        <w:t xml:space="preserve">Vía </w:t>
      </w:r>
      <w:r w:rsidRPr="00C475A8">
        <w:rPr>
          <w:rFonts w:ascii="Palatino Linotype" w:hAnsi="Palatino Linotype" w:cs="Arial"/>
          <w:b/>
          <w:sz w:val="24"/>
          <w:szCs w:val="24"/>
          <w:lang w:val="es-MX"/>
        </w:rPr>
        <w:t>SAIMEX</w:t>
      </w:r>
      <w:r w:rsidRPr="00C475A8">
        <w:rPr>
          <w:rFonts w:ascii="Palatino Linotype" w:hAnsi="Palatino Linotype" w:cs="Arial"/>
          <w:sz w:val="24"/>
          <w:szCs w:val="24"/>
          <w:lang w:val="es-MX"/>
        </w:rPr>
        <w:t>.</w:t>
      </w:r>
    </w:p>
    <w:p w:rsidR="001076DE" w:rsidRPr="00C475A8" w:rsidRDefault="00B67686" w:rsidP="001076DE">
      <w:pPr>
        <w:spacing w:before="100" w:beforeAutospacing="1" w:after="100" w:afterAutospacing="1" w:line="360" w:lineRule="auto"/>
        <w:jc w:val="both"/>
        <w:rPr>
          <w:rFonts w:ascii="Palatino Linotype" w:eastAsia="Times New Roman" w:hAnsi="Palatino Linotype" w:cs="Times New Roman"/>
          <w:bCs/>
          <w:sz w:val="24"/>
          <w:szCs w:val="24"/>
          <w:lang w:val="es-MX"/>
        </w:rPr>
      </w:pPr>
      <w:r w:rsidRPr="00C475A8">
        <w:rPr>
          <w:rFonts w:ascii="Palatino Linotype" w:eastAsia="Times New Roman" w:hAnsi="Palatino Linotype" w:cs="Times New Roman"/>
          <w:b/>
          <w:sz w:val="28"/>
          <w:szCs w:val="28"/>
          <w:lang w:val="es-MX"/>
        </w:rPr>
        <w:t>II.</w:t>
      </w:r>
      <w:r w:rsidRPr="00C475A8">
        <w:rPr>
          <w:rFonts w:ascii="Palatino Linotype" w:eastAsia="Times New Roman" w:hAnsi="Palatino Linotype" w:cs="Times New Roman"/>
          <w:sz w:val="28"/>
          <w:szCs w:val="28"/>
          <w:lang w:val="es-MX"/>
        </w:rPr>
        <w:t xml:space="preserve"> </w:t>
      </w:r>
      <w:r w:rsidRPr="00C475A8">
        <w:rPr>
          <w:rFonts w:ascii="Palatino Linotype" w:eastAsia="Times New Roman" w:hAnsi="Palatino Linotype" w:cs="Arial"/>
          <w:sz w:val="24"/>
          <w:szCs w:val="24"/>
          <w:lang w:val="es-MX"/>
        </w:rPr>
        <w:t xml:space="preserve">En cumplimiento al artículo 162 de la Ley de Transparencia y Acceso a la Información Pública del Estado de México y Municipios, el </w:t>
      </w:r>
      <w:r w:rsidR="001076DE" w:rsidRPr="00C475A8">
        <w:rPr>
          <w:rFonts w:ascii="Palatino Linotype" w:eastAsia="Times New Roman" w:hAnsi="Palatino Linotype" w:cs="Arial"/>
          <w:sz w:val="24"/>
          <w:szCs w:val="24"/>
          <w:lang w:val="es-MX"/>
        </w:rPr>
        <w:t xml:space="preserve">veinte de septiembre de </w:t>
      </w:r>
      <w:r w:rsidRPr="00C475A8">
        <w:rPr>
          <w:rFonts w:ascii="Palatino Linotype" w:eastAsia="Times New Roman" w:hAnsi="Palatino Linotype" w:cs="Arial"/>
          <w:sz w:val="24"/>
          <w:szCs w:val="24"/>
          <w:lang w:val="es-MX"/>
        </w:rPr>
        <w:t xml:space="preserve">dos mil diecinueve, el Titular de la Unidad de Transparencia del </w:t>
      </w:r>
      <w:r w:rsidRPr="00C475A8">
        <w:rPr>
          <w:rFonts w:ascii="Palatino Linotype" w:eastAsia="Times New Roman" w:hAnsi="Palatino Linotype" w:cs="Arial"/>
          <w:b/>
          <w:sz w:val="24"/>
          <w:szCs w:val="24"/>
          <w:lang w:val="es-MX"/>
        </w:rPr>
        <w:t>SUJETO OBLIGADO</w:t>
      </w:r>
      <w:r w:rsidRPr="00C475A8">
        <w:rPr>
          <w:rFonts w:ascii="Palatino Linotype" w:eastAsia="Times New Roman" w:hAnsi="Palatino Linotype" w:cs="Arial"/>
          <w:sz w:val="24"/>
          <w:szCs w:val="24"/>
          <w:lang w:val="es-MX"/>
        </w:rPr>
        <w:t xml:space="preserve">, </w:t>
      </w:r>
      <w:r w:rsidRPr="00C475A8">
        <w:rPr>
          <w:rFonts w:ascii="Palatino Linotype" w:eastAsia="Times New Roman" w:hAnsi="Palatino Linotype" w:cs="Times New Roman"/>
          <w:bCs/>
          <w:sz w:val="24"/>
          <w:szCs w:val="24"/>
          <w:lang w:val="es-MX"/>
        </w:rPr>
        <w:t>turnó el requerimiento de información a</w:t>
      </w:r>
      <w:r w:rsidR="001076DE" w:rsidRPr="00C475A8">
        <w:rPr>
          <w:rFonts w:ascii="Palatino Linotype" w:eastAsia="Times New Roman" w:hAnsi="Palatino Linotype" w:cs="Times New Roman"/>
          <w:bCs/>
          <w:sz w:val="24"/>
          <w:szCs w:val="24"/>
          <w:lang w:val="es-MX"/>
        </w:rPr>
        <w:t xml:space="preserve">l </w:t>
      </w:r>
      <w:r w:rsidRPr="00C475A8">
        <w:rPr>
          <w:rFonts w:ascii="Palatino Linotype" w:eastAsia="Times New Roman" w:hAnsi="Palatino Linotype" w:cs="Times New Roman"/>
          <w:bCs/>
          <w:sz w:val="24"/>
          <w:szCs w:val="24"/>
          <w:lang w:val="es-MX"/>
        </w:rPr>
        <w:t>Servidor Públic</w:t>
      </w:r>
      <w:r w:rsidR="001076DE" w:rsidRPr="00C475A8">
        <w:rPr>
          <w:rFonts w:ascii="Palatino Linotype" w:eastAsia="Times New Roman" w:hAnsi="Palatino Linotype" w:cs="Times New Roman"/>
          <w:bCs/>
          <w:sz w:val="24"/>
          <w:szCs w:val="24"/>
          <w:lang w:val="es-MX"/>
        </w:rPr>
        <w:t>o</w:t>
      </w:r>
      <w:r w:rsidRPr="00C475A8">
        <w:rPr>
          <w:rFonts w:ascii="Palatino Linotype" w:eastAsia="Times New Roman" w:hAnsi="Palatino Linotype" w:cs="Times New Roman"/>
          <w:bCs/>
          <w:sz w:val="24"/>
          <w:szCs w:val="24"/>
          <w:lang w:val="es-MX"/>
        </w:rPr>
        <w:t xml:space="preserve"> Habilitad</w:t>
      </w:r>
      <w:r w:rsidR="001076DE" w:rsidRPr="00C475A8">
        <w:rPr>
          <w:rFonts w:ascii="Palatino Linotype" w:eastAsia="Times New Roman" w:hAnsi="Palatino Linotype" w:cs="Times New Roman"/>
          <w:bCs/>
          <w:sz w:val="24"/>
          <w:szCs w:val="24"/>
          <w:lang w:val="es-MX"/>
        </w:rPr>
        <w:t>o de la Contraloría Interna Municipal</w:t>
      </w:r>
      <w:r w:rsidRPr="00C475A8">
        <w:rPr>
          <w:rFonts w:ascii="Palatino Linotype" w:eastAsia="Times New Roman" w:hAnsi="Palatino Linotype" w:cs="Times New Roman"/>
          <w:bCs/>
          <w:sz w:val="24"/>
          <w:szCs w:val="24"/>
          <w:lang w:val="es-MX"/>
        </w:rPr>
        <w:t xml:space="preserve">, a fin de colmar la solicitud de acceso a la información; </w:t>
      </w:r>
      <w:r w:rsidR="001076DE" w:rsidRPr="00C475A8">
        <w:rPr>
          <w:rFonts w:ascii="Palatino Linotype" w:eastAsia="Times New Roman" w:hAnsi="Palatino Linotype" w:cs="Times New Roman"/>
          <w:bCs/>
          <w:sz w:val="24"/>
          <w:szCs w:val="24"/>
          <w:lang w:val="es-MX"/>
        </w:rPr>
        <w:t>mismo que atendió el requerimiento en los términos que se aprecia enseguida:</w:t>
      </w:r>
    </w:p>
    <w:p w:rsidR="00B67686" w:rsidRPr="00C475A8" w:rsidRDefault="001076DE" w:rsidP="001076DE">
      <w:pPr>
        <w:spacing w:after="0" w:line="360" w:lineRule="auto"/>
        <w:jc w:val="center"/>
        <w:rPr>
          <w:rFonts w:ascii="Palatino Linotype" w:eastAsia="Times New Roman" w:hAnsi="Palatino Linotype" w:cs="Times New Roman"/>
          <w:sz w:val="28"/>
          <w:szCs w:val="28"/>
          <w:lang w:val="es-MX"/>
        </w:rPr>
      </w:pPr>
      <w:r w:rsidRPr="00C475A8">
        <w:rPr>
          <w:noProof/>
          <w:lang w:val="es-MX" w:eastAsia="es-MX"/>
        </w:rPr>
        <w:drawing>
          <wp:inline distT="0" distB="0" distL="0" distR="0" wp14:anchorId="1B60FD1D" wp14:editId="4DE498D9">
            <wp:extent cx="5246796" cy="762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9" t="38249" r="8396" b="49884"/>
                    <a:stretch/>
                  </pic:blipFill>
                  <pic:spPr bwMode="auto">
                    <a:xfrm>
                      <a:off x="0" y="0"/>
                      <a:ext cx="5331098" cy="774243"/>
                    </a:xfrm>
                    <a:prstGeom prst="rect">
                      <a:avLst/>
                    </a:prstGeom>
                    <a:ln>
                      <a:noFill/>
                    </a:ln>
                    <a:extLst>
                      <a:ext uri="{53640926-AAD7-44D8-BBD7-CCE9431645EC}">
                        <a14:shadowObscured xmlns:a14="http://schemas.microsoft.com/office/drawing/2010/main"/>
                      </a:ext>
                    </a:extLst>
                  </pic:spPr>
                </pic:pic>
              </a:graphicData>
            </a:graphic>
          </wp:inline>
        </w:drawing>
      </w:r>
    </w:p>
    <w:p w:rsidR="001076DE" w:rsidRPr="00C475A8" w:rsidRDefault="001076DE" w:rsidP="001076DE">
      <w:pPr>
        <w:spacing w:after="0" w:line="360" w:lineRule="auto"/>
        <w:jc w:val="center"/>
        <w:rPr>
          <w:rFonts w:ascii="Palatino Linotype" w:eastAsia="Times New Roman" w:hAnsi="Palatino Linotype" w:cs="Times New Roman"/>
          <w:sz w:val="28"/>
          <w:szCs w:val="28"/>
          <w:lang w:val="es-MX"/>
        </w:rPr>
      </w:pPr>
      <w:r w:rsidRPr="00C475A8">
        <w:rPr>
          <w:noProof/>
          <w:lang w:val="es-MX" w:eastAsia="es-MX"/>
        </w:rPr>
        <w:drawing>
          <wp:inline distT="0" distB="0" distL="0" distR="0" wp14:anchorId="52DF7240" wp14:editId="59B44F42">
            <wp:extent cx="4283717" cy="120967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66" t="13730" r="43008" b="62837"/>
                    <a:stretch/>
                  </pic:blipFill>
                  <pic:spPr bwMode="auto">
                    <a:xfrm>
                      <a:off x="0" y="0"/>
                      <a:ext cx="4393550" cy="1240691"/>
                    </a:xfrm>
                    <a:prstGeom prst="rect">
                      <a:avLst/>
                    </a:prstGeom>
                    <a:ln>
                      <a:noFill/>
                    </a:ln>
                    <a:extLst>
                      <a:ext uri="{53640926-AAD7-44D8-BBD7-CCE9431645EC}">
                        <a14:shadowObscured xmlns:a14="http://schemas.microsoft.com/office/drawing/2010/main"/>
                      </a:ext>
                    </a:extLst>
                  </pic:spPr>
                </pic:pic>
              </a:graphicData>
            </a:graphic>
          </wp:inline>
        </w:drawing>
      </w:r>
    </w:p>
    <w:p w:rsidR="001076DE" w:rsidRPr="00C475A8" w:rsidRDefault="001076DE" w:rsidP="001076DE">
      <w:pPr>
        <w:spacing w:after="0" w:line="360" w:lineRule="auto"/>
        <w:jc w:val="center"/>
        <w:rPr>
          <w:rFonts w:ascii="Palatino Linotype" w:eastAsia="Times New Roman" w:hAnsi="Palatino Linotype" w:cs="Times New Roman"/>
          <w:sz w:val="8"/>
          <w:szCs w:val="8"/>
          <w:lang w:val="es-MX"/>
        </w:rPr>
      </w:pPr>
    </w:p>
    <w:p w:rsidR="001076DE" w:rsidRPr="00C475A8" w:rsidRDefault="001076DE" w:rsidP="001076DE">
      <w:pPr>
        <w:spacing w:after="0" w:line="360" w:lineRule="auto"/>
        <w:jc w:val="center"/>
        <w:rPr>
          <w:rFonts w:ascii="Palatino Linotype" w:eastAsia="Times New Roman" w:hAnsi="Palatino Linotype" w:cs="Times New Roman"/>
          <w:sz w:val="28"/>
          <w:szCs w:val="28"/>
          <w:lang w:val="es-MX"/>
        </w:rPr>
      </w:pPr>
      <w:r w:rsidRPr="00C475A8">
        <w:rPr>
          <w:noProof/>
          <w:lang w:val="es-MX" w:eastAsia="es-MX"/>
        </w:rPr>
        <w:drawing>
          <wp:inline distT="0" distB="0" distL="0" distR="0" wp14:anchorId="711DDD07" wp14:editId="62C17159">
            <wp:extent cx="5355998" cy="14382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80" t="38094" r="14122" b="36006"/>
                    <a:stretch/>
                  </pic:blipFill>
                  <pic:spPr bwMode="auto">
                    <a:xfrm>
                      <a:off x="0" y="0"/>
                      <a:ext cx="5496458" cy="1475993"/>
                    </a:xfrm>
                    <a:prstGeom prst="rect">
                      <a:avLst/>
                    </a:prstGeom>
                    <a:ln>
                      <a:noFill/>
                    </a:ln>
                    <a:extLst>
                      <a:ext uri="{53640926-AAD7-44D8-BBD7-CCE9431645EC}">
                        <a14:shadowObscured xmlns:a14="http://schemas.microsoft.com/office/drawing/2010/main"/>
                      </a:ext>
                    </a:extLst>
                  </pic:spPr>
                </pic:pic>
              </a:graphicData>
            </a:graphic>
          </wp:inline>
        </w:drawing>
      </w:r>
    </w:p>
    <w:p w:rsidR="00B67686" w:rsidRPr="00C475A8" w:rsidRDefault="00B67686" w:rsidP="001076DE">
      <w:pPr>
        <w:spacing w:before="100" w:beforeAutospacing="1" w:after="100" w:afterAutospacing="1" w:line="360" w:lineRule="auto"/>
        <w:jc w:val="both"/>
        <w:rPr>
          <w:rFonts w:ascii="Palatino Linotype" w:hAnsi="Palatino Linotype" w:cs="Arial"/>
          <w:sz w:val="24"/>
        </w:rPr>
      </w:pPr>
      <w:r w:rsidRPr="00C475A8">
        <w:rPr>
          <w:rFonts w:ascii="Palatino Linotype" w:hAnsi="Palatino Linotype" w:cs="Arial"/>
          <w:b/>
          <w:sz w:val="28"/>
        </w:rPr>
        <w:lastRenderedPageBreak/>
        <w:t>III.</w:t>
      </w:r>
      <w:r w:rsidRPr="00C475A8">
        <w:rPr>
          <w:rFonts w:ascii="Palatino Linotype" w:hAnsi="Palatino Linotype"/>
          <w:b/>
          <w:sz w:val="24"/>
          <w:szCs w:val="24"/>
          <w:lang w:val="es-MX"/>
        </w:rPr>
        <w:t xml:space="preserve"> </w:t>
      </w:r>
      <w:r w:rsidRPr="00C475A8">
        <w:rPr>
          <w:rFonts w:ascii="Palatino Linotype" w:hAnsi="Palatino Linotype"/>
          <w:sz w:val="24"/>
        </w:rPr>
        <w:t xml:space="preserve">De las constancias que obran en el </w:t>
      </w:r>
      <w:r w:rsidRPr="00C475A8">
        <w:rPr>
          <w:rFonts w:ascii="Palatino Linotype" w:hAnsi="Palatino Linotype"/>
          <w:b/>
          <w:sz w:val="24"/>
        </w:rPr>
        <w:t>SAIMEX,</w:t>
      </w:r>
      <w:r w:rsidRPr="00C475A8">
        <w:rPr>
          <w:rFonts w:ascii="Palatino Linotype" w:hAnsi="Palatino Linotype"/>
          <w:sz w:val="24"/>
        </w:rPr>
        <w:t xml:space="preserve"> se advierte que </w:t>
      </w:r>
      <w:r w:rsidRPr="00C475A8">
        <w:rPr>
          <w:rFonts w:ascii="Palatino Linotype" w:hAnsi="Palatino Linotype" w:cs="Arial"/>
          <w:b/>
          <w:color w:val="000000"/>
          <w:sz w:val="24"/>
        </w:rPr>
        <w:t>EL SUJETO OBLIGADO</w:t>
      </w:r>
      <w:r w:rsidRPr="00C475A8">
        <w:rPr>
          <w:rFonts w:ascii="Palatino Linotype" w:hAnsi="Palatino Linotype" w:cs="Arial"/>
          <w:sz w:val="24"/>
        </w:rPr>
        <w:t xml:space="preserve"> fue omiso en entregar la respuesta a la solicitud de información pública.</w:t>
      </w:r>
    </w:p>
    <w:p w:rsidR="00B67686" w:rsidRPr="00C475A8" w:rsidRDefault="00B67686" w:rsidP="001076DE">
      <w:pPr>
        <w:pStyle w:val="Prrafodelista"/>
        <w:spacing w:before="100" w:beforeAutospacing="1" w:after="100" w:afterAutospacing="1" w:line="360" w:lineRule="auto"/>
        <w:ind w:left="0"/>
        <w:contextualSpacing w:val="0"/>
        <w:jc w:val="both"/>
        <w:rPr>
          <w:rFonts w:ascii="Palatino Linotype" w:eastAsia="Times New Roman" w:hAnsi="Palatino Linotype" w:cs="Arial"/>
          <w:sz w:val="24"/>
          <w:szCs w:val="24"/>
          <w:lang w:val="es-ES"/>
        </w:rPr>
      </w:pPr>
      <w:r w:rsidRPr="00C475A8">
        <w:rPr>
          <w:rFonts w:ascii="Palatino Linotype" w:hAnsi="Palatino Linotype" w:cs="Arial"/>
          <w:b/>
          <w:sz w:val="28"/>
        </w:rPr>
        <w:t xml:space="preserve">IV. </w:t>
      </w:r>
      <w:r w:rsidRPr="00C475A8">
        <w:rPr>
          <w:rFonts w:ascii="Palatino Linotype" w:hAnsi="Palatino Linotype" w:cs="Arial"/>
          <w:sz w:val="24"/>
          <w:szCs w:val="24"/>
        </w:rPr>
        <w:t xml:space="preserve">Inconforme por la falta de respuesta, el </w:t>
      </w:r>
      <w:r w:rsidR="001076DE" w:rsidRPr="00C475A8">
        <w:rPr>
          <w:rFonts w:ascii="Palatino Linotype" w:hAnsi="Palatino Linotype" w:cs="Arial"/>
          <w:sz w:val="24"/>
          <w:szCs w:val="24"/>
        </w:rPr>
        <w:t xml:space="preserve">nueve de octubre </w:t>
      </w:r>
      <w:r w:rsidRPr="00C475A8">
        <w:rPr>
          <w:rFonts w:ascii="Palatino Linotype" w:hAnsi="Palatino Linotype" w:cs="Arial"/>
          <w:sz w:val="24"/>
          <w:szCs w:val="24"/>
        </w:rPr>
        <w:t xml:space="preserve">de dos mil diecinueve, </w:t>
      </w:r>
      <w:r w:rsidRPr="00C475A8">
        <w:rPr>
          <w:rFonts w:ascii="Palatino Linotype" w:hAnsi="Palatino Linotype" w:cs="Arial"/>
          <w:b/>
          <w:sz w:val="24"/>
          <w:szCs w:val="24"/>
        </w:rPr>
        <w:t>EL RECURRENTE</w:t>
      </w:r>
      <w:r w:rsidRPr="00C475A8">
        <w:rPr>
          <w:rFonts w:ascii="Palatino Linotype" w:hAnsi="Palatino Linotype" w:cs="Arial"/>
          <w:sz w:val="24"/>
          <w:szCs w:val="24"/>
        </w:rPr>
        <w:t xml:space="preserve"> interpuso el recurso de revisión sujeto del presente estudio, el cual fue registrado en </w:t>
      </w:r>
      <w:r w:rsidRPr="00C475A8">
        <w:rPr>
          <w:rFonts w:ascii="Palatino Linotype" w:hAnsi="Palatino Linotype" w:cs="Arial"/>
          <w:b/>
          <w:sz w:val="24"/>
          <w:szCs w:val="24"/>
        </w:rPr>
        <w:t>EL SAIMEX</w:t>
      </w:r>
      <w:r w:rsidRPr="00C475A8">
        <w:rPr>
          <w:rFonts w:ascii="Palatino Linotype" w:hAnsi="Palatino Linotype" w:cs="Arial"/>
          <w:sz w:val="24"/>
          <w:szCs w:val="24"/>
        </w:rPr>
        <w:t xml:space="preserve"> y se le asignó el número de expediente </w:t>
      </w:r>
      <w:r w:rsidR="001076DE" w:rsidRPr="00C475A8">
        <w:rPr>
          <w:rFonts w:ascii="Palatino Linotype" w:hAnsi="Palatino Linotype" w:cs="Arial"/>
          <w:b/>
          <w:sz w:val="24"/>
          <w:szCs w:val="24"/>
        </w:rPr>
        <w:t>07912/</w:t>
      </w:r>
      <w:r w:rsidRPr="00C475A8">
        <w:rPr>
          <w:rFonts w:ascii="Palatino Linotype" w:hAnsi="Palatino Linotype" w:cs="Arial"/>
          <w:b/>
          <w:sz w:val="24"/>
          <w:szCs w:val="24"/>
        </w:rPr>
        <w:t>INFOEM/IP/RR/2019</w:t>
      </w:r>
      <w:r w:rsidRPr="00C475A8">
        <w:rPr>
          <w:rFonts w:ascii="Palatino Linotype" w:hAnsi="Palatino Linotype" w:cs="Arial"/>
          <w:sz w:val="24"/>
          <w:szCs w:val="24"/>
        </w:rPr>
        <w:t xml:space="preserve">, en el que señaló como acto impugnado: </w:t>
      </w:r>
    </w:p>
    <w:p w:rsidR="00B67686" w:rsidRPr="00C475A8" w:rsidRDefault="00B67686" w:rsidP="00B67686">
      <w:pPr>
        <w:spacing w:after="0" w:line="240" w:lineRule="auto"/>
        <w:ind w:left="851" w:right="901"/>
        <w:jc w:val="both"/>
        <w:rPr>
          <w:rFonts w:ascii="Palatino Linotype" w:eastAsia="Times New Roman" w:hAnsi="Palatino Linotype" w:cs="Arial"/>
          <w:i/>
          <w:sz w:val="22"/>
          <w:szCs w:val="22"/>
          <w:lang w:val="es-ES" w:eastAsia="es-MX"/>
        </w:rPr>
      </w:pPr>
    </w:p>
    <w:p w:rsidR="00B67686" w:rsidRPr="00C475A8" w:rsidRDefault="00B67686" w:rsidP="001076DE">
      <w:pPr>
        <w:spacing w:after="0" w:line="240" w:lineRule="auto"/>
        <w:ind w:left="851" w:right="901"/>
        <w:jc w:val="both"/>
        <w:rPr>
          <w:rFonts w:ascii="Palatino Linotype" w:eastAsia="Times New Roman" w:hAnsi="Palatino Linotype" w:cs="Arial"/>
          <w:i/>
          <w:sz w:val="22"/>
          <w:szCs w:val="22"/>
          <w:lang w:val="es-ES" w:eastAsia="es-MX"/>
        </w:rPr>
      </w:pPr>
      <w:r w:rsidRPr="00C475A8">
        <w:rPr>
          <w:rFonts w:ascii="Palatino Linotype" w:eastAsia="Times New Roman" w:hAnsi="Palatino Linotype" w:cs="Arial"/>
          <w:i/>
          <w:sz w:val="22"/>
          <w:szCs w:val="22"/>
          <w:lang w:val="es-ES" w:eastAsia="es-MX"/>
        </w:rPr>
        <w:t>“</w:t>
      </w:r>
      <w:r w:rsidR="001076DE" w:rsidRPr="00C475A8">
        <w:rPr>
          <w:rFonts w:ascii="Palatino Linotype" w:eastAsia="Times New Roman" w:hAnsi="Palatino Linotype" w:cs="Arial"/>
          <w:i/>
          <w:sz w:val="22"/>
          <w:szCs w:val="22"/>
          <w:lang w:val="es-ES" w:eastAsia="es-MX"/>
        </w:rPr>
        <w:t>La falta de respuesta a una solicitud de acceso a la información (artículo 179 fracción VII de la Ley de Transparencia Local)</w:t>
      </w:r>
      <w:r w:rsidRPr="00C475A8">
        <w:rPr>
          <w:rFonts w:ascii="Palatino Linotype" w:eastAsia="Times New Roman" w:hAnsi="Palatino Linotype" w:cs="Arial"/>
          <w:i/>
          <w:sz w:val="22"/>
          <w:szCs w:val="22"/>
          <w:lang w:val="es-ES" w:eastAsia="es-MX"/>
        </w:rPr>
        <w:t>."(</w:t>
      </w:r>
      <w:r w:rsidR="001076DE" w:rsidRPr="00C475A8">
        <w:rPr>
          <w:rFonts w:ascii="Palatino Linotype" w:eastAsia="Times New Roman" w:hAnsi="Palatino Linotype" w:cs="Arial"/>
          <w:i/>
          <w:sz w:val="22"/>
          <w:szCs w:val="22"/>
          <w:lang w:val="es-ES" w:eastAsia="es-MX"/>
        </w:rPr>
        <w:t>Sic</w:t>
      </w:r>
      <w:r w:rsidRPr="00C475A8">
        <w:rPr>
          <w:rFonts w:ascii="Palatino Linotype" w:eastAsia="Times New Roman" w:hAnsi="Palatino Linotype" w:cs="Arial"/>
          <w:i/>
          <w:sz w:val="22"/>
          <w:szCs w:val="22"/>
          <w:lang w:val="es-ES" w:eastAsia="es-MX"/>
        </w:rPr>
        <w:t>)</w:t>
      </w:r>
    </w:p>
    <w:p w:rsidR="00B67686" w:rsidRPr="00C475A8" w:rsidRDefault="00B67686" w:rsidP="00B67686">
      <w:pPr>
        <w:spacing w:after="0" w:line="240" w:lineRule="auto"/>
        <w:ind w:left="851" w:right="901"/>
        <w:jc w:val="both"/>
        <w:rPr>
          <w:rFonts w:ascii="Palatino Linotype" w:eastAsia="Times New Roman" w:hAnsi="Palatino Linotype" w:cs="Arial"/>
          <w:i/>
          <w:sz w:val="22"/>
          <w:szCs w:val="22"/>
          <w:lang w:val="es-ES" w:eastAsia="es-MX"/>
        </w:rPr>
      </w:pPr>
    </w:p>
    <w:p w:rsidR="00B67686" w:rsidRPr="00C475A8" w:rsidRDefault="00B67686" w:rsidP="00B67686">
      <w:pPr>
        <w:spacing w:after="0" w:line="360" w:lineRule="auto"/>
        <w:jc w:val="both"/>
        <w:rPr>
          <w:rFonts w:ascii="Palatino Linotype" w:eastAsia="Times New Roman" w:hAnsi="Palatino Linotype" w:cs="Arial"/>
          <w:sz w:val="24"/>
          <w:szCs w:val="24"/>
          <w:lang w:val="es-ES"/>
        </w:rPr>
      </w:pPr>
      <w:r w:rsidRPr="00C475A8">
        <w:rPr>
          <w:rFonts w:ascii="Palatino Linotype" w:eastAsia="Times New Roman" w:hAnsi="Palatino Linotype" w:cs="Arial"/>
          <w:sz w:val="24"/>
          <w:szCs w:val="24"/>
          <w:lang w:val="es-ES"/>
        </w:rPr>
        <w:t xml:space="preserve">Asimismo, como razones o motivos de inconformidad: </w:t>
      </w:r>
    </w:p>
    <w:p w:rsidR="00B67686" w:rsidRPr="00C475A8" w:rsidRDefault="00B67686" w:rsidP="00B67686">
      <w:pPr>
        <w:spacing w:after="0" w:line="240" w:lineRule="auto"/>
        <w:ind w:left="851" w:right="901"/>
        <w:jc w:val="both"/>
        <w:rPr>
          <w:rFonts w:ascii="Palatino Linotype" w:eastAsia="Times New Roman" w:hAnsi="Palatino Linotype" w:cs="Arial"/>
          <w:i/>
          <w:sz w:val="22"/>
          <w:szCs w:val="22"/>
          <w:lang w:val="es-ES" w:eastAsia="es-MX"/>
        </w:rPr>
      </w:pPr>
    </w:p>
    <w:p w:rsidR="00B67686" w:rsidRPr="00C475A8" w:rsidRDefault="00B67686" w:rsidP="001076DE">
      <w:pPr>
        <w:spacing w:after="0" w:line="240" w:lineRule="auto"/>
        <w:ind w:left="851" w:right="901"/>
        <w:jc w:val="both"/>
        <w:rPr>
          <w:rFonts w:ascii="Palatino Linotype" w:eastAsia="Times New Roman" w:hAnsi="Palatino Linotype" w:cs="Arial"/>
          <w:i/>
          <w:sz w:val="22"/>
          <w:szCs w:val="22"/>
          <w:lang w:val="es-ES" w:eastAsia="es-MX"/>
        </w:rPr>
      </w:pPr>
      <w:r w:rsidRPr="00C475A8">
        <w:rPr>
          <w:rFonts w:ascii="Palatino Linotype" w:eastAsia="Times New Roman" w:hAnsi="Palatino Linotype" w:cs="Arial"/>
          <w:i/>
          <w:sz w:val="22"/>
          <w:szCs w:val="22"/>
          <w:lang w:val="es-ES" w:eastAsia="es-MX"/>
        </w:rPr>
        <w:t>“</w:t>
      </w:r>
      <w:r w:rsidR="001076DE" w:rsidRPr="00C475A8">
        <w:rPr>
          <w:rFonts w:ascii="Palatino Linotype" w:eastAsia="Times New Roman" w:hAnsi="Palatino Linotype" w:cs="Arial"/>
          <w:i/>
          <w:sz w:val="22"/>
          <w:szCs w:val="22"/>
          <w:lang w:val="es-ES" w:eastAsia="es-MX"/>
        </w:rPr>
        <w:t>Derivado que después de 16 días hábiles, el sujeto obligado no dio respuesta, se interpone el presente recurso de revisión. Como podrá notar el Comisionado que deba resolver este recurso, la dependencia que debe entregar esta información es la Contraloría Municipal, es decir, el órgano de control interno del sujeto obligado y toda vez que debería ser la principal dependencia en el cumplimiento de las obligaciones de transparencia, se pide al Pleno del Infoem determinen las sanciones que marca la Ley de Transparencia Local por el incumplimiento al derecho a la información pública, pues sí se tolera esta actitud de desacato y violación de derechos de los habitantes, se dejará un precedente negativo para las demás dependencias del sujeto obligado. Agradecemos su inmediata intervención.</w:t>
      </w:r>
      <w:r w:rsidRPr="00C475A8">
        <w:rPr>
          <w:rFonts w:ascii="Palatino Linotype" w:eastAsia="Times New Roman" w:hAnsi="Palatino Linotype" w:cs="Arial"/>
          <w:i/>
          <w:sz w:val="22"/>
          <w:szCs w:val="22"/>
          <w:lang w:val="es-ES" w:eastAsia="es-MX"/>
        </w:rPr>
        <w:t>” (</w:t>
      </w:r>
      <w:r w:rsidR="001076DE" w:rsidRPr="00C475A8">
        <w:rPr>
          <w:rFonts w:ascii="Palatino Linotype" w:eastAsia="Times New Roman" w:hAnsi="Palatino Linotype" w:cs="Arial"/>
          <w:i/>
          <w:sz w:val="22"/>
          <w:szCs w:val="22"/>
          <w:lang w:val="es-ES" w:eastAsia="es-MX"/>
        </w:rPr>
        <w:t>Sic</w:t>
      </w:r>
      <w:r w:rsidRPr="00C475A8">
        <w:rPr>
          <w:rFonts w:ascii="Palatino Linotype" w:eastAsia="Times New Roman" w:hAnsi="Palatino Linotype" w:cs="Arial"/>
          <w:i/>
          <w:sz w:val="22"/>
          <w:szCs w:val="22"/>
          <w:lang w:val="es-ES" w:eastAsia="es-MX"/>
        </w:rPr>
        <w:t>)</w:t>
      </w:r>
    </w:p>
    <w:p w:rsidR="00B67686" w:rsidRPr="00C475A8" w:rsidRDefault="00B67686" w:rsidP="00B67686">
      <w:pPr>
        <w:spacing w:after="0" w:line="240" w:lineRule="auto"/>
        <w:ind w:left="851" w:right="901"/>
        <w:jc w:val="both"/>
        <w:rPr>
          <w:rFonts w:ascii="Palatino Linotype" w:eastAsia="Times New Roman" w:hAnsi="Palatino Linotype" w:cs="Arial"/>
          <w:i/>
          <w:sz w:val="22"/>
          <w:szCs w:val="22"/>
          <w:lang w:val="es-ES" w:eastAsia="es-MX"/>
        </w:rPr>
      </w:pPr>
    </w:p>
    <w:p w:rsidR="00B67686" w:rsidRPr="00C475A8" w:rsidRDefault="00B67686" w:rsidP="00B67686">
      <w:pPr>
        <w:pStyle w:val="Prrafodelista"/>
        <w:spacing w:after="0" w:line="360" w:lineRule="auto"/>
        <w:ind w:left="0"/>
        <w:contextualSpacing w:val="0"/>
        <w:jc w:val="both"/>
        <w:rPr>
          <w:rFonts w:ascii="Palatino Linotype" w:hAnsi="Palatino Linotype" w:cs="Arial"/>
        </w:rPr>
      </w:pPr>
      <w:r w:rsidRPr="00C475A8">
        <w:rPr>
          <w:rFonts w:ascii="Palatino Linotype" w:hAnsi="Palatino Linotype" w:cs="Arial"/>
          <w:b/>
          <w:sz w:val="28"/>
          <w:szCs w:val="28"/>
        </w:rPr>
        <w:t xml:space="preserve">V. </w:t>
      </w:r>
      <w:r w:rsidRPr="00C475A8">
        <w:rPr>
          <w:rFonts w:ascii="Palatino Linotype" w:hAnsi="Palatino Linotype" w:cs="Arial"/>
          <w:sz w:val="24"/>
          <w:szCs w:val="24"/>
        </w:rPr>
        <w:t xml:space="preserve">El </w:t>
      </w:r>
      <w:r w:rsidR="00202E29" w:rsidRPr="00C475A8">
        <w:rPr>
          <w:rFonts w:ascii="Palatino Linotype" w:hAnsi="Palatino Linotype" w:cs="Arial"/>
          <w:sz w:val="24"/>
          <w:szCs w:val="24"/>
        </w:rPr>
        <w:t xml:space="preserve">nueve </w:t>
      </w:r>
      <w:r w:rsidRPr="00C475A8">
        <w:rPr>
          <w:rFonts w:ascii="Palatino Linotype" w:hAnsi="Palatino Linotype" w:cs="Arial"/>
          <w:sz w:val="24"/>
          <w:szCs w:val="24"/>
        </w:rPr>
        <w:t xml:space="preserve">de octubre de dos mil diecinueve, el recurso de que se trata se envió electrónicamente al Instituto de </w:t>
      </w:r>
      <w:r w:rsidRPr="00C475A8">
        <w:rPr>
          <w:rFonts w:ascii="Palatino Linotype" w:eastAsia="Arial Unicode MS" w:hAnsi="Palatino Linotype" w:cs="Arial"/>
          <w:sz w:val="24"/>
          <w:szCs w:val="24"/>
        </w:rPr>
        <w:t>Transparencia</w:t>
      </w:r>
      <w:r w:rsidRPr="00C475A8">
        <w:rPr>
          <w:rFonts w:ascii="Palatino Linotype" w:hAnsi="Palatino Linotype" w:cs="Arial"/>
          <w:sz w:val="24"/>
          <w:szCs w:val="24"/>
        </w:rPr>
        <w:t xml:space="preserve">, Acceso a la Información Pública y Protección de Datos Personales del Estado de México y Municipios y con fundamento en el artículo 185, fracción I de la </w:t>
      </w:r>
      <w:r w:rsidRPr="00C475A8">
        <w:rPr>
          <w:rFonts w:ascii="Palatino Linotype" w:hAnsi="Palatino Linotype"/>
          <w:sz w:val="24"/>
          <w:szCs w:val="24"/>
        </w:rPr>
        <w:t xml:space="preserve">Ley de Transparencia y Acceso a la Información </w:t>
      </w:r>
      <w:r w:rsidRPr="00C475A8">
        <w:rPr>
          <w:rFonts w:ascii="Palatino Linotype" w:hAnsi="Palatino Linotype"/>
          <w:sz w:val="24"/>
          <w:szCs w:val="24"/>
        </w:rPr>
        <w:lastRenderedPageBreak/>
        <w:t>Pública del Estado de México y Municipios</w:t>
      </w:r>
      <w:r w:rsidRPr="00C475A8">
        <w:rPr>
          <w:rFonts w:ascii="Palatino Linotype" w:hAnsi="Palatino Linotype" w:cs="Arial"/>
          <w:sz w:val="24"/>
          <w:szCs w:val="24"/>
        </w:rPr>
        <w:t>, se turnó, a través del</w:t>
      </w:r>
      <w:r w:rsidRPr="00C475A8">
        <w:rPr>
          <w:rFonts w:ascii="Palatino Linotype" w:eastAsia="Arial Unicode MS" w:hAnsi="Palatino Linotype" w:cs="Arial"/>
          <w:sz w:val="24"/>
          <w:szCs w:val="24"/>
        </w:rPr>
        <w:t xml:space="preserve"> </w:t>
      </w:r>
      <w:r w:rsidRPr="00C475A8">
        <w:rPr>
          <w:rFonts w:ascii="Palatino Linotype" w:eastAsia="Arial Unicode MS" w:hAnsi="Palatino Linotype" w:cs="Arial"/>
          <w:b/>
          <w:sz w:val="24"/>
          <w:szCs w:val="24"/>
        </w:rPr>
        <w:t>SAIMEX</w:t>
      </w:r>
      <w:r w:rsidRPr="00C475A8">
        <w:rPr>
          <w:rFonts w:ascii="Palatino Linotype" w:hAnsi="Palatino Linotype"/>
          <w:sz w:val="24"/>
          <w:szCs w:val="24"/>
        </w:rPr>
        <w:t xml:space="preserve">, a la </w:t>
      </w:r>
      <w:r w:rsidRPr="00C475A8">
        <w:rPr>
          <w:rFonts w:ascii="Palatino Linotype" w:hAnsi="Palatino Linotype" w:cs="Arial"/>
          <w:sz w:val="24"/>
          <w:szCs w:val="24"/>
        </w:rPr>
        <w:t xml:space="preserve">Comisionada </w:t>
      </w:r>
      <w:r w:rsidRPr="00C475A8">
        <w:rPr>
          <w:rFonts w:ascii="Palatino Linotype" w:hAnsi="Palatino Linotype" w:cs="Arial"/>
          <w:b/>
          <w:sz w:val="24"/>
          <w:szCs w:val="24"/>
        </w:rPr>
        <w:t>Eva Abaid Yapur</w:t>
      </w:r>
      <w:r w:rsidRPr="00C475A8">
        <w:rPr>
          <w:rFonts w:ascii="Palatino Linotype" w:hAnsi="Palatino Linotype"/>
          <w:sz w:val="24"/>
          <w:szCs w:val="24"/>
        </w:rPr>
        <w:t>,</w:t>
      </w:r>
      <w:r w:rsidRPr="00C475A8">
        <w:rPr>
          <w:rFonts w:ascii="Palatino Linotype" w:hAnsi="Palatino Linotype" w:cs="Arial"/>
          <w:sz w:val="24"/>
          <w:szCs w:val="24"/>
        </w:rPr>
        <w:t xml:space="preserve"> a efecto de decretar su admisión o desechamiento.</w:t>
      </w:r>
    </w:p>
    <w:p w:rsidR="00B67686" w:rsidRPr="00C475A8" w:rsidRDefault="00B67686" w:rsidP="00B67686">
      <w:pPr>
        <w:pStyle w:val="Prrafodelista"/>
        <w:spacing w:after="0" w:line="360" w:lineRule="auto"/>
        <w:ind w:left="0"/>
        <w:contextualSpacing w:val="0"/>
        <w:jc w:val="both"/>
        <w:rPr>
          <w:rFonts w:ascii="Palatino Linotype" w:hAnsi="Palatino Linotype" w:cs="Arial"/>
        </w:rPr>
      </w:pPr>
    </w:p>
    <w:p w:rsidR="00B67686" w:rsidRPr="00C475A8" w:rsidRDefault="00B67686" w:rsidP="00B67686">
      <w:pPr>
        <w:pStyle w:val="Piedepgina"/>
        <w:spacing w:after="0" w:line="360" w:lineRule="auto"/>
        <w:jc w:val="both"/>
        <w:rPr>
          <w:rFonts w:ascii="Palatino Linotype" w:hAnsi="Palatino Linotype" w:cs="Arial"/>
          <w:sz w:val="24"/>
          <w:szCs w:val="24"/>
        </w:rPr>
      </w:pPr>
      <w:r w:rsidRPr="00C475A8">
        <w:rPr>
          <w:rFonts w:ascii="Palatino Linotype" w:hAnsi="Palatino Linotype" w:cs="Arial"/>
          <w:b/>
          <w:sz w:val="28"/>
        </w:rPr>
        <w:t xml:space="preserve">VI. </w:t>
      </w:r>
      <w:r w:rsidRPr="00C475A8">
        <w:rPr>
          <w:rFonts w:ascii="Palatino Linotype" w:hAnsi="Palatino Linotype" w:cs="Arial"/>
          <w:sz w:val="24"/>
          <w:szCs w:val="24"/>
        </w:rPr>
        <w:t>De las constancias del expediente electrónico del</w:t>
      </w:r>
      <w:r w:rsidRPr="00C475A8">
        <w:rPr>
          <w:rFonts w:ascii="Palatino Linotype" w:hAnsi="Palatino Linotype" w:cs="Arial"/>
          <w:b/>
          <w:sz w:val="24"/>
          <w:szCs w:val="24"/>
        </w:rPr>
        <w:t xml:space="preserve"> SAIMEX</w:t>
      </w:r>
      <w:r w:rsidRPr="00C475A8">
        <w:rPr>
          <w:rFonts w:ascii="Palatino Linotype" w:hAnsi="Palatino Linotype" w:cs="Arial"/>
          <w:sz w:val="24"/>
          <w:szCs w:val="24"/>
        </w:rPr>
        <w:t xml:space="preserve">, se advierte que en fecha </w:t>
      </w:r>
      <w:r w:rsidR="00202E29" w:rsidRPr="00C475A8">
        <w:rPr>
          <w:rFonts w:ascii="Palatino Linotype" w:hAnsi="Palatino Linotype" w:cs="Arial"/>
          <w:sz w:val="24"/>
          <w:szCs w:val="24"/>
        </w:rPr>
        <w:t xml:space="preserve">quince </w:t>
      </w:r>
      <w:r w:rsidRPr="00C475A8">
        <w:rPr>
          <w:rFonts w:ascii="Palatino Linotype" w:hAnsi="Palatino Linotype" w:cs="Arial"/>
          <w:sz w:val="24"/>
          <w:szCs w:val="24"/>
        </w:rPr>
        <w:t xml:space="preserve">de octubre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475A8">
        <w:rPr>
          <w:rFonts w:ascii="Palatino Linotype" w:hAnsi="Palatino Linotype" w:cs="Arial"/>
          <w:b/>
          <w:sz w:val="24"/>
          <w:szCs w:val="24"/>
        </w:rPr>
        <w:t xml:space="preserve">EL SUJETO OBLIGADO </w:t>
      </w:r>
      <w:r w:rsidRPr="00C475A8">
        <w:rPr>
          <w:rFonts w:ascii="Palatino Linotype" w:hAnsi="Palatino Linotype" w:cs="Arial"/>
          <w:sz w:val="24"/>
          <w:szCs w:val="24"/>
        </w:rPr>
        <w:t>rindiera su</w:t>
      </w:r>
      <w:r w:rsidRPr="00C475A8">
        <w:rPr>
          <w:rFonts w:ascii="Palatino Linotype" w:hAnsi="Palatino Linotype" w:cs="Arial"/>
          <w:b/>
          <w:sz w:val="24"/>
          <w:szCs w:val="24"/>
        </w:rPr>
        <w:t xml:space="preserve"> </w:t>
      </w:r>
      <w:r w:rsidRPr="00C475A8">
        <w:rPr>
          <w:rFonts w:ascii="Palatino Linotype" w:hAnsi="Palatino Linotype" w:cs="Arial"/>
          <w:sz w:val="24"/>
          <w:szCs w:val="24"/>
        </w:rPr>
        <w:t>Informe Justificado.</w:t>
      </w:r>
    </w:p>
    <w:p w:rsidR="00B67686" w:rsidRPr="00C475A8" w:rsidRDefault="00B67686" w:rsidP="00B67686">
      <w:pPr>
        <w:pStyle w:val="Piedepgina"/>
        <w:spacing w:after="0" w:line="360" w:lineRule="auto"/>
        <w:jc w:val="both"/>
        <w:rPr>
          <w:rFonts w:ascii="Palatino Linotype" w:hAnsi="Palatino Linotype" w:cs="Arial"/>
        </w:rPr>
      </w:pPr>
    </w:p>
    <w:p w:rsidR="00B67686" w:rsidRPr="00C475A8" w:rsidRDefault="00202E29" w:rsidP="00B67686">
      <w:pPr>
        <w:spacing w:after="0" w:line="360" w:lineRule="auto"/>
        <w:jc w:val="both"/>
        <w:rPr>
          <w:rFonts w:ascii="Palatino Linotype" w:hAnsi="Palatino Linotype" w:cs="Arial"/>
          <w:sz w:val="24"/>
          <w:szCs w:val="24"/>
        </w:rPr>
      </w:pPr>
      <w:r w:rsidRPr="00C475A8">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662336" behindDoc="0" locked="0" layoutInCell="1" allowOverlap="1">
                <wp:simplePos x="0" y="0"/>
                <wp:positionH relativeFrom="column">
                  <wp:posOffset>24765</wp:posOffset>
                </wp:positionH>
                <wp:positionV relativeFrom="paragraph">
                  <wp:posOffset>2755900</wp:posOffset>
                </wp:positionV>
                <wp:extent cx="5743575" cy="790575"/>
                <wp:effectExtent l="0" t="0" r="28575" b="28575"/>
                <wp:wrapNone/>
                <wp:docPr id="10" name="Conector recto 10"/>
                <wp:cNvGraphicFramePr/>
                <a:graphic xmlns:a="http://schemas.openxmlformats.org/drawingml/2006/main">
                  <a:graphicData uri="http://schemas.microsoft.com/office/word/2010/wordprocessingShape">
                    <wps:wsp>
                      <wps:cNvCnPr/>
                      <wps:spPr>
                        <a:xfrm>
                          <a:off x="0" y="0"/>
                          <a:ext cx="5743575" cy="790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DF7E6" id="Conector recto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17pt" to="454.2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" strokecolor="#5b9bd5 [3204]" strokeweight="1.5pt">
                <v:stroke joinstyle="miter"/>
              </v:line>
            </w:pict>
          </mc:Fallback>
        </mc:AlternateContent>
      </w:r>
      <w:r w:rsidR="00B67686" w:rsidRPr="00C475A8">
        <w:rPr>
          <w:rFonts w:ascii="Palatino Linotype" w:eastAsia="Arial Unicode MS" w:hAnsi="Palatino Linotype" w:cs="Arial"/>
          <w:b/>
          <w:sz w:val="28"/>
          <w:szCs w:val="28"/>
        </w:rPr>
        <w:t>VII.</w:t>
      </w:r>
      <w:r w:rsidR="00B67686" w:rsidRPr="00C475A8">
        <w:rPr>
          <w:rFonts w:ascii="Palatino Linotype" w:eastAsia="Arial Unicode MS" w:hAnsi="Palatino Linotype" w:cs="Arial"/>
          <w:b/>
          <w:sz w:val="28"/>
          <w:szCs w:val="28"/>
          <w:lang w:val="es-MX"/>
        </w:rPr>
        <w:t xml:space="preserve"> </w:t>
      </w:r>
      <w:r w:rsidR="00B67686" w:rsidRPr="00C475A8">
        <w:rPr>
          <w:rFonts w:ascii="Palatino Linotype" w:eastAsia="Arial Unicode MS" w:hAnsi="Palatino Linotype" w:cs="Arial"/>
          <w:sz w:val="24"/>
          <w:szCs w:val="24"/>
        </w:rPr>
        <w:t xml:space="preserve">Conforme a las constancias del </w:t>
      </w:r>
      <w:r w:rsidR="00B67686" w:rsidRPr="00C475A8">
        <w:rPr>
          <w:rFonts w:ascii="Palatino Linotype" w:eastAsia="Arial Unicode MS" w:hAnsi="Palatino Linotype" w:cs="Arial"/>
          <w:b/>
          <w:sz w:val="24"/>
          <w:szCs w:val="24"/>
        </w:rPr>
        <w:t>SAIMEX</w:t>
      </w:r>
      <w:r w:rsidR="00B67686" w:rsidRPr="00C475A8">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B67686" w:rsidRPr="00C475A8">
        <w:rPr>
          <w:rFonts w:ascii="Palatino Linotype" w:eastAsia="Arial Unicode MS" w:hAnsi="Palatino Linotype" w:cs="Arial"/>
          <w:b/>
          <w:sz w:val="24"/>
          <w:szCs w:val="24"/>
        </w:rPr>
        <w:t>RECURRENTE</w:t>
      </w:r>
      <w:r w:rsidR="00B67686" w:rsidRPr="00C475A8">
        <w:rPr>
          <w:rFonts w:ascii="Palatino Linotype" w:eastAsia="Arial Unicode MS" w:hAnsi="Palatino Linotype" w:cs="Arial"/>
          <w:sz w:val="24"/>
          <w:szCs w:val="24"/>
        </w:rPr>
        <w:t xml:space="preserve">, éste no realizó manifestación alguna, ni presentó pruebas o alegatos, así como tampoco </w:t>
      </w:r>
      <w:r w:rsidR="00B67686" w:rsidRPr="00C475A8">
        <w:rPr>
          <w:rFonts w:ascii="Palatino Linotype" w:eastAsia="Arial Unicode MS" w:hAnsi="Palatino Linotype" w:cs="Arial"/>
          <w:b/>
          <w:color w:val="000000"/>
          <w:sz w:val="24"/>
          <w:szCs w:val="24"/>
          <w:lang w:eastAsia="es-MX"/>
        </w:rPr>
        <w:t>EL SUJETO OBLIGADO</w:t>
      </w:r>
      <w:r w:rsidRPr="00C475A8">
        <w:rPr>
          <w:rFonts w:ascii="Palatino Linotype" w:eastAsia="Arial Unicode MS" w:hAnsi="Palatino Linotype" w:cs="Arial"/>
          <w:sz w:val="24"/>
          <w:szCs w:val="24"/>
        </w:rPr>
        <w:t xml:space="preserve"> rindió el</w:t>
      </w:r>
      <w:r w:rsidR="00B67686" w:rsidRPr="00C475A8">
        <w:rPr>
          <w:rFonts w:ascii="Palatino Linotype" w:eastAsia="Arial Unicode MS" w:hAnsi="Palatino Linotype" w:cs="Arial"/>
          <w:sz w:val="24"/>
          <w:szCs w:val="24"/>
        </w:rPr>
        <w:t xml:space="preserve"> Informe Justificado, </w:t>
      </w:r>
      <w:r w:rsidRPr="00C475A8">
        <w:rPr>
          <w:rFonts w:ascii="Palatino Linotype" w:eastAsia="Arial Unicode MS" w:hAnsi="Palatino Linotype" w:cs="Arial"/>
          <w:sz w:val="24"/>
          <w:szCs w:val="24"/>
        </w:rPr>
        <w:t xml:space="preserve">correspondiente; mismo que al actualizar el supuesto previsto en la fracción III del artículo 185 de la Ley de la materia; fue puesto al a vista del </w:t>
      </w:r>
      <w:r w:rsidRPr="00C475A8">
        <w:rPr>
          <w:rFonts w:ascii="Palatino Linotype" w:eastAsia="Arial Unicode MS" w:hAnsi="Palatino Linotype" w:cs="Arial"/>
          <w:b/>
          <w:sz w:val="24"/>
          <w:szCs w:val="24"/>
        </w:rPr>
        <w:t xml:space="preserve">RECURRENTE </w:t>
      </w:r>
      <w:r w:rsidRPr="00C475A8">
        <w:rPr>
          <w:rFonts w:ascii="Palatino Linotype" w:eastAsia="Arial Unicode MS" w:hAnsi="Palatino Linotype" w:cs="Arial"/>
          <w:sz w:val="24"/>
          <w:szCs w:val="24"/>
        </w:rPr>
        <w:t xml:space="preserve">en fecha veintiocho de octubre de dos mil diecinueve; </w:t>
      </w:r>
      <w:r w:rsidR="00B67686" w:rsidRPr="00C475A8">
        <w:rPr>
          <w:rFonts w:ascii="Palatino Linotype" w:eastAsia="Arial Unicode MS" w:hAnsi="Palatino Linotype" w:cs="Arial"/>
          <w:sz w:val="24"/>
          <w:szCs w:val="24"/>
        </w:rPr>
        <w:t xml:space="preserve">tal y como se aprecia en la siguiente imagen: </w:t>
      </w:r>
      <w:r w:rsidR="00B67686" w:rsidRPr="00C475A8">
        <w:rPr>
          <w:rFonts w:ascii="Palatino Linotype" w:hAnsi="Palatino Linotype" w:cs="Arial"/>
          <w:sz w:val="24"/>
          <w:szCs w:val="24"/>
        </w:rPr>
        <w:t xml:space="preserve"> </w:t>
      </w:r>
    </w:p>
    <w:p w:rsidR="00B67686" w:rsidRPr="00C475A8" w:rsidRDefault="00202E29" w:rsidP="00B67686">
      <w:pPr>
        <w:spacing w:after="0" w:line="360" w:lineRule="auto"/>
        <w:jc w:val="center"/>
        <w:rPr>
          <w:rFonts w:ascii="Palatino Linotype" w:hAnsi="Palatino Linotype" w:cs="Arial"/>
          <w:sz w:val="24"/>
          <w:szCs w:val="24"/>
        </w:rPr>
      </w:pPr>
      <w:r w:rsidRPr="00C475A8">
        <w:rPr>
          <w:noProof/>
          <w:lang w:val="es-MX" w:eastAsia="es-MX"/>
        </w:rPr>
        <w:lastRenderedPageBreak/>
        <w:drawing>
          <wp:inline distT="0" distB="0" distL="0" distR="0" wp14:anchorId="0B9756FE" wp14:editId="1EE35C47">
            <wp:extent cx="5687695" cy="3521948"/>
            <wp:effectExtent l="0" t="0" r="825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283" t="16656" r="16464" b="22128"/>
                    <a:stretch/>
                  </pic:blipFill>
                  <pic:spPr bwMode="auto">
                    <a:xfrm>
                      <a:off x="0" y="0"/>
                      <a:ext cx="5793869" cy="3587693"/>
                    </a:xfrm>
                    <a:prstGeom prst="rect">
                      <a:avLst/>
                    </a:prstGeom>
                    <a:ln>
                      <a:noFill/>
                    </a:ln>
                    <a:extLst>
                      <a:ext uri="{53640926-AAD7-44D8-BBD7-CCE9431645EC}">
                        <a14:shadowObscured xmlns:a14="http://schemas.microsoft.com/office/drawing/2010/main"/>
                      </a:ext>
                    </a:extLst>
                  </pic:spPr>
                </pic:pic>
              </a:graphicData>
            </a:graphic>
          </wp:inline>
        </w:drawing>
      </w:r>
    </w:p>
    <w:p w:rsidR="00B67686" w:rsidRPr="00C475A8" w:rsidRDefault="00B67686" w:rsidP="00B67686">
      <w:pPr>
        <w:spacing w:before="100" w:beforeAutospacing="1" w:after="100" w:afterAutospacing="1" w:line="360" w:lineRule="auto"/>
        <w:ind w:right="51"/>
        <w:jc w:val="both"/>
        <w:rPr>
          <w:rFonts w:ascii="Palatino Linotype" w:hAnsi="Palatino Linotype" w:cs="Arial"/>
          <w:b/>
          <w:sz w:val="24"/>
          <w:szCs w:val="24"/>
        </w:rPr>
      </w:pPr>
      <w:r w:rsidRPr="00C475A8">
        <w:rPr>
          <w:rFonts w:ascii="Palatino Linotype" w:hAnsi="Palatino Linotype"/>
          <w:b/>
          <w:sz w:val="28"/>
          <w:szCs w:val="28"/>
        </w:rPr>
        <w:t xml:space="preserve">VIII. </w:t>
      </w:r>
      <w:r w:rsidRPr="00C475A8">
        <w:rPr>
          <w:rFonts w:ascii="Palatino Linotype" w:hAnsi="Palatino Linotype"/>
          <w:sz w:val="24"/>
          <w:szCs w:val="24"/>
        </w:rPr>
        <w:t>En fecha</w:t>
      </w:r>
      <w:r w:rsidR="00202E29" w:rsidRPr="00C475A8">
        <w:rPr>
          <w:rFonts w:ascii="Palatino Linotype" w:hAnsi="Palatino Linotype"/>
          <w:sz w:val="24"/>
          <w:szCs w:val="24"/>
        </w:rPr>
        <w:t xml:space="preserve"> cuatro de noviembre </w:t>
      </w:r>
      <w:r w:rsidRPr="00C475A8">
        <w:rPr>
          <w:rFonts w:ascii="Palatino Linotype" w:hAnsi="Palatino Linotype"/>
          <w:sz w:val="24"/>
          <w:szCs w:val="24"/>
        </w:rPr>
        <w:t>de dos mil diecinueve, se notificó a las partes el Acuerdo de Cierre de Instrucción; por lo que, c</w:t>
      </w:r>
      <w:r w:rsidRPr="00C475A8">
        <w:rPr>
          <w:rFonts w:ascii="Palatino Linotype" w:hAnsi="Palatino Linotype" w:cs="Arial"/>
          <w:sz w:val="24"/>
          <w:szCs w:val="24"/>
        </w:rPr>
        <w:t>on fundamento en el artículo 185, fracción VIII de la Ley de Transparencia y Acceso a la Información Pública del Estado de México y Municipios, se remitió el expediente a efecto de que se formule y presente al Pleno el proyecto de resolución correspondiente.</w:t>
      </w:r>
    </w:p>
    <w:p w:rsidR="00B67686" w:rsidRPr="00C475A8" w:rsidRDefault="00B67686" w:rsidP="00B67686">
      <w:pPr>
        <w:spacing w:before="100" w:beforeAutospacing="1" w:after="100" w:afterAutospacing="1" w:line="360" w:lineRule="auto"/>
        <w:ind w:right="51"/>
        <w:jc w:val="both"/>
        <w:rPr>
          <w:rFonts w:ascii="Palatino Linotype" w:hAnsi="Palatino Linotype" w:cs="Arial"/>
          <w:sz w:val="24"/>
          <w:szCs w:val="24"/>
        </w:rPr>
      </w:pPr>
      <w:r w:rsidRPr="00C475A8">
        <w:rPr>
          <w:rFonts w:ascii="Palatino Linotype" w:hAnsi="Palatino Linotype" w:cs="Arial"/>
          <w:b/>
          <w:sz w:val="28"/>
        </w:rPr>
        <w:t>IX.</w:t>
      </w:r>
      <w:r w:rsidRPr="00C475A8">
        <w:rPr>
          <w:rFonts w:ascii="Palatino Linotype" w:hAnsi="Palatino Linotype" w:cs="Arial"/>
          <w:b/>
        </w:rPr>
        <w:t xml:space="preserve"> </w:t>
      </w:r>
      <w:r w:rsidRPr="00C475A8">
        <w:rPr>
          <w:rFonts w:ascii="Palatino Linotype" w:hAnsi="Palatino Linotype" w:cs="Arial"/>
          <w:sz w:val="24"/>
          <w:szCs w:val="24"/>
        </w:rPr>
        <w:t xml:space="preserve">El </w:t>
      </w:r>
      <w:r w:rsidR="00202E29" w:rsidRPr="00C475A8">
        <w:rPr>
          <w:rFonts w:ascii="Palatino Linotype" w:hAnsi="Palatino Linotype" w:cs="Arial"/>
          <w:sz w:val="24"/>
          <w:szCs w:val="24"/>
        </w:rPr>
        <w:t>veintisiete de noviembre d</w:t>
      </w:r>
      <w:r w:rsidRPr="00C475A8">
        <w:rPr>
          <w:rFonts w:ascii="Palatino Linotype" w:hAnsi="Palatino Linotype" w:cs="Arial"/>
          <w:sz w:val="24"/>
          <w:szCs w:val="24"/>
        </w:rPr>
        <w:t>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B67686" w:rsidRPr="00C475A8" w:rsidRDefault="00B67686" w:rsidP="00B67686">
      <w:pPr>
        <w:spacing w:after="0" w:line="240" w:lineRule="auto"/>
        <w:jc w:val="center"/>
        <w:rPr>
          <w:rFonts w:ascii="Palatino Linotype" w:hAnsi="Palatino Linotype" w:cs="Arial"/>
          <w:b/>
          <w:bCs/>
          <w:spacing w:val="60"/>
          <w:sz w:val="28"/>
        </w:rPr>
      </w:pPr>
      <w:r w:rsidRPr="00C475A8">
        <w:rPr>
          <w:rFonts w:ascii="Palatino Linotype" w:hAnsi="Palatino Linotype" w:cs="Arial"/>
          <w:b/>
          <w:bCs/>
          <w:spacing w:val="60"/>
          <w:sz w:val="28"/>
        </w:rPr>
        <w:lastRenderedPageBreak/>
        <w:t>CONSIDERANDO</w:t>
      </w:r>
    </w:p>
    <w:p w:rsidR="00B67686" w:rsidRPr="00C475A8" w:rsidRDefault="00B67686" w:rsidP="00B67686">
      <w:pPr>
        <w:spacing w:before="100" w:beforeAutospacing="1" w:after="100" w:afterAutospacing="1" w:line="360" w:lineRule="auto"/>
        <w:ind w:right="50"/>
        <w:jc w:val="both"/>
        <w:rPr>
          <w:rFonts w:ascii="Palatino Linotype" w:hAnsi="Palatino Linotype" w:cs="Arial"/>
          <w:b/>
          <w:sz w:val="24"/>
          <w:szCs w:val="24"/>
        </w:rPr>
      </w:pPr>
      <w:r w:rsidRPr="00C475A8">
        <w:rPr>
          <w:rFonts w:ascii="Palatino Linotype" w:hAnsi="Palatino Linotype"/>
          <w:b/>
          <w:sz w:val="28"/>
          <w:szCs w:val="28"/>
        </w:rPr>
        <w:t>PRIMERO</w:t>
      </w:r>
      <w:r w:rsidRPr="00C475A8">
        <w:rPr>
          <w:rFonts w:ascii="Palatino Linotype" w:hAnsi="Palatino Linotype"/>
          <w:b/>
        </w:rPr>
        <w:t>.</w:t>
      </w:r>
      <w:r w:rsidRPr="00C475A8">
        <w:rPr>
          <w:rFonts w:ascii="Palatino Linotype" w:hAnsi="Palatino Linotype"/>
        </w:rPr>
        <w:t xml:space="preserve"> </w:t>
      </w:r>
      <w:r w:rsidRPr="00C475A8">
        <w:rPr>
          <w:rFonts w:ascii="Palatino Linotype" w:hAnsi="Palatino Linotype"/>
          <w:b/>
          <w:sz w:val="24"/>
          <w:szCs w:val="24"/>
        </w:rPr>
        <w:t>Competencia</w:t>
      </w:r>
      <w:r w:rsidRPr="00C475A8">
        <w:rPr>
          <w:rFonts w:ascii="Palatino Linotype" w:hAnsi="Palatino Linotype"/>
          <w:sz w:val="24"/>
          <w:szCs w:val="24"/>
        </w:rPr>
        <w:t>.</w:t>
      </w:r>
      <w:r w:rsidRPr="00C475A8">
        <w:rPr>
          <w:rFonts w:ascii="Palatino Linotype" w:hAnsi="Palatino Linotype"/>
          <w:b/>
          <w:sz w:val="24"/>
          <w:szCs w:val="24"/>
        </w:rPr>
        <w:t xml:space="preserve"> </w:t>
      </w:r>
      <w:r w:rsidRPr="00C475A8">
        <w:rPr>
          <w:rFonts w:ascii="Palatino Linotype" w:hAnsi="Palatino Linotype"/>
          <w:sz w:val="24"/>
          <w:szCs w:val="24"/>
        </w:rPr>
        <w:t xml:space="preserve">Este Instituto de </w:t>
      </w:r>
      <w:r w:rsidRPr="00C475A8">
        <w:rPr>
          <w:rFonts w:ascii="Palatino Linotype" w:hAnsi="Palatino Linotype" w:cs="Arial"/>
          <w:sz w:val="24"/>
          <w:szCs w:val="24"/>
        </w:rPr>
        <w:t>Transparencia</w:t>
      </w:r>
      <w:r w:rsidRPr="00C475A8">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C475A8">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B67686" w:rsidRPr="00C475A8" w:rsidRDefault="00B67686" w:rsidP="00B67686">
      <w:pPr>
        <w:spacing w:before="100" w:beforeAutospacing="1" w:after="100" w:afterAutospacing="1" w:line="360" w:lineRule="auto"/>
        <w:jc w:val="both"/>
        <w:rPr>
          <w:rFonts w:ascii="Palatino Linotype" w:hAnsi="Palatino Linotype" w:cs="Arial"/>
          <w:b/>
          <w:snapToGrid w:val="0"/>
          <w:sz w:val="24"/>
          <w:szCs w:val="24"/>
        </w:rPr>
      </w:pPr>
      <w:r w:rsidRPr="00C475A8">
        <w:rPr>
          <w:rFonts w:ascii="Palatino Linotype" w:hAnsi="Palatino Linotype" w:cs="Arial"/>
          <w:b/>
          <w:sz w:val="28"/>
        </w:rPr>
        <w:t>SEGUNDO</w:t>
      </w:r>
      <w:r w:rsidRPr="00C475A8">
        <w:rPr>
          <w:rFonts w:ascii="Palatino Linotype" w:hAnsi="Palatino Linotype" w:cs="Arial"/>
          <w:b/>
          <w:lang w:val="es-MX"/>
        </w:rPr>
        <w:t xml:space="preserve">. </w:t>
      </w:r>
      <w:r w:rsidRPr="00C475A8">
        <w:rPr>
          <w:rFonts w:ascii="Palatino Linotype" w:hAnsi="Palatino Linotype" w:cs="Arial"/>
          <w:b/>
          <w:sz w:val="24"/>
          <w:szCs w:val="24"/>
        </w:rPr>
        <w:t xml:space="preserve">Interés. </w:t>
      </w:r>
      <w:r w:rsidRPr="00C475A8">
        <w:rPr>
          <w:rFonts w:ascii="Palatino Linotype" w:hAnsi="Palatino Linotype" w:cs="Arial"/>
          <w:bCs/>
          <w:sz w:val="24"/>
          <w:szCs w:val="24"/>
        </w:rPr>
        <w:t xml:space="preserve">El recurso de revisión fue interpuesto por parte legítima, en atención a que se presentó por </w:t>
      </w:r>
      <w:r w:rsidRPr="00C475A8">
        <w:rPr>
          <w:rFonts w:ascii="Palatino Linotype" w:hAnsi="Palatino Linotype" w:cs="Arial"/>
          <w:b/>
          <w:bCs/>
          <w:sz w:val="24"/>
          <w:szCs w:val="24"/>
        </w:rPr>
        <w:t>EL RECURRENTE,</w:t>
      </w:r>
      <w:r w:rsidRPr="00C475A8">
        <w:rPr>
          <w:rFonts w:ascii="Palatino Linotype" w:hAnsi="Palatino Linotype" w:cs="Arial"/>
          <w:bCs/>
          <w:sz w:val="24"/>
          <w:szCs w:val="24"/>
        </w:rPr>
        <w:t xml:space="preserve"> quien es la misma persona que formuló la solicitud de acceso a la información pública al </w:t>
      </w:r>
      <w:r w:rsidRPr="00C475A8">
        <w:rPr>
          <w:rFonts w:ascii="Palatino Linotype" w:hAnsi="Palatino Linotype" w:cs="Arial"/>
          <w:b/>
          <w:bCs/>
          <w:sz w:val="24"/>
          <w:szCs w:val="24"/>
        </w:rPr>
        <w:t>SUJETO OBLIGADO.</w:t>
      </w:r>
    </w:p>
    <w:p w:rsidR="00B67686" w:rsidRPr="00C475A8" w:rsidRDefault="00B67686" w:rsidP="00B67686">
      <w:pPr>
        <w:pStyle w:val="Prrafodelista"/>
        <w:autoSpaceDE w:val="0"/>
        <w:autoSpaceDN w:val="0"/>
        <w:adjustRightInd w:val="0"/>
        <w:spacing w:before="100" w:beforeAutospacing="1" w:after="100" w:afterAutospacing="1" w:line="360" w:lineRule="auto"/>
        <w:ind w:left="0" w:right="49"/>
        <w:contextualSpacing w:val="0"/>
        <w:jc w:val="both"/>
        <w:rPr>
          <w:rFonts w:ascii="Palatino Linotype" w:eastAsia="Times New Roman" w:hAnsi="Palatino Linotype" w:cs="Arial"/>
          <w:color w:val="000000"/>
          <w:sz w:val="24"/>
          <w:szCs w:val="24"/>
          <w:lang w:val="es-ES"/>
        </w:rPr>
      </w:pPr>
      <w:r w:rsidRPr="00C475A8">
        <w:rPr>
          <w:rFonts w:ascii="Palatino Linotype" w:hAnsi="Palatino Linotype" w:cs="Arial"/>
          <w:b/>
          <w:sz w:val="28"/>
          <w:szCs w:val="28"/>
        </w:rPr>
        <w:t xml:space="preserve">TERCERO. </w:t>
      </w:r>
      <w:r w:rsidRPr="00C475A8">
        <w:rPr>
          <w:rFonts w:ascii="Palatino Linotype" w:eastAsia="Times New Roman" w:hAnsi="Palatino Linotype" w:cs="Arial"/>
          <w:b/>
          <w:sz w:val="24"/>
          <w:szCs w:val="24"/>
          <w:lang w:val="es-ES"/>
        </w:rPr>
        <w:t xml:space="preserve">Oportunidad. </w:t>
      </w:r>
      <w:r w:rsidRPr="00C475A8">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B67686" w:rsidRPr="00C475A8" w:rsidRDefault="00B67686" w:rsidP="00B67686">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C475A8">
        <w:rPr>
          <w:rFonts w:ascii="Palatino Linotype" w:eastAsia="Times New Roman" w:hAnsi="Palatino Linotype" w:cs="Arial"/>
          <w:b/>
          <w:i/>
          <w:color w:val="000000"/>
          <w:sz w:val="22"/>
          <w:szCs w:val="22"/>
          <w:lang w:val="es-ES"/>
        </w:rPr>
        <w:lastRenderedPageBreak/>
        <w:t>“Artículo 163.</w:t>
      </w:r>
      <w:r w:rsidRPr="00C475A8">
        <w:rPr>
          <w:rFonts w:ascii="Palatino Linotype" w:eastAsia="Times New Roman" w:hAnsi="Palatino Linotype" w:cs="Arial"/>
          <w:i/>
          <w:color w:val="000000"/>
          <w:sz w:val="22"/>
          <w:szCs w:val="22"/>
          <w:lang w:val="es-ES"/>
        </w:rPr>
        <w:t xml:space="preserve"> La Unidad </w:t>
      </w:r>
      <w:r w:rsidRPr="00C475A8">
        <w:rPr>
          <w:rFonts w:ascii="Palatino Linotype" w:eastAsia="Times New Roman" w:hAnsi="Palatino Linotype" w:cs="Arial"/>
          <w:i/>
          <w:sz w:val="22"/>
          <w:szCs w:val="22"/>
          <w:lang w:val="es-ES"/>
        </w:rPr>
        <w:t>de</w:t>
      </w:r>
      <w:r w:rsidRPr="00C475A8">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C475A8">
        <w:rPr>
          <w:rFonts w:ascii="Palatino Linotype" w:eastAsia="Times New Roman" w:hAnsi="Palatino Linotype" w:cs="Arial"/>
          <w:i/>
          <w:sz w:val="22"/>
          <w:szCs w:val="22"/>
          <w:lang w:val="es-ES"/>
        </w:rPr>
        <w:t>menor</w:t>
      </w:r>
      <w:r w:rsidRPr="00C475A8">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B67686" w:rsidRPr="00C475A8" w:rsidRDefault="00B67686" w:rsidP="00B67686">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p>
    <w:p w:rsidR="00B67686" w:rsidRPr="00C475A8" w:rsidRDefault="00B67686" w:rsidP="00B67686">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C475A8">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C475A8">
        <w:rPr>
          <w:rFonts w:ascii="Palatino Linotype" w:eastAsia="Times New Roman" w:hAnsi="Palatino Linotype" w:cs="Arial"/>
          <w:i/>
          <w:sz w:val="22"/>
          <w:szCs w:val="22"/>
          <w:lang w:val="es-ES"/>
        </w:rPr>
        <w:t>cuando</w:t>
      </w:r>
      <w:r w:rsidRPr="00C475A8">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B67686" w:rsidRPr="00C475A8" w:rsidRDefault="00B67686" w:rsidP="00B67686">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C475A8">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B67686" w:rsidRPr="00C475A8" w:rsidRDefault="00B67686" w:rsidP="00B67686">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C475A8">
        <w:rPr>
          <w:rFonts w:ascii="Palatino Linotype" w:eastAsia="Times New Roman" w:hAnsi="Palatino Linotype" w:cs="Arial"/>
          <w:color w:val="000000"/>
          <w:sz w:val="24"/>
          <w:szCs w:val="24"/>
          <w:lang w:val="es-ES"/>
        </w:rPr>
        <w:t xml:space="preserve">Derivado de lo anterior, se constituye la figura jurídica de la </w:t>
      </w:r>
      <w:r w:rsidRPr="00C475A8">
        <w:rPr>
          <w:rFonts w:ascii="Palatino Linotype" w:eastAsia="Times New Roman" w:hAnsi="Palatino Linotype" w:cs="Arial"/>
          <w:b/>
          <w:color w:val="000000"/>
          <w:sz w:val="24"/>
          <w:szCs w:val="24"/>
          <w:lang w:val="es-ES"/>
        </w:rPr>
        <w:t>NEGATIVA FICTA</w:t>
      </w:r>
      <w:r w:rsidRPr="00C475A8">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B67686" w:rsidRPr="00C475A8" w:rsidRDefault="00B67686" w:rsidP="00B67686">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C475A8">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B67686" w:rsidRPr="00C475A8" w:rsidRDefault="00B67686" w:rsidP="00B67686">
      <w:pPr>
        <w:spacing w:after="0" w:line="240" w:lineRule="auto"/>
        <w:ind w:left="851" w:right="901"/>
        <w:jc w:val="both"/>
        <w:rPr>
          <w:rFonts w:ascii="Palatino Linotype" w:eastAsia="Times New Roman" w:hAnsi="Palatino Linotype" w:cs="Arial"/>
          <w:i/>
          <w:color w:val="000000"/>
          <w:sz w:val="22"/>
          <w:szCs w:val="22"/>
          <w:lang w:val="es-ES"/>
        </w:rPr>
      </w:pPr>
      <w:r w:rsidRPr="00C475A8">
        <w:rPr>
          <w:rFonts w:ascii="Palatino Linotype" w:eastAsia="Times New Roman" w:hAnsi="Palatino Linotype" w:cs="Arial"/>
          <w:b/>
          <w:i/>
          <w:color w:val="000000"/>
          <w:sz w:val="22"/>
          <w:szCs w:val="22"/>
          <w:lang w:val="es-ES"/>
        </w:rPr>
        <w:t xml:space="preserve">“Artículo 178. </w:t>
      </w:r>
      <w:r w:rsidRPr="00C475A8">
        <w:rPr>
          <w:rFonts w:ascii="Palatino Linotype" w:eastAsia="Times New Roman" w:hAnsi="Palatino Linotype" w:cs="Arial"/>
          <w:i/>
          <w:color w:val="000000"/>
          <w:sz w:val="22"/>
          <w:szCs w:val="22"/>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C475A8">
        <w:rPr>
          <w:rFonts w:ascii="Palatino Linotype" w:eastAsia="Times New Roman" w:hAnsi="Palatino Linotype" w:cs="Arial"/>
          <w:i/>
          <w:color w:val="000000"/>
          <w:sz w:val="22"/>
          <w:szCs w:val="22"/>
          <w:lang w:val="es-ES"/>
        </w:rPr>
        <w:lastRenderedPageBreak/>
        <w:t>dentro de los quince días hábiles, siguientes a la fecha de la notificación de la respuesta.</w:t>
      </w:r>
    </w:p>
    <w:p w:rsidR="00B67686" w:rsidRPr="00C475A8" w:rsidRDefault="00B67686" w:rsidP="00B67686">
      <w:pPr>
        <w:spacing w:after="0" w:line="240" w:lineRule="auto"/>
        <w:ind w:left="851" w:right="901"/>
        <w:jc w:val="both"/>
        <w:rPr>
          <w:rFonts w:ascii="Palatino Linotype" w:eastAsia="Times New Roman" w:hAnsi="Palatino Linotype" w:cs="Arial"/>
          <w:i/>
          <w:color w:val="000000"/>
          <w:sz w:val="22"/>
          <w:szCs w:val="22"/>
          <w:lang w:val="es-ES"/>
        </w:rPr>
      </w:pPr>
    </w:p>
    <w:p w:rsidR="00B67686" w:rsidRPr="00C475A8" w:rsidRDefault="00B67686" w:rsidP="00B67686">
      <w:pPr>
        <w:spacing w:after="0" w:line="240" w:lineRule="auto"/>
        <w:ind w:left="851" w:right="901"/>
        <w:jc w:val="both"/>
        <w:rPr>
          <w:rFonts w:ascii="Palatino Linotype" w:eastAsia="Times New Roman" w:hAnsi="Palatino Linotype" w:cs="Arial"/>
          <w:i/>
          <w:color w:val="000000"/>
          <w:sz w:val="22"/>
          <w:szCs w:val="22"/>
          <w:lang w:val="es-ES"/>
        </w:rPr>
      </w:pPr>
      <w:r w:rsidRPr="00C475A8">
        <w:rPr>
          <w:rFonts w:ascii="Palatino Linotype" w:eastAsia="Times New Roman" w:hAnsi="Palatino Linotype" w:cs="Arial"/>
          <w:b/>
          <w:i/>
          <w:color w:val="000000"/>
          <w:sz w:val="22"/>
          <w:szCs w:val="22"/>
          <w:lang w:val="es-ES"/>
        </w:rPr>
        <w:t>A falta de respuesta del sujeto obligado, dentro de los plazos establecidos en esta Ley, a una solicitud de acceso a la información pública, el recurso podrá ser interpuesto en cualquier momento</w:t>
      </w:r>
      <w:r w:rsidRPr="00C475A8">
        <w:rPr>
          <w:rFonts w:ascii="Palatino Linotype" w:eastAsia="Times New Roman" w:hAnsi="Palatino Linotype" w:cs="Arial"/>
          <w:i/>
          <w:color w:val="000000"/>
          <w:sz w:val="22"/>
          <w:szCs w:val="22"/>
          <w:lang w:val="es-ES"/>
        </w:rPr>
        <w:t>, acompañado con el documento que pruebe la fecha en que presentó la solicitud.</w:t>
      </w:r>
    </w:p>
    <w:p w:rsidR="00B67686" w:rsidRPr="00C475A8" w:rsidRDefault="00B67686" w:rsidP="00B67686">
      <w:pPr>
        <w:spacing w:after="0" w:line="240" w:lineRule="auto"/>
        <w:ind w:left="851" w:right="901"/>
        <w:jc w:val="both"/>
        <w:rPr>
          <w:rFonts w:ascii="Palatino Linotype" w:eastAsia="Times New Roman" w:hAnsi="Palatino Linotype" w:cs="Arial"/>
          <w:i/>
          <w:color w:val="000000"/>
          <w:sz w:val="22"/>
          <w:szCs w:val="22"/>
          <w:lang w:val="es-ES"/>
        </w:rPr>
      </w:pPr>
    </w:p>
    <w:p w:rsidR="00B67686" w:rsidRPr="00C475A8" w:rsidRDefault="00B67686" w:rsidP="00B67686">
      <w:pPr>
        <w:spacing w:after="0" w:line="240" w:lineRule="auto"/>
        <w:ind w:left="851" w:right="901"/>
        <w:jc w:val="both"/>
        <w:rPr>
          <w:rFonts w:ascii="Palatino Linotype" w:eastAsia="Times New Roman" w:hAnsi="Palatino Linotype" w:cs="Arial"/>
          <w:i/>
          <w:color w:val="000000"/>
          <w:sz w:val="22"/>
          <w:szCs w:val="22"/>
          <w:lang w:val="es-ES"/>
        </w:rPr>
      </w:pPr>
      <w:r w:rsidRPr="00C475A8">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B67686" w:rsidRPr="00C475A8" w:rsidRDefault="00B67686" w:rsidP="00B67686">
      <w:pPr>
        <w:spacing w:after="0" w:line="240" w:lineRule="auto"/>
        <w:ind w:left="851" w:right="901"/>
        <w:jc w:val="both"/>
        <w:rPr>
          <w:rFonts w:ascii="Palatino Linotype" w:eastAsia="Times New Roman" w:hAnsi="Palatino Linotype" w:cs="Arial"/>
          <w:i/>
          <w:color w:val="000000"/>
          <w:sz w:val="22"/>
          <w:szCs w:val="22"/>
          <w:lang w:val="es-ES"/>
        </w:rPr>
      </w:pPr>
      <w:r w:rsidRPr="00C475A8">
        <w:rPr>
          <w:rFonts w:ascii="Palatino Linotype" w:eastAsia="Times New Roman" w:hAnsi="Palatino Linotype" w:cs="Arial"/>
          <w:i/>
          <w:color w:val="000000"/>
          <w:sz w:val="22"/>
          <w:szCs w:val="22"/>
          <w:lang w:val="es-ES"/>
        </w:rPr>
        <w:t xml:space="preserve">(Énfasis añadido) </w:t>
      </w:r>
    </w:p>
    <w:p w:rsidR="00B67686" w:rsidRPr="00C475A8" w:rsidRDefault="00B67686" w:rsidP="00B67686">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C475A8">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C475A8">
        <w:rPr>
          <w:rFonts w:ascii="Palatino Linotype" w:eastAsia="Times New Roman" w:hAnsi="Palatino Linotype" w:cs="Arial"/>
          <w:b/>
          <w:color w:val="000000"/>
          <w:sz w:val="24"/>
          <w:szCs w:val="24"/>
          <w:lang w:val="es-ES"/>
        </w:rPr>
        <w:t>SUJETO OBLIGADO</w:t>
      </w:r>
      <w:r w:rsidRPr="00C475A8">
        <w:rPr>
          <w:rFonts w:ascii="Palatino Linotype" w:eastAsia="Times New Roman" w:hAnsi="Palatino Linotype" w:cs="Arial"/>
          <w:color w:val="000000"/>
          <w:sz w:val="24"/>
          <w:szCs w:val="24"/>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C475A8">
        <w:rPr>
          <w:rFonts w:ascii="Palatino Linotype" w:eastAsia="Times New Roman" w:hAnsi="Palatino Linotype" w:cs="Arial"/>
          <w:b/>
          <w:color w:val="000000"/>
          <w:sz w:val="24"/>
          <w:szCs w:val="24"/>
          <w:lang w:val="es-ES"/>
        </w:rPr>
        <w:t xml:space="preserve">EL RECURRENTE </w:t>
      </w:r>
      <w:r w:rsidRPr="00C475A8">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202E29" w:rsidRPr="00C475A8" w:rsidRDefault="00B67686" w:rsidP="00202E2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sz w:val="24"/>
          <w:szCs w:val="24"/>
        </w:rPr>
      </w:pPr>
      <w:r w:rsidRPr="00C475A8">
        <w:rPr>
          <w:rFonts w:ascii="Palatino Linotype" w:hAnsi="Palatino Linotype" w:cs="Arial"/>
          <w:b/>
          <w:sz w:val="28"/>
          <w:szCs w:val="28"/>
        </w:rPr>
        <w:t>CUARTO</w:t>
      </w:r>
      <w:r w:rsidRPr="00C475A8">
        <w:rPr>
          <w:rFonts w:ascii="Palatino Linotype" w:hAnsi="Palatino Linotype"/>
          <w:b/>
          <w:sz w:val="28"/>
          <w:szCs w:val="28"/>
        </w:rPr>
        <w:t>.</w:t>
      </w:r>
      <w:r w:rsidRPr="00C475A8">
        <w:rPr>
          <w:rFonts w:ascii="Palatino Linotype" w:hAnsi="Palatino Linotype"/>
          <w:b/>
        </w:rPr>
        <w:t xml:space="preserve"> </w:t>
      </w:r>
      <w:r w:rsidRPr="00C475A8">
        <w:rPr>
          <w:rFonts w:ascii="Palatino Linotype" w:hAnsi="Palatino Linotype"/>
          <w:b/>
          <w:sz w:val="24"/>
          <w:szCs w:val="24"/>
        </w:rPr>
        <w:t xml:space="preserve">Procedibilidad. </w:t>
      </w:r>
      <w:r w:rsidR="00202E29" w:rsidRPr="00C475A8">
        <w:rPr>
          <w:rFonts w:ascii="Palatino Linotype" w:hAnsi="Palatino Linotype"/>
          <w:sz w:val="24"/>
          <w:szCs w:val="24"/>
        </w:rPr>
        <w:t xml:space="preserve">El presente asunto </w:t>
      </w:r>
      <w:r w:rsidR="00202E29" w:rsidRPr="00C475A8">
        <w:rPr>
          <w:rFonts w:ascii="Palatino Linotype" w:eastAsia="MS Mincho" w:hAnsi="Palatino Linotype" w:cs="Arial"/>
          <w:color w:val="000000"/>
          <w:sz w:val="24"/>
          <w:szCs w:val="24"/>
        </w:rPr>
        <w:t xml:space="preserve">fue presentado a través del Sistema de Acceso a Información Mexiquense, </w:t>
      </w:r>
      <w:r w:rsidR="00202E29" w:rsidRPr="00C475A8">
        <w:rPr>
          <w:rFonts w:ascii="Palatino Linotype" w:eastAsia="MS Mincho" w:hAnsi="Palatino Linotype" w:cs="Arial"/>
          <w:b/>
          <w:color w:val="000000"/>
          <w:sz w:val="24"/>
          <w:szCs w:val="24"/>
        </w:rPr>
        <w:t>SAIMEX</w:t>
      </w:r>
      <w:r w:rsidR="00202E29" w:rsidRPr="00C475A8">
        <w:rPr>
          <w:rFonts w:ascii="Palatino Linotype" w:eastAsia="MS Mincho" w:hAnsi="Palatino Linotype" w:cs="Arial"/>
          <w:color w:val="000000"/>
          <w:sz w:val="24"/>
          <w:szCs w:val="24"/>
        </w:rPr>
        <w:t>, por “</w:t>
      </w:r>
      <w:r w:rsidR="00D87DDD">
        <w:rPr>
          <w:rFonts w:ascii="Palatino Linotype" w:hAnsi="Palatino Linotype"/>
          <w:b/>
          <w:sz w:val="24"/>
          <w:szCs w:val="24"/>
        </w:rPr>
        <w:t>XXXXXXXXXXXXXXXXXXXXXXX</w:t>
      </w:r>
      <w:r w:rsidR="00202E29" w:rsidRPr="00C475A8">
        <w:rPr>
          <w:rFonts w:ascii="Palatino Linotype" w:hAnsi="Palatino Linotype"/>
          <w:sz w:val="24"/>
          <w:szCs w:val="24"/>
        </w:rPr>
        <w:t>”</w:t>
      </w:r>
      <w:r w:rsidR="00202E29" w:rsidRPr="00C475A8">
        <w:rPr>
          <w:rFonts w:ascii="Palatino Linotype" w:eastAsia="MS Mincho" w:hAnsi="Palatino Linotype"/>
          <w:sz w:val="24"/>
          <w:szCs w:val="24"/>
        </w:rPr>
        <w:t>, en supuesta</w:t>
      </w:r>
      <w:r w:rsidR="00202E29" w:rsidRPr="00C475A8">
        <w:rPr>
          <w:rFonts w:ascii="Palatino Linotype" w:eastAsia="MS Mincho" w:hAnsi="Palatino Linotype"/>
          <w:b/>
          <w:sz w:val="24"/>
          <w:szCs w:val="24"/>
        </w:rPr>
        <w:t xml:space="preserve"> </w:t>
      </w:r>
      <w:r w:rsidR="00202E29" w:rsidRPr="00C475A8">
        <w:rPr>
          <w:rFonts w:ascii="Palatino Linotype" w:eastAsia="MS Mincho" w:hAnsi="Palatino Linotype"/>
          <w:sz w:val="24"/>
          <w:szCs w:val="24"/>
        </w:rPr>
        <w:t xml:space="preserve">representación de la persona jurídico colectiva </w:t>
      </w:r>
      <w:r w:rsidR="00202E29" w:rsidRPr="00D87DDD">
        <w:rPr>
          <w:rFonts w:ascii="Palatino Linotype" w:eastAsia="MS Mincho" w:hAnsi="Palatino Linotype"/>
          <w:b/>
          <w:sz w:val="24"/>
          <w:szCs w:val="24"/>
        </w:rPr>
        <w:t>“</w:t>
      </w:r>
      <w:r w:rsidR="00D87DDD" w:rsidRPr="00D87DDD">
        <w:rPr>
          <w:rFonts w:ascii="Palatino Linotype" w:eastAsia="MS Mincho" w:hAnsi="Palatino Linotype"/>
          <w:b/>
          <w:sz w:val="24"/>
          <w:szCs w:val="24"/>
        </w:rPr>
        <w:t>XXXXXXXXXXXXXXXXXXXXXXXXXX</w:t>
      </w:r>
      <w:r w:rsidR="00202E29" w:rsidRPr="00D87DDD">
        <w:rPr>
          <w:rFonts w:ascii="Palatino Linotype" w:hAnsi="Palatino Linotype"/>
          <w:b/>
          <w:sz w:val="24"/>
          <w:szCs w:val="24"/>
        </w:rPr>
        <w:t>”</w:t>
      </w:r>
      <w:r w:rsidR="00202E29" w:rsidRPr="00D87DDD">
        <w:rPr>
          <w:rFonts w:ascii="Palatino Linotype" w:eastAsia="MS Mincho" w:hAnsi="Palatino Linotype" w:cs="Arial"/>
          <w:b/>
          <w:snapToGrid w:val="0"/>
          <w:color w:val="000000"/>
          <w:sz w:val="24"/>
          <w:szCs w:val="24"/>
        </w:rPr>
        <w:t>,</w:t>
      </w:r>
      <w:r w:rsidR="00202E29" w:rsidRPr="00C475A8">
        <w:rPr>
          <w:rFonts w:ascii="Palatino Linotype" w:eastAsia="MS Mincho" w:hAnsi="Palatino Linotype" w:cs="Arial"/>
          <w:snapToGrid w:val="0"/>
          <w:color w:val="000000"/>
          <w:sz w:val="24"/>
          <w:szCs w:val="24"/>
        </w:rPr>
        <w:t xml:space="preserve"> quien formuló la solicitud de acceso a la información pública número </w:t>
      </w:r>
      <w:r w:rsidR="00202E29" w:rsidRPr="00C475A8">
        <w:rPr>
          <w:rFonts w:ascii="Palatino Linotype" w:hAnsi="Palatino Linotype"/>
          <w:b/>
          <w:bCs/>
          <w:sz w:val="24"/>
          <w:szCs w:val="24"/>
        </w:rPr>
        <w:t>00897/VACHASO/IP/2019</w:t>
      </w:r>
      <w:r w:rsidR="00202E29" w:rsidRPr="00C475A8">
        <w:rPr>
          <w:rFonts w:ascii="Palatino Linotype" w:eastAsia="Calibri" w:hAnsi="Palatino Linotype" w:cs="Arial"/>
          <w:sz w:val="24"/>
          <w:szCs w:val="24"/>
        </w:rPr>
        <w:t>,</w:t>
      </w:r>
      <w:r w:rsidR="00202E29" w:rsidRPr="00C475A8">
        <w:rPr>
          <w:rFonts w:ascii="Palatino Linotype" w:eastAsia="Calibri" w:hAnsi="Palatino Linotype" w:cs="Arial"/>
          <w:b/>
          <w:sz w:val="24"/>
          <w:szCs w:val="24"/>
        </w:rPr>
        <w:t xml:space="preserve"> </w:t>
      </w:r>
      <w:r w:rsidR="00202E29" w:rsidRPr="00C475A8">
        <w:rPr>
          <w:rFonts w:ascii="Palatino Linotype" w:eastAsia="MS Mincho" w:hAnsi="Palatino Linotype" w:cs="Arial"/>
          <w:snapToGrid w:val="0"/>
          <w:color w:val="000000"/>
          <w:sz w:val="24"/>
          <w:szCs w:val="24"/>
        </w:rPr>
        <w:t>al</w:t>
      </w:r>
      <w:r w:rsidR="00202E29" w:rsidRPr="00C475A8">
        <w:rPr>
          <w:rFonts w:ascii="Palatino Linotype" w:eastAsia="MS Mincho" w:hAnsi="Palatino Linotype" w:cs="Arial"/>
          <w:b/>
          <w:snapToGrid w:val="0"/>
          <w:color w:val="000000"/>
          <w:sz w:val="24"/>
          <w:szCs w:val="24"/>
        </w:rPr>
        <w:t xml:space="preserve"> SUJETO </w:t>
      </w:r>
      <w:r w:rsidR="00202E29" w:rsidRPr="00C475A8">
        <w:rPr>
          <w:rFonts w:ascii="Palatino Linotype" w:eastAsia="MS Mincho" w:hAnsi="Palatino Linotype" w:cs="Arial"/>
          <w:b/>
          <w:snapToGrid w:val="0"/>
          <w:color w:val="000000"/>
          <w:sz w:val="24"/>
          <w:szCs w:val="24"/>
        </w:rPr>
        <w:lastRenderedPageBreak/>
        <w:t>OBLIGADO.</w:t>
      </w:r>
    </w:p>
    <w:p w:rsidR="00202E29" w:rsidRPr="00C475A8" w:rsidRDefault="00202E29" w:rsidP="00202E29">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eastAsia="MS Mincho" w:hAnsi="Palatino Linotype" w:cs="Arial"/>
          <w:color w:val="000000"/>
          <w:sz w:val="24"/>
          <w:szCs w:val="24"/>
        </w:rPr>
      </w:pPr>
      <w:r w:rsidRPr="00C475A8">
        <w:rPr>
          <w:rFonts w:ascii="Palatino Linotype" w:eastAsia="MS Mincho" w:hAnsi="Palatino Linotype" w:cs="Arial"/>
          <w:color w:val="000000"/>
          <w:sz w:val="24"/>
          <w:szCs w:val="24"/>
        </w:rPr>
        <w:t xml:space="preserve">Sin embargo, en el presente asunto no es válido tener a </w:t>
      </w:r>
      <w:r w:rsidRPr="00C475A8">
        <w:rPr>
          <w:rFonts w:ascii="Palatino Linotype" w:eastAsia="MS Mincho" w:hAnsi="Palatino Linotype"/>
          <w:sz w:val="24"/>
          <w:szCs w:val="24"/>
        </w:rPr>
        <w:t>“</w:t>
      </w:r>
      <w:r w:rsidR="00D87DDD" w:rsidRPr="00D87DDD">
        <w:rPr>
          <w:rFonts w:ascii="Palatino Linotype" w:eastAsia="MS Mincho" w:hAnsi="Palatino Linotype"/>
          <w:b/>
          <w:sz w:val="24"/>
          <w:szCs w:val="24"/>
        </w:rPr>
        <w:t>XXXXXXXXXXXXXXXXXXXXXXXX</w:t>
      </w:r>
      <w:r w:rsidRPr="00D87DDD">
        <w:rPr>
          <w:rFonts w:ascii="Palatino Linotype" w:hAnsi="Palatino Linotype"/>
          <w:b/>
          <w:sz w:val="24"/>
          <w:szCs w:val="24"/>
        </w:rPr>
        <w:t>”</w:t>
      </w:r>
      <w:r w:rsidRPr="00C475A8">
        <w:rPr>
          <w:rFonts w:ascii="Palatino Linotype" w:eastAsia="MS Mincho" w:hAnsi="Palatino Linotype"/>
          <w:b/>
          <w:sz w:val="24"/>
          <w:szCs w:val="24"/>
        </w:rPr>
        <w:t xml:space="preserve">, </w:t>
      </w:r>
      <w:r w:rsidRPr="00C475A8">
        <w:rPr>
          <w:rFonts w:ascii="Palatino Linotype" w:eastAsia="MS Mincho" w:hAnsi="Palatino Linotype" w:cs="Arial"/>
          <w:color w:val="000000"/>
          <w:sz w:val="24"/>
          <w:szCs w:val="24"/>
        </w:rPr>
        <w:t xml:space="preserve">como representante de </w:t>
      </w:r>
      <w:r w:rsidRPr="00C475A8">
        <w:rPr>
          <w:rFonts w:ascii="Palatino Linotype" w:eastAsia="MS Mincho" w:hAnsi="Palatino Linotype"/>
          <w:sz w:val="24"/>
          <w:szCs w:val="24"/>
        </w:rPr>
        <w:t>la persona jurídico colectiva</w:t>
      </w:r>
      <w:r w:rsidRPr="00C475A8">
        <w:rPr>
          <w:rFonts w:ascii="Palatino Linotype" w:eastAsia="MS Mincho" w:hAnsi="Palatino Linotype" w:cs="Arial"/>
          <w:color w:val="000000"/>
          <w:sz w:val="24"/>
          <w:szCs w:val="24"/>
        </w:rPr>
        <w:t xml:space="preserve"> “</w:t>
      </w:r>
      <w:r w:rsidR="00D87DDD">
        <w:rPr>
          <w:rFonts w:ascii="Palatino Linotype" w:hAnsi="Palatino Linotype"/>
          <w:b/>
          <w:sz w:val="24"/>
          <w:szCs w:val="24"/>
        </w:rPr>
        <w:t>XXXXXXXXXXXXXXXXXXXXXXXXXXXXX</w:t>
      </w:r>
      <w:r w:rsidRPr="00C475A8">
        <w:rPr>
          <w:rFonts w:ascii="Palatino Linotype" w:hAnsi="Palatino Linotype"/>
          <w:sz w:val="24"/>
          <w:szCs w:val="24"/>
        </w:rPr>
        <w:t>”</w:t>
      </w:r>
      <w:r w:rsidRPr="00C475A8">
        <w:rPr>
          <w:rFonts w:ascii="Palatino Linotype" w:eastAsia="MS Mincho" w:hAnsi="Palatino Linotype" w:cs="Arial"/>
          <w:color w:val="000000"/>
          <w:sz w:val="24"/>
          <w:szCs w:val="24"/>
        </w:rPr>
        <w:t xml:space="preserve">, como lo señala en la solicitud de información y en la interposición de recurso de revisión, ya que no acreditó mediante documental alguna dicha representación, por lo que no se tiene la certeza de su personalidad </w:t>
      </w:r>
      <w:r w:rsidRPr="00C475A8">
        <w:rPr>
          <w:rFonts w:ascii="Palatino Linotype" w:hAnsi="Palatino Linotype" w:cs="Arial"/>
          <w:sz w:val="24"/>
          <w:szCs w:val="24"/>
        </w:rPr>
        <w:t>jurídica</w:t>
      </w:r>
      <w:r w:rsidRPr="00C475A8">
        <w:rPr>
          <w:rFonts w:ascii="Palatino Linotype" w:eastAsia="MS Mincho" w:hAnsi="Palatino Linotype" w:cs="Arial"/>
          <w:color w:val="000000"/>
          <w:sz w:val="24"/>
          <w:szCs w:val="24"/>
        </w:rPr>
        <w:t xml:space="preserve">, razón por la cual, se le tendrá como persona física, como lo establecen los artículos 155, párrafo tercero y cuarto de la Ley de Transparencia y Acceso a la Información Pública del Estado de México y Municipios, respecto a los requisitos formales del recurso de revisión; sin embargo, en el presente asunto la ausencia de éstos, no </w:t>
      </w:r>
      <w:r w:rsidRPr="00C475A8">
        <w:rPr>
          <w:rFonts w:ascii="Palatino Linotype" w:hAnsi="Palatino Linotype" w:cs="Arial"/>
          <w:sz w:val="24"/>
          <w:szCs w:val="24"/>
        </w:rPr>
        <w:t>constituyen</w:t>
      </w:r>
      <w:r w:rsidRPr="00C475A8">
        <w:rPr>
          <w:rFonts w:ascii="Palatino Linotype" w:eastAsia="MS Mincho" w:hAnsi="Palatino Linotype" w:cs="Arial"/>
          <w:color w:val="000000"/>
          <w:sz w:val="24"/>
          <w:szCs w:val="24"/>
        </w:rPr>
        <w:t xml:space="preserve"> motivos de procedibilidad de manera estricta, en el entendido de que este Instituto debe subsanar las deficiencias de los recursos en su admisión y resolución.</w:t>
      </w:r>
    </w:p>
    <w:p w:rsidR="00202E29" w:rsidRPr="00C475A8" w:rsidRDefault="00202E29" w:rsidP="00202E29">
      <w:pPr>
        <w:widowControl w:val="0"/>
        <w:autoSpaceDE w:val="0"/>
        <w:autoSpaceDN w:val="0"/>
        <w:adjustRightInd w:val="0"/>
        <w:spacing w:before="240" w:after="240" w:line="360" w:lineRule="auto"/>
        <w:jc w:val="both"/>
        <w:rPr>
          <w:rFonts w:ascii="Palatino Linotype" w:eastAsia="MS Mincho" w:hAnsi="Palatino Linotype" w:cs="Arial"/>
          <w:color w:val="000000"/>
          <w:sz w:val="24"/>
          <w:szCs w:val="24"/>
        </w:rPr>
      </w:pPr>
      <w:r w:rsidRPr="00C475A8">
        <w:rPr>
          <w:rFonts w:ascii="Palatino Linotype" w:eastAsia="MS Mincho" w:hAnsi="Palatino Linotype" w:cs="Arial"/>
          <w:color w:val="000000"/>
          <w:sz w:val="24"/>
          <w:szCs w:val="24"/>
        </w:rPr>
        <w:t>Por lo cual, en el derecho de acceso a la información pública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02E29" w:rsidRPr="00C475A8" w:rsidRDefault="00202E29" w:rsidP="00202E29">
      <w:pPr>
        <w:widowControl w:val="0"/>
        <w:autoSpaceDE w:val="0"/>
        <w:autoSpaceDN w:val="0"/>
        <w:adjustRightInd w:val="0"/>
        <w:spacing w:before="240" w:after="240" w:line="360" w:lineRule="auto"/>
        <w:jc w:val="both"/>
        <w:rPr>
          <w:rFonts w:ascii="Palatino Linotype" w:eastAsia="MS Mincho" w:hAnsi="Palatino Linotype" w:cs="Arial"/>
          <w:color w:val="000000"/>
          <w:sz w:val="24"/>
          <w:szCs w:val="24"/>
        </w:rPr>
      </w:pPr>
      <w:r w:rsidRPr="00C475A8">
        <w:rPr>
          <w:rFonts w:ascii="Palatino Linotype" w:eastAsia="MS Mincho" w:hAnsi="Palatino Linotype" w:cs="Arial"/>
          <w:color w:val="000000"/>
          <w:sz w:val="24"/>
          <w:szCs w:val="24"/>
        </w:rPr>
        <w:t xml:space="preserve">Asimismo, como lo establece la Convención Americana en su artículo 13, el derecho de acceso a la información es un derecho humano universal y en consecuencia, toda </w:t>
      </w:r>
      <w:r w:rsidRPr="00C475A8">
        <w:rPr>
          <w:rFonts w:ascii="Palatino Linotype" w:eastAsia="MS Mincho" w:hAnsi="Palatino Linotype" w:cs="Arial"/>
          <w:color w:val="000000"/>
          <w:sz w:val="24"/>
          <w:szCs w:val="24"/>
        </w:rPr>
        <w:lastRenderedPageBreak/>
        <w:t>persona tiene derecho a solicitar acceso a la información.</w:t>
      </w:r>
    </w:p>
    <w:p w:rsidR="00202E29" w:rsidRPr="00C475A8" w:rsidRDefault="00202E29" w:rsidP="00202E29">
      <w:pPr>
        <w:widowControl w:val="0"/>
        <w:autoSpaceDE w:val="0"/>
        <w:autoSpaceDN w:val="0"/>
        <w:adjustRightInd w:val="0"/>
        <w:spacing w:before="240" w:after="240" w:line="360" w:lineRule="auto"/>
        <w:jc w:val="both"/>
        <w:rPr>
          <w:rFonts w:ascii="Palatino Linotype" w:eastAsia="MS Mincho" w:hAnsi="Palatino Linotype" w:cs="Arial"/>
          <w:color w:val="000000"/>
          <w:sz w:val="24"/>
          <w:szCs w:val="24"/>
        </w:rPr>
      </w:pPr>
      <w:r w:rsidRPr="00C475A8">
        <w:rPr>
          <w:rFonts w:ascii="Palatino Linotype" w:eastAsia="MS Mincho" w:hAnsi="Palatino Linotype" w:cs="Arial"/>
          <w:color w:val="000000"/>
          <w:sz w:val="24"/>
          <w:szCs w:val="24"/>
        </w:rPr>
        <w:t xml:space="preserve">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 </w:t>
      </w:r>
    </w:p>
    <w:p w:rsidR="00202E29" w:rsidRPr="00C475A8" w:rsidRDefault="00202E29" w:rsidP="00202E29">
      <w:pPr>
        <w:widowControl w:val="0"/>
        <w:autoSpaceDE w:val="0"/>
        <w:autoSpaceDN w:val="0"/>
        <w:adjustRightInd w:val="0"/>
        <w:spacing w:before="240" w:after="240" w:line="360" w:lineRule="auto"/>
        <w:jc w:val="both"/>
        <w:rPr>
          <w:rFonts w:ascii="Palatino Linotype" w:hAnsi="Palatino Linotype"/>
          <w:sz w:val="24"/>
          <w:szCs w:val="24"/>
        </w:rPr>
      </w:pPr>
      <w:r w:rsidRPr="00C475A8">
        <w:rPr>
          <w:rFonts w:ascii="Palatino Linotype" w:eastAsia="MS Mincho" w:hAnsi="Palatino Linotype" w:cs="Arial"/>
          <w:color w:val="000000"/>
          <w:sz w:val="24"/>
          <w:szCs w:val="24"/>
        </w:rPr>
        <w:t>En ese entendido, se omite un análisis más profundo en torno a los conceptos de interés jurídico y legitimación, debido a que se estima que a ningún efecto práctico conduciría, puesto que la propia estructura del</w:t>
      </w:r>
      <w:r w:rsidRPr="00C475A8">
        <w:rPr>
          <w:rFonts w:ascii="Palatino Linotype" w:hAnsi="Palatino Linotype"/>
          <w:sz w:val="24"/>
          <w:szCs w:val="24"/>
        </w:rPr>
        <w:t xml:space="preserve"> derecho fundamental bajo análisis no lo exige.</w:t>
      </w:r>
    </w:p>
    <w:p w:rsidR="00202E29" w:rsidRPr="00C475A8" w:rsidRDefault="00202E29" w:rsidP="00202E2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sz w:val="24"/>
          <w:szCs w:val="24"/>
        </w:rPr>
      </w:pPr>
      <w:r w:rsidRPr="00C475A8">
        <w:rPr>
          <w:rFonts w:ascii="Palatino Linotype" w:hAnsi="Palatino Linotype"/>
          <w:sz w:val="24"/>
          <w:szCs w:val="24"/>
        </w:rPr>
        <w:t xml:space="preserve">Por ende, se estima subsanada la deficiencia relativa a la falta de acreditación de la </w:t>
      </w:r>
      <w:r w:rsidRPr="00C475A8">
        <w:rPr>
          <w:rFonts w:ascii="Palatino Linotype" w:hAnsi="Palatino Linotype" w:cs="Arial"/>
          <w:sz w:val="24"/>
          <w:szCs w:val="24"/>
        </w:rPr>
        <w:t>personalidad</w:t>
      </w:r>
      <w:r w:rsidRPr="00C475A8">
        <w:rPr>
          <w:rFonts w:ascii="Palatino Linotype" w:hAnsi="Palatino Linotype"/>
          <w:sz w:val="24"/>
          <w:szCs w:val="24"/>
        </w:rPr>
        <w:t xml:space="preserve"> de “</w:t>
      </w:r>
      <w:r w:rsidR="00D87DDD" w:rsidRPr="00D87DDD">
        <w:rPr>
          <w:rFonts w:ascii="Palatino Linotype" w:hAnsi="Palatino Linotype"/>
          <w:b/>
          <w:sz w:val="24"/>
          <w:szCs w:val="24"/>
        </w:rPr>
        <w:t>XXXXXXXXXXXXXXXXXXXXXX</w:t>
      </w:r>
      <w:r w:rsidRPr="00C475A8">
        <w:rPr>
          <w:rFonts w:ascii="Palatino Linotype" w:hAnsi="Palatino Linotype"/>
          <w:b/>
          <w:sz w:val="24"/>
          <w:szCs w:val="24"/>
        </w:rPr>
        <w:t>”</w:t>
      </w:r>
      <w:r w:rsidRPr="00C475A8">
        <w:rPr>
          <w:rFonts w:ascii="Palatino Linotype" w:hAnsi="Palatino Linotype"/>
          <w:sz w:val="24"/>
          <w:szCs w:val="24"/>
        </w:rPr>
        <w:t>, como representante de la persona jurídico colectiva denominada</w:t>
      </w:r>
      <w:r w:rsidR="00D87DDD">
        <w:rPr>
          <w:rFonts w:ascii="Palatino Linotype" w:hAnsi="Palatino Linotype"/>
          <w:b/>
          <w:sz w:val="24"/>
          <w:szCs w:val="24"/>
        </w:rPr>
        <w:t xml:space="preserve"> “XXXXXXXXXXXXXXXXXXXXXXXX</w:t>
      </w:r>
      <w:r w:rsidRPr="00C475A8">
        <w:rPr>
          <w:rFonts w:ascii="Palatino Linotype" w:hAnsi="Palatino Linotype"/>
          <w:b/>
          <w:sz w:val="24"/>
          <w:szCs w:val="24"/>
        </w:rPr>
        <w:t>”</w:t>
      </w:r>
      <w:r w:rsidRPr="00C475A8">
        <w:rPr>
          <w:rFonts w:ascii="Palatino Linotype" w:hAnsi="Palatino Linotype"/>
          <w:sz w:val="24"/>
          <w:szCs w:val="24"/>
        </w:rPr>
        <w:t>, y se tiene únicamente como persona física.</w:t>
      </w:r>
    </w:p>
    <w:p w:rsidR="00202E29" w:rsidRPr="00C475A8" w:rsidRDefault="00202E29" w:rsidP="00202E29">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hAnsi="Palatino Linotype" w:cs="Arial"/>
          <w:sz w:val="24"/>
          <w:szCs w:val="24"/>
        </w:rPr>
      </w:pPr>
      <w:r w:rsidRPr="00C475A8">
        <w:rPr>
          <w:rFonts w:ascii="Palatino Linotype" w:eastAsia="MS Mincho" w:hAnsi="Palatino Linotype" w:cs="Arial"/>
          <w:color w:val="000000"/>
          <w:sz w:val="24"/>
          <w:szCs w:val="24"/>
        </w:rPr>
        <w:t xml:space="preserve">En ese orden de ideas, </w:t>
      </w:r>
      <w:r w:rsidRPr="00C475A8">
        <w:rPr>
          <w:rFonts w:ascii="Palatino Linotype" w:hAnsi="Palatino Linotype" w:cs="Arial"/>
          <w:sz w:val="24"/>
          <w:szCs w:val="24"/>
        </w:rPr>
        <w:t xml:space="preserve">el artículo 180 de la </w:t>
      </w:r>
      <w:r w:rsidRPr="00C475A8">
        <w:rPr>
          <w:rFonts w:ascii="Palatino Linotype" w:hAnsi="Palatino Linotype" w:cs="Arial"/>
          <w:sz w:val="24"/>
          <w:szCs w:val="24"/>
          <w:lang w:eastAsia="es-MX"/>
        </w:rPr>
        <w:t xml:space="preserve">Ley de Transparencia y Acceso a la </w:t>
      </w:r>
      <w:r w:rsidRPr="00C475A8">
        <w:rPr>
          <w:rFonts w:ascii="Palatino Linotype" w:hAnsi="Palatino Linotype" w:cs="Arial"/>
          <w:sz w:val="24"/>
          <w:szCs w:val="24"/>
        </w:rPr>
        <w:t>Información</w:t>
      </w:r>
      <w:r w:rsidRPr="00C475A8">
        <w:rPr>
          <w:rFonts w:ascii="Palatino Linotype" w:hAnsi="Palatino Linotype" w:cs="Arial"/>
          <w:sz w:val="24"/>
          <w:szCs w:val="24"/>
          <w:lang w:eastAsia="es-MX"/>
        </w:rPr>
        <w:t xml:space="preserve"> Pública del Estado de México y Municipios, que </w:t>
      </w:r>
      <w:r w:rsidRPr="00C475A8">
        <w:rPr>
          <w:rFonts w:ascii="Palatino Linotype" w:hAnsi="Palatino Linotype" w:cs="Arial"/>
          <w:sz w:val="24"/>
          <w:szCs w:val="24"/>
        </w:rPr>
        <w:t>establece lo siguiente:</w:t>
      </w:r>
    </w:p>
    <w:p w:rsidR="00202E29" w:rsidRPr="00C475A8" w:rsidRDefault="00202E29" w:rsidP="00202E29">
      <w:pPr>
        <w:spacing w:after="0" w:line="240" w:lineRule="auto"/>
        <w:ind w:left="709" w:right="709"/>
        <w:jc w:val="both"/>
        <w:rPr>
          <w:rFonts w:ascii="Palatino Linotype" w:hAnsi="Palatino Linotype"/>
          <w:b/>
          <w:i/>
          <w:sz w:val="22"/>
          <w:szCs w:val="22"/>
        </w:rPr>
      </w:pPr>
      <w:r w:rsidRPr="00C475A8">
        <w:rPr>
          <w:rFonts w:ascii="Palatino Linotype" w:hAnsi="Palatino Linotype"/>
          <w:i/>
          <w:sz w:val="22"/>
          <w:szCs w:val="22"/>
        </w:rPr>
        <w:t>“</w:t>
      </w:r>
      <w:r w:rsidRPr="00C475A8">
        <w:rPr>
          <w:rFonts w:ascii="Palatino Linotype" w:hAnsi="Palatino Linotype"/>
          <w:b/>
          <w:i/>
          <w:sz w:val="22"/>
          <w:szCs w:val="22"/>
        </w:rPr>
        <w:t xml:space="preserve">Artículo 180. </w:t>
      </w:r>
      <w:r w:rsidRPr="00C475A8">
        <w:rPr>
          <w:rFonts w:ascii="Palatino Linotype" w:hAnsi="Palatino Linotype"/>
          <w:i/>
          <w:sz w:val="22"/>
          <w:szCs w:val="22"/>
        </w:rPr>
        <w:t xml:space="preserve">El </w:t>
      </w:r>
      <w:r w:rsidRPr="00C475A8">
        <w:rPr>
          <w:rFonts w:ascii="Palatino Linotype" w:hAnsi="Palatino Linotype" w:cs="Arial"/>
          <w:i/>
          <w:sz w:val="22"/>
          <w:szCs w:val="22"/>
        </w:rPr>
        <w:t>recurso</w:t>
      </w:r>
      <w:r w:rsidRPr="00C475A8">
        <w:rPr>
          <w:rFonts w:ascii="Palatino Linotype" w:hAnsi="Palatino Linotype"/>
          <w:i/>
          <w:sz w:val="22"/>
          <w:szCs w:val="22"/>
        </w:rPr>
        <w:t xml:space="preserve"> </w:t>
      </w:r>
      <w:r w:rsidRPr="00C475A8">
        <w:rPr>
          <w:rFonts w:ascii="Palatino Linotype" w:hAnsi="Palatino Linotype" w:cs="Arial"/>
          <w:i/>
          <w:color w:val="222222"/>
          <w:sz w:val="22"/>
          <w:szCs w:val="22"/>
          <w:lang w:eastAsia="es-MX"/>
        </w:rPr>
        <w:t>de</w:t>
      </w:r>
      <w:r w:rsidRPr="00C475A8">
        <w:rPr>
          <w:rFonts w:ascii="Palatino Linotype" w:hAnsi="Palatino Linotype"/>
          <w:i/>
          <w:sz w:val="22"/>
          <w:szCs w:val="22"/>
        </w:rPr>
        <w:t xml:space="preserve"> revisión contendrá:</w:t>
      </w:r>
    </w:p>
    <w:p w:rsidR="00202E29" w:rsidRPr="00C475A8" w:rsidRDefault="00202E29" w:rsidP="00202E29">
      <w:pPr>
        <w:spacing w:after="0" w:line="240" w:lineRule="auto"/>
        <w:ind w:left="709" w:right="709"/>
        <w:jc w:val="both"/>
        <w:rPr>
          <w:rFonts w:ascii="Palatino Linotype" w:hAnsi="Palatino Linotype"/>
          <w:b/>
          <w:i/>
          <w:sz w:val="22"/>
          <w:szCs w:val="22"/>
        </w:rPr>
      </w:pPr>
      <w:r w:rsidRPr="00C475A8">
        <w:rPr>
          <w:rFonts w:ascii="Palatino Linotype" w:hAnsi="Palatino Linotype"/>
          <w:b/>
          <w:i/>
          <w:sz w:val="22"/>
          <w:szCs w:val="22"/>
        </w:rPr>
        <w:t xml:space="preserve">I. </w:t>
      </w:r>
      <w:r w:rsidRPr="00C475A8">
        <w:rPr>
          <w:rFonts w:ascii="Palatino Linotype" w:hAnsi="Palatino Linotype"/>
          <w:i/>
          <w:sz w:val="22"/>
          <w:szCs w:val="22"/>
        </w:rPr>
        <w:t xml:space="preserve">El sujeto obligado ante </w:t>
      </w:r>
      <w:r w:rsidRPr="00C475A8">
        <w:rPr>
          <w:rFonts w:ascii="Palatino Linotype" w:hAnsi="Palatino Linotype" w:cs="Arial"/>
          <w:i/>
          <w:sz w:val="22"/>
          <w:szCs w:val="22"/>
        </w:rPr>
        <w:t>la</w:t>
      </w:r>
      <w:r w:rsidRPr="00C475A8">
        <w:rPr>
          <w:rFonts w:ascii="Palatino Linotype" w:hAnsi="Palatino Linotype"/>
          <w:i/>
          <w:sz w:val="22"/>
          <w:szCs w:val="22"/>
        </w:rPr>
        <w:t xml:space="preserve"> cual </w:t>
      </w:r>
      <w:r w:rsidRPr="00C475A8">
        <w:rPr>
          <w:rFonts w:ascii="Palatino Linotype" w:hAnsi="Palatino Linotype" w:cs="Arial"/>
          <w:i/>
          <w:color w:val="222222"/>
          <w:sz w:val="22"/>
          <w:szCs w:val="22"/>
          <w:lang w:eastAsia="es-MX"/>
        </w:rPr>
        <w:t>se</w:t>
      </w:r>
      <w:r w:rsidRPr="00C475A8">
        <w:rPr>
          <w:rFonts w:ascii="Palatino Linotype" w:hAnsi="Palatino Linotype"/>
          <w:i/>
          <w:sz w:val="22"/>
          <w:szCs w:val="22"/>
        </w:rPr>
        <w:t xml:space="preserve"> presentó la solicitud;</w:t>
      </w:r>
    </w:p>
    <w:p w:rsidR="00202E29" w:rsidRPr="00C475A8" w:rsidRDefault="00202E29" w:rsidP="00202E29">
      <w:pPr>
        <w:spacing w:after="0" w:line="240" w:lineRule="auto"/>
        <w:ind w:left="709" w:right="709"/>
        <w:jc w:val="both"/>
        <w:rPr>
          <w:rFonts w:ascii="Palatino Linotype" w:hAnsi="Palatino Linotype"/>
          <w:b/>
          <w:i/>
          <w:sz w:val="22"/>
          <w:szCs w:val="22"/>
        </w:rPr>
      </w:pPr>
      <w:r w:rsidRPr="00C475A8">
        <w:rPr>
          <w:rFonts w:ascii="Palatino Linotype" w:hAnsi="Palatino Linotype"/>
          <w:b/>
          <w:i/>
          <w:sz w:val="22"/>
          <w:szCs w:val="22"/>
        </w:rPr>
        <w:t xml:space="preserve">II. El nombre del solicitante </w:t>
      </w:r>
      <w:r w:rsidRPr="00C475A8">
        <w:rPr>
          <w:rFonts w:ascii="Palatino Linotype" w:hAnsi="Palatino Linotype" w:cs="Arial"/>
          <w:b/>
          <w:i/>
          <w:color w:val="222222"/>
          <w:sz w:val="22"/>
          <w:szCs w:val="22"/>
          <w:lang w:eastAsia="es-MX"/>
        </w:rPr>
        <w:t>que</w:t>
      </w:r>
      <w:r w:rsidRPr="00C475A8">
        <w:rPr>
          <w:rFonts w:ascii="Palatino Linotype" w:hAnsi="Palatino Linotype"/>
          <w:b/>
          <w:i/>
          <w:sz w:val="22"/>
          <w:szCs w:val="22"/>
        </w:rPr>
        <w:t xml:space="preserve"> recurre o de su representante</w:t>
      </w:r>
      <w:r w:rsidRPr="00C475A8">
        <w:rPr>
          <w:rFonts w:ascii="Palatino Linotype" w:hAnsi="Palatino Linotype"/>
          <w:i/>
          <w:sz w:val="22"/>
          <w:szCs w:val="22"/>
        </w:rPr>
        <w:t xml:space="preserve"> y, en su caso, del tercero interesado, así como la dirección o medio que señale para recibir notificaciones;</w:t>
      </w:r>
    </w:p>
    <w:p w:rsidR="00202E29" w:rsidRPr="00C475A8" w:rsidRDefault="00202E29" w:rsidP="00202E29">
      <w:pPr>
        <w:spacing w:after="0" w:line="240" w:lineRule="auto"/>
        <w:ind w:left="709" w:right="709"/>
        <w:jc w:val="both"/>
        <w:rPr>
          <w:rFonts w:ascii="Palatino Linotype" w:hAnsi="Palatino Linotype"/>
          <w:b/>
          <w:i/>
          <w:sz w:val="22"/>
          <w:szCs w:val="22"/>
        </w:rPr>
      </w:pPr>
      <w:r w:rsidRPr="00C475A8">
        <w:rPr>
          <w:rFonts w:ascii="Palatino Linotype" w:hAnsi="Palatino Linotype"/>
          <w:b/>
          <w:i/>
          <w:sz w:val="22"/>
          <w:szCs w:val="22"/>
        </w:rPr>
        <w:t xml:space="preserve">III. </w:t>
      </w:r>
      <w:r w:rsidRPr="00C475A8">
        <w:rPr>
          <w:rFonts w:ascii="Palatino Linotype" w:hAnsi="Palatino Linotype"/>
          <w:i/>
          <w:sz w:val="22"/>
          <w:szCs w:val="22"/>
        </w:rPr>
        <w:t xml:space="preserve">El número de folio de </w:t>
      </w:r>
      <w:r w:rsidRPr="00C475A8">
        <w:rPr>
          <w:rFonts w:ascii="Palatino Linotype" w:hAnsi="Palatino Linotype" w:cs="Arial"/>
          <w:i/>
          <w:color w:val="222222"/>
          <w:sz w:val="22"/>
          <w:szCs w:val="22"/>
          <w:lang w:eastAsia="es-MX"/>
        </w:rPr>
        <w:t>respuesta</w:t>
      </w:r>
      <w:r w:rsidRPr="00C475A8">
        <w:rPr>
          <w:rFonts w:ascii="Palatino Linotype" w:hAnsi="Palatino Linotype"/>
          <w:i/>
          <w:sz w:val="22"/>
          <w:szCs w:val="22"/>
        </w:rPr>
        <w:t xml:space="preserve"> de la solicitud de acceso;</w:t>
      </w:r>
    </w:p>
    <w:p w:rsidR="00202E29" w:rsidRPr="00C475A8" w:rsidRDefault="00202E29" w:rsidP="00202E29">
      <w:pPr>
        <w:spacing w:after="0" w:line="240" w:lineRule="auto"/>
        <w:ind w:left="709" w:right="709"/>
        <w:jc w:val="both"/>
        <w:rPr>
          <w:rFonts w:ascii="Palatino Linotype" w:hAnsi="Palatino Linotype"/>
          <w:b/>
          <w:i/>
          <w:sz w:val="22"/>
          <w:szCs w:val="22"/>
        </w:rPr>
      </w:pPr>
      <w:r w:rsidRPr="00C475A8">
        <w:rPr>
          <w:rFonts w:ascii="Palatino Linotype" w:hAnsi="Palatino Linotype"/>
          <w:b/>
          <w:i/>
          <w:sz w:val="22"/>
          <w:szCs w:val="22"/>
        </w:rPr>
        <w:t xml:space="preserve">IV. </w:t>
      </w:r>
      <w:r w:rsidRPr="00C475A8">
        <w:rPr>
          <w:rFonts w:ascii="Palatino Linotype" w:hAnsi="Palatino Linotype"/>
          <w:i/>
          <w:sz w:val="22"/>
          <w:szCs w:val="22"/>
        </w:rPr>
        <w:t xml:space="preserve">La fecha en que fue </w:t>
      </w:r>
      <w:r w:rsidRPr="00C475A8">
        <w:rPr>
          <w:rFonts w:ascii="Palatino Linotype" w:hAnsi="Palatino Linotype" w:cs="Arial"/>
          <w:i/>
          <w:color w:val="222222"/>
          <w:sz w:val="22"/>
          <w:szCs w:val="22"/>
          <w:lang w:eastAsia="es-MX"/>
        </w:rPr>
        <w:t>notificada</w:t>
      </w:r>
      <w:r w:rsidRPr="00C475A8">
        <w:rPr>
          <w:rFonts w:ascii="Palatino Linotype" w:hAnsi="Palatino Linotype"/>
          <w:i/>
          <w:sz w:val="22"/>
          <w:szCs w:val="22"/>
        </w:rPr>
        <w:t xml:space="preserve"> la respuesta al solicitante o tuvo conocimiento del acto reclamado, o de presentación de la solicitud, en caso de falta de respuesta;</w:t>
      </w:r>
    </w:p>
    <w:p w:rsidR="00202E29" w:rsidRPr="00C475A8" w:rsidRDefault="00202E29" w:rsidP="00202E29">
      <w:pPr>
        <w:spacing w:after="0" w:line="240" w:lineRule="auto"/>
        <w:ind w:left="709" w:right="709"/>
        <w:jc w:val="both"/>
        <w:rPr>
          <w:rFonts w:ascii="Palatino Linotype" w:hAnsi="Palatino Linotype"/>
          <w:b/>
          <w:i/>
          <w:sz w:val="22"/>
          <w:szCs w:val="22"/>
        </w:rPr>
      </w:pPr>
      <w:r w:rsidRPr="00C475A8">
        <w:rPr>
          <w:rFonts w:ascii="Palatino Linotype" w:hAnsi="Palatino Linotype"/>
          <w:b/>
          <w:i/>
          <w:sz w:val="22"/>
          <w:szCs w:val="22"/>
        </w:rPr>
        <w:t xml:space="preserve">V. </w:t>
      </w:r>
      <w:r w:rsidRPr="00C475A8">
        <w:rPr>
          <w:rFonts w:ascii="Palatino Linotype" w:hAnsi="Palatino Linotype"/>
          <w:i/>
          <w:sz w:val="22"/>
          <w:szCs w:val="22"/>
        </w:rPr>
        <w:t xml:space="preserve">El acto que se </w:t>
      </w:r>
      <w:r w:rsidRPr="00C475A8">
        <w:rPr>
          <w:rFonts w:ascii="Palatino Linotype" w:hAnsi="Palatino Linotype" w:cs="Arial"/>
          <w:i/>
          <w:color w:val="222222"/>
          <w:sz w:val="22"/>
          <w:szCs w:val="22"/>
          <w:lang w:eastAsia="es-MX"/>
        </w:rPr>
        <w:t>recurre</w:t>
      </w:r>
      <w:r w:rsidRPr="00C475A8">
        <w:rPr>
          <w:rFonts w:ascii="Palatino Linotype" w:hAnsi="Palatino Linotype"/>
          <w:i/>
          <w:sz w:val="22"/>
          <w:szCs w:val="22"/>
        </w:rPr>
        <w:t>;</w:t>
      </w:r>
    </w:p>
    <w:p w:rsidR="00202E29" w:rsidRPr="00C475A8" w:rsidRDefault="00202E29" w:rsidP="00202E29">
      <w:pPr>
        <w:spacing w:after="0" w:line="240" w:lineRule="auto"/>
        <w:ind w:left="709" w:right="709"/>
        <w:jc w:val="both"/>
        <w:rPr>
          <w:rFonts w:ascii="Palatino Linotype" w:hAnsi="Palatino Linotype"/>
          <w:b/>
          <w:i/>
          <w:sz w:val="22"/>
          <w:szCs w:val="22"/>
        </w:rPr>
      </w:pPr>
      <w:r w:rsidRPr="00C475A8">
        <w:rPr>
          <w:rFonts w:ascii="Palatino Linotype" w:hAnsi="Palatino Linotype"/>
          <w:b/>
          <w:i/>
          <w:sz w:val="22"/>
          <w:szCs w:val="22"/>
        </w:rPr>
        <w:t xml:space="preserve">VI. </w:t>
      </w:r>
      <w:r w:rsidRPr="00C475A8">
        <w:rPr>
          <w:rFonts w:ascii="Palatino Linotype" w:hAnsi="Palatino Linotype"/>
          <w:i/>
          <w:sz w:val="22"/>
          <w:szCs w:val="22"/>
        </w:rPr>
        <w:t xml:space="preserve">Las razones o </w:t>
      </w:r>
      <w:r w:rsidRPr="00C475A8">
        <w:rPr>
          <w:rFonts w:ascii="Palatino Linotype" w:hAnsi="Palatino Linotype" w:cs="Arial"/>
          <w:i/>
          <w:color w:val="222222"/>
          <w:sz w:val="22"/>
          <w:szCs w:val="22"/>
          <w:lang w:eastAsia="es-MX"/>
        </w:rPr>
        <w:t>motivos</w:t>
      </w:r>
      <w:r w:rsidRPr="00C475A8">
        <w:rPr>
          <w:rFonts w:ascii="Palatino Linotype" w:hAnsi="Palatino Linotype"/>
          <w:i/>
          <w:sz w:val="22"/>
          <w:szCs w:val="22"/>
        </w:rPr>
        <w:t xml:space="preserve"> de inconformidad;</w:t>
      </w:r>
    </w:p>
    <w:p w:rsidR="00202E29" w:rsidRPr="00C475A8" w:rsidRDefault="00202E29" w:rsidP="00202E29">
      <w:pPr>
        <w:spacing w:after="0" w:line="240" w:lineRule="auto"/>
        <w:ind w:left="709" w:right="709"/>
        <w:jc w:val="both"/>
        <w:rPr>
          <w:rFonts w:ascii="Palatino Linotype" w:hAnsi="Palatino Linotype"/>
          <w:b/>
          <w:i/>
          <w:sz w:val="22"/>
          <w:szCs w:val="22"/>
        </w:rPr>
      </w:pPr>
      <w:r w:rsidRPr="00C475A8">
        <w:rPr>
          <w:rFonts w:ascii="Palatino Linotype" w:hAnsi="Palatino Linotype"/>
          <w:b/>
          <w:i/>
          <w:sz w:val="22"/>
          <w:szCs w:val="22"/>
        </w:rPr>
        <w:t xml:space="preserve">VII. </w:t>
      </w:r>
      <w:r w:rsidRPr="00C475A8">
        <w:rPr>
          <w:rFonts w:ascii="Palatino Linotype" w:hAnsi="Palatino Linotype"/>
          <w:i/>
          <w:sz w:val="22"/>
          <w:szCs w:val="22"/>
        </w:rPr>
        <w:t>La copia de la respuesta que se impugna y, en su caso, de la notificación correspondiente, en el caso de respuesta de la solicitud; y</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b/>
          <w:i/>
          <w:sz w:val="22"/>
          <w:szCs w:val="22"/>
        </w:rPr>
        <w:lastRenderedPageBreak/>
        <w:t xml:space="preserve">VIII. </w:t>
      </w:r>
      <w:r w:rsidRPr="00C475A8">
        <w:rPr>
          <w:rFonts w:ascii="Palatino Linotype" w:hAnsi="Palatino Linotype"/>
          <w:i/>
          <w:sz w:val="22"/>
          <w:szCs w:val="22"/>
        </w:rPr>
        <w:t>Firma del recurrente, en su caso, cuando se presente por escrito, requisito sin el cual se dará trámite al recurso.</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i/>
          <w:sz w:val="22"/>
          <w:szCs w:val="22"/>
        </w:rPr>
        <w:t>Adicionalmente, se podrán anexar las pruebas y demás elementos que considere procedentes someter a juicio del Instituto.</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i/>
          <w:sz w:val="22"/>
          <w:szCs w:val="22"/>
        </w:rPr>
        <w:t>En ningún caso será necesario que el particular ratifique el recurso de revisión interpuesto.</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b/>
          <w:i/>
          <w:sz w:val="22"/>
          <w:szCs w:val="22"/>
        </w:rPr>
        <w:t xml:space="preserve">En caso de </w:t>
      </w:r>
      <w:r w:rsidRPr="00C475A8">
        <w:rPr>
          <w:rFonts w:ascii="Palatino Linotype" w:hAnsi="Palatino Linotype" w:cs="Arial"/>
          <w:b/>
          <w:i/>
          <w:color w:val="222222"/>
          <w:sz w:val="22"/>
          <w:szCs w:val="22"/>
          <w:lang w:eastAsia="es-MX"/>
        </w:rPr>
        <w:t>que</w:t>
      </w:r>
      <w:r w:rsidRPr="00C475A8">
        <w:rPr>
          <w:rFonts w:ascii="Palatino Linotype" w:hAnsi="Palatino Linotype"/>
          <w:b/>
          <w:i/>
          <w:sz w:val="22"/>
          <w:szCs w:val="22"/>
        </w:rPr>
        <w:t xml:space="preserve"> el recurso se interponga de manera electrónica no será indispensable que contengan los requisitos establecidos en las fracciones II</w:t>
      </w:r>
      <w:r w:rsidRPr="00C475A8">
        <w:rPr>
          <w:rFonts w:ascii="Palatino Linotype" w:hAnsi="Palatino Linotype"/>
          <w:i/>
          <w:sz w:val="22"/>
          <w:szCs w:val="22"/>
        </w:rPr>
        <w:t>, IV, VII y VIII.”</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i/>
          <w:sz w:val="22"/>
          <w:szCs w:val="22"/>
        </w:rPr>
        <w:t>(Énfasis añadido)</w:t>
      </w:r>
    </w:p>
    <w:p w:rsidR="00202E29" w:rsidRPr="00C475A8" w:rsidRDefault="00202E29" w:rsidP="00202E2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sz w:val="24"/>
          <w:szCs w:val="24"/>
        </w:rPr>
      </w:pPr>
      <w:r w:rsidRPr="00C475A8">
        <w:rPr>
          <w:rFonts w:ascii="Palatino Linotype" w:hAnsi="Palatino Linotype"/>
          <w:sz w:val="24"/>
          <w:szCs w:val="24"/>
        </w:rPr>
        <w:t xml:space="preserve">En principio, de una interpretación del artículo transcrito, se observan los requisitos que </w:t>
      </w:r>
      <w:r w:rsidRPr="00C475A8">
        <w:rPr>
          <w:rFonts w:ascii="Palatino Linotype" w:hAnsi="Palatino Linotype" w:cs="Arial"/>
          <w:sz w:val="24"/>
          <w:szCs w:val="24"/>
        </w:rPr>
        <w:t>deberán</w:t>
      </w:r>
      <w:r w:rsidRPr="00C475A8">
        <w:rPr>
          <w:rFonts w:ascii="Palatino Linotype" w:hAnsi="Palatino Linotype"/>
          <w:sz w:val="24"/>
          <w:szCs w:val="24"/>
        </w:rPr>
        <w:t xml:space="preserve"> contener los recursos de revisión; sobre el particular, de la revisión del expediente electrónico del </w:t>
      </w:r>
      <w:r w:rsidRPr="00C475A8">
        <w:rPr>
          <w:rFonts w:ascii="Palatino Linotype" w:hAnsi="Palatino Linotype"/>
          <w:b/>
          <w:sz w:val="24"/>
          <w:szCs w:val="24"/>
        </w:rPr>
        <w:t>SAIMEX</w:t>
      </w:r>
      <w:r w:rsidRPr="00C475A8">
        <w:rPr>
          <w:rFonts w:ascii="Palatino Linotype" w:hAnsi="Palatino Linotype"/>
          <w:sz w:val="24"/>
          <w:szCs w:val="24"/>
        </w:rPr>
        <w:t xml:space="preserve"> se desprende que la parte solicitante y ahora </w:t>
      </w:r>
      <w:r w:rsidRPr="00C475A8">
        <w:rPr>
          <w:rFonts w:ascii="Palatino Linotype" w:hAnsi="Palatino Linotype"/>
          <w:b/>
          <w:sz w:val="24"/>
          <w:szCs w:val="24"/>
        </w:rPr>
        <w:t>RECURRENTE</w:t>
      </w:r>
      <w:r w:rsidRPr="00C475A8">
        <w:rPr>
          <w:rFonts w:ascii="Palatino Linotype" w:hAnsi="Palatino Linotype"/>
          <w:sz w:val="24"/>
          <w:szCs w:val="24"/>
        </w:rPr>
        <w:t xml:space="preserve">, en ejercicio de su derecho de acceso a la información pública, no proporcionó su nombre para </w:t>
      </w:r>
      <w:r w:rsidRPr="00C475A8">
        <w:rPr>
          <w:rFonts w:ascii="Palatino Linotype" w:hAnsi="Palatino Linotype" w:cs="Arial"/>
          <w:sz w:val="24"/>
          <w:szCs w:val="24"/>
        </w:rPr>
        <w:t xml:space="preserve">ser </w:t>
      </w:r>
      <w:r w:rsidRPr="00C475A8">
        <w:rPr>
          <w:rFonts w:ascii="Palatino Linotype" w:hAnsi="Palatino Linotype"/>
          <w:sz w:val="24"/>
          <w:szCs w:val="24"/>
        </w:rPr>
        <w:t>identificado, ya que en la solicitud de información como nombre y apellidos “</w:t>
      </w:r>
      <w:r w:rsidR="00D87DDD">
        <w:rPr>
          <w:rFonts w:ascii="Palatino Linotype" w:hAnsi="Palatino Linotype"/>
          <w:b/>
          <w:i/>
          <w:sz w:val="24"/>
          <w:szCs w:val="24"/>
        </w:rPr>
        <w:t>XXXXXXXXXXXXXXXXXXXXXX</w:t>
      </w:r>
      <w:r w:rsidRPr="00C475A8">
        <w:rPr>
          <w:rFonts w:ascii="Palatino Linotype" w:hAnsi="Palatino Linotype"/>
          <w:sz w:val="24"/>
          <w:szCs w:val="24"/>
        </w:rPr>
        <w:t>”, por tanto, no se tiene certeza sobre su identidad, aunado a que se ostentó</w:t>
      </w:r>
      <w:r w:rsidRPr="00C475A8">
        <w:rPr>
          <w:rFonts w:ascii="Palatino Linotype" w:eastAsia="MS Mincho" w:hAnsi="Palatino Linotype"/>
          <w:b/>
          <w:sz w:val="24"/>
          <w:szCs w:val="24"/>
        </w:rPr>
        <w:t xml:space="preserve"> </w:t>
      </w:r>
      <w:r w:rsidRPr="00C475A8">
        <w:rPr>
          <w:rFonts w:ascii="Palatino Linotype" w:eastAsia="MS Mincho" w:hAnsi="Palatino Linotype" w:cs="Arial"/>
          <w:color w:val="000000"/>
          <w:sz w:val="24"/>
          <w:szCs w:val="24"/>
        </w:rPr>
        <w:t xml:space="preserve">como representante de </w:t>
      </w:r>
      <w:r w:rsidRPr="00C475A8">
        <w:rPr>
          <w:rFonts w:ascii="Palatino Linotype" w:eastAsia="MS Mincho" w:hAnsi="Palatino Linotype"/>
          <w:sz w:val="24"/>
          <w:szCs w:val="24"/>
        </w:rPr>
        <w:t>la persona jurídico colectiva</w:t>
      </w:r>
      <w:r w:rsidRPr="00C475A8">
        <w:rPr>
          <w:rFonts w:ascii="Palatino Linotype" w:eastAsia="MS Mincho" w:hAnsi="Palatino Linotype" w:cs="Arial"/>
          <w:color w:val="000000"/>
          <w:sz w:val="24"/>
          <w:szCs w:val="24"/>
        </w:rPr>
        <w:t xml:space="preserve"> </w:t>
      </w:r>
      <w:r w:rsidRPr="00C475A8">
        <w:rPr>
          <w:rFonts w:ascii="Palatino Linotype" w:eastAsia="MS Mincho" w:hAnsi="Palatino Linotype" w:cs="Arial"/>
          <w:i/>
          <w:color w:val="000000"/>
          <w:sz w:val="24"/>
          <w:szCs w:val="24"/>
        </w:rPr>
        <w:t>“</w:t>
      </w:r>
      <w:r w:rsidR="00D87DDD">
        <w:rPr>
          <w:rFonts w:ascii="Palatino Linotype" w:hAnsi="Palatino Linotype"/>
          <w:b/>
          <w:i/>
          <w:sz w:val="24"/>
          <w:szCs w:val="24"/>
        </w:rPr>
        <w:t>XXXXXXXXXXXXXXXXXXXXXXX</w:t>
      </w:r>
      <w:r w:rsidRPr="00C475A8">
        <w:rPr>
          <w:rFonts w:ascii="Palatino Linotype" w:hAnsi="Palatino Linotype"/>
          <w:i/>
          <w:sz w:val="24"/>
          <w:szCs w:val="24"/>
        </w:rPr>
        <w:t>”</w:t>
      </w:r>
      <w:r w:rsidRPr="00C475A8">
        <w:rPr>
          <w:rFonts w:ascii="Palatino Linotype" w:eastAsia="MS Mincho" w:hAnsi="Palatino Linotype" w:cs="Arial"/>
          <w:color w:val="000000"/>
          <w:sz w:val="24"/>
          <w:szCs w:val="24"/>
        </w:rPr>
        <w:t xml:space="preserve">, </w:t>
      </w:r>
      <w:r w:rsidRPr="00C475A8">
        <w:rPr>
          <w:rFonts w:ascii="Palatino Linotype" w:hAnsi="Palatino Linotype"/>
          <w:sz w:val="24"/>
          <w:szCs w:val="24"/>
        </w:rPr>
        <w:t xml:space="preserve">lo que, en primera instancia, podría traducirse en que, no se colmaron los requisitos establecidos en el citado artículo 180 de la Ley de la materia; sin embargo, debe, destacarse que el artículo 15 de la </w:t>
      </w:r>
      <w:r w:rsidRPr="00C475A8">
        <w:rPr>
          <w:rFonts w:ascii="Palatino Linotype" w:hAnsi="Palatino Linotype" w:cs="Arial"/>
          <w:sz w:val="24"/>
          <w:szCs w:val="24"/>
          <w:lang w:eastAsia="es-MX"/>
        </w:rPr>
        <w:t xml:space="preserve">Ley de Transparencia y Acceso a la </w:t>
      </w:r>
      <w:r w:rsidRPr="00C475A8">
        <w:rPr>
          <w:rFonts w:ascii="Palatino Linotype" w:hAnsi="Palatino Linotype" w:cs="Arial"/>
          <w:sz w:val="24"/>
          <w:szCs w:val="24"/>
        </w:rPr>
        <w:t>Información</w:t>
      </w:r>
      <w:r w:rsidRPr="00C475A8">
        <w:rPr>
          <w:rFonts w:ascii="Palatino Linotype" w:hAnsi="Palatino Linotype" w:cs="Arial"/>
          <w:sz w:val="24"/>
          <w:szCs w:val="24"/>
          <w:lang w:eastAsia="es-MX"/>
        </w:rPr>
        <w:t xml:space="preserve"> Pública del </w:t>
      </w:r>
      <w:bookmarkStart w:id="0" w:name="_GoBack"/>
      <w:bookmarkEnd w:id="0"/>
      <w:r w:rsidRPr="00C475A8">
        <w:rPr>
          <w:rFonts w:ascii="Palatino Linotype" w:hAnsi="Palatino Linotype" w:cs="Arial"/>
          <w:sz w:val="24"/>
          <w:szCs w:val="24"/>
          <w:lang w:eastAsia="es-MX"/>
        </w:rPr>
        <w:t xml:space="preserve">Estado de México y Municipios </w:t>
      </w:r>
      <w:r w:rsidRPr="00C475A8">
        <w:rPr>
          <w:rFonts w:ascii="Palatino Linotype" w:hAnsi="Palatino Linotype" w:cs="Arial"/>
          <w:iCs/>
          <w:sz w:val="24"/>
          <w:szCs w:val="24"/>
        </w:rPr>
        <w:t xml:space="preserve">prevé que </w:t>
      </w:r>
      <w:r w:rsidRPr="00C475A8">
        <w:rPr>
          <w:rFonts w:ascii="Palatino Linotype" w:hAnsi="Palatino Linotype"/>
          <w:sz w:val="24"/>
          <w:szCs w:val="24"/>
        </w:rPr>
        <w:t xml:space="preserve">toda persona tendrá acceso a la </w:t>
      </w:r>
      <w:r w:rsidRPr="00C475A8">
        <w:rPr>
          <w:rFonts w:ascii="Palatino Linotype" w:hAnsi="Palatino Linotype" w:cs="Arial"/>
          <w:sz w:val="24"/>
          <w:szCs w:val="24"/>
        </w:rPr>
        <w:t>información</w:t>
      </w:r>
      <w:r w:rsidRPr="00C475A8">
        <w:rPr>
          <w:rFonts w:ascii="Palatino Linotype" w:hAnsi="Palatino Linotype"/>
          <w:sz w:val="24"/>
          <w:szCs w:val="24"/>
        </w:rPr>
        <w:t xml:space="preserve"> </w:t>
      </w:r>
      <w:r w:rsidRPr="00C475A8">
        <w:rPr>
          <w:rFonts w:ascii="Palatino Linotype" w:hAnsi="Palatino Linotype" w:cs="Arial"/>
          <w:color w:val="000000"/>
          <w:sz w:val="24"/>
          <w:szCs w:val="24"/>
        </w:rPr>
        <w:t xml:space="preserve">sin necesidad de acreditar interés alguno o justificar su </w:t>
      </w:r>
      <w:r w:rsidRPr="00C475A8">
        <w:rPr>
          <w:rFonts w:ascii="Palatino Linotype" w:hAnsi="Palatino Linotype"/>
          <w:sz w:val="24"/>
          <w:szCs w:val="24"/>
        </w:rPr>
        <w:t>utilización</w:t>
      </w:r>
      <w:r w:rsidRPr="00C475A8">
        <w:rPr>
          <w:rFonts w:ascii="Palatino Linotype" w:hAnsi="Palatino Linotype" w:cs="Arial"/>
          <w:color w:val="000000"/>
          <w:sz w:val="24"/>
          <w:szCs w:val="24"/>
        </w:rPr>
        <w:t xml:space="preserve">, de lo que se advierte que, para el </w:t>
      </w:r>
      <w:r w:rsidRPr="00C475A8">
        <w:rPr>
          <w:rFonts w:ascii="Palatino Linotype" w:hAnsi="Palatino Linotype"/>
          <w:sz w:val="24"/>
          <w:szCs w:val="24"/>
        </w:rPr>
        <w:t>ejercicio</w:t>
      </w:r>
      <w:r w:rsidRPr="00C475A8">
        <w:rPr>
          <w:rFonts w:ascii="Palatino Linotype" w:hAnsi="Palatino Linotype" w:cs="Arial"/>
          <w:color w:val="000000"/>
          <w:sz w:val="24"/>
          <w:szCs w:val="24"/>
        </w:rPr>
        <w:t xml:space="preserve"> del derecho de acceso a la información pública, el nombre completo tanto del </w:t>
      </w:r>
      <w:r w:rsidRPr="00C475A8">
        <w:rPr>
          <w:rFonts w:ascii="Palatino Linotype" w:hAnsi="Palatino Linotype" w:cs="Arial"/>
          <w:b/>
          <w:color w:val="000000"/>
          <w:sz w:val="24"/>
          <w:szCs w:val="24"/>
        </w:rPr>
        <w:t>RECURRENTE</w:t>
      </w:r>
      <w:r w:rsidRPr="00C475A8">
        <w:rPr>
          <w:rFonts w:ascii="Palatino Linotype" w:hAnsi="Palatino Linotype" w:cs="Arial"/>
          <w:color w:val="000000"/>
          <w:sz w:val="24"/>
          <w:szCs w:val="24"/>
        </w:rPr>
        <w:t xml:space="preserve"> como su representante, no es un requisito </w:t>
      </w:r>
      <w:r w:rsidRPr="00C475A8">
        <w:rPr>
          <w:rFonts w:ascii="Palatino Linotype" w:hAnsi="Palatino Linotype" w:cs="Arial"/>
          <w:i/>
          <w:color w:val="000000"/>
          <w:sz w:val="24"/>
          <w:szCs w:val="24"/>
        </w:rPr>
        <w:t>sine qua non</w:t>
      </w:r>
      <w:r w:rsidRPr="00C475A8">
        <w:rPr>
          <w:rFonts w:ascii="Palatino Linotype" w:hAnsi="Palatino Linotype" w:cs="Arial"/>
          <w:color w:val="000000"/>
          <w:sz w:val="24"/>
          <w:szCs w:val="24"/>
        </w:rPr>
        <w:t xml:space="preserve"> para que los particulares ejerzan el derecho de acceso a la información pública, pues, por el </w:t>
      </w:r>
      <w:r w:rsidRPr="00C475A8">
        <w:rPr>
          <w:rFonts w:ascii="Palatino Linotype" w:hAnsi="Palatino Linotype" w:cs="Arial"/>
          <w:color w:val="000000"/>
          <w:sz w:val="24"/>
          <w:szCs w:val="24"/>
        </w:rPr>
        <w:lastRenderedPageBreak/>
        <w:t>contrario, la Ley de la materia prevé en su artículo 155, segundo párrafo, la posibilidad de que las solicitudes de información sean anónimas; por lo que, los particulares pueden optar por utilizar un nombre incompleto o, inclusive, un seudónimo.</w:t>
      </w:r>
    </w:p>
    <w:p w:rsidR="00202E29" w:rsidRPr="00C475A8" w:rsidRDefault="00202E29" w:rsidP="00202E2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 w:val="24"/>
          <w:szCs w:val="24"/>
        </w:rPr>
      </w:pPr>
      <w:r w:rsidRPr="00C475A8">
        <w:rPr>
          <w:rFonts w:ascii="Palatino Linotype" w:eastAsia="MS Mincho" w:hAnsi="Palatino Linotype" w:cs="Arial"/>
          <w:color w:val="000000"/>
          <w:sz w:val="24"/>
          <w:szCs w:val="24"/>
        </w:rPr>
        <w:t xml:space="preserve">Ahora bien, el omitir la acreditación de la personalidad como representante de una persona </w:t>
      </w:r>
      <w:r w:rsidRPr="00C475A8">
        <w:rPr>
          <w:rFonts w:ascii="Palatino Linotype" w:eastAsia="MS Mincho" w:hAnsi="Palatino Linotype"/>
          <w:sz w:val="24"/>
          <w:szCs w:val="24"/>
        </w:rPr>
        <w:t>jurídico colectiva</w:t>
      </w:r>
      <w:r w:rsidRPr="00C475A8">
        <w:rPr>
          <w:rFonts w:ascii="Palatino Linotype" w:eastAsia="MS Mincho" w:hAnsi="Palatino Linotype" w:cs="Arial"/>
          <w:color w:val="000000"/>
          <w:sz w:val="24"/>
          <w:szCs w:val="24"/>
        </w:rPr>
        <w:t>, es un requisito subsanable por este Órgano Garante, en el entendido de que no constituye un elemento indispensable y que influya en el sentido de la resolución del expediente al rubro indicado</w:t>
      </w:r>
      <w:r w:rsidRPr="00C475A8">
        <w:rPr>
          <w:rFonts w:ascii="Palatino Linotype" w:hAnsi="Palatino Linotype"/>
          <w:sz w:val="24"/>
          <w:szCs w:val="24"/>
        </w:rPr>
        <w:t xml:space="preserve">, cabe mencionar que los artículos 6, Apartado A, fracciones I, III, V y VI de la </w:t>
      </w:r>
      <w:r w:rsidRPr="00C475A8">
        <w:rPr>
          <w:rFonts w:ascii="Palatino Linotype" w:hAnsi="Palatino Linotype" w:cs="Arial"/>
          <w:sz w:val="24"/>
          <w:szCs w:val="24"/>
        </w:rPr>
        <w:t>Constitución</w:t>
      </w:r>
      <w:r w:rsidRPr="00C475A8">
        <w:rPr>
          <w:rFonts w:ascii="Palatino Linotype" w:hAnsi="Palatino Linotype"/>
          <w:sz w:val="24"/>
          <w:szCs w:val="24"/>
        </w:rPr>
        <w:t xml:space="preserve"> </w:t>
      </w:r>
      <w:r w:rsidRPr="00C475A8">
        <w:rPr>
          <w:rFonts w:ascii="Palatino Linotype" w:hAnsi="Palatino Linotype" w:cs="Arial"/>
          <w:sz w:val="24"/>
          <w:szCs w:val="24"/>
        </w:rPr>
        <w:t>Política</w:t>
      </w:r>
      <w:r w:rsidRPr="00C475A8">
        <w:rPr>
          <w:rFonts w:ascii="Palatino Linotype" w:hAnsi="Palatino Linotype"/>
          <w:sz w:val="24"/>
          <w:szCs w:val="24"/>
        </w:rPr>
        <w:t xml:space="preserve"> de los Estados Unidos Mexicanos y el artículo 5, párrafos vigésimo</w:t>
      </w:r>
      <w:r w:rsidR="00635877">
        <w:rPr>
          <w:rFonts w:ascii="Palatino Linotype" w:hAnsi="Palatino Linotype"/>
          <w:sz w:val="24"/>
          <w:szCs w:val="24"/>
        </w:rPr>
        <w:t xml:space="preserve"> segundo</w:t>
      </w:r>
      <w:r w:rsidRPr="00C475A8">
        <w:rPr>
          <w:rFonts w:ascii="Palatino Linotype" w:hAnsi="Palatino Linotype"/>
          <w:sz w:val="24"/>
          <w:szCs w:val="24"/>
        </w:rPr>
        <w:t xml:space="preserve">, vigésimo </w:t>
      </w:r>
      <w:r w:rsidR="00635877">
        <w:rPr>
          <w:rFonts w:ascii="Palatino Linotype" w:hAnsi="Palatino Linotype"/>
          <w:sz w:val="24"/>
          <w:szCs w:val="24"/>
        </w:rPr>
        <w:t>tercero y vigésimo cuarto</w:t>
      </w:r>
      <w:r w:rsidRPr="00C475A8">
        <w:rPr>
          <w:rFonts w:ascii="Palatino Linotype" w:hAnsi="Palatino Linotype"/>
          <w:sz w:val="24"/>
          <w:szCs w:val="24"/>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C475A8">
        <w:rPr>
          <w:rFonts w:ascii="Palatino Linotype" w:hAnsi="Palatino Linotype" w:cs="Arial"/>
          <w:sz w:val="24"/>
          <w:szCs w:val="24"/>
        </w:rPr>
        <w:t>sentido</w:t>
      </w:r>
      <w:r w:rsidRPr="00C475A8">
        <w:rPr>
          <w:rFonts w:ascii="Palatino Linotype" w:hAnsi="Palatino Linotype"/>
          <w:sz w:val="24"/>
          <w:szCs w:val="24"/>
        </w:rPr>
        <w:t xml:space="preserve"> literal es el siguiente:</w:t>
      </w:r>
    </w:p>
    <w:p w:rsidR="00202E29" w:rsidRPr="00C475A8" w:rsidRDefault="00202E29" w:rsidP="00202E29">
      <w:pPr>
        <w:spacing w:after="0" w:line="240" w:lineRule="auto"/>
        <w:ind w:left="709" w:right="709"/>
        <w:jc w:val="center"/>
        <w:rPr>
          <w:rFonts w:ascii="Palatino Linotype" w:hAnsi="Palatino Linotype" w:cs="Arial"/>
          <w:b/>
          <w:i/>
          <w:sz w:val="22"/>
          <w:szCs w:val="22"/>
        </w:rPr>
      </w:pPr>
      <w:r w:rsidRPr="00C475A8">
        <w:rPr>
          <w:rFonts w:ascii="Palatino Linotype" w:hAnsi="Palatino Linotype" w:cs="Arial"/>
          <w:b/>
          <w:i/>
          <w:sz w:val="22"/>
          <w:szCs w:val="22"/>
        </w:rPr>
        <w:t>Constitución Política de los Estados Unidos Mexicanos</w:t>
      </w:r>
    </w:p>
    <w:p w:rsidR="00202E29" w:rsidRPr="00C475A8" w:rsidRDefault="00202E29" w:rsidP="00202E29">
      <w:pPr>
        <w:spacing w:after="0" w:line="240" w:lineRule="auto"/>
        <w:ind w:left="709" w:right="709"/>
        <w:jc w:val="both"/>
        <w:rPr>
          <w:rFonts w:ascii="Palatino Linotype" w:hAnsi="Palatino Linotype" w:cs="Arial"/>
          <w:i/>
          <w:sz w:val="22"/>
          <w:szCs w:val="22"/>
        </w:rPr>
      </w:pPr>
      <w:r w:rsidRPr="00C475A8">
        <w:rPr>
          <w:rFonts w:ascii="Palatino Linotype" w:hAnsi="Palatino Linotype" w:cs="Arial"/>
          <w:i/>
          <w:sz w:val="22"/>
          <w:szCs w:val="22"/>
        </w:rPr>
        <w:t>“</w:t>
      </w:r>
      <w:r w:rsidRPr="00C475A8">
        <w:rPr>
          <w:rFonts w:ascii="Palatino Linotype" w:hAnsi="Palatino Linotype" w:cs="Arial"/>
          <w:b/>
          <w:i/>
          <w:sz w:val="22"/>
          <w:szCs w:val="22"/>
        </w:rPr>
        <w:t>Artículo 6o.</w:t>
      </w:r>
      <w:r w:rsidRPr="00C475A8">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475A8">
        <w:rPr>
          <w:rFonts w:ascii="Palatino Linotype" w:hAnsi="Palatino Linotype" w:cs="Arial"/>
          <w:b/>
          <w:i/>
          <w:sz w:val="22"/>
          <w:szCs w:val="22"/>
        </w:rPr>
        <w:t>El derecho a la información será garantizado por el Estado.</w:t>
      </w:r>
      <w:r w:rsidRPr="00C475A8">
        <w:rPr>
          <w:rFonts w:ascii="Palatino Linotype" w:hAnsi="Palatino Linotype" w:cs="Arial"/>
          <w:i/>
          <w:sz w:val="22"/>
          <w:szCs w:val="22"/>
        </w:rPr>
        <w:t xml:space="preserve"> </w:t>
      </w:r>
    </w:p>
    <w:p w:rsidR="00202E29" w:rsidRPr="00C475A8" w:rsidRDefault="00202E29" w:rsidP="00202E29">
      <w:pPr>
        <w:spacing w:after="0" w:line="240" w:lineRule="auto"/>
        <w:ind w:left="709" w:right="709"/>
        <w:jc w:val="both"/>
        <w:rPr>
          <w:rFonts w:ascii="Palatino Linotype" w:hAnsi="Palatino Linotype" w:cs="Arial"/>
          <w:i/>
          <w:sz w:val="22"/>
          <w:szCs w:val="22"/>
        </w:rPr>
      </w:pPr>
      <w:r w:rsidRPr="00C475A8">
        <w:rPr>
          <w:rFonts w:ascii="Palatino Linotype" w:hAnsi="Palatino Linotype" w:cs="Arial"/>
          <w:b/>
          <w:i/>
          <w:sz w:val="22"/>
          <w:szCs w:val="22"/>
        </w:rPr>
        <w:t xml:space="preserve">Toda persona tiene </w:t>
      </w:r>
      <w:r w:rsidRPr="00C475A8">
        <w:rPr>
          <w:rFonts w:ascii="Palatino Linotype" w:hAnsi="Palatino Linotype"/>
          <w:b/>
          <w:i/>
          <w:sz w:val="22"/>
          <w:szCs w:val="22"/>
        </w:rPr>
        <w:t>derecho</w:t>
      </w:r>
      <w:r w:rsidRPr="00C475A8">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C475A8">
        <w:rPr>
          <w:rFonts w:ascii="Palatino Linotype" w:hAnsi="Palatino Linotype" w:cs="Arial"/>
          <w:i/>
          <w:sz w:val="22"/>
          <w:szCs w:val="22"/>
        </w:rPr>
        <w:t>.</w:t>
      </w:r>
    </w:p>
    <w:p w:rsidR="00202E29" w:rsidRPr="00C475A8" w:rsidRDefault="00202E29" w:rsidP="00202E29">
      <w:pPr>
        <w:spacing w:after="0" w:line="240" w:lineRule="auto"/>
        <w:ind w:left="709" w:right="709"/>
        <w:jc w:val="both"/>
        <w:rPr>
          <w:rFonts w:ascii="Palatino Linotype" w:hAnsi="Palatino Linotype" w:cs="Arial"/>
          <w:i/>
          <w:sz w:val="22"/>
          <w:szCs w:val="22"/>
        </w:rPr>
      </w:pPr>
      <w:r w:rsidRPr="00C475A8">
        <w:rPr>
          <w:rFonts w:ascii="Palatino Linotype" w:hAnsi="Palatino Linotype" w:cs="Arial"/>
          <w:i/>
          <w:sz w:val="22"/>
          <w:szCs w:val="22"/>
        </w:rPr>
        <w:t xml:space="preserve">Para efectos de lo </w:t>
      </w:r>
      <w:r w:rsidRPr="00C475A8">
        <w:rPr>
          <w:rFonts w:ascii="Palatino Linotype" w:hAnsi="Palatino Linotype"/>
          <w:i/>
          <w:sz w:val="22"/>
          <w:szCs w:val="22"/>
        </w:rPr>
        <w:t>dispuesto</w:t>
      </w:r>
      <w:r w:rsidRPr="00C475A8">
        <w:rPr>
          <w:rFonts w:ascii="Palatino Linotype" w:hAnsi="Palatino Linotype" w:cs="Arial"/>
          <w:i/>
          <w:sz w:val="22"/>
          <w:szCs w:val="22"/>
        </w:rPr>
        <w:t xml:space="preserve"> en el presente artículo se observará lo siguiente:</w:t>
      </w:r>
    </w:p>
    <w:p w:rsidR="00202E29" w:rsidRPr="00C475A8" w:rsidRDefault="00202E29" w:rsidP="00202E29">
      <w:pPr>
        <w:spacing w:after="0" w:line="240" w:lineRule="auto"/>
        <w:ind w:left="709" w:right="709"/>
        <w:jc w:val="both"/>
        <w:rPr>
          <w:rFonts w:ascii="Palatino Linotype" w:hAnsi="Palatino Linotype" w:cs="Arial"/>
          <w:i/>
          <w:sz w:val="22"/>
          <w:szCs w:val="22"/>
        </w:rPr>
      </w:pPr>
      <w:r w:rsidRPr="00C475A8">
        <w:rPr>
          <w:rFonts w:ascii="Palatino Linotype" w:hAnsi="Palatino Linotype" w:cs="Arial"/>
          <w:b/>
          <w:i/>
          <w:sz w:val="22"/>
          <w:szCs w:val="22"/>
        </w:rPr>
        <w:t>A.</w:t>
      </w:r>
      <w:r w:rsidRPr="00C475A8">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202E29" w:rsidRPr="00C475A8" w:rsidRDefault="00202E29" w:rsidP="00202E29">
      <w:pPr>
        <w:spacing w:after="0" w:line="240" w:lineRule="auto"/>
        <w:ind w:left="709" w:right="709"/>
        <w:jc w:val="both"/>
        <w:rPr>
          <w:rFonts w:ascii="Palatino Linotype" w:hAnsi="Palatino Linotype" w:cs="Arial"/>
          <w:b/>
          <w:i/>
          <w:sz w:val="22"/>
          <w:szCs w:val="22"/>
        </w:rPr>
      </w:pPr>
      <w:r w:rsidRPr="00C475A8">
        <w:rPr>
          <w:rFonts w:ascii="Palatino Linotype" w:hAnsi="Palatino Linotype" w:cs="Arial"/>
          <w:b/>
          <w:i/>
          <w:sz w:val="22"/>
          <w:szCs w:val="22"/>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02E29" w:rsidRPr="00C475A8" w:rsidRDefault="00202E29" w:rsidP="00202E29">
      <w:pPr>
        <w:spacing w:after="0" w:line="240" w:lineRule="auto"/>
        <w:ind w:left="709" w:right="709"/>
        <w:jc w:val="both"/>
        <w:rPr>
          <w:rFonts w:ascii="Palatino Linotype" w:hAnsi="Palatino Linotype" w:cs="Arial"/>
          <w:i/>
          <w:sz w:val="22"/>
          <w:szCs w:val="22"/>
        </w:rPr>
      </w:pPr>
      <w:r w:rsidRPr="00C475A8">
        <w:rPr>
          <w:rFonts w:ascii="Palatino Linotype" w:hAnsi="Palatino Linotype" w:cs="Arial"/>
          <w:i/>
          <w:sz w:val="22"/>
          <w:szCs w:val="22"/>
        </w:rPr>
        <w:t>[…]</w:t>
      </w:r>
    </w:p>
    <w:p w:rsidR="00202E29" w:rsidRPr="00C475A8" w:rsidRDefault="00202E29" w:rsidP="00202E29">
      <w:pPr>
        <w:spacing w:after="0" w:line="240" w:lineRule="auto"/>
        <w:ind w:left="709" w:right="709"/>
        <w:jc w:val="both"/>
        <w:rPr>
          <w:rFonts w:ascii="Palatino Linotype" w:hAnsi="Palatino Linotype" w:cs="Arial"/>
          <w:b/>
          <w:i/>
          <w:sz w:val="22"/>
          <w:szCs w:val="22"/>
        </w:rPr>
      </w:pPr>
      <w:r w:rsidRPr="00C475A8">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202E29" w:rsidRPr="00C475A8" w:rsidRDefault="00202E29" w:rsidP="00202E29">
      <w:pPr>
        <w:spacing w:after="0" w:line="240" w:lineRule="auto"/>
        <w:ind w:left="709" w:right="709"/>
        <w:jc w:val="both"/>
        <w:rPr>
          <w:rFonts w:ascii="Palatino Linotype" w:hAnsi="Palatino Linotype" w:cs="Arial"/>
          <w:i/>
          <w:sz w:val="22"/>
          <w:szCs w:val="22"/>
        </w:rPr>
      </w:pPr>
      <w:r w:rsidRPr="00C475A8">
        <w:rPr>
          <w:rFonts w:ascii="Palatino Linotype" w:hAnsi="Palatino Linotype" w:cs="Arial"/>
          <w:i/>
          <w:sz w:val="22"/>
          <w:szCs w:val="22"/>
        </w:rPr>
        <w:t>[…]</w:t>
      </w:r>
    </w:p>
    <w:p w:rsidR="00202E29" w:rsidRPr="00C475A8" w:rsidRDefault="00202E29" w:rsidP="00202E29">
      <w:pPr>
        <w:spacing w:after="0" w:line="240" w:lineRule="auto"/>
        <w:ind w:left="709" w:right="709"/>
        <w:jc w:val="both"/>
        <w:rPr>
          <w:rFonts w:ascii="Palatino Linotype" w:hAnsi="Palatino Linotype" w:cs="Arial"/>
          <w:b/>
          <w:i/>
          <w:sz w:val="22"/>
          <w:szCs w:val="22"/>
        </w:rPr>
      </w:pPr>
      <w:r w:rsidRPr="00C475A8">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02E29" w:rsidRPr="00C475A8" w:rsidRDefault="00202E29" w:rsidP="00202E29">
      <w:pPr>
        <w:spacing w:after="0" w:line="240" w:lineRule="auto"/>
        <w:ind w:left="709" w:right="709"/>
        <w:jc w:val="both"/>
        <w:rPr>
          <w:rFonts w:ascii="Palatino Linotype" w:hAnsi="Palatino Linotype" w:cs="Arial"/>
          <w:b/>
          <w:i/>
          <w:sz w:val="22"/>
          <w:szCs w:val="22"/>
        </w:rPr>
      </w:pPr>
      <w:r w:rsidRPr="00C475A8">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C475A8">
        <w:rPr>
          <w:rFonts w:ascii="Palatino Linotype" w:hAnsi="Palatino Linotype" w:cs="Arial"/>
          <w:i/>
          <w:sz w:val="22"/>
          <w:szCs w:val="22"/>
        </w:rPr>
        <w:t>.”</w:t>
      </w:r>
    </w:p>
    <w:p w:rsidR="00202E29" w:rsidRPr="00C475A8" w:rsidRDefault="00202E29" w:rsidP="00202E29">
      <w:pPr>
        <w:spacing w:after="0" w:line="240" w:lineRule="auto"/>
        <w:ind w:left="709" w:right="709"/>
        <w:jc w:val="both"/>
        <w:rPr>
          <w:rFonts w:ascii="Palatino Linotype" w:hAnsi="Palatino Linotype" w:cs="Arial"/>
          <w:i/>
          <w:sz w:val="22"/>
          <w:szCs w:val="22"/>
        </w:rPr>
      </w:pPr>
      <w:r w:rsidRPr="00C475A8">
        <w:rPr>
          <w:rFonts w:ascii="Palatino Linotype" w:hAnsi="Palatino Linotype" w:cs="Arial"/>
          <w:i/>
          <w:sz w:val="22"/>
          <w:szCs w:val="22"/>
        </w:rPr>
        <w:t>[…]</w:t>
      </w:r>
    </w:p>
    <w:p w:rsidR="00202E29" w:rsidRPr="00C475A8" w:rsidRDefault="00202E29" w:rsidP="00202E29">
      <w:pPr>
        <w:spacing w:after="0" w:line="240" w:lineRule="auto"/>
        <w:ind w:left="709" w:right="709"/>
        <w:jc w:val="both"/>
        <w:rPr>
          <w:rFonts w:ascii="Palatino Linotype" w:hAnsi="Palatino Linotype" w:cs="Arial"/>
          <w:b/>
          <w:i/>
          <w:sz w:val="22"/>
          <w:szCs w:val="22"/>
        </w:rPr>
      </w:pPr>
      <w:r w:rsidRPr="00C475A8">
        <w:rPr>
          <w:rFonts w:ascii="Palatino Linotype" w:hAnsi="Palatino Linotype" w:cs="Arial"/>
          <w:b/>
          <w:i/>
          <w:sz w:val="22"/>
          <w:szCs w:val="22"/>
        </w:rPr>
        <w:t>La ley establecerá aquella información que se considere reservada o confidencial.</w:t>
      </w:r>
      <w:r w:rsidRPr="00C475A8">
        <w:rPr>
          <w:rFonts w:ascii="Palatino Linotype" w:hAnsi="Palatino Linotype" w:cs="Arial"/>
          <w:i/>
          <w:sz w:val="22"/>
          <w:szCs w:val="22"/>
        </w:rPr>
        <w:t>”</w:t>
      </w:r>
    </w:p>
    <w:p w:rsidR="00202E29" w:rsidRPr="00C475A8" w:rsidRDefault="00202E29" w:rsidP="00202E29">
      <w:pPr>
        <w:spacing w:after="0" w:line="240" w:lineRule="auto"/>
        <w:ind w:left="709" w:right="709"/>
        <w:jc w:val="center"/>
        <w:rPr>
          <w:rFonts w:ascii="Palatino Linotype" w:hAnsi="Palatino Linotype" w:cs="Arial"/>
          <w:b/>
          <w:i/>
          <w:sz w:val="22"/>
          <w:szCs w:val="22"/>
        </w:rPr>
      </w:pPr>
      <w:r w:rsidRPr="00C475A8">
        <w:rPr>
          <w:rFonts w:ascii="Palatino Linotype" w:hAnsi="Palatino Linotype" w:cs="Arial"/>
          <w:b/>
          <w:i/>
          <w:sz w:val="22"/>
          <w:szCs w:val="22"/>
        </w:rPr>
        <w:t>Constitución Política del Estado Libre y Soberano de México</w:t>
      </w:r>
    </w:p>
    <w:p w:rsidR="00202E29" w:rsidRPr="00C475A8" w:rsidRDefault="00202E29" w:rsidP="00202E29">
      <w:pPr>
        <w:spacing w:after="0" w:line="240" w:lineRule="auto"/>
        <w:ind w:left="709" w:right="709"/>
        <w:jc w:val="both"/>
        <w:rPr>
          <w:rFonts w:ascii="Palatino Linotype" w:hAnsi="Palatino Linotype" w:cs="Arial"/>
          <w:i/>
          <w:sz w:val="22"/>
          <w:szCs w:val="22"/>
        </w:rPr>
      </w:pPr>
      <w:r w:rsidRPr="00C475A8">
        <w:rPr>
          <w:rFonts w:ascii="Palatino Linotype" w:hAnsi="Palatino Linotype" w:cs="Arial"/>
          <w:i/>
          <w:sz w:val="22"/>
          <w:szCs w:val="22"/>
        </w:rPr>
        <w:t>“</w:t>
      </w:r>
      <w:r w:rsidRPr="00C475A8">
        <w:rPr>
          <w:rFonts w:ascii="Palatino Linotype" w:hAnsi="Palatino Linotype" w:cs="Arial"/>
          <w:b/>
          <w:i/>
          <w:sz w:val="22"/>
          <w:szCs w:val="22"/>
        </w:rPr>
        <w:t xml:space="preserve">Artículo 5. </w:t>
      </w:r>
      <w:r w:rsidRPr="00C475A8">
        <w:rPr>
          <w:rFonts w:ascii="Palatino Linotype" w:hAnsi="Palatino Linotype" w:cs="Arial"/>
          <w:i/>
          <w:sz w:val="22"/>
          <w:szCs w:val="22"/>
        </w:rPr>
        <w:t>[…]</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i/>
          <w:sz w:val="22"/>
          <w:szCs w:val="22"/>
        </w:rPr>
        <w:t>[…]</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b/>
          <w:i/>
          <w:sz w:val="22"/>
          <w:szCs w:val="22"/>
        </w:rPr>
        <w:t>El derecho a la información será garantizado por el Estado</w:t>
      </w:r>
      <w:r w:rsidRPr="00C475A8">
        <w:rPr>
          <w:rFonts w:ascii="Palatino Linotype" w:hAnsi="Palatino Linotype"/>
          <w:i/>
          <w:sz w:val="22"/>
          <w:szCs w:val="22"/>
        </w:rPr>
        <w:t>. La ley establecerá las previsiones que permitan asegurar la protección, el respeto y la difusión de este derecho.</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i/>
          <w:sz w:val="22"/>
          <w:szCs w:val="22"/>
        </w:rPr>
        <w:t>Este derecho se regirá por los principios y bases siguientes:</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b/>
          <w:i/>
          <w:sz w:val="22"/>
          <w:szCs w:val="22"/>
        </w:rPr>
        <w:lastRenderedPageBreak/>
        <w:t>I. Toda la información en posesión de cualquier autoridad, entidad, órgano y organismos de los</w:t>
      </w:r>
      <w:r w:rsidRPr="00C475A8">
        <w:rPr>
          <w:rFonts w:ascii="Palatino Linotype" w:hAnsi="Palatino Linotype"/>
          <w:i/>
          <w:sz w:val="22"/>
          <w:szCs w:val="22"/>
        </w:rPr>
        <w:t xml:space="preserve"> Poderes Ejecutivo, Legislativo y Judicial, órganos autónomos, partidos políticos, fideicomisos y fondos públicos estatales y </w:t>
      </w:r>
      <w:r w:rsidRPr="00C475A8">
        <w:rPr>
          <w:rFonts w:ascii="Palatino Linotype" w:hAnsi="Palatino Linotype"/>
          <w:b/>
          <w:i/>
          <w:sz w:val="22"/>
          <w:szCs w:val="22"/>
        </w:rPr>
        <w:t>municipales</w:t>
      </w:r>
      <w:r w:rsidRPr="00C475A8">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C475A8">
        <w:rPr>
          <w:rFonts w:ascii="Palatino Linotype" w:hAnsi="Palatino Linotype" w:cs="Arial"/>
          <w:i/>
          <w:sz w:val="22"/>
          <w:szCs w:val="22"/>
        </w:rPr>
        <w:t>determinará</w:t>
      </w:r>
      <w:r w:rsidRPr="00C475A8">
        <w:rPr>
          <w:rFonts w:ascii="Palatino Linotype" w:hAnsi="Palatino Linotype"/>
          <w:i/>
          <w:sz w:val="22"/>
          <w:szCs w:val="22"/>
        </w:rPr>
        <w:t xml:space="preserve"> los supuestos específicos bajo los cuales procederá la declaración de inexistencia de la información.</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i/>
          <w:sz w:val="22"/>
          <w:szCs w:val="22"/>
        </w:rPr>
        <w:t>[…]</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C475A8">
        <w:rPr>
          <w:rFonts w:ascii="Palatino Linotype" w:hAnsi="Palatino Linotype"/>
          <w:i/>
          <w:sz w:val="22"/>
          <w:szCs w:val="22"/>
        </w:rPr>
        <w:t>.”</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i/>
          <w:sz w:val="22"/>
          <w:szCs w:val="22"/>
        </w:rPr>
        <w:t>(Énfasis añadido)</w:t>
      </w:r>
    </w:p>
    <w:p w:rsidR="00202E29" w:rsidRPr="00C475A8" w:rsidRDefault="00202E29" w:rsidP="00202E29">
      <w:pPr>
        <w:pStyle w:val="Prrafodelista"/>
        <w:widowControl w:val="0"/>
        <w:autoSpaceDE w:val="0"/>
        <w:autoSpaceDN w:val="0"/>
        <w:adjustRightInd w:val="0"/>
        <w:spacing w:before="360" w:after="240" w:line="360" w:lineRule="auto"/>
        <w:ind w:left="0"/>
        <w:jc w:val="both"/>
        <w:rPr>
          <w:rFonts w:ascii="Palatino Linotype" w:hAnsi="Palatino Linotype"/>
          <w:sz w:val="24"/>
          <w:szCs w:val="24"/>
        </w:rPr>
      </w:pPr>
      <w:r w:rsidRPr="00C475A8">
        <w:rPr>
          <w:rFonts w:ascii="Palatino Linotype" w:hAnsi="Palatino Linotype"/>
          <w:sz w:val="24"/>
          <w:szCs w:val="24"/>
        </w:rPr>
        <w:t xml:space="preserve">Por otra parte, del contenido del artículo 1 de la Constitución Política de los Estados Unidos Mexicanos, se </w:t>
      </w:r>
      <w:r w:rsidRPr="00C475A8">
        <w:rPr>
          <w:rFonts w:ascii="Palatino Linotype" w:hAnsi="Palatino Linotype" w:cs="Arial"/>
          <w:color w:val="000000"/>
          <w:sz w:val="24"/>
          <w:szCs w:val="24"/>
        </w:rPr>
        <w:t>destaca</w:t>
      </w:r>
      <w:r w:rsidRPr="00C475A8">
        <w:rPr>
          <w:rFonts w:ascii="Palatino Linotype" w:hAnsi="Palatino Linotype"/>
          <w:sz w:val="24"/>
          <w:szCs w:val="24"/>
        </w:rPr>
        <w:t xml:space="preserve"> lo siguiente:</w:t>
      </w:r>
    </w:p>
    <w:p w:rsidR="00202E29" w:rsidRPr="00C475A8" w:rsidRDefault="00202E29" w:rsidP="00202E29">
      <w:pPr>
        <w:spacing w:after="0" w:line="240" w:lineRule="auto"/>
        <w:ind w:left="709" w:right="709"/>
        <w:jc w:val="both"/>
        <w:rPr>
          <w:rFonts w:ascii="Palatino Linotype" w:hAnsi="Palatino Linotype" w:cs="Arial"/>
          <w:i/>
          <w:sz w:val="22"/>
          <w:szCs w:val="22"/>
        </w:rPr>
      </w:pPr>
      <w:r w:rsidRPr="00C475A8">
        <w:rPr>
          <w:rFonts w:ascii="Palatino Linotype" w:hAnsi="Palatino Linotype" w:cs="Arial"/>
          <w:i/>
          <w:sz w:val="22"/>
          <w:szCs w:val="22"/>
        </w:rPr>
        <w:t>“</w:t>
      </w:r>
      <w:r w:rsidRPr="00C475A8">
        <w:rPr>
          <w:rFonts w:ascii="Palatino Linotype" w:hAnsi="Palatino Linotype" w:cs="Arial"/>
          <w:b/>
          <w:i/>
          <w:sz w:val="22"/>
          <w:szCs w:val="22"/>
        </w:rPr>
        <w:t>Artículo 1o</w:t>
      </w:r>
      <w:r w:rsidRPr="00C475A8">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02E29" w:rsidRPr="00C475A8" w:rsidRDefault="00202E29" w:rsidP="00202E29">
      <w:pPr>
        <w:spacing w:after="0" w:line="240" w:lineRule="auto"/>
        <w:ind w:left="709" w:right="709"/>
        <w:jc w:val="both"/>
        <w:rPr>
          <w:rFonts w:ascii="Palatino Linotype" w:hAnsi="Palatino Linotype" w:cs="Arial"/>
          <w:b/>
          <w:i/>
          <w:sz w:val="22"/>
          <w:szCs w:val="22"/>
        </w:rPr>
      </w:pPr>
      <w:r w:rsidRPr="00C475A8">
        <w:rPr>
          <w:rFonts w:ascii="Palatino Linotype" w:hAnsi="Palatino Linotype" w:cs="Arial"/>
          <w:b/>
          <w:i/>
          <w:sz w:val="22"/>
          <w:szCs w:val="22"/>
        </w:rPr>
        <w:t>Las normas relativas a los derechos humanos se interpretarán</w:t>
      </w:r>
      <w:r w:rsidRPr="00C475A8">
        <w:rPr>
          <w:rFonts w:ascii="Palatino Linotype" w:hAnsi="Palatino Linotype" w:cs="Arial"/>
          <w:i/>
          <w:sz w:val="22"/>
          <w:szCs w:val="22"/>
        </w:rPr>
        <w:t xml:space="preserve"> de conformidad con esta Constitución y con los tratados internacionales de la </w:t>
      </w:r>
      <w:r w:rsidRPr="00C475A8">
        <w:rPr>
          <w:rFonts w:ascii="Palatino Linotype" w:hAnsi="Palatino Linotype" w:cs="Arial"/>
          <w:b/>
          <w:i/>
          <w:sz w:val="22"/>
          <w:szCs w:val="22"/>
        </w:rPr>
        <w:t>materia favoreciendo en todo tiempo a las personas la protección más amplia.</w:t>
      </w:r>
    </w:p>
    <w:p w:rsidR="00202E29" w:rsidRPr="00C475A8" w:rsidRDefault="00202E29" w:rsidP="00202E29">
      <w:pPr>
        <w:spacing w:after="0" w:line="240" w:lineRule="auto"/>
        <w:ind w:left="709" w:right="709"/>
        <w:jc w:val="both"/>
        <w:rPr>
          <w:rFonts w:ascii="Palatino Linotype" w:hAnsi="Palatino Linotype" w:cs="Arial"/>
          <w:i/>
          <w:sz w:val="22"/>
          <w:szCs w:val="22"/>
        </w:rPr>
      </w:pPr>
      <w:r w:rsidRPr="00C475A8">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C475A8">
        <w:rPr>
          <w:rFonts w:ascii="Palatino Linotype" w:hAnsi="Palatino Linotype" w:cs="Arial"/>
          <w:i/>
          <w:sz w:val="22"/>
          <w:szCs w:val="22"/>
        </w:rPr>
        <w:t>. En consecuencia, el Estado deberá prevenir, investigar, sancionar y reparar las violaciones a los derechos humanos, en los términos que establezca la ley.”</w:t>
      </w:r>
    </w:p>
    <w:p w:rsidR="00202E29" w:rsidRPr="00C475A8" w:rsidRDefault="00202E29" w:rsidP="00202E29">
      <w:pPr>
        <w:spacing w:after="0" w:line="240" w:lineRule="auto"/>
        <w:ind w:left="709" w:right="709"/>
        <w:jc w:val="both"/>
        <w:rPr>
          <w:rFonts w:ascii="Palatino Linotype" w:hAnsi="Palatino Linotype"/>
          <w:i/>
          <w:sz w:val="22"/>
          <w:szCs w:val="22"/>
        </w:rPr>
      </w:pPr>
      <w:r w:rsidRPr="00C475A8">
        <w:rPr>
          <w:rFonts w:ascii="Palatino Linotype" w:hAnsi="Palatino Linotype"/>
          <w:i/>
          <w:sz w:val="22"/>
          <w:szCs w:val="22"/>
        </w:rPr>
        <w:t>(Énfasis añadido)</w:t>
      </w:r>
    </w:p>
    <w:p w:rsidR="00202E29" w:rsidRPr="00C475A8" w:rsidRDefault="00202E29" w:rsidP="00202E2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 w:val="24"/>
          <w:szCs w:val="24"/>
        </w:rPr>
      </w:pPr>
      <w:r w:rsidRPr="00C475A8">
        <w:rPr>
          <w:rFonts w:ascii="Palatino Linotype" w:hAnsi="Palatino Linotype"/>
          <w:sz w:val="24"/>
          <w:szCs w:val="24"/>
        </w:rPr>
        <w:lastRenderedPageBreak/>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C475A8">
        <w:rPr>
          <w:rFonts w:ascii="Palatino Linotype" w:hAnsi="Palatino Linotype" w:cs="Arial"/>
          <w:color w:val="000000"/>
          <w:sz w:val="24"/>
          <w:szCs w:val="24"/>
        </w:rPr>
        <w:t>legitimación</w:t>
      </w:r>
      <w:r w:rsidRPr="00C475A8">
        <w:rPr>
          <w:rFonts w:ascii="Palatino Linotype" w:hAnsi="Palatino Linotype"/>
          <w:sz w:val="24"/>
          <w:szCs w:val="24"/>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rsidR="00202E29" w:rsidRPr="00C475A8" w:rsidRDefault="00202E29" w:rsidP="00202E2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 w:val="24"/>
          <w:szCs w:val="24"/>
        </w:rPr>
      </w:pPr>
      <w:r w:rsidRPr="00C475A8">
        <w:rPr>
          <w:rFonts w:ascii="Palatino Linotype" w:hAnsi="Palatino Linotype"/>
          <w:sz w:val="24"/>
          <w:szCs w:val="24"/>
        </w:rPr>
        <w:t xml:space="preserve">Robustece lo </w:t>
      </w:r>
      <w:r w:rsidRPr="00C475A8">
        <w:rPr>
          <w:rFonts w:ascii="Palatino Linotype" w:hAnsi="Palatino Linotype" w:cs="Arial"/>
          <w:color w:val="000000"/>
          <w:sz w:val="24"/>
          <w:szCs w:val="24"/>
        </w:rPr>
        <w:t>anterior</w:t>
      </w:r>
      <w:r w:rsidRPr="00C475A8">
        <w:rPr>
          <w:rFonts w:ascii="Palatino Linotype" w:hAnsi="Palatino Linotype"/>
          <w:sz w:val="24"/>
          <w:szCs w:val="24"/>
        </w:rPr>
        <w:t>, el Criterio 6/2014 del entonces Instituto Federal de Acceso a la Información y Protección de Datos (IFAI) hoy Instituto Nacional de Transparencia, Acceso a la Información y Protección de Datos Personales (INAI), el cual se reproduce para una mayor referencia:</w:t>
      </w:r>
    </w:p>
    <w:p w:rsidR="00202E29" w:rsidRPr="00C475A8" w:rsidRDefault="00202E29" w:rsidP="00202E29">
      <w:pPr>
        <w:spacing w:after="0" w:line="240" w:lineRule="auto"/>
        <w:ind w:left="851" w:right="902"/>
        <w:jc w:val="both"/>
        <w:rPr>
          <w:rFonts w:ascii="Palatino Linotype" w:hAnsi="Palatino Linotype" w:cs="Arial"/>
          <w:i/>
          <w:sz w:val="22"/>
          <w:szCs w:val="22"/>
        </w:rPr>
      </w:pPr>
      <w:r w:rsidRPr="00C475A8">
        <w:rPr>
          <w:rFonts w:ascii="Palatino Linotype" w:hAnsi="Palatino Linotype" w:cs="Arial"/>
          <w:i/>
          <w:sz w:val="22"/>
          <w:szCs w:val="22"/>
        </w:rPr>
        <w:t>“</w:t>
      </w:r>
      <w:r w:rsidRPr="00C475A8">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C475A8">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02E29" w:rsidRPr="00C475A8" w:rsidRDefault="00202E29" w:rsidP="00202E29">
      <w:pPr>
        <w:spacing w:after="0" w:line="240" w:lineRule="auto"/>
        <w:ind w:left="851" w:right="902"/>
        <w:jc w:val="both"/>
        <w:rPr>
          <w:rFonts w:ascii="Palatino Linotype" w:hAnsi="Palatino Linotype" w:cs="Arial"/>
          <w:b/>
          <w:i/>
          <w:sz w:val="22"/>
          <w:szCs w:val="22"/>
        </w:rPr>
      </w:pPr>
    </w:p>
    <w:p w:rsidR="00202E29" w:rsidRPr="00C475A8" w:rsidRDefault="00202E29" w:rsidP="00202E29">
      <w:pPr>
        <w:spacing w:after="0" w:line="240" w:lineRule="auto"/>
        <w:ind w:left="851" w:right="902"/>
        <w:jc w:val="both"/>
        <w:rPr>
          <w:rFonts w:ascii="Palatino Linotype" w:hAnsi="Palatino Linotype" w:cs="Arial"/>
          <w:b/>
          <w:i/>
          <w:sz w:val="22"/>
          <w:szCs w:val="22"/>
        </w:rPr>
      </w:pPr>
      <w:r w:rsidRPr="00C475A8">
        <w:rPr>
          <w:rFonts w:ascii="Palatino Linotype" w:hAnsi="Palatino Linotype" w:cs="Arial"/>
          <w:b/>
          <w:i/>
          <w:sz w:val="22"/>
          <w:szCs w:val="22"/>
        </w:rPr>
        <w:t>Resoluciones</w:t>
      </w:r>
    </w:p>
    <w:p w:rsidR="00202E29" w:rsidRPr="00C475A8" w:rsidRDefault="00202E29" w:rsidP="00202E29">
      <w:pPr>
        <w:spacing w:after="0" w:line="240" w:lineRule="auto"/>
        <w:ind w:left="851" w:right="902"/>
        <w:jc w:val="both"/>
        <w:rPr>
          <w:rFonts w:ascii="Palatino Linotype" w:hAnsi="Palatino Linotype" w:cs="Arial"/>
          <w:i/>
          <w:sz w:val="22"/>
          <w:szCs w:val="22"/>
        </w:rPr>
      </w:pPr>
      <w:r w:rsidRPr="00C475A8">
        <w:rPr>
          <w:rFonts w:ascii="Palatino Linotype" w:hAnsi="Palatino Linotype" w:cs="Arial"/>
          <w:b/>
          <w:i/>
          <w:sz w:val="22"/>
          <w:szCs w:val="22"/>
        </w:rPr>
        <w:t>• RDA 5275/13</w:t>
      </w:r>
      <w:r w:rsidRPr="00C475A8">
        <w:rPr>
          <w:rFonts w:ascii="Palatino Linotype" w:hAnsi="Palatino Linotype" w:cs="Arial"/>
          <w:i/>
          <w:sz w:val="22"/>
          <w:szCs w:val="22"/>
        </w:rPr>
        <w:t>. Interpuesto en contra de la Secretaría de la Defensa Nacional. Comisionado Ponente Ángel Trinidad Zaldívar.</w:t>
      </w:r>
    </w:p>
    <w:p w:rsidR="00202E29" w:rsidRPr="00C475A8" w:rsidRDefault="00202E29" w:rsidP="00202E29">
      <w:pPr>
        <w:spacing w:after="0" w:line="240" w:lineRule="auto"/>
        <w:ind w:left="851" w:right="902"/>
        <w:jc w:val="both"/>
        <w:rPr>
          <w:rFonts w:ascii="Palatino Linotype" w:hAnsi="Palatino Linotype" w:cs="Arial"/>
          <w:i/>
          <w:sz w:val="22"/>
          <w:szCs w:val="22"/>
        </w:rPr>
      </w:pPr>
      <w:r w:rsidRPr="00C475A8">
        <w:rPr>
          <w:rFonts w:ascii="Palatino Linotype" w:hAnsi="Palatino Linotype" w:cs="Arial"/>
          <w:i/>
          <w:sz w:val="22"/>
          <w:szCs w:val="22"/>
        </w:rPr>
        <w:lastRenderedPageBreak/>
        <w:t xml:space="preserve">• </w:t>
      </w:r>
      <w:r w:rsidRPr="00C475A8">
        <w:rPr>
          <w:rFonts w:ascii="Palatino Linotype" w:hAnsi="Palatino Linotype" w:cs="Arial"/>
          <w:b/>
          <w:i/>
          <w:sz w:val="22"/>
          <w:szCs w:val="22"/>
        </w:rPr>
        <w:t>RDA 2937/13</w:t>
      </w:r>
      <w:r w:rsidRPr="00C475A8">
        <w:rPr>
          <w:rFonts w:ascii="Palatino Linotype" w:hAnsi="Palatino Linotype" w:cs="Arial"/>
          <w:i/>
          <w:sz w:val="22"/>
          <w:szCs w:val="22"/>
        </w:rPr>
        <w:t>. Interpuesto en contra de LICONSA, S.A. de C.V. Comisionado. Ponente Gerardo Laveaga Rendón.</w:t>
      </w:r>
    </w:p>
    <w:p w:rsidR="00202E29" w:rsidRPr="00C475A8" w:rsidRDefault="00202E29" w:rsidP="00202E29">
      <w:pPr>
        <w:spacing w:after="0" w:line="240" w:lineRule="auto"/>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 </w:t>
      </w:r>
      <w:r w:rsidRPr="00C475A8">
        <w:rPr>
          <w:rFonts w:ascii="Palatino Linotype" w:hAnsi="Palatino Linotype" w:cs="Arial"/>
          <w:b/>
          <w:i/>
          <w:sz w:val="22"/>
          <w:szCs w:val="22"/>
        </w:rPr>
        <w:t>RDA 3609/12</w:t>
      </w:r>
      <w:r w:rsidRPr="00C475A8">
        <w:rPr>
          <w:rFonts w:ascii="Palatino Linotype" w:hAnsi="Palatino Linotype" w:cs="Arial"/>
          <w:i/>
          <w:sz w:val="22"/>
          <w:szCs w:val="22"/>
        </w:rPr>
        <w:t>. Interpuesto en contra de la Secretaría de Educación Pública. Comisionada Ponente Sigrid Arzt Colunga.</w:t>
      </w:r>
    </w:p>
    <w:p w:rsidR="00202E29" w:rsidRPr="00C475A8" w:rsidRDefault="00202E29" w:rsidP="00202E29">
      <w:pPr>
        <w:spacing w:after="0" w:line="240" w:lineRule="auto"/>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 </w:t>
      </w:r>
      <w:r w:rsidRPr="00C475A8">
        <w:rPr>
          <w:rFonts w:ascii="Palatino Linotype" w:hAnsi="Palatino Linotype" w:cs="Arial"/>
          <w:b/>
          <w:i/>
          <w:sz w:val="22"/>
          <w:szCs w:val="22"/>
        </w:rPr>
        <w:t>RDA 3361/12</w:t>
      </w:r>
      <w:r w:rsidRPr="00C475A8">
        <w:rPr>
          <w:rFonts w:ascii="Palatino Linotype" w:hAnsi="Palatino Linotype" w:cs="Arial"/>
          <w:i/>
          <w:sz w:val="22"/>
          <w:szCs w:val="22"/>
        </w:rPr>
        <w:t>. Interpuesto en contra del Servicio de Administración Tributaria. Comisionada Ponente María Elena Pérez-Jaén Zermeño.</w:t>
      </w:r>
    </w:p>
    <w:p w:rsidR="00202E29" w:rsidRPr="00C475A8" w:rsidRDefault="00202E29" w:rsidP="00202E29">
      <w:pPr>
        <w:spacing w:after="0" w:line="240" w:lineRule="auto"/>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 </w:t>
      </w:r>
      <w:r w:rsidRPr="00C475A8">
        <w:rPr>
          <w:rFonts w:ascii="Palatino Linotype" w:hAnsi="Palatino Linotype" w:cs="Arial"/>
          <w:b/>
          <w:i/>
          <w:sz w:val="22"/>
          <w:szCs w:val="22"/>
        </w:rPr>
        <w:t>RDA 0563/12</w:t>
      </w:r>
      <w:r w:rsidRPr="00C475A8">
        <w:rPr>
          <w:rFonts w:ascii="Palatino Linotype" w:hAnsi="Palatino Linotype" w:cs="Arial"/>
          <w:i/>
          <w:sz w:val="22"/>
          <w:szCs w:val="22"/>
        </w:rPr>
        <w:t>. Interpuesto en contra de la Secretaría de la Función Pública. Comisionada Ponente Jacqueline Peschard Mariscal.”</w:t>
      </w:r>
    </w:p>
    <w:p w:rsidR="00202E29" w:rsidRPr="00C475A8" w:rsidRDefault="00202E29" w:rsidP="00202E29">
      <w:pPr>
        <w:widowControl w:val="0"/>
        <w:autoSpaceDE w:val="0"/>
        <w:autoSpaceDN w:val="0"/>
        <w:adjustRightInd w:val="0"/>
        <w:spacing w:before="240" w:after="240" w:line="360" w:lineRule="auto"/>
        <w:jc w:val="both"/>
        <w:rPr>
          <w:rFonts w:ascii="Palatino Linotype" w:hAnsi="Palatino Linotype"/>
          <w:sz w:val="24"/>
          <w:szCs w:val="24"/>
        </w:rPr>
      </w:pPr>
      <w:r w:rsidRPr="00C475A8">
        <w:rPr>
          <w:rFonts w:ascii="Palatino Linotype" w:hAnsi="Palatino Linotype"/>
          <w:sz w:val="24"/>
          <w:szCs w:val="24"/>
        </w:rPr>
        <w:t xml:space="preserve">En ese orden </w:t>
      </w:r>
      <w:r w:rsidRPr="00C475A8">
        <w:rPr>
          <w:rFonts w:ascii="Palatino Linotype" w:hAnsi="Palatino Linotype" w:cs="Arial"/>
          <w:color w:val="000000"/>
          <w:sz w:val="24"/>
          <w:szCs w:val="24"/>
        </w:rPr>
        <w:t>de</w:t>
      </w:r>
      <w:r w:rsidRPr="00C475A8">
        <w:rPr>
          <w:rFonts w:ascii="Palatino Linotype" w:hAnsi="Palatino Linotype"/>
          <w:sz w:val="24"/>
          <w:szCs w:val="24"/>
        </w:rPr>
        <w:t xml:space="preserve"> ideas, se estima que el requerimiento relativo al nombre como presupuesto de procedibilidad, podría limitar el ejercicio del derecho de acceso a la información pública, debido a que, el hecho de solicitar la identificación de los</w:t>
      </w:r>
      <w:r w:rsidRPr="00C475A8">
        <w:rPr>
          <w:rFonts w:ascii="Palatino Linotype" w:hAnsi="Palatino Linotype" w:cs="Arial"/>
          <w:b/>
          <w:sz w:val="24"/>
          <w:szCs w:val="24"/>
        </w:rPr>
        <w:t xml:space="preserve"> </w:t>
      </w:r>
      <w:r w:rsidRPr="00C475A8">
        <w:rPr>
          <w:rFonts w:ascii="Palatino Linotype" w:hAnsi="Palatino Linotype" w:cs="Arial"/>
          <w:sz w:val="24"/>
          <w:szCs w:val="24"/>
        </w:rPr>
        <w:t>recurrentes,</w:t>
      </w:r>
      <w:r w:rsidRPr="00C475A8">
        <w:rPr>
          <w:rFonts w:ascii="Palatino Linotype" w:hAnsi="Palatino Linotype"/>
          <w:sz w:val="24"/>
          <w:szCs w:val="24"/>
        </w:rPr>
        <w:t xml:space="preserve"> a </w:t>
      </w:r>
      <w:r w:rsidRPr="00C475A8">
        <w:rPr>
          <w:rFonts w:ascii="Palatino Linotype" w:hAnsi="Palatino Linotype" w:cs="Arial"/>
          <w:sz w:val="24"/>
          <w:szCs w:val="24"/>
        </w:rPr>
        <w:t>través</w:t>
      </w:r>
      <w:r w:rsidRPr="00C475A8">
        <w:rPr>
          <w:rFonts w:ascii="Palatino Linotype" w:hAnsi="Palatino Linotype"/>
          <w:sz w:val="24"/>
          <w:szCs w:val="24"/>
        </w:rPr>
        <w:t xml:space="preserve"> de dicho dato personal, en ciertos extremos se equipara a una exigencia acerca de su interés o justificación de su utilización, lo que materialmente haría nugatorio un derecho fundamental.</w:t>
      </w:r>
    </w:p>
    <w:p w:rsidR="00202E29" w:rsidRPr="00C475A8" w:rsidRDefault="00202E29" w:rsidP="00202E29">
      <w:pPr>
        <w:widowControl w:val="0"/>
        <w:autoSpaceDE w:val="0"/>
        <w:autoSpaceDN w:val="0"/>
        <w:adjustRightInd w:val="0"/>
        <w:spacing w:before="240" w:after="240" w:line="360" w:lineRule="auto"/>
        <w:jc w:val="both"/>
        <w:rPr>
          <w:rFonts w:ascii="Palatino Linotype" w:hAnsi="Palatino Linotype"/>
          <w:sz w:val="24"/>
          <w:szCs w:val="24"/>
        </w:rPr>
      </w:pPr>
      <w:r w:rsidRPr="00C475A8">
        <w:rPr>
          <w:rFonts w:ascii="Palatino Linotype" w:hAnsi="Palatino Linotype"/>
          <w:sz w:val="24"/>
          <w:szCs w:val="24"/>
        </w:rPr>
        <w:t xml:space="preserve">Aunado a ello, para el estudio de la materia sobre la que se resuelve el presente recurso de revisión, resulta </w:t>
      </w:r>
      <w:r w:rsidRPr="00C475A8">
        <w:rPr>
          <w:rFonts w:ascii="Palatino Linotype" w:hAnsi="Palatino Linotype" w:cs="Arial"/>
          <w:sz w:val="24"/>
          <w:szCs w:val="24"/>
        </w:rPr>
        <w:t>intrascendente</w:t>
      </w:r>
      <w:r w:rsidRPr="00C475A8">
        <w:rPr>
          <w:rFonts w:ascii="Palatino Linotype" w:hAnsi="Palatino Linotype"/>
          <w:sz w:val="24"/>
          <w:szCs w:val="24"/>
        </w:rPr>
        <w:t xml:space="preserve"> conocer el nombre de la persona que lo hubiere promovido, en virtud de que tanto la </w:t>
      </w:r>
      <w:r w:rsidRPr="00C475A8">
        <w:rPr>
          <w:rFonts w:ascii="Palatino Linotype" w:hAnsi="Palatino Linotype" w:cs="Arial"/>
          <w:sz w:val="24"/>
          <w:szCs w:val="24"/>
        </w:rPr>
        <w:t>Constitución</w:t>
      </w:r>
      <w:r w:rsidRPr="00C475A8">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su utilización de la </w:t>
      </w:r>
      <w:r w:rsidRPr="00C475A8">
        <w:rPr>
          <w:rFonts w:ascii="Palatino Linotype" w:hAnsi="Palatino Linotype" w:cs="Arial"/>
          <w:color w:val="000000"/>
          <w:sz w:val="24"/>
          <w:szCs w:val="24"/>
        </w:rPr>
        <w:t>información;</w:t>
      </w:r>
      <w:r w:rsidRPr="00C475A8">
        <w:rPr>
          <w:rFonts w:ascii="Palatino Linotype" w:hAnsi="Palatino Linotype"/>
          <w:sz w:val="24"/>
          <w:szCs w:val="24"/>
        </w:rPr>
        <w:t xml:space="preserve"> por lo que, resulta ocioso realizar dicho análisis, en la inteligencia de que se limitaría el ejercicio de un derecho humano, como el derecho de acceso a la información pública, por una cuestión procedimental. </w:t>
      </w:r>
    </w:p>
    <w:p w:rsidR="00202E29" w:rsidRPr="00C475A8" w:rsidRDefault="00202E29" w:rsidP="00202E29">
      <w:pPr>
        <w:widowControl w:val="0"/>
        <w:autoSpaceDE w:val="0"/>
        <w:autoSpaceDN w:val="0"/>
        <w:adjustRightInd w:val="0"/>
        <w:spacing w:before="240" w:after="240" w:line="360" w:lineRule="auto"/>
        <w:jc w:val="both"/>
        <w:rPr>
          <w:rFonts w:ascii="Palatino Linotype" w:hAnsi="Palatino Linotype"/>
          <w:sz w:val="24"/>
          <w:szCs w:val="24"/>
        </w:rPr>
      </w:pPr>
      <w:r w:rsidRPr="00C475A8">
        <w:rPr>
          <w:rFonts w:ascii="Palatino Linotype" w:hAnsi="Palatino Linotype"/>
          <w:sz w:val="24"/>
          <w:szCs w:val="24"/>
        </w:rPr>
        <w:t>Asimismo, se estima que el requisito relativo al nombre del</w:t>
      </w:r>
      <w:r w:rsidRPr="00C475A8">
        <w:rPr>
          <w:rFonts w:ascii="Palatino Linotype" w:hAnsi="Palatino Linotype" w:cs="Arial"/>
          <w:b/>
          <w:sz w:val="24"/>
          <w:szCs w:val="24"/>
        </w:rPr>
        <w:t xml:space="preserve"> </w:t>
      </w:r>
      <w:r w:rsidRPr="00C475A8">
        <w:rPr>
          <w:rFonts w:ascii="Palatino Linotype" w:hAnsi="Palatino Linotype" w:cs="Arial"/>
          <w:sz w:val="24"/>
          <w:szCs w:val="24"/>
        </w:rPr>
        <w:t>recurrente</w:t>
      </w:r>
      <w:r w:rsidRPr="00C475A8">
        <w:rPr>
          <w:rFonts w:ascii="Palatino Linotype" w:hAnsi="Palatino Linotype"/>
          <w:sz w:val="24"/>
          <w:szCs w:val="24"/>
        </w:rPr>
        <w:t xml:space="preserve"> no constituye un presupuesto indispensable de procedibilidad de los recursos de revisión, en </w:t>
      </w:r>
      <w:r w:rsidRPr="00C475A8">
        <w:rPr>
          <w:rFonts w:ascii="Palatino Linotype" w:hAnsi="Palatino Linotype"/>
          <w:sz w:val="24"/>
          <w:szCs w:val="24"/>
        </w:rPr>
        <w:lastRenderedPageBreak/>
        <w:t xml:space="preserve">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C475A8">
        <w:rPr>
          <w:rFonts w:ascii="Palatino Linotype" w:hAnsi="Palatino Linotype" w:cs="Arial"/>
          <w:sz w:val="24"/>
          <w:szCs w:val="24"/>
        </w:rPr>
        <w:t>desprende</w:t>
      </w:r>
      <w:r w:rsidRPr="00C475A8">
        <w:rPr>
          <w:rFonts w:ascii="Palatino Linotype" w:hAnsi="Palatino Linotype"/>
          <w:sz w:val="24"/>
          <w:szCs w:val="24"/>
        </w:rPr>
        <w:t xml:space="preserve"> que </w:t>
      </w:r>
      <w:r w:rsidRPr="00C475A8">
        <w:rPr>
          <w:rFonts w:ascii="Palatino Linotype" w:hAnsi="Palatino Linotype" w:cs="Arial"/>
          <w:b/>
          <w:sz w:val="24"/>
          <w:szCs w:val="24"/>
        </w:rPr>
        <w:t>EL RECURRENTE</w:t>
      </w:r>
      <w:r w:rsidRPr="00C475A8">
        <w:rPr>
          <w:rFonts w:ascii="Palatino Linotype" w:hAnsi="Palatino Linotype"/>
          <w:sz w:val="24"/>
          <w:szCs w:val="24"/>
        </w:rPr>
        <w:t xml:space="preserve"> es la </w:t>
      </w:r>
      <w:r w:rsidRPr="00C475A8">
        <w:rPr>
          <w:rFonts w:ascii="Palatino Linotype" w:hAnsi="Palatino Linotype" w:cs="Arial"/>
          <w:color w:val="000000"/>
          <w:sz w:val="24"/>
          <w:szCs w:val="24"/>
        </w:rPr>
        <w:t>misma</w:t>
      </w:r>
      <w:r w:rsidRPr="00C475A8">
        <w:rPr>
          <w:rFonts w:ascii="Palatino Linotype" w:hAnsi="Palatino Linotype"/>
          <w:sz w:val="24"/>
          <w:szCs w:val="24"/>
        </w:rPr>
        <w:t xml:space="preserve"> persona que realizó la solicitud de acceso a la información pública que ahora se </w:t>
      </w:r>
      <w:r w:rsidRPr="00C475A8">
        <w:rPr>
          <w:rFonts w:ascii="Palatino Linotype" w:hAnsi="Palatino Linotype" w:cs="Arial"/>
          <w:sz w:val="24"/>
          <w:szCs w:val="24"/>
        </w:rPr>
        <w:t>impugna</w:t>
      </w:r>
      <w:r w:rsidRPr="00C475A8">
        <w:rPr>
          <w:rFonts w:ascii="Palatino Linotype" w:hAnsi="Palatino Linotype"/>
          <w:sz w:val="24"/>
          <w:szCs w:val="24"/>
        </w:rPr>
        <w:t>.</w:t>
      </w:r>
    </w:p>
    <w:p w:rsidR="00202E29" w:rsidRPr="00C475A8" w:rsidRDefault="00202E29" w:rsidP="00202E29">
      <w:pPr>
        <w:spacing w:before="200" w:after="200" w:line="360" w:lineRule="auto"/>
        <w:jc w:val="both"/>
        <w:rPr>
          <w:rFonts w:ascii="Palatino Linotype" w:hAnsi="Palatino Linotype"/>
          <w:sz w:val="24"/>
          <w:szCs w:val="24"/>
        </w:rPr>
      </w:pPr>
      <w:r w:rsidRPr="00C475A8">
        <w:rPr>
          <w:rFonts w:ascii="Palatino Linotype" w:hAnsi="Palatino Linotype"/>
          <w:sz w:val="24"/>
          <w:szCs w:val="24"/>
        </w:rPr>
        <w:t xml:space="preserve">En adición a lo </w:t>
      </w:r>
      <w:r w:rsidRPr="00C475A8">
        <w:rPr>
          <w:rFonts w:ascii="Palatino Linotype" w:hAnsi="Palatino Linotype" w:cs="Arial"/>
          <w:sz w:val="24"/>
          <w:szCs w:val="24"/>
        </w:rPr>
        <w:t>anterior</w:t>
      </w:r>
      <w:r w:rsidRPr="00C475A8">
        <w:rPr>
          <w:rFonts w:ascii="Palatino Linotype" w:hAnsi="Palatino Linotype"/>
          <w:sz w:val="24"/>
          <w:szCs w:val="24"/>
        </w:rPr>
        <w:t xml:space="preserve">, el propio artículo 180, en su último párrafo, establece que cuando el recurso se </w:t>
      </w:r>
      <w:r w:rsidRPr="00C475A8">
        <w:rPr>
          <w:rFonts w:ascii="Palatino Linotype" w:hAnsi="Palatino Linotype" w:cs="Arial"/>
          <w:color w:val="000000"/>
          <w:sz w:val="24"/>
          <w:szCs w:val="24"/>
        </w:rPr>
        <w:t>interponga</w:t>
      </w:r>
      <w:r w:rsidRPr="00C475A8">
        <w:rPr>
          <w:rFonts w:ascii="Palatino Linotype" w:hAnsi="Palatino Linotype"/>
          <w:sz w:val="24"/>
          <w:szCs w:val="24"/>
        </w:rPr>
        <w:t xml:space="preserve"> de manera electrónica no será indispensable que contenga </w:t>
      </w:r>
      <w:r w:rsidRPr="00C475A8">
        <w:rPr>
          <w:rFonts w:ascii="Palatino Linotype" w:hAnsi="Palatino Linotype" w:cs="Arial"/>
          <w:sz w:val="24"/>
          <w:szCs w:val="24"/>
        </w:rPr>
        <w:t>determinados</w:t>
      </w:r>
      <w:r w:rsidRPr="00C475A8">
        <w:rPr>
          <w:rFonts w:ascii="Palatino Linotype" w:hAnsi="Palatino Linotype"/>
          <w:sz w:val="24"/>
          <w:szCs w:val="24"/>
        </w:rPr>
        <w:t xml:space="preserve"> requisitos, entre ellos, el nombre de los recurrentes; por lo que, en el presente caso, al haber sido presentado el recurso de revisión vía </w:t>
      </w:r>
      <w:r w:rsidRPr="00C475A8">
        <w:rPr>
          <w:rFonts w:ascii="Palatino Linotype" w:hAnsi="Palatino Linotype"/>
          <w:b/>
          <w:sz w:val="24"/>
          <w:szCs w:val="24"/>
        </w:rPr>
        <w:t>EL</w:t>
      </w:r>
      <w:r w:rsidRPr="00C475A8">
        <w:rPr>
          <w:rFonts w:ascii="Palatino Linotype" w:hAnsi="Palatino Linotype"/>
          <w:sz w:val="24"/>
          <w:szCs w:val="24"/>
        </w:rPr>
        <w:t xml:space="preserve"> </w:t>
      </w:r>
      <w:r w:rsidRPr="00C475A8">
        <w:rPr>
          <w:rFonts w:ascii="Palatino Linotype" w:hAnsi="Palatino Linotype"/>
          <w:b/>
          <w:sz w:val="24"/>
          <w:szCs w:val="24"/>
        </w:rPr>
        <w:t>SAIMEX</w:t>
      </w:r>
      <w:r w:rsidRPr="00C475A8">
        <w:rPr>
          <w:rFonts w:ascii="Palatino Linotype" w:hAnsi="Palatino Linotype"/>
          <w:sz w:val="24"/>
          <w:szCs w:val="24"/>
        </w:rPr>
        <w:t>, dicho requisito resulta innecesario.</w:t>
      </w:r>
    </w:p>
    <w:p w:rsidR="00B67686" w:rsidRPr="00C475A8" w:rsidRDefault="00B67686" w:rsidP="00202E29">
      <w:pPr>
        <w:autoSpaceDE w:val="0"/>
        <w:autoSpaceDN w:val="0"/>
        <w:adjustRightInd w:val="0"/>
        <w:spacing w:before="100" w:beforeAutospacing="1" w:after="100" w:afterAutospacing="1" w:line="360" w:lineRule="auto"/>
        <w:ind w:right="49"/>
        <w:jc w:val="both"/>
        <w:rPr>
          <w:rFonts w:ascii="Palatino Linotype" w:eastAsia="Times New Roman" w:hAnsi="Palatino Linotype" w:cs="Arial"/>
          <w:sz w:val="24"/>
          <w:szCs w:val="24"/>
          <w:lang w:val="es-ES" w:eastAsia="es-MX"/>
        </w:rPr>
      </w:pPr>
      <w:r w:rsidRPr="00C475A8">
        <w:rPr>
          <w:rFonts w:ascii="Palatino Linotype" w:hAnsi="Palatino Linotype"/>
          <w:b/>
          <w:color w:val="000000" w:themeColor="text1"/>
          <w:sz w:val="28"/>
          <w:lang w:val="es-MX" w:eastAsia="es-MX"/>
        </w:rPr>
        <w:t>QUINTO</w:t>
      </w:r>
      <w:r w:rsidRPr="00C475A8">
        <w:rPr>
          <w:rFonts w:ascii="Palatino Linotype" w:hAnsi="Palatino Linotype" w:cs="Arial"/>
          <w:b/>
          <w:color w:val="000000" w:themeColor="text1"/>
          <w:lang w:val="es-MX" w:eastAsia="es-MX"/>
        </w:rPr>
        <w:t xml:space="preserve">. </w:t>
      </w:r>
      <w:r w:rsidRPr="00C475A8">
        <w:rPr>
          <w:rFonts w:ascii="Palatino Linotype" w:eastAsia="Times New Roman" w:hAnsi="Palatino Linotype" w:cs="Arial"/>
          <w:b/>
          <w:color w:val="000000" w:themeColor="text1"/>
          <w:sz w:val="24"/>
          <w:szCs w:val="24"/>
          <w:lang w:val="es-ES" w:eastAsia="es-MX"/>
        </w:rPr>
        <w:t>Estudio y resolución del asunto.</w:t>
      </w:r>
      <w:r w:rsidRPr="00C475A8">
        <w:rPr>
          <w:rFonts w:ascii="Palatino Linotype" w:eastAsia="Times New Roman" w:hAnsi="Palatino Linotype" w:cs="Arial"/>
          <w:color w:val="000000" w:themeColor="text1"/>
          <w:sz w:val="24"/>
          <w:szCs w:val="24"/>
          <w:lang w:val="es-ES" w:eastAsia="es-MX"/>
        </w:rPr>
        <w:t xml:space="preserve"> Del análisis efectuado, se advierte que el </w:t>
      </w:r>
      <w:r w:rsidRPr="00C475A8">
        <w:rPr>
          <w:rFonts w:ascii="Palatino Linotype" w:eastAsia="Times New Roman" w:hAnsi="Palatino Linotype" w:cs="Arial"/>
          <w:sz w:val="24"/>
          <w:szCs w:val="24"/>
          <w:lang w:val="es-ES" w:eastAsia="es-MX"/>
        </w:rPr>
        <w:t>presente recurso de revisión es procedente, pues se actualiza la hipótesis prevista en la fracción VII, del artículo 179 de la Ley de la materia, el cual a la letra dice:</w:t>
      </w:r>
    </w:p>
    <w:p w:rsidR="00B67686" w:rsidRPr="00C475A8" w:rsidRDefault="00B67686" w:rsidP="00B67686">
      <w:pPr>
        <w:spacing w:after="0" w:line="240" w:lineRule="auto"/>
        <w:ind w:left="851" w:right="901"/>
        <w:jc w:val="both"/>
        <w:rPr>
          <w:rFonts w:ascii="Palatino Linotype" w:eastAsia="Times New Roman" w:hAnsi="Palatino Linotype" w:cs="Arial"/>
          <w:i/>
          <w:color w:val="000000"/>
          <w:sz w:val="22"/>
          <w:szCs w:val="22"/>
          <w:lang w:val="es-ES"/>
        </w:rPr>
      </w:pPr>
      <w:r w:rsidRPr="00C475A8">
        <w:rPr>
          <w:rFonts w:ascii="Palatino Linotype" w:eastAsia="Times New Roman" w:hAnsi="Palatino Linotype" w:cs="Arial"/>
          <w:i/>
          <w:color w:val="000000"/>
          <w:sz w:val="22"/>
          <w:szCs w:val="22"/>
          <w:lang w:val="es-ES"/>
        </w:rPr>
        <w:t>“</w:t>
      </w:r>
      <w:r w:rsidRPr="00C475A8">
        <w:rPr>
          <w:rFonts w:ascii="Palatino Linotype" w:eastAsia="Times New Roman" w:hAnsi="Palatino Linotype" w:cs="Arial"/>
          <w:b/>
          <w:i/>
          <w:color w:val="000000"/>
          <w:sz w:val="22"/>
          <w:szCs w:val="22"/>
          <w:lang w:val="es-ES"/>
        </w:rPr>
        <w:t>Artículo 179.</w:t>
      </w:r>
      <w:r w:rsidRPr="00C475A8">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B67686" w:rsidRPr="00C475A8" w:rsidRDefault="00B67686" w:rsidP="00B67686">
      <w:pPr>
        <w:spacing w:after="0" w:line="240" w:lineRule="auto"/>
        <w:ind w:left="851" w:right="901"/>
        <w:jc w:val="both"/>
        <w:rPr>
          <w:rFonts w:ascii="Palatino Linotype" w:eastAsia="Times New Roman" w:hAnsi="Palatino Linotype" w:cs="Arial"/>
          <w:i/>
          <w:color w:val="000000"/>
          <w:sz w:val="22"/>
          <w:szCs w:val="22"/>
          <w:lang w:val="es-ES"/>
        </w:rPr>
      </w:pPr>
      <w:r w:rsidRPr="00C475A8">
        <w:rPr>
          <w:rFonts w:ascii="Palatino Linotype" w:eastAsia="Times New Roman" w:hAnsi="Palatino Linotype" w:cs="Arial"/>
          <w:i/>
          <w:color w:val="000000"/>
          <w:sz w:val="22"/>
          <w:szCs w:val="22"/>
          <w:lang w:val="es-ES"/>
        </w:rPr>
        <w:t>…</w:t>
      </w:r>
    </w:p>
    <w:p w:rsidR="00B67686" w:rsidRPr="00C475A8" w:rsidRDefault="00B67686" w:rsidP="00B67686">
      <w:pPr>
        <w:spacing w:after="0" w:line="240" w:lineRule="auto"/>
        <w:ind w:left="851" w:right="901"/>
        <w:jc w:val="both"/>
        <w:rPr>
          <w:rFonts w:ascii="Palatino Linotype" w:eastAsia="Times New Roman" w:hAnsi="Palatino Linotype" w:cs="Arial"/>
          <w:i/>
          <w:color w:val="000000"/>
          <w:sz w:val="22"/>
          <w:szCs w:val="22"/>
          <w:lang w:val="es-ES"/>
        </w:rPr>
      </w:pPr>
      <w:r w:rsidRPr="00C475A8">
        <w:rPr>
          <w:rFonts w:ascii="Palatino Linotype" w:eastAsia="Times New Roman" w:hAnsi="Palatino Linotype" w:cs="Arial"/>
          <w:b/>
          <w:i/>
          <w:color w:val="000000"/>
          <w:sz w:val="22"/>
          <w:szCs w:val="22"/>
          <w:lang w:val="es-ES"/>
        </w:rPr>
        <w:t>VII. La falta de respuesta a una solicitud de acceso a la información</w:t>
      </w:r>
      <w:r w:rsidRPr="00C475A8">
        <w:rPr>
          <w:rFonts w:ascii="Palatino Linotype" w:eastAsia="Times New Roman" w:hAnsi="Palatino Linotype" w:cs="Arial"/>
          <w:i/>
          <w:color w:val="000000"/>
          <w:sz w:val="22"/>
          <w:szCs w:val="22"/>
          <w:lang w:val="es-ES"/>
        </w:rPr>
        <w:t>;</w:t>
      </w:r>
    </w:p>
    <w:p w:rsidR="00B67686" w:rsidRPr="00C475A8" w:rsidRDefault="00B67686" w:rsidP="00B67686">
      <w:pPr>
        <w:spacing w:after="0" w:line="240" w:lineRule="auto"/>
        <w:ind w:left="851" w:right="901"/>
        <w:jc w:val="both"/>
        <w:rPr>
          <w:rFonts w:ascii="Palatino Linotype" w:eastAsia="Times New Roman" w:hAnsi="Palatino Linotype" w:cs="Arial"/>
          <w:i/>
          <w:color w:val="000000"/>
          <w:sz w:val="22"/>
          <w:szCs w:val="22"/>
          <w:lang w:val="es-ES"/>
        </w:rPr>
      </w:pPr>
      <w:r w:rsidRPr="00C475A8">
        <w:rPr>
          <w:rFonts w:ascii="Palatino Linotype" w:eastAsia="Times New Roman" w:hAnsi="Palatino Linotype" w:cs="Arial"/>
          <w:b/>
          <w:i/>
          <w:color w:val="000000"/>
          <w:sz w:val="22"/>
          <w:szCs w:val="22"/>
          <w:lang w:val="es-ES"/>
        </w:rPr>
        <w:lastRenderedPageBreak/>
        <w:t>…</w:t>
      </w:r>
      <w:r w:rsidRPr="00C475A8">
        <w:rPr>
          <w:rFonts w:ascii="Palatino Linotype" w:eastAsia="Times New Roman" w:hAnsi="Palatino Linotype" w:cs="Arial"/>
          <w:i/>
          <w:color w:val="000000"/>
          <w:sz w:val="22"/>
          <w:szCs w:val="22"/>
          <w:lang w:val="es-ES"/>
        </w:rPr>
        <w:t>”</w:t>
      </w:r>
    </w:p>
    <w:p w:rsidR="00B67686" w:rsidRPr="00C475A8" w:rsidRDefault="00B67686" w:rsidP="00B67686">
      <w:pPr>
        <w:spacing w:after="0" w:line="240" w:lineRule="auto"/>
        <w:ind w:left="851" w:right="901"/>
        <w:jc w:val="both"/>
        <w:rPr>
          <w:rFonts w:ascii="Palatino Linotype" w:eastAsia="Times New Roman" w:hAnsi="Palatino Linotype" w:cs="Arial"/>
          <w:i/>
          <w:color w:val="000000"/>
          <w:sz w:val="22"/>
          <w:szCs w:val="22"/>
          <w:lang w:val="es-ES"/>
        </w:rPr>
      </w:pPr>
      <w:r w:rsidRPr="00C475A8">
        <w:rPr>
          <w:rFonts w:ascii="Palatino Linotype" w:eastAsia="Times New Roman" w:hAnsi="Palatino Linotype" w:cs="Arial"/>
          <w:i/>
          <w:color w:val="000000"/>
          <w:sz w:val="22"/>
          <w:szCs w:val="22"/>
          <w:lang w:val="es-ES"/>
        </w:rPr>
        <w:t>(Énfasis añadido)</w:t>
      </w:r>
    </w:p>
    <w:p w:rsidR="00B67686" w:rsidRPr="00C475A8" w:rsidRDefault="00B67686" w:rsidP="00B67686">
      <w:pPr>
        <w:widowControl w:val="0"/>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rPr>
      </w:pPr>
      <w:r w:rsidRPr="00C475A8">
        <w:rPr>
          <w:rFonts w:ascii="Palatino Linotype" w:eastAsia="Times New Roman" w:hAnsi="Palatino Linotype" w:cs="Arial"/>
          <w:sz w:val="24"/>
          <w:szCs w:val="24"/>
          <w:lang w:val="es-ES"/>
        </w:rPr>
        <w:t xml:space="preserve">El precepto legal citado, establece como supuesto de procedencia del recurso de revisión, en aquellos casos en que no se dé respuesta a lo solicitado; por lo que, en el presente caso, se actualiza dicha causal, ya que </w:t>
      </w:r>
      <w:r w:rsidRPr="00C475A8">
        <w:rPr>
          <w:rFonts w:ascii="Palatino Linotype" w:eastAsia="Times New Roman" w:hAnsi="Palatino Linotype" w:cs="Arial"/>
          <w:b/>
          <w:sz w:val="24"/>
          <w:szCs w:val="24"/>
          <w:lang w:val="es-ES"/>
        </w:rPr>
        <w:t>EL SUJETO OBLIGADO</w:t>
      </w:r>
      <w:r w:rsidRPr="00C475A8">
        <w:rPr>
          <w:rFonts w:ascii="Palatino Linotype" w:eastAsia="Times New Roman" w:hAnsi="Palatino Linotype" w:cs="Arial"/>
          <w:sz w:val="24"/>
          <w:szCs w:val="24"/>
          <w:lang w:val="es-ES"/>
        </w:rPr>
        <w:t xml:space="preserve"> omitió dar respuesta a lo requerido por </w:t>
      </w:r>
      <w:r w:rsidRPr="00C475A8">
        <w:rPr>
          <w:rFonts w:ascii="Palatino Linotype" w:eastAsia="Times New Roman" w:hAnsi="Palatino Linotype" w:cs="Arial"/>
          <w:b/>
          <w:sz w:val="24"/>
          <w:szCs w:val="24"/>
          <w:lang w:val="es-ES"/>
        </w:rPr>
        <w:t xml:space="preserve">EL RECURRENTE </w:t>
      </w:r>
      <w:r w:rsidRPr="00C475A8">
        <w:rPr>
          <w:rFonts w:ascii="Palatino Linotype" w:eastAsia="Times New Roman" w:hAnsi="Palatino Linotype" w:cs="Arial"/>
          <w:sz w:val="24"/>
          <w:szCs w:val="24"/>
          <w:lang w:val="es-ES"/>
        </w:rPr>
        <w:t xml:space="preserve">en su solicitud de información pública; atento a ello, </w:t>
      </w:r>
      <w:r w:rsidRPr="00C475A8">
        <w:rPr>
          <w:rFonts w:ascii="Palatino Linotype" w:eastAsia="Times New Roman" w:hAnsi="Palatino Linotype" w:cs="Times New Roman"/>
          <w:sz w:val="24"/>
          <w:szCs w:val="24"/>
          <w:lang w:val="es-ES"/>
        </w:rPr>
        <w:t xml:space="preserve">este Órgano Garante </w:t>
      </w:r>
      <w:r w:rsidRPr="00C475A8">
        <w:rPr>
          <w:rFonts w:ascii="Palatino Linotype" w:eastAsia="Times New Roman" w:hAnsi="Palatino Linotype" w:cs="Arial"/>
          <w:sz w:val="24"/>
          <w:szCs w:val="24"/>
          <w:lang w:val="es-ES"/>
        </w:rPr>
        <w:t xml:space="preserve">considera que las razones o motivos de inconformidad son </w:t>
      </w:r>
      <w:r w:rsidRPr="00C475A8">
        <w:rPr>
          <w:rFonts w:ascii="Palatino Linotype" w:eastAsia="Times New Roman" w:hAnsi="Palatino Linotype" w:cs="Arial"/>
          <w:b/>
          <w:sz w:val="24"/>
          <w:szCs w:val="24"/>
          <w:lang w:val="es-ES"/>
        </w:rPr>
        <w:t>fundados</w:t>
      </w:r>
      <w:r w:rsidRPr="00C475A8">
        <w:rPr>
          <w:rFonts w:ascii="Palatino Linotype" w:eastAsia="Times New Roman" w:hAnsi="Palatino Linotype" w:cs="Arial"/>
          <w:sz w:val="24"/>
          <w:szCs w:val="24"/>
          <w:lang w:val="es-ES"/>
        </w:rPr>
        <w:t>.</w:t>
      </w:r>
    </w:p>
    <w:p w:rsidR="001A491D" w:rsidRPr="00C475A8" w:rsidRDefault="00B67686" w:rsidP="00B67686">
      <w:pPr>
        <w:spacing w:before="100" w:beforeAutospacing="1" w:after="100" w:afterAutospacing="1" w:line="360" w:lineRule="auto"/>
        <w:jc w:val="both"/>
        <w:rPr>
          <w:rFonts w:ascii="Palatino Linotype" w:hAnsi="Palatino Linotype"/>
          <w:sz w:val="24"/>
          <w:szCs w:val="24"/>
        </w:rPr>
      </w:pPr>
      <w:r w:rsidRPr="00C475A8">
        <w:rPr>
          <w:rFonts w:ascii="Palatino Linotype" w:hAnsi="Palatino Linotype"/>
          <w:sz w:val="24"/>
          <w:szCs w:val="24"/>
        </w:rPr>
        <w:t xml:space="preserve">Es así que, de acuerdo a los motivos de inconformidad hechos valer por </w:t>
      </w:r>
      <w:r w:rsidRPr="00C475A8">
        <w:rPr>
          <w:rFonts w:ascii="Palatino Linotype" w:hAnsi="Palatino Linotype"/>
          <w:b/>
          <w:sz w:val="24"/>
          <w:szCs w:val="24"/>
        </w:rPr>
        <w:t>EL RECURRENTE</w:t>
      </w:r>
      <w:r w:rsidRPr="00C475A8">
        <w:rPr>
          <w:rFonts w:ascii="Palatino Linotype" w:hAnsi="Palatino Linotype"/>
          <w:sz w:val="24"/>
          <w:szCs w:val="24"/>
        </w:rPr>
        <w:t>, ante la falta de respuesta a la solicitud, por parte del</w:t>
      </w:r>
      <w:r w:rsidRPr="00C475A8">
        <w:rPr>
          <w:rFonts w:ascii="Palatino Linotype" w:hAnsi="Palatino Linotype"/>
          <w:b/>
          <w:sz w:val="24"/>
          <w:szCs w:val="24"/>
        </w:rPr>
        <w:t xml:space="preserve"> SUJETO OBLIGADO</w:t>
      </w:r>
      <w:r w:rsidRPr="00C475A8">
        <w:rPr>
          <w:rFonts w:ascii="Palatino Linotype" w:hAnsi="Palatino Linotype"/>
          <w:sz w:val="24"/>
          <w:szCs w:val="24"/>
        </w:rPr>
        <w:t xml:space="preserve">, este Órgano Garante considera pertinente analizar si </w:t>
      </w:r>
      <w:r w:rsidR="007E45CC" w:rsidRPr="00C475A8">
        <w:rPr>
          <w:rFonts w:ascii="Palatino Linotype" w:hAnsi="Palatino Linotype"/>
          <w:sz w:val="24"/>
          <w:szCs w:val="24"/>
        </w:rPr>
        <w:t xml:space="preserve">mediante el pronunciamiento realizado a través del Informe Justificado se colmó el derecho de acceso a la información pública del </w:t>
      </w:r>
      <w:r w:rsidR="000214F2" w:rsidRPr="00C475A8">
        <w:rPr>
          <w:rFonts w:ascii="Palatino Linotype" w:hAnsi="Palatino Linotype"/>
          <w:sz w:val="24"/>
          <w:szCs w:val="24"/>
        </w:rPr>
        <w:t>solicitante.</w:t>
      </w:r>
    </w:p>
    <w:p w:rsidR="000214F2" w:rsidRPr="00C475A8" w:rsidRDefault="000214F2" w:rsidP="000214F2">
      <w:pPr>
        <w:spacing w:before="100" w:beforeAutospacing="1" w:after="100" w:afterAutospacing="1" w:line="360" w:lineRule="auto"/>
        <w:jc w:val="both"/>
        <w:rPr>
          <w:rFonts w:ascii="Palatino Linotype" w:hAnsi="Palatino Linotype"/>
          <w:sz w:val="24"/>
          <w:szCs w:val="24"/>
        </w:rPr>
      </w:pPr>
      <w:r w:rsidRPr="00C475A8">
        <w:rPr>
          <w:rFonts w:ascii="Palatino Linotype" w:hAnsi="Palatino Linotype"/>
          <w:sz w:val="24"/>
          <w:szCs w:val="24"/>
        </w:rPr>
        <w:t>Este Órgano Colegiado advierte que en el presente asunto se actualiza la causal de sobreseimiento prevista en la fracción III del artículo 192 de la de la Ley de Transparencia y Acceso a la Información Pública del Estado de México y Municipios que dispone lo siguiente:</w:t>
      </w:r>
    </w:p>
    <w:p w:rsidR="000214F2" w:rsidRPr="00C475A8" w:rsidRDefault="000214F2" w:rsidP="000214F2">
      <w:pPr>
        <w:ind w:left="851" w:right="899"/>
        <w:jc w:val="both"/>
        <w:rPr>
          <w:rFonts w:ascii="Palatino Linotype" w:hAnsi="Palatino Linotype" w:cs="Arial"/>
          <w:i/>
          <w:sz w:val="22"/>
          <w:szCs w:val="22"/>
        </w:rPr>
      </w:pPr>
      <w:r w:rsidRPr="00C475A8">
        <w:rPr>
          <w:rFonts w:ascii="Palatino Linotype" w:hAnsi="Palatino Linotype" w:cs="Arial"/>
          <w:b/>
          <w:i/>
          <w:sz w:val="22"/>
          <w:szCs w:val="22"/>
        </w:rPr>
        <w:t>“Artículo 192.</w:t>
      </w:r>
      <w:r w:rsidRPr="00C475A8">
        <w:rPr>
          <w:rFonts w:ascii="Palatino Linotype" w:hAnsi="Palatino Linotype" w:cs="Arial"/>
          <w:i/>
          <w:sz w:val="22"/>
          <w:szCs w:val="22"/>
        </w:rPr>
        <w:t xml:space="preserve"> El recurso será sobreseído, en todo o en parte, cuando una vez admitido, se actualicen alguno de los siguientes supuestos:</w:t>
      </w:r>
    </w:p>
    <w:p w:rsidR="000214F2" w:rsidRPr="00C475A8" w:rsidRDefault="000214F2" w:rsidP="000214F2">
      <w:pPr>
        <w:ind w:left="851" w:right="899"/>
        <w:jc w:val="both"/>
        <w:rPr>
          <w:rFonts w:ascii="Palatino Linotype" w:hAnsi="Palatino Linotype" w:cs="Arial"/>
          <w:i/>
          <w:sz w:val="22"/>
          <w:szCs w:val="22"/>
        </w:rPr>
      </w:pPr>
      <w:r w:rsidRPr="00C475A8">
        <w:rPr>
          <w:rFonts w:ascii="Palatino Linotype" w:hAnsi="Palatino Linotype" w:cs="Arial"/>
          <w:i/>
          <w:sz w:val="22"/>
          <w:szCs w:val="22"/>
        </w:rPr>
        <w:t>…</w:t>
      </w:r>
    </w:p>
    <w:p w:rsidR="000214F2" w:rsidRPr="00C475A8" w:rsidRDefault="000214F2" w:rsidP="000214F2">
      <w:pPr>
        <w:ind w:left="851" w:right="899"/>
        <w:jc w:val="both"/>
        <w:rPr>
          <w:rFonts w:ascii="Palatino Linotype" w:hAnsi="Palatino Linotype" w:cs="Arial"/>
          <w:i/>
          <w:sz w:val="22"/>
          <w:szCs w:val="22"/>
        </w:rPr>
      </w:pPr>
      <w:r w:rsidRPr="00C475A8">
        <w:rPr>
          <w:rFonts w:ascii="Palatino Linotype" w:hAnsi="Palatino Linotype" w:cs="Arial"/>
          <w:b/>
          <w:i/>
          <w:sz w:val="22"/>
          <w:szCs w:val="22"/>
        </w:rPr>
        <w:t>III. El sujeto obligado responsable del acto lo modifique o revoque de tal manera que el recurso de revisión quede sin materia</w:t>
      </w:r>
      <w:r w:rsidRPr="00C475A8">
        <w:rPr>
          <w:rFonts w:ascii="Palatino Linotype" w:hAnsi="Palatino Linotype" w:cs="Arial"/>
          <w:i/>
          <w:sz w:val="22"/>
          <w:szCs w:val="22"/>
        </w:rPr>
        <w:t>;…”</w:t>
      </w:r>
    </w:p>
    <w:p w:rsidR="000214F2" w:rsidRPr="00C475A8" w:rsidRDefault="000214F2" w:rsidP="000214F2">
      <w:pPr>
        <w:ind w:left="851" w:right="899"/>
        <w:jc w:val="both"/>
        <w:rPr>
          <w:rFonts w:ascii="Palatino Linotype" w:hAnsi="Palatino Linotype" w:cs="Arial"/>
          <w:i/>
          <w:sz w:val="22"/>
          <w:szCs w:val="22"/>
        </w:rPr>
      </w:pPr>
      <w:r w:rsidRPr="00C475A8">
        <w:rPr>
          <w:rFonts w:ascii="Palatino Linotype" w:hAnsi="Palatino Linotype" w:cs="Arial"/>
          <w:i/>
          <w:sz w:val="22"/>
          <w:szCs w:val="22"/>
        </w:rPr>
        <w:lastRenderedPageBreak/>
        <w:t>(Énfasis añadido)</w:t>
      </w:r>
    </w:p>
    <w:p w:rsidR="000214F2" w:rsidRPr="00C475A8" w:rsidRDefault="000214F2" w:rsidP="000214F2">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t>Luego, conforme a la transcripción que antecede conviene desglosar los elementos de la disposición enunciada:</w:t>
      </w:r>
    </w:p>
    <w:p w:rsidR="000214F2" w:rsidRPr="00C475A8" w:rsidRDefault="000214F2" w:rsidP="000214F2">
      <w:pPr>
        <w:spacing w:line="360" w:lineRule="auto"/>
        <w:ind w:left="993"/>
        <w:jc w:val="both"/>
        <w:rPr>
          <w:rFonts w:ascii="Palatino Linotype" w:hAnsi="Palatino Linotype" w:cs="Arial"/>
          <w:sz w:val="24"/>
          <w:szCs w:val="24"/>
        </w:rPr>
      </w:pPr>
      <w:r w:rsidRPr="00C475A8">
        <w:rPr>
          <w:rFonts w:ascii="Palatino Linotype" w:hAnsi="Palatino Linotype" w:cs="Arial"/>
          <w:sz w:val="24"/>
          <w:szCs w:val="24"/>
        </w:rPr>
        <w:t xml:space="preserve">1.- El sujeto obligado responsable; </w:t>
      </w:r>
    </w:p>
    <w:p w:rsidR="000214F2" w:rsidRPr="00C475A8" w:rsidRDefault="000214F2" w:rsidP="000214F2">
      <w:pPr>
        <w:spacing w:line="360" w:lineRule="auto"/>
        <w:ind w:left="993"/>
        <w:jc w:val="both"/>
        <w:rPr>
          <w:rFonts w:ascii="Palatino Linotype" w:hAnsi="Palatino Linotype" w:cs="Arial"/>
          <w:sz w:val="24"/>
          <w:szCs w:val="24"/>
        </w:rPr>
      </w:pPr>
      <w:r w:rsidRPr="00C475A8">
        <w:rPr>
          <w:rFonts w:ascii="Palatino Linotype" w:hAnsi="Palatino Linotype" w:cs="Arial"/>
          <w:sz w:val="24"/>
          <w:szCs w:val="24"/>
        </w:rPr>
        <w:t>2.- Acto;</w:t>
      </w:r>
    </w:p>
    <w:p w:rsidR="000214F2" w:rsidRPr="00C475A8" w:rsidRDefault="000214F2" w:rsidP="000214F2">
      <w:pPr>
        <w:spacing w:line="360" w:lineRule="auto"/>
        <w:ind w:left="993"/>
        <w:jc w:val="both"/>
        <w:rPr>
          <w:rFonts w:ascii="Palatino Linotype" w:hAnsi="Palatino Linotype" w:cs="Arial"/>
          <w:sz w:val="24"/>
          <w:szCs w:val="24"/>
        </w:rPr>
      </w:pPr>
      <w:r w:rsidRPr="00C475A8">
        <w:rPr>
          <w:rFonts w:ascii="Palatino Linotype" w:hAnsi="Palatino Linotype" w:cs="Arial"/>
          <w:sz w:val="24"/>
          <w:szCs w:val="24"/>
        </w:rPr>
        <w:t>3.- Que se modifique o revoque; y</w:t>
      </w:r>
    </w:p>
    <w:p w:rsidR="000214F2" w:rsidRPr="00C475A8" w:rsidRDefault="000214F2" w:rsidP="000214F2">
      <w:pPr>
        <w:spacing w:line="360" w:lineRule="auto"/>
        <w:ind w:left="993"/>
        <w:jc w:val="both"/>
        <w:rPr>
          <w:rFonts w:ascii="Palatino Linotype" w:hAnsi="Palatino Linotype" w:cs="Arial"/>
          <w:sz w:val="24"/>
          <w:szCs w:val="24"/>
        </w:rPr>
      </w:pPr>
      <w:r w:rsidRPr="00C475A8">
        <w:rPr>
          <w:rFonts w:ascii="Palatino Linotype" w:hAnsi="Palatino Linotype" w:cs="Arial"/>
          <w:sz w:val="24"/>
          <w:szCs w:val="24"/>
        </w:rPr>
        <w:t>4.- De tal manera que el medio de impugnación quede sin efecto o materia.</w:t>
      </w:r>
    </w:p>
    <w:p w:rsidR="000214F2" w:rsidRPr="00C475A8" w:rsidRDefault="000214F2" w:rsidP="000214F2">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t xml:space="preserve">El primer elemento normativo se actualiza ya que, </w:t>
      </w:r>
      <w:r w:rsidRPr="00C475A8">
        <w:rPr>
          <w:rFonts w:ascii="Palatino Linotype" w:hAnsi="Palatino Linotype" w:cs="Arial"/>
          <w:b/>
          <w:sz w:val="24"/>
          <w:szCs w:val="24"/>
        </w:rPr>
        <w:t xml:space="preserve">EL SUJETO OBLIGADO </w:t>
      </w:r>
      <w:r w:rsidRPr="00C475A8">
        <w:rPr>
          <w:rFonts w:ascii="Palatino Linotype" w:hAnsi="Palatino Linotype" w:cs="Arial"/>
          <w:sz w:val="24"/>
          <w:szCs w:val="24"/>
        </w:rPr>
        <w:t xml:space="preserve">responsable es el </w:t>
      </w:r>
      <w:r w:rsidRPr="00C475A8">
        <w:rPr>
          <w:rFonts w:ascii="Palatino Linotype" w:hAnsi="Palatino Linotype" w:cs="Arial"/>
          <w:b/>
          <w:sz w:val="24"/>
          <w:szCs w:val="24"/>
        </w:rPr>
        <w:t>Ayuntamiento de Valle de Chalco Solidaridad.</w:t>
      </w:r>
    </w:p>
    <w:p w:rsidR="000214F2" w:rsidRPr="00C475A8" w:rsidRDefault="000214F2" w:rsidP="000214F2">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t xml:space="preserve">El segundo elemento normativo es la existencia de un acto, en el caso en concreto que nos ocupa, se acredita con la falta de respuesta del </w:t>
      </w:r>
      <w:r w:rsidRPr="00C475A8">
        <w:rPr>
          <w:rFonts w:ascii="Palatino Linotype" w:hAnsi="Palatino Linotype" w:cs="Arial"/>
          <w:b/>
          <w:sz w:val="24"/>
          <w:szCs w:val="24"/>
        </w:rPr>
        <w:t>SUJETO OBLIGADO</w:t>
      </w:r>
      <w:r w:rsidRPr="00C475A8">
        <w:rPr>
          <w:rFonts w:ascii="Palatino Linotype" w:hAnsi="Palatino Linotype" w:cs="Arial"/>
          <w:sz w:val="24"/>
          <w:szCs w:val="24"/>
        </w:rPr>
        <w:t xml:space="preserve">, acto que es el que precisamente se impugna; pues a decir del hoy </w:t>
      </w:r>
      <w:r w:rsidRPr="00C475A8">
        <w:rPr>
          <w:rFonts w:ascii="Palatino Linotype" w:hAnsi="Palatino Linotype" w:cs="Arial"/>
          <w:b/>
          <w:sz w:val="24"/>
          <w:szCs w:val="24"/>
        </w:rPr>
        <w:t>RECURRENTE</w:t>
      </w:r>
      <w:r w:rsidRPr="00C475A8">
        <w:rPr>
          <w:rFonts w:ascii="Palatino Linotype" w:hAnsi="Palatino Linotype" w:cs="Arial"/>
          <w:sz w:val="24"/>
          <w:szCs w:val="24"/>
        </w:rPr>
        <w:t xml:space="preserve"> no se dio respuesta a la solicitud de información que fue planteada. </w:t>
      </w:r>
    </w:p>
    <w:p w:rsidR="000214F2" w:rsidRPr="00C475A8" w:rsidRDefault="000214F2" w:rsidP="000214F2">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t xml:space="preserve">Cabe destacar que la falta de respuesta del </w:t>
      </w:r>
      <w:r w:rsidRPr="00C475A8">
        <w:rPr>
          <w:rFonts w:ascii="Palatino Linotype" w:hAnsi="Palatino Linotype" w:cs="Arial"/>
          <w:b/>
          <w:sz w:val="24"/>
          <w:szCs w:val="24"/>
        </w:rPr>
        <w:t>SUJETO</w:t>
      </w:r>
      <w:r w:rsidRPr="00C475A8">
        <w:rPr>
          <w:rFonts w:ascii="Palatino Linotype" w:hAnsi="Palatino Linotype" w:cs="Arial"/>
          <w:sz w:val="24"/>
          <w:szCs w:val="24"/>
        </w:rPr>
        <w:t xml:space="preserve"> </w:t>
      </w:r>
      <w:r w:rsidRPr="00C475A8">
        <w:rPr>
          <w:rFonts w:ascii="Palatino Linotype" w:hAnsi="Palatino Linotype" w:cs="Arial"/>
          <w:b/>
          <w:sz w:val="24"/>
          <w:szCs w:val="24"/>
        </w:rPr>
        <w:t>OBLIGADO</w:t>
      </w:r>
      <w:r w:rsidRPr="00C475A8">
        <w:rPr>
          <w:rFonts w:ascii="Palatino Linotype" w:hAnsi="Palatino Linotype" w:cs="Arial"/>
          <w:sz w:val="24"/>
          <w:szCs w:val="24"/>
        </w:rPr>
        <w:t xml:space="preserve">, es el precepto normativo en estudio, pues lo consagra como “acto”, ya que en el contexto que la propia Ley establece, sin ella no se tiene certeza de la existencia o inexistencia de la información pública, porque precisamente es la evidencia notoria y específica del actuar del </w:t>
      </w:r>
      <w:r w:rsidRPr="00C475A8">
        <w:rPr>
          <w:rFonts w:ascii="Palatino Linotype" w:hAnsi="Palatino Linotype" w:cs="Arial"/>
          <w:b/>
          <w:sz w:val="24"/>
          <w:szCs w:val="24"/>
        </w:rPr>
        <w:t>SUJETO</w:t>
      </w:r>
      <w:r w:rsidRPr="00C475A8">
        <w:rPr>
          <w:rFonts w:ascii="Palatino Linotype" w:hAnsi="Palatino Linotype" w:cs="Arial"/>
          <w:sz w:val="24"/>
          <w:szCs w:val="24"/>
        </w:rPr>
        <w:t xml:space="preserve"> </w:t>
      </w:r>
      <w:r w:rsidRPr="00C475A8">
        <w:rPr>
          <w:rFonts w:ascii="Palatino Linotype" w:hAnsi="Palatino Linotype" w:cs="Arial"/>
          <w:b/>
          <w:sz w:val="24"/>
          <w:szCs w:val="24"/>
        </w:rPr>
        <w:t>OBLIGADO</w:t>
      </w:r>
      <w:r w:rsidRPr="00C475A8">
        <w:rPr>
          <w:rFonts w:ascii="Palatino Linotype" w:hAnsi="Palatino Linotype" w:cs="Arial"/>
          <w:sz w:val="24"/>
          <w:szCs w:val="24"/>
        </w:rPr>
        <w:t xml:space="preserve"> se observa a través de sus actos que necesariamente ejecuta y con las que ejerce sus atribuciones legalmente conferidas. </w:t>
      </w:r>
    </w:p>
    <w:p w:rsidR="000214F2" w:rsidRPr="00C475A8" w:rsidRDefault="000214F2" w:rsidP="000214F2">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lastRenderedPageBreak/>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b/>
          <w:i/>
          <w:sz w:val="22"/>
          <w:szCs w:val="22"/>
        </w:rPr>
        <w:t>“Artículo 53</w:t>
      </w:r>
      <w:r w:rsidRPr="00C475A8">
        <w:rPr>
          <w:rFonts w:ascii="Palatino Linotype" w:hAnsi="Palatino Linotype" w:cs="Arial"/>
          <w:i/>
          <w:sz w:val="22"/>
          <w:szCs w:val="22"/>
        </w:rPr>
        <w:t xml:space="preserve">. Las Unidades de Transparencia tendrán las siguientes funciones: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b/>
          <w:i/>
          <w:sz w:val="22"/>
          <w:szCs w:val="22"/>
        </w:rPr>
        <w:t>II. Recibir, tramitar y dar respuesta a las solicitudes de acceso a la información</w:t>
      </w:r>
      <w:r w:rsidRPr="00C475A8">
        <w:rPr>
          <w:rFonts w:ascii="Palatino Linotype" w:hAnsi="Palatino Linotype" w:cs="Arial"/>
          <w:i/>
          <w:sz w:val="22"/>
          <w:szCs w:val="22"/>
        </w:rPr>
        <w:t xml:space="preserve">;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IV. Realizar, con efectividad, los trámites internos necesarios para la atención de las solicitudes de acceso a la información;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V. Entregar, en su caso, a los particulares la información solicitada;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VI. Efectuar las notificaciones a los solicitantes;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lastRenderedPageBreak/>
        <w:t xml:space="preserve">X. Presentar ante el Comité, el proyecto de clasificación de información;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XI. Promover e implementar políticas de transparencia proactiva procurando su accesibilidad;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XII. Fomentar la transparencia y accesibilidad al interior del sujeto obligado; </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0214F2" w:rsidRPr="00C475A8" w:rsidRDefault="000214F2" w:rsidP="000214F2">
      <w:pPr>
        <w:ind w:left="851" w:right="902"/>
        <w:jc w:val="both"/>
        <w:rPr>
          <w:rFonts w:ascii="Palatino Linotype" w:hAnsi="Palatino Linotype" w:cs="Arial"/>
          <w:b/>
          <w:i/>
          <w:sz w:val="22"/>
          <w:szCs w:val="22"/>
        </w:rPr>
      </w:pPr>
      <w:r w:rsidRPr="00C475A8">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C475A8">
        <w:rPr>
          <w:rFonts w:ascii="Palatino Linotype" w:hAnsi="Palatino Linotype" w:cs="Arial"/>
          <w:b/>
          <w:i/>
          <w:sz w:val="22"/>
          <w:szCs w:val="22"/>
        </w:rPr>
        <w:t>”</w:t>
      </w:r>
    </w:p>
    <w:p w:rsidR="000214F2" w:rsidRPr="00C475A8" w:rsidRDefault="000214F2" w:rsidP="000214F2">
      <w:pPr>
        <w:ind w:left="851" w:right="902"/>
        <w:jc w:val="both"/>
        <w:rPr>
          <w:rFonts w:ascii="Palatino Linotype" w:hAnsi="Palatino Linotype" w:cs="Arial"/>
          <w:i/>
          <w:sz w:val="22"/>
          <w:szCs w:val="22"/>
        </w:rPr>
      </w:pPr>
      <w:r w:rsidRPr="00C475A8">
        <w:rPr>
          <w:rFonts w:ascii="Palatino Linotype" w:hAnsi="Palatino Linotype" w:cs="Arial"/>
          <w:i/>
          <w:sz w:val="22"/>
          <w:szCs w:val="22"/>
        </w:rPr>
        <w:t>(Énfasis añadido)</w:t>
      </w:r>
    </w:p>
    <w:p w:rsidR="000214F2" w:rsidRPr="00C475A8" w:rsidRDefault="000214F2" w:rsidP="000214F2">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t>Es decir, la impugnación del</w:t>
      </w:r>
      <w:r w:rsidRPr="00C475A8">
        <w:rPr>
          <w:rFonts w:ascii="Palatino Linotype" w:hAnsi="Palatino Linotype" w:cs="Arial"/>
          <w:b/>
          <w:sz w:val="24"/>
          <w:szCs w:val="24"/>
        </w:rPr>
        <w:t xml:space="preserve"> RECURRENTE</w:t>
      </w:r>
      <w:r w:rsidRPr="00C475A8">
        <w:rPr>
          <w:rFonts w:ascii="Palatino Linotype" w:hAnsi="Palatino Linotype" w:cs="Arial"/>
          <w:sz w:val="24"/>
          <w:szCs w:val="24"/>
        </w:rPr>
        <w:t xml:space="preserve"> debe ser sobre la emisión de un “Acto” contenido en la misma Ley </w:t>
      </w:r>
      <w:r w:rsidRPr="00C475A8">
        <w:rPr>
          <w:rFonts w:ascii="Palatino Linotype" w:hAnsi="Palatino Linotype" w:cs="Arial"/>
          <w:b/>
          <w:sz w:val="24"/>
          <w:szCs w:val="24"/>
        </w:rPr>
        <w:t>o la omisión en la emisión de ésta</w:t>
      </w:r>
      <w:r w:rsidRPr="00C475A8">
        <w:rPr>
          <w:rFonts w:ascii="Palatino Linotype" w:hAnsi="Palatino Linotype" w:cs="Arial"/>
          <w:sz w:val="24"/>
          <w:szCs w:val="24"/>
        </w:rPr>
        <w:t xml:space="preserve">, lo que en el presente caso se actualiza con la falta de respuesta de parte del </w:t>
      </w:r>
      <w:r w:rsidRPr="00C475A8">
        <w:rPr>
          <w:rFonts w:ascii="Palatino Linotype" w:hAnsi="Palatino Linotype" w:cs="Arial"/>
          <w:b/>
          <w:sz w:val="24"/>
          <w:szCs w:val="24"/>
        </w:rPr>
        <w:t>SUJETO OBLIGADO</w:t>
      </w:r>
      <w:r w:rsidRPr="00C475A8">
        <w:rPr>
          <w:rFonts w:ascii="Palatino Linotype" w:hAnsi="Palatino Linotype" w:cs="Arial"/>
          <w:sz w:val="24"/>
          <w:szCs w:val="24"/>
        </w:rPr>
        <w:t>.</w:t>
      </w:r>
    </w:p>
    <w:p w:rsidR="000214F2" w:rsidRPr="00C475A8" w:rsidRDefault="000214F2" w:rsidP="000214F2">
      <w:pPr>
        <w:spacing w:before="100" w:beforeAutospacing="1" w:after="100" w:afterAutospacing="1" w:line="360" w:lineRule="auto"/>
        <w:jc w:val="both"/>
        <w:rPr>
          <w:rFonts w:ascii="Palatino Linotype" w:hAnsi="Palatino Linotype" w:cs="Arial"/>
          <w:b/>
          <w:sz w:val="24"/>
          <w:szCs w:val="24"/>
        </w:rPr>
      </w:pPr>
      <w:r w:rsidRPr="00C475A8">
        <w:rPr>
          <w:rFonts w:ascii="Palatino Linotype" w:hAnsi="Palatino Linotype" w:cs="Arial"/>
          <w:sz w:val="24"/>
          <w:szCs w:val="24"/>
        </w:rPr>
        <w:t xml:space="preserve">Ahora bien, por cuanto hace al tercer elemento normativo, es en esencia una </w:t>
      </w:r>
      <w:r w:rsidRPr="00C475A8">
        <w:rPr>
          <w:rFonts w:ascii="Palatino Linotype" w:hAnsi="Palatino Linotype" w:cs="Arial"/>
          <w:b/>
          <w:sz w:val="24"/>
          <w:szCs w:val="24"/>
        </w:rPr>
        <w:t>condicional,</w:t>
      </w:r>
      <w:r w:rsidRPr="00C475A8">
        <w:rPr>
          <w:rFonts w:ascii="Palatino Linotype" w:hAnsi="Palatino Linotype" w:cs="Arial"/>
          <w:sz w:val="24"/>
          <w:szCs w:val="24"/>
        </w:rPr>
        <w:t xml:space="preserve"> consistente </w:t>
      </w:r>
      <w:r w:rsidRPr="00C475A8">
        <w:rPr>
          <w:rFonts w:ascii="Palatino Linotype" w:hAnsi="Palatino Linotype" w:cs="Arial"/>
          <w:b/>
          <w:sz w:val="24"/>
          <w:szCs w:val="24"/>
        </w:rPr>
        <w:t>en que la dependencia o entidad responsable del acto o resolución impugnada</w:t>
      </w:r>
      <w:r w:rsidRPr="00C475A8">
        <w:rPr>
          <w:rFonts w:ascii="Palatino Linotype" w:hAnsi="Palatino Linotype" w:cs="Arial"/>
          <w:sz w:val="24"/>
          <w:szCs w:val="24"/>
        </w:rPr>
        <w:t xml:space="preserve"> </w:t>
      </w:r>
      <w:r w:rsidRPr="00C475A8">
        <w:rPr>
          <w:rFonts w:ascii="Palatino Linotype" w:hAnsi="Palatino Linotype" w:cs="Arial"/>
          <w:b/>
          <w:sz w:val="24"/>
          <w:szCs w:val="24"/>
        </w:rPr>
        <w:t>la modifique o revoque</w:t>
      </w:r>
      <w:r w:rsidRPr="00C475A8">
        <w:rPr>
          <w:rFonts w:ascii="Palatino Linotype" w:hAnsi="Palatino Linotype" w:cs="Arial"/>
          <w:sz w:val="24"/>
          <w:szCs w:val="24"/>
        </w:rPr>
        <w:t xml:space="preserve">; en cuanto hace a la </w:t>
      </w:r>
      <w:r w:rsidRPr="00C475A8">
        <w:rPr>
          <w:rFonts w:ascii="Palatino Linotype" w:hAnsi="Palatino Linotype" w:cs="Arial"/>
          <w:b/>
          <w:sz w:val="24"/>
          <w:szCs w:val="24"/>
        </w:rPr>
        <w:t>modificación, ocurre cuando quien emitió su respuesta</w:t>
      </w:r>
      <w:r w:rsidRPr="00C475A8">
        <w:rPr>
          <w:rFonts w:ascii="Palatino Linotype" w:hAnsi="Palatino Linotype" w:cs="Arial"/>
          <w:sz w:val="24"/>
          <w:szCs w:val="24"/>
        </w:rPr>
        <w:t xml:space="preserve"> (acto o resolución), </w:t>
      </w:r>
      <w:r w:rsidRPr="00C475A8">
        <w:rPr>
          <w:rFonts w:ascii="Palatino Linotype" w:hAnsi="Palatino Linotype" w:cs="Arial"/>
          <w:b/>
          <w:sz w:val="24"/>
          <w:szCs w:val="24"/>
        </w:rPr>
        <w:t>con posterioridad cambia</w:t>
      </w:r>
      <w:r w:rsidR="00231778" w:rsidRPr="00C475A8">
        <w:rPr>
          <w:rFonts w:ascii="Palatino Linotype" w:hAnsi="Palatino Linotype" w:cs="Arial"/>
          <w:b/>
          <w:sz w:val="24"/>
          <w:szCs w:val="24"/>
        </w:rPr>
        <w:t xml:space="preserve"> o entrega </w:t>
      </w:r>
      <w:r w:rsidRPr="00C475A8">
        <w:rPr>
          <w:rFonts w:ascii="Palatino Linotype" w:hAnsi="Palatino Linotype" w:cs="Arial"/>
          <w:b/>
          <w:sz w:val="24"/>
          <w:szCs w:val="24"/>
        </w:rPr>
        <w:t xml:space="preserve">la información </w:t>
      </w:r>
      <w:r w:rsidR="00231778" w:rsidRPr="00C475A8">
        <w:rPr>
          <w:rFonts w:ascii="Palatino Linotype" w:hAnsi="Palatino Linotype" w:cs="Arial"/>
          <w:b/>
          <w:sz w:val="24"/>
          <w:szCs w:val="24"/>
        </w:rPr>
        <w:t xml:space="preserve">que refirió </w:t>
      </w:r>
      <w:r w:rsidRPr="00C475A8">
        <w:rPr>
          <w:rFonts w:ascii="Palatino Linotype" w:hAnsi="Palatino Linotype" w:cs="Arial"/>
          <w:b/>
          <w:sz w:val="24"/>
          <w:szCs w:val="24"/>
        </w:rPr>
        <w:t>en un principio</w:t>
      </w:r>
      <w:r w:rsidRPr="00C475A8">
        <w:rPr>
          <w:rFonts w:ascii="Palatino Linotype" w:hAnsi="Palatino Linotype" w:cs="Arial"/>
          <w:sz w:val="24"/>
          <w:szCs w:val="24"/>
        </w:rPr>
        <w:t xml:space="preserve">, cuyos resultados no dejan sin efectos la respuesta dada, sino que </w:t>
      </w:r>
      <w:r w:rsidRPr="00C475A8">
        <w:rPr>
          <w:rFonts w:ascii="Palatino Linotype" w:hAnsi="Palatino Linotype" w:cs="Arial"/>
          <w:b/>
          <w:sz w:val="24"/>
          <w:szCs w:val="24"/>
        </w:rPr>
        <w:t>tiene por objeto añadir, suprimir, o sustituir datos, lo cual puede ser de forma parcial.</w:t>
      </w:r>
    </w:p>
    <w:p w:rsidR="000214F2" w:rsidRPr="00C475A8" w:rsidRDefault="000214F2" w:rsidP="000214F2">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t xml:space="preserve">Por cuanto hace a </w:t>
      </w:r>
      <w:r w:rsidRPr="00C475A8">
        <w:rPr>
          <w:rFonts w:ascii="Palatino Linotype" w:hAnsi="Palatino Linotype" w:cs="Arial"/>
          <w:b/>
          <w:sz w:val="24"/>
          <w:szCs w:val="24"/>
        </w:rPr>
        <w:t>la revocación</w:t>
      </w:r>
      <w:r w:rsidRPr="00C475A8">
        <w:rPr>
          <w:rFonts w:ascii="Palatino Linotype" w:hAnsi="Palatino Linotype" w:cs="Arial"/>
          <w:sz w:val="24"/>
          <w:szCs w:val="24"/>
        </w:rPr>
        <w:t xml:space="preserve">, a diferencia de la modificación, </w:t>
      </w:r>
      <w:r w:rsidRPr="00C475A8">
        <w:rPr>
          <w:rFonts w:ascii="Palatino Linotype" w:hAnsi="Palatino Linotype" w:cs="Arial"/>
          <w:b/>
          <w:sz w:val="24"/>
          <w:szCs w:val="24"/>
        </w:rPr>
        <w:t xml:space="preserve">ocurre cuando la dependencia o entidad responsable </w:t>
      </w:r>
      <w:r w:rsidRPr="00C475A8">
        <w:rPr>
          <w:rFonts w:ascii="Palatino Linotype" w:hAnsi="Palatino Linotype" w:cs="Arial"/>
          <w:sz w:val="24"/>
          <w:szCs w:val="24"/>
        </w:rPr>
        <w:t>(</w:t>
      </w:r>
      <w:r w:rsidRPr="00C475A8">
        <w:rPr>
          <w:rFonts w:ascii="Palatino Linotype" w:hAnsi="Palatino Linotype" w:cs="Arial"/>
          <w:b/>
          <w:sz w:val="24"/>
          <w:szCs w:val="24"/>
        </w:rPr>
        <w:t>SUJETO OBLIGADO</w:t>
      </w:r>
      <w:r w:rsidRPr="00C475A8">
        <w:rPr>
          <w:rFonts w:ascii="Palatino Linotype" w:hAnsi="Palatino Linotype" w:cs="Arial"/>
          <w:sz w:val="24"/>
          <w:szCs w:val="24"/>
        </w:rPr>
        <w:t xml:space="preserve">) del acto o resolución </w:t>
      </w:r>
      <w:r w:rsidRPr="00C475A8">
        <w:rPr>
          <w:rFonts w:ascii="Palatino Linotype" w:hAnsi="Palatino Linotype" w:cs="Arial"/>
          <w:sz w:val="24"/>
          <w:szCs w:val="24"/>
        </w:rPr>
        <w:lastRenderedPageBreak/>
        <w:t>impugnada, suprime, elimina o cancela la totalidad de su respuesta y emite otra en su lugar dejando sin efecto lo que en un principio respondió.</w:t>
      </w:r>
    </w:p>
    <w:p w:rsidR="00231778" w:rsidRPr="00C475A8" w:rsidRDefault="00231778" w:rsidP="00231778">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t>En ese tenor, un acto impugnado queda sin efectos, aun cuando existiendo jurídicamente (esto es, que no se ha modificado, ni revocado) no genera ninguna consecuencia legal.</w:t>
      </w:r>
    </w:p>
    <w:p w:rsidR="00231778" w:rsidRPr="00C475A8" w:rsidRDefault="00231778" w:rsidP="00231778">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t xml:space="preserve">En tanto que, </w:t>
      </w:r>
      <w:r w:rsidRPr="00C475A8">
        <w:rPr>
          <w:rFonts w:ascii="Palatino Linotype" w:hAnsi="Palatino Linotype" w:cs="Arial"/>
          <w:b/>
          <w:sz w:val="24"/>
          <w:szCs w:val="24"/>
        </w:rPr>
        <w:t>un acto impugnado queda sin materia, cuando ha sido satisfecha la pretensión de lo pedido o exigido por EL RECURRENTE de manera que EL SUJETO OBLIGADO entrega una respuesta que, aunque sea posterior a los términos previstos en la Ley, y mediante ésta concede la información solicitada</w:t>
      </w:r>
      <w:r w:rsidRPr="00C475A8">
        <w:rPr>
          <w:rFonts w:ascii="Palatino Linotype" w:hAnsi="Palatino Linotype" w:cs="Arial"/>
          <w:sz w:val="24"/>
          <w:szCs w:val="24"/>
        </w:rPr>
        <w:t xml:space="preserve">. </w:t>
      </w:r>
    </w:p>
    <w:p w:rsidR="00231778" w:rsidRPr="00C475A8" w:rsidRDefault="00231778" w:rsidP="00231778">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t xml:space="preserve">Bajo esas consideraciones, se afirma que en el recurso de revisión sujeto a estudio, se actualiza la hipótesis jurídica citada en primer término; toda vez, que quedó probado que </w:t>
      </w:r>
      <w:r w:rsidRPr="00C475A8">
        <w:rPr>
          <w:rFonts w:ascii="Palatino Linotype" w:hAnsi="Palatino Linotype" w:cs="Arial"/>
          <w:b/>
          <w:sz w:val="24"/>
          <w:szCs w:val="24"/>
        </w:rPr>
        <w:t>EL SUJETO OBLIGADO</w:t>
      </w:r>
      <w:r w:rsidRPr="00C475A8">
        <w:rPr>
          <w:rFonts w:ascii="Palatino Linotype" w:hAnsi="Palatino Linotype" w:cs="Arial"/>
          <w:sz w:val="24"/>
          <w:szCs w:val="24"/>
        </w:rPr>
        <w:t xml:space="preserve"> mediante un acto posterior a su respuesta, como lo fue el Informe Justificado, remitió la información que colma el derecho de acceso de la particular, con la cual dejó sin materia el presente recurso.</w:t>
      </w:r>
    </w:p>
    <w:p w:rsidR="00231778" w:rsidRPr="00C475A8" w:rsidRDefault="00231778" w:rsidP="00231778">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t xml:space="preserve">A fin de corroborar lo anterior, es preciso recordar que </w:t>
      </w:r>
      <w:r w:rsidRPr="00C475A8">
        <w:rPr>
          <w:rFonts w:ascii="Palatino Linotype" w:hAnsi="Palatino Linotype" w:cs="Arial"/>
          <w:b/>
          <w:sz w:val="24"/>
          <w:szCs w:val="24"/>
        </w:rPr>
        <w:t xml:space="preserve">EL RECURRENTE </w:t>
      </w:r>
      <w:r w:rsidRPr="00C475A8">
        <w:rPr>
          <w:rFonts w:ascii="Palatino Linotype" w:hAnsi="Palatino Linotype" w:cs="Arial"/>
          <w:sz w:val="24"/>
          <w:szCs w:val="24"/>
        </w:rPr>
        <w:t xml:space="preserve">requirió del </w:t>
      </w:r>
      <w:r w:rsidRPr="00C475A8">
        <w:rPr>
          <w:rFonts w:ascii="Palatino Linotype" w:hAnsi="Palatino Linotype" w:cs="Arial"/>
          <w:b/>
          <w:sz w:val="24"/>
          <w:szCs w:val="24"/>
        </w:rPr>
        <w:t xml:space="preserve">SUJETO OBLIGADO </w:t>
      </w:r>
      <w:r w:rsidRPr="00C475A8">
        <w:rPr>
          <w:rFonts w:ascii="Palatino Linotype" w:hAnsi="Palatino Linotype" w:cs="Arial"/>
          <w:sz w:val="24"/>
          <w:szCs w:val="24"/>
        </w:rPr>
        <w:t xml:space="preserve">le proporcionará el número de procedimientos iniciados del 1 de enero al 17 de septiembre de 2019 por la Contraloría Municipal en contra de servidores o ex servidores públicos </w:t>
      </w:r>
      <w:r w:rsidRPr="00C475A8">
        <w:rPr>
          <w:rFonts w:ascii="Palatino Linotype" w:hAnsi="Palatino Linotype" w:cs="Arial"/>
          <w:b/>
          <w:sz w:val="24"/>
          <w:szCs w:val="24"/>
        </w:rPr>
        <w:t>con motivo del incumplimiento de las obligaciones en materia de transparencia</w:t>
      </w:r>
      <w:r w:rsidRPr="00C475A8">
        <w:rPr>
          <w:rFonts w:ascii="Palatino Linotype" w:hAnsi="Palatino Linotype" w:cs="Arial"/>
          <w:sz w:val="24"/>
          <w:szCs w:val="24"/>
        </w:rPr>
        <w:t xml:space="preserve"> debiendo precisar el número de expediente, la fecha, el estado procesal y de ser el caso la sanción impuesta.</w:t>
      </w:r>
    </w:p>
    <w:p w:rsidR="00231778" w:rsidRPr="00C475A8" w:rsidRDefault="00231778" w:rsidP="00231778">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lastRenderedPageBreak/>
        <w:t xml:space="preserve">Bajo ese tenor, es necesario precisar que si bien </w:t>
      </w:r>
      <w:r w:rsidRPr="00C475A8">
        <w:rPr>
          <w:rFonts w:ascii="Palatino Linotype" w:hAnsi="Palatino Linotype" w:cs="Arial"/>
          <w:b/>
          <w:sz w:val="24"/>
          <w:szCs w:val="24"/>
        </w:rPr>
        <w:t xml:space="preserve">EL SUJETO OBLIGADO </w:t>
      </w:r>
      <w:r w:rsidRPr="00C475A8">
        <w:rPr>
          <w:rFonts w:ascii="Palatino Linotype" w:hAnsi="Palatino Linotype" w:cs="Arial"/>
          <w:sz w:val="24"/>
          <w:szCs w:val="24"/>
        </w:rPr>
        <w:t>fue omiso en dar respuesta a la solicitud de información, el Titular de la Unidad de Transparencia tuvo a bien turnar mediante requerimientos a la</w:t>
      </w:r>
      <w:r w:rsidR="00F26956" w:rsidRPr="00C475A8">
        <w:rPr>
          <w:rFonts w:ascii="Palatino Linotype" w:hAnsi="Palatino Linotype" w:cs="Arial"/>
          <w:sz w:val="24"/>
          <w:szCs w:val="24"/>
        </w:rPr>
        <w:t xml:space="preserve"> Contraloría Interna Municipal; donde el Titular atendió la solicitud de información </w:t>
      </w:r>
      <w:r w:rsidR="00B935E7" w:rsidRPr="00C475A8">
        <w:rPr>
          <w:rFonts w:ascii="Palatino Linotype" w:hAnsi="Palatino Linotype" w:cs="Arial"/>
          <w:sz w:val="24"/>
          <w:szCs w:val="24"/>
        </w:rPr>
        <w:t>señalando lo referido en el Resultando II de la presente resolución.</w:t>
      </w:r>
    </w:p>
    <w:p w:rsidR="00B916C3" w:rsidRPr="00C475A8" w:rsidRDefault="00B916C3" w:rsidP="00231778">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t xml:space="preserve">Inconforme con la falta de respuesta </w:t>
      </w:r>
      <w:r w:rsidRPr="00C475A8">
        <w:rPr>
          <w:rFonts w:ascii="Palatino Linotype" w:hAnsi="Palatino Linotype" w:cs="Arial"/>
          <w:b/>
          <w:sz w:val="24"/>
          <w:szCs w:val="24"/>
        </w:rPr>
        <w:t xml:space="preserve">EL RECURRENTE </w:t>
      </w:r>
      <w:r w:rsidRPr="00C475A8">
        <w:rPr>
          <w:rFonts w:ascii="Palatino Linotype" w:hAnsi="Palatino Linotype" w:cs="Arial"/>
          <w:sz w:val="24"/>
          <w:szCs w:val="24"/>
        </w:rPr>
        <w:t>interpuso el recurso de revisión de mérito.</w:t>
      </w:r>
    </w:p>
    <w:p w:rsidR="00B935E7" w:rsidRPr="00C475A8" w:rsidRDefault="00B935E7" w:rsidP="00231778">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sz w:val="24"/>
          <w:szCs w:val="24"/>
        </w:rPr>
        <w:t xml:space="preserve">Posteriormente, </w:t>
      </w:r>
      <w:r w:rsidR="00231778" w:rsidRPr="00C475A8">
        <w:rPr>
          <w:rFonts w:ascii="Palatino Linotype" w:hAnsi="Palatino Linotype" w:cs="Arial"/>
          <w:b/>
          <w:sz w:val="24"/>
          <w:szCs w:val="24"/>
        </w:rPr>
        <w:t xml:space="preserve">EL SUJETO OBLIGADO </w:t>
      </w:r>
      <w:r w:rsidR="00231778" w:rsidRPr="00C475A8">
        <w:rPr>
          <w:rFonts w:ascii="Palatino Linotype" w:hAnsi="Palatino Linotype" w:cs="Arial"/>
          <w:sz w:val="24"/>
          <w:szCs w:val="24"/>
        </w:rPr>
        <w:t>mediante</w:t>
      </w:r>
      <w:r w:rsidRPr="00C475A8">
        <w:rPr>
          <w:rFonts w:ascii="Palatino Linotype" w:hAnsi="Palatino Linotype" w:cs="Arial"/>
          <w:sz w:val="24"/>
          <w:szCs w:val="24"/>
        </w:rPr>
        <w:t xml:space="preserve"> Informe Justificado hizo entrega de la respuesta proporcionada por el Titular de la Contraloría Interna Municipal </w:t>
      </w:r>
      <w:r w:rsidR="001151F2" w:rsidRPr="00C475A8">
        <w:rPr>
          <w:rFonts w:ascii="Palatino Linotype" w:hAnsi="Palatino Linotype" w:cs="Arial"/>
          <w:sz w:val="24"/>
          <w:szCs w:val="24"/>
        </w:rPr>
        <w:t>donde señaló lo siguiente:</w:t>
      </w:r>
    </w:p>
    <w:p w:rsidR="001151F2" w:rsidRPr="00C475A8" w:rsidRDefault="001151F2" w:rsidP="001151F2">
      <w:pPr>
        <w:spacing w:after="0" w:line="240" w:lineRule="auto"/>
        <w:ind w:left="851" w:right="899"/>
        <w:jc w:val="both"/>
        <w:rPr>
          <w:rFonts w:ascii="Palatino Linotype" w:hAnsi="Palatino Linotype" w:cs="Arial"/>
          <w:bCs/>
          <w:i/>
          <w:color w:val="333333"/>
          <w:sz w:val="22"/>
          <w:szCs w:val="22"/>
        </w:rPr>
      </w:pPr>
      <w:r w:rsidRPr="00C475A8">
        <w:rPr>
          <w:rFonts w:ascii="Palatino Linotype" w:hAnsi="Palatino Linotype" w:cs="Arial"/>
          <w:bCs/>
          <w:i/>
          <w:color w:val="333333"/>
          <w:sz w:val="22"/>
          <w:szCs w:val="22"/>
        </w:rPr>
        <w:t xml:space="preserve">“SIRVA EL PRESENTE PARA ENVIARLE UN CORDIAL SALUDO; ASIMISMO, ATENTO A SU SOLICITUD DE ACCESO A LA INFORMACIÓN PÚBLICA DE FOLIO 00897/VACHASO/IP/2019, AL RESPECTO, ME PERMITO HACER DE SU CONOCIMIENTO </w:t>
      </w:r>
      <w:r w:rsidRPr="00C475A8">
        <w:rPr>
          <w:rFonts w:ascii="Palatino Linotype" w:hAnsi="Palatino Linotype" w:cs="Arial"/>
          <w:b/>
          <w:bCs/>
          <w:i/>
          <w:color w:val="333333"/>
          <w:sz w:val="22"/>
          <w:szCs w:val="22"/>
        </w:rPr>
        <w:t>NO SE HA INICIADO PROCEDIMIENTO DE RESPONSABILIDAD ADMINISTRATIVA EN CONTRA DE SERVIDORES O EX SERVIDORES PÚBLICOS CON MOTIVO DE INCUMPLIMIENTO DE OBLIGACIONES EN MATERIA DE TRANSPARENCIA,</w:t>
      </w:r>
      <w:r w:rsidRPr="00C475A8">
        <w:rPr>
          <w:rFonts w:ascii="Palatino Linotype" w:hAnsi="Palatino Linotype" w:cs="Arial"/>
          <w:bCs/>
          <w:i/>
          <w:color w:val="333333"/>
          <w:sz w:val="22"/>
          <w:szCs w:val="22"/>
        </w:rPr>
        <w:t xml:space="preserve"> ATENTO A QUE NO SE HA ACTUALIZADO EL SUPUESTO ESTABLECIDO POR LOS ARTÍCULO 53 FRACCIÓN XIII Y 54 DE LA LEY DE TRANSPARENCIA Y ACCESO A LA INFORMACIÓN PÚBLICA DEL ESTADO DE MÉXICO Y MUNICIPIOS Y 116 DE LA LEY DE RESPONSABILIDADES ADMINISTRATIVAS DEL ESTADO DE MÉXICO Y MUNICIPIOS, </w:t>
      </w:r>
      <w:r w:rsidRPr="00C475A8">
        <w:rPr>
          <w:rFonts w:ascii="Palatino Linotype" w:hAnsi="Palatino Linotype" w:cs="Arial"/>
          <w:b/>
          <w:bCs/>
          <w:i/>
          <w:color w:val="333333"/>
          <w:sz w:val="22"/>
          <w:szCs w:val="22"/>
        </w:rPr>
        <w:t>PUES A LA FECHA EN LA QUE SE PROPORCIONA RESPUESTA A SU SOLICITUD DE FOLIO ANTES REFERIDA, PUES NO SE HA HECHO DE CONOCIMIENTO A ÉSTE ÓRGANO DE CONTROL INTERNO DE MANERA FUNDADA Y MOTIVADA QUE DE INICIO AL PROCEDIMIENTO DE RESPONSABILIDAD RESPECTIVO</w:t>
      </w:r>
      <w:r w:rsidRPr="00C475A8">
        <w:rPr>
          <w:rFonts w:ascii="Palatino Linotype" w:hAnsi="Palatino Linotype" w:cs="Arial"/>
          <w:bCs/>
          <w:i/>
          <w:color w:val="333333"/>
          <w:sz w:val="22"/>
          <w:szCs w:val="22"/>
        </w:rPr>
        <w:t>.”</w:t>
      </w:r>
    </w:p>
    <w:p w:rsidR="001151F2" w:rsidRPr="00C475A8" w:rsidRDefault="001151F2" w:rsidP="001151F2">
      <w:pPr>
        <w:spacing w:after="0" w:line="240" w:lineRule="auto"/>
        <w:ind w:left="851" w:right="899"/>
        <w:jc w:val="both"/>
        <w:rPr>
          <w:rFonts w:ascii="Palatino Linotype" w:hAnsi="Palatino Linotype" w:cs="Arial"/>
          <w:bCs/>
          <w:i/>
          <w:color w:val="333333"/>
          <w:sz w:val="22"/>
          <w:szCs w:val="22"/>
        </w:rPr>
      </w:pPr>
    </w:p>
    <w:p w:rsidR="001151F2" w:rsidRPr="00C475A8" w:rsidRDefault="001151F2" w:rsidP="001151F2">
      <w:pPr>
        <w:spacing w:after="0" w:line="240" w:lineRule="auto"/>
        <w:ind w:left="851" w:right="899"/>
        <w:jc w:val="both"/>
        <w:rPr>
          <w:rFonts w:ascii="Palatino Linotype" w:hAnsi="Palatino Linotype"/>
          <w:i/>
          <w:sz w:val="22"/>
          <w:szCs w:val="22"/>
        </w:rPr>
      </w:pPr>
      <w:r w:rsidRPr="00C475A8">
        <w:rPr>
          <w:rFonts w:ascii="Palatino Linotype" w:hAnsi="Palatino Linotype" w:cs="Arial"/>
          <w:bCs/>
          <w:i/>
          <w:color w:val="333333"/>
          <w:sz w:val="22"/>
          <w:szCs w:val="22"/>
        </w:rPr>
        <w:lastRenderedPageBreak/>
        <w:t>(Énfasis añadido)</w:t>
      </w:r>
    </w:p>
    <w:p w:rsidR="006B3F17" w:rsidRPr="00C475A8" w:rsidRDefault="006B3F17" w:rsidP="006B3F1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r w:rsidRPr="00C475A8">
        <w:rPr>
          <w:rFonts w:ascii="Palatino Linotype" w:eastAsia="Calibri" w:hAnsi="Palatino Linotype" w:cs="Arial"/>
          <w:sz w:val="24"/>
          <w:szCs w:val="24"/>
        </w:rPr>
        <w:t>De lo hasta aquí expuesto tenemos que, el Contralor Interno Municipal quien es el Servidor Público Habilitado del área competente, de conformidad con el artículo 162 de la Ley de Transparencia y Acceso a la Información Pública del Estado de México y Municipios,</w:t>
      </w:r>
      <w:r w:rsidR="006A6394" w:rsidRPr="00C475A8">
        <w:rPr>
          <w:rFonts w:ascii="Palatino Linotype" w:eastAsia="Calibri" w:hAnsi="Palatino Linotype" w:cs="Arial"/>
          <w:sz w:val="24"/>
          <w:szCs w:val="24"/>
        </w:rPr>
        <w:t xml:space="preserve"> quien manifestó que a la fecha de respuesta no se había iniciado ningún procedimiento de responsabilidad administrativa en contra de servidores o ex servidores públicos con motivo de incumplimiento de obligaciones en materia de transparencia; derivado de que no se ha hecho de conocimiento a dicho órgano de control del inicio de procedimiento alguno; </w:t>
      </w:r>
      <w:r w:rsidRPr="00C475A8">
        <w:rPr>
          <w:rFonts w:ascii="Palatino Linotype" w:eastAsia="Calibri" w:hAnsi="Palatino Linotype" w:cs="Arial"/>
          <w:sz w:val="24"/>
          <w:szCs w:val="24"/>
        </w:rPr>
        <w:t>manifestaciones que</w:t>
      </w:r>
      <w:r w:rsidR="006A6394" w:rsidRPr="00C475A8">
        <w:rPr>
          <w:rFonts w:ascii="Palatino Linotype" w:eastAsia="Calibri" w:hAnsi="Palatino Linotype" w:cs="Arial"/>
          <w:sz w:val="24"/>
          <w:szCs w:val="24"/>
        </w:rPr>
        <w:t>,</w:t>
      </w:r>
      <w:r w:rsidRPr="00C475A8">
        <w:rPr>
          <w:rFonts w:ascii="Palatino Linotype" w:eastAsia="Calibri" w:hAnsi="Palatino Linotype" w:cs="Arial"/>
          <w:sz w:val="24"/>
          <w:szCs w:val="24"/>
        </w:rPr>
        <w:t xml:space="preserve"> </w:t>
      </w:r>
      <w:r w:rsidRPr="00C475A8">
        <w:rPr>
          <w:rFonts w:ascii="Palatino Linotype" w:hAnsi="Palatino Linotype" w:cs="Arial"/>
          <w:sz w:val="24"/>
          <w:szCs w:val="24"/>
        </w:rPr>
        <w:t xml:space="preserve">constituyen una expresión en sentido negativo; pues, al haber un pronunciamiento en el que se refirió  no haber localizado ningún documento con la información solicitada se instituye un hecho negativo como ya se refirió en líneas anteriores; por ello, si se considera el hecho negativo, es obvio que éste no puede fácticamente obrar en los archivos del </w:t>
      </w:r>
      <w:r w:rsidRPr="00C475A8">
        <w:rPr>
          <w:rFonts w:ascii="Palatino Linotype" w:hAnsi="Palatino Linotype" w:cs="Arial"/>
          <w:b/>
          <w:sz w:val="24"/>
          <w:szCs w:val="24"/>
        </w:rPr>
        <w:t>SUJETO OBLIGADO</w:t>
      </w:r>
      <w:r w:rsidRPr="00C475A8">
        <w:rPr>
          <w:rFonts w:ascii="Palatino Linotype" w:hAnsi="Palatino Linotype" w:cs="Arial"/>
          <w:sz w:val="24"/>
          <w:szCs w:val="24"/>
        </w:rPr>
        <w:t>, ya que no es objeto de probarse por ser lógica y materialmente imposible.</w:t>
      </w:r>
    </w:p>
    <w:p w:rsidR="006A6394" w:rsidRPr="00C475A8" w:rsidRDefault="006A6394" w:rsidP="006A6394">
      <w:pPr>
        <w:shd w:val="clear" w:color="auto" w:fill="FFFFFF"/>
        <w:spacing w:before="240" w:after="240" w:line="360" w:lineRule="auto"/>
        <w:jc w:val="both"/>
        <w:rPr>
          <w:rFonts w:ascii="Palatino Linotype" w:hAnsi="Palatino Linotype" w:cs="Arial"/>
          <w:sz w:val="24"/>
          <w:szCs w:val="24"/>
        </w:rPr>
      </w:pPr>
      <w:r w:rsidRPr="00C475A8">
        <w:rPr>
          <w:rFonts w:ascii="Palatino Linotype" w:hAnsi="Palatino Linotype" w:cs="Arial"/>
          <w:sz w:val="24"/>
          <w:szCs w:val="24"/>
        </w:rPr>
        <w:t>Asimismo, no se trata de un caso por el cual la negación de los hechos implique la afirmación del mismo, simplemente se está ante una notoria y evidente inexistencia fáctica de la información solicitada.</w:t>
      </w:r>
    </w:p>
    <w:p w:rsidR="006A6394" w:rsidRPr="00C475A8" w:rsidRDefault="006A6394" w:rsidP="006A6394">
      <w:pPr>
        <w:shd w:val="clear" w:color="auto" w:fill="FFFFFF"/>
        <w:spacing w:before="240" w:after="240" w:line="360" w:lineRule="auto"/>
        <w:jc w:val="both"/>
        <w:rPr>
          <w:rFonts w:ascii="Palatino Linotype" w:hAnsi="Palatino Linotype" w:cs="Arial"/>
          <w:sz w:val="24"/>
          <w:szCs w:val="24"/>
        </w:rPr>
      </w:pPr>
      <w:r w:rsidRPr="00C475A8">
        <w:rPr>
          <w:rFonts w:ascii="Palatino Linotype" w:hAnsi="Palatino Linotype" w:cs="Arial"/>
          <w:sz w:val="24"/>
          <w:szCs w:val="24"/>
        </w:rPr>
        <w:t xml:space="preserve">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w:t>
      </w:r>
      <w:r w:rsidRPr="00C475A8">
        <w:rPr>
          <w:rFonts w:ascii="Palatino Linotype" w:hAnsi="Palatino Linotype" w:cs="Arial"/>
          <w:sz w:val="24"/>
          <w:szCs w:val="24"/>
        </w:rPr>
        <w:lastRenderedPageBreak/>
        <w:t>resultaría innecesaria una declaratoria de inexistencia en términos de los artículos 19, 169 y 170 de la Ley de Transparencia y Acceso a la Información Pública del Estado de México y Municipios, y ante un hecho negativo resulta aplicable la siguiente tesis</w:t>
      </w:r>
      <w:r w:rsidRPr="00C475A8">
        <w:rPr>
          <w:rFonts w:ascii="Palatino Linotype" w:hAnsi="Palatino Linotype" w:cs="Arial"/>
          <w:color w:val="222222"/>
          <w:sz w:val="24"/>
          <w:szCs w:val="24"/>
        </w:rPr>
        <w:t>:</w:t>
      </w:r>
    </w:p>
    <w:p w:rsidR="006A6394" w:rsidRPr="00C475A8" w:rsidRDefault="006A6394" w:rsidP="00B96E83">
      <w:pPr>
        <w:shd w:val="clear" w:color="auto" w:fill="FFFFFF"/>
        <w:spacing w:after="0" w:line="240" w:lineRule="auto"/>
        <w:ind w:left="851"/>
        <w:jc w:val="both"/>
        <w:rPr>
          <w:rFonts w:ascii="Arial" w:hAnsi="Arial" w:cs="Arial"/>
          <w:color w:val="222222"/>
          <w:sz w:val="22"/>
          <w:szCs w:val="22"/>
        </w:rPr>
      </w:pPr>
      <w:r w:rsidRPr="00C475A8">
        <w:rPr>
          <w:rFonts w:ascii="Palatino Linotype" w:hAnsi="Palatino Linotype" w:cs="Arial"/>
          <w:b/>
          <w:bCs/>
          <w:i/>
          <w:iCs/>
          <w:color w:val="222222"/>
        </w:rPr>
        <w:t>“</w:t>
      </w:r>
      <w:r w:rsidRPr="00C475A8">
        <w:rPr>
          <w:rFonts w:ascii="Palatino Linotype" w:hAnsi="Palatino Linotype" w:cs="Arial"/>
          <w:b/>
          <w:bCs/>
          <w:i/>
          <w:iCs/>
          <w:color w:val="222222"/>
          <w:sz w:val="22"/>
          <w:szCs w:val="22"/>
        </w:rPr>
        <w:t>HECHOS NEGATIVOS, NO SON SUSCEPTIBLES DE DEMOSTRACION.</w:t>
      </w:r>
    </w:p>
    <w:p w:rsidR="006A6394" w:rsidRPr="00C475A8" w:rsidRDefault="006A6394" w:rsidP="00B96E83">
      <w:pPr>
        <w:shd w:val="clear" w:color="auto" w:fill="FFFFFF"/>
        <w:spacing w:after="0" w:line="240" w:lineRule="auto"/>
        <w:ind w:left="851" w:right="899"/>
        <w:jc w:val="both"/>
        <w:rPr>
          <w:rFonts w:ascii="Arial" w:hAnsi="Arial" w:cs="Arial"/>
          <w:color w:val="222222"/>
          <w:sz w:val="22"/>
          <w:szCs w:val="22"/>
        </w:rPr>
      </w:pPr>
      <w:r w:rsidRPr="00C475A8">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6A6394" w:rsidRPr="00C475A8" w:rsidRDefault="006A6394" w:rsidP="00B96E83">
      <w:pPr>
        <w:shd w:val="clear" w:color="auto" w:fill="FFFFFF"/>
        <w:spacing w:after="0" w:line="240" w:lineRule="auto"/>
        <w:ind w:left="851" w:right="899"/>
        <w:jc w:val="both"/>
        <w:rPr>
          <w:rFonts w:ascii="Palatino Linotype" w:hAnsi="Palatino Linotype" w:cs="Arial"/>
          <w:i/>
          <w:iCs/>
          <w:color w:val="222222"/>
          <w:sz w:val="22"/>
          <w:szCs w:val="22"/>
        </w:rPr>
      </w:pPr>
      <w:r w:rsidRPr="00C475A8">
        <w:rPr>
          <w:rFonts w:ascii="Palatino Linotype" w:hAnsi="Palatino Linotype" w:cs="Arial"/>
          <w:i/>
          <w:iCs/>
          <w:color w:val="222222"/>
          <w:sz w:val="22"/>
          <w:szCs w:val="22"/>
        </w:rPr>
        <w:t>Amparo en revisión 2022/61. José García Florín (Menor). 9 de octubre de 1961. Cinco votos. Ponente: José Rivera Pérez Campos.”(Sic)</w:t>
      </w:r>
    </w:p>
    <w:p w:rsidR="00B96E83" w:rsidRPr="00C475A8" w:rsidRDefault="00B96E83" w:rsidP="00B96E83">
      <w:pPr>
        <w:shd w:val="clear" w:color="auto" w:fill="FFFFFF"/>
        <w:spacing w:before="240" w:after="240" w:line="360" w:lineRule="auto"/>
        <w:jc w:val="both"/>
        <w:rPr>
          <w:rFonts w:ascii="Palatino Linotype" w:hAnsi="Palatino Linotype"/>
          <w:color w:val="222222"/>
          <w:sz w:val="24"/>
          <w:szCs w:val="24"/>
        </w:rPr>
      </w:pPr>
      <w:r w:rsidRPr="00C475A8">
        <w:rPr>
          <w:rFonts w:ascii="Palatino Linotype" w:hAnsi="Palatino Linotype" w:cs="Arial"/>
          <w:sz w:val="24"/>
          <w:szCs w:val="24"/>
        </w:rPr>
        <w:t xml:space="preserve">Así, lo procedente es sobreseer el presente recurso de revisión pues es evidente que no cuenta con las facultades o atribuciones para generar, poseer y/o administrar la información solicitada por el hoy </w:t>
      </w:r>
      <w:r w:rsidRPr="00C475A8">
        <w:rPr>
          <w:rFonts w:ascii="Palatino Linotype" w:hAnsi="Palatino Linotype" w:cs="Arial"/>
          <w:b/>
          <w:sz w:val="24"/>
          <w:szCs w:val="24"/>
        </w:rPr>
        <w:t>RECURRENTE</w:t>
      </w:r>
      <w:r w:rsidRPr="00C475A8">
        <w:rPr>
          <w:rFonts w:ascii="Palatino Linotype" w:hAnsi="Palatino Linotype" w:cs="Arial"/>
          <w:color w:val="000000"/>
          <w:sz w:val="24"/>
          <w:szCs w:val="24"/>
        </w:rPr>
        <w:t xml:space="preserve">; </w:t>
      </w:r>
      <w:r w:rsidRPr="00C475A8">
        <w:rPr>
          <w:rFonts w:ascii="Palatino Linotype" w:hAnsi="Palatino Linotype" w:cs="Arial"/>
          <w:sz w:val="24"/>
          <w:szCs w:val="24"/>
        </w:rPr>
        <w:t xml:space="preserve">por lo que, al haber realizado un pronunciamiento, en Informe Justificado </w:t>
      </w:r>
      <w:r w:rsidRPr="00C475A8">
        <w:rPr>
          <w:rFonts w:ascii="Palatino Linotype" w:hAnsi="Palatino Linotype"/>
          <w:color w:val="222222"/>
          <w:sz w:val="24"/>
          <w:szCs w:val="24"/>
        </w:rPr>
        <w:t>este Instituto no está facultado para manifestarse sobre la veracidad del mismo, pues no existe precepto legal alguno en la Ley de la materia que lo faculte para, vía recurso de revisión, pronunciarse al respecto.</w:t>
      </w:r>
    </w:p>
    <w:p w:rsidR="00B96E83" w:rsidRPr="00C475A8" w:rsidRDefault="00B96E83" w:rsidP="00B96E83">
      <w:pPr>
        <w:shd w:val="clear" w:color="auto" w:fill="FFFFFF"/>
        <w:spacing w:before="240" w:after="240" w:line="360" w:lineRule="auto"/>
        <w:jc w:val="both"/>
        <w:rPr>
          <w:rFonts w:ascii="Palatino Linotype" w:hAnsi="Palatino Linotype"/>
          <w:color w:val="222222"/>
          <w:sz w:val="24"/>
          <w:szCs w:val="24"/>
        </w:rPr>
      </w:pPr>
      <w:r w:rsidRPr="00C475A8">
        <w:rPr>
          <w:rFonts w:ascii="Palatino Linotype" w:hAnsi="Palatino Linotype"/>
          <w:color w:val="222222"/>
          <w:sz w:val="24"/>
          <w:szCs w:val="24"/>
        </w:rPr>
        <w:t>Sirve de apoyo a lo anterior, por analogía, el criterio 31-10 emitido por el entonces Instituto Federal de Acceso a la Información que a la letra dice:</w:t>
      </w:r>
    </w:p>
    <w:p w:rsidR="00B96E83" w:rsidRPr="00C475A8" w:rsidRDefault="00B96E83" w:rsidP="00B96E83">
      <w:pPr>
        <w:shd w:val="clear" w:color="auto" w:fill="FFFFFF"/>
        <w:ind w:left="851" w:right="1276"/>
        <w:jc w:val="both"/>
        <w:rPr>
          <w:rFonts w:ascii="Palatino Linotype" w:hAnsi="Palatino Linotype"/>
          <w:i/>
          <w:iCs/>
          <w:color w:val="222222"/>
          <w:sz w:val="22"/>
          <w:szCs w:val="22"/>
        </w:rPr>
      </w:pPr>
      <w:r w:rsidRPr="00C475A8">
        <w:rPr>
          <w:rFonts w:ascii="Palatino Linotype" w:hAnsi="Palatino Linotype"/>
          <w:b/>
          <w:i/>
          <w:iCs/>
          <w:color w:val="222222"/>
          <w:sz w:val="22"/>
          <w:szCs w:val="22"/>
        </w:rPr>
        <w:t>“</w:t>
      </w:r>
      <w:r w:rsidRPr="00C475A8">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w:t>
      </w:r>
      <w:r w:rsidRPr="00C475A8">
        <w:rPr>
          <w:rFonts w:ascii="Palatino Linotype" w:hAnsi="Palatino Linotype"/>
          <w:i/>
          <w:iCs/>
          <w:color w:val="222222"/>
          <w:sz w:val="22"/>
          <w:szCs w:val="22"/>
        </w:rPr>
        <w:lastRenderedPageBreak/>
        <w:t>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B96E83" w:rsidRPr="00C475A8" w:rsidRDefault="00B96E83" w:rsidP="00B96E83">
      <w:pPr>
        <w:spacing w:before="100" w:beforeAutospacing="1" w:after="100" w:afterAutospacing="1" w:line="360" w:lineRule="auto"/>
        <w:jc w:val="both"/>
        <w:rPr>
          <w:rFonts w:ascii="Palatino Linotype" w:hAnsi="Palatino Linotype" w:cs="Arial"/>
          <w:i/>
          <w:sz w:val="24"/>
          <w:szCs w:val="24"/>
        </w:rPr>
      </w:pPr>
      <w:r w:rsidRPr="00C475A8">
        <w:rPr>
          <w:rFonts w:ascii="Palatino Linotype" w:hAnsi="Palatino Linotype"/>
          <w:sz w:val="24"/>
          <w:szCs w:val="24"/>
        </w:rPr>
        <w:t xml:space="preserve">Entonces, es importante señalar </w:t>
      </w:r>
      <w:r w:rsidRPr="00C475A8">
        <w:rPr>
          <w:rFonts w:ascii="Palatino Linotype" w:hAnsi="Palatino Linotype" w:cs="Arial"/>
          <w:sz w:val="24"/>
          <w:szCs w:val="24"/>
        </w:rPr>
        <w:t>que, el artículo 4, párrafo segundo de la Ley de Transparencia y Acceso a la Información Pública del Estado de México y Municipios</w:t>
      </w:r>
      <w:r w:rsidRPr="00C475A8">
        <w:rPr>
          <w:rStyle w:val="Refdenotaalpie"/>
          <w:rFonts w:ascii="Palatino Linotype" w:hAnsi="Palatino Linotype" w:cs="Arial"/>
          <w:sz w:val="24"/>
          <w:szCs w:val="24"/>
        </w:rPr>
        <w:footnoteReference w:id="1"/>
      </w:r>
      <w:r w:rsidRPr="00C475A8">
        <w:rPr>
          <w:rFonts w:ascii="Palatino Linotype" w:hAnsi="Palatino Linotype" w:cs="Arial"/>
          <w:sz w:val="24"/>
          <w:szCs w:val="24"/>
        </w:rPr>
        <w:t>, dispone que la información generada, obtenida, adquirida, transmitida, administrada o en posesión de los Sujetos Obligados, será accesible de manera permanente a cualquier persona, privilegiando el principio de máxima publicidad de la información.</w:t>
      </w:r>
      <w:r w:rsidRPr="00C475A8">
        <w:rPr>
          <w:rFonts w:ascii="Palatino Linotype" w:hAnsi="Palatino Linotype" w:cs="Arial"/>
          <w:i/>
          <w:sz w:val="24"/>
          <w:szCs w:val="24"/>
        </w:rPr>
        <w:t xml:space="preserve"> </w:t>
      </w:r>
    </w:p>
    <w:p w:rsidR="00B96E83" w:rsidRPr="00C475A8" w:rsidRDefault="00635877" w:rsidP="00B96E83">
      <w:pPr>
        <w:spacing w:before="100" w:beforeAutospacing="1" w:after="100" w:afterAutospacing="1" w:line="360" w:lineRule="auto"/>
        <w:jc w:val="both"/>
        <w:rPr>
          <w:rFonts w:ascii="Palatino Linotype" w:hAnsi="Palatino Linotype" w:cs="Arial"/>
          <w:i/>
          <w:sz w:val="24"/>
          <w:szCs w:val="24"/>
        </w:rPr>
      </w:pPr>
      <w:r>
        <w:rPr>
          <w:rFonts w:ascii="Palatino Linotype" w:hAnsi="Palatino Linotype" w:cs="Arial"/>
          <w:noProof/>
          <w:color w:val="000000"/>
          <w:sz w:val="24"/>
          <w:szCs w:val="24"/>
          <w:lang w:val="es-MX" w:eastAsia="es-MX"/>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1765934</wp:posOffset>
                </wp:positionV>
                <wp:extent cx="5781675" cy="10382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781675" cy="1038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7142D" id="Conector recto 1"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9.05pt" to="455.25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" strokecolor="#5b9bd5 [3204]" strokeweight=".5pt">
                <v:stroke joinstyle="miter"/>
                <w10:wrap anchorx="margin"/>
              </v:line>
            </w:pict>
          </mc:Fallback>
        </mc:AlternateContent>
      </w:r>
      <w:r w:rsidR="00B96E83" w:rsidRPr="00C475A8">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00B96E83" w:rsidRPr="00C475A8">
        <w:rPr>
          <w:rFonts w:ascii="Palatino Linotype" w:hAnsi="Palatino Linotype" w:cs="Arial"/>
          <w:b/>
          <w:color w:val="000000"/>
          <w:sz w:val="24"/>
          <w:szCs w:val="24"/>
        </w:rPr>
        <w:t xml:space="preserve"> </w:t>
      </w:r>
      <w:r w:rsidR="00B96E83" w:rsidRPr="00C475A8">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00B96E83" w:rsidRPr="00C475A8">
        <w:rPr>
          <w:rFonts w:ascii="Palatino Linotype" w:hAnsi="Palatino Linotype" w:cs="Arial"/>
          <w:i/>
          <w:color w:val="000000"/>
          <w:sz w:val="24"/>
          <w:szCs w:val="24"/>
        </w:rPr>
        <w:t>ad hoc</w:t>
      </w:r>
      <w:r w:rsidR="00B96E83" w:rsidRPr="00C475A8">
        <w:rPr>
          <w:rFonts w:ascii="Palatino Linotype" w:hAnsi="Palatino Linotype" w:cs="Arial"/>
          <w:color w:val="000000"/>
          <w:sz w:val="24"/>
          <w:szCs w:val="24"/>
        </w:rPr>
        <w:t>, para satisfacer el derecho de acceso a la información pública.</w:t>
      </w:r>
    </w:p>
    <w:p w:rsidR="00B96E83" w:rsidRPr="00C475A8" w:rsidRDefault="00B96E83" w:rsidP="00B96E83">
      <w:pPr>
        <w:spacing w:before="240" w:after="240" w:line="360" w:lineRule="auto"/>
        <w:jc w:val="both"/>
        <w:rPr>
          <w:rFonts w:ascii="Palatino Linotype" w:hAnsi="Palatino Linotype"/>
          <w:b/>
          <w:bCs/>
          <w:color w:val="000000"/>
          <w:sz w:val="24"/>
          <w:szCs w:val="24"/>
        </w:rPr>
      </w:pPr>
      <w:r w:rsidRPr="00C475A8">
        <w:rPr>
          <w:rFonts w:ascii="Palatino Linotype" w:hAnsi="Palatino Linotype" w:cs="Arial"/>
          <w:color w:val="000000"/>
          <w:sz w:val="24"/>
          <w:szCs w:val="24"/>
        </w:rPr>
        <w:lastRenderedPageBreak/>
        <w:t xml:space="preserve">Como apoyo a lo anterior, es aplicable el Criterio 03-17, emitido por </w:t>
      </w:r>
      <w:r w:rsidRPr="00C475A8">
        <w:rPr>
          <w:rFonts w:ascii="Palatino Linotype" w:eastAsia="Arial Unicode MS" w:hAnsi="Palatino Linotype" w:cs="Arial"/>
          <w:color w:val="000000"/>
          <w:sz w:val="24"/>
          <w:szCs w:val="24"/>
        </w:rPr>
        <w:t>el Instituto Nacional de Transparencia, Acceso a la Información y Protección de Datos Personales,</w:t>
      </w:r>
      <w:r w:rsidRPr="00C475A8">
        <w:rPr>
          <w:rFonts w:ascii="Palatino Linotype" w:hAnsi="Palatino Linotype"/>
          <w:bCs/>
          <w:color w:val="000000"/>
          <w:sz w:val="24"/>
          <w:szCs w:val="24"/>
        </w:rPr>
        <w:t xml:space="preserve"> que dice:</w:t>
      </w:r>
      <w:r w:rsidRPr="00C475A8">
        <w:rPr>
          <w:rFonts w:ascii="Palatino Linotype" w:hAnsi="Palatino Linotype"/>
          <w:b/>
          <w:bCs/>
          <w:color w:val="000000"/>
          <w:sz w:val="24"/>
          <w:szCs w:val="24"/>
        </w:rPr>
        <w:t xml:space="preserve"> </w:t>
      </w:r>
    </w:p>
    <w:p w:rsidR="00B96E83" w:rsidRPr="00C475A8" w:rsidRDefault="00B96E83" w:rsidP="00B96E83">
      <w:pPr>
        <w:ind w:left="851" w:right="902"/>
        <w:jc w:val="both"/>
        <w:rPr>
          <w:rFonts w:ascii="Palatino Linotype" w:hAnsi="Palatino Linotype" w:cs="Arial"/>
          <w:i/>
          <w:color w:val="000000"/>
          <w:sz w:val="22"/>
          <w:szCs w:val="22"/>
        </w:rPr>
      </w:pPr>
      <w:r w:rsidRPr="00C475A8">
        <w:rPr>
          <w:rFonts w:ascii="Palatino Linotype" w:hAnsi="Palatino Linotype" w:cs="Arial"/>
          <w:b/>
          <w:i/>
          <w:color w:val="000000"/>
          <w:sz w:val="22"/>
          <w:szCs w:val="22"/>
        </w:rPr>
        <w:t>“No existe obligación de elaborar documentos ad hoc para atender las solicitudes de acceso a la información.</w:t>
      </w:r>
      <w:r w:rsidRPr="00C475A8">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96E83" w:rsidRPr="00C475A8" w:rsidRDefault="00B96E83" w:rsidP="00B96E83">
      <w:pPr>
        <w:ind w:left="851" w:right="902"/>
        <w:jc w:val="both"/>
        <w:rPr>
          <w:rFonts w:ascii="Palatino Linotype" w:hAnsi="Palatino Linotype" w:cs="Arial"/>
          <w:i/>
          <w:color w:val="000000"/>
          <w:sz w:val="22"/>
          <w:szCs w:val="22"/>
        </w:rPr>
      </w:pPr>
      <w:r w:rsidRPr="00C475A8">
        <w:rPr>
          <w:rFonts w:ascii="Palatino Linotype" w:hAnsi="Palatino Linotype" w:cs="Arial"/>
          <w:i/>
          <w:color w:val="000000"/>
          <w:sz w:val="22"/>
          <w:szCs w:val="22"/>
        </w:rPr>
        <w:t xml:space="preserve">Resoluciones: </w:t>
      </w:r>
    </w:p>
    <w:p w:rsidR="00B96E83" w:rsidRPr="00C475A8" w:rsidRDefault="00B96E83" w:rsidP="00B96E83">
      <w:pPr>
        <w:ind w:left="851" w:right="902"/>
        <w:jc w:val="both"/>
        <w:rPr>
          <w:rFonts w:ascii="Palatino Linotype" w:hAnsi="Palatino Linotype" w:cs="Arial"/>
          <w:i/>
          <w:color w:val="000000"/>
          <w:sz w:val="22"/>
          <w:szCs w:val="22"/>
        </w:rPr>
      </w:pPr>
      <w:r w:rsidRPr="00C475A8">
        <w:rPr>
          <w:rFonts w:ascii="Palatino Linotype" w:hAnsi="Palatino Linotype" w:cs="Arial"/>
          <w:i/>
          <w:color w:val="000000"/>
          <w:sz w:val="22"/>
          <w:szCs w:val="22"/>
        </w:rPr>
        <w:sym w:font="Symbol" w:char="F0B7"/>
      </w:r>
      <w:r w:rsidRPr="00C475A8">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B96E83" w:rsidRPr="00C475A8" w:rsidRDefault="00B96E83" w:rsidP="00B96E83">
      <w:pPr>
        <w:ind w:left="851" w:right="902"/>
        <w:jc w:val="both"/>
        <w:rPr>
          <w:rFonts w:ascii="Palatino Linotype" w:hAnsi="Palatino Linotype" w:cs="Arial"/>
          <w:i/>
          <w:color w:val="000000"/>
          <w:sz w:val="22"/>
          <w:szCs w:val="22"/>
        </w:rPr>
      </w:pPr>
      <w:r w:rsidRPr="00C475A8">
        <w:rPr>
          <w:rFonts w:ascii="Palatino Linotype" w:hAnsi="Palatino Linotype" w:cs="Arial"/>
          <w:i/>
          <w:color w:val="000000"/>
          <w:sz w:val="22"/>
          <w:szCs w:val="22"/>
        </w:rPr>
        <w:sym w:font="Symbol" w:char="F0B7"/>
      </w:r>
      <w:r w:rsidRPr="00C475A8">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B96E83" w:rsidRPr="00C475A8" w:rsidRDefault="00B96E83" w:rsidP="00B96E83">
      <w:pPr>
        <w:ind w:left="851" w:right="902"/>
        <w:jc w:val="both"/>
        <w:rPr>
          <w:rFonts w:ascii="Palatino Linotype" w:hAnsi="Palatino Linotype" w:cs="Arial"/>
          <w:i/>
          <w:color w:val="000000"/>
          <w:sz w:val="22"/>
          <w:szCs w:val="22"/>
        </w:rPr>
      </w:pPr>
      <w:r w:rsidRPr="00C475A8">
        <w:rPr>
          <w:rFonts w:ascii="Palatino Linotype" w:hAnsi="Palatino Linotype" w:cs="Arial"/>
          <w:i/>
          <w:color w:val="000000"/>
          <w:sz w:val="22"/>
          <w:szCs w:val="22"/>
        </w:rPr>
        <w:sym w:font="Symbol" w:char="F0B7"/>
      </w:r>
      <w:r w:rsidRPr="00C475A8">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B96E83" w:rsidRPr="00C475A8" w:rsidRDefault="00B96E83" w:rsidP="00B96E83">
      <w:pPr>
        <w:spacing w:before="240" w:after="240" w:line="360" w:lineRule="auto"/>
        <w:jc w:val="both"/>
        <w:rPr>
          <w:rFonts w:ascii="Palatino Linotype" w:hAnsi="Palatino Linotype" w:cs="Arial"/>
          <w:color w:val="000000" w:themeColor="text1"/>
          <w:sz w:val="24"/>
          <w:szCs w:val="24"/>
        </w:rPr>
      </w:pPr>
      <w:r w:rsidRPr="00C475A8">
        <w:rPr>
          <w:rFonts w:ascii="Palatino Linotype" w:hAnsi="Palatino Linotype" w:cs="Arial"/>
          <w:color w:val="000000" w:themeColor="text1"/>
          <w:sz w:val="24"/>
          <w:szCs w:val="24"/>
        </w:rPr>
        <w:t xml:space="preserve">Asimismo, el artículo 24 de la Ley de la materia, dispone que los Sujetos Obligados </w:t>
      </w:r>
      <w:r w:rsidRPr="00C475A8">
        <w:rPr>
          <w:rFonts w:ascii="Palatino Linotype" w:hAnsi="Palatino Linotype" w:cs="Arial"/>
          <w:b/>
          <w:color w:val="000000" w:themeColor="text1"/>
          <w:sz w:val="24"/>
          <w:szCs w:val="24"/>
        </w:rPr>
        <w:t xml:space="preserve">sólo proporcionarán la información pública que </w:t>
      </w:r>
      <w:r w:rsidRPr="00C475A8">
        <w:rPr>
          <w:rFonts w:ascii="Palatino Linotype" w:hAnsi="Palatino Linotype" w:cs="Arial"/>
          <w:b/>
          <w:sz w:val="24"/>
          <w:szCs w:val="24"/>
        </w:rPr>
        <w:t>generen</w:t>
      </w:r>
      <w:r w:rsidRPr="00C475A8">
        <w:rPr>
          <w:rFonts w:ascii="Palatino Linotype" w:hAnsi="Palatino Linotype" w:cs="Arial"/>
          <w:b/>
          <w:color w:val="000000" w:themeColor="text1"/>
          <w:sz w:val="24"/>
          <w:szCs w:val="24"/>
        </w:rPr>
        <w:t>, administren o posean en el ejercicio de sus atribuciones</w:t>
      </w:r>
      <w:r w:rsidRPr="00C475A8">
        <w:rPr>
          <w:rFonts w:ascii="Palatino Linotype" w:hAnsi="Palatino Linotype" w:cs="Arial"/>
          <w:color w:val="000000" w:themeColor="text1"/>
          <w:sz w:val="24"/>
          <w:szCs w:val="24"/>
        </w:rPr>
        <w:t>; por consiguiente, la información pública se encuentra a disposición de cualquier persona, lo que implica que es deber de los Sujetos Obligados, garantizar el derecho de acceso a la información pública.</w:t>
      </w:r>
    </w:p>
    <w:p w:rsidR="00B96E83" w:rsidRPr="00C475A8" w:rsidRDefault="00B96E83" w:rsidP="00B96E83">
      <w:pPr>
        <w:spacing w:before="240" w:after="240" w:line="360" w:lineRule="auto"/>
        <w:jc w:val="both"/>
        <w:rPr>
          <w:rFonts w:ascii="Palatino Linotype" w:hAnsi="Palatino Linotype" w:cs="Arial"/>
          <w:color w:val="000000" w:themeColor="text1"/>
          <w:sz w:val="24"/>
          <w:szCs w:val="24"/>
        </w:rPr>
      </w:pPr>
      <w:r w:rsidRPr="00C475A8">
        <w:rPr>
          <w:rFonts w:ascii="Palatino Linotype" w:hAnsi="Palatino Linotype" w:cs="Arial"/>
          <w:color w:val="000000" w:themeColor="text1"/>
          <w:sz w:val="24"/>
          <w:szCs w:val="24"/>
        </w:rPr>
        <w:lastRenderedPageBreak/>
        <w:t xml:space="preserve">En esta misma tesitura, es de subrayar que el derecho de acceso a la información pública, consiste en que la información solicitada conste en un soporte documental en cualquiera de sus formas, a saber: </w:t>
      </w:r>
      <w:r w:rsidRPr="00C475A8">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475A8">
        <w:rPr>
          <w:rFonts w:ascii="Palatino Linotype" w:hAnsi="Palatino Linotype" w:cs="Arial"/>
          <w:color w:val="000000" w:themeColor="text1"/>
          <w:sz w:val="24"/>
          <w:szCs w:val="24"/>
        </w:rPr>
        <w:t xml:space="preserve">; los que, </w:t>
      </w:r>
      <w:r w:rsidRPr="00C475A8">
        <w:rPr>
          <w:rFonts w:ascii="Palatino Linotype" w:hAnsi="Palatino Linotype" w:cs="Arial"/>
          <w:sz w:val="24"/>
          <w:szCs w:val="24"/>
        </w:rPr>
        <w:t>podrán estar en cualquier medio, sea escrito, impreso, sonoro, visual, electrónico, informático u holográfico</w:t>
      </w:r>
      <w:r w:rsidRPr="00C475A8">
        <w:rPr>
          <w:rFonts w:ascii="Palatino Linotype" w:hAnsi="Palatino Linotype" w:cs="Arial"/>
          <w:color w:val="000000" w:themeColor="text1"/>
          <w:sz w:val="24"/>
          <w:szCs w:val="24"/>
        </w:rPr>
        <w:t xml:space="preserve">, de conformidad con el artículo 3, fracción XI de la Ley de la materia, el cual dispone lo siguiente: </w:t>
      </w:r>
    </w:p>
    <w:p w:rsidR="00B96E83" w:rsidRPr="00C475A8" w:rsidRDefault="00B96E83" w:rsidP="00FC0128">
      <w:pPr>
        <w:spacing w:after="0" w:line="240" w:lineRule="auto"/>
        <w:ind w:left="851" w:right="902"/>
        <w:jc w:val="both"/>
        <w:rPr>
          <w:rFonts w:ascii="Palatino Linotype" w:hAnsi="Palatino Linotype" w:cs="Arial"/>
          <w:i/>
          <w:color w:val="000000"/>
          <w:sz w:val="22"/>
          <w:szCs w:val="22"/>
        </w:rPr>
      </w:pPr>
      <w:r w:rsidRPr="00C475A8">
        <w:rPr>
          <w:rFonts w:ascii="Palatino Linotype" w:hAnsi="Palatino Linotype" w:cs="Arial"/>
          <w:b/>
          <w:i/>
          <w:color w:val="000000"/>
          <w:sz w:val="22"/>
          <w:szCs w:val="22"/>
        </w:rPr>
        <w:t xml:space="preserve">“Artículo 3. </w:t>
      </w:r>
      <w:r w:rsidRPr="00C475A8">
        <w:rPr>
          <w:rFonts w:ascii="Palatino Linotype" w:hAnsi="Palatino Linotype" w:cs="Arial"/>
          <w:i/>
          <w:color w:val="000000"/>
          <w:sz w:val="22"/>
          <w:szCs w:val="22"/>
        </w:rPr>
        <w:t>Para los efectos de la presente Ley se entenderá por:</w:t>
      </w:r>
    </w:p>
    <w:p w:rsidR="00B96E83" w:rsidRPr="00C475A8" w:rsidRDefault="00B96E83" w:rsidP="00FC0128">
      <w:pPr>
        <w:spacing w:after="0" w:line="240" w:lineRule="auto"/>
        <w:ind w:left="851" w:right="902"/>
        <w:jc w:val="both"/>
        <w:rPr>
          <w:rFonts w:ascii="Palatino Linotype" w:hAnsi="Palatino Linotype" w:cs="Arial"/>
          <w:i/>
          <w:color w:val="000000"/>
          <w:sz w:val="22"/>
          <w:szCs w:val="22"/>
        </w:rPr>
      </w:pPr>
      <w:r w:rsidRPr="00C475A8">
        <w:rPr>
          <w:rFonts w:ascii="Palatino Linotype" w:hAnsi="Palatino Linotype" w:cs="Arial"/>
          <w:i/>
          <w:color w:val="000000"/>
          <w:sz w:val="22"/>
          <w:szCs w:val="22"/>
        </w:rPr>
        <w:t>…</w:t>
      </w:r>
    </w:p>
    <w:p w:rsidR="00B96E83" w:rsidRPr="00C475A8" w:rsidRDefault="00B96E83" w:rsidP="00FC0128">
      <w:pPr>
        <w:spacing w:after="0" w:line="240" w:lineRule="auto"/>
        <w:ind w:left="851" w:right="902"/>
        <w:jc w:val="both"/>
        <w:rPr>
          <w:rFonts w:ascii="Palatino Linotype" w:hAnsi="Palatino Linotype" w:cs="Arial"/>
          <w:i/>
          <w:color w:val="000000"/>
          <w:sz w:val="22"/>
          <w:szCs w:val="22"/>
        </w:rPr>
      </w:pPr>
      <w:r w:rsidRPr="00C475A8">
        <w:rPr>
          <w:rFonts w:ascii="Palatino Linotype" w:hAnsi="Palatino Linotype" w:cs="Arial"/>
          <w:b/>
          <w:i/>
          <w:color w:val="000000"/>
          <w:sz w:val="22"/>
          <w:szCs w:val="22"/>
        </w:rPr>
        <w:t>XI. Documento:</w:t>
      </w:r>
      <w:r w:rsidRPr="00C475A8">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96E83" w:rsidRPr="00C475A8" w:rsidRDefault="00B96E83" w:rsidP="00FC0128">
      <w:pPr>
        <w:spacing w:after="0" w:line="240" w:lineRule="auto"/>
        <w:ind w:left="851" w:right="902"/>
        <w:jc w:val="both"/>
        <w:rPr>
          <w:rFonts w:ascii="Palatino Linotype" w:hAnsi="Palatino Linotype" w:cs="Arial"/>
          <w:i/>
          <w:color w:val="000000"/>
          <w:sz w:val="22"/>
          <w:szCs w:val="22"/>
        </w:rPr>
      </w:pPr>
      <w:r w:rsidRPr="00C475A8">
        <w:rPr>
          <w:rFonts w:ascii="Palatino Linotype" w:hAnsi="Palatino Linotype" w:cs="Arial"/>
          <w:i/>
          <w:color w:val="000000"/>
          <w:sz w:val="22"/>
          <w:szCs w:val="22"/>
        </w:rPr>
        <w:t>…” (Sic)</w:t>
      </w:r>
    </w:p>
    <w:p w:rsidR="00B96E83" w:rsidRPr="00C475A8" w:rsidRDefault="00B96E83" w:rsidP="00B96E83">
      <w:pPr>
        <w:autoSpaceDE w:val="0"/>
        <w:autoSpaceDN w:val="0"/>
        <w:adjustRightInd w:val="0"/>
        <w:spacing w:before="240" w:after="240" w:line="360" w:lineRule="auto"/>
        <w:jc w:val="both"/>
        <w:rPr>
          <w:rFonts w:ascii="Palatino Linotype" w:hAnsi="Palatino Linotype" w:cs="Arial"/>
          <w:sz w:val="24"/>
          <w:szCs w:val="24"/>
        </w:rPr>
      </w:pPr>
      <w:r w:rsidRPr="00C475A8">
        <w:rPr>
          <w:rFonts w:ascii="Palatino Linotype" w:hAnsi="Palatino Linotype" w:cs="Arial"/>
          <w:sz w:val="24"/>
          <w:szCs w:val="24"/>
        </w:rPr>
        <w:t xml:space="preserve">Siendo aplicable el Criterio </w:t>
      </w:r>
      <w:r w:rsidRPr="00C475A8">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475A8">
        <w:rPr>
          <w:rFonts w:ascii="Palatino Linotype" w:hAnsi="Palatino Linotype" w:cs="Arial"/>
          <w:sz w:val="24"/>
          <w:szCs w:val="24"/>
        </w:rPr>
        <w:t>cuyo rubro y texto dispone:</w:t>
      </w:r>
    </w:p>
    <w:p w:rsidR="00B96E83" w:rsidRPr="00C475A8" w:rsidRDefault="00B96E83" w:rsidP="00FC0128">
      <w:pPr>
        <w:spacing w:after="0" w:line="240" w:lineRule="auto"/>
        <w:ind w:left="851" w:right="902"/>
        <w:jc w:val="center"/>
        <w:rPr>
          <w:rFonts w:ascii="Palatino Linotype" w:hAnsi="Palatino Linotype" w:cs="Arial"/>
          <w:b/>
          <w:i/>
          <w:sz w:val="22"/>
          <w:szCs w:val="22"/>
          <w:lang w:eastAsia="es-MX"/>
        </w:rPr>
      </w:pPr>
      <w:r w:rsidRPr="00C475A8">
        <w:rPr>
          <w:rFonts w:ascii="Palatino Linotype" w:hAnsi="Palatino Linotype" w:cs="Arial"/>
          <w:b/>
          <w:sz w:val="22"/>
          <w:szCs w:val="22"/>
          <w:lang w:eastAsia="es-MX"/>
        </w:rPr>
        <w:t>“</w:t>
      </w:r>
      <w:r w:rsidRPr="00C475A8">
        <w:rPr>
          <w:rFonts w:ascii="Palatino Linotype" w:hAnsi="Palatino Linotype" w:cs="Arial"/>
          <w:b/>
          <w:i/>
          <w:sz w:val="22"/>
          <w:szCs w:val="22"/>
          <w:lang w:eastAsia="es-MX"/>
        </w:rPr>
        <w:t>CRITERIO 0002-11</w:t>
      </w:r>
    </w:p>
    <w:p w:rsidR="00B96E83" w:rsidRPr="00C475A8" w:rsidRDefault="00B96E83" w:rsidP="00FC0128">
      <w:pPr>
        <w:spacing w:after="0" w:line="240" w:lineRule="auto"/>
        <w:ind w:left="851" w:right="902"/>
        <w:jc w:val="both"/>
        <w:rPr>
          <w:rFonts w:ascii="Palatino Linotype" w:hAnsi="Palatino Linotype" w:cs="Arial"/>
          <w:i/>
          <w:sz w:val="22"/>
          <w:szCs w:val="22"/>
          <w:lang w:eastAsia="es-MX"/>
        </w:rPr>
      </w:pPr>
      <w:r w:rsidRPr="00C475A8">
        <w:rPr>
          <w:rFonts w:ascii="Palatino Linotype" w:hAnsi="Palatino Linotype" w:cs="Arial"/>
          <w:b/>
          <w:i/>
          <w:sz w:val="22"/>
          <w:szCs w:val="22"/>
          <w:lang w:eastAsia="es-MX"/>
        </w:rPr>
        <w:lastRenderedPageBreak/>
        <w:t xml:space="preserve">INFORMACIÓN PÚBLICA, CONCEPTO DE, EN MATERIA DE TRANSPARENCIA. INTERPRETACIÓN SISTEMÁTICA DE LOS ARTÍCULOS 2°, FRACCIÓN </w:t>
      </w:r>
      <w:r w:rsidRPr="00C475A8">
        <w:rPr>
          <w:rFonts w:ascii="Palatino Linotype" w:hAnsi="Palatino Linotype" w:cs="Arial"/>
          <w:b/>
          <w:bCs/>
          <w:i/>
          <w:sz w:val="22"/>
          <w:szCs w:val="22"/>
          <w:lang w:eastAsia="es-MX"/>
        </w:rPr>
        <w:t xml:space="preserve">V, XV, Y XVI, </w:t>
      </w:r>
      <w:r w:rsidRPr="00C475A8">
        <w:rPr>
          <w:rFonts w:ascii="Palatino Linotype" w:hAnsi="Palatino Linotype" w:cs="Arial"/>
          <w:b/>
          <w:i/>
          <w:sz w:val="22"/>
          <w:szCs w:val="22"/>
          <w:lang w:eastAsia="es-MX"/>
        </w:rPr>
        <w:t>3°, 4°, 11 Y 41.</w:t>
      </w:r>
      <w:r w:rsidRPr="00C475A8">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96E83" w:rsidRPr="00C475A8" w:rsidRDefault="00B96E83" w:rsidP="00FC0128">
      <w:pPr>
        <w:spacing w:after="0" w:line="240" w:lineRule="auto"/>
        <w:ind w:left="851" w:right="902"/>
        <w:jc w:val="both"/>
        <w:rPr>
          <w:rFonts w:ascii="Palatino Linotype" w:hAnsi="Palatino Linotype" w:cs="Arial"/>
          <w:i/>
          <w:sz w:val="22"/>
          <w:szCs w:val="22"/>
          <w:lang w:eastAsia="es-MX"/>
        </w:rPr>
      </w:pPr>
      <w:r w:rsidRPr="00C475A8">
        <w:rPr>
          <w:rFonts w:ascii="Palatino Linotype" w:hAnsi="Palatino Linotype" w:cs="Arial"/>
          <w:i/>
          <w:sz w:val="22"/>
          <w:szCs w:val="22"/>
          <w:lang w:eastAsia="es-MX"/>
        </w:rPr>
        <w:t>En consecuencia el acceso a la información se refiere a que se cumplan cualquiera de los siguientes tres supuestos:</w:t>
      </w:r>
    </w:p>
    <w:p w:rsidR="00B96E83" w:rsidRPr="00C475A8" w:rsidRDefault="00B96E83" w:rsidP="00FC0128">
      <w:pPr>
        <w:spacing w:after="0" w:line="240" w:lineRule="auto"/>
        <w:ind w:left="851" w:right="902"/>
        <w:jc w:val="both"/>
        <w:rPr>
          <w:rFonts w:ascii="Palatino Linotype" w:hAnsi="Palatino Linotype" w:cs="Arial"/>
          <w:b/>
          <w:i/>
          <w:sz w:val="22"/>
          <w:szCs w:val="22"/>
          <w:lang w:eastAsia="es-MX"/>
        </w:rPr>
      </w:pPr>
    </w:p>
    <w:p w:rsidR="00B96E83" w:rsidRPr="00C475A8" w:rsidRDefault="00B96E83" w:rsidP="00FC0128">
      <w:pPr>
        <w:spacing w:after="0" w:line="240" w:lineRule="auto"/>
        <w:ind w:left="851" w:right="902"/>
        <w:jc w:val="both"/>
        <w:rPr>
          <w:rFonts w:ascii="Palatino Linotype" w:hAnsi="Palatino Linotype" w:cs="Arial"/>
          <w:b/>
          <w:i/>
          <w:sz w:val="22"/>
          <w:szCs w:val="22"/>
          <w:lang w:eastAsia="es-MX"/>
        </w:rPr>
      </w:pPr>
      <w:r w:rsidRPr="00C475A8">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B96E83" w:rsidRPr="00C475A8" w:rsidRDefault="00B96E83" w:rsidP="00FC0128">
      <w:pPr>
        <w:spacing w:after="0" w:line="240" w:lineRule="auto"/>
        <w:ind w:left="851" w:right="902"/>
        <w:jc w:val="both"/>
        <w:rPr>
          <w:rFonts w:ascii="Palatino Linotype" w:hAnsi="Palatino Linotype" w:cs="Arial"/>
          <w:i/>
          <w:sz w:val="22"/>
          <w:szCs w:val="22"/>
          <w:lang w:eastAsia="es-MX"/>
        </w:rPr>
      </w:pPr>
      <w:r w:rsidRPr="00C475A8">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B96E83" w:rsidRPr="00C475A8" w:rsidRDefault="00B96E83" w:rsidP="00FC0128">
      <w:pPr>
        <w:spacing w:after="0" w:line="240" w:lineRule="auto"/>
        <w:ind w:left="851" w:right="902"/>
        <w:jc w:val="both"/>
        <w:rPr>
          <w:rFonts w:ascii="Palatino Linotype" w:hAnsi="Palatino Linotype" w:cs="Arial"/>
          <w:i/>
          <w:sz w:val="22"/>
          <w:szCs w:val="22"/>
          <w:lang w:eastAsia="es-MX"/>
        </w:rPr>
      </w:pPr>
      <w:r w:rsidRPr="00C475A8">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C475A8">
        <w:rPr>
          <w:rFonts w:ascii="Palatino Linotype" w:hAnsi="Palatino Linotype" w:cs="Arial"/>
          <w:b/>
          <w:i/>
          <w:sz w:val="22"/>
          <w:szCs w:val="22"/>
          <w:lang w:eastAsia="es-MX"/>
        </w:rPr>
        <w:t>”</w:t>
      </w:r>
      <w:r w:rsidRPr="00C475A8">
        <w:rPr>
          <w:rFonts w:ascii="Palatino Linotype" w:hAnsi="Palatino Linotype" w:cs="Arial"/>
          <w:i/>
          <w:sz w:val="22"/>
          <w:szCs w:val="22"/>
          <w:lang w:eastAsia="es-MX"/>
        </w:rPr>
        <w:t xml:space="preserve"> </w:t>
      </w:r>
    </w:p>
    <w:p w:rsidR="00B96E83" w:rsidRPr="00C475A8" w:rsidRDefault="00B96E83" w:rsidP="00FC0128">
      <w:pPr>
        <w:spacing w:after="0" w:line="240" w:lineRule="auto"/>
        <w:ind w:left="851" w:right="902"/>
        <w:jc w:val="both"/>
        <w:rPr>
          <w:rFonts w:ascii="Palatino Linotype" w:hAnsi="Palatino Linotype" w:cs="Arial"/>
          <w:i/>
          <w:sz w:val="22"/>
          <w:szCs w:val="22"/>
          <w:lang w:eastAsia="es-MX"/>
        </w:rPr>
      </w:pPr>
    </w:p>
    <w:p w:rsidR="00B96E83" w:rsidRPr="00C475A8" w:rsidRDefault="00B96E83" w:rsidP="00FC0128">
      <w:pPr>
        <w:spacing w:after="0" w:line="240" w:lineRule="auto"/>
        <w:ind w:left="851" w:right="902"/>
        <w:jc w:val="both"/>
        <w:rPr>
          <w:rFonts w:ascii="Palatino Linotype" w:hAnsi="Palatino Linotype" w:cs="Arial"/>
          <w:i/>
          <w:sz w:val="22"/>
          <w:szCs w:val="22"/>
          <w:lang w:eastAsia="es-MX"/>
        </w:rPr>
      </w:pPr>
      <w:r w:rsidRPr="00C475A8">
        <w:rPr>
          <w:rFonts w:ascii="Palatino Linotype" w:hAnsi="Palatino Linotype" w:cs="Arial"/>
          <w:i/>
          <w:sz w:val="22"/>
          <w:szCs w:val="22"/>
          <w:lang w:eastAsia="es-MX"/>
        </w:rPr>
        <w:t>(Énfasis Añadido)</w:t>
      </w:r>
    </w:p>
    <w:p w:rsidR="00B96E83" w:rsidRPr="00C475A8" w:rsidRDefault="00B96E83" w:rsidP="00B96E83">
      <w:pPr>
        <w:spacing w:before="100" w:beforeAutospacing="1" w:after="100" w:afterAutospacing="1" w:line="360" w:lineRule="auto"/>
        <w:ind w:right="51"/>
        <w:jc w:val="both"/>
        <w:rPr>
          <w:rFonts w:ascii="Palatino Linotype" w:hAnsi="Palatino Linotype" w:cs="Arial"/>
          <w:sz w:val="24"/>
          <w:szCs w:val="24"/>
        </w:rPr>
      </w:pPr>
      <w:r w:rsidRPr="00C475A8">
        <w:rPr>
          <w:rFonts w:ascii="Palatino Linotype" w:hAnsi="Palatino Linotype"/>
          <w:sz w:val="24"/>
          <w:szCs w:val="24"/>
        </w:rPr>
        <w:t xml:space="preserve">En mérito de lo anteriormente expuesto, resulta evidente que </w:t>
      </w:r>
      <w:r w:rsidRPr="00C475A8">
        <w:rPr>
          <w:rFonts w:ascii="Palatino Linotype" w:hAnsi="Palatino Linotype" w:cs="Arial"/>
          <w:sz w:val="24"/>
          <w:szCs w:val="24"/>
        </w:rPr>
        <w:t xml:space="preserve">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 pues se insiste, </w:t>
      </w:r>
      <w:r w:rsidRPr="00C475A8">
        <w:rPr>
          <w:rFonts w:ascii="Palatino Linotype" w:hAnsi="Palatino Linotype" w:cs="Arial"/>
          <w:b/>
          <w:sz w:val="24"/>
          <w:szCs w:val="24"/>
        </w:rPr>
        <w:t xml:space="preserve">EL SUJETO OBLIGADO </w:t>
      </w:r>
      <w:r w:rsidRPr="00C475A8">
        <w:rPr>
          <w:rFonts w:ascii="Palatino Linotype" w:hAnsi="Palatino Linotype" w:cs="Arial"/>
          <w:sz w:val="24"/>
          <w:szCs w:val="24"/>
        </w:rPr>
        <w:t xml:space="preserve">en </w:t>
      </w:r>
      <w:r w:rsidR="00FC0128" w:rsidRPr="00C475A8">
        <w:rPr>
          <w:rFonts w:ascii="Palatino Linotype" w:hAnsi="Palatino Linotype" w:cs="Arial"/>
          <w:sz w:val="24"/>
          <w:szCs w:val="24"/>
        </w:rPr>
        <w:t xml:space="preserve">Informe Justificado remitió el </w:t>
      </w:r>
      <w:r w:rsidRPr="00C475A8">
        <w:rPr>
          <w:rFonts w:ascii="Palatino Linotype" w:hAnsi="Palatino Linotype" w:cs="Arial"/>
          <w:sz w:val="24"/>
          <w:szCs w:val="24"/>
        </w:rPr>
        <w:t>pronunci</w:t>
      </w:r>
      <w:r w:rsidR="00FC0128" w:rsidRPr="00C475A8">
        <w:rPr>
          <w:rFonts w:ascii="Palatino Linotype" w:hAnsi="Palatino Linotype" w:cs="Arial"/>
          <w:sz w:val="24"/>
          <w:szCs w:val="24"/>
        </w:rPr>
        <w:t>amiento que hiciera el servidor</w:t>
      </w:r>
      <w:r w:rsidRPr="00C475A8">
        <w:rPr>
          <w:rFonts w:ascii="Palatino Linotype" w:hAnsi="Palatino Linotype" w:cs="Arial"/>
          <w:sz w:val="24"/>
          <w:szCs w:val="24"/>
        </w:rPr>
        <w:t xml:space="preserve"> público habilitado de</w:t>
      </w:r>
      <w:r w:rsidR="00FC0128" w:rsidRPr="00C475A8">
        <w:rPr>
          <w:rFonts w:ascii="Palatino Linotype" w:hAnsi="Palatino Linotype" w:cs="Arial"/>
          <w:sz w:val="24"/>
          <w:szCs w:val="24"/>
        </w:rPr>
        <w:t xml:space="preserve">l </w:t>
      </w:r>
      <w:r w:rsidRPr="00C475A8">
        <w:rPr>
          <w:rFonts w:ascii="Palatino Linotype" w:hAnsi="Palatino Linotype" w:cs="Arial"/>
          <w:sz w:val="24"/>
          <w:szCs w:val="24"/>
        </w:rPr>
        <w:t>que s</w:t>
      </w:r>
      <w:r w:rsidR="00FC0128" w:rsidRPr="00C475A8">
        <w:rPr>
          <w:rFonts w:ascii="Palatino Linotype" w:hAnsi="Palatino Linotype" w:cs="Arial"/>
          <w:sz w:val="24"/>
          <w:szCs w:val="24"/>
        </w:rPr>
        <w:t xml:space="preserve">e tiene certeza jurídica resultó </w:t>
      </w:r>
      <w:r w:rsidRPr="00C475A8">
        <w:rPr>
          <w:rFonts w:ascii="Palatino Linotype" w:hAnsi="Palatino Linotype" w:cs="Arial"/>
          <w:sz w:val="24"/>
          <w:szCs w:val="24"/>
        </w:rPr>
        <w:t>competente para conocer de</w:t>
      </w:r>
      <w:r w:rsidR="00FC0128" w:rsidRPr="00C475A8">
        <w:rPr>
          <w:rFonts w:ascii="Palatino Linotype" w:hAnsi="Palatino Linotype" w:cs="Arial"/>
          <w:sz w:val="24"/>
          <w:szCs w:val="24"/>
        </w:rPr>
        <w:t xml:space="preserve">l requerimiento </w:t>
      </w:r>
      <w:r w:rsidRPr="00C475A8">
        <w:rPr>
          <w:rFonts w:ascii="Palatino Linotype" w:hAnsi="Palatino Linotype" w:cs="Arial"/>
          <w:sz w:val="24"/>
          <w:szCs w:val="24"/>
        </w:rPr>
        <w:t xml:space="preserve">que </w:t>
      </w:r>
      <w:r w:rsidRPr="00C475A8">
        <w:rPr>
          <w:rFonts w:ascii="Palatino Linotype" w:hAnsi="Palatino Linotype" w:cs="Arial"/>
          <w:b/>
          <w:sz w:val="24"/>
          <w:szCs w:val="24"/>
        </w:rPr>
        <w:t xml:space="preserve">EL RECURRENTE </w:t>
      </w:r>
      <w:r w:rsidRPr="00C475A8">
        <w:rPr>
          <w:rFonts w:ascii="Palatino Linotype" w:hAnsi="Palatino Linotype" w:cs="Arial"/>
          <w:sz w:val="24"/>
          <w:szCs w:val="24"/>
        </w:rPr>
        <w:t xml:space="preserve">planteó; dejando sin materia el presente </w:t>
      </w:r>
      <w:r w:rsidRPr="00C475A8">
        <w:rPr>
          <w:rFonts w:ascii="Palatino Linotype" w:hAnsi="Palatino Linotype" w:cs="Arial"/>
          <w:sz w:val="24"/>
          <w:szCs w:val="24"/>
        </w:rPr>
        <w:lastRenderedPageBreak/>
        <w:t>medio de impugnación, derivado de la notoria evidencia fáctica de que en los archivos de dichas áreas no se localizó la información requerida.</w:t>
      </w:r>
    </w:p>
    <w:p w:rsidR="0038626F" w:rsidRPr="00C475A8" w:rsidRDefault="0038626F" w:rsidP="0038626F">
      <w:pPr>
        <w:spacing w:before="100" w:beforeAutospacing="1" w:after="100" w:afterAutospacing="1" w:line="360" w:lineRule="auto"/>
        <w:jc w:val="both"/>
        <w:rPr>
          <w:rFonts w:ascii="Palatino Linotype" w:hAnsi="Palatino Linotype" w:cs="Arial"/>
          <w:sz w:val="24"/>
          <w:szCs w:val="24"/>
        </w:rPr>
      </w:pPr>
      <w:r w:rsidRPr="00C475A8">
        <w:rPr>
          <w:rFonts w:ascii="Palatino Linotype" w:hAnsi="Palatino Linotype" w:cs="Arial"/>
          <w:color w:val="000000"/>
          <w:sz w:val="24"/>
          <w:szCs w:val="24"/>
        </w:rPr>
        <w:t xml:space="preserve">Finalmente, es de señalar que en razón de que </w:t>
      </w:r>
      <w:r w:rsidRPr="00C475A8">
        <w:rPr>
          <w:rFonts w:ascii="Palatino Linotype" w:hAnsi="Palatino Linotype" w:cs="Arial"/>
          <w:b/>
          <w:color w:val="000000"/>
          <w:sz w:val="24"/>
          <w:szCs w:val="24"/>
        </w:rPr>
        <w:t xml:space="preserve">EL SUJETO OBLIGADO </w:t>
      </w:r>
      <w:r w:rsidRPr="00C475A8">
        <w:rPr>
          <w:rFonts w:ascii="Palatino Linotype" w:hAnsi="Palatino Linotype" w:cs="Arial"/>
          <w:sz w:val="24"/>
          <w:szCs w:val="24"/>
        </w:rPr>
        <w:t xml:space="preserve">fue omiso en entregar la respuesta a la solicitud de información pública y dado que el recurso de revisión materia del presente asunto, </w:t>
      </w:r>
      <w:r w:rsidRPr="00C475A8">
        <w:rPr>
          <w:rFonts w:ascii="Palatino Linotype" w:hAnsi="Palatino Linotype"/>
          <w:sz w:val="24"/>
          <w:szCs w:val="24"/>
        </w:rPr>
        <w:t xml:space="preserve">no es el medio para investigar y en su caso, sancionar a servidores públicos </w:t>
      </w:r>
      <w:r w:rsidRPr="00C475A8">
        <w:rPr>
          <w:rFonts w:ascii="Palatino Linotype" w:hAnsi="Palatino Linotype"/>
          <w:b/>
          <w:sz w:val="24"/>
          <w:szCs w:val="24"/>
        </w:rPr>
        <w:t>por la omisión de la entrega de información pública</w:t>
      </w:r>
      <w:r w:rsidRPr="00C475A8">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C475A8">
        <w:rPr>
          <w:rFonts w:ascii="Palatino Linotype" w:hAnsi="Palatino Linotype" w:cs="Arial"/>
          <w:sz w:val="24"/>
          <w:szCs w:val="24"/>
        </w:rPr>
        <w:t xml:space="preserve">el conocimiento al Contralor de este Instituto a fin de que en términos del ordinal 190 de la Ley de la materia determine lo conducente. </w:t>
      </w:r>
    </w:p>
    <w:p w:rsidR="00B67686" w:rsidRPr="00C475A8" w:rsidRDefault="00B67686" w:rsidP="00B67686">
      <w:pPr>
        <w:spacing w:before="100" w:beforeAutospacing="1" w:after="100" w:afterAutospacing="1" w:line="360" w:lineRule="auto"/>
        <w:jc w:val="both"/>
        <w:rPr>
          <w:rFonts w:ascii="Palatino Linotype" w:eastAsia="Calibri" w:hAnsi="Palatino Linotype" w:cs="Arial"/>
          <w:sz w:val="24"/>
          <w:szCs w:val="24"/>
        </w:rPr>
      </w:pPr>
      <w:r w:rsidRPr="00C475A8">
        <w:rPr>
          <w:rFonts w:ascii="Palatino Linotype" w:eastAsia="Calibri" w:hAnsi="Palatino Linotype" w:cs="Arial"/>
          <w:sz w:val="24"/>
          <w:szCs w:val="24"/>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B67686" w:rsidRDefault="00B67686" w:rsidP="00B67686">
      <w:pPr>
        <w:spacing w:after="0" w:line="240" w:lineRule="auto"/>
        <w:jc w:val="center"/>
        <w:rPr>
          <w:rFonts w:ascii="Palatino Linotype" w:hAnsi="Palatino Linotype" w:cs="Arial"/>
          <w:b/>
          <w:spacing w:val="44"/>
          <w:sz w:val="28"/>
          <w:lang w:val="pt-BR"/>
        </w:rPr>
      </w:pPr>
      <w:r w:rsidRPr="00C475A8">
        <w:rPr>
          <w:rFonts w:ascii="Palatino Linotype" w:hAnsi="Palatino Linotype" w:cs="Arial"/>
          <w:b/>
          <w:spacing w:val="44"/>
          <w:sz w:val="28"/>
          <w:lang w:val="pt-BR"/>
        </w:rPr>
        <w:t>RESUELVE</w:t>
      </w:r>
    </w:p>
    <w:p w:rsidR="00635877" w:rsidRPr="00C475A8" w:rsidRDefault="00635877" w:rsidP="00B67686">
      <w:pPr>
        <w:spacing w:after="0" w:line="240" w:lineRule="auto"/>
        <w:jc w:val="center"/>
        <w:rPr>
          <w:rFonts w:ascii="Palatino Linotype" w:hAnsi="Palatino Linotype" w:cs="Arial"/>
          <w:b/>
          <w:spacing w:val="44"/>
          <w:sz w:val="28"/>
          <w:lang w:val="pt-BR"/>
        </w:rPr>
      </w:pPr>
    </w:p>
    <w:p w:rsidR="00FC0128" w:rsidRPr="00C475A8" w:rsidRDefault="00FC0128" w:rsidP="00FC0128">
      <w:pPr>
        <w:pStyle w:val="Prrafodelista"/>
        <w:spacing w:before="100" w:beforeAutospacing="1" w:after="100" w:afterAutospacing="1" w:line="360" w:lineRule="auto"/>
        <w:ind w:left="0"/>
        <w:jc w:val="both"/>
        <w:rPr>
          <w:rFonts w:ascii="Palatino Linotype" w:hAnsi="Palatino Linotype" w:cs="Arial"/>
          <w:sz w:val="24"/>
          <w:szCs w:val="24"/>
          <w:lang w:val="es-ES"/>
        </w:rPr>
      </w:pPr>
      <w:r w:rsidRPr="00C475A8">
        <w:rPr>
          <w:rFonts w:ascii="Palatino Linotype" w:hAnsi="Palatino Linotype" w:cs="Arial"/>
          <w:b/>
          <w:sz w:val="28"/>
          <w:szCs w:val="28"/>
        </w:rPr>
        <w:t>PRIMERO.</w:t>
      </w:r>
      <w:r w:rsidRPr="00C475A8">
        <w:rPr>
          <w:rFonts w:ascii="Palatino Linotype" w:hAnsi="Palatino Linotype" w:cs="Arial"/>
          <w:b/>
          <w:szCs w:val="28"/>
        </w:rPr>
        <w:t xml:space="preserve"> </w:t>
      </w:r>
      <w:r w:rsidRPr="00C475A8">
        <w:rPr>
          <w:rFonts w:ascii="Palatino Linotype" w:hAnsi="Palatino Linotype" w:cs="Arial"/>
          <w:sz w:val="24"/>
          <w:szCs w:val="24"/>
        </w:rPr>
        <w:t xml:space="preserve">Se </w:t>
      </w:r>
      <w:r w:rsidRPr="00C475A8">
        <w:rPr>
          <w:rFonts w:ascii="Palatino Linotype" w:hAnsi="Palatino Linotype" w:cs="Arial"/>
          <w:b/>
          <w:sz w:val="24"/>
          <w:szCs w:val="24"/>
        </w:rPr>
        <w:t>SOBRESEE</w:t>
      </w:r>
      <w:r w:rsidRPr="00C475A8">
        <w:rPr>
          <w:rFonts w:ascii="Palatino Linotype" w:hAnsi="Palatino Linotype" w:cs="Arial"/>
          <w:sz w:val="24"/>
          <w:szCs w:val="24"/>
        </w:rPr>
        <w:t xml:space="preserve"> el recurso de revisión número 07912/INFOEM/IP/RR/2019</w:t>
      </w:r>
      <w:r w:rsidRPr="00C475A8">
        <w:rPr>
          <w:rFonts w:ascii="Palatino Linotype" w:hAnsi="Palatino Linotype" w:cs="Arial"/>
          <w:b/>
          <w:sz w:val="24"/>
          <w:szCs w:val="24"/>
        </w:rPr>
        <w:t>,</w:t>
      </w:r>
      <w:r w:rsidRPr="00C475A8">
        <w:rPr>
          <w:rFonts w:ascii="Palatino Linotype" w:hAnsi="Palatino Linotype" w:cs="Arial"/>
          <w:sz w:val="24"/>
          <w:szCs w:val="24"/>
        </w:rPr>
        <w:t xml:space="preserve"> </w:t>
      </w:r>
      <w:r w:rsidRPr="00C475A8">
        <w:rPr>
          <w:rFonts w:ascii="Palatino Linotype" w:hAnsi="Palatino Linotype" w:cs="Arial"/>
          <w:sz w:val="24"/>
          <w:szCs w:val="24"/>
          <w:lang w:val="es-ES"/>
        </w:rPr>
        <w:t xml:space="preserve">porque al </w:t>
      </w:r>
      <w:r w:rsidRPr="00C475A8">
        <w:rPr>
          <w:rFonts w:ascii="Palatino Linotype" w:hAnsi="Palatino Linotype" w:cs="Arial"/>
          <w:b/>
          <w:sz w:val="24"/>
          <w:szCs w:val="24"/>
          <w:lang w:val="es-ES"/>
        </w:rPr>
        <w:t xml:space="preserve">modificar la </w:t>
      </w:r>
      <w:r w:rsidR="0038626F" w:rsidRPr="00C475A8">
        <w:rPr>
          <w:rFonts w:ascii="Palatino Linotype" w:hAnsi="Palatino Linotype" w:cs="Arial"/>
          <w:b/>
          <w:sz w:val="24"/>
          <w:szCs w:val="24"/>
          <w:lang w:val="es-ES"/>
        </w:rPr>
        <w:t xml:space="preserve">falta de </w:t>
      </w:r>
      <w:r w:rsidRPr="00C475A8">
        <w:rPr>
          <w:rFonts w:ascii="Palatino Linotype" w:hAnsi="Palatino Linotype" w:cs="Arial"/>
          <w:b/>
          <w:sz w:val="24"/>
          <w:szCs w:val="24"/>
          <w:lang w:val="es-ES"/>
        </w:rPr>
        <w:t>respuesta</w:t>
      </w:r>
      <w:r w:rsidR="0038626F" w:rsidRPr="00C475A8">
        <w:rPr>
          <w:rFonts w:ascii="Palatino Linotype" w:hAnsi="Palatino Linotype" w:cs="Arial"/>
          <w:b/>
          <w:sz w:val="24"/>
          <w:szCs w:val="24"/>
          <w:lang w:val="es-ES"/>
        </w:rPr>
        <w:t>,</w:t>
      </w:r>
      <w:r w:rsidRPr="00C475A8">
        <w:rPr>
          <w:rFonts w:ascii="Palatino Linotype" w:hAnsi="Palatino Linotype" w:cs="Arial"/>
          <w:b/>
          <w:sz w:val="24"/>
          <w:szCs w:val="24"/>
          <w:lang w:val="es-ES"/>
        </w:rPr>
        <w:t xml:space="preserve"> el recurso de revisión quedó sin materia</w:t>
      </w:r>
      <w:r w:rsidRPr="00C475A8">
        <w:rPr>
          <w:rFonts w:ascii="Palatino Linotype" w:hAnsi="Palatino Linotype" w:cs="Arial"/>
          <w:sz w:val="24"/>
          <w:szCs w:val="24"/>
          <w:lang w:val="es-ES"/>
        </w:rPr>
        <w:t xml:space="preserve">, en términos del Considerando </w:t>
      </w:r>
      <w:r w:rsidRPr="00C475A8">
        <w:rPr>
          <w:rFonts w:ascii="Palatino Linotype" w:hAnsi="Palatino Linotype" w:cs="Arial"/>
          <w:b/>
          <w:sz w:val="24"/>
          <w:szCs w:val="24"/>
          <w:lang w:val="es-ES"/>
        </w:rPr>
        <w:t>QUINTO</w:t>
      </w:r>
      <w:r w:rsidRPr="00C475A8">
        <w:rPr>
          <w:rFonts w:ascii="Palatino Linotype" w:hAnsi="Palatino Linotype" w:cs="Arial"/>
          <w:sz w:val="24"/>
          <w:szCs w:val="24"/>
          <w:lang w:val="es-ES"/>
        </w:rPr>
        <w:t xml:space="preserve"> de la presente resolución.</w:t>
      </w:r>
    </w:p>
    <w:p w:rsidR="00FC0128" w:rsidRPr="00C475A8" w:rsidRDefault="00FC0128" w:rsidP="00FC0128">
      <w:pPr>
        <w:pStyle w:val="Prrafodelista"/>
        <w:spacing w:before="100" w:beforeAutospacing="1" w:after="100" w:afterAutospacing="1" w:line="360" w:lineRule="auto"/>
        <w:ind w:left="0"/>
        <w:jc w:val="both"/>
        <w:rPr>
          <w:rFonts w:ascii="Palatino Linotype" w:hAnsi="Palatino Linotype"/>
          <w:sz w:val="24"/>
          <w:szCs w:val="24"/>
        </w:rPr>
      </w:pPr>
      <w:r w:rsidRPr="00C475A8">
        <w:rPr>
          <w:rFonts w:ascii="Palatino Linotype" w:hAnsi="Palatino Linotype"/>
          <w:b/>
          <w:sz w:val="28"/>
          <w:szCs w:val="28"/>
        </w:rPr>
        <w:lastRenderedPageBreak/>
        <w:t>SEGUNDO</w:t>
      </w:r>
      <w:r w:rsidRPr="00C475A8">
        <w:rPr>
          <w:rFonts w:ascii="Palatino Linotype" w:hAnsi="Palatino Linotype"/>
          <w:b/>
        </w:rPr>
        <w:t xml:space="preserve">. </w:t>
      </w:r>
      <w:r w:rsidRPr="00C475A8">
        <w:rPr>
          <w:rFonts w:ascii="Palatino Linotype" w:hAnsi="Palatino Linotype"/>
          <w:b/>
          <w:sz w:val="24"/>
          <w:szCs w:val="24"/>
        </w:rPr>
        <w:t>Notifíquese</w:t>
      </w:r>
      <w:r w:rsidRPr="00C475A8">
        <w:rPr>
          <w:rFonts w:ascii="Palatino Linotype" w:hAnsi="Palatino Linotype"/>
          <w:sz w:val="24"/>
          <w:szCs w:val="24"/>
        </w:rPr>
        <w:t xml:space="preserve"> la presente resolución al Titular de la Unidad de Transparencia del </w:t>
      </w:r>
      <w:r w:rsidRPr="00C475A8">
        <w:rPr>
          <w:rFonts w:ascii="Palatino Linotype" w:hAnsi="Palatino Linotype"/>
          <w:b/>
          <w:sz w:val="24"/>
          <w:szCs w:val="24"/>
        </w:rPr>
        <w:t>SUJETO OBLIGADO</w:t>
      </w:r>
      <w:r w:rsidRPr="00C475A8">
        <w:rPr>
          <w:rFonts w:ascii="Palatino Linotype" w:hAnsi="Palatino Linotype"/>
          <w:sz w:val="24"/>
          <w:szCs w:val="24"/>
        </w:rPr>
        <w:t xml:space="preserve"> para su conocimiento.</w:t>
      </w:r>
    </w:p>
    <w:p w:rsidR="00FC0128" w:rsidRPr="00C475A8" w:rsidRDefault="00FC0128" w:rsidP="00FC0128">
      <w:pPr>
        <w:pStyle w:val="Prrafodelista"/>
        <w:spacing w:before="100" w:beforeAutospacing="1" w:after="100" w:afterAutospacing="1" w:line="360" w:lineRule="auto"/>
        <w:ind w:left="0"/>
        <w:jc w:val="both"/>
        <w:rPr>
          <w:rFonts w:ascii="Palatino Linotype" w:hAnsi="Palatino Linotype" w:cs="Arial"/>
          <w:sz w:val="24"/>
          <w:szCs w:val="24"/>
        </w:rPr>
      </w:pPr>
    </w:p>
    <w:p w:rsidR="00FC0128" w:rsidRPr="00C475A8" w:rsidRDefault="00FC0128" w:rsidP="00FC0128">
      <w:pPr>
        <w:pStyle w:val="Prrafodelista"/>
        <w:spacing w:before="100" w:beforeAutospacing="1" w:after="100" w:afterAutospacing="1" w:line="360" w:lineRule="auto"/>
        <w:ind w:left="0"/>
        <w:jc w:val="both"/>
        <w:rPr>
          <w:rFonts w:ascii="Palatino Linotype" w:hAnsi="Palatino Linotype"/>
          <w:sz w:val="24"/>
          <w:szCs w:val="24"/>
          <w:lang w:eastAsia="es-ES_tradnl"/>
        </w:rPr>
      </w:pPr>
      <w:r w:rsidRPr="00C475A8">
        <w:rPr>
          <w:rFonts w:ascii="Palatino Linotype" w:hAnsi="Palatino Linotype"/>
          <w:b/>
          <w:sz w:val="28"/>
          <w:szCs w:val="28"/>
          <w:lang w:eastAsia="es-ES_tradnl"/>
        </w:rPr>
        <w:t>TERCERO</w:t>
      </w:r>
      <w:r w:rsidRPr="00C475A8">
        <w:rPr>
          <w:rFonts w:ascii="Palatino Linotype" w:hAnsi="Palatino Linotype"/>
          <w:b/>
          <w:lang w:eastAsia="es-ES_tradnl"/>
        </w:rPr>
        <w:t xml:space="preserve">. </w:t>
      </w:r>
      <w:r w:rsidRPr="00C475A8">
        <w:rPr>
          <w:rFonts w:ascii="Palatino Linotype" w:hAnsi="Palatino Linotype"/>
          <w:b/>
          <w:sz w:val="24"/>
          <w:szCs w:val="24"/>
          <w:lang w:eastAsia="es-ES_tradnl"/>
        </w:rPr>
        <w:t>Notifíquese</w:t>
      </w:r>
      <w:r w:rsidRPr="00C475A8">
        <w:rPr>
          <w:rFonts w:ascii="Palatino Linotype" w:hAnsi="Palatino Linotype"/>
          <w:sz w:val="24"/>
          <w:szCs w:val="24"/>
          <w:lang w:eastAsia="es-ES_tradnl"/>
        </w:rPr>
        <w:t xml:space="preserve"> al </w:t>
      </w:r>
      <w:r w:rsidRPr="00C475A8">
        <w:rPr>
          <w:rFonts w:ascii="Palatino Linotype" w:hAnsi="Palatino Linotype"/>
          <w:b/>
          <w:sz w:val="24"/>
          <w:szCs w:val="24"/>
          <w:lang w:eastAsia="es-ES_tradnl"/>
        </w:rPr>
        <w:t>RECURRENTE</w:t>
      </w:r>
      <w:r w:rsidRPr="00C475A8">
        <w:rPr>
          <w:rFonts w:ascii="Palatino Linotype" w:hAnsi="Palatino Linotype"/>
          <w:sz w:val="24"/>
          <w:szCs w:val="24"/>
          <w:lang w:eastAsia="es-ES_tradnl"/>
        </w:rPr>
        <w:t xml:space="preserve"> la </w:t>
      </w:r>
      <w:r w:rsidRPr="00C475A8">
        <w:rPr>
          <w:rFonts w:ascii="Palatino Linotype" w:hAnsi="Palatino Linotype"/>
          <w:sz w:val="24"/>
          <w:szCs w:val="24"/>
        </w:rPr>
        <w:t>presente</w:t>
      </w:r>
      <w:r w:rsidRPr="00C475A8">
        <w:rPr>
          <w:rFonts w:ascii="Palatino Linotype" w:hAnsi="Palatino Linotype"/>
          <w:sz w:val="24"/>
          <w:szCs w:val="24"/>
          <w:lang w:eastAsia="es-ES_tradnl"/>
        </w:rPr>
        <w:t xml:space="preserve"> resolución.</w:t>
      </w:r>
    </w:p>
    <w:p w:rsidR="00FC0128" w:rsidRPr="00C475A8" w:rsidRDefault="00FC0128" w:rsidP="00FC0128">
      <w:pPr>
        <w:pStyle w:val="Prrafodelista"/>
        <w:spacing w:before="100" w:beforeAutospacing="1" w:after="100" w:afterAutospacing="1" w:line="360" w:lineRule="auto"/>
        <w:ind w:left="0"/>
        <w:jc w:val="both"/>
        <w:rPr>
          <w:rFonts w:ascii="Palatino Linotype" w:hAnsi="Palatino Linotype"/>
          <w:sz w:val="24"/>
          <w:szCs w:val="24"/>
          <w:lang w:eastAsia="es-ES_tradnl"/>
        </w:rPr>
      </w:pPr>
    </w:p>
    <w:p w:rsidR="00FC0128" w:rsidRPr="00C475A8" w:rsidRDefault="00FC0128" w:rsidP="00FC0128">
      <w:pPr>
        <w:pStyle w:val="Prrafodelista"/>
        <w:spacing w:before="100" w:beforeAutospacing="1" w:after="100" w:afterAutospacing="1" w:line="360" w:lineRule="auto"/>
        <w:ind w:left="0"/>
        <w:jc w:val="both"/>
        <w:rPr>
          <w:rFonts w:ascii="Palatino Linotype" w:hAnsi="Palatino Linotype"/>
          <w:color w:val="222222"/>
          <w:sz w:val="24"/>
          <w:szCs w:val="24"/>
          <w:shd w:val="clear" w:color="auto" w:fill="FFFFFF"/>
        </w:rPr>
      </w:pPr>
      <w:r w:rsidRPr="00C475A8">
        <w:rPr>
          <w:rFonts w:ascii="Palatino Linotype" w:hAnsi="Palatino Linotype"/>
          <w:b/>
          <w:sz w:val="28"/>
          <w:szCs w:val="28"/>
          <w:lang w:eastAsia="es-ES_tradnl"/>
        </w:rPr>
        <w:t>CUARTO</w:t>
      </w:r>
      <w:r w:rsidRPr="00C475A8">
        <w:rPr>
          <w:rFonts w:ascii="Palatino Linotype" w:hAnsi="Palatino Linotype"/>
          <w:b/>
          <w:lang w:eastAsia="es-ES_tradnl"/>
        </w:rPr>
        <w:t xml:space="preserve">. </w:t>
      </w:r>
      <w:r w:rsidRPr="00C475A8">
        <w:rPr>
          <w:rFonts w:ascii="Palatino Linotype" w:hAnsi="Palatino Linotype"/>
          <w:b/>
          <w:sz w:val="24"/>
          <w:szCs w:val="24"/>
          <w:lang w:eastAsia="es-ES_tradnl"/>
        </w:rPr>
        <w:t>Hágase</w:t>
      </w:r>
      <w:r w:rsidRPr="00C475A8">
        <w:rPr>
          <w:rFonts w:ascii="Palatino Linotype" w:hAnsi="Palatino Linotype"/>
          <w:sz w:val="24"/>
          <w:szCs w:val="24"/>
          <w:lang w:eastAsia="es-ES_tradnl"/>
        </w:rPr>
        <w:t xml:space="preserve"> </w:t>
      </w:r>
      <w:r w:rsidRPr="00C475A8">
        <w:rPr>
          <w:rFonts w:ascii="Palatino Linotype" w:hAnsi="Palatino Linotype"/>
          <w:b/>
          <w:sz w:val="24"/>
          <w:szCs w:val="24"/>
          <w:lang w:eastAsia="es-ES_tradnl"/>
        </w:rPr>
        <w:t xml:space="preserve">del </w:t>
      </w:r>
      <w:r w:rsidRPr="00C475A8">
        <w:rPr>
          <w:rFonts w:ascii="Palatino Linotype" w:hAnsi="Palatino Linotype"/>
          <w:b/>
          <w:sz w:val="24"/>
          <w:szCs w:val="24"/>
        </w:rPr>
        <w:t>conocimiento</w:t>
      </w:r>
      <w:r w:rsidRPr="00C475A8">
        <w:rPr>
          <w:rFonts w:ascii="Palatino Linotype" w:hAnsi="Palatino Linotype"/>
          <w:b/>
          <w:sz w:val="24"/>
          <w:szCs w:val="24"/>
          <w:lang w:eastAsia="es-ES_tradnl"/>
        </w:rPr>
        <w:t xml:space="preserve"> </w:t>
      </w:r>
      <w:r w:rsidRPr="00C475A8">
        <w:rPr>
          <w:rFonts w:ascii="Palatino Linotype" w:hAnsi="Palatino Linotype"/>
          <w:sz w:val="24"/>
          <w:szCs w:val="24"/>
          <w:lang w:eastAsia="es-ES_tradnl"/>
        </w:rPr>
        <w:t xml:space="preserve">del </w:t>
      </w:r>
      <w:r w:rsidRPr="00C475A8">
        <w:rPr>
          <w:rFonts w:ascii="Palatino Linotype" w:hAnsi="Palatino Linotype"/>
          <w:b/>
          <w:sz w:val="24"/>
          <w:szCs w:val="24"/>
          <w:lang w:eastAsia="es-ES_tradnl"/>
        </w:rPr>
        <w:t>RECURRENTE</w:t>
      </w:r>
      <w:r w:rsidRPr="00C475A8">
        <w:rPr>
          <w:rFonts w:ascii="Palatino Linotype" w:hAnsi="Palatino Linotype"/>
          <w:sz w:val="24"/>
          <w:szCs w:val="24"/>
          <w:lang w:eastAsia="es-ES_tradnl"/>
        </w:rPr>
        <w:t xml:space="preserve">, </w:t>
      </w:r>
      <w:r w:rsidRPr="00C475A8">
        <w:rPr>
          <w:rFonts w:ascii="Palatino Linotype" w:hAnsi="Palatino Linotype"/>
          <w:color w:val="222222"/>
          <w:sz w:val="24"/>
          <w:szCs w:val="24"/>
          <w:shd w:val="clear" w:color="auto" w:fill="FFFFFF"/>
        </w:rPr>
        <w:t>que de conformidad con lo establecido en el artículo 196 de la Ley de Transparencia y Acceso a la Información Pública del Estado de México y Municipios, podrá impugnarla vía Juicio de Amparo en términos de las leyes aplicables.</w:t>
      </w:r>
    </w:p>
    <w:p w:rsidR="0038626F" w:rsidRDefault="0038626F" w:rsidP="0038626F">
      <w:pPr>
        <w:spacing w:before="100" w:beforeAutospacing="1" w:after="100" w:afterAutospacing="1" w:line="360" w:lineRule="auto"/>
        <w:jc w:val="both"/>
        <w:rPr>
          <w:rFonts w:ascii="Palatino Linotype" w:hAnsi="Palatino Linotype"/>
          <w:sz w:val="24"/>
          <w:szCs w:val="24"/>
          <w:lang w:eastAsia="es-ES_tradnl"/>
        </w:rPr>
      </w:pPr>
      <w:r w:rsidRPr="00C475A8">
        <w:rPr>
          <w:rFonts w:ascii="Palatino Linotype" w:hAnsi="Palatino Linotype" w:cs="Arial"/>
          <w:b/>
          <w:bCs/>
          <w:color w:val="222222"/>
          <w:sz w:val="28"/>
          <w:lang w:eastAsia="es-MX"/>
        </w:rPr>
        <w:t>QUINTO</w:t>
      </w:r>
      <w:r w:rsidRPr="00C475A8">
        <w:rPr>
          <w:rFonts w:ascii="Palatino Linotype" w:hAnsi="Palatino Linotype"/>
          <w:b/>
          <w:sz w:val="28"/>
          <w:szCs w:val="25"/>
        </w:rPr>
        <w:t xml:space="preserve">. </w:t>
      </w:r>
      <w:r w:rsidRPr="00C475A8">
        <w:rPr>
          <w:rFonts w:ascii="Palatino Linotype" w:hAnsi="Palatino Linotype"/>
          <w:b/>
          <w:sz w:val="24"/>
          <w:szCs w:val="24"/>
        </w:rPr>
        <w:t>Gírese</w:t>
      </w:r>
      <w:r w:rsidRPr="00C475A8">
        <w:rPr>
          <w:rFonts w:ascii="Palatino Linotype" w:hAnsi="Palatino Linotype"/>
          <w:sz w:val="24"/>
          <w:szCs w:val="24"/>
        </w:rPr>
        <w:t xml:space="preserve"> </w:t>
      </w:r>
      <w:r w:rsidRPr="00C475A8">
        <w:rPr>
          <w:rFonts w:ascii="Palatino Linotype" w:hAnsi="Palatino Linotype"/>
          <w:sz w:val="24"/>
          <w:szCs w:val="24"/>
          <w:lang w:eastAsia="es-ES_tradnl"/>
        </w:rPr>
        <w:t xml:space="preserve">oficio al Titular de la Contraloría Interna y Órgano de Control y Vigilancia de este </w:t>
      </w:r>
      <w:r w:rsidRPr="00C475A8">
        <w:rPr>
          <w:rFonts w:ascii="Palatino Linotype" w:hAnsi="Palatino Linotype" w:cs="Arial"/>
          <w:sz w:val="24"/>
          <w:szCs w:val="24"/>
          <w:lang w:val="es-MX"/>
        </w:rPr>
        <w:t>Instituto</w:t>
      </w:r>
      <w:r w:rsidRPr="00C475A8">
        <w:rPr>
          <w:rFonts w:ascii="Palatino Linotype" w:hAnsi="Palatino Linotype"/>
          <w:sz w:val="24"/>
          <w:szCs w:val="24"/>
          <w:lang w:eastAsia="es-ES_tradnl"/>
        </w:rPr>
        <w:t xml:space="preserve">, de conformidad con el artículo 190 de la Ley de Transparencia y </w:t>
      </w:r>
      <w:r w:rsidRPr="00C475A8">
        <w:rPr>
          <w:rFonts w:ascii="Palatino Linotype" w:hAnsi="Palatino Linotype"/>
          <w:color w:val="222222"/>
          <w:sz w:val="24"/>
          <w:szCs w:val="24"/>
          <w:shd w:val="clear" w:color="auto" w:fill="FFFFFF"/>
        </w:rPr>
        <w:t>Acceso</w:t>
      </w:r>
      <w:r w:rsidRPr="00C475A8">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C475A8">
        <w:rPr>
          <w:rFonts w:ascii="Palatino Linotype" w:hAnsi="Palatino Linotype"/>
          <w:b/>
          <w:sz w:val="24"/>
          <w:szCs w:val="24"/>
          <w:lang w:eastAsia="es-ES_tradnl"/>
        </w:rPr>
        <w:t>QUINTO</w:t>
      </w:r>
      <w:r w:rsidRPr="00C475A8">
        <w:rPr>
          <w:rFonts w:ascii="Palatino Linotype" w:hAnsi="Palatino Linotype"/>
          <w:sz w:val="24"/>
          <w:szCs w:val="24"/>
          <w:lang w:eastAsia="es-ES_tradnl"/>
        </w:rPr>
        <w:t xml:space="preserve"> de la presente resolución.</w:t>
      </w:r>
    </w:p>
    <w:p w:rsidR="00B67686" w:rsidRPr="00635877" w:rsidRDefault="00635877" w:rsidP="00635877">
      <w:pPr>
        <w:spacing w:line="360" w:lineRule="auto"/>
        <w:jc w:val="both"/>
        <w:rPr>
          <w:rFonts w:ascii="Palatino Linotype" w:hAnsi="Palatino Linotype" w:cs="Arial"/>
          <w:sz w:val="24"/>
          <w:szCs w:val="24"/>
          <w:lang w:val="es-ES"/>
        </w:rPr>
      </w:pPr>
      <w:r w:rsidRPr="00635877">
        <w:rPr>
          <w:rFonts w:ascii="Palatino Linotype" w:hAnsi="Palatino Linotype" w:cs="Arial"/>
          <w:sz w:val="24"/>
          <w:szCs w:val="24"/>
          <w:lang w:val="es-ES"/>
        </w:rPr>
        <w:t>ASÍ LO RESUELVE, POR UNANIMIDAD DE VOTOS, EL PLENO DEL</w:t>
      </w:r>
      <w:r w:rsidRPr="00635877">
        <w:rPr>
          <w:rFonts w:ascii="Palatino Linotype" w:eastAsia="Arial Unicode MS" w:hAnsi="Palatino Linotype" w:cs="Arial"/>
          <w:sz w:val="24"/>
          <w:szCs w:val="24"/>
          <w:lang w:val="es-ES"/>
        </w:rPr>
        <w:t xml:space="preserve"> INSTITUTO DE </w:t>
      </w:r>
      <w:r w:rsidRPr="00635877">
        <w:rPr>
          <w:rFonts w:ascii="Palatino Linotype" w:hAnsi="Palatino Linotype"/>
          <w:sz w:val="24"/>
          <w:szCs w:val="24"/>
          <w:lang w:val="es-ES" w:eastAsia="en-US"/>
        </w:rPr>
        <w:t>TRANSPARENCIA</w:t>
      </w:r>
      <w:r w:rsidRPr="00635877">
        <w:rPr>
          <w:rFonts w:ascii="Palatino Linotype" w:eastAsia="Arial Unicode MS" w:hAnsi="Palatino Linotype" w:cs="Arial"/>
          <w:sz w:val="24"/>
          <w:szCs w:val="24"/>
          <w:lang w:val="es-ES"/>
        </w:rPr>
        <w:t>, ACCESO A LA INFORMACIÓN PÚBLICA Y PROTECCIÓN DE DATOS PERSONALES DEL ESTADO DE MÉXICO Y MUNICIPIOS</w:t>
      </w:r>
      <w:r w:rsidRPr="00635877">
        <w:rPr>
          <w:rFonts w:ascii="Palatino Linotype" w:hAnsi="Palatino Linotype" w:cs="Arial"/>
          <w:sz w:val="24"/>
          <w:szCs w:val="24"/>
          <w:lang w:val="es-ES"/>
        </w:rPr>
        <w:t xml:space="preserve">, CONFORMADO POR LOS COMISIONADOS ZULEMA MARTÍNEZ SÁNCHEZ; EVA ABAID YAPUR; JOSÉ GUADALUPE LUNA HERNÁNDEZ, JAVIER MARTÍNEZ CRUZ Y LUIS GUSTAVO PARRA NORIEGA, </w:t>
      </w:r>
      <w:r w:rsidRPr="00635877">
        <w:rPr>
          <w:rFonts w:ascii="Palatino Linotype" w:hAnsi="Palatino Linotype" w:cs="Arial"/>
          <w:sz w:val="24"/>
          <w:szCs w:val="24"/>
          <w:shd w:val="clear" w:color="auto" w:fill="FFFFFF" w:themeFill="background1"/>
          <w:lang w:val="es-ES"/>
        </w:rPr>
        <w:t xml:space="preserve">EN LA </w:t>
      </w:r>
      <w:r w:rsidRPr="00635877">
        <w:rPr>
          <w:rFonts w:ascii="Palatino Linotype" w:hAnsi="Palatino Linotype" w:cs="Arial"/>
          <w:sz w:val="24"/>
          <w:szCs w:val="24"/>
          <w:lang w:val="es-ES"/>
        </w:rPr>
        <w:t xml:space="preserve">CUADRAGÉSIMA QUINTA SESIÓN ORDINARIA CELEBRADA EL CUATRO DE DICIEMBRE DE DOS </w:t>
      </w:r>
      <w:r w:rsidRPr="00635877">
        <w:rPr>
          <w:rFonts w:ascii="Palatino Linotype" w:hAnsi="Palatino Linotype" w:cs="Arial"/>
          <w:sz w:val="24"/>
          <w:szCs w:val="24"/>
          <w:lang w:val="es-ES"/>
        </w:rPr>
        <w:lastRenderedPageBreak/>
        <w:t xml:space="preserve">MIL DIECINUEVE, ANTE EL SECRETARIO TÉCNICO DEL PLENO, </w:t>
      </w:r>
      <w:r w:rsidRPr="00635877">
        <w:rPr>
          <w:rFonts w:ascii="Palatino Linotype" w:eastAsia="Arial Unicode MS" w:hAnsi="Palatino Linotype" w:cs="Arial"/>
          <w:sz w:val="24"/>
          <w:szCs w:val="24"/>
          <w:lang w:val="es-ES"/>
        </w:rPr>
        <w:t>ALEXIS</w:t>
      </w:r>
      <w:r w:rsidRPr="00635877">
        <w:rPr>
          <w:rFonts w:ascii="Palatino Linotype" w:hAnsi="Palatino Linotype" w:cs="Arial"/>
          <w:sz w:val="24"/>
          <w:szCs w:val="24"/>
          <w:lang w:val="es-ES"/>
        </w:rPr>
        <w:t xml:space="preserve"> TAPIA RAMÍREZ.</w:t>
      </w:r>
    </w:p>
    <w:tbl>
      <w:tblPr>
        <w:tblW w:w="10368" w:type="dxa"/>
        <w:jc w:val="center"/>
        <w:tblLayout w:type="fixed"/>
        <w:tblLook w:val="04A0" w:firstRow="1" w:lastRow="0" w:firstColumn="1" w:lastColumn="0" w:noHBand="0" w:noVBand="1"/>
      </w:tblPr>
      <w:tblGrid>
        <w:gridCol w:w="10368"/>
      </w:tblGrid>
      <w:tr w:rsidR="00B67686" w:rsidRPr="00557613" w:rsidTr="00202E29">
        <w:trPr>
          <w:jc w:val="center"/>
        </w:trPr>
        <w:tc>
          <w:tcPr>
            <w:tcW w:w="10368" w:type="dxa"/>
          </w:tcPr>
          <w:p w:rsidR="00B67686" w:rsidRPr="00557613" w:rsidRDefault="00B67686" w:rsidP="00202E29">
            <w:pPr>
              <w:spacing w:after="0" w:line="240" w:lineRule="auto"/>
              <w:jc w:val="center"/>
              <w:rPr>
                <w:rFonts w:ascii="Palatino Linotype" w:eastAsia="Times New Roman" w:hAnsi="Palatino Linotype" w:cs="Arial"/>
                <w:b/>
                <w:sz w:val="24"/>
                <w:szCs w:val="24"/>
                <w:lang w:val="es-MX"/>
              </w:rPr>
            </w:pPr>
          </w:p>
          <w:p w:rsidR="00B67686" w:rsidRPr="00557613" w:rsidRDefault="00B67686" w:rsidP="00202E29">
            <w:pPr>
              <w:spacing w:after="0" w:line="240" w:lineRule="auto"/>
              <w:jc w:val="center"/>
              <w:rPr>
                <w:rFonts w:ascii="Palatino Linotype" w:eastAsia="Times New Roman" w:hAnsi="Palatino Linotype" w:cs="Arial"/>
                <w:b/>
                <w:sz w:val="24"/>
                <w:szCs w:val="24"/>
                <w:lang w:val="es-MX"/>
              </w:rPr>
            </w:pPr>
          </w:p>
          <w:p w:rsidR="00B67686" w:rsidRPr="00557613" w:rsidRDefault="00B67686" w:rsidP="00202E29">
            <w:pPr>
              <w:spacing w:after="0" w:line="240" w:lineRule="auto"/>
              <w:jc w:val="center"/>
              <w:rPr>
                <w:rFonts w:ascii="Palatino Linotype" w:eastAsia="Times New Roman" w:hAnsi="Palatino Linotype" w:cs="Arial"/>
                <w:b/>
                <w:sz w:val="24"/>
                <w:szCs w:val="24"/>
                <w:lang w:val="es-MX"/>
              </w:rPr>
            </w:pPr>
          </w:p>
          <w:tbl>
            <w:tblPr>
              <w:tblW w:w="10365" w:type="dxa"/>
              <w:jc w:val="center"/>
              <w:tblLayout w:type="fixed"/>
              <w:tblLook w:val="04A0" w:firstRow="1" w:lastRow="0" w:firstColumn="1" w:lastColumn="0" w:noHBand="0" w:noVBand="1"/>
            </w:tblPr>
            <w:tblGrid>
              <w:gridCol w:w="5182"/>
              <w:gridCol w:w="5183"/>
            </w:tblGrid>
            <w:tr w:rsidR="00B67686" w:rsidRPr="00635877" w:rsidTr="00202E29">
              <w:trPr>
                <w:jc w:val="center"/>
              </w:trPr>
              <w:tc>
                <w:tcPr>
                  <w:tcW w:w="10365" w:type="dxa"/>
                  <w:gridSpan w:val="2"/>
                  <w:shd w:val="clear" w:color="auto" w:fill="auto"/>
                </w:tcPr>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r w:rsidRPr="00635877">
                    <w:rPr>
                      <w:rFonts w:ascii="Palatino Linotype" w:eastAsia="Times New Roman" w:hAnsi="Palatino Linotype" w:cs="Arial"/>
                      <w:b/>
                      <w:sz w:val="24"/>
                      <w:szCs w:val="24"/>
                      <w:lang w:val="es-MX"/>
                    </w:rPr>
                    <w:t>Zulema Martínez Sánchez</w:t>
                  </w:r>
                </w:p>
                <w:p w:rsidR="00B67686" w:rsidRPr="00635877" w:rsidRDefault="00B67686" w:rsidP="00202E29">
                  <w:pPr>
                    <w:spacing w:after="0" w:line="240" w:lineRule="auto"/>
                    <w:jc w:val="center"/>
                    <w:rPr>
                      <w:rFonts w:ascii="Palatino Linotype" w:eastAsia="Times New Roman" w:hAnsi="Palatino Linotype" w:cs="Arial"/>
                      <w:sz w:val="24"/>
                      <w:szCs w:val="24"/>
                      <w:lang w:val="es-MX"/>
                    </w:rPr>
                  </w:pPr>
                  <w:r w:rsidRPr="00635877">
                    <w:rPr>
                      <w:rFonts w:ascii="Palatino Linotype" w:eastAsia="Times New Roman" w:hAnsi="Palatino Linotype" w:cs="Arial"/>
                      <w:sz w:val="24"/>
                      <w:szCs w:val="24"/>
                      <w:lang w:val="es-MX"/>
                    </w:rPr>
                    <w:t>Comisionada Presidenta</w:t>
                  </w: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r w:rsidRPr="00635877">
                    <w:rPr>
                      <w:rFonts w:ascii="Palatino Linotype" w:eastAsia="Times New Roman" w:hAnsi="Palatino Linotype" w:cs="Arial"/>
                      <w:b/>
                      <w:sz w:val="24"/>
                      <w:szCs w:val="24"/>
                      <w:lang w:val="es-MX"/>
                    </w:rPr>
                    <w:t xml:space="preserve">(RÚBRICA) </w:t>
                  </w:r>
                </w:p>
              </w:tc>
            </w:tr>
            <w:tr w:rsidR="00B67686" w:rsidRPr="00635877" w:rsidTr="00202E29">
              <w:trPr>
                <w:jc w:val="center"/>
              </w:trPr>
              <w:tc>
                <w:tcPr>
                  <w:tcW w:w="5182" w:type="dxa"/>
                  <w:shd w:val="clear" w:color="auto" w:fill="auto"/>
                </w:tcPr>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p>
                <w:p w:rsidR="00077077" w:rsidRPr="00635877" w:rsidRDefault="00077077" w:rsidP="00202E29">
                  <w:pPr>
                    <w:spacing w:after="0" w:line="240" w:lineRule="auto"/>
                    <w:jc w:val="center"/>
                    <w:rPr>
                      <w:rFonts w:ascii="Palatino Linotype" w:eastAsia="Times New Roman" w:hAnsi="Palatino Linotype" w:cs="Arial"/>
                      <w:b/>
                      <w:sz w:val="24"/>
                      <w:szCs w:val="24"/>
                      <w:lang w:val="es-MX"/>
                    </w:rPr>
                  </w:pPr>
                </w:p>
                <w:p w:rsidR="00B67686" w:rsidRPr="00635877" w:rsidRDefault="00B67686" w:rsidP="00635877">
                  <w:pPr>
                    <w:spacing w:after="0" w:line="240" w:lineRule="auto"/>
                    <w:rPr>
                      <w:rFonts w:ascii="Palatino Linotype" w:eastAsia="Times New Roman" w:hAnsi="Palatino Linotype" w:cs="Arial"/>
                      <w:b/>
                      <w:sz w:val="24"/>
                      <w:szCs w:val="24"/>
                      <w:lang w:val="es-MX"/>
                    </w:rPr>
                  </w:pP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r w:rsidRPr="00635877">
                    <w:rPr>
                      <w:rFonts w:ascii="Palatino Linotype" w:eastAsia="Times New Roman" w:hAnsi="Palatino Linotype" w:cs="Arial"/>
                      <w:b/>
                      <w:sz w:val="24"/>
                      <w:szCs w:val="24"/>
                      <w:lang w:val="es-MX"/>
                    </w:rPr>
                    <w:t>Eva Abaid Yapur</w:t>
                  </w:r>
                </w:p>
                <w:p w:rsidR="00B67686" w:rsidRPr="00635877" w:rsidRDefault="00B67686" w:rsidP="00202E29">
                  <w:pPr>
                    <w:spacing w:after="0" w:line="240" w:lineRule="auto"/>
                    <w:jc w:val="center"/>
                    <w:rPr>
                      <w:rFonts w:ascii="Palatino Linotype" w:eastAsia="Times New Roman" w:hAnsi="Palatino Linotype" w:cs="Arial"/>
                      <w:sz w:val="24"/>
                      <w:szCs w:val="24"/>
                      <w:lang w:val="es-MX"/>
                    </w:rPr>
                  </w:pPr>
                  <w:r w:rsidRPr="00635877">
                    <w:rPr>
                      <w:rFonts w:ascii="Palatino Linotype" w:eastAsia="Times New Roman" w:hAnsi="Palatino Linotype" w:cs="Arial"/>
                      <w:sz w:val="24"/>
                      <w:szCs w:val="24"/>
                      <w:lang w:val="es-MX"/>
                    </w:rPr>
                    <w:t>Comisionada</w:t>
                  </w: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r w:rsidRPr="00635877">
                    <w:rPr>
                      <w:rFonts w:ascii="Palatino Linotype" w:eastAsia="Times New Roman" w:hAnsi="Palatino Linotype" w:cs="Arial"/>
                      <w:b/>
                      <w:sz w:val="24"/>
                      <w:szCs w:val="24"/>
                      <w:lang w:val="es-MX"/>
                    </w:rPr>
                    <w:t>(RÚBRICA)</w:t>
                  </w:r>
                </w:p>
              </w:tc>
              <w:tc>
                <w:tcPr>
                  <w:tcW w:w="5183" w:type="dxa"/>
                  <w:shd w:val="clear" w:color="auto" w:fill="auto"/>
                </w:tcPr>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p>
                <w:p w:rsidR="00077077" w:rsidRPr="00635877" w:rsidRDefault="00077077" w:rsidP="00202E29">
                  <w:pPr>
                    <w:spacing w:after="0" w:line="240" w:lineRule="auto"/>
                    <w:jc w:val="center"/>
                    <w:rPr>
                      <w:rFonts w:ascii="Palatino Linotype" w:eastAsia="Times New Roman" w:hAnsi="Palatino Linotype" w:cs="Arial"/>
                      <w:b/>
                      <w:sz w:val="24"/>
                      <w:szCs w:val="24"/>
                      <w:lang w:val="es-MX"/>
                    </w:rPr>
                  </w:pPr>
                </w:p>
                <w:p w:rsidR="00B67686" w:rsidRPr="00635877" w:rsidRDefault="00B67686" w:rsidP="00635877">
                  <w:pPr>
                    <w:spacing w:after="0" w:line="240" w:lineRule="auto"/>
                    <w:rPr>
                      <w:rFonts w:ascii="Palatino Linotype" w:eastAsia="Times New Roman" w:hAnsi="Palatino Linotype" w:cs="Arial"/>
                      <w:b/>
                      <w:sz w:val="24"/>
                      <w:szCs w:val="24"/>
                      <w:lang w:val="es-MX"/>
                    </w:rPr>
                  </w:pP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r w:rsidRPr="00635877">
                    <w:rPr>
                      <w:rFonts w:ascii="Palatino Linotype" w:eastAsia="Times New Roman" w:hAnsi="Palatino Linotype" w:cs="Arial"/>
                      <w:b/>
                      <w:sz w:val="24"/>
                      <w:szCs w:val="24"/>
                      <w:lang w:val="es-MX"/>
                    </w:rPr>
                    <w:t>José Guadalupe Luna Hernández</w:t>
                  </w:r>
                </w:p>
                <w:p w:rsidR="00B67686" w:rsidRPr="00635877" w:rsidRDefault="00B67686" w:rsidP="00202E29">
                  <w:pPr>
                    <w:spacing w:after="0" w:line="240" w:lineRule="auto"/>
                    <w:jc w:val="center"/>
                    <w:rPr>
                      <w:rFonts w:ascii="Palatino Linotype" w:eastAsia="Times New Roman" w:hAnsi="Palatino Linotype" w:cs="Arial"/>
                      <w:sz w:val="24"/>
                      <w:szCs w:val="24"/>
                      <w:lang w:val="es-MX"/>
                    </w:rPr>
                  </w:pPr>
                  <w:r w:rsidRPr="00635877">
                    <w:rPr>
                      <w:rFonts w:ascii="Palatino Linotype" w:eastAsia="Times New Roman" w:hAnsi="Palatino Linotype" w:cs="Arial"/>
                      <w:sz w:val="24"/>
                      <w:szCs w:val="24"/>
                      <w:lang w:val="es-MX"/>
                    </w:rPr>
                    <w:t>Comisionado</w:t>
                  </w: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r w:rsidRPr="00635877">
                    <w:rPr>
                      <w:rFonts w:ascii="Palatino Linotype" w:eastAsia="Times New Roman" w:hAnsi="Palatino Linotype" w:cs="Arial"/>
                      <w:b/>
                      <w:sz w:val="24"/>
                      <w:szCs w:val="24"/>
                      <w:lang w:val="es-MX"/>
                    </w:rPr>
                    <w:t>(RÚBRICA)</w:t>
                  </w:r>
                </w:p>
              </w:tc>
            </w:tr>
            <w:tr w:rsidR="00B67686" w:rsidRPr="00635877" w:rsidTr="00202E29">
              <w:trPr>
                <w:jc w:val="center"/>
              </w:trPr>
              <w:tc>
                <w:tcPr>
                  <w:tcW w:w="5182" w:type="dxa"/>
                  <w:shd w:val="clear" w:color="auto" w:fill="auto"/>
                </w:tcPr>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p>
                <w:p w:rsidR="00077077" w:rsidRPr="00635877" w:rsidRDefault="00077077" w:rsidP="00202E29">
                  <w:pPr>
                    <w:spacing w:after="0" w:line="240" w:lineRule="auto"/>
                    <w:jc w:val="center"/>
                    <w:rPr>
                      <w:rFonts w:ascii="Palatino Linotype" w:eastAsia="Times New Roman" w:hAnsi="Palatino Linotype" w:cs="Arial"/>
                      <w:b/>
                      <w:sz w:val="24"/>
                      <w:szCs w:val="24"/>
                      <w:lang w:val="es-MX"/>
                    </w:rPr>
                  </w:pPr>
                </w:p>
                <w:p w:rsidR="00B67686" w:rsidRPr="00635877" w:rsidRDefault="00B67686" w:rsidP="00635877">
                  <w:pPr>
                    <w:spacing w:after="0" w:line="240" w:lineRule="auto"/>
                    <w:rPr>
                      <w:rFonts w:ascii="Palatino Linotype" w:eastAsia="Times New Roman" w:hAnsi="Palatino Linotype" w:cs="Arial"/>
                      <w:b/>
                      <w:sz w:val="24"/>
                      <w:szCs w:val="24"/>
                      <w:lang w:val="es-MX"/>
                    </w:rPr>
                  </w:pP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r w:rsidRPr="00635877">
                    <w:rPr>
                      <w:rFonts w:ascii="Palatino Linotype" w:eastAsia="Times New Roman" w:hAnsi="Palatino Linotype" w:cs="Arial"/>
                      <w:b/>
                      <w:sz w:val="24"/>
                      <w:szCs w:val="24"/>
                      <w:lang w:val="es-MX"/>
                    </w:rPr>
                    <w:t>Javier Martínez Cruz</w:t>
                  </w:r>
                </w:p>
                <w:p w:rsidR="00B67686" w:rsidRPr="00635877" w:rsidRDefault="00B67686" w:rsidP="00202E29">
                  <w:pPr>
                    <w:spacing w:after="0" w:line="240" w:lineRule="auto"/>
                    <w:jc w:val="center"/>
                    <w:rPr>
                      <w:rFonts w:ascii="Palatino Linotype" w:eastAsia="Times New Roman" w:hAnsi="Palatino Linotype" w:cs="Arial"/>
                      <w:sz w:val="24"/>
                      <w:szCs w:val="24"/>
                      <w:lang w:val="es-MX"/>
                    </w:rPr>
                  </w:pPr>
                  <w:r w:rsidRPr="00635877">
                    <w:rPr>
                      <w:rFonts w:ascii="Palatino Linotype" w:eastAsia="Times New Roman" w:hAnsi="Palatino Linotype" w:cs="Arial"/>
                      <w:sz w:val="24"/>
                      <w:szCs w:val="24"/>
                      <w:lang w:val="es-MX"/>
                    </w:rPr>
                    <w:t>Comisionado</w:t>
                  </w: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r w:rsidRPr="00635877">
                    <w:rPr>
                      <w:rFonts w:ascii="Palatino Linotype" w:eastAsia="Times New Roman" w:hAnsi="Palatino Linotype" w:cs="Arial"/>
                      <w:b/>
                      <w:sz w:val="24"/>
                      <w:szCs w:val="24"/>
                      <w:lang w:val="es-MX"/>
                    </w:rPr>
                    <w:t>(RÚBRICA)</w:t>
                  </w:r>
                </w:p>
              </w:tc>
              <w:tc>
                <w:tcPr>
                  <w:tcW w:w="5183" w:type="dxa"/>
                  <w:shd w:val="clear" w:color="auto" w:fill="auto"/>
                </w:tcPr>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p>
                <w:p w:rsidR="00077077" w:rsidRPr="00635877" w:rsidRDefault="00077077" w:rsidP="00202E29">
                  <w:pPr>
                    <w:spacing w:after="0" w:line="240" w:lineRule="auto"/>
                    <w:jc w:val="center"/>
                    <w:rPr>
                      <w:rFonts w:ascii="Palatino Linotype" w:eastAsia="Times New Roman" w:hAnsi="Palatino Linotype" w:cs="Arial"/>
                      <w:b/>
                      <w:sz w:val="24"/>
                      <w:szCs w:val="24"/>
                      <w:lang w:val="es-MX"/>
                    </w:rPr>
                  </w:pPr>
                </w:p>
                <w:p w:rsidR="00B67686" w:rsidRPr="00635877" w:rsidRDefault="00B67686" w:rsidP="00635877">
                  <w:pPr>
                    <w:spacing w:after="0" w:line="240" w:lineRule="auto"/>
                    <w:rPr>
                      <w:rFonts w:ascii="Palatino Linotype" w:eastAsia="Times New Roman" w:hAnsi="Palatino Linotype" w:cs="Arial"/>
                      <w:b/>
                      <w:sz w:val="24"/>
                      <w:szCs w:val="24"/>
                      <w:lang w:val="es-MX"/>
                    </w:rPr>
                  </w:pP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r w:rsidRPr="00635877">
                    <w:rPr>
                      <w:rFonts w:ascii="Palatino Linotype" w:eastAsia="Times New Roman" w:hAnsi="Palatino Linotype" w:cs="Arial"/>
                      <w:b/>
                      <w:sz w:val="24"/>
                      <w:szCs w:val="24"/>
                      <w:lang w:val="es-MX"/>
                    </w:rPr>
                    <w:t>Luis Gustavo Parra Noriega</w:t>
                  </w:r>
                </w:p>
                <w:p w:rsidR="00B67686" w:rsidRPr="00635877" w:rsidRDefault="00B67686" w:rsidP="00202E29">
                  <w:pPr>
                    <w:spacing w:after="0" w:line="240" w:lineRule="auto"/>
                    <w:jc w:val="center"/>
                    <w:rPr>
                      <w:rFonts w:ascii="Palatino Linotype" w:eastAsia="Times New Roman" w:hAnsi="Palatino Linotype" w:cs="Arial"/>
                      <w:sz w:val="24"/>
                      <w:szCs w:val="24"/>
                      <w:lang w:val="es-MX"/>
                    </w:rPr>
                  </w:pPr>
                  <w:r w:rsidRPr="00635877">
                    <w:rPr>
                      <w:rFonts w:ascii="Palatino Linotype" w:eastAsia="Times New Roman" w:hAnsi="Palatino Linotype" w:cs="Arial"/>
                      <w:sz w:val="24"/>
                      <w:szCs w:val="24"/>
                      <w:lang w:val="es-MX"/>
                    </w:rPr>
                    <w:t>Comisionado</w:t>
                  </w: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r w:rsidRPr="00635877">
                    <w:rPr>
                      <w:rFonts w:ascii="Palatino Linotype" w:eastAsia="Times New Roman" w:hAnsi="Palatino Linotype" w:cs="Arial"/>
                      <w:b/>
                      <w:sz w:val="24"/>
                      <w:szCs w:val="24"/>
                      <w:lang w:val="es-MX"/>
                    </w:rPr>
                    <w:t>(RÚBRICA)</w:t>
                  </w:r>
                </w:p>
              </w:tc>
            </w:tr>
            <w:tr w:rsidR="00B67686" w:rsidRPr="00635877" w:rsidTr="00202E29">
              <w:trPr>
                <w:jc w:val="center"/>
              </w:trPr>
              <w:tc>
                <w:tcPr>
                  <w:tcW w:w="10365" w:type="dxa"/>
                  <w:gridSpan w:val="2"/>
                  <w:shd w:val="clear" w:color="auto" w:fill="auto"/>
                </w:tcPr>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p>
                <w:p w:rsidR="00B67686" w:rsidRPr="00635877" w:rsidRDefault="00B67686" w:rsidP="00635877">
                  <w:pPr>
                    <w:spacing w:after="0" w:line="240" w:lineRule="auto"/>
                    <w:rPr>
                      <w:rFonts w:ascii="Palatino Linotype" w:eastAsia="Times New Roman" w:hAnsi="Palatino Linotype" w:cs="Arial"/>
                      <w:b/>
                      <w:sz w:val="24"/>
                      <w:szCs w:val="24"/>
                      <w:lang w:val="es-MX"/>
                    </w:rPr>
                  </w:pPr>
                </w:p>
                <w:p w:rsidR="00B67686" w:rsidRPr="00635877" w:rsidRDefault="00B67686" w:rsidP="00202E29">
                  <w:pPr>
                    <w:spacing w:after="0" w:line="240" w:lineRule="auto"/>
                    <w:jc w:val="center"/>
                    <w:rPr>
                      <w:rFonts w:ascii="Palatino Linotype" w:eastAsia="Times New Roman" w:hAnsi="Palatino Linotype" w:cs="Arial"/>
                      <w:b/>
                      <w:sz w:val="24"/>
                      <w:szCs w:val="24"/>
                      <w:lang w:val="es-MX"/>
                    </w:rPr>
                  </w:pPr>
                  <w:r w:rsidRPr="00635877">
                    <w:rPr>
                      <w:rFonts w:ascii="Palatino Linotype" w:eastAsia="Times New Roman" w:hAnsi="Palatino Linotype" w:cs="Arial"/>
                      <w:b/>
                      <w:sz w:val="24"/>
                      <w:szCs w:val="24"/>
                      <w:lang w:val="es-MX"/>
                    </w:rPr>
                    <w:t>Alexis Tapia Ramírez</w:t>
                  </w:r>
                </w:p>
                <w:p w:rsidR="00B67686" w:rsidRPr="00635877" w:rsidRDefault="00B67686" w:rsidP="00202E29">
                  <w:pPr>
                    <w:spacing w:after="0" w:line="240" w:lineRule="auto"/>
                    <w:jc w:val="center"/>
                    <w:rPr>
                      <w:rFonts w:ascii="Palatino Linotype" w:eastAsia="Times New Roman" w:hAnsi="Palatino Linotype" w:cs="Arial"/>
                      <w:sz w:val="24"/>
                      <w:szCs w:val="24"/>
                      <w:lang w:val="es-MX"/>
                    </w:rPr>
                  </w:pPr>
                  <w:r w:rsidRPr="00635877">
                    <w:rPr>
                      <w:rFonts w:ascii="Palatino Linotype" w:eastAsia="Times New Roman" w:hAnsi="Palatino Linotype" w:cs="Arial"/>
                      <w:sz w:val="24"/>
                      <w:szCs w:val="24"/>
                      <w:lang w:val="es-MX"/>
                    </w:rPr>
                    <w:t>Secretario Técnico del Pleno</w:t>
                  </w:r>
                </w:p>
                <w:p w:rsidR="00B67686" w:rsidRDefault="00B67686" w:rsidP="00635877">
                  <w:pPr>
                    <w:spacing w:after="0" w:line="240" w:lineRule="auto"/>
                    <w:jc w:val="center"/>
                    <w:rPr>
                      <w:rFonts w:ascii="Palatino Linotype" w:eastAsia="Times New Roman" w:hAnsi="Palatino Linotype" w:cs="Arial"/>
                      <w:b/>
                      <w:sz w:val="24"/>
                      <w:szCs w:val="24"/>
                      <w:lang w:val="es-MX"/>
                    </w:rPr>
                  </w:pPr>
                  <w:r w:rsidRPr="00635877">
                    <w:rPr>
                      <w:rFonts w:ascii="Palatino Linotype" w:eastAsia="Times New Roman" w:hAnsi="Palatino Linotype" w:cs="Arial"/>
                      <w:b/>
                      <w:sz w:val="24"/>
                      <w:szCs w:val="24"/>
                      <w:lang w:val="es-MX"/>
                    </w:rPr>
                    <w:t xml:space="preserve">(RÚBRICA) </w:t>
                  </w:r>
                </w:p>
                <w:p w:rsidR="00635877" w:rsidRPr="00635877" w:rsidRDefault="00635877" w:rsidP="00635877">
                  <w:pPr>
                    <w:spacing w:after="0" w:line="240" w:lineRule="auto"/>
                    <w:jc w:val="center"/>
                    <w:rPr>
                      <w:rFonts w:ascii="Palatino Linotype" w:eastAsia="Times New Roman" w:hAnsi="Palatino Linotype" w:cs="Arial"/>
                      <w:b/>
                      <w:sz w:val="24"/>
                      <w:szCs w:val="24"/>
                      <w:lang w:val="es-MX"/>
                    </w:rPr>
                  </w:pPr>
                </w:p>
              </w:tc>
            </w:tr>
          </w:tbl>
          <w:p w:rsidR="00B67686" w:rsidRPr="00557613" w:rsidRDefault="00B67686" w:rsidP="00202E29">
            <w:pPr>
              <w:spacing w:after="0" w:line="240" w:lineRule="auto"/>
              <w:jc w:val="center"/>
              <w:rPr>
                <w:rFonts w:ascii="Palatino Linotype" w:eastAsia="Times New Roman" w:hAnsi="Palatino Linotype" w:cs="Arial"/>
                <w:b/>
                <w:sz w:val="24"/>
                <w:szCs w:val="24"/>
                <w:lang w:val="es-MX"/>
              </w:rPr>
            </w:pPr>
          </w:p>
        </w:tc>
      </w:tr>
    </w:tbl>
    <w:p w:rsidR="00B67686" w:rsidRPr="00557613" w:rsidRDefault="00B67686" w:rsidP="00B67686">
      <w:pPr>
        <w:spacing w:after="0" w:line="240" w:lineRule="auto"/>
        <w:jc w:val="both"/>
        <w:rPr>
          <w:rFonts w:ascii="Palatino Linotype" w:eastAsia="Times New Roman" w:hAnsi="Palatino Linotype" w:cs="Arial"/>
          <w:sz w:val="22"/>
          <w:szCs w:val="24"/>
          <w:lang w:val="es-MX"/>
        </w:rPr>
      </w:pPr>
      <w:r w:rsidRPr="00557613">
        <w:rPr>
          <w:rFonts w:ascii="Palatino Linotype" w:eastAsia="Times New Roman" w:hAnsi="Palatino Linotype" w:cs="Arial"/>
          <w:sz w:val="22"/>
          <w:szCs w:val="24"/>
          <w:lang w:val="es-MX"/>
        </w:rPr>
        <w:t xml:space="preserve">Esta hoja corresponde a la resolución de </w:t>
      </w:r>
      <w:r w:rsidR="00077077">
        <w:rPr>
          <w:rFonts w:ascii="Palatino Linotype" w:eastAsia="Times New Roman" w:hAnsi="Palatino Linotype" w:cs="Arial"/>
          <w:sz w:val="22"/>
          <w:szCs w:val="24"/>
          <w:lang w:val="es-MX"/>
        </w:rPr>
        <w:t>cuatro</w:t>
      </w:r>
      <w:r>
        <w:rPr>
          <w:rFonts w:ascii="Palatino Linotype" w:eastAsia="Times New Roman" w:hAnsi="Palatino Linotype" w:cs="Arial"/>
          <w:sz w:val="22"/>
          <w:szCs w:val="24"/>
          <w:lang w:val="es-MX"/>
        </w:rPr>
        <w:t xml:space="preserve"> de diciembre </w:t>
      </w:r>
      <w:r w:rsidRPr="00557613">
        <w:rPr>
          <w:rFonts w:ascii="Palatino Linotype" w:eastAsia="Times New Roman" w:hAnsi="Palatino Linotype" w:cs="Arial"/>
          <w:sz w:val="22"/>
          <w:szCs w:val="24"/>
          <w:lang w:val="es-MX"/>
        </w:rPr>
        <w:t xml:space="preserve">de dos mil diecinueve, emitida en </w:t>
      </w:r>
      <w:r>
        <w:rPr>
          <w:rFonts w:ascii="Palatino Linotype" w:eastAsia="Times New Roman" w:hAnsi="Palatino Linotype" w:cs="Arial"/>
          <w:sz w:val="22"/>
          <w:szCs w:val="24"/>
          <w:lang w:val="es-MX"/>
        </w:rPr>
        <w:t>el</w:t>
      </w:r>
      <w:r w:rsidR="00077077">
        <w:rPr>
          <w:rFonts w:ascii="Palatino Linotype" w:eastAsia="Times New Roman" w:hAnsi="Palatino Linotype" w:cs="Arial"/>
          <w:sz w:val="22"/>
          <w:szCs w:val="24"/>
          <w:lang w:val="es-MX"/>
        </w:rPr>
        <w:t xml:space="preserve"> recurso de revisión número 07912</w:t>
      </w:r>
      <w:r w:rsidRPr="00557613">
        <w:rPr>
          <w:rFonts w:ascii="Palatino Linotype" w:eastAsia="Times New Roman" w:hAnsi="Palatino Linotype" w:cs="Arial"/>
          <w:sz w:val="22"/>
          <w:szCs w:val="24"/>
          <w:lang w:val="es-MX"/>
        </w:rPr>
        <w:t>/INFOEM/IP/RR/2019.</w:t>
      </w:r>
    </w:p>
    <w:p w:rsidR="00C23B43" w:rsidRPr="00635877" w:rsidRDefault="00B67686" w:rsidP="00635877">
      <w:pPr>
        <w:tabs>
          <w:tab w:val="center" w:pos="4252"/>
          <w:tab w:val="right" w:pos="8504"/>
        </w:tabs>
        <w:spacing w:after="0" w:line="240" w:lineRule="auto"/>
        <w:rPr>
          <w:rFonts w:ascii="Palatino Linotype" w:hAnsi="Palatino Linotype" w:cs="Arial"/>
        </w:rPr>
      </w:pPr>
      <w:r>
        <w:rPr>
          <w:rFonts w:ascii="Palatino Linotype" w:hAnsi="Palatino Linotype" w:cs="Arial"/>
          <w:sz w:val="22"/>
          <w:szCs w:val="24"/>
        </w:rPr>
        <w:t>YSM/AMV</w:t>
      </w:r>
    </w:p>
    <w:sectPr w:rsidR="00C23B43" w:rsidRPr="00635877" w:rsidSect="00202E29">
      <w:headerReference w:type="default" r:id="rId11"/>
      <w:footerReference w:type="default" r:id="rId12"/>
      <w:headerReference w:type="first" r:id="rId13"/>
      <w:footerReference w:type="first" r:id="rId1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800" w:rsidRDefault="006E7800" w:rsidP="00B67686">
      <w:pPr>
        <w:spacing w:after="0" w:line="240" w:lineRule="auto"/>
      </w:pPr>
      <w:r>
        <w:separator/>
      </w:r>
    </w:p>
  </w:endnote>
  <w:endnote w:type="continuationSeparator" w:id="0">
    <w:p w:rsidR="006E7800" w:rsidRDefault="006E7800" w:rsidP="00B67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E29" w:rsidRDefault="00202E29" w:rsidP="00202E29">
    <w:pPr>
      <w:pStyle w:val="Piedepgina"/>
      <w:spacing w:after="0"/>
      <w:jc w:val="right"/>
      <w:rPr>
        <w:rFonts w:ascii="Palatino Linotype" w:hAnsi="Palatino Linotype" w:cs="Arial"/>
        <w:b/>
        <w:bCs/>
      </w:rPr>
    </w:pPr>
  </w:p>
  <w:p w:rsidR="00202E29" w:rsidRPr="00F12350" w:rsidRDefault="00202E29" w:rsidP="00202E29">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D87DDD">
      <w:rPr>
        <w:rFonts w:ascii="Palatino Linotype" w:hAnsi="Palatino Linotype" w:cs="Arial"/>
        <w:b/>
        <w:bCs/>
        <w:noProof/>
      </w:rPr>
      <w:t>22</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D87DDD">
      <w:rPr>
        <w:rFonts w:ascii="Palatino Linotype" w:hAnsi="Palatino Linotype" w:cs="Arial"/>
        <w:b/>
        <w:bCs/>
        <w:noProof/>
      </w:rPr>
      <w:t>32</w:t>
    </w:r>
    <w:r w:rsidRPr="00F12350">
      <w:rPr>
        <w:rFonts w:ascii="Palatino Linotype" w:hAnsi="Palatino Linotype" w:cs="Arial"/>
        <w:b/>
        <w:bCs/>
      </w:rPr>
      <w:fldChar w:fldCharType="end"/>
    </w:r>
  </w:p>
  <w:p w:rsidR="00202E29" w:rsidRDefault="00202E29" w:rsidP="00202E29">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E29" w:rsidRPr="00F12350" w:rsidRDefault="00202E29" w:rsidP="00202E29">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D87DDD">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D87DDD">
      <w:rPr>
        <w:rFonts w:ascii="Palatino Linotype" w:hAnsi="Palatino Linotype" w:cs="Arial"/>
        <w:b/>
        <w:bCs/>
        <w:noProof/>
      </w:rPr>
      <w:t>32</w:t>
    </w:r>
    <w:r w:rsidRPr="00F12350">
      <w:rPr>
        <w:rFonts w:ascii="Palatino Linotype" w:hAnsi="Palatino Linotype" w:cs="Arial"/>
        <w:b/>
        <w:bCs/>
      </w:rPr>
      <w:fldChar w:fldCharType="end"/>
    </w:r>
  </w:p>
  <w:p w:rsidR="00202E29" w:rsidRDefault="00202E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800" w:rsidRDefault="006E7800" w:rsidP="00B67686">
      <w:pPr>
        <w:spacing w:after="0" w:line="240" w:lineRule="auto"/>
      </w:pPr>
      <w:r>
        <w:separator/>
      </w:r>
    </w:p>
  </w:footnote>
  <w:footnote w:type="continuationSeparator" w:id="0">
    <w:p w:rsidR="006E7800" w:rsidRDefault="006E7800" w:rsidP="00B67686">
      <w:pPr>
        <w:spacing w:after="0" w:line="240" w:lineRule="auto"/>
      </w:pPr>
      <w:r>
        <w:continuationSeparator/>
      </w:r>
    </w:p>
  </w:footnote>
  <w:footnote w:id="1">
    <w:p w:rsidR="00B96E83" w:rsidRPr="001B7ACD" w:rsidRDefault="00B96E83" w:rsidP="00B96E83">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B96E83" w:rsidRDefault="00B96E83" w:rsidP="00B96E83">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B96E83" w:rsidRPr="001B7ACD" w:rsidRDefault="00B96E83" w:rsidP="00B96E83">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E29" w:rsidRPr="00635877" w:rsidRDefault="00202E29" w:rsidP="00202E29">
    <w:pPr>
      <w:pStyle w:val="Encabezado"/>
      <w:tabs>
        <w:tab w:val="clear" w:pos="4252"/>
        <w:tab w:val="clear" w:pos="8504"/>
        <w:tab w:val="left" w:pos="2326"/>
      </w:tabs>
      <w:rPr>
        <w:sz w:val="28"/>
        <w:szCs w:val="28"/>
      </w:rPr>
    </w:pPr>
    <w:r>
      <w:t xml:space="preserve">                                                                   </w:t>
    </w:r>
  </w:p>
  <w:tbl>
    <w:tblPr>
      <w:tblW w:w="5592" w:type="dxa"/>
      <w:tblInd w:w="3544" w:type="dxa"/>
      <w:tblLayout w:type="fixed"/>
      <w:tblLook w:val="04A0" w:firstRow="1" w:lastRow="0" w:firstColumn="1" w:lastColumn="0" w:noHBand="0" w:noVBand="1"/>
    </w:tblPr>
    <w:tblGrid>
      <w:gridCol w:w="2552"/>
      <w:gridCol w:w="3040"/>
    </w:tblGrid>
    <w:tr w:rsidR="00202E29" w:rsidRPr="005A5E02" w:rsidTr="00202E29">
      <w:tc>
        <w:tcPr>
          <w:tcW w:w="2552" w:type="dxa"/>
          <w:shd w:val="clear" w:color="auto" w:fill="auto"/>
          <w:vAlign w:val="center"/>
        </w:tcPr>
        <w:p w:rsidR="00202E29" w:rsidRPr="005A5E02" w:rsidRDefault="00202E29" w:rsidP="00202E29">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202E29" w:rsidRPr="005A5E02" w:rsidRDefault="00202E29" w:rsidP="00202E29">
          <w:pPr>
            <w:spacing w:after="0" w:line="240" w:lineRule="auto"/>
            <w:ind w:right="-533"/>
            <w:rPr>
              <w:rFonts w:ascii="Palatino Linotype" w:hAnsi="Palatino Linotype"/>
              <w:b/>
              <w:sz w:val="22"/>
              <w:szCs w:val="22"/>
            </w:rPr>
          </w:pPr>
          <w:r>
            <w:rPr>
              <w:rFonts w:ascii="Palatino Linotype" w:hAnsi="Palatino Linotype"/>
              <w:b/>
              <w:sz w:val="22"/>
              <w:szCs w:val="22"/>
            </w:rPr>
            <w:t>07912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202E29" w:rsidRPr="005A5E02" w:rsidTr="00202E29">
      <w:tc>
        <w:tcPr>
          <w:tcW w:w="2552" w:type="dxa"/>
          <w:shd w:val="clear" w:color="auto" w:fill="auto"/>
          <w:vAlign w:val="center"/>
        </w:tcPr>
        <w:p w:rsidR="00202E29" w:rsidRPr="005A5E02" w:rsidRDefault="00202E29" w:rsidP="00202E29">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202E29" w:rsidRPr="00927A01" w:rsidRDefault="00202E29" w:rsidP="00ED10D4">
          <w:pPr>
            <w:spacing w:after="0" w:line="240" w:lineRule="auto"/>
            <w:ind w:right="-44"/>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202E29" w:rsidRPr="005A5E02" w:rsidTr="00202E29">
      <w:tc>
        <w:tcPr>
          <w:tcW w:w="2552" w:type="dxa"/>
          <w:shd w:val="clear" w:color="auto" w:fill="auto"/>
          <w:vAlign w:val="center"/>
        </w:tcPr>
        <w:p w:rsidR="00202E29" w:rsidRPr="005A5E02" w:rsidRDefault="00202E29" w:rsidP="00202E29">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202E29" w:rsidRPr="005A5E02" w:rsidRDefault="00202E29" w:rsidP="00202E29">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202E29" w:rsidRPr="00635877" w:rsidRDefault="00202E29" w:rsidP="00202E29">
    <w:pPr>
      <w:pStyle w:val="Encabezado"/>
      <w:tabs>
        <w:tab w:val="clear" w:pos="4252"/>
        <w:tab w:val="clear" w:pos="8504"/>
        <w:tab w:val="left" w:pos="2326"/>
      </w:tabs>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877" w:rsidRPr="00635877" w:rsidRDefault="00635877">
    <w:pPr>
      <w:rPr>
        <w:sz w:val="28"/>
        <w:szCs w:val="28"/>
      </w:rPr>
    </w:pPr>
  </w:p>
  <w:tbl>
    <w:tblPr>
      <w:tblW w:w="5670" w:type="dxa"/>
      <w:tblInd w:w="3686" w:type="dxa"/>
      <w:tblLayout w:type="fixed"/>
      <w:tblLook w:val="04A0" w:firstRow="1" w:lastRow="0" w:firstColumn="1" w:lastColumn="0" w:noHBand="0" w:noVBand="1"/>
    </w:tblPr>
    <w:tblGrid>
      <w:gridCol w:w="2551"/>
      <w:gridCol w:w="3119"/>
    </w:tblGrid>
    <w:tr w:rsidR="00202E29" w:rsidRPr="005A5E02" w:rsidTr="00202E29">
      <w:tc>
        <w:tcPr>
          <w:tcW w:w="2551" w:type="dxa"/>
          <w:shd w:val="clear" w:color="auto" w:fill="auto"/>
          <w:vAlign w:val="center"/>
        </w:tcPr>
        <w:p w:rsidR="00202E29" w:rsidRPr="005A5E02" w:rsidRDefault="00202E29" w:rsidP="00202E29">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202E29" w:rsidRPr="005A5E02" w:rsidRDefault="00202E29" w:rsidP="00202E29">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7912/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202E29" w:rsidRPr="005A5E02" w:rsidTr="00202E29">
      <w:tc>
        <w:tcPr>
          <w:tcW w:w="2551" w:type="dxa"/>
          <w:shd w:val="clear" w:color="auto" w:fill="auto"/>
          <w:vAlign w:val="center"/>
        </w:tcPr>
        <w:p w:rsidR="00202E29" w:rsidRPr="005A5E02" w:rsidRDefault="00202E29" w:rsidP="00202E29">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202E29" w:rsidRPr="00927A01" w:rsidRDefault="00D87DDD" w:rsidP="00D87DDD">
          <w:pPr>
            <w:spacing w:after="0" w:line="240" w:lineRule="auto"/>
            <w:jc w:val="both"/>
            <w:rPr>
              <w:rFonts w:ascii="Palatino Linotype" w:hAnsi="Palatino Linotype"/>
              <w:b/>
              <w:sz w:val="22"/>
              <w:szCs w:val="22"/>
            </w:rPr>
          </w:pPr>
          <w:r>
            <w:rPr>
              <w:rFonts w:ascii="Palatino Linotype" w:hAnsi="Palatino Linotype"/>
              <w:b/>
              <w:sz w:val="22"/>
              <w:szCs w:val="22"/>
            </w:rPr>
            <w:t>XXXXX XXXXXXXXXX XXXXX XXXX</w:t>
          </w:r>
        </w:p>
      </w:tc>
    </w:tr>
    <w:tr w:rsidR="00202E29" w:rsidRPr="005A5E02" w:rsidTr="00202E29">
      <w:trPr>
        <w:trHeight w:val="228"/>
      </w:trPr>
      <w:tc>
        <w:tcPr>
          <w:tcW w:w="2551" w:type="dxa"/>
          <w:shd w:val="clear" w:color="auto" w:fill="auto"/>
          <w:vAlign w:val="center"/>
        </w:tcPr>
        <w:p w:rsidR="00202E29" w:rsidRPr="005A5E02" w:rsidRDefault="00202E29" w:rsidP="00202E29">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202E29" w:rsidRPr="00927A01" w:rsidRDefault="00202E29" w:rsidP="007F0711">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Valle de Chalco Solidaridad  </w:t>
          </w:r>
        </w:p>
      </w:tc>
    </w:tr>
    <w:tr w:rsidR="00202E29" w:rsidRPr="005A5E02" w:rsidTr="00202E29">
      <w:tc>
        <w:tcPr>
          <w:tcW w:w="2551" w:type="dxa"/>
          <w:shd w:val="clear" w:color="auto" w:fill="auto"/>
          <w:vAlign w:val="center"/>
        </w:tcPr>
        <w:p w:rsidR="00202E29" w:rsidRPr="005A5E02" w:rsidRDefault="00202E29" w:rsidP="00202E29">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202E29" w:rsidRPr="005A5E02" w:rsidRDefault="00202E29" w:rsidP="00202E29">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202E29" w:rsidRPr="00635877" w:rsidRDefault="00202E29">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686"/>
    <w:rsid w:val="000202FC"/>
    <w:rsid w:val="000214F2"/>
    <w:rsid w:val="00043F68"/>
    <w:rsid w:val="00077077"/>
    <w:rsid w:val="0008265E"/>
    <w:rsid w:val="001076DE"/>
    <w:rsid w:val="001151F2"/>
    <w:rsid w:val="001A491D"/>
    <w:rsid w:val="00202E29"/>
    <w:rsid w:val="00231778"/>
    <w:rsid w:val="0038626F"/>
    <w:rsid w:val="00635877"/>
    <w:rsid w:val="006A6394"/>
    <w:rsid w:val="006B3F17"/>
    <w:rsid w:val="006E7800"/>
    <w:rsid w:val="007E45CC"/>
    <w:rsid w:val="007F0711"/>
    <w:rsid w:val="00B67686"/>
    <w:rsid w:val="00B916C3"/>
    <w:rsid w:val="00B935E7"/>
    <w:rsid w:val="00B96E83"/>
    <w:rsid w:val="00C23B43"/>
    <w:rsid w:val="00C475A8"/>
    <w:rsid w:val="00C9714C"/>
    <w:rsid w:val="00D87DDD"/>
    <w:rsid w:val="00ED10D4"/>
    <w:rsid w:val="00F26956"/>
    <w:rsid w:val="00F86E0D"/>
    <w:rsid w:val="00FC0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951435-DC1D-43A2-9853-AFD14CF7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686"/>
    <w:pPr>
      <w:spacing w:after="120" w:line="264" w:lineRule="auto"/>
    </w:pPr>
    <w:rPr>
      <w:rFonts w:eastAsiaTheme="minorEastAsia"/>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7686"/>
    <w:pPr>
      <w:tabs>
        <w:tab w:val="center" w:pos="4252"/>
        <w:tab w:val="right" w:pos="8504"/>
      </w:tabs>
    </w:pPr>
  </w:style>
  <w:style w:type="character" w:customStyle="1" w:styleId="EncabezadoCar">
    <w:name w:val="Encabezado Car"/>
    <w:basedOn w:val="Fuentedeprrafopredeter"/>
    <w:link w:val="Encabezado"/>
    <w:uiPriority w:val="99"/>
    <w:rsid w:val="00B67686"/>
    <w:rPr>
      <w:rFonts w:eastAsiaTheme="minorEastAsia"/>
      <w:sz w:val="20"/>
      <w:szCs w:val="20"/>
      <w:lang w:val="es-ES_tradnl" w:eastAsia="es-ES"/>
    </w:rPr>
  </w:style>
  <w:style w:type="paragraph" w:styleId="Piedepgina">
    <w:name w:val="footer"/>
    <w:basedOn w:val="Normal"/>
    <w:link w:val="PiedepginaCar"/>
    <w:uiPriority w:val="99"/>
    <w:unhideWhenUsed/>
    <w:rsid w:val="00B67686"/>
    <w:pPr>
      <w:tabs>
        <w:tab w:val="center" w:pos="4252"/>
        <w:tab w:val="right" w:pos="8504"/>
      </w:tabs>
    </w:pPr>
  </w:style>
  <w:style w:type="character" w:customStyle="1" w:styleId="PiedepginaCar">
    <w:name w:val="Pie de página Car"/>
    <w:basedOn w:val="Fuentedeprrafopredeter"/>
    <w:link w:val="Piedepgina"/>
    <w:uiPriority w:val="99"/>
    <w:rsid w:val="00B67686"/>
    <w:rPr>
      <w:rFonts w:eastAsiaTheme="minorEastAsia"/>
      <w:sz w:val="20"/>
      <w:szCs w:val="20"/>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676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67686"/>
    <w:rPr>
      <w:rFonts w:eastAsiaTheme="minorEastAsia"/>
      <w:sz w:val="20"/>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67686"/>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67686"/>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67686"/>
    <w:rPr>
      <w:vertAlign w:val="superscript"/>
    </w:rPr>
  </w:style>
  <w:style w:type="paragraph" w:styleId="Textodeglobo">
    <w:name w:val="Balloon Text"/>
    <w:basedOn w:val="Normal"/>
    <w:link w:val="TextodegloboCar"/>
    <w:uiPriority w:val="99"/>
    <w:semiHidden/>
    <w:unhideWhenUsed/>
    <w:rsid w:val="000770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7077"/>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151812">
      <w:bodyDiv w:val="1"/>
      <w:marLeft w:val="0"/>
      <w:marRight w:val="0"/>
      <w:marTop w:val="0"/>
      <w:marBottom w:val="0"/>
      <w:divBdr>
        <w:top w:val="none" w:sz="0" w:space="0" w:color="auto"/>
        <w:left w:val="none" w:sz="0" w:space="0" w:color="auto"/>
        <w:bottom w:val="none" w:sz="0" w:space="0" w:color="auto"/>
        <w:right w:val="none" w:sz="0" w:space="0" w:color="auto"/>
      </w:divBdr>
    </w:div>
    <w:div w:id="114177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32</Pages>
  <Words>7942</Words>
  <Characters>43683</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2019-11-27T23:07:00Z</cp:lastPrinted>
  <dcterms:created xsi:type="dcterms:W3CDTF">2019-11-28T20:33:00Z</dcterms:created>
  <dcterms:modified xsi:type="dcterms:W3CDTF">2019-12-19T16:02:00Z</dcterms:modified>
</cp:coreProperties>
</file>