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0A85B8" w14:textId="79E8C8D6" w:rsidR="00994396" w:rsidRPr="00AD50F9" w:rsidRDefault="00994396" w:rsidP="0090360E">
      <w:pPr>
        <w:spacing w:line="360" w:lineRule="auto"/>
        <w:jc w:val="both"/>
        <w:rPr>
          <w:rFonts w:ascii="Palatino Linotype" w:hAnsi="Palatino Linotype" w:cs="Tahoma"/>
          <w:sz w:val="22"/>
          <w:szCs w:val="22"/>
        </w:rPr>
      </w:pPr>
      <w:r w:rsidRPr="00AD50F9">
        <w:rPr>
          <w:rFonts w:ascii="Palatino Linotype" w:hAnsi="Palatino Linotype" w:cs="Tahoma"/>
          <w:bCs/>
          <w:sz w:val="22"/>
          <w:szCs w:val="22"/>
        </w:rPr>
        <w:t xml:space="preserve">Resolución del Pleno del Instituto de Transparencia, Acceso a la Información Pública y Protección de Datos </w:t>
      </w:r>
      <w:r w:rsidR="007460D7" w:rsidRPr="00AD50F9">
        <w:rPr>
          <w:rFonts w:ascii="Palatino Linotype" w:hAnsi="Palatino Linotype" w:cs="Tahoma"/>
          <w:bCs/>
          <w:sz w:val="22"/>
          <w:szCs w:val="22"/>
        </w:rPr>
        <w:t>Personales</w:t>
      </w:r>
      <w:r w:rsidRPr="00AD50F9">
        <w:rPr>
          <w:rFonts w:ascii="Palatino Linotype" w:hAnsi="Palatino Linotype" w:cs="Tahoma"/>
          <w:bCs/>
          <w:sz w:val="22"/>
          <w:szCs w:val="22"/>
        </w:rPr>
        <w:t xml:space="preserve"> del Estado de México y Municipios, con domicilio en Metepec, Estado de México, de </w:t>
      </w:r>
      <w:r w:rsidR="00CC34C5">
        <w:rPr>
          <w:rFonts w:ascii="Palatino Linotype" w:hAnsi="Palatino Linotype" w:cs="Tahoma"/>
          <w:bCs/>
          <w:sz w:val="22"/>
          <w:szCs w:val="22"/>
        </w:rPr>
        <w:t xml:space="preserve">fecha </w:t>
      </w:r>
      <w:r w:rsidR="006E477D">
        <w:rPr>
          <w:rFonts w:ascii="Palatino Linotype" w:hAnsi="Palatino Linotype" w:cs="Tahoma"/>
          <w:bCs/>
          <w:sz w:val="22"/>
          <w:szCs w:val="22"/>
        </w:rPr>
        <w:t>veintiséis</w:t>
      </w:r>
      <w:r w:rsidR="00F86997">
        <w:rPr>
          <w:rFonts w:ascii="Palatino Linotype" w:hAnsi="Palatino Linotype" w:cs="Tahoma"/>
          <w:bCs/>
          <w:sz w:val="22"/>
          <w:szCs w:val="22"/>
        </w:rPr>
        <w:t xml:space="preserve"> de junio </w:t>
      </w:r>
      <w:r w:rsidRPr="00AD50F9">
        <w:rPr>
          <w:rFonts w:ascii="Palatino Linotype" w:hAnsi="Palatino Linotype" w:cs="Tahoma"/>
          <w:bCs/>
          <w:sz w:val="22"/>
          <w:szCs w:val="22"/>
        </w:rPr>
        <w:t xml:space="preserve">de dos mil </w:t>
      </w:r>
      <w:r w:rsidR="00D34402" w:rsidRPr="00AD50F9">
        <w:rPr>
          <w:rFonts w:ascii="Palatino Linotype" w:hAnsi="Palatino Linotype" w:cs="Tahoma"/>
          <w:bCs/>
          <w:sz w:val="22"/>
          <w:szCs w:val="22"/>
        </w:rPr>
        <w:t>diecinueve</w:t>
      </w:r>
      <w:r w:rsidRPr="00AD50F9">
        <w:rPr>
          <w:rFonts w:ascii="Palatino Linotype" w:hAnsi="Palatino Linotype" w:cs="Tahoma"/>
          <w:bCs/>
          <w:sz w:val="22"/>
          <w:szCs w:val="22"/>
        </w:rPr>
        <w:t>.</w:t>
      </w:r>
    </w:p>
    <w:p w14:paraId="4AB8B092" w14:textId="77777777" w:rsidR="00B31222" w:rsidRPr="00AD50F9" w:rsidRDefault="00B31222" w:rsidP="0090360E">
      <w:pPr>
        <w:spacing w:line="360" w:lineRule="auto"/>
        <w:rPr>
          <w:rFonts w:ascii="Palatino Linotype" w:hAnsi="Palatino Linotype" w:cs="Tahoma"/>
          <w:bCs/>
          <w:sz w:val="22"/>
          <w:szCs w:val="22"/>
        </w:rPr>
      </w:pPr>
    </w:p>
    <w:p w14:paraId="2A5AAAE1" w14:textId="1CF834A2" w:rsidR="00735915" w:rsidRDefault="00994396" w:rsidP="00F86997">
      <w:pPr>
        <w:spacing w:line="360" w:lineRule="auto"/>
        <w:jc w:val="both"/>
        <w:rPr>
          <w:rFonts w:ascii="Palatino Linotype" w:hAnsi="Palatino Linotype" w:cs="Tahoma"/>
          <w:bCs/>
          <w:sz w:val="22"/>
          <w:szCs w:val="22"/>
        </w:rPr>
      </w:pPr>
      <w:r w:rsidRPr="00AD50F9">
        <w:rPr>
          <w:rFonts w:ascii="Palatino Linotype" w:hAnsi="Palatino Linotype" w:cs="Tahoma"/>
          <w:b/>
          <w:bCs/>
          <w:color w:val="0D0D0D" w:themeColor="text1" w:themeTint="F2"/>
          <w:sz w:val="22"/>
          <w:szCs w:val="22"/>
        </w:rPr>
        <w:t>VISTO</w:t>
      </w:r>
      <w:r w:rsidR="00F41B19" w:rsidRPr="00AD50F9">
        <w:rPr>
          <w:rFonts w:ascii="Palatino Linotype" w:hAnsi="Palatino Linotype" w:cs="Tahoma"/>
          <w:b/>
          <w:bCs/>
          <w:color w:val="0D0D0D" w:themeColor="text1" w:themeTint="F2"/>
          <w:sz w:val="22"/>
          <w:szCs w:val="22"/>
        </w:rPr>
        <w:t xml:space="preserve"> </w:t>
      </w:r>
      <w:r w:rsidR="001171BD" w:rsidRPr="00AD50F9">
        <w:rPr>
          <w:rFonts w:ascii="Palatino Linotype" w:hAnsi="Palatino Linotype" w:cs="Tahoma"/>
          <w:bCs/>
          <w:color w:val="0D0D0D" w:themeColor="text1" w:themeTint="F2"/>
          <w:sz w:val="22"/>
          <w:szCs w:val="22"/>
        </w:rPr>
        <w:t>el expediente</w:t>
      </w:r>
      <w:r w:rsidR="0019389B" w:rsidRPr="00AD50F9">
        <w:rPr>
          <w:rFonts w:ascii="Palatino Linotype" w:hAnsi="Palatino Linotype" w:cs="Tahoma"/>
          <w:bCs/>
          <w:color w:val="0D0D0D" w:themeColor="text1" w:themeTint="F2"/>
          <w:sz w:val="22"/>
          <w:szCs w:val="22"/>
        </w:rPr>
        <w:t xml:space="preserve"> conformado </w:t>
      </w:r>
      <w:r w:rsidR="00422869" w:rsidRPr="00AD50F9">
        <w:rPr>
          <w:rFonts w:ascii="Palatino Linotype" w:hAnsi="Palatino Linotype" w:cs="Tahoma"/>
          <w:bCs/>
          <w:color w:val="0D0D0D" w:themeColor="text1" w:themeTint="F2"/>
          <w:sz w:val="22"/>
          <w:szCs w:val="22"/>
        </w:rPr>
        <w:t xml:space="preserve">con motivo del Recurso de Revisión </w:t>
      </w:r>
      <w:r w:rsidR="00C076CE" w:rsidRPr="00C076CE">
        <w:rPr>
          <w:rFonts w:ascii="Palatino Linotype" w:hAnsi="Palatino Linotype" w:cs="Tahoma"/>
          <w:b/>
          <w:bCs/>
          <w:color w:val="0D0D0D" w:themeColor="text1" w:themeTint="F2"/>
          <w:sz w:val="22"/>
          <w:szCs w:val="22"/>
        </w:rPr>
        <w:t>02</w:t>
      </w:r>
      <w:r w:rsidR="006E477D">
        <w:rPr>
          <w:rFonts w:ascii="Palatino Linotype" w:hAnsi="Palatino Linotype" w:cs="Tahoma"/>
          <w:b/>
          <w:bCs/>
          <w:color w:val="0D0D0D" w:themeColor="text1" w:themeTint="F2"/>
          <w:sz w:val="22"/>
          <w:szCs w:val="22"/>
        </w:rPr>
        <w:t>476</w:t>
      </w:r>
      <w:r w:rsidR="00C076CE" w:rsidRPr="00C076CE">
        <w:rPr>
          <w:rFonts w:ascii="Palatino Linotype" w:hAnsi="Palatino Linotype" w:cs="Tahoma"/>
          <w:b/>
          <w:bCs/>
          <w:color w:val="0D0D0D" w:themeColor="text1" w:themeTint="F2"/>
          <w:sz w:val="22"/>
          <w:szCs w:val="22"/>
        </w:rPr>
        <w:t>/INFOEM/IP/RR/2019</w:t>
      </w:r>
      <w:r w:rsidR="00422869" w:rsidRPr="00AD50F9">
        <w:rPr>
          <w:rFonts w:ascii="Palatino Linotype" w:hAnsi="Palatino Linotype" w:cs="Tahoma"/>
          <w:bCs/>
          <w:color w:val="0D0D0D" w:themeColor="text1" w:themeTint="F2"/>
          <w:sz w:val="22"/>
          <w:szCs w:val="22"/>
        </w:rPr>
        <w:t xml:space="preserve">, </w:t>
      </w:r>
      <w:r w:rsidR="00127757" w:rsidRPr="00AD50F9">
        <w:rPr>
          <w:rFonts w:ascii="Palatino Linotype" w:hAnsi="Palatino Linotype" w:cs="Tahoma"/>
          <w:bCs/>
          <w:color w:val="0D0D0D" w:themeColor="text1" w:themeTint="F2"/>
          <w:sz w:val="22"/>
          <w:szCs w:val="22"/>
        </w:rPr>
        <w:t xml:space="preserve">interpuesto por </w:t>
      </w:r>
      <w:r w:rsidR="00205A6C" w:rsidRPr="00205A6C">
        <w:rPr>
          <w:rFonts w:ascii="Palatino Linotype" w:hAnsi="Palatino Linotype" w:cs="Tahoma"/>
          <w:b/>
          <w:bCs/>
          <w:color w:val="0D0D0D" w:themeColor="text1" w:themeTint="F2"/>
          <w:sz w:val="22"/>
          <w:szCs w:val="22"/>
          <w:highlight w:val="black"/>
        </w:rPr>
        <w:t>XXXXXXXXXXXXXXXXX</w:t>
      </w:r>
      <w:bookmarkStart w:id="0" w:name="_GoBack"/>
      <w:bookmarkEnd w:id="0"/>
      <w:r w:rsidRPr="00AD50F9">
        <w:rPr>
          <w:rFonts w:ascii="Palatino Linotype" w:hAnsi="Palatino Linotype" w:cs="Tahoma"/>
          <w:bCs/>
          <w:color w:val="0D0D0D" w:themeColor="text1" w:themeTint="F2"/>
          <w:sz w:val="22"/>
          <w:szCs w:val="22"/>
        </w:rPr>
        <w:t xml:space="preserve">, en lo sucesivo </w:t>
      </w:r>
      <w:r w:rsidR="00D34402" w:rsidRPr="00F86997">
        <w:rPr>
          <w:rFonts w:ascii="Palatino Linotype" w:hAnsi="Palatino Linotype" w:cs="Tahoma"/>
          <w:b/>
          <w:bCs/>
          <w:color w:val="0D0D0D" w:themeColor="text1" w:themeTint="F2"/>
          <w:sz w:val="22"/>
          <w:szCs w:val="22"/>
        </w:rPr>
        <w:t>R</w:t>
      </w:r>
      <w:r w:rsidRPr="00F86997">
        <w:rPr>
          <w:rFonts w:ascii="Palatino Linotype" w:hAnsi="Palatino Linotype" w:cs="Tahoma"/>
          <w:b/>
          <w:bCs/>
          <w:color w:val="0D0D0D" w:themeColor="text1" w:themeTint="F2"/>
          <w:sz w:val="22"/>
          <w:szCs w:val="22"/>
        </w:rPr>
        <w:t>ecurrente</w:t>
      </w:r>
      <w:r w:rsidRPr="00AD50F9">
        <w:rPr>
          <w:rFonts w:ascii="Palatino Linotype" w:hAnsi="Palatino Linotype" w:cs="Tahoma"/>
          <w:bCs/>
          <w:color w:val="0D0D0D" w:themeColor="text1" w:themeTint="F2"/>
          <w:sz w:val="22"/>
          <w:szCs w:val="22"/>
        </w:rPr>
        <w:t xml:space="preserve"> o </w:t>
      </w:r>
      <w:r w:rsidR="00D34402" w:rsidRPr="00F86997">
        <w:rPr>
          <w:rFonts w:ascii="Palatino Linotype" w:hAnsi="Palatino Linotype" w:cs="Tahoma"/>
          <w:b/>
          <w:bCs/>
          <w:color w:val="0D0D0D" w:themeColor="text1" w:themeTint="F2"/>
          <w:sz w:val="22"/>
          <w:szCs w:val="22"/>
        </w:rPr>
        <w:t>P</w:t>
      </w:r>
      <w:r w:rsidRPr="00F86997">
        <w:rPr>
          <w:rFonts w:ascii="Palatino Linotype" w:hAnsi="Palatino Linotype" w:cs="Tahoma"/>
          <w:b/>
          <w:bCs/>
          <w:color w:val="0D0D0D" w:themeColor="text1" w:themeTint="F2"/>
          <w:sz w:val="22"/>
          <w:szCs w:val="22"/>
        </w:rPr>
        <w:t>articular</w:t>
      </w:r>
      <w:r w:rsidRPr="00AD50F9">
        <w:rPr>
          <w:rFonts w:ascii="Palatino Linotype" w:hAnsi="Palatino Linotype" w:cs="Tahoma"/>
          <w:bCs/>
          <w:color w:val="0D0D0D" w:themeColor="text1" w:themeTint="F2"/>
          <w:sz w:val="22"/>
          <w:szCs w:val="22"/>
        </w:rPr>
        <w:t>,</w:t>
      </w:r>
      <w:r w:rsidR="00F41B19" w:rsidRPr="00AD50F9">
        <w:rPr>
          <w:rFonts w:ascii="Palatino Linotype" w:hAnsi="Palatino Linotype" w:cs="Tahoma"/>
          <w:bCs/>
          <w:color w:val="0D0D0D" w:themeColor="text1" w:themeTint="F2"/>
          <w:sz w:val="22"/>
          <w:szCs w:val="22"/>
        </w:rPr>
        <w:t xml:space="preserve"> </w:t>
      </w:r>
      <w:r w:rsidR="00DC1594" w:rsidRPr="00AD50F9">
        <w:rPr>
          <w:rFonts w:ascii="Palatino Linotype" w:hAnsi="Palatino Linotype" w:cs="Tahoma"/>
          <w:bCs/>
          <w:color w:val="0D0D0D" w:themeColor="text1" w:themeTint="F2"/>
          <w:sz w:val="22"/>
          <w:szCs w:val="22"/>
        </w:rPr>
        <w:t xml:space="preserve">en contra de la respuesta del </w:t>
      </w:r>
      <w:r w:rsidR="002A0FB8" w:rsidRPr="00AD50F9">
        <w:rPr>
          <w:rFonts w:ascii="Palatino Linotype" w:hAnsi="Palatino Linotype" w:cs="Tahoma"/>
          <w:bCs/>
          <w:color w:val="0D0D0D" w:themeColor="text1" w:themeTint="F2"/>
          <w:sz w:val="22"/>
          <w:szCs w:val="22"/>
        </w:rPr>
        <w:t>Sujeto Obligado</w:t>
      </w:r>
      <w:r w:rsidR="002060B4" w:rsidRPr="00AD50F9">
        <w:rPr>
          <w:rFonts w:ascii="Palatino Linotype" w:hAnsi="Palatino Linotype" w:cs="Tahoma"/>
          <w:bCs/>
          <w:color w:val="0D0D0D" w:themeColor="text1" w:themeTint="F2"/>
          <w:sz w:val="22"/>
          <w:szCs w:val="22"/>
        </w:rPr>
        <w:t>,</w:t>
      </w:r>
      <w:r w:rsidR="00F41B19" w:rsidRPr="00AD50F9">
        <w:rPr>
          <w:rFonts w:ascii="Palatino Linotype" w:hAnsi="Palatino Linotype" w:cs="Tahoma"/>
          <w:bCs/>
          <w:color w:val="0D0D0D" w:themeColor="text1" w:themeTint="F2"/>
          <w:sz w:val="22"/>
          <w:szCs w:val="22"/>
        </w:rPr>
        <w:t xml:space="preserve"> </w:t>
      </w:r>
      <w:r w:rsidR="005C3851" w:rsidRPr="005C3851">
        <w:rPr>
          <w:rFonts w:ascii="Palatino Linotype" w:hAnsi="Palatino Linotype" w:cs="Tahoma"/>
          <w:b/>
          <w:bCs/>
          <w:color w:val="0D0D0D" w:themeColor="text1" w:themeTint="F2"/>
          <w:sz w:val="22"/>
          <w:szCs w:val="22"/>
        </w:rPr>
        <w:t xml:space="preserve">Ayuntamiento de </w:t>
      </w:r>
      <w:r w:rsidR="006E477D">
        <w:rPr>
          <w:rFonts w:ascii="Palatino Linotype" w:hAnsi="Palatino Linotype" w:cs="Tahoma"/>
          <w:b/>
          <w:bCs/>
          <w:color w:val="0D0D0D" w:themeColor="text1" w:themeTint="F2"/>
          <w:sz w:val="22"/>
          <w:szCs w:val="22"/>
        </w:rPr>
        <w:t>Huixquilucan</w:t>
      </w:r>
      <w:r w:rsidR="00DC1594" w:rsidRPr="00AD50F9">
        <w:rPr>
          <w:rFonts w:ascii="Palatino Linotype" w:hAnsi="Palatino Linotype" w:cs="Tahoma"/>
          <w:bCs/>
          <w:color w:val="0D0D0D" w:themeColor="text1" w:themeTint="F2"/>
          <w:sz w:val="22"/>
          <w:szCs w:val="22"/>
        </w:rPr>
        <w:t xml:space="preserve">, </w:t>
      </w:r>
      <w:r w:rsidR="00422869" w:rsidRPr="00AD50F9">
        <w:rPr>
          <w:rFonts w:ascii="Palatino Linotype" w:hAnsi="Palatino Linotype" w:cs="Tahoma"/>
          <w:bCs/>
          <w:color w:val="0D0D0D" w:themeColor="text1" w:themeTint="F2"/>
          <w:sz w:val="22"/>
          <w:szCs w:val="22"/>
        </w:rPr>
        <w:t xml:space="preserve">se emite la presente Resolución, </w:t>
      </w:r>
      <w:r w:rsidR="00DC1594" w:rsidRPr="00AD50F9">
        <w:rPr>
          <w:rFonts w:ascii="Palatino Linotype" w:hAnsi="Palatino Linotype" w:cs="Tahoma"/>
          <w:bCs/>
          <w:color w:val="0D0D0D" w:themeColor="text1" w:themeTint="F2"/>
          <w:sz w:val="22"/>
          <w:szCs w:val="22"/>
        </w:rPr>
        <w:t>con base en</w:t>
      </w:r>
      <w:r w:rsidR="00F41B19" w:rsidRPr="00AD50F9">
        <w:rPr>
          <w:rFonts w:ascii="Palatino Linotype" w:hAnsi="Palatino Linotype" w:cs="Tahoma"/>
          <w:bCs/>
          <w:color w:val="0D0D0D" w:themeColor="text1" w:themeTint="F2"/>
          <w:sz w:val="22"/>
          <w:szCs w:val="22"/>
        </w:rPr>
        <w:t xml:space="preserve"> </w:t>
      </w:r>
      <w:r w:rsidR="00DC1594" w:rsidRPr="00AD50F9">
        <w:rPr>
          <w:rFonts w:ascii="Palatino Linotype" w:hAnsi="Palatino Linotype" w:cs="Tahoma"/>
          <w:bCs/>
          <w:color w:val="0D0D0D" w:themeColor="text1" w:themeTint="F2"/>
          <w:sz w:val="22"/>
          <w:szCs w:val="22"/>
        </w:rPr>
        <w:t xml:space="preserve">los </w:t>
      </w:r>
      <w:r w:rsidR="006C1B1D" w:rsidRPr="00AD50F9">
        <w:rPr>
          <w:rFonts w:ascii="Palatino Linotype" w:hAnsi="Palatino Linotype" w:cs="Tahoma"/>
          <w:bCs/>
          <w:color w:val="0D0D0D" w:themeColor="text1" w:themeTint="F2"/>
          <w:sz w:val="22"/>
          <w:szCs w:val="22"/>
        </w:rPr>
        <w:t>A</w:t>
      </w:r>
      <w:r w:rsidR="00DC1594" w:rsidRPr="00AD50F9">
        <w:rPr>
          <w:rFonts w:ascii="Palatino Linotype" w:hAnsi="Palatino Linotype" w:cs="Tahoma"/>
          <w:bCs/>
          <w:color w:val="0D0D0D" w:themeColor="text1" w:themeTint="F2"/>
          <w:sz w:val="22"/>
          <w:szCs w:val="22"/>
        </w:rPr>
        <w:t xml:space="preserve">ntecedentes y </w:t>
      </w:r>
      <w:r w:rsidR="002A0FB8" w:rsidRPr="00AD50F9">
        <w:rPr>
          <w:rFonts w:ascii="Palatino Linotype" w:hAnsi="Palatino Linotype" w:cs="Tahoma"/>
          <w:bCs/>
          <w:color w:val="0D0D0D" w:themeColor="text1" w:themeTint="F2"/>
          <w:sz w:val="22"/>
          <w:szCs w:val="22"/>
        </w:rPr>
        <w:t>C</w:t>
      </w:r>
      <w:r w:rsidR="002A0FB8" w:rsidRPr="00AD50F9">
        <w:rPr>
          <w:rFonts w:ascii="Palatino Linotype" w:hAnsi="Palatino Linotype" w:cs="Tahoma"/>
          <w:bCs/>
          <w:sz w:val="22"/>
          <w:szCs w:val="22"/>
        </w:rPr>
        <w:t xml:space="preserve">onsiderandos </w:t>
      </w:r>
      <w:r w:rsidR="00DC1594" w:rsidRPr="00AD50F9">
        <w:rPr>
          <w:rFonts w:ascii="Palatino Linotype" w:hAnsi="Palatino Linotype" w:cs="Tahoma"/>
          <w:bCs/>
          <w:sz w:val="22"/>
          <w:szCs w:val="22"/>
        </w:rPr>
        <w:t xml:space="preserve">que </w:t>
      </w:r>
      <w:r w:rsidR="00F86997" w:rsidRPr="00AD50F9">
        <w:rPr>
          <w:rFonts w:ascii="Palatino Linotype" w:hAnsi="Palatino Linotype" w:cs="Tahoma"/>
          <w:bCs/>
          <w:sz w:val="22"/>
          <w:szCs w:val="22"/>
        </w:rPr>
        <w:t xml:space="preserve">se exponen </w:t>
      </w:r>
      <w:r w:rsidR="00DC1594" w:rsidRPr="00AD50F9">
        <w:rPr>
          <w:rFonts w:ascii="Palatino Linotype" w:hAnsi="Palatino Linotype" w:cs="Tahoma"/>
          <w:bCs/>
          <w:sz w:val="22"/>
          <w:szCs w:val="22"/>
        </w:rPr>
        <w:t>a continuación</w:t>
      </w:r>
      <w:r w:rsidR="00B31222" w:rsidRPr="00AD50F9">
        <w:rPr>
          <w:rFonts w:ascii="Palatino Linotype" w:hAnsi="Palatino Linotype" w:cs="Tahoma"/>
          <w:bCs/>
          <w:sz w:val="22"/>
          <w:szCs w:val="22"/>
        </w:rPr>
        <w:t>:</w:t>
      </w:r>
    </w:p>
    <w:p w14:paraId="735A4B68" w14:textId="77777777" w:rsidR="00F86997" w:rsidRPr="00AD50F9" w:rsidRDefault="00F86997" w:rsidP="00F86997">
      <w:pPr>
        <w:spacing w:line="360" w:lineRule="auto"/>
        <w:jc w:val="both"/>
        <w:rPr>
          <w:rFonts w:ascii="Palatino Linotype" w:hAnsi="Palatino Linotype" w:cs="Tahoma"/>
          <w:sz w:val="22"/>
          <w:szCs w:val="22"/>
        </w:rPr>
      </w:pPr>
    </w:p>
    <w:p w14:paraId="6A0BD488" w14:textId="77777777" w:rsidR="00B31222" w:rsidRPr="00AD50F9" w:rsidRDefault="00F86997" w:rsidP="0090360E">
      <w:pPr>
        <w:tabs>
          <w:tab w:val="center" w:pos="4522"/>
          <w:tab w:val="left" w:pos="7245"/>
        </w:tabs>
        <w:spacing w:line="360" w:lineRule="auto"/>
        <w:jc w:val="center"/>
        <w:rPr>
          <w:rFonts w:ascii="Palatino Linotype" w:hAnsi="Palatino Linotype" w:cs="Tahoma"/>
          <w:b/>
          <w:sz w:val="22"/>
          <w:szCs w:val="22"/>
        </w:rPr>
      </w:pPr>
      <w:r>
        <w:rPr>
          <w:rFonts w:ascii="Palatino Linotype" w:hAnsi="Palatino Linotype" w:cs="Tahoma"/>
          <w:b/>
          <w:sz w:val="22"/>
          <w:szCs w:val="22"/>
        </w:rPr>
        <w:t>ANTECEDENTES</w:t>
      </w:r>
    </w:p>
    <w:p w14:paraId="62E55A11" w14:textId="77777777" w:rsidR="00B31222" w:rsidRPr="00AD50F9" w:rsidRDefault="00B31222" w:rsidP="0090360E">
      <w:pPr>
        <w:pStyle w:val="Prrafodelista"/>
        <w:tabs>
          <w:tab w:val="left" w:pos="567"/>
        </w:tabs>
        <w:spacing w:line="360" w:lineRule="auto"/>
        <w:ind w:left="0"/>
        <w:contextualSpacing w:val="0"/>
        <w:jc w:val="both"/>
        <w:rPr>
          <w:rFonts w:ascii="Palatino Linotype" w:hAnsi="Palatino Linotype" w:cs="Tahoma"/>
          <w:szCs w:val="22"/>
        </w:rPr>
      </w:pPr>
    </w:p>
    <w:p w14:paraId="13BD3743" w14:textId="77777777" w:rsidR="00DC1594" w:rsidRPr="00AD50F9" w:rsidRDefault="00B31222" w:rsidP="0090360E">
      <w:pPr>
        <w:pStyle w:val="Prrafodelista"/>
        <w:tabs>
          <w:tab w:val="left" w:pos="567"/>
        </w:tabs>
        <w:spacing w:line="360" w:lineRule="auto"/>
        <w:ind w:left="0"/>
        <w:contextualSpacing w:val="0"/>
        <w:jc w:val="both"/>
        <w:rPr>
          <w:rFonts w:ascii="Palatino Linotype" w:hAnsi="Palatino Linotype" w:cs="Tahoma"/>
          <w:b/>
          <w:szCs w:val="22"/>
        </w:rPr>
      </w:pPr>
      <w:r w:rsidRPr="00AD50F9">
        <w:rPr>
          <w:rFonts w:ascii="Palatino Linotype" w:hAnsi="Palatino Linotype" w:cs="Tahoma"/>
          <w:b/>
          <w:szCs w:val="22"/>
        </w:rPr>
        <w:t xml:space="preserve">I. Presentación de la solicitud de información. </w:t>
      </w:r>
    </w:p>
    <w:p w14:paraId="5CFDCD32" w14:textId="77777777" w:rsidR="00DC1594" w:rsidRPr="00AD50F9" w:rsidRDefault="00DC1594" w:rsidP="0090360E">
      <w:pPr>
        <w:pStyle w:val="Prrafodelista"/>
        <w:tabs>
          <w:tab w:val="left" w:pos="567"/>
        </w:tabs>
        <w:spacing w:line="360" w:lineRule="auto"/>
        <w:ind w:left="0"/>
        <w:contextualSpacing w:val="0"/>
        <w:jc w:val="both"/>
        <w:rPr>
          <w:rFonts w:ascii="Palatino Linotype" w:hAnsi="Palatino Linotype" w:cs="Tahoma"/>
          <w:szCs w:val="22"/>
        </w:rPr>
      </w:pPr>
    </w:p>
    <w:p w14:paraId="0FB5D86D" w14:textId="3C44CC1F" w:rsidR="00B31222" w:rsidRPr="00AD50F9" w:rsidRDefault="00AA417B" w:rsidP="0090360E">
      <w:pPr>
        <w:pStyle w:val="Prrafodelista"/>
        <w:tabs>
          <w:tab w:val="left" w:pos="567"/>
        </w:tabs>
        <w:spacing w:line="360" w:lineRule="auto"/>
        <w:ind w:left="0"/>
        <w:contextualSpacing w:val="0"/>
        <w:jc w:val="both"/>
        <w:rPr>
          <w:rFonts w:ascii="Palatino Linotype" w:hAnsi="Palatino Linotype" w:cs="Tahoma"/>
          <w:szCs w:val="22"/>
        </w:rPr>
      </w:pPr>
      <w:r w:rsidRPr="00AD50F9">
        <w:rPr>
          <w:rFonts w:ascii="Palatino Linotype" w:hAnsi="Palatino Linotype" w:cs="Tahoma"/>
          <w:szCs w:val="22"/>
        </w:rPr>
        <w:t xml:space="preserve">Con </w:t>
      </w:r>
      <w:r w:rsidR="00796C9B">
        <w:rPr>
          <w:rFonts w:ascii="Palatino Linotype" w:hAnsi="Palatino Linotype" w:cs="Tahoma"/>
          <w:szCs w:val="22"/>
        </w:rPr>
        <w:t xml:space="preserve">fecha </w:t>
      </w:r>
      <w:r w:rsidR="006E477D">
        <w:rPr>
          <w:rFonts w:ascii="Palatino Linotype" w:hAnsi="Palatino Linotype" w:cs="Tahoma"/>
          <w:szCs w:val="22"/>
        </w:rPr>
        <w:t>quinc</w:t>
      </w:r>
      <w:r w:rsidR="00CA6F0D">
        <w:rPr>
          <w:rFonts w:ascii="Palatino Linotype" w:hAnsi="Palatino Linotype" w:cs="Tahoma"/>
          <w:szCs w:val="22"/>
        </w:rPr>
        <w:t>e</w:t>
      </w:r>
      <w:r w:rsidR="00F41B19" w:rsidRPr="00AD50F9">
        <w:rPr>
          <w:rFonts w:ascii="Palatino Linotype" w:hAnsi="Palatino Linotype" w:cs="Tahoma"/>
          <w:szCs w:val="22"/>
        </w:rPr>
        <w:t xml:space="preserve"> </w:t>
      </w:r>
      <w:r w:rsidR="00311D8B" w:rsidRPr="00AD50F9">
        <w:rPr>
          <w:rFonts w:ascii="Palatino Linotype" w:hAnsi="Palatino Linotype" w:cs="Tahoma"/>
          <w:szCs w:val="22"/>
        </w:rPr>
        <w:t xml:space="preserve">de </w:t>
      </w:r>
      <w:r w:rsidR="006E477D">
        <w:rPr>
          <w:rFonts w:ascii="Palatino Linotype" w:hAnsi="Palatino Linotype" w:cs="Tahoma"/>
          <w:szCs w:val="22"/>
        </w:rPr>
        <w:t>marz</w:t>
      </w:r>
      <w:r w:rsidR="00F86997">
        <w:rPr>
          <w:rFonts w:ascii="Palatino Linotype" w:hAnsi="Palatino Linotype" w:cs="Tahoma"/>
          <w:szCs w:val="22"/>
        </w:rPr>
        <w:t>o</w:t>
      </w:r>
      <w:r w:rsidR="00D34402" w:rsidRPr="00AD50F9">
        <w:rPr>
          <w:rFonts w:ascii="Palatino Linotype" w:hAnsi="Palatino Linotype" w:cs="Tahoma"/>
          <w:szCs w:val="22"/>
        </w:rPr>
        <w:t xml:space="preserve"> de dos mil diecinueve</w:t>
      </w:r>
      <w:r w:rsidR="00B31222" w:rsidRPr="00AD50F9">
        <w:rPr>
          <w:rFonts w:ascii="Palatino Linotype" w:hAnsi="Palatino Linotype" w:cs="Tahoma"/>
          <w:szCs w:val="22"/>
        </w:rPr>
        <w:t xml:space="preserve">, </w:t>
      </w:r>
      <w:r w:rsidR="006240FC">
        <w:rPr>
          <w:rFonts w:ascii="Palatino Linotype" w:hAnsi="Palatino Linotype" w:cs="Tahoma"/>
          <w:szCs w:val="22"/>
        </w:rPr>
        <w:t>el</w:t>
      </w:r>
      <w:r w:rsidR="001171BD" w:rsidRPr="00AD50F9">
        <w:rPr>
          <w:rFonts w:ascii="Palatino Linotype" w:hAnsi="Palatino Linotype" w:cs="Tahoma"/>
          <w:szCs w:val="22"/>
        </w:rPr>
        <w:t xml:space="preserve"> </w:t>
      </w:r>
      <w:r w:rsidR="00D34402" w:rsidRPr="00AD50F9">
        <w:rPr>
          <w:rFonts w:ascii="Palatino Linotype" w:hAnsi="Palatino Linotype" w:cs="Tahoma"/>
          <w:szCs w:val="22"/>
        </w:rPr>
        <w:t>P</w:t>
      </w:r>
      <w:r w:rsidR="00B31222" w:rsidRPr="00AD50F9">
        <w:rPr>
          <w:rFonts w:ascii="Palatino Linotype" w:hAnsi="Palatino Linotype" w:cs="Tahoma"/>
          <w:szCs w:val="22"/>
        </w:rPr>
        <w:t xml:space="preserve">articular </w:t>
      </w:r>
      <w:r w:rsidR="001171BD" w:rsidRPr="00AD50F9">
        <w:rPr>
          <w:rFonts w:ascii="Palatino Linotype" w:hAnsi="Palatino Linotype" w:cs="Tahoma"/>
          <w:szCs w:val="22"/>
        </w:rPr>
        <w:t xml:space="preserve">presentó solicitud de acceso a la información pública a través del Sistema de Acceso a la Información Mexiquense </w:t>
      </w:r>
      <w:r w:rsidR="004100AA" w:rsidRPr="00AD50F9">
        <w:rPr>
          <w:rFonts w:ascii="Palatino Linotype" w:hAnsi="Palatino Linotype" w:cs="Tahoma"/>
          <w:szCs w:val="22"/>
          <w:lang w:val="es-ES"/>
        </w:rPr>
        <w:t>(SAIMEX)</w:t>
      </w:r>
      <w:r w:rsidR="00B31222" w:rsidRPr="00AD50F9">
        <w:rPr>
          <w:rFonts w:ascii="Palatino Linotype" w:hAnsi="Palatino Linotype" w:cs="Tahoma"/>
          <w:szCs w:val="22"/>
        </w:rPr>
        <w:t xml:space="preserve">, </w:t>
      </w:r>
      <w:r w:rsidR="00C55151" w:rsidRPr="00AD50F9">
        <w:rPr>
          <w:rFonts w:ascii="Palatino Linotype" w:hAnsi="Palatino Linotype" w:cs="Tahoma"/>
          <w:szCs w:val="22"/>
        </w:rPr>
        <w:t>ante e</w:t>
      </w:r>
      <w:r w:rsidR="000C27CA" w:rsidRPr="00AD50F9">
        <w:rPr>
          <w:rFonts w:ascii="Palatino Linotype" w:hAnsi="Palatino Linotype" w:cs="Tahoma"/>
          <w:szCs w:val="22"/>
        </w:rPr>
        <w:t xml:space="preserve">l </w:t>
      </w:r>
      <w:r w:rsidR="00796C9B" w:rsidRPr="00796C9B">
        <w:rPr>
          <w:rFonts w:ascii="Palatino Linotype" w:hAnsi="Palatino Linotype" w:cs="Tahoma"/>
          <w:b/>
          <w:szCs w:val="22"/>
        </w:rPr>
        <w:t xml:space="preserve">Ayuntamiento de </w:t>
      </w:r>
      <w:r w:rsidR="006E477D">
        <w:rPr>
          <w:rFonts w:ascii="Palatino Linotype" w:hAnsi="Palatino Linotype" w:cs="Tahoma"/>
          <w:b/>
          <w:szCs w:val="22"/>
        </w:rPr>
        <w:t>Huixquilucan</w:t>
      </w:r>
      <w:r w:rsidR="00B31222" w:rsidRPr="00AD50F9">
        <w:rPr>
          <w:rFonts w:ascii="Palatino Linotype" w:hAnsi="Palatino Linotype" w:cs="Tahoma"/>
          <w:szCs w:val="22"/>
        </w:rPr>
        <w:t xml:space="preserve">, </w:t>
      </w:r>
      <w:r w:rsidR="00D43E69">
        <w:rPr>
          <w:rFonts w:ascii="Palatino Linotype" w:hAnsi="Palatino Linotype" w:cs="Tahoma"/>
          <w:szCs w:val="22"/>
        </w:rPr>
        <w:t xml:space="preserve">misma que fue registrada con el número de folio </w:t>
      </w:r>
      <w:r w:rsidR="006E477D" w:rsidRPr="006E477D">
        <w:rPr>
          <w:rFonts w:ascii="Palatino Linotype" w:hAnsi="Palatino Linotype" w:cs="Tahoma"/>
          <w:b/>
          <w:bCs/>
          <w:szCs w:val="22"/>
        </w:rPr>
        <w:t>00498/HUIXQUIL/IP/2019</w:t>
      </w:r>
      <w:r w:rsidR="00D43E69">
        <w:rPr>
          <w:rFonts w:ascii="Palatino Linotype" w:hAnsi="Palatino Linotype" w:cs="Tahoma"/>
          <w:b/>
          <w:bCs/>
          <w:szCs w:val="22"/>
        </w:rPr>
        <w:t xml:space="preserve">, </w:t>
      </w:r>
      <w:r w:rsidR="00C55151" w:rsidRPr="00AD50F9">
        <w:rPr>
          <w:rFonts w:ascii="Palatino Linotype" w:hAnsi="Palatino Linotype" w:cs="Tahoma"/>
          <w:szCs w:val="22"/>
        </w:rPr>
        <w:t xml:space="preserve">mediante </w:t>
      </w:r>
      <w:r w:rsidR="001171BD" w:rsidRPr="00AD50F9">
        <w:rPr>
          <w:rFonts w:ascii="Palatino Linotype" w:hAnsi="Palatino Linotype" w:cs="Tahoma"/>
          <w:szCs w:val="22"/>
        </w:rPr>
        <w:t>el cual requirió</w:t>
      </w:r>
      <w:r w:rsidR="00B31222" w:rsidRPr="00AD50F9">
        <w:rPr>
          <w:rFonts w:ascii="Palatino Linotype" w:hAnsi="Palatino Linotype" w:cs="Tahoma"/>
          <w:szCs w:val="22"/>
        </w:rPr>
        <w:t>:</w:t>
      </w:r>
    </w:p>
    <w:p w14:paraId="4E3C783B" w14:textId="77777777" w:rsidR="00637179" w:rsidRPr="00AD50F9" w:rsidRDefault="00637179" w:rsidP="0090360E">
      <w:pPr>
        <w:pStyle w:val="Prrafodelista"/>
        <w:tabs>
          <w:tab w:val="left" w:pos="567"/>
        </w:tabs>
        <w:spacing w:line="360" w:lineRule="auto"/>
        <w:ind w:left="0"/>
        <w:contextualSpacing w:val="0"/>
        <w:jc w:val="both"/>
        <w:rPr>
          <w:rFonts w:ascii="Palatino Linotype" w:hAnsi="Palatino Linotype" w:cs="Tahoma"/>
          <w:szCs w:val="22"/>
        </w:rPr>
      </w:pPr>
    </w:p>
    <w:p w14:paraId="00DD56D7" w14:textId="77777777" w:rsidR="00D01F75" w:rsidRPr="00D43E69" w:rsidRDefault="00D01F75" w:rsidP="0090360E">
      <w:pPr>
        <w:tabs>
          <w:tab w:val="left" w:pos="4667"/>
        </w:tabs>
        <w:spacing w:line="360" w:lineRule="auto"/>
        <w:ind w:left="567" w:right="567"/>
        <w:jc w:val="both"/>
        <w:rPr>
          <w:rFonts w:ascii="Palatino Linotype" w:hAnsi="Palatino Linotype" w:cs="Tahoma"/>
          <w:b/>
          <w:bCs/>
        </w:rPr>
      </w:pPr>
      <w:r w:rsidRPr="00D43E69">
        <w:rPr>
          <w:rFonts w:ascii="Palatino Linotype" w:hAnsi="Palatino Linotype" w:cs="Tahoma"/>
          <w:b/>
          <w:bCs/>
        </w:rPr>
        <w:t>DESCRIPCIÓN CLARA Y PRECISA DE LA INFORMACIÓN SOLICITADA</w:t>
      </w:r>
    </w:p>
    <w:p w14:paraId="46591CB2" w14:textId="7BBB0755" w:rsidR="00D01F75" w:rsidRDefault="006E477D" w:rsidP="0090360E">
      <w:pPr>
        <w:tabs>
          <w:tab w:val="left" w:pos="4667"/>
        </w:tabs>
        <w:spacing w:line="360" w:lineRule="auto"/>
        <w:ind w:left="567" w:right="567"/>
        <w:jc w:val="both"/>
        <w:rPr>
          <w:rFonts w:ascii="Palatino Linotype" w:hAnsi="Palatino Linotype" w:cs="Tahoma"/>
          <w:bCs/>
          <w:i/>
        </w:rPr>
      </w:pPr>
      <w:r w:rsidRPr="006E477D">
        <w:rPr>
          <w:rFonts w:ascii="Palatino Linotype" w:hAnsi="Palatino Linotype" w:cs="Tahoma"/>
          <w:bCs/>
          <w:i/>
        </w:rPr>
        <w:t xml:space="preserve">Con la entrada en funciones como Regidora (Segunda </w:t>
      </w:r>
      <w:proofErr w:type="spellStart"/>
      <w:r w:rsidRPr="006E477D">
        <w:rPr>
          <w:rFonts w:ascii="Palatino Linotype" w:hAnsi="Palatino Linotype" w:cs="Tahoma"/>
          <w:bCs/>
          <w:i/>
        </w:rPr>
        <w:t>Regiduria</w:t>
      </w:r>
      <w:proofErr w:type="spellEnd"/>
      <w:r w:rsidRPr="006E477D">
        <w:rPr>
          <w:rFonts w:ascii="Palatino Linotype" w:hAnsi="Palatino Linotype" w:cs="Tahoma"/>
          <w:bCs/>
          <w:i/>
        </w:rPr>
        <w:t xml:space="preserve"> Carla Guadalupe Reyes Montiel) solicito conocer su grado académico actual y documentación que lo acredite, así como la dieta que </w:t>
      </w:r>
      <w:proofErr w:type="spellStart"/>
      <w:r w:rsidRPr="006E477D">
        <w:rPr>
          <w:rFonts w:ascii="Palatino Linotype" w:hAnsi="Palatino Linotype" w:cs="Tahoma"/>
          <w:bCs/>
          <w:i/>
        </w:rPr>
        <w:t>persive</w:t>
      </w:r>
      <w:proofErr w:type="spellEnd"/>
      <w:r w:rsidRPr="006E477D">
        <w:rPr>
          <w:rFonts w:ascii="Palatino Linotype" w:hAnsi="Palatino Linotype" w:cs="Tahoma"/>
          <w:bCs/>
          <w:i/>
        </w:rPr>
        <w:t xml:space="preserve"> como Regidora, con cuantos colaboradores cuenta y grado académico de estos, así como documentación académica que acredite lo anterior.</w:t>
      </w:r>
      <w:r w:rsidR="00E661F3" w:rsidRPr="00E661F3">
        <w:rPr>
          <w:rFonts w:ascii="Palatino Linotype" w:hAnsi="Palatino Linotype" w:cs="Tahoma"/>
          <w:bCs/>
          <w:i/>
        </w:rPr>
        <w:t xml:space="preserve"> </w:t>
      </w:r>
      <w:r w:rsidR="00D01F75" w:rsidRPr="00D43E69">
        <w:rPr>
          <w:rFonts w:ascii="Palatino Linotype" w:hAnsi="Palatino Linotype" w:cs="Tahoma"/>
          <w:bCs/>
          <w:i/>
        </w:rPr>
        <w:t>(Sic.)</w:t>
      </w:r>
    </w:p>
    <w:p w14:paraId="63AEA10B" w14:textId="77777777" w:rsidR="009D5C33" w:rsidRPr="00D43E69" w:rsidRDefault="009D5C33" w:rsidP="0090360E">
      <w:pPr>
        <w:tabs>
          <w:tab w:val="left" w:pos="4667"/>
        </w:tabs>
        <w:spacing w:line="360" w:lineRule="auto"/>
        <w:ind w:left="567" w:right="567"/>
        <w:jc w:val="both"/>
        <w:rPr>
          <w:rFonts w:ascii="Palatino Linotype" w:hAnsi="Palatino Linotype" w:cs="Tahoma"/>
          <w:bCs/>
          <w:i/>
        </w:rPr>
      </w:pPr>
    </w:p>
    <w:p w14:paraId="3D651A22" w14:textId="77777777" w:rsidR="00D01F75" w:rsidRPr="00D43E69" w:rsidRDefault="00D01F75" w:rsidP="0090360E">
      <w:pPr>
        <w:tabs>
          <w:tab w:val="left" w:pos="4667"/>
        </w:tabs>
        <w:spacing w:line="360" w:lineRule="auto"/>
        <w:ind w:left="567" w:right="567"/>
        <w:jc w:val="both"/>
        <w:rPr>
          <w:rFonts w:ascii="Palatino Linotype" w:hAnsi="Palatino Linotype" w:cs="Tahoma"/>
          <w:bCs/>
          <w:szCs w:val="22"/>
        </w:rPr>
      </w:pPr>
      <w:r w:rsidRPr="00D43E69">
        <w:rPr>
          <w:rFonts w:ascii="Palatino Linotype" w:hAnsi="Palatino Linotype" w:cs="Tahoma"/>
          <w:b/>
          <w:bCs/>
          <w:szCs w:val="22"/>
        </w:rPr>
        <w:t>MODALIDAD DE ENTREGA</w:t>
      </w:r>
    </w:p>
    <w:p w14:paraId="753ED354" w14:textId="4A24F4D0" w:rsidR="000527B4" w:rsidRDefault="006E477D" w:rsidP="000527B4">
      <w:pPr>
        <w:spacing w:line="360" w:lineRule="auto"/>
        <w:jc w:val="both"/>
        <w:rPr>
          <w:rFonts w:ascii="Palatino Linotype" w:eastAsia="Calibri" w:hAnsi="Palatino Linotype" w:cs="Tahoma"/>
          <w:b/>
          <w:bCs/>
          <w:sz w:val="22"/>
          <w:szCs w:val="22"/>
          <w:lang w:eastAsia="en-US"/>
        </w:rPr>
      </w:pPr>
      <w:r>
        <w:rPr>
          <w:rFonts w:ascii="Palatino Linotype" w:hAnsi="Palatino Linotype" w:cs="Tahoma"/>
          <w:bCs/>
          <w:i/>
          <w:szCs w:val="22"/>
        </w:rPr>
        <w:t xml:space="preserve">           </w:t>
      </w:r>
      <w:r w:rsidRPr="006E477D">
        <w:rPr>
          <w:rFonts w:ascii="Palatino Linotype" w:hAnsi="Palatino Linotype" w:cs="Tahoma"/>
          <w:bCs/>
          <w:i/>
          <w:szCs w:val="22"/>
        </w:rPr>
        <w:t>A través del SAIMEX</w:t>
      </w:r>
    </w:p>
    <w:p w14:paraId="063E4058" w14:textId="0A2ABE1A" w:rsidR="000527B4" w:rsidRPr="003E4E33" w:rsidRDefault="000527B4" w:rsidP="000527B4">
      <w:pPr>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lastRenderedPageBreak/>
        <w:t>I</w:t>
      </w:r>
      <w:r w:rsidRPr="003E4E33">
        <w:rPr>
          <w:rFonts w:ascii="Palatino Linotype" w:eastAsia="Calibri" w:hAnsi="Palatino Linotype" w:cs="Tahoma"/>
          <w:b/>
          <w:bCs/>
          <w:sz w:val="22"/>
          <w:szCs w:val="22"/>
          <w:lang w:eastAsia="en-US"/>
        </w:rPr>
        <w:t>I. Respuesta del Sujeto Obligado.</w:t>
      </w:r>
    </w:p>
    <w:p w14:paraId="1D372924" w14:textId="77777777" w:rsidR="00AA5A86" w:rsidRPr="00AD50F9" w:rsidRDefault="00AA5A86" w:rsidP="000527B4">
      <w:pPr>
        <w:pStyle w:val="Prrafodelista"/>
        <w:tabs>
          <w:tab w:val="left" w:pos="567"/>
        </w:tabs>
        <w:spacing w:line="360" w:lineRule="auto"/>
        <w:ind w:left="0"/>
        <w:contextualSpacing w:val="0"/>
        <w:jc w:val="both"/>
        <w:rPr>
          <w:rFonts w:ascii="Palatino Linotype" w:hAnsi="Palatino Linotype" w:cs="Tahoma"/>
          <w:b/>
          <w:szCs w:val="22"/>
        </w:rPr>
      </w:pPr>
    </w:p>
    <w:p w14:paraId="68321441" w14:textId="019B259C" w:rsidR="002312EA" w:rsidRDefault="00E43A0F" w:rsidP="0090360E">
      <w:pPr>
        <w:autoSpaceDE w:val="0"/>
        <w:autoSpaceDN w:val="0"/>
        <w:adjustRightInd w:val="0"/>
        <w:spacing w:line="360" w:lineRule="auto"/>
        <w:jc w:val="both"/>
        <w:rPr>
          <w:rFonts w:ascii="Palatino Linotype" w:hAnsi="Palatino Linotype" w:cs="Tahoma"/>
          <w:sz w:val="22"/>
          <w:szCs w:val="22"/>
        </w:rPr>
      </w:pPr>
      <w:r w:rsidRPr="00AD50F9">
        <w:rPr>
          <w:rFonts w:ascii="Palatino Linotype" w:hAnsi="Palatino Linotype" w:cs="Tahoma"/>
          <w:sz w:val="22"/>
          <w:szCs w:val="22"/>
        </w:rPr>
        <w:t xml:space="preserve">Con fecha </w:t>
      </w:r>
      <w:r w:rsidR="006E477D">
        <w:rPr>
          <w:rFonts w:ascii="Palatino Linotype" w:hAnsi="Palatino Linotype" w:cs="Tahoma"/>
          <w:sz w:val="22"/>
          <w:szCs w:val="22"/>
        </w:rPr>
        <w:t>ocho</w:t>
      </w:r>
      <w:r w:rsidR="00433645">
        <w:rPr>
          <w:rFonts w:ascii="Palatino Linotype" w:hAnsi="Palatino Linotype" w:cs="Tahoma"/>
          <w:sz w:val="22"/>
          <w:szCs w:val="22"/>
        </w:rPr>
        <w:t xml:space="preserve"> </w:t>
      </w:r>
      <w:r w:rsidR="00433645" w:rsidRPr="00AD50F9">
        <w:rPr>
          <w:rFonts w:ascii="Palatino Linotype" w:hAnsi="Palatino Linotype" w:cs="Tahoma"/>
          <w:sz w:val="22"/>
          <w:szCs w:val="22"/>
        </w:rPr>
        <w:t>de</w:t>
      </w:r>
      <w:r w:rsidR="006E7DA9" w:rsidRPr="00AD50F9">
        <w:rPr>
          <w:rFonts w:ascii="Palatino Linotype" w:hAnsi="Palatino Linotype" w:cs="Tahoma"/>
          <w:sz w:val="22"/>
          <w:szCs w:val="22"/>
        </w:rPr>
        <w:t xml:space="preserve"> </w:t>
      </w:r>
      <w:r w:rsidR="005E750A">
        <w:rPr>
          <w:rFonts w:ascii="Palatino Linotype" w:hAnsi="Palatino Linotype" w:cs="Tahoma"/>
          <w:sz w:val="22"/>
          <w:szCs w:val="22"/>
        </w:rPr>
        <w:t>abril</w:t>
      </w:r>
      <w:r w:rsidR="00D34402" w:rsidRPr="00AD50F9">
        <w:rPr>
          <w:rFonts w:ascii="Palatino Linotype" w:hAnsi="Palatino Linotype" w:cs="Tahoma"/>
          <w:sz w:val="22"/>
          <w:szCs w:val="22"/>
        </w:rPr>
        <w:t xml:space="preserve"> de dos mil diecinueve</w:t>
      </w:r>
      <w:r w:rsidRPr="00AD50F9">
        <w:rPr>
          <w:rFonts w:ascii="Palatino Linotype" w:hAnsi="Palatino Linotype" w:cs="Tahoma"/>
          <w:sz w:val="22"/>
          <w:szCs w:val="22"/>
        </w:rPr>
        <w:t xml:space="preserve">, </w:t>
      </w:r>
      <w:r w:rsidR="002312EA">
        <w:rPr>
          <w:rFonts w:ascii="Palatino Linotype" w:hAnsi="Palatino Linotype" w:cs="Tahoma"/>
          <w:sz w:val="22"/>
          <w:szCs w:val="22"/>
        </w:rPr>
        <w:t>a través</w:t>
      </w:r>
      <w:r w:rsidR="002312EA" w:rsidRPr="00AD50F9">
        <w:rPr>
          <w:rFonts w:ascii="Palatino Linotype" w:hAnsi="Palatino Linotype" w:cs="Tahoma"/>
          <w:sz w:val="22"/>
          <w:szCs w:val="22"/>
        </w:rPr>
        <w:t xml:space="preserve"> </w:t>
      </w:r>
      <w:r w:rsidR="002312EA">
        <w:rPr>
          <w:rFonts w:ascii="Palatino Linotype" w:hAnsi="Palatino Linotype" w:cs="Tahoma"/>
          <w:sz w:val="22"/>
          <w:szCs w:val="22"/>
        </w:rPr>
        <w:t>d</w:t>
      </w:r>
      <w:r w:rsidR="002312EA" w:rsidRPr="00AD50F9">
        <w:rPr>
          <w:rFonts w:ascii="Palatino Linotype" w:hAnsi="Palatino Linotype" w:cs="Tahoma"/>
          <w:sz w:val="22"/>
          <w:szCs w:val="22"/>
        </w:rPr>
        <w:t>el Sistema de Acceso a la Información Mexiquense (SAIMEX)</w:t>
      </w:r>
      <w:r w:rsidR="002312EA">
        <w:rPr>
          <w:rFonts w:ascii="Palatino Linotype" w:hAnsi="Palatino Linotype" w:cs="Tahoma"/>
          <w:sz w:val="22"/>
          <w:szCs w:val="22"/>
        </w:rPr>
        <w:t xml:space="preserve">, </w:t>
      </w:r>
      <w:r w:rsidR="00580BBC" w:rsidRPr="00AD50F9">
        <w:rPr>
          <w:rFonts w:ascii="Palatino Linotype" w:hAnsi="Palatino Linotype" w:cs="Tahoma"/>
          <w:sz w:val="22"/>
          <w:szCs w:val="22"/>
        </w:rPr>
        <w:t xml:space="preserve">el </w:t>
      </w:r>
      <w:r w:rsidR="006E477D">
        <w:rPr>
          <w:rFonts w:ascii="Palatino Linotype" w:hAnsi="Palatino Linotype" w:cs="Tahoma"/>
          <w:sz w:val="22"/>
          <w:szCs w:val="22"/>
        </w:rPr>
        <w:t xml:space="preserve">Sujeto Obligado, </w:t>
      </w:r>
      <w:r w:rsidRPr="00AD50F9">
        <w:rPr>
          <w:rFonts w:ascii="Palatino Linotype" w:hAnsi="Palatino Linotype" w:cs="Tahoma"/>
          <w:sz w:val="22"/>
          <w:szCs w:val="22"/>
        </w:rPr>
        <w:t>notificó a</w:t>
      </w:r>
      <w:r w:rsidR="002312EA">
        <w:rPr>
          <w:rFonts w:ascii="Palatino Linotype" w:hAnsi="Palatino Linotype" w:cs="Tahoma"/>
          <w:sz w:val="22"/>
          <w:szCs w:val="22"/>
        </w:rPr>
        <w:t>l Particular</w:t>
      </w:r>
      <w:r w:rsidRPr="00AD50F9">
        <w:rPr>
          <w:rFonts w:ascii="Palatino Linotype" w:hAnsi="Palatino Linotype" w:cs="Tahoma"/>
          <w:sz w:val="22"/>
          <w:szCs w:val="22"/>
        </w:rPr>
        <w:t xml:space="preserve"> </w:t>
      </w:r>
      <w:r w:rsidR="009E110C">
        <w:rPr>
          <w:rFonts w:ascii="Palatino Linotype" w:hAnsi="Palatino Linotype" w:cs="Tahoma"/>
          <w:sz w:val="22"/>
          <w:szCs w:val="22"/>
        </w:rPr>
        <w:t xml:space="preserve">la respuesta a </w:t>
      </w:r>
      <w:r w:rsidR="00AA2AFF">
        <w:rPr>
          <w:rFonts w:ascii="Palatino Linotype" w:hAnsi="Palatino Linotype" w:cs="Tahoma"/>
          <w:sz w:val="22"/>
          <w:szCs w:val="22"/>
        </w:rPr>
        <w:t xml:space="preserve">la </w:t>
      </w:r>
      <w:r w:rsidR="009E110C">
        <w:rPr>
          <w:rFonts w:ascii="Palatino Linotype" w:hAnsi="Palatino Linotype" w:cs="Tahoma"/>
          <w:sz w:val="22"/>
          <w:szCs w:val="22"/>
        </w:rPr>
        <w:t xml:space="preserve">solicitud de acceso a la información con número de folio </w:t>
      </w:r>
      <w:r w:rsidR="006E477D" w:rsidRPr="006E477D">
        <w:rPr>
          <w:rFonts w:ascii="Palatino Linotype" w:hAnsi="Palatino Linotype" w:cs="Tahoma"/>
          <w:sz w:val="22"/>
          <w:szCs w:val="22"/>
        </w:rPr>
        <w:t>00498/HUIXQUIL/IP/2019</w:t>
      </w:r>
      <w:r w:rsidR="009E110C">
        <w:rPr>
          <w:rFonts w:ascii="Palatino Linotype" w:hAnsi="Palatino Linotype" w:cs="Tahoma"/>
          <w:sz w:val="22"/>
          <w:szCs w:val="22"/>
        </w:rPr>
        <w:t>, en los términos siguientes:</w:t>
      </w:r>
    </w:p>
    <w:p w14:paraId="058FCC3E" w14:textId="2FE12718" w:rsidR="00176773" w:rsidRPr="009E110C" w:rsidRDefault="00176773" w:rsidP="00CA6F0D">
      <w:pPr>
        <w:autoSpaceDE w:val="0"/>
        <w:autoSpaceDN w:val="0"/>
        <w:adjustRightInd w:val="0"/>
        <w:spacing w:line="360" w:lineRule="auto"/>
        <w:ind w:right="567"/>
        <w:jc w:val="both"/>
        <w:rPr>
          <w:rFonts w:ascii="Palatino Linotype" w:hAnsi="Palatino Linotype" w:cs="Tahoma"/>
          <w:i/>
          <w:sz w:val="22"/>
          <w:szCs w:val="22"/>
        </w:rPr>
      </w:pPr>
    </w:p>
    <w:p w14:paraId="47599203" w14:textId="682EBCBA" w:rsidR="00A96E80" w:rsidRDefault="00A96E80" w:rsidP="00A96E80">
      <w:pPr>
        <w:autoSpaceDE w:val="0"/>
        <w:autoSpaceDN w:val="0"/>
        <w:adjustRightInd w:val="0"/>
        <w:spacing w:line="360" w:lineRule="auto"/>
        <w:ind w:left="567" w:right="567"/>
        <w:jc w:val="both"/>
        <w:rPr>
          <w:rFonts w:ascii="Palatino Linotype" w:hAnsi="Palatino Linotype" w:cs="Tahoma"/>
          <w:i/>
          <w:szCs w:val="22"/>
        </w:rPr>
      </w:pPr>
      <w:r>
        <w:rPr>
          <w:rFonts w:ascii="Palatino Linotype" w:hAnsi="Palatino Linotype" w:cs="Tahoma"/>
          <w:i/>
          <w:szCs w:val="22"/>
        </w:rPr>
        <w:t>“...</w:t>
      </w:r>
    </w:p>
    <w:p w14:paraId="789B0CCF" w14:textId="05985268" w:rsidR="00787B77" w:rsidRPr="009E110C" w:rsidRDefault="00A96E80" w:rsidP="00A96E80">
      <w:pPr>
        <w:autoSpaceDE w:val="0"/>
        <w:autoSpaceDN w:val="0"/>
        <w:adjustRightInd w:val="0"/>
        <w:spacing w:line="360" w:lineRule="auto"/>
        <w:ind w:left="567" w:right="567"/>
        <w:jc w:val="both"/>
        <w:rPr>
          <w:rFonts w:ascii="Palatino Linotype" w:hAnsi="Palatino Linotype" w:cs="Tahoma"/>
          <w:bCs/>
          <w:i/>
          <w:szCs w:val="22"/>
        </w:rPr>
      </w:pPr>
      <w:r w:rsidRPr="00A96E80">
        <w:rPr>
          <w:rFonts w:ascii="Palatino Linotype" w:hAnsi="Palatino Linotype" w:cs="Tahoma"/>
          <w:i/>
          <w:szCs w:val="22"/>
        </w:rPr>
        <w:t>Sobre el particular, esta Unidad de Transparencia en ejercicio de las atribuciones que la Ley le confiere, turnó su solicitud de información a las siguiente área administrativa: Dirección General de Administración que conforme al Reglamento Orgánico de la Administración Pública Municipal de Huixquilucan, Estado de México 2019, es competente para dar contestación a su requerimiento, por lo que manifestó lo siguiente: Dirección General de Administración “SE ADJUNTA RESPUESTA” se anexa formato PDF para pronta referencia,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w:t>
      </w:r>
      <w:r>
        <w:rPr>
          <w:rFonts w:ascii="Palatino Linotype" w:hAnsi="Palatino Linotype" w:cs="Tahoma"/>
          <w:i/>
          <w:szCs w:val="22"/>
        </w:rPr>
        <w:t>..</w:t>
      </w:r>
      <w:r>
        <w:rPr>
          <w:rFonts w:ascii="Palatino Linotype" w:hAnsi="Palatino Linotype" w:cs="Tahoma"/>
          <w:bCs/>
          <w:i/>
          <w:szCs w:val="22"/>
        </w:rPr>
        <w:t>.”</w:t>
      </w:r>
    </w:p>
    <w:p w14:paraId="6F475A6E" w14:textId="77777777" w:rsidR="00580BBC" w:rsidRDefault="00580BBC" w:rsidP="0090360E">
      <w:pPr>
        <w:autoSpaceDE w:val="0"/>
        <w:autoSpaceDN w:val="0"/>
        <w:adjustRightInd w:val="0"/>
        <w:spacing w:line="360" w:lineRule="auto"/>
        <w:jc w:val="both"/>
        <w:rPr>
          <w:rFonts w:ascii="Palatino Linotype" w:hAnsi="Palatino Linotype" w:cs="Tahoma"/>
          <w:bCs/>
          <w:sz w:val="22"/>
          <w:szCs w:val="22"/>
        </w:rPr>
      </w:pPr>
    </w:p>
    <w:p w14:paraId="1F652A45" w14:textId="5808DB96" w:rsidR="009E110C" w:rsidRDefault="009E110C" w:rsidP="0090360E">
      <w:pPr>
        <w:autoSpaceDE w:val="0"/>
        <w:autoSpaceDN w:val="0"/>
        <w:adjustRightInd w:val="0"/>
        <w:spacing w:line="360" w:lineRule="auto"/>
        <w:jc w:val="both"/>
        <w:rPr>
          <w:rFonts w:ascii="Palatino Linotype" w:hAnsi="Palatino Linotype" w:cs="Tahoma"/>
          <w:bCs/>
          <w:sz w:val="22"/>
          <w:szCs w:val="22"/>
        </w:rPr>
      </w:pPr>
      <w:r>
        <w:rPr>
          <w:rFonts w:ascii="Palatino Linotype" w:hAnsi="Palatino Linotype" w:cs="Tahoma"/>
          <w:bCs/>
          <w:sz w:val="22"/>
          <w:szCs w:val="22"/>
        </w:rPr>
        <w:t xml:space="preserve">Asimismo, adjuntó a su respuesta </w:t>
      </w:r>
      <w:r w:rsidR="00A96E80">
        <w:rPr>
          <w:rFonts w:ascii="Palatino Linotype" w:hAnsi="Palatino Linotype" w:cs="Tahoma"/>
          <w:bCs/>
          <w:sz w:val="22"/>
          <w:szCs w:val="22"/>
        </w:rPr>
        <w:t>dos</w:t>
      </w:r>
      <w:r>
        <w:rPr>
          <w:rFonts w:ascii="Palatino Linotype" w:hAnsi="Palatino Linotype" w:cs="Tahoma"/>
          <w:bCs/>
          <w:sz w:val="22"/>
          <w:szCs w:val="22"/>
        </w:rPr>
        <w:t xml:space="preserve"> archivo</w:t>
      </w:r>
      <w:r w:rsidR="00A96E80">
        <w:rPr>
          <w:rFonts w:ascii="Palatino Linotype" w:hAnsi="Palatino Linotype" w:cs="Tahoma"/>
          <w:bCs/>
          <w:sz w:val="22"/>
          <w:szCs w:val="22"/>
        </w:rPr>
        <w:t>s</w:t>
      </w:r>
      <w:r>
        <w:rPr>
          <w:rFonts w:ascii="Palatino Linotype" w:hAnsi="Palatino Linotype" w:cs="Tahoma"/>
          <w:bCs/>
          <w:sz w:val="22"/>
          <w:szCs w:val="22"/>
        </w:rPr>
        <w:t xml:space="preserve"> electrónico</w:t>
      </w:r>
      <w:r w:rsidR="00A96E80">
        <w:rPr>
          <w:rFonts w:ascii="Palatino Linotype" w:hAnsi="Palatino Linotype" w:cs="Tahoma"/>
          <w:bCs/>
          <w:sz w:val="22"/>
          <w:szCs w:val="22"/>
        </w:rPr>
        <w:t>s</w:t>
      </w:r>
      <w:r>
        <w:rPr>
          <w:rFonts w:ascii="Palatino Linotype" w:hAnsi="Palatino Linotype" w:cs="Tahoma"/>
          <w:bCs/>
          <w:sz w:val="22"/>
          <w:szCs w:val="22"/>
        </w:rPr>
        <w:t xml:space="preserve">, </w:t>
      </w:r>
      <w:r w:rsidR="006240FC">
        <w:rPr>
          <w:rFonts w:ascii="Palatino Linotype" w:hAnsi="Palatino Linotype" w:cs="Tahoma"/>
          <w:bCs/>
          <w:sz w:val="22"/>
          <w:szCs w:val="22"/>
        </w:rPr>
        <w:t>con el contenido</w:t>
      </w:r>
      <w:r w:rsidR="00294301">
        <w:rPr>
          <w:rFonts w:ascii="Palatino Linotype" w:hAnsi="Palatino Linotype" w:cs="Tahoma"/>
          <w:bCs/>
          <w:sz w:val="22"/>
          <w:szCs w:val="22"/>
        </w:rPr>
        <w:t xml:space="preserve"> siguiente:</w:t>
      </w:r>
    </w:p>
    <w:p w14:paraId="4DF499CB" w14:textId="77777777" w:rsidR="00A96E80" w:rsidRPr="00A96E80" w:rsidRDefault="00A96E80" w:rsidP="0090360E">
      <w:pPr>
        <w:autoSpaceDE w:val="0"/>
        <w:autoSpaceDN w:val="0"/>
        <w:adjustRightInd w:val="0"/>
        <w:spacing w:line="360" w:lineRule="auto"/>
        <w:jc w:val="both"/>
        <w:rPr>
          <w:rFonts w:ascii="Palatino Linotype" w:hAnsi="Palatino Linotype" w:cs="Tahoma"/>
          <w:b/>
          <w:sz w:val="22"/>
          <w:szCs w:val="22"/>
        </w:rPr>
      </w:pPr>
    </w:p>
    <w:p w14:paraId="4AB70679" w14:textId="67AEA58B" w:rsidR="003B6CBD" w:rsidRPr="003B6CBD" w:rsidRDefault="00A96E80" w:rsidP="003B6CBD">
      <w:pPr>
        <w:pStyle w:val="Prrafodelista"/>
        <w:numPr>
          <w:ilvl w:val="0"/>
          <w:numId w:val="16"/>
        </w:numPr>
        <w:autoSpaceDE w:val="0"/>
        <w:autoSpaceDN w:val="0"/>
        <w:adjustRightInd w:val="0"/>
        <w:spacing w:after="200" w:line="360" w:lineRule="auto"/>
        <w:ind w:left="425" w:hanging="357"/>
        <w:contextualSpacing w:val="0"/>
        <w:jc w:val="both"/>
        <w:rPr>
          <w:rFonts w:ascii="Palatino Linotype" w:hAnsi="Palatino Linotype" w:cs="Tahoma"/>
          <w:bCs/>
          <w:iCs/>
        </w:rPr>
      </w:pPr>
      <w:r w:rsidRPr="004F420F">
        <w:rPr>
          <w:rFonts w:ascii="Palatino Linotype" w:hAnsi="Palatino Linotype" w:cs="Tahoma"/>
          <w:b/>
          <w:i/>
          <w:iCs/>
        </w:rPr>
        <w:t>RESPUESTA SOL 0498 2019.pdf</w:t>
      </w:r>
      <w:r w:rsidRPr="006240FC">
        <w:rPr>
          <w:rFonts w:ascii="Palatino Linotype" w:hAnsi="Palatino Linotype" w:cs="Tahoma"/>
          <w:b/>
          <w:iCs/>
        </w:rPr>
        <w:t>:</w:t>
      </w:r>
      <w:r w:rsidRPr="006240FC">
        <w:rPr>
          <w:rFonts w:ascii="Palatino Linotype" w:hAnsi="Palatino Linotype" w:cs="Tahoma"/>
          <w:bCs/>
          <w:iCs/>
        </w:rPr>
        <w:t xml:space="preserve"> </w:t>
      </w:r>
      <w:r w:rsidR="004F420F">
        <w:rPr>
          <w:rFonts w:ascii="Palatino Linotype" w:hAnsi="Palatino Linotype" w:cs="Tahoma"/>
          <w:bCs/>
          <w:iCs/>
        </w:rPr>
        <w:t xml:space="preserve">Contiene el oficio número DGA/SPAI/0444/03/2019, emitido por la Directora General de Administración, </w:t>
      </w:r>
      <w:r w:rsidR="00EC205F">
        <w:rPr>
          <w:rFonts w:ascii="Palatino Linotype" w:hAnsi="Palatino Linotype" w:cs="Tahoma"/>
          <w:bCs/>
          <w:iCs/>
        </w:rPr>
        <w:t>por medio del cual solicita someter al Comité de Transparencia la clasificación</w:t>
      </w:r>
      <w:r w:rsidR="0060077A" w:rsidRPr="006240FC">
        <w:rPr>
          <w:rFonts w:ascii="Palatino Linotype" w:hAnsi="Palatino Linotype" w:cs="Tahoma"/>
          <w:bCs/>
          <w:iCs/>
        </w:rPr>
        <w:t xml:space="preserve"> como información confidencial </w:t>
      </w:r>
      <w:r w:rsidR="00EC205F">
        <w:rPr>
          <w:rFonts w:ascii="Palatino Linotype" w:hAnsi="Palatino Linotype" w:cs="Tahoma"/>
          <w:bCs/>
          <w:iCs/>
        </w:rPr>
        <w:t>d</w:t>
      </w:r>
      <w:r w:rsidR="0060077A" w:rsidRPr="006240FC">
        <w:rPr>
          <w:rFonts w:ascii="Palatino Linotype" w:hAnsi="Palatino Linotype" w:cs="Tahoma"/>
          <w:bCs/>
          <w:iCs/>
        </w:rPr>
        <w:t xml:space="preserve">el </w:t>
      </w:r>
      <w:r w:rsidR="00EC205F">
        <w:rPr>
          <w:rFonts w:ascii="Palatino Linotype" w:hAnsi="Palatino Linotype" w:cs="Tahoma"/>
          <w:bCs/>
          <w:iCs/>
        </w:rPr>
        <w:t xml:space="preserve">dato </w:t>
      </w:r>
      <w:r w:rsidR="00EC205F">
        <w:rPr>
          <w:rFonts w:ascii="Palatino Linotype" w:hAnsi="Palatino Linotype" w:cs="Tahoma"/>
          <w:bCs/>
          <w:iCs/>
        </w:rPr>
        <w:lastRenderedPageBreak/>
        <w:t>consistente en nú</w:t>
      </w:r>
      <w:r w:rsidR="0060077A" w:rsidRPr="006240FC">
        <w:rPr>
          <w:rFonts w:ascii="Palatino Linotype" w:hAnsi="Palatino Linotype" w:cs="Tahoma"/>
          <w:bCs/>
          <w:iCs/>
        </w:rPr>
        <w:t>mero de cuenta</w:t>
      </w:r>
      <w:r w:rsidR="00EC205F">
        <w:rPr>
          <w:rFonts w:ascii="Palatino Linotype" w:hAnsi="Palatino Linotype" w:cs="Tahoma"/>
          <w:bCs/>
          <w:iCs/>
        </w:rPr>
        <w:t>,</w:t>
      </w:r>
      <w:r w:rsidR="0060077A" w:rsidRPr="006240FC">
        <w:rPr>
          <w:rFonts w:ascii="Palatino Linotype" w:hAnsi="Palatino Linotype" w:cs="Tahoma"/>
          <w:bCs/>
          <w:iCs/>
        </w:rPr>
        <w:t xml:space="preserve"> mismo que se </w:t>
      </w:r>
      <w:r w:rsidR="00EC205F">
        <w:rPr>
          <w:rFonts w:ascii="Palatino Linotype" w:hAnsi="Palatino Linotype" w:cs="Tahoma"/>
          <w:bCs/>
          <w:iCs/>
        </w:rPr>
        <w:t>encuentra contenido en la</w:t>
      </w:r>
      <w:r w:rsidR="0060077A" w:rsidRPr="006240FC">
        <w:rPr>
          <w:rFonts w:ascii="Palatino Linotype" w:hAnsi="Palatino Linotype" w:cs="Tahoma"/>
          <w:bCs/>
          <w:iCs/>
        </w:rPr>
        <w:t xml:space="preserve"> copia que acredita el grado de estudios, </w:t>
      </w:r>
      <w:r w:rsidR="00EC205F">
        <w:rPr>
          <w:rFonts w:ascii="Palatino Linotype" w:hAnsi="Palatino Linotype" w:cs="Tahoma"/>
          <w:bCs/>
          <w:iCs/>
        </w:rPr>
        <w:t>dato personal que no refiere el perfil profesional del titular</w:t>
      </w:r>
      <w:r w:rsidR="0060077A" w:rsidRPr="006240FC">
        <w:rPr>
          <w:rFonts w:ascii="Palatino Linotype" w:hAnsi="Palatino Linotype" w:cs="Tahoma"/>
          <w:bCs/>
          <w:iCs/>
        </w:rPr>
        <w:t>.</w:t>
      </w:r>
      <w:r w:rsidR="003B6CBD">
        <w:rPr>
          <w:rFonts w:ascii="Palatino Linotype" w:hAnsi="Palatino Linotype" w:cs="Tahoma"/>
          <w:bCs/>
          <w:iCs/>
        </w:rPr>
        <w:t xml:space="preserve"> Asimismo, remitió la constancia de estudios a nombre de la persona referida por el Particular en su solicitud, tanto en versión íntegra como pública. </w:t>
      </w:r>
    </w:p>
    <w:p w14:paraId="70EE9389" w14:textId="2DA63FBB" w:rsidR="0060077A" w:rsidRPr="006240FC" w:rsidRDefault="00A96E80" w:rsidP="00EC205F">
      <w:pPr>
        <w:pStyle w:val="Prrafodelista"/>
        <w:numPr>
          <w:ilvl w:val="0"/>
          <w:numId w:val="16"/>
        </w:numPr>
        <w:autoSpaceDE w:val="0"/>
        <w:autoSpaceDN w:val="0"/>
        <w:adjustRightInd w:val="0"/>
        <w:spacing w:line="360" w:lineRule="auto"/>
        <w:ind w:left="426"/>
        <w:jc w:val="both"/>
        <w:rPr>
          <w:rFonts w:ascii="Palatino Linotype" w:hAnsi="Palatino Linotype" w:cs="Tahoma"/>
          <w:bCs/>
          <w:iCs/>
        </w:rPr>
      </w:pPr>
      <w:r w:rsidRPr="00EC205F">
        <w:rPr>
          <w:rFonts w:ascii="Palatino Linotype" w:hAnsi="Palatino Linotype" w:cs="Tahoma"/>
          <w:b/>
          <w:i/>
          <w:iCs/>
        </w:rPr>
        <w:t>ACUERDO 024 CONFIDENCIAL SOL 0498.pdf</w:t>
      </w:r>
      <w:r w:rsidR="0060077A" w:rsidRPr="006240FC">
        <w:rPr>
          <w:rFonts w:ascii="Palatino Linotype" w:hAnsi="Palatino Linotype" w:cs="Tahoma"/>
          <w:b/>
          <w:iCs/>
        </w:rPr>
        <w:t xml:space="preserve">: </w:t>
      </w:r>
      <w:r w:rsidR="005D19D6">
        <w:rPr>
          <w:rFonts w:ascii="Palatino Linotype" w:hAnsi="Palatino Linotype" w:cs="Tahoma"/>
          <w:bCs/>
          <w:iCs/>
        </w:rPr>
        <w:t>C</w:t>
      </w:r>
      <w:r w:rsidR="00F73DC5" w:rsidRPr="006240FC">
        <w:rPr>
          <w:rFonts w:ascii="Palatino Linotype" w:hAnsi="Palatino Linotype" w:cs="Tahoma"/>
          <w:bCs/>
          <w:iCs/>
        </w:rPr>
        <w:t>ontiene</w:t>
      </w:r>
      <w:r w:rsidR="005D19D6">
        <w:rPr>
          <w:rFonts w:ascii="Palatino Linotype" w:hAnsi="Palatino Linotype" w:cs="Tahoma"/>
          <w:bCs/>
          <w:iCs/>
        </w:rPr>
        <w:t xml:space="preserve"> el Acuerdo número COMIT/EXT/024/2019-2021,</w:t>
      </w:r>
      <w:r w:rsidR="00F73DC5" w:rsidRPr="006240FC">
        <w:rPr>
          <w:rFonts w:ascii="Palatino Linotype" w:hAnsi="Palatino Linotype" w:cs="Tahoma"/>
          <w:bCs/>
          <w:iCs/>
        </w:rPr>
        <w:t xml:space="preserve"> </w:t>
      </w:r>
      <w:r w:rsidR="00E01C7C">
        <w:rPr>
          <w:rFonts w:ascii="Palatino Linotype" w:hAnsi="Palatino Linotype" w:cs="Tahoma"/>
          <w:bCs/>
          <w:iCs/>
        </w:rPr>
        <w:t xml:space="preserve">que consta de </w:t>
      </w:r>
      <w:r w:rsidR="00F73DC5" w:rsidRPr="006240FC">
        <w:rPr>
          <w:rFonts w:ascii="Palatino Linotype" w:hAnsi="Palatino Linotype" w:cs="Tahoma"/>
          <w:bCs/>
          <w:iCs/>
        </w:rPr>
        <w:t xml:space="preserve">seis fojas </w:t>
      </w:r>
      <w:r w:rsidR="00E01C7C">
        <w:rPr>
          <w:rFonts w:ascii="Palatino Linotype" w:hAnsi="Palatino Linotype" w:cs="Tahoma"/>
          <w:bCs/>
          <w:iCs/>
        </w:rPr>
        <w:t xml:space="preserve">en el cual se aprueba </w:t>
      </w:r>
      <w:r w:rsidR="00F73DC5" w:rsidRPr="006240FC">
        <w:rPr>
          <w:rFonts w:ascii="Palatino Linotype" w:hAnsi="Palatino Linotype" w:cs="Tahoma"/>
          <w:bCs/>
          <w:iCs/>
        </w:rPr>
        <w:t>la clasificación</w:t>
      </w:r>
      <w:r w:rsidR="00E01C7C">
        <w:rPr>
          <w:rFonts w:ascii="Palatino Linotype" w:hAnsi="Palatino Linotype" w:cs="Tahoma"/>
          <w:bCs/>
          <w:iCs/>
        </w:rPr>
        <w:t xml:space="preserve"> de información con carácter de</w:t>
      </w:r>
      <w:r w:rsidR="00F73DC5" w:rsidRPr="006240FC">
        <w:rPr>
          <w:rFonts w:ascii="Palatino Linotype" w:hAnsi="Palatino Linotype" w:cs="Tahoma"/>
          <w:bCs/>
          <w:iCs/>
        </w:rPr>
        <w:t xml:space="preserve"> confidencial y </w:t>
      </w:r>
      <w:r w:rsidR="00E01C7C">
        <w:rPr>
          <w:rFonts w:ascii="Palatino Linotype" w:hAnsi="Palatino Linotype" w:cs="Tahoma"/>
          <w:bCs/>
          <w:iCs/>
        </w:rPr>
        <w:t>la elaboración de la versión pública, relativa al número de cuenta del titular, mismo que se encuentra en la constancia de estudios.</w:t>
      </w:r>
    </w:p>
    <w:p w14:paraId="071359BC" w14:textId="77777777" w:rsidR="001D00D6" w:rsidRPr="00AD50F9" w:rsidRDefault="001D00D6" w:rsidP="00294301">
      <w:pPr>
        <w:autoSpaceDE w:val="0"/>
        <w:autoSpaceDN w:val="0"/>
        <w:adjustRightInd w:val="0"/>
        <w:spacing w:line="360" w:lineRule="auto"/>
        <w:ind w:left="567" w:right="567"/>
        <w:jc w:val="both"/>
        <w:rPr>
          <w:rFonts w:ascii="Palatino Linotype" w:hAnsi="Palatino Linotype" w:cs="Tahoma"/>
          <w:bCs/>
          <w:sz w:val="22"/>
          <w:szCs w:val="22"/>
        </w:rPr>
      </w:pPr>
    </w:p>
    <w:p w14:paraId="0C662B69" w14:textId="100A3B61" w:rsidR="00587F23" w:rsidRPr="00AD50F9" w:rsidRDefault="001D00D6" w:rsidP="0090360E">
      <w:pPr>
        <w:autoSpaceDE w:val="0"/>
        <w:autoSpaceDN w:val="0"/>
        <w:adjustRightInd w:val="0"/>
        <w:spacing w:line="360" w:lineRule="auto"/>
        <w:jc w:val="both"/>
        <w:rPr>
          <w:rFonts w:ascii="Palatino Linotype" w:hAnsi="Palatino Linotype" w:cs="Tahoma"/>
          <w:b/>
          <w:sz w:val="22"/>
          <w:szCs w:val="22"/>
        </w:rPr>
      </w:pPr>
      <w:r>
        <w:rPr>
          <w:rFonts w:ascii="Palatino Linotype" w:hAnsi="Palatino Linotype" w:cs="Tahoma"/>
          <w:b/>
          <w:sz w:val="22"/>
          <w:szCs w:val="22"/>
        </w:rPr>
        <w:t>I</w:t>
      </w:r>
      <w:r w:rsidR="00433645">
        <w:rPr>
          <w:rFonts w:ascii="Palatino Linotype" w:hAnsi="Palatino Linotype" w:cs="Tahoma"/>
          <w:b/>
          <w:sz w:val="22"/>
          <w:szCs w:val="22"/>
        </w:rPr>
        <w:t>II</w:t>
      </w:r>
      <w:r w:rsidR="00AA5A86" w:rsidRPr="00AD50F9">
        <w:rPr>
          <w:rFonts w:ascii="Palatino Linotype" w:hAnsi="Palatino Linotype" w:cs="Tahoma"/>
          <w:b/>
          <w:sz w:val="22"/>
          <w:szCs w:val="22"/>
        </w:rPr>
        <w:t xml:space="preserve">. </w:t>
      </w:r>
      <w:r w:rsidR="004100AA" w:rsidRPr="00AD50F9">
        <w:rPr>
          <w:rFonts w:ascii="Palatino Linotype" w:hAnsi="Palatino Linotype" w:cs="Tahoma"/>
          <w:b/>
          <w:sz w:val="22"/>
          <w:szCs w:val="22"/>
        </w:rPr>
        <w:t>Interposición</w:t>
      </w:r>
      <w:r w:rsidR="00C459A9" w:rsidRPr="00AD50F9">
        <w:rPr>
          <w:rFonts w:ascii="Palatino Linotype" w:hAnsi="Palatino Linotype" w:cs="Tahoma"/>
          <w:b/>
          <w:sz w:val="22"/>
          <w:szCs w:val="22"/>
        </w:rPr>
        <w:t xml:space="preserve"> del Recurso de R</w:t>
      </w:r>
      <w:r w:rsidR="00C25238" w:rsidRPr="00AD50F9">
        <w:rPr>
          <w:rFonts w:ascii="Palatino Linotype" w:hAnsi="Palatino Linotype" w:cs="Tahoma"/>
          <w:b/>
          <w:sz w:val="22"/>
          <w:szCs w:val="22"/>
        </w:rPr>
        <w:t xml:space="preserve">evisión. </w:t>
      </w:r>
    </w:p>
    <w:p w14:paraId="469C11C4" w14:textId="77777777" w:rsidR="00587F23" w:rsidRPr="00AD50F9" w:rsidRDefault="00587F23" w:rsidP="0090360E">
      <w:pPr>
        <w:autoSpaceDE w:val="0"/>
        <w:autoSpaceDN w:val="0"/>
        <w:adjustRightInd w:val="0"/>
        <w:spacing w:line="360" w:lineRule="auto"/>
        <w:jc w:val="both"/>
        <w:rPr>
          <w:rFonts w:ascii="Palatino Linotype" w:hAnsi="Palatino Linotype" w:cs="Tahoma"/>
          <w:b/>
          <w:sz w:val="22"/>
          <w:szCs w:val="22"/>
        </w:rPr>
      </w:pPr>
    </w:p>
    <w:p w14:paraId="6C627600" w14:textId="2E88CCD1" w:rsidR="00BE4843" w:rsidRPr="00AD50F9" w:rsidRDefault="004E401B" w:rsidP="0090360E">
      <w:pPr>
        <w:autoSpaceDE w:val="0"/>
        <w:autoSpaceDN w:val="0"/>
        <w:adjustRightInd w:val="0"/>
        <w:spacing w:line="360" w:lineRule="auto"/>
        <w:jc w:val="both"/>
        <w:rPr>
          <w:rFonts w:ascii="Palatino Linotype" w:hAnsi="Palatino Linotype" w:cs="Tahoma"/>
          <w:sz w:val="22"/>
          <w:szCs w:val="22"/>
        </w:rPr>
      </w:pPr>
      <w:r w:rsidRPr="00AD50F9">
        <w:rPr>
          <w:rFonts w:ascii="Palatino Linotype" w:hAnsi="Palatino Linotype" w:cs="Tahoma"/>
          <w:sz w:val="22"/>
          <w:szCs w:val="22"/>
        </w:rPr>
        <w:t xml:space="preserve">Con fecha </w:t>
      </w:r>
      <w:r w:rsidR="00F73DC5">
        <w:rPr>
          <w:rFonts w:ascii="Palatino Linotype" w:hAnsi="Palatino Linotype" w:cs="Tahoma"/>
          <w:sz w:val="22"/>
          <w:szCs w:val="22"/>
        </w:rPr>
        <w:t>nueve</w:t>
      </w:r>
      <w:r w:rsidR="006811F2">
        <w:rPr>
          <w:rFonts w:ascii="Palatino Linotype" w:hAnsi="Palatino Linotype" w:cs="Tahoma"/>
          <w:sz w:val="22"/>
          <w:szCs w:val="22"/>
        </w:rPr>
        <w:t xml:space="preserve"> </w:t>
      </w:r>
      <w:r w:rsidR="00E47C0D" w:rsidRPr="00AD50F9">
        <w:rPr>
          <w:rFonts w:ascii="Palatino Linotype" w:hAnsi="Palatino Linotype" w:cs="Tahoma"/>
          <w:sz w:val="22"/>
          <w:szCs w:val="22"/>
        </w:rPr>
        <w:t xml:space="preserve">de </w:t>
      </w:r>
      <w:r w:rsidR="00294301">
        <w:rPr>
          <w:rFonts w:ascii="Palatino Linotype" w:hAnsi="Palatino Linotype" w:cs="Tahoma"/>
          <w:sz w:val="22"/>
          <w:szCs w:val="22"/>
        </w:rPr>
        <w:t>abril</w:t>
      </w:r>
      <w:r w:rsidR="0030032A" w:rsidRPr="00AD50F9">
        <w:rPr>
          <w:rFonts w:ascii="Palatino Linotype" w:hAnsi="Palatino Linotype" w:cs="Tahoma"/>
          <w:sz w:val="22"/>
          <w:szCs w:val="22"/>
        </w:rPr>
        <w:t xml:space="preserve"> de dos mil diecinueve</w:t>
      </w:r>
      <w:r w:rsidR="00C25238" w:rsidRPr="00AD50F9">
        <w:rPr>
          <w:rFonts w:ascii="Palatino Linotype" w:hAnsi="Palatino Linotype" w:cs="Tahoma"/>
          <w:sz w:val="22"/>
          <w:szCs w:val="22"/>
        </w:rPr>
        <w:t xml:space="preserve">, </w:t>
      </w:r>
      <w:r w:rsidR="00BE4843" w:rsidRPr="00AD50F9">
        <w:rPr>
          <w:rFonts w:ascii="Palatino Linotype" w:hAnsi="Palatino Linotype" w:cs="Tahoma"/>
          <w:sz w:val="22"/>
          <w:szCs w:val="22"/>
        </w:rPr>
        <w:t xml:space="preserve">se recibió en este Instituto, a través del </w:t>
      </w:r>
      <w:r w:rsidR="00BE4843" w:rsidRPr="00AD50F9">
        <w:rPr>
          <w:rFonts w:ascii="Palatino Linotype" w:hAnsi="Palatino Linotype" w:cs="Tahoma"/>
          <w:sz w:val="22"/>
          <w:szCs w:val="22"/>
          <w:lang w:val="es-ES"/>
        </w:rPr>
        <w:t>Sistema de Acceso a la Información Mexiquense (SAIMEX)</w:t>
      </w:r>
      <w:r w:rsidR="00BE4843" w:rsidRPr="00AD50F9">
        <w:rPr>
          <w:rFonts w:ascii="Palatino Linotype" w:hAnsi="Palatino Linotype" w:cs="Tahoma"/>
          <w:sz w:val="22"/>
          <w:szCs w:val="22"/>
        </w:rPr>
        <w:t xml:space="preserve">, Recurso de Revisión interpuesto por la parte </w:t>
      </w:r>
      <w:r w:rsidR="0030032A" w:rsidRPr="00AD50F9">
        <w:rPr>
          <w:rFonts w:ascii="Palatino Linotype" w:hAnsi="Palatino Linotype" w:cs="Tahoma"/>
          <w:sz w:val="22"/>
          <w:szCs w:val="22"/>
        </w:rPr>
        <w:t>R</w:t>
      </w:r>
      <w:r w:rsidR="00BE4843" w:rsidRPr="00AD50F9">
        <w:rPr>
          <w:rFonts w:ascii="Palatino Linotype" w:hAnsi="Palatino Linotype" w:cs="Tahoma"/>
          <w:sz w:val="22"/>
          <w:szCs w:val="22"/>
        </w:rPr>
        <w:t xml:space="preserve">ecurrente, en contra de la respuesta emitida por el Sujeto Obligado a la solicitud de información, en los </w:t>
      </w:r>
      <w:r w:rsidR="001D00D6" w:rsidRPr="00AD50F9">
        <w:rPr>
          <w:rFonts w:ascii="Palatino Linotype" w:hAnsi="Palatino Linotype" w:cs="Tahoma"/>
          <w:sz w:val="22"/>
          <w:szCs w:val="22"/>
        </w:rPr>
        <w:t xml:space="preserve">términos </w:t>
      </w:r>
      <w:r w:rsidR="00BE4843" w:rsidRPr="00AD50F9">
        <w:rPr>
          <w:rFonts w:ascii="Palatino Linotype" w:hAnsi="Palatino Linotype" w:cs="Tahoma"/>
          <w:sz w:val="22"/>
          <w:szCs w:val="22"/>
        </w:rPr>
        <w:t>siguientes:</w:t>
      </w:r>
    </w:p>
    <w:p w14:paraId="1855CA20" w14:textId="77777777" w:rsidR="00C25238" w:rsidRPr="00AD50F9" w:rsidRDefault="00C25238" w:rsidP="0090360E">
      <w:pPr>
        <w:autoSpaceDE w:val="0"/>
        <w:autoSpaceDN w:val="0"/>
        <w:adjustRightInd w:val="0"/>
        <w:spacing w:line="360" w:lineRule="auto"/>
        <w:jc w:val="both"/>
        <w:rPr>
          <w:rFonts w:ascii="Palatino Linotype" w:hAnsi="Palatino Linotype" w:cs="Tahoma"/>
          <w:bCs/>
          <w:sz w:val="22"/>
          <w:szCs w:val="22"/>
        </w:rPr>
      </w:pPr>
    </w:p>
    <w:p w14:paraId="2E37E54C" w14:textId="77777777" w:rsidR="00C25238" w:rsidRPr="001D00D6" w:rsidRDefault="00C25238" w:rsidP="0090360E">
      <w:pPr>
        <w:tabs>
          <w:tab w:val="left" w:pos="4667"/>
        </w:tabs>
        <w:spacing w:line="360" w:lineRule="auto"/>
        <w:ind w:left="567" w:right="567"/>
        <w:jc w:val="both"/>
        <w:rPr>
          <w:rFonts w:ascii="Palatino Linotype" w:hAnsi="Palatino Linotype" w:cs="Tahoma"/>
          <w:bCs/>
        </w:rPr>
      </w:pPr>
      <w:r w:rsidRPr="001D00D6">
        <w:rPr>
          <w:rFonts w:ascii="Palatino Linotype" w:hAnsi="Palatino Linotype" w:cs="Tahoma"/>
          <w:b/>
          <w:bCs/>
        </w:rPr>
        <w:t>ACTO IMPUGNADO</w:t>
      </w:r>
    </w:p>
    <w:p w14:paraId="31646CE0" w14:textId="04FCA97B" w:rsidR="00CD3A5D" w:rsidRPr="001D00D6" w:rsidRDefault="00F73DC5" w:rsidP="0090360E">
      <w:pPr>
        <w:autoSpaceDE w:val="0"/>
        <w:autoSpaceDN w:val="0"/>
        <w:adjustRightInd w:val="0"/>
        <w:spacing w:line="360" w:lineRule="auto"/>
        <w:ind w:left="567" w:right="567"/>
        <w:jc w:val="both"/>
        <w:rPr>
          <w:rFonts w:ascii="Palatino Linotype" w:hAnsi="Palatino Linotype" w:cs="Tahoma"/>
          <w:i/>
        </w:rPr>
      </w:pPr>
      <w:r w:rsidRPr="00F73DC5">
        <w:rPr>
          <w:rFonts w:ascii="Palatino Linotype" w:hAnsi="Palatino Linotype" w:cs="Tahoma"/>
          <w:i/>
        </w:rPr>
        <w:t>la respuesta incompleta otorgada.</w:t>
      </w:r>
      <w:r w:rsidR="00F93469" w:rsidRPr="00F93469">
        <w:rPr>
          <w:rFonts w:ascii="Palatino Linotype" w:hAnsi="Palatino Linotype" w:cs="Tahoma"/>
          <w:i/>
        </w:rPr>
        <w:t xml:space="preserve"> </w:t>
      </w:r>
      <w:r w:rsidR="00092475" w:rsidRPr="001D00D6">
        <w:rPr>
          <w:rFonts w:ascii="Palatino Linotype" w:hAnsi="Palatino Linotype" w:cs="Tahoma"/>
          <w:i/>
        </w:rPr>
        <w:t>(Sic.)</w:t>
      </w:r>
    </w:p>
    <w:p w14:paraId="74B1A62A" w14:textId="77777777" w:rsidR="000313A7" w:rsidRPr="001D00D6" w:rsidRDefault="000313A7" w:rsidP="0090360E">
      <w:pPr>
        <w:autoSpaceDE w:val="0"/>
        <w:autoSpaceDN w:val="0"/>
        <w:adjustRightInd w:val="0"/>
        <w:spacing w:line="360" w:lineRule="auto"/>
        <w:ind w:left="567" w:right="567"/>
        <w:jc w:val="both"/>
        <w:rPr>
          <w:rFonts w:ascii="Palatino Linotype" w:hAnsi="Palatino Linotype" w:cs="Tahoma"/>
          <w:i/>
        </w:rPr>
      </w:pPr>
    </w:p>
    <w:p w14:paraId="5E407C76" w14:textId="77777777" w:rsidR="00C25238" w:rsidRPr="001D00D6" w:rsidRDefault="00C25238" w:rsidP="0090360E">
      <w:pPr>
        <w:autoSpaceDE w:val="0"/>
        <w:autoSpaceDN w:val="0"/>
        <w:adjustRightInd w:val="0"/>
        <w:spacing w:line="360" w:lineRule="auto"/>
        <w:ind w:left="567" w:right="567"/>
        <w:jc w:val="both"/>
        <w:rPr>
          <w:rFonts w:ascii="Palatino Linotype" w:hAnsi="Palatino Linotype" w:cs="Tahoma"/>
          <w:b/>
        </w:rPr>
      </w:pPr>
      <w:r w:rsidRPr="001D00D6">
        <w:rPr>
          <w:rFonts w:ascii="Palatino Linotype" w:hAnsi="Palatino Linotype" w:cs="Tahoma"/>
          <w:b/>
        </w:rPr>
        <w:t>RAZONES O MOTIVOS DE LA INCONFORMIDAD</w:t>
      </w:r>
    </w:p>
    <w:p w14:paraId="06AD7C0A" w14:textId="74EDFC5F" w:rsidR="00F93469" w:rsidRDefault="00D809E2" w:rsidP="00F93469">
      <w:pPr>
        <w:autoSpaceDE w:val="0"/>
        <w:autoSpaceDN w:val="0"/>
        <w:adjustRightInd w:val="0"/>
        <w:spacing w:line="360" w:lineRule="auto"/>
        <w:ind w:left="567" w:right="567"/>
        <w:jc w:val="both"/>
        <w:rPr>
          <w:rFonts w:ascii="Palatino Linotype" w:hAnsi="Palatino Linotype" w:cs="Tahoma"/>
          <w:i/>
        </w:rPr>
      </w:pPr>
      <w:r w:rsidRPr="00D809E2">
        <w:rPr>
          <w:rFonts w:ascii="Palatino Linotype" w:hAnsi="Palatino Linotype" w:cs="Tahoma"/>
          <w:i/>
        </w:rPr>
        <w:t xml:space="preserve">DE LA INFORMACIÓN SOLICITADA, SOLO SE ME ENTREGO LA SIGUIENTE: "grado académico actual y documentación que lo acredite DE CARLA GUADALUPE REYES MONTIEL. INFORMACIÓN FALTANTE: "así como la dieta que </w:t>
      </w:r>
      <w:proofErr w:type="spellStart"/>
      <w:r w:rsidRPr="00D809E2">
        <w:rPr>
          <w:rFonts w:ascii="Palatino Linotype" w:hAnsi="Palatino Linotype" w:cs="Tahoma"/>
          <w:i/>
        </w:rPr>
        <w:t>persive</w:t>
      </w:r>
      <w:proofErr w:type="spellEnd"/>
      <w:r w:rsidRPr="00D809E2">
        <w:rPr>
          <w:rFonts w:ascii="Palatino Linotype" w:hAnsi="Palatino Linotype" w:cs="Tahoma"/>
          <w:i/>
        </w:rPr>
        <w:t xml:space="preserve"> como Regidora, con cuantos colaboradores cuenta y grado académico de estos, así como documentación académica que acredite lo anterior.”</w:t>
      </w:r>
      <w:r w:rsidR="008B6765" w:rsidRPr="008B6765">
        <w:rPr>
          <w:rFonts w:ascii="Palatino Linotype" w:hAnsi="Palatino Linotype" w:cs="Tahoma"/>
          <w:i/>
        </w:rPr>
        <w:t xml:space="preserve"> </w:t>
      </w:r>
      <w:r w:rsidR="006C1B1D" w:rsidRPr="001D00D6">
        <w:rPr>
          <w:rFonts w:ascii="Palatino Linotype" w:hAnsi="Palatino Linotype" w:cs="Tahoma"/>
          <w:i/>
        </w:rPr>
        <w:t>(Sic.)</w:t>
      </w:r>
    </w:p>
    <w:p w14:paraId="572B8F5B" w14:textId="77777777" w:rsidR="00F93469" w:rsidRPr="00F93469" w:rsidRDefault="00F93469" w:rsidP="00F93469">
      <w:pPr>
        <w:pStyle w:val="Prrafodelista"/>
        <w:autoSpaceDE w:val="0"/>
        <w:autoSpaceDN w:val="0"/>
        <w:adjustRightInd w:val="0"/>
        <w:spacing w:line="360" w:lineRule="auto"/>
        <w:ind w:left="1287" w:right="567"/>
        <w:jc w:val="both"/>
        <w:rPr>
          <w:rFonts w:ascii="Palatino Linotype" w:hAnsi="Palatino Linotype" w:cs="Tahoma"/>
          <w:i/>
        </w:rPr>
      </w:pPr>
    </w:p>
    <w:p w14:paraId="3E065E3C" w14:textId="77777777" w:rsidR="009D5C33" w:rsidRPr="00AD50F9" w:rsidRDefault="009D5C33" w:rsidP="0090360E">
      <w:pPr>
        <w:spacing w:line="360" w:lineRule="auto"/>
        <w:jc w:val="both"/>
        <w:rPr>
          <w:rFonts w:ascii="Palatino Linotype" w:hAnsi="Palatino Linotype" w:cs="Tahoma"/>
          <w:b/>
          <w:sz w:val="22"/>
          <w:szCs w:val="22"/>
        </w:rPr>
      </w:pPr>
    </w:p>
    <w:p w14:paraId="155A0967" w14:textId="77777777" w:rsidR="00B31222" w:rsidRPr="00AD50F9" w:rsidRDefault="00BE4843" w:rsidP="0090360E">
      <w:pPr>
        <w:spacing w:line="360" w:lineRule="auto"/>
        <w:jc w:val="both"/>
        <w:rPr>
          <w:rFonts w:ascii="Palatino Linotype" w:eastAsia="Batang" w:hAnsi="Palatino Linotype" w:cs="Tahoma"/>
          <w:b/>
          <w:bCs/>
          <w:sz w:val="22"/>
          <w:szCs w:val="22"/>
        </w:rPr>
      </w:pPr>
      <w:r w:rsidRPr="00AD50F9">
        <w:rPr>
          <w:rFonts w:ascii="Palatino Linotype" w:hAnsi="Palatino Linotype" w:cs="Tahoma"/>
          <w:b/>
          <w:sz w:val="22"/>
          <w:szCs w:val="22"/>
        </w:rPr>
        <w:lastRenderedPageBreak/>
        <w:t>I</w:t>
      </w:r>
      <w:r w:rsidR="0030032A" w:rsidRPr="00AD50F9">
        <w:rPr>
          <w:rFonts w:ascii="Palatino Linotype" w:hAnsi="Palatino Linotype" w:cs="Tahoma"/>
          <w:b/>
          <w:sz w:val="22"/>
          <w:szCs w:val="22"/>
        </w:rPr>
        <w:t>V</w:t>
      </w:r>
      <w:r w:rsidR="00B31222" w:rsidRPr="00AD50F9">
        <w:rPr>
          <w:rFonts w:ascii="Palatino Linotype" w:hAnsi="Palatino Linotype" w:cs="Tahoma"/>
          <w:b/>
          <w:sz w:val="22"/>
          <w:szCs w:val="22"/>
        </w:rPr>
        <w:t xml:space="preserve">. </w:t>
      </w:r>
      <w:r w:rsidR="00B31222" w:rsidRPr="00AD50F9">
        <w:rPr>
          <w:rFonts w:ascii="Palatino Linotype" w:eastAsia="Batang" w:hAnsi="Palatino Linotype" w:cs="Tahoma"/>
          <w:b/>
          <w:bCs/>
          <w:sz w:val="22"/>
          <w:szCs w:val="22"/>
        </w:rPr>
        <w:t xml:space="preserve">Trámite del </w:t>
      </w:r>
      <w:r w:rsidR="00C459A9" w:rsidRPr="00AD50F9">
        <w:rPr>
          <w:rFonts w:ascii="Palatino Linotype" w:hAnsi="Palatino Linotype" w:cs="Tahoma"/>
          <w:b/>
          <w:sz w:val="22"/>
          <w:szCs w:val="22"/>
        </w:rPr>
        <w:t>Recurso de Revisión</w:t>
      </w:r>
      <w:r w:rsidR="00AE489D" w:rsidRPr="00AD50F9">
        <w:rPr>
          <w:rFonts w:ascii="Palatino Linotype" w:hAnsi="Palatino Linotype" w:cs="Tahoma"/>
          <w:b/>
          <w:sz w:val="22"/>
          <w:szCs w:val="22"/>
        </w:rPr>
        <w:t xml:space="preserve"> </w:t>
      </w:r>
      <w:r w:rsidR="00B31222" w:rsidRPr="00AD50F9">
        <w:rPr>
          <w:rFonts w:ascii="Palatino Linotype" w:eastAsia="Batang" w:hAnsi="Palatino Linotype" w:cs="Tahoma"/>
          <w:b/>
          <w:bCs/>
          <w:sz w:val="22"/>
          <w:szCs w:val="22"/>
        </w:rPr>
        <w:t>ante el Instituto</w:t>
      </w:r>
      <w:r w:rsidR="00E445DA" w:rsidRPr="00AD50F9">
        <w:rPr>
          <w:rFonts w:ascii="Palatino Linotype" w:eastAsia="Batang" w:hAnsi="Palatino Linotype" w:cs="Tahoma"/>
          <w:b/>
          <w:bCs/>
          <w:sz w:val="22"/>
          <w:szCs w:val="22"/>
        </w:rPr>
        <w:t>.</w:t>
      </w:r>
    </w:p>
    <w:p w14:paraId="3A277395" w14:textId="77777777" w:rsidR="00E445DA" w:rsidRPr="00AD50F9" w:rsidRDefault="00E445DA" w:rsidP="0090360E">
      <w:pPr>
        <w:spacing w:line="360" w:lineRule="auto"/>
        <w:jc w:val="both"/>
        <w:rPr>
          <w:rFonts w:ascii="Palatino Linotype" w:eastAsia="Batang" w:hAnsi="Palatino Linotype" w:cs="Tahoma"/>
          <w:b/>
          <w:bCs/>
          <w:sz w:val="22"/>
          <w:szCs w:val="22"/>
        </w:rPr>
      </w:pPr>
    </w:p>
    <w:p w14:paraId="1689F9B1" w14:textId="268C9914" w:rsidR="00BE4843" w:rsidRPr="00AD50F9" w:rsidRDefault="00A90F9B" w:rsidP="0090360E">
      <w:pPr>
        <w:spacing w:line="360" w:lineRule="auto"/>
        <w:jc w:val="both"/>
        <w:rPr>
          <w:rFonts w:ascii="Palatino Linotype" w:eastAsia="Batang" w:hAnsi="Palatino Linotype" w:cs="Tahoma"/>
          <w:bCs/>
          <w:sz w:val="22"/>
          <w:szCs w:val="22"/>
        </w:rPr>
      </w:pPr>
      <w:r w:rsidRPr="00AD50F9">
        <w:rPr>
          <w:rFonts w:ascii="Palatino Linotype" w:eastAsia="Batang" w:hAnsi="Palatino Linotype" w:cs="Tahoma"/>
          <w:b/>
          <w:bCs/>
          <w:sz w:val="22"/>
          <w:szCs w:val="22"/>
        </w:rPr>
        <w:t xml:space="preserve">a) </w:t>
      </w:r>
      <w:r w:rsidR="00B31222" w:rsidRPr="00AD50F9">
        <w:rPr>
          <w:rFonts w:ascii="Palatino Linotype" w:eastAsia="Batang" w:hAnsi="Palatino Linotype" w:cs="Tahoma"/>
          <w:b/>
          <w:bCs/>
          <w:sz w:val="22"/>
          <w:szCs w:val="22"/>
        </w:rPr>
        <w:t xml:space="preserve">Turno del </w:t>
      </w:r>
      <w:r w:rsidR="00C459A9" w:rsidRPr="00AD50F9">
        <w:rPr>
          <w:rFonts w:ascii="Palatino Linotype" w:hAnsi="Palatino Linotype" w:cs="Tahoma"/>
          <w:b/>
          <w:sz w:val="22"/>
          <w:szCs w:val="22"/>
        </w:rPr>
        <w:t>Recurso de Revisión</w:t>
      </w:r>
      <w:r w:rsidRPr="00AD50F9">
        <w:rPr>
          <w:rFonts w:ascii="Palatino Linotype" w:eastAsia="Batang" w:hAnsi="Palatino Linotype" w:cs="Tahoma"/>
          <w:b/>
          <w:bCs/>
          <w:sz w:val="22"/>
          <w:szCs w:val="22"/>
        </w:rPr>
        <w:t>.</w:t>
      </w:r>
      <w:r w:rsidR="00AE489D" w:rsidRPr="00AD50F9">
        <w:rPr>
          <w:rFonts w:ascii="Palatino Linotype" w:eastAsia="Batang" w:hAnsi="Palatino Linotype" w:cs="Tahoma"/>
          <w:b/>
          <w:bCs/>
          <w:sz w:val="22"/>
          <w:szCs w:val="22"/>
        </w:rPr>
        <w:t xml:space="preserve"> </w:t>
      </w:r>
      <w:r w:rsidR="00BE4843" w:rsidRPr="00AD50F9">
        <w:rPr>
          <w:rFonts w:ascii="Palatino Linotype" w:eastAsia="Batang" w:hAnsi="Palatino Linotype" w:cs="Tahoma"/>
          <w:bCs/>
          <w:sz w:val="22"/>
          <w:szCs w:val="22"/>
        </w:rPr>
        <w:t xml:space="preserve">El </w:t>
      </w:r>
      <w:r w:rsidR="00D809E2">
        <w:rPr>
          <w:rFonts w:ascii="Palatino Linotype" w:eastAsia="Batang" w:hAnsi="Palatino Linotype" w:cs="Tahoma"/>
          <w:bCs/>
          <w:sz w:val="22"/>
          <w:szCs w:val="22"/>
        </w:rPr>
        <w:t>nueve</w:t>
      </w:r>
      <w:r w:rsidR="0030032A" w:rsidRPr="00AD50F9">
        <w:rPr>
          <w:rFonts w:ascii="Palatino Linotype" w:eastAsia="Batang" w:hAnsi="Palatino Linotype" w:cs="Tahoma"/>
          <w:bCs/>
          <w:sz w:val="22"/>
          <w:szCs w:val="22"/>
        </w:rPr>
        <w:t xml:space="preserve"> de</w:t>
      </w:r>
      <w:r w:rsidR="002E4F9B">
        <w:rPr>
          <w:rFonts w:ascii="Palatino Linotype" w:eastAsia="Batang" w:hAnsi="Palatino Linotype" w:cs="Tahoma"/>
          <w:bCs/>
          <w:sz w:val="22"/>
          <w:szCs w:val="22"/>
        </w:rPr>
        <w:t xml:space="preserve"> abril</w:t>
      </w:r>
      <w:r w:rsidR="0030032A" w:rsidRPr="00AD50F9">
        <w:rPr>
          <w:rFonts w:ascii="Palatino Linotype" w:eastAsia="Batang" w:hAnsi="Palatino Linotype" w:cs="Tahoma"/>
          <w:bCs/>
          <w:sz w:val="22"/>
          <w:szCs w:val="22"/>
        </w:rPr>
        <w:t xml:space="preserve"> de dos mil diecinueve</w:t>
      </w:r>
      <w:r w:rsidR="00BE4843" w:rsidRPr="00AD50F9">
        <w:rPr>
          <w:rFonts w:ascii="Palatino Linotype" w:eastAsia="Batang" w:hAnsi="Palatino Linotype" w:cs="Tahoma"/>
          <w:bCs/>
          <w:sz w:val="22"/>
          <w:szCs w:val="22"/>
        </w:rPr>
        <w:t xml:space="preserve">, el </w:t>
      </w:r>
      <w:r w:rsidR="00BE4843" w:rsidRPr="00AD50F9">
        <w:rPr>
          <w:rFonts w:ascii="Palatino Linotype" w:hAnsi="Palatino Linotype" w:cs="Tahoma"/>
          <w:sz w:val="22"/>
          <w:szCs w:val="22"/>
          <w:lang w:val="es-ES"/>
        </w:rPr>
        <w:t>Sistema de Acceso a la Información Mexiquense (SAIMEX),</w:t>
      </w:r>
      <w:r w:rsidR="00BE4843" w:rsidRPr="00AD50F9">
        <w:rPr>
          <w:rFonts w:ascii="Palatino Linotype" w:eastAsia="Batang" w:hAnsi="Palatino Linotype" w:cs="Tahoma"/>
          <w:bCs/>
          <w:sz w:val="22"/>
          <w:szCs w:val="22"/>
        </w:rPr>
        <w:t xml:space="preserve"> asignó el número de expediente </w:t>
      </w:r>
      <w:r w:rsidR="00D34402" w:rsidRPr="001D00D6">
        <w:rPr>
          <w:rFonts w:ascii="Palatino Linotype" w:eastAsia="Batang" w:hAnsi="Palatino Linotype" w:cs="Tahoma"/>
          <w:b/>
          <w:bCs/>
          <w:sz w:val="22"/>
          <w:szCs w:val="22"/>
        </w:rPr>
        <w:t>0</w:t>
      </w:r>
      <w:r w:rsidR="002E4F9B">
        <w:rPr>
          <w:rFonts w:ascii="Palatino Linotype" w:eastAsia="Batang" w:hAnsi="Palatino Linotype" w:cs="Tahoma"/>
          <w:b/>
          <w:bCs/>
          <w:sz w:val="22"/>
          <w:szCs w:val="22"/>
        </w:rPr>
        <w:t>2</w:t>
      </w:r>
      <w:r w:rsidR="00D809E2">
        <w:rPr>
          <w:rFonts w:ascii="Palatino Linotype" w:eastAsia="Batang" w:hAnsi="Palatino Linotype" w:cs="Tahoma"/>
          <w:b/>
          <w:bCs/>
          <w:sz w:val="22"/>
          <w:szCs w:val="22"/>
        </w:rPr>
        <w:t>476</w:t>
      </w:r>
      <w:r w:rsidR="00D34402" w:rsidRPr="001D00D6">
        <w:rPr>
          <w:rFonts w:ascii="Palatino Linotype" w:eastAsia="Batang" w:hAnsi="Palatino Linotype" w:cs="Tahoma"/>
          <w:b/>
          <w:bCs/>
          <w:sz w:val="22"/>
          <w:szCs w:val="22"/>
        </w:rPr>
        <w:t>/INFOEM/IP/RR/2019</w:t>
      </w:r>
      <w:r w:rsidR="00BE4843" w:rsidRPr="00AD50F9">
        <w:rPr>
          <w:rFonts w:ascii="Palatino Linotype" w:eastAsia="Batang" w:hAnsi="Palatino Linotype" w:cs="Tahoma"/>
          <w:bCs/>
          <w:sz w:val="22"/>
          <w:szCs w:val="22"/>
        </w:rPr>
        <w:t>,</w:t>
      </w:r>
      <w:r w:rsidR="00AE489D" w:rsidRPr="00AD50F9">
        <w:rPr>
          <w:rFonts w:ascii="Palatino Linotype" w:eastAsia="Batang" w:hAnsi="Palatino Linotype" w:cs="Tahoma"/>
          <w:bCs/>
          <w:sz w:val="22"/>
          <w:szCs w:val="22"/>
        </w:rPr>
        <w:t xml:space="preserve"> </w:t>
      </w:r>
      <w:r w:rsidR="00BE4843" w:rsidRPr="00AD50F9">
        <w:rPr>
          <w:rFonts w:ascii="Palatino Linotype" w:eastAsia="Batang" w:hAnsi="Palatino Linotype" w:cs="Tahoma"/>
          <w:bCs/>
          <w:sz w:val="22"/>
          <w:szCs w:val="22"/>
        </w:rPr>
        <w:t>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463CB79E" w14:textId="77777777" w:rsidR="00BE4843" w:rsidRPr="00AD50F9" w:rsidRDefault="00BE4843" w:rsidP="0090360E">
      <w:pPr>
        <w:spacing w:line="360" w:lineRule="auto"/>
        <w:ind w:left="708"/>
        <w:jc w:val="both"/>
        <w:rPr>
          <w:rFonts w:ascii="Palatino Linotype" w:eastAsia="Batang" w:hAnsi="Palatino Linotype" w:cs="Tahoma"/>
          <w:bCs/>
          <w:sz w:val="22"/>
          <w:szCs w:val="22"/>
        </w:rPr>
      </w:pPr>
    </w:p>
    <w:p w14:paraId="225D0AB5" w14:textId="532F0152" w:rsidR="00B31222" w:rsidRPr="00AD50F9" w:rsidRDefault="00625DFB" w:rsidP="0090360E">
      <w:pPr>
        <w:spacing w:line="360" w:lineRule="auto"/>
        <w:jc w:val="both"/>
        <w:rPr>
          <w:rFonts w:ascii="Palatino Linotype" w:hAnsi="Palatino Linotype" w:cs="Tahoma"/>
          <w:bCs/>
          <w:sz w:val="22"/>
          <w:szCs w:val="22"/>
        </w:rPr>
      </w:pPr>
      <w:r w:rsidRPr="00AD50F9">
        <w:rPr>
          <w:rFonts w:ascii="Palatino Linotype" w:eastAsia="Batang" w:hAnsi="Palatino Linotype" w:cs="Tahoma"/>
          <w:b/>
          <w:bCs/>
          <w:sz w:val="22"/>
          <w:szCs w:val="22"/>
        </w:rPr>
        <w:t>b</w:t>
      </w:r>
      <w:r w:rsidR="009F46DC" w:rsidRPr="00AD50F9">
        <w:rPr>
          <w:rFonts w:ascii="Palatino Linotype" w:eastAsia="Batang" w:hAnsi="Palatino Linotype" w:cs="Tahoma"/>
          <w:b/>
          <w:bCs/>
          <w:sz w:val="22"/>
          <w:szCs w:val="22"/>
        </w:rPr>
        <w:t xml:space="preserve">) </w:t>
      </w:r>
      <w:r w:rsidR="00B31222" w:rsidRPr="00AD50F9">
        <w:rPr>
          <w:rFonts w:ascii="Palatino Linotype" w:eastAsia="Batang" w:hAnsi="Palatino Linotype" w:cs="Tahoma"/>
          <w:b/>
          <w:bCs/>
          <w:sz w:val="22"/>
          <w:szCs w:val="22"/>
        </w:rPr>
        <w:t>Admisión del</w:t>
      </w:r>
      <w:r w:rsidR="00AE489D" w:rsidRPr="00AD50F9">
        <w:rPr>
          <w:rFonts w:ascii="Palatino Linotype" w:eastAsia="Batang" w:hAnsi="Palatino Linotype" w:cs="Tahoma"/>
          <w:b/>
          <w:bCs/>
          <w:sz w:val="22"/>
          <w:szCs w:val="22"/>
        </w:rPr>
        <w:t xml:space="preserve"> </w:t>
      </w:r>
      <w:r w:rsidR="00C459A9" w:rsidRPr="00AD50F9">
        <w:rPr>
          <w:rFonts w:ascii="Palatino Linotype" w:hAnsi="Palatino Linotype" w:cs="Tahoma"/>
          <w:b/>
          <w:sz w:val="22"/>
          <w:szCs w:val="22"/>
        </w:rPr>
        <w:t>Recurso de Revisión</w:t>
      </w:r>
      <w:r w:rsidR="00B31222" w:rsidRPr="00AD50F9">
        <w:rPr>
          <w:rFonts w:ascii="Palatino Linotype" w:eastAsia="Batang" w:hAnsi="Palatino Linotype" w:cs="Tahoma"/>
          <w:b/>
          <w:bCs/>
          <w:sz w:val="22"/>
          <w:szCs w:val="22"/>
          <w:lang w:val="es-ES_tradnl"/>
        </w:rPr>
        <w:t xml:space="preserve">. </w:t>
      </w:r>
      <w:r w:rsidR="00BE4843" w:rsidRPr="00AD50F9">
        <w:rPr>
          <w:rFonts w:ascii="Palatino Linotype" w:eastAsia="Batang" w:hAnsi="Palatino Linotype" w:cs="Tahoma"/>
          <w:bCs/>
          <w:sz w:val="22"/>
          <w:szCs w:val="22"/>
          <w:lang w:val="es-ES_tradnl"/>
        </w:rPr>
        <w:t xml:space="preserve">El </w:t>
      </w:r>
      <w:r w:rsidR="00D809E2">
        <w:rPr>
          <w:rFonts w:ascii="Palatino Linotype" w:eastAsia="Batang" w:hAnsi="Palatino Linotype" w:cs="Tahoma"/>
          <w:bCs/>
          <w:sz w:val="22"/>
          <w:szCs w:val="22"/>
          <w:lang w:val="es-ES_tradnl"/>
        </w:rPr>
        <w:t>veintidós</w:t>
      </w:r>
      <w:r w:rsidR="0019151D">
        <w:rPr>
          <w:rFonts w:ascii="Palatino Linotype" w:eastAsia="Batang" w:hAnsi="Palatino Linotype" w:cs="Tahoma"/>
          <w:bCs/>
          <w:sz w:val="22"/>
          <w:szCs w:val="22"/>
          <w:lang w:val="es-ES_tradnl"/>
        </w:rPr>
        <w:t xml:space="preserve"> </w:t>
      </w:r>
      <w:r w:rsidR="00E47C0D" w:rsidRPr="00AD50F9">
        <w:rPr>
          <w:rFonts w:ascii="Palatino Linotype" w:eastAsia="Batang" w:hAnsi="Palatino Linotype" w:cs="Tahoma"/>
          <w:bCs/>
          <w:sz w:val="22"/>
          <w:szCs w:val="22"/>
          <w:lang w:val="es-ES_tradnl"/>
        </w:rPr>
        <w:t xml:space="preserve">de </w:t>
      </w:r>
      <w:r w:rsidR="002E4F9B">
        <w:rPr>
          <w:rFonts w:ascii="Palatino Linotype" w:eastAsia="Batang" w:hAnsi="Palatino Linotype" w:cs="Tahoma"/>
          <w:bCs/>
          <w:sz w:val="22"/>
          <w:szCs w:val="22"/>
          <w:lang w:val="es-ES_tradnl"/>
        </w:rPr>
        <w:t xml:space="preserve">abril </w:t>
      </w:r>
      <w:r w:rsidR="0030032A" w:rsidRPr="00AD50F9">
        <w:rPr>
          <w:rFonts w:ascii="Palatino Linotype" w:eastAsia="Batang" w:hAnsi="Palatino Linotype" w:cs="Tahoma"/>
          <w:bCs/>
          <w:sz w:val="22"/>
          <w:szCs w:val="22"/>
          <w:lang w:val="es-ES_tradnl"/>
        </w:rPr>
        <w:t>de dos mil diecinueve</w:t>
      </w:r>
      <w:r w:rsidR="00BE4843" w:rsidRPr="00AD50F9">
        <w:rPr>
          <w:rFonts w:ascii="Palatino Linotype" w:eastAsia="Batang" w:hAnsi="Palatino Linotype" w:cs="Tahoma"/>
          <w:bCs/>
          <w:sz w:val="22"/>
          <w:szCs w:val="22"/>
          <w:lang w:val="es-ES_tradnl"/>
        </w:rPr>
        <w:t xml:space="preserve">, se acordó la admisión del Recurso de Revisión interpuesto por la Recurrente en contra del </w:t>
      </w:r>
      <w:r w:rsidR="00141895" w:rsidRPr="00AD50F9">
        <w:rPr>
          <w:rFonts w:ascii="Palatino Linotype" w:eastAsia="Batang" w:hAnsi="Palatino Linotype" w:cs="Tahoma"/>
          <w:bCs/>
          <w:sz w:val="22"/>
          <w:szCs w:val="22"/>
          <w:lang w:val="es-ES_tradnl"/>
        </w:rPr>
        <w:t>Sujeto Obligado</w:t>
      </w:r>
      <w:r w:rsidR="00BE4843" w:rsidRPr="00AD50F9">
        <w:rPr>
          <w:rFonts w:ascii="Palatino Linotype" w:eastAsia="Batang" w:hAnsi="Palatino Linotype" w:cs="Tahoma"/>
          <w:bCs/>
          <w:sz w:val="22"/>
          <w:szCs w:val="22"/>
          <w:lang w:val="es-ES_tradnl"/>
        </w:rPr>
        <w:t>,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66708137" w14:textId="77777777" w:rsidR="0061115C" w:rsidRPr="00AD50F9" w:rsidRDefault="0061115C" w:rsidP="0090360E">
      <w:pPr>
        <w:spacing w:line="360" w:lineRule="auto"/>
        <w:jc w:val="both"/>
        <w:rPr>
          <w:rFonts w:ascii="Palatino Linotype" w:hAnsi="Palatino Linotype" w:cs="Tahoma"/>
          <w:bCs/>
          <w:sz w:val="22"/>
          <w:szCs w:val="22"/>
        </w:rPr>
      </w:pPr>
    </w:p>
    <w:p w14:paraId="5DF2D1D8" w14:textId="28D2ACD4" w:rsidR="00D809E2" w:rsidRDefault="004406CF" w:rsidP="0042519C">
      <w:pPr>
        <w:spacing w:line="360" w:lineRule="auto"/>
        <w:jc w:val="both"/>
        <w:rPr>
          <w:rFonts w:ascii="Palatino Linotype" w:hAnsi="Palatino Linotype" w:cs="Tahoma"/>
          <w:bCs/>
          <w:sz w:val="22"/>
          <w:szCs w:val="22"/>
        </w:rPr>
      </w:pPr>
      <w:r w:rsidRPr="00AD50F9">
        <w:rPr>
          <w:rFonts w:ascii="Palatino Linotype" w:hAnsi="Palatino Linotype" w:cs="Tahoma"/>
          <w:b/>
          <w:sz w:val="22"/>
          <w:szCs w:val="22"/>
        </w:rPr>
        <w:t>c</w:t>
      </w:r>
      <w:r w:rsidR="00B31222" w:rsidRPr="00AD50F9">
        <w:rPr>
          <w:rFonts w:ascii="Palatino Linotype" w:hAnsi="Palatino Linotype" w:cs="Tahoma"/>
          <w:b/>
          <w:sz w:val="22"/>
          <w:szCs w:val="22"/>
        </w:rPr>
        <w:t xml:space="preserve">) </w:t>
      </w:r>
      <w:r w:rsidR="00BE4843" w:rsidRPr="00AD50F9">
        <w:rPr>
          <w:rFonts w:ascii="Palatino Linotype" w:hAnsi="Palatino Linotype" w:cs="Tahoma"/>
          <w:b/>
          <w:sz w:val="22"/>
          <w:szCs w:val="22"/>
        </w:rPr>
        <w:t>Informe justificado del Sujeto Obligado.</w:t>
      </w:r>
      <w:r w:rsidR="0042519C" w:rsidRPr="0042519C">
        <w:t xml:space="preserve"> </w:t>
      </w:r>
      <w:r w:rsidR="00D809E2" w:rsidRPr="0042519C">
        <w:rPr>
          <w:rFonts w:ascii="Palatino Linotype" w:hAnsi="Palatino Linotype" w:cs="Tahoma"/>
          <w:bCs/>
          <w:sz w:val="22"/>
          <w:szCs w:val="22"/>
        </w:rPr>
        <w:t xml:space="preserve">Con fecha </w:t>
      </w:r>
      <w:r w:rsidR="00D809E2">
        <w:rPr>
          <w:rFonts w:ascii="Palatino Linotype" w:hAnsi="Palatino Linotype" w:cs="Tahoma"/>
          <w:bCs/>
          <w:sz w:val="22"/>
          <w:szCs w:val="22"/>
        </w:rPr>
        <w:t>veintinueve</w:t>
      </w:r>
      <w:r w:rsidR="00D809E2" w:rsidRPr="0042519C">
        <w:rPr>
          <w:rFonts w:ascii="Palatino Linotype" w:hAnsi="Palatino Linotype" w:cs="Tahoma"/>
          <w:bCs/>
          <w:sz w:val="22"/>
          <w:szCs w:val="22"/>
        </w:rPr>
        <w:t xml:space="preserve"> de abril de dos mil diecinueve, a través del Sistema de Acceso a la Información Mexiquense (SAIMEX), se recibió en este instituto </w:t>
      </w:r>
      <w:r w:rsidR="00D809E2">
        <w:rPr>
          <w:rFonts w:ascii="Palatino Linotype" w:hAnsi="Palatino Linotype" w:cs="Tahoma"/>
          <w:bCs/>
          <w:sz w:val="22"/>
          <w:szCs w:val="22"/>
        </w:rPr>
        <w:t xml:space="preserve">dos </w:t>
      </w:r>
      <w:r w:rsidR="00D809E2" w:rsidRPr="0042519C">
        <w:rPr>
          <w:rFonts w:ascii="Palatino Linotype" w:hAnsi="Palatino Linotype" w:cs="Tahoma"/>
          <w:bCs/>
          <w:sz w:val="22"/>
          <w:szCs w:val="22"/>
        </w:rPr>
        <w:t>archivo</w:t>
      </w:r>
      <w:r w:rsidR="00D809E2">
        <w:rPr>
          <w:rFonts w:ascii="Palatino Linotype" w:hAnsi="Palatino Linotype" w:cs="Tahoma"/>
          <w:bCs/>
          <w:sz w:val="22"/>
          <w:szCs w:val="22"/>
        </w:rPr>
        <w:t>s</w:t>
      </w:r>
      <w:r w:rsidR="00D809E2" w:rsidRPr="0042519C">
        <w:rPr>
          <w:rFonts w:ascii="Palatino Linotype" w:hAnsi="Palatino Linotype" w:cs="Tahoma"/>
          <w:bCs/>
          <w:sz w:val="22"/>
          <w:szCs w:val="22"/>
        </w:rPr>
        <w:t xml:space="preserve"> </w:t>
      </w:r>
      <w:r w:rsidR="00850A46" w:rsidRPr="0042519C">
        <w:rPr>
          <w:rFonts w:ascii="Palatino Linotype" w:hAnsi="Palatino Linotype" w:cs="Tahoma"/>
          <w:bCs/>
          <w:sz w:val="22"/>
          <w:szCs w:val="22"/>
        </w:rPr>
        <w:t>electrónicos</w:t>
      </w:r>
      <w:r w:rsidR="00D809E2" w:rsidRPr="0042519C">
        <w:rPr>
          <w:rFonts w:ascii="Palatino Linotype" w:hAnsi="Palatino Linotype" w:cs="Tahoma"/>
          <w:bCs/>
          <w:sz w:val="22"/>
          <w:szCs w:val="22"/>
        </w:rPr>
        <w:t xml:space="preserve"> remitidos por el </w:t>
      </w:r>
      <w:r w:rsidR="00D809E2">
        <w:rPr>
          <w:rFonts w:ascii="Palatino Linotype" w:hAnsi="Palatino Linotype" w:cs="Tahoma"/>
          <w:bCs/>
          <w:sz w:val="22"/>
          <w:szCs w:val="22"/>
        </w:rPr>
        <w:t>Sujeto Obligado</w:t>
      </w:r>
      <w:r w:rsidR="00D809E2" w:rsidRPr="0042519C">
        <w:rPr>
          <w:rFonts w:ascii="Palatino Linotype" w:hAnsi="Palatino Linotype" w:cs="Tahoma"/>
          <w:bCs/>
          <w:sz w:val="22"/>
          <w:szCs w:val="22"/>
        </w:rPr>
        <w:t xml:space="preserve"> consistentes en lo siguiente:</w:t>
      </w:r>
    </w:p>
    <w:p w14:paraId="2970ADE8" w14:textId="77777777" w:rsidR="00850A46" w:rsidRDefault="00850A46" w:rsidP="0042519C">
      <w:pPr>
        <w:spacing w:line="360" w:lineRule="auto"/>
        <w:jc w:val="both"/>
        <w:rPr>
          <w:rFonts w:ascii="Palatino Linotype" w:hAnsi="Palatino Linotype" w:cs="Tahoma"/>
          <w:bCs/>
          <w:sz w:val="22"/>
          <w:szCs w:val="22"/>
        </w:rPr>
      </w:pPr>
    </w:p>
    <w:p w14:paraId="2624864D" w14:textId="4C60493D" w:rsidR="00D809E2" w:rsidRPr="00930186" w:rsidRDefault="00D809E2" w:rsidP="00850A46">
      <w:pPr>
        <w:pStyle w:val="Prrafodelista"/>
        <w:numPr>
          <w:ilvl w:val="0"/>
          <w:numId w:val="15"/>
        </w:numPr>
        <w:spacing w:line="360" w:lineRule="auto"/>
        <w:ind w:left="567"/>
        <w:contextualSpacing w:val="0"/>
        <w:jc w:val="both"/>
        <w:rPr>
          <w:rFonts w:ascii="Palatino Linotype" w:hAnsi="Palatino Linotype" w:cs="Tahoma"/>
          <w:b/>
          <w:bCs/>
          <w:iCs/>
          <w:szCs w:val="22"/>
        </w:rPr>
      </w:pPr>
      <w:r w:rsidRPr="008A3FDD">
        <w:rPr>
          <w:rFonts w:ascii="Palatino Linotype" w:hAnsi="Palatino Linotype" w:cs="Tahoma"/>
          <w:b/>
          <w:bCs/>
          <w:iCs/>
          <w:szCs w:val="22"/>
        </w:rPr>
        <w:t xml:space="preserve">2476.pdf: </w:t>
      </w:r>
      <w:r w:rsidR="008A3FDD">
        <w:rPr>
          <w:rFonts w:ascii="Palatino Linotype" w:hAnsi="Palatino Linotype" w:cs="Tahoma"/>
          <w:bCs/>
          <w:iCs/>
          <w:szCs w:val="22"/>
        </w:rPr>
        <w:t>C</w:t>
      </w:r>
      <w:r w:rsidRPr="008A3FDD">
        <w:rPr>
          <w:rFonts w:ascii="Palatino Linotype" w:hAnsi="Palatino Linotype" w:cs="Tahoma"/>
          <w:iCs/>
          <w:szCs w:val="22"/>
        </w:rPr>
        <w:t xml:space="preserve">ontiene tres fojas referentes al </w:t>
      </w:r>
      <w:r w:rsidR="008A3FDD" w:rsidRPr="008A3FDD">
        <w:rPr>
          <w:rFonts w:ascii="Palatino Linotype" w:hAnsi="Palatino Linotype" w:cs="Tahoma"/>
          <w:iCs/>
          <w:szCs w:val="22"/>
        </w:rPr>
        <w:t xml:space="preserve">Informe Justificado </w:t>
      </w:r>
      <w:r w:rsidR="006172A0" w:rsidRPr="008A3FDD">
        <w:rPr>
          <w:rFonts w:ascii="Palatino Linotype" w:hAnsi="Palatino Linotype" w:cs="Tahoma"/>
          <w:iCs/>
          <w:szCs w:val="22"/>
        </w:rPr>
        <w:t>d</w:t>
      </w:r>
      <w:r w:rsidR="008A3FDD">
        <w:rPr>
          <w:rFonts w:ascii="Palatino Linotype" w:hAnsi="Palatino Linotype" w:cs="Tahoma"/>
          <w:iCs/>
          <w:szCs w:val="22"/>
        </w:rPr>
        <w:t xml:space="preserve">el Ayuntamiento de Huixquilucan, </w:t>
      </w:r>
      <w:r w:rsidR="006172A0" w:rsidRPr="008A3FDD">
        <w:rPr>
          <w:rFonts w:ascii="Palatino Linotype" w:hAnsi="Palatino Linotype" w:cs="Tahoma"/>
          <w:iCs/>
          <w:szCs w:val="22"/>
        </w:rPr>
        <w:t>signado por el Encargado de Despach</w:t>
      </w:r>
      <w:r w:rsidR="008A3FDD">
        <w:rPr>
          <w:rFonts w:ascii="Palatino Linotype" w:hAnsi="Palatino Linotype" w:cs="Tahoma"/>
          <w:iCs/>
          <w:szCs w:val="22"/>
        </w:rPr>
        <w:t>o de la Unidad de Transparencia, por medio del cual, previa descripción de los antecedentes</w:t>
      </w:r>
      <w:r w:rsidR="00930186">
        <w:rPr>
          <w:rFonts w:ascii="Palatino Linotype" w:hAnsi="Palatino Linotype" w:cs="Tahoma"/>
          <w:iCs/>
          <w:szCs w:val="22"/>
        </w:rPr>
        <w:t xml:space="preserve"> de la solicitud, informó lo siguiente:</w:t>
      </w:r>
    </w:p>
    <w:p w14:paraId="71B1C85B" w14:textId="5187C78F" w:rsidR="00930186" w:rsidRDefault="00930186" w:rsidP="00850A46">
      <w:pPr>
        <w:pStyle w:val="Prrafodelista"/>
        <w:spacing w:line="360" w:lineRule="auto"/>
        <w:ind w:left="567" w:right="567"/>
        <w:contextualSpacing w:val="0"/>
        <w:jc w:val="both"/>
        <w:rPr>
          <w:rFonts w:ascii="Palatino Linotype" w:hAnsi="Palatino Linotype" w:cs="Tahoma"/>
          <w:bCs/>
          <w:i/>
          <w:iCs/>
          <w:sz w:val="20"/>
          <w:szCs w:val="22"/>
        </w:rPr>
      </w:pPr>
      <w:r w:rsidRPr="00930186">
        <w:rPr>
          <w:rFonts w:ascii="Palatino Linotype" w:hAnsi="Palatino Linotype" w:cs="Tahoma"/>
          <w:bCs/>
          <w:i/>
          <w:iCs/>
          <w:sz w:val="20"/>
          <w:szCs w:val="22"/>
        </w:rPr>
        <w:lastRenderedPageBreak/>
        <w:t xml:space="preserve">… </w:t>
      </w:r>
    </w:p>
    <w:p w14:paraId="09F05F3B" w14:textId="6074C016" w:rsidR="00930186" w:rsidRDefault="00930186" w:rsidP="00930186">
      <w:pPr>
        <w:pStyle w:val="Prrafodelista"/>
        <w:spacing w:line="360" w:lineRule="auto"/>
        <w:ind w:left="567" w:right="567"/>
        <w:jc w:val="both"/>
        <w:rPr>
          <w:rFonts w:ascii="Palatino Linotype" w:hAnsi="Palatino Linotype" w:cs="Tahoma"/>
          <w:bCs/>
          <w:i/>
          <w:iCs/>
          <w:sz w:val="20"/>
          <w:szCs w:val="22"/>
        </w:rPr>
      </w:pPr>
      <w:r>
        <w:rPr>
          <w:rFonts w:ascii="Palatino Linotype" w:hAnsi="Palatino Linotype" w:cs="Tahoma"/>
          <w:bCs/>
          <w:i/>
          <w:iCs/>
          <w:sz w:val="20"/>
          <w:szCs w:val="22"/>
        </w:rPr>
        <w:t>Ahora bien, con base en las razones o motivos de inconformidad señalados ésta Unidad de Transparencia solicitó a la Dirección de Desarrollo Urbano Sustentable a través del oficio número PM/UT/0942/2019, rindiera informe justificado, exponiendo los argumentos necesarios.</w:t>
      </w:r>
    </w:p>
    <w:p w14:paraId="453A1642" w14:textId="01F9DBF5" w:rsidR="00930186" w:rsidRDefault="00930186" w:rsidP="00930186">
      <w:pPr>
        <w:pStyle w:val="Prrafodelista"/>
        <w:spacing w:line="360" w:lineRule="auto"/>
        <w:ind w:left="567" w:right="567"/>
        <w:jc w:val="both"/>
        <w:rPr>
          <w:rFonts w:ascii="Palatino Linotype" w:hAnsi="Palatino Linotype" w:cs="Tahoma"/>
          <w:bCs/>
          <w:i/>
          <w:iCs/>
          <w:sz w:val="20"/>
          <w:szCs w:val="22"/>
        </w:rPr>
      </w:pPr>
      <w:r>
        <w:rPr>
          <w:rFonts w:ascii="Palatino Linotype" w:hAnsi="Palatino Linotype" w:cs="Tahoma"/>
          <w:bCs/>
          <w:i/>
          <w:iCs/>
          <w:sz w:val="20"/>
          <w:szCs w:val="22"/>
        </w:rPr>
        <w:t>Derivado de lo anterior la Dirección General de Administración emitió respuesta mediante oficio DGA/SPAI/0516/04/2019, de fecha 12 de abril del presente año signado por el Servidor público Habilitado mismo que se adjunta al presente para pronta referencia.</w:t>
      </w:r>
    </w:p>
    <w:p w14:paraId="530768D6" w14:textId="77777777" w:rsidR="00850A46" w:rsidRPr="00850A46" w:rsidRDefault="00850A46" w:rsidP="00850A46">
      <w:pPr>
        <w:spacing w:line="360" w:lineRule="auto"/>
        <w:ind w:right="567"/>
        <w:jc w:val="both"/>
        <w:rPr>
          <w:rFonts w:ascii="Palatino Linotype" w:hAnsi="Palatino Linotype" w:cs="Tahoma"/>
          <w:bCs/>
          <w:i/>
          <w:iCs/>
          <w:szCs w:val="22"/>
        </w:rPr>
      </w:pPr>
    </w:p>
    <w:p w14:paraId="41AB60F0" w14:textId="43BFEB6D" w:rsidR="00D809E2" w:rsidRDefault="00D809E2" w:rsidP="00930186">
      <w:pPr>
        <w:pStyle w:val="Prrafodelista"/>
        <w:numPr>
          <w:ilvl w:val="0"/>
          <w:numId w:val="15"/>
        </w:numPr>
        <w:spacing w:line="360" w:lineRule="auto"/>
        <w:ind w:left="567"/>
        <w:jc w:val="both"/>
        <w:rPr>
          <w:rFonts w:ascii="Palatino Linotype" w:hAnsi="Palatino Linotype" w:cs="Tahoma"/>
          <w:iCs/>
          <w:szCs w:val="22"/>
        </w:rPr>
      </w:pPr>
      <w:r w:rsidRPr="008A3FDD">
        <w:rPr>
          <w:rFonts w:ascii="Palatino Linotype" w:hAnsi="Palatino Linotype" w:cs="Tahoma"/>
          <w:b/>
          <w:bCs/>
          <w:iCs/>
          <w:szCs w:val="22"/>
        </w:rPr>
        <w:t>Alegatos 2476.pdf:</w:t>
      </w:r>
      <w:r w:rsidR="006172A0" w:rsidRPr="008A3FDD">
        <w:rPr>
          <w:rFonts w:ascii="Palatino Linotype" w:hAnsi="Palatino Linotype" w:cs="Tahoma"/>
          <w:b/>
          <w:bCs/>
          <w:iCs/>
          <w:szCs w:val="22"/>
        </w:rPr>
        <w:t xml:space="preserve"> </w:t>
      </w:r>
      <w:r w:rsidR="00930186">
        <w:rPr>
          <w:rFonts w:ascii="Palatino Linotype" w:hAnsi="Palatino Linotype" w:cs="Tahoma"/>
          <w:iCs/>
          <w:szCs w:val="22"/>
        </w:rPr>
        <w:t>C</w:t>
      </w:r>
      <w:r w:rsidR="006172A0" w:rsidRPr="008A3FDD">
        <w:rPr>
          <w:rFonts w:ascii="Palatino Linotype" w:hAnsi="Palatino Linotype" w:cs="Tahoma"/>
          <w:iCs/>
          <w:szCs w:val="22"/>
        </w:rPr>
        <w:t xml:space="preserve">ontiene </w:t>
      </w:r>
      <w:r w:rsidR="00FA7547" w:rsidRPr="008A3FDD">
        <w:rPr>
          <w:rFonts w:ascii="Palatino Linotype" w:hAnsi="Palatino Linotype" w:cs="Tahoma"/>
          <w:iCs/>
          <w:szCs w:val="22"/>
        </w:rPr>
        <w:t xml:space="preserve">tres fojas consistentes en los alegatos del </w:t>
      </w:r>
      <w:r w:rsidR="00930186" w:rsidRPr="008A3FDD">
        <w:rPr>
          <w:rFonts w:ascii="Palatino Linotype" w:hAnsi="Palatino Linotype" w:cs="Tahoma"/>
          <w:iCs/>
          <w:szCs w:val="22"/>
        </w:rPr>
        <w:t xml:space="preserve">Sujeto Obligado </w:t>
      </w:r>
      <w:r w:rsidR="00FA7547" w:rsidRPr="008A3FDD">
        <w:rPr>
          <w:rFonts w:ascii="Palatino Linotype" w:hAnsi="Palatino Linotype" w:cs="Tahoma"/>
          <w:iCs/>
          <w:szCs w:val="22"/>
        </w:rPr>
        <w:t>signado por la Directora General de Administración y dirigido al Encargado del Despacho de la Unidad de Transparencia por virtud del cual manifiesta lo siguiente:</w:t>
      </w:r>
    </w:p>
    <w:p w14:paraId="6EE384F5" w14:textId="77777777" w:rsidR="00850A46" w:rsidRDefault="00850A46" w:rsidP="00850A46">
      <w:pPr>
        <w:pStyle w:val="Prrafodelista"/>
        <w:spacing w:line="360" w:lineRule="auto"/>
        <w:ind w:left="567"/>
        <w:jc w:val="both"/>
        <w:rPr>
          <w:rFonts w:ascii="Palatino Linotype" w:hAnsi="Palatino Linotype" w:cs="Tahoma"/>
          <w:iCs/>
          <w:szCs w:val="22"/>
        </w:rPr>
      </w:pPr>
    </w:p>
    <w:p w14:paraId="1B7FA84A" w14:textId="0F4F2510" w:rsidR="00FA7547" w:rsidRDefault="00FA7547" w:rsidP="00930186">
      <w:pPr>
        <w:pStyle w:val="Prrafodelista"/>
        <w:spacing w:line="360" w:lineRule="auto"/>
        <w:ind w:left="567" w:right="567"/>
        <w:jc w:val="both"/>
        <w:rPr>
          <w:rFonts w:ascii="Palatino Linotype" w:hAnsi="Palatino Linotype" w:cs="Tahoma"/>
          <w:i/>
          <w:iCs/>
          <w:sz w:val="20"/>
          <w:szCs w:val="22"/>
        </w:rPr>
      </w:pPr>
      <w:r w:rsidRPr="00930186">
        <w:rPr>
          <w:rFonts w:ascii="Palatino Linotype" w:hAnsi="Palatino Linotype" w:cs="Tahoma"/>
          <w:b/>
          <w:bCs/>
          <w:i/>
          <w:iCs/>
          <w:sz w:val="20"/>
          <w:szCs w:val="22"/>
        </w:rPr>
        <w:t>Primero.</w:t>
      </w:r>
      <w:r w:rsidRPr="00930186">
        <w:rPr>
          <w:rFonts w:ascii="Palatino Linotype" w:hAnsi="Palatino Linotype" w:cs="Tahoma"/>
          <w:i/>
          <w:iCs/>
          <w:sz w:val="20"/>
          <w:szCs w:val="22"/>
        </w:rPr>
        <w:t xml:space="preserve"> – Al respecto y de conformidad con lo señalado en los artículos 111 fracción XX del Reglamento Orgánico </w:t>
      </w:r>
      <w:r w:rsidR="009C295D" w:rsidRPr="00930186">
        <w:rPr>
          <w:rFonts w:ascii="Palatino Linotype" w:hAnsi="Palatino Linotype" w:cs="Tahoma"/>
          <w:i/>
          <w:iCs/>
          <w:sz w:val="20"/>
          <w:szCs w:val="22"/>
        </w:rPr>
        <w:t>Municipal,</w:t>
      </w:r>
      <w:r w:rsidRPr="00930186">
        <w:rPr>
          <w:rFonts w:ascii="Palatino Linotype" w:hAnsi="Palatino Linotype" w:cs="Tahoma"/>
          <w:i/>
          <w:iCs/>
          <w:sz w:val="20"/>
          <w:szCs w:val="22"/>
        </w:rPr>
        <w:t xml:space="preserve"> se hace del conocimiento al interesado que, la información requerida respecto a la “Dieta” que percibe de quien así lo solicita, fue capturada en su totalidad dentro del Sistema de Información Pública </w:t>
      </w:r>
      <w:r w:rsidR="009C295D" w:rsidRPr="00930186">
        <w:rPr>
          <w:rFonts w:ascii="Palatino Linotype" w:hAnsi="Palatino Linotype" w:cs="Tahoma"/>
          <w:i/>
          <w:iCs/>
          <w:sz w:val="20"/>
          <w:szCs w:val="22"/>
        </w:rPr>
        <w:t>Mexiquense (</w:t>
      </w:r>
      <w:r w:rsidRPr="00930186">
        <w:rPr>
          <w:rFonts w:ascii="Palatino Linotype" w:hAnsi="Palatino Linotype" w:cs="Tahoma"/>
          <w:i/>
          <w:iCs/>
          <w:sz w:val="20"/>
          <w:szCs w:val="22"/>
        </w:rPr>
        <w:t>IPOMEX), durante el primer trimestre del ejercicio fiscal 2019….</w:t>
      </w:r>
    </w:p>
    <w:p w14:paraId="36C30A8B" w14:textId="77777777" w:rsidR="00C62B85" w:rsidRPr="00930186" w:rsidRDefault="00C62B85" w:rsidP="00930186">
      <w:pPr>
        <w:pStyle w:val="Prrafodelista"/>
        <w:spacing w:line="360" w:lineRule="auto"/>
        <w:ind w:left="567" w:right="567"/>
        <w:jc w:val="both"/>
        <w:rPr>
          <w:rFonts w:ascii="Palatino Linotype" w:hAnsi="Palatino Linotype" w:cs="Tahoma"/>
          <w:i/>
          <w:iCs/>
          <w:sz w:val="20"/>
          <w:szCs w:val="22"/>
        </w:rPr>
      </w:pPr>
    </w:p>
    <w:p w14:paraId="52CD99FD" w14:textId="7963078D" w:rsidR="00FA7547" w:rsidRDefault="00FA7547" w:rsidP="00930186">
      <w:pPr>
        <w:pStyle w:val="Prrafodelista"/>
        <w:spacing w:line="360" w:lineRule="auto"/>
        <w:ind w:left="567" w:right="567"/>
        <w:jc w:val="both"/>
        <w:rPr>
          <w:rFonts w:ascii="Palatino Linotype" w:hAnsi="Palatino Linotype" w:cs="Tahoma"/>
          <w:i/>
          <w:iCs/>
          <w:sz w:val="20"/>
          <w:szCs w:val="22"/>
        </w:rPr>
      </w:pPr>
      <w:r w:rsidRPr="00930186">
        <w:rPr>
          <w:rFonts w:ascii="Palatino Linotype" w:hAnsi="Palatino Linotype" w:cs="Tahoma"/>
          <w:b/>
          <w:bCs/>
          <w:i/>
          <w:iCs/>
          <w:sz w:val="20"/>
          <w:szCs w:val="22"/>
        </w:rPr>
        <w:t>…</w:t>
      </w:r>
      <w:r w:rsidRPr="00930186">
        <w:rPr>
          <w:rFonts w:ascii="Palatino Linotype" w:hAnsi="Palatino Linotype" w:cs="Tahoma"/>
          <w:i/>
          <w:iCs/>
          <w:sz w:val="20"/>
          <w:szCs w:val="22"/>
        </w:rPr>
        <w:t xml:space="preserve">En ese orden de ideas, resulta imperante hacer del conocimiento del ciudadano recurrente el </w:t>
      </w:r>
      <w:r w:rsidR="009C295D" w:rsidRPr="00930186">
        <w:rPr>
          <w:rFonts w:ascii="Palatino Linotype" w:hAnsi="Palatino Linotype" w:cs="Tahoma"/>
          <w:i/>
          <w:iCs/>
          <w:sz w:val="20"/>
          <w:szCs w:val="22"/>
        </w:rPr>
        <w:t>procedimiento</w:t>
      </w:r>
      <w:r w:rsidRPr="00930186">
        <w:rPr>
          <w:rFonts w:ascii="Palatino Linotype" w:hAnsi="Palatino Linotype" w:cs="Tahoma"/>
          <w:i/>
          <w:iCs/>
          <w:sz w:val="20"/>
          <w:szCs w:val="22"/>
        </w:rPr>
        <w:t xml:space="preserve"> </w:t>
      </w:r>
      <w:r w:rsidR="009C295D" w:rsidRPr="00930186">
        <w:rPr>
          <w:rFonts w:ascii="Palatino Linotype" w:hAnsi="Palatino Linotype" w:cs="Tahoma"/>
          <w:i/>
          <w:iCs/>
          <w:sz w:val="20"/>
          <w:szCs w:val="22"/>
        </w:rPr>
        <w:t>mediante el cual, podrá tener acceso a la información señalada en párrafos anteriores de una manera sencilla y objetiva, razón por la cual, se pone a disposición del mismo, en archivo adjunto el ANEXO 1, mismo que contiene las capturas de pantalla donde se detallan los pasos a seguir para obtener la información requerida.</w:t>
      </w:r>
    </w:p>
    <w:p w14:paraId="737838BB" w14:textId="77777777" w:rsidR="00C62B85" w:rsidRPr="00930186" w:rsidRDefault="00C62B85" w:rsidP="00930186">
      <w:pPr>
        <w:pStyle w:val="Prrafodelista"/>
        <w:spacing w:line="360" w:lineRule="auto"/>
        <w:ind w:left="567" w:right="567"/>
        <w:jc w:val="both"/>
        <w:rPr>
          <w:rFonts w:ascii="Palatino Linotype" w:hAnsi="Palatino Linotype" w:cs="Tahoma"/>
          <w:i/>
          <w:iCs/>
          <w:sz w:val="20"/>
          <w:szCs w:val="22"/>
        </w:rPr>
      </w:pPr>
    </w:p>
    <w:p w14:paraId="1F36615C" w14:textId="3ADBF4C6" w:rsidR="009C295D" w:rsidRPr="00930186" w:rsidRDefault="009C295D" w:rsidP="00930186">
      <w:pPr>
        <w:pStyle w:val="Prrafodelista"/>
        <w:spacing w:line="360" w:lineRule="auto"/>
        <w:ind w:left="567" w:right="567"/>
        <w:jc w:val="both"/>
        <w:rPr>
          <w:rFonts w:ascii="Palatino Linotype" w:hAnsi="Palatino Linotype" w:cs="Tahoma"/>
          <w:i/>
          <w:iCs/>
          <w:sz w:val="20"/>
          <w:szCs w:val="22"/>
        </w:rPr>
      </w:pPr>
      <w:r w:rsidRPr="00930186">
        <w:rPr>
          <w:rFonts w:ascii="Palatino Linotype" w:hAnsi="Palatino Linotype" w:cs="Tahoma"/>
          <w:b/>
          <w:bCs/>
          <w:i/>
          <w:iCs/>
          <w:sz w:val="20"/>
          <w:szCs w:val="22"/>
        </w:rPr>
        <w:t xml:space="preserve">Segundo. – </w:t>
      </w:r>
      <w:r w:rsidRPr="00930186">
        <w:rPr>
          <w:rFonts w:ascii="Palatino Linotype" w:hAnsi="Palatino Linotype" w:cs="Tahoma"/>
          <w:i/>
          <w:iCs/>
          <w:sz w:val="20"/>
          <w:szCs w:val="22"/>
        </w:rPr>
        <w:t xml:space="preserve">Por cuanto respecta a “con cuantos colaboradores cuenta y grado académico de estos, así como documentación académica que acredite lo anterior.” (SIC) no cuenta con colaboradores a su cargo, por lo que esta Dirección general, se encuentra imposibilitada de dar una respuesta que satisfaga la necesidad del </w:t>
      </w:r>
      <w:r w:rsidR="00850A46">
        <w:rPr>
          <w:rFonts w:ascii="Palatino Linotype" w:hAnsi="Palatino Linotype" w:cs="Tahoma"/>
          <w:i/>
          <w:iCs/>
          <w:sz w:val="20"/>
          <w:szCs w:val="22"/>
        </w:rPr>
        <w:t>hoy recurrente...</w:t>
      </w:r>
    </w:p>
    <w:p w14:paraId="204A5E51" w14:textId="77777777" w:rsidR="0042519C" w:rsidRDefault="0042519C" w:rsidP="0042519C">
      <w:pPr>
        <w:spacing w:line="360" w:lineRule="auto"/>
        <w:jc w:val="both"/>
        <w:rPr>
          <w:rFonts w:ascii="Palatino Linotype" w:hAnsi="Palatino Linotype" w:cs="Tahoma"/>
          <w:sz w:val="22"/>
          <w:szCs w:val="22"/>
        </w:rPr>
      </w:pPr>
    </w:p>
    <w:p w14:paraId="3C0744A6" w14:textId="3095C662" w:rsidR="00C62B85" w:rsidRDefault="00C62B85" w:rsidP="0042519C">
      <w:pPr>
        <w:spacing w:line="360" w:lineRule="auto"/>
        <w:jc w:val="both"/>
        <w:rPr>
          <w:rFonts w:ascii="Palatino Linotype" w:hAnsi="Palatino Linotype" w:cs="Tahoma"/>
          <w:sz w:val="22"/>
          <w:szCs w:val="22"/>
        </w:rPr>
      </w:pPr>
      <w:r>
        <w:rPr>
          <w:rFonts w:ascii="Palatino Linotype" w:hAnsi="Palatino Linotype" w:cs="Tahoma"/>
          <w:sz w:val="22"/>
          <w:szCs w:val="22"/>
        </w:rPr>
        <w:lastRenderedPageBreak/>
        <w:t>Cabe señalar que no adjuntó el documento denominado ANEXO 1.</w:t>
      </w:r>
    </w:p>
    <w:p w14:paraId="66254DA6" w14:textId="77777777" w:rsidR="00C62B85" w:rsidRPr="00AD50F9" w:rsidRDefault="00C62B85" w:rsidP="0042519C">
      <w:pPr>
        <w:spacing w:line="360" w:lineRule="auto"/>
        <w:jc w:val="both"/>
        <w:rPr>
          <w:rFonts w:ascii="Palatino Linotype" w:hAnsi="Palatino Linotype" w:cs="Tahoma"/>
          <w:sz w:val="22"/>
          <w:szCs w:val="22"/>
        </w:rPr>
      </w:pPr>
    </w:p>
    <w:p w14:paraId="2058692E" w14:textId="77777777" w:rsidR="00930186" w:rsidRDefault="00930186" w:rsidP="00930186">
      <w:pPr>
        <w:spacing w:line="360" w:lineRule="auto"/>
        <w:jc w:val="both"/>
        <w:rPr>
          <w:rFonts w:ascii="Palatino Linotype" w:eastAsia="Calibri" w:hAnsi="Palatino Linotype" w:cs="Tahoma"/>
          <w:bCs/>
          <w:sz w:val="22"/>
          <w:szCs w:val="22"/>
          <w:lang w:eastAsia="en-US"/>
        </w:rPr>
      </w:pPr>
      <w:r w:rsidRPr="001500C3">
        <w:rPr>
          <w:rFonts w:ascii="Palatino Linotype" w:eastAsia="Calibri" w:hAnsi="Palatino Linotype" w:cs="Tahoma"/>
          <w:bCs/>
          <w:sz w:val="22"/>
          <w:szCs w:val="22"/>
          <w:lang w:eastAsia="en-US"/>
        </w:rPr>
        <w:t xml:space="preserve">Es importante mencionar que </w:t>
      </w:r>
      <w:r w:rsidRPr="001500C3">
        <w:rPr>
          <w:rFonts w:ascii="Palatino Linotype" w:eastAsia="Calibri" w:hAnsi="Palatino Linotype" w:cs="Tahoma"/>
          <w:b/>
          <w:bCs/>
          <w:sz w:val="22"/>
          <w:szCs w:val="22"/>
          <w:lang w:eastAsia="en-US"/>
        </w:rPr>
        <w:t xml:space="preserve">mediante Acuerdo de fecha </w:t>
      </w:r>
      <w:r>
        <w:rPr>
          <w:rFonts w:ascii="Palatino Linotype" w:eastAsia="Calibri" w:hAnsi="Palatino Linotype" w:cs="Tahoma"/>
          <w:b/>
          <w:bCs/>
          <w:sz w:val="22"/>
          <w:szCs w:val="22"/>
          <w:lang w:eastAsia="en-US"/>
        </w:rPr>
        <w:t>tres de junio del</w:t>
      </w:r>
      <w:r w:rsidRPr="001500C3">
        <w:rPr>
          <w:rFonts w:ascii="Palatino Linotype" w:eastAsia="Calibri" w:hAnsi="Palatino Linotype" w:cs="Tahoma"/>
          <w:b/>
          <w:bCs/>
          <w:sz w:val="22"/>
          <w:szCs w:val="22"/>
          <w:lang w:eastAsia="en-US"/>
        </w:rPr>
        <w:t xml:space="preserve"> año dos mil diecinueve, se dio vista al Recurrente del Informe Justificado emitido por el Sujeto Obligado</w:t>
      </w:r>
      <w:r w:rsidRPr="001500C3">
        <w:rPr>
          <w:rFonts w:ascii="Palatino Linotype" w:eastAsia="Calibri" w:hAnsi="Palatino Linotype" w:cs="Tahoma"/>
          <w:bCs/>
          <w:sz w:val="22"/>
          <w:szCs w:val="22"/>
          <w:lang w:eastAsia="en-US"/>
        </w:rPr>
        <w:t>, para que en un término no mayor a tres días hábiles, contados a partir del día hábil siguiente a la notificación del mismo, manifestara lo que a su derecho convenga.</w:t>
      </w:r>
    </w:p>
    <w:p w14:paraId="6C2BFF06" w14:textId="77777777" w:rsidR="00850A46" w:rsidRPr="001500C3" w:rsidRDefault="00850A46" w:rsidP="00930186">
      <w:pPr>
        <w:spacing w:line="360" w:lineRule="auto"/>
        <w:jc w:val="both"/>
        <w:rPr>
          <w:rFonts w:ascii="Palatino Linotype" w:eastAsia="Calibri" w:hAnsi="Palatino Linotype" w:cs="Tahoma"/>
          <w:bCs/>
          <w:sz w:val="22"/>
          <w:szCs w:val="22"/>
          <w:lang w:eastAsia="en-US"/>
        </w:rPr>
      </w:pPr>
    </w:p>
    <w:p w14:paraId="0834CAD7" w14:textId="537908E0" w:rsidR="0042519C" w:rsidRDefault="00377383" w:rsidP="0090360E">
      <w:pPr>
        <w:widowControl w:val="0"/>
        <w:spacing w:line="360" w:lineRule="auto"/>
        <w:jc w:val="both"/>
        <w:rPr>
          <w:rFonts w:ascii="Palatino Linotype" w:hAnsi="Palatino Linotype" w:cs="Tahoma"/>
          <w:bCs/>
          <w:sz w:val="22"/>
          <w:szCs w:val="22"/>
        </w:rPr>
      </w:pPr>
      <w:r>
        <w:rPr>
          <w:rFonts w:ascii="Palatino Linotype" w:hAnsi="Palatino Linotype" w:cs="Tahoma"/>
          <w:b/>
          <w:sz w:val="22"/>
          <w:szCs w:val="22"/>
        </w:rPr>
        <w:t xml:space="preserve">d) </w:t>
      </w:r>
      <w:r w:rsidR="00DF7DF3">
        <w:rPr>
          <w:rFonts w:ascii="Palatino Linotype" w:hAnsi="Palatino Linotype" w:cs="Tahoma"/>
          <w:b/>
          <w:sz w:val="22"/>
          <w:szCs w:val="22"/>
        </w:rPr>
        <w:t>Manifestaciones</w:t>
      </w:r>
      <w:r>
        <w:rPr>
          <w:rFonts w:ascii="Palatino Linotype" w:hAnsi="Palatino Linotype" w:cs="Tahoma"/>
          <w:b/>
          <w:sz w:val="22"/>
          <w:szCs w:val="22"/>
        </w:rPr>
        <w:t xml:space="preserve"> del Recurrente</w:t>
      </w:r>
      <w:r w:rsidR="0042519C">
        <w:rPr>
          <w:rFonts w:ascii="Palatino Linotype" w:hAnsi="Palatino Linotype" w:cs="Tahoma"/>
          <w:b/>
          <w:sz w:val="22"/>
          <w:szCs w:val="22"/>
        </w:rPr>
        <w:t>.</w:t>
      </w:r>
      <w:r w:rsidR="0042519C" w:rsidRPr="0042519C">
        <w:t xml:space="preserve"> </w:t>
      </w:r>
      <w:r w:rsidR="00D809E2" w:rsidRPr="00D809E2">
        <w:rPr>
          <w:rFonts w:ascii="Palatino Linotype" w:hAnsi="Palatino Linotype" w:cs="Tahoma"/>
          <w:bCs/>
          <w:sz w:val="22"/>
          <w:szCs w:val="22"/>
        </w:rPr>
        <w:t xml:space="preserve">De las constancias que obran en el Sistema de Acceso a la Información Mexiquense (SAIMEX), se advierte que el </w:t>
      </w:r>
      <w:r w:rsidR="009C295D">
        <w:rPr>
          <w:rFonts w:ascii="Palatino Linotype" w:hAnsi="Palatino Linotype" w:cs="Tahoma"/>
          <w:bCs/>
          <w:sz w:val="22"/>
          <w:szCs w:val="22"/>
        </w:rPr>
        <w:t>Recurrente</w:t>
      </w:r>
      <w:r w:rsidR="009C295D" w:rsidRPr="00D809E2">
        <w:rPr>
          <w:rFonts w:ascii="Palatino Linotype" w:hAnsi="Palatino Linotype" w:cs="Tahoma"/>
          <w:bCs/>
          <w:sz w:val="22"/>
          <w:szCs w:val="22"/>
        </w:rPr>
        <w:t xml:space="preserve"> fue</w:t>
      </w:r>
      <w:r w:rsidR="00D809E2" w:rsidRPr="00D809E2">
        <w:rPr>
          <w:rFonts w:ascii="Palatino Linotype" w:hAnsi="Palatino Linotype" w:cs="Tahoma"/>
          <w:bCs/>
          <w:sz w:val="22"/>
          <w:szCs w:val="22"/>
        </w:rPr>
        <w:t xml:space="preserve"> omiso en presentar Informe Justificado.  </w:t>
      </w:r>
    </w:p>
    <w:p w14:paraId="21179CF1" w14:textId="77777777" w:rsidR="0042519C" w:rsidRDefault="0042519C" w:rsidP="0090360E">
      <w:pPr>
        <w:spacing w:line="360" w:lineRule="auto"/>
        <w:jc w:val="both"/>
        <w:rPr>
          <w:rFonts w:ascii="Palatino Linotype" w:hAnsi="Palatino Linotype" w:cs="Tahoma"/>
          <w:b/>
          <w:sz w:val="22"/>
          <w:szCs w:val="22"/>
        </w:rPr>
      </w:pPr>
    </w:p>
    <w:p w14:paraId="3293A1A8" w14:textId="7CC159E8" w:rsidR="00991FA0" w:rsidRDefault="00377383" w:rsidP="0090360E">
      <w:pPr>
        <w:spacing w:line="360" w:lineRule="auto"/>
        <w:jc w:val="both"/>
        <w:rPr>
          <w:rFonts w:ascii="Palatino Linotype" w:hAnsi="Palatino Linotype" w:cs="Tahoma"/>
          <w:sz w:val="22"/>
          <w:szCs w:val="24"/>
        </w:rPr>
      </w:pPr>
      <w:r>
        <w:rPr>
          <w:rFonts w:ascii="Palatino Linotype" w:hAnsi="Palatino Linotype" w:cs="Tahoma"/>
          <w:b/>
          <w:sz w:val="22"/>
          <w:szCs w:val="22"/>
        </w:rPr>
        <w:t>e</w:t>
      </w:r>
      <w:r w:rsidR="00AF4C29" w:rsidRPr="00AD50F9">
        <w:rPr>
          <w:rFonts w:ascii="Palatino Linotype" w:hAnsi="Palatino Linotype" w:cs="Tahoma"/>
          <w:b/>
          <w:sz w:val="22"/>
          <w:szCs w:val="22"/>
        </w:rPr>
        <w:t xml:space="preserve">) </w:t>
      </w:r>
      <w:r w:rsidR="00991FA0" w:rsidRPr="003E4E33">
        <w:rPr>
          <w:rFonts w:ascii="Palatino Linotype" w:hAnsi="Palatino Linotype" w:cs="Tahoma"/>
          <w:b/>
          <w:bCs/>
          <w:sz w:val="22"/>
          <w:szCs w:val="24"/>
        </w:rPr>
        <w:t>Ampliación del plazo para resolver: </w:t>
      </w:r>
      <w:r w:rsidR="00991FA0" w:rsidRPr="003E4E33">
        <w:rPr>
          <w:rFonts w:ascii="Palatino Linotype" w:hAnsi="Palatino Linotype" w:cs="Tahoma"/>
          <w:sz w:val="22"/>
          <w:szCs w:val="24"/>
        </w:rPr>
        <w:t xml:space="preserve">El </w:t>
      </w:r>
      <w:r w:rsidR="00315651">
        <w:rPr>
          <w:rFonts w:ascii="Palatino Linotype" w:hAnsi="Palatino Linotype" w:cs="Tahoma"/>
          <w:sz w:val="22"/>
          <w:szCs w:val="24"/>
        </w:rPr>
        <w:t>cuatro</w:t>
      </w:r>
      <w:r w:rsidR="00991FA0">
        <w:rPr>
          <w:rFonts w:ascii="Palatino Linotype" w:hAnsi="Palatino Linotype" w:cs="Tahoma"/>
          <w:sz w:val="22"/>
          <w:szCs w:val="24"/>
        </w:rPr>
        <w:t xml:space="preserve"> de </w:t>
      </w:r>
      <w:r w:rsidR="00315651">
        <w:rPr>
          <w:rFonts w:ascii="Palatino Linotype" w:hAnsi="Palatino Linotype" w:cs="Tahoma"/>
          <w:sz w:val="22"/>
          <w:szCs w:val="24"/>
        </w:rPr>
        <w:t>juni</w:t>
      </w:r>
      <w:r w:rsidR="00991FA0">
        <w:rPr>
          <w:rFonts w:ascii="Palatino Linotype" w:hAnsi="Palatino Linotype" w:cs="Tahoma"/>
          <w:sz w:val="22"/>
          <w:szCs w:val="24"/>
        </w:rPr>
        <w:t xml:space="preserve">o </w:t>
      </w:r>
      <w:r w:rsidR="00991FA0" w:rsidRPr="003E4E33">
        <w:rPr>
          <w:rFonts w:ascii="Palatino Linotype" w:hAnsi="Palatino Linotype" w:cs="Tahoma"/>
          <w:sz w:val="22"/>
          <w:szCs w:val="24"/>
        </w:rPr>
        <w:t xml:space="preserve">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el </w:t>
      </w:r>
      <w:r w:rsidR="00991FA0">
        <w:rPr>
          <w:rFonts w:ascii="Palatino Linotype" w:hAnsi="Palatino Linotype" w:cs="Tahoma"/>
          <w:sz w:val="22"/>
          <w:szCs w:val="24"/>
        </w:rPr>
        <w:t>R</w:t>
      </w:r>
      <w:r w:rsidR="00991FA0" w:rsidRPr="003E4E33">
        <w:rPr>
          <w:rFonts w:ascii="Palatino Linotype" w:hAnsi="Palatino Linotype" w:cs="Tahoma"/>
          <w:sz w:val="22"/>
          <w:szCs w:val="24"/>
        </w:rPr>
        <w:t xml:space="preserve">ecurso de </w:t>
      </w:r>
      <w:r w:rsidR="00991FA0">
        <w:rPr>
          <w:rFonts w:ascii="Palatino Linotype" w:hAnsi="Palatino Linotype" w:cs="Tahoma"/>
          <w:sz w:val="22"/>
          <w:szCs w:val="24"/>
        </w:rPr>
        <w:t>R</w:t>
      </w:r>
      <w:r w:rsidR="00991FA0" w:rsidRPr="003E4E33">
        <w:rPr>
          <w:rFonts w:ascii="Palatino Linotype" w:hAnsi="Palatino Linotype" w:cs="Tahoma"/>
          <w:sz w:val="22"/>
          <w:szCs w:val="24"/>
        </w:rPr>
        <w:t xml:space="preserve">evisión que nos ocupa; acto que fue notificado a las partes, mediante el Sistema de Acceso a la Información Mexiquense (SAIMEX), el </w:t>
      </w:r>
      <w:r w:rsidR="00315651">
        <w:rPr>
          <w:rFonts w:ascii="Palatino Linotype" w:hAnsi="Palatino Linotype" w:cs="Tahoma"/>
          <w:sz w:val="22"/>
          <w:szCs w:val="24"/>
        </w:rPr>
        <w:t>cinco</w:t>
      </w:r>
      <w:r w:rsidR="004D2F08">
        <w:rPr>
          <w:rFonts w:ascii="Palatino Linotype" w:hAnsi="Palatino Linotype" w:cs="Tahoma"/>
          <w:sz w:val="22"/>
          <w:szCs w:val="24"/>
        </w:rPr>
        <w:t xml:space="preserve"> de junio de dos mil diecinueve.</w:t>
      </w:r>
    </w:p>
    <w:p w14:paraId="64AD83DE" w14:textId="77777777" w:rsidR="00BB545D" w:rsidRDefault="00BB545D" w:rsidP="0090360E">
      <w:pPr>
        <w:spacing w:line="360" w:lineRule="auto"/>
        <w:jc w:val="both"/>
        <w:rPr>
          <w:rFonts w:ascii="Palatino Linotype" w:hAnsi="Palatino Linotype" w:cs="Tahoma"/>
          <w:b/>
          <w:sz w:val="22"/>
          <w:szCs w:val="22"/>
        </w:rPr>
      </w:pPr>
    </w:p>
    <w:p w14:paraId="6FA8D3AE" w14:textId="5782B187" w:rsidR="00B31222" w:rsidRDefault="00991FA0" w:rsidP="0090360E">
      <w:pPr>
        <w:spacing w:line="360" w:lineRule="auto"/>
        <w:jc w:val="both"/>
        <w:rPr>
          <w:rFonts w:ascii="Palatino Linotype" w:hAnsi="Palatino Linotype" w:cs="Tahoma"/>
          <w:sz w:val="22"/>
          <w:szCs w:val="22"/>
        </w:rPr>
      </w:pPr>
      <w:r>
        <w:rPr>
          <w:rFonts w:ascii="Palatino Linotype" w:hAnsi="Palatino Linotype" w:cs="Tahoma"/>
          <w:b/>
          <w:sz w:val="22"/>
          <w:szCs w:val="22"/>
        </w:rPr>
        <w:t xml:space="preserve">f) </w:t>
      </w:r>
      <w:r w:rsidR="00B31222" w:rsidRPr="00AD50F9">
        <w:rPr>
          <w:rFonts w:ascii="Palatino Linotype" w:hAnsi="Palatino Linotype" w:cs="Tahoma"/>
          <w:b/>
          <w:sz w:val="22"/>
          <w:szCs w:val="22"/>
        </w:rPr>
        <w:t>Cierre de instrucción</w:t>
      </w:r>
      <w:r w:rsidR="008E5077" w:rsidRPr="00AD50F9">
        <w:rPr>
          <w:rFonts w:ascii="Palatino Linotype" w:hAnsi="Palatino Linotype" w:cs="Tahoma"/>
          <w:b/>
          <w:sz w:val="22"/>
          <w:szCs w:val="22"/>
        </w:rPr>
        <w:t>.</w:t>
      </w:r>
      <w:r w:rsidR="00B31222" w:rsidRPr="00AD50F9">
        <w:rPr>
          <w:rFonts w:ascii="Palatino Linotype" w:hAnsi="Palatino Linotype" w:cs="Tahoma"/>
          <w:sz w:val="22"/>
          <w:szCs w:val="22"/>
        </w:rPr>
        <w:t xml:space="preserve"> El </w:t>
      </w:r>
      <w:r w:rsidR="005C50E2">
        <w:rPr>
          <w:rFonts w:ascii="Palatino Linotype" w:hAnsi="Palatino Linotype" w:cs="Tahoma"/>
          <w:sz w:val="22"/>
          <w:szCs w:val="22"/>
        </w:rPr>
        <w:t>trece de juni</w:t>
      </w:r>
      <w:r w:rsidR="00ED2AC0" w:rsidRPr="00AD50F9">
        <w:rPr>
          <w:rFonts w:ascii="Palatino Linotype" w:hAnsi="Palatino Linotype" w:cs="Tahoma"/>
          <w:sz w:val="22"/>
          <w:szCs w:val="22"/>
        </w:rPr>
        <w:t>o</w:t>
      </w:r>
      <w:r w:rsidR="00AF4C29" w:rsidRPr="00AD50F9">
        <w:rPr>
          <w:rFonts w:ascii="Palatino Linotype" w:hAnsi="Palatino Linotype" w:cs="Tahoma"/>
          <w:sz w:val="22"/>
          <w:szCs w:val="22"/>
        </w:rPr>
        <w:t xml:space="preserve"> de dos mil diecinueve</w:t>
      </w:r>
      <w:r w:rsidR="00B31222" w:rsidRPr="00AD50F9">
        <w:rPr>
          <w:rFonts w:ascii="Palatino Linotype" w:hAnsi="Palatino Linotype" w:cs="Tahoma"/>
          <w:sz w:val="22"/>
          <w:szCs w:val="22"/>
        </w:rPr>
        <w:t>, al no existir diligencias pendientes por desahogar, se emitió el acuerdo por medio del cual se declaró cerrada la instrucción</w:t>
      </w:r>
      <w:r w:rsidR="008839DA" w:rsidRPr="00AD50F9">
        <w:rPr>
          <w:rFonts w:ascii="Palatino Linotype" w:hAnsi="Palatino Linotype" w:cs="Tahoma"/>
          <w:sz w:val="22"/>
          <w:szCs w:val="22"/>
        </w:rPr>
        <w:t xml:space="preserve"> y se determinó</w:t>
      </w:r>
      <w:r w:rsidR="00CF43D5" w:rsidRPr="00AD50F9">
        <w:rPr>
          <w:rFonts w:ascii="Palatino Linotype" w:hAnsi="Palatino Linotype" w:cs="Tahoma"/>
          <w:sz w:val="22"/>
          <w:szCs w:val="22"/>
        </w:rPr>
        <w:t xml:space="preserve"> </w:t>
      </w:r>
      <w:r w:rsidR="008839DA" w:rsidRPr="00AD50F9">
        <w:rPr>
          <w:rFonts w:ascii="Palatino Linotype" w:hAnsi="Palatino Linotype" w:cs="Tahoma"/>
          <w:sz w:val="22"/>
          <w:szCs w:val="22"/>
        </w:rPr>
        <w:t xml:space="preserve">pasar </w:t>
      </w:r>
      <w:r w:rsidR="00B31222" w:rsidRPr="00AD50F9">
        <w:rPr>
          <w:rFonts w:ascii="Palatino Linotype" w:hAnsi="Palatino Linotype" w:cs="Tahoma"/>
          <w:sz w:val="22"/>
          <w:szCs w:val="22"/>
        </w:rPr>
        <w:t>el expediente a resolución, en términos de lo dispuesto en los artículos 1</w:t>
      </w:r>
      <w:r w:rsidR="0048519E" w:rsidRPr="00AD50F9">
        <w:rPr>
          <w:rFonts w:ascii="Palatino Linotype" w:hAnsi="Palatino Linotype" w:cs="Tahoma"/>
          <w:sz w:val="22"/>
          <w:szCs w:val="22"/>
        </w:rPr>
        <w:t>85</w:t>
      </w:r>
      <w:r w:rsidR="00B31222" w:rsidRPr="00AD50F9">
        <w:rPr>
          <w:rFonts w:ascii="Palatino Linotype" w:hAnsi="Palatino Linotype" w:cs="Tahoma"/>
          <w:sz w:val="22"/>
          <w:szCs w:val="22"/>
        </w:rPr>
        <w:t xml:space="preserve">, fracciones VI y VIII de la Ley </w:t>
      </w:r>
      <w:r w:rsidR="0048519E" w:rsidRPr="00AD50F9">
        <w:rPr>
          <w:rFonts w:ascii="Palatino Linotype" w:hAnsi="Palatino Linotype" w:cs="Tahoma"/>
          <w:sz w:val="22"/>
          <w:szCs w:val="22"/>
        </w:rPr>
        <w:t>de Transparencia y Acceso a la Información Pública del Estado de México y Municipios</w:t>
      </w:r>
      <w:r w:rsidR="00B31222" w:rsidRPr="00AD50F9">
        <w:rPr>
          <w:rFonts w:ascii="Palatino Linotype" w:hAnsi="Palatino Linotype" w:cs="Tahoma"/>
          <w:sz w:val="22"/>
          <w:szCs w:val="22"/>
        </w:rPr>
        <w:t xml:space="preserve">, mismo que fue notificado a las partes </w:t>
      </w:r>
      <w:r w:rsidR="0048519E" w:rsidRPr="00AD50F9">
        <w:rPr>
          <w:rFonts w:ascii="Palatino Linotype" w:hAnsi="Palatino Linotype" w:cs="Tahoma"/>
          <w:sz w:val="22"/>
          <w:szCs w:val="22"/>
        </w:rPr>
        <w:t xml:space="preserve">el mismo día, a través del </w:t>
      </w:r>
      <w:r w:rsidR="000313A7" w:rsidRPr="00AD50F9">
        <w:rPr>
          <w:rFonts w:ascii="Palatino Linotype" w:hAnsi="Palatino Linotype" w:cs="Tahoma"/>
          <w:sz w:val="22"/>
          <w:szCs w:val="22"/>
          <w:lang w:val="es-ES"/>
        </w:rPr>
        <w:t>Sistema de Acceso a la Información Mexiquense (SAIMEX)</w:t>
      </w:r>
      <w:r w:rsidR="006A026A" w:rsidRPr="00AD50F9">
        <w:rPr>
          <w:rFonts w:ascii="Palatino Linotype" w:hAnsi="Palatino Linotype" w:cs="Tahoma"/>
          <w:sz w:val="22"/>
          <w:szCs w:val="22"/>
        </w:rPr>
        <w:t>.</w:t>
      </w:r>
    </w:p>
    <w:p w14:paraId="6B2F09E8" w14:textId="77777777" w:rsidR="00792D37" w:rsidRDefault="00792D37" w:rsidP="0090360E">
      <w:pPr>
        <w:spacing w:line="360" w:lineRule="auto"/>
        <w:jc w:val="both"/>
        <w:rPr>
          <w:rFonts w:ascii="Palatino Linotype" w:hAnsi="Palatino Linotype" w:cs="Tahoma"/>
          <w:sz w:val="22"/>
          <w:szCs w:val="22"/>
        </w:rPr>
      </w:pPr>
    </w:p>
    <w:p w14:paraId="069BFF4C" w14:textId="1CE9783A" w:rsidR="00792D37" w:rsidRPr="00792D37" w:rsidRDefault="00792D37" w:rsidP="0090360E">
      <w:pPr>
        <w:spacing w:line="360" w:lineRule="auto"/>
        <w:jc w:val="both"/>
        <w:rPr>
          <w:rFonts w:ascii="Palatino Linotype" w:hAnsi="Palatino Linotype" w:cs="Tahoma"/>
          <w:sz w:val="22"/>
          <w:szCs w:val="22"/>
        </w:rPr>
      </w:pPr>
      <w:r>
        <w:rPr>
          <w:rFonts w:ascii="Palatino Linotype" w:hAnsi="Palatino Linotype" w:cs="Tahoma"/>
          <w:b/>
          <w:sz w:val="22"/>
          <w:szCs w:val="22"/>
        </w:rPr>
        <w:lastRenderedPageBreak/>
        <w:t xml:space="preserve">g) Alcance a Informe Justificado: </w:t>
      </w:r>
      <w:r>
        <w:rPr>
          <w:rFonts w:ascii="Palatino Linotype" w:hAnsi="Palatino Linotype" w:cs="Tahoma"/>
          <w:sz w:val="22"/>
          <w:szCs w:val="22"/>
        </w:rPr>
        <w:t>El catorce de juni</w:t>
      </w:r>
      <w:r w:rsidRPr="00AD50F9">
        <w:rPr>
          <w:rFonts w:ascii="Palatino Linotype" w:hAnsi="Palatino Linotype" w:cs="Tahoma"/>
          <w:sz w:val="22"/>
          <w:szCs w:val="22"/>
        </w:rPr>
        <w:t>o de dos mil diecinueve,</w:t>
      </w:r>
      <w:r>
        <w:rPr>
          <w:rFonts w:ascii="Palatino Linotype" w:hAnsi="Palatino Linotype" w:cs="Tahoma"/>
          <w:sz w:val="22"/>
          <w:szCs w:val="22"/>
        </w:rPr>
        <w:t xml:space="preserve"> vía correo electrónico el Sujeto Obligado remitió el documento denominado </w:t>
      </w:r>
      <w:r w:rsidRPr="00792D37">
        <w:rPr>
          <w:rFonts w:ascii="Palatino Linotype" w:hAnsi="Palatino Linotype" w:cs="Tahoma"/>
          <w:i/>
          <w:sz w:val="22"/>
          <w:szCs w:val="22"/>
        </w:rPr>
        <w:t>ANEXO 1.pdf</w:t>
      </w:r>
      <w:r>
        <w:rPr>
          <w:rFonts w:ascii="Palatino Linotype" w:hAnsi="Palatino Linotype" w:cs="Tahoma"/>
          <w:i/>
          <w:sz w:val="22"/>
          <w:szCs w:val="22"/>
        </w:rPr>
        <w:t xml:space="preserve">, </w:t>
      </w:r>
      <w:r w:rsidR="003F6598">
        <w:rPr>
          <w:rFonts w:ascii="Palatino Linotype" w:hAnsi="Palatino Linotype" w:cs="Tahoma"/>
          <w:sz w:val="22"/>
          <w:szCs w:val="22"/>
        </w:rPr>
        <w:t xml:space="preserve">el cual contiene </w:t>
      </w:r>
      <w:r w:rsidR="003F6598">
        <w:rPr>
          <w:rFonts w:ascii="Palatino Linotype" w:eastAsia="Calibri" w:hAnsi="Palatino Linotype" w:cs="Tahoma"/>
          <w:iCs/>
          <w:sz w:val="22"/>
          <w:szCs w:val="22"/>
          <w:lang w:eastAsia="es-ES_tradnl"/>
        </w:rPr>
        <w:t>los pasos que el Particular debe seguir para consultar la información en la plataforma de Información Pública de Oficio (IPOMEX).</w:t>
      </w:r>
    </w:p>
    <w:p w14:paraId="3ACDB9F7" w14:textId="77777777" w:rsidR="00B31222" w:rsidRPr="00AD50F9" w:rsidRDefault="00B31222" w:rsidP="0090360E">
      <w:pPr>
        <w:spacing w:line="360" w:lineRule="auto"/>
        <w:jc w:val="both"/>
        <w:rPr>
          <w:rFonts w:ascii="Palatino Linotype" w:hAnsi="Palatino Linotype" w:cs="Tahoma"/>
          <w:b/>
          <w:sz w:val="22"/>
          <w:szCs w:val="22"/>
        </w:rPr>
      </w:pPr>
    </w:p>
    <w:p w14:paraId="01640709" w14:textId="77777777" w:rsidR="004F2D88" w:rsidRPr="00AD50F9" w:rsidRDefault="004F2D88" w:rsidP="0090360E">
      <w:pPr>
        <w:spacing w:line="360" w:lineRule="auto"/>
        <w:jc w:val="both"/>
        <w:rPr>
          <w:rFonts w:ascii="Palatino Linotype" w:hAnsi="Palatino Linotype" w:cs="Tahoma"/>
          <w:color w:val="000000"/>
          <w:sz w:val="22"/>
          <w:szCs w:val="22"/>
        </w:rPr>
      </w:pPr>
      <w:r w:rsidRPr="00AD50F9">
        <w:rPr>
          <w:rFonts w:ascii="Palatino Linotype" w:hAnsi="Palatino Linotype" w:cs="Tahoma"/>
          <w:color w:val="000000"/>
          <w:sz w:val="22"/>
          <w:szCs w:val="22"/>
        </w:rPr>
        <w:t xml:space="preserve">En </w:t>
      </w:r>
      <w:r w:rsidR="00367F82" w:rsidRPr="00AD50F9">
        <w:rPr>
          <w:rFonts w:ascii="Palatino Linotype" w:hAnsi="Palatino Linotype" w:cs="Tahoma"/>
          <w:color w:val="000000"/>
          <w:sz w:val="22"/>
          <w:szCs w:val="22"/>
        </w:rPr>
        <w:t>razón de que fue debidamente su</w:t>
      </w:r>
      <w:r w:rsidRPr="00AD50F9">
        <w:rPr>
          <w:rFonts w:ascii="Palatino Linotype" w:hAnsi="Palatino Linotype" w:cs="Tahoma"/>
          <w:color w:val="000000"/>
          <w:sz w:val="22"/>
          <w:szCs w:val="22"/>
        </w:rPr>
        <w:t xml:space="preserve">stanciado el expediente </w:t>
      </w:r>
      <w:r w:rsidR="00367F82" w:rsidRPr="00AD50F9">
        <w:rPr>
          <w:rFonts w:ascii="Palatino Linotype" w:hAnsi="Palatino Linotype" w:cs="Tahoma"/>
          <w:color w:val="000000"/>
          <w:sz w:val="22"/>
          <w:szCs w:val="22"/>
        </w:rPr>
        <w:t xml:space="preserve">electrónico </w:t>
      </w:r>
      <w:r w:rsidRPr="00AD50F9">
        <w:rPr>
          <w:rFonts w:ascii="Palatino Linotype" w:hAnsi="Palatino Linotype" w:cs="Tahoma"/>
          <w:color w:val="000000"/>
          <w:sz w:val="22"/>
          <w:szCs w:val="22"/>
        </w:rPr>
        <w:t>y no exist</w:t>
      </w:r>
      <w:r w:rsidR="00367F82" w:rsidRPr="00AD50F9">
        <w:rPr>
          <w:rFonts w:ascii="Palatino Linotype" w:hAnsi="Palatino Linotype" w:cs="Tahoma"/>
          <w:color w:val="000000"/>
          <w:sz w:val="22"/>
          <w:szCs w:val="22"/>
        </w:rPr>
        <w:t>e</w:t>
      </w:r>
      <w:r w:rsidRPr="00AD50F9">
        <w:rPr>
          <w:rFonts w:ascii="Palatino Linotype" w:hAnsi="Palatino Linotype" w:cs="Tahoma"/>
          <w:color w:val="000000"/>
          <w:sz w:val="22"/>
          <w:szCs w:val="22"/>
        </w:rPr>
        <w:t xml:space="preserve"> dilige</w:t>
      </w:r>
      <w:r w:rsidR="00367F82" w:rsidRPr="00AD50F9">
        <w:rPr>
          <w:rFonts w:ascii="Palatino Linotype" w:hAnsi="Palatino Linotype" w:cs="Tahoma"/>
          <w:color w:val="000000"/>
          <w:sz w:val="22"/>
          <w:szCs w:val="22"/>
        </w:rPr>
        <w:t xml:space="preserve">ncia pendiente de desahogo, se </w:t>
      </w:r>
      <w:r w:rsidRPr="00AD50F9">
        <w:rPr>
          <w:rFonts w:ascii="Palatino Linotype" w:hAnsi="Palatino Linotype" w:cs="Tahoma"/>
          <w:color w:val="000000"/>
          <w:sz w:val="22"/>
          <w:szCs w:val="22"/>
        </w:rPr>
        <w:t>emit</w:t>
      </w:r>
      <w:r w:rsidR="00367F82" w:rsidRPr="00AD50F9">
        <w:rPr>
          <w:rFonts w:ascii="Palatino Linotype" w:hAnsi="Palatino Linotype" w:cs="Tahoma"/>
          <w:color w:val="000000"/>
          <w:sz w:val="22"/>
          <w:szCs w:val="22"/>
        </w:rPr>
        <w:t>e</w:t>
      </w:r>
      <w:r w:rsidRPr="00AD50F9">
        <w:rPr>
          <w:rFonts w:ascii="Palatino Linotype" w:hAnsi="Palatino Linotype" w:cs="Tahoma"/>
          <w:color w:val="000000"/>
          <w:sz w:val="22"/>
          <w:szCs w:val="22"/>
        </w:rPr>
        <w:t xml:space="preserve"> la resolución que conforme a Derecho proceda, de acuerdo a l</w:t>
      </w:r>
      <w:r w:rsidR="009A620E" w:rsidRPr="00AD50F9">
        <w:rPr>
          <w:rFonts w:ascii="Palatino Linotype" w:hAnsi="Palatino Linotype" w:cs="Tahoma"/>
          <w:color w:val="000000"/>
          <w:sz w:val="22"/>
          <w:szCs w:val="22"/>
        </w:rPr>
        <w:t>o</w:t>
      </w:r>
      <w:r w:rsidRPr="00AD50F9">
        <w:rPr>
          <w:rFonts w:ascii="Palatino Linotype" w:hAnsi="Palatino Linotype" w:cs="Tahoma"/>
          <w:color w:val="000000"/>
          <w:sz w:val="22"/>
          <w:szCs w:val="22"/>
        </w:rPr>
        <w:t xml:space="preserve">s siguientes: </w:t>
      </w:r>
    </w:p>
    <w:p w14:paraId="7CE86C46" w14:textId="77777777" w:rsidR="00C62B85" w:rsidRDefault="00C62B85" w:rsidP="0090360E">
      <w:pPr>
        <w:spacing w:line="360" w:lineRule="auto"/>
        <w:jc w:val="center"/>
        <w:rPr>
          <w:rFonts w:ascii="Palatino Linotype" w:hAnsi="Palatino Linotype" w:cs="Tahoma"/>
          <w:b/>
          <w:sz w:val="22"/>
          <w:szCs w:val="22"/>
          <w:lang w:val="es-ES"/>
        </w:rPr>
      </w:pPr>
    </w:p>
    <w:p w14:paraId="2DAF3859" w14:textId="77777777" w:rsidR="004F2D88" w:rsidRPr="00AD50F9" w:rsidRDefault="009A620E" w:rsidP="0090360E">
      <w:pPr>
        <w:spacing w:line="360" w:lineRule="auto"/>
        <w:jc w:val="center"/>
        <w:rPr>
          <w:rFonts w:ascii="Palatino Linotype" w:hAnsi="Palatino Linotype" w:cs="Tahoma"/>
          <w:b/>
          <w:sz w:val="22"/>
          <w:szCs w:val="22"/>
          <w:lang w:val="es-ES"/>
        </w:rPr>
      </w:pPr>
      <w:r w:rsidRPr="00AD50F9">
        <w:rPr>
          <w:rFonts w:ascii="Palatino Linotype" w:hAnsi="Palatino Linotype" w:cs="Tahoma"/>
          <w:b/>
          <w:sz w:val="22"/>
          <w:szCs w:val="22"/>
          <w:lang w:val="es-ES"/>
        </w:rPr>
        <w:t>CONSIDERANDOS</w:t>
      </w:r>
    </w:p>
    <w:p w14:paraId="361174D7" w14:textId="77777777" w:rsidR="004F2D88" w:rsidRPr="00AD50F9" w:rsidRDefault="004F2D88" w:rsidP="0090360E">
      <w:pPr>
        <w:spacing w:line="360" w:lineRule="auto"/>
        <w:rPr>
          <w:rFonts w:ascii="Palatino Linotype" w:hAnsi="Palatino Linotype" w:cs="Tahoma"/>
          <w:b/>
          <w:sz w:val="22"/>
          <w:szCs w:val="22"/>
          <w:lang w:val="es-ES"/>
        </w:rPr>
      </w:pPr>
    </w:p>
    <w:p w14:paraId="56BC3305" w14:textId="77777777" w:rsidR="00B64641" w:rsidRPr="00AD50F9" w:rsidRDefault="00B64641" w:rsidP="0090360E">
      <w:pPr>
        <w:autoSpaceDE w:val="0"/>
        <w:autoSpaceDN w:val="0"/>
        <w:adjustRightInd w:val="0"/>
        <w:spacing w:line="360" w:lineRule="auto"/>
        <w:jc w:val="both"/>
        <w:rPr>
          <w:rFonts w:ascii="Palatino Linotype" w:hAnsi="Palatino Linotype" w:cs="Tahoma"/>
          <w:b/>
          <w:sz w:val="22"/>
          <w:szCs w:val="22"/>
          <w:lang w:val="es-ES"/>
        </w:rPr>
      </w:pPr>
      <w:r w:rsidRPr="00AD50F9">
        <w:rPr>
          <w:rFonts w:ascii="Palatino Linotype" w:eastAsia="Calibri" w:hAnsi="Palatino Linotype" w:cs="Tahoma"/>
          <w:b/>
          <w:color w:val="000000"/>
          <w:sz w:val="22"/>
          <w:szCs w:val="22"/>
          <w:lang w:val="es-ES" w:eastAsia="es-MX"/>
        </w:rPr>
        <w:t>PRIMER</w:t>
      </w:r>
      <w:r w:rsidR="002241A6" w:rsidRPr="00AD50F9">
        <w:rPr>
          <w:rFonts w:ascii="Palatino Linotype" w:eastAsia="Calibri" w:hAnsi="Palatino Linotype" w:cs="Tahoma"/>
          <w:b/>
          <w:color w:val="000000"/>
          <w:sz w:val="22"/>
          <w:szCs w:val="22"/>
          <w:lang w:val="es-ES" w:eastAsia="es-MX"/>
        </w:rPr>
        <w:t>O</w:t>
      </w:r>
      <w:r w:rsidRPr="00AD50F9">
        <w:rPr>
          <w:rFonts w:ascii="Palatino Linotype" w:eastAsia="Calibri" w:hAnsi="Palatino Linotype" w:cs="Tahoma"/>
          <w:color w:val="000000"/>
          <w:sz w:val="22"/>
          <w:szCs w:val="22"/>
          <w:lang w:val="es-ES" w:eastAsia="es-MX"/>
        </w:rPr>
        <w:t xml:space="preserve">. </w:t>
      </w:r>
      <w:r w:rsidRPr="00AD50F9">
        <w:rPr>
          <w:rFonts w:ascii="Palatino Linotype" w:hAnsi="Palatino Linotype" w:cs="Tahoma"/>
          <w:b/>
          <w:sz w:val="22"/>
          <w:szCs w:val="22"/>
          <w:lang w:val="es-ES"/>
        </w:rPr>
        <w:t>Competencia.</w:t>
      </w:r>
    </w:p>
    <w:p w14:paraId="0CFE3BA2" w14:textId="77777777" w:rsidR="00B727C5" w:rsidRPr="00AD50F9" w:rsidRDefault="00B727C5" w:rsidP="0090360E">
      <w:pPr>
        <w:autoSpaceDE w:val="0"/>
        <w:autoSpaceDN w:val="0"/>
        <w:adjustRightInd w:val="0"/>
        <w:spacing w:line="360" w:lineRule="auto"/>
        <w:jc w:val="both"/>
        <w:rPr>
          <w:rFonts w:ascii="Palatino Linotype" w:hAnsi="Palatino Linotype" w:cs="Tahoma"/>
          <w:sz w:val="22"/>
          <w:szCs w:val="22"/>
          <w:lang w:val="es-ES"/>
        </w:rPr>
      </w:pPr>
    </w:p>
    <w:p w14:paraId="10427026" w14:textId="77777777" w:rsidR="00CD1770" w:rsidRDefault="00CD1770" w:rsidP="0090360E">
      <w:pPr>
        <w:spacing w:line="360" w:lineRule="auto"/>
        <w:jc w:val="both"/>
        <w:rPr>
          <w:rFonts w:ascii="Palatino Linotype" w:hAnsi="Palatino Linotype" w:cs="Tahoma"/>
          <w:sz w:val="22"/>
          <w:szCs w:val="22"/>
          <w:shd w:val="clear" w:color="auto" w:fill="FFFFFF"/>
        </w:rPr>
      </w:pPr>
      <w:r w:rsidRPr="00AD50F9">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w:t>
      </w:r>
      <w:r w:rsidR="005B290B">
        <w:rPr>
          <w:rFonts w:ascii="Palatino Linotype" w:hAnsi="Palatino Linotype" w:cs="Tahoma"/>
          <w:sz w:val="22"/>
          <w:szCs w:val="22"/>
          <w:shd w:val="clear" w:color="auto" w:fill="FFFFFF"/>
        </w:rPr>
        <w:t>conocer y resolver el presente Recurso de R</w:t>
      </w:r>
      <w:r w:rsidRPr="00AD50F9">
        <w:rPr>
          <w:rFonts w:ascii="Palatino Linotype" w:hAnsi="Palatino Linotype" w:cs="Tahoma"/>
          <w:sz w:val="22"/>
          <w:szCs w:val="22"/>
          <w:shd w:val="clear" w:color="auto" w:fill="FFFFFF"/>
        </w:rPr>
        <w:t>evisión interpuesto por la parte recurrente, conforme a lo dispuesto en los artículos 6°, apartado A de la Constitución Política de los Estados Unidos Mexicanos; 5°,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AD50F9">
        <w:rPr>
          <w:rStyle w:val="apple-converted-space"/>
          <w:rFonts w:ascii="Palatino Linotype" w:hAnsi="Palatino Linotype" w:cs="Tahoma"/>
          <w:sz w:val="22"/>
          <w:szCs w:val="22"/>
          <w:shd w:val="clear" w:color="auto" w:fill="FFFFFF"/>
        </w:rPr>
        <w:t xml:space="preserve"> 7°, </w:t>
      </w:r>
      <w:r w:rsidRPr="00AD50F9">
        <w:rPr>
          <w:rFonts w:ascii="Palatino Linotype" w:hAnsi="Palatino Linotype" w:cs="Tahoma"/>
          <w:sz w:val="22"/>
          <w:szCs w:val="22"/>
        </w:rPr>
        <w:t xml:space="preserve">9°, fracciones I y XXIV y 11 </w:t>
      </w:r>
      <w:r w:rsidRPr="00AD50F9">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4020D2EA" w14:textId="77777777" w:rsidR="00C62B85" w:rsidRDefault="00C62B85" w:rsidP="002C0DC2">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0E6FE7E1" w14:textId="77777777" w:rsidR="002C0DC2" w:rsidRPr="003E4E33" w:rsidRDefault="002C0DC2" w:rsidP="002C0DC2">
      <w:pPr>
        <w:autoSpaceDE w:val="0"/>
        <w:autoSpaceDN w:val="0"/>
        <w:adjustRightInd w:val="0"/>
        <w:spacing w:line="360" w:lineRule="auto"/>
        <w:jc w:val="both"/>
        <w:rPr>
          <w:rFonts w:ascii="Palatino Linotype" w:eastAsia="Calibri" w:hAnsi="Palatino Linotype" w:cs="Tahoma"/>
          <w:b/>
          <w:color w:val="000000"/>
          <w:sz w:val="22"/>
          <w:szCs w:val="22"/>
          <w:lang w:eastAsia="es-MX"/>
        </w:rPr>
      </w:pPr>
      <w:r w:rsidRPr="003E4E33">
        <w:rPr>
          <w:rFonts w:ascii="Palatino Linotype" w:eastAsia="Calibri" w:hAnsi="Palatino Linotype" w:cs="Tahoma"/>
          <w:b/>
          <w:color w:val="000000"/>
          <w:sz w:val="22"/>
          <w:szCs w:val="22"/>
          <w:lang w:eastAsia="es-MX"/>
        </w:rPr>
        <w:lastRenderedPageBreak/>
        <w:t>SEGUNDO</w:t>
      </w:r>
      <w:r w:rsidRPr="003E4E33">
        <w:rPr>
          <w:rFonts w:ascii="Palatino Linotype" w:eastAsia="Calibri" w:hAnsi="Palatino Linotype" w:cs="Tahoma"/>
          <w:color w:val="000000"/>
          <w:sz w:val="22"/>
          <w:szCs w:val="22"/>
          <w:lang w:eastAsia="es-MX"/>
        </w:rPr>
        <w:t xml:space="preserve">. </w:t>
      </w:r>
      <w:r w:rsidRPr="003E4E33">
        <w:rPr>
          <w:rFonts w:ascii="Palatino Linotype" w:eastAsia="Calibri" w:hAnsi="Palatino Linotype" w:cs="Tahoma"/>
          <w:b/>
          <w:color w:val="000000"/>
          <w:sz w:val="22"/>
          <w:szCs w:val="22"/>
          <w:lang w:eastAsia="es-MX"/>
        </w:rPr>
        <w:t>Metodología de estudio.</w:t>
      </w:r>
    </w:p>
    <w:p w14:paraId="761F6CB1" w14:textId="77777777" w:rsidR="002C0DC2" w:rsidRPr="003E4E33" w:rsidRDefault="002C0DC2" w:rsidP="002C0DC2">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2E99A6DB" w14:textId="77777777" w:rsidR="002C0DC2" w:rsidRPr="003E4E33" w:rsidRDefault="002C0DC2" w:rsidP="002C0DC2">
      <w:pPr>
        <w:autoSpaceDE w:val="0"/>
        <w:autoSpaceDN w:val="0"/>
        <w:adjustRightInd w:val="0"/>
        <w:spacing w:line="360" w:lineRule="auto"/>
        <w:jc w:val="both"/>
        <w:rPr>
          <w:rFonts w:ascii="Palatino Linotype" w:hAnsi="Palatino Linotype" w:cs="Tahoma"/>
          <w:sz w:val="22"/>
          <w:szCs w:val="24"/>
        </w:rPr>
      </w:pPr>
      <w:r w:rsidRPr="003E4E33">
        <w:rPr>
          <w:rFonts w:ascii="Palatino Linotype" w:hAnsi="Palatino Linotype" w:cs="Tahoma"/>
          <w:sz w:val="22"/>
          <w:szCs w:val="24"/>
        </w:rPr>
        <w:t xml:space="preserve">De las constancias que forman parte del Recurso de Revisión que se analiza, se advierte que previo al estudio del fondo de la </w:t>
      </w:r>
      <w:r w:rsidRPr="003E4E33">
        <w:rPr>
          <w:rFonts w:ascii="Palatino Linotype" w:hAnsi="Palatino Linotype" w:cs="Tahoma"/>
          <w:i/>
          <w:sz w:val="22"/>
          <w:szCs w:val="24"/>
        </w:rPr>
        <w:t>litis</w:t>
      </w:r>
      <w:r w:rsidRPr="003E4E33">
        <w:rPr>
          <w:rFonts w:ascii="Palatino Linotype" w:hAnsi="Palatino Linotype" w:cs="Tahoma"/>
          <w:sz w:val="22"/>
          <w:szCs w:val="24"/>
        </w:rPr>
        <w:t>, es necesario estudiar las causales de improcedencia y sobreseimiento, para determinar lo que en Derecho proceda.</w:t>
      </w:r>
    </w:p>
    <w:p w14:paraId="57A2F068" w14:textId="77777777" w:rsidR="002C0DC2" w:rsidRPr="003E4E33" w:rsidRDefault="002C0DC2" w:rsidP="002C0DC2">
      <w:pPr>
        <w:autoSpaceDE w:val="0"/>
        <w:autoSpaceDN w:val="0"/>
        <w:adjustRightInd w:val="0"/>
        <w:spacing w:line="360" w:lineRule="auto"/>
        <w:jc w:val="both"/>
        <w:rPr>
          <w:rFonts w:ascii="Palatino Linotype" w:hAnsi="Palatino Linotype" w:cs="Tahoma"/>
          <w:sz w:val="22"/>
          <w:szCs w:val="24"/>
        </w:rPr>
      </w:pPr>
    </w:p>
    <w:p w14:paraId="20ED9F3F" w14:textId="77777777" w:rsidR="002C0DC2" w:rsidRPr="003E4E33" w:rsidRDefault="002C0DC2" w:rsidP="002C0DC2">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3E4E33">
        <w:rPr>
          <w:rFonts w:ascii="Palatino Linotype" w:eastAsia="Calibri" w:hAnsi="Palatino Linotype" w:cs="Tahoma"/>
          <w:b/>
          <w:color w:val="000000"/>
          <w:sz w:val="22"/>
          <w:szCs w:val="22"/>
          <w:lang w:eastAsia="es-MX"/>
        </w:rPr>
        <w:t>Causales de improcedencia.</w:t>
      </w:r>
      <w:r w:rsidRPr="003E4E33">
        <w:rPr>
          <w:rFonts w:ascii="Palatino Linotype" w:eastAsia="Calibri" w:hAnsi="Palatino Linotype" w:cs="Tahoma"/>
          <w:color w:val="000000"/>
          <w:sz w:val="22"/>
          <w:szCs w:val="22"/>
          <w:lang w:eastAsia="es-MX"/>
        </w:rPr>
        <w:t xml:space="preserve"> </w:t>
      </w:r>
    </w:p>
    <w:p w14:paraId="57030914" w14:textId="77777777" w:rsidR="002C0DC2" w:rsidRPr="003E4E33" w:rsidRDefault="002C0DC2" w:rsidP="002C0DC2">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2A803243" w14:textId="77777777" w:rsidR="00BB545D" w:rsidRDefault="002C0DC2" w:rsidP="002C0DC2">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3E4E33">
        <w:rPr>
          <w:rFonts w:ascii="Palatino Linotype" w:eastAsia="Calibri" w:hAnsi="Palatino Linotype"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w:t>
      </w:r>
      <w:r>
        <w:rPr>
          <w:rFonts w:ascii="Palatino Linotype" w:eastAsia="Calibri" w:hAnsi="Palatino Linotype" w:cs="Tahoma"/>
          <w:color w:val="000000"/>
          <w:sz w:val="22"/>
          <w:szCs w:val="22"/>
          <w:lang w:eastAsia="es-MX"/>
        </w:rPr>
        <w:t xml:space="preserve"> una cuestión de orden público.</w:t>
      </w:r>
    </w:p>
    <w:p w14:paraId="131500B2" w14:textId="77777777" w:rsidR="00BB545D" w:rsidRDefault="00BB545D" w:rsidP="002C0DC2">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27C863AA" w14:textId="77777777" w:rsidR="002C0DC2" w:rsidRDefault="002C0DC2" w:rsidP="002C0DC2">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3E4E33">
        <w:rPr>
          <w:rFonts w:ascii="Palatino Linotype" w:eastAsia="Calibri" w:hAnsi="Palatino Linotype" w:cs="Tahoma"/>
          <w:color w:val="000000"/>
          <w:sz w:val="22"/>
          <w:szCs w:val="22"/>
          <w:lang w:eastAsia="es-MX"/>
        </w:rPr>
        <w:t>De tal suerte, será desechado cualquier Recurso de Revisión que actualice alguno de los supuestos establecidos en el artículo 191 de la Ley de Transparencia y Acceso a la Información Pública del Estado de México y Municipios, por ser improcedente.</w:t>
      </w:r>
    </w:p>
    <w:p w14:paraId="353D0174" w14:textId="77777777" w:rsidR="00850A46" w:rsidRPr="003E4E33" w:rsidRDefault="00850A46" w:rsidP="002C0DC2">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4DA430AC" w14:textId="77777777" w:rsidR="002C0DC2" w:rsidRDefault="002C0DC2" w:rsidP="002C0DC2">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3E4E33">
        <w:rPr>
          <w:rFonts w:ascii="Palatino Linotype" w:eastAsia="Calibri" w:hAnsi="Palatino Linotype" w:cs="Tahoma"/>
          <w:color w:val="000000"/>
          <w:sz w:val="22"/>
          <w:szCs w:val="22"/>
          <w:lang w:eastAsia="es-MX"/>
        </w:rPr>
        <w:t xml:space="preserve">En el presente caso, </w:t>
      </w:r>
      <w:r w:rsidRPr="003E4E33">
        <w:rPr>
          <w:rFonts w:ascii="Palatino Linotype" w:eastAsia="Calibri" w:hAnsi="Palatino Linotype" w:cs="Tahoma"/>
          <w:b/>
          <w:color w:val="000000"/>
          <w:sz w:val="22"/>
          <w:szCs w:val="22"/>
          <w:lang w:eastAsia="es-MX"/>
        </w:rPr>
        <w:t>no se actualiza ninguna de las causales de improcedencia</w:t>
      </w:r>
      <w:r w:rsidRPr="003E4E33">
        <w:rPr>
          <w:rFonts w:ascii="Palatino Linotype" w:eastAsia="Calibri" w:hAnsi="Palatino Linotype" w:cs="Tahoma"/>
          <w:color w:val="000000"/>
          <w:sz w:val="22"/>
          <w:szCs w:val="22"/>
          <w:lang w:eastAsia="es-MX"/>
        </w:rPr>
        <w:t xml:space="preserve">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2EEC0E01" w14:textId="77777777" w:rsidR="002C0DC2" w:rsidRPr="003E4E33" w:rsidRDefault="002C0DC2" w:rsidP="002C0DC2">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30E1F5D6" w14:textId="77777777" w:rsidR="002C0DC2" w:rsidRPr="003E4E33" w:rsidRDefault="002C0DC2" w:rsidP="002C0DC2">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3E4E33">
        <w:rPr>
          <w:rFonts w:ascii="Palatino Linotype" w:eastAsia="Calibri" w:hAnsi="Palatino Linotype" w:cs="Tahoma"/>
          <w:color w:val="000000"/>
          <w:sz w:val="22"/>
          <w:szCs w:val="22"/>
          <w:lang w:eastAsia="es-MX"/>
        </w:rPr>
        <w:lastRenderedPageBreak/>
        <w:t xml:space="preserve">Asimismo, se actualiza la causal de procedencia señalada en el artículo 179, fracción </w:t>
      </w:r>
      <w:r>
        <w:rPr>
          <w:rFonts w:ascii="Palatino Linotype" w:eastAsia="Calibri" w:hAnsi="Palatino Linotype" w:cs="Tahoma"/>
          <w:color w:val="000000"/>
          <w:sz w:val="22"/>
          <w:szCs w:val="22"/>
          <w:lang w:eastAsia="es-MX"/>
        </w:rPr>
        <w:t>V</w:t>
      </w:r>
      <w:r w:rsidRPr="003E4E33">
        <w:rPr>
          <w:rFonts w:ascii="Palatino Linotype" w:eastAsia="Calibri" w:hAnsi="Palatino Linotype" w:cs="Tahoma"/>
          <w:color w:val="000000"/>
          <w:sz w:val="22"/>
          <w:szCs w:val="22"/>
          <w:lang w:eastAsia="es-MX"/>
        </w:rPr>
        <w:t xml:space="preserve">, de la Ley de la materia, toda vez que el solicitante se inconformó por la </w:t>
      </w:r>
      <w:r>
        <w:rPr>
          <w:rFonts w:ascii="Palatino Linotype" w:eastAsia="Calibri" w:hAnsi="Palatino Linotype" w:cs="Tahoma"/>
          <w:color w:val="000000"/>
          <w:sz w:val="22"/>
          <w:szCs w:val="22"/>
          <w:lang w:eastAsia="es-MX"/>
        </w:rPr>
        <w:t>entrega de información incompleta</w:t>
      </w:r>
      <w:r w:rsidRPr="003E4E33">
        <w:rPr>
          <w:rFonts w:ascii="Palatino Linotype" w:eastAsia="Calibri" w:hAnsi="Palatino Linotype" w:cs="Tahoma"/>
          <w:color w:val="000000"/>
          <w:sz w:val="22"/>
          <w:szCs w:val="22"/>
          <w:lang w:eastAsia="es-MX"/>
        </w:rPr>
        <w:t>.</w:t>
      </w:r>
    </w:p>
    <w:p w14:paraId="67A0D26E" w14:textId="77777777" w:rsidR="00057250" w:rsidRPr="00AD50F9" w:rsidRDefault="00057250" w:rsidP="0090360E">
      <w:pPr>
        <w:spacing w:line="360" w:lineRule="auto"/>
        <w:jc w:val="both"/>
        <w:rPr>
          <w:rFonts w:ascii="Palatino Linotype" w:hAnsi="Palatino Linotype" w:cs="Tahoma"/>
          <w:sz w:val="22"/>
          <w:szCs w:val="22"/>
        </w:rPr>
      </w:pPr>
    </w:p>
    <w:p w14:paraId="1FB5AEF0" w14:textId="77777777" w:rsidR="00A56F39" w:rsidRPr="00AD50F9" w:rsidRDefault="00A56F39" w:rsidP="0090360E">
      <w:pPr>
        <w:spacing w:line="360" w:lineRule="auto"/>
        <w:jc w:val="both"/>
        <w:rPr>
          <w:rFonts w:ascii="Palatino Linotype" w:hAnsi="Palatino Linotype" w:cs="Tahoma"/>
          <w:sz w:val="22"/>
          <w:szCs w:val="22"/>
        </w:rPr>
      </w:pPr>
      <w:r w:rsidRPr="003D4C8F">
        <w:rPr>
          <w:rFonts w:ascii="Palatino Linotype" w:hAnsi="Palatino Linotype" w:cs="Tahoma"/>
          <w:b/>
          <w:bCs/>
          <w:sz w:val="22"/>
          <w:szCs w:val="22"/>
        </w:rPr>
        <w:t>Causales de sobreseimiento.</w:t>
      </w:r>
    </w:p>
    <w:p w14:paraId="285DB0DC" w14:textId="77777777" w:rsidR="00AB1E2C" w:rsidRDefault="00AB1E2C" w:rsidP="0090360E">
      <w:pPr>
        <w:spacing w:line="360" w:lineRule="auto"/>
        <w:jc w:val="both"/>
        <w:rPr>
          <w:rFonts w:ascii="Palatino Linotype" w:hAnsi="Palatino Linotype" w:cs="Tahoma"/>
          <w:sz w:val="22"/>
          <w:szCs w:val="22"/>
        </w:rPr>
      </w:pPr>
    </w:p>
    <w:p w14:paraId="2D56B0D4" w14:textId="77777777" w:rsidR="00AB1E2C" w:rsidRDefault="00AB1E2C" w:rsidP="00AB1E2C">
      <w:pPr>
        <w:spacing w:line="360" w:lineRule="auto"/>
        <w:jc w:val="both"/>
        <w:rPr>
          <w:rFonts w:ascii="Palatino Linotype" w:eastAsia="Calibri" w:hAnsi="Palatino Linotype" w:cs="Tahoma"/>
          <w:bCs/>
          <w:color w:val="000000"/>
          <w:sz w:val="22"/>
          <w:szCs w:val="22"/>
          <w:lang w:eastAsia="es-ES_tradnl"/>
        </w:rPr>
      </w:pPr>
      <w:r>
        <w:rPr>
          <w:rFonts w:ascii="Palatino Linotype" w:hAnsi="Palatino Linotype" w:cs="Tahoma"/>
          <w:sz w:val="22"/>
          <w:szCs w:val="22"/>
        </w:rPr>
        <w:t>E</w:t>
      </w:r>
      <w:r w:rsidRPr="00CE05C3">
        <w:rPr>
          <w:rFonts w:ascii="Palatino Linotype" w:hAnsi="Palatino Linotype" w:cs="Tahoma"/>
          <w:sz w:val="22"/>
          <w:szCs w:val="22"/>
        </w:rPr>
        <w:t xml:space="preserve">l artículo 192 de la </w:t>
      </w:r>
      <w:r w:rsidRPr="00CE05C3">
        <w:rPr>
          <w:rFonts w:ascii="Palatino Linotype" w:eastAsia="Calibri" w:hAnsi="Palatino Linotype" w:cs="Tahoma"/>
          <w:bCs/>
          <w:color w:val="000000"/>
          <w:sz w:val="22"/>
          <w:szCs w:val="22"/>
          <w:lang w:eastAsia="es-ES_tradnl"/>
        </w:rPr>
        <w:t xml:space="preserve">Ley Transparencia y Acceso a la Información Pública del Estado de México y Municipios, señala que el </w:t>
      </w:r>
      <w:r>
        <w:rPr>
          <w:rFonts w:ascii="Palatino Linotype" w:eastAsia="Calibri" w:hAnsi="Palatino Linotype" w:cs="Tahoma"/>
          <w:bCs/>
          <w:color w:val="000000"/>
          <w:sz w:val="22"/>
          <w:szCs w:val="22"/>
          <w:lang w:eastAsia="es-ES_tradnl"/>
        </w:rPr>
        <w:t>R</w:t>
      </w:r>
      <w:r w:rsidRPr="00CE05C3">
        <w:rPr>
          <w:rFonts w:ascii="Palatino Linotype" w:eastAsia="Calibri" w:hAnsi="Palatino Linotype" w:cs="Tahoma"/>
          <w:bCs/>
          <w:color w:val="000000"/>
          <w:sz w:val="22"/>
          <w:szCs w:val="22"/>
          <w:lang w:eastAsia="es-ES_tradnl"/>
        </w:rPr>
        <w:t xml:space="preserve">ecurso de </w:t>
      </w:r>
      <w:r>
        <w:rPr>
          <w:rFonts w:ascii="Palatino Linotype" w:eastAsia="Calibri" w:hAnsi="Palatino Linotype" w:cs="Tahoma"/>
          <w:bCs/>
          <w:color w:val="000000"/>
          <w:sz w:val="22"/>
          <w:szCs w:val="22"/>
          <w:lang w:eastAsia="es-ES_tradnl"/>
        </w:rPr>
        <w:t>R</w:t>
      </w:r>
      <w:r w:rsidRPr="00CE05C3">
        <w:rPr>
          <w:rFonts w:ascii="Palatino Linotype" w:eastAsia="Calibri" w:hAnsi="Palatino Linotype" w:cs="Tahoma"/>
          <w:bCs/>
          <w:color w:val="000000"/>
          <w:sz w:val="22"/>
          <w:szCs w:val="22"/>
          <w:lang w:eastAsia="es-ES_tradnl"/>
        </w:rPr>
        <w:t>evisión será sobreseído en todo o en parte, cuando, una vez admitido, se actualice alguno de los siguientes supuestos:</w:t>
      </w:r>
    </w:p>
    <w:p w14:paraId="46482D47" w14:textId="77777777" w:rsidR="00C62B85" w:rsidRPr="00CE05C3" w:rsidRDefault="00C62B85" w:rsidP="00AB1E2C">
      <w:pPr>
        <w:spacing w:line="360" w:lineRule="auto"/>
        <w:jc w:val="both"/>
        <w:rPr>
          <w:rFonts w:ascii="Palatino Linotype" w:eastAsia="Calibri" w:hAnsi="Palatino Linotype" w:cs="Tahoma"/>
          <w:bCs/>
          <w:color w:val="000000"/>
          <w:sz w:val="22"/>
          <w:szCs w:val="22"/>
          <w:lang w:eastAsia="es-ES_tradnl"/>
        </w:rPr>
      </w:pPr>
    </w:p>
    <w:p w14:paraId="01532AB2" w14:textId="77777777" w:rsidR="00AB1E2C" w:rsidRPr="00CE05C3" w:rsidRDefault="00AB1E2C" w:rsidP="00AB1E2C">
      <w:pPr>
        <w:numPr>
          <w:ilvl w:val="0"/>
          <w:numId w:val="9"/>
        </w:numPr>
        <w:spacing w:line="360" w:lineRule="auto"/>
        <w:jc w:val="both"/>
        <w:rPr>
          <w:rFonts w:ascii="Palatino Linotype" w:eastAsia="Calibri" w:hAnsi="Palatino Linotype" w:cs="Tahoma"/>
          <w:bCs/>
          <w:color w:val="000000"/>
          <w:sz w:val="22"/>
          <w:szCs w:val="22"/>
          <w:lang w:eastAsia="es-ES_tradnl"/>
        </w:rPr>
      </w:pPr>
      <w:r>
        <w:rPr>
          <w:rFonts w:ascii="Palatino Linotype" w:eastAsia="Calibri" w:hAnsi="Palatino Linotype" w:cs="Tahoma"/>
          <w:bCs/>
          <w:color w:val="000000"/>
          <w:sz w:val="22"/>
          <w:szCs w:val="22"/>
          <w:lang w:eastAsia="es-ES_tradnl"/>
        </w:rPr>
        <w:t>El R</w:t>
      </w:r>
      <w:r w:rsidRPr="00CE05C3">
        <w:rPr>
          <w:rFonts w:ascii="Palatino Linotype" w:eastAsia="Calibri" w:hAnsi="Palatino Linotype" w:cs="Tahoma"/>
          <w:bCs/>
          <w:color w:val="000000"/>
          <w:sz w:val="22"/>
          <w:szCs w:val="22"/>
          <w:lang w:eastAsia="es-ES_tradnl"/>
        </w:rPr>
        <w:t>ecurrente se desista expresamente;</w:t>
      </w:r>
    </w:p>
    <w:p w14:paraId="6E998EA8" w14:textId="77777777" w:rsidR="00AB1E2C" w:rsidRPr="00CE05C3" w:rsidRDefault="00AB1E2C" w:rsidP="00AB1E2C">
      <w:pPr>
        <w:numPr>
          <w:ilvl w:val="0"/>
          <w:numId w:val="9"/>
        </w:numPr>
        <w:spacing w:line="360" w:lineRule="auto"/>
        <w:jc w:val="both"/>
        <w:rPr>
          <w:rFonts w:ascii="Palatino Linotype" w:eastAsia="Calibri" w:hAnsi="Palatino Linotype" w:cs="Tahoma"/>
          <w:bCs/>
          <w:color w:val="000000"/>
          <w:sz w:val="22"/>
          <w:szCs w:val="22"/>
          <w:lang w:eastAsia="es-ES_tradnl"/>
        </w:rPr>
      </w:pPr>
      <w:r w:rsidRPr="00CE05C3">
        <w:rPr>
          <w:rFonts w:ascii="Palatino Linotype" w:eastAsia="Calibri" w:hAnsi="Palatino Linotype" w:cs="Tahoma"/>
          <w:bCs/>
          <w:color w:val="000000"/>
          <w:sz w:val="22"/>
          <w:szCs w:val="22"/>
          <w:lang w:eastAsia="es-ES_tradnl"/>
        </w:rPr>
        <w:t xml:space="preserve">El </w:t>
      </w:r>
      <w:r>
        <w:rPr>
          <w:rFonts w:ascii="Palatino Linotype" w:eastAsia="Calibri" w:hAnsi="Palatino Linotype" w:cs="Tahoma"/>
          <w:bCs/>
          <w:color w:val="000000"/>
          <w:sz w:val="22"/>
          <w:szCs w:val="22"/>
          <w:lang w:eastAsia="es-ES_tradnl"/>
        </w:rPr>
        <w:t>R</w:t>
      </w:r>
      <w:r w:rsidRPr="00CE05C3">
        <w:rPr>
          <w:rFonts w:ascii="Palatino Linotype" w:eastAsia="Calibri" w:hAnsi="Palatino Linotype" w:cs="Tahoma"/>
          <w:bCs/>
          <w:color w:val="000000"/>
          <w:sz w:val="22"/>
          <w:szCs w:val="22"/>
          <w:lang w:eastAsia="es-ES_tradnl"/>
        </w:rPr>
        <w:t>ecurrente fallezca o, tratándose de personas jurídicas colectivas, se disuelva;</w:t>
      </w:r>
    </w:p>
    <w:p w14:paraId="1402B261" w14:textId="77777777" w:rsidR="00AB1E2C" w:rsidRPr="00CE05C3" w:rsidRDefault="00AB1E2C" w:rsidP="00AB1E2C">
      <w:pPr>
        <w:numPr>
          <w:ilvl w:val="0"/>
          <w:numId w:val="9"/>
        </w:numPr>
        <w:spacing w:line="360" w:lineRule="auto"/>
        <w:jc w:val="both"/>
        <w:rPr>
          <w:rFonts w:ascii="Palatino Linotype" w:eastAsia="Calibri" w:hAnsi="Palatino Linotype" w:cs="Tahoma"/>
          <w:bCs/>
          <w:color w:val="000000"/>
          <w:sz w:val="22"/>
          <w:szCs w:val="22"/>
          <w:lang w:eastAsia="es-ES_tradnl"/>
        </w:rPr>
      </w:pPr>
      <w:r w:rsidRPr="00CE05C3">
        <w:rPr>
          <w:rFonts w:ascii="Palatino Linotype" w:eastAsia="Calibri" w:hAnsi="Palatino Linotype" w:cs="Tahoma"/>
          <w:bCs/>
          <w:color w:val="000000"/>
          <w:sz w:val="22"/>
          <w:szCs w:val="22"/>
          <w:lang w:eastAsia="es-ES_tradnl"/>
        </w:rPr>
        <w:t>El Sujeto Obligado modifique la respuesta o la revoque, de tal manera que el recurso de revisión quede sin materia;</w:t>
      </w:r>
    </w:p>
    <w:p w14:paraId="4681EF1B" w14:textId="77777777" w:rsidR="00AB1E2C" w:rsidRPr="00CE05C3" w:rsidRDefault="00AB1E2C" w:rsidP="00AB1E2C">
      <w:pPr>
        <w:numPr>
          <w:ilvl w:val="0"/>
          <w:numId w:val="9"/>
        </w:numPr>
        <w:spacing w:line="360" w:lineRule="auto"/>
        <w:jc w:val="both"/>
        <w:rPr>
          <w:rFonts w:ascii="Palatino Linotype" w:eastAsia="Calibri" w:hAnsi="Palatino Linotype" w:cs="Tahoma"/>
          <w:bCs/>
          <w:color w:val="000000"/>
          <w:sz w:val="22"/>
          <w:szCs w:val="22"/>
          <w:lang w:eastAsia="es-ES_tradnl"/>
        </w:rPr>
      </w:pPr>
      <w:r w:rsidRPr="00CE05C3">
        <w:rPr>
          <w:rFonts w:ascii="Palatino Linotype" w:eastAsia="Calibri" w:hAnsi="Palatino Linotype" w:cs="Tahoma"/>
          <w:bCs/>
          <w:color w:val="000000"/>
          <w:sz w:val="22"/>
          <w:szCs w:val="22"/>
          <w:lang w:eastAsia="es-ES_tradnl"/>
        </w:rPr>
        <w:t>Admitido el recurso de revisión, aparezca alguna causal de improcedencia; y,</w:t>
      </w:r>
    </w:p>
    <w:p w14:paraId="01BEBDAC" w14:textId="77777777" w:rsidR="00AB1E2C" w:rsidRPr="00CE05C3" w:rsidRDefault="00AB1E2C" w:rsidP="00AB1E2C">
      <w:pPr>
        <w:numPr>
          <w:ilvl w:val="0"/>
          <w:numId w:val="9"/>
        </w:numPr>
        <w:spacing w:line="360" w:lineRule="auto"/>
        <w:jc w:val="both"/>
        <w:rPr>
          <w:rFonts w:ascii="Palatino Linotype" w:eastAsia="Calibri" w:hAnsi="Palatino Linotype" w:cs="Tahoma"/>
          <w:bCs/>
          <w:color w:val="000000"/>
          <w:sz w:val="22"/>
          <w:szCs w:val="22"/>
          <w:lang w:eastAsia="es-ES_tradnl"/>
        </w:rPr>
      </w:pPr>
      <w:r w:rsidRPr="00CE05C3">
        <w:rPr>
          <w:rFonts w:ascii="Palatino Linotype" w:eastAsia="Calibri" w:hAnsi="Palatino Linotype" w:cs="Tahoma"/>
          <w:bCs/>
          <w:color w:val="000000"/>
          <w:sz w:val="22"/>
          <w:szCs w:val="22"/>
          <w:lang w:eastAsia="es-ES_tradnl"/>
        </w:rPr>
        <w:t>Cuando por cualquier motivo quede sin materia el recurso de revisión.</w:t>
      </w:r>
    </w:p>
    <w:p w14:paraId="0D7F2151" w14:textId="77777777" w:rsidR="00AB1E2C" w:rsidRPr="00CE05C3" w:rsidRDefault="00AB1E2C" w:rsidP="00AB1E2C">
      <w:pPr>
        <w:spacing w:line="360" w:lineRule="auto"/>
        <w:jc w:val="both"/>
        <w:rPr>
          <w:rFonts w:ascii="Palatino Linotype" w:eastAsia="Calibri" w:hAnsi="Palatino Linotype" w:cs="Tahoma"/>
          <w:bCs/>
          <w:color w:val="000000"/>
          <w:sz w:val="22"/>
          <w:szCs w:val="22"/>
          <w:lang w:eastAsia="es-ES_tradnl"/>
        </w:rPr>
      </w:pPr>
    </w:p>
    <w:p w14:paraId="612DCBE3" w14:textId="77777777" w:rsidR="00AB1E2C" w:rsidRPr="00CE05C3" w:rsidRDefault="00AB1E2C" w:rsidP="00AB1E2C">
      <w:pPr>
        <w:spacing w:line="360" w:lineRule="auto"/>
        <w:jc w:val="both"/>
        <w:rPr>
          <w:rFonts w:ascii="Palatino Linotype" w:hAnsi="Palatino Linotype" w:cs="Tahoma"/>
          <w:sz w:val="22"/>
          <w:szCs w:val="22"/>
        </w:rPr>
      </w:pPr>
      <w:r w:rsidRPr="00CE05C3">
        <w:rPr>
          <w:rFonts w:ascii="Palatino Linotype" w:hAnsi="Palatino Linotype" w:cs="Tahoma"/>
          <w:sz w:val="22"/>
          <w:szCs w:val="22"/>
        </w:rPr>
        <w:t xml:space="preserve">Sin embargo, de los autos que corren agregados al expediente en el que se actúa, </w:t>
      </w:r>
      <w:r>
        <w:rPr>
          <w:rFonts w:ascii="Palatino Linotype" w:hAnsi="Palatino Linotype" w:cs="Tahoma"/>
          <w:sz w:val="22"/>
          <w:szCs w:val="22"/>
        </w:rPr>
        <w:t>no fue posible advertir que el R</w:t>
      </w:r>
      <w:r w:rsidRPr="00CE05C3">
        <w:rPr>
          <w:rFonts w:ascii="Palatino Linotype" w:hAnsi="Palatino Linotype" w:cs="Tahoma"/>
          <w:sz w:val="22"/>
          <w:szCs w:val="22"/>
        </w:rPr>
        <w:t xml:space="preserve">ecurrente se hubiera desistido, que hubiera fallecido o que hubiera aparecido una causal de improcedencia durante el trámite del presente recurso. </w:t>
      </w:r>
    </w:p>
    <w:p w14:paraId="34F39B6F" w14:textId="77777777" w:rsidR="00AB1E2C" w:rsidRPr="00CE05C3" w:rsidRDefault="00AB1E2C" w:rsidP="00AB1E2C">
      <w:pPr>
        <w:spacing w:line="360" w:lineRule="auto"/>
        <w:jc w:val="both"/>
        <w:rPr>
          <w:rFonts w:ascii="Palatino Linotype" w:hAnsi="Palatino Linotype" w:cs="Tahoma"/>
          <w:sz w:val="22"/>
          <w:szCs w:val="22"/>
        </w:rPr>
      </w:pPr>
    </w:p>
    <w:p w14:paraId="009EAE3F" w14:textId="377B7D9A" w:rsidR="00AB1E2C" w:rsidRPr="00CE05C3" w:rsidRDefault="00AB1E2C" w:rsidP="00AB1E2C">
      <w:pPr>
        <w:spacing w:line="360" w:lineRule="auto"/>
        <w:jc w:val="both"/>
        <w:rPr>
          <w:rFonts w:ascii="Palatino Linotype" w:eastAsia="Calibri" w:hAnsi="Palatino Linotype" w:cs="Tahoma"/>
          <w:bCs/>
          <w:color w:val="000000"/>
          <w:sz w:val="22"/>
          <w:szCs w:val="22"/>
          <w:lang w:eastAsia="es-ES_tradnl"/>
        </w:rPr>
      </w:pPr>
      <w:r w:rsidRPr="00E03F09">
        <w:rPr>
          <w:rFonts w:ascii="Palatino Linotype" w:hAnsi="Palatino Linotype" w:cs="Tahoma"/>
          <w:sz w:val="22"/>
          <w:szCs w:val="22"/>
        </w:rPr>
        <w:t xml:space="preserve">Ahora bien, es susceptible de análisis la actualización del supuesto jurídico previsto en la fracción III, del artículo 192 de la Ley en cita, mismo que dispone que el </w:t>
      </w:r>
      <w:r w:rsidRPr="00E03F09">
        <w:rPr>
          <w:rFonts w:ascii="Palatino Linotype" w:eastAsia="Calibri" w:hAnsi="Palatino Linotype" w:cs="Tahoma"/>
          <w:bCs/>
          <w:color w:val="000000"/>
          <w:sz w:val="22"/>
          <w:szCs w:val="22"/>
          <w:lang w:eastAsia="es-ES_tradnl"/>
        </w:rPr>
        <w:t xml:space="preserve">Recurso de Revisión </w:t>
      </w:r>
      <w:r w:rsidRPr="00E03F09">
        <w:rPr>
          <w:rFonts w:ascii="Palatino Linotype" w:hAnsi="Palatino Linotype" w:cs="Tahoma"/>
          <w:sz w:val="22"/>
          <w:szCs w:val="22"/>
        </w:rPr>
        <w:t xml:space="preserve">será sobreseído cuando el </w:t>
      </w:r>
      <w:r w:rsidRPr="00E03F09">
        <w:rPr>
          <w:rFonts w:ascii="Palatino Linotype" w:hAnsi="Palatino Linotype" w:cs="Tahoma"/>
          <w:b/>
          <w:bCs/>
          <w:sz w:val="22"/>
          <w:szCs w:val="22"/>
        </w:rPr>
        <w:t>Sujeto Obligado modifique la respuesta o la revoque, de tal manera que el Recurso de Revisión quede sin materia</w:t>
      </w:r>
      <w:r w:rsidRPr="00E03F09">
        <w:rPr>
          <w:rFonts w:ascii="Palatino Linotype" w:eastAsia="Calibri" w:hAnsi="Palatino Linotype" w:cs="Tahoma"/>
          <w:bCs/>
          <w:color w:val="000000"/>
          <w:sz w:val="22"/>
          <w:szCs w:val="22"/>
          <w:lang w:eastAsia="es-ES_tradnl"/>
        </w:rPr>
        <w:t xml:space="preserve">. Ello, toda vez que mediante su </w:t>
      </w:r>
      <w:r w:rsidRPr="00E03F09">
        <w:rPr>
          <w:rFonts w:ascii="Palatino Linotype" w:eastAsia="Calibri" w:hAnsi="Palatino Linotype" w:cs="Tahoma"/>
          <w:bCs/>
          <w:color w:val="000000"/>
          <w:sz w:val="22"/>
          <w:szCs w:val="22"/>
          <w:lang w:eastAsia="es-ES_tradnl"/>
        </w:rPr>
        <w:lastRenderedPageBreak/>
        <w:t xml:space="preserve">Informe Justificado el Sujeto Obligado </w:t>
      </w:r>
      <w:r>
        <w:rPr>
          <w:rFonts w:ascii="Palatino Linotype" w:eastAsia="Calibri" w:hAnsi="Palatino Linotype" w:cs="Tahoma"/>
          <w:bCs/>
          <w:color w:val="000000"/>
          <w:sz w:val="22"/>
          <w:szCs w:val="22"/>
          <w:lang w:eastAsia="es-ES_tradnl"/>
        </w:rPr>
        <w:t xml:space="preserve">entregó la información complementaria que atiende la solicitud de información </w:t>
      </w:r>
      <w:r w:rsidRPr="00AB1E2C">
        <w:rPr>
          <w:rFonts w:ascii="Palatino Linotype" w:eastAsia="Calibri" w:hAnsi="Palatino Linotype" w:cs="Tahoma"/>
          <w:bCs/>
          <w:iCs/>
          <w:color w:val="000000"/>
          <w:sz w:val="22"/>
          <w:szCs w:val="22"/>
          <w:lang w:eastAsia="es-ES_tradnl"/>
        </w:rPr>
        <w:t>00498/HUIXQUIL/IP/2019</w:t>
      </w:r>
      <w:r w:rsidRPr="00CE05C3">
        <w:rPr>
          <w:rFonts w:ascii="Palatino Linotype" w:eastAsia="Calibri" w:hAnsi="Palatino Linotype" w:cs="Tahoma"/>
          <w:bCs/>
          <w:color w:val="000000"/>
          <w:sz w:val="22"/>
          <w:szCs w:val="22"/>
          <w:lang w:eastAsia="es-ES_tradnl"/>
        </w:rPr>
        <w:t>.</w:t>
      </w:r>
    </w:p>
    <w:p w14:paraId="628F4DD9" w14:textId="77777777" w:rsidR="00AB1E2C" w:rsidRPr="00CE05C3" w:rsidRDefault="00AB1E2C" w:rsidP="00AB1E2C">
      <w:pPr>
        <w:spacing w:line="360" w:lineRule="auto"/>
        <w:jc w:val="both"/>
        <w:rPr>
          <w:rFonts w:ascii="Palatino Linotype" w:eastAsia="Calibri" w:hAnsi="Palatino Linotype" w:cs="Tahoma"/>
          <w:bCs/>
          <w:color w:val="000000"/>
          <w:sz w:val="22"/>
          <w:szCs w:val="22"/>
          <w:lang w:eastAsia="es-ES_tradnl"/>
        </w:rPr>
      </w:pPr>
    </w:p>
    <w:p w14:paraId="2EAA690F" w14:textId="66869A3D" w:rsidR="00AB1E2C" w:rsidRPr="00CE05C3" w:rsidRDefault="00AB1E2C" w:rsidP="00AB1E2C">
      <w:pPr>
        <w:spacing w:line="360" w:lineRule="auto"/>
        <w:jc w:val="both"/>
        <w:rPr>
          <w:rFonts w:ascii="Palatino Linotype" w:eastAsia="Calibri" w:hAnsi="Palatino Linotype" w:cs="Tahoma"/>
          <w:iCs/>
          <w:sz w:val="22"/>
          <w:szCs w:val="22"/>
          <w:lang w:eastAsia="es-ES_tradnl"/>
        </w:rPr>
      </w:pPr>
      <w:r w:rsidRPr="00CE05C3">
        <w:rPr>
          <w:rFonts w:ascii="Palatino Linotype" w:eastAsia="Calibri" w:hAnsi="Palatino Linotype" w:cs="Tahoma"/>
          <w:bCs/>
          <w:color w:val="000000"/>
          <w:sz w:val="22"/>
          <w:szCs w:val="22"/>
          <w:lang w:eastAsia="es-ES_tradnl"/>
        </w:rPr>
        <w:t xml:space="preserve">Así, con la finalidad de </w:t>
      </w:r>
      <w:r>
        <w:rPr>
          <w:rFonts w:ascii="Palatino Linotype" w:eastAsia="Calibri" w:hAnsi="Palatino Linotype" w:cs="Tahoma"/>
          <w:bCs/>
          <w:color w:val="000000"/>
          <w:sz w:val="22"/>
          <w:szCs w:val="22"/>
          <w:lang w:eastAsia="es-ES_tradnl"/>
        </w:rPr>
        <w:t>verificar</w:t>
      </w:r>
      <w:r w:rsidRPr="00CE05C3">
        <w:rPr>
          <w:rFonts w:ascii="Palatino Linotype" w:eastAsia="Calibri" w:hAnsi="Palatino Linotype" w:cs="Tahoma"/>
          <w:bCs/>
          <w:color w:val="000000"/>
          <w:sz w:val="22"/>
          <w:szCs w:val="22"/>
          <w:lang w:eastAsia="es-ES_tradnl"/>
        </w:rPr>
        <w:t xml:space="preserve"> </w:t>
      </w:r>
      <w:r>
        <w:rPr>
          <w:rFonts w:ascii="Palatino Linotype" w:eastAsia="Calibri" w:hAnsi="Palatino Linotype" w:cs="Tahoma"/>
          <w:bCs/>
          <w:color w:val="000000"/>
          <w:sz w:val="22"/>
          <w:szCs w:val="22"/>
          <w:lang w:eastAsia="es-ES_tradnl"/>
        </w:rPr>
        <w:t>si</w:t>
      </w:r>
      <w:r w:rsidRPr="00CE05C3">
        <w:rPr>
          <w:rFonts w:ascii="Palatino Linotype" w:eastAsia="Calibri" w:hAnsi="Palatino Linotype" w:cs="Tahoma"/>
          <w:bCs/>
          <w:color w:val="000000"/>
          <w:sz w:val="22"/>
          <w:szCs w:val="22"/>
          <w:lang w:eastAsia="es-ES_tradnl"/>
        </w:rPr>
        <w:t xml:space="preserve"> el a</w:t>
      </w:r>
      <w:r>
        <w:rPr>
          <w:rFonts w:ascii="Palatino Linotype" w:eastAsia="Calibri" w:hAnsi="Palatino Linotype" w:cs="Tahoma"/>
          <w:bCs/>
          <w:color w:val="000000"/>
          <w:sz w:val="22"/>
          <w:szCs w:val="22"/>
          <w:lang w:eastAsia="es-ES_tradnl"/>
        </w:rPr>
        <w:t xml:space="preserve">cto descrito deja sin materia </w:t>
      </w:r>
      <w:r w:rsidR="00171BF0">
        <w:rPr>
          <w:rFonts w:ascii="Palatino Linotype" w:eastAsia="Calibri" w:hAnsi="Palatino Linotype" w:cs="Tahoma"/>
          <w:bCs/>
          <w:color w:val="000000"/>
          <w:sz w:val="22"/>
          <w:szCs w:val="22"/>
          <w:lang w:eastAsia="es-ES_tradnl"/>
        </w:rPr>
        <w:t>el</w:t>
      </w:r>
      <w:r w:rsidRPr="00CE05C3">
        <w:rPr>
          <w:rFonts w:ascii="Palatino Linotype" w:eastAsia="Calibri" w:hAnsi="Palatino Linotype" w:cs="Tahoma"/>
          <w:bCs/>
          <w:color w:val="000000"/>
          <w:sz w:val="22"/>
          <w:szCs w:val="22"/>
          <w:lang w:eastAsia="es-ES_tradnl"/>
        </w:rPr>
        <w:t xml:space="preserve"> </w:t>
      </w:r>
      <w:r>
        <w:rPr>
          <w:rFonts w:ascii="Palatino Linotype" w:eastAsia="Calibri" w:hAnsi="Palatino Linotype" w:cs="Tahoma"/>
          <w:bCs/>
          <w:color w:val="000000"/>
          <w:sz w:val="22"/>
          <w:szCs w:val="22"/>
          <w:lang w:eastAsia="es-ES_tradnl"/>
        </w:rPr>
        <w:t>R</w:t>
      </w:r>
      <w:r w:rsidRPr="00CE05C3">
        <w:rPr>
          <w:rFonts w:ascii="Palatino Linotype" w:eastAsia="Calibri" w:hAnsi="Palatino Linotype" w:cs="Tahoma"/>
          <w:bCs/>
          <w:color w:val="000000"/>
          <w:sz w:val="22"/>
          <w:szCs w:val="22"/>
          <w:lang w:eastAsia="es-ES_tradnl"/>
        </w:rPr>
        <w:t>ecurso</w:t>
      </w:r>
      <w:r>
        <w:rPr>
          <w:rFonts w:ascii="Palatino Linotype" w:eastAsia="Calibri" w:hAnsi="Palatino Linotype" w:cs="Tahoma"/>
          <w:bCs/>
          <w:color w:val="000000"/>
          <w:sz w:val="22"/>
          <w:szCs w:val="22"/>
          <w:lang w:eastAsia="es-ES_tradnl"/>
        </w:rPr>
        <w:t xml:space="preserve"> de R</w:t>
      </w:r>
      <w:r w:rsidRPr="00CE05C3">
        <w:rPr>
          <w:rFonts w:ascii="Palatino Linotype" w:eastAsia="Calibri" w:hAnsi="Palatino Linotype" w:cs="Tahoma"/>
          <w:bCs/>
          <w:color w:val="000000"/>
          <w:sz w:val="22"/>
          <w:szCs w:val="22"/>
          <w:lang w:eastAsia="es-ES_tradnl"/>
        </w:rPr>
        <w:t xml:space="preserve">evisión materia de la presente Resolución, </w:t>
      </w:r>
      <w:r w:rsidRPr="00CE05C3">
        <w:rPr>
          <w:rFonts w:ascii="Palatino Linotype" w:hAnsi="Palatino Linotype" w:cs="Tahoma"/>
          <w:sz w:val="22"/>
          <w:szCs w:val="22"/>
        </w:rPr>
        <w:t xml:space="preserve">se realizará la relatoría de las actuaciones efectuadas por las partes durante el procedimiento de acceso a la información pública </w:t>
      </w:r>
      <w:r w:rsidRPr="00CE05C3">
        <w:rPr>
          <w:rFonts w:ascii="Palatino Linotype" w:eastAsia="Calibri" w:hAnsi="Palatino Linotype" w:cs="Tahoma"/>
          <w:iCs/>
          <w:sz w:val="22"/>
          <w:szCs w:val="22"/>
          <w:lang w:eastAsia="es-ES_tradnl"/>
        </w:rPr>
        <w:t xml:space="preserve">con el propósito de dar claridad en el tratamiento del tema en estudio. </w:t>
      </w:r>
    </w:p>
    <w:p w14:paraId="5A8D209E" w14:textId="77777777" w:rsidR="00AB1E2C" w:rsidRPr="00CE05C3" w:rsidRDefault="00AB1E2C" w:rsidP="00AB1E2C">
      <w:pPr>
        <w:spacing w:line="360" w:lineRule="auto"/>
        <w:jc w:val="both"/>
        <w:rPr>
          <w:rFonts w:ascii="Palatino Linotype" w:eastAsia="Calibri" w:hAnsi="Palatino Linotype" w:cs="Tahoma"/>
          <w:iCs/>
          <w:sz w:val="22"/>
          <w:szCs w:val="22"/>
          <w:lang w:eastAsia="es-ES_tradnl"/>
        </w:rPr>
      </w:pPr>
    </w:p>
    <w:p w14:paraId="732921C4" w14:textId="69345ED8" w:rsidR="00AB1E2C" w:rsidRPr="0056250C" w:rsidRDefault="00AB1E2C" w:rsidP="00AB1E2C">
      <w:pPr>
        <w:tabs>
          <w:tab w:val="left" w:pos="4962"/>
        </w:tabs>
        <w:spacing w:line="360" w:lineRule="auto"/>
        <w:jc w:val="both"/>
        <w:rPr>
          <w:rFonts w:ascii="Palatino Linotype" w:eastAsia="Calibri" w:hAnsi="Palatino Linotype" w:cs="Tahoma"/>
          <w:bCs/>
          <w:iCs/>
          <w:sz w:val="22"/>
          <w:lang w:eastAsia="es-ES_tradnl"/>
        </w:rPr>
      </w:pPr>
      <w:r w:rsidRPr="00CE05C3">
        <w:rPr>
          <w:rFonts w:ascii="Palatino Linotype" w:eastAsia="Calibri" w:hAnsi="Palatino Linotype" w:cs="Tahoma"/>
          <w:iCs/>
          <w:sz w:val="22"/>
          <w:szCs w:val="22"/>
          <w:lang w:eastAsia="es-ES_tradnl"/>
        </w:rPr>
        <w:t xml:space="preserve">En este </w:t>
      </w:r>
      <w:r>
        <w:rPr>
          <w:rFonts w:ascii="Palatino Linotype" w:eastAsia="Calibri" w:hAnsi="Palatino Linotype" w:cs="Tahoma"/>
          <w:iCs/>
          <w:sz w:val="22"/>
          <w:szCs w:val="22"/>
          <w:lang w:eastAsia="es-ES_tradnl"/>
        </w:rPr>
        <w:t xml:space="preserve">sentido, del análisis </w:t>
      </w:r>
      <w:r w:rsidR="0040392C">
        <w:rPr>
          <w:rFonts w:ascii="Palatino Linotype" w:eastAsia="Calibri" w:hAnsi="Palatino Linotype" w:cs="Tahoma"/>
          <w:iCs/>
          <w:sz w:val="22"/>
          <w:szCs w:val="22"/>
          <w:lang w:eastAsia="es-ES_tradnl"/>
        </w:rPr>
        <w:t>al</w:t>
      </w:r>
      <w:r w:rsidRPr="00CE05C3">
        <w:rPr>
          <w:rFonts w:ascii="Palatino Linotype" w:eastAsia="Calibri" w:hAnsi="Palatino Linotype" w:cs="Tahoma"/>
          <w:iCs/>
          <w:sz w:val="22"/>
          <w:szCs w:val="22"/>
          <w:lang w:eastAsia="es-ES_tradnl"/>
        </w:rPr>
        <w:t xml:space="preserve"> requerimiento de información se advierte que el Particular solicitó</w:t>
      </w:r>
      <w:r>
        <w:rPr>
          <w:rFonts w:ascii="Palatino Linotype" w:eastAsia="Calibri" w:hAnsi="Palatino Linotype" w:cs="Tahoma"/>
          <w:iCs/>
          <w:sz w:val="22"/>
          <w:szCs w:val="22"/>
          <w:lang w:eastAsia="es-ES_tradnl"/>
        </w:rPr>
        <w:t>:</w:t>
      </w:r>
    </w:p>
    <w:p w14:paraId="0C014A47" w14:textId="77777777" w:rsidR="00AB1E2C" w:rsidRPr="0056250C" w:rsidRDefault="00AB1E2C" w:rsidP="00AB1E2C">
      <w:pPr>
        <w:spacing w:line="360" w:lineRule="auto"/>
        <w:jc w:val="both"/>
        <w:rPr>
          <w:rFonts w:ascii="Palatino Linotype" w:eastAsia="Calibri" w:hAnsi="Palatino Linotype" w:cs="Tahoma"/>
          <w:bCs/>
          <w:iCs/>
          <w:sz w:val="22"/>
          <w:lang w:eastAsia="es-ES_tradnl"/>
        </w:rPr>
      </w:pPr>
    </w:p>
    <w:p w14:paraId="288B32D4" w14:textId="7F9CDC0A" w:rsidR="00AB1E2C" w:rsidRPr="0079597A" w:rsidRDefault="0040392C" w:rsidP="00AB1E2C">
      <w:pPr>
        <w:numPr>
          <w:ilvl w:val="0"/>
          <w:numId w:val="17"/>
        </w:numPr>
        <w:spacing w:line="360" w:lineRule="auto"/>
        <w:jc w:val="both"/>
        <w:rPr>
          <w:rFonts w:ascii="Palatino Linotype" w:eastAsia="Calibri" w:hAnsi="Palatino Linotype" w:cs="Tahoma"/>
          <w:bCs/>
          <w:iCs/>
          <w:sz w:val="22"/>
          <w:lang w:eastAsia="es-ES_tradnl"/>
        </w:rPr>
      </w:pPr>
      <w:r>
        <w:rPr>
          <w:rFonts w:ascii="Palatino Linotype" w:eastAsia="Calibri" w:hAnsi="Palatino Linotype" w:cs="Tahoma"/>
          <w:bCs/>
          <w:iCs/>
          <w:sz w:val="22"/>
          <w:lang w:eastAsia="es-ES_tradnl"/>
        </w:rPr>
        <w:t>Documento que acredite el grado académico actual de la Segunda Regidora</w:t>
      </w:r>
      <w:r w:rsidR="00AB1E2C" w:rsidRPr="0079597A">
        <w:rPr>
          <w:rFonts w:ascii="Palatino Linotype" w:eastAsia="Calibri" w:hAnsi="Palatino Linotype" w:cs="Tahoma"/>
          <w:bCs/>
          <w:iCs/>
          <w:sz w:val="22"/>
          <w:lang w:eastAsia="es-ES_tradnl"/>
        </w:rPr>
        <w:t>;</w:t>
      </w:r>
    </w:p>
    <w:p w14:paraId="7F29A8DB" w14:textId="38A69C19" w:rsidR="00AB1E2C" w:rsidRPr="0079597A" w:rsidRDefault="0040392C" w:rsidP="00AB1E2C">
      <w:pPr>
        <w:numPr>
          <w:ilvl w:val="0"/>
          <w:numId w:val="17"/>
        </w:numPr>
        <w:spacing w:line="360" w:lineRule="auto"/>
        <w:jc w:val="both"/>
        <w:rPr>
          <w:rFonts w:ascii="Palatino Linotype" w:eastAsia="Calibri" w:hAnsi="Palatino Linotype" w:cs="Tahoma"/>
          <w:bCs/>
          <w:iCs/>
          <w:sz w:val="22"/>
          <w:lang w:eastAsia="es-ES_tradnl"/>
        </w:rPr>
      </w:pPr>
      <w:r>
        <w:rPr>
          <w:rFonts w:ascii="Palatino Linotype" w:eastAsia="Calibri" w:hAnsi="Palatino Linotype" w:cs="Tahoma"/>
          <w:bCs/>
          <w:iCs/>
          <w:sz w:val="22"/>
          <w:lang w:eastAsia="es-ES_tradnl"/>
        </w:rPr>
        <w:t>Dieta que percibe la Segunda Regidora</w:t>
      </w:r>
      <w:r w:rsidR="00AB1E2C">
        <w:rPr>
          <w:rFonts w:ascii="Palatino Linotype" w:eastAsia="Calibri" w:hAnsi="Palatino Linotype" w:cs="Tahoma"/>
          <w:bCs/>
          <w:iCs/>
          <w:sz w:val="22"/>
          <w:lang w:eastAsia="es-ES_tradnl"/>
        </w:rPr>
        <w:t>;</w:t>
      </w:r>
    </w:p>
    <w:p w14:paraId="7C3FE273" w14:textId="05B80A05" w:rsidR="00AB1E2C" w:rsidRPr="007E45CA" w:rsidRDefault="0040392C" w:rsidP="00AB1E2C">
      <w:pPr>
        <w:numPr>
          <w:ilvl w:val="0"/>
          <w:numId w:val="17"/>
        </w:numPr>
        <w:spacing w:line="360" w:lineRule="auto"/>
        <w:jc w:val="both"/>
        <w:rPr>
          <w:rFonts w:ascii="Palatino Linotype" w:eastAsia="Calibri" w:hAnsi="Palatino Linotype" w:cs="Tahoma"/>
          <w:bCs/>
          <w:iCs/>
          <w:sz w:val="22"/>
          <w:lang w:eastAsia="es-ES_tradnl"/>
        </w:rPr>
      </w:pPr>
      <w:r>
        <w:rPr>
          <w:rFonts w:ascii="Palatino Linotype" w:eastAsia="Calibri" w:hAnsi="Palatino Linotype" w:cs="Tahoma"/>
          <w:bCs/>
          <w:iCs/>
          <w:sz w:val="22"/>
          <w:lang w:eastAsia="es-ES_tradnl"/>
        </w:rPr>
        <w:t>Número de colaboradores de la Segunda Regidora y documento que acredite el grado académico</w:t>
      </w:r>
      <w:r w:rsidR="00AB1E2C">
        <w:rPr>
          <w:rFonts w:ascii="Palatino Linotype" w:eastAsia="Calibri" w:hAnsi="Palatino Linotype" w:cs="Tahoma"/>
          <w:bCs/>
          <w:iCs/>
          <w:sz w:val="22"/>
          <w:lang w:eastAsia="es-ES_tradnl"/>
        </w:rPr>
        <w:t>.</w:t>
      </w:r>
    </w:p>
    <w:p w14:paraId="39DF5096" w14:textId="77777777" w:rsidR="00AB1E2C" w:rsidRDefault="00AB1E2C" w:rsidP="00AB1E2C">
      <w:pPr>
        <w:spacing w:line="360" w:lineRule="auto"/>
        <w:jc w:val="both"/>
        <w:rPr>
          <w:rFonts w:ascii="Palatino Linotype" w:eastAsia="Calibri" w:hAnsi="Palatino Linotype" w:cs="Tahoma"/>
          <w:sz w:val="22"/>
          <w:szCs w:val="22"/>
          <w:lang w:eastAsia="es-ES_tradnl"/>
        </w:rPr>
      </w:pPr>
    </w:p>
    <w:p w14:paraId="6A843CDD" w14:textId="696050A5" w:rsidR="00AB1E2C" w:rsidRPr="0056250C" w:rsidRDefault="00AB1E2C" w:rsidP="001E24F6">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t>E</w:t>
      </w:r>
      <w:r w:rsidRPr="0056250C">
        <w:rPr>
          <w:rFonts w:ascii="Palatino Linotype" w:eastAsia="Calibri" w:hAnsi="Palatino Linotype" w:cs="Tahoma"/>
          <w:sz w:val="22"/>
          <w:szCs w:val="22"/>
          <w:lang w:eastAsia="es-ES_tradnl"/>
        </w:rPr>
        <w:t xml:space="preserve">n respuesta, el Sujeto Obligado remitió </w:t>
      </w:r>
      <w:r w:rsidR="001E24F6">
        <w:rPr>
          <w:rFonts w:ascii="Palatino Linotype" w:eastAsia="Calibri" w:hAnsi="Palatino Linotype" w:cs="Tahoma"/>
          <w:sz w:val="22"/>
          <w:szCs w:val="22"/>
          <w:lang w:eastAsia="es-ES_tradnl"/>
        </w:rPr>
        <w:t>la información descrita en el numeral 1, consistente en la constancia de estudios de la Segunda Regidora, así como el acuerdo del Comité de Transparencia en el que clasificó el dato personal contenido en el documento descrito y aprobó la elaboración de la versión pública, asimismo, fue omiso en pronunciarse respecto a los numerales 2 y 3.</w:t>
      </w:r>
    </w:p>
    <w:p w14:paraId="6E1FCF5C" w14:textId="77777777" w:rsidR="00AB1E2C" w:rsidRPr="0056250C" w:rsidRDefault="00AB1E2C" w:rsidP="00AB1E2C">
      <w:pPr>
        <w:spacing w:line="360" w:lineRule="auto"/>
        <w:jc w:val="both"/>
        <w:rPr>
          <w:rFonts w:ascii="Palatino Linotype" w:eastAsia="Calibri" w:hAnsi="Palatino Linotype" w:cs="Tahoma"/>
          <w:sz w:val="22"/>
          <w:szCs w:val="22"/>
          <w:lang w:eastAsia="es-ES_tradnl"/>
        </w:rPr>
      </w:pPr>
    </w:p>
    <w:p w14:paraId="5562FDE6" w14:textId="23A07D1D" w:rsidR="00AB1E2C" w:rsidRDefault="00AB1E2C" w:rsidP="00AB1E2C">
      <w:pPr>
        <w:spacing w:line="360" w:lineRule="auto"/>
        <w:jc w:val="both"/>
        <w:rPr>
          <w:rFonts w:ascii="Palatino Linotype" w:eastAsia="Calibri" w:hAnsi="Palatino Linotype" w:cs="Tahoma"/>
          <w:sz w:val="22"/>
          <w:szCs w:val="22"/>
          <w:lang w:eastAsia="es-ES_tradnl"/>
        </w:rPr>
      </w:pPr>
      <w:r w:rsidRPr="0056250C">
        <w:rPr>
          <w:rFonts w:ascii="Palatino Linotype" w:eastAsia="Calibri" w:hAnsi="Palatino Linotype" w:cs="Tahoma"/>
          <w:sz w:val="22"/>
          <w:szCs w:val="22"/>
          <w:lang w:eastAsia="es-ES_tradnl"/>
        </w:rPr>
        <w:t>I</w:t>
      </w:r>
      <w:r>
        <w:rPr>
          <w:rFonts w:ascii="Palatino Linotype" w:eastAsia="Calibri" w:hAnsi="Palatino Linotype" w:cs="Tahoma"/>
          <w:sz w:val="22"/>
          <w:szCs w:val="22"/>
          <w:lang w:eastAsia="es-ES_tradnl"/>
        </w:rPr>
        <w:t>nconforme con lo anterior, el</w:t>
      </w:r>
      <w:r w:rsidRPr="0056250C">
        <w:rPr>
          <w:rFonts w:ascii="Palatino Linotype" w:eastAsia="Calibri" w:hAnsi="Palatino Linotype" w:cs="Tahoma"/>
          <w:sz w:val="22"/>
          <w:szCs w:val="22"/>
          <w:lang w:eastAsia="es-ES_tradnl"/>
        </w:rPr>
        <w:t xml:space="preserve"> Particular señaló como agravio que le entregaron la información </w:t>
      </w:r>
      <w:r w:rsidR="00D70B9B">
        <w:rPr>
          <w:rFonts w:ascii="Palatino Linotype" w:eastAsia="Calibri" w:hAnsi="Palatino Linotype" w:cs="Tahoma"/>
          <w:sz w:val="22"/>
          <w:szCs w:val="22"/>
          <w:lang w:eastAsia="es-ES_tradnl"/>
        </w:rPr>
        <w:t xml:space="preserve">incompleta </w:t>
      </w:r>
      <w:r w:rsidR="0053467C">
        <w:rPr>
          <w:rFonts w:ascii="Palatino Linotype" w:eastAsia="Calibri" w:hAnsi="Palatino Linotype" w:cs="Tahoma"/>
          <w:sz w:val="22"/>
          <w:szCs w:val="22"/>
          <w:lang w:eastAsia="es-ES_tradnl"/>
        </w:rPr>
        <w:t xml:space="preserve">ya que faltó lo referente a la dieta que percibe la Segunda Regidora, así como el número de colaboradores y el documento que acredite el grado académico de éstos. </w:t>
      </w:r>
    </w:p>
    <w:p w14:paraId="51B33599" w14:textId="77777777" w:rsidR="00AB1E2C" w:rsidRDefault="00AB1E2C" w:rsidP="00AB1E2C">
      <w:pPr>
        <w:tabs>
          <w:tab w:val="left" w:pos="4962"/>
        </w:tabs>
        <w:spacing w:line="360" w:lineRule="auto"/>
        <w:jc w:val="both"/>
        <w:rPr>
          <w:rFonts w:ascii="Palatino Linotype" w:eastAsia="Calibri" w:hAnsi="Palatino Linotype" w:cs="Tahoma"/>
          <w:iCs/>
          <w:sz w:val="22"/>
          <w:szCs w:val="22"/>
          <w:lang w:eastAsia="es-ES_tradnl"/>
        </w:rPr>
      </w:pPr>
    </w:p>
    <w:p w14:paraId="290F919B" w14:textId="134FFF4A" w:rsidR="002925B4" w:rsidRDefault="00AB1E2C" w:rsidP="0053467C">
      <w:pPr>
        <w:spacing w:line="360" w:lineRule="auto"/>
        <w:jc w:val="both"/>
        <w:rPr>
          <w:rFonts w:ascii="Palatino Linotype" w:eastAsia="Calibri" w:hAnsi="Palatino Linotype" w:cs="Tahoma"/>
          <w:sz w:val="22"/>
          <w:szCs w:val="22"/>
          <w:lang w:eastAsia="es-ES_tradnl"/>
        </w:rPr>
      </w:pPr>
      <w:r w:rsidRPr="0056250C">
        <w:rPr>
          <w:rFonts w:ascii="Palatino Linotype" w:eastAsia="Calibri" w:hAnsi="Palatino Linotype" w:cs="Tahoma"/>
          <w:bCs/>
          <w:sz w:val="22"/>
          <w:szCs w:val="22"/>
          <w:lang w:eastAsia="en-US"/>
        </w:rPr>
        <w:lastRenderedPageBreak/>
        <w:t xml:space="preserve">Una vez establecido lo anterior, es de precisar </w:t>
      </w:r>
      <w:r w:rsidRPr="0056250C">
        <w:rPr>
          <w:rFonts w:ascii="Palatino Linotype" w:eastAsia="Calibri" w:hAnsi="Palatino Linotype" w:cs="Tahoma"/>
          <w:bCs/>
          <w:sz w:val="22"/>
          <w:szCs w:val="22"/>
          <w:lang w:val="es-ES" w:eastAsia="en-US"/>
        </w:rPr>
        <w:t xml:space="preserve">que </w:t>
      </w:r>
      <w:r w:rsidRPr="0056250C">
        <w:rPr>
          <w:rFonts w:ascii="Palatino Linotype" w:hAnsi="Palatino Linotype" w:cs="Tahoma"/>
          <w:sz w:val="22"/>
          <w:szCs w:val="24"/>
          <w:lang w:val="es-ES"/>
        </w:rPr>
        <w:t>del análisis</w:t>
      </w:r>
      <w:r w:rsidR="00A6252B">
        <w:rPr>
          <w:rFonts w:ascii="Palatino Linotype" w:hAnsi="Palatino Linotype" w:cs="Tahoma"/>
          <w:sz w:val="22"/>
          <w:szCs w:val="24"/>
          <w:lang w:val="es-ES"/>
        </w:rPr>
        <w:t xml:space="preserve"> a</w:t>
      </w:r>
      <w:r w:rsidRPr="0056250C">
        <w:rPr>
          <w:rFonts w:ascii="Palatino Linotype" w:hAnsi="Palatino Linotype" w:cs="Tahoma"/>
          <w:sz w:val="22"/>
          <w:szCs w:val="24"/>
          <w:lang w:val="es-ES"/>
        </w:rPr>
        <w:t xml:space="preserve"> </w:t>
      </w:r>
      <w:r w:rsidR="00A6252B">
        <w:rPr>
          <w:rFonts w:ascii="Palatino Linotype" w:hAnsi="Palatino Linotype" w:cs="Tahoma"/>
          <w:sz w:val="22"/>
          <w:szCs w:val="24"/>
          <w:lang w:val="es-ES"/>
        </w:rPr>
        <w:t>la respuesta proporcionada por el Sujeto Obligado, se advierte que atendió lo correspondiente al documento</w:t>
      </w:r>
      <w:r w:rsidR="00A6252B" w:rsidRPr="00A6252B">
        <w:rPr>
          <w:rFonts w:ascii="Palatino Linotype" w:eastAsia="Calibri" w:hAnsi="Palatino Linotype" w:cs="Tahoma"/>
          <w:bCs/>
          <w:iCs/>
          <w:sz w:val="22"/>
          <w:lang w:eastAsia="es-ES_tradnl"/>
        </w:rPr>
        <w:t xml:space="preserve"> </w:t>
      </w:r>
      <w:r w:rsidR="00EA7C7A">
        <w:rPr>
          <w:rFonts w:ascii="Palatino Linotype" w:eastAsia="Calibri" w:hAnsi="Palatino Linotype" w:cs="Tahoma"/>
          <w:bCs/>
          <w:iCs/>
          <w:sz w:val="22"/>
          <w:lang w:eastAsia="es-ES_tradnl"/>
        </w:rPr>
        <w:t>que acredita</w:t>
      </w:r>
      <w:r w:rsidR="00A6252B">
        <w:rPr>
          <w:rFonts w:ascii="Palatino Linotype" w:eastAsia="Calibri" w:hAnsi="Palatino Linotype" w:cs="Tahoma"/>
          <w:bCs/>
          <w:iCs/>
          <w:sz w:val="22"/>
          <w:lang w:eastAsia="es-ES_tradnl"/>
        </w:rPr>
        <w:t xml:space="preserve"> el grado académico actual de la Segunda Regidora, toda vez que remitió la constancia expedida por Institución Educativa, en la que se sustenta que Carla Guadalupe Reyes Montiel cursó y aprobó la Maestría en Dirección de Negocios</w:t>
      </w:r>
      <w:r w:rsidR="00AF03C9">
        <w:rPr>
          <w:rFonts w:ascii="Palatino Linotype" w:eastAsia="Calibri" w:hAnsi="Palatino Linotype" w:cs="Tahoma"/>
          <w:bCs/>
          <w:iCs/>
          <w:sz w:val="22"/>
          <w:lang w:eastAsia="es-ES_tradnl"/>
        </w:rPr>
        <w:t>, asimismo, dicho documento contiene el número de cuenta de la persona referida, por lo cual el Ayuntamiento de Huixquilucan adjuntó el acuerdo</w:t>
      </w:r>
      <w:r w:rsidR="00AF03C9" w:rsidRPr="00AF03C9">
        <w:rPr>
          <w:rFonts w:ascii="Palatino Linotype" w:eastAsia="Calibri" w:hAnsi="Palatino Linotype" w:cs="Tahoma"/>
          <w:sz w:val="22"/>
          <w:szCs w:val="22"/>
          <w:lang w:eastAsia="es-ES_tradnl"/>
        </w:rPr>
        <w:t xml:space="preserve"> </w:t>
      </w:r>
      <w:r w:rsidR="00AF03C9">
        <w:rPr>
          <w:rFonts w:ascii="Palatino Linotype" w:eastAsia="Calibri" w:hAnsi="Palatino Linotype" w:cs="Tahoma"/>
          <w:sz w:val="22"/>
          <w:szCs w:val="22"/>
          <w:lang w:eastAsia="es-ES_tradnl"/>
        </w:rPr>
        <w:t>del Comité de Transparencia en el que clasificó el dato personal y aprobó la elaboración de la versión pública</w:t>
      </w:r>
      <w:r w:rsidR="002925B4">
        <w:rPr>
          <w:rFonts w:ascii="Palatino Linotype" w:eastAsia="Calibri" w:hAnsi="Palatino Linotype" w:cs="Tahoma"/>
          <w:sz w:val="22"/>
          <w:szCs w:val="22"/>
          <w:lang w:eastAsia="es-ES_tradnl"/>
        </w:rPr>
        <w:t xml:space="preserve">. </w:t>
      </w:r>
    </w:p>
    <w:p w14:paraId="37E81477" w14:textId="77777777" w:rsidR="002925B4" w:rsidRDefault="002925B4" w:rsidP="0053467C">
      <w:pPr>
        <w:spacing w:line="360" w:lineRule="auto"/>
        <w:jc w:val="both"/>
        <w:rPr>
          <w:rFonts w:ascii="Palatino Linotype" w:eastAsia="Calibri" w:hAnsi="Palatino Linotype" w:cs="Tahoma"/>
          <w:sz w:val="22"/>
          <w:szCs w:val="22"/>
          <w:lang w:eastAsia="es-ES_tradnl"/>
        </w:rPr>
      </w:pPr>
    </w:p>
    <w:p w14:paraId="7D9B20A7" w14:textId="080B28D8" w:rsidR="00A6252B" w:rsidRDefault="002925B4" w:rsidP="0053467C">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t xml:space="preserve">En este sentido, es dable considerar que el Sujeto Obligado atendió el requerimiento de información descrito y que atiende a lo solicitado por el Particular, toda vez que el nombre de la persona referida por el Particular en la solicitud de información como Segunda Regidora, coincide con el asentado en la constancia de grado de estudios remitida en respuesta, aunado a que en efecto se trata de la persona que ostenta el cargo referido como se </w:t>
      </w:r>
      <w:r w:rsidR="003D4C8F">
        <w:rPr>
          <w:rFonts w:ascii="Palatino Linotype" w:eastAsia="Calibri" w:hAnsi="Palatino Linotype" w:cs="Tahoma"/>
          <w:sz w:val="22"/>
          <w:szCs w:val="22"/>
          <w:lang w:eastAsia="es-ES_tradnl"/>
        </w:rPr>
        <w:t>mostra</w:t>
      </w:r>
      <w:r>
        <w:rPr>
          <w:rFonts w:ascii="Palatino Linotype" w:eastAsia="Calibri" w:hAnsi="Palatino Linotype" w:cs="Tahoma"/>
          <w:sz w:val="22"/>
          <w:szCs w:val="22"/>
          <w:lang w:eastAsia="es-ES_tradnl"/>
        </w:rPr>
        <w:t>rá más adelante.</w:t>
      </w:r>
    </w:p>
    <w:p w14:paraId="7DC9ACD0" w14:textId="77777777" w:rsidR="00AF03C9" w:rsidRDefault="00AF03C9" w:rsidP="0053467C">
      <w:pPr>
        <w:spacing w:line="360" w:lineRule="auto"/>
        <w:jc w:val="both"/>
        <w:rPr>
          <w:rFonts w:ascii="Palatino Linotype" w:eastAsia="Calibri" w:hAnsi="Palatino Linotype" w:cs="Tahoma"/>
          <w:sz w:val="22"/>
          <w:szCs w:val="22"/>
          <w:lang w:eastAsia="es-ES_tradnl"/>
        </w:rPr>
      </w:pPr>
    </w:p>
    <w:p w14:paraId="74A4BFE6" w14:textId="775D1EB2" w:rsidR="004E4300" w:rsidRDefault="002925B4" w:rsidP="004E4300">
      <w:pPr>
        <w:tabs>
          <w:tab w:val="left" w:pos="4962"/>
        </w:tabs>
        <w:spacing w:line="360" w:lineRule="auto"/>
        <w:jc w:val="both"/>
        <w:rPr>
          <w:rFonts w:ascii="Palatino Linotype" w:eastAsia="Calibri" w:hAnsi="Palatino Linotype" w:cs="Tahoma"/>
          <w:bCs/>
          <w:iCs/>
          <w:sz w:val="22"/>
          <w:szCs w:val="22"/>
          <w:lang w:eastAsia="es-ES_tradnl"/>
        </w:rPr>
      </w:pPr>
      <w:r>
        <w:rPr>
          <w:rFonts w:ascii="Palatino Linotype" w:eastAsia="Calibri" w:hAnsi="Palatino Linotype" w:cs="Tahoma"/>
          <w:sz w:val="22"/>
          <w:szCs w:val="22"/>
          <w:lang w:eastAsia="es-ES_tradnl"/>
        </w:rPr>
        <w:t xml:space="preserve">No </w:t>
      </w:r>
      <w:r w:rsidR="00EA7C7A">
        <w:rPr>
          <w:rFonts w:ascii="Palatino Linotype" w:eastAsia="Calibri" w:hAnsi="Palatino Linotype" w:cs="Tahoma"/>
          <w:sz w:val="22"/>
          <w:szCs w:val="22"/>
          <w:lang w:eastAsia="es-ES_tradnl"/>
        </w:rPr>
        <w:t>se omite mencionar</w:t>
      </w:r>
      <w:r>
        <w:rPr>
          <w:rFonts w:ascii="Palatino Linotype" w:eastAsia="Calibri" w:hAnsi="Palatino Linotype" w:cs="Tahoma"/>
          <w:sz w:val="22"/>
          <w:szCs w:val="22"/>
          <w:lang w:eastAsia="es-ES_tradnl"/>
        </w:rPr>
        <w:t>, que</w:t>
      </w:r>
      <w:r w:rsidR="00AF03C9">
        <w:rPr>
          <w:rFonts w:ascii="Palatino Linotype" w:eastAsia="Calibri" w:hAnsi="Palatino Linotype" w:cs="Tahoma"/>
          <w:sz w:val="22"/>
          <w:szCs w:val="22"/>
          <w:lang w:eastAsia="es-ES_tradnl"/>
        </w:rPr>
        <w:t xml:space="preserve"> el Sujeto Obligado entregó </w:t>
      </w:r>
      <w:r>
        <w:rPr>
          <w:rFonts w:ascii="Palatino Linotype" w:eastAsia="Calibri" w:hAnsi="Palatino Linotype" w:cs="Tahoma"/>
          <w:sz w:val="22"/>
          <w:szCs w:val="22"/>
          <w:lang w:eastAsia="es-ES_tradnl"/>
        </w:rPr>
        <w:t>la constancia aludida,</w:t>
      </w:r>
      <w:r w:rsidR="00AF03C9">
        <w:rPr>
          <w:rFonts w:ascii="Palatino Linotype" w:eastAsia="Calibri" w:hAnsi="Palatino Linotype" w:cs="Tahoma"/>
          <w:sz w:val="22"/>
          <w:szCs w:val="22"/>
          <w:lang w:eastAsia="es-ES_tradnl"/>
        </w:rPr>
        <w:t xml:space="preserve"> tanto en versión pública como de manera íntegra, por lo </w:t>
      </w:r>
      <w:r w:rsidR="00EA7C7A">
        <w:rPr>
          <w:rFonts w:ascii="Palatino Linotype" w:eastAsia="Calibri" w:hAnsi="Palatino Linotype" w:cs="Tahoma"/>
          <w:sz w:val="22"/>
          <w:szCs w:val="22"/>
          <w:lang w:eastAsia="es-ES_tradnl"/>
        </w:rPr>
        <w:t>que</w:t>
      </w:r>
      <w:r w:rsidR="00AF03C9">
        <w:rPr>
          <w:rFonts w:ascii="Palatino Linotype" w:eastAsia="Calibri" w:hAnsi="Palatino Linotype" w:cs="Tahoma"/>
          <w:sz w:val="22"/>
          <w:szCs w:val="22"/>
          <w:lang w:eastAsia="es-ES_tradnl"/>
        </w:rPr>
        <w:t xml:space="preserve"> se advierte que dejó a la vista </w:t>
      </w:r>
      <w:r w:rsidR="004E4300">
        <w:rPr>
          <w:rFonts w:ascii="Palatino Linotype" w:eastAsia="Calibri" w:hAnsi="Palatino Linotype" w:cs="Tahoma"/>
          <w:sz w:val="22"/>
          <w:szCs w:val="22"/>
          <w:lang w:eastAsia="es-ES_tradnl"/>
        </w:rPr>
        <w:t xml:space="preserve">un </w:t>
      </w:r>
      <w:r w:rsidR="00AF03C9">
        <w:rPr>
          <w:rFonts w:ascii="Palatino Linotype" w:eastAsia="Calibri" w:hAnsi="Palatino Linotype" w:cs="Tahoma"/>
          <w:sz w:val="22"/>
          <w:szCs w:val="22"/>
          <w:lang w:eastAsia="es-ES_tradnl"/>
        </w:rPr>
        <w:t>dato</w:t>
      </w:r>
      <w:r w:rsidR="004E4300">
        <w:rPr>
          <w:rFonts w:ascii="Palatino Linotype" w:eastAsia="Calibri" w:hAnsi="Palatino Linotype" w:cs="Tahoma"/>
          <w:sz w:val="22"/>
          <w:szCs w:val="22"/>
          <w:lang w:eastAsia="es-ES_tradnl"/>
        </w:rPr>
        <w:t xml:space="preserve"> personal consistente en el número de cuenta, </w:t>
      </w:r>
      <w:r w:rsidR="004E4300">
        <w:rPr>
          <w:rFonts w:ascii="Palatino Linotype" w:eastAsia="Calibri" w:hAnsi="Palatino Linotype" w:cs="Tahoma"/>
          <w:bCs/>
          <w:iCs/>
          <w:sz w:val="22"/>
          <w:szCs w:val="22"/>
          <w:lang w:eastAsia="es-ES_tradnl"/>
        </w:rPr>
        <w:t xml:space="preserve">por lo cual procede dar vista al Órgano Interno de Control en términos del Considerando correspondiente en la presente Resolución. </w:t>
      </w:r>
    </w:p>
    <w:p w14:paraId="4A6F87DA" w14:textId="77777777" w:rsidR="00EA7C7A" w:rsidRDefault="00EA7C7A" w:rsidP="004E4300">
      <w:pPr>
        <w:tabs>
          <w:tab w:val="left" w:pos="4962"/>
        </w:tabs>
        <w:spacing w:line="360" w:lineRule="auto"/>
        <w:jc w:val="both"/>
        <w:rPr>
          <w:rFonts w:ascii="Palatino Linotype" w:eastAsia="Calibri" w:hAnsi="Palatino Linotype" w:cs="Tahoma"/>
          <w:bCs/>
          <w:iCs/>
          <w:sz w:val="22"/>
          <w:szCs w:val="22"/>
          <w:lang w:eastAsia="es-ES_tradnl"/>
        </w:rPr>
      </w:pPr>
    </w:p>
    <w:p w14:paraId="25E38C9C" w14:textId="1F986935" w:rsidR="00AB1E2C" w:rsidRDefault="00171BF0" w:rsidP="00AB1E2C">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bCs/>
          <w:iCs/>
          <w:sz w:val="22"/>
          <w:szCs w:val="22"/>
          <w:lang w:eastAsia="es-ES_tradnl"/>
        </w:rPr>
        <w:t>Ahora bien, en efecto, el Ayuntamiento de Huixquilucan fue omiso en pronunciarse en su respuesta respecto a lo solicitado e identificado con los numerales 2 y 3, por lo que resulta fundado el agravio manifestado por el ahora Recurrente.</w:t>
      </w:r>
      <w:r w:rsidR="00BB601A">
        <w:rPr>
          <w:rFonts w:ascii="Palatino Linotype" w:eastAsia="Calibri" w:hAnsi="Palatino Linotype" w:cs="Tahoma"/>
          <w:bCs/>
          <w:iCs/>
          <w:sz w:val="22"/>
          <w:szCs w:val="22"/>
          <w:lang w:eastAsia="es-ES_tradnl"/>
        </w:rPr>
        <w:t xml:space="preserve">  </w:t>
      </w:r>
      <w:r w:rsidR="00AB1E2C" w:rsidRPr="00CE05C3">
        <w:rPr>
          <w:rFonts w:ascii="Palatino Linotype" w:eastAsia="Calibri" w:hAnsi="Palatino Linotype" w:cs="Tahoma"/>
          <w:iCs/>
          <w:sz w:val="22"/>
          <w:szCs w:val="22"/>
          <w:lang w:eastAsia="es-ES_tradnl"/>
        </w:rPr>
        <w:t xml:space="preserve">No obstante, es menester señalar que a través de la presentación de su Informe Justificado, el Sujeto Obligado dio atención a lo manifestado por el Recurrente, </w:t>
      </w:r>
      <w:r w:rsidR="00AB1E2C">
        <w:rPr>
          <w:rFonts w:ascii="Palatino Linotype" w:eastAsia="Calibri" w:hAnsi="Palatino Linotype" w:cs="Tahoma"/>
          <w:iCs/>
          <w:sz w:val="22"/>
          <w:szCs w:val="22"/>
          <w:lang w:eastAsia="es-ES_tradnl"/>
        </w:rPr>
        <w:t>conforme a lo siguiente:</w:t>
      </w:r>
    </w:p>
    <w:p w14:paraId="06E813ED" w14:textId="55792B1A" w:rsidR="00AB1E2C" w:rsidRDefault="00AB1E2C" w:rsidP="00AB1E2C">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lastRenderedPageBreak/>
        <w:t xml:space="preserve">Respecto a la </w:t>
      </w:r>
      <w:r w:rsidR="00171BF0">
        <w:rPr>
          <w:rFonts w:ascii="Palatino Linotype" w:eastAsia="Calibri" w:hAnsi="Palatino Linotype" w:cs="Tahoma"/>
          <w:sz w:val="22"/>
          <w:szCs w:val="22"/>
          <w:lang w:eastAsia="es-ES_tradnl"/>
        </w:rPr>
        <w:t>dieta que percibe la Segunda Regidora,</w:t>
      </w:r>
      <w:r>
        <w:rPr>
          <w:rFonts w:ascii="Palatino Linotype" w:eastAsia="Calibri" w:hAnsi="Palatino Linotype" w:cs="Tahoma"/>
          <w:sz w:val="22"/>
          <w:szCs w:val="22"/>
          <w:lang w:eastAsia="es-ES_tradnl"/>
        </w:rPr>
        <w:t xml:space="preserve"> el Sujeto Obligado informó:</w:t>
      </w:r>
    </w:p>
    <w:p w14:paraId="0C9F275D" w14:textId="77777777" w:rsidR="00C62B85" w:rsidRDefault="00C62B85" w:rsidP="00AB1E2C">
      <w:pPr>
        <w:spacing w:line="360" w:lineRule="auto"/>
        <w:jc w:val="both"/>
        <w:rPr>
          <w:rFonts w:ascii="Palatino Linotype" w:eastAsia="Calibri" w:hAnsi="Palatino Linotype" w:cs="Tahoma"/>
          <w:sz w:val="22"/>
          <w:szCs w:val="22"/>
          <w:lang w:eastAsia="es-ES_tradnl"/>
        </w:rPr>
      </w:pPr>
    </w:p>
    <w:p w14:paraId="10511609" w14:textId="77777777" w:rsidR="00AB1E2C" w:rsidRPr="00CE05C3" w:rsidRDefault="00AB1E2C" w:rsidP="00AB1E2C">
      <w:pPr>
        <w:tabs>
          <w:tab w:val="left" w:pos="4667"/>
        </w:tabs>
        <w:spacing w:line="360" w:lineRule="auto"/>
        <w:ind w:left="567" w:right="567"/>
        <w:jc w:val="both"/>
        <w:rPr>
          <w:rFonts w:ascii="Palatino Linotype" w:hAnsi="Palatino Linotype" w:cs="Tahoma"/>
        </w:rPr>
      </w:pPr>
      <w:r w:rsidRPr="00CE05C3">
        <w:rPr>
          <w:rFonts w:ascii="Palatino Linotype" w:hAnsi="Palatino Linotype" w:cs="Tahoma"/>
        </w:rPr>
        <w:t>…</w:t>
      </w:r>
    </w:p>
    <w:p w14:paraId="6645F1C1" w14:textId="77777777" w:rsidR="00171BF0" w:rsidRDefault="00171BF0" w:rsidP="00171BF0">
      <w:pPr>
        <w:pStyle w:val="Prrafodelista"/>
        <w:spacing w:line="360" w:lineRule="auto"/>
        <w:ind w:left="567" w:right="567"/>
        <w:jc w:val="both"/>
        <w:rPr>
          <w:rFonts w:ascii="Palatino Linotype" w:hAnsi="Palatino Linotype" w:cs="Tahoma"/>
          <w:i/>
          <w:iCs/>
          <w:sz w:val="20"/>
          <w:szCs w:val="22"/>
        </w:rPr>
      </w:pPr>
      <w:r w:rsidRPr="00930186">
        <w:rPr>
          <w:rFonts w:ascii="Palatino Linotype" w:hAnsi="Palatino Linotype" w:cs="Tahoma"/>
          <w:i/>
          <w:iCs/>
          <w:sz w:val="20"/>
          <w:szCs w:val="22"/>
        </w:rPr>
        <w:t>se hace del conocimiento al interesado que, la información requerida respecto a la “Dieta” que percibe de quien así lo solicita, fue capturada en su totalidad dentro del Sistema de Información Pública Mexiquense (IPOMEX), durante el primer trimestre del ejercicio fiscal 2019….</w:t>
      </w:r>
    </w:p>
    <w:p w14:paraId="7CA9794B" w14:textId="77777777" w:rsidR="00C62B85" w:rsidRPr="00930186" w:rsidRDefault="00C62B85" w:rsidP="00171BF0">
      <w:pPr>
        <w:pStyle w:val="Prrafodelista"/>
        <w:spacing w:line="360" w:lineRule="auto"/>
        <w:ind w:left="567" w:right="567"/>
        <w:jc w:val="both"/>
        <w:rPr>
          <w:rFonts w:ascii="Palatino Linotype" w:hAnsi="Palatino Linotype" w:cs="Tahoma"/>
          <w:i/>
          <w:iCs/>
          <w:sz w:val="20"/>
          <w:szCs w:val="22"/>
        </w:rPr>
      </w:pPr>
    </w:p>
    <w:p w14:paraId="1C69EDC2" w14:textId="040574B6" w:rsidR="00AB1E2C" w:rsidRDefault="00171BF0" w:rsidP="00171BF0">
      <w:pPr>
        <w:pStyle w:val="Prrafodelista"/>
        <w:spacing w:line="360" w:lineRule="auto"/>
        <w:ind w:left="567" w:right="567"/>
        <w:jc w:val="both"/>
        <w:rPr>
          <w:rFonts w:ascii="Palatino Linotype" w:hAnsi="Palatino Linotype" w:cs="Tahoma"/>
          <w:bCs/>
          <w:iCs/>
        </w:rPr>
      </w:pPr>
      <w:r w:rsidRPr="00930186">
        <w:rPr>
          <w:rFonts w:ascii="Palatino Linotype" w:hAnsi="Palatino Linotype" w:cs="Tahoma"/>
          <w:b/>
          <w:bCs/>
          <w:i/>
          <w:iCs/>
          <w:sz w:val="20"/>
          <w:szCs w:val="22"/>
        </w:rPr>
        <w:t>…</w:t>
      </w:r>
      <w:r w:rsidRPr="00930186">
        <w:rPr>
          <w:rFonts w:ascii="Palatino Linotype" w:hAnsi="Palatino Linotype" w:cs="Tahoma"/>
          <w:i/>
          <w:iCs/>
          <w:sz w:val="20"/>
          <w:szCs w:val="22"/>
        </w:rPr>
        <w:t>En ese orden de ideas, resulta imperante hacer del conocimiento del ciudadano recurrente el procedimiento mediante el cual, podrá tener acceso a la información señalada en párrafos anteriores de una manera sencilla y objetiva, razón por la cual, se pone a disposición del mismo, en archivo adjunto el ANEXO 1, mismo que contiene las capturas de pantalla donde se detallan los pasos a seguir para o</w:t>
      </w:r>
      <w:r>
        <w:rPr>
          <w:rFonts w:ascii="Palatino Linotype" w:hAnsi="Palatino Linotype" w:cs="Tahoma"/>
          <w:i/>
          <w:iCs/>
          <w:sz w:val="20"/>
          <w:szCs w:val="22"/>
        </w:rPr>
        <w:t>btener la información requerida</w:t>
      </w:r>
      <w:r w:rsidR="00AB1E2C">
        <w:rPr>
          <w:rFonts w:ascii="Palatino Linotype" w:hAnsi="Palatino Linotype" w:cs="Tahoma"/>
          <w:bCs/>
          <w:iCs/>
        </w:rPr>
        <w:t>…</w:t>
      </w:r>
    </w:p>
    <w:p w14:paraId="59FDE791" w14:textId="77777777" w:rsidR="00C62B85" w:rsidRPr="00171BF0" w:rsidRDefault="00C62B85" w:rsidP="00171BF0">
      <w:pPr>
        <w:pStyle w:val="Prrafodelista"/>
        <w:spacing w:line="360" w:lineRule="auto"/>
        <w:ind w:left="567" w:right="567"/>
        <w:jc w:val="both"/>
        <w:rPr>
          <w:rFonts w:ascii="Palatino Linotype" w:hAnsi="Palatino Linotype" w:cs="Tahoma"/>
          <w:i/>
          <w:iCs/>
          <w:sz w:val="20"/>
          <w:szCs w:val="22"/>
        </w:rPr>
      </w:pPr>
    </w:p>
    <w:p w14:paraId="0DB505CC" w14:textId="77777777" w:rsidR="00E43835" w:rsidRDefault="00870399" w:rsidP="00AB1E2C">
      <w:pPr>
        <w:tabs>
          <w:tab w:val="left" w:pos="4667"/>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A</w:t>
      </w:r>
      <w:r w:rsidR="000151EC">
        <w:rPr>
          <w:rFonts w:ascii="Palatino Linotype" w:eastAsia="Calibri" w:hAnsi="Palatino Linotype" w:cs="Tahoma"/>
          <w:iCs/>
          <w:sz w:val="22"/>
          <w:szCs w:val="22"/>
          <w:lang w:eastAsia="es-ES_tradnl"/>
        </w:rPr>
        <w:t>simismo, en el ANEXO 1, se detallan los pasos que el Particular debe seguir para consultar la información en la plataforma de Información Pública de Oficio (IPOMEX)</w:t>
      </w:r>
      <w:r w:rsidR="00E43835">
        <w:rPr>
          <w:rFonts w:ascii="Palatino Linotype" w:eastAsia="Calibri" w:hAnsi="Palatino Linotype" w:cs="Tahoma"/>
          <w:iCs/>
          <w:sz w:val="22"/>
          <w:szCs w:val="22"/>
          <w:lang w:eastAsia="es-ES_tradnl"/>
        </w:rPr>
        <w:t>, para mayor referencia, se muestran las imágenes siguientes:</w:t>
      </w:r>
    </w:p>
    <w:p w14:paraId="72DFA78E" w14:textId="05E8DBFC" w:rsidR="00E43835" w:rsidRDefault="00E43835" w:rsidP="00E43835">
      <w:pPr>
        <w:tabs>
          <w:tab w:val="left" w:pos="4667"/>
        </w:tabs>
        <w:spacing w:line="360" w:lineRule="auto"/>
        <w:jc w:val="center"/>
        <w:rPr>
          <w:rFonts w:ascii="Palatino Linotype" w:eastAsia="Calibri" w:hAnsi="Palatino Linotype" w:cs="Tahoma"/>
          <w:iCs/>
          <w:sz w:val="22"/>
          <w:szCs w:val="22"/>
          <w:lang w:eastAsia="es-ES_tradnl"/>
        </w:rPr>
      </w:pPr>
      <w:r>
        <w:rPr>
          <w:noProof/>
          <w:lang w:eastAsia="es-MX"/>
        </w:rPr>
        <w:drawing>
          <wp:inline distT="0" distB="0" distL="0" distR="0" wp14:anchorId="514C16F5" wp14:editId="18295158">
            <wp:extent cx="5507674" cy="2927445"/>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4567" t="28574" r="8116" b="20305"/>
                    <a:stretch/>
                  </pic:blipFill>
                  <pic:spPr bwMode="auto">
                    <a:xfrm>
                      <a:off x="0" y="0"/>
                      <a:ext cx="5546055" cy="2947845"/>
                    </a:xfrm>
                    <a:prstGeom prst="rect">
                      <a:avLst/>
                    </a:prstGeom>
                    <a:ln>
                      <a:noFill/>
                    </a:ln>
                    <a:extLst>
                      <a:ext uri="{53640926-AAD7-44D8-BBD7-CCE9431645EC}">
                        <a14:shadowObscured xmlns:a14="http://schemas.microsoft.com/office/drawing/2010/main"/>
                      </a:ext>
                    </a:extLst>
                  </pic:spPr>
                </pic:pic>
              </a:graphicData>
            </a:graphic>
          </wp:inline>
        </w:drawing>
      </w:r>
    </w:p>
    <w:p w14:paraId="30DAF06B" w14:textId="77777777" w:rsidR="00C62B85" w:rsidRDefault="00C62B85" w:rsidP="00E43835">
      <w:pPr>
        <w:tabs>
          <w:tab w:val="left" w:pos="4667"/>
        </w:tabs>
        <w:spacing w:line="360" w:lineRule="auto"/>
        <w:jc w:val="center"/>
        <w:rPr>
          <w:rFonts w:ascii="Palatino Linotype" w:eastAsia="Calibri" w:hAnsi="Palatino Linotype" w:cs="Tahoma"/>
          <w:iCs/>
          <w:sz w:val="22"/>
          <w:szCs w:val="22"/>
          <w:lang w:eastAsia="es-ES_tradnl"/>
        </w:rPr>
      </w:pPr>
    </w:p>
    <w:p w14:paraId="7471E241" w14:textId="62003137" w:rsidR="00E43835" w:rsidRDefault="00E43835" w:rsidP="00E43835">
      <w:pPr>
        <w:tabs>
          <w:tab w:val="left" w:pos="4667"/>
        </w:tabs>
        <w:spacing w:line="360" w:lineRule="auto"/>
        <w:jc w:val="center"/>
        <w:rPr>
          <w:rFonts w:ascii="Palatino Linotype" w:eastAsia="Calibri" w:hAnsi="Palatino Linotype" w:cs="Tahoma"/>
          <w:iCs/>
          <w:sz w:val="22"/>
          <w:szCs w:val="22"/>
          <w:lang w:eastAsia="es-ES_tradnl"/>
        </w:rPr>
      </w:pPr>
      <w:r>
        <w:rPr>
          <w:noProof/>
          <w:lang w:eastAsia="es-MX"/>
        </w:rPr>
        <w:lastRenderedPageBreak/>
        <w:drawing>
          <wp:inline distT="0" distB="0" distL="0" distR="0" wp14:anchorId="3C6D0736" wp14:editId="4A2CB9A6">
            <wp:extent cx="4971415" cy="2657475"/>
            <wp:effectExtent l="0" t="0" r="63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4372" t="33696" r="8227" b="30509"/>
                    <a:stretch/>
                  </pic:blipFill>
                  <pic:spPr bwMode="auto">
                    <a:xfrm>
                      <a:off x="0" y="0"/>
                      <a:ext cx="4972050" cy="2657814"/>
                    </a:xfrm>
                    <a:prstGeom prst="rect">
                      <a:avLst/>
                    </a:prstGeom>
                    <a:ln>
                      <a:noFill/>
                    </a:ln>
                    <a:extLst>
                      <a:ext uri="{53640926-AAD7-44D8-BBD7-CCE9431645EC}">
                        <a14:shadowObscured xmlns:a14="http://schemas.microsoft.com/office/drawing/2010/main"/>
                      </a:ext>
                    </a:extLst>
                  </pic:spPr>
                </pic:pic>
              </a:graphicData>
            </a:graphic>
          </wp:inline>
        </w:drawing>
      </w:r>
    </w:p>
    <w:p w14:paraId="04225099" w14:textId="77777777" w:rsidR="00BB601A" w:rsidRDefault="00BB601A" w:rsidP="00AB1E2C">
      <w:pPr>
        <w:tabs>
          <w:tab w:val="left" w:pos="4667"/>
        </w:tabs>
        <w:spacing w:line="360" w:lineRule="auto"/>
        <w:jc w:val="both"/>
        <w:rPr>
          <w:rFonts w:ascii="Palatino Linotype" w:eastAsia="Calibri" w:hAnsi="Palatino Linotype" w:cs="Tahoma"/>
          <w:iCs/>
          <w:sz w:val="22"/>
          <w:szCs w:val="22"/>
          <w:lang w:eastAsia="es-ES_tradnl"/>
        </w:rPr>
      </w:pPr>
    </w:p>
    <w:p w14:paraId="6DF88A54" w14:textId="6535F0D7" w:rsidR="00E43835" w:rsidRDefault="00E43835" w:rsidP="00AB1E2C">
      <w:pPr>
        <w:tabs>
          <w:tab w:val="left" w:pos="4667"/>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De lo anterior se advierte, la orientación que el Sujeto Obligado brida al Particular para la consulta de la información solicitada.</w:t>
      </w:r>
    </w:p>
    <w:p w14:paraId="616546AA" w14:textId="77777777" w:rsidR="00E43835" w:rsidRDefault="00E43835" w:rsidP="00AB1E2C">
      <w:pPr>
        <w:tabs>
          <w:tab w:val="left" w:pos="4667"/>
        </w:tabs>
        <w:spacing w:line="360" w:lineRule="auto"/>
        <w:jc w:val="both"/>
        <w:rPr>
          <w:rFonts w:ascii="Palatino Linotype" w:eastAsia="Calibri" w:hAnsi="Palatino Linotype" w:cs="Tahoma"/>
          <w:iCs/>
          <w:sz w:val="22"/>
          <w:szCs w:val="22"/>
          <w:lang w:eastAsia="es-ES_tradnl"/>
        </w:rPr>
      </w:pPr>
    </w:p>
    <w:p w14:paraId="0554CA71" w14:textId="42428823" w:rsidR="00E43835" w:rsidRDefault="00BB601A" w:rsidP="00AB1E2C">
      <w:pPr>
        <w:tabs>
          <w:tab w:val="left" w:pos="4667"/>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noProof/>
          <w:sz w:val="22"/>
          <w:szCs w:val="22"/>
          <w:lang w:eastAsia="es-MX"/>
        </w:rPr>
        <mc:AlternateContent>
          <mc:Choice Requires="wps">
            <w:drawing>
              <wp:anchor distT="0" distB="0" distL="114300" distR="114300" simplePos="0" relativeHeight="251659264" behindDoc="0" locked="0" layoutInCell="1" allowOverlap="1" wp14:anchorId="0D6D9011" wp14:editId="2A418A03">
                <wp:simplePos x="0" y="0"/>
                <wp:positionH relativeFrom="column">
                  <wp:posOffset>513344</wp:posOffset>
                </wp:positionH>
                <wp:positionV relativeFrom="paragraph">
                  <wp:posOffset>1086883</wp:posOffset>
                </wp:positionV>
                <wp:extent cx="4988257" cy="1781033"/>
                <wp:effectExtent l="0" t="0" r="22225" b="29210"/>
                <wp:wrapNone/>
                <wp:docPr id="6" name="Conector recto 6"/>
                <wp:cNvGraphicFramePr/>
                <a:graphic xmlns:a="http://schemas.openxmlformats.org/drawingml/2006/main">
                  <a:graphicData uri="http://schemas.microsoft.com/office/word/2010/wordprocessingShape">
                    <wps:wsp>
                      <wps:cNvCnPr/>
                      <wps:spPr>
                        <a:xfrm flipV="1">
                          <a:off x="0" y="0"/>
                          <a:ext cx="4988257" cy="17810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B2F70B" id="Conector recto 6"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40.4pt,85.6pt" to="433.2pt,2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" strokecolor="#4472c4 [3204]" strokeweight=".5pt">
                <v:stroke joinstyle="miter"/>
              </v:line>
            </w:pict>
          </mc:Fallback>
        </mc:AlternateContent>
      </w:r>
      <w:r w:rsidR="00E43835">
        <w:rPr>
          <w:rFonts w:ascii="Palatino Linotype" w:eastAsia="Calibri" w:hAnsi="Palatino Linotype" w:cs="Tahoma"/>
          <w:iCs/>
          <w:sz w:val="22"/>
          <w:szCs w:val="22"/>
          <w:lang w:eastAsia="es-ES_tradnl"/>
        </w:rPr>
        <w:t xml:space="preserve">En este sentido, esta Ponencia Resolutora consultó la página electrónica referida y constató que, en efecto, se encuentra publicada la </w:t>
      </w:r>
      <w:r w:rsidR="0011452A">
        <w:rPr>
          <w:rFonts w:ascii="Palatino Linotype" w:eastAsia="Calibri" w:hAnsi="Palatino Linotype" w:cs="Tahoma"/>
          <w:iCs/>
          <w:sz w:val="22"/>
          <w:szCs w:val="22"/>
          <w:lang w:eastAsia="es-ES_tradnl"/>
        </w:rPr>
        <w:t xml:space="preserve">información relacionada con la dieta, </w:t>
      </w:r>
      <w:r w:rsidR="00E43835">
        <w:rPr>
          <w:rFonts w:ascii="Palatino Linotype" w:eastAsia="Calibri" w:hAnsi="Palatino Linotype" w:cs="Tahoma"/>
          <w:iCs/>
          <w:sz w:val="22"/>
          <w:szCs w:val="22"/>
          <w:lang w:eastAsia="es-ES_tradnl"/>
        </w:rPr>
        <w:t xml:space="preserve">remuneración </w:t>
      </w:r>
      <w:r w:rsidR="0011452A">
        <w:rPr>
          <w:rFonts w:ascii="Palatino Linotype" w:eastAsia="Calibri" w:hAnsi="Palatino Linotype" w:cs="Tahoma"/>
          <w:iCs/>
          <w:sz w:val="22"/>
          <w:szCs w:val="22"/>
          <w:lang w:eastAsia="es-ES_tradnl"/>
        </w:rPr>
        <w:t>y demás percepciones d</w:t>
      </w:r>
      <w:r w:rsidR="00E43835">
        <w:rPr>
          <w:rFonts w:ascii="Palatino Linotype" w:eastAsia="Calibri" w:hAnsi="Palatino Linotype" w:cs="Tahoma"/>
          <w:iCs/>
          <w:sz w:val="22"/>
          <w:szCs w:val="22"/>
          <w:lang w:eastAsia="es-ES_tradnl"/>
        </w:rPr>
        <w:t>e la Segunda Regidora del Ayuntamiento de Huixquilucan, como se observa a continuación:</w:t>
      </w:r>
    </w:p>
    <w:p w14:paraId="2C150CFA" w14:textId="77777777" w:rsidR="0011452A" w:rsidRDefault="0011452A" w:rsidP="00AB1E2C">
      <w:pPr>
        <w:tabs>
          <w:tab w:val="left" w:pos="4667"/>
        </w:tabs>
        <w:spacing w:line="360" w:lineRule="auto"/>
        <w:jc w:val="both"/>
        <w:rPr>
          <w:rFonts w:ascii="Palatino Linotype" w:eastAsia="Calibri" w:hAnsi="Palatino Linotype" w:cs="Tahoma"/>
          <w:iCs/>
          <w:sz w:val="22"/>
          <w:szCs w:val="22"/>
          <w:lang w:eastAsia="es-ES_tradnl"/>
        </w:rPr>
      </w:pPr>
    </w:p>
    <w:p w14:paraId="3E9F937C" w14:textId="0DF856A4" w:rsidR="0011452A" w:rsidRDefault="0011452A" w:rsidP="0011452A">
      <w:pPr>
        <w:tabs>
          <w:tab w:val="left" w:pos="4667"/>
        </w:tabs>
        <w:spacing w:line="360" w:lineRule="auto"/>
        <w:jc w:val="center"/>
        <w:rPr>
          <w:rFonts w:ascii="Palatino Linotype" w:eastAsia="Calibri" w:hAnsi="Palatino Linotype" w:cs="Tahoma"/>
          <w:iCs/>
          <w:sz w:val="22"/>
          <w:szCs w:val="22"/>
          <w:lang w:eastAsia="es-ES_tradnl"/>
        </w:rPr>
      </w:pPr>
      <w:r>
        <w:rPr>
          <w:noProof/>
          <w:lang w:eastAsia="es-MX"/>
        </w:rPr>
        <w:lastRenderedPageBreak/>
        <w:drawing>
          <wp:inline distT="0" distB="0" distL="0" distR="0" wp14:anchorId="0B209B76" wp14:editId="52335DD2">
            <wp:extent cx="4416122" cy="6285377"/>
            <wp:effectExtent l="0" t="0" r="381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162" t="17102" r="38136" b="9770"/>
                    <a:stretch/>
                  </pic:blipFill>
                  <pic:spPr bwMode="auto">
                    <a:xfrm>
                      <a:off x="0" y="0"/>
                      <a:ext cx="4441104" cy="6320933"/>
                    </a:xfrm>
                    <a:prstGeom prst="rect">
                      <a:avLst/>
                    </a:prstGeom>
                    <a:ln>
                      <a:noFill/>
                    </a:ln>
                    <a:extLst>
                      <a:ext uri="{53640926-AAD7-44D8-BBD7-CCE9431645EC}">
                        <a14:shadowObscured xmlns:a14="http://schemas.microsoft.com/office/drawing/2010/main"/>
                      </a:ext>
                    </a:extLst>
                  </pic:spPr>
                </pic:pic>
              </a:graphicData>
            </a:graphic>
          </wp:inline>
        </w:drawing>
      </w:r>
    </w:p>
    <w:p w14:paraId="1093D07A" w14:textId="77777777" w:rsidR="00E43835" w:rsidRDefault="00E43835" w:rsidP="00AB1E2C">
      <w:pPr>
        <w:tabs>
          <w:tab w:val="left" w:pos="4667"/>
        </w:tabs>
        <w:spacing w:line="360" w:lineRule="auto"/>
        <w:jc w:val="both"/>
        <w:rPr>
          <w:rFonts w:ascii="Palatino Linotype" w:eastAsia="Calibri" w:hAnsi="Palatino Linotype" w:cs="Tahoma"/>
          <w:iCs/>
          <w:sz w:val="22"/>
          <w:szCs w:val="22"/>
          <w:lang w:eastAsia="es-ES_tradnl"/>
        </w:rPr>
      </w:pPr>
    </w:p>
    <w:p w14:paraId="62081165" w14:textId="65ADBF6E" w:rsidR="00E43835" w:rsidRDefault="0011452A" w:rsidP="00AB1E2C">
      <w:pPr>
        <w:tabs>
          <w:tab w:val="left" w:pos="4667"/>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Por lo anterior, resulta dable considerar que el Sujeto Obligado atendió el requerimiento de información realizado por el P</w:t>
      </w:r>
      <w:r w:rsidR="00E57E30">
        <w:rPr>
          <w:rFonts w:ascii="Palatino Linotype" w:eastAsia="Calibri" w:hAnsi="Palatino Linotype" w:cs="Tahoma"/>
          <w:iCs/>
          <w:sz w:val="22"/>
          <w:szCs w:val="22"/>
          <w:lang w:eastAsia="es-ES_tradnl"/>
        </w:rPr>
        <w:t xml:space="preserve">articular. </w:t>
      </w:r>
      <w:r>
        <w:rPr>
          <w:rFonts w:ascii="Palatino Linotype" w:eastAsia="Calibri" w:hAnsi="Palatino Linotype" w:cs="Tahoma"/>
          <w:iCs/>
          <w:sz w:val="22"/>
          <w:szCs w:val="22"/>
          <w:lang w:eastAsia="es-ES_tradnl"/>
        </w:rPr>
        <w:t xml:space="preserve">Asimismo, toda vez que el ANEXO 1 fue remitido en alcance al Informe Justificado, se notificará </w:t>
      </w:r>
      <w:r w:rsidR="00E57E30">
        <w:rPr>
          <w:rFonts w:ascii="Palatino Linotype" w:eastAsia="Calibri" w:hAnsi="Palatino Linotype" w:cs="Tahoma"/>
          <w:iCs/>
          <w:sz w:val="22"/>
          <w:szCs w:val="22"/>
          <w:lang w:eastAsia="es-ES_tradnl"/>
        </w:rPr>
        <w:t>al Recurrente</w:t>
      </w:r>
      <w:r>
        <w:rPr>
          <w:rFonts w:ascii="Palatino Linotype" w:eastAsia="Calibri" w:hAnsi="Palatino Linotype" w:cs="Tahoma"/>
          <w:iCs/>
          <w:sz w:val="22"/>
          <w:szCs w:val="22"/>
          <w:lang w:eastAsia="es-ES_tradnl"/>
        </w:rPr>
        <w:t xml:space="preserve"> junto con la presente Resoluci</w:t>
      </w:r>
      <w:r w:rsidR="00E57E30">
        <w:rPr>
          <w:rFonts w:ascii="Palatino Linotype" w:eastAsia="Calibri" w:hAnsi="Palatino Linotype" w:cs="Tahoma"/>
          <w:iCs/>
          <w:sz w:val="22"/>
          <w:szCs w:val="22"/>
          <w:lang w:eastAsia="es-ES_tradnl"/>
        </w:rPr>
        <w:t>ón.</w:t>
      </w:r>
    </w:p>
    <w:p w14:paraId="208C0B3C" w14:textId="4476CFBE" w:rsidR="00AB1E2C" w:rsidRDefault="00AB1E2C" w:rsidP="00AB1E2C">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lastRenderedPageBreak/>
        <w:t>Con relación a la inconformidad manifestada por el Recurrente referente a que</w:t>
      </w:r>
      <w:r w:rsidR="00E57E30">
        <w:rPr>
          <w:rFonts w:ascii="Palatino Linotype" w:eastAsia="Calibri" w:hAnsi="Palatino Linotype" w:cs="Tahoma"/>
          <w:sz w:val="22"/>
          <w:szCs w:val="22"/>
          <w:lang w:eastAsia="es-ES_tradnl"/>
        </w:rPr>
        <w:t xml:space="preserve"> no se le entregó la información descrita en el numeral 3, referente a número </w:t>
      </w:r>
      <w:r w:rsidR="00E57E30">
        <w:rPr>
          <w:rFonts w:ascii="Palatino Linotype" w:eastAsia="Calibri" w:hAnsi="Palatino Linotype" w:cs="Tahoma"/>
          <w:bCs/>
          <w:iCs/>
          <w:sz w:val="22"/>
          <w:lang w:eastAsia="es-ES_tradnl"/>
        </w:rPr>
        <w:t>de colaboradores de la Segunda Regidora y documento que acredite el grado académico</w:t>
      </w:r>
      <w:r>
        <w:rPr>
          <w:rFonts w:ascii="Palatino Linotype" w:eastAsia="Calibri" w:hAnsi="Palatino Linotype" w:cs="Tahoma"/>
          <w:sz w:val="22"/>
          <w:szCs w:val="22"/>
          <w:lang w:eastAsia="es-ES_tradnl"/>
        </w:rPr>
        <w:t xml:space="preserve"> </w:t>
      </w:r>
      <w:r w:rsidR="00E57E30">
        <w:rPr>
          <w:rFonts w:ascii="Palatino Linotype" w:eastAsia="Calibri" w:hAnsi="Palatino Linotype" w:cs="Tahoma"/>
          <w:sz w:val="22"/>
          <w:szCs w:val="22"/>
          <w:lang w:eastAsia="es-ES_tradnl"/>
        </w:rPr>
        <w:t xml:space="preserve">de los mismos, </w:t>
      </w:r>
      <w:r>
        <w:rPr>
          <w:rFonts w:ascii="Palatino Linotype" w:eastAsia="Calibri" w:hAnsi="Palatino Linotype" w:cs="Tahoma"/>
          <w:sz w:val="22"/>
          <w:szCs w:val="22"/>
          <w:lang w:eastAsia="es-ES_tradnl"/>
        </w:rPr>
        <w:t>el Sujeto Obligado informó lo siguiente:</w:t>
      </w:r>
    </w:p>
    <w:p w14:paraId="2315AAA2" w14:textId="77777777" w:rsidR="00E57E30" w:rsidRDefault="00E57E30" w:rsidP="00AB1E2C">
      <w:pPr>
        <w:spacing w:line="360" w:lineRule="auto"/>
        <w:jc w:val="both"/>
        <w:rPr>
          <w:rFonts w:ascii="Palatino Linotype" w:eastAsia="Calibri" w:hAnsi="Palatino Linotype" w:cs="Tahoma"/>
          <w:sz w:val="22"/>
          <w:szCs w:val="22"/>
          <w:lang w:eastAsia="es-ES_tradnl"/>
        </w:rPr>
      </w:pPr>
    </w:p>
    <w:p w14:paraId="3797B1EC" w14:textId="77777777" w:rsidR="00AB1E2C" w:rsidRDefault="00AB1E2C" w:rsidP="00AB1E2C">
      <w:pPr>
        <w:pStyle w:val="Prrafodelista"/>
        <w:spacing w:line="360" w:lineRule="auto"/>
        <w:ind w:left="567" w:right="567"/>
        <w:jc w:val="both"/>
        <w:rPr>
          <w:rFonts w:ascii="Palatino Linotype" w:hAnsi="Palatino Linotype" w:cs="Tahoma"/>
          <w:bCs/>
          <w:iCs/>
          <w:sz w:val="20"/>
          <w:szCs w:val="20"/>
        </w:rPr>
      </w:pPr>
      <w:r>
        <w:rPr>
          <w:rFonts w:ascii="Palatino Linotype" w:hAnsi="Palatino Linotype" w:cs="Tahoma"/>
          <w:bCs/>
          <w:iCs/>
          <w:sz w:val="20"/>
          <w:szCs w:val="20"/>
        </w:rPr>
        <w:t>…</w:t>
      </w:r>
    </w:p>
    <w:p w14:paraId="794DF6DC" w14:textId="77777777" w:rsidR="00E57E30" w:rsidRDefault="00E57E30" w:rsidP="00AB1E2C">
      <w:pPr>
        <w:pStyle w:val="Prrafodelista"/>
        <w:autoSpaceDE w:val="0"/>
        <w:autoSpaceDN w:val="0"/>
        <w:adjustRightInd w:val="0"/>
        <w:spacing w:line="360" w:lineRule="auto"/>
        <w:ind w:left="567" w:right="567"/>
        <w:jc w:val="both"/>
        <w:rPr>
          <w:rFonts w:ascii="Palatino Linotype" w:hAnsi="Palatino Linotype" w:cs="Tahoma"/>
          <w:i/>
          <w:sz w:val="20"/>
          <w:szCs w:val="20"/>
        </w:rPr>
      </w:pPr>
      <w:r w:rsidRPr="00930186">
        <w:rPr>
          <w:rFonts w:ascii="Palatino Linotype" w:hAnsi="Palatino Linotype" w:cs="Tahoma"/>
          <w:i/>
          <w:iCs/>
          <w:sz w:val="20"/>
          <w:szCs w:val="22"/>
        </w:rPr>
        <w:t xml:space="preserve">Por cuanto respecta a “con cuantos colaboradores cuenta y grado académico de estos, así como documentación académica que acredite lo anterior.” (SIC) </w:t>
      </w:r>
      <w:r w:rsidRPr="00E57E30">
        <w:rPr>
          <w:rFonts w:ascii="Palatino Linotype" w:hAnsi="Palatino Linotype" w:cs="Tahoma"/>
          <w:b/>
          <w:i/>
          <w:iCs/>
          <w:sz w:val="20"/>
          <w:szCs w:val="22"/>
          <w:u w:val="single"/>
        </w:rPr>
        <w:t>no cuenta con colaboradores a su cargo</w:t>
      </w:r>
      <w:r w:rsidRPr="00930186">
        <w:rPr>
          <w:rFonts w:ascii="Palatino Linotype" w:hAnsi="Palatino Linotype" w:cs="Tahoma"/>
          <w:i/>
          <w:iCs/>
          <w:sz w:val="20"/>
          <w:szCs w:val="22"/>
        </w:rPr>
        <w:t xml:space="preserve">, por lo que esta Dirección general, se encuentra imposibilitada de dar una respuesta que satisfaga la necesidad del </w:t>
      </w:r>
      <w:r>
        <w:rPr>
          <w:rFonts w:ascii="Palatino Linotype" w:hAnsi="Palatino Linotype" w:cs="Tahoma"/>
          <w:i/>
          <w:iCs/>
          <w:sz w:val="20"/>
          <w:szCs w:val="22"/>
        </w:rPr>
        <w:t>hoy recurrente</w:t>
      </w:r>
      <w:r w:rsidRPr="00CE05C3">
        <w:rPr>
          <w:rFonts w:ascii="Palatino Linotype" w:hAnsi="Palatino Linotype" w:cs="Tahoma"/>
          <w:i/>
          <w:sz w:val="20"/>
          <w:szCs w:val="20"/>
        </w:rPr>
        <w:t xml:space="preserve"> </w:t>
      </w:r>
    </w:p>
    <w:p w14:paraId="58A9E3F7" w14:textId="3F044D48" w:rsidR="00AB1E2C" w:rsidRPr="00E57E30" w:rsidRDefault="00AB1E2C" w:rsidP="00AB1E2C">
      <w:pPr>
        <w:pStyle w:val="Prrafodelista"/>
        <w:autoSpaceDE w:val="0"/>
        <w:autoSpaceDN w:val="0"/>
        <w:adjustRightInd w:val="0"/>
        <w:spacing w:line="360" w:lineRule="auto"/>
        <w:ind w:left="567" w:right="567"/>
        <w:jc w:val="both"/>
        <w:rPr>
          <w:rFonts w:ascii="Palatino Linotype" w:hAnsi="Palatino Linotype" w:cs="Tahoma"/>
          <w:sz w:val="20"/>
          <w:szCs w:val="20"/>
        </w:rPr>
      </w:pPr>
      <w:r w:rsidRPr="00E57E30">
        <w:rPr>
          <w:rFonts w:ascii="Palatino Linotype" w:hAnsi="Palatino Linotype" w:cs="Tahoma"/>
          <w:sz w:val="20"/>
          <w:szCs w:val="20"/>
        </w:rPr>
        <w:t>(Énfasis añadido)</w:t>
      </w:r>
    </w:p>
    <w:p w14:paraId="089B4DC1" w14:textId="77777777" w:rsidR="00AB1E2C" w:rsidRPr="002C6AC8" w:rsidRDefault="00AB1E2C" w:rsidP="00AB1E2C">
      <w:pPr>
        <w:pStyle w:val="Prrafodelista"/>
        <w:spacing w:line="360" w:lineRule="auto"/>
        <w:ind w:left="851" w:right="567"/>
        <w:jc w:val="both"/>
        <w:rPr>
          <w:rFonts w:ascii="Palatino Linotype" w:hAnsi="Palatino Linotype" w:cs="Tahoma"/>
          <w:bCs/>
          <w:iCs/>
          <w:sz w:val="20"/>
          <w:szCs w:val="20"/>
        </w:rPr>
      </w:pPr>
    </w:p>
    <w:p w14:paraId="113FDCC6" w14:textId="0D5F80BD" w:rsidR="00E57E30" w:rsidRDefault="004C74D7" w:rsidP="00AB1E2C">
      <w:pPr>
        <w:tabs>
          <w:tab w:val="left" w:pos="4667"/>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De lo anterior se observa que el Sujeto Obligado informó que la Segunda Regiduría no cuenta con colaboradores, consecuentemente no hay información que se deba entregar.</w:t>
      </w:r>
    </w:p>
    <w:p w14:paraId="24CAA66E" w14:textId="77777777" w:rsidR="004C74D7" w:rsidRDefault="004C74D7" w:rsidP="00AB1E2C">
      <w:pPr>
        <w:tabs>
          <w:tab w:val="left" w:pos="4667"/>
        </w:tabs>
        <w:spacing w:line="360" w:lineRule="auto"/>
        <w:jc w:val="both"/>
        <w:rPr>
          <w:rFonts w:ascii="Palatino Linotype" w:eastAsia="Calibri" w:hAnsi="Palatino Linotype" w:cs="Tahoma"/>
          <w:iCs/>
          <w:sz w:val="22"/>
          <w:szCs w:val="22"/>
          <w:lang w:eastAsia="es-ES_tradnl"/>
        </w:rPr>
      </w:pPr>
    </w:p>
    <w:p w14:paraId="23DA7DAC" w14:textId="66592176" w:rsidR="004C74D7" w:rsidRDefault="004C74D7" w:rsidP="00AB1E2C">
      <w:pPr>
        <w:tabs>
          <w:tab w:val="left" w:pos="4667"/>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Al respecto, se revisó la estructura orgánica del Sujeto Obligado en la plataforma de Información Pública de Oficio (IPOMEX) y se observó que la Segunda Regiduría no cuenta con mayor desdoblamiento, elementos o unidades adicionales, como se observa en la imagen siguiente:</w:t>
      </w:r>
    </w:p>
    <w:p w14:paraId="0F9A8199" w14:textId="77777777" w:rsidR="00C3081B" w:rsidRPr="00C62B85" w:rsidRDefault="00C3081B" w:rsidP="00AB1E2C">
      <w:pPr>
        <w:tabs>
          <w:tab w:val="left" w:pos="4667"/>
        </w:tabs>
        <w:spacing w:line="360" w:lineRule="auto"/>
        <w:jc w:val="both"/>
        <w:rPr>
          <w:rFonts w:ascii="Palatino Linotype" w:eastAsia="Calibri" w:hAnsi="Palatino Linotype" w:cs="Tahoma"/>
          <w:iCs/>
          <w:sz w:val="22"/>
          <w:szCs w:val="22"/>
          <w:lang w:eastAsia="es-ES_tradnl"/>
        </w:rPr>
      </w:pPr>
    </w:p>
    <w:p w14:paraId="46BB976F" w14:textId="5695FA77" w:rsidR="004C74D7" w:rsidRDefault="004C74D7" w:rsidP="00C3081B">
      <w:pPr>
        <w:tabs>
          <w:tab w:val="left" w:pos="4667"/>
        </w:tabs>
        <w:spacing w:line="360" w:lineRule="auto"/>
        <w:jc w:val="center"/>
        <w:rPr>
          <w:rFonts w:ascii="Palatino Linotype" w:eastAsia="Calibri" w:hAnsi="Palatino Linotype" w:cs="Tahoma"/>
          <w:iCs/>
          <w:sz w:val="22"/>
          <w:szCs w:val="22"/>
          <w:lang w:eastAsia="es-ES_tradnl"/>
        </w:rPr>
      </w:pPr>
      <w:r>
        <w:rPr>
          <w:noProof/>
          <w:lang w:eastAsia="es-MX"/>
        </w:rPr>
        <w:drawing>
          <wp:inline distT="0" distB="0" distL="0" distR="0" wp14:anchorId="52B67E99" wp14:editId="61839290">
            <wp:extent cx="4752975" cy="9239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859" t="33240" r="40624" b="53763"/>
                    <a:stretch/>
                  </pic:blipFill>
                  <pic:spPr bwMode="auto">
                    <a:xfrm>
                      <a:off x="0" y="0"/>
                      <a:ext cx="4773919" cy="927996"/>
                    </a:xfrm>
                    <a:prstGeom prst="rect">
                      <a:avLst/>
                    </a:prstGeom>
                    <a:ln>
                      <a:noFill/>
                    </a:ln>
                    <a:extLst>
                      <a:ext uri="{53640926-AAD7-44D8-BBD7-CCE9431645EC}">
                        <a14:shadowObscured xmlns:a14="http://schemas.microsoft.com/office/drawing/2010/main"/>
                      </a:ext>
                    </a:extLst>
                  </pic:spPr>
                </pic:pic>
              </a:graphicData>
            </a:graphic>
          </wp:inline>
        </w:drawing>
      </w:r>
    </w:p>
    <w:p w14:paraId="54BDBC42" w14:textId="77777777" w:rsidR="00C62B85" w:rsidRDefault="00C62B85" w:rsidP="00C3081B">
      <w:pPr>
        <w:spacing w:line="360" w:lineRule="auto"/>
        <w:jc w:val="both"/>
        <w:rPr>
          <w:rFonts w:ascii="Palatino Linotype" w:eastAsia="Calibri" w:hAnsi="Palatino Linotype" w:cs="Tahoma"/>
          <w:bCs/>
          <w:sz w:val="22"/>
        </w:rPr>
      </w:pPr>
    </w:p>
    <w:p w14:paraId="61CE9C7C" w14:textId="5007C281" w:rsidR="00C3081B" w:rsidRPr="00C3081B" w:rsidRDefault="00C62B85" w:rsidP="00C3081B">
      <w:pPr>
        <w:spacing w:line="360" w:lineRule="auto"/>
        <w:jc w:val="both"/>
        <w:rPr>
          <w:rFonts w:ascii="Palatino Linotype" w:eastAsia="Calibri" w:hAnsi="Palatino Linotype" w:cs="Tahoma"/>
          <w:bCs/>
          <w:sz w:val="22"/>
        </w:rPr>
      </w:pPr>
      <w:r>
        <w:rPr>
          <w:rFonts w:ascii="Palatino Linotype" w:eastAsia="Calibri" w:hAnsi="Palatino Linotype" w:cs="Tahoma"/>
          <w:bCs/>
          <w:sz w:val="22"/>
        </w:rPr>
        <w:t>E</w:t>
      </w:r>
      <w:r w:rsidR="00C3081B" w:rsidRPr="00C3081B">
        <w:rPr>
          <w:rFonts w:ascii="Palatino Linotype" w:eastAsia="Calibri" w:hAnsi="Palatino Linotype" w:cs="Tahoma"/>
          <w:bCs/>
          <w:sz w:val="22"/>
        </w:rPr>
        <w:t>n este sentido y toda vez que el Sujeto Obligado informó no contar con la información requerida, resulta aplicable la siguiente tesis:</w:t>
      </w:r>
    </w:p>
    <w:p w14:paraId="5C433ABE" w14:textId="77777777" w:rsidR="00C3081B" w:rsidRPr="00C3081B" w:rsidRDefault="00C3081B" w:rsidP="00C3081B">
      <w:pPr>
        <w:spacing w:line="360" w:lineRule="auto"/>
        <w:ind w:left="567" w:right="567"/>
        <w:jc w:val="both"/>
        <w:rPr>
          <w:rFonts w:ascii="Palatino Linotype" w:eastAsia="Calibri" w:hAnsi="Palatino Linotype" w:cs="Tahoma"/>
          <w:b/>
          <w:bCs/>
          <w:i/>
        </w:rPr>
      </w:pPr>
      <w:r w:rsidRPr="00C3081B">
        <w:rPr>
          <w:rFonts w:ascii="Palatino Linotype" w:eastAsia="Calibri" w:hAnsi="Palatino Linotype" w:cs="Tahoma"/>
          <w:b/>
          <w:bCs/>
          <w:i/>
        </w:rPr>
        <w:lastRenderedPageBreak/>
        <w:t>HECHOS NEGATIVOS, NO SON SUSCEPTIBLES DE DEMOSTRACIÓN.</w:t>
      </w:r>
    </w:p>
    <w:p w14:paraId="1A316FBB" w14:textId="77777777" w:rsidR="00C3081B" w:rsidRPr="00C3081B" w:rsidRDefault="00C3081B" w:rsidP="00C3081B">
      <w:pPr>
        <w:spacing w:line="360" w:lineRule="auto"/>
        <w:ind w:left="567" w:right="567"/>
        <w:jc w:val="both"/>
        <w:rPr>
          <w:rFonts w:ascii="Palatino Linotype" w:eastAsia="Calibri" w:hAnsi="Palatino Linotype" w:cs="Tahoma"/>
          <w:bCs/>
          <w:i/>
        </w:rPr>
      </w:pPr>
      <w:r w:rsidRPr="00C3081B">
        <w:rPr>
          <w:rFonts w:ascii="Palatino Linotype" w:eastAsia="Calibri" w:hAnsi="Palatino Linotype" w:cs="Tahoma"/>
          <w:bCs/>
          <w:i/>
        </w:rPr>
        <w:t>Tratándose de un hecho negativo, el Juez no tiene por qué invocar prueba alguna de la que se desprenda, ya que es bien sabido que esta clase de hechos no son susceptibles de demostración.</w:t>
      </w:r>
    </w:p>
    <w:p w14:paraId="75981134" w14:textId="77777777" w:rsidR="00C3081B" w:rsidRPr="00C3081B" w:rsidRDefault="00C3081B" w:rsidP="00C3081B">
      <w:pPr>
        <w:spacing w:line="360" w:lineRule="auto"/>
        <w:ind w:left="567" w:right="567"/>
        <w:jc w:val="both"/>
        <w:rPr>
          <w:rFonts w:ascii="Palatino Linotype" w:eastAsia="Calibri" w:hAnsi="Palatino Linotype" w:cs="Tahoma"/>
          <w:b/>
          <w:bCs/>
          <w:i/>
        </w:rPr>
      </w:pPr>
      <w:r w:rsidRPr="00C3081B">
        <w:rPr>
          <w:rFonts w:ascii="Palatino Linotype" w:eastAsia="Calibri" w:hAnsi="Palatino Linotype" w:cs="Tahoma"/>
          <w:b/>
          <w:bCs/>
          <w:i/>
        </w:rPr>
        <w:t>Amparo en revisión 2022/61. José García Florín (Menor). 9 de octubre de 1961.</w:t>
      </w:r>
    </w:p>
    <w:p w14:paraId="65D8E18A" w14:textId="77777777" w:rsidR="00C3081B" w:rsidRPr="00C3081B" w:rsidRDefault="00C3081B" w:rsidP="00C3081B">
      <w:pPr>
        <w:spacing w:line="360" w:lineRule="auto"/>
        <w:ind w:left="567" w:right="567"/>
        <w:jc w:val="both"/>
        <w:rPr>
          <w:rFonts w:ascii="Palatino Linotype" w:eastAsia="Calibri" w:hAnsi="Palatino Linotype" w:cs="Tahoma"/>
          <w:b/>
          <w:bCs/>
          <w:i/>
        </w:rPr>
      </w:pPr>
      <w:r w:rsidRPr="00C3081B">
        <w:rPr>
          <w:rFonts w:ascii="Palatino Linotype" w:eastAsia="Calibri" w:hAnsi="Palatino Linotype" w:cs="Tahoma"/>
          <w:b/>
          <w:bCs/>
          <w:i/>
        </w:rPr>
        <w:t>Cinco votos. Ponente: José Rivera Pérez Campos.”</w:t>
      </w:r>
    </w:p>
    <w:p w14:paraId="6CD75AD1" w14:textId="77777777" w:rsidR="00C3081B" w:rsidRPr="00C3081B" w:rsidRDefault="00C3081B" w:rsidP="00C3081B">
      <w:pPr>
        <w:spacing w:line="360" w:lineRule="auto"/>
        <w:rPr>
          <w:rFonts w:ascii="Palatino Linotype" w:hAnsi="Palatino Linotype"/>
          <w:sz w:val="22"/>
        </w:rPr>
      </w:pPr>
    </w:p>
    <w:p w14:paraId="1CC3E8A2" w14:textId="77777777" w:rsidR="00C3081B" w:rsidRPr="00C3081B" w:rsidRDefault="00C3081B" w:rsidP="00C3081B">
      <w:pPr>
        <w:tabs>
          <w:tab w:val="left" w:pos="4962"/>
        </w:tabs>
        <w:spacing w:line="360" w:lineRule="auto"/>
        <w:jc w:val="both"/>
        <w:rPr>
          <w:rFonts w:ascii="Palatino Linotype" w:hAnsi="Palatino Linotype" w:cs="Tahoma"/>
          <w:sz w:val="22"/>
        </w:rPr>
      </w:pPr>
      <w:r w:rsidRPr="00C3081B">
        <w:rPr>
          <w:rFonts w:ascii="Palatino Linotype" w:eastAsia="Calibri" w:hAnsi="Palatino Linotype" w:cs="Tahoma"/>
          <w:bCs/>
          <w:sz w:val="22"/>
        </w:rPr>
        <w:t xml:space="preserve">Asimismo es de señalar que este Instituto no tiene atribuciones para </w:t>
      </w:r>
      <w:r w:rsidRPr="00C3081B">
        <w:rPr>
          <w:rFonts w:ascii="Palatino Linotype" w:hAnsi="Palatino Linotype" w:cs="Tahoma"/>
          <w:sz w:val="22"/>
        </w:rPr>
        <w:t>pronunciarse respecto a la veracidad de la información ni para verificar la autenticidad de la misma, toda vez que en términos del artículo 29 de la Ley de Transparencia y Acceso a la Información Pública del Estado de México y Municipios, es responsable de garantizar el ejercicio de los derechos de acceso a la información pública y la protección de datos personales en posesión de los sujetos obligados.</w:t>
      </w:r>
    </w:p>
    <w:p w14:paraId="22C04720" w14:textId="77777777" w:rsidR="00C3081B" w:rsidRPr="00C3081B" w:rsidRDefault="00C3081B" w:rsidP="00C3081B">
      <w:pPr>
        <w:tabs>
          <w:tab w:val="left" w:pos="4962"/>
        </w:tabs>
        <w:spacing w:line="360" w:lineRule="auto"/>
        <w:jc w:val="both"/>
        <w:rPr>
          <w:rFonts w:ascii="Palatino Linotype" w:hAnsi="Palatino Linotype" w:cs="Tahoma"/>
          <w:sz w:val="22"/>
        </w:rPr>
      </w:pPr>
    </w:p>
    <w:p w14:paraId="457559E9" w14:textId="77777777" w:rsidR="00C3081B" w:rsidRPr="00C3081B" w:rsidRDefault="00C3081B" w:rsidP="00C3081B">
      <w:pPr>
        <w:tabs>
          <w:tab w:val="left" w:pos="4962"/>
        </w:tabs>
        <w:spacing w:line="360" w:lineRule="auto"/>
        <w:jc w:val="both"/>
        <w:rPr>
          <w:rFonts w:ascii="Palatino Linotype" w:hAnsi="Palatino Linotype" w:cs="Tahoma"/>
          <w:sz w:val="22"/>
        </w:rPr>
      </w:pPr>
      <w:r w:rsidRPr="00C3081B">
        <w:rPr>
          <w:rFonts w:ascii="Palatino Linotype" w:hAnsi="Palatino Linotype" w:cs="Tahoma"/>
          <w:sz w:val="22"/>
        </w:rPr>
        <w:t xml:space="preserve">A manera de referencia, resulta oportuno citar el Criterio 31/10, del ahora </w:t>
      </w:r>
      <w:r w:rsidRPr="00C3081B">
        <w:rPr>
          <w:rFonts w:ascii="Palatino Linotype" w:eastAsia="Calibri" w:hAnsi="Palatino Linotype" w:cs="Tahoma"/>
          <w:bCs/>
          <w:iCs/>
          <w:sz w:val="22"/>
          <w:lang w:eastAsia="es-ES_tradnl"/>
        </w:rPr>
        <w:t>Instituto Nacional de Transparencia, Acceso a la Información y Protección de Datos Personales (INAI)</w:t>
      </w:r>
      <w:r w:rsidRPr="00C3081B">
        <w:rPr>
          <w:rFonts w:ascii="Palatino Linotype" w:hAnsi="Palatino Linotype" w:cs="Tahoma"/>
          <w:sz w:val="22"/>
        </w:rPr>
        <w:t xml:space="preserve">, mismo que se cita a continuación: </w:t>
      </w:r>
    </w:p>
    <w:p w14:paraId="42071DD4" w14:textId="77777777" w:rsidR="00C3081B" w:rsidRPr="00C3081B" w:rsidRDefault="00C3081B" w:rsidP="00C3081B">
      <w:pPr>
        <w:tabs>
          <w:tab w:val="left" w:pos="4962"/>
        </w:tabs>
        <w:spacing w:line="360" w:lineRule="auto"/>
        <w:jc w:val="both"/>
        <w:rPr>
          <w:rFonts w:ascii="Palatino Linotype" w:hAnsi="Palatino Linotype" w:cs="Tahoma"/>
        </w:rPr>
      </w:pPr>
    </w:p>
    <w:p w14:paraId="26103438" w14:textId="77777777" w:rsidR="00C3081B" w:rsidRPr="00C3081B" w:rsidRDefault="00C3081B" w:rsidP="00C3081B">
      <w:pPr>
        <w:tabs>
          <w:tab w:val="left" w:pos="4962"/>
        </w:tabs>
        <w:spacing w:line="360" w:lineRule="auto"/>
        <w:ind w:left="567" w:right="567"/>
        <w:jc w:val="both"/>
        <w:rPr>
          <w:rFonts w:ascii="Palatino Linotype" w:hAnsi="Palatino Linotype" w:cs="Tahoma"/>
          <w:i/>
        </w:rPr>
      </w:pPr>
      <w:r w:rsidRPr="00C3081B">
        <w:rPr>
          <w:rFonts w:ascii="Palatino Linotype" w:hAnsi="Palatino Linotype" w:cs="Tahoma"/>
          <w:b/>
          <w:i/>
        </w:rPr>
        <w:t xml:space="preserve">El Instituto Federal de Acceso a la Información y Protección de Datos no cuenta con facultades para pronunciarse respecto de la veracidad de los documentos proporcionados por los sujetos obligados. </w:t>
      </w:r>
      <w:r w:rsidRPr="00C3081B">
        <w:rPr>
          <w:rFonts w:ascii="Palatino Linotype" w:hAnsi="Palatino Linotype" w:cs="Tahoma"/>
          <w:i/>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w:t>
      </w:r>
      <w:r w:rsidRPr="00C3081B">
        <w:rPr>
          <w:rFonts w:ascii="Palatino Linotype" w:hAnsi="Palatino Linotype" w:cs="Tahoma"/>
          <w:i/>
        </w:rPr>
        <w:lastRenderedPageBreak/>
        <w:t>causal que permita al Instituto Federal de Acceso a la Información y Protección de Datos conocer, vía recurso revisión, al respecto.</w:t>
      </w:r>
    </w:p>
    <w:p w14:paraId="56B018E4" w14:textId="77777777" w:rsidR="00C3081B" w:rsidRPr="00C3081B" w:rsidRDefault="00C3081B" w:rsidP="00C3081B">
      <w:pPr>
        <w:tabs>
          <w:tab w:val="left" w:pos="4962"/>
        </w:tabs>
        <w:spacing w:line="360" w:lineRule="auto"/>
        <w:jc w:val="both"/>
        <w:rPr>
          <w:rFonts w:ascii="Palatino Linotype" w:hAnsi="Palatino Linotype" w:cs="Tahoma"/>
        </w:rPr>
      </w:pPr>
    </w:p>
    <w:p w14:paraId="7C12B8AE" w14:textId="5F20CC56" w:rsidR="004C74D7" w:rsidRPr="00C3081B" w:rsidRDefault="00C3081B" w:rsidP="00C3081B">
      <w:pPr>
        <w:spacing w:line="360" w:lineRule="auto"/>
        <w:jc w:val="both"/>
        <w:rPr>
          <w:rFonts w:ascii="Palatino Linotype" w:eastAsia="Calibri" w:hAnsi="Palatino Linotype" w:cs="Tahoma"/>
          <w:iCs/>
          <w:sz w:val="22"/>
          <w:szCs w:val="22"/>
          <w:lang w:eastAsia="es-ES_tradnl"/>
        </w:rPr>
      </w:pPr>
      <w:r w:rsidRPr="00C3081B">
        <w:rPr>
          <w:rFonts w:ascii="Palatino Linotype" w:eastAsia="Calibri" w:hAnsi="Palatino Linotype" w:cs="Tahoma"/>
          <w:bCs/>
          <w:sz w:val="22"/>
        </w:rPr>
        <w:t xml:space="preserve">Por lo anterior, es dable </w:t>
      </w:r>
      <w:r>
        <w:rPr>
          <w:rFonts w:ascii="Palatino Linotype" w:eastAsia="Calibri" w:hAnsi="Palatino Linotype" w:cs="Tahoma"/>
          <w:bCs/>
          <w:sz w:val="22"/>
        </w:rPr>
        <w:t>considerar que el Sujeto Obligado atendió el requerimiento de información.</w:t>
      </w:r>
    </w:p>
    <w:p w14:paraId="05201976" w14:textId="77777777" w:rsidR="00AB1E2C" w:rsidRPr="00CE05C3" w:rsidRDefault="00AB1E2C" w:rsidP="00AB1E2C">
      <w:pPr>
        <w:tabs>
          <w:tab w:val="left" w:pos="4667"/>
        </w:tabs>
        <w:spacing w:line="360" w:lineRule="auto"/>
        <w:jc w:val="both"/>
        <w:rPr>
          <w:rFonts w:ascii="Palatino Linotype" w:eastAsia="Calibri" w:hAnsi="Palatino Linotype" w:cs="Tahoma"/>
          <w:iCs/>
          <w:sz w:val="22"/>
          <w:szCs w:val="22"/>
          <w:lang w:eastAsia="es-ES_tradnl"/>
        </w:rPr>
      </w:pPr>
    </w:p>
    <w:p w14:paraId="3B7D7000" w14:textId="57DBFA9E" w:rsidR="00AB1E2C" w:rsidRDefault="00AB1E2C" w:rsidP="00AB1E2C">
      <w:pPr>
        <w:tabs>
          <w:tab w:val="left" w:pos="4667"/>
        </w:tabs>
        <w:spacing w:line="360" w:lineRule="auto"/>
        <w:jc w:val="both"/>
        <w:rPr>
          <w:rFonts w:ascii="Palatino Linotype" w:eastAsia="Calibri" w:hAnsi="Palatino Linotype" w:cs="Tahoma"/>
          <w:bCs/>
          <w:iCs/>
          <w:sz w:val="22"/>
          <w:szCs w:val="22"/>
          <w:lang w:eastAsia="es-ES_tradnl"/>
        </w:rPr>
      </w:pPr>
      <w:r w:rsidRPr="00CE05C3">
        <w:rPr>
          <w:rFonts w:ascii="Palatino Linotype" w:eastAsia="Calibri" w:hAnsi="Palatino Linotype" w:cs="Tahoma"/>
          <w:iCs/>
          <w:sz w:val="22"/>
          <w:szCs w:val="22"/>
          <w:lang w:eastAsia="es-ES_tradnl"/>
        </w:rPr>
        <w:t xml:space="preserve">Como se puede </w:t>
      </w:r>
      <w:r>
        <w:rPr>
          <w:rFonts w:ascii="Palatino Linotype" w:eastAsia="Calibri" w:hAnsi="Palatino Linotype" w:cs="Tahoma"/>
          <w:iCs/>
          <w:sz w:val="22"/>
          <w:szCs w:val="22"/>
          <w:lang w:eastAsia="es-ES_tradnl"/>
        </w:rPr>
        <w:t>observar</w:t>
      </w:r>
      <w:r w:rsidRPr="00CE05C3">
        <w:rPr>
          <w:rFonts w:ascii="Palatino Linotype" w:eastAsia="Calibri" w:hAnsi="Palatino Linotype" w:cs="Tahoma"/>
          <w:iCs/>
          <w:sz w:val="22"/>
          <w:szCs w:val="22"/>
          <w:lang w:eastAsia="es-ES_tradnl"/>
        </w:rPr>
        <w:t>,</w:t>
      </w:r>
      <w:r>
        <w:rPr>
          <w:rFonts w:ascii="Palatino Linotype" w:eastAsia="Calibri" w:hAnsi="Palatino Linotype" w:cs="Tahoma"/>
          <w:iCs/>
          <w:sz w:val="22"/>
          <w:szCs w:val="22"/>
          <w:lang w:eastAsia="es-ES_tradnl"/>
        </w:rPr>
        <w:t xml:space="preserve"> a través de su Informe Justificado</w:t>
      </w:r>
      <w:r w:rsidRPr="00CE05C3">
        <w:rPr>
          <w:rFonts w:ascii="Palatino Linotype" w:eastAsia="Calibri" w:hAnsi="Palatino Linotype" w:cs="Tahoma"/>
          <w:iCs/>
          <w:sz w:val="22"/>
          <w:szCs w:val="22"/>
          <w:lang w:eastAsia="es-ES_tradnl"/>
        </w:rPr>
        <w:t xml:space="preserve"> </w:t>
      </w:r>
      <w:r>
        <w:rPr>
          <w:rFonts w:ascii="Palatino Linotype" w:eastAsia="Calibri" w:hAnsi="Palatino Linotype" w:cs="Tahoma"/>
          <w:iCs/>
          <w:sz w:val="22"/>
          <w:szCs w:val="22"/>
          <w:lang w:eastAsia="es-ES_tradnl"/>
        </w:rPr>
        <w:t xml:space="preserve">el </w:t>
      </w:r>
      <w:r w:rsidR="00C3081B">
        <w:rPr>
          <w:rFonts w:ascii="Palatino Linotype" w:eastAsia="Calibri" w:hAnsi="Palatino Linotype" w:cs="Tahoma"/>
          <w:bCs/>
          <w:iCs/>
          <w:sz w:val="22"/>
          <w:szCs w:val="22"/>
          <w:lang w:eastAsia="es-ES_tradnl"/>
        </w:rPr>
        <w:t>Ayuntamiento de Huixquilucan</w:t>
      </w:r>
      <w:r>
        <w:rPr>
          <w:rFonts w:ascii="Palatino Linotype" w:eastAsia="Calibri" w:hAnsi="Palatino Linotype" w:cs="Tahoma"/>
          <w:iCs/>
          <w:sz w:val="22"/>
          <w:szCs w:val="22"/>
          <w:lang w:eastAsia="es-ES_tradnl"/>
        </w:rPr>
        <w:t xml:space="preserve">, </w:t>
      </w:r>
      <w:r w:rsidRPr="00CE05C3">
        <w:rPr>
          <w:rFonts w:ascii="Palatino Linotype" w:eastAsia="Calibri" w:hAnsi="Palatino Linotype" w:cs="Tahoma"/>
          <w:iCs/>
          <w:sz w:val="22"/>
          <w:szCs w:val="22"/>
          <w:lang w:eastAsia="es-ES_tradnl"/>
        </w:rPr>
        <w:t>proporcionó la información so</w:t>
      </w:r>
      <w:r>
        <w:rPr>
          <w:rFonts w:ascii="Palatino Linotype" w:eastAsia="Calibri" w:hAnsi="Palatino Linotype" w:cs="Tahoma"/>
          <w:iCs/>
          <w:sz w:val="22"/>
          <w:szCs w:val="22"/>
          <w:lang w:eastAsia="es-ES_tradnl"/>
        </w:rPr>
        <w:t>licitada por el Particular que complementa la remitida a través de la re</w:t>
      </w:r>
      <w:r w:rsidR="00C3081B">
        <w:rPr>
          <w:rFonts w:ascii="Palatino Linotype" w:eastAsia="Calibri" w:hAnsi="Palatino Linotype" w:cs="Tahoma"/>
          <w:iCs/>
          <w:sz w:val="22"/>
          <w:szCs w:val="22"/>
          <w:lang w:eastAsia="es-ES_tradnl"/>
        </w:rPr>
        <w:t>spuesta a la solicitud</w:t>
      </w:r>
      <w:r>
        <w:rPr>
          <w:rFonts w:ascii="Palatino Linotype" w:eastAsia="Calibri" w:hAnsi="Palatino Linotype" w:cs="Tahoma"/>
          <w:iCs/>
          <w:sz w:val="22"/>
          <w:szCs w:val="22"/>
          <w:lang w:eastAsia="es-ES_tradnl"/>
        </w:rPr>
        <w:t xml:space="preserve"> de información, al </w:t>
      </w:r>
      <w:r w:rsidR="00C3081B">
        <w:rPr>
          <w:rFonts w:ascii="Palatino Linotype" w:eastAsia="Calibri" w:hAnsi="Palatino Linotype" w:cs="Tahoma"/>
          <w:iCs/>
          <w:sz w:val="22"/>
          <w:szCs w:val="22"/>
          <w:lang w:eastAsia="es-ES_tradnl"/>
        </w:rPr>
        <w:t>informar la dirección electrónica en la que se puede consultar la dieta que percibe la Segunda Regidora y hacer de conocimiento que no cuenta con colaboradores.</w:t>
      </w:r>
    </w:p>
    <w:p w14:paraId="563E8950" w14:textId="77777777" w:rsidR="00AB1E2C" w:rsidRDefault="00AB1E2C" w:rsidP="00AB1E2C">
      <w:pPr>
        <w:tabs>
          <w:tab w:val="left" w:pos="4667"/>
        </w:tabs>
        <w:spacing w:line="360" w:lineRule="auto"/>
        <w:jc w:val="both"/>
        <w:rPr>
          <w:rFonts w:ascii="Palatino Linotype" w:eastAsia="Calibri" w:hAnsi="Palatino Linotype" w:cs="Tahoma"/>
          <w:bCs/>
          <w:iCs/>
          <w:sz w:val="22"/>
          <w:szCs w:val="22"/>
          <w:lang w:eastAsia="es-ES_tradnl"/>
        </w:rPr>
      </w:pPr>
    </w:p>
    <w:p w14:paraId="3826AFAF" w14:textId="30955784" w:rsidR="00AB1E2C" w:rsidRDefault="00AB1E2C" w:rsidP="00AB1E2C">
      <w:pPr>
        <w:tabs>
          <w:tab w:val="left" w:pos="4667"/>
        </w:tabs>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iCs/>
          <w:sz w:val="22"/>
          <w:szCs w:val="22"/>
          <w:lang w:eastAsia="es-ES_tradnl"/>
        </w:rPr>
        <w:t>De lo anterior, se advierte que el Sujeto Obligado atendió la solicitud realizada por el Particular y proporcionó la información que genera y obra en sus archivos</w:t>
      </w:r>
      <w:r>
        <w:rPr>
          <w:rFonts w:ascii="Palatino Linotype" w:eastAsia="Calibri" w:hAnsi="Palatino Linotype" w:cs="Tahoma"/>
          <w:bCs/>
          <w:sz w:val="22"/>
          <w:szCs w:val="22"/>
          <w:lang w:eastAsia="en-US"/>
        </w:rPr>
        <w:t xml:space="preserve"> y en el estado en que la tiene, tal como lo señala el artículo 12 de la </w:t>
      </w:r>
      <w:r w:rsidRPr="00012BC5">
        <w:rPr>
          <w:rFonts w:ascii="Palatino Linotype" w:eastAsia="Calibri" w:hAnsi="Palatino Linotype" w:cs="Tahoma"/>
          <w:bCs/>
          <w:sz w:val="22"/>
          <w:szCs w:val="22"/>
          <w:lang w:eastAsia="en-US"/>
        </w:rPr>
        <w:t>Ley de Transparencia y Acceso a la Información Pública del Estado de México y Municipios</w:t>
      </w:r>
      <w:r>
        <w:rPr>
          <w:rFonts w:ascii="Palatino Linotype" w:eastAsia="Calibri" w:hAnsi="Palatino Linotype" w:cs="Tahoma"/>
          <w:bCs/>
          <w:sz w:val="22"/>
          <w:szCs w:val="22"/>
          <w:lang w:eastAsia="en-US"/>
        </w:rPr>
        <w:t>, al determinar que l</w:t>
      </w:r>
      <w:r w:rsidRPr="00012BC5">
        <w:rPr>
          <w:rFonts w:ascii="Palatino Linotype" w:eastAsia="Calibri" w:hAnsi="Palatino Linotype" w:cs="Tahoma"/>
          <w:bCs/>
          <w:sz w:val="22"/>
          <w:szCs w:val="22"/>
          <w:lang w:eastAsia="en-US"/>
        </w:rPr>
        <w:t>os sujetos obligados sólo proporcionarán la información pública que se les requiera</w:t>
      </w:r>
      <w:r>
        <w:rPr>
          <w:rFonts w:ascii="Palatino Linotype" w:eastAsia="Calibri" w:hAnsi="Palatino Linotype" w:cs="Tahoma"/>
          <w:bCs/>
          <w:sz w:val="22"/>
          <w:szCs w:val="22"/>
          <w:lang w:eastAsia="en-US"/>
        </w:rPr>
        <w:t xml:space="preserve">, </w:t>
      </w:r>
      <w:r w:rsidRPr="00012BC5">
        <w:rPr>
          <w:rFonts w:ascii="Palatino Linotype" w:eastAsia="Calibri" w:hAnsi="Palatino Linotype" w:cs="Tahoma"/>
          <w:bCs/>
          <w:sz w:val="22"/>
          <w:szCs w:val="22"/>
          <w:lang w:eastAsia="en-US"/>
        </w:rPr>
        <w:t xml:space="preserve">obre en sus archivos y en el estado en que </w:t>
      </w:r>
      <w:r>
        <w:rPr>
          <w:rFonts w:ascii="Palatino Linotype" w:eastAsia="Calibri" w:hAnsi="Palatino Linotype" w:cs="Tahoma"/>
          <w:bCs/>
          <w:sz w:val="22"/>
          <w:szCs w:val="22"/>
          <w:lang w:eastAsia="en-US"/>
        </w:rPr>
        <w:t>e</w:t>
      </w:r>
      <w:r w:rsidRPr="00012BC5">
        <w:rPr>
          <w:rFonts w:ascii="Palatino Linotype" w:eastAsia="Calibri" w:hAnsi="Palatino Linotype" w:cs="Tahoma"/>
          <w:bCs/>
          <w:sz w:val="22"/>
          <w:szCs w:val="22"/>
          <w:lang w:eastAsia="en-US"/>
        </w:rPr>
        <w:t>sta se encuentre. La obligación de proporcionar información no comprende el procesamiento de la misma, ni el presentarla conforme al interés del solicitante; no estarán obligados a generarla, resumirla, efectuar cálculos o practicar investigaciones.</w:t>
      </w:r>
    </w:p>
    <w:p w14:paraId="52D274A4" w14:textId="77777777" w:rsidR="00AB1E2C" w:rsidRDefault="00AB1E2C" w:rsidP="00AB1E2C">
      <w:pPr>
        <w:tabs>
          <w:tab w:val="left" w:pos="4667"/>
        </w:tabs>
        <w:spacing w:line="360" w:lineRule="auto"/>
        <w:jc w:val="both"/>
        <w:rPr>
          <w:rFonts w:ascii="Palatino Linotype" w:eastAsia="Calibri" w:hAnsi="Palatino Linotype" w:cs="Tahoma"/>
          <w:bCs/>
          <w:iCs/>
          <w:sz w:val="22"/>
          <w:szCs w:val="22"/>
          <w:lang w:eastAsia="es-ES_tradnl"/>
        </w:rPr>
      </w:pPr>
    </w:p>
    <w:p w14:paraId="06AD1ABC" w14:textId="77777777" w:rsidR="00AB1E2C" w:rsidRDefault="00AB1E2C" w:rsidP="00AB1E2C">
      <w:pPr>
        <w:tabs>
          <w:tab w:val="left" w:pos="4667"/>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Así, d</w:t>
      </w:r>
      <w:r w:rsidRPr="00002E06">
        <w:rPr>
          <w:rFonts w:ascii="Palatino Linotype" w:eastAsia="Calibri" w:hAnsi="Palatino Linotype" w:cs="Tahoma"/>
          <w:iCs/>
          <w:sz w:val="22"/>
          <w:szCs w:val="22"/>
          <w:lang w:eastAsia="es-ES_tradnl"/>
        </w:rPr>
        <w:t xml:space="preserve">e acuerdo con lo expuesto, la </w:t>
      </w:r>
      <w:r>
        <w:rPr>
          <w:rFonts w:ascii="Palatino Linotype" w:eastAsia="Calibri" w:hAnsi="Palatino Linotype" w:cs="Tahoma"/>
          <w:iCs/>
          <w:sz w:val="22"/>
          <w:szCs w:val="22"/>
          <w:lang w:eastAsia="es-ES_tradnl"/>
        </w:rPr>
        <w:t>información proporcionada por el Sujeto Obligado</w:t>
      </w:r>
      <w:r w:rsidRPr="00002E06">
        <w:rPr>
          <w:rFonts w:ascii="Palatino Linotype" w:eastAsia="Calibri" w:hAnsi="Palatino Linotype" w:cs="Tahoma"/>
          <w:iCs/>
          <w:sz w:val="22"/>
          <w:szCs w:val="22"/>
          <w:lang w:eastAsia="es-ES_tradnl"/>
        </w:rPr>
        <w:t xml:space="preserve"> cumple con la solicitud original y con el motivo de inconformidad del Recurrente.</w:t>
      </w:r>
    </w:p>
    <w:p w14:paraId="39E753DF" w14:textId="77777777" w:rsidR="00AB1E2C" w:rsidRPr="00002E06" w:rsidRDefault="00AB1E2C" w:rsidP="00AB1E2C">
      <w:pPr>
        <w:tabs>
          <w:tab w:val="left" w:pos="4667"/>
        </w:tabs>
        <w:spacing w:line="360" w:lineRule="auto"/>
        <w:jc w:val="both"/>
        <w:rPr>
          <w:rFonts w:ascii="Palatino Linotype" w:eastAsia="Calibri" w:hAnsi="Palatino Linotype" w:cs="Tahoma"/>
          <w:iCs/>
          <w:sz w:val="22"/>
          <w:szCs w:val="22"/>
          <w:lang w:eastAsia="es-ES_tradnl"/>
        </w:rPr>
      </w:pPr>
    </w:p>
    <w:p w14:paraId="7A8966FA" w14:textId="77777777" w:rsidR="00AB1E2C" w:rsidRPr="00CE05C3" w:rsidRDefault="00AB1E2C" w:rsidP="00AB1E2C">
      <w:pPr>
        <w:spacing w:line="360" w:lineRule="auto"/>
        <w:ind w:right="-28"/>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Bajo este contexto</w:t>
      </w:r>
      <w:r w:rsidRPr="00CE05C3">
        <w:rPr>
          <w:rFonts w:ascii="Palatino Linotype" w:eastAsia="Calibri" w:hAnsi="Palatino Linotype" w:cs="Tahoma"/>
          <w:bCs/>
          <w:sz w:val="22"/>
          <w:szCs w:val="22"/>
          <w:lang w:eastAsia="en-US"/>
        </w:rPr>
        <w:t xml:space="preserve">, se estima que se actualiza el supuesto establecido en la fracción III del </w:t>
      </w:r>
      <w:r>
        <w:rPr>
          <w:rFonts w:ascii="Palatino Linotype" w:eastAsia="Calibri" w:hAnsi="Palatino Linotype" w:cs="Tahoma"/>
          <w:bCs/>
          <w:sz w:val="22"/>
          <w:szCs w:val="22"/>
          <w:lang w:eastAsia="en-US"/>
        </w:rPr>
        <w:t>a</w:t>
      </w:r>
      <w:r w:rsidRPr="00CE05C3">
        <w:rPr>
          <w:rFonts w:ascii="Palatino Linotype" w:eastAsia="Calibri" w:hAnsi="Palatino Linotype" w:cs="Tahoma"/>
          <w:bCs/>
          <w:sz w:val="22"/>
          <w:szCs w:val="22"/>
          <w:lang w:eastAsia="en-US"/>
        </w:rPr>
        <w:t xml:space="preserve">rtículo 192 de la Ley </w:t>
      </w:r>
      <w:r>
        <w:rPr>
          <w:rFonts w:ascii="Palatino Linotype" w:eastAsia="Calibri" w:hAnsi="Palatino Linotype" w:cs="Tahoma"/>
          <w:bCs/>
          <w:sz w:val="22"/>
          <w:szCs w:val="22"/>
          <w:lang w:eastAsia="en-US"/>
        </w:rPr>
        <w:t xml:space="preserve">de </w:t>
      </w:r>
      <w:r w:rsidRPr="00CE05C3">
        <w:rPr>
          <w:rFonts w:ascii="Palatino Linotype" w:hAnsi="Palatino Linotype" w:cs="Arial"/>
          <w:sz w:val="22"/>
          <w:szCs w:val="22"/>
        </w:rPr>
        <w:t>Transparencia y Acceso a la Información Pública del Estado de México y Municipios</w:t>
      </w:r>
      <w:r w:rsidRPr="00CE05C3">
        <w:rPr>
          <w:rFonts w:ascii="Palatino Linotype" w:eastAsia="Calibri" w:hAnsi="Palatino Linotype" w:cs="Tahoma"/>
          <w:bCs/>
          <w:sz w:val="22"/>
          <w:szCs w:val="22"/>
          <w:lang w:eastAsia="en-US"/>
        </w:rPr>
        <w:t xml:space="preserve">, que determina que el recurso será sobreseído </w:t>
      </w:r>
      <w:r>
        <w:rPr>
          <w:rFonts w:ascii="Palatino Linotype" w:eastAsia="Calibri" w:hAnsi="Palatino Linotype" w:cs="Tahoma"/>
          <w:b/>
          <w:bCs/>
          <w:sz w:val="22"/>
          <w:szCs w:val="22"/>
          <w:lang w:eastAsia="en-US"/>
        </w:rPr>
        <w:t>cuando el Sujeto O</w:t>
      </w:r>
      <w:r w:rsidRPr="00CE05C3">
        <w:rPr>
          <w:rFonts w:ascii="Palatino Linotype" w:eastAsia="Calibri" w:hAnsi="Palatino Linotype" w:cs="Tahoma"/>
          <w:b/>
          <w:bCs/>
          <w:sz w:val="22"/>
          <w:szCs w:val="22"/>
          <w:lang w:eastAsia="en-US"/>
        </w:rPr>
        <w:t>bligado</w:t>
      </w:r>
      <w:r w:rsidRPr="00CE05C3">
        <w:rPr>
          <w:rFonts w:ascii="Palatino Linotype" w:eastAsia="Calibri" w:hAnsi="Palatino Linotype" w:cs="Tahoma"/>
          <w:bCs/>
          <w:sz w:val="22"/>
          <w:szCs w:val="22"/>
          <w:lang w:eastAsia="en-US"/>
        </w:rPr>
        <w:t xml:space="preserve"> </w:t>
      </w:r>
      <w:r w:rsidRPr="00CE05C3">
        <w:rPr>
          <w:rFonts w:ascii="Palatino Linotype" w:eastAsia="Calibri" w:hAnsi="Palatino Linotype" w:cs="Tahoma"/>
          <w:b/>
          <w:bCs/>
          <w:sz w:val="22"/>
          <w:szCs w:val="22"/>
          <w:lang w:eastAsia="en-US"/>
        </w:rPr>
        <w:lastRenderedPageBreak/>
        <w:t>responsable del acto lo modifique</w:t>
      </w:r>
      <w:r w:rsidRPr="00CE05C3">
        <w:rPr>
          <w:rFonts w:ascii="Palatino Linotype" w:eastAsia="Calibri" w:hAnsi="Palatino Linotype" w:cs="Tahoma"/>
          <w:bCs/>
          <w:sz w:val="22"/>
          <w:szCs w:val="22"/>
          <w:lang w:eastAsia="en-US"/>
        </w:rPr>
        <w:t xml:space="preserve"> o revoque </w:t>
      </w:r>
      <w:r>
        <w:rPr>
          <w:rFonts w:ascii="Palatino Linotype" w:eastAsia="Calibri" w:hAnsi="Palatino Linotype" w:cs="Tahoma"/>
          <w:b/>
          <w:bCs/>
          <w:sz w:val="22"/>
          <w:szCs w:val="22"/>
          <w:lang w:eastAsia="en-US"/>
        </w:rPr>
        <w:t>de tal manera que el Recurso de R</w:t>
      </w:r>
      <w:r w:rsidRPr="00CE05C3">
        <w:rPr>
          <w:rFonts w:ascii="Palatino Linotype" w:eastAsia="Calibri" w:hAnsi="Palatino Linotype" w:cs="Tahoma"/>
          <w:b/>
          <w:bCs/>
          <w:sz w:val="22"/>
          <w:szCs w:val="22"/>
          <w:lang w:eastAsia="en-US"/>
        </w:rPr>
        <w:t>evisión quede sin materia</w:t>
      </w:r>
      <w:r w:rsidRPr="00CE05C3">
        <w:rPr>
          <w:rFonts w:ascii="Palatino Linotype" w:eastAsia="Calibri" w:hAnsi="Palatino Linotype" w:cs="Tahoma"/>
          <w:bCs/>
          <w:sz w:val="22"/>
          <w:szCs w:val="22"/>
          <w:lang w:eastAsia="en-US"/>
        </w:rPr>
        <w:t>.</w:t>
      </w:r>
    </w:p>
    <w:p w14:paraId="04408447" w14:textId="77777777" w:rsidR="00AB1E2C" w:rsidRPr="00CE05C3" w:rsidRDefault="00AB1E2C" w:rsidP="00AB1E2C">
      <w:pPr>
        <w:spacing w:line="360" w:lineRule="auto"/>
        <w:ind w:left="567" w:right="567"/>
        <w:jc w:val="both"/>
        <w:rPr>
          <w:rFonts w:ascii="Palatino Linotype" w:eastAsia="Calibri" w:hAnsi="Palatino Linotype" w:cs="Tahoma"/>
          <w:bCs/>
          <w:szCs w:val="22"/>
          <w:lang w:eastAsia="en-US"/>
        </w:rPr>
      </w:pPr>
    </w:p>
    <w:p w14:paraId="3A1F4A38" w14:textId="77777777" w:rsidR="00AB1E2C" w:rsidRPr="00097CF4" w:rsidRDefault="00AB1E2C" w:rsidP="00AB1E2C">
      <w:pPr>
        <w:spacing w:line="360" w:lineRule="auto"/>
        <w:ind w:right="-28"/>
        <w:jc w:val="both"/>
        <w:rPr>
          <w:rFonts w:ascii="Palatino Linotype" w:hAnsi="Palatino Linotype" w:cs="Arial"/>
          <w:sz w:val="22"/>
          <w:szCs w:val="22"/>
        </w:rPr>
      </w:pPr>
      <w:r w:rsidRPr="00CE05C3">
        <w:rPr>
          <w:rFonts w:ascii="Palatino Linotype" w:eastAsia="Calibri" w:hAnsi="Palatino Linotype" w:cs="Tahoma"/>
          <w:bCs/>
          <w:sz w:val="22"/>
          <w:szCs w:val="22"/>
          <w:lang w:eastAsia="en-US"/>
        </w:rPr>
        <w:t xml:space="preserve">En este sentido, vía Informe Justificado el Sujeto Obligado hizo entrega de la información solicitada, acto que deja sin materia el Recurso de Revisión que nos ocupa. </w:t>
      </w:r>
      <w:r w:rsidRPr="00CE05C3">
        <w:rPr>
          <w:rFonts w:ascii="Palatino Linotype" w:hAnsi="Palatino Linotype" w:cs="Arial"/>
          <w:sz w:val="22"/>
          <w:szCs w:val="22"/>
        </w:rPr>
        <w:t>Por lo tanto, toda vez que la existencia y subsistencia de un litigo, implica un conflicto u oposición de intereses entre las partes, lo cual constituye la materia del proceso, cuando dicha circunstancia desaparece, en virtud de que, como en el presente caso, este Instituto como máxima autoridad en la materia dentro de la Entidad, ha corroborado la entrega del Sujeto Obligado de la información solicitada por el Recurrente, la controversia queda sin materia.</w:t>
      </w:r>
    </w:p>
    <w:p w14:paraId="5D6F298C" w14:textId="77777777" w:rsidR="00AB1E2C" w:rsidRPr="00CE05C3" w:rsidRDefault="00AB1E2C" w:rsidP="00AB1E2C">
      <w:pPr>
        <w:autoSpaceDE w:val="0"/>
        <w:autoSpaceDN w:val="0"/>
        <w:adjustRightInd w:val="0"/>
        <w:spacing w:line="360" w:lineRule="auto"/>
        <w:ind w:right="-28"/>
        <w:jc w:val="both"/>
        <w:rPr>
          <w:rFonts w:ascii="Palatino Linotype" w:hAnsi="Palatino Linotype" w:cs="Arial"/>
          <w:sz w:val="22"/>
          <w:szCs w:val="22"/>
        </w:rPr>
      </w:pPr>
    </w:p>
    <w:p w14:paraId="0C99CC95" w14:textId="77777777" w:rsidR="00AB1E2C" w:rsidRPr="00CE05C3" w:rsidRDefault="00AB1E2C" w:rsidP="00AB1E2C">
      <w:pPr>
        <w:spacing w:line="360" w:lineRule="auto"/>
        <w:ind w:right="-93"/>
        <w:jc w:val="both"/>
        <w:rPr>
          <w:rFonts w:ascii="Palatino Linotype" w:hAnsi="Palatino Linotype" w:cs="Tahoma"/>
          <w:b/>
          <w:sz w:val="22"/>
          <w:szCs w:val="22"/>
        </w:rPr>
      </w:pPr>
      <w:r w:rsidRPr="00CE05C3">
        <w:rPr>
          <w:rFonts w:ascii="Palatino Linotype" w:hAnsi="Palatino Linotype" w:cs="Tahoma"/>
          <w:b/>
          <w:sz w:val="22"/>
          <w:szCs w:val="22"/>
        </w:rPr>
        <w:t xml:space="preserve">TERCERO. Decisión. </w:t>
      </w:r>
    </w:p>
    <w:p w14:paraId="034A391D" w14:textId="77777777" w:rsidR="00AB1E2C" w:rsidRPr="00CE05C3" w:rsidRDefault="00AB1E2C" w:rsidP="00AB1E2C">
      <w:pPr>
        <w:spacing w:line="360" w:lineRule="auto"/>
        <w:ind w:right="-93"/>
        <w:jc w:val="both"/>
        <w:rPr>
          <w:rFonts w:ascii="Palatino Linotype" w:hAnsi="Palatino Linotype" w:cs="Tahoma"/>
          <w:b/>
          <w:sz w:val="22"/>
          <w:szCs w:val="22"/>
        </w:rPr>
      </w:pPr>
    </w:p>
    <w:p w14:paraId="517DBDDD" w14:textId="046965EC" w:rsidR="00AB1E2C" w:rsidRPr="00CE05C3" w:rsidRDefault="00AB1E2C" w:rsidP="00AB1E2C">
      <w:pPr>
        <w:autoSpaceDE w:val="0"/>
        <w:autoSpaceDN w:val="0"/>
        <w:adjustRightInd w:val="0"/>
        <w:spacing w:line="360" w:lineRule="auto"/>
        <w:jc w:val="both"/>
        <w:rPr>
          <w:rFonts w:ascii="Palatino Linotype" w:hAnsi="Palatino Linotype" w:cs="Arial"/>
          <w:sz w:val="22"/>
          <w:szCs w:val="22"/>
        </w:rPr>
      </w:pPr>
      <w:r w:rsidRPr="00CE05C3">
        <w:rPr>
          <w:rFonts w:ascii="Palatino Linotype" w:hAnsi="Palatino Linotype" w:cs="Tahoma"/>
          <w:sz w:val="22"/>
          <w:szCs w:val="22"/>
        </w:rPr>
        <w:t xml:space="preserve">Con fundamento </w:t>
      </w:r>
      <w:r w:rsidRPr="00CE05C3">
        <w:rPr>
          <w:rFonts w:ascii="Palatino Linotype" w:hAnsi="Palatino Linotype" w:cs="Arial"/>
          <w:sz w:val="22"/>
          <w:szCs w:val="22"/>
        </w:rPr>
        <w:t xml:space="preserve">en los artículos 186, fracción I y 192, fracción III, de la Ley de Transparencia y Acceso a la Información Pública del Estado de México y Municipios, se </w:t>
      </w:r>
      <w:r w:rsidRPr="00CE05C3">
        <w:rPr>
          <w:rFonts w:ascii="Palatino Linotype" w:hAnsi="Palatino Linotype" w:cs="Arial"/>
          <w:b/>
          <w:sz w:val="22"/>
          <w:szCs w:val="22"/>
        </w:rPr>
        <w:t xml:space="preserve">SOBRESEE </w:t>
      </w:r>
      <w:r w:rsidRPr="00CE05C3">
        <w:rPr>
          <w:rFonts w:ascii="Palatino Linotype" w:hAnsi="Palatino Linotype" w:cs="Arial"/>
          <w:sz w:val="22"/>
          <w:szCs w:val="22"/>
        </w:rPr>
        <w:t xml:space="preserve"> el </w:t>
      </w:r>
      <w:r>
        <w:rPr>
          <w:rFonts w:ascii="Palatino Linotype" w:hAnsi="Palatino Linotype" w:cs="Arial"/>
          <w:sz w:val="22"/>
          <w:szCs w:val="22"/>
        </w:rPr>
        <w:t>R</w:t>
      </w:r>
      <w:r w:rsidRPr="00CE05C3">
        <w:rPr>
          <w:rFonts w:ascii="Palatino Linotype" w:hAnsi="Palatino Linotype" w:cs="Arial"/>
          <w:sz w:val="22"/>
          <w:szCs w:val="22"/>
        </w:rPr>
        <w:t xml:space="preserve">ecurso de </w:t>
      </w:r>
      <w:r>
        <w:rPr>
          <w:rFonts w:ascii="Palatino Linotype" w:hAnsi="Palatino Linotype" w:cs="Arial"/>
          <w:sz w:val="22"/>
          <w:szCs w:val="22"/>
        </w:rPr>
        <w:t>R</w:t>
      </w:r>
      <w:r w:rsidRPr="00CE05C3">
        <w:rPr>
          <w:rFonts w:ascii="Palatino Linotype" w:hAnsi="Palatino Linotype" w:cs="Arial"/>
          <w:sz w:val="22"/>
          <w:szCs w:val="22"/>
        </w:rPr>
        <w:t>evisión 0</w:t>
      </w:r>
      <w:r w:rsidR="00C3081B">
        <w:rPr>
          <w:rFonts w:ascii="Palatino Linotype" w:hAnsi="Palatino Linotype" w:cs="Arial"/>
          <w:sz w:val="22"/>
          <w:szCs w:val="22"/>
        </w:rPr>
        <w:t>2476</w:t>
      </w:r>
      <w:r w:rsidRPr="00CE05C3">
        <w:rPr>
          <w:rFonts w:ascii="Palatino Linotype" w:hAnsi="Palatino Linotype" w:cs="Arial"/>
          <w:sz w:val="22"/>
          <w:szCs w:val="22"/>
        </w:rPr>
        <w:t>/INFOEM/IP/RR/2019</w:t>
      </w:r>
      <w:r w:rsidR="00C3081B">
        <w:rPr>
          <w:rFonts w:ascii="Palatino Linotype" w:hAnsi="Palatino Linotype" w:cs="Arial"/>
          <w:sz w:val="22"/>
          <w:szCs w:val="22"/>
        </w:rPr>
        <w:t xml:space="preserve"> </w:t>
      </w:r>
      <w:r>
        <w:rPr>
          <w:rFonts w:ascii="Palatino Linotype" w:hAnsi="Palatino Linotype" w:cs="Arial"/>
          <w:sz w:val="22"/>
          <w:szCs w:val="22"/>
        </w:rPr>
        <w:t>porque al modificar el acto el Sujeto Obligado</w:t>
      </w:r>
      <w:r w:rsidR="00C3081B">
        <w:rPr>
          <w:rFonts w:ascii="Palatino Linotype" w:hAnsi="Palatino Linotype" w:cs="Arial"/>
          <w:sz w:val="22"/>
          <w:szCs w:val="22"/>
        </w:rPr>
        <w:t>,</w:t>
      </w:r>
      <w:r>
        <w:rPr>
          <w:rFonts w:ascii="Palatino Linotype" w:hAnsi="Palatino Linotype" w:cs="Arial"/>
          <w:sz w:val="22"/>
          <w:szCs w:val="22"/>
        </w:rPr>
        <w:t xml:space="preserve"> el Recurso de Revisión quedó</w:t>
      </w:r>
      <w:r w:rsidRPr="00CE05C3">
        <w:rPr>
          <w:rFonts w:ascii="Palatino Linotype" w:hAnsi="Palatino Linotype" w:cs="Arial"/>
          <w:sz w:val="22"/>
          <w:szCs w:val="22"/>
        </w:rPr>
        <w:t xml:space="preserve"> sin materia. </w:t>
      </w:r>
    </w:p>
    <w:p w14:paraId="5FE9A732" w14:textId="77777777" w:rsidR="00AB1E2C" w:rsidRDefault="00AB1E2C" w:rsidP="00AB1E2C">
      <w:pPr>
        <w:tabs>
          <w:tab w:val="left" w:pos="4962"/>
        </w:tabs>
        <w:spacing w:line="360" w:lineRule="auto"/>
        <w:ind w:right="113"/>
        <w:jc w:val="both"/>
        <w:rPr>
          <w:rFonts w:ascii="Palatino Linotype" w:eastAsia="Calibri" w:hAnsi="Palatino Linotype" w:cs="Tahoma"/>
          <w:bCs/>
          <w:sz w:val="22"/>
          <w:lang w:eastAsia="en-US"/>
        </w:rPr>
      </w:pPr>
    </w:p>
    <w:p w14:paraId="7745267E" w14:textId="09B26F8A" w:rsidR="00C3081B" w:rsidRPr="00985849" w:rsidRDefault="00C3081B" w:rsidP="00C3081B">
      <w:pPr>
        <w:spacing w:line="360" w:lineRule="auto"/>
        <w:ind w:right="-93"/>
        <w:jc w:val="both"/>
        <w:rPr>
          <w:rFonts w:ascii="Palatino Linotype" w:hAnsi="Palatino Linotype" w:cs="Tahoma"/>
          <w:b/>
          <w:sz w:val="22"/>
          <w:szCs w:val="22"/>
        </w:rPr>
      </w:pPr>
      <w:r>
        <w:rPr>
          <w:rFonts w:ascii="Palatino Linotype" w:eastAsia="Calibri" w:hAnsi="Palatino Linotype" w:cs="Tahoma"/>
          <w:b/>
          <w:bCs/>
          <w:caps/>
          <w:sz w:val="22"/>
          <w:szCs w:val="22"/>
          <w:lang w:eastAsia="en-US"/>
        </w:rPr>
        <w:t>CUARTO</w:t>
      </w:r>
      <w:r w:rsidRPr="002E645A">
        <w:rPr>
          <w:rFonts w:ascii="Palatino Linotype" w:eastAsia="Calibri" w:hAnsi="Palatino Linotype" w:cs="Tahoma"/>
          <w:b/>
          <w:bCs/>
          <w:caps/>
          <w:sz w:val="22"/>
          <w:szCs w:val="22"/>
          <w:lang w:eastAsia="en-US"/>
        </w:rPr>
        <w:t>.</w:t>
      </w:r>
      <w:r>
        <w:rPr>
          <w:rFonts w:ascii="Palatino Linotype" w:eastAsia="Calibri" w:hAnsi="Palatino Linotype" w:cs="Tahoma"/>
          <w:b/>
          <w:bCs/>
          <w:sz w:val="22"/>
          <w:szCs w:val="22"/>
          <w:lang w:eastAsia="en-US"/>
        </w:rPr>
        <w:t xml:space="preserve"> </w:t>
      </w:r>
      <w:r w:rsidRPr="00985849">
        <w:rPr>
          <w:rFonts w:ascii="Palatino Linotype" w:hAnsi="Palatino Linotype" w:cs="Tahoma"/>
          <w:b/>
          <w:sz w:val="22"/>
          <w:szCs w:val="22"/>
        </w:rPr>
        <w:t xml:space="preserve">Vista a la Contraloría Interna y </w:t>
      </w:r>
      <w:r w:rsidRPr="00985849">
        <w:rPr>
          <w:rFonts w:ascii="Palatino Linotype" w:eastAsia="Calibri" w:hAnsi="Palatino Linotype" w:cs="Tahoma"/>
          <w:b/>
          <w:bCs/>
          <w:sz w:val="22"/>
          <w:szCs w:val="22"/>
          <w:lang w:val="es-ES_tradnl" w:eastAsia="en-US"/>
        </w:rPr>
        <w:t>Órgano de Control y Vigilancia</w:t>
      </w:r>
      <w:r w:rsidRPr="00985849">
        <w:rPr>
          <w:rFonts w:ascii="Palatino Linotype" w:hAnsi="Palatino Linotype" w:cs="Tahoma"/>
          <w:b/>
          <w:sz w:val="22"/>
          <w:szCs w:val="22"/>
        </w:rPr>
        <w:t xml:space="preserve">. </w:t>
      </w:r>
    </w:p>
    <w:p w14:paraId="32E2B7D8" w14:textId="77777777" w:rsidR="00C3081B" w:rsidRPr="00985849" w:rsidRDefault="00C3081B" w:rsidP="00C3081B">
      <w:pPr>
        <w:spacing w:line="360" w:lineRule="auto"/>
        <w:ind w:right="-93"/>
        <w:jc w:val="both"/>
        <w:rPr>
          <w:rFonts w:ascii="Palatino Linotype" w:hAnsi="Palatino Linotype" w:cs="Tahoma"/>
          <w:b/>
          <w:sz w:val="22"/>
          <w:szCs w:val="22"/>
        </w:rPr>
      </w:pPr>
    </w:p>
    <w:p w14:paraId="3EB3ADEA" w14:textId="431BC20D" w:rsidR="00C3081B" w:rsidRPr="004130D4" w:rsidRDefault="00C3081B" w:rsidP="00C3081B">
      <w:pPr>
        <w:tabs>
          <w:tab w:val="left" w:pos="4962"/>
        </w:tabs>
        <w:spacing w:line="360" w:lineRule="auto"/>
        <w:jc w:val="both"/>
        <w:rPr>
          <w:rFonts w:ascii="Palatino Linotype" w:eastAsia="Calibri" w:hAnsi="Palatino Linotype" w:cs="Tahoma"/>
          <w:iCs/>
          <w:sz w:val="22"/>
          <w:szCs w:val="22"/>
          <w:lang w:eastAsia="es-ES_tradnl"/>
        </w:rPr>
      </w:pPr>
      <w:r w:rsidRPr="00985849">
        <w:rPr>
          <w:rFonts w:ascii="Palatino Linotype" w:hAnsi="Palatino Linotype" w:cs="Tahoma"/>
          <w:sz w:val="22"/>
          <w:szCs w:val="22"/>
        </w:rPr>
        <w:t xml:space="preserve">En el caso en estudio, ha quedado </w:t>
      </w:r>
      <w:r>
        <w:rPr>
          <w:rFonts w:ascii="Palatino Linotype" w:hAnsi="Palatino Linotype" w:cs="Tahoma"/>
          <w:sz w:val="22"/>
          <w:szCs w:val="22"/>
        </w:rPr>
        <w:t>señalado</w:t>
      </w:r>
      <w:r w:rsidRPr="00985849">
        <w:rPr>
          <w:rFonts w:ascii="Palatino Linotype" w:hAnsi="Palatino Linotype" w:cs="Tahoma"/>
          <w:sz w:val="22"/>
          <w:szCs w:val="22"/>
        </w:rPr>
        <w:t xml:space="preserve"> que el </w:t>
      </w:r>
      <w:r w:rsidRPr="003E5576">
        <w:rPr>
          <w:rFonts w:ascii="Palatino Linotype" w:hAnsi="Palatino Linotype" w:cs="Tahoma"/>
          <w:sz w:val="22"/>
          <w:szCs w:val="22"/>
        </w:rPr>
        <w:t xml:space="preserve">Ayuntamiento de </w:t>
      </w:r>
      <w:r>
        <w:rPr>
          <w:rFonts w:ascii="Palatino Linotype" w:hAnsi="Palatino Linotype" w:cs="Tahoma"/>
          <w:sz w:val="22"/>
          <w:szCs w:val="22"/>
        </w:rPr>
        <w:t>Huixquilucan, entregó como parte de su respuesta, la constancia que acredita el grado de estudios de la persona que ocupa el cargo de Segunda Regidora, documento en el que dejó a la vista el número de cuenta</w:t>
      </w:r>
      <w:r w:rsidR="005076C5">
        <w:rPr>
          <w:rFonts w:ascii="Palatino Linotype" w:hAnsi="Palatino Linotype" w:cs="Tahoma"/>
          <w:sz w:val="22"/>
          <w:szCs w:val="22"/>
        </w:rPr>
        <w:t xml:space="preserve"> de la estudiante, el cual tiene </w:t>
      </w:r>
      <w:r>
        <w:rPr>
          <w:rFonts w:ascii="Palatino Linotype" w:eastAsia="Calibri" w:hAnsi="Palatino Linotype" w:cs="Tahoma"/>
          <w:bCs/>
          <w:sz w:val="22"/>
          <w:szCs w:val="22"/>
          <w:lang w:val="es-ES_tradnl" w:eastAsia="en-US"/>
        </w:rPr>
        <w:t>el carácter de confidencial en términos del artículo 143, fracción I de la Ley de Transparencia y Acceso a la Información Pública del Estado de México y Municipios.</w:t>
      </w:r>
    </w:p>
    <w:p w14:paraId="0B70E0C7" w14:textId="77777777" w:rsidR="00C3081B" w:rsidRPr="005C0DBE" w:rsidRDefault="00C3081B" w:rsidP="00C3081B">
      <w:pPr>
        <w:spacing w:line="360" w:lineRule="auto"/>
        <w:ind w:right="-93"/>
        <w:jc w:val="both"/>
        <w:rPr>
          <w:rFonts w:ascii="Palatino Linotype" w:eastAsia="Calibri" w:hAnsi="Palatino Linotype" w:cs="Tahoma"/>
          <w:bCs/>
          <w:sz w:val="22"/>
          <w:szCs w:val="22"/>
          <w:lang w:eastAsia="en-US"/>
        </w:rPr>
      </w:pPr>
      <w:r w:rsidRPr="00264223">
        <w:rPr>
          <w:rFonts w:ascii="Palatino Linotype" w:hAnsi="Palatino Linotype" w:cs="Tahoma"/>
          <w:sz w:val="22"/>
          <w:szCs w:val="22"/>
        </w:rPr>
        <w:lastRenderedPageBreak/>
        <w:t>Al respecto, el artículo 36, fracción X, del ordenamiento jurídico en cita, establece que es atribución de este Instituto hacer del conocimiento del Órgano Interno de Control o equivalente de cada Sujeto Obligado las infracciones a esta Ley.</w:t>
      </w:r>
      <w:r>
        <w:rPr>
          <w:rFonts w:ascii="Palatino Linotype" w:eastAsia="Calibri" w:hAnsi="Palatino Linotype" w:cs="Tahoma"/>
          <w:bCs/>
          <w:sz w:val="22"/>
          <w:szCs w:val="22"/>
          <w:lang w:eastAsia="en-US"/>
        </w:rPr>
        <w:t xml:space="preserve"> </w:t>
      </w:r>
      <w:r w:rsidRPr="00264223">
        <w:rPr>
          <w:rFonts w:ascii="Palatino Linotype" w:eastAsia="Calibri" w:hAnsi="Palatino Linotype" w:cs="Tahoma"/>
          <w:bCs/>
          <w:sz w:val="22"/>
          <w:szCs w:val="22"/>
          <w:lang w:eastAsia="en-US"/>
        </w:rPr>
        <w:t>En ese sentido, de conformidad con lo previsto</w:t>
      </w:r>
      <w:r>
        <w:rPr>
          <w:rFonts w:ascii="Palatino Linotype" w:eastAsia="Calibri" w:hAnsi="Palatino Linotype" w:cs="Tahoma"/>
          <w:bCs/>
          <w:sz w:val="22"/>
          <w:szCs w:val="22"/>
          <w:lang w:eastAsia="en-US"/>
        </w:rPr>
        <w:t xml:space="preserve"> en el artículo 222, fracción V</w:t>
      </w:r>
      <w:r w:rsidRPr="00264223">
        <w:rPr>
          <w:rFonts w:ascii="Palatino Linotype" w:eastAsia="Calibri" w:hAnsi="Palatino Linotype" w:cs="Tahoma"/>
          <w:bCs/>
          <w:sz w:val="22"/>
          <w:szCs w:val="22"/>
          <w:lang w:eastAsia="en-US"/>
        </w:rPr>
        <w:t xml:space="preserve">, de dicho ordenamiento, son causas de </w:t>
      </w:r>
      <w:r>
        <w:rPr>
          <w:rFonts w:ascii="Palatino Linotype" w:eastAsia="Calibri" w:hAnsi="Palatino Linotype" w:cs="Tahoma"/>
          <w:bCs/>
          <w:sz w:val="22"/>
          <w:szCs w:val="22"/>
          <w:lang w:eastAsia="en-US"/>
        </w:rPr>
        <w:t xml:space="preserve">responsabilidad administrativa los </w:t>
      </w:r>
      <w:r w:rsidRPr="00264223">
        <w:rPr>
          <w:rFonts w:ascii="Palatino Linotype" w:eastAsia="Calibri" w:hAnsi="Palatino Linotype" w:cs="Tahoma"/>
          <w:bCs/>
          <w:sz w:val="22"/>
          <w:szCs w:val="22"/>
          <w:lang w:eastAsia="en-US"/>
        </w:rPr>
        <w:t>incumplimiento</w:t>
      </w:r>
      <w:r>
        <w:rPr>
          <w:rFonts w:ascii="Palatino Linotype" w:eastAsia="Calibri" w:hAnsi="Palatino Linotype" w:cs="Tahoma"/>
          <w:bCs/>
          <w:sz w:val="22"/>
          <w:szCs w:val="22"/>
          <w:lang w:eastAsia="en-US"/>
        </w:rPr>
        <w:t>s</w:t>
      </w:r>
      <w:r w:rsidRPr="00264223">
        <w:rPr>
          <w:rFonts w:ascii="Palatino Linotype" w:eastAsia="Calibri" w:hAnsi="Palatino Linotype" w:cs="Tahoma"/>
          <w:bCs/>
          <w:sz w:val="22"/>
          <w:szCs w:val="22"/>
          <w:lang w:eastAsia="en-US"/>
        </w:rPr>
        <w:t xml:space="preserve"> de las obligaciones establecida en la Ley de la materia, entre otras conductas, </w:t>
      </w:r>
      <w:r>
        <w:rPr>
          <w:rFonts w:ascii="Palatino Linotype" w:eastAsia="Calibri" w:hAnsi="Palatino Linotype" w:cs="Tahoma"/>
          <w:bCs/>
          <w:sz w:val="22"/>
          <w:szCs w:val="22"/>
          <w:lang w:eastAsia="en-US"/>
        </w:rPr>
        <w:t>e</w:t>
      </w:r>
      <w:r w:rsidRPr="003C5728">
        <w:rPr>
          <w:rFonts w:ascii="Palatino Linotype" w:eastAsia="Calibri" w:hAnsi="Palatino Linotype" w:cs="Tahoma"/>
          <w:bCs/>
          <w:sz w:val="22"/>
          <w:szCs w:val="22"/>
          <w:lang w:eastAsia="en-US"/>
        </w:rPr>
        <w:t>ntregar información clasificada como confidencial fuera de los casos previstos por esta Ley</w:t>
      </w:r>
      <w:r w:rsidRPr="005C0DBE">
        <w:rPr>
          <w:rFonts w:ascii="Palatino Linotype" w:eastAsia="Calibri" w:hAnsi="Palatino Linotype" w:cs="Tahoma"/>
          <w:bCs/>
          <w:sz w:val="22"/>
          <w:szCs w:val="22"/>
          <w:lang w:eastAsia="en-US"/>
        </w:rPr>
        <w:t>.</w:t>
      </w:r>
    </w:p>
    <w:p w14:paraId="046BE58C" w14:textId="77777777" w:rsidR="00C3081B" w:rsidRPr="00264223" w:rsidRDefault="00C3081B" w:rsidP="00C3081B">
      <w:pPr>
        <w:spacing w:line="360" w:lineRule="auto"/>
        <w:ind w:right="-93"/>
        <w:jc w:val="both"/>
        <w:rPr>
          <w:rFonts w:ascii="Palatino Linotype" w:eastAsia="Calibri" w:hAnsi="Palatino Linotype" w:cs="Tahoma"/>
          <w:bCs/>
          <w:sz w:val="22"/>
          <w:szCs w:val="22"/>
          <w:lang w:eastAsia="en-US"/>
        </w:rPr>
      </w:pPr>
    </w:p>
    <w:p w14:paraId="3A51E8A0" w14:textId="77777777" w:rsidR="00C3081B" w:rsidRPr="00264223" w:rsidRDefault="00C3081B" w:rsidP="00C3081B">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Por su parte, el artículo 223 de la Ley de Transparencia y Acceso a la Información Pública del Estado de México y Municipio</w:t>
      </w:r>
      <w:r>
        <w:rPr>
          <w:rFonts w:ascii="Palatino Linotype" w:eastAsia="Calibri" w:hAnsi="Palatino Linotype" w:cs="Tahoma"/>
          <w:bCs/>
          <w:sz w:val="22"/>
          <w:szCs w:val="22"/>
          <w:lang w:eastAsia="en-US"/>
        </w:rPr>
        <w:t>s,</w:t>
      </w:r>
      <w:r w:rsidRPr="00264223">
        <w:rPr>
          <w:rFonts w:ascii="Palatino Linotype" w:eastAsia="Calibri" w:hAnsi="Palatino Linotype" w:cs="Tahoma"/>
          <w:bCs/>
          <w:sz w:val="22"/>
          <w:szCs w:val="22"/>
          <w:lang w:eastAsia="en-US"/>
        </w:rPr>
        <w:t xml:space="preserve"> prevé que este Instituto deberá dar vista a la Contraloría Interna, con el fin de que determine el grado de responsabilidad de los servidores públicos que incumplan con las obligaciones establecidas en la Ley.</w:t>
      </w:r>
    </w:p>
    <w:p w14:paraId="735627E0" w14:textId="77777777" w:rsidR="00C3081B" w:rsidRPr="00264223" w:rsidRDefault="00C3081B" w:rsidP="00C3081B">
      <w:pPr>
        <w:spacing w:line="360" w:lineRule="auto"/>
        <w:ind w:right="-93"/>
        <w:jc w:val="both"/>
        <w:rPr>
          <w:rFonts w:ascii="Palatino Linotype" w:eastAsia="Calibri" w:hAnsi="Palatino Linotype" w:cs="Tahoma"/>
          <w:bCs/>
          <w:sz w:val="22"/>
          <w:szCs w:val="22"/>
          <w:lang w:eastAsia="en-US"/>
        </w:rPr>
      </w:pPr>
    </w:p>
    <w:p w14:paraId="4B44AFD7" w14:textId="77777777" w:rsidR="00C3081B" w:rsidRPr="00264223" w:rsidRDefault="00C3081B" w:rsidP="00C3081B">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 xml:space="preserve">Sobre el particular, si bien, la presente </w:t>
      </w:r>
      <w:r>
        <w:rPr>
          <w:rFonts w:ascii="Palatino Linotype" w:eastAsia="Calibri" w:hAnsi="Palatino Linotype" w:cs="Tahoma"/>
          <w:bCs/>
          <w:sz w:val="22"/>
          <w:szCs w:val="22"/>
          <w:lang w:eastAsia="en-US"/>
        </w:rPr>
        <w:t>R</w:t>
      </w:r>
      <w:r w:rsidRPr="00264223">
        <w:rPr>
          <w:rFonts w:ascii="Palatino Linotype" w:eastAsia="Calibri" w:hAnsi="Palatino Linotype" w:cs="Tahoma"/>
          <w:bCs/>
          <w:sz w:val="22"/>
          <w:szCs w:val="22"/>
          <w:lang w:eastAsia="en-US"/>
        </w:rPr>
        <w:t xml:space="preserve">esolución no tiene por objetivo investigar y determinar posibles violaciones al derecho de </w:t>
      </w:r>
      <w:r>
        <w:rPr>
          <w:rFonts w:ascii="Palatino Linotype" w:eastAsia="Calibri" w:hAnsi="Palatino Linotype" w:cs="Tahoma"/>
          <w:bCs/>
          <w:sz w:val="22"/>
          <w:szCs w:val="22"/>
          <w:lang w:eastAsia="en-US"/>
        </w:rPr>
        <w:t>protección de datos personales</w:t>
      </w:r>
      <w:r w:rsidRPr="00264223">
        <w:rPr>
          <w:rFonts w:ascii="Palatino Linotype" w:eastAsia="Calibri" w:hAnsi="Palatino Linotype" w:cs="Tahoma"/>
          <w:bCs/>
          <w:sz w:val="22"/>
          <w:szCs w:val="22"/>
          <w:lang w:eastAsia="en-US"/>
        </w:rPr>
        <w:t xml:space="preserve">, toda vez que este Organismo Autónomo, advirtió la </w:t>
      </w:r>
      <w:r>
        <w:rPr>
          <w:rFonts w:ascii="Palatino Linotype" w:eastAsia="Calibri" w:hAnsi="Palatino Linotype" w:cs="Tahoma"/>
          <w:bCs/>
          <w:sz w:val="22"/>
          <w:szCs w:val="22"/>
          <w:lang w:eastAsia="en-US"/>
        </w:rPr>
        <w:t>entrega de datos personales por parte</w:t>
      </w:r>
      <w:r w:rsidRPr="00264223">
        <w:rPr>
          <w:rFonts w:ascii="Palatino Linotype" w:eastAsia="Calibri" w:hAnsi="Palatino Linotype" w:cs="Tahoma"/>
          <w:bCs/>
          <w:sz w:val="22"/>
          <w:szCs w:val="22"/>
          <w:lang w:eastAsia="en-US"/>
        </w:rPr>
        <w:t xml:space="preserve"> del Sujeto Obligado, se considera procedente dar vista </w:t>
      </w:r>
      <w:r w:rsidRPr="00264223">
        <w:rPr>
          <w:rFonts w:ascii="Palatino Linotype" w:eastAsia="Calibri" w:hAnsi="Palatino Linotype" w:cs="Tahoma"/>
          <w:bCs/>
          <w:sz w:val="22"/>
          <w:szCs w:val="22"/>
          <w:lang w:val="es-ES_tradnl" w:eastAsia="en-US"/>
        </w:rPr>
        <w:t>al Contralor Interno y Titular del Órgano de Control y Vigilancia de este Instituto</w:t>
      </w:r>
      <w:r w:rsidRPr="00264223">
        <w:rPr>
          <w:rFonts w:ascii="Palatino Linotype" w:eastAsia="Calibri" w:hAnsi="Palatino Linotype" w:cs="Tahoma"/>
          <w:bCs/>
          <w:sz w:val="22"/>
          <w:szCs w:val="22"/>
          <w:lang w:eastAsia="en-US"/>
        </w:rPr>
        <w:t>.</w:t>
      </w:r>
    </w:p>
    <w:p w14:paraId="5EB386CE" w14:textId="77777777" w:rsidR="00C3081B" w:rsidRDefault="00C3081B" w:rsidP="00AB1E2C">
      <w:pPr>
        <w:tabs>
          <w:tab w:val="left" w:pos="4962"/>
        </w:tabs>
        <w:spacing w:line="360" w:lineRule="auto"/>
        <w:ind w:right="113"/>
        <w:jc w:val="both"/>
        <w:rPr>
          <w:rFonts w:ascii="Palatino Linotype" w:eastAsia="Calibri" w:hAnsi="Palatino Linotype" w:cs="Tahoma"/>
          <w:bCs/>
          <w:sz w:val="22"/>
          <w:lang w:eastAsia="en-US"/>
        </w:rPr>
      </w:pPr>
    </w:p>
    <w:p w14:paraId="21C006D4" w14:textId="77777777" w:rsidR="00AB1E2C" w:rsidRDefault="00AB1E2C" w:rsidP="00AB1E2C">
      <w:pPr>
        <w:tabs>
          <w:tab w:val="left" w:pos="4962"/>
        </w:tabs>
        <w:spacing w:line="360" w:lineRule="auto"/>
        <w:ind w:right="113"/>
        <w:jc w:val="both"/>
        <w:rPr>
          <w:rFonts w:ascii="Palatino Linotype" w:eastAsia="Calibri" w:hAnsi="Palatino Linotype" w:cs="Tahoma"/>
          <w:bCs/>
          <w:sz w:val="22"/>
          <w:lang w:eastAsia="en-US"/>
        </w:rPr>
      </w:pPr>
      <w:r w:rsidRPr="00CE05C3">
        <w:rPr>
          <w:rFonts w:ascii="Palatino Linotype" w:eastAsia="Calibri" w:hAnsi="Palatino Linotype" w:cs="Tahoma"/>
          <w:bCs/>
          <w:sz w:val="22"/>
          <w:lang w:eastAsia="en-US"/>
        </w:rPr>
        <w:t>Por lo expuesto y fundado, este Pleno:</w:t>
      </w:r>
    </w:p>
    <w:p w14:paraId="5ED2A870" w14:textId="77777777" w:rsidR="00AB1E2C" w:rsidRPr="00CE05C3" w:rsidRDefault="00AB1E2C" w:rsidP="00AB1E2C">
      <w:pPr>
        <w:tabs>
          <w:tab w:val="left" w:pos="4962"/>
        </w:tabs>
        <w:spacing w:line="360" w:lineRule="auto"/>
        <w:ind w:right="113"/>
        <w:jc w:val="both"/>
        <w:rPr>
          <w:rFonts w:ascii="Palatino Linotype" w:eastAsia="Calibri" w:hAnsi="Palatino Linotype" w:cs="Tahoma"/>
          <w:bCs/>
          <w:sz w:val="22"/>
          <w:lang w:eastAsia="en-US"/>
        </w:rPr>
      </w:pPr>
    </w:p>
    <w:p w14:paraId="5294BE15" w14:textId="77777777" w:rsidR="00AB1E2C" w:rsidRPr="00CE05C3" w:rsidRDefault="00AB1E2C" w:rsidP="00AB1E2C">
      <w:pPr>
        <w:spacing w:line="360" w:lineRule="auto"/>
        <w:ind w:right="-93"/>
        <w:jc w:val="center"/>
        <w:rPr>
          <w:rFonts w:ascii="Palatino Linotype" w:eastAsia="Calibri" w:hAnsi="Palatino Linotype" w:cs="Tahoma"/>
          <w:b/>
          <w:bCs/>
          <w:sz w:val="22"/>
          <w:szCs w:val="22"/>
          <w:lang w:eastAsia="en-US"/>
        </w:rPr>
      </w:pPr>
      <w:r w:rsidRPr="00CE05C3">
        <w:rPr>
          <w:rFonts w:ascii="Palatino Linotype" w:eastAsia="Calibri" w:hAnsi="Palatino Linotype" w:cs="Tahoma"/>
          <w:b/>
          <w:bCs/>
          <w:sz w:val="22"/>
          <w:szCs w:val="22"/>
          <w:lang w:eastAsia="en-US"/>
        </w:rPr>
        <w:t xml:space="preserve">R E S U E L V E </w:t>
      </w:r>
    </w:p>
    <w:p w14:paraId="2F4D0CF6" w14:textId="77777777" w:rsidR="00AB1E2C" w:rsidRPr="00CE05C3" w:rsidRDefault="00AB1E2C" w:rsidP="00AB1E2C">
      <w:pPr>
        <w:spacing w:line="360" w:lineRule="auto"/>
        <w:ind w:right="-93"/>
        <w:rPr>
          <w:rFonts w:ascii="Palatino Linotype" w:eastAsia="Calibri" w:hAnsi="Palatino Linotype" w:cs="Tahoma"/>
          <w:b/>
          <w:bCs/>
          <w:sz w:val="22"/>
          <w:szCs w:val="22"/>
          <w:lang w:eastAsia="en-US"/>
        </w:rPr>
      </w:pPr>
    </w:p>
    <w:p w14:paraId="39F71155" w14:textId="4DD268F4" w:rsidR="00AB1E2C" w:rsidRPr="00CE05C3" w:rsidRDefault="00AB1E2C" w:rsidP="00AB1E2C">
      <w:pPr>
        <w:spacing w:line="360" w:lineRule="auto"/>
        <w:jc w:val="both"/>
        <w:rPr>
          <w:rFonts w:ascii="Palatino Linotype" w:hAnsi="Palatino Linotype" w:cs="Arial"/>
          <w:sz w:val="22"/>
          <w:szCs w:val="22"/>
        </w:rPr>
      </w:pPr>
      <w:r w:rsidRPr="00CE05C3">
        <w:rPr>
          <w:rFonts w:ascii="Palatino Linotype" w:hAnsi="Palatino Linotype" w:cs="Arial"/>
          <w:b/>
          <w:sz w:val="22"/>
          <w:szCs w:val="22"/>
        </w:rPr>
        <w:t xml:space="preserve">PRIMERO. </w:t>
      </w:r>
      <w:r w:rsidRPr="00CE05C3">
        <w:rPr>
          <w:rFonts w:ascii="Palatino Linotype" w:hAnsi="Palatino Linotype" w:cs="Arial"/>
          <w:sz w:val="22"/>
          <w:szCs w:val="22"/>
        </w:rPr>
        <w:t xml:space="preserve">Se </w:t>
      </w:r>
      <w:r w:rsidRPr="00CE05C3">
        <w:rPr>
          <w:rFonts w:ascii="Palatino Linotype" w:hAnsi="Palatino Linotype" w:cs="Arial"/>
          <w:b/>
          <w:sz w:val="22"/>
          <w:szCs w:val="22"/>
        </w:rPr>
        <w:t>SOBRESEE</w:t>
      </w:r>
      <w:r w:rsidRPr="00CE05C3">
        <w:rPr>
          <w:rFonts w:ascii="Palatino Linotype" w:hAnsi="Palatino Linotype" w:cs="Arial"/>
          <w:sz w:val="22"/>
          <w:szCs w:val="22"/>
        </w:rPr>
        <w:t xml:space="preserve"> </w:t>
      </w:r>
      <w:r w:rsidR="005076C5">
        <w:rPr>
          <w:rFonts w:ascii="Palatino Linotype" w:hAnsi="Palatino Linotype" w:cs="Arial"/>
          <w:sz w:val="22"/>
          <w:szCs w:val="22"/>
        </w:rPr>
        <w:t xml:space="preserve">el Recurso de Revisión número </w:t>
      </w:r>
      <w:r w:rsidR="005076C5" w:rsidRPr="005076C5">
        <w:rPr>
          <w:rFonts w:ascii="Palatino Linotype" w:hAnsi="Palatino Linotype" w:cs="Arial"/>
          <w:b/>
          <w:bCs/>
          <w:sz w:val="22"/>
          <w:szCs w:val="22"/>
        </w:rPr>
        <w:t>02476/INFOEM/IP/RR/2019</w:t>
      </w:r>
      <w:r w:rsidRPr="00CE05C3">
        <w:rPr>
          <w:rFonts w:ascii="Palatino Linotype" w:hAnsi="Palatino Linotype" w:cs="Arial"/>
          <w:sz w:val="22"/>
          <w:szCs w:val="22"/>
        </w:rPr>
        <w:t xml:space="preserve">, </w:t>
      </w:r>
      <w:r>
        <w:rPr>
          <w:rFonts w:ascii="Palatino Linotype" w:hAnsi="Palatino Linotype"/>
          <w:color w:val="222222"/>
          <w:sz w:val="22"/>
          <w:szCs w:val="22"/>
          <w:shd w:val="clear" w:color="auto" w:fill="FFFFFF"/>
        </w:rPr>
        <w:t xml:space="preserve">porque el Sujeto Obligado al modificar la respuesta, el Medio de Impugnación quedó </w:t>
      </w:r>
      <w:r>
        <w:rPr>
          <w:rFonts w:ascii="Palatino Linotype" w:hAnsi="Palatino Linotype"/>
          <w:color w:val="222222"/>
          <w:sz w:val="22"/>
          <w:szCs w:val="22"/>
          <w:shd w:val="clear" w:color="auto" w:fill="FFFFFF"/>
        </w:rPr>
        <w:lastRenderedPageBreak/>
        <w:t>sin  materia</w:t>
      </w:r>
      <w:r w:rsidRPr="00CE05C3">
        <w:rPr>
          <w:rFonts w:ascii="Palatino Linotype" w:hAnsi="Palatino Linotype" w:cs="Arial"/>
          <w:sz w:val="22"/>
          <w:szCs w:val="22"/>
        </w:rPr>
        <w:t>, en términos de</w:t>
      </w:r>
      <w:r>
        <w:rPr>
          <w:rFonts w:ascii="Palatino Linotype" w:hAnsi="Palatino Linotype" w:cs="Arial"/>
          <w:sz w:val="22"/>
          <w:szCs w:val="22"/>
        </w:rPr>
        <w:t xml:space="preserve"> los</w:t>
      </w:r>
      <w:r w:rsidRPr="00CE05C3">
        <w:rPr>
          <w:rFonts w:ascii="Palatino Linotype" w:hAnsi="Palatino Linotype" w:cs="Arial"/>
          <w:sz w:val="22"/>
          <w:szCs w:val="22"/>
        </w:rPr>
        <w:t xml:space="preserve"> Considerando</w:t>
      </w:r>
      <w:r>
        <w:rPr>
          <w:rFonts w:ascii="Palatino Linotype" w:hAnsi="Palatino Linotype" w:cs="Arial"/>
          <w:sz w:val="22"/>
          <w:szCs w:val="22"/>
        </w:rPr>
        <w:t>s</w:t>
      </w:r>
      <w:r w:rsidRPr="00CE05C3">
        <w:rPr>
          <w:rFonts w:ascii="Palatino Linotype" w:hAnsi="Palatino Linotype" w:cs="Arial"/>
          <w:sz w:val="22"/>
          <w:szCs w:val="22"/>
        </w:rPr>
        <w:t xml:space="preserve"> SEGUNDO y TERCERO de la presente Resolución.</w:t>
      </w:r>
    </w:p>
    <w:p w14:paraId="5660CD28" w14:textId="77777777" w:rsidR="00AB1E2C" w:rsidRPr="00CE05C3" w:rsidRDefault="00AB1E2C" w:rsidP="00AB1E2C">
      <w:pPr>
        <w:spacing w:line="360" w:lineRule="auto"/>
        <w:jc w:val="both"/>
        <w:rPr>
          <w:rFonts w:ascii="Palatino Linotype" w:hAnsi="Palatino Linotype"/>
          <w:i/>
          <w:sz w:val="22"/>
          <w:szCs w:val="22"/>
          <w:lang w:val="es-ES_tradnl"/>
        </w:rPr>
      </w:pPr>
    </w:p>
    <w:p w14:paraId="5AAB6B38" w14:textId="6F19202E" w:rsidR="00AB1E2C" w:rsidRPr="00CE05C3" w:rsidRDefault="00AB1E2C" w:rsidP="00AB1E2C">
      <w:pPr>
        <w:spacing w:line="360" w:lineRule="auto"/>
        <w:jc w:val="both"/>
        <w:rPr>
          <w:rFonts w:ascii="Palatino Linotype" w:hAnsi="Palatino Linotype" w:cs="Tahoma"/>
          <w:i/>
          <w:sz w:val="22"/>
          <w:szCs w:val="22"/>
        </w:rPr>
      </w:pPr>
      <w:r w:rsidRPr="00CE05C3">
        <w:rPr>
          <w:rFonts w:ascii="Palatino Linotype" w:hAnsi="Palatino Linotype"/>
          <w:b/>
          <w:sz w:val="22"/>
          <w:szCs w:val="22"/>
        </w:rPr>
        <w:t>SEGUNDO.</w:t>
      </w:r>
      <w:r w:rsidRPr="00CE05C3">
        <w:rPr>
          <w:rFonts w:ascii="Palatino Linotype" w:hAnsi="Palatino Linotype" w:cs="Arial"/>
          <w:sz w:val="22"/>
          <w:szCs w:val="22"/>
        </w:rPr>
        <w:t xml:space="preserve"> </w:t>
      </w:r>
      <w:r w:rsidRPr="00CE05C3">
        <w:rPr>
          <w:rFonts w:ascii="Palatino Linotype" w:hAnsi="Palatino Linotype" w:cs="Tahoma"/>
          <w:b/>
          <w:sz w:val="22"/>
          <w:szCs w:val="22"/>
        </w:rPr>
        <w:t xml:space="preserve">NOTIFÍQUESE </w:t>
      </w:r>
      <w:r w:rsidRPr="00CE05C3">
        <w:rPr>
          <w:rFonts w:ascii="Palatino Linotype" w:hAnsi="Palatino Linotype" w:cs="Tahoma"/>
          <w:sz w:val="22"/>
          <w:szCs w:val="22"/>
        </w:rPr>
        <w:t xml:space="preserve">la presente </w:t>
      </w:r>
      <w:r>
        <w:rPr>
          <w:rFonts w:ascii="Palatino Linotype" w:hAnsi="Palatino Linotype" w:cs="Tahoma"/>
          <w:sz w:val="22"/>
          <w:szCs w:val="22"/>
        </w:rPr>
        <w:t>R</w:t>
      </w:r>
      <w:r w:rsidRPr="00CE05C3">
        <w:rPr>
          <w:rFonts w:ascii="Palatino Linotype" w:hAnsi="Palatino Linotype" w:cs="Tahoma"/>
          <w:sz w:val="22"/>
          <w:szCs w:val="22"/>
        </w:rPr>
        <w:t>esolución al Titular de la Unidad de Transparencia del Sujeto Obligado</w:t>
      </w:r>
      <w:r>
        <w:rPr>
          <w:rFonts w:ascii="Palatino Linotype" w:hAnsi="Palatino Linotype" w:cs="Tahoma"/>
          <w:sz w:val="22"/>
          <w:szCs w:val="22"/>
        </w:rPr>
        <w:t xml:space="preserve"> </w:t>
      </w:r>
      <w:r w:rsidR="005076C5">
        <w:rPr>
          <w:rFonts w:ascii="Palatino Linotype" w:hAnsi="Palatino Linotype" w:cs="Tahoma"/>
          <w:bCs/>
          <w:iCs/>
          <w:sz w:val="22"/>
          <w:szCs w:val="22"/>
        </w:rPr>
        <w:t>Ayuntamiento de Huixquilucan</w:t>
      </w:r>
      <w:r w:rsidRPr="00CE05C3">
        <w:rPr>
          <w:rFonts w:ascii="Palatino Linotype" w:hAnsi="Palatino Linotype" w:cs="Tahoma"/>
          <w:sz w:val="22"/>
          <w:szCs w:val="22"/>
        </w:rPr>
        <w:t>.</w:t>
      </w:r>
    </w:p>
    <w:p w14:paraId="7D3D2E90" w14:textId="77777777" w:rsidR="00AB1E2C" w:rsidRPr="00CE05C3" w:rsidRDefault="00AB1E2C" w:rsidP="00AB1E2C">
      <w:pPr>
        <w:spacing w:line="360" w:lineRule="auto"/>
        <w:jc w:val="both"/>
        <w:rPr>
          <w:rFonts w:ascii="Palatino Linotype" w:hAnsi="Palatino Linotype" w:cs="Arial"/>
          <w:sz w:val="22"/>
          <w:szCs w:val="22"/>
        </w:rPr>
      </w:pPr>
    </w:p>
    <w:p w14:paraId="2F3047BE" w14:textId="7004EE27" w:rsidR="00AB1E2C" w:rsidRPr="00E03F09" w:rsidRDefault="00AB1E2C" w:rsidP="00AB1E2C">
      <w:pPr>
        <w:spacing w:line="360" w:lineRule="auto"/>
        <w:jc w:val="both"/>
        <w:rPr>
          <w:rFonts w:ascii="Palatino Linotype" w:hAnsi="Palatino Linotype" w:cs="Tahoma"/>
          <w:sz w:val="22"/>
          <w:szCs w:val="22"/>
        </w:rPr>
      </w:pPr>
      <w:r w:rsidRPr="00CE05C3">
        <w:rPr>
          <w:rFonts w:ascii="Palatino Linotype" w:hAnsi="Palatino Linotype" w:cs="Arial"/>
          <w:b/>
          <w:sz w:val="22"/>
          <w:szCs w:val="22"/>
        </w:rPr>
        <w:t>TERCERO.</w:t>
      </w:r>
      <w:r w:rsidRPr="00CE05C3">
        <w:rPr>
          <w:rFonts w:ascii="Palatino Linotype" w:hAnsi="Palatino Linotype" w:cs="Arial"/>
          <w:sz w:val="22"/>
          <w:szCs w:val="22"/>
        </w:rPr>
        <w:t xml:space="preserve"> </w:t>
      </w:r>
      <w:r w:rsidRPr="00CE05C3">
        <w:rPr>
          <w:rFonts w:ascii="Palatino Linotype" w:hAnsi="Palatino Linotype" w:cs="Tahoma"/>
          <w:b/>
          <w:sz w:val="22"/>
          <w:szCs w:val="22"/>
        </w:rPr>
        <w:t>NOTIFÍQUESE</w:t>
      </w:r>
      <w:r w:rsidRPr="00CE05C3">
        <w:rPr>
          <w:rFonts w:ascii="Palatino Linotype" w:hAnsi="Palatino Linotype" w:cs="Tahoma"/>
          <w:sz w:val="22"/>
          <w:szCs w:val="22"/>
        </w:rPr>
        <w:t xml:space="preserve"> al Recurrente vía Sistema de Acceso a la Información Mexiquense (SAIMEX) la presente Resolución</w:t>
      </w:r>
      <w:r w:rsidR="005076C5">
        <w:rPr>
          <w:rFonts w:ascii="Palatino Linotype" w:hAnsi="Palatino Linotype" w:cs="Tahoma"/>
          <w:sz w:val="22"/>
          <w:szCs w:val="22"/>
        </w:rPr>
        <w:t xml:space="preserve"> y el documento denominado </w:t>
      </w:r>
      <w:r w:rsidR="005076C5" w:rsidRPr="0040548A">
        <w:rPr>
          <w:rFonts w:ascii="Palatino Linotype" w:hAnsi="Palatino Linotype" w:cs="Tahoma"/>
          <w:sz w:val="22"/>
          <w:szCs w:val="22"/>
        </w:rPr>
        <w:t>ANEXO 1</w:t>
      </w:r>
      <w:r w:rsidR="00BB601A" w:rsidRPr="0040548A">
        <w:rPr>
          <w:rFonts w:ascii="Palatino Linotype" w:hAnsi="Palatino Linotype" w:cs="Tahoma"/>
          <w:sz w:val="22"/>
          <w:szCs w:val="22"/>
        </w:rPr>
        <w:t xml:space="preserve"> remitido en</w:t>
      </w:r>
      <w:r w:rsidR="0040548A" w:rsidRPr="0040548A">
        <w:rPr>
          <w:rFonts w:ascii="Palatino Linotype" w:hAnsi="Palatino Linotype" w:cs="Tahoma"/>
          <w:sz w:val="22"/>
          <w:szCs w:val="22"/>
        </w:rPr>
        <w:t xml:space="preserve"> alcance al</w:t>
      </w:r>
      <w:r w:rsidR="00BB601A" w:rsidRPr="0040548A">
        <w:rPr>
          <w:rFonts w:ascii="Palatino Linotype" w:hAnsi="Palatino Linotype" w:cs="Tahoma"/>
          <w:sz w:val="22"/>
          <w:szCs w:val="22"/>
        </w:rPr>
        <w:t xml:space="preserve"> Informe Justificado</w:t>
      </w:r>
      <w:r w:rsidRPr="0040548A">
        <w:rPr>
          <w:rFonts w:ascii="Palatino Linotype" w:hAnsi="Palatino Linotype" w:cs="Tahoma"/>
          <w:sz w:val="22"/>
          <w:szCs w:val="22"/>
        </w:rPr>
        <w:t>, asimismo, se hace de su conocimiento que de conformidad con lo establecido en el artículo 196 de la Ley de Transparencia y Acceso a la Información</w:t>
      </w:r>
      <w:r w:rsidRPr="00CE05C3">
        <w:rPr>
          <w:rFonts w:ascii="Palatino Linotype" w:hAnsi="Palatino Linotype" w:cs="Tahoma"/>
          <w:sz w:val="22"/>
          <w:szCs w:val="22"/>
        </w:rPr>
        <w:t xml:space="preserve"> Pública del Estado de México y Municipios podrá promover el Juicio de Amparo en los términos de las leyes aplicables.</w:t>
      </w:r>
    </w:p>
    <w:p w14:paraId="6A3D208F" w14:textId="77777777" w:rsidR="00AB1E2C" w:rsidRDefault="00AB1E2C" w:rsidP="0090360E">
      <w:pPr>
        <w:spacing w:line="360" w:lineRule="auto"/>
        <w:jc w:val="both"/>
        <w:rPr>
          <w:rFonts w:ascii="Palatino Linotype" w:hAnsi="Palatino Linotype" w:cs="Tahoma"/>
          <w:sz w:val="22"/>
          <w:szCs w:val="22"/>
        </w:rPr>
      </w:pPr>
    </w:p>
    <w:p w14:paraId="45FE2544" w14:textId="73B103BF" w:rsidR="005076C5" w:rsidRPr="007A725F" w:rsidRDefault="005076C5" w:rsidP="005076C5">
      <w:pPr>
        <w:widowControl w:val="0"/>
        <w:autoSpaceDE w:val="0"/>
        <w:autoSpaceDN w:val="0"/>
        <w:adjustRightInd w:val="0"/>
        <w:spacing w:line="360" w:lineRule="auto"/>
        <w:jc w:val="both"/>
        <w:rPr>
          <w:rFonts w:ascii="Palatino Linotype" w:eastAsiaTheme="minorEastAsia" w:hAnsi="Palatino Linotype"/>
          <w:color w:val="222222"/>
          <w:sz w:val="22"/>
          <w:szCs w:val="22"/>
          <w:lang w:eastAsia="es-ES_tradnl"/>
        </w:rPr>
      </w:pPr>
      <w:r>
        <w:rPr>
          <w:rFonts w:ascii="Palatino Linotype" w:eastAsiaTheme="minorEastAsia" w:hAnsi="Palatino Linotype"/>
          <w:b/>
          <w:bCs/>
          <w:color w:val="222222"/>
          <w:sz w:val="22"/>
          <w:szCs w:val="22"/>
          <w:lang w:eastAsia="es-ES_tradnl"/>
        </w:rPr>
        <w:t>CUARTO</w:t>
      </w:r>
      <w:r w:rsidRPr="007A725F">
        <w:rPr>
          <w:rFonts w:ascii="Palatino Linotype" w:eastAsiaTheme="minorEastAsia" w:hAnsi="Palatino Linotype"/>
          <w:b/>
          <w:bCs/>
          <w:color w:val="222222"/>
          <w:sz w:val="22"/>
          <w:szCs w:val="22"/>
          <w:lang w:eastAsia="es-ES_tradnl"/>
        </w:rPr>
        <w:t>.</w:t>
      </w:r>
      <w:r w:rsidRPr="007A725F">
        <w:rPr>
          <w:rFonts w:ascii="Palatino Linotype" w:eastAsiaTheme="minorEastAsia" w:hAnsi="Palatino Linotype"/>
          <w:color w:val="222222"/>
          <w:sz w:val="22"/>
          <w:szCs w:val="22"/>
          <w:lang w:eastAsia="es-ES_tradnl"/>
        </w:rPr>
        <w:t xml:space="preserve"> Con fundamento en lo dispuesto por el artículo 190 de la Ley de Transparencia y Acceso a la Información Pública del Estado de México y Municipios, gírese oficio al Contralor Interno y Titular del Órgano de Control y Vigilancia de este Instituto con la finalidad de que actúe en razón de su competencia, en términos de lo dispuesto en el Considerando </w:t>
      </w:r>
      <w:r>
        <w:rPr>
          <w:rFonts w:ascii="Palatino Linotype" w:eastAsiaTheme="minorEastAsia" w:hAnsi="Palatino Linotype"/>
          <w:color w:val="222222"/>
          <w:sz w:val="22"/>
          <w:szCs w:val="22"/>
          <w:lang w:eastAsia="es-ES_tradnl"/>
        </w:rPr>
        <w:t>CUARTO</w:t>
      </w:r>
      <w:r w:rsidRPr="007A725F">
        <w:rPr>
          <w:rFonts w:ascii="Palatino Linotype" w:eastAsiaTheme="minorEastAsia" w:hAnsi="Palatino Linotype"/>
          <w:color w:val="222222"/>
          <w:sz w:val="22"/>
          <w:szCs w:val="22"/>
          <w:lang w:eastAsia="es-ES_tradnl"/>
        </w:rPr>
        <w:t xml:space="preserve"> de la presente </w:t>
      </w:r>
      <w:r>
        <w:rPr>
          <w:rFonts w:ascii="Palatino Linotype" w:eastAsiaTheme="minorEastAsia" w:hAnsi="Palatino Linotype"/>
          <w:color w:val="222222"/>
          <w:sz w:val="22"/>
          <w:szCs w:val="22"/>
          <w:lang w:eastAsia="es-ES_tradnl"/>
        </w:rPr>
        <w:t>R</w:t>
      </w:r>
      <w:r w:rsidRPr="007A725F">
        <w:rPr>
          <w:rFonts w:ascii="Palatino Linotype" w:eastAsiaTheme="minorEastAsia" w:hAnsi="Palatino Linotype"/>
          <w:color w:val="222222"/>
          <w:sz w:val="22"/>
          <w:szCs w:val="22"/>
          <w:lang w:eastAsia="es-ES_tradnl"/>
        </w:rPr>
        <w:t>esolución.</w:t>
      </w:r>
    </w:p>
    <w:p w14:paraId="6518EF07" w14:textId="65E6D504" w:rsidR="00536006" w:rsidRPr="00AD50F9" w:rsidRDefault="00536006" w:rsidP="0090360E">
      <w:pPr>
        <w:spacing w:line="360" w:lineRule="auto"/>
        <w:jc w:val="both"/>
        <w:rPr>
          <w:rFonts w:ascii="Palatino Linotype" w:hAnsi="Palatino Linotype" w:cs="Tahoma"/>
          <w:sz w:val="22"/>
          <w:szCs w:val="22"/>
        </w:rPr>
      </w:pPr>
    </w:p>
    <w:p w14:paraId="0896BEB5" w14:textId="76792766" w:rsidR="00536006" w:rsidRPr="00AD50F9" w:rsidRDefault="00536006" w:rsidP="0090360E">
      <w:pPr>
        <w:spacing w:line="360" w:lineRule="auto"/>
        <w:jc w:val="both"/>
        <w:rPr>
          <w:rFonts w:ascii="Palatino Linotype" w:hAnsi="Palatino Linotype" w:cs="Tahoma"/>
          <w:sz w:val="22"/>
          <w:szCs w:val="22"/>
          <w:lang w:eastAsia="es-MX"/>
        </w:rPr>
      </w:pPr>
      <w:r w:rsidRPr="00AD50F9">
        <w:rPr>
          <w:rFonts w:ascii="Palatino Linotype" w:hAnsi="Palatino Linotype" w:cs="Tahoma"/>
          <w:sz w:val="22"/>
          <w:szCs w:val="22"/>
          <w:lang w:eastAsia="es-MX"/>
        </w:rPr>
        <w:t xml:space="preserve">ASÍ, POR </w:t>
      </w:r>
      <w:r w:rsidRPr="00AD50F9">
        <w:rPr>
          <w:rFonts w:ascii="Palatino Linotype" w:hAnsi="Palatino Linotype" w:cs="Tahoma"/>
          <w:b/>
          <w:sz w:val="22"/>
          <w:szCs w:val="22"/>
          <w:lang w:eastAsia="es-MX"/>
        </w:rPr>
        <w:t>UNANIMIDAD</w:t>
      </w:r>
      <w:r w:rsidRPr="00AD50F9">
        <w:rPr>
          <w:rFonts w:ascii="Palatino Linotype" w:hAnsi="Palatino Linotype" w:cs="Tahoma"/>
          <w:sz w:val="22"/>
          <w:szCs w:val="22"/>
          <w:lang w:eastAsia="es-MX"/>
        </w:rPr>
        <w:t xml:space="preserve"> DE VOTOS, LO RESOLVIERON Y FIRMAN LOS COMISIONADOS DEL INSTITUTO DE TRANSPARENCIA, ACCESO A LA INFORMACIÓN PÚBLICA Y PROTECCIÓN DE DATOS PERSONALES DEL ESTADO DE MÉXICO Y MUNICIPIOS, ZULEMA MARTÍNEZ SÁNCHEZ; EVA ABAID YAPUR; JOSÉ GUADALUPE LUNA HERNÁNDEZ; JAVIER MARTÍNEZ CRUZ Y LUIS GUSTAVO PARRA NORIEGA, EN LA </w:t>
      </w:r>
      <w:r w:rsidR="00BB545D">
        <w:rPr>
          <w:rFonts w:ascii="Palatino Linotype" w:hAnsi="Palatino Linotype" w:cs="Tahoma"/>
          <w:sz w:val="22"/>
          <w:szCs w:val="22"/>
          <w:lang w:eastAsia="es-MX"/>
        </w:rPr>
        <w:t xml:space="preserve">VIGÉSIMA </w:t>
      </w:r>
      <w:r w:rsidR="005076C5">
        <w:rPr>
          <w:rFonts w:ascii="Palatino Linotype" w:hAnsi="Palatino Linotype" w:cs="Tahoma"/>
          <w:sz w:val="22"/>
          <w:szCs w:val="22"/>
          <w:lang w:eastAsia="es-MX"/>
        </w:rPr>
        <w:t>CUART</w:t>
      </w:r>
      <w:r w:rsidR="00BB545D">
        <w:rPr>
          <w:rFonts w:ascii="Palatino Linotype" w:hAnsi="Palatino Linotype" w:cs="Tahoma"/>
          <w:sz w:val="22"/>
          <w:szCs w:val="22"/>
          <w:lang w:eastAsia="es-MX"/>
        </w:rPr>
        <w:t>A</w:t>
      </w:r>
      <w:r w:rsidR="00CF1CF7" w:rsidRPr="00AD50F9">
        <w:rPr>
          <w:rFonts w:ascii="Palatino Linotype" w:hAnsi="Palatino Linotype" w:cs="Tahoma"/>
          <w:sz w:val="22"/>
          <w:szCs w:val="22"/>
          <w:lang w:eastAsia="es-MX"/>
        </w:rPr>
        <w:t xml:space="preserve"> </w:t>
      </w:r>
      <w:r w:rsidRPr="00AD50F9">
        <w:rPr>
          <w:rFonts w:ascii="Palatino Linotype" w:hAnsi="Palatino Linotype" w:cs="Tahoma"/>
          <w:sz w:val="22"/>
          <w:szCs w:val="22"/>
          <w:lang w:eastAsia="es-MX"/>
        </w:rPr>
        <w:t xml:space="preserve">SESIÓN ORDINARIA, CELEBRADA EL </w:t>
      </w:r>
      <w:r w:rsidR="005076C5">
        <w:rPr>
          <w:rFonts w:ascii="Palatino Linotype" w:hAnsi="Palatino Linotype" w:cs="Tahoma"/>
          <w:sz w:val="22"/>
          <w:szCs w:val="22"/>
          <w:lang w:eastAsia="es-MX"/>
        </w:rPr>
        <w:lastRenderedPageBreak/>
        <w:t>VEINTISÉIS</w:t>
      </w:r>
      <w:r w:rsidR="00BB545D">
        <w:rPr>
          <w:rFonts w:ascii="Palatino Linotype" w:hAnsi="Palatino Linotype" w:cs="Tahoma"/>
          <w:sz w:val="22"/>
          <w:szCs w:val="22"/>
          <w:lang w:eastAsia="es-MX"/>
        </w:rPr>
        <w:t xml:space="preserve"> DE JUNIO </w:t>
      </w:r>
      <w:r w:rsidRPr="00AD50F9">
        <w:rPr>
          <w:rFonts w:ascii="Palatino Linotype" w:hAnsi="Palatino Linotype" w:cs="Tahoma"/>
          <w:sz w:val="22"/>
          <w:szCs w:val="22"/>
          <w:lang w:eastAsia="es-MX"/>
        </w:rPr>
        <w:t>DE DOS MIL DIECINUEVE, ANTE EL SECRETARIO TÉCNICO DEL PLENO, ALEXIS TAPIA RAMÍREZ.</w:t>
      </w:r>
    </w:p>
    <w:p w14:paraId="2AAED30F" w14:textId="77777777" w:rsidR="009D5C33" w:rsidRPr="00AD50F9" w:rsidRDefault="009D5C33" w:rsidP="0090360E">
      <w:pPr>
        <w:tabs>
          <w:tab w:val="left" w:pos="8931"/>
        </w:tabs>
        <w:spacing w:line="360" w:lineRule="auto"/>
        <w:ind w:right="-93"/>
        <w:rPr>
          <w:rFonts w:ascii="Palatino Linotype" w:eastAsia="Calibri" w:hAnsi="Palatino Linotype" w:cs="Tahoma"/>
          <w:b/>
          <w:bCs/>
          <w:sz w:val="22"/>
          <w:szCs w:val="22"/>
          <w:lang w:eastAsia="en-US"/>
        </w:rPr>
      </w:pPr>
    </w:p>
    <w:tbl>
      <w:tblPr>
        <w:tblW w:w="9214" w:type="dxa"/>
        <w:tblInd w:w="-142" w:type="dxa"/>
        <w:tblLook w:val="04A0" w:firstRow="1" w:lastRow="0" w:firstColumn="1" w:lastColumn="0" w:noHBand="0" w:noVBand="1"/>
      </w:tblPr>
      <w:tblGrid>
        <w:gridCol w:w="4678"/>
        <w:gridCol w:w="4536"/>
      </w:tblGrid>
      <w:tr w:rsidR="00536006" w:rsidRPr="00AD50F9" w14:paraId="73DB0977" w14:textId="77777777" w:rsidTr="00E84AD7">
        <w:tc>
          <w:tcPr>
            <w:tcW w:w="9214" w:type="dxa"/>
            <w:gridSpan w:val="2"/>
          </w:tcPr>
          <w:p w14:paraId="0FE3A8EA" w14:textId="77777777" w:rsidR="00536006" w:rsidRPr="00AD50F9" w:rsidRDefault="00536006" w:rsidP="0090360E">
            <w:pPr>
              <w:spacing w:line="360" w:lineRule="auto"/>
              <w:rPr>
                <w:rFonts w:ascii="Palatino Linotype" w:eastAsia="Calibri" w:hAnsi="Palatino Linotype" w:cs="Tahoma"/>
                <w:b/>
                <w:sz w:val="22"/>
                <w:szCs w:val="22"/>
                <w:lang w:eastAsia="es-MX"/>
              </w:rPr>
            </w:pPr>
          </w:p>
          <w:p w14:paraId="2BD3D0E8" w14:textId="77777777" w:rsidR="00536006" w:rsidRPr="00AD50F9" w:rsidRDefault="00536006" w:rsidP="0090360E">
            <w:pPr>
              <w:tabs>
                <w:tab w:val="left" w:pos="2445"/>
                <w:tab w:val="center" w:pos="4428"/>
              </w:tabs>
              <w:spacing w:line="360" w:lineRule="auto"/>
              <w:jc w:val="center"/>
              <w:rPr>
                <w:rFonts w:ascii="Palatino Linotype" w:eastAsia="Calibri" w:hAnsi="Palatino Linotype" w:cs="Tahoma"/>
                <w:b/>
                <w:sz w:val="22"/>
                <w:szCs w:val="22"/>
                <w:lang w:eastAsia="es-MX"/>
              </w:rPr>
            </w:pPr>
            <w:r w:rsidRPr="00AD50F9">
              <w:rPr>
                <w:rFonts w:ascii="Palatino Linotype" w:eastAsia="Calibri" w:hAnsi="Palatino Linotype" w:cs="Tahoma"/>
                <w:b/>
                <w:sz w:val="22"/>
                <w:szCs w:val="22"/>
                <w:lang w:eastAsia="es-MX"/>
              </w:rPr>
              <w:t>Zulema Martínez Sánchez</w:t>
            </w:r>
          </w:p>
          <w:p w14:paraId="78021B16" w14:textId="77777777" w:rsidR="00536006" w:rsidRPr="00AD50F9" w:rsidRDefault="00536006" w:rsidP="0090360E">
            <w:pPr>
              <w:spacing w:line="360" w:lineRule="auto"/>
              <w:ind w:right="-108"/>
              <w:jc w:val="center"/>
              <w:rPr>
                <w:rFonts w:ascii="Palatino Linotype" w:eastAsia="Calibri" w:hAnsi="Palatino Linotype" w:cs="Tahoma"/>
                <w:sz w:val="22"/>
                <w:szCs w:val="22"/>
                <w:lang w:eastAsia="es-MX"/>
              </w:rPr>
            </w:pPr>
            <w:r w:rsidRPr="00AD50F9">
              <w:rPr>
                <w:rFonts w:ascii="Palatino Linotype" w:eastAsia="Calibri" w:hAnsi="Palatino Linotype" w:cs="Tahoma"/>
                <w:sz w:val="22"/>
                <w:szCs w:val="22"/>
                <w:lang w:eastAsia="es-MX"/>
              </w:rPr>
              <w:t>Comisionada Presidenta</w:t>
            </w:r>
          </w:p>
          <w:p w14:paraId="03D60DC9" w14:textId="77777777" w:rsidR="00536006" w:rsidRPr="00AD50F9" w:rsidRDefault="00536006" w:rsidP="0090360E">
            <w:pPr>
              <w:spacing w:line="360" w:lineRule="auto"/>
              <w:jc w:val="center"/>
              <w:rPr>
                <w:rFonts w:ascii="Palatino Linotype" w:eastAsia="Calibri" w:hAnsi="Palatino Linotype" w:cs="Tahoma"/>
                <w:b/>
                <w:sz w:val="22"/>
                <w:szCs w:val="22"/>
                <w:lang w:eastAsia="es-MX"/>
              </w:rPr>
            </w:pPr>
            <w:r w:rsidRPr="00AD50F9">
              <w:rPr>
                <w:rFonts w:ascii="Palatino Linotype" w:eastAsia="Calibri" w:hAnsi="Palatino Linotype" w:cs="Tahoma"/>
                <w:b/>
                <w:sz w:val="22"/>
                <w:szCs w:val="22"/>
                <w:lang w:eastAsia="es-MX"/>
              </w:rPr>
              <w:t>(Rúbrica)</w:t>
            </w:r>
          </w:p>
          <w:p w14:paraId="45DB95FC" w14:textId="77777777" w:rsidR="009D5C33" w:rsidRDefault="009D5C33" w:rsidP="0090360E">
            <w:pPr>
              <w:spacing w:line="360" w:lineRule="auto"/>
              <w:ind w:right="-108"/>
              <w:rPr>
                <w:rFonts w:ascii="Palatino Linotype" w:eastAsia="Calibri" w:hAnsi="Palatino Linotype" w:cs="Tahoma"/>
                <w:b/>
                <w:sz w:val="22"/>
                <w:szCs w:val="22"/>
              </w:rPr>
            </w:pPr>
          </w:p>
          <w:p w14:paraId="2274BF49" w14:textId="77777777" w:rsidR="009D5C33" w:rsidRPr="00AD50F9" w:rsidRDefault="009D5C33" w:rsidP="0090360E">
            <w:pPr>
              <w:spacing w:line="360" w:lineRule="auto"/>
              <w:ind w:right="-108"/>
              <w:rPr>
                <w:rFonts w:ascii="Palatino Linotype" w:eastAsia="Calibri" w:hAnsi="Palatino Linotype" w:cs="Tahoma"/>
                <w:b/>
                <w:sz w:val="22"/>
                <w:szCs w:val="22"/>
              </w:rPr>
            </w:pPr>
          </w:p>
        </w:tc>
      </w:tr>
      <w:tr w:rsidR="00536006" w:rsidRPr="00AD50F9" w14:paraId="7E810E5F" w14:textId="77777777" w:rsidTr="00E84AD7">
        <w:trPr>
          <w:trHeight w:val="2673"/>
        </w:trPr>
        <w:tc>
          <w:tcPr>
            <w:tcW w:w="4678" w:type="dxa"/>
          </w:tcPr>
          <w:p w14:paraId="3507120B" w14:textId="77777777" w:rsidR="00536006" w:rsidRPr="00AD50F9" w:rsidRDefault="00536006" w:rsidP="0090360E">
            <w:pPr>
              <w:spacing w:line="360" w:lineRule="auto"/>
              <w:ind w:right="29"/>
              <w:rPr>
                <w:rFonts w:ascii="Palatino Linotype" w:eastAsia="Calibri" w:hAnsi="Palatino Linotype" w:cs="Tahoma"/>
                <w:b/>
                <w:sz w:val="22"/>
                <w:szCs w:val="22"/>
              </w:rPr>
            </w:pPr>
          </w:p>
          <w:p w14:paraId="6B4BF48E" w14:textId="77777777" w:rsidR="00536006" w:rsidRPr="00AD50F9" w:rsidRDefault="00536006" w:rsidP="0090360E">
            <w:pPr>
              <w:spacing w:line="360" w:lineRule="auto"/>
              <w:ind w:right="29"/>
              <w:jc w:val="center"/>
              <w:rPr>
                <w:rFonts w:ascii="Palatino Linotype" w:eastAsia="Calibri" w:hAnsi="Palatino Linotype" w:cs="Tahoma"/>
                <w:b/>
                <w:sz w:val="22"/>
                <w:szCs w:val="22"/>
              </w:rPr>
            </w:pPr>
            <w:r w:rsidRPr="00AD50F9">
              <w:rPr>
                <w:rFonts w:ascii="Palatino Linotype" w:eastAsia="Calibri" w:hAnsi="Palatino Linotype" w:cs="Tahoma"/>
                <w:b/>
                <w:sz w:val="22"/>
                <w:szCs w:val="22"/>
              </w:rPr>
              <w:t xml:space="preserve">Eva Abaid Yapur </w:t>
            </w:r>
          </w:p>
          <w:p w14:paraId="5BF1CD24" w14:textId="77777777" w:rsidR="00536006" w:rsidRPr="00AD50F9" w:rsidRDefault="00536006" w:rsidP="0090360E">
            <w:pPr>
              <w:spacing w:line="360" w:lineRule="auto"/>
              <w:ind w:right="29"/>
              <w:jc w:val="center"/>
              <w:rPr>
                <w:rFonts w:ascii="Palatino Linotype" w:eastAsia="Calibri" w:hAnsi="Palatino Linotype" w:cs="Tahoma"/>
                <w:sz w:val="22"/>
                <w:szCs w:val="22"/>
              </w:rPr>
            </w:pPr>
            <w:r w:rsidRPr="00AD50F9">
              <w:rPr>
                <w:rFonts w:ascii="Palatino Linotype" w:eastAsia="Calibri" w:hAnsi="Palatino Linotype" w:cs="Tahoma"/>
                <w:sz w:val="22"/>
                <w:szCs w:val="22"/>
              </w:rPr>
              <w:t>Comisionada</w:t>
            </w:r>
          </w:p>
          <w:p w14:paraId="6657CB19" w14:textId="77777777" w:rsidR="00536006" w:rsidRPr="00AD50F9" w:rsidRDefault="00536006" w:rsidP="0090360E">
            <w:pPr>
              <w:spacing w:line="360" w:lineRule="auto"/>
              <w:ind w:right="29"/>
              <w:jc w:val="center"/>
              <w:rPr>
                <w:rFonts w:ascii="Palatino Linotype" w:eastAsia="Calibri" w:hAnsi="Palatino Linotype" w:cs="Tahoma"/>
                <w:b/>
                <w:sz w:val="22"/>
                <w:szCs w:val="22"/>
                <w:lang w:eastAsia="es-MX"/>
              </w:rPr>
            </w:pPr>
            <w:r w:rsidRPr="00AD50F9">
              <w:rPr>
                <w:rFonts w:ascii="Palatino Linotype" w:eastAsia="Calibri" w:hAnsi="Palatino Linotype" w:cs="Tahoma"/>
                <w:b/>
                <w:sz w:val="22"/>
                <w:szCs w:val="22"/>
                <w:lang w:eastAsia="es-MX"/>
              </w:rPr>
              <w:t>(Rúbrica)</w:t>
            </w:r>
          </w:p>
          <w:p w14:paraId="093B5766" w14:textId="1700B4DC" w:rsidR="009D5C33" w:rsidRDefault="00536006" w:rsidP="0090360E">
            <w:pPr>
              <w:spacing w:line="360" w:lineRule="auto"/>
              <w:ind w:right="29"/>
              <w:rPr>
                <w:rFonts w:ascii="Palatino Linotype" w:eastAsia="Calibri" w:hAnsi="Palatino Linotype" w:cs="Tahoma"/>
                <w:sz w:val="22"/>
                <w:szCs w:val="22"/>
                <w:lang w:eastAsia="es-MX"/>
              </w:rPr>
            </w:pPr>
            <w:r w:rsidRPr="00AD50F9">
              <w:rPr>
                <w:rFonts w:ascii="Palatino Linotype" w:eastAsia="Calibri" w:hAnsi="Palatino Linotype" w:cs="Tahoma"/>
                <w:sz w:val="22"/>
                <w:szCs w:val="22"/>
                <w:lang w:eastAsia="es-MX"/>
              </w:rPr>
              <w:t xml:space="preserve">   </w:t>
            </w:r>
          </w:p>
          <w:p w14:paraId="55AA15BC" w14:textId="5B1385CB" w:rsidR="00536006" w:rsidRPr="00AD50F9" w:rsidRDefault="00536006" w:rsidP="0090360E">
            <w:pPr>
              <w:spacing w:line="360" w:lineRule="auto"/>
              <w:ind w:right="29"/>
              <w:rPr>
                <w:rFonts w:ascii="Palatino Linotype" w:eastAsia="Calibri" w:hAnsi="Palatino Linotype" w:cs="Tahoma"/>
                <w:sz w:val="22"/>
                <w:szCs w:val="22"/>
                <w:lang w:eastAsia="es-MX"/>
              </w:rPr>
            </w:pPr>
            <w:r w:rsidRPr="00AD50F9">
              <w:rPr>
                <w:rFonts w:ascii="Palatino Linotype" w:eastAsia="Calibri" w:hAnsi="Palatino Linotype" w:cs="Tahoma"/>
                <w:sz w:val="22"/>
                <w:szCs w:val="22"/>
                <w:lang w:eastAsia="es-MX"/>
              </w:rPr>
              <w:t xml:space="preserve">  </w:t>
            </w:r>
          </w:p>
        </w:tc>
        <w:tc>
          <w:tcPr>
            <w:tcW w:w="4536" w:type="dxa"/>
          </w:tcPr>
          <w:p w14:paraId="7910B4FF" w14:textId="77777777" w:rsidR="00536006" w:rsidRPr="00AD50F9" w:rsidRDefault="00536006" w:rsidP="0090360E">
            <w:pPr>
              <w:spacing w:line="360" w:lineRule="auto"/>
              <w:ind w:right="-108"/>
              <w:rPr>
                <w:rFonts w:ascii="Palatino Linotype" w:eastAsia="Calibri" w:hAnsi="Palatino Linotype" w:cs="Tahoma"/>
                <w:b/>
                <w:sz w:val="22"/>
                <w:szCs w:val="22"/>
              </w:rPr>
            </w:pPr>
          </w:p>
          <w:p w14:paraId="10FC8377" w14:textId="77777777" w:rsidR="00536006" w:rsidRPr="00AD50F9" w:rsidRDefault="00536006" w:rsidP="0090360E">
            <w:pPr>
              <w:spacing w:line="360" w:lineRule="auto"/>
              <w:ind w:left="747" w:right="-108"/>
              <w:jc w:val="center"/>
              <w:rPr>
                <w:rFonts w:ascii="Palatino Linotype" w:eastAsia="Calibri" w:hAnsi="Palatino Linotype" w:cs="Tahoma"/>
                <w:b/>
                <w:sz w:val="22"/>
                <w:szCs w:val="22"/>
                <w:lang w:eastAsia="es-MX"/>
              </w:rPr>
            </w:pPr>
            <w:r w:rsidRPr="00AD50F9">
              <w:rPr>
                <w:rFonts w:ascii="Palatino Linotype" w:eastAsia="Calibri" w:hAnsi="Palatino Linotype" w:cs="Tahoma"/>
                <w:b/>
                <w:sz w:val="22"/>
                <w:szCs w:val="22"/>
                <w:lang w:eastAsia="es-MX"/>
              </w:rPr>
              <w:t>José Guadalupe Luna Hernández</w:t>
            </w:r>
          </w:p>
          <w:p w14:paraId="424C2434" w14:textId="77777777" w:rsidR="00536006" w:rsidRPr="00AD50F9" w:rsidRDefault="00536006" w:rsidP="0090360E">
            <w:pPr>
              <w:spacing w:line="360" w:lineRule="auto"/>
              <w:ind w:left="747" w:right="-108"/>
              <w:jc w:val="center"/>
              <w:rPr>
                <w:rFonts w:ascii="Palatino Linotype" w:eastAsia="Calibri" w:hAnsi="Palatino Linotype" w:cs="Tahoma"/>
                <w:sz w:val="22"/>
                <w:szCs w:val="22"/>
                <w:lang w:eastAsia="es-MX"/>
              </w:rPr>
            </w:pPr>
            <w:r w:rsidRPr="00AD50F9">
              <w:rPr>
                <w:rFonts w:ascii="Palatino Linotype" w:eastAsia="Calibri" w:hAnsi="Palatino Linotype" w:cs="Tahoma"/>
                <w:sz w:val="22"/>
                <w:szCs w:val="22"/>
                <w:lang w:eastAsia="es-MX"/>
              </w:rPr>
              <w:t>Comisionado</w:t>
            </w:r>
          </w:p>
          <w:p w14:paraId="7E15ACAA" w14:textId="77777777" w:rsidR="00536006" w:rsidRPr="00AD50F9" w:rsidRDefault="00536006" w:rsidP="0090360E">
            <w:pPr>
              <w:spacing w:line="360" w:lineRule="auto"/>
              <w:ind w:left="747"/>
              <w:jc w:val="center"/>
              <w:rPr>
                <w:rFonts w:ascii="Palatino Linotype" w:eastAsia="Calibri" w:hAnsi="Palatino Linotype" w:cs="Tahoma"/>
                <w:b/>
                <w:sz w:val="22"/>
                <w:szCs w:val="22"/>
                <w:lang w:eastAsia="es-MX"/>
              </w:rPr>
            </w:pPr>
            <w:r w:rsidRPr="00AD50F9">
              <w:rPr>
                <w:rFonts w:ascii="Palatino Linotype" w:eastAsia="Calibri" w:hAnsi="Palatino Linotype" w:cs="Tahoma"/>
                <w:b/>
                <w:sz w:val="22"/>
                <w:szCs w:val="22"/>
                <w:lang w:eastAsia="es-MX"/>
              </w:rPr>
              <w:t xml:space="preserve">(Rúbrica) </w:t>
            </w:r>
          </w:p>
          <w:p w14:paraId="208DE46E" w14:textId="77777777" w:rsidR="00536006" w:rsidRPr="00AD50F9" w:rsidRDefault="00536006" w:rsidP="0090360E">
            <w:pPr>
              <w:spacing w:line="360" w:lineRule="auto"/>
              <w:rPr>
                <w:rFonts w:ascii="Palatino Linotype" w:eastAsia="Calibri" w:hAnsi="Palatino Linotype" w:cs="Tahoma"/>
                <w:b/>
                <w:sz w:val="22"/>
                <w:szCs w:val="22"/>
                <w:lang w:eastAsia="es-MX"/>
              </w:rPr>
            </w:pPr>
          </w:p>
        </w:tc>
      </w:tr>
      <w:tr w:rsidR="00536006" w:rsidRPr="00AD50F9" w14:paraId="0185A45F" w14:textId="77777777" w:rsidTr="00E84AD7">
        <w:tc>
          <w:tcPr>
            <w:tcW w:w="4678" w:type="dxa"/>
          </w:tcPr>
          <w:p w14:paraId="38115E7B" w14:textId="77777777" w:rsidR="00536006" w:rsidRPr="00AD50F9" w:rsidRDefault="00536006" w:rsidP="0090360E">
            <w:pPr>
              <w:spacing w:line="360" w:lineRule="auto"/>
              <w:ind w:right="29"/>
              <w:jc w:val="center"/>
              <w:rPr>
                <w:rFonts w:ascii="Palatino Linotype" w:eastAsia="Calibri" w:hAnsi="Palatino Linotype" w:cs="Tahoma"/>
                <w:b/>
                <w:sz w:val="22"/>
                <w:szCs w:val="22"/>
                <w:lang w:val="es-ES_tradnl"/>
              </w:rPr>
            </w:pPr>
            <w:r w:rsidRPr="00AD50F9">
              <w:rPr>
                <w:rFonts w:ascii="Palatino Linotype" w:eastAsia="Calibri" w:hAnsi="Palatino Linotype" w:cs="Tahoma"/>
                <w:b/>
                <w:sz w:val="22"/>
                <w:szCs w:val="22"/>
              </w:rPr>
              <w:t xml:space="preserve"> </w:t>
            </w:r>
            <w:r w:rsidRPr="00AD50F9">
              <w:rPr>
                <w:rFonts w:ascii="Palatino Linotype" w:eastAsia="Calibri" w:hAnsi="Palatino Linotype" w:cs="Tahoma"/>
                <w:b/>
                <w:sz w:val="22"/>
                <w:szCs w:val="22"/>
                <w:lang w:val="es-ES_tradnl"/>
              </w:rPr>
              <w:t xml:space="preserve">Javier Martínez Cruz </w:t>
            </w:r>
          </w:p>
          <w:p w14:paraId="0D6253DA" w14:textId="77777777" w:rsidR="00536006" w:rsidRPr="00AD50F9" w:rsidRDefault="00536006" w:rsidP="0090360E">
            <w:pPr>
              <w:spacing w:line="360" w:lineRule="auto"/>
              <w:ind w:right="29"/>
              <w:jc w:val="center"/>
              <w:rPr>
                <w:rFonts w:ascii="Palatino Linotype" w:eastAsia="Calibri" w:hAnsi="Palatino Linotype" w:cs="Tahoma"/>
                <w:b/>
                <w:sz w:val="22"/>
                <w:szCs w:val="22"/>
              </w:rPr>
            </w:pPr>
            <w:r w:rsidRPr="00AD50F9">
              <w:rPr>
                <w:rFonts w:ascii="Palatino Linotype" w:eastAsia="Calibri" w:hAnsi="Palatino Linotype" w:cs="Tahoma"/>
                <w:sz w:val="22"/>
                <w:szCs w:val="22"/>
              </w:rPr>
              <w:t>Comisionado</w:t>
            </w:r>
          </w:p>
          <w:p w14:paraId="10378A65" w14:textId="77777777" w:rsidR="00536006" w:rsidRPr="00AD50F9" w:rsidRDefault="00536006" w:rsidP="0090360E">
            <w:pPr>
              <w:spacing w:line="360" w:lineRule="auto"/>
              <w:ind w:right="29"/>
              <w:jc w:val="center"/>
              <w:rPr>
                <w:rFonts w:ascii="Palatino Linotype" w:eastAsia="Calibri" w:hAnsi="Palatino Linotype" w:cs="Tahoma"/>
                <w:b/>
                <w:sz w:val="22"/>
                <w:szCs w:val="22"/>
                <w:lang w:eastAsia="es-MX"/>
              </w:rPr>
            </w:pPr>
            <w:r w:rsidRPr="00AD50F9">
              <w:rPr>
                <w:rFonts w:ascii="Palatino Linotype" w:eastAsia="Calibri" w:hAnsi="Palatino Linotype" w:cs="Tahoma"/>
                <w:b/>
                <w:sz w:val="22"/>
                <w:szCs w:val="22"/>
                <w:lang w:eastAsia="es-MX"/>
              </w:rPr>
              <w:t>(Rúbrica)</w:t>
            </w:r>
          </w:p>
        </w:tc>
        <w:tc>
          <w:tcPr>
            <w:tcW w:w="4536" w:type="dxa"/>
          </w:tcPr>
          <w:p w14:paraId="3DC50102" w14:textId="77777777" w:rsidR="00536006" w:rsidRPr="00AD50F9" w:rsidRDefault="00536006" w:rsidP="0090360E">
            <w:pPr>
              <w:spacing w:line="360" w:lineRule="auto"/>
              <w:ind w:left="747" w:right="-108"/>
              <w:jc w:val="center"/>
              <w:rPr>
                <w:rFonts w:ascii="Palatino Linotype" w:eastAsia="Calibri" w:hAnsi="Palatino Linotype" w:cs="Tahoma"/>
                <w:b/>
                <w:sz w:val="22"/>
                <w:szCs w:val="22"/>
                <w:lang w:eastAsia="es-MX"/>
              </w:rPr>
            </w:pPr>
            <w:r w:rsidRPr="00AD50F9">
              <w:rPr>
                <w:rFonts w:ascii="Palatino Linotype" w:eastAsia="Calibri" w:hAnsi="Palatino Linotype" w:cs="Tahoma"/>
                <w:b/>
                <w:sz w:val="22"/>
                <w:szCs w:val="22"/>
                <w:lang w:eastAsia="es-MX"/>
              </w:rPr>
              <w:t>Luis Gustavo Parra Noriega</w:t>
            </w:r>
          </w:p>
          <w:p w14:paraId="49C48C08" w14:textId="77777777" w:rsidR="00536006" w:rsidRPr="00AD50F9" w:rsidRDefault="00536006" w:rsidP="0090360E">
            <w:pPr>
              <w:spacing w:line="360" w:lineRule="auto"/>
              <w:ind w:left="747" w:right="-108"/>
              <w:jc w:val="center"/>
              <w:rPr>
                <w:rFonts w:ascii="Palatino Linotype" w:eastAsia="Calibri" w:hAnsi="Palatino Linotype" w:cs="Tahoma"/>
                <w:sz w:val="22"/>
                <w:szCs w:val="22"/>
                <w:lang w:eastAsia="es-MX"/>
              </w:rPr>
            </w:pPr>
            <w:r w:rsidRPr="00AD50F9">
              <w:rPr>
                <w:rFonts w:ascii="Palatino Linotype" w:eastAsia="Calibri" w:hAnsi="Palatino Linotype" w:cs="Tahoma"/>
                <w:sz w:val="22"/>
                <w:szCs w:val="22"/>
                <w:lang w:eastAsia="es-MX"/>
              </w:rPr>
              <w:t>Comisionado</w:t>
            </w:r>
          </w:p>
          <w:p w14:paraId="143CF4BD" w14:textId="77777777" w:rsidR="00536006" w:rsidRPr="00AD50F9" w:rsidRDefault="00536006" w:rsidP="0090360E">
            <w:pPr>
              <w:spacing w:line="360" w:lineRule="auto"/>
              <w:ind w:left="747" w:right="-108"/>
              <w:jc w:val="center"/>
              <w:rPr>
                <w:rFonts w:ascii="Palatino Linotype" w:eastAsia="Calibri" w:hAnsi="Palatino Linotype" w:cs="Tahoma"/>
                <w:b/>
                <w:sz w:val="22"/>
                <w:szCs w:val="22"/>
                <w:lang w:eastAsia="es-MX"/>
              </w:rPr>
            </w:pPr>
            <w:r w:rsidRPr="00AD50F9">
              <w:rPr>
                <w:rFonts w:ascii="Palatino Linotype" w:eastAsia="Calibri" w:hAnsi="Palatino Linotype" w:cs="Tahoma"/>
                <w:b/>
                <w:sz w:val="22"/>
                <w:szCs w:val="22"/>
                <w:lang w:eastAsia="es-MX"/>
              </w:rPr>
              <w:t xml:space="preserve">(Rúbrica) </w:t>
            </w:r>
          </w:p>
        </w:tc>
      </w:tr>
      <w:tr w:rsidR="00536006" w:rsidRPr="00AD50F9" w14:paraId="3F8746F2" w14:textId="77777777" w:rsidTr="00E84AD7">
        <w:tc>
          <w:tcPr>
            <w:tcW w:w="9214" w:type="dxa"/>
            <w:gridSpan w:val="2"/>
          </w:tcPr>
          <w:p w14:paraId="7EFF7C57" w14:textId="77777777" w:rsidR="00536006" w:rsidRDefault="00536006" w:rsidP="0090360E">
            <w:pPr>
              <w:spacing w:line="360" w:lineRule="auto"/>
              <w:rPr>
                <w:rFonts w:ascii="Palatino Linotype" w:eastAsia="Calibri" w:hAnsi="Palatino Linotype" w:cs="Tahoma"/>
                <w:b/>
                <w:sz w:val="22"/>
                <w:szCs w:val="22"/>
              </w:rPr>
            </w:pPr>
          </w:p>
          <w:p w14:paraId="47F97A3C" w14:textId="77777777" w:rsidR="00FA6653" w:rsidRPr="00AD50F9" w:rsidRDefault="00FA6653" w:rsidP="0090360E">
            <w:pPr>
              <w:spacing w:line="360" w:lineRule="auto"/>
              <w:rPr>
                <w:rFonts w:ascii="Palatino Linotype" w:eastAsia="Calibri" w:hAnsi="Palatino Linotype" w:cs="Tahoma"/>
                <w:b/>
                <w:sz w:val="22"/>
                <w:szCs w:val="22"/>
              </w:rPr>
            </w:pPr>
          </w:p>
          <w:p w14:paraId="056FBEC7" w14:textId="77777777" w:rsidR="00536006" w:rsidRPr="00AD50F9" w:rsidRDefault="00536006" w:rsidP="0090360E">
            <w:pPr>
              <w:spacing w:line="360" w:lineRule="auto"/>
              <w:jc w:val="center"/>
              <w:rPr>
                <w:rFonts w:ascii="Palatino Linotype" w:eastAsia="Calibri" w:hAnsi="Palatino Linotype" w:cs="Tahoma"/>
                <w:b/>
                <w:sz w:val="22"/>
                <w:szCs w:val="22"/>
              </w:rPr>
            </w:pPr>
            <w:r w:rsidRPr="00AD50F9">
              <w:rPr>
                <w:rFonts w:ascii="Palatino Linotype" w:eastAsia="Calibri" w:hAnsi="Palatino Linotype" w:cs="Tahoma"/>
                <w:b/>
                <w:sz w:val="22"/>
                <w:szCs w:val="22"/>
              </w:rPr>
              <w:t>Alexis Tapia Ramírez</w:t>
            </w:r>
          </w:p>
          <w:p w14:paraId="2AF688FF" w14:textId="77777777" w:rsidR="00536006" w:rsidRPr="00AD50F9" w:rsidRDefault="00536006" w:rsidP="0090360E">
            <w:pPr>
              <w:spacing w:line="360" w:lineRule="auto"/>
              <w:jc w:val="center"/>
              <w:rPr>
                <w:rFonts w:ascii="Palatino Linotype" w:eastAsia="Calibri" w:hAnsi="Palatino Linotype" w:cs="Tahoma"/>
                <w:sz w:val="22"/>
                <w:szCs w:val="22"/>
              </w:rPr>
            </w:pPr>
            <w:r w:rsidRPr="00AD50F9">
              <w:rPr>
                <w:rFonts w:ascii="Palatino Linotype" w:eastAsia="Calibri" w:hAnsi="Palatino Linotype" w:cs="Tahoma"/>
                <w:sz w:val="22"/>
                <w:szCs w:val="22"/>
              </w:rPr>
              <w:t>Secretario Técnico del Pleno</w:t>
            </w:r>
          </w:p>
          <w:p w14:paraId="4EF27B06" w14:textId="77777777" w:rsidR="00536006" w:rsidRPr="00AD50F9" w:rsidRDefault="00536006" w:rsidP="0090360E">
            <w:pPr>
              <w:spacing w:line="360" w:lineRule="auto"/>
              <w:jc w:val="center"/>
              <w:rPr>
                <w:rFonts w:ascii="Palatino Linotype" w:eastAsia="Calibri" w:hAnsi="Palatino Linotype" w:cs="Tahoma"/>
                <w:b/>
                <w:sz w:val="22"/>
                <w:szCs w:val="22"/>
                <w:lang w:eastAsia="es-MX"/>
              </w:rPr>
            </w:pPr>
            <w:r w:rsidRPr="00AD50F9">
              <w:rPr>
                <w:rFonts w:ascii="Palatino Linotype" w:eastAsia="Calibri" w:hAnsi="Palatino Linotype" w:cs="Tahoma"/>
                <w:b/>
                <w:sz w:val="22"/>
                <w:szCs w:val="22"/>
                <w:lang w:eastAsia="es-MX"/>
              </w:rPr>
              <w:t>(Rúbrica)</w:t>
            </w:r>
          </w:p>
          <w:p w14:paraId="47666D98" w14:textId="77777777" w:rsidR="00536006" w:rsidRPr="00AD50F9" w:rsidRDefault="00536006" w:rsidP="0090360E">
            <w:pPr>
              <w:spacing w:line="360" w:lineRule="auto"/>
              <w:jc w:val="center"/>
              <w:rPr>
                <w:rFonts w:ascii="Palatino Linotype" w:eastAsia="Calibri" w:hAnsi="Palatino Linotype" w:cs="Tahoma"/>
                <w:b/>
                <w:sz w:val="22"/>
                <w:szCs w:val="22"/>
                <w:lang w:eastAsia="es-MX"/>
              </w:rPr>
            </w:pPr>
          </w:p>
        </w:tc>
      </w:tr>
    </w:tbl>
    <w:p w14:paraId="405E5AD8" w14:textId="67E27C3C" w:rsidR="00536006" w:rsidRPr="00AD50F9" w:rsidRDefault="009D5C33" w:rsidP="00AB7A1A">
      <w:pPr>
        <w:tabs>
          <w:tab w:val="left" w:pos="8931"/>
        </w:tabs>
        <w:spacing w:line="360" w:lineRule="auto"/>
        <w:ind w:right="-93"/>
        <w:jc w:val="both"/>
        <w:rPr>
          <w:rFonts w:ascii="Palatino Linotype" w:eastAsia="Calibri" w:hAnsi="Palatino Linotype" w:cs="Tahoma"/>
          <w:b/>
          <w:bCs/>
          <w:sz w:val="22"/>
          <w:szCs w:val="22"/>
          <w:lang w:eastAsia="en-US"/>
        </w:rPr>
      </w:pPr>
      <w:r>
        <w:rPr>
          <w:rFonts w:ascii="Palatino Linotype" w:eastAsia="Calibri" w:hAnsi="Palatino Linotype" w:cs="Tahoma"/>
          <w:sz w:val="22"/>
          <w:szCs w:val="22"/>
          <w:lang w:eastAsia="en-US"/>
        </w:rPr>
        <w:t>Esta foja corresponde a la R</w:t>
      </w:r>
      <w:r w:rsidR="00536006" w:rsidRPr="00AD50F9">
        <w:rPr>
          <w:rFonts w:ascii="Palatino Linotype" w:eastAsia="Calibri" w:hAnsi="Palatino Linotype" w:cs="Tahoma"/>
          <w:sz w:val="22"/>
          <w:szCs w:val="22"/>
          <w:lang w:eastAsia="en-US"/>
        </w:rPr>
        <w:t xml:space="preserve">esolución de fecha </w:t>
      </w:r>
      <w:r w:rsidR="005076C5">
        <w:rPr>
          <w:rFonts w:ascii="Palatino Linotype" w:eastAsia="Calibri" w:hAnsi="Palatino Linotype" w:cs="Tahoma"/>
          <w:sz w:val="22"/>
          <w:szCs w:val="22"/>
          <w:lang w:eastAsia="en-US"/>
        </w:rPr>
        <w:t>veintiséis</w:t>
      </w:r>
      <w:r>
        <w:rPr>
          <w:rFonts w:ascii="Palatino Linotype" w:eastAsia="Calibri" w:hAnsi="Palatino Linotype" w:cs="Tahoma"/>
          <w:sz w:val="22"/>
          <w:szCs w:val="22"/>
          <w:lang w:eastAsia="en-US"/>
        </w:rPr>
        <w:t xml:space="preserve"> de junio </w:t>
      </w:r>
      <w:r w:rsidR="00536006" w:rsidRPr="00AD50F9">
        <w:rPr>
          <w:rFonts w:ascii="Palatino Linotype" w:eastAsia="Calibri" w:hAnsi="Palatino Linotype" w:cs="Tahoma"/>
          <w:sz w:val="22"/>
          <w:szCs w:val="22"/>
          <w:lang w:eastAsia="en-US"/>
        </w:rPr>
        <w:t>de dos</w:t>
      </w:r>
      <w:r>
        <w:rPr>
          <w:rFonts w:ascii="Palatino Linotype" w:eastAsia="Calibri" w:hAnsi="Palatino Linotype" w:cs="Tahoma"/>
          <w:sz w:val="22"/>
          <w:szCs w:val="22"/>
          <w:lang w:eastAsia="en-US"/>
        </w:rPr>
        <w:t xml:space="preserve"> mil diecinueve, emitida en el Recurso de R</w:t>
      </w:r>
      <w:r w:rsidR="00536006" w:rsidRPr="00AD50F9">
        <w:rPr>
          <w:rFonts w:ascii="Palatino Linotype" w:eastAsia="Calibri" w:hAnsi="Palatino Linotype" w:cs="Tahoma"/>
          <w:sz w:val="22"/>
          <w:szCs w:val="22"/>
          <w:lang w:eastAsia="en-US"/>
        </w:rPr>
        <w:t xml:space="preserve">evisión número </w:t>
      </w:r>
      <w:r w:rsidR="00536006" w:rsidRPr="00AD50F9">
        <w:rPr>
          <w:rFonts w:ascii="Palatino Linotype" w:eastAsia="Calibri" w:hAnsi="Palatino Linotype" w:cs="Tahoma"/>
          <w:b/>
          <w:bCs/>
          <w:sz w:val="22"/>
          <w:szCs w:val="22"/>
          <w:lang w:eastAsia="en-US"/>
        </w:rPr>
        <w:t>0</w:t>
      </w:r>
      <w:r w:rsidR="005076C5">
        <w:rPr>
          <w:rFonts w:ascii="Palatino Linotype" w:eastAsia="Calibri" w:hAnsi="Palatino Linotype" w:cs="Tahoma"/>
          <w:b/>
          <w:bCs/>
          <w:sz w:val="22"/>
          <w:szCs w:val="22"/>
          <w:lang w:eastAsia="en-US"/>
        </w:rPr>
        <w:t>2476</w:t>
      </w:r>
      <w:r w:rsidR="00536006" w:rsidRPr="00AD50F9">
        <w:rPr>
          <w:rFonts w:ascii="Palatino Linotype" w:eastAsia="Calibri" w:hAnsi="Palatino Linotype" w:cs="Tahoma"/>
          <w:b/>
          <w:bCs/>
          <w:sz w:val="22"/>
          <w:szCs w:val="22"/>
          <w:lang w:eastAsia="en-US"/>
        </w:rPr>
        <w:t>/INFOEM/IP/RR/2019</w:t>
      </w:r>
      <w:r w:rsidR="00536006" w:rsidRPr="00AD50F9">
        <w:rPr>
          <w:rFonts w:ascii="Palatino Linotype" w:eastAsia="Calibri" w:hAnsi="Palatino Linotype" w:cs="Tahoma"/>
          <w:bCs/>
          <w:sz w:val="22"/>
          <w:szCs w:val="22"/>
          <w:lang w:eastAsia="en-US"/>
        </w:rPr>
        <w:t>.</w:t>
      </w:r>
    </w:p>
    <w:sectPr w:rsidR="00536006" w:rsidRPr="00AD50F9" w:rsidSect="00792D37">
      <w:headerReference w:type="default" r:id="rId12"/>
      <w:footerReference w:type="default" r:id="rId13"/>
      <w:headerReference w:type="first" r:id="rId14"/>
      <w:footerReference w:type="first" r:id="rId15"/>
      <w:pgSz w:w="12240" w:h="15840"/>
      <w:pgMar w:top="80" w:right="1608" w:bottom="1418" w:left="1588" w:header="709" w:footer="62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A8C158" w14:textId="77777777" w:rsidR="00B34CC8" w:rsidRDefault="00B34CC8" w:rsidP="00B31222">
      <w:r>
        <w:separator/>
      </w:r>
    </w:p>
  </w:endnote>
  <w:endnote w:type="continuationSeparator" w:id="0">
    <w:p w14:paraId="63FA69AC" w14:textId="77777777" w:rsidR="00B34CC8" w:rsidRDefault="00B34CC8"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79D0C26C" w14:textId="77777777" w:rsidR="004E4300" w:rsidRDefault="004E4300">
            <w:pPr>
              <w:pStyle w:val="Piedepgina"/>
              <w:jc w:val="right"/>
            </w:pPr>
          </w:p>
          <w:p w14:paraId="58BFAB62" w14:textId="77777777" w:rsidR="004E4300" w:rsidRDefault="004E430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A6653">
              <w:rPr>
                <w:b/>
                <w:bCs/>
                <w:noProof/>
              </w:rPr>
              <w:t>20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A6653">
              <w:rPr>
                <w:b/>
                <w:bCs/>
                <w:noProof/>
              </w:rPr>
              <w:t>21</w:t>
            </w:r>
            <w:r>
              <w:rPr>
                <w:b/>
                <w:bCs/>
                <w:sz w:val="24"/>
                <w:szCs w:val="24"/>
              </w:rPr>
              <w:fldChar w:fldCharType="end"/>
            </w:r>
          </w:p>
        </w:sdtContent>
      </w:sdt>
    </w:sdtContent>
  </w:sdt>
  <w:p w14:paraId="4C1EBC12" w14:textId="77777777" w:rsidR="004E4300" w:rsidRDefault="004E43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73F193BA" w14:textId="77777777" w:rsidR="004E4300" w:rsidRDefault="004E430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A6653">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A6653">
              <w:rPr>
                <w:b/>
                <w:bCs/>
                <w:noProof/>
              </w:rPr>
              <w:t>21</w:t>
            </w:r>
            <w:r>
              <w:rPr>
                <w:b/>
                <w:bCs/>
                <w:sz w:val="24"/>
                <w:szCs w:val="24"/>
              </w:rPr>
              <w:fldChar w:fldCharType="end"/>
            </w:r>
          </w:p>
        </w:sdtContent>
      </w:sdt>
    </w:sdtContent>
  </w:sdt>
  <w:p w14:paraId="15BD444E" w14:textId="77777777" w:rsidR="004E4300" w:rsidRDefault="004E430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6748D0" w14:textId="77777777" w:rsidR="00B34CC8" w:rsidRDefault="00B34CC8" w:rsidP="00B31222">
      <w:r>
        <w:separator/>
      </w:r>
    </w:p>
  </w:footnote>
  <w:footnote w:type="continuationSeparator" w:id="0">
    <w:p w14:paraId="2E78FEAD" w14:textId="77777777" w:rsidR="00B34CC8" w:rsidRDefault="00B34CC8"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4E4300" w:rsidRPr="005C106F" w14:paraId="717A868E" w14:textId="77777777" w:rsidTr="00202DB8">
      <w:trPr>
        <w:trHeight w:val="1435"/>
      </w:trPr>
      <w:tc>
        <w:tcPr>
          <w:tcW w:w="2835" w:type="dxa"/>
          <w:shd w:val="clear" w:color="auto" w:fill="auto"/>
        </w:tcPr>
        <w:p w14:paraId="4289BF87" w14:textId="77777777" w:rsidR="004E4300" w:rsidRPr="005C106F" w:rsidRDefault="004E4300" w:rsidP="00EF4A64">
          <w:pPr>
            <w:tabs>
              <w:tab w:val="right" w:pos="4273"/>
            </w:tabs>
            <w:rPr>
              <w:rFonts w:ascii="Garamond" w:eastAsia="Calibri" w:hAnsi="Garamond"/>
              <w:sz w:val="16"/>
              <w:szCs w:val="16"/>
              <w:lang w:eastAsia="en-US"/>
            </w:rPr>
          </w:pPr>
        </w:p>
      </w:tc>
      <w:tc>
        <w:tcPr>
          <w:tcW w:w="6733" w:type="dxa"/>
          <w:shd w:val="clear" w:color="auto" w:fill="auto"/>
        </w:tcPr>
        <w:p w14:paraId="398569DF" w14:textId="77777777" w:rsidR="004E4300" w:rsidRDefault="004E4300" w:rsidP="005743D2"/>
        <w:tbl>
          <w:tblPr>
            <w:tblStyle w:val="Tablaconcuadrcula"/>
            <w:tblW w:w="6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509"/>
          </w:tblGrid>
          <w:tr w:rsidR="004E4300" w14:paraId="39F88D19" w14:textId="77777777" w:rsidTr="00FF46FD">
            <w:trPr>
              <w:trHeight w:val="144"/>
            </w:trPr>
            <w:tc>
              <w:tcPr>
                <w:tcW w:w="2727" w:type="dxa"/>
              </w:tcPr>
              <w:p w14:paraId="4E3B62F5" w14:textId="77777777" w:rsidR="004E4300" w:rsidRPr="00FF46FD" w:rsidRDefault="004E4300"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Recurso de Revisión:</w:t>
                </w:r>
              </w:p>
            </w:tc>
            <w:tc>
              <w:tcPr>
                <w:tcW w:w="3509" w:type="dxa"/>
              </w:tcPr>
              <w:p w14:paraId="57502DC4" w14:textId="2FA13A83" w:rsidR="004E4300" w:rsidRPr="00FF46FD" w:rsidRDefault="004E4300" w:rsidP="00E43A0F">
                <w:pPr>
                  <w:tabs>
                    <w:tab w:val="right" w:pos="8838"/>
                  </w:tabs>
                  <w:ind w:left="-28" w:right="171"/>
                  <w:jc w:val="both"/>
                  <w:rPr>
                    <w:rFonts w:ascii="Palatino Linotype" w:eastAsia="Calibri" w:hAnsi="Palatino Linotype" w:cs="Tahoma"/>
                    <w:bCs/>
                    <w:sz w:val="24"/>
                    <w:szCs w:val="24"/>
                    <w:lang w:eastAsia="en-US"/>
                  </w:rPr>
                </w:pPr>
                <w:r w:rsidRPr="00BF03EB">
                  <w:rPr>
                    <w:rFonts w:ascii="Palatino Linotype" w:eastAsia="Calibri" w:hAnsi="Palatino Linotype" w:cs="Tahoma"/>
                    <w:bCs/>
                    <w:sz w:val="24"/>
                    <w:szCs w:val="24"/>
                    <w:lang w:eastAsia="en-US"/>
                  </w:rPr>
                  <w:t>0</w:t>
                </w:r>
                <w:r>
                  <w:rPr>
                    <w:rFonts w:ascii="Palatino Linotype" w:eastAsia="Calibri" w:hAnsi="Palatino Linotype" w:cs="Tahoma"/>
                    <w:bCs/>
                    <w:sz w:val="24"/>
                    <w:szCs w:val="24"/>
                    <w:lang w:eastAsia="en-US"/>
                  </w:rPr>
                  <w:t>2476</w:t>
                </w:r>
                <w:r w:rsidRPr="00BF03EB">
                  <w:rPr>
                    <w:rFonts w:ascii="Palatino Linotype" w:eastAsia="Calibri" w:hAnsi="Palatino Linotype" w:cs="Tahoma"/>
                    <w:bCs/>
                    <w:sz w:val="24"/>
                    <w:szCs w:val="24"/>
                    <w:lang w:eastAsia="en-US"/>
                  </w:rPr>
                  <w:t>/INFOEM/IP/RR/2019</w:t>
                </w:r>
              </w:p>
            </w:tc>
          </w:tr>
          <w:tr w:rsidR="004E4300" w14:paraId="3385006F" w14:textId="77777777" w:rsidTr="00FF46FD">
            <w:trPr>
              <w:trHeight w:val="283"/>
            </w:trPr>
            <w:tc>
              <w:tcPr>
                <w:tcW w:w="2727" w:type="dxa"/>
              </w:tcPr>
              <w:p w14:paraId="0F49CA35" w14:textId="77777777" w:rsidR="004E4300" w:rsidRPr="00FF46FD" w:rsidRDefault="004E4300"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Sujeto Obligado:</w:t>
                </w:r>
              </w:p>
            </w:tc>
            <w:tc>
              <w:tcPr>
                <w:tcW w:w="3509" w:type="dxa"/>
              </w:tcPr>
              <w:p w14:paraId="1CDF09BB" w14:textId="4ED1CE61" w:rsidR="004E4300" w:rsidRPr="00FF46FD" w:rsidRDefault="004E4300" w:rsidP="00E43A0F">
                <w:pPr>
                  <w:tabs>
                    <w:tab w:val="left" w:pos="2834"/>
                    <w:tab w:val="right" w:pos="8838"/>
                  </w:tabs>
                  <w:ind w:right="171"/>
                  <w:jc w:val="both"/>
                  <w:rPr>
                    <w:rFonts w:ascii="Palatino Linotype" w:eastAsia="Calibri" w:hAnsi="Palatino Linotype" w:cs="Tahoma"/>
                    <w:b/>
                    <w:sz w:val="24"/>
                    <w:szCs w:val="24"/>
                    <w:lang w:val="es-MX" w:eastAsia="en-US"/>
                  </w:rPr>
                </w:pPr>
                <w:r w:rsidRPr="00CA6F0D">
                  <w:rPr>
                    <w:rFonts w:ascii="Palatino Linotype" w:eastAsia="Calibri" w:hAnsi="Palatino Linotype" w:cs="Tahoma"/>
                    <w:sz w:val="22"/>
                    <w:szCs w:val="22"/>
                    <w:lang w:val="es-MX" w:eastAsia="en-US"/>
                  </w:rPr>
                  <w:t xml:space="preserve">Ayuntamiento de </w:t>
                </w:r>
                <w:r>
                  <w:rPr>
                    <w:rFonts w:ascii="Palatino Linotype" w:eastAsia="Calibri" w:hAnsi="Palatino Linotype" w:cs="Tahoma"/>
                    <w:sz w:val="22"/>
                    <w:szCs w:val="22"/>
                    <w:lang w:val="es-MX" w:eastAsia="en-US"/>
                  </w:rPr>
                  <w:t>Huixquilucan</w:t>
                </w:r>
              </w:p>
            </w:tc>
          </w:tr>
          <w:tr w:rsidR="004E4300" w14:paraId="341FB120" w14:textId="77777777" w:rsidTr="00FF46FD">
            <w:trPr>
              <w:trHeight w:val="283"/>
            </w:trPr>
            <w:tc>
              <w:tcPr>
                <w:tcW w:w="2727" w:type="dxa"/>
              </w:tcPr>
              <w:p w14:paraId="106E7054" w14:textId="77777777" w:rsidR="004E4300" w:rsidRPr="00FF46FD" w:rsidRDefault="004E4300" w:rsidP="00E43A0F">
                <w:pPr>
                  <w:tabs>
                    <w:tab w:val="right" w:pos="8838"/>
                  </w:tabs>
                  <w:ind w:right="-105"/>
                  <w:rPr>
                    <w:rFonts w:ascii="Palatino Linotype" w:eastAsia="Calibri" w:hAnsi="Palatino Linotype" w:cs="Tahoma"/>
                    <w:b/>
                    <w:sz w:val="24"/>
                    <w:szCs w:val="24"/>
                    <w:lang w:val="es-MX" w:eastAsia="en-US"/>
                  </w:rPr>
                </w:pPr>
                <w:r w:rsidRPr="00FF46FD">
                  <w:rPr>
                    <w:rFonts w:ascii="Palatino Linotype" w:eastAsia="Calibri" w:hAnsi="Palatino Linotype" w:cs="Tahoma"/>
                    <w:b/>
                    <w:sz w:val="24"/>
                    <w:szCs w:val="24"/>
                    <w:lang w:val="es-MX" w:eastAsia="en-US"/>
                  </w:rPr>
                  <w:t>Comisionado Ponente:</w:t>
                </w:r>
              </w:p>
            </w:tc>
            <w:tc>
              <w:tcPr>
                <w:tcW w:w="3509" w:type="dxa"/>
              </w:tcPr>
              <w:p w14:paraId="77D7FD5C" w14:textId="77777777" w:rsidR="004E4300" w:rsidRPr="00FF46FD" w:rsidRDefault="004E4300" w:rsidP="00E43A0F">
                <w:pPr>
                  <w:tabs>
                    <w:tab w:val="right" w:pos="8838"/>
                  </w:tabs>
                  <w:ind w:right="171"/>
                  <w:jc w:val="both"/>
                  <w:rPr>
                    <w:rFonts w:ascii="Palatino Linotype" w:eastAsia="Calibri" w:hAnsi="Palatino Linotype" w:cs="Tahoma"/>
                    <w:b/>
                    <w:sz w:val="24"/>
                    <w:szCs w:val="24"/>
                    <w:lang w:val="es-MX" w:eastAsia="en-US"/>
                  </w:rPr>
                </w:pPr>
                <w:r w:rsidRPr="00FF46FD">
                  <w:rPr>
                    <w:rFonts w:ascii="Palatino Linotype" w:eastAsia="Calibri" w:hAnsi="Palatino Linotype" w:cs="Tahoma"/>
                    <w:sz w:val="24"/>
                    <w:szCs w:val="24"/>
                    <w:lang w:val="es-MX" w:eastAsia="en-US"/>
                  </w:rPr>
                  <w:t>Luis Gustavo Parra Noriega</w:t>
                </w:r>
              </w:p>
            </w:tc>
          </w:tr>
        </w:tbl>
        <w:p w14:paraId="3EDAF875" w14:textId="77777777" w:rsidR="004E4300" w:rsidRPr="005C106F" w:rsidRDefault="004E4300" w:rsidP="005743D2">
          <w:pPr>
            <w:tabs>
              <w:tab w:val="right" w:pos="8838"/>
            </w:tabs>
            <w:ind w:left="-28"/>
            <w:jc w:val="both"/>
            <w:rPr>
              <w:rFonts w:ascii="Arial" w:eastAsia="Calibri" w:hAnsi="Arial" w:cs="Arial"/>
              <w:b/>
              <w:sz w:val="22"/>
              <w:szCs w:val="22"/>
              <w:lang w:eastAsia="en-US"/>
            </w:rPr>
          </w:pPr>
        </w:p>
      </w:tc>
    </w:tr>
  </w:tbl>
  <w:p w14:paraId="0488DE90" w14:textId="77777777" w:rsidR="004E4300" w:rsidRDefault="004E4300" w:rsidP="00EF4A64">
    <w:pPr>
      <w:pStyle w:val="Encabezado"/>
      <w:rPr>
        <w:sz w:val="14"/>
      </w:rPr>
    </w:pPr>
  </w:p>
  <w:p w14:paraId="11CF0039" w14:textId="77777777" w:rsidR="004E4300" w:rsidRDefault="004E4300" w:rsidP="00EF4A64">
    <w:pPr>
      <w:pStyle w:val="Encabezado"/>
      <w:rPr>
        <w:sz w:val="14"/>
      </w:rPr>
    </w:pPr>
  </w:p>
  <w:p w14:paraId="4D48503D" w14:textId="77777777" w:rsidR="004E4300" w:rsidRPr="00443C6B" w:rsidRDefault="004E4300"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4E4300" w:rsidRPr="00330DA7" w14:paraId="0756BAA3" w14:textId="77777777" w:rsidTr="003B165A">
      <w:trPr>
        <w:trHeight w:val="1435"/>
      </w:trPr>
      <w:tc>
        <w:tcPr>
          <w:tcW w:w="2835" w:type="dxa"/>
          <w:shd w:val="clear" w:color="auto" w:fill="auto"/>
        </w:tcPr>
        <w:p w14:paraId="79A199F2" w14:textId="77777777" w:rsidR="004E4300" w:rsidRPr="00330DA7" w:rsidRDefault="004E4300" w:rsidP="00DB7E5F">
          <w:pPr>
            <w:tabs>
              <w:tab w:val="right" w:pos="4273"/>
            </w:tabs>
            <w:rPr>
              <w:rFonts w:ascii="Garamond" w:eastAsia="Calibri" w:hAnsi="Garamond"/>
              <w:sz w:val="22"/>
              <w:szCs w:val="22"/>
              <w:lang w:eastAsia="en-US"/>
            </w:rPr>
          </w:pPr>
        </w:p>
      </w:tc>
      <w:tc>
        <w:tcPr>
          <w:tcW w:w="6733"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4E4300" w:rsidRPr="00330DA7" w14:paraId="1FED1AD9" w14:textId="77777777" w:rsidTr="001171BD">
            <w:trPr>
              <w:trHeight w:val="144"/>
            </w:trPr>
            <w:tc>
              <w:tcPr>
                <w:tcW w:w="2727" w:type="dxa"/>
              </w:tcPr>
              <w:p w14:paraId="479BE2EF" w14:textId="77777777" w:rsidR="004E4300" w:rsidRPr="00330DA7" w:rsidRDefault="004E4300"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Recurso de Revisión:</w:t>
                </w:r>
              </w:p>
            </w:tc>
            <w:tc>
              <w:tcPr>
                <w:tcW w:w="3402" w:type="dxa"/>
              </w:tcPr>
              <w:p w14:paraId="425DB4C7" w14:textId="3EFC2891" w:rsidR="004E4300" w:rsidRPr="00330DA7" w:rsidRDefault="004E4300" w:rsidP="00CC34C5">
                <w:pPr>
                  <w:tabs>
                    <w:tab w:val="right" w:pos="8838"/>
                  </w:tabs>
                  <w:ind w:left="-74" w:right="-105"/>
                  <w:jc w:val="both"/>
                  <w:rPr>
                    <w:rFonts w:ascii="Palatino Linotype" w:eastAsia="Calibri" w:hAnsi="Palatino Linotype" w:cs="Tahoma"/>
                    <w:bCs/>
                    <w:sz w:val="22"/>
                    <w:szCs w:val="22"/>
                    <w:lang w:eastAsia="en-US"/>
                  </w:rPr>
                </w:pPr>
                <w:r w:rsidRPr="00330DA7">
                  <w:rPr>
                    <w:rFonts w:ascii="Palatino Linotype" w:eastAsia="Calibri" w:hAnsi="Palatino Linotype" w:cs="Tahoma"/>
                    <w:bCs/>
                    <w:sz w:val="22"/>
                    <w:szCs w:val="22"/>
                    <w:lang w:eastAsia="en-US"/>
                  </w:rPr>
                  <w:t>0</w:t>
                </w:r>
                <w:r>
                  <w:rPr>
                    <w:rFonts w:ascii="Palatino Linotype" w:eastAsia="Calibri" w:hAnsi="Palatino Linotype" w:cs="Tahoma"/>
                    <w:bCs/>
                    <w:sz w:val="22"/>
                    <w:szCs w:val="22"/>
                    <w:lang w:eastAsia="en-US"/>
                  </w:rPr>
                  <w:t>2476/</w:t>
                </w:r>
                <w:r w:rsidRPr="00330DA7">
                  <w:rPr>
                    <w:rFonts w:ascii="Palatino Linotype" w:eastAsia="Calibri" w:hAnsi="Palatino Linotype" w:cs="Tahoma"/>
                    <w:bCs/>
                    <w:sz w:val="22"/>
                    <w:szCs w:val="22"/>
                    <w:lang w:eastAsia="en-US"/>
                  </w:rPr>
                  <w:t>INFOEM/IP/RR/2019</w:t>
                </w:r>
              </w:p>
            </w:tc>
          </w:tr>
          <w:tr w:rsidR="004E4300" w:rsidRPr="00330DA7" w14:paraId="660FE942" w14:textId="77777777" w:rsidTr="001171BD">
            <w:trPr>
              <w:trHeight w:val="144"/>
            </w:trPr>
            <w:tc>
              <w:tcPr>
                <w:tcW w:w="2727" w:type="dxa"/>
              </w:tcPr>
              <w:p w14:paraId="662BC787" w14:textId="77777777" w:rsidR="004E4300" w:rsidRPr="00330DA7" w:rsidRDefault="004E4300" w:rsidP="00844CB5">
                <w:pPr>
                  <w:tabs>
                    <w:tab w:val="right" w:pos="8838"/>
                  </w:tabs>
                  <w:ind w:left="-74" w:right="-105"/>
                  <w:rPr>
                    <w:rFonts w:ascii="Palatino Linotype" w:eastAsia="Calibri" w:hAnsi="Palatino Linotype" w:cs="Tahoma"/>
                    <w:b/>
                    <w:sz w:val="22"/>
                    <w:szCs w:val="22"/>
                    <w:lang w:val="es-MX" w:eastAsia="en-US"/>
                  </w:rPr>
                </w:pPr>
                <w:bookmarkStart w:id="1" w:name="_Hlk10641523"/>
                <w:r w:rsidRPr="00330DA7">
                  <w:rPr>
                    <w:rFonts w:ascii="Palatino Linotype" w:eastAsia="Calibri" w:hAnsi="Palatino Linotype" w:cs="Tahoma"/>
                    <w:b/>
                    <w:sz w:val="22"/>
                    <w:szCs w:val="22"/>
                    <w:lang w:val="es-MX" w:eastAsia="en-US"/>
                  </w:rPr>
                  <w:t>Recurrente:</w:t>
                </w:r>
              </w:p>
            </w:tc>
            <w:tc>
              <w:tcPr>
                <w:tcW w:w="3402" w:type="dxa"/>
              </w:tcPr>
              <w:p w14:paraId="389277EF" w14:textId="5E882D3A" w:rsidR="004E4300" w:rsidRPr="00205A6C" w:rsidRDefault="00205A6C" w:rsidP="00CC34C5">
                <w:pPr>
                  <w:tabs>
                    <w:tab w:val="left" w:pos="3122"/>
                    <w:tab w:val="right" w:pos="8838"/>
                  </w:tabs>
                  <w:ind w:left="-74" w:right="-105"/>
                  <w:jc w:val="both"/>
                  <w:rPr>
                    <w:rFonts w:ascii="Palatino Linotype" w:eastAsia="Calibri" w:hAnsi="Palatino Linotype" w:cs="Tahoma"/>
                    <w:sz w:val="22"/>
                    <w:szCs w:val="22"/>
                    <w:highlight w:val="black"/>
                    <w:lang w:val="es-MX" w:eastAsia="en-US"/>
                  </w:rPr>
                </w:pPr>
                <w:r w:rsidRPr="00205A6C">
                  <w:rPr>
                    <w:rFonts w:ascii="Palatino Linotype" w:eastAsia="Calibri" w:hAnsi="Palatino Linotype" w:cs="Tahoma"/>
                    <w:sz w:val="22"/>
                    <w:szCs w:val="22"/>
                    <w:highlight w:val="black"/>
                    <w:lang w:val="es-MX" w:eastAsia="en-US"/>
                  </w:rPr>
                  <w:t>XXXXXXXXXXXXXXX</w:t>
                </w:r>
              </w:p>
            </w:tc>
          </w:tr>
          <w:bookmarkEnd w:id="1"/>
          <w:tr w:rsidR="004E4300" w:rsidRPr="00330DA7" w14:paraId="215691A8" w14:textId="77777777" w:rsidTr="001171BD">
            <w:trPr>
              <w:trHeight w:val="283"/>
            </w:trPr>
            <w:tc>
              <w:tcPr>
                <w:tcW w:w="2727" w:type="dxa"/>
              </w:tcPr>
              <w:p w14:paraId="0B74763A" w14:textId="77777777" w:rsidR="004E4300" w:rsidRPr="00330DA7" w:rsidRDefault="004E4300"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Sujeto Obligado:</w:t>
                </w:r>
              </w:p>
            </w:tc>
            <w:tc>
              <w:tcPr>
                <w:tcW w:w="3402" w:type="dxa"/>
              </w:tcPr>
              <w:p w14:paraId="0DE83C1B" w14:textId="7C0BD99E" w:rsidR="004E4300" w:rsidRPr="00330DA7" w:rsidRDefault="004E4300" w:rsidP="00844CB5">
                <w:pPr>
                  <w:tabs>
                    <w:tab w:val="left" w:pos="2834"/>
                    <w:tab w:val="right" w:pos="8838"/>
                  </w:tabs>
                  <w:ind w:left="-74" w:right="-105"/>
                  <w:jc w:val="both"/>
                  <w:rPr>
                    <w:rFonts w:ascii="Palatino Linotype" w:eastAsia="Calibri" w:hAnsi="Palatino Linotype" w:cs="Tahoma"/>
                    <w:b/>
                    <w:sz w:val="22"/>
                    <w:szCs w:val="22"/>
                    <w:lang w:val="es-MX" w:eastAsia="en-US"/>
                  </w:rPr>
                </w:pPr>
                <w:r w:rsidRPr="00CC34C5">
                  <w:rPr>
                    <w:rFonts w:ascii="Palatino Linotype" w:eastAsia="Calibri" w:hAnsi="Palatino Linotype" w:cs="Tahoma"/>
                    <w:sz w:val="22"/>
                    <w:szCs w:val="22"/>
                    <w:lang w:val="es-MX" w:eastAsia="en-US"/>
                  </w:rPr>
                  <w:t xml:space="preserve">Ayuntamiento de </w:t>
                </w:r>
                <w:r>
                  <w:rPr>
                    <w:rFonts w:ascii="Palatino Linotype" w:eastAsia="Calibri" w:hAnsi="Palatino Linotype" w:cs="Tahoma"/>
                    <w:sz w:val="22"/>
                    <w:szCs w:val="22"/>
                    <w:lang w:val="es-MX" w:eastAsia="en-US"/>
                  </w:rPr>
                  <w:t>Huixquilucan</w:t>
                </w:r>
              </w:p>
            </w:tc>
          </w:tr>
          <w:tr w:rsidR="004E4300" w:rsidRPr="00330DA7" w14:paraId="6B309D42" w14:textId="77777777" w:rsidTr="001171BD">
            <w:trPr>
              <w:trHeight w:val="283"/>
            </w:trPr>
            <w:tc>
              <w:tcPr>
                <w:tcW w:w="2727" w:type="dxa"/>
              </w:tcPr>
              <w:p w14:paraId="111E9634" w14:textId="77777777" w:rsidR="004E4300" w:rsidRPr="00330DA7" w:rsidRDefault="004E4300"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Comisionado Ponente:</w:t>
                </w:r>
              </w:p>
            </w:tc>
            <w:tc>
              <w:tcPr>
                <w:tcW w:w="3402" w:type="dxa"/>
              </w:tcPr>
              <w:p w14:paraId="5D74F6E5" w14:textId="77777777" w:rsidR="004E4300" w:rsidRPr="00330DA7" w:rsidRDefault="004E4300" w:rsidP="00844CB5">
                <w:pPr>
                  <w:tabs>
                    <w:tab w:val="right" w:pos="8838"/>
                  </w:tabs>
                  <w:ind w:left="-74" w:right="-105"/>
                  <w:jc w:val="both"/>
                  <w:rPr>
                    <w:rFonts w:ascii="Palatino Linotype" w:eastAsia="Calibri" w:hAnsi="Palatino Linotype" w:cs="Tahoma"/>
                    <w:b/>
                    <w:sz w:val="22"/>
                    <w:szCs w:val="22"/>
                    <w:lang w:val="es-MX" w:eastAsia="en-US"/>
                  </w:rPr>
                </w:pPr>
                <w:r w:rsidRPr="00330DA7">
                  <w:rPr>
                    <w:rFonts w:ascii="Palatino Linotype" w:eastAsia="Calibri" w:hAnsi="Palatino Linotype" w:cs="Tahoma"/>
                    <w:sz w:val="22"/>
                    <w:szCs w:val="22"/>
                    <w:lang w:val="es-MX" w:eastAsia="en-US"/>
                  </w:rPr>
                  <w:t>Luis Gustavo Parra Noriega</w:t>
                </w:r>
              </w:p>
            </w:tc>
          </w:tr>
        </w:tbl>
        <w:p w14:paraId="430DE6A9" w14:textId="77777777" w:rsidR="004E4300" w:rsidRPr="00330DA7" w:rsidRDefault="004E4300" w:rsidP="00DB7E5F">
          <w:pPr>
            <w:tabs>
              <w:tab w:val="right" w:pos="8838"/>
            </w:tabs>
            <w:ind w:left="-28"/>
            <w:jc w:val="both"/>
            <w:rPr>
              <w:rFonts w:ascii="Arial" w:eastAsia="Calibri" w:hAnsi="Arial" w:cs="Arial"/>
              <w:b/>
              <w:sz w:val="22"/>
              <w:szCs w:val="22"/>
              <w:lang w:eastAsia="en-US"/>
            </w:rPr>
          </w:pPr>
        </w:p>
      </w:tc>
    </w:tr>
  </w:tbl>
  <w:p w14:paraId="2542BF81" w14:textId="77777777" w:rsidR="004E4300" w:rsidRDefault="004E4300" w:rsidP="00B727C5">
    <w:pPr>
      <w:pStyle w:val="Encabezado"/>
      <w:rPr>
        <w:sz w:val="22"/>
        <w:szCs w:val="22"/>
      </w:rPr>
    </w:pPr>
  </w:p>
  <w:p w14:paraId="0CB98BDD" w14:textId="77777777" w:rsidR="004E4300" w:rsidRPr="009D5C33" w:rsidRDefault="004E4300" w:rsidP="00B727C5">
    <w:pPr>
      <w:pStyle w:val="Encabezado"/>
      <w:rPr>
        <w:sz w:val="36"/>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56057E"/>
    <w:multiLevelType w:val="hybridMultilevel"/>
    <w:tmpl w:val="F4F276A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8F4A15"/>
    <w:multiLevelType w:val="hybridMultilevel"/>
    <w:tmpl w:val="D08ABA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156CC0"/>
    <w:multiLevelType w:val="hybridMultilevel"/>
    <w:tmpl w:val="7BC60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6097A73"/>
    <w:multiLevelType w:val="hybridMultilevel"/>
    <w:tmpl w:val="A6B890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4A1C23"/>
    <w:multiLevelType w:val="hybridMultilevel"/>
    <w:tmpl w:val="62C81A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57362D2"/>
    <w:multiLevelType w:val="hybridMultilevel"/>
    <w:tmpl w:val="979A84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D272EC8"/>
    <w:multiLevelType w:val="hybridMultilevel"/>
    <w:tmpl w:val="BC06D34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15:restartNumberingAfterBreak="0">
    <w:nsid w:val="48E301B6"/>
    <w:multiLevelType w:val="hybridMultilevel"/>
    <w:tmpl w:val="9F261A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A2871B8"/>
    <w:multiLevelType w:val="hybridMultilevel"/>
    <w:tmpl w:val="D638C6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35449CE"/>
    <w:multiLevelType w:val="hybridMultilevel"/>
    <w:tmpl w:val="3D4A9006"/>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4F55F2D"/>
    <w:multiLevelType w:val="hybridMultilevel"/>
    <w:tmpl w:val="F4F276A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C9436EE"/>
    <w:multiLevelType w:val="hybridMultilevel"/>
    <w:tmpl w:val="1A382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6" w15:restartNumberingAfterBreak="0">
    <w:nsid w:val="746D510A"/>
    <w:multiLevelType w:val="hybridMultilevel"/>
    <w:tmpl w:val="7FECF5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7"/>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5"/>
  </w:num>
  <w:num w:numId="7">
    <w:abstractNumId w:val="2"/>
  </w:num>
  <w:num w:numId="8">
    <w:abstractNumId w:val="12"/>
  </w:num>
  <w:num w:numId="9">
    <w:abstractNumId w:val="8"/>
  </w:num>
  <w:num w:numId="10">
    <w:abstractNumId w:val="14"/>
  </w:num>
  <w:num w:numId="11">
    <w:abstractNumId w:val="16"/>
  </w:num>
  <w:num w:numId="12">
    <w:abstractNumId w:val="9"/>
  </w:num>
  <w:num w:numId="13">
    <w:abstractNumId w:val="10"/>
  </w:num>
  <w:num w:numId="14">
    <w:abstractNumId w:val="4"/>
  </w:num>
  <w:num w:numId="15">
    <w:abstractNumId w:val="11"/>
  </w:num>
  <w:num w:numId="16">
    <w:abstractNumId w:val="6"/>
  </w:num>
  <w:num w:numId="17">
    <w:abstractNumId w:val="13"/>
  </w:num>
  <w:num w:numId="18">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27EB"/>
    <w:rsid w:val="0000485A"/>
    <w:rsid w:val="00006543"/>
    <w:rsid w:val="00013A19"/>
    <w:rsid w:val="00014465"/>
    <w:rsid w:val="000151EC"/>
    <w:rsid w:val="00017858"/>
    <w:rsid w:val="00017D26"/>
    <w:rsid w:val="00020818"/>
    <w:rsid w:val="000212E5"/>
    <w:rsid w:val="00021C64"/>
    <w:rsid w:val="000241C5"/>
    <w:rsid w:val="00024D74"/>
    <w:rsid w:val="00025F5D"/>
    <w:rsid w:val="000313A7"/>
    <w:rsid w:val="00032F5B"/>
    <w:rsid w:val="00033BE7"/>
    <w:rsid w:val="00034E9D"/>
    <w:rsid w:val="00035F9E"/>
    <w:rsid w:val="000373BC"/>
    <w:rsid w:val="000378BC"/>
    <w:rsid w:val="00037B34"/>
    <w:rsid w:val="00037F4B"/>
    <w:rsid w:val="000415F1"/>
    <w:rsid w:val="00043C4B"/>
    <w:rsid w:val="0004646B"/>
    <w:rsid w:val="000527B4"/>
    <w:rsid w:val="000528E6"/>
    <w:rsid w:val="00057250"/>
    <w:rsid w:val="0006017B"/>
    <w:rsid w:val="000620E1"/>
    <w:rsid w:val="00064855"/>
    <w:rsid w:val="00071A4A"/>
    <w:rsid w:val="000758B2"/>
    <w:rsid w:val="000813B0"/>
    <w:rsid w:val="0008148B"/>
    <w:rsid w:val="00092475"/>
    <w:rsid w:val="00097211"/>
    <w:rsid w:val="000A0518"/>
    <w:rsid w:val="000A0861"/>
    <w:rsid w:val="000A20A4"/>
    <w:rsid w:val="000A5058"/>
    <w:rsid w:val="000A5C6A"/>
    <w:rsid w:val="000A7211"/>
    <w:rsid w:val="000B1D37"/>
    <w:rsid w:val="000B2C93"/>
    <w:rsid w:val="000B36DD"/>
    <w:rsid w:val="000B5711"/>
    <w:rsid w:val="000B6020"/>
    <w:rsid w:val="000C2283"/>
    <w:rsid w:val="000C27CA"/>
    <w:rsid w:val="000C59CB"/>
    <w:rsid w:val="000D0B08"/>
    <w:rsid w:val="000D1DDF"/>
    <w:rsid w:val="000D2A27"/>
    <w:rsid w:val="000D62EF"/>
    <w:rsid w:val="000D6CF8"/>
    <w:rsid w:val="000E0BEA"/>
    <w:rsid w:val="000F178F"/>
    <w:rsid w:val="000F24C8"/>
    <w:rsid w:val="000F2580"/>
    <w:rsid w:val="000F2EBF"/>
    <w:rsid w:val="000F3DA0"/>
    <w:rsid w:val="000F4183"/>
    <w:rsid w:val="000F4876"/>
    <w:rsid w:val="000F555D"/>
    <w:rsid w:val="000F6834"/>
    <w:rsid w:val="000F76AB"/>
    <w:rsid w:val="000F7A45"/>
    <w:rsid w:val="000F7FD8"/>
    <w:rsid w:val="00100BAC"/>
    <w:rsid w:val="001017B7"/>
    <w:rsid w:val="001034C6"/>
    <w:rsid w:val="001049B0"/>
    <w:rsid w:val="00104ADB"/>
    <w:rsid w:val="001057BC"/>
    <w:rsid w:val="00107D2F"/>
    <w:rsid w:val="001133D5"/>
    <w:rsid w:val="001139FD"/>
    <w:rsid w:val="00114068"/>
    <w:rsid w:val="0011452A"/>
    <w:rsid w:val="001150E9"/>
    <w:rsid w:val="001166C8"/>
    <w:rsid w:val="001171BD"/>
    <w:rsid w:val="001221B8"/>
    <w:rsid w:val="00127757"/>
    <w:rsid w:val="001279BF"/>
    <w:rsid w:val="00132A80"/>
    <w:rsid w:val="00132F95"/>
    <w:rsid w:val="00134409"/>
    <w:rsid w:val="0013647C"/>
    <w:rsid w:val="0013791C"/>
    <w:rsid w:val="00137B8F"/>
    <w:rsid w:val="00141895"/>
    <w:rsid w:val="0014307A"/>
    <w:rsid w:val="00143189"/>
    <w:rsid w:val="00144747"/>
    <w:rsid w:val="00144D0B"/>
    <w:rsid w:val="00147566"/>
    <w:rsid w:val="00147666"/>
    <w:rsid w:val="00147887"/>
    <w:rsid w:val="00150E21"/>
    <w:rsid w:val="00151053"/>
    <w:rsid w:val="00151FBB"/>
    <w:rsid w:val="0015381E"/>
    <w:rsid w:val="00155F96"/>
    <w:rsid w:val="00156408"/>
    <w:rsid w:val="00156A6B"/>
    <w:rsid w:val="00161DF9"/>
    <w:rsid w:val="00162383"/>
    <w:rsid w:val="00162CCE"/>
    <w:rsid w:val="00165891"/>
    <w:rsid w:val="00170545"/>
    <w:rsid w:val="00171ADD"/>
    <w:rsid w:val="00171BF0"/>
    <w:rsid w:val="0017459B"/>
    <w:rsid w:val="00175CEB"/>
    <w:rsid w:val="00176367"/>
    <w:rsid w:val="00176773"/>
    <w:rsid w:val="00176E8E"/>
    <w:rsid w:val="00182D6C"/>
    <w:rsid w:val="00182DCE"/>
    <w:rsid w:val="00182F0F"/>
    <w:rsid w:val="00183D24"/>
    <w:rsid w:val="001851A6"/>
    <w:rsid w:val="001875A7"/>
    <w:rsid w:val="001879E1"/>
    <w:rsid w:val="0019151D"/>
    <w:rsid w:val="0019389B"/>
    <w:rsid w:val="00196522"/>
    <w:rsid w:val="001A1B94"/>
    <w:rsid w:val="001A22F5"/>
    <w:rsid w:val="001A4B83"/>
    <w:rsid w:val="001A7FD2"/>
    <w:rsid w:val="001B107D"/>
    <w:rsid w:val="001B2CD9"/>
    <w:rsid w:val="001B38FF"/>
    <w:rsid w:val="001B62A0"/>
    <w:rsid w:val="001C17B0"/>
    <w:rsid w:val="001C282F"/>
    <w:rsid w:val="001D0086"/>
    <w:rsid w:val="001D0094"/>
    <w:rsid w:val="001D00D6"/>
    <w:rsid w:val="001D67AC"/>
    <w:rsid w:val="001D7012"/>
    <w:rsid w:val="001D7BD2"/>
    <w:rsid w:val="001E24F6"/>
    <w:rsid w:val="001E2A4D"/>
    <w:rsid w:val="001E53C2"/>
    <w:rsid w:val="001E6927"/>
    <w:rsid w:val="001E6FC5"/>
    <w:rsid w:val="001F0E9C"/>
    <w:rsid w:val="001F0EB8"/>
    <w:rsid w:val="001F1540"/>
    <w:rsid w:val="001F652C"/>
    <w:rsid w:val="001F78D9"/>
    <w:rsid w:val="00202DB8"/>
    <w:rsid w:val="00205A6C"/>
    <w:rsid w:val="002060B4"/>
    <w:rsid w:val="00207736"/>
    <w:rsid w:val="00210A50"/>
    <w:rsid w:val="00212460"/>
    <w:rsid w:val="00215D0D"/>
    <w:rsid w:val="00217AEF"/>
    <w:rsid w:val="00221EC9"/>
    <w:rsid w:val="00222731"/>
    <w:rsid w:val="002229C6"/>
    <w:rsid w:val="00223C6D"/>
    <w:rsid w:val="00223ECD"/>
    <w:rsid w:val="002241A6"/>
    <w:rsid w:val="002241E8"/>
    <w:rsid w:val="00224774"/>
    <w:rsid w:val="002247B0"/>
    <w:rsid w:val="00224F7A"/>
    <w:rsid w:val="00225152"/>
    <w:rsid w:val="00230E81"/>
    <w:rsid w:val="002312EA"/>
    <w:rsid w:val="00232673"/>
    <w:rsid w:val="00236863"/>
    <w:rsid w:val="00237C1F"/>
    <w:rsid w:val="00237D0D"/>
    <w:rsid w:val="00241116"/>
    <w:rsid w:val="002433A4"/>
    <w:rsid w:val="002435DC"/>
    <w:rsid w:val="00246501"/>
    <w:rsid w:val="00247B17"/>
    <w:rsid w:val="00250389"/>
    <w:rsid w:val="00251FF7"/>
    <w:rsid w:val="00252669"/>
    <w:rsid w:val="00254209"/>
    <w:rsid w:val="00254288"/>
    <w:rsid w:val="0025469C"/>
    <w:rsid w:val="002579CE"/>
    <w:rsid w:val="00260FEC"/>
    <w:rsid w:val="00261DD6"/>
    <w:rsid w:val="002657E2"/>
    <w:rsid w:val="00271E0B"/>
    <w:rsid w:val="002727CC"/>
    <w:rsid w:val="00273679"/>
    <w:rsid w:val="00275CC4"/>
    <w:rsid w:val="00281A35"/>
    <w:rsid w:val="00281AD9"/>
    <w:rsid w:val="00284486"/>
    <w:rsid w:val="00285118"/>
    <w:rsid w:val="00285644"/>
    <w:rsid w:val="0028581E"/>
    <w:rsid w:val="00287034"/>
    <w:rsid w:val="002925B4"/>
    <w:rsid w:val="00293491"/>
    <w:rsid w:val="002934DF"/>
    <w:rsid w:val="00294301"/>
    <w:rsid w:val="00295F53"/>
    <w:rsid w:val="002A0FB8"/>
    <w:rsid w:val="002A1B97"/>
    <w:rsid w:val="002A57D2"/>
    <w:rsid w:val="002A6193"/>
    <w:rsid w:val="002A66CD"/>
    <w:rsid w:val="002A7BD4"/>
    <w:rsid w:val="002A7F32"/>
    <w:rsid w:val="002B20A1"/>
    <w:rsid w:val="002B226E"/>
    <w:rsid w:val="002B3E72"/>
    <w:rsid w:val="002B46D4"/>
    <w:rsid w:val="002B54CF"/>
    <w:rsid w:val="002C06E4"/>
    <w:rsid w:val="002C0DC2"/>
    <w:rsid w:val="002C4046"/>
    <w:rsid w:val="002C458A"/>
    <w:rsid w:val="002D1BE4"/>
    <w:rsid w:val="002D1D6C"/>
    <w:rsid w:val="002E2418"/>
    <w:rsid w:val="002E4F9B"/>
    <w:rsid w:val="002E5015"/>
    <w:rsid w:val="002E7ACF"/>
    <w:rsid w:val="002F0C1A"/>
    <w:rsid w:val="002F0CE9"/>
    <w:rsid w:val="002F3BD0"/>
    <w:rsid w:val="002F58D8"/>
    <w:rsid w:val="0030032A"/>
    <w:rsid w:val="00300A0B"/>
    <w:rsid w:val="00301F46"/>
    <w:rsid w:val="00303CAD"/>
    <w:rsid w:val="00303E71"/>
    <w:rsid w:val="00304E7C"/>
    <w:rsid w:val="00306418"/>
    <w:rsid w:val="003100F3"/>
    <w:rsid w:val="00310C11"/>
    <w:rsid w:val="00311D8B"/>
    <w:rsid w:val="00312456"/>
    <w:rsid w:val="00315651"/>
    <w:rsid w:val="00316600"/>
    <w:rsid w:val="003172EC"/>
    <w:rsid w:val="0032170B"/>
    <w:rsid w:val="00323325"/>
    <w:rsid w:val="003243B0"/>
    <w:rsid w:val="00325EC0"/>
    <w:rsid w:val="00330729"/>
    <w:rsid w:val="00330DA7"/>
    <w:rsid w:val="003340EC"/>
    <w:rsid w:val="003350FF"/>
    <w:rsid w:val="0034057C"/>
    <w:rsid w:val="00345880"/>
    <w:rsid w:val="00350142"/>
    <w:rsid w:val="00350D3D"/>
    <w:rsid w:val="00353B6D"/>
    <w:rsid w:val="00354920"/>
    <w:rsid w:val="00355DC6"/>
    <w:rsid w:val="00357700"/>
    <w:rsid w:val="003604D7"/>
    <w:rsid w:val="00361176"/>
    <w:rsid w:val="0036164E"/>
    <w:rsid w:val="003627C6"/>
    <w:rsid w:val="0036351E"/>
    <w:rsid w:val="00363615"/>
    <w:rsid w:val="00364521"/>
    <w:rsid w:val="00365026"/>
    <w:rsid w:val="00367F82"/>
    <w:rsid w:val="00370CB0"/>
    <w:rsid w:val="00372803"/>
    <w:rsid w:val="00373387"/>
    <w:rsid w:val="003749EC"/>
    <w:rsid w:val="003756AF"/>
    <w:rsid w:val="00375815"/>
    <w:rsid w:val="00377383"/>
    <w:rsid w:val="0038002C"/>
    <w:rsid w:val="00380441"/>
    <w:rsid w:val="00381447"/>
    <w:rsid w:val="00382696"/>
    <w:rsid w:val="0038358D"/>
    <w:rsid w:val="0038438A"/>
    <w:rsid w:val="003864D2"/>
    <w:rsid w:val="00390249"/>
    <w:rsid w:val="00390BF8"/>
    <w:rsid w:val="0039109D"/>
    <w:rsid w:val="00392877"/>
    <w:rsid w:val="00392E12"/>
    <w:rsid w:val="00394D7E"/>
    <w:rsid w:val="003956E9"/>
    <w:rsid w:val="003965EC"/>
    <w:rsid w:val="00396BA0"/>
    <w:rsid w:val="003A0E17"/>
    <w:rsid w:val="003A24F5"/>
    <w:rsid w:val="003A357E"/>
    <w:rsid w:val="003A461D"/>
    <w:rsid w:val="003A6E62"/>
    <w:rsid w:val="003A78B5"/>
    <w:rsid w:val="003A7BE8"/>
    <w:rsid w:val="003A7C85"/>
    <w:rsid w:val="003A7FBE"/>
    <w:rsid w:val="003B0D09"/>
    <w:rsid w:val="003B165A"/>
    <w:rsid w:val="003B1A7B"/>
    <w:rsid w:val="003B2140"/>
    <w:rsid w:val="003B5AD4"/>
    <w:rsid w:val="003B5D41"/>
    <w:rsid w:val="003B6BEF"/>
    <w:rsid w:val="003B6CBD"/>
    <w:rsid w:val="003C0AFA"/>
    <w:rsid w:val="003C1B21"/>
    <w:rsid w:val="003C28B8"/>
    <w:rsid w:val="003C5C01"/>
    <w:rsid w:val="003C6934"/>
    <w:rsid w:val="003C7FD0"/>
    <w:rsid w:val="003D0268"/>
    <w:rsid w:val="003D1A43"/>
    <w:rsid w:val="003D1A64"/>
    <w:rsid w:val="003D4C8F"/>
    <w:rsid w:val="003D5FF4"/>
    <w:rsid w:val="003D624F"/>
    <w:rsid w:val="003D75E8"/>
    <w:rsid w:val="003E31E5"/>
    <w:rsid w:val="003E32ED"/>
    <w:rsid w:val="003E3A39"/>
    <w:rsid w:val="003E58C9"/>
    <w:rsid w:val="003E68B5"/>
    <w:rsid w:val="003F0DFC"/>
    <w:rsid w:val="003F650B"/>
    <w:rsid w:val="003F6598"/>
    <w:rsid w:val="004004E9"/>
    <w:rsid w:val="0040392C"/>
    <w:rsid w:val="004052C5"/>
    <w:rsid w:val="0040548A"/>
    <w:rsid w:val="004059FB"/>
    <w:rsid w:val="00407A93"/>
    <w:rsid w:val="004100AA"/>
    <w:rsid w:val="00410CD2"/>
    <w:rsid w:val="00412203"/>
    <w:rsid w:val="00414F9B"/>
    <w:rsid w:val="00417DE3"/>
    <w:rsid w:val="00420B07"/>
    <w:rsid w:val="00422869"/>
    <w:rsid w:val="00423D2F"/>
    <w:rsid w:val="00423F48"/>
    <w:rsid w:val="0042519C"/>
    <w:rsid w:val="00426448"/>
    <w:rsid w:val="00426613"/>
    <w:rsid w:val="00427457"/>
    <w:rsid w:val="00431CE3"/>
    <w:rsid w:val="004321C5"/>
    <w:rsid w:val="0043257A"/>
    <w:rsid w:val="00433645"/>
    <w:rsid w:val="004339FC"/>
    <w:rsid w:val="00434202"/>
    <w:rsid w:val="00436FD3"/>
    <w:rsid w:val="004406CF"/>
    <w:rsid w:val="00441804"/>
    <w:rsid w:val="004435B4"/>
    <w:rsid w:val="00444B20"/>
    <w:rsid w:val="0044550A"/>
    <w:rsid w:val="00447F7D"/>
    <w:rsid w:val="00460032"/>
    <w:rsid w:val="0046048A"/>
    <w:rsid w:val="00466346"/>
    <w:rsid w:val="004702B0"/>
    <w:rsid w:val="004751D6"/>
    <w:rsid w:val="00475E6B"/>
    <w:rsid w:val="00477DBA"/>
    <w:rsid w:val="00477E20"/>
    <w:rsid w:val="00480BB8"/>
    <w:rsid w:val="00481D51"/>
    <w:rsid w:val="0048519E"/>
    <w:rsid w:val="00485EC7"/>
    <w:rsid w:val="004860BD"/>
    <w:rsid w:val="00487430"/>
    <w:rsid w:val="004A0A7B"/>
    <w:rsid w:val="004A0BB0"/>
    <w:rsid w:val="004A260B"/>
    <w:rsid w:val="004A26CD"/>
    <w:rsid w:val="004A2C97"/>
    <w:rsid w:val="004A3584"/>
    <w:rsid w:val="004A466C"/>
    <w:rsid w:val="004A5121"/>
    <w:rsid w:val="004A577A"/>
    <w:rsid w:val="004A5780"/>
    <w:rsid w:val="004A6ECB"/>
    <w:rsid w:val="004A7990"/>
    <w:rsid w:val="004B1796"/>
    <w:rsid w:val="004B591D"/>
    <w:rsid w:val="004B7542"/>
    <w:rsid w:val="004B769A"/>
    <w:rsid w:val="004B7DB2"/>
    <w:rsid w:val="004C14AC"/>
    <w:rsid w:val="004C4ACC"/>
    <w:rsid w:val="004C6F68"/>
    <w:rsid w:val="004C74D7"/>
    <w:rsid w:val="004C7E83"/>
    <w:rsid w:val="004D0A3B"/>
    <w:rsid w:val="004D2B43"/>
    <w:rsid w:val="004D2F08"/>
    <w:rsid w:val="004D583C"/>
    <w:rsid w:val="004D5DB3"/>
    <w:rsid w:val="004E345F"/>
    <w:rsid w:val="004E3BBA"/>
    <w:rsid w:val="004E401B"/>
    <w:rsid w:val="004E41C7"/>
    <w:rsid w:val="004E4300"/>
    <w:rsid w:val="004E7DB7"/>
    <w:rsid w:val="004F2D88"/>
    <w:rsid w:val="004F3D21"/>
    <w:rsid w:val="004F420F"/>
    <w:rsid w:val="004F60EF"/>
    <w:rsid w:val="005070C3"/>
    <w:rsid w:val="005076C5"/>
    <w:rsid w:val="0051276F"/>
    <w:rsid w:val="005130AC"/>
    <w:rsid w:val="005220BE"/>
    <w:rsid w:val="00526575"/>
    <w:rsid w:val="00533B79"/>
    <w:rsid w:val="00533FD4"/>
    <w:rsid w:val="00534258"/>
    <w:rsid w:val="0053467C"/>
    <w:rsid w:val="00536006"/>
    <w:rsid w:val="00542D5F"/>
    <w:rsid w:val="005435DE"/>
    <w:rsid w:val="00543AD3"/>
    <w:rsid w:val="005441AD"/>
    <w:rsid w:val="00544C28"/>
    <w:rsid w:val="00546769"/>
    <w:rsid w:val="00546BAE"/>
    <w:rsid w:val="00546C4E"/>
    <w:rsid w:val="00552EBD"/>
    <w:rsid w:val="00553827"/>
    <w:rsid w:val="00555F71"/>
    <w:rsid w:val="00563BEB"/>
    <w:rsid w:val="00566849"/>
    <w:rsid w:val="00570981"/>
    <w:rsid w:val="005740F6"/>
    <w:rsid w:val="005743D2"/>
    <w:rsid w:val="00575905"/>
    <w:rsid w:val="005802BD"/>
    <w:rsid w:val="00580BBC"/>
    <w:rsid w:val="00586FA8"/>
    <w:rsid w:val="00587F23"/>
    <w:rsid w:val="00591E3A"/>
    <w:rsid w:val="00593CB4"/>
    <w:rsid w:val="00593E68"/>
    <w:rsid w:val="005A52AC"/>
    <w:rsid w:val="005A62BE"/>
    <w:rsid w:val="005B08E6"/>
    <w:rsid w:val="005B0D7C"/>
    <w:rsid w:val="005B0E86"/>
    <w:rsid w:val="005B1ADD"/>
    <w:rsid w:val="005B290B"/>
    <w:rsid w:val="005B5CB1"/>
    <w:rsid w:val="005B6854"/>
    <w:rsid w:val="005C1943"/>
    <w:rsid w:val="005C37A0"/>
    <w:rsid w:val="005C3851"/>
    <w:rsid w:val="005C4034"/>
    <w:rsid w:val="005C483A"/>
    <w:rsid w:val="005C50E2"/>
    <w:rsid w:val="005C651C"/>
    <w:rsid w:val="005C656A"/>
    <w:rsid w:val="005D1427"/>
    <w:rsid w:val="005D19D6"/>
    <w:rsid w:val="005D22D3"/>
    <w:rsid w:val="005D457F"/>
    <w:rsid w:val="005D49C8"/>
    <w:rsid w:val="005D5607"/>
    <w:rsid w:val="005D6A2B"/>
    <w:rsid w:val="005D6AD9"/>
    <w:rsid w:val="005E1EE5"/>
    <w:rsid w:val="005E37E9"/>
    <w:rsid w:val="005E50A8"/>
    <w:rsid w:val="005E750A"/>
    <w:rsid w:val="005F03DB"/>
    <w:rsid w:val="005F48F1"/>
    <w:rsid w:val="0060077A"/>
    <w:rsid w:val="00601E59"/>
    <w:rsid w:val="00603A46"/>
    <w:rsid w:val="00606194"/>
    <w:rsid w:val="0061115C"/>
    <w:rsid w:val="00611A49"/>
    <w:rsid w:val="00613017"/>
    <w:rsid w:val="00613A54"/>
    <w:rsid w:val="00616189"/>
    <w:rsid w:val="006172A0"/>
    <w:rsid w:val="0062078C"/>
    <w:rsid w:val="00620E8F"/>
    <w:rsid w:val="00621760"/>
    <w:rsid w:val="006217BB"/>
    <w:rsid w:val="006240FC"/>
    <w:rsid w:val="00625BD5"/>
    <w:rsid w:val="00625DFB"/>
    <w:rsid w:val="006277B7"/>
    <w:rsid w:val="00634D1A"/>
    <w:rsid w:val="00637179"/>
    <w:rsid w:val="0064093C"/>
    <w:rsid w:val="00641804"/>
    <w:rsid w:val="006418ED"/>
    <w:rsid w:val="00642B13"/>
    <w:rsid w:val="006431FF"/>
    <w:rsid w:val="00645F7D"/>
    <w:rsid w:val="00646100"/>
    <w:rsid w:val="006476CA"/>
    <w:rsid w:val="006552AE"/>
    <w:rsid w:val="00655773"/>
    <w:rsid w:val="006563CA"/>
    <w:rsid w:val="006578FC"/>
    <w:rsid w:val="006608AB"/>
    <w:rsid w:val="006620DA"/>
    <w:rsid w:val="00664587"/>
    <w:rsid w:val="00666F25"/>
    <w:rsid w:val="00667C1C"/>
    <w:rsid w:val="0067001F"/>
    <w:rsid w:val="00670A43"/>
    <w:rsid w:val="00673DD4"/>
    <w:rsid w:val="00674AEB"/>
    <w:rsid w:val="0067655A"/>
    <w:rsid w:val="006811F2"/>
    <w:rsid w:val="006828D8"/>
    <w:rsid w:val="0068455C"/>
    <w:rsid w:val="00684887"/>
    <w:rsid w:val="006867FA"/>
    <w:rsid w:val="00693C8E"/>
    <w:rsid w:val="006969BA"/>
    <w:rsid w:val="00697FF1"/>
    <w:rsid w:val="006A026A"/>
    <w:rsid w:val="006A0425"/>
    <w:rsid w:val="006A1D62"/>
    <w:rsid w:val="006A4EAE"/>
    <w:rsid w:val="006A56C3"/>
    <w:rsid w:val="006A59BC"/>
    <w:rsid w:val="006A6B88"/>
    <w:rsid w:val="006A6D7F"/>
    <w:rsid w:val="006B0298"/>
    <w:rsid w:val="006B0E83"/>
    <w:rsid w:val="006B5493"/>
    <w:rsid w:val="006B77E2"/>
    <w:rsid w:val="006C10C0"/>
    <w:rsid w:val="006C1136"/>
    <w:rsid w:val="006C1B1D"/>
    <w:rsid w:val="006C32BB"/>
    <w:rsid w:val="006C3747"/>
    <w:rsid w:val="006C7760"/>
    <w:rsid w:val="006C7EEA"/>
    <w:rsid w:val="006D233A"/>
    <w:rsid w:val="006D3563"/>
    <w:rsid w:val="006D522C"/>
    <w:rsid w:val="006D56AA"/>
    <w:rsid w:val="006D7795"/>
    <w:rsid w:val="006D7ACB"/>
    <w:rsid w:val="006E00EF"/>
    <w:rsid w:val="006E06BB"/>
    <w:rsid w:val="006E1A7A"/>
    <w:rsid w:val="006E4723"/>
    <w:rsid w:val="006E477D"/>
    <w:rsid w:val="006E716F"/>
    <w:rsid w:val="006E7DA9"/>
    <w:rsid w:val="006E7DEE"/>
    <w:rsid w:val="006F01E7"/>
    <w:rsid w:val="006F1F3A"/>
    <w:rsid w:val="006F7EB8"/>
    <w:rsid w:val="0070094A"/>
    <w:rsid w:val="00702DD7"/>
    <w:rsid w:val="007047D3"/>
    <w:rsid w:val="00705663"/>
    <w:rsid w:val="00705C40"/>
    <w:rsid w:val="0071087E"/>
    <w:rsid w:val="007147C2"/>
    <w:rsid w:val="007169A8"/>
    <w:rsid w:val="00721648"/>
    <w:rsid w:val="007229A1"/>
    <w:rsid w:val="00722F18"/>
    <w:rsid w:val="0072347B"/>
    <w:rsid w:val="007235AA"/>
    <w:rsid w:val="00725E35"/>
    <w:rsid w:val="00730D35"/>
    <w:rsid w:val="00732289"/>
    <w:rsid w:val="007343FD"/>
    <w:rsid w:val="00735915"/>
    <w:rsid w:val="00735C21"/>
    <w:rsid w:val="0073614A"/>
    <w:rsid w:val="00736FF2"/>
    <w:rsid w:val="00740C8C"/>
    <w:rsid w:val="00741AC4"/>
    <w:rsid w:val="00742CA5"/>
    <w:rsid w:val="007460D7"/>
    <w:rsid w:val="007513F0"/>
    <w:rsid w:val="007515BC"/>
    <w:rsid w:val="00752606"/>
    <w:rsid w:val="0075402E"/>
    <w:rsid w:val="00756D3D"/>
    <w:rsid w:val="007573B2"/>
    <w:rsid w:val="007574BB"/>
    <w:rsid w:val="0075764C"/>
    <w:rsid w:val="00762198"/>
    <w:rsid w:val="00763CE8"/>
    <w:rsid w:val="007705F9"/>
    <w:rsid w:val="00770792"/>
    <w:rsid w:val="007737B5"/>
    <w:rsid w:val="00774FFE"/>
    <w:rsid w:val="00775638"/>
    <w:rsid w:val="00775677"/>
    <w:rsid w:val="0077599A"/>
    <w:rsid w:val="00776811"/>
    <w:rsid w:val="0077724D"/>
    <w:rsid w:val="00777353"/>
    <w:rsid w:val="00780CD6"/>
    <w:rsid w:val="00781A64"/>
    <w:rsid w:val="00782EA4"/>
    <w:rsid w:val="00785461"/>
    <w:rsid w:val="00786FF3"/>
    <w:rsid w:val="007876CF"/>
    <w:rsid w:val="00787B77"/>
    <w:rsid w:val="00792D37"/>
    <w:rsid w:val="00793090"/>
    <w:rsid w:val="00796C9B"/>
    <w:rsid w:val="00796F2A"/>
    <w:rsid w:val="007A0176"/>
    <w:rsid w:val="007A0314"/>
    <w:rsid w:val="007A0F2A"/>
    <w:rsid w:val="007A2F67"/>
    <w:rsid w:val="007A3918"/>
    <w:rsid w:val="007A5398"/>
    <w:rsid w:val="007B0D0D"/>
    <w:rsid w:val="007B0E89"/>
    <w:rsid w:val="007B2C38"/>
    <w:rsid w:val="007B2E54"/>
    <w:rsid w:val="007B56A8"/>
    <w:rsid w:val="007B7498"/>
    <w:rsid w:val="007B7AEE"/>
    <w:rsid w:val="007C5C9B"/>
    <w:rsid w:val="007C6C24"/>
    <w:rsid w:val="007C7EB6"/>
    <w:rsid w:val="007D2F75"/>
    <w:rsid w:val="007D710E"/>
    <w:rsid w:val="007D7E3A"/>
    <w:rsid w:val="007E1177"/>
    <w:rsid w:val="007E22E7"/>
    <w:rsid w:val="007E2893"/>
    <w:rsid w:val="007E4232"/>
    <w:rsid w:val="007E5C74"/>
    <w:rsid w:val="007E69BB"/>
    <w:rsid w:val="007E6AB8"/>
    <w:rsid w:val="007E7E96"/>
    <w:rsid w:val="007F2109"/>
    <w:rsid w:val="007F21C5"/>
    <w:rsid w:val="007F26EE"/>
    <w:rsid w:val="007F3EF1"/>
    <w:rsid w:val="0080056E"/>
    <w:rsid w:val="00801457"/>
    <w:rsid w:val="00801BCE"/>
    <w:rsid w:val="00801E7D"/>
    <w:rsid w:val="00802515"/>
    <w:rsid w:val="00807232"/>
    <w:rsid w:val="0081283F"/>
    <w:rsid w:val="00812C0C"/>
    <w:rsid w:val="0081480A"/>
    <w:rsid w:val="008202EB"/>
    <w:rsid w:val="00820F86"/>
    <w:rsid w:val="008242C5"/>
    <w:rsid w:val="00827F88"/>
    <w:rsid w:val="008315CE"/>
    <w:rsid w:val="008336A5"/>
    <w:rsid w:val="00835474"/>
    <w:rsid w:val="008373C0"/>
    <w:rsid w:val="0084105A"/>
    <w:rsid w:val="0084145F"/>
    <w:rsid w:val="00841DA2"/>
    <w:rsid w:val="00844CB5"/>
    <w:rsid w:val="008458F6"/>
    <w:rsid w:val="00845AED"/>
    <w:rsid w:val="0084708E"/>
    <w:rsid w:val="00850A46"/>
    <w:rsid w:val="00851AE4"/>
    <w:rsid w:val="00855019"/>
    <w:rsid w:val="008554B6"/>
    <w:rsid w:val="0085598D"/>
    <w:rsid w:val="00862771"/>
    <w:rsid w:val="00863A1C"/>
    <w:rsid w:val="0086682F"/>
    <w:rsid w:val="00867687"/>
    <w:rsid w:val="00870399"/>
    <w:rsid w:val="008704DF"/>
    <w:rsid w:val="00874748"/>
    <w:rsid w:val="00874894"/>
    <w:rsid w:val="00876F54"/>
    <w:rsid w:val="00877292"/>
    <w:rsid w:val="0087754A"/>
    <w:rsid w:val="0087766C"/>
    <w:rsid w:val="00880552"/>
    <w:rsid w:val="008839DA"/>
    <w:rsid w:val="00884EE8"/>
    <w:rsid w:val="00885168"/>
    <w:rsid w:val="0089173B"/>
    <w:rsid w:val="00891E76"/>
    <w:rsid w:val="0089220F"/>
    <w:rsid w:val="00892FCC"/>
    <w:rsid w:val="008935AA"/>
    <w:rsid w:val="008963F0"/>
    <w:rsid w:val="00897444"/>
    <w:rsid w:val="008A03A5"/>
    <w:rsid w:val="008A0DF3"/>
    <w:rsid w:val="008A1B76"/>
    <w:rsid w:val="008A282C"/>
    <w:rsid w:val="008A3FDD"/>
    <w:rsid w:val="008A4138"/>
    <w:rsid w:val="008A5D96"/>
    <w:rsid w:val="008B5AB3"/>
    <w:rsid w:val="008B6765"/>
    <w:rsid w:val="008B6848"/>
    <w:rsid w:val="008C2FA1"/>
    <w:rsid w:val="008C58DF"/>
    <w:rsid w:val="008D0090"/>
    <w:rsid w:val="008D1369"/>
    <w:rsid w:val="008D2C4C"/>
    <w:rsid w:val="008D7E0D"/>
    <w:rsid w:val="008D7EDB"/>
    <w:rsid w:val="008E1829"/>
    <w:rsid w:val="008E1A61"/>
    <w:rsid w:val="008E2327"/>
    <w:rsid w:val="008E2D66"/>
    <w:rsid w:val="008E5077"/>
    <w:rsid w:val="008E54AD"/>
    <w:rsid w:val="008E64F0"/>
    <w:rsid w:val="008E6FF3"/>
    <w:rsid w:val="008E7B05"/>
    <w:rsid w:val="008F18ED"/>
    <w:rsid w:val="008F46C2"/>
    <w:rsid w:val="008F7068"/>
    <w:rsid w:val="0090360E"/>
    <w:rsid w:val="00903D37"/>
    <w:rsid w:val="0091055D"/>
    <w:rsid w:val="00914C61"/>
    <w:rsid w:val="00917D6F"/>
    <w:rsid w:val="0092073B"/>
    <w:rsid w:val="00921B1A"/>
    <w:rsid w:val="00921B7F"/>
    <w:rsid w:val="00921DDA"/>
    <w:rsid w:val="00922DE1"/>
    <w:rsid w:val="0092600D"/>
    <w:rsid w:val="00930186"/>
    <w:rsid w:val="00930345"/>
    <w:rsid w:val="0093039D"/>
    <w:rsid w:val="00931E4F"/>
    <w:rsid w:val="0093364D"/>
    <w:rsid w:val="0093429F"/>
    <w:rsid w:val="00936574"/>
    <w:rsid w:val="00937EE1"/>
    <w:rsid w:val="00943BCE"/>
    <w:rsid w:val="009508A0"/>
    <w:rsid w:val="00953FF0"/>
    <w:rsid w:val="009575E7"/>
    <w:rsid w:val="00960346"/>
    <w:rsid w:val="009617D3"/>
    <w:rsid w:val="0096463B"/>
    <w:rsid w:val="00967869"/>
    <w:rsid w:val="0096796E"/>
    <w:rsid w:val="00971F54"/>
    <w:rsid w:val="009725C5"/>
    <w:rsid w:val="00972AEA"/>
    <w:rsid w:val="00972B4E"/>
    <w:rsid w:val="00973F40"/>
    <w:rsid w:val="0097736F"/>
    <w:rsid w:val="0098056C"/>
    <w:rsid w:val="00980900"/>
    <w:rsid w:val="00983EDC"/>
    <w:rsid w:val="00983EED"/>
    <w:rsid w:val="009849EF"/>
    <w:rsid w:val="00986DB7"/>
    <w:rsid w:val="00991FA0"/>
    <w:rsid w:val="009934CF"/>
    <w:rsid w:val="00994396"/>
    <w:rsid w:val="00994FB1"/>
    <w:rsid w:val="009A0D75"/>
    <w:rsid w:val="009A306D"/>
    <w:rsid w:val="009A347A"/>
    <w:rsid w:val="009A620E"/>
    <w:rsid w:val="009B6452"/>
    <w:rsid w:val="009B6A6F"/>
    <w:rsid w:val="009C1AFE"/>
    <w:rsid w:val="009C295D"/>
    <w:rsid w:val="009C3E33"/>
    <w:rsid w:val="009C5F24"/>
    <w:rsid w:val="009D048B"/>
    <w:rsid w:val="009D1B5D"/>
    <w:rsid w:val="009D43FE"/>
    <w:rsid w:val="009D5C33"/>
    <w:rsid w:val="009D69C6"/>
    <w:rsid w:val="009D6F70"/>
    <w:rsid w:val="009E10E1"/>
    <w:rsid w:val="009E110C"/>
    <w:rsid w:val="009E5419"/>
    <w:rsid w:val="009E5A6E"/>
    <w:rsid w:val="009E70E7"/>
    <w:rsid w:val="009F25A8"/>
    <w:rsid w:val="009F46DC"/>
    <w:rsid w:val="009F58BE"/>
    <w:rsid w:val="009F65AF"/>
    <w:rsid w:val="00A01C00"/>
    <w:rsid w:val="00A02488"/>
    <w:rsid w:val="00A03A1B"/>
    <w:rsid w:val="00A06CC5"/>
    <w:rsid w:val="00A11CAD"/>
    <w:rsid w:val="00A1620D"/>
    <w:rsid w:val="00A16AC0"/>
    <w:rsid w:val="00A16DC1"/>
    <w:rsid w:val="00A23D31"/>
    <w:rsid w:val="00A24C9B"/>
    <w:rsid w:val="00A26ECD"/>
    <w:rsid w:val="00A27D2B"/>
    <w:rsid w:val="00A301A7"/>
    <w:rsid w:val="00A30C34"/>
    <w:rsid w:val="00A30FD3"/>
    <w:rsid w:val="00A34223"/>
    <w:rsid w:val="00A34F11"/>
    <w:rsid w:val="00A35E2F"/>
    <w:rsid w:val="00A36013"/>
    <w:rsid w:val="00A37891"/>
    <w:rsid w:val="00A40A51"/>
    <w:rsid w:val="00A415BA"/>
    <w:rsid w:val="00A4594F"/>
    <w:rsid w:val="00A47916"/>
    <w:rsid w:val="00A536DA"/>
    <w:rsid w:val="00A5406C"/>
    <w:rsid w:val="00A54801"/>
    <w:rsid w:val="00A5596D"/>
    <w:rsid w:val="00A56F39"/>
    <w:rsid w:val="00A571CD"/>
    <w:rsid w:val="00A57C3D"/>
    <w:rsid w:val="00A60A2E"/>
    <w:rsid w:val="00A6252B"/>
    <w:rsid w:val="00A6697B"/>
    <w:rsid w:val="00A67022"/>
    <w:rsid w:val="00A719AA"/>
    <w:rsid w:val="00A73DE3"/>
    <w:rsid w:val="00A74C2D"/>
    <w:rsid w:val="00A76B34"/>
    <w:rsid w:val="00A83487"/>
    <w:rsid w:val="00A84A8E"/>
    <w:rsid w:val="00A854FF"/>
    <w:rsid w:val="00A86E30"/>
    <w:rsid w:val="00A87035"/>
    <w:rsid w:val="00A8745D"/>
    <w:rsid w:val="00A908DA"/>
    <w:rsid w:val="00A90F9B"/>
    <w:rsid w:val="00A92694"/>
    <w:rsid w:val="00A93072"/>
    <w:rsid w:val="00A9629C"/>
    <w:rsid w:val="00A96E80"/>
    <w:rsid w:val="00AA2289"/>
    <w:rsid w:val="00AA2AFF"/>
    <w:rsid w:val="00AA35D5"/>
    <w:rsid w:val="00AA417B"/>
    <w:rsid w:val="00AA533F"/>
    <w:rsid w:val="00AA5A86"/>
    <w:rsid w:val="00AA7F48"/>
    <w:rsid w:val="00AB010D"/>
    <w:rsid w:val="00AB0749"/>
    <w:rsid w:val="00AB1E2C"/>
    <w:rsid w:val="00AB75E2"/>
    <w:rsid w:val="00AB76D8"/>
    <w:rsid w:val="00AB7A1A"/>
    <w:rsid w:val="00AB7E6A"/>
    <w:rsid w:val="00AC1B50"/>
    <w:rsid w:val="00AC1B61"/>
    <w:rsid w:val="00AC2C6E"/>
    <w:rsid w:val="00AC5EE6"/>
    <w:rsid w:val="00AD0D24"/>
    <w:rsid w:val="00AD1923"/>
    <w:rsid w:val="00AD2611"/>
    <w:rsid w:val="00AD3AC5"/>
    <w:rsid w:val="00AD3D57"/>
    <w:rsid w:val="00AD43A4"/>
    <w:rsid w:val="00AD497C"/>
    <w:rsid w:val="00AD50F9"/>
    <w:rsid w:val="00AE0B4B"/>
    <w:rsid w:val="00AE47BF"/>
    <w:rsid w:val="00AE489D"/>
    <w:rsid w:val="00AE552E"/>
    <w:rsid w:val="00AF03C9"/>
    <w:rsid w:val="00AF08DA"/>
    <w:rsid w:val="00AF0A77"/>
    <w:rsid w:val="00AF4C29"/>
    <w:rsid w:val="00AF6432"/>
    <w:rsid w:val="00AF6DED"/>
    <w:rsid w:val="00AF79BD"/>
    <w:rsid w:val="00B01191"/>
    <w:rsid w:val="00B07F12"/>
    <w:rsid w:val="00B07FE3"/>
    <w:rsid w:val="00B10BAE"/>
    <w:rsid w:val="00B14154"/>
    <w:rsid w:val="00B1415B"/>
    <w:rsid w:val="00B15278"/>
    <w:rsid w:val="00B222A2"/>
    <w:rsid w:val="00B234EC"/>
    <w:rsid w:val="00B274AE"/>
    <w:rsid w:val="00B274BF"/>
    <w:rsid w:val="00B31222"/>
    <w:rsid w:val="00B318C9"/>
    <w:rsid w:val="00B31FDB"/>
    <w:rsid w:val="00B34CC8"/>
    <w:rsid w:val="00B37DE4"/>
    <w:rsid w:val="00B41DF3"/>
    <w:rsid w:val="00B42C7F"/>
    <w:rsid w:val="00B42E81"/>
    <w:rsid w:val="00B4329D"/>
    <w:rsid w:val="00B45BEE"/>
    <w:rsid w:val="00B520F9"/>
    <w:rsid w:val="00B52812"/>
    <w:rsid w:val="00B5495A"/>
    <w:rsid w:val="00B568D8"/>
    <w:rsid w:val="00B577A3"/>
    <w:rsid w:val="00B6144B"/>
    <w:rsid w:val="00B6170F"/>
    <w:rsid w:val="00B64641"/>
    <w:rsid w:val="00B7262F"/>
    <w:rsid w:val="00B727C5"/>
    <w:rsid w:val="00B73FD4"/>
    <w:rsid w:val="00B74FC5"/>
    <w:rsid w:val="00B75A6C"/>
    <w:rsid w:val="00B82F2D"/>
    <w:rsid w:val="00B83E2A"/>
    <w:rsid w:val="00B83E38"/>
    <w:rsid w:val="00B85DF3"/>
    <w:rsid w:val="00B86C19"/>
    <w:rsid w:val="00B92EDF"/>
    <w:rsid w:val="00B93510"/>
    <w:rsid w:val="00B93640"/>
    <w:rsid w:val="00B93E33"/>
    <w:rsid w:val="00B93FFB"/>
    <w:rsid w:val="00B954F3"/>
    <w:rsid w:val="00B95BCD"/>
    <w:rsid w:val="00B95CDC"/>
    <w:rsid w:val="00B95CE5"/>
    <w:rsid w:val="00B96107"/>
    <w:rsid w:val="00BA0D0B"/>
    <w:rsid w:val="00BA4CE5"/>
    <w:rsid w:val="00BB375D"/>
    <w:rsid w:val="00BB49A0"/>
    <w:rsid w:val="00BB515F"/>
    <w:rsid w:val="00BB532B"/>
    <w:rsid w:val="00BB545D"/>
    <w:rsid w:val="00BB601A"/>
    <w:rsid w:val="00BC0924"/>
    <w:rsid w:val="00BC1FA5"/>
    <w:rsid w:val="00BC2C0C"/>
    <w:rsid w:val="00BC732A"/>
    <w:rsid w:val="00BC758B"/>
    <w:rsid w:val="00BD2EAC"/>
    <w:rsid w:val="00BD455F"/>
    <w:rsid w:val="00BD4BB3"/>
    <w:rsid w:val="00BD782A"/>
    <w:rsid w:val="00BE17C6"/>
    <w:rsid w:val="00BE2BD3"/>
    <w:rsid w:val="00BE4843"/>
    <w:rsid w:val="00BE4865"/>
    <w:rsid w:val="00BE5595"/>
    <w:rsid w:val="00BE69BF"/>
    <w:rsid w:val="00BE725A"/>
    <w:rsid w:val="00BE73C1"/>
    <w:rsid w:val="00BE7430"/>
    <w:rsid w:val="00BE7B48"/>
    <w:rsid w:val="00BF03EB"/>
    <w:rsid w:val="00BF3381"/>
    <w:rsid w:val="00BF45F2"/>
    <w:rsid w:val="00BF667D"/>
    <w:rsid w:val="00C076CE"/>
    <w:rsid w:val="00C10FCF"/>
    <w:rsid w:val="00C12810"/>
    <w:rsid w:val="00C16B4B"/>
    <w:rsid w:val="00C17427"/>
    <w:rsid w:val="00C20C00"/>
    <w:rsid w:val="00C210FD"/>
    <w:rsid w:val="00C22901"/>
    <w:rsid w:val="00C25238"/>
    <w:rsid w:val="00C305F2"/>
    <w:rsid w:val="00C3081B"/>
    <w:rsid w:val="00C32033"/>
    <w:rsid w:val="00C3345C"/>
    <w:rsid w:val="00C407E5"/>
    <w:rsid w:val="00C42DAC"/>
    <w:rsid w:val="00C4342B"/>
    <w:rsid w:val="00C436E3"/>
    <w:rsid w:val="00C459A9"/>
    <w:rsid w:val="00C477E7"/>
    <w:rsid w:val="00C502A5"/>
    <w:rsid w:val="00C521F7"/>
    <w:rsid w:val="00C53008"/>
    <w:rsid w:val="00C55151"/>
    <w:rsid w:val="00C5575D"/>
    <w:rsid w:val="00C558FF"/>
    <w:rsid w:val="00C560FA"/>
    <w:rsid w:val="00C56772"/>
    <w:rsid w:val="00C57FF9"/>
    <w:rsid w:val="00C62B85"/>
    <w:rsid w:val="00C64434"/>
    <w:rsid w:val="00C64A51"/>
    <w:rsid w:val="00C64B27"/>
    <w:rsid w:val="00C65C4D"/>
    <w:rsid w:val="00C7063C"/>
    <w:rsid w:val="00C73C57"/>
    <w:rsid w:val="00C746D9"/>
    <w:rsid w:val="00C74D43"/>
    <w:rsid w:val="00C75CA7"/>
    <w:rsid w:val="00C7683D"/>
    <w:rsid w:val="00C83CDA"/>
    <w:rsid w:val="00C86432"/>
    <w:rsid w:val="00C86FC6"/>
    <w:rsid w:val="00C901BB"/>
    <w:rsid w:val="00C90CD3"/>
    <w:rsid w:val="00C92552"/>
    <w:rsid w:val="00C92C27"/>
    <w:rsid w:val="00C93F1B"/>
    <w:rsid w:val="00C96DFE"/>
    <w:rsid w:val="00C976D1"/>
    <w:rsid w:val="00CA308F"/>
    <w:rsid w:val="00CA6F0D"/>
    <w:rsid w:val="00CA71D4"/>
    <w:rsid w:val="00CB5D29"/>
    <w:rsid w:val="00CB675A"/>
    <w:rsid w:val="00CB6EC8"/>
    <w:rsid w:val="00CB782B"/>
    <w:rsid w:val="00CC082B"/>
    <w:rsid w:val="00CC0E77"/>
    <w:rsid w:val="00CC2092"/>
    <w:rsid w:val="00CC285C"/>
    <w:rsid w:val="00CC34C5"/>
    <w:rsid w:val="00CC5595"/>
    <w:rsid w:val="00CC5E76"/>
    <w:rsid w:val="00CD049D"/>
    <w:rsid w:val="00CD1770"/>
    <w:rsid w:val="00CD3A5D"/>
    <w:rsid w:val="00CD5FD4"/>
    <w:rsid w:val="00CE0DCE"/>
    <w:rsid w:val="00CE1BC9"/>
    <w:rsid w:val="00CE33C1"/>
    <w:rsid w:val="00CE4DD6"/>
    <w:rsid w:val="00CE76FF"/>
    <w:rsid w:val="00CF1CF7"/>
    <w:rsid w:val="00CF4012"/>
    <w:rsid w:val="00CF43D5"/>
    <w:rsid w:val="00CF6733"/>
    <w:rsid w:val="00D01F75"/>
    <w:rsid w:val="00D02BC6"/>
    <w:rsid w:val="00D0310D"/>
    <w:rsid w:val="00D05803"/>
    <w:rsid w:val="00D05C7C"/>
    <w:rsid w:val="00D06906"/>
    <w:rsid w:val="00D07742"/>
    <w:rsid w:val="00D1276A"/>
    <w:rsid w:val="00D14DB7"/>
    <w:rsid w:val="00D15ED5"/>
    <w:rsid w:val="00D16656"/>
    <w:rsid w:val="00D200AB"/>
    <w:rsid w:val="00D20B81"/>
    <w:rsid w:val="00D244BD"/>
    <w:rsid w:val="00D31CD5"/>
    <w:rsid w:val="00D34402"/>
    <w:rsid w:val="00D348F7"/>
    <w:rsid w:val="00D3564E"/>
    <w:rsid w:val="00D36EF4"/>
    <w:rsid w:val="00D371D0"/>
    <w:rsid w:val="00D4062A"/>
    <w:rsid w:val="00D40BC3"/>
    <w:rsid w:val="00D434EC"/>
    <w:rsid w:val="00D43E69"/>
    <w:rsid w:val="00D44E9D"/>
    <w:rsid w:val="00D466D0"/>
    <w:rsid w:val="00D472A7"/>
    <w:rsid w:val="00D51515"/>
    <w:rsid w:val="00D54BD5"/>
    <w:rsid w:val="00D575F0"/>
    <w:rsid w:val="00D60578"/>
    <w:rsid w:val="00D61A0E"/>
    <w:rsid w:val="00D70B9B"/>
    <w:rsid w:val="00D71CF9"/>
    <w:rsid w:val="00D72264"/>
    <w:rsid w:val="00D7675E"/>
    <w:rsid w:val="00D80080"/>
    <w:rsid w:val="00D809E2"/>
    <w:rsid w:val="00D80F9D"/>
    <w:rsid w:val="00D80FFB"/>
    <w:rsid w:val="00D81BAE"/>
    <w:rsid w:val="00D848E9"/>
    <w:rsid w:val="00D84B17"/>
    <w:rsid w:val="00D8507D"/>
    <w:rsid w:val="00D86735"/>
    <w:rsid w:val="00D8718E"/>
    <w:rsid w:val="00D871FB"/>
    <w:rsid w:val="00D87AA2"/>
    <w:rsid w:val="00D90C9D"/>
    <w:rsid w:val="00D90E57"/>
    <w:rsid w:val="00D91910"/>
    <w:rsid w:val="00D91AA8"/>
    <w:rsid w:val="00D944A6"/>
    <w:rsid w:val="00D95B5F"/>
    <w:rsid w:val="00D96FC3"/>
    <w:rsid w:val="00DA0839"/>
    <w:rsid w:val="00DA12C3"/>
    <w:rsid w:val="00DA22B5"/>
    <w:rsid w:val="00DA495D"/>
    <w:rsid w:val="00DA4F15"/>
    <w:rsid w:val="00DA5DCA"/>
    <w:rsid w:val="00DA7BA0"/>
    <w:rsid w:val="00DB42F5"/>
    <w:rsid w:val="00DB469A"/>
    <w:rsid w:val="00DB52C3"/>
    <w:rsid w:val="00DB5454"/>
    <w:rsid w:val="00DB5DA3"/>
    <w:rsid w:val="00DB7E5F"/>
    <w:rsid w:val="00DC10B0"/>
    <w:rsid w:val="00DC1246"/>
    <w:rsid w:val="00DC1594"/>
    <w:rsid w:val="00DC4BCD"/>
    <w:rsid w:val="00DD1107"/>
    <w:rsid w:val="00DD178F"/>
    <w:rsid w:val="00DD1FE4"/>
    <w:rsid w:val="00DE2966"/>
    <w:rsid w:val="00DE40E0"/>
    <w:rsid w:val="00DE4107"/>
    <w:rsid w:val="00DF04ED"/>
    <w:rsid w:val="00DF0B5E"/>
    <w:rsid w:val="00DF0ED5"/>
    <w:rsid w:val="00DF72D9"/>
    <w:rsid w:val="00DF7DF3"/>
    <w:rsid w:val="00DF7EC8"/>
    <w:rsid w:val="00E01C7C"/>
    <w:rsid w:val="00E028ED"/>
    <w:rsid w:val="00E0499F"/>
    <w:rsid w:val="00E104F6"/>
    <w:rsid w:val="00E10748"/>
    <w:rsid w:val="00E12F57"/>
    <w:rsid w:val="00E14282"/>
    <w:rsid w:val="00E149DC"/>
    <w:rsid w:val="00E156F2"/>
    <w:rsid w:val="00E17FA7"/>
    <w:rsid w:val="00E2250E"/>
    <w:rsid w:val="00E24BF5"/>
    <w:rsid w:val="00E27DDF"/>
    <w:rsid w:val="00E27E01"/>
    <w:rsid w:val="00E30A90"/>
    <w:rsid w:val="00E32DBA"/>
    <w:rsid w:val="00E43469"/>
    <w:rsid w:val="00E4369C"/>
    <w:rsid w:val="00E43835"/>
    <w:rsid w:val="00E43A0F"/>
    <w:rsid w:val="00E445DA"/>
    <w:rsid w:val="00E45379"/>
    <w:rsid w:val="00E465CB"/>
    <w:rsid w:val="00E47C0D"/>
    <w:rsid w:val="00E47D4C"/>
    <w:rsid w:val="00E50B22"/>
    <w:rsid w:val="00E51E18"/>
    <w:rsid w:val="00E533BD"/>
    <w:rsid w:val="00E53706"/>
    <w:rsid w:val="00E57CE2"/>
    <w:rsid w:val="00E57E30"/>
    <w:rsid w:val="00E617BD"/>
    <w:rsid w:val="00E61E05"/>
    <w:rsid w:val="00E64BD9"/>
    <w:rsid w:val="00E6519C"/>
    <w:rsid w:val="00E661F3"/>
    <w:rsid w:val="00E67E50"/>
    <w:rsid w:val="00E705B4"/>
    <w:rsid w:val="00E72967"/>
    <w:rsid w:val="00E8155D"/>
    <w:rsid w:val="00E84AD7"/>
    <w:rsid w:val="00E85CC0"/>
    <w:rsid w:val="00E96E1A"/>
    <w:rsid w:val="00EA0E04"/>
    <w:rsid w:val="00EA220D"/>
    <w:rsid w:val="00EA3156"/>
    <w:rsid w:val="00EA40A2"/>
    <w:rsid w:val="00EA4CD5"/>
    <w:rsid w:val="00EA5D2C"/>
    <w:rsid w:val="00EA5D8E"/>
    <w:rsid w:val="00EA7C7A"/>
    <w:rsid w:val="00EB07CF"/>
    <w:rsid w:val="00EB3B88"/>
    <w:rsid w:val="00EC0C14"/>
    <w:rsid w:val="00EC205F"/>
    <w:rsid w:val="00EC2B42"/>
    <w:rsid w:val="00EC3B8F"/>
    <w:rsid w:val="00EC5CA0"/>
    <w:rsid w:val="00EC7372"/>
    <w:rsid w:val="00ED19D1"/>
    <w:rsid w:val="00ED2AC0"/>
    <w:rsid w:val="00ED30E8"/>
    <w:rsid w:val="00ED3B69"/>
    <w:rsid w:val="00ED3ECA"/>
    <w:rsid w:val="00ED3F39"/>
    <w:rsid w:val="00ED63AE"/>
    <w:rsid w:val="00ED6CD1"/>
    <w:rsid w:val="00ED7A42"/>
    <w:rsid w:val="00EE5F2E"/>
    <w:rsid w:val="00EF2C2D"/>
    <w:rsid w:val="00EF4A64"/>
    <w:rsid w:val="00F02171"/>
    <w:rsid w:val="00F033EF"/>
    <w:rsid w:val="00F0528B"/>
    <w:rsid w:val="00F061A6"/>
    <w:rsid w:val="00F0710C"/>
    <w:rsid w:val="00F11AB3"/>
    <w:rsid w:val="00F14017"/>
    <w:rsid w:val="00F1684C"/>
    <w:rsid w:val="00F20633"/>
    <w:rsid w:val="00F25CFE"/>
    <w:rsid w:val="00F35243"/>
    <w:rsid w:val="00F36E9F"/>
    <w:rsid w:val="00F41B19"/>
    <w:rsid w:val="00F42AB5"/>
    <w:rsid w:val="00F43E6E"/>
    <w:rsid w:val="00F43EBF"/>
    <w:rsid w:val="00F44423"/>
    <w:rsid w:val="00F50BE6"/>
    <w:rsid w:val="00F51236"/>
    <w:rsid w:val="00F51438"/>
    <w:rsid w:val="00F5374C"/>
    <w:rsid w:val="00F541B8"/>
    <w:rsid w:val="00F56B6D"/>
    <w:rsid w:val="00F56CC2"/>
    <w:rsid w:val="00F60BC0"/>
    <w:rsid w:val="00F615A8"/>
    <w:rsid w:val="00F61B7F"/>
    <w:rsid w:val="00F62370"/>
    <w:rsid w:val="00F628D3"/>
    <w:rsid w:val="00F62EF2"/>
    <w:rsid w:val="00F638C3"/>
    <w:rsid w:val="00F6497E"/>
    <w:rsid w:val="00F677E2"/>
    <w:rsid w:val="00F717E6"/>
    <w:rsid w:val="00F73751"/>
    <w:rsid w:val="00F73DC5"/>
    <w:rsid w:val="00F75EAD"/>
    <w:rsid w:val="00F77154"/>
    <w:rsid w:val="00F80F33"/>
    <w:rsid w:val="00F846D6"/>
    <w:rsid w:val="00F86997"/>
    <w:rsid w:val="00F871D7"/>
    <w:rsid w:val="00F9173A"/>
    <w:rsid w:val="00F91800"/>
    <w:rsid w:val="00F93469"/>
    <w:rsid w:val="00F94E99"/>
    <w:rsid w:val="00F9650A"/>
    <w:rsid w:val="00F967C7"/>
    <w:rsid w:val="00FA0437"/>
    <w:rsid w:val="00FA233F"/>
    <w:rsid w:val="00FA2E05"/>
    <w:rsid w:val="00FA3DF0"/>
    <w:rsid w:val="00FA5D51"/>
    <w:rsid w:val="00FA6653"/>
    <w:rsid w:val="00FA7547"/>
    <w:rsid w:val="00FA7D57"/>
    <w:rsid w:val="00FB0008"/>
    <w:rsid w:val="00FB071C"/>
    <w:rsid w:val="00FB1ACE"/>
    <w:rsid w:val="00FB2A36"/>
    <w:rsid w:val="00FB3EA0"/>
    <w:rsid w:val="00FB55F4"/>
    <w:rsid w:val="00FB58D8"/>
    <w:rsid w:val="00FB7140"/>
    <w:rsid w:val="00FC0B63"/>
    <w:rsid w:val="00FC12ED"/>
    <w:rsid w:val="00FC2209"/>
    <w:rsid w:val="00FC7531"/>
    <w:rsid w:val="00FC7EAA"/>
    <w:rsid w:val="00FD4FA5"/>
    <w:rsid w:val="00FD5166"/>
    <w:rsid w:val="00FD758C"/>
    <w:rsid w:val="00FF05B9"/>
    <w:rsid w:val="00FF0EB1"/>
    <w:rsid w:val="00FF456A"/>
    <w:rsid w:val="00FF46FD"/>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EF19D92"/>
  <w15:docId w15:val="{71A9DAF9-95A8-4BC8-B659-E1A5F0C2F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D497C"/>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6C72CF-BF74-4AE5-BA2A-5EC164368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4639</Words>
  <Characters>25518</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30097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USUARIO II</cp:lastModifiedBy>
  <cp:revision>2</cp:revision>
  <cp:lastPrinted>2019-07-02T00:15:00Z</cp:lastPrinted>
  <dcterms:created xsi:type="dcterms:W3CDTF">2019-09-11T21:26:00Z</dcterms:created>
  <dcterms:modified xsi:type="dcterms:W3CDTF">2019-09-11T21:26:00Z</dcterms:modified>
</cp:coreProperties>
</file>