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0B2" w:rsidRPr="00535456" w:rsidRDefault="00A517EA" w:rsidP="00535456">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283CE4">
        <w:rPr>
          <w:rFonts w:ascii="Palatino Linotype" w:hAnsi="Palatino Linotype" w:cs="Arial"/>
          <w:b/>
        </w:rPr>
        <w:t>VIGÉSIMA PRIMERA</w:t>
      </w:r>
      <w:r w:rsidRPr="00535456">
        <w:rPr>
          <w:rFonts w:ascii="Palatino Linotype" w:hAnsi="Palatino Linotype" w:cs="Arial"/>
          <w:b/>
        </w:rPr>
        <w:t xml:space="preserve"> SESIÓN ORDINARIA</w:t>
      </w:r>
      <w:r w:rsidR="00A95015">
        <w:rPr>
          <w:rFonts w:ascii="Palatino Linotype" w:hAnsi="Palatino Linotype" w:cs="Arial"/>
          <w:b/>
        </w:rPr>
        <w:t>,</w:t>
      </w:r>
      <w:r w:rsidRPr="00535456">
        <w:rPr>
          <w:rFonts w:ascii="Palatino Linotype" w:hAnsi="Palatino Linotype" w:cs="Arial"/>
          <w:b/>
        </w:rPr>
        <w:t xml:space="preserve"> DE </w:t>
      </w:r>
      <w:r w:rsidR="00B63086">
        <w:rPr>
          <w:rFonts w:ascii="Palatino Linotype" w:hAnsi="Palatino Linotype" w:cs="Arial"/>
          <w:b/>
        </w:rPr>
        <w:t>CINCO</w:t>
      </w:r>
      <w:r w:rsidR="00283CE4">
        <w:rPr>
          <w:rFonts w:ascii="Palatino Linotype" w:hAnsi="Palatino Linotype" w:cs="Arial"/>
          <w:b/>
        </w:rPr>
        <w:t xml:space="preserve"> DE JUNIO</w:t>
      </w:r>
      <w:r w:rsidR="00BF70B2" w:rsidRPr="00535456">
        <w:rPr>
          <w:rFonts w:ascii="Palatino Linotype" w:hAnsi="Palatino Linotype" w:cs="Arial"/>
          <w:b/>
        </w:rPr>
        <w:t xml:space="preserve"> DE DOS MIL DIECINUEVE, EN EL RECURSO DE REVISIÓN </w:t>
      </w:r>
      <w:r w:rsidR="00C95A1A">
        <w:rPr>
          <w:rFonts w:ascii="Palatino Linotype" w:hAnsi="Palatino Linotype" w:cs="Arial"/>
          <w:b/>
          <w:bCs/>
        </w:rPr>
        <w:t>0</w:t>
      </w:r>
      <w:r w:rsidR="00283CE4">
        <w:rPr>
          <w:rFonts w:ascii="Palatino Linotype" w:hAnsi="Palatino Linotype" w:cs="Arial"/>
          <w:b/>
          <w:bCs/>
        </w:rPr>
        <w:t>20</w:t>
      </w:r>
      <w:r w:rsidR="001F784C">
        <w:rPr>
          <w:rFonts w:ascii="Palatino Linotype" w:hAnsi="Palatino Linotype" w:cs="Arial"/>
          <w:b/>
          <w:bCs/>
        </w:rPr>
        <w:t>70</w:t>
      </w:r>
      <w:r w:rsidR="00BF70B2" w:rsidRPr="00535456">
        <w:rPr>
          <w:rFonts w:ascii="Palatino Linotype" w:hAnsi="Palatino Linotype" w:cs="Arial"/>
          <w:b/>
          <w:bCs/>
        </w:rPr>
        <w:t>/INFOEM/IP/RR/201</w:t>
      </w:r>
      <w:r w:rsidR="00C95A1A">
        <w:rPr>
          <w:rFonts w:ascii="Palatino Linotype" w:hAnsi="Palatino Linotype" w:cs="Arial"/>
          <w:b/>
          <w:bCs/>
        </w:rPr>
        <w:t>9</w:t>
      </w:r>
      <w:r w:rsidR="00BF70B2" w:rsidRPr="00535456">
        <w:rPr>
          <w:rFonts w:ascii="Palatino Linotype" w:hAnsi="Palatino Linotype" w:cs="Arial"/>
          <w:b/>
          <w:bCs/>
        </w:rPr>
        <w:t>.</w:t>
      </w:r>
    </w:p>
    <w:p w:rsidR="00F579EE" w:rsidRPr="00535456" w:rsidRDefault="00A517EA" w:rsidP="00535456">
      <w:pPr>
        <w:widowControl w:val="0"/>
        <w:spacing w:before="100" w:beforeAutospacing="1" w:after="100" w:afterAutospacing="1"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BB74CD" w:rsidRPr="00535456">
        <w:rPr>
          <w:rFonts w:ascii="Palatino Linotype" w:hAnsi="Palatino Linotype" w:cs="Arial"/>
          <w:b/>
        </w:rPr>
        <w:t xml:space="preserve"> </w:t>
      </w:r>
      <w:r w:rsidRPr="00535456">
        <w:rPr>
          <w:rFonts w:ascii="Palatino Linotype" w:hAnsi="Palatino Linotype" w:cs="Arial"/>
        </w:rPr>
        <w:t xml:space="preserve">emite </w:t>
      </w:r>
      <w:r w:rsidRPr="00535456">
        <w:rPr>
          <w:rFonts w:ascii="Palatino Linotype" w:hAnsi="Palatino Linotype" w:cs="Arial"/>
          <w:b/>
        </w:rPr>
        <w:t>VOTO PARTICULAR</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 xml:space="preserve">respecto de la resolución dictada en </w:t>
      </w:r>
      <w:r w:rsidR="00740E0B" w:rsidRPr="00535456">
        <w:rPr>
          <w:rFonts w:ascii="Palatino Linotype" w:hAnsi="Palatino Linotype" w:cs="Arial"/>
        </w:rPr>
        <w:t xml:space="preserve">el </w:t>
      </w:r>
      <w:r w:rsidR="00871B03" w:rsidRPr="00535456">
        <w:rPr>
          <w:rFonts w:ascii="Palatino Linotype" w:hAnsi="Palatino Linotype" w:cs="Arial"/>
        </w:rPr>
        <w:t xml:space="preserve">Recurso </w:t>
      </w:r>
      <w:r w:rsidRPr="00535456">
        <w:rPr>
          <w:rFonts w:ascii="Palatino Linotype" w:hAnsi="Palatino Linotype" w:cs="Arial"/>
        </w:rPr>
        <w:t xml:space="preserve">de </w:t>
      </w:r>
      <w:r w:rsidR="00871B03" w:rsidRPr="00535456">
        <w:rPr>
          <w:rFonts w:ascii="Palatino Linotype" w:hAnsi="Palatino Linotype" w:cs="Arial"/>
        </w:rPr>
        <w:t xml:space="preserve">Revisión </w:t>
      </w:r>
      <w:r w:rsidR="00C95A1A">
        <w:rPr>
          <w:rFonts w:ascii="Palatino Linotype" w:hAnsi="Palatino Linotype" w:cs="Arial"/>
          <w:b/>
          <w:bCs/>
        </w:rPr>
        <w:t>0</w:t>
      </w:r>
      <w:r w:rsidR="00283CE4">
        <w:rPr>
          <w:rFonts w:ascii="Palatino Linotype" w:hAnsi="Palatino Linotype" w:cs="Arial"/>
          <w:b/>
          <w:bCs/>
        </w:rPr>
        <w:t>20</w:t>
      </w:r>
      <w:r w:rsidR="001F784C">
        <w:rPr>
          <w:rFonts w:ascii="Palatino Linotype" w:hAnsi="Palatino Linotype" w:cs="Arial"/>
          <w:b/>
          <w:bCs/>
        </w:rPr>
        <w:t>70</w:t>
      </w:r>
      <w:r w:rsidR="00670931" w:rsidRPr="00535456">
        <w:rPr>
          <w:rFonts w:ascii="Palatino Linotype" w:hAnsi="Palatino Linotype" w:cs="Arial"/>
          <w:b/>
          <w:bCs/>
        </w:rPr>
        <w:t>/INFOEM/IP/RR/201</w:t>
      </w:r>
      <w:r w:rsidR="00C95A1A">
        <w:rPr>
          <w:rFonts w:ascii="Palatino Linotype" w:hAnsi="Palatino Linotype" w:cs="Arial"/>
          <w:b/>
          <w:bCs/>
        </w:rPr>
        <w:t>9</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1F784C">
        <w:rPr>
          <w:rFonts w:ascii="Palatino Linotype" w:hAnsi="Palatino Linotype" w:cs="Arial"/>
        </w:rPr>
        <w:t>la Comisionada Presidenta</w:t>
      </w:r>
      <w:r w:rsidRPr="00535456">
        <w:rPr>
          <w:rFonts w:ascii="Palatino Linotype" w:hAnsi="Palatino Linotype" w:cs="Arial"/>
        </w:rPr>
        <w:t xml:space="preserve"> </w:t>
      </w:r>
      <w:r w:rsidR="001F784C">
        <w:rPr>
          <w:rFonts w:ascii="Palatino Linotype" w:hAnsi="Palatino Linotype" w:cs="Arial"/>
          <w:b/>
        </w:rPr>
        <w:t>ZULEMA MARTÍNEZ SÁNCHEZ</w:t>
      </w:r>
      <w:r w:rsidRPr="00535456">
        <w:rPr>
          <w:rFonts w:ascii="Palatino Linotype" w:hAnsi="Palatino Linotype" w:cs="Arial"/>
        </w:rPr>
        <w:t xml:space="preserve">, </w:t>
      </w:r>
      <w:r w:rsidR="003C5476" w:rsidRPr="00535456">
        <w:rPr>
          <w:rFonts w:ascii="Palatino Linotype" w:hAnsi="Palatino Linotype" w:cs="Arial"/>
        </w:rPr>
        <w:t>que es del tenor siguiente.</w:t>
      </w:r>
    </w:p>
    <w:p w:rsidR="003B0314" w:rsidRDefault="00A517EA" w:rsidP="00535456">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 xml:space="preserve">Es de destacar, que </w:t>
      </w:r>
      <w:r w:rsidR="003C5476" w:rsidRPr="00535456">
        <w:rPr>
          <w:rFonts w:ascii="Palatino Linotype" w:hAnsi="Palatino Linotype" w:cs="Arial"/>
        </w:rPr>
        <w:t>se comparte</w:t>
      </w:r>
      <w:r w:rsidRPr="00535456">
        <w:rPr>
          <w:rFonts w:ascii="Palatino Linotype" w:hAnsi="Palatino Linotype" w:cs="Arial"/>
        </w:rPr>
        <w:t xml:space="preserve"> esencialmente el estudi</w:t>
      </w:r>
      <w:r w:rsidR="00487B66" w:rsidRPr="00535456">
        <w:rPr>
          <w:rFonts w:ascii="Palatino Linotype" w:hAnsi="Palatino Linotype" w:cs="Arial"/>
        </w:rPr>
        <w:t>o</w:t>
      </w:r>
      <w:r w:rsidR="00962C2E">
        <w:rPr>
          <w:rFonts w:ascii="Palatino Linotype" w:hAnsi="Palatino Linotype" w:cs="Arial"/>
        </w:rPr>
        <w:t xml:space="preserve"> y sentido</w:t>
      </w:r>
      <w:r w:rsidR="00962C2E" w:rsidRPr="00535456">
        <w:rPr>
          <w:rFonts w:ascii="Palatino Linotype" w:hAnsi="Palatino Linotype" w:cs="Arial"/>
        </w:rPr>
        <w:t xml:space="preserve"> </w:t>
      </w:r>
      <w:r w:rsidR="00487B66" w:rsidRPr="00535456">
        <w:rPr>
          <w:rFonts w:ascii="Palatino Linotype" w:hAnsi="Palatino Linotype" w:cs="Arial"/>
        </w:rPr>
        <w:t>de la resolución de</w:t>
      </w:r>
      <w:r w:rsidR="00BF70B2" w:rsidRPr="00535456">
        <w:rPr>
          <w:rFonts w:ascii="Palatino Linotype" w:hAnsi="Palatino Linotype" w:cs="Arial"/>
        </w:rPr>
        <w:t>l Recurso de Revisión</w:t>
      </w:r>
      <w:r w:rsidRPr="00535456">
        <w:rPr>
          <w:rFonts w:ascii="Palatino Linotype" w:hAnsi="Palatino Linotype" w:cs="Arial"/>
        </w:rPr>
        <w:t>; empero,</w:t>
      </w:r>
      <w:r w:rsidR="00BF70B2" w:rsidRPr="00535456">
        <w:rPr>
          <w:rFonts w:ascii="Palatino Linotype" w:hAnsi="Palatino Linotype" w:cs="Arial"/>
        </w:rPr>
        <w:t xml:space="preserve"> estim</w:t>
      </w:r>
      <w:r w:rsidR="00670931" w:rsidRPr="00535456">
        <w:rPr>
          <w:rFonts w:ascii="Palatino Linotype" w:hAnsi="Palatino Linotype" w:cs="Arial"/>
        </w:rPr>
        <w:t>o</w:t>
      </w:r>
      <w:r w:rsidRPr="00535456">
        <w:rPr>
          <w:rFonts w:ascii="Palatino Linotype" w:hAnsi="Palatino Linotype" w:cs="Arial"/>
        </w:rPr>
        <w:t xml:space="preserve"> necesario precisar algunas consid</w:t>
      </w:r>
      <w:r w:rsidR="00F579EE" w:rsidRPr="00535456">
        <w:rPr>
          <w:rFonts w:ascii="Palatino Linotype" w:hAnsi="Palatino Linotype" w:cs="Arial"/>
        </w:rPr>
        <w:t>eraciones de hecho y de derecho.</w:t>
      </w:r>
    </w:p>
    <w:p w:rsidR="001368B7" w:rsidRDefault="00A95015" w:rsidP="0007137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lang w:val="es-ES"/>
        </w:rPr>
        <w:t>Tal y como quedó precisado en los resultando</w:t>
      </w:r>
      <w:r w:rsidR="00E142E8">
        <w:rPr>
          <w:rFonts w:ascii="Palatino Linotype" w:hAnsi="Palatino Linotype" w:cs="Arial"/>
          <w:lang w:val="es-ES"/>
        </w:rPr>
        <w:t>s</w:t>
      </w:r>
      <w:r>
        <w:rPr>
          <w:rFonts w:ascii="Palatino Linotype" w:hAnsi="Palatino Linotype" w:cs="Arial"/>
          <w:lang w:val="es-ES"/>
        </w:rPr>
        <w:t xml:space="preserve"> de la resolución materia del presente voto, el particular requirió del </w:t>
      </w:r>
      <w:r>
        <w:rPr>
          <w:rFonts w:ascii="Palatino Linotype" w:hAnsi="Palatino Linotype" w:cs="Arial"/>
          <w:b/>
        </w:rPr>
        <w:t xml:space="preserve">Ayuntamiento de </w:t>
      </w:r>
      <w:r w:rsidR="001368B7" w:rsidRPr="001368B7">
        <w:rPr>
          <w:rFonts w:ascii="Palatino Linotype" w:hAnsi="Palatino Linotype" w:cs="Arial"/>
          <w:b/>
        </w:rPr>
        <w:t>Chimalhuacán</w:t>
      </w:r>
      <w:r>
        <w:rPr>
          <w:rFonts w:ascii="Palatino Linotype" w:hAnsi="Palatino Linotype" w:cs="Arial"/>
        </w:rPr>
        <w:t xml:space="preserve">, en lo sucesivo </w:t>
      </w:r>
      <w:r w:rsidRPr="00A95015">
        <w:rPr>
          <w:rFonts w:ascii="Palatino Linotype" w:hAnsi="Palatino Linotype" w:cs="Arial"/>
          <w:b/>
        </w:rPr>
        <w:t>EL SUJETO OBLIGADO</w:t>
      </w:r>
      <w:r>
        <w:rPr>
          <w:rFonts w:ascii="Palatino Linotype" w:hAnsi="Palatino Linotype" w:cs="Arial"/>
        </w:rPr>
        <w:t xml:space="preserve">, </w:t>
      </w:r>
      <w:r w:rsidR="001368B7">
        <w:rPr>
          <w:rFonts w:ascii="Palatino Linotype" w:hAnsi="Palatino Linotype" w:cs="Arial"/>
        </w:rPr>
        <w:t>los currículos y la nómina de todos los servidores públicos adscritos a la Dirección General de Educación del Municipio, en versión pública.</w:t>
      </w:r>
    </w:p>
    <w:p w:rsidR="001368B7" w:rsidRDefault="001368B7" w:rsidP="0007137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Al respecto, </w:t>
      </w:r>
      <w:r w:rsidRPr="001368B7">
        <w:rPr>
          <w:rFonts w:ascii="Palatino Linotype" w:hAnsi="Palatino Linotype" w:cs="Arial"/>
          <w:b/>
        </w:rPr>
        <w:t>EL SUJETO OBLIGADO</w:t>
      </w:r>
      <w:r>
        <w:rPr>
          <w:rFonts w:ascii="Palatino Linotype" w:hAnsi="Palatino Linotype" w:cs="Arial"/>
        </w:rPr>
        <w:t>, en lo que interesa, remitió al particular 5 recibos de nómina en los cuales</w:t>
      </w:r>
      <w:r w:rsidR="001675D7">
        <w:rPr>
          <w:rFonts w:ascii="Palatino Linotype" w:hAnsi="Palatino Linotype" w:cs="Arial"/>
        </w:rPr>
        <w:t>, de conformidad con la Ponencia Resolutora,</w:t>
      </w:r>
      <w:r>
        <w:rPr>
          <w:rFonts w:ascii="Palatino Linotype" w:hAnsi="Palatino Linotype" w:cs="Arial"/>
        </w:rPr>
        <w:t xml:space="preserve"> dejó visibles datos personales.</w:t>
      </w:r>
    </w:p>
    <w:p w:rsidR="001368B7" w:rsidRDefault="001368B7" w:rsidP="0007137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Inconforme con dicha respuesta, el hoy </w:t>
      </w:r>
      <w:r w:rsidRPr="001368B7">
        <w:rPr>
          <w:rFonts w:ascii="Palatino Linotype" w:hAnsi="Palatino Linotype" w:cs="Arial"/>
          <w:b/>
        </w:rPr>
        <w:t>RECURRENTE</w:t>
      </w:r>
      <w:r>
        <w:rPr>
          <w:rFonts w:ascii="Palatino Linotype" w:hAnsi="Palatino Linotype" w:cs="Arial"/>
        </w:rPr>
        <w:t xml:space="preserve"> interpuso el medio de defensa de análisis, en el cual argumentó que la información resultaba incompleta y que </w:t>
      </w:r>
      <w:r w:rsidRPr="001368B7">
        <w:rPr>
          <w:rFonts w:ascii="Palatino Linotype" w:hAnsi="Palatino Linotype" w:cs="Arial"/>
          <w:b/>
        </w:rPr>
        <w:t>EL</w:t>
      </w:r>
      <w:r>
        <w:rPr>
          <w:rFonts w:ascii="Palatino Linotype" w:hAnsi="Palatino Linotype" w:cs="Arial"/>
        </w:rPr>
        <w:t xml:space="preserve"> </w:t>
      </w:r>
      <w:r w:rsidRPr="001368B7">
        <w:rPr>
          <w:rFonts w:ascii="Palatino Linotype" w:hAnsi="Palatino Linotype" w:cs="Arial"/>
          <w:b/>
        </w:rPr>
        <w:t>SUJETO OBLIGADO</w:t>
      </w:r>
      <w:r>
        <w:rPr>
          <w:rFonts w:ascii="Palatino Linotype" w:hAnsi="Palatino Linotype" w:cs="Arial"/>
        </w:rPr>
        <w:t xml:space="preserve"> contaba con un área específica que debía generar la información solicitada.</w:t>
      </w:r>
    </w:p>
    <w:p w:rsidR="00A95015" w:rsidRDefault="00A95015" w:rsidP="0007137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Cabe destacarse, que </w:t>
      </w:r>
      <w:r w:rsidRPr="00A95015">
        <w:rPr>
          <w:rFonts w:ascii="Palatino Linotype" w:hAnsi="Palatino Linotype" w:cs="Arial"/>
          <w:b/>
        </w:rPr>
        <w:t>EL SUJETO OBLIGADO</w:t>
      </w:r>
      <w:r>
        <w:rPr>
          <w:rFonts w:ascii="Palatino Linotype" w:hAnsi="Palatino Linotype" w:cs="Arial"/>
        </w:rPr>
        <w:t xml:space="preserve"> no rindió su Informe Justificado y </w:t>
      </w:r>
      <w:r w:rsidRPr="00A95015">
        <w:rPr>
          <w:rFonts w:ascii="Palatino Linotype" w:hAnsi="Palatino Linotype" w:cs="Arial"/>
          <w:b/>
        </w:rPr>
        <w:t>EL RECURRENTE</w:t>
      </w:r>
      <w:r>
        <w:rPr>
          <w:rFonts w:ascii="Palatino Linotype" w:hAnsi="Palatino Linotype" w:cs="Arial"/>
        </w:rPr>
        <w:t xml:space="preserve"> no presentó manifestaciones, alegatos ni rindió los medios de prueba que a su derecho convinieran.</w:t>
      </w:r>
    </w:p>
    <w:p w:rsidR="00A95015" w:rsidRDefault="00A95015" w:rsidP="0007137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Bajo ese contexto, la Ponencia Resolutora analizó la totalidad de constancias que integran el expediente electrónico y previo estudio del fondo del asunto, determinó que las razones o motivos hechos valer por </w:t>
      </w:r>
      <w:r w:rsidRPr="00A95015">
        <w:rPr>
          <w:rFonts w:ascii="Palatino Linotype" w:hAnsi="Palatino Linotype" w:cs="Arial"/>
          <w:b/>
        </w:rPr>
        <w:t>EL RECURRENTE</w:t>
      </w:r>
      <w:r>
        <w:rPr>
          <w:rFonts w:ascii="Palatino Linotype" w:hAnsi="Palatino Linotype" w:cs="Arial"/>
        </w:rPr>
        <w:t xml:space="preserve"> devenían </w:t>
      </w:r>
      <w:r w:rsidR="00F85F03">
        <w:rPr>
          <w:rFonts w:ascii="Palatino Linotype" w:hAnsi="Palatino Linotype" w:cs="Arial"/>
        </w:rPr>
        <w:t xml:space="preserve">parcialmente </w:t>
      </w:r>
      <w:r>
        <w:rPr>
          <w:rFonts w:ascii="Palatino Linotype" w:hAnsi="Palatino Linotype" w:cs="Arial"/>
        </w:rPr>
        <w:t xml:space="preserve">fundadas; por lo que, </w:t>
      </w:r>
      <w:r w:rsidR="00F85F03" w:rsidRPr="00F85F03">
        <w:rPr>
          <w:rFonts w:ascii="Palatino Linotype" w:hAnsi="Palatino Linotype" w:cs="Arial"/>
        </w:rPr>
        <w:t>emitió los siguientes puntos resolutivos:</w:t>
      </w:r>
    </w:p>
    <w:p w:rsidR="00F85F03" w:rsidRPr="00F85F03" w:rsidRDefault="00F85F03" w:rsidP="007815B4">
      <w:pPr>
        <w:tabs>
          <w:tab w:val="left" w:pos="8647"/>
        </w:tabs>
        <w:ind w:left="851" w:right="902"/>
        <w:jc w:val="both"/>
        <w:rPr>
          <w:rFonts w:ascii="Palatino Linotype" w:hAnsi="Palatino Linotype"/>
          <w:b/>
          <w:i/>
          <w:color w:val="000000"/>
          <w:sz w:val="22"/>
          <w:szCs w:val="22"/>
          <w:lang w:val="es-ES"/>
        </w:rPr>
      </w:pPr>
      <w:r>
        <w:rPr>
          <w:rFonts w:ascii="Palatino Linotype" w:hAnsi="Palatino Linotype"/>
          <w:b/>
          <w:i/>
          <w:color w:val="000000"/>
          <w:sz w:val="22"/>
          <w:szCs w:val="22"/>
          <w:lang w:val="es-ES"/>
        </w:rPr>
        <w:t>“</w:t>
      </w:r>
      <w:r w:rsidRPr="00F85F03">
        <w:rPr>
          <w:rFonts w:ascii="Palatino Linotype" w:hAnsi="Palatino Linotype"/>
          <w:b/>
          <w:i/>
          <w:color w:val="000000"/>
          <w:sz w:val="22"/>
          <w:szCs w:val="22"/>
          <w:lang w:val="es-ES"/>
        </w:rPr>
        <w:t xml:space="preserve">PRIMERO. </w:t>
      </w:r>
      <w:r w:rsidRPr="00F85F03">
        <w:rPr>
          <w:rFonts w:ascii="Palatino Linotype" w:hAnsi="Palatino Linotype"/>
          <w:i/>
          <w:color w:val="000000"/>
          <w:sz w:val="22"/>
          <w:szCs w:val="22"/>
          <w:lang w:val="es-ES"/>
        </w:rPr>
        <w:t xml:space="preserve">Se </w:t>
      </w:r>
      <w:r w:rsidRPr="00F85F03">
        <w:rPr>
          <w:rFonts w:ascii="Palatino Linotype" w:hAnsi="Palatino Linotype"/>
          <w:b/>
          <w:i/>
          <w:color w:val="000000"/>
          <w:sz w:val="22"/>
          <w:szCs w:val="22"/>
          <w:lang w:val="es-ES"/>
        </w:rPr>
        <w:t>MODIFICA</w:t>
      </w:r>
      <w:r w:rsidRPr="00F85F03">
        <w:rPr>
          <w:rFonts w:ascii="Palatino Linotype" w:hAnsi="Palatino Linotype"/>
          <w:i/>
          <w:color w:val="000000"/>
          <w:sz w:val="22"/>
          <w:szCs w:val="22"/>
          <w:lang w:val="es-ES"/>
        </w:rPr>
        <w:t xml:space="preserve"> la respuesta entregada por el Sujeto Obligado a la solicitud de información número 00017/CHIMALHU/IP/2019, por resultar parcialmente fundados los motivos de inconformidad que arguye el recurrente, en términos del considerando </w:t>
      </w:r>
      <w:r w:rsidRPr="00F85F03">
        <w:rPr>
          <w:rFonts w:ascii="Palatino Linotype" w:hAnsi="Palatino Linotype"/>
          <w:b/>
          <w:i/>
          <w:color w:val="000000"/>
          <w:sz w:val="22"/>
          <w:szCs w:val="22"/>
          <w:lang w:val="es-ES"/>
        </w:rPr>
        <w:t>QUINTO</w:t>
      </w:r>
      <w:r w:rsidRPr="00F85F03">
        <w:rPr>
          <w:rFonts w:ascii="Palatino Linotype" w:hAnsi="Palatino Linotype"/>
          <w:i/>
          <w:color w:val="000000"/>
          <w:sz w:val="22"/>
          <w:szCs w:val="22"/>
          <w:lang w:val="es-ES"/>
        </w:rPr>
        <w:t xml:space="preserve"> de la presente resolución.</w:t>
      </w:r>
    </w:p>
    <w:p w:rsidR="00F85F03" w:rsidRDefault="00F85F03" w:rsidP="007815B4">
      <w:pPr>
        <w:tabs>
          <w:tab w:val="left" w:pos="8647"/>
        </w:tabs>
        <w:ind w:left="851" w:right="902"/>
        <w:jc w:val="both"/>
        <w:rPr>
          <w:rFonts w:ascii="Palatino Linotype" w:hAnsi="Palatino Linotype"/>
          <w:i/>
          <w:color w:val="000000"/>
          <w:sz w:val="22"/>
          <w:szCs w:val="22"/>
          <w:lang w:val="es-ES"/>
        </w:rPr>
      </w:pPr>
      <w:r w:rsidRPr="00F85F03">
        <w:rPr>
          <w:rFonts w:ascii="Palatino Linotype" w:hAnsi="Palatino Linotype"/>
          <w:b/>
          <w:i/>
          <w:color w:val="000000"/>
          <w:sz w:val="22"/>
          <w:szCs w:val="22"/>
          <w:lang w:val="es-ES"/>
        </w:rPr>
        <w:t xml:space="preserve">SEGUNDO. </w:t>
      </w:r>
      <w:r w:rsidRPr="00F85F03">
        <w:rPr>
          <w:rFonts w:ascii="Palatino Linotype" w:hAnsi="Palatino Linotype"/>
          <w:i/>
          <w:color w:val="000000"/>
          <w:sz w:val="22"/>
          <w:szCs w:val="22"/>
          <w:lang w:val="es-ES"/>
        </w:rPr>
        <w:t xml:space="preserve">Se </w:t>
      </w:r>
      <w:r w:rsidRPr="00F85F03">
        <w:rPr>
          <w:rFonts w:ascii="Palatino Linotype" w:hAnsi="Palatino Linotype"/>
          <w:b/>
          <w:i/>
          <w:color w:val="000000"/>
          <w:sz w:val="22"/>
          <w:szCs w:val="22"/>
          <w:lang w:val="es-ES"/>
        </w:rPr>
        <w:t>ORDENA</w:t>
      </w:r>
      <w:r w:rsidRPr="00F85F03">
        <w:rPr>
          <w:rFonts w:ascii="Palatino Linotype" w:hAnsi="Palatino Linotype"/>
          <w:i/>
          <w:color w:val="000000"/>
          <w:sz w:val="22"/>
          <w:szCs w:val="22"/>
          <w:lang w:val="es-ES"/>
        </w:rPr>
        <w:t xml:space="preserve"> al </w:t>
      </w:r>
      <w:r w:rsidRPr="00F85F03">
        <w:rPr>
          <w:rFonts w:ascii="Palatino Linotype" w:hAnsi="Palatino Linotype"/>
          <w:b/>
          <w:i/>
          <w:color w:val="000000"/>
          <w:sz w:val="22"/>
          <w:szCs w:val="22"/>
          <w:lang w:val="es-ES"/>
        </w:rPr>
        <w:t>Sujeto Obligado</w:t>
      </w:r>
      <w:r w:rsidRPr="00F85F03">
        <w:rPr>
          <w:rFonts w:ascii="Palatino Linotype" w:hAnsi="Palatino Linotype"/>
          <w:i/>
          <w:color w:val="000000"/>
          <w:sz w:val="22"/>
          <w:szCs w:val="22"/>
          <w:lang w:val="es-ES"/>
        </w:rPr>
        <w:t xml:space="preserve"> que haga entrega a través del SAIMEX,</w:t>
      </w:r>
      <w:r w:rsidRPr="00F85F03">
        <w:rPr>
          <w:rFonts w:asciiTheme="minorHAnsi" w:eastAsiaTheme="minorHAnsi" w:hAnsiTheme="minorHAnsi" w:cstheme="minorBidi"/>
          <w:i/>
          <w:sz w:val="22"/>
          <w:szCs w:val="22"/>
          <w:lang w:eastAsia="en-US"/>
        </w:rPr>
        <w:t xml:space="preserve"> </w:t>
      </w:r>
      <w:r w:rsidRPr="00F85F03">
        <w:rPr>
          <w:rFonts w:ascii="Palatino Linotype" w:hAnsi="Palatino Linotype"/>
          <w:i/>
          <w:color w:val="000000"/>
          <w:sz w:val="22"/>
          <w:szCs w:val="22"/>
          <w:lang w:val="es-ES"/>
        </w:rPr>
        <w:t xml:space="preserve">previa búsqueda exhaustiva y razonable, en términos de Considerando </w:t>
      </w:r>
      <w:r w:rsidRPr="00F85F03">
        <w:rPr>
          <w:rFonts w:ascii="Palatino Linotype" w:hAnsi="Palatino Linotype"/>
          <w:b/>
          <w:i/>
          <w:color w:val="000000"/>
          <w:sz w:val="22"/>
          <w:szCs w:val="22"/>
          <w:lang w:val="es-ES"/>
        </w:rPr>
        <w:t>QUINTO</w:t>
      </w:r>
      <w:r w:rsidRPr="00F85F03">
        <w:rPr>
          <w:rFonts w:ascii="Palatino Linotype" w:hAnsi="Palatino Linotype"/>
          <w:i/>
          <w:color w:val="000000"/>
          <w:sz w:val="22"/>
          <w:szCs w:val="22"/>
          <w:lang w:val="es-ES"/>
        </w:rPr>
        <w:t xml:space="preserve"> de la presente resolución, de lo siguiente:</w:t>
      </w:r>
    </w:p>
    <w:p w:rsidR="00F85F03" w:rsidRPr="00F85F03" w:rsidRDefault="00F85F03" w:rsidP="00FA029A">
      <w:pPr>
        <w:numPr>
          <w:ilvl w:val="0"/>
          <w:numId w:val="1"/>
        </w:numPr>
        <w:ind w:left="1134" w:right="902" w:firstLine="0"/>
        <w:jc w:val="both"/>
        <w:rPr>
          <w:rFonts w:ascii="Palatino Linotype" w:hAnsi="Palatino Linotype"/>
          <w:i/>
          <w:sz w:val="22"/>
          <w:szCs w:val="22"/>
          <w:lang w:val="es-ES" w:eastAsia="es-MX"/>
        </w:rPr>
      </w:pPr>
      <w:r w:rsidRPr="00F85F03">
        <w:rPr>
          <w:rFonts w:ascii="Palatino Linotype" w:hAnsi="Palatino Linotype"/>
          <w:i/>
          <w:sz w:val="22"/>
          <w:szCs w:val="22"/>
          <w:lang w:val="es-ES" w:eastAsia="es-MX"/>
        </w:rPr>
        <w:t xml:space="preserve">El acuerdo emitido por su Comité de Transparencia que sustente la clasificación de la información y emisión de la versión pública, de la información entregada en respuesta primigenia, en términos de los artículos 49 fracción VIII, </w:t>
      </w:r>
      <w:r w:rsidRPr="00F85F03">
        <w:rPr>
          <w:rFonts w:ascii="Palatino Linotype" w:hAnsi="Palatino Linotype"/>
          <w:i/>
          <w:sz w:val="22"/>
          <w:szCs w:val="22"/>
          <w:lang w:val="es-ES" w:eastAsia="es-MX"/>
        </w:rPr>
        <w:lastRenderedPageBreak/>
        <w:t>122, 132 fracción II y 143 fracción I, de la Ley de Transparencia y Acceso a la Información Pública del Estado de México y Municipios.</w:t>
      </w:r>
    </w:p>
    <w:p w:rsidR="00F85F03" w:rsidRPr="00F85F03" w:rsidRDefault="00F85F03" w:rsidP="00FA029A">
      <w:pPr>
        <w:numPr>
          <w:ilvl w:val="0"/>
          <w:numId w:val="1"/>
        </w:numPr>
        <w:ind w:left="1134" w:right="902" w:firstLine="0"/>
        <w:jc w:val="both"/>
        <w:rPr>
          <w:rFonts w:ascii="Palatino Linotype" w:hAnsi="Palatino Linotype"/>
          <w:i/>
          <w:sz w:val="22"/>
          <w:szCs w:val="22"/>
          <w:lang w:val="es-ES" w:eastAsia="es-MX"/>
        </w:rPr>
      </w:pPr>
      <w:r w:rsidRPr="00F85F03">
        <w:rPr>
          <w:rFonts w:ascii="Palatino Linotype" w:hAnsi="Palatino Linotype"/>
          <w:i/>
          <w:sz w:val="22"/>
          <w:szCs w:val="22"/>
          <w:lang w:val="es-ES" w:eastAsia="es-MX"/>
        </w:rPr>
        <w:t>Currículum vitae o documento análogo de todo el personal adscrito a la Dirección General de Educación del Municipio de Chimalhuacán</w:t>
      </w:r>
      <w:r w:rsidRPr="00F85F03">
        <w:rPr>
          <w:i/>
          <w:sz w:val="22"/>
          <w:szCs w:val="22"/>
          <w:lang w:val="es-ES"/>
        </w:rPr>
        <w:t xml:space="preserve"> </w:t>
      </w:r>
      <w:r w:rsidRPr="00F85F03">
        <w:rPr>
          <w:rFonts w:ascii="Palatino Linotype" w:hAnsi="Palatino Linotype"/>
          <w:i/>
          <w:sz w:val="22"/>
          <w:szCs w:val="22"/>
          <w:lang w:val="es-ES" w:eastAsia="es-MX"/>
        </w:rPr>
        <w:t>en versión pública de ser procedente.</w:t>
      </w:r>
    </w:p>
    <w:p w:rsidR="00F85F03" w:rsidRPr="00F85F03" w:rsidRDefault="00F85F03" w:rsidP="00FA029A">
      <w:pPr>
        <w:numPr>
          <w:ilvl w:val="0"/>
          <w:numId w:val="1"/>
        </w:numPr>
        <w:ind w:left="1134" w:right="902" w:firstLine="0"/>
        <w:jc w:val="both"/>
        <w:rPr>
          <w:rFonts w:ascii="Palatino Linotype" w:hAnsi="Palatino Linotype"/>
          <w:i/>
          <w:sz w:val="22"/>
          <w:szCs w:val="22"/>
          <w:lang w:val="es-ES" w:eastAsia="es-MX"/>
        </w:rPr>
      </w:pPr>
      <w:r w:rsidRPr="00F85F03">
        <w:rPr>
          <w:rFonts w:ascii="Palatino Linotype" w:hAnsi="Palatino Linotype"/>
          <w:i/>
          <w:sz w:val="22"/>
          <w:szCs w:val="22"/>
          <w:lang w:val="es-ES" w:eastAsia="es-MX"/>
        </w:rPr>
        <w:t>Recibos de nómina faltantes del personal adscrito a la Dirección General de Educación del Municipio de Chimalhuacán, en versión pública.</w:t>
      </w:r>
    </w:p>
    <w:p w:rsidR="00F85F03" w:rsidRPr="00F85F03" w:rsidRDefault="00F85F03" w:rsidP="007815B4">
      <w:pPr>
        <w:ind w:left="1134" w:right="902"/>
        <w:jc w:val="both"/>
        <w:rPr>
          <w:rFonts w:ascii="Palatino Linotype" w:eastAsiaTheme="minorHAnsi" w:hAnsi="Palatino Linotype" w:cs="Arial"/>
          <w:i/>
          <w:sz w:val="22"/>
          <w:szCs w:val="22"/>
          <w:lang w:eastAsia="en-US"/>
        </w:rPr>
      </w:pPr>
      <w:r w:rsidRPr="00F85F03">
        <w:rPr>
          <w:rFonts w:ascii="Palatino Linotype" w:eastAsiaTheme="minorHAnsi" w:hAnsi="Palatino Linotype" w:cs="Arial"/>
          <w:i/>
          <w:sz w:val="22"/>
          <w:szCs w:val="22"/>
          <w:lang w:eastAsia="en-US"/>
        </w:rPr>
        <w:t>Para efecto de la información de la que se ordena la entrega en los incisos b) y c), se deberá emitir el acuerdo de clasificación que la respalde, en términos de lo señalado en el Considerando QUINTO y en los artículos 49, fracción VIII, 132, fracción II, de la Ley de Transparencia y Acceso a la Información Pública del Estado de México y Municipios y demás normatividades aplicables.</w:t>
      </w:r>
    </w:p>
    <w:p w:rsidR="00F85F03" w:rsidRPr="00F85F03" w:rsidRDefault="00F85F03" w:rsidP="007815B4">
      <w:pPr>
        <w:ind w:left="1134" w:right="902"/>
        <w:jc w:val="both"/>
        <w:rPr>
          <w:rFonts w:ascii="Palatino Linotype" w:eastAsiaTheme="minorHAnsi" w:hAnsi="Palatino Linotype" w:cs="Arial"/>
          <w:i/>
          <w:sz w:val="22"/>
          <w:szCs w:val="22"/>
          <w:lang w:eastAsia="en-US"/>
        </w:rPr>
      </w:pPr>
      <w:r w:rsidRPr="00F85F03">
        <w:rPr>
          <w:rFonts w:ascii="Palatino Linotype" w:eastAsiaTheme="minorHAnsi" w:hAnsi="Palatino Linotype" w:cs="Arial"/>
          <w:i/>
          <w:sz w:val="22"/>
          <w:szCs w:val="22"/>
          <w:lang w:eastAsia="en-US"/>
        </w:rPr>
        <w:t>Respecto de la información de la que se ordena la entrega en el inciso c) del presente Resolutivo, en el supuesto de que el Sujeto Obligado haya remitido el total de recibos de nómina del personal referido en la solicitud de información, bastará con que lo haga del conocimiento del Recurrente al momento en que dé cumplimiento a la presente resolución.</w:t>
      </w:r>
    </w:p>
    <w:p w:rsidR="00F85F03" w:rsidRPr="00F85F03" w:rsidRDefault="00F85F03" w:rsidP="007815B4">
      <w:pPr>
        <w:autoSpaceDE w:val="0"/>
        <w:autoSpaceDN w:val="0"/>
        <w:adjustRightInd w:val="0"/>
        <w:ind w:left="851" w:right="902"/>
        <w:jc w:val="both"/>
        <w:rPr>
          <w:rFonts w:ascii="Palatino Linotype" w:eastAsiaTheme="minorHAnsi" w:hAnsi="Palatino Linotype" w:cs="Arial"/>
          <w:i/>
          <w:sz w:val="22"/>
          <w:szCs w:val="22"/>
          <w:lang w:eastAsia="en-US"/>
        </w:rPr>
      </w:pPr>
      <w:r w:rsidRPr="00F85F03">
        <w:rPr>
          <w:rFonts w:ascii="Palatino Linotype" w:eastAsiaTheme="minorHAnsi" w:hAnsi="Palatino Linotype" w:cs="Arial"/>
          <w:b/>
          <w:i/>
          <w:sz w:val="22"/>
          <w:szCs w:val="22"/>
          <w:lang w:eastAsia="en-US"/>
        </w:rPr>
        <w:t>TERCERO. Notifíquese</w:t>
      </w:r>
      <w:r w:rsidRPr="00F85F03">
        <w:rPr>
          <w:rFonts w:ascii="Palatino Linotype" w:eastAsiaTheme="minorHAnsi" w:hAnsi="Palatino Linotype" w:cs="Arial"/>
          <w:i/>
          <w:sz w:val="22"/>
          <w:szCs w:val="22"/>
          <w:lang w:eastAsia="en-US"/>
        </w:rPr>
        <w:t xml:space="preserve"> al Titular de la Unidad de Transparencia del</w:t>
      </w:r>
      <w:r w:rsidRPr="00F85F03">
        <w:rPr>
          <w:rFonts w:ascii="Palatino Linotype" w:eastAsiaTheme="minorHAnsi" w:hAnsi="Palatino Linotype" w:cs="Arial"/>
          <w:b/>
          <w:i/>
          <w:sz w:val="22"/>
          <w:szCs w:val="22"/>
          <w:lang w:eastAsia="en-US"/>
        </w:rPr>
        <w:t xml:space="preserve"> </w:t>
      </w:r>
      <w:r w:rsidRPr="00F85F03">
        <w:rPr>
          <w:rFonts w:ascii="Palatino Linotype" w:eastAsiaTheme="minorHAnsi" w:hAnsi="Palatino Linotype" w:cs="Arial"/>
          <w:i/>
          <w:sz w:val="22"/>
          <w:szCs w:val="22"/>
          <w:lang w:eastAsia="en-U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85F03" w:rsidRPr="00F85F03" w:rsidRDefault="00F85F03" w:rsidP="007815B4">
      <w:pPr>
        <w:ind w:left="851" w:right="902"/>
        <w:jc w:val="both"/>
        <w:rPr>
          <w:rFonts w:ascii="Palatino Linotype" w:eastAsia="Calibri" w:hAnsi="Palatino Linotype" w:cs="Arial"/>
          <w:i/>
          <w:sz w:val="22"/>
          <w:szCs w:val="22"/>
          <w:lang w:eastAsia="en-US"/>
        </w:rPr>
      </w:pPr>
      <w:r w:rsidRPr="00F85F03">
        <w:rPr>
          <w:rFonts w:ascii="Palatino Linotype" w:eastAsia="Calibri" w:hAnsi="Palatino Linotype" w:cs="Arial"/>
          <w:b/>
          <w:i/>
          <w:sz w:val="22"/>
          <w:szCs w:val="22"/>
          <w:lang w:eastAsia="en-US"/>
        </w:rPr>
        <w:t>CUARTO. Notifíquese</w:t>
      </w:r>
      <w:r w:rsidRPr="00F85F03">
        <w:rPr>
          <w:rFonts w:ascii="Palatino Linotype" w:eastAsia="Calibri" w:hAnsi="Palatino Linotype" w:cs="Arial"/>
          <w:i/>
          <w:sz w:val="22"/>
          <w:szCs w:val="22"/>
          <w:lang w:eastAsia="en-US"/>
        </w:rPr>
        <w:t xml:space="preserve"> al </w:t>
      </w:r>
      <w:r w:rsidRPr="00F85F03">
        <w:rPr>
          <w:rFonts w:ascii="Palatino Linotype" w:eastAsia="Calibri" w:hAnsi="Palatino Linotype" w:cs="Arial"/>
          <w:b/>
          <w:i/>
          <w:sz w:val="22"/>
          <w:szCs w:val="22"/>
          <w:lang w:eastAsia="en-US"/>
        </w:rPr>
        <w:t>Recurrente</w:t>
      </w:r>
      <w:r w:rsidRPr="00F85F03">
        <w:rPr>
          <w:rFonts w:ascii="Palatino Linotype" w:eastAsia="Calibri" w:hAnsi="Palatino Linotype" w:cs="Arial"/>
          <w:i/>
          <w:sz w:val="22"/>
          <w:szCs w:val="22"/>
          <w:lang w:eastAsia="en-US"/>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A61FD" w:rsidRPr="007815B4" w:rsidRDefault="00F85F03" w:rsidP="007815B4">
      <w:pPr>
        <w:ind w:left="851" w:right="902"/>
        <w:jc w:val="both"/>
        <w:rPr>
          <w:rFonts w:ascii="Palatino Linotype" w:eastAsia="MS Mincho" w:hAnsi="Palatino Linotype"/>
          <w:i/>
          <w:sz w:val="22"/>
          <w:szCs w:val="22"/>
          <w:lang w:eastAsia="en-US"/>
        </w:rPr>
      </w:pPr>
      <w:r w:rsidRPr="00F85F03">
        <w:rPr>
          <w:rFonts w:ascii="Palatino Linotype" w:eastAsiaTheme="minorHAnsi" w:hAnsi="Palatino Linotype" w:cs="Arial"/>
          <w:b/>
          <w:i/>
          <w:sz w:val="22"/>
          <w:szCs w:val="22"/>
          <w:lang w:eastAsia="en-US"/>
        </w:rPr>
        <w:t>QUINTO.</w:t>
      </w:r>
      <w:r w:rsidRPr="00F85F03">
        <w:rPr>
          <w:rFonts w:ascii="Palatino Linotype" w:hAnsi="Palatino Linotype" w:cs="Arial"/>
          <w:b/>
          <w:i/>
          <w:sz w:val="22"/>
          <w:szCs w:val="22"/>
          <w:lang w:val="es-ES"/>
        </w:rPr>
        <w:t>GÍRESE</w:t>
      </w:r>
      <w:r w:rsidRPr="00F85F03">
        <w:rPr>
          <w:rFonts w:ascii="Palatino Linotype" w:eastAsia="MS Mincho" w:hAnsi="Palatino Linotype"/>
          <w:i/>
          <w:sz w:val="22"/>
          <w:szCs w:val="22"/>
          <w:lang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F85F03">
        <w:rPr>
          <w:rFonts w:ascii="Palatino Linotype" w:eastAsia="MS Mincho" w:hAnsi="Palatino Linotype"/>
          <w:b/>
          <w:i/>
          <w:sz w:val="22"/>
          <w:szCs w:val="22"/>
          <w:lang w:eastAsia="en-US"/>
        </w:rPr>
        <w:t>QUINTO</w:t>
      </w:r>
      <w:r w:rsidRPr="00F85F03">
        <w:rPr>
          <w:rFonts w:ascii="Palatino Linotype" w:eastAsia="MS Mincho" w:hAnsi="Palatino Linotype"/>
          <w:i/>
          <w:sz w:val="22"/>
          <w:szCs w:val="22"/>
          <w:lang w:eastAsia="en-US"/>
        </w:rPr>
        <w:t xml:space="preserve"> de </w:t>
      </w:r>
      <w:r w:rsidR="007815B4">
        <w:rPr>
          <w:rFonts w:ascii="Palatino Linotype" w:eastAsia="MS Mincho" w:hAnsi="Palatino Linotype"/>
          <w:i/>
          <w:sz w:val="22"/>
          <w:szCs w:val="22"/>
          <w:lang w:eastAsia="en-US"/>
        </w:rPr>
        <w:t xml:space="preserve">la presente resolución.” (Sic) </w:t>
      </w:r>
    </w:p>
    <w:p w:rsidR="001675D7" w:rsidRDefault="00CA61FD" w:rsidP="00CA61FD">
      <w:pPr>
        <w:spacing w:before="100" w:beforeAutospacing="1" w:after="100" w:afterAutospacing="1" w:line="360" w:lineRule="auto"/>
        <w:jc w:val="both"/>
        <w:rPr>
          <w:rFonts w:ascii="Palatino Linotype" w:hAnsi="Palatino Linotype"/>
        </w:rPr>
      </w:pPr>
      <w:r w:rsidRPr="00CA61FD">
        <w:rPr>
          <w:rFonts w:ascii="Palatino Linotype" w:hAnsi="Palatino Linotype"/>
        </w:rPr>
        <w:t xml:space="preserve">Así las cosas, la suscrita reitera que si bien comparte el sentido en que se resuelve el Recurso de Revisión, </w:t>
      </w:r>
      <w:r w:rsidR="00F35230">
        <w:rPr>
          <w:rFonts w:ascii="Palatino Linotype" w:hAnsi="Palatino Linotype"/>
        </w:rPr>
        <w:t xml:space="preserve">estima que por </w:t>
      </w:r>
      <w:r w:rsidR="001675D7">
        <w:rPr>
          <w:rFonts w:ascii="Palatino Linotype" w:hAnsi="Palatino Linotype"/>
        </w:rPr>
        <w:t xml:space="preserve">cuanto hace al inciso a) del resolutivo SEGUNDO, </w:t>
      </w:r>
      <w:r w:rsidR="001675D7">
        <w:rPr>
          <w:rFonts w:ascii="Palatino Linotype" w:hAnsi="Palatino Linotype"/>
        </w:rPr>
        <w:lastRenderedPageBreak/>
        <w:t xml:space="preserve">la Ponencia Resolutora </w:t>
      </w:r>
      <w:r w:rsidR="00F35230">
        <w:rPr>
          <w:rFonts w:ascii="Palatino Linotype" w:hAnsi="Palatino Linotype"/>
        </w:rPr>
        <w:t xml:space="preserve">no debió ordenar </w:t>
      </w:r>
      <w:r w:rsidR="001675D7">
        <w:rPr>
          <w:rFonts w:ascii="Palatino Linotype" w:hAnsi="Palatino Linotype"/>
        </w:rPr>
        <w:t xml:space="preserve">la entrega </w:t>
      </w:r>
      <w:r w:rsidR="00F35230">
        <w:rPr>
          <w:rFonts w:ascii="Palatino Linotype" w:hAnsi="Palatino Linotype"/>
        </w:rPr>
        <w:t>d</w:t>
      </w:r>
      <w:r w:rsidR="001675D7">
        <w:rPr>
          <w:rFonts w:ascii="Palatino Linotype" w:hAnsi="Palatino Linotype"/>
        </w:rPr>
        <w:t xml:space="preserve">el Acuerdo de Clasificación que avale </w:t>
      </w:r>
      <w:r w:rsidR="00B430CF">
        <w:rPr>
          <w:rFonts w:ascii="Palatino Linotype" w:hAnsi="Palatino Linotype"/>
        </w:rPr>
        <w:t>la</w:t>
      </w:r>
      <w:r w:rsidR="001675D7">
        <w:rPr>
          <w:rFonts w:ascii="Palatino Linotype" w:hAnsi="Palatino Linotype"/>
        </w:rPr>
        <w:t xml:space="preserve"> versión pública</w:t>
      </w:r>
      <w:r w:rsidR="00B430CF">
        <w:rPr>
          <w:rFonts w:ascii="Palatino Linotype" w:hAnsi="Palatino Linotype"/>
        </w:rPr>
        <w:t xml:space="preserve"> de la información remitida en la respuesta</w:t>
      </w:r>
      <w:r w:rsidR="001675D7">
        <w:rPr>
          <w:rFonts w:ascii="Palatino Linotype" w:hAnsi="Palatino Linotype"/>
        </w:rPr>
        <w:t>.</w:t>
      </w:r>
    </w:p>
    <w:p w:rsidR="001675D7" w:rsidRDefault="001675D7" w:rsidP="00CA61FD">
      <w:pPr>
        <w:spacing w:before="100" w:beforeAutospacing="1" w:after="100" w:afterAutospacing="1" w:line="360" w:lineRule="auto"/>
        <w:jc w:val="both"/>
        <w:rPr>
          <w:rFonts w:ascii="Palatino Linotype" w:hAnsi="Palatino Linotype"/>
        </w:rPr>
      </w:pPr>
      <w:r>
        <w:rPr>
          <w:rFonts w:ascii="Palatino Linotype" w:hAnsi="Palatino Linotype"/>
        </w:rPr>
        <w:t>Lo anterior es así, puesto que ordenar únicamente la entrega del Acuerdo de Clasificación del Comité de Transparencia</w:t>
      </w:r>
      <w:r w:rsidR="00F35230">
        <w:rPr>
          <w:rFonts w:ascii="Palatino Linotype" w:hAnsi="Palatino Linotype"/>
        </w:rPr>
        <w:t>,</w:t>
      </w:r>
      <w:r>
        <w:rPr>
          <w:rFonts w:ascii="Palatino Linotype" w:hAnsi="Palatino Linotype"/>
        </w:rPr>
        <w:t xml:space="preserve"> en el que se sustente la versión pública; </w:t>
      </w:r>
      <w:r w:rsidR="00B430CF">
        <w:rPr>
          <w:rFonts w:ascii="Palatino Linotype" w:hAnsi="Palatino Linotype"/>
        </w:rPr>
        <w:t xml:space="preserve">se </w:t>
      </w:r>
      <w:r>
        <w:rPr>
          <w:rFonts w:ascii="Palatino Linotype" w:hAnsi="Palatino Linotype"/>
        </w:rPr>
        <w:t>traduc</w:t>
      </w:r>
      <w:r w:rsidR="00B430CF">
        <w:rPr>
          <w:rFonts w:ascii="Palatino Linotype" w:hAnsi="Palatino Linotype"/>
        </w:rPr>
        <w:t>e</w:t>
      </w:r>
      <w:r>
        <w:rPr>
          <w:rFonts w:ascii="Palatino Linotype" w:hAnsi="Palatino Linotype"/>
        </w:rPr>
        <w:t xml:space="preserve"> en que este Órgano Garante convalida la información entregada</w:t>
      </w:r>
      <w:r w:rsidR="008A35C4">
        <w:rPr>
          <w:rFonts w:ascii="Palatino Linotype" w:hAnsi="Palatino Linotype"/>
        </w:rPr>
        <w:t>, misma que</w:t>
      </w:r>
      <w:r w:rsidR="00B430CF">
        <w:rPr>
          <w:rFonts w:ascii="Palatino Linotype" w:hAnsi="Palatino Linotype"/>
        </w:rPr>
        <w:t>,</w:t>
      </w:r>
      <w:r w:rsidR="008A35C4">
        <w:rPr>
          <w:rFonts w:ascii="Palatino Linotype" w:hAnsi="Palatino Linotype"/>
        </w:rPr>
        <w:t xml:space="preserve"> como ya se dijo</w:t>
      </w:r>
      <w:r w:rsidR="00B430CF">
        <w:rPr>
          <w:rFonts w:ascii="Palatino Linotype" w:hAnsi="Palatino Linotype"/>
        </w:rPr>
        <w:t>,</w:t>
      </w:r>
      <w:r w:rsidR="008A35C4">
        <w:rPr>
          <w:rFonts w:ascii="Palatino Linotype" w:hAnsi="Palatino Linotype"/>
        </w:rPr>
        <w:t xml:space="preserve"> no se encuentra debidamente testada.</w:t>
      </w:r>
      <w:r w:rsidR="004C0308">
        <w:rPr>
          <w:rFonts w:ascii="Palatino Linotype" w:hAnsi="Palatino Linotype"/>
        </w:rPr>
        <w:t xml:space="preserve"> Tan es así, que en el propio estudio del asunto que realiza la Ponencia Resolutora se ordena dar vista al </w:t>
      </w:r>
      <w:r w:rsidR="004C0308" w:rsidRPr="004C0308">
        <w:rPr>
          <w:rFonts w:ascii="Palatino Linotype" w:hAnsi="Palatino Linotype"/>
        </w:rPr>
        <w:t>Titular de la Contraloría Interna y Órgano de Control y Vigilancia de este Instituto, de conformidad con el artículo 190, de la Ley de Transparencia y Acceso a la Información Pública del Estado de México y Municipios, a efecto de que determine lo conducente</w:t>
      </w:r>
      <w:r w:rsidR="004C0308">
        <w:rPr>
          <w:rFonts w:ascii="Palatino Linotype" w:hAnsi="Palatino Linotype"/>
        </w:rPr>
        <w:t>.</w:t>
      </w:r>
    </w:p>
    <w:p w:rsidR="007815B4" w:rsidRDefault="004C0308" w:rsidP="004C0308">
      <w:pPr>
        <w:spacing w:before="100" w:beforeAutospacing="1" w:after="100" w:afterAutospacing="1" w:line="360" w:lineRule="auto"/>
        <w:ind w:right="49"/>
        <w:jc w:val="both"/>
        <w:rPr>
          <w:rFonts w:ascii="Palatino Linotype" w:hAnsi="Palatino Linotype"/>
        </w:rPr>
      </w:pPr>
      <w:r>
        <w:rPr>
          <w:rFonts w:ascii="Palatino Linotype" w:hAnsi="Palatino Linotype"/>
        </w:rPr>
        <w:t xml:space="preserve">Con base en lo anterior, la suscrita estima que la Ponencia Resolutora debió omitir ordenar la entrega del Acuerdo de Clasificación referido en líneas anteriores, máxime que </w:t>
      </w:r>
      <w:r w:rsidRPr="001B13AA">
        <w:rPr>
          <w:rFonts w:ascii="Palatino Linotype" w:hAnsi="Palatino Linotype"/>
          <w:b/>
        </w:rPr>
        <w:t>EL SUJETO OBLIGADO</w:t>
      </w:r>
      <w:r>
        <w:rPr>
          <w:rFonts w:ascii="Palatino Linotype" w:hAnsi="Palatino Linotype"/>
        </w:rPr>
        <w:t xml:space="preserve"> remitió información indebidamente testada, situación que no se </w:t>
      </w:r>
      <w:r w:rsidR="001B13AA">
        <w:rPr>
          <w:rFonts w:ascii="Palatino Linotype" w:hAnsi="Palatino Linotype"/>
        </w:rPr>
        <w:t xml:space="preserve">repara con la remisión de </w:t>
      </w:r>
      <w:proofErr w:type="gramStart"/>
      <w:r w:rsidR="001B13AA">
        <w:rPr>
          <w:rFonts w:ascii="Palatino Linotype" w:hAnsi="Palatino Linotype"/>
        </w:rPr>
        <w:t>dicha documental</w:t>
      </w:r>
      <w:proofErr w:type="gramEnd"/>
      <w:r w:rsidR="001B13AA">
        <w:rPr>
          <w:rFonts w:ascii="Palatino Linotype" w:hAnsi="Palatino Linotype"/>
        </w:rPr>
        <w:t xml:space="preserve">. </w:t>
      </w:r>
    </w:p>
    <w:p w:rsidR="004C0308" w:rsidRPr="004C0308" w:rsidRDefault="001B13AA" w:rsidP="004C0308">
      <w:pPr>
        <w:spacing w:before="100" w:beforeAutospacing="1" w:after="100" w:afterAutospacing="1" w:line="360" w:lineRule="auto"/>
        <w:ind w:right="49"/>
        <w:jc w:val="both"/>
        <w:rPr>
          <w:rFonts w:ascii="Palatino Linotype" w:hAnsi="Palatino Linotype" w:cs="Arial"/>
        </w:rPr>
      </w:pPr>
      <w:r>
        <w:rPr>
          <w:rFonts w:ascii="Palatino Linotype" w:hAnsi="Palatino Linotype"/>
        </w:rPr>
        <w:t>Así</w:t>
      </w:r>
      <w:r w:rsidR="007815B4">
        <w:rPr>
          <w:rFonts w:ascii="Palatino Linotype" w:hAnsi="Palatino Linotype"/>
        </w:rPr>
        <w:t xml:space="preserve"> las cosas</w:t>
      </w:r>
      <w:r>
        <w:rPr>
          <w:rFonts w:ascii="Palatino Linotype" w:hAnsi="Palatino Linotype"/>
        </w:rPr>
        <w:t xml:space="preserve">, se estima que este Órgano Garante del derecho de acceso a la información pública y protección de datos personales, debe dar </w:t>
      </w:r>
      <w:r w:rsidR="004C0308" w:rsidRPr="004C0308">
        <w:rPr>
          <w:rFonts w:ascii="Palatino Linotype" w:hAnsi="Palatino Linotype" w:cs="Arial"/>
        </w:rPr>
        <w:t xml:space="preserve">cumplimiento a los principios de certeza jurídica y máxima publicidad que establecen los </w:t>
      </w:r>
      <w:r>
        <w:rPr>
          <w:rFonts w:ascii="Palatino Linotype" w:hAnsi="Palatino Linotype" w:cs="Arial"/>
        </w:rPr>
        <w:t>artículos de la Ley Sustantiva,</w:t>
      </w:r>
      <w:r w:rsidR="004C0308" w:rsidRPr="004C0308">
        <w:rPr>
          <w:rFonts w:ascii="Palatino Linotype" w:hAnsi="Palatino Linotype" w:cs="Arial"/>
        </w:rPr>
        <w:t xml:space="preserve"> que se trascriben a continuación:</w:t>
      </w:r>
    </w:p>
    <w:p w:rsidR="004C0308" w:rsidRPr="004C0308" w:rsidRDefault="004C0308" w:rsidP="004C0308">
      <w:pPr>
        <w:widowControl w:val="0"/>
        <w:tabs>
          <w:tab w:val="left" w:pos="1276"/>
        </w:tabs>
        <w:autoSpaceDE w:val="0"/>
        <w:autoSpaceDN w:val="0"/>
        <w:adjustRightInd w:val="0"/>
        <w:ind w:left="851" w:right="902"/>
        <w:jc w:val="both"/>
        <w:rPr>
          <w:rFonts w:ascii="Palatino Linotype" w:hAnsi="Palatino Linotype" w:cs="Arial"/>
          <w:i/>
          <w:sz w:val="22"/>
        </w:rPr>
      </w:pPr>
      <w:r w:rsidRPr="004C0308">
        <w:rPr>
          <w:rFonts w:ascii="Palatino Linotype" w:hAnsi="Palatino Linotype" w:cs="Arial"/>
          <w:i/>
          <w:sz w:val="22"/>
        </w:rPr>
        <w:t>“</w:t>
      </w:r>
      <w:r w:rsidRPr="004C0308">
        <w:rPr>
          <w:rFonts w:ascii="Palatino Linotype" w:hAnsi="Palatino Linotype" w:cs="Arial"/>
          <w:b/>
          <w:i/>
          <w:sz w:val="22"/>
        </w:rPr>
        <w:t>Artículo 4.</w:t>
      </w:r>
      <w:r w:rsidRPr="004C0308">
        <w:rPr>
          <w:rFonts w:ascii="Palatino Linotype" w:hAnsi="Palatino Linotype" w:cs="Arial"/>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4C0308" w:rsidRPr="004C0308" w:rsidRDefault="004C0308" w:rsidP="004C0308">
      <w:pPr>
        <w:widowControl w:val="0"/>
        <w:tabs>
          <w:tab w:val="left" w:pos="1276"/>
        </w:tabs>
        <w:autoSpaceDE w:val="0"/>
        <w:autoSpaceDN w:val="0"/>
        <w:adjustRightInd w:val="0"/>
        <w:ind w:left="851" w:right="902"/>
        <w:jc w:val="both"/>
        <w:rPr>
          <w:rFonts w:ascii="Palatino Linotype" w:hAnsi="Palatino Linotype" w:cs="Arial"/>
          <w:i/>
          <w:sz w:val="22"/>
        </w:rPr>
      </w:pPr>
      <w:r w:rsidRPr="004C0308">
        <w:rPr>
          <w:rFonts w:ascii="Palatino Linotype" w:hAnsi="Palatino Linotype" w:cs="Arial"/>
          <w:i/>
          <w:sz w:val="22"/>
        </w:rPr>
        <w:t xml:space="preserve">Toda la información generada, obtenida, adquirida, transformada, administrada o en </w:t>
      </w:r>
      <w:r w:rsidRPr="004C0308">
        <w:rPr>
          <w:rFonts w:ascii="Palatino Linotype" w:hAnsi="Palatino Linotype" w:cs="Arial"/>
          <w:i/>
          <w:sz w:val="22"/>
        </w:rPr>
        <w:lastRenderedPageBreak/>
        <w:t xml:space="preserve">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4C0308">
        <w:rPr>
          <w:rFonts w:ascii="Palatino Linotype" w:hAnsi="Palatino Linotype" w:cs="Arial"/>
          <w:b/>
          <w:i/>
          <w:sz w:val="22"/>
        </w:rPr>
        <w:t>Solo podrá ser clasificada excepcionalmente como reservada temporalmente por razones de interés público</w:t>
      </w:r>
      <w:r w:rsidRPr="004C0308">
        <w:rPr>
          <w:rFonts w:ascii="Palatino Linotype" w:hAnsi="Palatino Linotype" w:cs="Arial"/>
          <w:i/>
          <w:sz w:val="22"/>
        </w:rPr>
        <w:t xml:space="preserve">, en los términos de las causas legítimas y estrictamente necesarias previstas por esta Ley. </w:t>
      </w:r>
    </w:p>
    <w:p w:rsidR="004C0308" w:rsidRPr="004C0308" w:rsidRDefault="004C0308" w:rsidP="004C0308">
      <w:pPr>
        <w:widowControl w:val="0"/>
        <w:tabs>
          <w:tab w:val="left" w:pos="1276"/>
        </w:tabs>
        <w:autoSpaceDE w:val="0"/>
        <w:autoSpaceDN w:val="0"/>
        <w:adjustRightInd w:val="0"/>
        <w:ind w:left="851" w:right="902"/>
        <w:jc w:val="both"/>
        <w:rPr>
          <w:rFonts w:ascii="Palatino Linotype" w:hAnsi="Palatino Linotype" w:cs="Arial"/>
          <w:i/>
          <w:sz w:val="22"/>
        </w:rPr>
      </w:pPr>
      <w:r w:rsidRPr="004C0308">
        <w:rPr>
          <w:rFonts w:ascii="Palatino Linotype" w:hAnsi="Palatino Linotype" w:cs="Arial"/>
          <w:i/>
          <w:sz w:val="22"/>
        </w:rPr>
        <w:t xml:space="preserve">Los sujetos obligados deben poner en práctica, políticas y programas de acceso a la información que se apeguen a criterios de publicidad, veracidad, oportunidad, precisión y suficiencia en beneficio de los solicitantes. </w:t>
      </w:r>
    </w:p>
    <w:p w:rsidR="004C0308" w:rsidRPr="004C0308" w:rsidRDefault="004C0308" w:rsidP="004C0308">
      <w:pPr>
        <w:widowControl w:val="0"/>
        <w:tabs>
          <w:tab w:val="left" w:pos="1276"/>
        </w:tabs>
        <w:autoSpaceDE w:val="0"/>
        <w:autoSpaceDN w:val="0"/>
        <w:adjustRightInd w:val="0"/>
        <w:ind w:left="851" w:right="902"/>
        <w:jc w:val="both"/>
        <w:rPr>
          <w:rFonts w:ascii="Palatino Linotype" w:hAnsi="Palatino Linotype" w:cs="Arial"/>
          <w:i/>
          <w:sz w:val="22"/>
        </w:rPr>
      </w:pPr>
      <w:r w:rsidRPr="004C0308">
        <w:rPr>
          <w:rFonts w:ascii="Palatino Linotype" w:hAnsi="Palatino Linotype" w:cs="Arial"/>
          <w:b/>
          <w:i/>
          <w:sz w:val="22"/>
        </w:rPr>
        <w:t>Artículo 9.</w:t>
      </w:r>
      <w:r w:rsidRPr="004C0308">
        <w:rPr>
          <w:rFonts w:ascii="Palatino Linotype" w:hAnsi="Palatino Linotype" w:cs="Arial"/>
          <w:i/>
          <w:sz w:val="22"/>
        </w:rPr>
        <w:t xml:space="preserve"> El Instituto deberá regir su funcionamiento de acuerdo a los siguientes principios:</w:t>
      </w:r>
    </w:p>
    <w:p w:rsidR="004C0308" w:rsidRPr="004C0308" w:rsidRDefault="004C0308" w:rsidP="004C0308">
      <w:pPr>
        <w:widowControl w:val="0"/>
        <w:tabs>
          <w:tab w:val="left" w:pos="1276"/>
        </w:tabs>
        <w:autoSpaceDE w:val="0"/>
        <w:autoSpaceDN w:val="0"/>
        <w:adjustRightInd w:val="0"/>
        <w:ind w:left="851" w:right="902"/>
        <w:jc w:val="both"/>
        <w:rPr>
          <w:rFonts w:ascii="Palatino Linotype" w:hAnsi="Palatino Linotype" w:cs="Arial"/>
          <w:i/>
          <w:sz w:val="22"/>
        </w:rPr>
      </w:pPr>
      <w:r w:rsidRPr="004C0308">
        <w:rPr>
          <w:rFonts w:ascii="Palatino Linotype" w:hAnsi="Palatino Linotype" w:cs="Arial"/>
          <w:i/>
          <w:sz w:val="22"/>
        </w:rPr>
        <w:t xml:space="preserve">I. </w:t>
      </w:r>
      <w:r w:rsidRPr="004C0308">
        <w:rPr>
          <w:rFonts w:ascii="Palatino Linotype" w:hAnsi="Palatino Linotype" w:cs="Arial"/>
          <w:b/>
          <w:i/>
          <w:sz w:val="22"/>
        </w:rPr>
        <w:t xml:space="preserve">Certeza: Principio que otorga seguridad y certidumbre jurídica a los particulares, en virtud de que permite conocer si las acciones del Instituto son apegadas a derecho y garantiza </w:t>
      </w:r>
      <w:r w:rsidRPr="004C0308">
        <w:rPr>
          <w:rFonts w:ascii="Palatino Linotype" w:hAnsi="Palatino Linotype" w:cs="Arial"/>
          <w:i/>
          <w:sz w:val="22"/>
        </w:rPr>
        <w:t xml:space="preserve">que los procedimientos sean completamente verificables, fidedignos y confiables; </w:t>
      </w:r>
    </w:p>
    <w:p w:rsidR="004C0308" w:rsidRPr="004C0308" w:rsidRDefault="004C0308" w:rsidP="004C0308">
      <w:pPr>
        <w:widowControl w:val="0"/>
        <w:tabs>
          <w:tab w:val="left" w:pos="1276"/>
        </w:tabs>
        <w:autoSpaceDE w:val="0"/>
        <w:autoSpaceDN w:val="0"/>
        <w:adjustRightInd w:val="0"/>
        <w:ind w:left="851" w:right="902"/>
        <w:jc w:val="both"/>
        <w:rPr>
          <w:rFonts w:ascii="Palatino Linotype" w:hAnsi="Palatino Linotype" w:cs="Arial"/>
          <w:i/>
          <w:sz w:val="22"/>
        </w:rPr>
      </w:pPr>
      <w:r w:rsidRPr="004C0308">
        <w:rPr>
          <w:rFonts w:ascii="Palatino Linotype" w:hAnsi="Palatino Linotype" w:cs="Arial"/>
          <w:i/>
          <w:sz w:val="22"/>
        </w:rPr>
        <w:t>…</w:t>
      </w:r>
    </w:p>
    <w:p w:rsidR="004C0308" w:rsidRPr="004C0308" w:rsidRDefault="004C0308" w:rsidP="004C0308">
      <w:pPr>
        <w:widowControl w:val="0"/>
        <w:tabs>
          <w:tab w:val="left" w:pos="1276"/>
        </w:tabs>
        <w:autoSpaceDE w:val="0"/>
        <w:autoSpaceDN w:val="0"/>
        <w:adjustRightInd w:val="0"/>
        <w:ind w:left="851" w:right="902"/>
        <w:jc w:val="both"/>
        <w:rPr>
          <w:rFonts w:ascii="Palatino Linotype" w:hAnsi="Palatino Linotype" w:cs="Arial"/>
          <w:i/>
          <w:sz w:val="22"/>
        </w:rPr>
      </w:pPr>
      <w:r w:rsidRPr="004C0308">
        <w:rPr>
          <w:rFonts w:ascii="Palatino Linotype" w:hAnsi="Palatino Linotype" w:cs="Arial"/>
          <w:i/>
          <w:sz w:val="22"/>
        </w:rPr>
        <w:t xml:space="preserve">VIII. </w:t>
      </w:r>
      <w:r w:rsidRPr="004C0308">
        <w:rPr>
          <w:rFonts w:ascii="Palatino Linotype" w:hAnsi="Palatino Linotype" w:cs="Arial"/>
          <w:b/>
          <w:i/>
          <w:sz w:val="22"/>
        </w:rPr>
        <w:t>Objetividad: Obligación del Instituto de ajustar su actuación a los presupuestos de ley que deben ser aplicados al analizar el caso en concreto y resolver todos los hechos, prescindiendo de las consideraciones y criterios personales</w:t>
      </w:r>
      <w:r w:rsidRPr="004C0308">
        <w:rPr>
          <w:rFonts w:ascii="Palatino Linotype" w:hAnsi="Palatino Linotype" w:cs="Arial"/>
          <w:i/>
          <w:sz w:val="22"/>
        </w:rPr>
        <w:t xml:space="preserve">; </w:t>
      </w:r>
    </w:p>
    <w:p w:rsidR="004C0308" w:rsidRPr="004C0308" w:rsidRDefault="004C0308" w:rsidP="004C0308">
      <w:pPr>
        <w:widowControl w:val="0"/>
        <w:tabs>
          <w:tab w:val="left" w:pos="1276"/>
        </w:tabs>
        <w:autoSpaceDE w:val="0"/>
        <w:autoSpaceDN w:val="0"/>
        <w:adjustRightInd w:val="0"/>
        <w:ind w:left="851" w:right="902"/>
        <w:jc w:val="both"/>
        <w:rPr>
          <w:rFonts w:ascii="Palatino Linotype" w:hAnsi="Palatino Linotype" w:cs="Arial"/>
          <w:i/>
          <w:sz w:val="22"/>
        </w:rPr>
      </w:pPr>
      <w:r w:rsidRPr="004C0308">
        <w:rPr>
          <w:rFonts w:ascii="Palatino Linotype" w:hAnsi="Palatino Linotype" w:cs="Arial"/>
          <w:i/>
          <w:sz w:val="22"/>
        </w:rPr>
        <w:t>…”</w:t>
      </w:r>
    </w:p>
    <w:p w:rsidR="004C0308" w:rsidRPr="004C0308" w:rsidRDefault="004C0308" w:rsidP="004C0308">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4C0308">
        <w:rPr>
          <w:rFonts w:ascii="Palatino Linotype" w:hAnsi="Palatino Linotype" w:cs="Arial"/>
          <w:i/>
          <w:sz w:val="22"/>
        </w:rPr>
        <w:t>(Énfasis añadido)</w:t>
      </w:r>
    </w:p>
    <w:p w:rsidR="001B13AA" w:rsidRDefault="001B13AA" w:rsidP="001B13AA">
      <w:pPr>
        <w:widowControl w:val="0"/>
        <w:tabs>
          <w:tab w:val="left" w:pos="1276"/>
        </w:tabs>
        <w:autoSpaceDE w:val="0"/>
        <w:autoSpaceDN w:val="0"/>
        <w:adjustRightInd w:val="0"/>
        <w:spacing w:before="240" w:after="100" w:afterAutospacing="1" w:line="360" w:lineRule="auto"/>
        <w:jc w:val="both"/>
        <w:rPr>
          <w:rFonts w:ascii="Palatino Linotype" w:hAnsi="Palatino Linotype"/>
        </w:rPr>
      </w:pPr>
      <w:r>
        <w:rPr>
          <w:rFonts w:ascii="Palatino Linotype" w:hAnsi="Palatino Linotype" w:cs="Arial"/>
        </w:rPr>
        <w:t xml:space="preserve">Por otra parte, se no debe perderse de vista que </w:t>
      </w:r>
      <w:r>
        <w:rPr>
          <w:rFonts w:ascii="Palatino Linotype" w:hAnsi="Palatino Linotype"/>
        </w:rPr>
        <w:t>e</w:t>
      </w:r>
      <w:r w:rsidRPr="001B13AA">
        <w:rPr>
          <w:rFonts w:ascii="Palatino Linotype" w:hAnsi="Palatino Linotype"/>
        </w:rPr>
        <w:t xml:space="preserve">s requisito de toda </w:t>
      </w:r>
      <w:r>
        <w:rPr>
          <w:rFonts w:ascii="Palatino Linotype" w:hAnsi="Palatino Linotype"/>
        </w:rPr>
        <w:t>resolución</w:t>
      </w:r>
      <w:r w:rsidRPr="001B13AA">
        <w:rPr>
          <w:rFonts w:ascii="Palatino Linotype" w:hAnsi="Palatino Linotype"/>
        </w:rPr>
        <w:t xml:space="preserve"> la congruencia entre los considerandos y los puntos resolutivos, característica que deja de cumplirse cuando existe entre ellos una incompatibilidad en su sentido, pues si existe incompatibilidad entre los puntos resolutivos </w:t>
      </w:r>
      <w:r>
        <w:rPr>
          <w:rFonts w:ascii="Palatino Linotype" w:hAnsi="Palatino Linotype"/>
        </w:rPr>
        <w:t>con el contenido de los considerados,</w:t>
      </w:r>
      <w:r w:rsidRPr="001B13AA">
        <w:rPr>
          <w:rFonts w:ascii="Palatino Linotype" w:hAnsi="Palatino Linotype"/>
        </w:rPr>
        <w:t xml:space="preserve"> se provoca incertidumbre respecto a su sentido y alcances</w:t>
      </w:r>
      <w:r>
        <w:rPr>
          <w:rFonts w:ascii="Palatino Linotype" w:hAnsi="Palatino Linotype"/>
        </w:rPr>
        <w:t xml:space="preserve">. Por ello, la Ponencia Resolutora debió procurar que la resolución materia del presente voto cumpliera con el principio de congruencia que debe regir a todas las resoluciones que emite este Instituto. Sirve de sustento a lo anterior, por analogía, la tesis jurisprudencial </w:t>
      </w:r>
      <w:r>
        <w:rPr>
          <w:rFonts w:ascii="Palatino Linotype" w:hAnsi="Palatino Linotype"/>
        </w:rPr>
        <w:lastRenderedPageBreak/>
        <w:t xml:space="preserve">número </w:t>
      </w:r>
      <w:r w:rsidRPr="001B13AA">
        <w:rPr>
          <w:rFonts w:ascii="Palatino Linotype" w:hAnsi="Palatino Linotype"/>
        </w:rPr>
        <w:t>VI.2o.C. J/296</w:t>
      </w:r>
      <w:r>
        <w:rPr>
          <w:rFonts w:ascii="Palatino Linotype" w:hAnsi="Palatino Linotype"/>
        </w:rPr>
        <w:t xml:space="preserve">, publicada en el Semanario Judicial de la Federación y su Gaceta bajo el número de registro </w:t>
      </w:r>
      <w:r w:rsidRPr="001B13AA">
        <w:rPr>
          <w:rFonts w:ascii="Palatino Linotype" w:hAnsi="Palatino Linotype"/>
        </w:rPr>
        <w:t>168546</w:t>
      </w:r>
      <w:r>
        <w:rPr>
          <w:rFonts w:ascii="Palatino Linotype" w:hAnsi="Palatino Linotype"/>
        </w:rPr>
        <w:t>, que es del tenor siguiente:</w:t>
      </w:r>
    </w:p>
    <w:p w:rsidR="001B13AA" w:rsidRPr="001B13AA" w:rsidRDefault="001B13AA" w:rsidP="001B13AA">
      <w:pPr>
        <w:widowControl w:val="0"/>
        <w:tabs>
          <w:tab w:val="left" w:pos="1276"/>
        </w:tabs>
        <w:autoSpaceDE w:val="0"/>
        <w:autoSpaceDN w:val="0"/>
        <w:adjustRightInd w:val="0"/>
        <w:ind w:left="851" w:right="902"/>
        <w:jc w:val="both"/>
        <w:rPr>
          <w:rFonts w:ascii="Palatino Linotype" w:hAnsi="Palatino Linotype"/>
          <w:i/>
          <w:sz w:val="22"/>
        </w:rPr>
      </w:pPr>
      <w:r>
        <w:rPr>
          <w:rFonts w:ascii="Palatino Linotype" w:hAnsi="Palatino Linotype"/>
          <w:b/>
          <w:i/>
          <w:sz w:val="22"/>
        </w:rPr>
        <w:t>“</w:t>
      </w:r>
      <w:r w:rsidRPr="001B13AA">
        <w:rPr>
          <w:rFonts w:ascii="Palatino Linotype" w:hAnsi="Palatino Linotype"/>
          <w:b/>
          <w:i/>
          <w:sz w:val="22"/>
        </w:rPr>
        <w:t>SENTENCIAS. SU CONGRUENCIA.</w:t>
      </w:r>
      <w:r w:rsidRPr="001B13AA">
        <w:rPr>
          <w:rFonts w:ascii="Palatino Linotype" w:hAnsi="Palatino Linotype"/>
          <w:i/>
          <w:sz w:val="22"/>
        </w:rPr>
        <w:t xml:space="preserve"> </w:t>
      </w:r>
      <w:r w:rsidRPr="001B13AA">
        <w:rPr>
          <w:rFonts w:ascii="Palatino Linotype" w:hAnsi="Palatino Linotype"/>
          <w:b/>
          <w:i/>
          <w:sz w:val="22"/>
        </w:rPr>
        <w:t>Es requisito de toda sentencia la congruencia entre los considerandos y los puntos resolutivos</w:t>
      </w:r>
      <w:r w:rsidRPr="001B13AA">
        <w:rPr>
          <w:rFonts w:ascii="Palatino Linotype" w:hAnsi="Palatino Linotype"/>
          <w:i/>
          <w:sz w:val="22"/>
        </w:rPr>
        <w:t xml:space="preserve">, en tanto que ésta constituye una unidad y los razonamientos contenidos en los primeros son elementos fundamentales para determinar el alcance preciso de la decisión, pues es en ellos en donde el juzgador hace los razonamientos adecuados para llegar a una determinación, la cual debe ser clara y fundada, </w:t>
      </w:r>
      <w:r w:rsidRPr="001B13AA">
        <w:rPr>
          <w:rFonts w:ascii="Palatino Linotype" w:hAnsi="Palatino Linotype"/>
          <w:b/>
          <w:i/>
          <w:sz w:val="22"/>
        </w:rPr>
        <w:t>características que dejan de cumplirse cuando existe entre ellos una incompatibilidad en su sentido o son incongruentes con las consideraciones expresadas en la sentencia, pues si existe incompatibilidad entre el contenido de los puntos resolutivos de la sentencia se provoca incertidumbre respecto a su sentido y alcances</w:t>
      </w:r>
      <w:r w:rsidRPr="001B13AA">
        <w:rPr>
          <w:rFonts w:ascii="Palatino Linotype" w:hAnsi="Palatino Linotype"/>
          <w:i/>
          <w:sz w:val="22"/>
        </w:rPr>
        <w:t>.</w:t>
      </w:r>
    </w:p>
    <w:p w:rsidR="001B13AA" w:rsidRPr="001B13AA" w:rsidRDefault="001B13AA" w:rsidP="001B13AA">
      <w:pPr>
        <w:ind w:left="851" w:right="902"/>
        <w:jc w:val="both"/>
        <w:rPr>
          <w:rFonts w:ascii="Palatino Linotype" w:hAnsi="Palatino Linotype"/>
          <w:i/>
          <w:sz w:val="22"/>
        </w:rPr>
      </w:pPr>
      <w:r w:rsidRPr="001B13AA">
        <w:rPr>
          <w:rFonts w:ascii="Palatino Linotype" w:hAnsi="Palatino Linotype"/>
          <w:i/>
          <w:sz w:val="22"/>
        </w:rPr>
        <w:t>SEGUNDO TRIBUNAL COLEGIADO EN MATERIA CIVIL DEL SEXTO CIRCUITO.</w:t>
      </w:r>
    </w:p>
    <w:p w:rsidR="001B13AA" w:rsidRPr="001B13AA" w:rsidRDefault="001B13AA" w:rsidP="001B13AA">
      <w:pPr>
        <w:ind w:left="851" w:right="902"/>
        <w:jc w:val="both"/>
        <w:rPr>
          <w:rFonts w:ascii="Palatino Linotype" w:hAnsi="Palatino Linotype"/>
          <w:i/>
          <w:sz w:val="22"/>
        </w:rPr>
      </w:pPr>
      <w:r w:rsidRPr="001B13AA">
        <w:rPr>
          <w:rFonts w:ascii="Palatino Linotype" w:hAnsi="Palatino Linotype"/>
          <w:i/>
          <w:sz w:val="22"/>
        </w:rPr>
        <w:t xml:space="preserve">Amparo en revisión 127/89. Rafael </w:t>
      </w:r>
      <w:proofErr w:type="spellStart"/>
      <w:r w:rsidRPr="001B13AA">
        <w:rPr>
          <w:rFonts w:ascii="Palatino Linotype" w:hAnsi="Palatino Linotype"/>
          <w:i/>
          <w:sz w:val="22"/>
        </w:rPr>
        <w:t>Teyssier</w:t>
      </w:r>
      <w:proofErr w:type="spellEnd"/>
      <w:r w:rsidRPr="001B13AA">
        <w:rPr>
          <w:rFonts w:ascii="Palatino Linotype" w:hAnsi="Palatino Linotype"/>
          <w:i/>
          <w:sz w:val="22"/>
        </w:rPr>
        <w:t xml:space="preserve"> Flores y otro. 23 de mayo de 1989. Unanimidad de votos. Ponente: José Galván Rojas. Secretario: Armando Cortés Galván.</w:t>
      </w:r>
    </w:p>
    <w:p w:rsidR="001B13AA" w:rsidRPr="001B13AA" w:rsidRDefault="001B13AA" w:rsidP="001B13AA">
      <w:pPr>
        <w:ind w:left="851" w:right="902"/>
        <w:jc w:val="both"/>
        <w:rPr>
          <w:rFonts w:ascii="Palatino Linotype" w:hAnsi="Palatino Linotype"/>
          <w:i/>
          <w:sz w:val="22"/>
        </w:rPr>
      </w:pPr>
      <w:r w:rsidRPr="001B13AA">
        <w:rPr>
          <w:rFonts w:ascii="Palatino Linotype" w:hAnsi="Palatino Linotype"/>
          <w:i/>
          <w:sz w:val="22"/>
        </w:rPr>
        <w:t>Amparo directo 539/91. Alfonso Hernández Valdez. 7 de enero de 1992. Unanimidad de votos. Ponente: José Galván Rojas. Secretario: Armando Cortés Galván.</w:t>
      </w:r>
    </w:p>
    <w:p w:rsidR="001B13AA" w:rsidRPr="001B13AA" w:rsidRDefault="001B13AA" w:rsidP="001B13AA">
      <w:pPr>
        <w:ind w:left="851" w:right="902"/>
        <w:jc w:val="both"/>
        <w:rPr>
          <w:rFonts w:ascii="Palatino Linotype" w:hAnsi="Palatino Linotype"/>
          <w:i/>
          <w:sz w:val="22"/>
        </w:rPr>
      </w:pPr>
      <w:r w:rsidRPr="001B13AA">
        <w:rPr>
          <w:rFonts w:ascii="Palatino Linotype" w:hAnsi="Palatino Linotype"/>
          <w:i/>
          <w:sz w:val="22"/>
        </w:rPr>
        <w:t xml:space="preserve">Amparo en revisión 520/2000. Asesoría y Servicios Ecológicos de Puebla, S.A. de C.V. 18 de enero de 2001. Unanimidad de votos. Ponente: Ma. Elisa Tejada Hernández. Secretario: Enrique </w:t>
      </w:r>
      <w:proofErr w:type="spellStart"/>
      <w:r w:rsidRPr="001B13AA">
        <w:rPr>
          <w:rFonts w:ascii="Palatino Linotype" w:hAnsi="Palatino Linotype"/>
          <w:i/>
          <w:sz w:val="22"/>
        </w:rPr>
        <w:t>Baigts</w:t>
      </w:r>
      <w:proofErr w:type="spellEnd"/>
      <w:r w:rsidRPr="001B13AA">
        <w:rPr>
          <w:rFonts w:ascii="Palatino Linotype" w:hAnsi="Palatino Linotype"/>
          <w:i/>
          <w:sz w:val="22"/>
        </w:rPr>
        <w:t xml:space="preserve"> Muñoz.</w:t>
      </w:r>
    </w:p>
    <w:p w:rsidR="001B13AA" w:rsidRPr="001B13AA" w:rsidRDefault="001B13AA" w:rsidP="001B13AA">
      <w:pPr>
        <w:ind w:left="851" w:right="902"/>
        <w:jc w:val="both"/>
        <w:rPr>
          <w:rFonts w:ascii="Palatino Linotype" w:hAnsi="Palatino Linotype"/>
          <w:i/>
          <w:sz w:val="22"/>
        </w:rPr>
      </w:pPr>
      <w:r w:rsidRPr="001B13AA">
        <w:rPr>
          <w:rFonts w:ascii="Palatino Linotype" w:hAnsi="Palatino Linotype"/>
          <w:i/>
          <w:sz w:val="22"/>
        </w:rPr>
        <w:t>Amparo en revisión 387/2001. Heriberto Romero Sánchez y otro. 8 de noviembre de 2001. Unanimidad de votos. Ponente: Raúl Armando Pallares Valdez. Secretario: Eduardo Iván Ortiz Gorbea.</w:t>
      </w:r>
    </w:p>
    <w:p w:rsidR="008A35C4" w:rsidRPr="001B13AA" w:rsidRDefault="001B13AA" w:rsidP="001B13AA">
      <w:pPr>
        <w:ind w:left="851" w:right="902"/>
        <w:jc w:val="both"/>
        <w:rPr>
          <w:rFonts w:ascii="Palatino Linotype" w:hAnsi="Palatino Linotype"/>
          <w:i/>
          <w:sz w:val="22"/>
        </w:rPr>
      </w:pPr>
      <w:r w:rsidRPr="001B13AA">
        <w:rPr>
          <w:rFonts w:ascii="Palatino Linotype" w:hAnsi="Palatino Linotype"/>
          <w:i/>
          <w:sz w:val="22"/>
        </w:rPr>
        <w:t>Amparo en revisión 395/2007. 25 de julio de 2008. Unanimidad de votos. Ponente: Ma. Elisa Tejada Hernández. Secretario: Crispín Sánchez Zepeda.”</w:t>
      </w:r>
    </w:p>
    <w:p w:rsidR="001B13AA" w:rsidRPr="001B13AA" w:rsidRDefault="001B13AA" w:rsidP="001B13AA">
      <w:pPr>
        <w:ind w:left="851" w:right="902"/>
        <w:jc w:val="both"/>
        <w:rPr>
          <w:rFonts w:ascii="Palatino Linotype" w:hAnsi="Palatino Linotype"/>
          <w:i/>
          <w:sz w:val="22"/>
        </w:rPr>
      </w:pPr>
      <w:r w:rsidRPr="001B13AA">
        <w:rPr>
          <w:rFonts w:ascii="Palatino Linotype" w:hAnsi="Palatino Linotype"/>
          <w:i/>
          <w:sz w:val="22"/>
        </w:rPr>
        <w:t>(Énfasis añadido.)</w:t>
      </w:r>
    </w:p>
    <w:p w:rsidR="007815B4" w:rsidRDefault="00CA61FD" w:rsidP="00CA61FD">
      <w:pPr>
        <w:spacing w:before="100" w:beforeAutospacing="1" w:after="100" w:afterAutospacing="1" w:line="360" w:lineRule="auto"/>
        <w:ind w:right="49"/>
        <w:jc w:val="both"/>
        <w:rPr>
          <w:rFonts w:ascii="Palatino Linotype" w:hAnsi="Palatino Linotype"/>
        </w:rPr>
      </w:pPr>
      <w:r w:rsidRPr="00CA61FD">
        <w:rPr>
          <w:rFonts w:ascii="Palatino Linotype" w:hAnsi="Palatino Linotype"/>
        </w:rPr>
        <w:t xml:space="preserve">Por ello, la suscrita emite el presente </w:t>
      </w:r>
      <w:r w:rsidRPr="00CA61FD">
        <w:rPr>
          <w:rFonts w:ascii="Palatino Linotype" w:hAnsi="Palatino Linotype"/>
          <w:b/>
        </w:rPr>
        <w:t>VOTO PARTICULAR</w:t>
      </w:r>
      <w:r w:rsidRPr="00CA61FD">
        <w:rPr>
          <w:rFonts w:ascii="Palatino Linotype" w:hAnsi="Palatino Linotype"/>
        </w:rPr>
        <w:t xml:space="preserve">, toda vez que </w:t>
      </w:r>
      <w:r w:rsidR="007815B4">
        <w:rPr>
          <w:rFonts w:ascii="Palatino Linotype" w:hAnsi="Palatino Linotype"/>
        </w:rPr>
        <w:t>reitera</w:t>
      </w:r>
      <w:r w:rsidRPr="00CA61FD">
        <w:rPr>
          <w:rFonts w:ascii="Palatino Linotype" w:hAnsi="Palatino Linotype"/>
        </w:rPr>
        <w:t xml:space="preserve"> que la Ponencia Resolutora </w:t>
      </w:r>
      <w:r w:rsidR="007815B4">
        <w:rPr>
          <w:rFonts w:ascii="Palatino Linotype" w:hAnsi="Palatino Linotype"/>
        </w:rPr>
        <w:t xml:space="preserve">no </w:t>
      </w:r>
      <w:r w:rsidRPr="00CA61FD">
        <w:rPr>
          <w:rFonts w:ascii="Palatino Linotype" w:hAnsi="Palatino Linotype"/>
        </w:rPr>
        <w:t xml:space="preserve">debió ordenar </w:t>
      </w:r>
      <w:r w:rsidR="007815B4">
        <w:rPr>
          <w:rFonts w:ascii="Palatino Linotype" w:hAnsi="Palatino Linotype"/>
        </w:rPr>
        <w:t xml:space="preserve">la entrega del Acuerdo de Clasificación que avala la versión pública de documentales indebidamente testadas, a fin de dar cumplimiento a los principios de certeza y congruencia que deben regir a las </w:t>
      </w:r>
      <w:r w:rsidR="007815B4">
        <w:rPr>
          <w:rFonts w:ascii="Palatino Linotype" w:hAnsi="Palatino Linotype"/>
        </w:rPr>
        <w:lastRenderedPageBreak/>
        <w:t>resoluciones de este Órgano Garante del derecho de acceso a la información pública y de la protección de datos personales.</w:t>
      </w:r>
    </w:p>
    <w:p w:rsidR="00CA61FD" w:rsidRPr="00CA61FD" w:rsidRDefault="00CA61FD" w:rsidP="00CA61FD">
      <w:pPr>
        <w:spacing w:before="100" w:beforeAutospacing="1" w:after="100" w:afterAutospacing="1"/>
        <w:jc w:val="center"/>
        <w:rPr>
          <w:rFonts w:ascii="Palatino Linotype" w:hAnsi="Palatino Linotype"/>
          <w:b/>
        </w:rPr>
      </w:pPr>
    </w:p>
    <w:p w:rsidR="00CA61FD" w:rsidRPr="00CA61FD" w:rsidRDefault="00CA61FD" w:rsidP="00CA61FD">
      <w:pPr>
        <w:spacing w:before="100" w:beforeAutospacing="1" w:after="100" w:afterAutospacing="1"/>
        <w:jc w:val="center"/>
        <w:rPr>
          <w:rFonts w:ascii="Palatino Linotype" w:hAnsi="Palatino Linotype"/>
          <w:b/>
        </w:rPr>
      </w:pPr>
    </w:p>
    <w:p w:rsidR="00CA61FD" w:rsidRDefault="00CA61FD" w:rsidP="00CA61FD">
      <w:pPr>
        <w:spacing w:before="100" w:beforeAutospacing="1" w:after="100" w:afterAutospacing="1"/>
        <w:jc w:val="center"/>
        <w:rPr>
          <w:rFonts w:ascii="Palatino Linotype" w:hAnsi="Palatino Linotype"/>
          <w:b/>
        </w:rPr>
      </w:pPr>
    </w:p>
    <w:p w:rsidR="007815B4" w:rsidRDefault="007815B4" w:rsidP="00CA61FD">
      <w:pPr>
        <w:spacing w:before="100" w:beforeAutospacing="1" w:after="100" w:afterAutospacing="1"/>
        <w:jc w:val="center"/>
        <w:rPr>
          <w:rFonts w:ascii="Palatino Linotype" w:hAnsi="Palatino Linotype"/>
          <w:b/>
        </w:rPr>
      </w:pPr>
    </w:p>
    <w:p w:rsidR="00CA61FD" w:rsidRPr="00CA61FD" w:rsidRDefault="00CA61FD" w:rsidP="00CA61FD">
      <w:pPr>
        <w:spacing w:before="100" w:beforeAutospacing="1" w:after="100" w:afterAutospacing="1"/>
        <w:jc w:val="center"/>
        <w:rPr>
          <w:rFonts w:ascii="Palatino Linotype" w:hAnsi="Palatino Linotype"/>
          <w:b/>
        </w:rPr>
      </w:pPr>
    </w:p>
    <w:p w:rsidR="00CA61FD" w:rsidRDefault="00CA61FD" w:rsidP="00CA61FD">
      <w:pPr>
        <w:spacing w:before="100" w:beforeAutospacing="1" w:after="100" w:afterAutospacing="1"/>
        <w:jc w:val="center"/>
        <w:rPr>
          <w:rFonts w:ascii="Palatino Linotype" w:hAnsi="Palatino Linotype"/>
          <w:b/>
        </w:rPr>
      </w:pPr>
    </w:p>
    <w:p w:rsidR="009B072C" w:rsidRPr="00CA61FD" w:rsidRDefault="009B072C" w:rsidP="00CA61FD">
      <w:pPr>
        <w:spacing w:before="100" w:beforeAutospacing="1" w:after="100" w:afterAutospacing="1"/>
        <w:jc w:val="center"/>
        <w:rPr>
          <w:rFonts w:ascii="Palatino Linotype" w:hAnsi="Palatino Linotype"/>
          <w:b/>
        </w:rPr>
      </w:pPr>
    </w:p>
    <w:p w:rsidR="00CA61FD" w:rsidRPr="00CA61FD" w:rsidRDefault="00CA61FD" w:rsidP="00CA61FD">
      <w:pPr>
        <w:jc w:val="center"/>
        <w:rPr>
          <w:rFonts w:ascii="Palatino Linotype" w:hAnsi="Palatino Linotype"/>
          <w:b/>
        </w:rPr>
      </w:pPr>
      <w:r w:rsidRPr="00CA61FD">
        <w:rPr>
          <w:rFonts w:ascii="Palatino Linotype" w:hAnsi="Palatino Linotype"/>
          <w:b/>
        </w:rPr>
        <w:t>EVA ABAID YAPUR</w:t>
      </w:r>
    </w:p>
    <w:p w:rsidR="00CA61FD" w:rsidRDefault="00CA61FD" w:rsidP="00CA61FD">
      <w:pPr>
        <w:jc w:val="center"/>
        <w:rPr>
          <w:rFonts w:ascii="Palatino Linotype" w:hAnsi="Palatino Linotype"/>
          <w:b/>
        </w:rPr>
      </w:pPr>
      <w:r w:rsidRPr="00CA61FD">
        <w:rPr>
          <w:rFonts w:ascii="Palatino Linotype" w:hAnsi="Palatino Linotype"/>
          <w:b/>
        </w:rPr>
        <w:t>COMISIONADA</w:t>
      </w:r>
    </w:p>
    <w:p w:rsidR="00E142E8" w:rsidRDefault="00E142E8" w:rsidP="00E142E8">
      <w:pPr>
        <w:jc w:val="center"/>
        <w:rPr>
          <w:rFonts w:ascii="Palatino Linotype" w:hAnsi="Palatino Linotype"/>
          <w:b/>
        </w:rPr>
      </w:pPr>
      <w:r>
        <w:rPr>
          <w:rFonts w:ascii="Palatino Linotype" w:hAnsi="Palatino Linotype"/>
          <w:b/>
        </w:rPr>
        <w:t>(RÚBRICA)</w:t>
      </w:r>
    </w:p>
    <w:p w:rsidR="009B072C" w:rsidRDefault="009B072C" w:rsidP="00535456">
      <w:pPr>
        <w:jc w:val="both"/>
        <w:rPr>
          <w:rFonts w:ascii="Palatino Linotype" w:eastAsia="Calibri" w:hAnsi="Palatino Linotype" w:cs="Arial"/>
          <w:sz w:val="20"/>
        </w:rPr>
      </w:pPr>
      <w:bookmarkStart w:id="0" w:name="_GoBack"/>
      <w:bookmarkEnd w:id="0"/>
    </w:p>
    <w:p w:rsidR="009B072C" w:rsidRDefault="009B072C" w:rsidP="00535456">
      <w:pPr>
        <w:jc w:val="both"/>
        <w:rPr>
          <w:rFonts w:ascii="Palatino Linotype" w:eastAsia="Calibri" w:hAnsi="Palatino Linotype" w:cs="Arial"/>
          <w:sz w:val="20"/>
        </w:rPr>
      </w:pPr>
    </w:p>
    <w:p w:rsidR="009B072C" w:rsidRDefault="009B072C" w:rsidP="00535456">
      <w:pPr>
        <w:jc w:val="both"/>
        <w:rPr>
          <w:rFonts w:ascii="Palatino Linotype" w:eastAsia="Calibri" w:hAnsi="Palatino Linotype" w:cs="Arial"/>
          <w:sz w:val="20"/>
        </w:rPr>
      </w:pPr>
    </w:p>
    <w:p w:rsidR="009B072C" w:rsidRDefault="009B072C" w:rsidP="00535456">
      <w:pPr>
        <w:jc w:val="both"/>
        <w:rPr>
          <w:rFonts w:ascii="Palatino Linotype" w:eastAsia="Calibri" w:hAnsi="Palatino Linotype" w:cs="Arial"/>
          <w:sz w:val="20"/>
        </w:rPr>
      </w:pPr>
    </w:p>
    <w:p w:rsidR="009B072C" w:rsidRDefault="009B072C" w:rsidP="00535456">
      <w:pPr>
        <w:jc w:val="both"/>
        <w:rPr>
          <w:rFonts w:ascii="Palatino Linotype" w:eastAsia="Calibri" w:hAnsi="Palatino Linotype" w:cs="Arial"/>
          <w:sz w:val="20"/>
        </w:rPr>
      </w:pPr>
    </w:p>
    <w:p w:rsidR="009B072C" w:rsidRDefault="009B072C" w:rsidP="00535456">
      <w:pPr>
        <w:jc w:val="both"/>
        <w:rPr>
          <w:rFonts w:ascii="Palatino Linotype" w:eastAsia="Calibri" w:hAnsi="Palatino Linotype" w:cs="Arial"/>
          <w:sz w:val="20"/>
        </w:rPr>
      </w:pPr>
    </w:p>
    <w:p w:rsidR="009B072C" w:rsidRDefault="009B072C" w:rsidP="00535456">
      <w:pPr>
        <w:jc w:val="both"/>
        <w:rPr>
          <w:rFonts w:ascii="Palatino Linotype" w:eastAsia="Calibri" w:hAnsi="Palatino Linotype" w:cs="Arial"/>
          <w:sz w:val="20"/>
        </w:rPr>
      </w:pPr>
    </w:p>
    <w:p w:rsidR="009B072C" w:rsidRDefault="009B072C" w:rsidP="00535456">
      <w:pPr>
        <w:jc w:val="both"/>
        <w:rPr>
          <w:rFonts w:ascii="Palatino Linotype" w:eastAsia="Calibri" w:hAnsi="Palatino Linotype" w:cs="Arial"/>
          <w:sz w:val="20"/>
        </w:rPr>
      </w:pPr>
    </w:p>
    <w:p w:rsidR="009B072C" w:rsidRDefault="009B072C" w:rsidP="00535456">
      <w:pPr>
        <w:jc w:val="both"/>
        <w:rPr>
          <w:rFonts w:ascii="Palatino Linotype" w:eastAsia="Calibri" w:hAnsi="Palatino Linotype" w:cs="Arial"/>
          <w:sz w:val="20"/>
        </w:rPr>
      </w:pPr>
    </w:p>
    <w:p w:rsidR="009B072C" w:rsidRDefault="009B072C" w:rsidP="00535456">
      <w:pPr>
        <w:jc w:val="both"/>
        <w:rPr>
          <w:rFonts w:ascii="Palatino Linotype" w:eastAsia="Calibri" w:hAnsi="Palatino Linotype" w:cs="Arial"/>
          <w:sz w:val="20"/>
        </w:rPr>
      </w:pPr>
    </w:p>
    <w:p w:rsidR="009B072C" w:rsidRDefault="009B072C" w:rsidP="00535456">
      <w:pPr>
        <w:jc w:val="both"/>
        <w:rPr>
          <w:rFonts w:ascii="Palatino Linotype" w:eastAsia="Calibri" w:hAnsi="Palatino Linotype" w:cs="Arial"/>
          <w:sz w:val="20"/>
        </w:rPr>
      </w:pPr>
    </w:p>
    <w:p w:rsidR="00D36CA8" w:rsidRDefault="00D05D82" w:rsidP="00535456">
      <w:pPr>
        <w:jc w:val="both"/>
        <w:rPr>
          <w:rFonts w:ascii="Palatino Linotype" w:eastAsia="Calibri" w:hAnsi="Palatino Linotype" w:cs="Arial"/>
          <w:sz w:val="20"/>
        </w:rPr>
      </w:pPr>
      <w:r w:rsidRPr="00535456">
        <w:rPr>
          <w:rFonts w:ascii="Palatino Linotype" w:eastAsia="Calibri" w:hAnsi="Palatino Linotype" w:cs="Arial"/>
          <w:sz w:val="20"/>
        </w:rPr>
        <w:t>E</w:t>
      </w:r>
      <w:r w:rsidR="00A517EA" w:rsidRPr="00535456">
        <w:rPr>
          <w:rFonts w:ascii="Palatino Linotype" w:eastAsia="Calibri" w:hAnsi="Palatino Linotype" w:cs="Arial"/>
          <w:sz w:val="20"/>
        </w:rPr>
        <w:t xml:space="preserve">sta hoja corresponde al voto particular emitido </w:t>
      </w:r>
      <w:r w:rsidR="005B3099" w:rsidRPr="00535456">
        <w:rPr>
          <w:rFonts w:ascii="Palatino Linotype" w:eastAsia="Calibri" w:hAnsi="Palatino Linotype" w:cs="Arial"/>
          <w:sz w:val="20"/>
        </w:rPr>
        <w:t>en la resolución d</w:t>
      </w:r>
      <w:r w:rsidR="00A517EA" w:rsidRPr="00535456">
        <w:rPr>
          <w:rFonts w:ascii="Palatino Linotype" w:eastAsia="Calibri" w:hAnsi="Palatino Linotype" w:cs="Arial"/>
          <w:sz w:val="20"/>
        </w:rPr>
        <w:t>e</w:t>
      </w:r>
      <w:r w:rsidR="00BF70B2" w:rsidRPr="00535456">
        <w:rPr>
          <w:rFonts w:ascii="Palatino Linotype" w:eastAsia="Calibri" w:hAnsi="Palatino Linotype" w:cs="Arial"/>
          <w:sz w:val="20"/>
        </w:rPr>
        <w:t xml:space="preserve">l Recurso de Revisión </w:t>
      </w:r>
      <w:r w:rsidR="00727434">
        <w:rPr>
          <w:rFonts w:ascii="Palatino Linotype" w:eastAsia="Calibri" w:hAnsi="Palatino Linotype" w:cs="Arial"/>
          <w:sz w:val="20"/>
        </w:rPr>
        <w:t>0</w:t>
      </w:r>
      <w:r w:rsidR="00F2023A">
        <w:rPr>
          <w:rFonts w:ascii="Palatino Linotype" w:eastAsia="Calibri" w:hAnsi="Palatino Linotype" w:cs="Arial"/>
          <w:sz w:val="20"/>
        </w:rPr>
        <w:t>20</w:t>
      </w:r>
      <w:r w:rsidR="007815B4">
        <w:rPr>
          <w:rFonts w:ascii="Palatino Linotype" w:eastAsia="Calibri" w:hAnsi="Palatino Linotype" w:cs="Arial"/>
          <w:sz w:val="20"/>
        </w:rPr>
        <w:t>70</w:t>
      </w:r>
      <w:r w:rsidR="00670931" w:rsidRPr="00535456">
        <w:rPr>
          <w:rFonts w:ascii="Palatino Linotype" w:eastAsia="Calibri" w:hAnsi="Palatino Linotype" w:cs="Arial"/>
          <w:sz w:val="20"/>
        </w:rPr>
        <w:t>/INFOEM/IP/RR/201</w:t>
      </w:r>
      <w:r w:rsidR="00C95A1A">
        <w:rPr>
          <w:rFonts w:ascii="Palatino Linotype" w:eastAsia="Calibri" w:hAnsi="Palatino Linotype" w:cs="Arial"/>
          <w:sz w:val="20"/>
        </w:rPr>
        <w:t>9</w:t>
      </w:r>
      <w:r w:rsidR="006C63C4" w:rsidRPr="00535456">
        <w:rPr>
          <w:rFonts w:ascii="Palatino Linotype" w:eastAsia="Calibri" w:hAnsi="Palatino Linotype" w:cs="Arial"/>
          <w:sz w:val="20"/>
        </w:rPr>
        <w:t xml:space="preserve">, aprobada el </w:t>
      </w:r>
      <w:r w:rsidR="00B63086">
        <w:rPr>
          <w:rFonts w:ascii="Palatino Linotype" w:eastAsia="Calibri" w:hAnsi="Palatino Linotype" w:cs="Arial"/>
          <w:sz w:val="20"/>
        </w:rPr>
        <w:t xml:space="preserve">cinco </w:t>
      </w:r>
      <w:r w:rsidR="00F2023A">
        <w:rPr>
          <w:rFonts w:ascii="Palatino Linotype" w:eastAsia="Calibri" w:hAnsi="Palatino Linotype" w:cs="Arial"/>
          <w:sz w:val="20"/>
        </w:rPr>
        <w:t>de junio</w:t>
      </w:r>
      <w:r w:rsidR="00BF70B2" w:rsidRPr="00535456">
        <w:rPr>
          <w:rFonts w:ascii="Palatino Linotype" w:eastAsia="Calibri" w:hAnsi="Palatino Linotype" w:cs="Arial"/>
          <w:sz w:val="20"/>
        </w:rPr>
        <w:t xml:space="preserve"> de dos </w:t>
      </w:r>
      <w:r w:rsidR="005B3099" w:rsidRPr="00535456">
        <w:rPr>
          <w:rFonts w:ascii="Palatino Linotype" w:eastAsia="Calibri" w:hAnsi="Palatino Linotype" w:cs="Arial"/>
          <w:sz w:val="20"/>
        </w:rPr>
        <w:t>mil</w:t>
      </w:r>
      <w:r w:rsidR="00BF70B2" w:rsidRPr="00535456">
        <w:rPr>
          <w:rFonts w:ascii="Palatino Linotype" w:eastAsia="Calibri" w:hAnsi="Palatino Linotype" w:cs="Arial"/>
          <w:sz w:val="20"/>
        </w:rPr>
        <w:t xml:space="preserve"> diecinueve</w:t>
      </w:r>
      <w:r w:rsidR="00A517EA" w:rsidRPr="00535456">
        <w:rPr>
          <w:rFonts w:ascii="Palatino Linotype" w:eastAsia="Calibri" w:hAnsi="Palatino Linotype" w:cs="Arial"/>
          <w:sz w:val="20"/>
        </w:rPr>
        <w:t xml:space="preserve">. </w:t>
      </w:r>
    </w:p>
    <w:p w:rsidR="00475B60" w:rsidRPr="009B072C" w:rsidRDefault="00475B60" w:rsidP="00535456">
      <w:pPr>
        <w:jc w:val="both"/>
        <w:rPr>
          <w:rFonts w:ascii="Palatino Linotype" w:eastAsia="Calibri" w:hAnsi="Palatino Linotype" w:cs="Arial"/>
          <w:sz w:val="8"/>
          <w:szCs w:val="8"/>
        </w:rPr>
      </w:pPr>
    </w:p>
    <w:p w:rsidR="00A517EA" w:rsidRPr="00535456" w:rsidRDefault="00C06664" w:rsidP="00535456">
      <w:pPr>
        <w:jc w:val="both"/>
        <w:rPr>
          <w:rFonts w:ascii="Palatino Linotype" w:hAnsi="Palatino Linotype"/>
          <w:sz w:val="20"/>
        </w:rPr>
      </w:pPr>
      <w:r>
        <w:rPr>
          <w:rFonts w:ascii="Palatino Linotype" w:eastAsia="Calibri" w:hAnsi="Palatino Linotype" w:cs="Arial"/>
          <w:sz w:val="20"/>
        </w:rPr>
        <w:t>ATU</w:t>
      </w:r>
      <w:r w:rsidR="00A517EA" w:rsidRPr="00535456">
        <w:rPr>
          <w:rFonts w:ascii="Palatino Linotype" w:eastAsia="Calibri" w:hAnsi="Palatino Linotype" w:cs="Arial"/>
          <w:sz w:val="20"/>
        </w:rPr>
        <w:t>/</w:t>
      </w:r>
      <w:r w:rsidR="00820DBE" w:rsidRPr="00535456">
        <w:rPr>
          <w:rFonts w:ascii="Palatino Linotype" w:eastAsia="Calibri" w:hAnsi="Palatino Linotype" w:cs="Arial"/>
          <w:noProof/>
          <w:sz w:val="20"/>
          <w:lang w:eastAsia="es-MX"/>
        </w:rPr>
        <w:t>CBO</w:t>
      </w:r>
    </w:p>
    <w:sectPr w:rsidR="00A517EA" w:rsidRPr="00535456"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990" w:rsidRDefault="00134990" w:rsidP="00DB3A83">
      <w:r>
        <w:separator/>
      </w:r>
    </w:p>
  </w:endnote>
  <w:endnote w:type="continuationSeparator" w:id="0">
    <w:p w:rsidR="00134990" w:rsidRDefault="00134990"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5C4" w:rsidRDefault="008A35C4" w:rsidP="00E90BA5">
    <w:pPr>
      <w:pStyle w:val="Piedepgina"/>
      <w:tabs>
        <w:tab w:val="clear" w:pos="4252"/>
        <w:tab w:val="left" w:pos="4228"/>
      </w:tabs>
      <w:rPr>
        <w:rFonts w:ascii="Palatino Linotype" w:hAnsi="Palatino Linotype" w:cs="Arial"/>
        <w:b/>
        <w:bCs/>
        <w:sz w:val="20"/>
        <w:szCs w:val="20"/>
      </w:rPr>
    </w:pPr>
  </w:p>
  <w:p w:rsidR="008A35C4" w:rsidRDefault="008A35C4" w:rsidP="00E90BA5">
    <w:pPr>
      <w:pStyle w:val="Piedepgina"/>
      <w:tabs>
        <w:tab w:val="clear" w:pos="4252"/>
        <w:tab w:val="left" w:pos="4228"/>
      </w:tabs>
      <w:rPr>
        <w:rFonts w:ascii="Palatino Linotype" w:hAnsi="Palatino Linotype" w:cs="Arial"/>
        <w:b/>
        <w:bCs/>
        <w:sz w:val="20"/>
        <w:szCs w:val="20"/>
      </w:rPr>
    </w:pPr>
  </w:p>
  <w:p w:rsidR="008A35C4" w:rsidRDefault="008A35C4" w:rsidP="00E90BA5">
    <w:pPr>
      <w:pStyle w:val="Piedepgina"/>
      <w:tabs>
        <w:tab w:val="clear" w:pos="4252"/>
        <w:tab w:val="left" w:pos="4228"/>
      </w:tabs>
      <w:rPr>
        <w:rFonts w:ascii="Palatino Linotype" w:hAnsi="Palatino Linotype" w:cs="Arial"/>
        <w:b/>
        <w:bCs/>
        <w:sz w:val="20"/>
        <w:szCs w:val="20"/>
      </w:rPr>
    </w:pPr>
  </w:p>
  <w:p w:rsidR="008A35C4" w:rsidRDefault="008A35C4" w:rsidP="00E90BA5">
    <w:pPr>
      <w:pStyle w:val="Piedepgina"/>
      <w:rPr>
        <w:rFonts w:ascii="Palatino Linotype" w:hAnsi="Palatino Linotype" w:cs="Arial"/>
        <w:b/>
        <w:bCs/>
        <w:sz w:val="20"/>
        <w:szCs w:val="20"/>
      </w:rPr>
    </w:pPr>
  </w:p>
  <w:p w:rsidR="008A35C4" w:rsidRPr="00F12350" w:rsidRDefault="008A35C4"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142E8">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142E8">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8A35C4" w:rsidRDefault="008A35C4" w:rsidP="00E90BA5">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990" w:rsidRDefault="00134990" w:rsidP="00DB3A83">
      <w:r>
        <w:separator/>
      </w:r>
    </w:p>
  </w:footnote>
  <w:footnote w:type="continuationSeparator" w:id="0">
    <w:p w:rsidR="00134990" w:rsidRDefault="00134990" w:rsidP="00DB3A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5C4" w:rsidRDefault="008A35C4" w:rsidP="008B6C66">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A35C4" w:rsidRDefault="008A35C4" w:rsidP="008B6C66">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35C4" w:rsidRDefault="008A35C4" w:rsidP="008B6C66">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8A35C4" w:rsidRDefault="008A35C4" w:rsidP="008B6C66">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02070</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w:t>
    </w:r>
    <w:r>
      <w:rPr>
        <w:rFonts w:ascii="Palatino Linotype" w:hAnsi="Palatino Linotype" w:cs="Arial"/>
        <w:sz w:val="20"/>
        <w:szCs w:val="20"/>
      </w:rPr>
      <w:t>9</w:t>
    </w:r>
  </w:p>
  <w:p w:rsidR="008A35C4" w:rsidRDefault="008A35C4" w:rsidP="008B6C66">
    <w:pPr>
      <w:pStyle w:val="Encabezado"/>
      <w:tabs>
        <w:tab w:val="clear" w:pos="4252"/>
        <w:tab w:val="clear" w:pos="8504"/>
        <w:tab w:val="left" w:pos="2326"/>
      </w:tabs>
      <w:jc w:val="right"/>
      <w:rPr>
        <w:rFonts w:ascii="Palatino Linotype" w:hAnsi="Palatino Linotype" w:cs="Arial"/>
        <w:sz w:val="20"/>
        <w:szCs w:val="20"/>
      </w:rPr>
    </w:pPr>
  </w:p>
  <w:p w:rsidR="008A35C4" w:rsidRPr="008B6C66" w:rsidRDefault="00E142E8"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margin-left:-74.2pt;margin-top:254.15pt;width:625.7pt;height:93.55pt;rotation:315;z-index:-251658240;mso-position-horizontal-relative:margin;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266D8"/>
    <w:rsid w:val="0003098D"/>
    <w:rsid w:val="00035EF1"/>
    <w:rsid w:val="00043682"/>
    <w:rsid w:val="00051667"/>
    <w:rsid w:val="00062B64"/>
    <w:rsid w:val="0007137D"/>
    <w:rsid w:val="00090B6C"/>
    <w:rsid w:val="000936CE"/>
    <w:rsid w:val="000B471A"/>
    <w:rsid w:val="000B74DA"/>
    <w:rsid w:val="000C3264"/>
    <w:rsid w:val="000C5CF3"/>
    <w:rsid w:val="000D7C3A"/>
    <w:rsid w:val="000E2C82"/>
    <w:rsid w:val="000F0C55"/>
    <w:rsid w:val="000F4E57"/>
    <w:rsid w:val="00117480"/>
    <w:rsid w:val="00131CAC"/>
    <w:rsid w:val="0013225E"/>
    <w:rsid w:val="00134990"/>
    <w:rsid w:val="001368B7"/>
    <w:rsid w:val="001675D7"/>
    <w:rsid w:val="00177DF1"/>
    <w:rsid w:val="00191CF3"/>
    <w:rsid w:val="001976FE"/>
    <w:rsid w:val="001B13AA"/>
    <w:rsid w:val="001B6DD5"/>
    <w:rsid w:val="001C04AC"/>
    <w:rsid w:val="001C7E83"/>
    <w:rsid w:val="001D086A"/>
    <w:rsid w:val="001E5D0F"/>
    <w:rsid w:val="001F45A6"/>
    <w:rsid w:val="001F784C"/>
    <w:rsid w:val="00213C1A"/>
    <w:rsid w:val="00216380"/>
    <w:rsid w:val="00224A94"/>
    <w:rsid w:val="00224BDD"/>
    <w:rsid w:val="00233EC9"/>
    <w:rsid w:val="00247E02"/>
    <w:rsid w:val="002506AD"/>
    <w:rsid w:val="00254372"/>
    <w:rsid w:val="00260EA1"/>
    <w:rsid w:val="00266D54"/>
    <w:rsid w:val="002670A2"/>
    <w:rsid w:val="00283CE4"/>
    <w:rsid w:val="00296C85"/>
    <w:rsid w:val="002C6DCC"/>
    <w:rsid w:val="002E01EA"/>
    <w:rsid w:val="002F7B17"/>
    <w:rsid w:val="00303EAE"/>
    <w:rsid w:val="00324EBE"/>
    <w:rsid w:val="00331542"/>
    <w:rsid w:val="00340950"/>
    <w:rsid w:val="00343E64"/>
    <w:rsid w:val="0037730C"/>
    <w:rsid w:val="00387039"/>
    <w:rsid w:val="0039638A"/>
    <w:rsid w:val="003A6BF6"/>
    <w:rsid w:val="003B0314"/>
    <w:rsid w:val="003C2F6A"/>
    <w:rsid w:val="003C5476"/>
    <w:rsid w:val="003F730A"/>
    <w:rsid w:val="00403656"/>
    <w:rsid w:val="004275EC"/>
    <w:rsid w:val="00437359"/>
    <w:rsid w:val="00445701"/>
    <w:rsid w:val="00460F1A"/>
    <w:rsid w:val="00464124"/>
    <w:rsid w:val="00474B93"/>
    <w:rsid w:val="00475B60"/>
    <w:rsid w:val="00487B66"/>
    <w:rsid w:val="004B5C25"/>
    <w:rsid w:val="004B6DDA"/>
    <w:rsid w:val="004C0308"/>
    <w:rsid w:val="004D5015"/>
    <w:rsid w:val="004E1B77"/>
    <w:rsid w:val="005124B3"/>
    <w:rsid w:val="00522F0D"/>
    <w:rsid w:val="0053148C"/>
    <w:rsid w:val="00535456"/>
    <w:rsid w:val="00536147"/>
    <w:rsid w:val="00553BC6"/>
    <w:rsid w:val="0057297A"/>
    <w:rsid w:val="00584608"/>
    <w:rsid w:val="00592458"/>
    <w:rsid w:val="005A4D7F"/>
    <w:rsid w:val="005B3099"/>
    <w:rsid w:val="005E5BA4"/>
    <w:rsid w:val="00623D4F"/>
    <w:rsid w:val="00654FE9"/>
    <w:rsid w:val="00666737"/>
    <w:rsid w:val="00670931"/>
    <w:rsid w:val="006801D4"/>
    <w:rsid w:val="006A20AD"/>
    <w:rsid w:val="006A33F9"/>
    <w:rsid w:val="006B0D54"/>
    <w:rsid w:val="006B2453"/>
    <w:rsid w:val="006B30CD"/>
    <w:rsid w:val="006C63C4"/>
    <w:rsid w:val="006C7D0A"/>
    <w:rsid w:val="006D731E"/>
    <w:rsid w:val="006E747E"/>
    <w:rsid w:val="00704C25"/>
    <w:rsid w:val="007120B0"/>
    <w:rsid w:val="007162A6"/>
    <w:rsid w:val="00727434"/>
    <w:rsid w:val="00731320"/>
    <w:rsid w:val="00740E0B"/>
    <w:rsid w:val="007745F0"/>
    <w:rsid w:val="007815B4"/>
    <w:rsid w:val="00782A45"/>
    <w:rsid w:val="0078728C"/>
    <w:rsid w:val="00793F60"/>
    <w:rsid w:val="00797827"/>
    <w:rsid w:val="007B2AC3"/>
    <w:rsid w:val="007B7207"/>
    <w:rsid w:val="007C0556"/>
    <w:rsid w:val="007C63BC"/>
    <w:rsid w:val="007C7A0C"/>
    <w:rsid w:val="007D2E51"/>
    <w:rsid w:val="007E24EB"/>
    <w:rsid w:val="00811B0B"/>
    <w:rsid w:val="008122B6"/>
    <w:rsid w:val="0081314C"/>
    <w:rsid w:val="00813CD1"/>
    <w:rsid w:val="00820DBE"/>
    <w:rsid w:val="00823404"/>
    <w:rsid w:val="00854CEE"/>
    <w:rsid w:val="00862F43"/>
    <w:rsid w:val="00864D3F"/>
    <w:rsid w:val="00871B03"/>
    <w:rsid w:val="00881092"/>
    <w:rsid w:val="00885760"/>
    <w:rsid w:val="00887C59"/>
    <w:rsid w:val="008925FC"/>
    <w:rsid w:val="008965AF"/>
    <w:rsid w:val="008A35C4"/>
    <w:rsid w:val="008A35FA"/>
    <w:rsid w:val="008B0732"/>
    <w:rsid w:val="008B6C66"/>
    <w:rsid w:val="008C527E"/>
    <w:rsid w:val="008D4407"/>
    <w:rsid w:val="00913E69"/>
    <w:rsid w:val="0094319B"/>
    <w:rsid w:val="009608D4"/>
    <w:rsid w:val="00960ACD"/>
    <w:rsid w:val="00962C2E"/>
    <w:rsid w:val="00970770"/>
    <w:rsid w:val="009726DC"/>
    <w:rsid w:val="00990B93"/>
    <w:rsid w:val="009B072C"/>
    <w:rsid w:val="009C2142"/>
    <w:rsid w:val="009F0C59"/>
    <w:rsid w:val="009F3E24"/>
    <w:rsid w:val="00A06423"/>
    <w:rsid w:val="00A12991"/>
    <w:rsid w:val="00A12E3F"/>
    <w:rsid w:val="00A15DD9"/>
    <w:rsid w:val="00A2795F"/>
    <w:rsid w:val="00A517EA"/>
    <w:rsid w:val="00A533CC"/>
    <w:rsid w:val="00A82F41"/>
    <w:rsid w:val="00A863E9"/>
    <w:rsid w:val="00A95015"/>
    <w:rsid w:val="00A95F70"/>
    <w:rsid w:val="00A96975"/>
    <w:rsid w:val="00AA09B9"/>
    <w:rsid w:val="00AA7C2A"/>
    <w:rsid w:val="00AC2253"/>
    <w:rsid w:val="00AF01BA"/>
    <w:rsid w:val="00AF1EE2"/>
    <w:rsid w:val="00B12945"/>
    <w:rsid w:val="00B30650"/>
    <w:rsid w:val="00B40C46"/>
    <w:rsid w:val="00B430CF"/>
    <w:rsid w:val="00B6126C"/>
    <w:rsid w:val="00B62A49"/>
    <w:rsid w:val="00B63086"/>
    <w:rsid w:val="00B756DB"/>
    <w:rsid w:val="00B860BF"/>
    <w:rsid w:val="00B872F3"/>
    <w:rsid w:val="00B90FAF"/>
    <w:rsid w:val="00BB1BFE"/>
    <w:rsid w:val="00BB2EB0"/>
    <w:rsid w:val="00BB74CD"/>
    <w:rsid w:val="00BE0300"/>
    <w:rsid w:val="00BF70B2"/>
    <w:rsid w:val="00C06571"/>
    <w:rsid w:val="00C06664"/>
    <w:rsid w:val="00C47E42"/>
    <w:rsid w:val="00C5282C"/>
    <w:rsid w:val="00C67C31"/>
    <w:rsid w:val="00C90A7B"/>
    <w:rsid w:val="00C92A63"/>
    <w:rsid w:val="00C95A1A"/>
    <w:rsid w:val="00CA61FD"/>
    <w:rsid w:val="00CE0D21"/>
    <w:rsid w:val="00CF70C6"/>
    <w:rsid w:val="00D052DA"/>
    <w:rsid w:val="00D05D82"/>
    <w:rsid w:val="00D0607D"/>
    <w:rsid w:val="00D064C2"/>
    <w:rsid w:val="00D11661"/>
    <w:rsid w:val="00D166B0"/>
    <w:rsid w:val="00D25E71"/>
    <w:rsid w:val="00D36CA8"/>
    <w:rsid w:val="00D55E6A"/>
    <w:rsid w:val="00D724F4"/>
    <w:rsid w:val="00D75E93"/>
    <w:rsid w:val="00D872C4"/>
    <w:rsid w:val="00DA1E7A"/>
    <w:rsid w:val="00DA48BD"/>
    <w:rsid w:val="00DB24D1"/>
    <w:rsid w:val="00DB32E2"/>
    <w:rsid w:val="00DB3A83"/>
    <w:rsid w:val="00DB7856"/>
    <w:rsid w:val="00DC4692"/>
    <w:rsid w:val="00DD5275"/>
    <w:rsid w:val="00DD5A32"/>
    <w:rsid w:val="00DF2B74"/>
    <w:rsid w:val="00E00C3B"/>
    <w:rsid w:val="00E0177B"/>
    <w:rsid w:val="00E11822"/>
    <w:rsid w:val="00E142E8"/>
    <w:rsid w:val="00E255FE"/>
    <w:rsid w:val="00E355EF"/>
    <w:rsid w:val="00E46292"/>
    <w:rsid w:val="00E90BA5"/>
    <w:rsid w:val="00E94FEA"/>
    <w:rsid w:val="00EA42ED"/>
    <w:rsid w:val="00EB1D9E"/>
    <w:rsid w:val="00EE5465"/>
    <w:rsid w:val="00EF2846"/>
    <w:rsid w:val="00EF530D"/>
    <w:rsid w:val="00F054F8"/>
    <w:rsid w:val="00F10238"/>
    <w:rsid w:val="00F2023A"/>
    <w:rsid w:val="00F2362C"/>
    <w:rsid w:val="00F33B5B"/>
    <w:rsid w:val="00F35230"/>
    <w:rsid w:val="00F37E80"/>
    <w:rsid w:val="00F441FF"/>
    <w:rsid w:val="00F51491"/>
    <w:rsid w:val="00F579EE"/>
    <w:rsid w:val="00F64CC1"/>
    <w:rsid w:val="00F733A3"/>
    <w:rsid w:val="00F7746F"/>
    <w:rsid w:val="00F85F03"/>
    <w:rsid w:val="00F91A7F"/>
    <w:rsid w:val="00FA029A"/>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B2FD36A"/>
  <w15:chartTrackingRefBased/>
  <w15:docId w15:val="{9B101AA6-9D93-4646-A9FE-D38F9C7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A35C4"/>
    <w:pPr>
      <w:keepNext/>
      <w:keepLines/>
      <w:spacing w:before="240"/>
      <w:outlineLvl w:val="0"/>
    </w:pPr>
    <w:rPr>
      <w:rFonts w:ascii="Calibri" w:eastAsia="MS Gothic" w:hAnsi="Calibri"/>
      <w:color w:val="365F91"/>
      <w:sz w:val="32"/>
      <w:szCs w:val="32"/>
      <w:lang w:val="es-ES" w:eastAsia="en-US"/>
    </w:rPr>
  </w:style>
  <w:style w:type="paragraph" w:styleId="Ttulo2">
    <w:name w:val="heading 2"/>
    <w:basedOn w:val="Normal"/>
    <w:next w:val="Normal"/>
    <w:link w:val="Ttulo2Car"/>
    <w:uiPriority w:val="9"/>
    <w:semiHidden/>
    <w:unhideWhenUsed/>
    <w:qFormat/>
    <w:rsid w:val="008A35C4"/>
    <w:pPr>
      <w:keepNext/>
      <w:keepLines/>
      <w:spacing w:before="40"/>
      <w:outlineLvl w:val="1"/>
    </w:pPr>
    <w:rPr>
      <w:rFonts w:ascii="Calibri" w:eastAsia="MS Gothic" w:hAnsi="Calibri"/>
      <w:color w:val="365F91"/>
      <w:sz w:val="26"/>
      <w:szCs w:val="26"/>
      <w:lang w:eastAsia="en-US"/>
    </w:rPr>
  </w:style>
  <w:style w:type="paragraph" w:styleId="Ttulo3">
    <w:name w:val="heading 3"/>
    <w:basedOn w:val="Normal"/>
    <w:link w:val="Ttulo3Car"/>
    <w:uiPriority w:val="9"/>
    <w:qFormat/>
    <w:rsid w:val="008A35C4"/>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8A35C4"/>
    <w:pPr>
      <w:keepNext/>
      <w:keepLines/>
      <w:spacing w:before="40"/>
      <w:outlineLvl w:val="3"/>
    </w:pPr>
    <w:rPr>
      <w:rFonts w:ascii="Calibri" w:eastAsia="MS Gothic" w:hAnsi="Calibri"/>
      <w:i/>
      <w:iCs/>
      <w:color w:val="365F91"/>
      <w:sz w:val="22"/>
      <w:szCs w:val="22"/>
      <w:lang w:val="es-ES" w:eastAsia="en-US"/>
    </w:rPr>
  </w:style>
  <w:style w:type="paragraph" w:styleId="Ttulo5">
    <w:name w:val="heading 5"/>
    <w:basedOn w:val="Normal"/>
    <w:next w:val="Normal"/>
    <w:link w:val="Ttulo5Car"/>
    <w:uiPriority w:val="9"/>
    <w:semiHidden/>
    <w:unhideWhenUsed/>
    <w:qFormat/>
    <w:rsid w:val="008A35C4"/>
    <w:pPr>
      <w:keepNext/>
      <w:keepLines/>
      <w:spacing w:before="40"/>
      <w:outlineLvl w:val="4"/>
    </w:pPr>
    <w:rPr>
      <w:rFonts w:ascii="Calibri" w:eastAsia="MS Gothic" w:hAnsi="Calibri"/>
      <w:color w:val="365F91"/>
      <w:sz w:val="22"/>
      <w:szCs w:val="22"/>
      <w:lang w:val="es-ES" w:eastAsia="en-US"/>
    </w:rPr>
  </w:style>
  <w:style w:type="paragraph" w:styleId="Ttulo6">
    <w:name w:val="heading 6"/>
    <w:basedOn w:val="Normal"/>
    <w:next w:val="Normal"/>
    <w:link w:val="Ttulo6Car"/>
    <w:uiPriority w:val="9"/>
    <w:semiHidden/>
    <w:unhideWhenUsed/>
    <w:qFormat/>
    <w:rsid w:val="008A35C4"/>
    <w:pPr>
      <w:keepNext/>
      <w:keepLines/>
      <w:spacing w:before="40"/>
      <w:outlineLvl w:val="5"/>
    </w:pPr>
    <w:rPr>
      <w:rFonts w:ascii="Calibri" w:eastAsia="MS Gothic" w:hAnsi="Calibri"/>
      <w:color w:val="243F60"/>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249C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249C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249C3"/>
    <w:rPr>
      <w:vertAlign w:val="superscript"/>
    </w:rPr>
  </w:style>
  <w:style w:type="paragraph" w:customStyle="1" w:styleId="Ttulo11">
    <w:name w:val="Título 11"/>
    <w:basedOn w:val="Normal"/>
    <w:next w:val="Normal"/>
    <w:uiPriority w:val="9"/>
    <w:qFormat/>
    <w:rsid w:val="008A35C4"/>
    <w:pPr>
      <w:keepNext/>
      <w:keepLines/>
      <w:spacing w:before="240"/>
      <w:outlineLvl w:val="0"/>
    </w:pPr>
    <w:rPr>
      <w:rFonts w:ascii="Calibri" w:eastAsia="MS Gothic" w:hAnsi="Calibri"/>
      <w:color w:val="365F91"/>
      <w:sz w:val="32"/>
      <w:szCs w:val="32"/>
      <w:lang w:val="es-ES"/>
    </w:rPr>
  </w:style>
  <w:style w:type="paragraph" w:customStyle="1" w:styleId="Ttulo21">
    <w:name w:val="Título 21"/>
    <w:basedOn w:val="Normal"/>
    <w:next w:val="Normal"/>
    <w:uiPriority w:val="9"/>
    <w:unhideWhenUsed/>
    <w:qFormat/>
    <w:rsid w:val="008A35C4"/>
    <w:pPr>
      <w:keepNext/>
      <w:keepLines/>
      <w:spacing w:before="40" w:line="259" w:lineRule="auto"/>
      <w:outlineLvl w:val="1"/>
    </w:pPr>
    <w:rPr>
      <w:rFonts w:ascii="Calibri" w:eastAsia="MS Gothic" w:hAnsi="Calibri"/>
      <w:color w:val="365F91"/>
      <w:sz w:val="26"/>
      <w:szCs w:val="26"/>
      <w:lang w:eastAsia="en-US"/>
    </w:rPr>
  </w:style>
  <w:style w:type="character" w:customStyle="1" w:styleId="Ttulo3Car">
    <w:name w:val="Título 3 Car"/>
    <w:basedOn w:val="Fuentedeprrafopredeter"/>
    <w:link w:val="Ttulo3"/>
    <w:uiPriority w:val="9"/>
    <w:rsid w:val="008A35C4"/>
    <w:rPr>
      <w:rFonts w:ascii="Times New Roman" w:eastAsia="Times New Roman" w:hAnsi="Times New Roman" w:cs="Times New Roman"/>
      <w:b/>
      <w:bCs/>
      <w:sz w:val="27"/>
      <w:szCs w:val="27"/>
      <w:lang w:eastAsia="es-MX"/>
    </w:rPr>
  </w:style>
  <w:style w:type="paragraph" w:customStyle="1" w:styleId="Ttulo41">
    <w:name w:val="Título 41"/>
    <w:basedOn w:val="Normal"/>
    <w:next w:val="Normal"/>
    <w:uiPriority w:val="9"/>
    <w:unhideWhenUsed/>
    <w:qFormat/>
    <w:rsid w:val="008A35C4"/>
    <w:pPr>
      <w:keepNext/>
      <w:keepLines/>
      <w:spacing w:before="40"/>
      <w:outlineLvl w:val="3"/>
    </w:pPr>
    <w:rPr>
      <w:rFonts w:ascii="Calibri" w:eastAsia="MS Gothic" w:hAnsi="Calibri"/>
      <w:i/>
      <w:iCs/>
      <w:color w:val="365F91"/>
      <w:lang w:val="es-ES"/>
    </w:rPr>
  </w:style>
  <w:style w:type="paragraph" w:customStyle="1" w:styleId="Ttulo51">
    <w:name w:val="Título 51"/>
    <w:basedOn w:val="Normal"/>
    <w:next w:val="Normal"/>
    <w:uiPriority w:val="9"/>
    <w:unhideWhenUsed/>
    <w:qFormat/>
    <w:rsid w:val="008A35C4"/>
    <w:pPr>
      <w:keepNext/>
      <w:keepLines/>
      <w:spacing w:before="40"/>
      <w:outlineLvl w:val="4"/>
    </w:pPr>
    <w:rPr>
      <w:rFonts w:ascii="Calibri" w:eastAsia="MS Gothic" w:hAnsi="Calibri"/>
      <w:color w:val="365F91"/>
      <w:lang w:val="es-ES"/>
    </w:rPr>
  </w:style>
  <w:style w:type="paragraph" w:customStyle="1" w:styleId="Ttulo61">
    <w:name w:val="Título 61"/>
    <w:basedOn w:val="Normal"/>
    <w:next w:val="Normal"/>
    <w:uiPriority w:val="9"/>
    <w:unhideWhenUsed/>
    <w:qFormat/>
    <w:rsid w:val="008A35C4"/>
    <w:pPr>
      <w:keepNext/>
      <w:keepLines/>
      <w:spacing w:before="40"/>
      <w:outlineLvl w:val="5"/>
    </w:pPr>
    <w:rPr>
      <w:rFonts w:ascii="Calibri" w:eastAsia="MS Gothic" w:hAnsi="Calibri"/>
      <w:color w:val="243F60"/>
      <w:lang w:val="es-ES"/>
    </w:rPr>
  </w:style>
  <w:style w:type="numbering" w:customStyle="1" w:styleId="Sinlista1">
    <w:name w:val="Sin lista1"/>
    <w:next w:val="Sinlista"/>
    <w:uiPriority w:val="99"/>
    <w:semiHidden/>
    <w:unhideWhenUsed/>
    <w:rsid w:val="008A35C4"/>
  </w:style>
  <w:style w:type="character" w:styleId="Hipervnculo">
    <w:name w:val="Hyperlink"/>
    <w:uiPriority w:val="99"/>
    <w:unhideWhenUsed/>
    <w:rsid w:val="008A35C4"/>
    <w:rPr>
      <w:strike w:val="0"/>
      <w:dstrike w:val="0"/>
      <w:color w:val="035899"/>
      <w:u w:val="none"/>
      <w:effect w:val="none"/>
    </w:rPr>
  </w:style>
  <w:style w:type="paragraph" w:styleId="NormalWeb">
    <w:name w:val="Normal (Web)"/>
    <w:basedOn w:val="Normal"/>
    <w:uiPriority w:val="99"/>
    <w:rsid w:val="008A35C4"/>
    <w:pPr>
      <w:spacing w:before="100" w:beforeAutospacing="1" w:after="100" w:afterAutospacing="1"/>
    </w:pPr>
  </w:style>
  <w:style w:type="character" w:styleId="Textoennegrita">
    <w:name w:val="Strong"/>
    <w:uiPriority w:val="22"/>
    <w:qFormat/>
    <w:rsid w:val="008A35C4"/>
    <w:rPr>
      <w:b/>
      <w:bCs/>
    </w:rPr>
  </w:style>
  <w:style w:type="character" w:customStyle="1" w:styleId="Hipervnculovisitado1">
    <w:name w:val="Hipervínculo visitado1"/>
    <w:basedOn w:val="Fuentedeprrafopredeter"/>
    <w:uiPriority w:val="99"/>
    <w:semiHidden/>
    <w:unhideWhenUsed/>
    <w:rsid w:val="008A35C4"/>
    <w:rPr>
      <w:color w:val="800080"/>
      <w:u w:val="single"/>
    </w:rPr>
  </w:style>
  <w:style w:type="character" w:styleId="Refdecomentario">
    <w:name w:val="annotation reference"/>
    <w:basedOn w:val="Fuentedeprrafopredeter"/>
    <w:uiPriority w:val="99"/>
    <w:semiHidden/>
    <w:unhideWhenUsed/>
    <w:rsid w:val="008A35C4"/>
    <w:rPr>
      <w:sz w:val="16"/>
      <w:szCs w:val="16"/>
    </w:rPr>
  </w:style>
  <w:style w:type="character" w:customStyle="1" w:styleId="apple-converted-space">
    <w:name w:val="apple-converted-space"/>
    <w:basedOn w:val="Fuentedeprrafopredeter"/>
    <w:rsid w:val="008A35C4"/>
  </w:style>
  <w:style w:type="paragraph" w:customStyle="1" w:styleId="Default">
    <w:name w:val="Default"/>
    <w:rsid w:val="008A35C4"/>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8A35C4"/>
    <w:pPr>
      <w:ind w:left="708"/>
    </w:pPr>
  </w:style>
  <w:style w:type="character" w:customStyle="1" w:styleId="Listavistosa-nfasis1Car">
    <w:name w:val="Lista vistosa - Énfasis 1 Car"/>
    <w:link w:val="Listavistosa-nfasis11"/>
    <w:uiPriority w:val="34"/>
    <w:locked/>
    <w:rsid w:val="008A35C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A35C4"/>
    <w:pPr>
      <w:spacing w:after="101" w:line="216" w:lineRule="exact"/>
      <w:ind w:firstLine="288"/>
      <w:jc w:val="both"/>
    </w:pPr>
    <w:rPr>
      <w:rFonts w:ascii="Arial" w:hAnsi="Arial" w:cs="Arial"/>
      <w:sz w:val="18"/>
      <w:szCs w:val="18"/>
    </w:rPr>
  </w:style>
  <w:style w:type="character" w:customStyle="1" w:styleId="apple-style-span">
    <w:name w:val="apple-style-span"/>
    <w:rsid w:val="008A35C4"/>
  </w:style>
  <w:style w:type="paragraph" w:styleId="Sinespaciado">
    <w:name w:val="No Spacing"/>
    <w:aliases w:val="Francesa"/>
    <w:link w:val="SinespaciadoCar"/>
    <w:uiPriority w:val="1"/>
    <w:qFormat/>
    <w:rsid w:val="008A35C4"/>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8A35C4"/>
    <w:rPr>
      <w:rFonts w:ascii="Courier New" w:hAnsi="Courier New"/>
      <w:sz w:val="20"/>
      <w:szCs w:val="20"/>
    </w:rPr>
  </w:style>
  <w:style w:type="character" w:customStyle="1" w:styleId="TextosinformatoCar">
    <w:name w:val="Texto sin formato Car"/>
    <w:basedOn w:val="Fuentedeprrafopredeter"/>
    <w:link w:val="Textosinformato"/>
    <w:rsid w:val="008A35C4"/>
    <w:rPr>
      <w:rFonts w:ascii="Courier New" w:eastAsia="Times New Roman" w:hAnsi="Courier New" w:cs="Times New Roman"/>
      <w:sz w:val="20"/>
      <w:szCs w:val="20"/>
      <w:lang w:eastAsia="es-ES"/>
    </w:rPr>
  </w:style>
  <w:style w:type="paragraph" w:customStyle="1" w:styleId="Standard">
    <w:name w:val="Standard"/>
    <w:rsid w:val="008A35C4"/>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A35C4"/>
    <w:rPr>
      <w:rFonts w:ascii="Arial" w:hAnsi="Arial" w:cs="Arial" w:hint="default"/>
      <w:b/>
      <w:bCs/>
      <w:sz w:val="18"/>
      <w:szCs w:val="18"/>
    </w:rPr>
  </w:style>
  <w:style w:type="paragraph" w:customStyle="1" w:styleId="Pa2">
    <w:name w:val="Pa2"/>
    <w:basedOn w:val="Normal"/>
    <w:next w:val="Normal"/>
    <w:uiPriority w:val="99"/>
    <w:rsid w:val="008A35C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A35C4"/>
  </w:style>
  <w:style w:type="paragraph" w:customStyle="1" w:styleId="q">
    <w:name w:val="q"/>
    <w:basedOn w:val="Normal"/>
    <w:rsid w:val="008A35C4"/>
    <w:pPr>
      <w:spacing w:before="100" w:beforeAutospacing="1" w:after="100" w:afterAutospacing="1"/>
    </w:pPr>
    <w:rPr>
      <w:lang w:eastAsia="es-MX"/>
    </w:rPr>
  </w:style>
  <w:style w:type="character" w:customStyle="1" w:styleId="d">
    <w:name w:val="d"/>
    <w:basedOn w:val="Fuentedeprrafopredeter"/>
    <w:rsid w:val="008A35C4"/>
  </w:style>
  <w:style w:type="character" w:customStyle="1" w:styleId="b">
    <w:name w:val="b"/>
    <w:basedOn w:val="Fuentedeprrafopredeter"/>
    <w:rsid w:val="008A35C4"/>
  </w:style>
  <w:style w:type="character" w:customStyle="1" w:styleId="k">
    <w:name w:val="k"/>
    <w:basedOn w:val="Fuentedeprrafopredeter"/>
    <w:rsid w:val="008A35C4"/>
  </w:style>
  <w:style w:type="character" w:customStyle="1" w:styleId="h">
    <w:name w:val="h"/>
    <w:basedOn w:val="Fuentedeprrafopredeter"/>
    <w:rsid w:val="008A35C4"/>
  </w:style>
  <w:style w:type="character" w:styleId="CitaHTML">
    <w:name w:val="HTML Cite"/>
    <w:uiPriority w:val="99"/>
    <w:semiHidden/>
    <w:unhideWhenUsed/>
    <w:rsid w:val="008A35C4"/>
    <w:rPr>
      <w:i/>
      <w:iCs/>
    </w:rPr>
  </w:style>
  <w:style w:type="paragraph" w:customStyle="1" w:styleId="RSCGnotaalpie">
    <w:name w:val="RSCG nota al pie"/>
    <w:basedOn w:val="Normal"/>
    <w:uiPriority w:val="99"/>
    <w:qFormat/>
    <w:rsid w:val="008A35C4"/>
    <w:pPr>
      <w:spacing w:after="120"/>
      <w:jc w:val="both"/>
    </w:pPr>
    <w:rPr>
      <w:rFonts w:ascii="palatino" w:hAnsi="palatino"/>
      <w:sz w:val="22"/>
      <w:szCs w:val="22"/>
      <w:lang w:eastAsia="en-US"/>
    </w:rPr>
  </w:style>
  <w:style w:type="character" w:customStyle="1" w:styleId="lbl-encabezado-blanco2">
    <w:name w:val="lbl-encabezado-blanco2"/>
    <w:rsid w:val="008A35C4"/>
    <w:rPr>
      <w:color w:val="FFFFFF"/>
    </w:rPr>
  </w:style>
  <w:style w:type="character" w:customStyle="1" w:styleId="TextoCar">
    <w:name w:val="Texto Car"/>
    <w:link w:val="Texto"/>
    <w:locked/>
    <w:rsid w:val="008A35C4"/>
    <w:rPr>
      <w:rFonts w:ascii="Arial" w:eastAsia="Times New Roman" w:hAnsi="Arial" w:cs="Arial"/>
      <w:sz w:val="18"/>
      <w:szCs w:val="18"/>
      <w:lang w:eastAsia="es-ES"/>
    </w:rPr>
  </w:style>
  <w:style w:type="paragraph" w:customStyle="1" w:styleId="ANOTACION">
    <w:name w:val="ANOTACION"/>
    <w:basedOn w:val="Normal"/>
    <w:link w:val="ANOTACIONCar"/>
    <w:rsid w:val="008A35C4"/>
    <w:pPr>
      <w:spacing w:before="101" w:after="101"/>
      <w:jc w:val="center"/>
    </w:pPr>
    <w:rPr>
      <w:b/>
      <w:sz w:val="18"/>
      <w:szCs w:val="18"/>
    </w:rPr>
  </w:style>
  <w:style w:type="character" w:customStyle="1" w:styleId="ANOTACIONCar">
    <w:name w:val="ANOTACION Car"/>
    <w:link w:val="ANOTACION"/>
    <w:locked/>
    <w:rsid w:val="008A35C4"/>
    <w:rPr>
      <w:rFonts w:ascii="Times New Roman" w:eastAsia="Times New Roman" w:hAnsi="Times New Roman" w:cs="Times New Roman"/>
      <w:b/>
      <w:sz w:val="18"/>
      <w:szCs w:val="18"/>
      <w:lang w:eastAsia="es-ES"/>
    </w:rPr>
  </w:style>
  <w:style w:type="table" w:customStyle="1" w:styleId="Tablaconcuadrcula1">
    <w:name w:val="Tabla con cuadrícula1"/>
    <w:basedOn w:val="Tablanormal"/>
    <w:next w:val="Tablaconcuadrcula"/>
    <w:uiPriority w:val="39"/>
    <w:locked/>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8A35C4"/>
    <w:rPr>
      <w:i/>
      <w:iCs/>
    </w:rPr>
  </w:style>
  <w:style w:type="character" w:customStyle="1" w:styleId="SinespaciadoCar">
    <w:name w:val="Sin espaciado Car"/>
    <w:aliases w:val="Francesa Car"/>
    <w:link w:val="Sinespaciado"/>
    <w:uiPriority w:val="1"/>
    <w:locked/>
    <w:rsid w:val="008A35C4"/>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8A35C4"/>
    <w:rPr>
      <w:rFonts w:ascii="Calibri" w:eastAsia="MS Gothic" w:hAnsi="Calibri" w:cs="Times New Roman"/>
      <w:color w:val="365F91"/>
      <w:sz w:val="26"/>
      <w:szCs w:val="26"/>
      <w:lang w:val="es-MX" w:eastAsia="en-US"/>
    </w:rPr>
  </w:style>
  <w:style w:type="paragraph" w:styleId="Bibliografa">
    <w:name w:val="Bibliography"/>
    <w:basedOn w:val="Normal"/>
    <w:next w:val="Normal"/>
    <w:uiPriority w:val="37"/>
    <w:semiHidden/>
    <w:unhideWhenUsed/>
    <w:rsid w:val="008A35C4"/>
  </w:style>
  <w:style w:type="paragraph" w:styleId="Textocomentario">
    <w:name w:val="annotation text"/>
    <w:basedOn w:val="Normal"/>
    <w:link w:val="TextocomentarioCar"/>
    <w:uiPriority w:val="99"/>
    <w:semiHidden/>
    <w:unhideWhenUsed/>
    <w:rsid w:val="008A35C4"/>
    <w:rPr>
      <w:sz w:val="20"/>
      <w:szCs w:val="20"/>
    </w:rPr>
  </w:style>
  <w:style w:type="character" w:customStyle="1" w:styleId="TextocomentarioCar">
    <w:name w:val="Texto comentario Car"/>
    <w:basedOn w:val="Fuentedeprrafopredeter"/>
    <w:link w:val="Textocomentario"/>
    <w:uiPriority w:val="99"/>
    <w:semiHidden/>
    <w:rsid w:val="008A35C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35C4"/>
    <w:rPr>
      <w:b/>
      <w:bCs/>
    </w:rPr>
  </w:style>
  <w:style w:type="character" w:customStyle="1" w:styleId="AsuntodelcomentarioCar">
    <w:name w:val="Asunto del comentario Car"/>
    <w:basedOn w:val="TextocomentarioCar"/>
    <w:link w:val="Asuntodelcomentario"/>
    <w:uiPriority w:val="99"/>
    <w:semiHidden/>
    <w:rsid w:val="008A35C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A35C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A35C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A35C4"/>
  </w:style>
  <w:style w:type="character" w:customStyle="1" w:styleId="Ninguno">
    <w:name w:val="Ninguno"/>
    <w:rsid w:val="008A35C4"/>
    <w:rPr>
      <w:lang w:val="es-ES_tradnl"/>
    </w:rPr>
  </w:style>
  <w:style w:type="paragraph" w:customStyle="1" w:styleId="Cuerpo">
    <w:name w:val="Cuerpo"/>
    <w:rsid w:val="008A35C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A35C4"/>
    <w:pPr>
      <w:numPr>
        <w:numId w:val="2"/>
      </w:numPr>
    </w:pPr>
  </w:style>
  <w:style w:type="character" w:customStyle="1" w:styleId="Ttulo1Car">
    <w:name w:val="Título 1 Car"/>
    <w:basedOn w:val="Fuentedeprrafopredeter"/>
    <w:link w:val="Ttulo1"/>
    <w:uiPriority w:val="9"/>
    <w:rsid w:val="008A35C4"/>
    <w:rPr>
      <w:rFonts w:ascii="Calibri" w:eastAsia="MS Gothic" w:hAnsi="Calibri" w:cs="Times New Roman"/>
      <w:color w:val="365F91"/>
      <w:sz w:val="32"/>
      <w:szCs w:val="32"/>
      <w:lang w:val="es-ES"/>
    </w:rPr>
  </w:style>
  <w:style w:type="numbering" w:customStyle="1" w:styleId="Estiloimportado1">
    <w:name w:val="Estilo importado 1"/>
    <w:rsid w:val="008A35C4"/>
    <w:pPr>
      <w:numPr>
        <w:numId w:val="3"/>
      </w:numPr>
    </w:pPr>
  </w:style>
  <w:style w:type="character" w:customStyle="1" w:styleId="normaltextrun">
    <w:name w:val="normaltextrun"/>
    <w:basedOn w:val="Fuentedeprrafopredeter"/>
    <w:rsid w:val="008A35C4"/>
  </w:style>
  <w:style w:type="paragraph" w:customStyle="1" w:styleId="INCISO">
    <w:name w:val="INCISO"/>
    <w:basedOn w:val="Normal"/>
    <w:rsid w:val="008A35C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A35C4"/>
    <w:pPr>
      <w:spacing w:before="100" w:beforeAutospacing="1" w:after="100" w:afterAutospacing="1"/>
    </w:pPr>
    <w:rPr>
      <w:lang w:eastAsia="es-MX"/>
    </w:rPr>
  </w:style>
  <w:style w:type="paragraph" w:customStyle="1" w:styleId="j">
    <w:name w:val="j"/>
    <w:basedOn w:val="Normal"/>
    <w:rsid w:val="008A35C4"/>
    <w:pPr>
      <w:spacing w:before="100" w:beforeAutospacing="1" w:after="100" w:afterAutospacing="1"/>
    </w:pPr>
    <w:rPr>
      <w:lang w:eastAsia="es-MX"/>
    </w:rPr>
  </w:style>
  <w:style w:type="character" w:customStyle="1" w:styleId="nacep">
    <w:name w:val="n_acep"/>
    <w:basedOn w:val="Fuentedeprrafopredeter"/>
    <w:rsid w:val="008A35C4"/>
  </w:style>
  <w:style w:type="paragraph" w:customStyle="1" w:styleId="m5212863947045306324gmail-msonormal">
    <w:name w:val="m_5212863947045306324gmail-msonormal"/>
    <w:basedOn w:val="Normal"/>
    <w:rsid w:val="008A35C4"/>
    <w:pPr>
      <w:spacing w:before="100" w:beforeAutospacing="1" w:after="100" w:afterAutospacing="1"/>
    </w:pPr>
    <w:rPr>
      <w:lang w:eastAsia="es-MX"/>
    </w:rPr>
  </w:style>
  <w:style w:type="character" w:customStyle="1" w:styleId="user-highlighted-active">
    <w:name w:val="user-highlighted-active"/>
    <w:basedOn w:val="Fuentedeprrafopredeter"/>
    <w:rsid w:val="008A35C4"/>
  </w:style>
  <w:style w:type="character" w:customStyle="1" w:styleId="Ttulo4Car">
    <w:name w:val="Título 4 Car"/>
    <w:basedOn w:val="Fuentedeprrafopredeter"/>
    <w:link w:val="Ttulo4"/>
    <w:uiPriority w:val="9"/>
    <w:rsid w:val="008A35C4"/>
    <w:rPr>
      <w:rFonts w:ascii="Calibri" w:eastAsia="MS Gothic" w:hAnsi="Calibri" w:cs="Times New Roman"/>
      <w:i/>
      <w:iCs/>
      <w:color w:val="365F91"/>
      <w:lang w:val="es-ES"/>
    </w:rPr>
  </w:style>
  <w:style w:type="character" w:customStyle="1" w:styleId="Ttulo5Car">
    <w:name w:val="Título 5 Car"/>
    <w:basedOn w:val="Fuentedeprrafopredeter"/>
    <w:link w:val="Ttulo5"/>
    <w:uiPriority w:val="9"/>
    <w:rsid w:val="008A35C4"/>
    <w:rPr>
      <w:rFonts w:ascii="Calibri" w:eastAsia="MS Gothic" w:hAnsi="Calibri" w:cs="Times New Roman"/>
      <w:color w:val="365F91"/>
      <w:lang w:val="es-ES"/>
    </w:rPr>
  </w:style>
  <w:style w:type="character" w:customStyle="1" w:styleId="Ttulo6Car">
    <w:name w:val="Título 6 Car"/>
    <w:basedOn w:val="Fuentedeprrafopredeter"/>
    <w:link w:val="Ttulo6"/>
    <w:uiPriority w:val="9"/>
    <w:rsid w:val="008A35C4"/>
    <w:rPr>
      <w:rFonts w:ascii="Calibri" w:eastAsia="MS Gothic" w:hAnsi="Calibri" w:cs="Times New Roman"/>
      <w:color w:val="243F60"/>
      <w:lang w:val="es-ES"/>
    </w:rPr>
  </w:style>
  <w:style w:type="paragraph" w:styleId="Lista">
    <w:name w:val="List"/>
    <w:basedOn w:val="Normal"/>
    <w:uiPriority w:val="99"/>
    <w:unhideWhenUsed/>
    <w:rsid w:val="008A35C4"/>
    <w:pPr>
      <w:ind w:left="283" w:hanging="283"/>
      <w:contextualSpacing/>
    </w:pPr>
    <w:rPr>
      <w:lang w:val="es-ES"/>
    </w:rPr>
  </w:style>
  <w:style w:type="paragraph" w:styleId="Lista2">
    <w:name w:val="List 2"/>
    <w:basedOn w:val="Normal"/>
    <w:uiPriority w:val="99"/>
    <w:unhideWhenUsed/>
    <w:rsid w:val="008A35C4"/>
    <w:pPr>
      <w:ind w:left="566" w:hanging="283"/>
      <w:contextualSpacing/>
    </w:pPr>
    <w:rPr>
      <w:lang w:val="es-ES"/>
    </w:rPr>
  </w:style>
  <w:style w:type="paragraph" w:styleId="Lista3">
    <w:name w:val="List 3"/>
    <w:basedOn w:val="Normal"/>
    <w:uiPriority w:val="99"/>
    <w:unhideWhenUsed/>
    <w:rsid w:val="008A35C4"/>
    <w:pPr>
      <w:ind w:left="849" w:hanging="283"/>
      <w:contextualSpacing/>
    </w:pPr>
    <w:rPr>
      <w:lang w:val="es-ES"/>
    </w:rPr>
  </w:style>
  <w:style w:type="paragraph" w:styleId="Textoindependiente">
    <w:name w:val="Body Text"/>
    <w:basedOn w:val="Normal"/>
    <w:link w:val="TextoindependienteCar"/>
    <w:uiPriority w:val="99"/>
    <w:unhideWhenUsed/>
    <w:rsid w:val="008A35C4"/>
    <w:pPr>
      <w:spacing w:after="120"/>
    </w:pPr>
    <w:rPr>
      <w:lang w:val="es-ES"/>
    </w:rPr>
  </w:style>
  <w:style w:type="character" w:customStyle="1" w:styleId="TextoindependienteCar">
    <w:name w:val="Texto independiente Car"/>
    <w:basedOn w:val="Fuentedeprrafopredeter"/>
    <w:link w:val="Textoindependiente"/>
    <w:uiPriority w:val="99"/>
    <w:rsid w:val="008A35C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A35C4"/>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A35C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A35C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A35C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A35C4"/>
  </w:style>
  <w:style w:type="character" w:customStyle="1" w:styleId="titulorubrolgt">
    <w:name w:val="titulorubrolgt"/>
    <w:basedOn w:val="Fuentedeprrafopredeter"/>
    <w:rsid w:val="008A35C4"/>
  </w:style>
  <w:style w:type="paragraph" w:customStyle="1" w:styleId="Text">
    <w:name w:val="Text"/>
    <w:basedOn w:val="Normal"/>
    <w:link w:val="TextChar"/>
    <w:rsid w:val="008A35C4"/>
    <w:pPr>
      <w:spacing w:after="240"/>
    </w:pPr>
    <w:rPr>
      <w:szCs w:val="20"/>
      <w:lang w:val="en-US" w:eastAsia="en-US"/>
    </w:rPr>
  </w:style>
  <w:style w:type="character" w:customStyle="1" w:styleId="TextChar">
    <w:name w:val="Text Char"/>
    <w:link w:val="Text"/>
    <w:locked/>
    <w:rsid w:val="008A35C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A35C4"/>
    <w:pPr>
      <w:spacing w:line="360" w:lineRule="auto"/>
      <w:ind w:left="709" w:right="709"/>
      <w:jc w:val="both"/>
    </w:pPr>
    <w:rPr>
      <w:rFonts w:ascii="Arial" w:hAnsi="Arial" w:cs="Arial"/>
      <w:b/>
      <w:bCs/>
      <w:i/>
      <w:iCs/>
      <w:sz w:val="30"/>
      <w:szCs w:val="30"/>
      <w:lang w:eastAsia="es-MX"/>
    </w:rPr>
  </w:style>
  <w:style w:type="numbering" w:customStyle="1" w:styleId="Sinlista11">
    <w:name w:val="Sin lista11"/>
    <w:next w:val="Sinlista"/>
    <w:uiPriority w:val="99"/>
    <w:semiHidden/>
    <w:unhideWhenUsed/>
    <w:rsid w:val="008A35C4"/>
  </w:style>
  <w:style w:type="paragraph" w:styleId="Textoindependiente3">
    <w:name w:val="Body Text 3"/>
    <w:basedOn w:val="Normal"/>
    <w:link w:val="Textoindependiente3Car"/>
    <w:uiPriority w:val="99"/>
    <w:semiHidden/>
    <w:unhideWhenUsed/>
    <w:rsid w:val="008A35C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A35C4"/>
    <w:rPr>
      <w:rFonts w:ascii="Times New Roman" w:eastAsia="Times New Roman" w:hAnsi="Times New Roman" w:cs="Times New Roman"/>
      <w:sz w:val="16"/>
      <w:szCs w:val="16"/>
      <w:lang w:eastAsia="es-ES"/>
    </w:rPr>
  </w:style>
  <w:style w:type="numbering" w:customStyle="1" w:styleId="Sinlista111">
    <w:name w:val="Sin lista111"/>
    <w:next w:val="Sinlista"/>
    <w:uiPriority w:val="99"/>
    <w:semiHidden/>
    <w:unhideWhenUsed/>
    <w:rsid w:val="008A35C4"/>
  </w:style>
  <w:style w:type="table" w:customStyle="1" w:styleId="Tablaconcuadrcula2">
    <w:name w:val="Tabla con cuadrícula2"/>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8A35C4"/>
  </w:style>
  <w:style w:type="numbering" w:customStyle="1" w:styleId="Estiloimportado11">
    <w:name w:val="Estilo importado 11"/>
    <w:rsid w:val="008A35C4"/>
  </w:style>
  <w:style w:type="table" w:customStyle="1" w:styleId="Tablaconcuadrcula11">
    <w:name w:val="Tabla con cuadrícula11"/>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8A35C4"/>
  </w:style>
  <w:style w:type="numbering" w:customStyle="1" w:styleId="Sinlista11111">
    <w:name w:val="Sin lista11111"/>
    <w:next w:val="Sinlista"/>
    <w:uiPriority w:val="99"/>
    <w:semiHidden/>
    <w:unhideWhenUsed/>
    <w:rsid w:val="008A35C4"/>
  </w:style>
  <w:style w:type="paragraph" w:customStyle="1" w:styleId="xmsonormal">
    <w:name w:val="x_msonormal"/>
    <w:basedOn w:val="Normal"/>
    <w:rsid w:val="008A35C4"/>
    <w:pPr>
      <w:spacing w:before="100" w:beforeAutospacing="1" w:after="100" w:afterAutospacing="1"/>
    </w:pPr>
    <w:rPr>
      <w:lang w:eastAsia="es-MX"/>
    </w:rPr>
  </w:style>
  <w:style w:type="numbering" w:customStyle="1" w:styleId="Sinlista2">
    <w:name w:val="Sin lista2"/>
    <w:next w:val="Sinlista"/>
    <w:uiPriority w:val="99"/>
    <w:semiHidden/>
    <w:unhideWhenUsed/>
    <w:rsid w:val="008A35C4"/>
  </w:style>
  <w:style w:type="numbering" w:customStyle="1" w:styleId="Sinlista3">
    <w:name w:val="Sin lista3"/>
    <w:next w:val="Sinlista"/>
    <w:uiPriority w:val="99"/>
    <w:semiHidden/>
    <w:unhideWhenUsed/>
    <w:rsid w:val="008A35C4"/>
  </w:style>
  <w:style w:type="table" w:customStyle="1" w:styleId="Tablaconcuadrcula3">
    <w:name w:val="Tabla con cuadrícula3"/>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A35C4"/>
  </w:style>
  <w:style w:type="table" w:customStyle="1" w:styleId="Tablaconcuadrcula4">
    <w:name w:val="Tabla con cuadrícula4"/>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8A35C4"/>
  </w:style>
  <w:style w:type="numbering" w:customStyle="1" w:styleId="Sinlista5">
    <w:name w:val="Sin lista5"/>
    <w:next w:val="Sinlista"/>
    <w:uiPriority w:val="99"/>
    <w:semiHidden/>
    <w:unhideWhenUsed/>
    <w:rsid w:val="008A35C4"/>
  </w:style>
  <w:style w:type="table" w:customStyle="1" w:styleId="Tablaconcuadrcula5">
    <w:name w:val="Tabla con cuadrícula5"/>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8A35C4"/>
  </w:style>
  <w:style w:type="table" w:customStyle="1" w:styleId="Tablaconcuadrcula6">
    <w:name w:val="Tabla con cuadrícula6"/>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8A35C4"/>
  </w:style>
  <w:style w:type="table" w:customStyle="1" w:styleId="Tablaconcuadrcula7">
    <w:name w:val="Tabla con cuadrícula7"/>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A35C4"/>
  </w:style>
  <w:style w:type="table" w:customStyle="1" w:styleId="Tablaconcuadrcula21">
    <w:name w:val="Tabla con cuadrícula21"/>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8A35C4"/>
  </w:style>
  <w:style w:type="numbering" w:customStyle="1" w:styleId="Estiloimportado12">
    <w:name w:val="Estilo importado 12"/>
    <w:rsid w:val="008A35C4"/>
  </w:style>
  <w:style w:type="table" w:customStyle="1" w:styleId="Tablaconcuadrcula111">
    <w:name w:val="Tabla con cuadrícula111"/>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8A35C4"/>
  </w:style>
  <w:style w:type="numbering" w:customStyle="1" w:styleId="Sinlista1112">
    <w:name w:val="Sin lista1112"/>
    <w:next w:val="Sinlista"/>
    <w:uiPriority w:val="99"/>
    <w:semiHidden/>
    <w:unhideWhenUsed/>
    <w:rsid w:val="008A35C4"/>
  </w:style>
  <w:style w:type="numbering" w:customStyle="1" w:styleId="Sinlista21">
    <w:name w:val="Sin lista21"/>
    <w:next w:val="Sinlista"/>
    <w:uiPriority w:val="99"/>
    <w:semiHidden/>
    <w:unhideWhenUsed/>
    <w:rsid w:val="008A35C4"/>
  </w:style>
  <w:style w:type="numbering" w:customStyle="1" w:styleId="Sinlista31">
    <w:name w:val="Sin lista31"/>
    <w:next w:val="Sinlista"/>
    <w:uiPriority w:val="99"/>
    <w:semiHidden/>
    <w:unhideWhenUsed/>
    <w:rsid w:val="008A35C4"/>
  </w:style>
  <w:style w:type="table" w:customStyle="1" w:styleId="Tablaconcuadrcula31">
    <w:name w:val="Tabla con cuadrícula31"/>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8A35C4"/>
  </w:style>
  <w:style w:type="table" w:customStyle="1" w:styleId="Tablaconcuadrcula41">
    <w:name w:val="Tabla con cuadrícula41"/>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8A35C4"/>
  </w:style>
  <w:style w:type="table" w:customStyle="1" w:styleId="Tablaconcuadrcula51">
    <w:name w:val="Tabla con cuadrícula51"/>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8A35C4"/>
  </w:style>
  <w:style w:type="table" w:customStyle="1" w:styleId="Tablaconcuadrcula61">
    <w:name w:val="Tabla con cuadrícula61"/>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A35C4"/>
    <w:pPr>
      <w:spacing w:beforeAutospacing="1" w:after="0" w:afterAutospacing="1" w:line="240" w:lineRule="auto"/>
      <w:jc w:val="both"/>
    </w:pPr>
    <w:rPr>
      <w:rFonts w:ascii="Palatino Linotype" w:eastAsia="Calibri" w:hAnsi="Palatino Linotype"/>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A35C4"/>
    <w:rPr>
      <w:color w:val="954F72" w:themeColor="followedHyperlink"/>
      <w:u w:val="single"/>
    </w:rPr>
  </w:style>
  <w:style w:type="character" w:customStyle="1" w:styleId="Ttulo2Car1">
    <w:name w:val="Título 2 Car1"/>
    <w:basedOn w:val="Fuentedeprrafopredeter"/>
    <w:uiPriority w:val="9"/>
    <w:semiHidden/>
    <w:rsid w:val="008A35C4"/>
    <w:rPr>
      <w:rFonts w:asciiTheme="majorHAnsi" w:eastAsiaTheme="majorEastAsia" w:hAnsiTheme="majorHAnsi" w:cstheme="majorBidi"/>
      <w:color w:val="2E74B5" w:themeColor="accent1" w:themeShade="BF"/>
      <w:sz w:val="26"/>
      <w:szCs w:val="26"/>
      <w:lang w:eastAsia="es-ES"/>
    </w:rPr>
  </w:style>
  <w:style w:type="character" w:customStyle="1" w:styleId="Ttulo1Car1">
    <w:name w:val="Título 1 Car1"/>
    <w:basedOn w:val="Fuentedeprrafopredeter"/>
    <w:uiPriority w:val="9"/>
    <w:rsid w:val="008A35C4"/>
    <w:rPr>
      <w:rFonts w:asciiTheme="majorHAnsi" w:eastAsiaTheme="majorEastAsia" w:hAnsiTheme="majorHAnsi" w:cstheme="majorBidi"/>
      <w:color w:val="2E74B5" w:themeColor="accent1" w:themeShade="BF"/>
      <w:sz w:val="32"/>
      <w:szCs w:val="32"/>
      <w:lang w:eastAsia="es-ES"/>
    </w:rPr>
  </w:style>
  <w:style w:type="character" w:customStyle="1" w:styleId="Ttulo4Car1">
    <w:name w:val="Título 4 Car1"/>
    <w:basedOn w:val="Fuentedeprrafopredeter"/>
    <w:uiPriority w:val="9"/>
    <w:semiHidden/>
    <w:rsid w:val="008A35C4"/>
    <w:rPr>
      <w:rFonts w:asciiTheme="majorHAnsi" w:eastAsiaTheme="majorEastAsia" w:hAnsiTheme="majorHAnsi" w:cstheme="majorBidi"/>
      <w:i/>
      <w:iCs/>
      <w:color w:val="2E74B5" w:themeColor="accent1" w:themeShade="BF"/>
      <w:sz w:val="24"/>
      <w:szCs w:val="24"/>
      <w:lang w:eastAsia="es-ES"/>
    </w:rPr>
  </w:style>
  <w:style w:type="character" w:customStyle="1" w:styleId="Ttulo5Car1">
    <w:name w:val="Título 5 Car1"/>
    <w:basedOn w:val="Fuentedeprrafopredeter"/>
    <w:uiPriority w:val="9"/>
    <w:semiHidden/>
    <w:rsid w:val="008A35C4"/>
    <w:rPr>
      <w:rFonts w:asciiTheme="majorHAnsi" w:eastAsiaTheme="majorEastAsia" w:hAnsiTheme="majorHAnsi" w:cstheme="majorBidi"/>
      <w:color w:val="2E74B5" w:themeColor="accent1" w:themeShade="BF"/>
      <w:sz w:val="24"/>
      <w:szCs w:val="24"/>
      <w:lang w:eastAsia="es-ES"/>
    </w:rPr>
  </w:style>
  <w:style w:type="character" w:customStyle="1" w:styleId="Ttulo6Car1">
    <w:name w:val="Título 6 Car1"/>
    <w:basedOn w:val="Fuentedeprrafopredeter"/>
    <w:uiPriority w:val="9"/>
    <w:semiHidden/>
    <w:rsid w:val="008A35C4"/>
    <w:rPr>
      <w:rFonts w:asciiTheme="majorHAnsi" w:eastAsiaTheme="majorEastAsia" w:hAnsiTheme="majorHAnsi" w:cstheme="majorBidi"/>
      <w:color w:val="1F4D78"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542364">
      <w:bodyDiv w:val="1"/>
      <w:marLeft w:val="0"/>
      <w:marRight w:val="0"/>
      <w:marTop w:val="0"/>
      <w:marBottom w:val="0"/>
      <w:divBdr>
        <w:top w:val="none" w:sz="0" w:space="0" w:color="auto"/>
        <w:left w:val="none" w:sz="0" w:space="0" w:color="auto"/>
        <w:bottom w:val="none" w:sz="0" w:space="0" w:color="auto"/>
        <w:right w:val="none" w:sz="0" w:space="0" w:color="auto"/>
      </w:divBdr>
    </w:div>
    <w:div w:id="611211616">
      <w:bodyDiv w:val="1"/>
      <w:marLeft w:val="0"/>
      <w:marRight w:val="0"/>
      <w:marTop w:val="0"/>
      <w:marBottom w:val="0"/>
      <w:divBdr>
        <w:top w:val="none" w:sz="0" w:space="0" w:color="auto"/>
        <w:left w:val="none" w:sz="0" w:space="0" w:color="auto"/>
        <w:bottom w:val="none" w:sz="0" w:space="0" w:color="auto"/>
        <w:right w:val="none" w:sz="0" w:space="0" w:color="auto"/>
      </w:divBdr>
    </w:div>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A533D-F709-466A-8D7C-BA98B0A3F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1846</Words>
  <Characters>10155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 INFOEM</cp:lastModifiedBy>
  <cp:revision>7</cp:revision>
  <cp:lastPrinted>2019-02-05T18:30:00Z</cp:lastPrinted>
  <dcterms:created xsi:type="dcterms:W3CDTF">2019-06-07T16:14:00Z</dcterms:created>
  <dcterms:modified xsi:type="dcterms:W3CDTF">2019-08-09T17:46:00Z</dcterms:modified>
</cp:coreProperties>
</file>