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06E4" w:rsidRPr="00C35F18" w:rsidRDefault="002E06E4" w:rsidP="002E06E4">
      <w:pPr>
        <w:pStyle w:val="Sinespaciado"/>
        <w:spacing w:line="360" w:lineRule="auto"/>
        <w:jc w:val="both"/>
        <w:rPr>
          <w:rFonts w:ascii="Palatino Linotype" w:hAnsi="Palatino Linotype"/>
          <w:sz w:val="24"/>
          <w:szCs w:val="24"/>
          <w:lang w:eastAsia="es-MX"/>
        </w:rPr>
      </w:pPr>
      <w:r w:rsidRPr="00C35F18">
        <w:rPr>
          <w:rFonts w:ascii="Palatino Linotype" w:hAnsi="Palatino Linotype"/>
          <w:sz w:val="24"/>
          <w:szCs w:val="24"/>
          <w:lang w:eastAsia="es-MX"/>
        </w:rPr>
        <w:t xml:space="preserve">Resolución del Pleno del Instituto de Transparencia, Acceso a la Información Pública y Protección de Datos Personales del Estado de México y Municipios, con domicilio en Metepec, Estado de México, </w:t>
      </w:r>
      <w:r>
        <w:rPr>
          <w:rFonts w:ascii="Palatino Linotype" w:hAnsi="Palatino Linotype"/>
          <w:sz w:val="24"/>
          <w:szCs w:val="24"/>
          <w:lang w:eastAsia="es-MX"/>
        </w:rPr>
        <w:t>a seis de noviembre de</w:t>
      </w:r>
      <w:r w:rsidRPr="00C35F18">
        <w:rPr>
          <w:rFonts w:ascii="Palatino Linotype" w:hAnsi="Palatino Linotype"/>
          <w:sz w:val="24"/>
          <w:szCs w:val="24"/>
          <w:lang w:eastAsia="es-MX"/>
        </w:rPr>
        <w:t xml:space="preserve"> dos mil </w:t>
      </w:r>
      <w:r>
        <w:rPr>
          <w:rFonts w:ascii="Palatino Linotype" w:hAnsi="Palatino Linotype"/>
          <w:sz w:val="24"/>
          <w:szCs w:val="24"/>
          <w:lang w:eastAsia="es-MX"/>
        </w:rPr>
        <w:t>diecinueve</w:t>
      </w:r>
      <w:r w:rsidRPr="00C35F18">
        <w:rPr>
          <w:rFonts w:ascii="Palatino Linotype" w:hAnsi="Palatino Linotype"/>
          <w:sz w:val="24"/>
          <w:szCs w:val="24"/>
          <w:lang w:eastAsia="es-MX"/>
        </w:rPr>
        <w:t>.</w:t>
      </w:r>
    </w:p>
    <w:p w:rsidR="002E06E4" w:rsidRPr="00C35F18" w:rsidRDefault="002E06E4" w:rsidP="002E06E4">
      <w:pPr>
        <w:pStyle w:val="Sinespaciado"/>
        <w:spacing w:line="360" w:lineRule="auto"/>
        <w:jc w:val="both"/>
        <w:rPr>
          <w:rFonts w:ascii="Palatino Linotype" w:hAnsi="Palatino Linotype"/>
          <w:sz w:val="24"/>
          <w:szCs w:val="24"/>
          <w:lang w:eastAsia="es-MX"/>
        </w:rPr>
      </w:pPr>
    </w:p>
    <w:p w:rsidR="002E06E4" w:rsidRPr="00C35F18" w:rsidRDefault="002E06E4" w:rsidP="002E06E4">
      <w:pPr>
        <w:pStyle w:val="Sinespaciado"/>
        <w:spacing w:line="360" w:lineRule="auto"/>
        <w:jc w:val="both"/>
        <w:rPr>
          <w:rFonts w:ascii="Palatino Linotype" w:hAnsi="Palatino Linotype"/>
          <w:sz w:val="24"/>
          <w:szCs w:val="24"/>
        </w:rPr>
      </w:pPr>
      <w:r w:rsidRPr="00C35F18">
        <w:rPr>
          <w:rFonts w:ascii="Palatino Linotype" w:hAnsi="Palatino Linotype"/>
          <w:b/>
          <w:sz w:val="24"/>
          <w:szCs w:val="24"/>
        </w:rPr>
        <w:t>VISTO</w:t>
      </w:r>
      <w:r w:rsidRPr="00C35F18">
        <w:rPr>
          <w:rFonts w:ascii="Palatino Linotype" w:hAnsi="Palatino Linotype"/>
          <w:sz w:val="24"/>
          <w:szCs w:val="24"/>
        </w:rPr>
        <w:t xml:space="preserve"> el expediente electrónico formado con motivo del recurso de revisión número </w:t>
      </w:r>
      <w:r w:rsidRPr="00035085">
        <w:rPr>
          <w:rFonts w:ascii="Palatino Linotype" w:hAnsi="Palatino Linotype"/>
          <w:b/>
          <w:bCs/>
          <w:sz w:val="24"/>
          <w:szCs w:val="24"/>
          <w:lang w:eastAsia="es-MX"/>
        </w:rPr>
        <w:t>0</w:t>
      </w:r>
      <w:r w:rsidR="00B55B17">
        <w:rPr>
          <w:rFonts w:ascii="Palatino Linotype" w:hAnsi="Palatino Linotype"/>
          <w:b/>
          <w:bCs/>
          <w:sz w:val="24"/>
          <w:szCs w:val="24"/>
          <w:lang w:eastAsia="es-MX"/>
        </w:rPr>
        <w:t>7035</w:t>
      </w:r>
      <w:r w:rsidRPr="00035085">
        <w:rPr>
          <w:rFonts w:ascii="Palatino Linotype" w:hAnsi="Palatino Linotype"/>
          <w:b/>
          <w:bCs/>
          <w:sz w:val="24"/>
          <w:szCs w:val="24"/>
          <w:lang w:eastAsia="es-MX"/>
        </w:rPr>
        <w:t>/INFOEM/IP/RR/2019</w:t>
      </w:r>
      <w:r>
        <w:rPr>
          <w:rFonts w:ascii="Palatino Linotype" w:hAnsi="Palatino Linotype"/>
          <w:sz w:val="24"/>
          <w:szCs w:val="24"/>
        </w:rPr>
        <w:t xml:space="preserve">, interpuesto por </w:t>
      </w:r>
      <w:r w:rsidR="00126C87">
        <w:rPr>
          <w:rFonts w:ascii="Palatino Linotype" w:hAnsi="Palatino Linotype"/>
          <w:b/>
          <w:sz w:val="24"/>
          <w:szCs w:val="24"/>
        </w:rPr>
        <w:t>xxxxxxxxxxx</w:t>
      </w:r>
      <w:r w:rsidRPr="00C35F18">
        <w:rPr>
          <w:rFonts w:ascii="Palatino Linotype" w:hAnsi="Palatino Linotype"/>
          <w:sz w:val="24"/>
          <w:szCs w:val="24"/>
        </w:rPr>
        <w:t xml:space="preserve"> en lo sucesivo </w:t>
      </w:r>
      <w:r w:rsidRPr="00C66B27">
        <w:rPr>
          <w:rFonts w:ascii="Palatino Linotype" w:hAnsi="Palatino Linotype"/>
          <w:b/>
          <w:sz w:val="24"/>
          <w:szCs w:val="24"/>
        </w:rPr>
        <w:t>El</w:t>
      </w:r>
      <w:r w:rsidRPr="00C35F18">
        <w:rPr>
          <w:rFonts w:ascii="Palatino Linotype" w:hAnsi="Palatino Linotype"/>
          <w:sz w:val="24"/>
          <w:szCs w:val="24"/>
        </w:rPr>
        <w:t xml:space="preserve"> </w:t>
      </w:r>
      <w:r w:rsidRPr="00C35F18">
        <w:rPr>
          <w:rFonts w:ascii="Palatino Linotype" w:hAnsi="Palatino Linotype"/>
          <w:b/>
          <w:sz w:val="24"/>
          <w:szCs w:val="24"/>
        </w:rPr>
        <w:t>Recurrente</w:t>
      </w:r>
      <w:r w:rsidRPr="00C35F18">
        <w:rPr>
          <w:rFonts w:ascii="Palatino Linotype" w:hAnsi="Palatino Linotype"/>
          <w:sz w:val="24"/>
          <w:szCs w:val="24"/>
        </w:rPr>
        <w:t xml:space="preserve">, en contra de la </w:t>
      </w:r>
      <w:r w:rsidRPr="00216B8D">
        <w:rPr>
          <w:rFonts w:ascii="Palatino Linotype" w:hAnsi="Palatino Linotype"/>
          <w:sz w:val="24"/>
          <w:szCs w:val="24"/>
        </w:rPr>
        <w:t>respuesta de</w:t>
      </w:r>
      <w:r>
        <w:rPr>
          <w:rFonts w:ascii="Palatino Linotype" w:hAnsi="Palatino Linotype"/>
          <w:sz w:val="24"/>
          <w:szCs w:val="24"/>
        </w:rPr>
        <w:t>l</w:t>
      </w:r>
      <w:r w:rsidRPr="00216B8D">
        <w:rPr>
          <w:rFonts w:ascii="Palatino Linotype" w:hAnsi="Palatino Linotype"/>
          <w:sz w:val="24"/>
          <w:szCs w:val="24"/>
        </w:rPr>
        <w:t xml:space="preserve"> </w:t>
      </w:r>
      <w:r w:rsidR="00B55B17">
        <w:rPr>
          <w:rFonts w:ascii="Palatino Linotype" w:hAnsi="Palatino Linotype" w:cs="Arial"/>
          <w:b/>
          <w:sz w:val="24"/>
          <w:szCs w:val="24"/>
        </w:rPr>
        <w:t>Consejo Mexiquense de Ciencia y Tecnología</w:t>
      </w:r>
      <w:r w:rsidRPr="00216B8D">
        <w:rPr>
          <w:rFonts w:ascii="Palatino Linotype" w:hAnsi="Palatino Linotype"/>
          <w:sz w:val="24"/>
          <w:szCs w:val="24"/>
        </w:rPr>
        <w:t>, en lo subsecuente</w:t>
      </w:r>
      <w:r w:rsidRPr="00C35F18">
        <w:rPr>
          <w:rFonts w:ascii="Palatino Linotype" w:hAnsi="Palatino Linotype"/>
          <w:b/>
          <w:sz w:val="24"/>
          <w:szCs w:val="24"/>
        </w:rPr>
        <w:t xml:space="preserve"> el Sujeto Obligado, </w:t>
      </w:r>
      <w:r w:rsidRPr="00C35F18">
        <w:rPr>
          <w:rFonts w:ascii="Palatino Linotype" w:hAnsi="Palatino Linotype"/>
          <w:sz w:val="24"/>
          <w:szCs w:val="24"/>
        </w:rPr>
        <w:t>se procede a dictar la presente resolución.</w:t>
      </w:r>
    </w:p>
    <w:p w:rsidR="002E06E4" w:rsidRPr="00C35F18" w:rsidRDefault="002E06E4" w:rsidP="002E06E4">
      <w:pPr>
        <w:pStyle w:val="Sinespaciado"/>
        <w:spacing w:line="360" w:lineRule="auto"/>
        <w:jc w:val="both"/>
        <w:rPr>
          <w:rFonts w:ascii="Palatino Linotype" w:hAnsi="Palatino Linotype"/>
          <w:sz w:val="24"/>
          <w:szCs w:val="24"/>
        </w:rPr>
      </w:pPr>
      <w:r>
        <w:rPr>
          <w:rFonts w:ascii="Palatino Linotype" w:hAnsi="Palatino Linotype"/>
          <w:sz w:val="24"/>
          <w:szCs w:val="24"/>
        </w:rPr>
        <w:t xml:space="preserve"> </w:t>
      </w:r>
    </w:p>
    <w:p w:rsidR="002E06E4" w:rsidRPr="00DD5971" w:rsidRDefault="002E06E4" w:rsidP="002E06E4">
      <w:pPr>
        <w:pStyle w:val="Sinespaciado"/>
        <w:spacing w:line="360" w:lineRule="auto"/>
        <w:jc w:val="center"/>
        <w:rPr>
          <w:rFonts w:ascii="Palatino Linotype" w:hAnsi="Palatino Linotype"/>
          <w:b/>
          <w:sz w:val="28"/>
          <w:szCs w:val="28"/>
        </w:rPr>
      </w:pPr>
      <w:r w:rsidRPr="00DD5971">
        <w:rPr>
          <w:rFonts w:ascii="Palatino Linotype" w:hAnsi="Palatino Linotype"/>
          <w:b/>
          <w:sz w:val="28"/>
          <w:szCs w:val="28"/>
        </w:rPr>
        <w:t>A N T E C E D E N T E S   D E L   A S U N T O</w:t>
      </w:r>
    </w:p>
    <w:p w:rsidR="002E06E4" w:rsidRDefault="002E06E4" w:rsidP="002E06E4">
      <w:pPr>
        <w:pStyle w:val="Sinespaciado"/>
        <w:spacing w:line="360" w:lineRule="auto"/>
        <w:jc w:val="both"/>
        <w:rPr>
          <w:rFonts w:ascii="Palatino Linotype" w:hAnsi="Palatino Linotype"/>
          <w:b/>
          <w:sz w:val="24"/>
          <w:szCs w:val="24"/>
        </w:rPr>
      </w:pPr>
    </w:p>
    <w:p w:rsidR="002E06E4" w:rsidRPr="00DD5971" w:rsidRDefault="002E06E4" w:rsidP="002E06E4">
      <w:pPr>
        <w:pStyle w:val="Sinespaciado"/>
        <w:spacing w:line="360" w:lineRule="auto"/>
        <w:jc w:val="both"/>
        <w:rPr>
          <w:rFonts w:ascii="Palatino Linotype" w:hAnsi="Palatino Linotype"/>
          <w:sz w:val="26"/>
          <w:szCs w:val="26"/>
        </w:rPr>
      </w:pPr>
      <w:r w:rsidRPr="00DD5971">
        <w:rPr>
          <w:rFonts w:ascii="Palatino Linotype" w:hAnsi="Palatino Linotype"/>
          <w:b/>
          <w:sz w:val="26"/>
          <w:szCs w:val="26"/>
        </w:rPr>
        <w:t>PRIMERO.</w:t>
      </w:r>
      <w:r w:rsidRPr="00DD5971">
        <w:rPr>
          <w:rFonts w:ascii="Palatino Linotype" w:hAnsi="Palatino Linotype"/>
          <w:sz w:val="26"/>
          <w:szCs w:val="26"/>
        </w:rPr>
        <w:t xml:space="preserve"> </w:t>
      </w:r>
      <w:r w:rsidRPr="00DD5971">
        <w:rPr>
          <w:rFonts w:ascii="Palatino Linotype" w:hAnsi="Palatino Linotype"/>
          <w:b/>
          <w:sz w:val="26"/>
          <w:szCs w:val="26"/>
        </w:rPr>
        <w:t>De la Solicitud de Información.</w:t>
      </w:r>
    </w:p>
    <w:p w:rsidR="002E06E4" w:rsidRDefault="002E06E4" w:rsidP="002E06E4">
      <w:pPr>
        <w:pStyle w:val="Sinespaciado"/>
        <w:spacing w:line="360" w:lineRule="auto"/>
        <w:jc w:val="both"/>
        <w:rPr>
          <w:rFonts w:ascii="Palatino Linotype" w:hAnsi="Palatino Linotype"/>
          <w:sz w:val="24"/>
          <w:szCs w:val="24"/>
        </w:rPr>
      </w:pPr>
      <w:r w:rsidRPr="00C35F18">
        <w:rPr>
          <w:rFonts w:ascii="Palatino Linotype" w:hAnsi="Palatino Linotype"/>
          <w:sz w:val="24"/>
          <w:szCs w:val="24"/>
        </w:rPr>
        <w:t>Con</w:t>
      </w:r>
      <w:r>
        <w:rPr>
          <w:rFonts w:ascii="Palatino Linotype" w:hAnsi="Palatino Linotype"/>
          <w:sz w:val="24"/>
          <w:szCs w:val="24"/>
        </w:rPr>
        <w:t xml:space="preserve"> fecha </w:t>
      </w:r>
      <w:r w:rsidR="006A6FF1">
        <w:rPr>
          <w:rFonts w:ascii="Palatino Linotype" w:hAnsi="Palatino Linotype"/>
          <w:sz w:val="24"/>
          <w:szCs w:val="24"/>
        </w:rPr>
        <w:t>treinta y uno</w:t>
      </w:r>
      <w:r>
        <w:rPr>
          <w:rFonts w:ascii="Palatino Linotype" w:hAnsi="Palatino Linotype"/>
          <w:sz w:val="24"/>
          <w:szCs w:val="24"/>
        </w:rPr>
        <w:t xml:space="preserve"> de julio de dos mil diecinueve, el</w:t>
      </w:r>
      <w:r w:rsidRPr="00C35F18">
        <w:rPr>
          <w:rFonts w:ascii="Palatino Linotype" w:hAnsi="Palatino Linotype"/>
          <w:sz w:val="24"/>
          <w:szCs w:val="24"/>
        </w:rPr>
        <w:t xml:space="preserve"> Recurrente, presentó a través del Sistema de Acceso a la Información Mexiquense (</w:t>
      </w:r>
      <w:r w:rsidRPr="00C35F18">
        <w:rPr>
          <w:rFonts w:ascii="Palatino Linotype" w:hAnsi="Palatino Linotype"/>
          <w:b/>
          <w:sz w:val="24"/>
          <w:szCs w:val="24"/>
        </w:rPr>
        <w:t>SAIMEX)</w:t>
      </w:r>
      <w:r w:rsidRPr="00C35F18">
        <w:rPr>
          <w:rFonts w:ascii="Palatino Linotype" w:hAnsi="Palatino Linotype"/>
          <w:sz w:val="24"/>
          <w:szCs w:val="24"/>
        </w:rPr>
        <w:t xml:space="preserve"> ante el Sujeto Obligado, solicitud de acceso a la información pública, registrada bajo el número de expediente</w:t>
      </w:r>
      <w:r w:rsidRPr="003E737B">
        <w:rPr>
          <w:rFonts w:ascii="Palatino Linotype" w:hAnsi="Palatino Linotype"/>
          <w:b/>
          <w:sz w:val="24"/>
          <w:szCs w:val="24"/>
        </w:rPr>
        <w:t xml:space="preserve"> </w:t>
      </w:r>
      <w:r w:rsidRPr="00422054">
        <w:rPr>
          <w:rFonts w:ascii="Palatino Linotype" w:hAnsi="Palatino Linotype"/>
          <w:b/>
          <w:sz w:val="24"/>
          <w:szCs w:val="24"/>
        </w:rPr>
        <w:t>000</w:t>
      </w:r>
      <w:r w:rsidR="006A6FF1">
        <w:rPr>
          <w:rFonts w:ascii="Palatino Linotype" w:hAnsi="Palatino Linotype"/>
          <w:b/>
          <w:sz w:val="24"/>
          <w:szCs w:val="24"/>
        </w:rPr>
        <w:t>21</w:t>
      </w:r>
      <w:r w:rsidRPr="00422054">
        <w:rPr>
          <w:rFonts w:ascii="Palatino Linotype" w:hAnsi="Palatino Linotype"/>
          <w:b/>
          <w:sz w:val="24"/>
          <w:szCs w:val="24"/>
        </w:rPr>
        <w:t>/</w:t>
      </w:r>
      <w:r w:rsidR="006A6FF1">
        <w:rPr>
          <w:rFonts w:ascii="Palatino Linotype" w:hAnsi="Palatino Linotype"/>
          <w:b/>
          <w:sz w:val="24"/>
          <w:szCs w:val="24"/>
        </w:rPr>
        <w:t>COMECyT</w:t>
      </w:r>
      <w:r w:rsidRPr="00422054">
        <w:rPr>
          <w:rFonts w:ascii="Palatino Linotype" w:hAnsi="Palatino Linotype"/>
          <w:b/>
          <w:sz w:val="24"/>
          <w:szCs w:val="24"/>
        </w:rPr>
        <w:t>/IP/2019</w:t>
      </w:r>
      <w:r w:rsidRPr="00C35F18">
        <w:rPr>
          <w:rFonts w:ascii="Palatino Linotype" w:hAnsi="Palatino Linotype"/>
          <w:b/>
          <w:sz w:val="24"/>
          <w:szCs w:val="24"/>
          <w:lang w:eastAsia="es-MX"/>
        </w:rPr>
        <w:t xml:space="preserve">, </w:t>
      </w:r>
      <w:r w:rsidRPr="00C35F18">
        <w:rPr>
          <w:rFonts w:ascii="Palatino Linotype" w:hAnsi="Palatino Linotype"/>
          <w:sz w:val="24"/>
          <w:szCs w:val="24"/>
        </w:rPr>
        <w:t>mediante la cual solicitó información en el tenor siguiente:</w:t>
      </w:r>
    </w:p>
    <w:p w:rsidR="002E06E4" w:rsidRPr="003E737B" w:rsidRDefault="002E06E4" w:rsidP="002E06E4">
      <w:pPr>
        <w:pStyle w:val="Sinespaciado"/>
        <w:spacing w:line="360" w:lineRule="auto"/>
        <w:jc w:val="both"/>
        <w:rPr>
          <w:rFonts w:ascii="Palatino Linotype" w:hAnsi="Palatino Linotype"/>
          <w:sz w:val="16"/>
          <w:szCs w:val="24"/>
        </w:rPr>
      </w:pPr>
    </w:p>
    <w:p w:rsidR="002E06E4" w:rsidRPr="00B31118" w:rsidRDefault="002E06E4" w:rsidP="002E06E4">
      <w:pPr>
        <w:pStyle w:val="Sinespaciado"/>
        <w:ind w:left="567" w:right="567"/>
        <w:jc w:val="both"/>
        <w:rPr>
          <w:rFonts w:ascii="Palatino Linotype" w:eastAsia="Times New Roman" w:hAnsi="Palatino Linotype" w:cs="Times New Roman"/>
          <w:i/>
          <w:szCs w:val="24"/>
          <w:lang w:val="es-ES_tradnl" w:eastAsia="es-ES"/>
        </w:rPr>
      </w:pPr>
      <w:r w:rsidRPr="00B31118">
        <w:rPr>
          <w:rFonts w:ascii="Palatino Linotype" w:eastAsia="Times New Roman" w:hAnsi="Palatino Linotype" w:cs="Times New Roman"/>
          <w:i/>
          <w:szCs w:val="24"/>
          <w:lang w:val="es-ES_tradnl" w:eastAsia="es-ES"/>
        </w:rPr>
        <w:t>“</w:t>
      </w:r>
      <w:r w:rsidR="006A6FF1" w:rsidRPr="006A6FF1">
        <w:rPr>
          <w:rFonts w:ascii="Palatino Linotype" w:eastAsia="Times New Roman" w:hAnsi="Palatino Linotype" w:cs="Times New Roman"/>
          <w:i/>
          <w:szCs w:val="24"/>
          <w:lang w:val="es-ES_tradnl" w:eastAsia="es-ES"/>
        </w:rPr>
        <w:t>A quien corresponda, esperando se encuentre bien a la lectura de este mensaje, a través de esta solicitud le pido me informe lo siguiente: 1.- cuál es el grado académico y puntualizar la experiencia en ciencia y tecnología que tiene el Director General del COMECYT 2.- cuáles son los requisitos para ser Director General del COMECYT y qué norma lo regula 3.- de acuerdo con la noticia publicada en fecha 25 de septiembre de 2018 por el callejón informativo, escrito por José Alam Chávez Jacobo en la liga https://callejoninformativo.com.mx/2018/09/25/callejon-informativo-25-de-septiembre-</w:t>
      </w:r>
      <w:r w:rsidR="006A6FF1" w:rsidRPr="006A6FF1">
        <w:rPr>
          <w:rFonts w:ascii="Palatino Linotype" w:eastAsia="Times New Roman" w:hAnsi="Palatino Linotype" w:cs="Times New Roman"/>
          <w:i/>
          <w:szCs w:val="24"/>
          <w:lang w:val="es-ES_tradnl" w:eastAsia="es-ES"/>
        </w:rPr>
        <w:lastRenderedPageBreak/>
        <w:t xml:space="preserve">2018/ en donde informa entre otras cosas que: “quejas por presunto acoso sexual y laboral en el Colegio de Estudios Científicos y Tecnológicos del Estado de México (CECyTEM), ahora se conocen siete casos concretos que son del conocimiento de la Secretaría de la Contraloría, no es nuevo que el titular Edgar Alfonso Hernández Muñoz tolera excesos en la dependencia, sin embargo en el entorno público es conocido que se trata de un personaje que presume el respaldo del ex gobernador César Camacho Quiroz… …Los medios utilizados para la presentación de las denuncias son diversos, desde las que fueron llevadas de propia mano y firmadas con nombre y apellidos en la Secretaría de la Contraloría, otras más fueron interpuestas a través del Sistema de Atención Mexiquense (SAM) de la misma; y de manera anónima por miedo a represalias con los folios 10736- 2018,11254-2018, 11453- 2018 y 12101-2018…”; Favor de contestar: a) ¿por qué dichas manifestaciones no afectan la imagen ética del Director general del COMECYT? b) ¿por qué a pesar de dichas manifestaciones el nombramiento como Director General del comecyt no contraviene lo estipulado en su Reglamento Interno del comecyt, en cuanto a contar con alta solvencia ética?, ¿en verdad cumple dicho requisito? Explicar por qué si o no lo cumple c) Por estar implicado el director general en dichas denuncias, que diga: ¿cuál es el estatus de los folios 10736- 2018,11254-2018, 11453- 2018 y 12101-2018 ingresados en SAM? d) Actualmente existe denuncia, queja o sugerencia en trámite o concluida en contra del Director General del comecyt en alguna plataforma o ante alguna autoridad? de ser afirmativo especificar en dónde está ingresada, desde qué fecha y en su caso, cuál fue el resultado e) Actualmente existe denuncia, queja o sugerencia en trámite o concluida en contra de alguno de los servidores públicos que se encuentran actualmente como directores de área y jefes de departamento en alguna plataforma o ante alguna autoridad? de ser afirmativo especificar en dónde está ingresada, desde qué fecha y en su caso, cuál fue el resultado 4.- de acuerdo con la noticia publicada en fecha 02 de octubre de 2018 por el callejón informativo, escrito por José Alam Chávez Jacobo en la liga https://callejoninformativo.com.mx/2018/10/02/callejon-informativo-02-de-octubre-2018/, en donde informa entre otras cosas que: “Acusaron a titular del CECyTEM de violar Ley del Servicio Profesional Docente; Aunado a las siete quejas por posible acoso sexual y laboral, que no fueron atendidas; Revelan que titular llamó asnos a estudiantes y los comparó con perros; No obstante, junto a otros colaboradores cercanos lleva varios días en Francia, con gastos pagados… …el único camino que encontró el director General, Edgar Herrnández fue motivar a los estudiantes llamándolos asnos, humillándolos por su bajo desempeño, así lo mencionó en reunión del Consejo Académico de Directores y lo mismo hizo en la visita de planteles, en donde les decía a los estudiantes, no rebuznan porque no saben la tonada, acto que indignó a estudiantes, docentes, directivos y padres de familia, además comparó a los estudiantes con perros, cuando dijo en otra ocasión durante una reunión que el plantel Jocotitlán tenía menos alumnos que él, perros en su casa... …desde </w:t>
      </w:r>
      <w:r w:rsidR="006A6FF1" w:rsidRPr="006A6FF1">
        <w:rPr>
          <w:rFonts w:ascii="Palatino Linotype" w:eastAsia="Times New Roman" w:hAnsi="Palatino Linotype" w:cs="Times New Roman"/>
          <w:i/>
          <w:szCs w:val="24"/>
          <w:lang w:val="es-ES_tradnl" w:eastAsia="es-ES"/>
        </w:rPr>
        <w:lastRenderedPageBreak/>
        <w:t>hace varios días Edgar Hernández, Mario González, así como el jefe de la Unidad de Informática, Dante Salvador Ortega Aguilar y tres servidores públicos más del subsistema educativo están en Francia, sin aparente permiso formal, pues en la oficina no hay un encargado de despacho…” Respondan por favor: a) ¿actualmente se encuentran laborando en el COMECYT alguno de los servidores públicos mencionados en la nota informativa? De ser afirmativo, diga el cargo que tienen actualmente, cuál es su salario, su experiencia en el cargo y cuántas personas tienen bajo su dirección. b) Actualmente existe denuncia, queja o sugerencia en trámite o concluida en contra de alguno de los servidores públicos que se encuentran actualmente como directores de área y jefes de departamento en alguna plataforma o ante alguna autoridad respecto a malos tratos a su personal del comecyt, de ser afirmativo especificar en dónde está ingresada, desde qué fecha y en su caso, cuál fue el resultado. c) desglosar una lista del personal del comecyt que se dio de baja durante la gestión del actual director general, dar la razón por la cual se dio de baja a dichos servidores públicos, fecha de baja, años de antigüedad en el comecyt, área a la que se encontraban adscritos, fecha en que se dio su finiquito o liquidacion, cantidad entregada, tipo de relación laboral que tenían con el comecyt. d) nombre de los servidores públicos que entraron en lugar de los servidores públicos que informaron en el inciso anterior, grado académico, título profesional, cedula profesional y experiencia en el puesto ocupado; así mismo puntualizar el proceso que se utilizó para contratar a dicho personal y autorización de quien lo contrató. 5.- Documentos que señalen el proceso de ingreso y contratación de todo el personal del comecyt, incluyendo una relación con nombre, perfil académico, experiencia, cargo actual, funciones y sueldo 6.- Entregar toda la normatividad vigente aplicable al comecyt y las reformas que ha sufrido del año 2018 a la fecha 7.- Perfil de puesto, título profesional y cédula profesional, experiencia en el cargo conferido del personal que labora como directores de área y jefes de departamento 8.- cómo se designa a los directores de área del comecyt , qué perfil deben tener y dónde se norma el procedimiento de selección</w:t>
      </w:r>
      <w:r w:rsidRPr="00B31118">
        <w:rPr>
          <w:rFonts w:ascii="Palatino Linotype" w:eastAsia="Times New Roman" w:hAnsi="Palatino Linotype" w:cs="Times New Roman"/>
          <w:i/>
          <w:szCs w:val="24"/>
          <w:lang w:val="es-ES_tradnl" w:eastAsia="es-ES"/>
        </w:rPr>
        <w:t>” [Sic]</w:t>
      </w:r>
    </w:p>
    <w:p w:rsidR="002E06E4" w:rsidRPr="003E737B" w:rsidRDefault="002E06E4" w:rsidP="002E06E4">
      <w:pPr>
        <w:pStyle w:val="Sinespaciado"/>
        <w:ind w:left="567" w:right="567"/>
        <w:jc w:val="both"/>
        <w:rPr>
          <w:rFonts w:ascii="Palatino Linotype" w:eastAsia="Times New Roman" w:hAnsi="Palatino Linotype" w:cs="Times New Roman"/>
          <w:i/>
          <w:sz w:val="24"/>
          <w:szCs w:val="24"/>
          <w:lang w:val="es-ES_tradnl" w:eastAsia="es-ES"/>
        </w:rPr>
      </w:pPr>
    </w:p>
    <w:p w:rsidR="002E06E4" w:rsidRDefault="002E06E4" w:rsidP="002E06E4">
      <w:pPr>
        <w:pStyle w:val="Sinespaciado"/>
        <w:spacing w:line="360" w:lineRule="auto"/>
        <w:jc w:val="both"/>
        <w:rPr>
          <w:rFonts w:ascii="Palatino Linotype" w:eastAsia="Times New Roman" w:hAnsi="Palatino Linotype" w:cs="Times New Roman"/>
          <w:sz w:val="24"/>
          <w:szCs w:val="24"/>
          <w:lang w:val="es-ES_tradnl" w:eastAsia="es-ES"/>
        </w:rPr>
      </w:pPr>
    </w:p>
    <w:p w:rsidR="002E06E4" w:rsidRPr="00452ABA" w:rsidRDefault="002E06E4" w:rsidP="002E06E4">
      <w:pPr>
        <w:pStyle w:val="Sinespaciado"/>
        <w:spacing w:line="360" w:lineRule="auto"/>
        <w:jc w:val="both"/>
        <w:rPr>
          <w:rFonts w:ascii="Palatino Linotype" w:eastAsia="Times New Roman" w:hAnsi="Palatino Linotype" w:cs="Times New Roman"/>
          <w:sz w:val="24"/>
          <w:szCs w:val="24"/>
          <w:lang w:val="es-ES_tradnl" w:eastAsia="es-ES"/>
        </w:rPr>
      </w:pPr>
      <w:r w:rsidRPr="00C35F18">
        <w:rPr>
          <w:rFonts w:ascii="Palatino Linotype" w:eastAsia="Times New Roman" w:hAnsi="Palatino Linotype" w:cs="Times New Roman"/>
          <w:sz w:val="24"/>
          <w:szCs w:val="24"/>
          <w:lang w:val="es-ES_tradnl" w:eastAsia="es-ES"/>
        </w:rPr>
        <w:t>Modalidad de entrega:</w:t>
      </w:r>
      <w:r>
        <w:rPr>
          <w:rFonts w:ascii="Palatino Linotype" w:eastAsia="Times New Roman" w:hAnsi="Palatino Linotype" w:cs="Times New Roman"/>
          <w:b/>
          <w:sz w:val="24"/>
          <w:szCs w:val="24"/>
          <w:lang w:val="es-ES_tradnl" w:eastAsia="es-ES"/>
        </w:rPr>
        <w:t xml:space="preserve"> </w:t>
      </w:r>
      <w:r w:rsidRPr="00452ABA">
        <w:rPr>
          <w:rFonts w:ascii="Palatino Linotype" w:eastAsia="Times New Roman" w:hAnsi="Palatino Linotype" w:cs="Times New Roman"/>
          <w:b/>
          <w:sz w:val="24"/>
          <w:szCs w:val="24"/>
          <w:lang w:val="es-ES_tradnl" w:eastAsia="es-ES"/>
        </w:rPr>
        <w:t>A través del SAIMEX</w:t>
      </w:r>
    </w:p>
    <w:p w:rsidR="002E06E4" w:rsidRDefault="002E06E4" w:rsidP="002E06E4">
      <w:pPr>
        <w:pStyle w:val="Sinespaciado"/>
        <w:spacing w:line="360" w:lineRule="auto"/>
        <w:jc w:val="both"/>
        <w:rPr>
          <w:rFonts w:ascii="Palatino Linotype" w:hAnsi="Palatino Linotype"/>
          <w:b/>
          <w:sz w:val="26"/>
          <w:szCs w:val="26"/>
        </w:rPr>
      </w:pPr>
    </w:p>
    <w:p w:rsidR="002E06E4" w:rsidRPr="00DD5971" w:rsidRDefault="002E06E4" w:rsidP="002E06E4">
      <w:pPr>
        <w:pStyle w:val="Sinespaciado"/>
        <w:spacing w:line="360" w:lineRule="auto"/>
        <w:jc w:val="both"/>
        <w:rPr>
          <w:rFonts w:ascii="Palatino Linotype" w:hAnsi="Palatino Linotype"/>
          <w:b/>
          <w:sz w:val="26"/>
          <w:szCs w:val="26"/>
        </w:rPr>
      </w:pPr>
      <w:r w:rsidRPr="00DD5971">
        <w:rPr>
          <w:rFonts w:ascii="Palatino Linotype" w:hAnsi="Palatino Linotype"/>
          <w:b/>
          <w:sz w:val="26"/>
          <w:szCs w:val="26"/>
        </w:rPr>
        <w:t>SEGUNDO. De la respuesta del Sujeto Obligado.</w:t>
      </w:r>
    </w:p>
    <w:p w:rsidR="002E06E4" w:rsidRDefault="002E06E4" w:rsidP="002E06E4">
      <w:pPr>
        <w:pStyle w:val="Sinespaciado"/>
        <w:spacing w:line="360" w:lineRule="auto"/>
        <w:jc w:val="both"/>
        <w:rPr>
          <w:rFonts w:ascii="Palatino Linotype" w:hAnsi="Palatino Linotype"/>
          <w:sz w:val="24"/>
        </w:rPr>
      </w:pPr>
      <w:r w:rsidRPr="00C35F18">
        <w:rPr>
          <w:rFonts w:ascii="Palatino Linotype" w:hAnsi="Palatino Linotype"/>
          <w:sz w:val="24"/>
        </w:rPr>
        <w:t>En el expedient</w:t>
      </w:r>
      <w:r>
        <w:rPr>
          <w:rFonts w:ascii="Palatino Linotype" w:hAnsi="Palatino Linotype"/>
          <w:sz w:val="24"/>
        </w:rPr>
        <w:t>e electrónico SAIMEX, se observa</w:t>
      </w:r>
      <w:r w:rsidRPr="00C35F18">
        <w:rPr>
          <w:rFonts w:ascii="Palatino Linotype" w:hAnsi="Palatino Linotype"/>
          <w:sz w:val="24"/>
        </w:rPr>
        <w:t xml:space="preserve"> que el Sujeto Obligado dio respuesta a la so</w:t>
      </w:r>
      <w:r>
        <w:rPr>
          <w:rFonts w:ascii="Palatino Linotype" w:hAnsi="Palatino Linotype"/>
          <w:sz w:val="24"/>
        </w:rPr>
        <w:t xml:space="preserve">licitud de información en fecha </w:t>
      </w:r>
      <w:r w:rsidR="006A6FF1">
        <w:rPr>
          <w:rFonts w:ascii="Palatino Linotype" w:hAnsi="Palatino Linotype"/>
          <w:sz w:val="24"/>
        </w:rPr>
        <w:t>veintiuno</w:t>
      </w:r>
      <w:r>
        <w:rPr>
          <w:rFonts w:ascii="Palatino Linotype" w:hAnsi="Palatino Linotype"/>
          <w:sz w:val="24"/>
        </w:rPr>
        <w:t xml:space="preserve"> de agosto de dos mil diecinueve</w:t>
      </w:r>
      <w:r w:rsidRPr="00C35F18">
        <w:rPr>
          <w:rFonts w:ascii="Palatino Linotype" w:hAnsi="Palatino Linotype"/>
          <w:sz w:val="24"/>
        </w:rPr>
        <w:t xml:space="preserve">, </w:t>
      </w:r>
      <w:r>
        <w:rPr>
          <w:rFonts w:ascii="Palatino Linotype" w:hAnsi="Palatino Linotype"/>
          <w:sz w:val="24"/>
        </w:rPr>
        <w:t>manifestando lo siguiente:</w:t>
      </w:r>
    </w:p>
    <w:p w:rsidR="002E06E4" w:rsidRPr="0062140D" w:rsidRDefault="002E06E4" w:rsidP="002E06E4">
      <w:pPr>
        <w:pStyle w:val="Sinespaciado"/>
        <w:spacing w:line="360" w:lineRule="auto"/>
        <w:jc w:val="both"/>
        <w:rPr>
          <w:rFonts w:ascii="Palatino Linotype" w:hAnsi="Palatino Linotype"/>
          <w:sz w:val="24"/>
          <w:szCs w:val="24"/>
        </w:rPr>
      </w:pPr>
    </w:p>
    <w:tbl>
      <w:tblPr>
        <w:tblW w:w="10500" w:type="dxa"/>
        <w:jc w:val="center"/>
        <w:tblCellSpacing w:w="0" w:type="dxa"/>
        <w:tblCellMar>
          <w:left w:w="0" w:type="dxa"/>
          <w:right w:w="0" w:type="dxa"/>
        </w:tblCellMar>
        <w:tblLook w:val="04A0" w:firstRow="1" w:lastRow="0" w:firstColumn="1" w:lastColumn="0" w:noHBand="0" w:noVBand="1"/>
      </w:tblPr>
      <w:tblGrid>
        <w:gridCol w:w="10500"/>
      </w:tblGrid>
      <w:tr w:rsidR="006A6FF1" w:rsidRPr="003E737B" w:rsidTr="00CC7DC9">
        <w:trPr>
          <w:trHeight w:val="300"/>
          <w:tblCellSpacing w:w="0" w:type="dxa"/>
          <w:jc w:val="center"/>
        </w:trPr>
        <w:tc>
          <w:tcPr>
            <w:tcW w:w="0" w:type="auto"/>
            <w:vAlign w:val="center"/>
            <w:hideMark/>
          </w:tcPr>
          <w:p w:rsidR="006A6FF1" w:rsidRPr="006A6FF1" w:rsidRDefault="006A6FF1" w:rsidP="006A6FF1">
            <w:pPr>
              <w:ind w:left="851" w:right="719"/>
              <w:jc w:val="right"/>
              <w:rPr>
                <w:rFonts w:ascii="Palatino Linotype" w:hAnsi="Palatino Linotype"/>
                <w:i/>
              </w:rPr>
            </w:pPr>
            <w:r>
              <w:rPr>
                <w:rFonts w:ascii="Palatino Linotype" w:hAnsi="Palatino Linotype"/>
                <w:i/>
                <w:szCs w:val="18"/>
              </w:rPr>
              <w:t>“</w:t>
            </w:r>
            <w:r w:rsidRPr="006A6FF1">
              <w:rPr>
                <w:rFonts w:ascii="Palatino Linotype" w:hAnsi="Palatino Linotype"/>
                <w:i/>
                <w:szCs w:val="18"/>
              </w:rPr>
              <w:t>Metepec, México a 21 de Agosto de 2019</w:t>
            </w:r>
          </w:p>
        </w:tc>
      </w:tr>
      <w:tr w:rsidR="006A6FF1" w:rsidRPr="003E737B" w:rsidTr="00CC7DC9">
        <w:trPr>
          <w:trHeight w:val="300"/>
          <w:tblCellSpacing w:w="0" w:type="dxa"/>
          <w:jc w:val="center"/>
        </w:trPr>
        <w:tc>
          <w:tcPr>
            <w:tcW w:w="0" w:type="auto"/>
            <w:vAlign w:val="center"/>
            <w:hideMark/>
          </w:tcPr>
          <w:p w:rsidR="006A6FF1" w:rsidRPr="006A6FF1" w:rsidRDefault="006A6FF1" w:rsidP="00126C87">
            <w:pPr>
              <w:ind w:left="851" w:right="719"/>
              <w:jc w:val="right"/>
              <w:rPr>
                <w:rFonts w:ascii="Palatino Linotype" w:hAnsi="Palatino Linotype"/>
                <w:i/>
              </w:rPr>
            </w:pPr>
            <w:r w:rsidRPr="006A6FF1">
              <w:rPr>
                <w:rFonts w:ascii="Palatino Linotype" w:hAnsi="Palatino Linotype"/>
                <w:i/>
                <w:szCs w:val="18"/>
              </w:rPr>
              <w:t xml:space="preserve">Nombre del solicitante: </w:t>
            </w:r>
            <w:r w:rsidR="00126C87">
              <w:rPr>
                <w:rFonts w:ascii="Palatino Linotype" w:hAnsi="Palatino Linotype"/>
                <w:i/>
                <w:szCs w:val="18"/>
              </w:rPr>
              <w:t>XXXXXXXXXX</w:t>
            </w:r>
          </w:p>
        </w:tc>
      </w:tr>
      <w:tr w:rsidR="006A6FF1" w:rsidRPr="003E737B" w:rsidTr="00CC7DC9">
        <w:trPr>
          <w:trHeight w:val="300"/>
          <w:tblCellSpacing w:w="0" w:type="dxa"/>
          <w:jc w:val="center"/>
        </w:trPr>
        <w:tc>
          <w:tcPr>
            <w:tcW w:w="0" w:type="auto"/>
            <w:vAlign w:val="center"/>
            <w:hideMark/>
          </w:tcPr>
          <w:p w:rsidR="006A6FF1" w:rsidRPr="006A6FF1" w:rsidRDefault="006A6FF1" w:rsidP="006A6FF1">
            <w:pPr>
              <w:ind w:left="851" w:right="719"/>
              <w:jc w:val="right"/>
              <w:rPr>
                <w:rFonts w:ascii="Palatino Linotype" w:hAnsi="Palatino Linotype"/>
                <w:i/>
              </w:rPr>
            </w:pPr>
            <w:r w:rsidRPr="006A6FF1">
              <w:rPr>
                <w:rFonts w:ascii="Palatino Linotype" w:hAnsi="Palatino Linotype"/>
                <w:i/>
                <w:szCs w:val="18"/>
              </w:rPr>
              <w:t>Folio de la solicitud: 00021/COMECyT/IP/2019</w:t>
            </w:r>
          </w:p>
        </w:tc>
      </w:tr>
      <w:tr w:rsidR="006A6FF1" w:rsidRPr="003E737B" w:rsidTr="00CC7DC9">
        <w:trPr>
          <w:trHeight w:val="300"/>
          <w:tblCellSpacing w:w="0" w:type="dxa"/>
          <w:jc w:val="center"/>
        </w:trPr>
        <w:tc>
          <w:tcPr>
            <w:tcW w:w="0" w:type="auto"/>
            <w:vAlign w:val="center"/>
            <w:hideMark/>
          </w:tcPr>
          <w:p w:rsidR="006A6FF1" w:rsidRPr="006A6FF1" w:rsidRDefault="006A6FF1" w:rsidP="006A6FF1">
            <w:pPr>
              <w:ind w:left="851" w:right="719"/>
              <w:jc w:val="both"/>
              <w:rPr>
                <w:rFonts w:ascii="Palatino Linotype" w:hAnsi="Palatino Linotype"/>
                <w:i/>
              </w:rPr>
            </w:pPr>
          </w:p>
        </w:tc>
      </w:tr>
      <w:tr w:rsidR="006A6FF1" w:rsidRPr="003E737B" w:rsidTr="00CC7DC9">
        <w:trPr>
          <w:trHeight w:val="300"/>
          <w:tblCellSpacing w:w="0" w:type="dxa"/>
          <w:jc w:val="center"/>
        </w:trPr>
        <w:tc>
          <w:tcPr>
            <w:tcW w:w="0" w:type="auto"/>
            <w:vAlign w:val="center"/>
            <w:hideMark/>
          </w:tcPr>
          <w:p w:rsidR="006A6FF1" w:rsidRPr="006A6FF1" w:rsidRDefault="006A6FF1" w:rsidP="006A6FF1">
            <w:pPr>
              <w:ind w:left="851" w:right="719"/>
              <w:jc w:val="both"/>
              <w:rPr>
                <w:rFonts w:ascii="Palatino Linotype" w:hAnsi="Palatino Linotype"/>
                <w:i/>
                <w:szCs w:val="24"/>
              </w:rPr>
            </w:pPr>
            <w:r w:rsidRPr="006A6FF1">
              <w:rPr>
                <w:rFonts w:ascii="Palatino Linotype" w:hAnsi="Palatino Linotype"/>
                <w:i/>
                <w:szCs w:val="18"/>
              </w:rPr>
              <w:t>En respuesta a la solicitud recibida, nos permitimos hacer de su conocimiento que con fundamento en el artículo 53, Fracciones: II, V y VI de la Ley de Transparencia y Acceso a la Información Pública del Estado de México y Municipios, le contestamos que:</w:t>
            </w:r>
          </w:p>
        </w:tc>
      </w:tr>
      <w:tr w:rsidR="006A6FF1" w:rsidRPr="005107CD" w:rsidTr="00CC7DC9">
        <w:trPr>
          <w:trHeight w:val="300"/>
          <w:tblCellSpacing w:w="0" w:type="dxa"/>
          <w:jc w:val="center"/>
        </w:trPr>
        <w:tc>
          <w:tcPr>
            <w:tcW w:w="0" w:type="auto"/>
            <w:vAlign w:val="center"/>
            <w:hideMark/>
          </w:tcPr>
          <w:p w:rsidR="006A6FF1" w:rsidRPr="006A6FF1" w:rsidRDefault="006A6FF1" w:rsidP="006A6FF1">
            <w:pPr>
              <w:ind w:left="851" w:right="719"/>
              <w:jc w:val="both"/>
              <w:rPr>
                <w:rFonts w:ascii="Palatino Linotype" w:hAnsi="Palatino Linotype"/>
                <w:i/>
              </w:rPr>
            </w:pPr>
          </w:p>
        </w:tc>
      </w:tr>
      <w:tr w:rsidR="006A6FF1" w:rsidRPr="005107CD" w:rsidTr="00CC7DC9">
        <w:trPr>
          <w:trHeight w:val="300"/>
          <w:tblCellSpacing w:w="0" w:type="dxa"/>
          <w:jc w:val="center"/>
        </w:trPr>
        <w:tc>
          <w:tcPr>
            <w:tcW w:w="0" w:type="auto"/>
            <w:vAlign w:val="center"/>
            <w:hideMark/>
          </w:tcPr>
          <w:p w:rsidR="006A6FF1" w:rsidRDefault="006A6FF1" w:rsidP="006A6FF1">
            <w:pPr>
              <w:ind w:left="851" w:right="719"/>
              <w:jc w:val="both"/>
              <w:rPr>
                <w:rFonts w:ascii="Palatino Linotype" w:hAnsi="Palatino Linotype"/>
                <w:i/>
                <w:szCs w:val="18"/>
              </w:rPr>
            </w:pPr>
            <w:r w:rsidRPr="006A6FF1">
              <w:rPr>
                <w:rFonts w:ascii="Palatino Linotype" w:hAnsi="Palatino Linotype"/>
                <w:i/>
                <w:szCs w:val="18"/>
              </w:rPr>
              <w:t>UNIDAD DE TRANSPARENCIA Toluca, Estado de México; a 21 de agosto de 2019. Oficio número: 207C0501040000L/671/2019 SOLICITUD DE INFORMACIÓN PÚBLICA: 00021/COMECyT/IP/2019 C. SOLICITANTE DE INFORMACIÓN P R E S E N T E De conformidad con los artículos 4, 10, 11, 12, 23 fracción I y último párrafo de la Ley de Transparencia y Acceso a la Información Pública del Estado de México y Municipios; así como la disposición CINCUENTA Y CUATRO de los Lineamientos para la recepción, trámite y resolución de las solicitudes de acceso a la información pública, acceso, modificación, sustitución, rectificación o supresión parcial o total de datos personales, así como de los recursos de revisión que deberán observar los sujetos obligados por la Ley de Transparencia y Acceso a la Información Pública del Estado de México y Municipios; me permito comentar lo siguiente: En atención a la solicitud de información registrada con el folio número 00021/COMECyT/IP/2019 recibida en fecha 31 de julio del año en curso a través del Sistema de Acceso a la Información Mexiquense, sírvase encontrar los archivos en formato pdf, relativos a los documentos y oficio emitidos por el servidor público habilitado de la Dirección Jurídica y Administrativa, en los cuales se detalla lo referente a la solicitud de información de mérito. Finalmente, con fundamento en el Título Octavo, Capitulo Primero específicamente en los artículos 176, 177 y 178 de la citada Ley de Transparencia, le informo el derecho que tiene para interponer el Recurso de Revisión, en caso de considerarlo necesario, dentro de los 15 días hábiles, siguientes a la fecha de la notificación de la respuesta. Sin otro particular por el momento, reciba un cordial saludo. LIC. EN D. PERLA GUADALUPE MARTÍNEZ FERNÁNDEZ TITULAR DE LA UNIDAD DE TRANSPARENCIA</w:t>
            </w:r>
          </w:p>
          <w:tbl>
            <w:tblPr>
              <w:tblW w:w="10500" w:type="dxa"/>
              <w:jc w:val="center"/>
              <w:tblCellSpacing w:w="0" w:type="dxa"/>
              <w:tblCellMar>
                <w:left w:w="0" w:type="dxa"/>
                <w:right w:w="0" w:type="dxa"/>
              </w:tblCellMar>
              <w:tblLook w:val="04A0" w:firstRow="1" w:lastRow="0" w:firstColumn="1" w:lastColumn="0" w:noHBand="0" w:noVBand="1"/>
            </w:tblPr>
            <w:tblGrid>
              <w:gridCol w:w="10500"/>
            </w:tblGrid>
            <w:tr w:rsidR="006A6FF1" w:rsidRPr="006A6FF1" w:rsidTr="006A6FF1">
              <w:trPr>
                <w:trHeight w:val="150"/>
                <w:tblCellSpacing w:w="0" w:type="dxa"/>
                <w:jc w:val="center"/>
              </w:trPr>
              <w:tc>
                <w:tcPr>
                  <w:tcW w:w="0" w:type="auto"/>
                  <w:vAlign w:val="center"/>
                  <w:hideMark/>
                </w:tcPr>
                <w:p w:rsidR="006A6FF1" w:rsidRPr="006A6FF1" w:rsidRDefault="006A6FF1" w:rsidP="006A6FF1">
                  <w:pPr>
                    <w:spacing w:after="0" w:line="240" w:lineRule="auto"/>
                    <w:ind w:left="993"/>
                    <w:rPr>
                      <w:rFonts w:ascii="Palatino Linotype" w:eastAsia="Times New Roman" w:hAnsi="Palatino Linotype" w:cs="Times New Roman"/>
                      <w:i/>
                      <w:szCs w:val="24"/>
                      <w:lang w:eastAsia="es-MX"/>
                    </w:rPr>
                  </w:pPr>
                  <w:r w:rsidRPr="006A6FF1">
                    <w:rPr>
                      <w:rFonts w:ascii="Palatino Linotype" w:eastAsia="Times New Roman" w:hAnsi="Palatino Linotype" w:cs="Times New Roman"/>
                      <w:i/>
                      <w:szCs w:val="18"/>
                      <w:lang w:eastAsia="es-MX"/>
                    </w:rPr>
                    <w:t>ATENTAMENTE</w:t>
                  </w:r>
                </w:p>
              </w:tc>
            </w:tr>
            <w:tr w:rsidR="006A6FF1" w:rsidRPr="006A6FF1" w:rsidTr="006A6FF1">
              <w:trPr>
                <w:trHeight w:val="150"/>
                <w:tblCellSpacing w:w="0" w:type="dxa"/>
                <w:jc w:val="center"/>
              </w:trPr>
              <w:tc>
                <w:tcPr>
                  <w:tcW w:w="0" w:type="auto"/>
                  <w:vAlign w:val="center"/>
                </w:tcPr>
                <w:p w:rsidR="006A6FF1" w:rsidRPr="006A6FF1" w:rsidRDefault="006A6FF1" w:rsidP="006A6FF1">
                  <w:pPr>
                    <w:spacing w:after="0" w:line="240" w:lineRule="auto"/>
                    <w:ind w:left="993"/>
                    <w:rPr>
                      <w:rFonts w:ascii="Palatino Linotype" w:eastAsia="Times New Roman" w:hAnsi="Palatino Linotype" w:cs="Times New Roman"/>
                      <w:i/>
                      <w:szCs w:val="18"/>
                      <w:lang w:eastAsia="es-MX"/>
                    </w:rPr>
                  </w:pPr>
                </w:p>
              </w:tc>
            </w:tr>
            <w:tr w:rsidR="006A6FF1" w:rsidRPr="006A6FF1" w:rsidTr="006A6FF1">
              <w:trPr>
                <w:trHeight w:val="225"/>
                <w:tblCellSpacing w:w="0" w:type="dxa"/>
                <w:jc w:val="center"/>
              </w:trPr>
              <w:tc>
                <w:tcPr>
                  <w:tcW w:w="0" w:type="auto"/>
                  <w:vAlign w:val="center"/>
                  <w:hideMark/>
                </w:tcPr>
                <w:p w:rsidR="006A6FF1" w:rsidRPr="006A6FF1" w:rsidRDefault="006A6FF1" w:rsidP="006A6FF1">
                  <w:pPr>
                    <w:spacing w:after="0" w:line="240" w:lineRule="auto"/>
                    <w:ind w:left="993"/>
                    <w:rPr>
                      <w:rFonts w:ascii="Palatino Linotype" w:eastAsia="Times New Roman" w:hAnsi="Palatino Linotype" w:cs="Times New Roman"/>
                      <w:i/>
                      <w:szCs w:val="24"/>
                      <w:lang w:eastAsia="es-MX"/>
                    </w:rPr>
                  </w:pPr>
                </w:p>
              </w:tc>
            </w:tr>
            <w:tr w:rsidR="006A6FF1" w:rsidRPr="006A6FF1" w:rsidTr="006A6FF1">
              <w:trPr>
                <w:trHeight w:val="150"/>
                <w:tblCellSpacing w:w="0" w:type="dxa"/>
                <w:jc w:val="center"/>
              </w:trPr>
              <w:tc>
                <w:tcPr>
                  <w:tcW w:w="0" w:type="auto"/>
                  <w:vAlign w:val="center"/>
                  <w:hideMark/>
                </w:tcPr>
                <w:p w:rsidR="006A6FF1" w:rsidRPr="006A6FF1" w:rsidRDefault="006A6FF1" w:rsidP="006A6FF1">
                  <w:pPr>
                    <w:spacing w:after="0" w:line="240" w:lineRule="auto"/>
                    <w:ind w:left="993"/>
                    <w:rPr>
                      <w:rFonts w:ascii="Palatino Linotype" w:eastAsia="Times New Roman" w:hAnsi="Palatino Linotype" w:cs="Times New Roman"/>
                      <w:i/>
                      <w:szCs w:val="24"/>
                      <w:lang w:eastAsia="es-MX"/>
                    </w:rPr>
                  </w:pPr>
                  <w:r w:rsidRPr="006A6FF1">
                    <w:rPr>
                      <w:rFonts w:ascii="Palatino Linotype" w:eastAsia="Times New Roman" w:hAnsi="Palatino Linotype" w:cs="Times New Roman"/>
                      <w:i/>
                      <w:szCs w:val="18"/>
                      <w:lang w:eastAsia="es-MX"/>
                    </w:rPr>
                    <w:t>Lic. Perla Guadalupe Martínez Fernández</w:t>
                  </w:r>
                  <w:r w:rsidR="00D76411" w:rsidRPr="000E3209">
                    <w:rPr>
                      <w:rFonts w:ascii="Palatino Linotype" w:hAnsi="Palatino Linotype" w:cs="Arial"/>
                      <w:i/>
                      <w:sz w:val="24"/>
                    </w:rPr>
                    <w:t>” (Sic)</w:t>
                  </w:r>
                </w:p>
              </w:tc>
            </w:tr>
          </w:tbl>
          <w:p w:rsidR="006A6FF1" w:rsidRPr="006A6FF1" w:rsidRDefault="006A6FF1" w:rsidP="006A6FF1">
            <w:pPr>
              <w:ind w:left="851" w:right="719"/>
              <w:jc w:val="both"/>
              <w:rPr>
                <w:rFonts w:ascii="Palatino Linotype" w:hAnsi="Palatino Linotype"/>
                <w:i/>
                <w:szCs w:val="24"/>
              </w:rPr>
            </w:pPr>
          </w:p>
        </w:tc>
      </w:tr>
    </w:tbl>
    <w:p w:rsidR="002E06E4" w:rsidRPr="00BD428F" w:rsidRDefault="002E06E4" w:rsidP="002E06E4">
      <w:pPr>
        <w:pStyle w:val="Sinespaciado"/>
        <w:spacing w:line="360" w:lineRule="auto"/>
        <w:jc w:val="both"/>
        <w:rPr>
          <w:rFonts w:ascii="Palatino Linotype" w:hAnsi="Palatino Linotype"/>
          <w:sz w:val="24"/>
        </w:rPr>
      </w:pPr>
      <w:r w:rsidRPr="00BD428F">
        <w:rPr>
          <w:rFonts w:ascii="Palatino Linotype" w:hAnsi="Palatino Linotype"/>
          <w:sz w:val="24"/>
        </w:rPr>
        <w:lastRenderedPageBreak/>
        <w:t xml:space="preserve">Adjuntando a su respuesta </w:t>
      </w:r>
      <w:r w:rsidR="006A6FF1">
        <w:rPr>
          <w:rFonts w:ascii="Palatino Linotype" w:hAnsi="Palatino Linotype"/>
          <w:sz w:val="24"/>
        </w:rPr>
        <w:t>cinco</w:t>
      </w:r>
      <w:r w:rsidRPr="00BD428F">
        <w:rPr>
          <w:rFonts w:ascii="Palatino Linotype" w:hAnsi="Palatino Linotype"/>
          <w:sz w:val="24"/>
        </w:rPr>
        <w:t xml:space="preserve"> archivo</w:t>
      </w:r>
      <w:r w:rsidR="006A6FF1">
        <w:rPr>
          <w:rFonts w:ascii="Palatino Linotype" w:hAnsi="Palatino Linotype"/>
          <w:sz w:val="24"/>
        </w:rPr>
        <w:t>s</w:t>
      </w:r>
      <w:r w:rsidRPr="00BD428F">
        <w:rPr>
          <w:rFonts w:ascii="Palatino Linotype" w:hAnsi="Palatino Linotype"/>
          <w:sz w:val="24"/>
        </w:rPr>
        <w:t xml:space="preserve"> electrónico</w:t>
      </w:r>
      <w:r w:rsidR="006A6FF1">
        <w:rPr>
          <w:rFonts w:ascii="Palatino Linotype" w:hAnsi="Palatino Linotype"/>
          <w:sz w:val="24"/>
        </w:rPr>
        <w:t>s</w:t>
      </w:r>
      <w:r w:rsidRPr="00BD428F">
        <w:rPr>
          <w:rFonts w:ascii="Palatino Linotype" w:hAnsi="Palatino Linotype"/>
          <w:sz w:val="24"/>
        </w:rPr>
        <w:t xml:space="preserve"> </w:t>
      </w:r>
      <w:r>
        <w:rPr>
          <w:rFonts w:ascii="Palatino Linotype" w:hAnsi="Palatino Linotype"/>
          <w:sz w:val="24"/>
        </w:rPr>
        <w:t>denominado</w:t>
      </w:r>
      <w:r w:rsidR="006A6FF1">
        <w:rPr>
          <w:rFonts w:ascii="Palatino Linotype" w:hAnsi="Palatino Linotype"/>
          <w:sz w:val="24"/>
        </w:rPr>
        <w:t>s</w:t>
      </w:r>
      <w:r>
        <w:rPr>
          <w:rFonts w:ascii="Palatino Linotype" w:hAnsi="Palatino Linotype"/>
          <w:sz w:val="24"/>
        </w:rPr>
        <w:t xml:space="preserve"> </w:t>
      </w:r>
      <w:r w:rsidR="006A6FF1">
        <w:rPr>
          <w:rFonts w:ascii="Palatino Linotype" w:hAnsi="Palatino Linotype"/>
          <w:sz w:val="24"/>
        </w:rPr>
        <w:t>“ANEXO DOS</w:t>
      </w:r>
      <w:r w:rsidRPr="00BD428F">
        <w:rPr>
          <w:rFonts w:ascii="Palatino Linotype" w:hAnsi="Palatino Linotype"/>
          <w:sz w:val="24"/>
        </w:rPr>
        <w:t>.pdf</w:t>
      </w:r>
      <w:r w:rsidR="006A6FF1">
        <w:rPr>
          <w:rFonts w:ascii="Palatino Linotype" w:hAnsi="Palatino Linotype"/>
          <w:sz w:val="24"/>
        </w:rPr>
        <w:t>”, “OFICIO 647-219 RESPUESTA SOL 21. PDF”, “ANEXO UNO.pdf”</w:t>
      </w:r>
      <w:r w:rsidR="00D76411">
        <w:rPr>
          <w:rFonts w:ascii="Palatino Linotype" w:hAnsi="Palatino Linotype"/>
          <w:sz w:val="24"/>
        </w:rPr>
        <w:t xml:space="preserve"> ANEXO TRES.pdf” y “OFICIO 671-2019 UT.PDF”</w:t>
      </w:r>
      <w:r w:rsidRPr="00BD428F">
        <w:rPr>
          <w:rFonts w:ascii="Palatino Linotype" w:hAnsi="Palatino Linotype"/>
          <w:sz w:val="24"/>
        </w:rPr>
        <w:t xml:space="preserve">, </w:t>
      </w:r>
      <w:r w:rsidR="00D76411" w:rsidRPr="00E54B31">
        <w:rPr>
          <w:rFonts w:ascii="Palatino Linotype" w:hAnsi="Palatino Linotype"/>
          <w:sz w:val="24"/>
        </w:rPr>
        <w:t>de los</w:t>
      </w:r>
      <w:r w:rsidRPr="00E54B31">
        <w:rPr>
          <w:rFonts w:ascii="Palatino Linotype" w:hAnsi="Palatino Linotype"/>
          <w:sz w:val="24"/>
        </w:rPr>
        <w:t xml:space="preserve"> cual</w:t>
      </w:r>
      <w:r w:rsidR="00D76411" w:rsidRPr="00E54B31">
        <w:rPr>
          <w:rFonts w:ascii="Palatino Linotype" w:hAnsi="Palatino Linotype"/>
          <w:sz w:val="24"/>
        </w:rPr>
        <w:t>es</w:t>
      </w:r>
      <w:r w:rsidRPr="00E54B31">
        <w:rPr>
          <w:rFonts w:ascii="Palatino Linotype" w:hAnsi="Palatino Linotype"/>
          <w:sz w:val="24"/>
        </w:rPr>
        <w:t xml:space="preserve"> </w:t>
      </w:r>
      <w:r w:rsidR="00385422">
        <w:rPr>
          <w:rFonts w:ascii="Palatino Linotype" w:hAnsi="Palatino Linotype"/>
          <w:sz w:val="24"/>
        </w:rPr>
        <w:t>se hará mérito de su estudio más adelante.</w:t>
      </w:r>
    </w:p>
    <w:p w:rsidR="002E06E4" w:rsidRDefault="002E06E4" w:rsidP="002E06E4">
      <w:pPr>
        <w:pStyle w:val="Sinespaciado"/>
        <w:spacing w:line="360" w:lineRule="auto"/>
        <w:jc w:val="both"/>
      </w:pPr>
    </w:p>
    <w:p w:rsidR="002E06E4" w:rsidRDefault="002E06E4" w:rsidP="002E06E4">
      <w:pPr>
        <w:pStyle w:val="Sinespaciado"/>
        <w:spacing w:line="360" w:lineRule="auto"/>
        <w:jc w:val="both"/>
      </w:pPr>
    </w:p>
    <w:p w:rsidR="002E06E4" w:rsidRPr="00D04234" w:rsidRDefault="002E06E4" w:rsidP="002E06E4">
      <w:pPr>
        <w:pStyle w:val="Sinespaciado"/>
        <w:spacing w:line="360" w:lineRule="auto"/>
        <w:jc w:val="both"/>
        <w:rPr>
          <w:rFonts w:ascii="Palatino Linotype" w:hAnsi="Palatino Linotype"/>
          <w:b/>
          <w:sz w:val="26"/>
          <w:szCs w:val="26"/>
        </w:rPr>
      </w:pPr>
      <w:r w:rsidRPr="00D04234">
        <w:rPr>
          <w:rFonts w:ascii="Palatino Linotype" w:hAnsi="Palatino Linotype"/>
          <w:b/>
          <w:sz w:val="26"/>
          <w:szCs w:val="26"/>
        </w:rPr>
        <w:t>TERCERO. Del recurso de revisión.</w:t>
      </w:r>
    </w:p>
    <w:p w:rsidR="002E06E4" w:rsidRPr="00D04234" w:rsidRDefault="002E06E4" w:rsidP="002E06E4">
      <w:pPr>
        <w:pStyle w:val="Sinespaciado"/>
        <w:spacing w:line="360" w:lineRule="auto"/>
        <w:jc w:val="both"/>
        <w:rPr>
          <w:rFonts w:ascii="Palatino Linotype" w:hAnsi="Palatino Linotype"/>
          <w:sz w:val="24"/>
          <w:szCs w:val="24"/>
        </w:rPr>
      </w:pPr>
      <w:r w:rsidRPr="00D04234">
        <w:rPr>
          <w:rFonts w:ascii="Palatino Linotype" w:hAnsi="Palatino Linotype"/>
          <w:sz w:val="24"/>
          <w:szCs w:val="24"/>
        </w:rPr>
        <w:t>Inconforme c</w:t>
      </w:r>
      <w:r>
        <w:rPr>
          <w:rFonts w:ascii="Palatino Linotype" w:hAnsi="Palatino Linotype"/>
          <w:sz w:val="24"/>
          <w:szCs w:val="24"/>
        </w:rPr>
        <w:t>on la respuesta emitida por el Sujeto O</w:t>
      </w:r>
      <w:r w:rsidRPr="00D04234">
        <w:rPr>
          <w:rFonts w:ascii="Palatino Linotype" w:hAnsi="Palatino Linotype"/>
          <w:sz w:val="24"/>
          <w:szCs w:val="24"/>
        </w:rPr>
        <w:t xml:space="preserve">bligado, </w:t>
      </w:r>
      <w:r>
        <w:rPr>
          <w:rFonts w:ascii="Palatino Linotype" w:hAnsi="Palatino Linotype"/>
          <w:sz w:val="24"/>
          <w:szCs w:val="24"/>
        </w:rPr>
        <w:t>El</w:t>
      </w:r>
      <w:r w:rsidRPr="00D04234">
        <w:rPr>
          <w:rFonts w:ascii="Palatino Linotype" w:hAnsi="Palatino Linotype"/>
          <w:sz w:val="24"/>
          <w:szCs w:val="24"/>
        </w:rPr>
        <w:t xml:space="preserve"> Recurrente interpuso el </w:t>
      </w:r>
      <w:r>
        <w:rPr>
          <w:rFonts w:ascii="Palatino Linotype" w:hAnsi="Palatino Linotype"/>
          <w:sz w:val="24"/>
          <w:szCs w:val="24"/>
        </w:rPr>
        <w:t xml:space="preserve">presente </w:t>
      </w:r>
      <w:r w:rsidRPr="00D04234">
        <w:rPr>
          <w:rFonts w:ascii="Palatino Linotype" w:hAnsi="Palatino Linotype"/>
          <w:sz w:val="24"/>
          <w:szCs w:val="24"/>
        </w:rPr>
        <w:t xml:space="preserve">recurso de revisión, en fecha </w:t>
      </w:r>
      <w:r w:rsidR="00D76411">
        <w:rPr>
          <w:rFonts w:ascii="Palatino Linotype" w:hAnsi="Palatino Linotype"/>
          <w:sz w:val="24"/>
          <w:szCs w:val="24"/>
        </w:rPr>
        <w:t>dos</w:t>
      </w:r>
      <w:r>
        <w:rPr>
          <w:rFonts w:ascii="Palatino Linotype" w:hAnsi="Palatino Linotype"/>
          <w:sz w:val="24"/>
          <w:szCs w:val="24"/>
        </w:rPr>
        <w:t xml:space="preserve"> de </w:t>
      </w:r>
      <w:r w:rsidR="00D76411">
        <w:rPr>
          <w:rFonts w:ascii="Palatino Linotype" w:hAnsi="Palatino Linotype"/>
          <w:sz w:val="24"/>
          <w:szCs w:val="24"/>
        </w:rPr>
        <w:t>septiembre</w:t>
      </w:r>
      <w:r>
        <w:rPr>
          <w:rFonts w:ascii="Palatino Linotype" w:hAnsi="Palatino Linotype"/>
          <w:sz w:val="24"/>
          <w:szCs w:val="24"/>
        </w:rPr>
        <w:t xml:space="preserve"> de dos mil diecinueve, el cual</w:t>
      </w:r>
      <w:r w:rsidRPr="00D04234">
        <w:rPr>
          <w:rFonts w:ascii="Palatino Linotype" w:hAnsi="Palatino Linotype"/>
          <w:sz w:val="24"/>
          <w:szCs w:val="24"/>
        </w:rPr>
        <w:t xml:space="preserve"> </w:t>
      </w:r>
      <w:r>
        <w:rPr>
          <w:rFonts w:ascii="Palatino Linotype" w:hAnsi="Palatino Linotype"/>
          <w:sz w:val="24"/>
          <w:szCs w:val="24"/>
        </w:rPr>
        <w:t xml:space="preserve">fue registrado en el </w:t>
      </w:r>
      <w:r w:rsidRPr="00D04234">
        <w:rPr>
          <w:rFonts w:ascii="Palatino Linotype" w:hAnsi="Palatino Linotype"/>
          <w:sz w:val="24"/>
          <w:szCs w:val="24"/>
        </w:rPr>
        <w:t xml:space="preserve">sistema electrónico con el expediente número </w:t>
      </w:r>
      <w:r>
        <w:rPr>
          <w:rFonts w:ascii="Palatino Linotype" w:hAnsi="Palatino Linotype"/>
          <w:b/>
          <w:bCs/>
          <w:sz w:val="24"/>
          <w:szCs w:val="24"/>
          <w:lang w:eastAsia="es-MX"/>
        </w:rPr>
        <w:t>0</w:t>
      </w:r>
      <w:r w:rsidR="00D76411">
        <w:rPr>
          <w:rFonts w:ascii="Palatino Linotype" w:hAnsi="Palatino Linotype"/>
          <w:b/>
          <w:bCs/>
          <w:sz w:val="24"/>
          <w:szCs w:val="24"/>
          <w:lang w:eastAsia="es-MX"/>
        </w:rPr>
        <w:t>7035</w:t>
      </w:r>
      <w:r w:rsidRPr="0062140D">
        <w:rPr>
          <w:rFonts w:ascii="Palatino Linotype" w:hAnsi="Palatino Linotype"/>
          <w:b/>
          <w:bCs/>
          <w:sz w:val="24"/>
          <w:szCs w:val="24"/>
          <w:lang w:eastAsia="es-MX"/>
        </w:rPr>
        <w:t>/INFOEM/IP/RR/2019</w:t>
      </w:r>
      <w:r w:rsidRPr="00D04234">
        <w:rPr>
          <w:rFonts w:ascii="Palatino Linotype" w:hAnsi="Palatino Linotype"/>
          <w:sz w:val="24"/>
          <w:szCs w:val="24"/>
        </w:rPr>
        <w:t>, en el cual arguye</w:t>
      </w:r>
      <w:r>
        <w:rPr>
          <w:rFonts w:ascii="Palatino Linotype" w:hAnsi="Palatino Linotype"/>
          <w:sz w:val="24"/>
          <w:szCs w:val="24"/>
        </w:rPr>
        <w:t xml:space="preserve"> l</w:t>
      </w:r>
      <w:r w:rsidRPr="00D04234">
        <w:rPr>
          <w:rFonts w:ascii="Palatino Linotype" w:hAnsi="Palatino Linotype"/>
          <w:sz w:val="24"/>
          <w:szCs w:val="24"/>
        </w:rPr>
        <w:t>as siguientes manifestaciones:</w:t>
      </w:r>
    </w:p>
    <w:p w:rsidR="002E06E4" w:rsidRDefault="002E06E4" w:rsidP="002E06E4">
      <w:pPr>
        <w:pStyle w:val="Sinespaciado"/>
      </w:pPr>
    </w:p>
    <w:p w:rsidR="002E06E4" w:rsidRPr="00D04234" w:rsidRDefault="002E06E4" w:rsidP="002E06E4">
      <w:pPr>
        <w:spacing w:before="240"/>
        <w:jc w:val="both"/>
        <w:rPr>
          <w:rFonts w:ascii="Palatino Linotype" w:hAnsi="Palatino Linotype" w:cs="Arial"/>
          <w:b/>
          <w:sz w:val="24"/>
          <w:szCs w:val="24"/>
        </w:rPr>
      </w:pPr>
      <w:r w:rsidRPr="00D04234">
        <w:rPr>
          <w:rFonts w:ascii="Palatino Linotype" w:hAnsi="Palatino Linotype" w:cs="Arial"/>
          <w:b/>
          <w:sz w:val="24"/>
          <w:szCs w:val="24"/>
        </w:rPr>
        <w:t>Acto Impugnado:</w:t>
      </w:r>
    </w:p>
    <w:p w:rsidR="002E06E4" w:rsidRPr="000E3209" w:rsidRDefault="002E06E4" w:rsidP="002E06E4">
      <w:pPr>
        <w:spacing w:line="240" w:lineRule="auto"/>
        <w:ind w:left="851" w:right="850"/>
        <w:jc w:val="both"/>
        <w:rPr>
          <w:rFonts w:ascii="Palatino Linotype" w:hAnsi="Palatino Linotype" w:cs="Arial"/>
          <w:i/>
          <w:sz w:val="24"/>
        </w:rPr>
      </w:pPr>
      <w:r w:rsidRPr="000E3209">
        <w:rPr>
          <w:rFonts w:ascii="Palatino Linotype" w:hAnsi="Palatino Linotype" w:cs="Arial"/>
          <w:i/>
          <w:sz w:val="24"/>
        </w:rPr>
        <w:t>“</w:t>
      </w:r>
      <w:r w:rsidR="00D76411" w:rsidRPr="00D76411">
        <w:rPr>
          <w:rFonts w:ascii="Palatino Linotype" w:hAnsi="Palatino Linotype" w:cs="Arial"/>
          <w:i/>
          <w:sz w:val="24"/>
        </w:rPr>
        <w:t>son omisos y se niegan a entregar información solicitada, evaden entregar la información peticionada</w:t>
      </w:r>
      <w:r w:rsidRPr="000E3209">
        <w:rPr>
          <w:rFonts w:ascii="Palatino Linotype" w:hAnsi="Palatino Linotype" w:cs="Arial"/>
          <w:i/>
          <w:sz w:val="24"/>
        </w:rPr>
        <w:t>"(Sic)</w:t>
      </w:r>
    </w:p>
    <w:p w:rsidR="002E06E4" w:rsidRPr="00BE6D77" w:rsidRDefault="002E06E4" w:rsidP="002E06E4">
      <w:pPr>
        <w:spacing w:before="240"/>
        <w:jc w:val="both"/>
        <w:rPr>
          <w:rFonts w:ascii="Palatino Linotype" w:hAnsi="Palatino Linotype" w:cs="Arial"/>
          <w:sz w:val="24"/>
          <w:szCs w:val="24"/>
        </w:rPr>
      </w:pPr>
      <w:r w:rsidRPr="00BE6D77">
        <w:rPr>
          <w:rFonts w:ascii="Palatino Linotype" w:hAnsi="Palatino Linotype" w:cs="Arial"/>
          <w:b/>
          <w:sz w:val="24"/>
          <w:szCs w:val="24"/>
        </w:rPr>
        <w:t>Razones o Motivos de Inconformidad</w:t>
      </w:r>
      <w:r w:rsidRPr="00BE6D77">
        <w:rPr>
          <w:rFonts w:ascii="Palatino Linotype" w:hAnsi="Palatino Linotype" w:cs="Arial"/>
          <w:sz w:val="24"/>
          <w:szCs w:val="24"/>
        </w:rPr>
        <w:t xml:space="preserve">: </w:t>
      </w:r>
    </w:p>
    <w:p w:rsidR="002E06E4" w:rsidRPr="000E3209" w:rsidRDefault="002E06E4" w:rsidP="002E06E4">
      <w:pPr>
        <w:spacing w:line="240" w:lineRule="auto"/>
        <w:ind w:left="851" w:right="850"/>
        <w:jc w:val="both"/>
        <w:rPr>
          <w:rFonts w:ascii="Palatino Linotype" w:hAnsi="Palatino Linotype" w:cs="Arial"/>
          <w:i/>
          <w:sz w:val="24"/>
        </w:rPr>
      </w:pPr>
      <w:r w:rsidRPr="000E3209">
        <w:rPr>
          <w:rFonts w:ascii="Palatino Linotype" w:hAnsi="Palatino Linotype" w:cs="Arial"/>
          <w:i/>
          <w:sz w:val="24"/>
        </w:rPr>
        <w:t>“</w:t>
      </w:r>
      <w:r w:rsidR="00D76411" w:rsidRPr="00D76411">
        <w:rPr>
          <w:rFonts w:ascii="Palatino Linotype" w:hAnsi="Palatino Linotype" w:cs="Arial"/>
          <w:i/>
          <w:sz w:val="24"/>
        </w:rPr>
        <w:t xml:space="preserve">Al presentar mi solicitud de información fue bastante clara y especifica, sin embargo, la autoridad en diversos supuestos ha sido omisa dolosamente para no dar respuesta a lo solicitado, especificamente en el numeral 2 no me dan a conocer lo requisitos ni es clara la fuente donde puedo consultarlo, en el numeral 3 no se da respuesta a lo solicitado , al numeral 4 a) no contestan lo solicitado a pesar de ser especifica mi solicitud, pues solo dan liks de consulta, que ni siquiera puedo abrir. en el numeral 4 b) son omisos, pues dentro de toda institución tiene un área que recibe esas quejas del SAM y le dan seguimiento por lo que deben tener información relativa a lo peticionado y se han negado a brindar. en el numeral 4 inciso d) no dan completa la informacion, si bien dan links, no responden sobre el proceso de contratacion </w:t>
      </w:r>
      <w:r w:rsidR="00D76411" w:rsidRPr="00D76411">
        <w:rPr>
          <w:rFonts w:ascii="Palatino Linotype" w:hAnsi="Palatino Linotype" w:cs="Arial"/>
          <w:i/>
          <w:sz w:val="24"/>
        </w:rPr>
        <w:lastRenderedPageBreak/>
        <w:t>que utilizan para el personal en mencion ni quien autoriza dicha contratacion. en el numeral 7 no da a conocer el perfil que debe tener un director de area y/o jefe de departamento del comecyt, y trata de evadir la entrega de la informacion, puesto que no dan a conocer lo que especificamente se solicito, pues no dan a conocer la experiencia EN EL CARGO mas no experiencia laboral general. en el numeral 8 tambien es omiso y evade dar respuesta a lo solicitado, ademas de que los documentos que anexan no se ven bien y tambien estan omitiendo entregar la informacion de todos los servidores publicos que se peticionan, ya que cheque en el directorio que comentaron de ipomex, y faltan servidores publicos que informar.</w:t>
      </w:r>
      <w:r w:rsidRPr="000E3209">
        <w:rPr>
          <w:rFonts w:ascii="Palatino Linotype" w:hAnsi="Palatino Linotype" w:cs="Arial"/>
          <w:i/>
          <w:sz w:val="24"/>
        </w:rPr>
        <w:t>” (Sic)</w:t>
      </w:r>
    </w:p>
    <w:p w:rsidR="002E06E4" w:rsidRPr="004657BE" w:rsidRDefault="002E06E4" w:rsidP="002E06E4">
      <w:pPr>
        <w:pStyle w:val="Sinespaciado"/>
        <w:spacing w:line="360" w:lineRule="auto"/>
        <w:jc w:val="both"/>
        <w:rPr>
          <w:rFonts w:ascii="Palatino Linotype" w:hAnsi="Palatino Linotype"/>
          <w:sz w:val="24"/>
          <w:szCs w:val="24"/>
        </w:rPr>
      </w:pPr>
    </w:p>
    <w:p w:rsidR="002E06E4" w:rsidRPr="004657BE" w:rsidRDefault="002E06E4" w:rsidP="002E06E4">
      <w:pPr>
        <w:pStyle w:val="Sinespaciado"/>
        <w:spacing w:line="360" w:lineRule="auto"/>
        <w:jc w:val="both"/>
        <w:rPr>
          <w:rFonts w:ascii="Palatino Linotype" w:hAnsi="Palatino Linotype"/>
          <w:b/>
          <w:sz w:val="26"/>
          <w:szCs w:val="26"/>
        </w:rPr>
      </w:pPr>
      <w:r w:rsidRPr="004657BE">
        <w:rPr>
          <w:rFonts w:ascii="Palatino Linotype" w:hAnsi="Palatino Linotype"/>
          <w:b/>
          <w:sz w:val="26"/>
          <w:szCs w:val="26"/>
        </w:rPr>
        <w:t>CUARTO. Del turno y admisión del recurso de revisión.</w:t>
      </w:r>
    </w:p>
    <w:p w:rsidR="002E06E4" w:rsidRPr="004657BE" w:rsidRDefault="002E06E4" w:rsidP="002E06E4">
      <w:pPr>
        <w:pStyle w:val="Sinespaciado"/>
        <w:spacing w:line="360" w:lineRule="auto"/>
        <w:jc w:val="both"/>
        <w:rPr>
          <w:rFonts w:ascii="Palatino Linotype" w:hAnsi="Palatino Linotype"/>
          <w:sz w:val="24"/>
          <w:szCs w:val="24"/>
        </w:rPr>
      </w:pPr>
      <w:r w:rsidRPr="004657BE">
        <w:rPr>
          <w:rFonts w:ascii="Palatino Linotype" w:hAnsi="Palatino Linotype"/>
          <w:sz w:val="24"/>
          <w:szCs w:val="24"/>
        </w:rPr>
        <w:t xml:space="preserve">Medio de impugnación que le fue turnado a la </w:t>
      </w:r>
      <w:r w:rsidRPr="00A4214D">
        <w:rPr>
          <w:rFonts w:ascii="Palatino Linotype" w:hAnsi="Palatino Linotype"/>
          <w:b/>
          <w:sz w:val="24"/>
          <w:szCs w:val="24"/>
        </w:rPr>
        <w:t>Comisionada Zulema Martínez Sánchez</w:t>
      </w:r>
      <w:r w:rsidRPr="004657BE">
        <w:rPr>
          <w:rFonts w:ascii="Palatino Linotype" w:hAnsi="Palatino Linotype"/>
          <w:sz w:val="24"/>
          <w:szCs w:val="24"/>
        </w:rPr>
        <w:t xml:space="preserve">, por medio del sistema electrónico en términos del numeral 185 fracción I de la Ley de Transparencia y Acceso a la información Pública del Estado de México y Municipios, del cual recayó acuerdo de admisión en fecha </w:t>
      </w:r>
      <w:r>
        <w:rPr>
          <w:rFonts w:ascii="Palatino Linotype" w:hAnsi="Palatino Linotype"/>
          <w:sz w:val="24"/>
          <w:szCs w:val="24"/>
        </w:rPr>
        <w:t>veintidós de mayo</w:t>
      </w:r>
      <w:r w:rsidRPr="004657BE">
        <w:rPr>
          <w:rFonts w:ascii="Palatino Linotype" w:hAnsi="Palatino Linotype"/>
          <w:sz w:val="24"/>
          <w:szCs w:val="24"/>
        </w:rPr>
        <w:t xml:space="preserve"> de dos mil dieci</w:t>
      </w:r>
      <w:r>
        <w:rPr>
          <w:rFonts w:ascii="Palatino Linotype" w:hAnsi="Palatino Linotype"/>
          <w:sz w:val="24"/>
          <w:szCs w:val="24"/>
        </w:rPr>
        <w:t>nueve</w:t>
      </w:r>
      <w:r w:rsidRPr="004657BE">
        <w:rPr>
          <w:rFonts w:ascii="Palatino Linotype" w:hAnsi="Palatino Linotype"/>
          <w:sz w:val="24"/>
          <w:szCs w:val="24"/>
        </w:rPr>
        <w:t>, determinándose en él, un plazo de siete días para que las partes manifestaran lo que a su derecho corresponda en términos del numeral ya citado.</w:t>
      </w:r>
    </w:p>
    <w:p w:rsidR="002E06E4" w:rsidRDefault="002E06E4" w:rsidP="002E06E4">
      <w:pPr>
        <w:pStyle w:val="Sinespaciado"/>
        <w:spacing w:line="360" w:lineRule="auto"/>
        <w:jc w:val="both"/>
        <w:rPr>
          <w:rFonts w:ascii="Palatino Linotype" w:hAnsi="Palatino Linotype"/>
          <w:sz w:val="24"/>
          <w:szCs w:val="24"/>
        </w:rPr>
      </w:pPr>
    </w:p>
    <w:p w:rsidR="00D05BAA" w:rsidRDefault="00D05BAA" w:rsidP="002E06E4">
      <w:pPr>
        <w:pStyle w:val="Sinespaciado"/>
        <w:spacing w:line="360" w:lineRule="auto"/>
        <w:jc w:val="both"/>
        <w:rPr>
          <w:rFonts w:ascii="Palatino Linotype" w:hAnsi="Palatino Linotype"/>
          <w:b/>
          <w:sz w:val="26"/>
          <w:szCs w:val="26"/>
        </w:rPr>
      </w:pPr>
    </w:p>
    <w:p w:rsidR="002E06E4" w:rsidRPr="0014447C" w:rsidRDefault="002E06E4" w:rsidP="002E06E4">
      <w:pPr>
        <w:pStyle w:val="Sinespaciado"/>
        <w:spacing w:line="360" w:lineRule="auto"/>
        <w:jc w:val="both"/>
        <w:rPr>
          <w:rFonts w:ascii="Palatino Linotype" w:hAnsi="Palatino Linotype"/>
          <w:b/>
          <w:sz w:val="26"/>
          <w:szCs w:val="26"/>
        </w:rPr>
      </w:pPr>
      <w:r w:rsidRPr="0014447C">
        <w:rPr>
          <w:rFonts w:ascii="Palatino Linotype" w:hAnsi="Palatino Linotype"/>
          <w:b/>
          <w:sz w:val="26"/>
          <w:szCs w:val="26"/>
        </w:rPr>
        <w:t>QUINTO. De la etapa de instrucción.</w:t>
      </w:r>
    </w:p>
    <w:p w:rsidR="002E06E4" w:rsidRDefault="002E06E4" w:rsidP="002E06E4">
      <w:pPr>
        <w:spacing w:after="0" w:line="360" w:lineRule="auto"/>
        <w:jc w:val="both"/>
        <w:rPr>
          <w:rFonts w:ascii="Palatino Linotype" w:hAnsi="Palatino Linotype" w:cs="Arial"/>
          <w:sz w:val="24"/>
          <w:szCs w:val="24"/>
        </w:rPr>
      </w:pPr>
      <w:r w:rsidRPr="009C4628">
        <w:rPr>
          <w:rFonts w:ascii="Palatino Linotype" w:hAnsi="Palatino Linotype" w:cs="Arial"/>
          <w:sz w:val="24"/>
          <w:szCs w:val="24"/>
        </w:rPr>
        <w:t xml:space="preserve">Una vez transcurrido el término legal referido, de las constancias que obran en el SAIMEX, se advierte que el </w:t>
      </w:r>
      <w:r w:rsidRPr="009C4628">
        <w:rPr>
          <w:rFonts w:ascii="Palatino Linotype" w:hAnsi="Palatino Linotype" w:cs="Arial"/>
          <w:b/>
          <w:sz w:val="24"/>
          <w:szCs w:val="24"/>
        </w:rPr>
        <w:t>Sujeto Obligado</w:t>
      </w:r>
      <w:r w:rsidR="0098564E">
        <w:rPr>
          <w:rFonts w:ascii="Palatino Linotype" w:hAnsi="Palatino Linotype" w:cs="Arial"/>
          <w:b/>
          <w:sz w:val="24"/>
          <w:szCs w:val="24"/>
        </w:rPr>
        <w:t xml:space="preserve"> </w:t>
      </w:r>
      <w:r w:rsidR="0098564E" w:rsidRPr="0098564E">
        <w:rPr>
          <w:rFonts w:ascii="Palatino Linotype" w:hAnsi="Palatino Linotype" w:cs="Arial"/>
          <w:sz w:val="24"/>
          <w:szCs w:val="24"/>
        </w:rPr>
        <w:t>rindió su informe</w:t>
      </w:r>
      <w:r w:rsidR="0098564E">
        <w:rPr>
          <w:rFonts w:ascii="Palatino Linotype" w:hAnsi="Palatino Linotype" w:cs="Arial"/>
          <w:sz w:val="24"/>
          <w:szCs w:val="24"/>
        </w:rPr>
        <w:t xml:space="preserve"> en fecha trece de septiembre de dos mil diecinueve, así mismo</w:t>
      </w:r>
      <w:r w:rsidRPr="009C4628">
        <w:rPr>
          <w:rFonts w:ascii="Palatino Linotype" w:hAnsi="Palatino Linotype" w:cs="Arial"/>
          <w:sz w:val="24"/>
          <w:szCs w:val="24"/>
        </w:rPr>
        <w:t xml:space="preserve"> </w:t>
      </w:r>
      <w:r>
        <w:rPr>
          <w:rFonts w:ascii="Palatino Linotype" w:hAnsi="Palatino Linotype" w:cs="Arial"/>
          <w:b/>
          <w:sz w:val="24"/>
          <w:szCs w:val="24"/>
        </w:rPr>
        <w:t>E</w:t>
      </w:r>
      <w:r w:rsidRPr="00E57465">
        <w:rPr>
          <w:rFonts w:ascii="Palatino Linotype" w:hAnsi="Palatino Linotype" w:cs="Arial"/>
          <w:b/>
          <w:sz w:val="24"/>
          <w:szCs w:val="24"/>
        </w:rPr>
        <w:t>l</w:t>
      </w:r>
      <w:r w:rsidRPr="009C4628">
        <w:rPr>
          <w:rFonts w:ascii="Palatino Linotype" w:hAnsi="Palatino Linotype" w:cs="Arial"/>
          <w:sz w:val="24"/>
          <w:szCs w:val="24"/>
        </w:rPr>
        <w:t xml:space="preserve"> </w:t>
      </w:r>
      <w:r w:rsidRPr="009C4628">
        <w:rPr>
          <w:rFonts w:ascii="Palatino Linotype" w:hAnsi="Palatino Linotype" w:cs="Arial"/>
          <w:b/>
          <w:sz w:val="24"/>
          <w:szCs w:val="24"/>
        </w:rPr>
        <w:t>Recurrente</w:t>
      </w:r>
      <w:r w:rsidRPr="009C4628">
        <w:rPr>
          <w:rFonts w:ascii="Palatino Linotype" w:hAnsi="Palatino Linotype" w:cs="Arial"/>
          <w:sz w:val="24"/>
          <w:szCs w:val="24"/>
        </w:rPr>
        <w:t>, fue omiso en presentar manifestaciones</w:t>
      </w:r>
      <w:r w:rsidR="0098564E">
        <w:rPr>
          <w:rFonts w:ascii="Palatino Linotype" w:hAnsi="Palatino Linotype" w:cs="Arial"/>
          <w:sz w:val="24"/>
          <w:szCs w:val="24"/>
        </w:rPr>
        <w:t>.</w:t>
      </w:r>
    </w:p>
    <w:p w:rsidR="002E06E4" w:rsidRDefault="002E06E4" w:rsidP="002E06E4">
      <w:pPr>
        <w:pStyle w:val="Sinespaciado"/>
        <w:spacing w:line="360" w:lineRule="auto"/>
        <w:jc w:val="both"/>
        <w:rPr>
          <w:rFonts w:ascii="Palatino Linotype" w:hAnsi="Palatino Linotype"/>
          <w:sz w:val="24"/>
          <w:szCs w:val="24"/>
        </w:rPr>
      </w:pPr>
    </w:p>
    <w:p w:rsidR="002E06E4" w:rsidRPr="0014447C" w:rsidRDefault="002E06E4" w:rsidP="002E06E4">
      <w:pPr>
        <w:pStyle w:val="Sinespaciado"/>
        <w:spacing w:line="360" w:lineRule="auto"/>
        <w:jc w:val="both"/>
        <w:rPr>
          <w:rFonts w:ascii="Palatino Linotype" w:hAnsi="Palatino Linotype"/>
          <w:b/>
          <w:sz w:val="26"/>
          <w:szCs w:val="26"/>
        </w:rPr>
      </w:pPr>
      <w:r w:rsidRPr="0014447C">
        <w:rPr>
          <w:rFonts w:ascii="Palatino Linotype" w:hAnsi="Palatino Linotype"/>
          <w:b/>
          <w:sz w:val="26"/>
          <w:szCs w:val="26"/>
        </w:rPr>
        <w:lastRenderedPageBreak/>
        <w:t>SEXTO. Del cierre de instrucción.</w:t>
      </w:r>
      <w:r w:rsidRPr="0014447C">
        <w:rPr>
          <w:rFonts w:ascii="Palatino Linotype" w:hAnsi="Palatino Linotype"/>
          <w:b/>
          <w:sz w:val="26"/>
          <w:szCs w:val="26"/>
        </w:rPr>
        <w:tab/>
      </w:r>
    </w:p>
    <w:p w:rsidR="002E06E4" w:rsidRPr="0014447C" w:rsidRDefault="002E06E4" w:rsidP="002E06E4">
      <w:pPr>
        <w:pStyle w:val="Sinespaciado"/>
        <w:spacing w:line="360" w:lineRule="auto"/>
        <w:jc w:val="both"/>
        <w:rPr>
          <w:rFonts w:ascii="Palatino Linotype" w:hAnsi="Palatino Linotype"/>
          <w:sz w:val="24"/>
          <w:szCs w:val="24"/>
        </w:rPr>
      </w:pPr>
      <w:r w:rsidRPr="0014447C">
        <w:rPr>
          <w:rFonts w:ascii="Palatino Linotype" w:hAnsi="Palatino Linotype"/>
          <w:sz w:val="24"/>
          <w:szCs w:val="24"/>
        </w:rPr>
        <w:t xml:space="preserve">Así, una vez transcurrido el término legal, se decretó el cierre de instrucción en fecha </w:t>
      </w:r>
      <w:r w:rsidR="00842B9F">
        <w:rPr>
          <w:rFonts w:ascii="Palatino Linotype" w:hAnsi="Palatino Linotype"/>
          <w:sz w:val="24"/>
          <w:szCs w:val="24"/>
        </w:rPr>
        <w:t>veinticuatro</w:t>
      </w:r>
      <w:r>
        <w:rPr>
          <w:rFonts w:ascii="Palatino Linotype" w:hAnsi="Palatino Linotype"/>
          <w:sz w:val="24"/>
          <w:szCs w:val="24"/>
        </w:rPr>
        <w:t xml:space="preserve"> de septiembre de dos mil </w:t>
      </w:r>
      <w:r w:rsidRPr="0014447C">
        <w:rPr>
          <w:rFonts w:ascii="Palatino Linotype" w:hAnsi="Palatino Linotype"/>
          <w:sz w:val="24"/>
          <w:szCs w:val="24"/>
        </w:rPr>
        <w:t>dieci</w:t>
      </w:r>
      <w:r>
        <w:rPr>
          <w:rFonts w:ascii="Palatino Linotype" w:hAnsi="Palatino Linotype"/>
          <w:sz w:val="24"/>
          <w:szCs w:val="24"/>
        </w:rPr>
        <w:t>nueve</w:t>
      </w:r>
      <w:r w:rsidRPr="0014447C">
        <w:rPr>
          <w:rFonts w:ascii="Palatino Linotype" w:hAnsi="Palatino Linotype"/>
          <w:sz w:val="24"/>
          <w:szCs w:val="24"/>
        </w:rPr>
        <w:t>, en términos del artículo 185 Fracción VI de la Ley de Transparencia y Acceso a la Información Pública del Estado de México y Municipios, iniciando el término legal para dictar resolución definitiva del asunto.</w:t>
      </w:r>
    </w:p>
    <w:p w:rsidR="002E06E4" w:rsidRDefault="002E06E4" w:rsidP="002E06E4">
      <w:pPr>
        <w:pStyle w:val="Sinespaciado"/>
        <w:spacing w:line="360" w:lineRule="auto"/>
        <w:jc w:val="both"/>
        <w:rPr>
          <w:rFonts w:ascii="Palatino Linotype" w:hAnsi="Palatino Linotype"/>
          <w:sz w:val="24"/>
          <w:szCs w:val="24"/>
        </w:rPr>
      </w:pPr>
    </w:p>
    <w:p w:rsidR="002E06E4" w:rsidRPr="00915450" w:rsidRDefault="002E06E4" w:rsidP="002E06E4">
      <w:pPr>
        <w:spacing w:line="360" w:lineRule="auto"/>
        <w:jc w:val="both"/>
        <w:rPr>
          <w:rFonts w:ascii="Palatino Linotype" w:hAnsi="Palatino Linotype" w:cs="Arial"/>
          <w:b/>
          <w:sz w:val="24"/>
          <w:szCs w:val="24"/>
        </w:rPr>
      </w:pPr>
      <w:r w:rsidRPr="00915450">
        <w:rPr>
          <w:rFonts w:ascii="Palatino Linotype" w:hAnsi="Palatino Linotype" w:cs="Arial"/>
          <w:b/>
          <w:sz w:val="26"/>
          <w:szCs w:val="26"/>
        </w:rPr>
        <w:t>SÉPTIMO. De la ampliación del término para resolver</w:t>
      </w:r>
      <w:r w:rsidRPr="00915450">
        <w:rPr>
          <w:rFonts w:ascii="Palatino Linotype" w:hAnsi="Palatino Linotype" w:cs="Arial"/>
          <w:b/>
          <w:sz w:val="24"/>
          <w:szCs w:val="24"/>
        </w:rPr>
        <w:t>.</w:t>
      </w:r>
    </w:p>
    <w:p w:rsidR="002E06E4" w:rsidRDefault="002E06E4" w:rsidP="002E06E4">
      <w:pPr>
        <w:spacing w:line="360" w:lineRule="auto"/>
        <w:jc w:val="both"/>
        <w:rPr>
          <w:rFonts w:ascii="Palatino Linotype" w:hAnsi="Palatino Linotype" w:cs="Arial"/>
          <w:sz w:val="24"/>
          <w:szCs w:val="24"/>
        </w:rPr>
      </w:pPr>
      <w:r w:rsidRPr="00A6293C">
        <w:rPr>
          <w:rFonts w:ascii="Palatino Linotype" w:hAnsi="Palatino Linotype" w:cs="Arial"/>
          <w:sz w:val="24"/>
          <w:szCs w:val="24"/>
        </w:rPr>
        <w:t xml:space="preserve">En </w:t>
      </w:r>
      <w:r w:rsidRPr="00CA5653">
        <w:rPr>
          <w:rFonts w:ascii="Palatino Linotype" w:hAnsi="Palatino Linotype" w:cs="Arial"/>
          <w:sz w:val="24"/>
          <w:szCs w:val="24"/>
        </w:rPr>
        <w:t xml:space="preserve">fecha </w:t>
      </w:r>
      <w:r w:rsidR="00842B9F">
        <w:rPr>
          <w:rFonts w:ascii="Palatino Linotype" w:hAnsi="Palatino Linotype" w:cs="Arial"/>
          <w:sz w:val="24"/>
          <w:szCs w:val="24"/>
        </w:rPr>
        <w:t>veintiuno</w:t>
      </w:r>
      <w:r>
        <w:rPr>
          <w:rFonts w:ascii="Palatino Linotype" w:hAnsi="Palatino Linotype" w:cs="Arial"/>
          <w:sz w:val="24"/>
          <w:szCs w:val="24"/>
        </w:rPr>
        <w:t xml:space="preserve"> de octubre</w:t>
      </w:r>
      <w:r w:rsidRPr="00CA5653">
        <w:rPr>
          <w:rFonts w:ascii="Palatino Linotype" w:hAnsi="Palatino Linotype" w:cs="Arial"/>
          <w:sz w:val="24"/>
          <w:szCs w:val="24"/>
        </w:rPr>
        <w:t xml:space="preserve"> de dos mil diecinueve,</w:t>
      </w:r>
      <w:r w:rsidRPr="00A6293C">
        <w:rPr>
          <w:rFonts w:ascii="Palatino Linotype" w:hAnsi="Palatino Linotype" w:cs="Arial"/>
          <w:sz w:val="24"/>
          <w:szCs w:val="24"/>
        </w:rPr>
        <w:t xml:space="preserve"> se amplió el término para resolver el recurso de revisión en términos del artículo 181 párrafo tercero de la Ley de Transparencia y Acceso a la Información Pública del Estado de México y Municipios por un plazo de quince días hábiles.</w:t>
      </w:r>
    </w:p>
    <w:p w:rsidR="00D05BAA" w:rsidRDefault="00D05BAA" w:rsidP="002E06E4">
      <w:pPr>
        <w:pStyle w:val="Sinespaciado"/>
        <w:spacing w:line="360" w:lineRule="auto"/>
        <w:jc w:val="center"/>
        <w:rPr>
          <w:rFonts w:ascii="Palatino Linotype" w:hAnsi="Palatino Linotype"/>
          <w:b/>
          <w:sz w:val="28"/>
          <w:szCs w:val="28"/>
        </w:rPr>
      </w:pPr>
    </w:p>
    <w:p w:rsidR="002E06E4" w:rsidRPr="0014447C" w:rsidRDefault="002E06E4" w:rsidP="002E06E4">
      <w:pPr>
        <w:pStyle w:val="Sinespaciado"/>
        <w:spacing w:line="360" w:lineRule="auto"/>
        <w:jc w:val="center"/>
        <w:rPr>
          <w:rFonts w:ascii="Palatino Linotype" w:hAnsi="Palatino Linotype"/>
          <w:b/>
          <w:sz w:val="28"/>
          <w:szCs w:val="28"/>
        </w:rPr>
      </w:pPr>
      <w:r w:rsidRPr="0014447C">
        <w:rPr>
          <w:rFonts w:ascii="Palatino Linotype" w:hAnsi="Palatino Linotype"/>
          <w:b/>
          <w:sz w:val="28"/>
          <w:szCs w:val="28"/>
        </w:rPr>
        <w:t>C O N S I D E R A N D O</w:t>
      </w:r>
    </w:p>
    <w:p w:rsidR="002E06E4" w:rsidRDefault="002E06E4" w:rsidP="002E06E4">
      <w:pPr>
        <w:pStyle w:val="Sinespaciado"/>
        <w:spacing w:line="360" w:lineRule="auto"/>
        <w:jc w:val="both"/>
        <w:rPr>
          <w:rFonts w:ascii="Palatino Linotype" w:hAnsi="Palatino Linotype"/>
          <w:b/>
          <w:sz w:val="26"/>
          <w:szCs w:val="26"/>
        </w:rPr>
      </w:pPr>
    </w:p>
    <w:p w:rsidR="002E06E4" w:rsidRPr="0014447C" w:rsidRDefault="002E06E4" w:rsidP="002E06E4">
      <w:pPr>
        <w:pStyle w:val="Sinespaciado"/>
        <w:spacing w:line="360" w:lineRule="auto"/>
        <w:jc w:val="both"/>
        <w:rPr>
          <w:rFonts w:ascii="Palatino Linotype" w:hAnsi="Palatino Linotype"/>
          <w:b/>
          <w:sz w:val="26"/>
          <w:szCs w:val="26"/>
        </w:rPr>
      </w:pPr>
      <w:r w:rsidRPr="0014447C">
        <w:rPr>
          <w:rFonts w:ascii="Palatino Linotype" w:hAnsi="Palatino Linotype"/>
          <w:b/>
          <w:sz w:val="26"/>
          <w:szCs w:val="26"/>
        </w:rPr>
        <w:t>PRIMERO. De la competencia.</w:t>
      </w:r>
    </w:p>
    <w:p w:rsidR="002E06E4" w:rsidRDefault="002E06E4" w:rsidP="002E06E4">
      <w:pPr>
        <w:pStyle w:val="Sinespaciado"/>
        <w:spacing w:line="360" w:lineRule="auto"/>
        <w:jc w:val="both"/>
        <w:rPr>
          <w:rFonts w:ascii="Palatino Linotype" w:hAnsi="Palatino Linotype"/>
          <w:sz w:val="24"/>
          <w:szCs w:val="24"/>
        </w:rPr>
      </w:pPr>
      <w:r w:rsidRPr="0014447C">
        <w:rPr>
          <w:rFonts w:ascii="Palatino Linotype" w:hAnsi="Palatino Linotype"/>
          <w:sz w:val="24"/>
          <w:szCs w:val="24"/>
        </w:rPr>
        <w:t xml:space="preserve">Este Instituto de Transparencia, Acceso a la Información Pública y Protección de Datos Personales del Estado de México, es competente para conocer y resolver el presente recurso de revisión interpuesto por </w:t>
      </w:r>
      <w:r>
        <w:rPr>
          <w:rFonts w:ascii="Palatino Linotype" w:hAnsi="Palatino Linotype"/>
          <w:sz w:val="24"/>
          <w:szCs w:val="24"/>
        </w:rPr>
        <w:t>El</w:t>
      </w:r>
      <w:r w:rsidRPr="0014447C">
        <w:rPr>
          <w:rFonts w:ascii="Palatino Linotype" w:hAnsi="Palatino Linotype"/>
          <w:sz w:val="24"/>
          <w:szCs w:val="24"/>
        </w:rPr>
        <w:t xml:space="preserve"> Recurrente conforme a lo dispuesto en los artículos 6, apartado A, fracción IV de la Constitución Política de los Estados Unidos Mexicanos, 5, párrafos vigésimo</w:t>
      </w:r>
      <w:r>
        <w:rPr>
          <w:rFonts w:ascii="Palatino Linotype" w:hAnsi="Palatino Linotype"/>
          <w:sz w:val="24"/>
          <w:szCs w:val="24"/>
        </w:rPr>
        <w:t xml:space="preserve"> segundo</w:t>
      </w:r>
      <w:r w:rsidRPr="0014447C">
        <w:rPr>
          <w:rFonts w:ascii="Palatino Linotype" w:hAnsi="Palatino Linotype"/>
          <w:sz w:val="24"/>
          <w:szCs w:val="24"/>
        </w:rPr>
        <w:t xml:space="preserve">, vigésimo </w:t>
      </w:r>
      <w:r>
        <w:rPr>
          <w:rFonts w:ascii="Palatino Linotype" w:hAnsi="Palatino Linotype"/>
          <w:sz w:val="24"/>
          <w:szCs w:val="24"/>
        </w:rPr>
        <w:t>terce</w:t>
      </w:r>
      <w:r w:rsidRPr="0014447C">
        <w:rPr>
          <w:rFonts w:ascii="Palatino Linotype" w:hAnsi="Palatino Linotype"/>
          <w:sz w:val="24"/>
          <w:szCs w:val="24"/>
        </w:rPr>
        <w:t xml:space="preserve">ro y vigésimo </w:t>
      </w:r>
      <w:r>
        <w:rPr>
          <w:rFonts w:ascii="Palatino Linotype" w:hAnsi="Palatino Linotype"/>
          <w:sz w:val="24"/>
          <w:szCs w:val="24"/>
        </w:rPr>
        <w:t>cuart</w:t>
      </w:r>
      <w:r w:rsidRPr="0014447C">
        <w:rPr>
          <w:rFonts w:ascii="Palatino Linotype" w:hAnsi="Palatino Linotype"/>
          <w:sz w:val="24"/>
          <w:szCs w:val="24"/>
        </w:rPr>
        <w:t xml:space="preserve">o fracción IV de la Constitución Política del Estado Libre y Soberano de México, 1, 2 fracción II, </w:t>
      </w:r>
      <w:r w:rsidRPr="0014447C">
        <w:rPr>
          <w:rFonts w:ascii="Palatino Linotype" w:hAnsi="Palatino Linotype"/>
          <w:sz w:val="24"/>
          <w:szCs w:val="24"/>
        </w:rPr>
        <w:lastRenderedPageBreak/>
        <w:t>13, 29, 36 fracciones II</w:t>
      </w:r>
      <w:r>
        <w:rPr>
          <w:rFonts w:ascii="Palatino Linotype" w:hAnsi="Palatino Linotype"/>
          <w:sz w:val="24"/>
          <w:szCs w:val="24"/>
        </w:rPr>
        <w:t xml:space="preserve"> y III, 176, 178, 179 fracción V</w:t>
      </w:r>
      <w:r w:rsidRPr="0014447C">
        <w:rPr>
          <w:rFonts w:ascii="Palatino Linotype" w:hAnsi="Palatino Linotype"/>
          <w:sz w:val="24"/>
          <w:szCs w:val="24"/>
        </w:rPr>
        <w:t>, 181 párrafo tercero, 182, 185, 188 y 194 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rsidR="002E06E4" w:rsidRPr="00937BFA" w:rsidRDefault="002E06E4" w:rsidP="002E06E4">
      <w:pPr>
        <w:pStyle w:val="Sinespaciado"/>
        <w:spacing w:line="360" w:lineRule="auto"/>
        <w:jc w:val="both"/>
        <w:rPr>
          <w:rFonts w:ascii="Palatino Linotype" w:hAnsi="Palatino Linotype"/>
          <w:sz w:val="24"/>
          <w:szCs w:val="24"/>
        </w:rPr>
      </w:pPr>
    </w:p>
    <w:p w:rsidR="002E06E4" w:rsidRPr="0014447C" w:rsidRDefault="002E06E4" w:rsidP="002E06E4">
      <w:pPr>
        <w:pStyle w:val="Sinespaciado"/>
        <w:spacing w:line="360" w:lineRule="auto"/>
        <w:jc w:val="both"/>
        <w:rPr>
          <w:rFonts w:ascii="Palatino Linotype" w:hAnsi="Palatino Linotype"/>
          <w:b/>
          <w:sz w:val="26"/>
          <w:szCs w:val="26"/>
        </w:rPr>
      </w:pPr>
      <w:r>
        <w:rPr>
          <w:rFonts w:ascii="Palatino Linotype" w:hAnsi="Palatino Linotype"/>
          <w:sz w:val="20"/>
          <w:szCs w:val="24"/>
        </w:rPr>
        <w:t xml:space="preserve"> </w:t>
      </w:r>
      <w:r w:rsidRPr="0014447C">
        <w:rPr>
          <w:rFonts w:ascii="Palatino Linotype" w:hAnsi="Palatino Linotype"/>
          <w:b/>
          <w:sz w:val="26"/>
          <w:szCs w:val="26"/>
        </w:rPr>
        <w:t xml:space="preserve">SEGUNDO. Sobre los alcances del recurso de revisión. </w:t>
      </w:r>
    </w:p>
    <w:p w:rsidR="002E06E4" w:rsidRDefault="002E06E4" w:rsidP="002E06E4">
      <w:pPr>
        <w:pStyle w:val="Sinespaciado"/>
        <w:spacing w:line="360" w:lineRule="auto"/>
        <w:jc w:val="both"/>
        <w:rPr>
          <w:rFonts w:ascii="Palatino Linotype" w:hAnsi="Palatino Linotype"/>
          <w:sz w:val="24"/>
          <w:szCs w:val="24"/>
        </w:rPr>
      </w:pPr>
      <w:r w:rsidRPr="0014447C">
        <w:rPr>
          <w:rFonts w:ascii="Palatino Linotype" w:hAnsi="Palatino Linotype"/>
          <w:sz w:val="24"/>
          <w:szCs w:val="24"/>
        </w:rPr>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2E06E4" w:rsidRDefault="002E06E4" w:rsidP="002E06E4">
      <w:pPr>
        <w:pStyle w:val="Sinespaciado"/>
        <w:spacing w:line="360" w:lineRule="auto"/>
        <w:jc w:val="both"/>
        <w:rPr>
          <w:rFonts w:ascii="Palatino Linotype" w:hAnsi="Palatino Linotype"/>
          <w:sz w:val="24"/>
          <w:szCs w:val="24"/>
        </w:rPr>
      </w:pPr>
    </w:p>
    <w:p w:rsidR="002E06E4" w:rsidRPr="004F59FF" w:rsidRDefault="002E06E4" w:rsidP="002E06E4">
      <w:pPr>
        <w:pStyle w:val="Sinespaciado"/>
        <w:jc w:val="both"/>
        <w:rPr>
          <w:rFonts w:ascii="Palatino Linotype" w:hAnsi="Palatino Linotype"/>
          <w:b/>
          <w:sz w:val="14"/>
          <w:szCs w:val="26"/>
          <w:lang w:val="es-ES"/>
        </w:rPr>
      </w:pPr>
    </w:p>
    <w:p w:rsidR="002E06E4" w:rsidRPr="0014447C" w:rsidRDefault="002E06E4" w:rsidP="002E06E4">
      <w:pPr>
        <w:pStyle w:val="Sinespaciado"/>
        <w:spacing w:line="360" w:lineRule="auto"/>
        <w:jc w:val="both"/>
        <w:rPr>
          <w:rFonts w:ascii="Palatino Linotype" w:hAnsi="Palatino Linotype"/>
          <w:b/>
          <w:sz w:val="26"/>
          <w:szCs w:val="26"/>
        </w:rPr>
      </w:pPr>
      <w:r>
        <w:rPr>
          <w:rFonts w:ascii="Palatino Linotype" w:hAnsi="Palatino Linotype"/>
          <w:b/>
          <w:sz w:val="26"/>
          <w:szCs w:val="26"/>
        </w:rPr>
        <w:t>TERCERO.</w:t>
      </w:r>
      <w:r w:rsidRPr="001F021C">
        <w:rPr>
          <w:rFonts w:ascii="Palatino Linotype" w:hAnsi="Palatino Linotype"/>
          <w:b/>
          <w:sz w:val="26"/>
          <w:szCs w:val="26"/>
        </w:rPr>
        <w:t xml:space="preserve"> </w:t>
      </w:r>
      <w:r w:rsidRPr="0014447C">
        <w:rPr>
          <w:rFonts w:ascii="Palatino Linotype" w:hAnsi="Palatino Linotype"/>
          <w:b/>
          <w:sz w:val="26"/>
          <w:szCs w:val="26"/>
        </w:rPr>
        <w:t>De las causas de improcedencia.</w:t>
      </w:r>
    </w:p>
    <w:p w:rsidR="002E06E4" w:rsidRPr="0014447C" w:rsidRDefault="002E06E4" w:rsidP="002E06E4">
      <w:pPr>
        <w:pStyle w:val="Sinespaciado"/>
        <w:spacing w:line="360" w:lineRule="auto"/>
        <w:jc w:val="both"/>
        <w:rPr>
          <w:rFonts w:ascii="Palatino Linotype" w:hAnsi="Palatino Linotype"/>
          <w:sz w:val="24"/>
          <w:szCs w:val="24"/>
        </w:rPr>
      </w:pPr>
      <w:r w:rsidRPr="0014447C">
        <w:rPr>
          <w:rFonts w:ascii="Palatino Linotype" w:hAnsi="Palatino Linotype"/>
          <w:sz w:val="24"/>
          <w:szCs w:val="24"/>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rsidR="002E06E4" w:rsidRDefault="002E06E4" w:rsidP="002E06E4">
      <w:pPr>
        <w:pStyle w:val="Sinespaciado"/>
        <w:spacing w:line="360" w:lineRule="auto"/>
        <w:jc w:val="both"/>
        <w:rPr>
          <w:rFonts w:ascii="Palatino Linotype" w:hAnsi="Palatino Linotype"/>
          <w:sz w:val="24"/>
          <w:szCs w:val="24"/>
        </w:rPr>
      </w:pPr>
      <w:r w:rsidRPr="0014447C">
        <w:rPr>
          <w:rFonts w:ascii="Palatino Linotype" w:hAnsi="Palatino Linotype"/>
          <w:sz w:val="24"/>
          <w:szCs w:val="24"/>
        </w:rPr>
        <w:lastRenderedPageBreak/>
        <w:t>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w:t>
      </w:r>
      <w:r>
        <w:rPr>
          <w:rFonts w:ascii="Palatino Linotype" w:hAnsi="Palatino Linotype"/>
          <w:sz w:val="24"/>
          <w:szCs w:val="24"/>
        </w:rPr>
        <w:t xml:space="preserve"> </w:t>
      </w:r>
      <w:r w:rsidRPr="0014447C">
        <w:rPr>
          <w:rFonts w:ascii="Palatino Linotype" w:hAnsi="Palatino Linotype"/>
          <w:sz w:val="24"/>
          <w:szCs w:val="24"/>
        </w:rPr>
        <w:t>máxime que es una figura procesal adoptada en la ley de la materia</w:t>
      </w:r>
      <w:r w:rsidRPr="0014447C">
        <w:rPr>
          <w:rStyle w:val="Refdenotaalpie"/>
          <w:rFonts w:ascii="Palatino Linotype" w:hAnsi="Palatino Linotype" w:cs="Arial"/>
          <w:sz w:val="24"/>
          <w:szCs w:val="24"/>
        </w:rPr>
        <w:footnoteReference w:id="1"/>
      </w:r>
      <w:r w:rsidRPr="0014447C">
        <w:rPr>
          <w:rFonts w:ascii="Palatino Linotype" w:hAnsi="Palatino Linotype"/>
          <w:sz w:val="24"/>
          <w:szCs w:val="24"/>
        </w:rPr>
        <w:t>, la cual permite dilucidar alguna causal que impida el estudio y resolución, cuando una vez admitido el recurso de revisión se advierta una causa de improcedencia que permita sobreseerlo, sin estudiar el fondo del asunto.</w:t>
      </w:r>
    </w:p>
    <w:p w:rsidR="002E06E4" w:rsidRPr="0014447C" w:rsidRDefault="002E06E4" w:rsidP="002E06E4">
      <w:pPr>
        <w:pStyle w:val="Sinespaciado"/>
        <w:spacing w:line="360" w:lineRule="auto"/>
        <w:jc w:val="both"/>
        <w:rPr>
          <w:rFonts w:ascii="Palatino Linotype" w:hAnsi="Palatino Linotype"/>
          <w:sz w:val="24"/>
          <w:szCs w:val="24"/>
        </w:rPr>
      </w:pPr>
    </w:p>
    <w:p w:rsidR="002E06E4" w:rsidRDefault="002E06E4" w:rsidP="002E06E4">
      <w:pPr>
        <w:pStyle w:val="Sinespaciado"/>
        <w:spacing w:line="360" w:lineRule="auto"/>
        <w:jc w:val="both"/>
        <w:rPr>
          <w:rFonts w:ascii="Palatino Linotype" w:hAnsi="Palatino Linotype"/>
          <w:sz w:val="24"/>
          <w:szCs w:val="24"/>
        </w:rPr>
      </w:pPr>
      <w:r>
        <w:rPr>
          <w:rFonts w:ascii="Palatino Linotype" w:hAnsi="Palatino Linotype"/>
          <w:sz w:val="24"/>
          <w:szCs w:val="24"/>
        </w:rPr>
        <w:lastRenderedPageBreak/>
        <w:t>Así las cosas</w:t>
      </w:r>
      <w:r w:rsidRPr="0014447C">
        <w:rPr>
          <w:rFonts w:ascii="Palatino Linotype" w:hAnsi="Palatino Linotype"/>
          <w:sz w:val="24"/>
          <w:szCs w:val="24"/>
        </w:rPr>
        <w:t>,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rsidR="002E06E4" w:rsidRDefault="002E06E4" w:rsidP="002E06E4">
      <w:pPr>
        <w:pStyle w:val="Sinespaciado"/>
        <w:spacing w:line="360" w:lineRule="auto"/>
        <w:jc w:val="both"/>
        <w:rPr>
          <w:rFonts w:ascii="Palatino Linotype" w:hAnsi="Palatino Linotype"/>
          <w:sz w:val="24"/>
          <w:szCs w:val="24"/>
        </w:rPr>
      </w:pPr>
    </w:p>
    <w:p w:rsidR="002E06E4" w:rsidRDefault="002E06E4" w:rsidP="002E06E4">
      <w:pPr>
        <w:pStyle w:val="Sinespaciado"/>
        <w:spacing w:line="360" w:lineRule="auto"/>
        <w:jc w:val="both"/>
        <w:rPr>
          <w:rFonts w:ascii="Palatino Linotype" w:hAnsi="Palatino Linotype"/>
          <w:b/>
          <w:sz w:val="26"/>
          <w:szCs w:val="26"/>
        </w:rPr>
      </w:pPr>
      <w:r>
        <w:rPr>
          <w:rFonts w:ascii="Palatino Linotype" w:hAnsi="Palatino Linotype"/>
          <w:b/>
          <w:sz w:val="26"/>
          <w:szCs w:val="26"/>
        </w:rPr>
        <w:t xml:space="preserve">CUARTO. </w:t>
      </w:r>
      <w:r w:rsidRPr="0014447C">
        <w:rPr>
          <w:rFonts w:ascii="Palatino Linotype" w:hAnsi="Palatino Linotype"/>
          <w:b/>
          <w:sz w:val="26"/>
          <w:szCs w:val="26"/>
        </w:rPr>
        <w:t>Estudio y resolución del asunto.</w:t>
      </w:r>
    </w:p>
    <w:p w:rsidR="002E06E4" w:rsidRPr="0014447C" w:rsidRDefault="002E06E4" w:rsidP="002E06E4">
      <w:pPr>
        <w:pStyle w:val="Sinespaciado"/>
        <w:spacing w:line="360" w:lineRule="auto"/>
        <w:jc w:val="both"/>
        <w:rPr>
          <w:rFonts w:ascii="Palatino Linotype" w:hAnsi="Palatino Linotype"/>
          <w:sz w:val="24"/>
          <w:szCs w:val="24"/>
        </w:rPr>
      </w:pPr>
      <w:r w:rsidRPr="0014447C">
        <w:rPr>
          <w:rFonts w:ascii="Palatino Linotype" w:hAnsi="Palatino Linotype"/>
          <w:sz w:val="24"/>
          <w:szCs w:val="24"/>
        </w:rPr>
        <w:t>El análisis y resolución del presente recurso, se funda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2E06E4" w:rsidRDefault="002E06E4" w:rsidP="002E06E4">
      <w:pPr>
        <w:pStyle w:val="Sinespaciado"/>
        <w:spacing w:line="360" w:lineRule="auto"/>
        <w:jc w:val="both"/>
        <w:rPr>
          <w:rFonts w:ascii="Palatino Linotype" w:hAnsi="Palatino Linotype"/>
          <w:sz w:val="24"/>
          <w:szCs w:val="24"/>
        </w:rPr>
      </w:pPr>
    </w:p>
    <w:p w:rsidR="00A2235B" w:rsidRPr="0007281A" w:rsidRDefault="00A2235B" w:rsidP="00A2235B">
      <w:pPr>
        <w:tabs>
          <w:tab w:val="left" w:pos="709"/>
        </w:tabs>
        <w:spacing w:line="360" w:lineRule="auto"/>
        <w:jc w:val="both"/>
        <w:rPr>
          <w:rFonts w:ascii="Palatino Linotype" w:hAnsi="Palatino Linotype"/>
          <w:sz w:val="24"/>
        </w:rPr>
      </w:pPr>
      <w:r w:rsidRPr="0007281A">
        <w:rPr>
          <w:rFonts w:ascii="Palatino Linotype" w:hAnsi="Palatino Linotype" w:cs="Arial"/>
          <w:sz w:val="24"/>
        </w:rPr>
        <w:t xml:space="preserve">Con el propósito de realizar un mejor proveer por parte de este Órgano Garante, es conveniente </w:t>
      </w:r>
      <w:r w:rsidRPr="0007281A">
        <w:rPr>
          <w:rFonts w:ascii="Palatino Linotype" w:hAnsi="Palatino Linotype"/>
          <w:sz w:val="24"/>
        </w:rPr>
        <w:t xml:space="preserve">hacer alusión a lo que </w:t>
      </w:r>
      <w:r>
        <w:rPr>
          <w:rFonts w:ascii="Palatino Linotype" w:hAnsi="Palatino Linotype"/>
          <w:sz w:val="24"/>
        </w:rPr>
        <w:t>e</w:t>
      </w:r>
      <w:r w:rsidRPr="0007281A">
        <w:rPr>
          <w:rFonts w:ascii="Palatino Linotype" w:hAnsi="Palatino Linotype"/>
          <w:sz w:val="24"/>
        </w:rPr>
        <w:t>l hoy Recurrente requirió, le fuese entregado por parte del Sujeto Obligado, a efecto de establecer la materia del presente asunto, ya que de ella deriva por un lado el procedimiento de acceso a la información ante el sujeto obligado, y por otro lado la materia sobre la que versara el recurso de revisión ante este Órgano Garante.</w:t>
      </w:r>
    </w:p>
    <w:p w:rsidR="00A2235B" w:rsidRDefault="00A2235B" w:rsidP="00A2235B">
      <w:pPr>
        <w:pStyle w:val="Sinespaciado"/>
        <w:spacing w:line="360" w:lineRule="auto"/>
        <w:jc w:val="both"/>
        <w:rPr>
          <w:rFonts w:ascii="Palatino Linotype" w:hAnsi="Palatino Linotype"/>
          <w:sz w:val="24"/>
          <w:szCs w:val="24"/>
        </w:rPr>
      </w:pPr>
      <w:r w:rsidRPr="0007281A">
        <w:rPr>
          <w:rFonts w:ascii="Palatino Linotype" w:hAnsi="Palatino Linotype"/>
          <w:sz w:val="24"/>
          <w:szCs w:val="24"/>
        </w:rPr>
        <w:lastRenderedPageBreak/>
        <w:t xml:space="preserve">Así, tenemos en un primer plano de estudio el texto de la solicitud de información, que fue plasmada por la Recurrente, ello a efecto de poder determinar la materia de la solicitud de información que nos ocupa, así </w:t>
      </w:r>
      <w:r>
        <w:rPr>
          <w:rFonts w:ascii="Palatino Linotype" w:hAnsi="Palatino Linotype"/>
          <w:sz w:val="24"/>
          <w:szCs w:val="24"/>
        </w:rPr>
        <w:t>el</w:t>
      </w:r>
      <w:r w:rsidRPr="0007281A">
        <w:rPr>
          <w:rFonts w:ascii="Palatino Linotype" w:hAnsi="Palatino Linotype"/>
          <w:sz w:val="24"/>
          <w:szCs w:val="24"/>
        </w:rPr>
        <w:t xml:space="preserve"> particular objetivamente requiere lo siguiente:</w:t>
      </w:r>
    </w:p>
    <w:p w:rsidR="008369BD" w:rsidRDefault="008369BD" w:rsidP="00A2235B">
      <w:pPr>
        <w:pStyle w:val="Sinespaciado"/>
        <w:spacing w:line="360" w:lineRule="auto"/>
        <w:jc w:val="both"/>
        <w:rPr>
          <w:rFonts w:ascii="Palatino Linotype" w:eastAsia="Times New Roman" w:hAnsi="Palatino Linotype" w:cs="Times New Roman"/>
          <w:sz w:val="24"/>
          <w:szCs w:val="24"/>
          <w:lang w:val="es-ES_tradnl" w:eastAsia="es-ES"/>
        </w:rPr>
      </w:pPr>
      <w:r>
        <w:rPr>
          <w:rFonts w:ascii="Palatino Linotype" w:eastAsia="Times New Roman" w:hAnsi="Palatino Linotype" w:cs="Times New Roman"/>
          <w:b/>
          <w:sz w:val="24"/>
          <w:szCs w:val="24"/>
          <w:lang w:val="es-ES_tradnl" w:eastAsia="es-ES"/>
        </w:rPr>
        <w:t xml:space="preserve"> 1.-</w:t>
      </w:r>
      <w:r w:rsidR="00A2235B" w:rsidRPr="00A2235B">
        <w:rPr>
          <w:rFonts w:ascii="Palatino Linotype" w:eastAsia="Times New Roman" w:hAnsi="Palatino Linotype" w:cs="Times New Roman"/>
          <w:sz w:val="24"/>
          <w:szCs w:val="24"/>
          <w:lang w:val="es-ES_tradnl" w:eastAsia="es-ES"/>
        </w:rPr>
        <w:t xml:space="preserve">cuál es el grado académico y puntualizar la experiencia en ciencia y tecnología que tiene </w:t>
      </w:r>
      <w:r>
        <w:rPr>
          <w:rFonts w:ascii="Palatino Linotype" w:eastAsia="Times New Roman" w:hAnsi="Palatino Linotype" w:cs="Times New Roman"/>
          <w:sz w:val="24"/>
          <w:szCs w:val="24"/>
          <w:lang w:val="es-ES_tradnl" w:eastAsia="es-ES"/>
        </w:rPr>
        <w:t>el Director General del COMECYT</w:t>
      </w:r>
    </w:p>
    <w:p w:rsidR="008369BD"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2.-</w:t>
      </w:r>
      <w:r w:rsidRPr="00A2235B">
        <w:rPr>
          <w:rFonts w:ascii="Palatino Linotype" w:eastAsia="Times New Roman" w:hAnsi="Palatino Linotype" w:cs="Times New Roman"/>
          <w:sz w:val="24"/>
          <w:szCs w:val="24"/>
          <w:lang w:val="es-ES_tradnl" w:eastAsia="es-ES"/>
        </w:rPr>
        <w:t xml:space="preserve"> cuáles son los requisitos para ser Director General del COMECYT y qué norma lo regula </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3</w:t>
      </w:r>
      <w:r w:rsidR="00B956CF" w:rsidRPr="00B956CF">
        <w:rPr>
          <w:rFonts w:ascii="Palatino Linotype" w:eastAsia="Times New Roman" w:hAnsi="Palatino Linotype" w:cs="Times New Roman"/>
          <w:sz w:val="24"/>
          <w:szCs w:val="24"/>
          <w:lang w:val="es-ES_tradnl" w:eastAsia="es-ES"/>
        </w:rPr>
        <w:t xml:space="preserve"> </w:t>
      </w:r>
      <w:r w:rsidR="00B956CF" w:rsidRPr="00A2235B">
        <w:rPr>
          <w:rFonts w:ascii="Palatino Linotype" w:eastAsia="Times New Roman" w:hAnsi="Palatino Linotype" w:cs="Times New Roman"/>
          <w:sz w:val="24"/>
          <w:szCs w:val="24"/>
          <w:lang w:val="es-ES_tradnl" w:eastAsia="es-ES"/>
        </w:rPr>
        <w:t>de acuerdo con la noticia publicada en fecha 25 de septiembre de 2018 por el callejón informativo,</w:t>
      </w:r>
      <w:r w:rsidRPr="00A2235B">
        <w:rPr>
          <w:rFonts w:ascii="Palatino Linotype" w:eastAsia="Times New Roman" w:hAnsi="Palatino Linotype" w:cs="Times New Roman"/>
          <w:b/>
          <w:sz w:val="24"/>
          <w:szCs w:val="24"/>
          <w:lang w:val="es-ES_tradnl" w:eastAsia="es-ES"/>
        </w:rPr>
        <w:t>.-</w:t>
      </w:r>
      <w:r w:rsidRPr="00A2235B">
        <w:rPr>
          <w:rFonts w:ascii="Palatino Linotype" w:eastAsia="Times New Roman" w:hAnsi="Palatino Linotype" w:cs="Times New Roman"/>
          <w:sz w:val="24"/>
          <w:szCs w:val="24"/>
          <w:lang w:val="es-ES_tradnl" w:eastAsia="es-ES"/>
        </w:rPr>
        <w:t xml:space="preserve"> escrito por José Alam Chávez Jacobo en la liga https://callejoninformativo.com.mx/2018/09/25/callejon-informativo-25-de-</w:t>
      </w:r>
      <w:r>
        <w:rPr>
          <w:rFonts w:ascii="Palatino Linotype" w:eastAsia="Times New Roman" w:hAnsi="Palatino Linotype" w:cs="Times New Roman"/>
          <w:sz w:val="24"/>
          <w:szCs w:val="24"/>
          <w:lang w:val="es-ES_tradnl" w:eastAsia="es-ES"/>
        </w:rPr>
        <w:t>s</w:t>
      </w:r>
      <w:r w:rsidRPr="00A2235B">
        <w:rPr>
          <w:rFonts w:ascii="Palatino Linotype" w:eastAsia="Times New Roman" w:hAnsi="Palatino Linotype" w:cs="Times New Roman"/>
          <w:sz w:val="24"/>
          <w:szCs w:val="24"/>
          <w:lang w:val="es-ES_tradnl" w:eastAsia="es-ES"/>
        </w:rPr>
        <w:t xml:space="preserve">eptiembre-2018/ en donde informa entre otras cosas que: “quejas por presunto acoso sexual y laboral en el Colegio de Estudios Científicos y Tecnológicos del Estado de México (CECyTEM), ahora se conocen siete casos concretos que son del conocimiento de la Secretaría de la Contraloría, no es nuevo que el titular Edgar Alfonso Hernández Muñoz tolera excesos en la dependencia, sin embargo en el entorno público es conocido que se trata de un personaje que presume el respaldo del ex gobernador César Camacho Quiroz… …Los medios utilizados para la presentación de las denuncias son diversos, desde las que fueron llevadas de propia mano y firmadas con nombre y apellidos en la Secretaría de la Contraloría, otras más fueron interpuestas a través del Sistema de Atención Mexiquense (SAM) de la misma; y de manera anónima por miedo a represalias con los folios 10736- 2018,11254-2018, 11453- 2018 y 12101-2018…”; Favor de contestar: </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lastRenderedPageBreak/>
        <w:t>a)</w:t>
      </w:r>
      <w:r w:rsidRPr="00A2235B">
        <w:rPr>
          <w:rFonts w:ascii="Palatino Linotype" w:eastAsia="Times New Roman" w:hAnsi="Palatino Linotype" w:cs="Times New Roman"/>
          <w:sz w:val="24"/>
          <w:szCs w:val="24"/>
          <w:lang w:val="es-ES_tradnl" w:eastAsia="es-ES"/>
        </w:rPr>
        <w:t xml:space="preserve"> ¿por qué dichas manifestaciones no afectan la imagen ética del Director general del COMECYT? </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b)</w:t>
      </w:r>
      <w:r w:rsidRPr="00A2235B">
        <w:rPr>
          <w:rFonts w:ascii="Palatino Linotype" w:eastAsia="Times New Roman" w:hAnsi="Palatino Linotype" w:cs="Times New Roman"/>
          <w:sz w:val="24"/>
          <w:szCs w:val="24"/>
          <w:lang w:val="es-ES_tradnl" w:eastAsia="es-ES"/>
        </w:rPr>
        <w:t xml:space="preserve"> ¿por qué a pesar de dichas manifestaciones el nombramiento como Director General del comecyt no contraviene lo estipulado en su Reglamento Interno del comecyt, en cuanto a contar con alta solvencia ética?, ¿en verdad cumple dicho requisito? Explicar por qué si o no lo cumple</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c)</w:t>
      </w:r>
      <w:r w:rsidRPr="00A2235B">
        <w:rPr>
          <w:rFonts w:ascii="Palatino Linotype" w:eastAsia="Times New Roman" w:hAnsi="Palatino Linotype" w:cs="Times New Roman"/>
          <w:sz w:val="24"/>
          <w:szCs w:val="24"/>
          <w:lang w:val="es-ES_tradnl" w:eastAsia="es-ES"/>
        </w:rPr>
        <w:t xml:space="preserve"> Por estar implicado el director general en dichas denuncias, que diga: ¿cuál es el estatus de los folios 10736- 2018,11254-2018, 11453- 2018 y 12101-2018 ingresados en SAM?</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d)</w:t>
      </w:r>
      <w:r w:rsidRPr="00A2235B">
        <w:rPr>
          <w:rFonts w:ascii="Palatino Linotype" w:eastAsia="Times New Roman" w:hAnsi="Palatino Linotype" w:cs="Times New Roman"/>
          <w:sz w:val="24"/>
          <w:szCs w:val="24"/>
          <w:lang w:val="es-ES_tradnl" w:eastAsia="es-ES"/>
        </w:rPr>
        <w:t xml:space="preserve"> Actualmente existe denuncia, queja o sugerencia en trámite o concluida en contra del Director General del comecyt en alguna plataforma o ante alguna autoridad? de ser afirmativo especificar en dónde está ingresada, desde qué fecha y en su caso, cuál fue el resultado </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e)</w:t>
      </w:r>
      <w:r w:rsidRPr="00A2235B">
        <w:rPr>
          <w:rFonts w:ascii="Palatino Linotype" w:eastAsia="Times New Roman" w:hAnsi="Palatino Linotype" w:cs="Times New Roman"/>
          <w:sz w:val="24"/>
          <w:szCs w:val="24"/>
          <w:lang w:val="es-ES_tradnl" w:eastAsia="es-ES"/>
        </w:rPr>
        <w:t xml:space="preserve"> Actualmente existe denuncia, queja o sugerencia en trámite o concluida en contra de alguno de los servidores públicos que se encuentran actualmente como directores de área y jefes de departamento en alguna plataforma o ante alguna autoridad? de ser afirmativo especificar en dónde está ingresada, desde qué fecha y en su caso, cuál fue el resultado </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4.-</w:t>
      </w:r>
      <w:r w:rsidRPr="00A2235B">
        <w:rPr>
          <w:rFonts w:ascii="Palatino Linotype" w:eastAsia="Times New Roman" w:hAnsi="Palatino Linotype" w:cs="Times New Roman"/>
          <w:sz w:val="24"/>
          <w:szCs w:val="24"/>
          <w:lang w:val="es-ES_tradnl" w:eastAsia="es-ES"/>
        </w:rPr>
        <w:t xml:space="preserve"> de acuerdo con la noticia publicada en fecha 02 de octubre de 2018 por el callejón informativo, escrito por José Alam Chávez Jacobo en la liga https://callejoninformativo.com.mx/2018/10/02/callejon-informativo-02-de-octubre-2018/, en donde informa entre otras cosas que: “Acusaron a titular del CECyTEM de violar Ley del Servicio Profesional Docente; Aunado a las siete quejas por posible acoso sexual y laboral, que no fueron atendidas; Revelan que titular llamó asnos a </w:t>
      </w:r>
      <w:r w:rsidRPr="00A2235B">
        <w:rPr>
          <w:rFonts w:ascii="Palatino Linotype" w:eastAsia="Times New Roman" w:hAnsi="Palatino Linotype" w:cs="Times New Roman"/>
          <w:sz w:val="24"/>
          <w:szCs w:val="24"/>
          <w:lang w:val="es-ES_tradnl" w:eastAsia="es-ES"/>
        </w:rPr>
        <w:lastRenderedPageBreak/>
        <w:t>estudiantes y los comparó con perros; No obstante, junto a otros colaboradores cercanos lleva varios días en Francia, con gastos pagados… …el único camino que encontró el director General, Edgar Herrnández fue motivar a los estudiantes llamándolos asnos, humillándolos por su bajo desempeño, así lo mencionó en reunión del Consejo Académico de Directores y lo mismo hizo en la visita de planteles, en donde les decía a los estudiantes, no rebuznan porque no saben la tonada, acto que indignó a estudiantes, docentes, directivos y padres de familia, además comparó a los estudiantes con perros, cuando dijo en otra ocasión durante una reunión que el plantel Jocotitlán tenía menos alumnos que él, perros en su casa... …desde hace varios días Edgar Hernández, Mario González, así como el jefe de la Unidad de Informática, Dante Salvador Ortega Aguilar y tres servidores públicos más del subsistema educativo están en Francia, sin aparente permiso formal, pues en la oficina no hay un encargado de despacho…” Respondan por favor:</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a)</w:t>
      </w:r>
      <w:r w:rsidRPr="00A2235B">
        <w:rPr>
          <w:rFonts w:ascii="Palatino Linotype" w:eastAsia="Times New Roman" w:hAnsi="Palatino Linotype" w:cs="Times New Roman"/>
          <w:sz w:val="24"/>
          <w:szCs w:val="24"/>
          <w:lang w:val="es-ES_tradnl" w:eastAsia="es-ES"/>
        </w:rPr>
        <w:t xml:space="preserve"> ¿actualmente se encuentran laborando en el COMECYT alguno de los servidores públicos mencionados en la nota informativa? De ser afirmativo, diga el cargo que tienen actualmente, cuál es su salario, su experiencia en el cargo y cuántas personas tienen bajo su dirección.</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b)</w:t>
      </w:r>
      <w:r w:rsidRPr="00A2235B">
        <w:rPr>
          <w:rFonts w:ascii="Palatino Linotype" w:eastAsia="Times New Roman" w:hAnsi="Palatino Linotype" w:cs="Times New Roman"/>
          <w:sz w:val="24"/>
          <w:szCs w:val="24"/>
          <w:lang w:val="es-ES_tradnl" w:eastAsia="es-ES"/>
        </w:rPr>
        <w:t xml:space="preserve"> Actualmente existe denuncia, queja o sugerencia en trámite o concluida en contra de alguno de los servidores públicos que se encuentran actualmente como directores de área y jefes de departamento en alguna plataforma o ante alguna autoridad respecto a malos tratos a su personal del comecyt, de ser afirmativo especificar en dónde está ingresada, desde qué fecha y en su caso, cuál fue el resultado.</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c)</w:t>
      </w:r>
      <w:r w:rsidRPr="00A2235B">
        <w:rPr>
          <w:rFonts w:ascii="Palatino Linotype" w:eastAsia="Times New Roman" w:hAnsi="Palatino Linotype" w:cs="Times New Roman"/>
          <w:sz w:val="24"/>
          <w:szCs w:val="24"/>
          <w:lang w:val="es-ES_tradnl" w:eastAsia="es-ES"/>
        </w:rPr>
        <w:t xml:space="preserve"> desglosar una lista del personal del comecyt que se dio de baja durante la gestión del actual director general, dar la razón por la cual se dio de baja a dichos servidores </w:t>
      </w:r>
      <w:r w:rsidRPr="00A2235B">
        <w:rPr>
          <w:rFonts w:ascii="Palatino Linotype" w:eastAsia="Times New Roman" w:hAnsi="Palatino Linotype" w:cs="Times New Roman"/>
          <w:sz w:val="24"/>
          <w:szCs w:val="24"/>
          <w:lang w:val="es-ES_tradnl" w:eastAsia="es-ES"/>
        </w:rPr>
        <w:lastRenderedPageBreak/>
        <w:t xml:space="preserve">públicos, fecha de baja, años de antigüedad en el comecyt, área a la que se encontraban adscritos, fecha en que se dio su finiquito o liquidacion, cantidad entregada, tipo de relación laboral que tenían con el comecyt. </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d)</w:t>
      </w:r>
      <w:r w:rsidRPr="00A2235B">
        <w:rPr>
          <w:rFonts w:ascii="Palatino Linotype" w:eastAsia="Times New Roman" w:hAnsi="Palatino Linotype" w:cs="Times New Roman"/>
          <w:sz w:val="24"/>
          <w:szCs w:val="24"/>
          <w:lang w:val="es-ES_tradnl" w:eastAsia="es-ES"/>
        </w:rPr>
        <w:t xml:space="preserve"> nombre de los servidores públicos que entraron en lugar de los servidores públicos que informaron en el inciso anterior, grado académico, título profesional, cedula profesional y experiencia en el puesto ocupado; así mismo puntualizar el proceso que se utilizó para contratar a dicho personal y autorización de quien lo contrató. </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5.-</w:t>
      </w:r>
      <w:r w:rsidRPr="00A2235B">
        <w:rPr>
          <w:rFonts w:ascii="Palatino Linotype" w:eastAsia="Times New Roman" w:hAnsi="Palatino Linotype" w:cs="Times New Roman"/>
          <w:sz w:val="24"/>
          <w:szCs w:val="24"/>
          <w:lang w:val="es-ES_tradnl" w:eastAsia="es-ES"/>
        </w:rPr>
        <w:t xml:space="preserve"> Documentos que señalen el proceso de ingreso y contratación de todo el personal del comecyt, incluyendo una relación con nombre, perfil académico, experiencia, cargo actual, funciones y sueldo</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6.-</w:t>
      </w:r>
      <w:r w:rsidRPr="00A2235B">
        <w:rPr>
          <w:rFonts w:ascii="Palatino Linotype" w:eastAsia="Times New Roman" w:hAnsi="Palatino Linotype" w:cs="Times New Roman"/>
          <w:sz w:val="24"/>
          <w:szCs w:val="24"/>
          <w:lang w:val="es-ES_tradnl" w:eastAsia="es-ES"/>
        </w:rPr>
        <w:t xml:space="preserve"> Entregar toda la normatividad vigente aplicable al comecyt y las reformas que ha sufrido del año 2018 a la fecha </w:t>
      </w:r>
    </w:p>
    <w:p w:rsid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7.-</w:t>
      </w:r>
      <w:r w:rsidRPr="00A2235B">
        <w:rPr>
          <w:rFonts w:ascii="Palatino Linotype" w:eastAsia="Times New Roman" w:hAnsi="Palatino Linotype" w:cs="Times New Roman"/>
          <w:sz w:val="24"/>
          <w:szCs w:val="24"/>
          <w:lang w:val="es-ES_tradnl" w:eastAsia="es-ES"/>
        </w:rPr>
        <w:t xml:space="preserve"> Perfil de puesto, título profesional y cédula profesional, experiencia en el cargo conferido del personal que labora como directores de área y jefes de departamento</w:t>
      </w:r>
    </w:p>
    <w:p w:rsidR="00A2235B" w:rsidRPr="00A2235B" w:rsidRDefault="00A2235B" w:rsidP="00A2235B">
      <w:pPr>
        <w:pStyle w:val="Sinespaciado"/>
        <w:spacing w:line="360" w:lineRule="auto"/>
        <w:jc w:val="both"/>
        <w:rPr>
          <w:rFonts w:ascii="Palatino Linotype" w:eastAsia="Times New Roman" w:hAnsi="Palatino Linotype" w:cs="Times New Roman"/>
          <w:sz w:val="24"/>
          <w:szCs w:val="24"/>
          <w:lang w:val="es-ES_tradnl" w:eastAsia="es-ES"/>
        </w:rPr>
      </w:pPr>
      <w:r w:rsidRPr="00A2235B">
        <w:rPr>
          <w:rFonts w:ascii="Palatino Linotype" w:eastAsia="Times New Roman" w:hAnsi="Palatino Linotype" w:cs="Times New Roman"/>
          <w:b/>
          <w:sz w:val="24"/>
          <w:szCs w:val="24"/>
          <w:lang w:val="es-ES_tradnl" w:eastAsia="es-ES"/>
        </w:rPr>
        <w:t>8.-</w:t>
      </w:r>
      <w:r w:rsidRPr="00A2235B">
        <w:rPr>
          <w:rFonts w:ascii="Palatino Linotype" w:eastAsia="Times New Roman" w:hAnsi="Palatino Linotype" w:cs="Times New Roman"/>
          <w:sz w:val="24"/>
          <w:szCs w:val="24"/>
          <w:lang w:val="es-ES_tradnl" w:eastAsia="es-ES"/>
        </w:rPr>
        <w:t xml:space="preserve"> cómo se designa a los directores de área del comecyt , qué perfil deben tener y dónde se norma el procedimiento de selección” [Sic]</w:t>
      </w:r>
    </w:p>
    <w:p w:rsidR="00A2235B" w:rsidRDefault="00A2235B" w:rsidP="00A2235B">
      <w:pPr>
        <w:pStyle w:val="Sinespaciado"/>
        <w:spacing w:line="360" w:lineRule="auto"/>
        <w:jc w:val="both"/>
        <w:rPr>
          <w:rFonts w:ascii="Palatino Linotype" w:hAnsi="Palatino Linotype"/>
          <w:sz w:val="24"/>
          <w:szCs w:val="24"/>
        </w:rPr>
      </w:pPr>
    </w:p>
    <w:p w:rsidR="008369BD" w:rsidRDefault="008369BD" w:rsidP="008369BD">
      <w:pPr>
        <w:pStyle w:val="Sinespaciado"/>
        <w:spacing w:line="360" w:lineRule="auto"/>
        <w:jc w:val="both"/>
        <w:rPr>
          <w:rFonts w:ascii="Palatino Linotype" w:hAnsi="Palatino Linotype"/>
          <w:sz w:val="24"/>
          <w:szCs w:val="24"/>
        </w:rPr>
      </w:pPr>
      <w:r w:rsidRPr="00574A78">
        <w:rPr>
          <w:rFonts w:ascii="Palatino Linotype" w:hAnsi="Palatino Linotype"/>
          <w:sz w:val="24"/>
          <w:szCs w:val="24"/>
        </w:rPr>
        <w:t>Por lo cual el</w:t>
      </w:r>
      <w:r w:rsidRPr="00574A78">
        <w:rPr>
          <w:rFonts w:ascii="Palatino Linotype" w:hAnsi="Palatino Linotype"/>
          <w:b/>
          <w:sz w:val="24"/>
          <w:szCs w:val="24"/>
        </w:rPr>
        <w:t xml:space="preserve"> Sujeto Obligado</w:t>
      </w:r>
      <w:r w:rsidRPr="00574A78">
        <w:rPr>
          <w:rFonts w:ascii="Palatino Linotype" w:hAnsi="Palatino Linotype"/>
          <w:sz w:val="24"/>
          <w:szCs w:val="24"/>
        </w:rPr>
        <w:t xml:space="preserve"> remitió su respuesta</w:t>
      </w:r>
      <w:r>
        <w:rPr>
          <w:rFonts w:ascii="Palatino Linotype" w:hAnsi="Palatino Linotype"/>
          <w:sz w:val="24"/>
          <w:szCs w:val="24"/>
        </w:rPr>
        <w:t>,</w:t>
      </w:r>
      <w:r w:rsidRPr="00574A78">
        <w:rPr>
          <w:rFonts w:ascii="Palatino Linotype" w:hAnsi="Palatino Linotype"/>
          <w:sz w:val="24"/>
          <w:szCs w:val="24"/>
        </w:rPr>
        <w:t xml:space="preserve"> a efecto de colmar lo peticionado por el particular, donde generó  cada una de las respuestas con la finalidad de dar cumplimiento a cada uno de los puntos peticionados por el hoy </w:t>
      </w:r>
      <w:r w:rsidRPr="00574A78">
        <w:rPr>
          <w:rFonts w:ascii="Palatino Linotype" w:hAnsi="Palatino Linotype"/>
          <w:b/>
          <w:sz w:val="24"/>
          <w:szCs w:val="24"/>
        </w:rPr>
        <w:t>Recurrente.</w:t>
      </w:r>
      <w:r w:rsidRPr="00C03EBC">
        <w:rPr>
          <w:rFonts w:ascii="Palatino Linotype" w:hAnsi="Palatino Linotype"/>
          <w:sz w:val="24"/>
          <w:szCs w:val="24"/>
          <w:highlight w:val="lightGray"/>
        </w:rPr>
        <w:t xml:space="preserve"> </w:t>
      </w:r>
    </w:p>
    <w:p w:rsidR="00DE48E8" w:rsidRDefault="00DE48E8" w:rsidP="008369BD">
      <w:pPr>
        <w:pStyle w:val="Sinespaciado"/>
        <w:spacing w:line="360" w:lineRule="auto"/>
        <w:jc w:val="both"/>
        <w:rPr>
          <w:rFonts w:ascii="Palatino Linotype" w:hAnsi="Palatino Linotype"/>
          <w:sz w:val="24"/>
          <w:szCs w:val="24"/>
        </w:rPr>
      </w:pPr>
    </w:p>
    <w:p w:rsidR="008369BD" w:rsidRPr="00FE5972" w:rsidRDefault="008369BD" w:rsidP="008369BD">
      <w:pPr>
        <w:pStyle w:val="Sinespaciado"/>
        <w:spacing w:line="360" w:lineRule="auto"/>
        <w:jc w:val="both"/>
        <w:rPr>
          <w:rFonts w:ascii="Palatino Linotype" w:hAnsi="Palatino Linotype"/>
          <w:color w:val="000000"/>
          <w:sz w:val="24"/>
          <w:szCs w:val="24"/>
        </w:rPr>
      </w:pPr>
      <w:r>
        <w:rPr>
          <w:rFonts w:ascii="Palatino Linotype" w:hAnsi="Palatino Linotype"/>
          <w:sz w:val="24"/>
          <w:szCs w:val="24"/>
        </w:rPr>
        <w:t>Ahora bien,</w:t>
      </w:r>
      <w:r w:rsidRPr="00FE5972">
        <w:rPr>
          <w:rFonts w:ascii="Palatino Linotype" w:hAnsi="Palatino Linotype"/>
          <w:sz w:val="24"/>
          <w:szCs w:val="24"/>
        </w:rPr>
        <w:t xml:space="preserve"> </w:t>
      </w:r>
      <w:r w:rsidRPr="00FE5972">
        <w:rPr>
          <w:rFonts w:ascii="Palatino Linotype" w:hAnsi="Palatino Linotype"/>
          <w:color w:val="000000"/>
          <w:sz w:val="24"/>
          <w:szCs w:val="24"/>
        </w:rPr>
        <w:t xml:space="preserve">es de advertirse lo siguiente: nuestra Carta Magna dispone que para el ejercicio del derecho de acceso a la información los Estados deben observar diversos principios y bases, entre los cuales se establece que toda la información en posesión de </w:t>
      </w:r>
      <w:r w:rsidRPr="00FE5972">
        <w:rPr>
          <w:rFonts w:ascii="Palatino Linotype" w:hAnsi="Palatino Linotype"/>
          <w:color w:val="000000"/>
          <w:sz w:val="24"/>
          <w:szCs w:val="24"/>
        </w:rPr>
        <w:lastRenderedPageBreak/>
        <w:t>cualquier autoridad, órgano, organismo, órganos autónomos, así como de cualquier sindicato que reciba y ejerza recursos públicos o realice actos de autoridad en el ámbito federal, estatal y municipal, es pública y sólo podrá ser reservada temporalmente por razones de interés público y seguridad nacional, en los términos que fijen las leyes, ello se aprecia en el Artículo 6, apartado A, numeral I de la Constitución Política de los Estados Unidos Mexicanos que a la letra establece:</w:t>
      </w:r>
    </w:p>
    <w:p w:rsidR="008369BD" w:rsidRPr="00FE5972" w:rsidRDefault="008369BD" w:rsidP="008369BD">
      <w:pPr>
        <w:pStyle w:val="Sinespaciado"/>
        <w:spacing w:line="360" w:lineRule="auto"/>
        <w:jc w:val="both"/>
        <w:rPr>
          <w:rFonts w:ascii="Palatino Linotype" w:hAnsi="Palatino Linotype"/>
          <w:color w:val="000000"/>
          <w:sz w:val="24"/>
          <w:szCs w:val="24"/>
        </w:rPr>
      </w:pPr>
    </w:p>
    <w:p w:rsidR="008369BD" w:rsidRPr="004E6B5B" w:rsidRDefault="008369BD" w:rsidP="008369BD">
      <w:pPr>
        <w:pStyle w:val="Sinespaciado"/>
        <w:ind w:left="567" w:right="567"/>
        <w:jc w:val="both"/>
        <w:rPr>
          <w:rFonts w:ascii="Palatino Linotype" w:hAnsi="Palatino Linotype"/>
          <w:b/>
          <w:i/>
        </w:rPr>
      </w:pPr>
      <w:r w:rsidRPr="004E6B5B">
        <w:rPr>
          <w:rFonts w:ascii="Palatino Linotype" w:hAnsi="Palatino Linotype"/>
          <w:b/>
          <w:i/>
        </w:rPr>
        <w:t>Artículo 6</w:t>
      </w:r>
    </w:p>
    <w:p w:rsidR="008369BD" w:rsidRPr="004E6B5B" w:rsidRDefault="008369BD" w:rsidP="008369BD">
      <w:pPr>
        <w:pStyle w:val="Sinespaciado"/>
        <w:ind w:left="567" w:right="567"/>
        <w:jc w:val="both"/>
        <w:rPr>
          <w:rFonts w:ascii="Palatino Linotype" w:hAnsi="Palatino Linotype"/>
          <w:i/>
        </w:rPr>
      </w:pPr>
      <w:r w:rsidRPr="004E6B5B">
        <w:rPr>
          <w:rFonts w:ascii="Palatino Linotype" w:hAnsi="Palatino Linotype"/>
          <w:i/>
        </w:rPr>
        <w:t>…</w:t>
      </w:r>
    </w:p>
    <w:p w:rsidR="008369BD" w:rsidRPr="004E6B5B" w:rsidRDefault="008369BD" w:rsidP="008369BD">
      <w:pPr>
        <w:pStyle w:val="Sinespaciado"/>
        <w:ind w:left="567" w:right="567"/>
        <w:jc w:val="both"/>
        <w:rPr>
          <w:rFonts w:ascii="Palatino Linotype" w:hAnsi="Palatino Linotype"/>
          <w:i/>
        </w:rPr>
      </w:pPr>
      <w:r w:rsidRPr="004E6B5B">
        <w:rPr>
          <w:rFonts w:ascii="Palatino Linotype" w:hAnsi="Palatino Linotype"/>
          <w:i/>
        </w:rPr>
        <w:t>Para el ejercicio del derecho de acceso a la información, la Federación, los Estados y el Distrito Federal, en el ámbito de sus respectivas competencias, se regirán por los siguientes principios y bases:</w:t>
      </w:r>
    </w:p>
    <w:p w:rsidR="008369BD" w:rsidRPr="004E6B5B" w:rsidRDefault="008369BD" w:rsidP="008369BD">
      <w:pPr>
        <w:pStyle w:val="Sinespaciado"/>
        <w:ind w:left="567" w:right="567"/>
        <w:jc w:val="both"/>
        <w:rPr>
          <w:rFonts w:ascii="Palatino Linotype" w:hAnsi="Palatino Linotype"/>
          <w:i/>
        </w:rPr>
      </w:pPr>
    </w:p>
    <w:p w:rsidR="008369BD" w:rsidRPr="00FE5972" w:rsidRDefault="008369BD" w:rsidP="008369BD">
      <w:pPr>
        <w:pStyle w:val="Sinespaciado"/>
        <w:numPr>
          <w:ilvl w:val="0"/>
          <w:numId w:val="1"/>
        </w:numPr>
        <w:ind w:left="993" w:right="567"/>
        <w:jc w:val="both"/>
        <w:rPr>
          <w:rFonts w:ascii="Palatino Linotype" w:hAnsi="Palatino Linotype"/>
          <w:i/>
          <w:sz w:val="24"/>
          <w:szCs w:val="24"/>
        </w:rPr>
      </w:pPr>
      <w:r w:rsidRPr="004E6B5B">
        <w:rPr>
          <w:rFonts w:ascii="Palatino Linotype" w:hAnsi="Palatino Linotype"/>
          <w:i/>
        </w:rPr>
        <w:t xml:space="preserve">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w:t>
      </w:r>
      <w:r w:rsidRPr="00FE5972">
        <w:rPr>
          <w:rFonts w:ascii="Palatino Linotype" w:hAnsi="Palatino Linotype"/>
          <w:i/>
          <w:sz w:val="24"/>
          <w:szCs w:val="24"/>
        </w:rPr>
        <w:t>los cuales procederá la declaración de inexistencia de la información.</w:t>
      </w:r>
    </w:p>
    <w:p w:rsidR="008369BD" w:rsidRPr="00FE5972" w:rsidRDefault="008369BD" w:rsidP="008369BD">
      <w:pPr>
        <w:pStyle w:val="Sinespaciado"/>
        <w:spacing w:line="360" w:lineRule="auto"/>
        <w:jc w:val="both"/>
        <w:rPr>
          <w:rFonts w:ascii="Palatino Linotype" w:hAnsi="Palatino Linotype"/>
          <w:sz w:val="24"/>
          <w:szCs w:val="24"/>
        </w:rPr>
      </w:pPr>
    </w:p>
    <w:p w:rsidR="008369BD" w:rsidRPr="00FE5972" w:rsidRDefault="008369BD" w:rsidP="008369BD">
      <w:pPr>
        <w:pStyle w:val="Sinespaciado"/>
        <w:spacing w:line="360" w:lineRule="auto"/>
        <w:jc w:val="both"/>
        <w:rPr>
          <w:rFonts w:ascii="Palatino Linotype" w:hAnsi="Palatino Linotype" w:cs="Arial"/>
          <w:sz w:val="24"/>
          <w:szCs w:val="24"/>
        </w:rPr>
      </w:pPr>
      <w:r>
        <w:rPr>
          <w:rFonts w:ascii="Palatino Linotype" w:hAnsi="Palatino Linotype" w:cs="Arial"/>
          <w:sz w:val="24"/>
          <w:szCs w:val="24"/>
        </w:rPr>
        <w:t>Así mismo</w:t>
      </w:r>
      <w:r w:rsidRPr="00FE5972">
        <w:rPr>
          <w:rFonts w:ascii="Palatino Linotype" w:hAnsi="Palatino Linotype" w:cs="Arial"/>
          <w:sz w:val="24"/>
          <w:szCs w:val="24"/>
        </w:rPr>
        <w:t xml:space="preserve">, en atención a lo dispuesto por los artículos 3, fracción XI y 12 </w:t>
      </w:r>
      <w:r w:rsidRPr="00FE5972">
        <w:rPr>
          <w:rFonts w:ascii="Palatino Linotype" w:hAnsi="Palatino Linotype" w:cs="Arial"/>
          <w:bCs/>
          <w:sz w:val="24"/>
          <w:szCs w:val="24"/>
        </w:rPr>
        <w:t>de la Ley de Transparencia y Acceso a la Información Pública del Estado de México y Municipios</w:t>
      </w:r>
      <w:r w:rsidRPr="00FE5972">
        <w:rPr>
          <w:rFonts w:ascii="Palatino Linotype" w:hAnsi="Palatino Linotype" w:cs="Arial"/>
          <w:sz w:val="24"/>
          <w:szCs w:val="24"/>
        </w:rPr>
        <w:t>, los cuales son del tenor literal siguiente:</w:t>
      </w:r>
    </w:p>
    <w:p w:rsidR="008369BD" w:rsidRPr="00FE5972" w:rsidRDefault="008369BD" w:rsidP="008369BD">
      <w:pPr>
        <w:pStyle w:val="Sinespaciado"/>
        <w:ind w:left="567" w:right="567"/>
        <w:jc w:val="both"/>
        <w:rPr>
          <w:rFonts w:ascii="Palatino Linotype" w:hAnsi="Palatino Linotype"/>
          <w:sz w:val="24"/>
          <w:szCs w:val="24"/>
        </w:rPr>
      </w:pPr>
    </w:p>
    <w:p w:rsidR="008369BD" w:rsidRPr="006376FA" w:rsidRDefault="008369BD" w:rsidP="008369BD">
      <w:pPr>
        <w:pStyle w:val="Sinespaciado"/>
        <w:ind w:left="567" w:right="567"/>
        <w:jc w:val="both"/>
        <w:rPr>
          <w:rFonts w:ascii="Palatino Linotype" w:hAnsi="Palatino Linotype"/>
          <w:i/>
        </w:rPr>
      </w:pPr>
      <w:r w:rsidRPr="006376FA">
        <w:rPr>
          <w:rFonts w:ascii="Palatino Linotype" w:hAnsi="Palatino Linotype"/>
          <w:b/>
          <w:bCs/>
          <w:i/>
        </w:rPr>
        <w:t xml:space="preserve">Artículo 3.- </w:t>
      </w:r>
      <w:r w:rsidRPr="006376FA">
        <w:rPr>
          <w:rFonts w:ascii="Palatino Linotype" w:hAnsi="Palatino Linotype"/>
          <w:i/>
        </w:rPr>
        <w:t>Para los efectos de la presente Ley se entenderá por:</w:t>
      </w:r>
    </w:p>
    <w:p w:rsidR="008369BD" w:rsidRPr="006376FA" w:rsidRDefault="008369BD" w:rsidP="008369BD">
      <w:pPr>
        <w:pStyle w:val="Sinespaciado"/>
        <w:ind w:left="567" w:right="567"/>
        <w:jc w:val="both"/>
        <w:rPr>
          <w:rFonts w:ascii="Palatino Linotype" w:hAnsi="Palatino Linotype"/>
          <w:i/>
        </w:rPr>
      </w:pPr>
      <w:r w:rsidRPr="006376FA">
        <w:rPr>
          <w:rFonts w:ascii="Palatino Linotype" w:hAnsi="Palatino Linotype"/>
          <w:i/>
        </w:rPr>
        <w:t>…</w:t>
      </w:r>
    </w:p>
    <w:p w:rsidR="008369BD" w:rsidRPr="006376FA" w:rsidRDefault="008369BD" w:rsidP="008369BD">
      <w:pPr>
        <w:pStyle w:val="Sinespaciado"/>
        <w:ind w:left="567" w:right="567"/>
        <w:jc w:val="both"/>
        <w:rPr>
          <w:rFonts w:ascii="Palatino Linotype" w:hAnsi="Palatino Linotype"/>
          <w:i/>
        </w:rPr>
      </w:pPr>
      <w:r w:rsidRPr="006376FA">
        <w:rPr>
          <w:rFonts w:ascii="Palatino Linotype" w:hAnsi="Palatino Linotype"/>
          <w:b/>
          <w:i/>
        </w:rPr>
        <w:lastRenderedPageBreak/>
        <w:t>XI.</w:t>
      </w:r>
      <w:r w:rsidRPr="006376FA">
        <w:rPr>
          <w:rFonts w:ascii="Palatino Linotype" w:hAnsi="Palatino Linotype"/>
          <w:i/>
        </w:rPr>
        <w:t xml:space="preserve"> </w:t>
      </w:r>
      <w:r w:rsidRPr="006376FA">
        <w:rPr>
          <w:rFonts w:ascii="Palatino Linotype" w:hAnsi="Palatino Linotype"/>
          <w:b/>
          <w:i/>
        </w:rPr>
        <w:t>Documento:</w:t>
      </w:r>
      <w:r w:rsidRPr="006376FA">
        <w:rPr>
          <w:rFonts w:ascii="Palatino Linotype" w:hAnsi="Palatino Linotype"/>
          <w:i/>
        </w:rPr>
        <w:t xml:space="preserve"> Los expedientes, reportes, estudios, actas, resoluciones, oficios, correspondencia, acuerdos, directivas, directrices, circulares, contratos, convenios, instructivos, notas, memorandos, estadísticas o bien, </w:t>
      </w:r>
      <w:r w:rsidRPr="006376FA">
        <w:rPr>
          <w:rFonts w:ascii="Palatino Linotype" w:hAnsi="Palatino Linotype"/>
          <w:b/>
          <w:i/>
          <w:u w:val="single"/>
        </w:rPr>
        <w:t>cualquier otro registro que documente el ejercicio de las facultades, funciones y competencias de los sujetos obligados, sus servidores públicos e integrantes, sin importar su fuente o fecha de elaboración.</w:t>
      </w:r>
      <w:r w:rsidRPr="006376FA">
        <w:rPr>
          <w:rFonts w:ascii="Palatino Linotype" w:hAnsi="Palatino Linotype"/>
          <w:i/>
        </w:rPr>
        <w:t xml:space="preserve"> Los documentos podrán estar en cualquier medio, sea escrito, impreso, sonoro, visual, electrónico, informático u holográfico;</w:t>
      </w:r>
    </w:p>
    <w:p w:rsidR="008369BD" w:rsidRPr="006376FA" w:rsidRDefault="008369BD" w:rsidP="008369BD">
      <w:pPr>
        <w:pStyle w:val="Sinespaciado"/>
        <w:ind w:left="567" w:right="567"/>
        <w:jc w:val="both"/>
        <w:rPr>
          <w:rFonts w:ascii="Palatino Linotype" w:hAnsi="Palatino Linotype"/>
          <w:i/>
        </w:rPr>
      </w:pPr>
    </w:p>
    <w:p w:rsidR="008369BD" w:rsidRPr="006376FA" w:rsidRDefault="008369BD" w:rsidP="008369BD">
      <w:pPr>
        <w:pStyle w:val="Sinespaciado"/>
        <w:ind w:left="567" w:right="567"/>
        <w:jc w:val="both"/>
        <w:rPr>
          <w:rFonts w:ascii="Palatino Linotype" w:hAnsi="Palatino Linotype"/>
          <w:bCs/>
          <w:i/>
        </w:rPr>
      </w:pPr>
      <w:r w:rsidRPr="006376FA">
        <w:rPr>
          <w:rFonts w:ascii="Palatino Linotype" w:hAnsi="Palatino Linotype"/>
          <w:b/>
          <w:bCs/>
          <w:i/>
        </w:rPr>
        <w:t>Artículo 4.</w:t>
      </w:r>
      <w:r w:rsidRPr="006376FA">
        <w:rPr>
          <w:rFonts w:ascii="Palatino Linotype" w:hAnsi="Palatino Linotype"/>
          <w:bCs/>
          <w:i/>
        </w:rPr>
        <w:t xml:space="preserve"> El derecho humano de acceso a la información pública es la prerrogativa de las personas para buscar, difundir, investigar, recabar, recibir y solicitar información pública, sin necesidad de acreditar personalidad ni interés jurídico.</w:t>
      </w:r>
    </w:p>
    <w:p w:rsidR="008369BD" w:rsidRPr="006376FA" w:rsidRDefault="008369BD" w:rsidP="008369BD">
      <w:pPr>
        <w:pStyle w:val="Sinespaciado"/>
        <w:ind w:left="567" w:right="567"/>
        <w:jc w:val="both"/>
        <w:rPr>
          <w:rFonts w:ascii="Palatino Linotype" w:hAnsi="Palatino Linotype"/>
          <w:bCs/>
          <w:i/>
        </w:rPr>
      </w:pPr>
    </w:p>
    <w:p w:rsidR="008369BD" w:rsidRPr="006376FA" w:rsidRDefault="008369BD" w:rsidP="008369BD">
      <w:pPr>
        <w:pStyle w:val="Sinespaciado"/>
        <w:ind w:left="567" w:right="567"/>
        <w:jc w:val="both"/>
        <w:rPr>
          <w:rFonts w:ascii="Palatino Linotype" w:hAnsi="Palatino Linotype"/>
          <w:bCs/>
          <w:i/>
        </w:rPr>
      </w:pPr>
      <w:r w:rsidRPr="006376FA">
        <w:rPr>
          <w:rFonts w:ascii="Palatino Linotype" w:hAnsi="Palatino Linotype"/>
          <w:b/>
          <w:bCs/>
          <w:i/>
          <w:u w:val="single"/>
        </w:rPr>
        <w:t>Toda la información generada, obtenida, adquirida, transformada, administrada o en posesión de los sujetos obligados es pública y accesible de manera permanente a cualquier persona,</w:t>
      </w:r>
      <w:r w:rsidRPr="006376FA">
        <w:rPr>
          <w:rFonts w:ascii="Palatino Linotype" w:hAnsi="Palatino Linotype"/>
          <w:bCs/>
          <w:i/>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8369BD" w:rsidRPr="006376FA" w:rsidRDefault="008369BD" w:rsidP="008369BD">
      <w:pPr>
        <w:pStyle w:val="Sinespaciado"/>
        <w:ind w:left="567" w:right="567"/>
        <w:jc w:val="both"/>
        <w:rPr>
          <w:rFonts w:ascii="Palatino Linotype" w:hAnsi="Palatino Linotype"/>
          <w:bCs/>
          <w:i/>
        </w:rPr>
      </w:pPr>
    </w:p>
    <w:p w:rsidR="008369BD" w:rsidRPr="006376FA" w:rsidRDefault="008369BD" w:rsidP="008369BD">
      <w:pPr>
        <w:pStyle w:val="Sinespaciado"/>
        <w:ind w:left="567" w:right="567"/>
        <w:jc w:val="both"/>
        <w:rPr>
          <w:rFonts w:ascii="Palatino Linotype" w:hAnsi="Palatino Linotype"/>
          <w:bCs/>
          <w:i/>
        </w:rPr>
      </w:pPr>
      <w:r w:rsidRPr="006376FA">
        <w:rPr>
          <w:rFonts w:ascii="Palatino Linotype" w:hAnsi="Palatino Linotype"/>
          <w:bCs/>
          <w:i/>
        </w:rPr>
        <w:t>Los sujetos obligados deben poner en práctica, políticas y programas de acceso a la información que se apeguen a criterios de publicidad, veracidad, oportunidad, precisión y suficiencia en beneficio de los solicitantes.</w:t>
      </w:r>
    </w:p>
    <w:p w:rsidR="008369BD" w:rsidRPr="006376FA" w:rsidRDefault="008369BD" w:rsidP="008369BD">
      <w:pPr>
        <w:pStyle w:val="Sinespaciado"/>
        <w:ind w:left="567" w:right="567"/>
        <w:jc w:val="both"/>
        <w:rPr>
          <w:rFonts w:ascii="Palatino Linotype" w:hAnsi="Palatino Linotype"/>
          <w:i/>
        </w:rPr>
      </w:pPr>
    </w:p>
    <w:p w:rsidR="008369BD" w:rsidRPr="006376FA" w:rsidRDefault="008369BD" w:rsidP="008369BD">
      <w:pPr>
        <w:pStyle w:val="Sinespaciado"/>
        <w:ind w:left="567" w:right="567"/>
        <w:jc w:val="both"/>
        <w:rPr>
          <w:rFonts w:ascii="Palatino Linotype" w:hAnsi="Palatino Linotype"/>
          <w:i/>
        </w:rPr>
      </w:pPr>
      <w:r w:rsidRPr="006376FA">
        <w:rPr>
          <w:rFonts w:ascii="Palatino Linotype" w:hAnsi="Palatino Linotype"/>
          <w:b/>
          <w:i/>
        </w:rPr>
        <w:t>Artículo 12.</w:t>
      </w:r>
      <w:r w:rsidRPr="006376FA">
        <w:rPr>
          <w:rFonts w:ascii="Palatino Linotype" w:hAnsi="Palatino Linotype"/>
          <w:i/>
        </w:rPr>
        <w:t xml:space="preserve"> Quienes generen, recopilen, administren, manejen, procesen, archiven o conserven información pública serán responsables de la misma en los términos de las disposiciones jurídicas aplicables.</w:t>
      </w:r>
    </w:p>
    <w:p w:rsidR="008369BD" w:rsidRPr="006376FA" w:rsidRDefault="008369BD" w:rsidP="008369BD">
      <w:pPr>
        <w:pStyle w:val="Sinespaciado"/>
        <w:ind w:left="567" w:right="567"/>
        <w:jc w:val="both"/>
        <w:rPr>
          <w:rFonts w:ascii="Palatino Linotype" w:hAnsi="Palatino Linotype"/>
          <w:i/>
        </w:rPr>
      </w:pPr>
    </w:p>
    <w:p w:rsidR="008369BD" w:rsidRPr="004E6B5B" w:rsidRDefault="008369BD" w:rsidP="008369BD">
      <w:pPr>
        <w:pStyle w:val="Sinespaciado"/>
        <w:ind w:left="567" w:right="567"/>
        <w:jc w:val="both"/>
        <w:rPr>
          <w:rFonts w:ascii="Palatino Linotype" w:hAnsi="Palatino Linotype"/>
          <w:i/>
          <w:u w:val="single"/>
        </w:rPr>
      </w:pPr>
      <w:r w:rsidRPr="006376FA">
        <w:rPr>
          <w:rFonts w:ascii="Palatino Linotype" w:hAnsi="Palatino Linotype"/>
          <w:b/>
          <w:i/>
          <w:u w:val="single"/>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Pr>
          <w:rFonts w:ascii="Palatino Linotype" w:hAnsi="Palatino Linotype"/>
          <w:i/>
        </w:rPr>
        <w:t>.</w:t>
      </w:r>
    </w:p>
    <w:p w:rsidR="008369BD" w:rsidRPr="004E6B5B" w:rsidRDefault="008369BD" w:rsidP="008369BD">
      <w:pPr>
        <w:pStyle w:val="Sinespaciado"/>
        <w:spacing w:line="360" w:lineRule="auto"/>
        <w:jc w:val="both"/>
        <w:rPr>
          <w:rFonts w:ascii="Palatino Linotype" w:hAnsi="Palatino Linotype"/>
        </w:rPr>
      </w:pPr>
    </w:p>
    <w:p w:rsidR="008369BD" w:rsidRPr="00FE5972" w:rsidRDefault="008369BD" w:rsidP="008369BD">
      <w:pPr>
        <w:pStyle w:val="Sinespaciado"/>
        <w:spacing w:line="360" w:lineRule="auto"/>
        <w:jc w:val="both"/>
        <w:rPr>
          <w:rFonts w:ascii="Palatino Linotype" w:hAnsi="Palatino Linotype"/>
          <w:sz w:val="24"/>
          <w:szCs w:val="24"/>
        </w:rPr>
      </w:pPr>
      <w:r w:rsidRPr="00FE5972">
        <w:rPr>
          <w:rFonts w:ascii="Palatino Linotype" w:hAnsi="Palatino Linotype"/>
          <w:sz w:val="24"/>
          <w:szCs w:val="24"/>
        </w:rPr>
        <w:t xml:space="preserve">De la interpretación a los preceptos citados, se desprende que es información pública la contenida en los documentos que los Sujetos Obligados generen, administren o se </w:t>
      </w:r>
      <w:r w:rsidRPr="00FE5972">
        <w:rPr>
          <w:rFonts w:ascii="Palatino Linotype" w:hAnsi="Palatino Linotype"/>
          <w:sz w:val="24"/>
          <w:szCs w:val="24"/>
        </w:rPr>
        <w:lastRenderedPageBreak/>
        <w:t>encuentre en su posesión en el ejercicio de sus atribuciones y que toda la información generada, obtenida, adquirida, transformada, administrada o en posesión de los sujetos obligados es pública y accesible de manera permanente a cualquier persona.</w:t>
      </w:r>
    </w:p>
    <w:p w:rsidR="008369BD" w:rsidRPr="00FE5972" w:rsidRDefault="008369BD" w:rsidP="008369BD">
      <w:pPr>
        <w:pStyle w:val="Sinespaciado"/>
        <w:spacing w:line="360" w:lineRule="auto"/>
        <w:jc w:val="both"/>
        <w:rPr>
          <w:rFonts w:ascii="Palatino Linotype" w:hAnsi="Palatino Linotype"/>
          <w:sz w:val="24"/>
          <w:szCs w:val="24"/>
        </w:rPr>
      </w:pPr>
    </w:p>
    <w:p w:rsidR="008369BD" w:rsidRDefault="008369BD" w:rsidP="008369BD">
      <w:pPr>
        <w:pStyle w:val="Sinespaciado"/>
        <w:spacing w:line="360" w:lineRule="auto"/>
        <w:jc w:val="both"/>
        <w:rPr>
          <w:rFonts w:ascii="Palatino Linotype" w:eastAsia="Times New Roman" w:hAnsi="Palatino Linotype" w:cs="Times New Roman"/>
          <w:sz w:val="24"/>
          <w:szCs w:val="24"/>
          <w:lang w:eastAsia="es-ES"/>
        </w:rPr>
      </w:pPr>
      <w:r>
        <w:rPr>
          <w:rFonts w:ascii="Palatino Linotype" w:hAnsi="Palatino Linotype"/>
          <w:sz w:val="24"/>
          <w:szCs w:val="24"/>
        </w:rPr>
        <w:t>Ahora bien</w:t>
      </w:r>
      <w:r w:rsidRPr="00FE5972">
        <w:rPr>
          <w:rFonts w:ascii="Palatino Linotype" w:hAnsi="Palatino Linotype"/>
          <w:sz w:val="24"/>
          <w:szCs w:val="24"/>
        </w:rPr>
        <w:t xml:space="preserve">, </w:t>
      </w:r>
      <w:r w:rsidRPr="00FE5972">
        <w:rPr>
          <w:rFonts w:ascii="Palatino Linotype" w:eastAsia="Times New Roman" w:hAnsi="Palatino Linotype" w:cs="Times New Roman"/>
          <w:sz w:val="24"/>
          <w:szCs w:val="24"/>
          <w:lang w:eastAsia="es-ES"/>
        </w:rPr>
        <w:t>es necesario señalar que se omite el estudio de la naturaleza jurídica de la información pública solicitada, toda vez que el Sujeto Obligado puso a disposición del Recurrente la información solicitada</w:t>
      </w:r>
      <w:r>
        <w:rPr>
          <w:rFonts w:ascii="Palatino Linotype" w:eastAsia="Times New Roman" w:hAnsi="Palatino Linotype" w:cs="Times New Roman"/>
          <w:sz w:val="24"/>
          <w:szCs w:val="24"/>
          <w:lang w:eastAsia="es-ES"/>
        </w:rPr>
        <w:t xml:space="preserve"> en la respuesta a la solicitud</w:t>
      </w:r>
      <w:r w:rsidRPr="00FE5972">
        <w:rPr>
          <w:rFonts w:ascii="Palatino Linotype" w:eastAsia="Times New Roman" w:hAnsi="Palatino Linotype" w:cs="Times New Roman"/>
          <w:sz w:val="24"/>
          <w:szCs w:val="24"/>
          <w:lang w:eastAsia="es-ES"/>
        </w:rPr>
        <w:t xml:space="preserve"> de información, de lo que se deduce que existe una aceptación por parte del Sujeto Obligado que genera, administra o posee dicha información, derivada del ejercicio de sus funciones de derecho público.</w:t>
      </w:r>
    </w:p>
    <w:p w:rsidR="008369BD" w:rsidRPr="00FE5972" w:rsidRDefault="008369BD" w:rsidP="008369BD">
      <w:pPr>
        <w:pStyle w:val="Sinespaciado"/>
        <w:spacing w:line="360" w:lineRule="auto"/>
        <w:jc w:val="both"/>
        <w:rPr>
          <w:rFonts w:ascii="Palatino Linotype" w:eastAsia="Times New Roman" w:hAnsi="Palatino Linotype" w:cs="Times New Roman"/>
          <w:sz w:val="24"/>
          <w:szCs w:val="24"/>
          <w:lang w:eastAsia="es-ES"/>
        </w:rPr>
      </w:pPr>
    </w:p>
    <w:p w:rsidR="008369BD" w:rsidRDefault="008369BD" w:rsidP="008369BD">
      <w:pPr>
        <w:pStyle w:val="Sinespaciado"/>
        <w:spacing w:line="360" w:lineRule="auto"/>
        <w:jc w:val="both"/>
        <w:rPr>
          <w:rFonts w:ascii="Palatino Linotype" w:hAnsi="Palatino Linotype"/>
          <w:sz w:val="24"/>
          <w:szCs w:val="24"/>
        </w:rPr>
      </w:pPr>
      <w:r w:rsidRPr="00FE5972">
        <w:rPr>
          <w:rFonts w:ascii="Palatino Linotype" w:hAnsi="Palatino Linotype"/>
          <w:sz w:val="24"/>
          <w:szCs w:val="24"/>
        </w:rPr>
        <w:t>Cabe recordar que el estudio de la naturaleza jurídica tiene por objeto determinar si la información requerida es generada, poseída o administrada por los sujetos obligados; por lo que en el caso en concreto, en virtud de que el Sujeto Obligado asumió contar con dicha información, resulta innecesario realizar el estudio correspondiente, y a nada práctico conduciría llevar a cabo dicho estudio.</w:t>
      </w:r>
    </w:p>
    <w:p w:rsidR="008369BD" w:rsidRPr="00FE5972" w:rsidRDefault="008369BD" w:rsidP="008369BD">
      <w:pPr>
        <w:pStyle w:val="Sinespaciado"/>
        <w:spacing w:line="360" w:lineRule="auto"/>
        <w:jc w:val="both"/>
        <w:rPr>
          <w:rFonts w:ascii="Palatino Linotype" w:hAnsi="Palatino Linotype"/>
          <w:sz w:val="24"/>
          <w:szCs w:val="24"/>
        </w:rPr>
      </w:pPr>
    </w:p>
    <w:p w:rsidR="008369BD" w:rsidRDefault="008369BD" w:rsidP="008369BD">
      <w:pPr>
        <w:pStyle w:val="Sinespaciado"/>
        <w:spacing w:line="360" w:lineRule="auto"/>
        <w:jc w:val="both"/>
        <w:rPr>
          <w:rFonts w:ascii="Palatino Linotype" w:hAnsi="Palatino Linotype"/>
          <w:sz w:val="24"/>
          <w:szCs w:val="24"/>
        </w:rPr>
      </w:pPr>
      <w:r>
        <w:rPr>
          <w:rFonts w:ascii="Palatino Linotype" w:hAnsi="Palatino Linotype"/>
          <w:sz w:val="24"/>
          <w:szCs w:val="24"/>
        </w:rPr>
        <w:t xml:space="preserve">Así, el estudio debe limitarse a establecer si el Sujeto Obligado está en posibilidad de generar, poseer o administrar los documentos en donde </w:t>
      </w:r>
      <w:r w:rsidR="00794DD1">
        <w:rPr>
          <w:rFonts w:ascii="Palatino Linotype" w:hAnsi="Palatino Linotype"/>
          <w:sz w:val="24"/>
          <w:szCs w:val="24"/>
        </w:rPr>
        <w:t>conste</w:t>
      </w:r>
      <w:r w:rsidR="000F2632">
        <w:rPr>
          <w:rFonts w:ascii="Palatino Linotype" w:hAnsi="Palatino Linotype"/>
          <w:sz w:val="24"/>
          <w:szCs w:val="24"/>
        </w:rPr>
        <w:t xml:space="preserve"> lo </w:t>
      </w:r>
      <w:r>
        <w:rPr>
          <w:rFonts w:ascii="Palatino Linotype" w:hAnsi="Palatino Linotype"/>
          <w:sz w:val="24"/>
          <w:szCs w:val="24"/>
        </w:rPr>
        <w:t>solicitado por el recurrente.</w:t>
      </w:r>
    </w:p>
    <w:p w:rsidR="008369BD" w:rsidRDefault="008369BD" w:rsidP="008369BD">
      <w:pPr>
        <w:pStyle w:val="Sinespaciado"/>
        <w:spacing w:line="360" w:lineRule="auto"/>
        <w:jc w:val="both"/>
        <w:rPr>
          <w:rFonts w:ascii="Palatino Linotype" w:hAnsi="Palatino Linotype"/>
          <w:sz w:val="24"/>
          <w:szCs w:val="24"/>
        </w:rPr>
      </w:pPr>
    </w:p>
    <w:p w:rsidR="008369BD" w:rsidRDefault="008369BD" w:rsidP="008369BD">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Atento a lo anterior, se analizara los requerimientos solicitados y l</w:t>
      </w:r>
      <w:r w:rsidR="000F5AE0">
        <w:rPr>
          <w:rFonts w:ascii="Palatino Linotype" w:hAnsi="Palatino Linotype" w:cs="Arial"/>
          <w:sz w:val="24"/>
          <w:szCs w:val="24"/>
        </w:rPr>
        <w:t>a información proporcionada a continuación:</w:t>
      </w:r>
    </w:p>
    <w:p w:rsidR="000F2632" w:rsidRDefault="000F2632" w:rsidP="008369BD">
      <w:pPr>
        <w:autoSpaceDE w:val="0"/>
        <w:autoSpaceDN w:val="0"/>
        <w:adjustRightInd w:val="0"/>
        <w:spacing w:after="0" w:line="360" w:lineRule="auto"/>
        <w:jc w:val="both"/>
        <w:rPr>
          <w:rFonts w:ascii="Palatino Linotype" w:hAnsi="Palatino Linotype" w:cs="Arial"/>
          <w:sz w:val="24"/>
          <w:szCs w:val="24"/>
        </w:rPr>
      </w:pPr>
    </w:p>
    <w:p w:rsidR="000F2632" w:rsidRDefault="000F5AE0" w:rsidP="008369BD">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lastRenderedPageBreak/>
        <w:t xml:space="preserve">Por lo que respecta al requerimiento marcado con el </w:t>
      </w:r>
      <w:r w:rsidRPr="00E54B31">
        <w:rPr>
          <w:rFonts w:ascii="Palatino Linotype" w:hAnsi="Palatino Linotype" w:cs="Arial"/>
          <w:sz w:val="24"/>
          <w:szCs w:val="24"/>
          <w:u w:val="single"/>
        </w:rPr>
        <w:t>número 1</w:t>
      </w:r>
      <w:r>
        <w:rPr>
          <w:rFonts w:ascii="Palatino Linotype" w:hAnsi="Palatino Linotype" w:cs="Arial"/>
          <w:sz w:val="24"/>
          <w:szCs w:val="24"/>
        </w:rPr>
        <w:t xml:space="preserve">. </w:t>
      </w:r>
      <w:r w:rsidRPr="000F5AE0">
        <w:rPr>
          <w:rFonts w:ascii="Palatino Linotype" w:hAnsi="Palatino Linotype" w:cs="Arial"/>
          <w:sz w:val="24"/>
          <w:szCs w:val="24"/>
        </w:rPr>
        <w:t>Cuál es el grado académico y puntualizar la experiencia en ciencia y tecnología que tiene el Director General del COMECYT</w:t>
      </w:r>
      <w:r>
        <w:rPr>
          <w:rFonts w:ascii="Palatino Linotype" w:hAnsi="Palatino Linotype" w:cs="Arial"/>
          <w:sz w:val="24"/>
          <w:szCs w:val="24"/>
        </w:rPr>
        <w:t>, lo que el Sujeto Obligado emitió en respuesta lo siguiente</w:t>
      </w:r>
      <w:r w:rsidR="00B52D0E">
        <w:rPr>
          <w:rFonts w:ascii="Palatino Linotype" w:hAnsi="Palatino Linotype" w:cs="Arial"/>
          <w:sz w:val="24"/>
          <w:szCs w:val="24"/>
        </w:rPr>
        <w:t>, aunado a lo anterior dicho requerimiento se tiene por colmado</w:t>
      </w:r>
      <w:r>
        <w:rPr>
          <w:rFonts w:ascii="Palatino Linotype" w:hAnsi="Palatino Linotype" w:cs="Arial"/>
          <w:sz w:val="24"/>
          <w:szCs w:val="24"/>
        </w:rPr>
        <w:t>:</w:t>
      </w:r>
    </w:p>
    <w:p w:rsidR="000F5AE0" w:rsidRDefault="000F5AE0" w:rsidP="000F5AE0">
      <w:pPr>
        <w:autoSpaceDE w:val="0"/>
        <w:autoSpaceDN w:val="0"/>
        <w:adjustRightInd w:val="0"/>
        <w:spacing w:after="0" w:line="360" w:lineRule="auto"/>
        <w:jc w:val="center"/>
        <w:rPr>
          <w:rFonts w:ascii="Palatino Linotype" w:hAnsi="Palatino Linotype" w:cs="Arial"/>
          <w:sz w:val="24"/>
          <w:szCs w:val="24"/>
        </w:rPr>
      </w:pPr>
      <w:r>
        <w:rPr>
          <w:noProof/>
          <w:lang w:eastAsia="es-MX"/>
        </w:rPr>
        <w:drawing>
          <wp:inline distT="0" distB="0" distL="0" distR="0" wp14:anchorId="7FDFCEA9" wp14:editId="0C78326A">
            <wp:extent cx="5448300" cy="25146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0588" t="29100" r="32540" b="36802"/>
                    <a:stretch/>
                  </pic:blipFill>
                  <pic:spPr bwMode="auto">
                    <a:xfrm>
                      <a:off x="0" y="0"/>
                      <a:ext cx="5448300" cy="2514600"/>
                    </a:xfrm>
                    <a:prstGeom prst="rect">
                      <a:avLst/>
                    </a:prstGeom>
                    <a:ln>
                      <a:noFill/>
                    </a:ln>
                    <a:extLst>
                      <a:ext uri="{53640926-AAD7-44D8-BBD7-CCE9431645EC}">
                        <a14:shadowObscured xmlns:a14="http://schemas.microsoft.com/office/drawing/2010/main"/>
                      </a:ext>
                    </a:extLst>
                  </pic:spPr>
                </pic:pic>
              </a:graphicData>
            </a:graphic>
          </wp:inline>
        </w:drawing>
      </w:r>
    </w:p>
    <w:p w:rsidR="000F5AE0" w:rsidRDefault="000F5AE0" w:rsidP="000F5AE0">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 xml:space="preserve">En cuanto al requerimiento marcado con el </w:t>
      </w:r>
      <w:r w:rsidRPr="00E54B31">
        <w:rPr>
          <w:rFonts w:ascii="Palatino Linotype" w:hAnsi="Palatino Linotype" w:cs="Arial"/>
          <w:sz w:val="24"/>
          <w:szCs w:val="24"/>
          <w:u w:val="single"/>
        </w:rPr>
        <w:t>número 2</w:t>
      </w:r>
      <w:r>
        <w:rPr>
          <w:rFonts w:ascii="Palatino Linotype" w:hAnsi="Palatino Linotype" w:cs="Arial"/>
          <w:sz w:val="24"/>
          <w:szCs w:val="24"/>
        </w:rPr>
        <w:t xml:space="preserve">. </w:t>
      </w:r>
      <w:r w:rsidRPr="000F5AE0">
        <w:rPr>
          <w:rFonts w:ascii="Palatino Linotype" w:hAnsi="Palatino Linotype" w:cs="Arial"/>
          <w:sz w:val="24"/>
          <w:szCs w:val="24"/>
        </w:rPr>
        <w:t>Cuáles son los requisitos para ser Director General del COMECYT y qué norma lo regula</w:t>
      </w:r>
      <w:r>
        <w:rPr>
          <w:rFonts w:ascii="Palatino Linotype" w:hAnsi="Palatino Linotype" w:cs="Arial"/>
          <w:sz w:val="24"/>
          <w:szCs w:val="24"/>
        </w:rPr>
        <w:t>, el sujeto obligado manifestó en su informe justificado</w:t>
      </w:r>
      <w:r w:rsidR="00B52D0E">
        <w:rPr>
          <w:rFonts w:ascii="Palatino Linotype" w:hAnsi="Palatino Linotype" w:cs="Arial"/>
          <w:sz w:val="24"/>
          <w:szCs w:val="24"/>
        </w:rPr>
        <w:t>, dicho requerimiento colma</w:t>
      </w:r>
      <w:r>
        <w:rPr>
          <w:rFonts w:ascii="Palatino Linotype" w:hAnsi="Palatino Linotype" w:cs="Arial"/>
          <w:sz w:val="24"/>
          <w:szCs w:val="24"/>
        </w:rPr>
        <w:t>:</w:t>
      </w:r>
    </w:p>
    <w:p w:rsidR="000F5AE0" w:rsidRDefault="000F5AE0" w:rsidP="000F5AE0">
      <w:pPr>
        <w:autoSpaceDE w:val="0"/>
        <w:autoSpaceDN w:val="0"/>
        <w:adjustRightInd w:val="0"/>
        <w:spacing w:after="0" w:line="360" w:lineRule="auto"/>
        <w:rPr>
          <w:rFonts w:ascii="Palatino Linotype" w:hAnsi="Palatino Linotype" w:cs="Arial"/>
          <w:sz w:val="24"/>
          <w:szCs w:val="24"/>
        </w:rPr>
      </w:pPr>
      <w:r>
        <w:rPr>
          <w:noProof/>
          <w:lang w:eastAsia="es-MX"/>
        </w:rPr>
        <w:drawing>
          <wp:inline distT="0" distB="0" distL="0" distR="0" wp14:anchorId="7674F7F5" wp14:editId="16F8BD48">
            <wp:extent cx="5619750" cy="24384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6217" t="38213" r="10880" b="34156"/>
                    <a:stretch/>
                  </pic:blipFill>
                  <pic:spPr bwMode="auto">
                    <a:xfrm>
                      <a:off x="0" y="0"/>
                      <a:ext cx="5619750" cy="2438400"/>
                    </a:xfrm>
                    <a:prstGeom prst="rect">
                      <a:avLst/>
                    </a:prstGeom>
                    <a:ln>
                      <a:noFill/>
                    </a:ln>
                    <a:extLst>
                      <a:ext uri="{53640926-AAD7-44D8-BBD7-CCE9431645EC}">
                        <a14:shadowObscured xmlns:a14="http://schemas.microsoft.com/office/drawing/2010/main"/>
                      </a:ext>
                    </a:extLst>
                  </pic:spPr>
                </pic:pic>
              </a:graphicData>
            </a:graphic>
          </wp:inline>
        </w:drawing>
      </w:r>
    </w:p>
    <w:p w:rsidR="003922A4" w:rsidRPr="003922A4" w:rsidRDefault="00DA4C98" w:rsidP="003922A4">
      <w:pPr>
        <w:pStyle w:val="Sinespaciado"/>
        <w:spacing w:line="360" w:lineRule="auto"/>
        <w:jc w:val="both"/>
        <w:rPr>
          <w:rFonts w:ascii="Palatino Linotype" w:eastAsia="Calibri" w:hAnsi="Palatino Linotype" w:cs="Arial"/>
          <w:i/>
          <w:sz w:val="24"/>
          <w:szCs w:val="24"/>
          <w:u w:val="single"/>
        </w:rPr>
      </w:pPr>
      <w:r w:rsidRPr="003922A4">
        <w:rPr>
          <w:rFonts w:ascii="Palatino Linotype" w:eastAsia="MS Mincho" w:hAnsi="Palatino Linotype" w:cstheme="majorBidi"/>
          <w:sz w:val="24"/>
          <w:szCs w:val="24"/>
          <w:lang w:val="es-ES_tradnl"/>
        </w:rPr>
        <w:lastRenderedPageBreak/>
        <w:t xml:space="preserve">Ahora bien, </w:t>
      </w:r>
      <w:r w:rsidRPr="003922A4">
        <w:rPr>
          <w:rFonts w:ascii="Palatino Linotype" w:hAnsi="Palatino Linotype"/>
          <w:sz w:val="24"/>
          <w:szCs w:val="24"/>
          <w:lang w:val="es-ES"/>
        </w:rPr>
        <w:t xml:space="preserve">con relación a lo solicitado por el Recurrente respecto </w:t>
      </w:r>
      <w:r w:rsidR="003922A4" w:rsidRPr="003922A4">
        <w:rPr>
          <w:rFonts w:ascii="Palatino Linotype" w:hAnsi="Palatino Linotype"/>
          <w:sz w:val="24"/>
          <w:szCs w:val="24"/>
          <w:lang w:val="es-ES"/>
        </w:rPr>
        <w:t xml:space="preserve">a los requerimientos marcados con los </w:t>
      </w:r>
      <w:r w:rsidR="003922A4" w:rsidRPr="00E54B31">
        <w:rPr>
          <w:rFonts w:ascii="Palatino Linotype" w:hAnsi="Palatino Linotype"/>
          <w:sz w:val="24"/>
          <w:szCs w:val="24"/>
          <w:u w:val="single"/>
          <w:lang w:val="es-ES"/>
        </w:rPr>
        <w:t xml:space="preserve">numerales 3 incisos </w:t>
      </w:r>
      <w:r w:rsidR="003922A4" w:rsidRPr="00E54B31">
        <w:rPr>
          <w:rFonts w:ascii="Palatino Linotype" w:hAnsi="Palatino Linotype" w:cs="Arial"/>
          <w:sz w:val="24"/>
          <w:szCs w:val="24"/>
          <w:u w:val="single"/>
        </w:rPr>
        <w:t>a) y b) y 4</w:t>
      </w:r>
      <w:r w:rsidR="003922A4">
        <w:rPr>
          <w:rFonts w:ascii="Palatino Linotype" w:hAnsi="Palatino Linotype" w:cs="Arial"/>
          <w:sz w:val="24"/>
          <w:szCs w:val="24"/>
        </w:rPr>
        <w:t>,</w:t>
      </w:r>
      <w:r w:rsidRPr="003922A4">
        <w:rPr>
          <w:rFonts w:ascii="Palatino Linotype" w:hAnsi="Palatino Linotype"/>
          <w:sz w:val="24"/>
          <w:szCs w:val="24"/>
          <w:lang w:val="es-ES"/>
        </w:rPr>
        <w:t xml:space="preserve"> </w:t>
      </w:r>
      <w:r w:rsidRPr="003922A4">
        <w:rPr>
          <w:rFonts w:ascii="Palatino Linotype" w:eastAsia="Calibri" w:hAnsi="Palatino Linotype" w:cs="Arial"/>
          <w:i/>
          <w:sz w:val="24"/>
          <w:szCs w:val="24"/>
          <w:lang w:val="es-ES_tradnl"/>
        </w:rPr>
        <w:t>“</w:t>
      </w:r>
      <w:r w:rsidR="003922A4" w:rsidRPr="003922A4">
        <w:rPr>
          <w:rFonts w:ascii="Palatino Linotype" w:eastAsia="Calibri" w:hAnsi="Palatino Linotype" w:cs="Arial"/>
          <w:i/>
          <w:sz w:val="24"/>
          <w:szCs w:val="24"/>
          <w:u w:val="single"/>
        </w:rPr>
        <w:t xml:space="preserve">de acuerdo con la noticia publicada en fecha 25 de septiembre de 2018 por el callejón informativo,.- escrito por José Alam Chávez Jacobo en la liga https://callejoninformativo.com.mx/2018/09/25/callejon-informativo-25-de-septiembre-2018/ en donde informa entre otras cosas que: “quejas por presunto acoso sexual y laboral en el Colegio de Estudios Científicos y Tecnológicos del Estado de México (CECyTEM), ahora se conocen siete casos concretos que son del conocimiento de la Secretaría de la Contraloría, no es nuevo que el titular Edgar Alfonso Hernández Muñoz tolera excesos en la dependencia, sin embargo en el entorno público es conocido que se trata de un personaje que presume el respaldo del ex gobernador César Camacho Quiroz… …Los medios utilizados para la presentación de las denuncias son diversos, desde las que fueron llevadas de propia mano y firmadas con nombre y apellidos en la Secretaría de la Contraloría, otras más fueron interpuestas a través del Sistema de Atención Mexiquense (SAM) de la misma; y de manera anónima por miedo a represalias con los folios 10736- 2018,11254-2018, 11453- 2018 y 12101-2018…”; Favor de contestar: </w:t>
      </w:r>
    </w:p>
    <w:p w:rsidR="003922A4" w:rsidRPr="003922A4" w:rsidRDefault="003922A4" w:rsidP="003922A4">
      <w:pPr>
        <w:pStyle w:val="Sinespaciado"/>
        <w:spacing w:line="360" w:lineRule="auto"/>
        <w:jc w:val="both"/>
        <w:rPr>
          <w:rFonts w:ascii="Palatino Linotype" w:eastAsia="Calibri" w:hAnsi="Palatino Linotype" w:cs="Arial"/>
          <w:i/>
          <w:sz w:val="24"/>
          <w:szCs w:val="24"/>
          <w:u w:val="single"/>
        </w:rPr>
      </w:pPr>
      <w:r w:rsidRPr="003922A4">
        <w:rPr>
          <w:rFonts w:ascii="Palatino Linotype" w:eastAsia="Calibri" w:hAnsi="Palatino Linotype" w:cs="Arial"/>
          <w:i/>
          <w:sz w:val="24"/>
          <w:szCs w:val="24"/>
          <w:u w:val="single"/>
        </w:rPr>
        <w:t>a) ¿</w:t>
      </w:r>
      <w:r w:rsidRPr="003922A4">
        <w:rPr>
          <w:rFonts w:ascii="Palatino Linotype" w:eastAsia="Calibri" w:hAnsi="Palatino Linotype" w:cs="Arial"/>
          <w:b/>
          <w:i/>
          <w:sz w:val="24"/>
          <w:szCs w:val="24"/>
          <w:u w:val="single"/>
        </w:rPr>
        <w:t xml:space="preserve">por qué dichas manifestaciones no afectan la imagen </w:t>
      </w:r>
      <w:r w:rsidRPr="003922A4">
        <w:rPr>
          <w:rFonts w:ascii="Palatino Linotype" w:eastAsia="Calibri" w:hAnsi="Palatino Linotype" w:cs="Arial"/>
          <w:i/>
          <w:sz w:val="24"/>
          <w:szCs w:val="24"/>
          <w:u w:val="single"/>
        </w:rPr>
        <w:t xml:space="preserve">ética del Director general del COMECYT? </w:t>
      </w:r>
    </w:p>
    <w:p w:rsidR="00DA4C98" w:rsidRPr="003922A4" w:rsidRDefault="003922A4" w:rsidP="003922A4">
      <w:pPr>
        <w:pStyle w:val="Sinespaciado"/>
        <w:spacing w:line="360" w:lineRule="auto"/>
        <w:jc w:val="both"/>
        <w:rPr>
          <w:rFonts w:ascii="Palatino Linotype" w:hAnsi="Palatino Linotype" w:cs="Arial"/>
          <w:sz w:val="24"/>
          <w:szCs w:val="24"/>
        </w:rPr>
      </w:pPr>
      <w:r w:rsidRPr="003922A4">
        <w:rPr>
          <w:rFonts w:ascii="Palatino Linotype" w:eastAsia="Calibri" w:hAnsi="Palatino Linotype" w:cs="Arial"/>
          <w:i/>
          <w:sz w:val="24"/>
          <w:szCs w:val="24"/>
          <w:u w:val="single"/>
        </w:rPr>
        <w:t>b) ¿</w:t>
      </w:r>
      <w:r w:rsidRPr="003922A4">
        <w:rPr>
          <w:rFonts w:ascii="Palatino Linotype" w:eastAsia="Calibri" w:hAnsi="Palatino Linotype" w:cs="Arial"/>
          <w:b/>
          <w:i/>
          <w:sz w:val="24"/>
          <w:szCs w:val="24"/>
          <w:u w:val="single"/>
        </w:rPr>
        <w:t>por qué a pesar de dichas manifestaciones el nombramiento como Director General del comecyt no contraviene</w:t>
      </w:r>
      <w:r w:rsidRPr="003922A4">
        <w:rPr>
          <w:rFonts w:ascii="Palatino Linotype" w:eastAsia="Calibri" w:hAnsi="Palatino Linotype" w:cs="Arial"/>
          <w:i/>
          <w:sz w:val="24"/>
          <w:szCs w:val="24"/>
          <w:u w:val="single"/>
        </w:rPr>
        <w:t xml:space="preserve"> lo estipulado en su Reglamento Interno del comecyt, en cuanto a contar con alta solvencia ética?, ¿en verdad cumple dicho requisito? </w:t>
      </w:r>
      <w:r w:rsidRPr="003922A4">
        <w:rPr>
          <w:rFonts w:ascii="Palatino Linotype" w:eastAsia="Calibri" w:hAnsi="Palatino Linotype" w:cs="Arial"/>
          <w:b/>
          <w:i/>
          <w:sz w:val="24"/>
          <w:szCs w:val="24"/>
          <w:u w:val="single"/>
        </w:rPr>
        <w:t>Explicar por qué si o no lo cumple</w:t>
      </w:r>
      <w:r w:rsidR="00DA4C98" w:rsidRPr="003922A4">
        <w:rPr>
          <w:rFonts w:ascii="Palatino Linotype" w:eastAsia="Calibri" w:hAnsi="Palatino Linotype" w:cs="Arial"/>
          <w:i/>
          <w:sz w:val="24"/>
          <w:szCs w:val="24"/>
          <w:u w:val="single"/>
        </w:rPr>
        <w:t>.</w:t>
      </w:r>
      <w:r w:rsidR="00DA4C98" w:rsidRPr="003922A4">
        <w:rPr>
          <w:rFonts w:ascii="Palatino Linotype" w:hAnsi="Palatino Linotype"/>
          <w:sz w:val="24"/>
          <w:szCs w:val="24"/>
          <w:lang w:val="es-ES"/>
        </w:rPr>
        <w:t xml:space="preserve"> </w:t>
      </w:r>
      <w:r w:rsidRPr="003922A4">
        <w:rPr>
          <w:rFonts w:ascii="Palatino Linotype" w:hAnsi="Palatino Linotype"/>
          <w:i/>
          <w:sz w:val="24"/>
          <w:szCs w:val="24"/>
          <w:u w:val="single"/>
          <w:lang w:val="es-ES"/>
        </w:rPr>
        <w:t xml:space="preserve">4.- de acuerdo con la noticia publicada en fecha 02 de octubre de 2018 por el callejón informativo, escrito por José Alam Chávez Jacobo en la liga https://callejoninformativo.com.mx/2018/10/02/callejon-informativo-02-de-octubre-2018/, en donde informa entre otras cosas que: “Acusaron a titular del CECyTEM de violar Ley del </w:t>
      </w:r>
      <w:r w:rsidRPr="003922A4">
        <w:rPr>
          <w:rFonts w:ascii="Palatino Linotype" w:hAnsi="Palatino Linotype"/>
          <w:i/>
          <w:sz w:val="24"/>
          <w:szCs w:val="24"/>
          <w:u w:val="single"/>
          <w:lang w:val="es-ES"/>
        </w:rPr>
        <w:lastRenderedPageBreak/>
        <w:t>Servicio Profesional Docente; Aunado a las siete quejas por posible acoso sexual y laboral, que no fueron atendidas; Revelan que titular llamó asnos a estudiantes y los comparó con perros; No obstante, junto a otros colaboradores cercanos lleva varios días en Francia, con gastos pagados… …el único camino que encontró el director General, Edgar Herrnández fue motivar a los estudiantes llamándolos asnos, humillándolos por su bajo desempeño, así lo mencionó en reunión del Consejo Académico de Directores y lo mismo hizo en la visita de planteles, en donde les decía a los estudiantes, no rebuznan porque no saben la tonada, acto que indignó a estudiantes, docentes, directivos y padres de familia, además comparó a los estudiantes con perros, cuando dijo en otra ocasión durante una reunión que el plantel Jocotitlán tenía menos alumnos que él, perros en su casa... …desde hace varios días Ed</w:t>
      </w:r>
      <w:bookmarkStart w:id="0" w:name="_GoBack"/>
      <w:bookmarkEnd w:id="0"/>
      <w:r w:rsidRPr="003922A4">
        <w:rPr>
          <w:rFonts w:ascii="Palatino Linotype" w:hAnsi="Palatino Linotype"/>
          <w:i/>
          <w:sz w:val="24"/>
          <w:szCs w:val="24"/>
          <w:u w:val="single"/>
          <w:lang w:val="es-ES"/>
        </w:rPr>
        <w:t>gar Hernández, Mario González, así como el jefe de la Unidad de Informática, Dante Salvador Ortega Aguilar y tres servidores públicos más del subsistema educativo están en Francia, sin aparente permiso formal, pues en la oficina no hay un encargado de despacho…”</w:t>
      </w:r>
      <w:r w:rsidR="00DA4C98" w:rsidRPr="003922A4">
        <w:rPr>
          <w:rFonts w:ascii="Palatino Linotype" w:hAnsi="Palatino Linotype"/>
          <w:sz w:val="24"/>
          <w:szCs w:val="24"/>
          <w:lang w:val="es-ES"/>
        </w:rPr>
        <w:t>Ante este</w:t>
      </w:r>
      <w:r w:rsidR="00DA4C98" w:rsidRPr="003922A4">
        <w:rPr>
          <w:rFonts w:ascii="Palatino Linotype" w:hAnsi="Palatino Linotype" w:cs="Arial"/>
          <w:sz w:val="24"/>
          <w:szCs w:val="24"/>
        </w:rPr>
        <w:t xml:space="preserve"> requerimiento de información, no se pretende acceder a documento alguno, sino a que se realice un pronunciamiento sobre cuestionamientos planteados por el Recurrente</w:t>
      </w:r>
      <w:r w:rsidR="00DA4C98" w:rsidRPr="003922A4">
        <w:rPr>
          <w:rFonts w:ascii="Palatino Linotype" w:hAnsi="Palatino Linotype" w:cs="Arial"/>
          <w:b/>
          <w:sz w:val="24"/>
          <w:szCs w:val="24"/>
        </w:rPr>
        <w:t xml:space="preserve">. </w:t>
      </w:r>
    </w:p>
    <w:p w:rsidR="00DA4C98" w:rsidRPr="003922A4" w:rsidRDefault="00DA4C98" w:rsidP="00DA4C98">
      <w:pPr>
        <w:spacing w:after="0" w:line="360" w:lineRule="auto"/>
        <w:contextualSpacing/>
        <w:jc w:val="both"/>
        <w:rPr>
          <w:rFonts w:ascii="Palatino Linotype" w:eastAsiaTheme="minorEastAsia" w:hAnsi="Palatino Linotype" w:cs="Arial"/>
          <w:sz w:val="24"/>
          <w:szCs w:val="24"/>
          <w:lang w:val="es-ES_tradnl" w:eastAsia="es-ES"/>
        </w:rPr>
      </w:pPr>
    </w:p>
    <w:p w:rsidR="00DA4C98" w:rsidRPr="00F457C8" w:rsidRDefault="00DA4C98" w:rsidP="00DA4C98">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Pr>
          <w:rFonts w:ascii="Palatino Linotype" w:eastAsia="Times New Roman" w:hAnsi="Palatino Linotype" w:cs="Arial"/>
          <w:sz w:val="24"/>
          <w:szCs w:val="24"/>
          <w:lang w:val="es-ES" w:eastAsia="es-ES"/>
        </w:rPr>
        <w:t>Así las cosas, este Órgano C</w:t>
      </w:r>
      <w:r w:rsidRPr="00F457C8">
        <w:rPr>
          <w:rFonts w:ascii="Palatino Linotype" w:eastAsia="Times New Roman" w:hAnsi="Palatino Linotype" w:cs="Arial"/>
          <w:sz w:val="24"/>
          <w:szCs w:val="24"/>
          <w:lang w:val="es-ES" w:eastAsia="es-ES"/>
        </w:rPr>
        <w:t>olegiado</w:t>
      </w:r>
      <w:r>
        <w:rPr>
          <w:rFonts w:ascii="Palatino Linotype" w:eastAsia="Times New Roman" w:hAnsi="Palatino Linotype" w:cs="Arial"/>
          <w:sz w:val="24"/>
          <w:szCs w:val="24"/>
          <w:lang w:val="es-ES" w:eastAsia="es-ES"/>
        </w:rPr>
        <w:t>,</w:t>
      </w:r>
      <w:r w:rsidRPr="00F457C8">
        <w:rPr>
          <w:rFonts w:ascii="Palatino Linotype" w:eastAsia="Times New Roman" w:hAnsi="Palatino Linotype" w:cs="Arial"/>
          <w:sz w:val="24"/>
          <w:szCs w:val="24"/>
          <w:lang w:val="es-ES" w:eastAsia="es-ES"/>
        </w:rPr>
        <w:t xml:space="preserve"> en ejercicio de las atribuciones conferidas en la Ley de Transparencia y Acceso a la Información Pública del Estado de México y Municipios y de los principios rectores de la función garante en términos de lo dispuesto en las fracciones IV y VI del artículo 9 del mismo ordenamiento legal, se conmina a este Resolutor a apegarse a los principios de imparcialidad y legalidad, el primero de ellos consistente en una cualidad de ésta Autoridad para que sus actuaciones sean ajenas o extrañas a los intereses de las partes en la controversia resolviendo sin favorecer a ninguna de ellas y el segundo de ellos la obligación de </w:t>
      </w:r>
      <w:r w:rsidRPr="00F457C8">
        <w:rPr>
          <w:rFonts w:ascii="Palatino Linotype" w:eastAsia="Times New Roman" w:hAnsi="Palatino Linotype" w:cs="Arial"/>
          <w:sz w:val="24"/>
          <w:szCs w:val="24"/>
          <w:lang w:val="es-ES" w:eastAsia="es-ES"/>
        </w:rPr>
        <w:lastRenderedPageBreak/>
        <w:t>ajustar su actuación fundando y motivando las resoluciones y actos en las normas aplicables.</w:t>
      </w:r>
    </w:p>
    <w:p w:rsidR="00DA4C98" w:rsidRPr="00F457C8" w:rsidRDefault="00DA4C98" w:rsidP="00DA4C98">
      <w:pPr>
        <w:autoSpaceDE w:val="0"/>
        <w:autoSpaceDN w:val="0"/>
        <w:adjustRightInd w:val="0"/>
        <w:spacing w:after="0" w:line="360" w:lineRule="auto"/>
        <w:jc w:val="both"/>
        <w:rPr>
          <w:rFonts w:ascii="Palatino Linotype" w:eastAsia="Times New Roman" w:hAnsi="Palatino Linotype" w:cs="Arial"/>
          <w:sz w:val="24"/>
          <w:szCs w:val="24"/>
          <w:lang w:val="es-ES" w:eastAsia="es-ES"/>
        </w:rPr>
      </w:pPr>
    </w:p>
    <w:p w:rsidR="00DA4C98" w:rsidRPr="00F457C8" w:rsidRDefault="00DA4C98" w:rsidP="00DA4C98">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sidRPr="00F457C8">
        <w:rPr>
          <w:rFonts w:ascii="Palatino Linotype" w:eastAsia="Times New Roman" w:hAnsi="Palatino Linotype" w:cs="Arial"/>
          <w:sz w:val="24"/>
          <w:szCs w:val="24"/>
          <w:lang w:val="es-ES" w:eastAsia="es-ES"/>
        </w:rPr>
        <w:t>De lo anterior, este Resolutor</w:t>
      </w:r>
      <w:r>
        <w:rPr>
          <w:rFonts w:ascii="Palatino Linotype" w:eastAsia="Times New Roman" w:hAnsi="Palatino Linotype" w:cs="Arial"/>
          <w:sz w:val="24"/>
          <w:szCs w:val="24"/>
          <w:lang w:val="es-ES" w:eastAsia="es-ES"/>
        </w:rPr>
        <w:t>,</w:t>
      </w:r>
      <w:r w:rsidRPr="00F457C8">
        <w:rPr>
          <w:rFonts w:ascii="Palatino Linotype" w:eastAsia="Times New Roman" w:hAnsi="Palatino Linotype" w:cs="Arial"/>
          <w:sz w:val="24"/>
          <w:szCs w:val="24"/>
          <w:lang w:val="es-ES" w:eastAsia="es-ES"/>
        </w:rPr>
        <w:t xml:space="preserve"> en aras de tutelar el derecho de acceso a la información de los particulares, tiene la obligación de apegarse en todo momento a lo que dispone la Ley de Transparencia y Acceso a la Información Pública del Estado de México y Municipios garantizando los principios de imparcialidad y legalidad en el procedimiento de impugnación y resolución del recurso planteado, por lo que es menester precisar que la naturaleza del derecho de acceso a la información impide que se dé contestación a requerimientos que </w:t>
      </w:r>
      <w:r w:rsidRPr="00F457C8">
        <w:rPr>
          <w:rFonts w:ascii="Palatino Linotype" w:eastAsia="Times New Roman" w:hAnsi="Palatino Linotype" w:cs="Arial"/>
          <w:b/>
          <w:sz w:val="24"/>
          <w:szCs w:val="24"/>
          <w:lang w:val="es-ES" w:eastAsia="es-ES"/>
        </w:rPr>
        <w:t>conllevan al pronunciamiento específico de interrogantes sobre variados temas</w:t>
      </w:r>
      <w:r w:rsidRPr="006315F9">
        <w:rPr>
          <w:rFonts w:ascii="Palatino Linotype" w:eastAsia="Times New Roman" w:hAnsi="Palatino Linotype" w:cs="Arial"/>
          <w:sz w:val="24"/>
          <w:szCs w:val="24"/>
          <w:lang w:val="es-ES" w:eastAsia="es-ES"/>
        </w:rPr>
        <w:t xml:space="preserve">, se brinde una asesoría legal o se requiera una consulta específica mediante el </w:t>
      </w:r>
      <w:r w:rsidRPr="00F457C8">
        <w:rPr>
          <w:rFonts w:ascii="Palatino Linotype" w:eastAsia="Times New Roman" w:hAnsi="Palatino Linotype" w:cs="Arial"/>
          <w:b/>
          <w:sz w:val="24"/>
          <w:szCs w:val="24"/>
          <w:lang w:val="es-ES" w:eastAsia="es-ES"/>
        </w:rPr>
        <w:t>SAIMEX</w:t>
      </w:r>
      <w:r w:rsidRPr="00F457C8">
        <w:rPr>
          <w:rFonts w:ascii="Palatino Linotype" w:eastAsia="Times New Roman" w:hAnsi="Palatino Linotype" w:cs="Arial"/>
          <w:sz w:val="24"/>
          <w:szCs w:val="24"/>
          <w:lang w:val="es-ES" w:eastAsia="es-ES"/>
        </w:rPr>
        <w:t xml:space="preserve">, resultando </w:t>
      </w:r>
      <w:r>
        <w:rPr>
          <w:rFonts w:ascii="Palatino Linotype" w:eastAsia="Times New Roman" w:hAnsi="Palatino Linotype" w:cs="Arial"/>
          <w:sz w:val="24"/>
          <w:szCs w:val="24"/>
          <w:lang w:val="es-ES" w:eastAsia="es-ES"/>
        </w:rPr>
        <w:t>evidente</w:t>
      </w:r>
      <w:r w:rsidRPr="00F457C8">
        <w:rPr>
          <w:rFonts w:ascii="Palatino Linotype" w:eastAsia="Times New Roman" w:hAnsi="Palatino Linotype" w:cs="Arial"/>
          <w:sz w:val="24"/>
          <w:szCs w:val="24"/>
          <w:lang w:val="es-ES" w:eastAsia="es-ES"/>
        </w:rPr>
        <w:t xml:space="preserve"> que su solicitud de información es improcedente porque el requerimiento consiste en un pronunciamiento sobre cuestionamientos derivados de j</w:t>
      </w:r>
      <w:r>
        <w:rPr>
          <w:rFonts w:ascii="Palatino Linotype" w:eastAsia="Times New Roman" w:hAnsi="Palatino Linotype" w:cs="Arial"/>
          <w:sz w:val="24"/>
          <w:szCs w:val="24"/>
          <w:lang w:val="es-ES" w:eastAsia="es-ES"/>
        </w:rPr>
        <w:t xml:space="preserve">uicios subjetivos por parte del </w:t>
      </w:r>
      <w:r w:rsidRPr="006315F9">
        <w:rPr>
          <w:rFonts w:ascii="Palatino Linotype" w:eastAsia="Times New Roman" w:hAnsi="Palatino Linotype" w:cs="Arial"/>
          <w:sz w:val="24"/>
          <w:szCs w:val="24"/>
          <w:lang w:val="es-ES" w:eastAsia="es-ES"/>
        </w:rPr>
        <w:t>Recurrente,</w:t>
      </w:r>
      <w:r w:rsidRPr="00F457C8">
        <w:rPr>
          <w:rFonts w:ascii="Palatino Linotype" w:eastAsia="Times New Roman" w:hAnsi="Palatino Linotype" w:cs="Arial"/>
          <w:sz w:val="24"/>
          <w:szCs w:val="24"/>
          <w:lang w:val="es-ES" w:eastAsia="es-ES"/>
        </w:rPr>
        <w:t xml:space="preserve"> sin que se requiriera específicamente un documento al cual deseara acceder que permitiera al </w:t>
      </w:r>
      <w:r w:rsidRPr="006315F9">
        <w:rPr>
          <w:rFonts w:ascii="Palatino Linotype" w:eastAsia="Times New Roman" w:hAnsi="Palatino Linotype" w:cs="Arial"/>
          <w:sz w:val="24"/>
          <w:szCs w:val="24"/>
          <w:lang w:val="es-ES" w:eastAsia="es-ES"/>
        </w:rPr>
        <w:t>Sujeto Obligado</w:t>
      </w:r>
      <w:r w:rsidRPr="00F457C8">
        <w:rPr>
          <w:rFonts w:ascii="Palatino Linotype" w:eastAsia="Times New Roman" w:hAnsi="Palatino Linotype" w:cs="Arial"/>
          <w:sz w:val="24"/>
          <w:szCs w:val="24"/>
          <w:lang w:val="es-ES" w:eastAsia="es-ES"/>
        </w:rPr>
        <w:t xml:space="preserve"> localizarlo y en su caso ponerlo a disposición</w:t>
      </w:r>
      <w:r>
        <w:rPr>
          <w:rFonts w:ascii="Palatino Linotype" w:eastAsia="Times New Roman" w:hAnsi="Palatino Linotype" w:cs="Arial"/>
          <w:sz w:val="24"/>
          <w:szCs w:val="24"/>
          <w:lang w:val="es-ES" w:eastAsia="es-ES"/>
        </w:rPr>
        <w:t xml:space="preserve"> del particular</w:t>
      </w:r>
      <w:r w:rsidRPr="00F457C8">
        <w:rPr>
          <w:rFonts w:ascii="Palatino Linotype" w:eastAsia="Times New Roman" w:hAnsi="Palatino Linotype" w:cs="Arial"/>
          <w:sz w:val="24"/>
          <w:szCs w:val="24"/>
          <w:lang w:val="es-ES" w:eastAsia="es-ES"/>
        </w:rPr>
        <w:t>.</w:t>
      </w:r>
    </w:p>
    <w:p w:rsidR="00DA4C98" w:rsidRPr="00F457C8" w:rsidRDefault="00DA4C98" w:rsidP="00DA4C98">
      <w:pPr>
        <w:autoSpaceDE w:val="0"/>
        <w:autoSpaceDN w:val="0"/>
        <w:adjustRightInd w:val="0"/>
        <w:spacing w:after="0" w:line="360" w:lineRule="auto"/>
        <w:jc w:val="both"/>
        <w:rPr>
          <w:rFonts w:ascii="Palatino Linotype" w:eastAsia="Times New Roman" w:hAnsi="Palatino Linotype" w:cs="Arial"/>
          <w:sz w:val="24"/>
          <w:szCs w:val="24"/>
          <w:lang w:val="es-ES" w:eastAsia="es-ES"/>
        </w:rPr>
      </w:pPr>
    </w:p>
    <w:p w:rsidR="00DA4C98" w:rsidRPr="00F457C8" w:rsidRDefault="00DA4C98" w:rsidP="00DA4C98">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sidRPr="00F457C8">
        <w:rPr>
          <w:rFonts w:ascii="Palatino Linotype" w:eastAsia="Times New Roman" w:hAnsi="Palatino Linotype" w:cs="Arial"/>
          <w:sz w:val="24"/>
          <w:szCs w:val="24"/>
          <w:lang w:val="es-ES" w:eastAsia="es-ES"/>
        </w:rPr>
        <w:t>En sustento a lo anterior, cobra aplicación lo establecido por el artículo 6 apartado A fracciones I, II y III de la Constitución Política de los Estados Unidos Mexicanos que a la letra señalan:</w:t>
      </w:r>
    </w:p>
    <w:p w:rsidR="00DA4C98" w:rsidRPr="00F457C8" w:rsidRDefault="00DA4C98" w:rsidP="00DA4C98">
      <w:pPr>
        <w:autoSpaceDE w:val="0"/>
        <w:autoSpaceDN w:val="0"/>
        <w:adjustRightInd w:val="0"/>
        <w:spacing w:after="0" w:line="360" w:lineRule="auto"/>
        <w:jc w:val="both"/>
        <w:rPr>
          <w:rFonts w:ascii="Palatino Linotype" w:eastAsia="Times New Roman" w:hAnsi="Palatino Linotype" w:cs="Arial"/>
          <w:b/>
          <w:sz w:val="24"/>
          <w:szCs w:val="24"/>
          <w:lang w:val="es-ES" w:eastAsia="es-ES"/>
        </w:rPr>
      </w:pPr>
    </w:p>
    <w:p w:rsidR="00DA4C98" w:rsidRPr="00F457C8" w:rsidRDefault="00DA4C98" w:rsidP="00DA4C98">
      <w:pPr>
        <w:spacing w:after="0" w:line="240" w:lineRule="auto"/>
        <w:ind w:left="567" w:right="567"/>
        <w:jc w:val="both"/>
        <w:rPr>
          <w:rFonts w:ascii="Palatino Linotype" w:hAnsi="Palatino Linotype" w:cs="Arial"/>
          <w:i/>
        </w:rPr>
      </w:pPr>
      <w:r w:rsidRPr="00F457C8">
        <w:rPr>
          <w:rFonts w:ascii="Palatino Linotype" w:hAnsi="Palatino Linotype" w:cs="Arial"/>
          <w:b/>
          <w:i/>
        </w:rPr>
        <w:t>“Artículo 6o.</w:t>
      </w:r>
    </w:p>
    <w:p w:rsidR="00DA4C98" w:rsidRPr="00F457C8" w:rsidRDefault="00DA4C98" w:rsidP="00DA4C98">
      <w:pPr>
        <w:spacing w:after="0" w:line="240" w:lineRule="auto"/>
        <w:ind w:left="567" w:right="567"/>
        <w:jc w:val="both"/>
        <w:rPr>
          <w:rFonts w:ascii="Palatino Linotype" w:hAnsi="Palatino Linotype" w:cs="Arial"/>
          <w:i/>
        </w:rPr>
      </w:pPr>
      <w:r w:rsidRPr="00F457C8">
        <w:rPr>
          <w:rFonts w:ascii="Palatino Linotype" w:hAnsi="Palatino Linotype" w:cs="Arial"/>
          <w:i/>
        </w:rPr>
        <w:t>[...]</w:t>
      </w:r>
    </w:p>
    <w:p w:rsidR="00DA4C98" w:rsidRPr="00F457C8" w:rsidRDefault="00DA4C98" w:rsidP="00DA4C98">
      <w:pPr>
        <w:spacing w:after="0" w:line="240" w:lineRule="auto"/>
        <w:ind w:left="567" w:right="567"/>
        <w:jc w:val="both"/>
        <w:rPr>
          <w:rFonts w:ascii="Palatino Linotype" w:eastAsia="Times New Roman" w:hAnsi="Palatino Linotype" w:cs="Arial"/>
          <w:i/>
          <w:color w:val="000000"/>
          <w:lang w:eastAsia="es-MX"/>
        </w:rPr>
      </w:pPr>
      <w:r w:rsidRPr="00F457C8">
        <w:rPr>
          <w:rFonts w:ascii="Palatino Linotype" w:eastAsia="Times New Roman" w:hAnsi="Palatino Linotype" w:cs="Arial"/>
          <w:b/>
          <w:bCs/>
          <w:i/>
          <w:color w:val="000000"/>
          <w:lang w:val="es-ES_tradnl" w:eastAsia="es-MX"/>
        </w:rPr>
        <w:lastRenderedPageBreak/>
        <w:t xml:space="preserve">A. </w:t>
      </w:r>
      <w:r w:rsidRPr="00F457C8">
        <w:rPr>
          <w:rFonts w:ascii="Palatino Linotype" w:hAnsi="Palatino Linotype"/>
          <w:b/>
          <w:i/>
        </w:rPr>
        <w:t xml:space="preserve">Para el ejercicio del derecho de acceso a la información, la Federación y </w:t>
      </w:r>
      <w:r w:rsidRPr="00F457C8">
        <w:rPr>
          <w:rFonts w:ascii="Palatino Linotype" w:hAnsi="Palatino Linotype"/>
          <w:b/>
          <w:i/>
          <w:u w:val="single"/>
        </w:rPr>
        <w:t>las entidades federativas</w:t>
      </w:r>
      <w:r w:rsidRPr="00F457C8">
        <w:rPr>
          <w:rFonts w:ascii="Palatino Linotype" w:hAnsi="Palatino Linotype"/>
          <w:b/>
          <w:i/>
        </w:rPr>
        <w:t>,</w:t>
      </w:r>
      <w:r w:rsidRPr="00F457C8">
        <w:rPr>
          <w:rFonts w:ascii="Palatino Linotype" w:hAnsi="Palatino Linotype"/>
          <w:i/>
        </w:rPr>
        <w:t xml:space="preserve"> en el ámbito de sus respectivas competencias, se regirán por los siguientes principios y bases:</w:t>
      </w:r>
    </w:p>
    <w:p w:rsidR="00DA4C98" w:rsidRPr="00F457C8" w:rsidRDefault="00DA4C98" w:rsidP="00DA4C98">
      <w:pPr>
        <w:spacing w:after="0" w:line="240" w:lineRule="auto"/>
        <w:ind w:left="567" w:right="567"/>
        <w:jc w:val="both"/>
        <w:rPr>
          <w:rFonts w:ascii="Palatino Linotype" w:eastAsia="Times New Roman" w:hAnsi="Palatino Linotype" w:cs="Arial"/>
          <w:i/>
          <w:color w:val="000000"/>
          <w:lang w:eastAsia="es-MX"/>
        </w:rPr>
      </w:pPr>
      <w:r w:rsidRPr="00F457C8">
        <w:rPr>
          <w:rFonts w:ascii="Palatino Linotype" w:eastAsia="Times New Roman" w:hAnsi="Palatino Linotype" w:cs="Arial"/>
          <w:i/>
          <w:color w:val="000000"/>
          <w:lang w:eastAsia="es-MX"/>
        </w:rPr>
        <w:t> </w:t>
      </w:r>
    </w:p>
    <w:p w:rsidR="00DA4C98" w:rsidRPr="000239C1" w:rsidRDefault="00DA4C98" w:rsidP="00DA4C98">
      <w:pPr>
        <w:spacing w:after="0" w:line="240" w:lineRule="auto"/>
        <w:ind w:left="567" w:right="567"/>
        <w:jc w:val="both"/>
        <w:rPr>
          <w:rFonts w:ascii="Palatino Linotype" w:eastAsia="Times New Roman" w:hAnsi="Palatino Linotype" w:cs="Arial"/>
          <w:i/>
          <w:color w:val="000000"/>
          <w:lang w:eastAsia="es-MX"/>
        </w:rPr>
      </w:pPr>
      <w:r w:rsidRPr="00F457C8">
        <w:rPr>
          <w:rFonts w:ascii="Palatino Linotype" w:eastAsia="Times New Roman" w:hAnsi="Palatino Linotype" w:cs="Arial"/>
          <w:b/>
          <w:bCs/>
          <w:i/>
          <w:color w:val="000000"/>
          <w:lang w:eastAsia="es-MX"/>
        </w:rPr>
        <w:t xml:space="preserve">I. </w:t>
      </w:r>
      <w:r w:rsidRPr="00F457C8">
        <w:rPr>
          <w:rFonts w:ascii="Palatino Linotype" w:eastAsia="Times New Roman" w:hAnsi="Palatino Linotype" w:cs="Arial"/>
          <w:b/>
          <w:i/>
          <w:color w:val="000000"/>
          <w:u w:val="single"/>
          <w:lang w:eastAsia="es-MX"/>
        </w:rPr>
        <w:t>Toda la información en posesión de cualquier autoridad, entidad, órgano y organismo de los Poderes</w:t>
      </w:r>
      <w:r w:rsidRPr="00F457C8">
        <w:rPr>
          <w:rFonts w:ascii="Palatino Linotype" w:eastAsia="Times New Roman" w:hAnsi="Palatino Linotype" w:cs="Arial"/>
          <w:i/>
          <w:color w:val="000000"/>
          <w:lang w:eastAsia="es-MX"/>
        </w:rPr>
        <w:t xml:space="preserve"> Ejecutivo, Legislativo y Judicial, </w:t>
      </w:r>
      <w:r w:rsidRPr="00F457C8">
        <w:rPr>
          <w:rFonts w:ascii="Palatino Linotype" w:eastAsia="Times New Roman" w:hAnsi="Palatino Linotype" w:cs="Arial"/>
          <w:b/>
          <w:i/>
          <w:color w:val="000000"/>
          <w:u w:val="single"/>
          <w:lang w:eastAsia="es-MX"/>
        </w:rPr>
        <w:t>órganos autónomos</w:t>
      </w:r>
      <w:r w:rsidRPr="00F457C8">
        <w:rPr>
          <w:rFonts w:ascii="Palatino Linotype" w:eastAsia="Times New Roman" w:hAnsi="Palatino Linotype" w:cs="Arial"/>
          <w:i/>
          <w:color w:val="000000"/>
          <w:lang w:eastAsia="es-MX"/>
        </w:rPr>
        <w:t xml:space="preserve">, partidos políticos, fideicomisos y fondos públicos, así como de cualquier persona física, moral o sindicato que reciba y ejerza recursos públicos o realice actos de autoridad en el ámbito federal, estatal y municipal, </w:t>
      </w:r>
      <w:r w:rsidRPr="00F457C8">
        <w:rPr>
          <w:rFonts w:ascii="Palatino Linotype" w:eastAsia="Times New Roman" w:hAnsi="Palatino Linotype" w:cs="Arial"/>
          <w:b/>
          <w:i/>
          <w:color w:val="000000"/>
          <w:lang w:eastAsia="es-MX"/>
        </w:rPr>
        <w:t>es pública y sólo podrá ser reservada temporalmente por razones de interés público y seguridad nacional,</w:t>
      </w:r>
      <w:r w:rsidRPr="00F457C8">
        <w:rPr>
          <w:rFonts w:ascii="Palatino Linotype" w:eastAsia="Times New Roman" w:hAnsi="Palatino Linotype" w:cs="Arial"/>
          <w:i/>
          <w:color w:val="000000"/>
          <w:lang w:eastAsia="es-MX"/>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Pr>
          <w:rFonts w:ascii="Palatino Linotype" w:eastAsia="Times New Roman" w:hAnsi="Palatino Linotype" w:cs="Arial"/>
          <w:i/>
          <w:color w:val="000000"/>
          <w:lang w:eastAsia="es-MX"/>
        </w:rPr>
        <w:t>”</w:t>
      </w:r>
      <w:r w:rsidRPr="00F457C8">
        <w:rPr>
          <w:rFonts w:ascii="Palatino Linotype" w:eastAsia="Times New Roman" w:hAnsi="Palatino Linotype" w:cs="Arial"/>
          <w:i/>
          <w:color w:val="000000"/>
          <w:lang w:eastAsia="es-MX"/>
        </w:rPr>
        <w:t>(sic)</w:t>
      </w:r>
    </w:p>
    <w:p w:rsidR="00DA4C98" w:rsidRPr="00F457C8" w:rsidRDefault="00DA4C98" w:rsidP="00DA4C98">
      <w:pPr>
        <w:autoSpaceDE w:val="0"/>
        <w:autoSpaceDN w:val="0"/>
        <w:adjustRightInd w:val="0"/>
        <w:spacing w:after="0" w:line="360" w:lineRule="auto"/>
        <w:jc w:val="both"/>
        <w:rPr>
          <w:rFonts w:ascii="Palatino Linotype" w:hAnsi="Palatino Linotype" w:cs="Arial"/>
          <w:sz w:val="24"/>
          <w:szCs w:val="24"/>
        </w:rPr>
      </w:pPr>
    </w:p>
    <w:p w:rsidR="00DA4C98" w:rsidRPr="00F457C8" w:rsidRDefault="00DA4C98" w:rsidP="00DA4C98">
      <w:pPr>
        <w:autoSpaceDE w:val="0"/>
        <w:autoSpaceDN w:val="0"/>
        <w:adjustRightInd w:val="0"/>
        <w:spacing w:after="0" w:line="360" w:lineRule="auto"/>
        <w:jc w:val="both"/>
        <w:rPr>
          <w:rFonts w:ascii="Palatino Linotype" w:hAnsi="Palatino Linotype" w:cs="Arial"/>
          <w:sz w:val="24"/>
          <w:szCs w:val="24"/>
        </w:rPr>
      </w:pPr>
      <w:r w:rsidRPr="00F457C8">
        <w:rPr>
          <w:rFonts w:ascii="Palatino Linotype" w:hAnsi="Palatino Linotype" w:cs="Arial"/>
          <w:sz w:val="24"/>
          <w:szCs w:val="24"/>
        </w:rPr>
        <w:t xml:space="preserve">Dispositivo constitucional que regula que toda información en posesión de cualquier autoridad es pública y sólo podrá ser reservada por interés público y seguridad, es decir, entendiéndose como aquella que posea al momento de la solicitud, sin que se </w:t>
      </w:r>
      <w:r>
        <w:rPr>
          <w:rFonts w:ascii="Palatino Linotype" w:hAnsi="Palatino Linotype" w:cs="Arial"/>
          <w:sz w:val="24"/>
          <w:szCs w:val="24"/>
        </w:rPr>
        <w:t xml:space="preserve">soporte </w:t>
      </w:r>
      <w:r w:rsidRPr="00F457C8">
        <w:rPr>
          <w:rFonts w:ascii="Palatino Linotype" w:hAnsi="Palatino Linotype" w:cs="Arial"/>
          <w:sz w:val="24"/>
          <w:szCs w:val="24"/>
        </w:rPr>
        <w:t xml:space="preserve">a su </w:t>
      </w:r>
      <w:r>
        <w:rPr>
          <w:rFonts w:ascii="Palatino Linotype" w:hAnsi="Palatino Linotype" w:cs="Arial"/>
          <w:sz w:val="24"/>
          <w:szCs w:val="24"/>
        </w:rPr>
        <w:t>elaboración</w:t>
      </w:r>
      <w:r w:rsidRPr="00F457C8">
        <w:rPr>
          <w:rFonts w:ascii="Palatino Linotype" w:hAnsi="Palatino Linotype" w:cs="Arial"/>
          <w:sz w:val="24"/>
          <w:szCs w:val="24"/>
        </w:rPr>
        <w:t xml:space="preserve"> derivado de una solicitud de información en específico que conlleve a realizar un procesamiento o investigaciones de la información. </w:t>
      </w:r>
    </w:p>
    <w:p w:rsidR="00DA4C98" w:rsidRPr="00F457C8" w:rsidRDefault="00DA4C98" w:rsidP="00DA4C98">
      <w:pPr>
        <w:autoSpaceDE w:val="0"/>
        <w:autoSpaceDN w:val="0"/>
        <w:adjustRightInd w:val="0"/>
        <w:spacing w:after="0" w:line="360" w:lineRule="auto"/>
        <w:jc w:val="both"/>
        <w:rPr>
          <w:rFonts w:ascii="Palatino Linotype" w:hAnsi="Palatino Linotype" w:cs="Arial"/>
          <w:sz w:val="24"/>
          <w:szCs w:val="24"/>
        </w:rPr>
      </w:pPr>
    </w:p>
    <w:p w:rsidR="00DA4C98" w:rsidRPr="00F457C8" w:rsidRDefault="00DA4C98" w:rsidP="00DA4C98">
      <w:pPr>
        <w:autoSpaceDE w:val="0"/>
        <w:autoSpaceDN w:val="0"/>
        <w:adjustRightInd w:val="0"/>
        <w:spacing w:after="0" w:line="360" w:lineRule="auto"/>
        <w:jc w:val="both"/>
        <w:rPr>
          <w:rFonts w:ascii="Palatino Linotype" w:hAnsi="Palatino Linotype" w:cs="Arial"/>
          <w:sz w:val="24"/>
          <w:szCs w:val="24"/>
        </w:rPr>
      </w:pPr>
      <w:r w:rsidRPr="00F457C8">
        <w:rPr>
          <w:rFonts w:ascii="Palatino Linotype" w:hAnsi="Palatino Linotype" w:cs="Arial"/>
          <w:sz w:val="24"/>
          <w:szCs w:val="24"/>
        </w:rPr>
        <w:t xml:space="preserve">Lo anterior se concatena con lo establecido en los artículos 4 y 12 de la Ley de Transparencia y Acceso a la Información Pública del Estado de México y Municipios, los cuales esgrimen: </w:t>
      </w:r>
    </w:p>
    <w:p w:rsidR="00DA4C98" w:rsidRPr="00F457C8" w:rsidRDefault="00DA4C98" w:rsidP="00DA4C98">
      <w:pPr>
        <w:autoSpaceDE w:val="0"/>
        <w:autoSpaceDN w:val="0"/>
        <w:adjustRightInd w:val="0"/>
        <w:spacing w:after="0" w:line="360" w:lineRule="auto"/>
        <w:jc w:val="both"/>
        <w:rPr>
          <w:rFonts w:ascii="Palatino Linotype" w:hAnsi="Palatino Linotype" w:cs="Arial"/>
          <w:sz w:val="24"/>
          <w:szCs w:val="24"/>
        </w:rPr>
      </w:pPr>
    </w:p>
    <w:p w:rsidR="00DA4C98" w:rsidRDefault="00DA4C98" w:rsidP="00DA4C98">
      <w:pPr>
        <w:autoSpaceDE w:val="0"/>
        <w:autoSpaceDN w:val="0"/>
        <w:adjustRightInd w:val="0"/>
        <w:spacing w:after="0" w:line="240" w:lineRule="auto"/>
        <w:ind w:left="567" w:right="567"/>
        <w:jc w:val="both"/>
        <w:rPr>
          <w:rFonts w:ascii="Palatino Linotype" w:hAnsi="Palatino Linotype"/>
          <w:i/>
        </w:rPr>
      </w:pPr>
      <w:r w:rsidRPr="00F457C8">
        <w:rPr>
          <w:rFonts w:ascii="Palatino Linotype" w:hAnsi="Palatino Linotype"/>
          <w:b/>
          <w:i/>
        </w:rPr>
        <w:t>Artículo 4.</w:t>
      </w:r>
      <w:r w:rsidRPr="00F457C8">
        <w:rPr>
          <w:rFonts w:ascii="Palatino Linotype" w:hAnsi="Palatino Linotype"/>
          <w:i/>
        </w:rPr>
        <w:t xml:space="preserve"> El derecho humano de acceso a la información pública es la prerrogativa de las personas para buscar, difundir, investigar, recabar, recibir y solicitar información pública, sin necesidad de acreditar personalidad ni interés jurídico.</w:t>
      </w:r>
    </w:p>
    <w:p w:rsidR="00DA4C98" w:rsidRPr="00F457C8" w:rsidRDefault="00DA4C98" w:rsidP="00DA4C98">
      <w:pPr>
        <w:autoSpaceDE w:val="0"/>
        <w:autoSpaceDN w:val="0"/>
        <w:adjustRightInd w:val="0"/>
        <w:spacing w:after="0" w:line="240" w:lineRule="auto"/>
        <w:ind w:left="567" w:right="567"/>
        <w:jc w:val="both"/>
        <w:rPr>
          <w:rFonts w:ascii="Palatino Linotype" w:hAnsi="Palatino Linotype" w:cs="Arial"/>
          <w:i/>
        </w:rPr>
      </w:pPr>
    </w:p>
    <w:p w:rsidR="00DA4C98" w:rsidRPr="00F457C8" w:rsidRDefault="00DA4C98" w:rsidP="00DA4C98">
      <w:pPr>
        <w:autoSpaceDE w:val="0"/>
        <w:autoSpaceDN w:val="0"/>
        <w:adjustRightInd w:val="0"/>
        <w:spacing w:after="0" w:line="240" w:lineRule="auto"/>
        <w:ind w:left="567" w:right="567"/>
        <w:jc w:val="both"/>
        <w:rPr>
          <w:rFonts w:ascii="Palatino Linotype" w:hAnsi="Palatino Linotype" w:cs="Arial"/>
          <w:i/>
        </w:rPr>
      </w:pPr>
      <w:r w:rsidRPr="006315F9">
        <w:rPr>
          <w:rFonts w:ascii="Palatino Linotype" w:hAnsi="Palatino Linotype"/>
          <w:b/>
          <w:i/>
          <w:u w:val="single"/>
        </w:rPr>
        <w:t xml:space="preserve">Toda la información generada, obtenida, adquirida, transformada, administrada o en posesión de los sujetos obligados es pública y accesible de manera permanente </w:t>
      </w:r>
      <w:r w:rsidRPr="006315F9">
        <w:rPr>
          <w:rFonts w:ascii="Palatino Linotype" w:hAnsi="Palatino Linotype"/>
          <w:b/>
          <w:i/>
          <w:u w:val="single"/>
        </w:rPr>
        <w:lastRenderedPageBreak/>
        <w:t>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w:t>
      </w:r>
      <w:r w:rsidRPr="00F457C8">
        <w:rPr>
          <w:rFonts w:ascii="Palatino Linotype" w:hAnsi="Palatino Linotype"/>
          <w:i/>
          <w:u w:val="single"/>
        </w:rPr>
        <w:t>.</w:t>
      </w:r>
      <w:r w:rsidRPr="00F457C8">
        <w:rPr>
          <w:rFonts w:ascii="Palatino Linotype" w:hAnsi="Palatino Linotype"/>
          <w:i/>
        </w:rPr>
        <w:t xml:space="preserve"> Solo podrá ser clasificada excepcionalmente como reservada temporalmente por razones de interés público, en los términos de las causas legítimas y estrictamente necesarias previstas por esta Ley.</w:t>
      </w:r>
    </w:p>
    <w:p w:rsidR="00DA4C98" w:rsidRPr="00F457C8" w:rsidRDefault="00DA4C98" w:rsidP="00DA4C98">
      <w:pPr>
        <w:autoSpaceDE w:val="0"/>
        <w:autoSpaceDN w:val="0"/>
        <w:adjustRightInd w:val="0"/>
        <w:spacing w:after="0" w:line="240" w:lineRule="auto"/>
        <w:ind w:left="567" w:right="567"/>
        <w:jc w:val="both"/>
        <w:rPr>
          <w:rFonts w:ascii="Palatino Linotype" w:hAnsi="Palatino Linotype" w:cs="Arial"/>
          <w:i/>
        </w:rPr>
      </w:pPr>
      <w:r w:rsidRPr="00F457C8">
        <w:rPr>
          <w:rFonts w:ascii="Palatino Linotype" w:hAnsi="Palatino Linotype" w:cs="Arial"/>
          <w:i/>
        </w:rPr>
        <w:t>[…]</w:t>
      </w:r>
    </w:p>
    <w:p w:rsidR="00DA4C98" w:rsidRDefault="00DA4C98" w:rsidP="00DA4C98">
      <w:pPr>
        <w:autoSpaceDE w:val="0"/>
        <w:autoSpaceDN w:val="0"/>
        <w:adjustRightInd w:val="0"/>
        <w:spacing w:after="0" w:line="240" w:lineRule="auto"/>
        <w:ind w:left="567" w:right="567"/>
        <w:jc w:val="both"/>
        <w:rPr>
          <w:rFonts w:ascii="Palatino Linotype" w:hAnsi="Palatino Linotype"/>
          <w:i/>
        </w:rPr>
      </w:pPr>
      <w:r w:rsidRPr="00F457C8">
        <w:rPr>
          <w:rFonts w:ascii="Palatino Linotype" w:hAnsi="Palatino Linotype"/>
          <w:b/>
          <w:i/>
        </w:rPr>
        <w:t>Artículo 12.</w:t>
      </w:r>
      <w:r w:rsidRPr="00F457C8">
        <w:rPr>
          <w:rFonts w:ascii="Palatino Linotype" w:hAnsi="Palatino Linotype"/>
          <w:i/>
        </w:rPr>
        <w:t xml:space="preserve"> Quienes generen, recopilen, administren, manejen, procesen, archiven o conserven información pública serán responsables de la misma en los términos de las disposiciones jurídicas aplicables.</w:t>
      </w:r>
    </w:p>
    <w:p w:rsidR="00DA4C98" w:rsidRPr="00F457C8" w:rsidRDefault="00DA4C98" w:rsidP="00DA4C98">
      <w:pPr>
        <w:autoSpaceDE w:val="0"/>
        <w:autoSpaceDN w:val="0"/>
        <w:adjustRightInd w:val="0"/>
        <w:spacing w:after="0" w:line="240" w:lineRule="auto"/>
        <w:ind w:left="567" w:right="567"/>
        <w:jc w:val="both"/>
        <w:rPr>
          <w:rFonts w:ascii="Palatino Linotype" w:hAnsi="Palatino Linotype" w:cs="Arial"/>
          <w:i/>
        </w:rPr>
      </w:pPr>
    </w:p>
    <w:p w:rsidR="00DA4C98" w:rsidRPr="006315F9" w:rsidRDefault="00DA4C98" w:rsidP="00DA4C98">
      <w:pPr>
        <w:autoSpaceDE w:val="0"/>
        <w:autoSpaceDN w:val="0"/>
        <w:adjustRightInd w:val="0"/>
        <w:spacing w:after="0" w:line="240" w:lineRule="auto"/>
        <w:ind w:left="567" w:right="567"/>
        <w:jc w:val="both"/>
        <w:rPr>
          <w:rFonts w:ascii="Palatino Linotype" w:hAnsi="Palatino Linotype"/>
          <w:b/>
          <w:i/>
          <w:u w:val="single"/>
        </w:rPr>
      </w:pPr>
      <w:r w:rsidRPr="006315F9">
        <w:rPr>
          <w:rFonts w:ascii="Palatino Linotype" w:hAnsi="Palatino Linotype"/>
          <w:b/>
          <w:i/>
          <w:u w:val="single"/>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DA4C98" w:rsidRPr="00F457C8" w:rsidRDefault="00DA4C98" w:rsidP="00DA4C98">
      <w:pPr>
        <w:autoSpaceDE w:val="0"/>
        <w:autoSpaceDN w:val="0"/>
        <w:adjustRightInd w:val="0"/>
        <w:spacing w:after="0" w:line="360" w:lineRule="auto"/>
        <w:jc w:val="both"/>
        <w:rPr>
          <w:rFonts w:ascii="Palatino Linotype" w:hAnsi="Palatino Linotype" w:cs="Arial"/>
          <w:sz w:val="24"/>
          <w:szCs w:val="24"/>
        </w:rPr>
      </w:pPr>
    </w:p>
    <w:p w:rsidR="00DA4C98" w:rsidRPr="00F457C8" w:rsidRDefault="00DA4C98" w:rsidP="00DA4C98">
      <w:pPr>
        <w:autoSpaceDE w:val="0"/>
        <w:autoSpaceDN w:val="0"/>
        <w:adjustRightInd w:val="0"/>
        <w:spacing w:after="0" w:line="360" w:lineRule="auto"/>
        <w:jc w:val="both"/>
        <w:rPr>
          <w:rFonts w:ascii="Palatino Linotype" w:hAnsi="Palatino Linotype" w:cs="Arial"/>
          <w:sz w:val="24"/>
          <w:szCs w:val="24"/>
        </w:rPr>
      </w:pPr>
      <w:r w:rsidRPr="00F457C8">
        <w:rPr>
          <w:rFonts w:ascii="Palatino Linotype" w:hAnsi="Palatino Linotype" w:cs="Arial"/>
          <w:sz w:val="24"/>
          <w:szCs w:val="24"/>
        </w:rPr>
        <w:t xml:space="preserve">Bajo ese tenor, es evidente que toda la información generada, obtenida, adquirida, transformada, administrada o en posesión de los sujetos obligados es pública y accesible de manera permanente a cualquier persona, empero, en los términos que establezca la normatividad aplicable, </w:t>
      </w:r>
      <w:r w:rsidRPr="00F457C8">
        <w:rPr>
          <w:rFonts w:ascii="Palatino Linotype" w:hAnsi="Palatino Linotype" w:cs="Arial"/>
          <w:b/>
          <w:sz w:val="24"/>
          <w:szCs w:val="24"/>
          <w:u w:val="single"/>
        </w:rPr>
        <w:t>conminando a los sujetos obligado a sólo proporcionar la información que se les requiera y que obre en sus archivos y en el estado en que ésta se encuentre, sin que se comprenda el procesamiento de la misma, el presentarla conforme al interés del solicitante, ni generarla, resumirla, efectuar cálculos o practicar investigaciones.</w:t>
      </w:r>
    </w:p>
    <w:p w:rsidR="00DA4C98" w:rsidRDefault="00DA4C98" w:rsidP="00DA4C98">
      <w:pPr>
        <w:pStyle w:val="Sinespaciado"/>
        <w:spacing w:line="360" w:lineRule="auto"/>
        <w:jc w:val="both"/>
        <w:rPr>
          <w:rFonts w:ascii="Palatino Linotype" w:hAnsi="Palatino Linotype"/>
          <w:lang w:val="es-ES"/>
        </w:rPr>
      </w:pPr>
    </w:p>
    <w:p w:rsidR="00DA4C98" w:rsidRPr="00E54B31" w:rsidRDefault="00DA4C98" w:rsidP="00DA4C98">
      <w:pPr>
        <w:pStyle w:val="Sinespaciado"/>
        <w:spacing w:line="360" w:lineRule="auto"/>
        <w:jc w:val="both"/>
        <w:rPr>
          <w:rFonts w:ascii="Palatino Linotype" w:hAnsi="Palatino Linotype"/>
          <w:sz w:val="24"/>
        </w:rPr>
      </w:pPr>
      <w:r w:rsidRPr="00E54B31">
        <w:rPr>
          <w:rFonts w:ascii="Palatino Linotype" w:hAnsi="Palatino Linotype"/>
          <w:sz w:val="24"/>
          <w:lang w:val="es-ES"/>
        </w:rPr>
        <w:t xml:space="preserve">En este sentido se observa que la petición de información fue formulada parcialmente a través de un cuestionamiento en donde </w:t>
      </w:r>
      <w:r w:rsidRPr="00E54B31">
        <w:rPr>
          <w:rFonts w:ascii="Palatino Linotype" w:hAnsi="Palatino Linotype"/>
          <w:bCs/>
          <w:iCs/>
          <w:sz w:val="24"/>
          <w:lang w:val="es-ES"/>
        </w:rPr>
        <w:t>no se identifica un documento en específico</w:t>
      </w:r>
      <w:r w:rsidRPr="00E54B31">
        <w:rPr>
          <w:rFonts w:ascii="Palatino Linotype" w:hAnsi="Palatino Linotype"/>
          <w:sz w:val="24"/>
          <w:lang w:val="es-ES"/>
        </w:rPr>
        <w:t>, por lo que no puede ser atendida mediante el Derecho de Acceso a la Información.</w:t>
      </w:r>
    </w:p>
    <w:p w:rsidR="00DA4C98" w:rsidRPr="00E54B31" w:rsidRDefault="00DA4C98" w:rsidP="00DA4C98">
      <w:pPr>
        <w:pStyle w:val="Sinespaciado"/>
        <w:spacing w:line="360" w:lineRule="auto"/>
        <w:jc w:val="both"/>
        <w:rPr>
          <w:rFonts w:ascii="Palatino Linotype" w:hAnsi="Palatino Linotype"/>
          <w:sz w:val="24"/>
          <w:lang w:val="es-ES"/>
        </w:rPr>
      </w:pPr>
    </w:p>
    <w:p w:rsidR="00DA4C98" w:rsidRPr="00E54B31" w:rsidRDefault="00DA4C98" w:rsidP="00DA4C98">
      <w:pPr>
        <w:pStyle w:val="Sinespaciado"/>
        <w:spacing w:line="360" w:lineRule="auto"/>
        <w:jc w:val="both"/>
        <w:rPr>
          <w:rFonts w:ascii="Palatino Linotype" w:hAnsi="Palatino Linotype"/>
          <w:sz w:val="24"/>
          <w:lang w:val="es-ES"/>
        </w:rPr>
      </w:pPr>
      <w:r w:rsidRPr="00E54B31">
        <w:rPr>
          <w:rFonts w:ascii="Palatino Linotype" w:hAnsi="Palatino Linotype"/>
          <w:sz w:val="24"/>
          <w:lang w:val="es-ES"/>
        </w:rPr>
        <w:lastRenderedPageBreak/>
        <w:t>Sirve de sustento a lo anterior, el Criterio 028-10 emitido por el Pleno del entonces llamado Instituto Federal de Acceso a la Información y Protección de Datos, ahora Instituto Nacional de Transparencia, Acceso a la Información y Protección de Datos Personales que establece que se deberá garantizar 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w:t>
      </w:r>
      <w:r w:rsidRPr="00E54B31">
        <w:rPr>
          <w:rFonts w:ascii="Palatino Linotype" w:hAnsi="Palatino Linotype"/>
          <w:i/>
          <w:iCs/>
          <w:sz w:val="24"/>
          <w:lang w:val="es-ES"/>
        </w:rPr>
        <w:t xml:space="preserve"> </w:t>
      </w:r>
      <w:r w:rsidRPr="00E54B31">
        <w:rPr>
          <w:rFonts w:ascii="Palatino Linotype" w:hAnsi="Palatino Linotype"/>
          <w:sz w:val="24"/>
          <w:lang w:val="es-ES"/>
        </w:rPr>
        <w:t>aunque el particular lleve a cabo una solicitud de información sin identificar de forma precisa la documentación, el Sujeto Obligado deberá hacer entrega del mismo al solicitante mismo que a continuación se cita:</w:t>
      </w:r>
    </w:p>
    <w:p w:rsidR="00DA4C98" w:rsidRPr="002B2989" w:rsidRDefault="00DA4C98" w:rsidP="00DA4C98">
      <w:pPr>
        <w:pStyle w:val="Sinespaciado"/>
        <w:spacing w:line="360" w:lineRule="auto"/>
        <w:jc w:val="both"/>
        <w:rPr>
          <w:rFonts w:ascii="Palatino Linotype" w:hAnsi="Palatino Linotype"/>
        </w:rPr>
      </w:pPr>
    </w:p>
    <w:p w:rsidR="00DA4C98" w:rsidRPr="002B2989" w:rsidRDefault="00DA4C98" w:rsidP="00DA4C98">
      <w:pPr>
        <w:pStyle w:val="Sinespaciado"/>
        <w:ind w:left="567" w:right="567"/>
        <w:jc w:val="both"/>
        <w:rPr>
          <w:rFonts w:ascii="Palatino Linotype" w:hAnsi="Palatino Linotype"/>
          <w:lang w:val="es-ES"/>
        </w:rPr>
      </w:pPr>
      <w:r w:rsidRPr="002B2989">
        <w:rPr>
          <w:rFonts w:ascii="Palatino Linotype" w:hAnsi="Palatino Linotype"/>
          <w:b/>
          <w:bCs/>
          <w:i/>
          <w:iCs/>
          <w:lang w:val="es-ES_tradnl"/>
        </w:rPr>
        <w:t>“Cuando en una solicitud de información no se identifique un documento en específico, si ésta tiene una expresión documental, el sujeto obligado deberá entregar al particular el documento en específico.</w:t>
      </w:r>
      <w:r w:rsidRPr="002B2989">
        <w:rPr>
          <w:rFonts w:ascii="Palatino Linotype" w:hAnsi="Palatino Linotype"/>
          <w:i/>
          <w:iCs/>
          <w:lang w:val="es-ES_tradnl"/>
        </w:rPr>
        <w:t xml:space="preserve"> La Ley Federal de Transparencia y Acceso a la Información Pública Gubernamental tiene por objeto garantizar 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 En este sentido, cuando el particular lleve a cabo una solicitud de información sin identificar de forma precisa la documentación específica que pudiera contener dicha información, o bien pareciera que más bien la solicitud se constituye como una consulta y no como una solicitud de acceso en términos de la Ley Federal de Transparencia y Acceso a la Información Pública Gubernamental, pero su respuesta puede obrar en algún documento, el sujeto obligado debe dar a la solicitud una interpretación que le dé una expresión documental. Es decir, si la respuesta a la solicitud obra en algún documento en poder de la autoridad, pero el particular no hace referencia específica a tal documento, se deberá hacer entrega del mismo al solicitante.”</w:t>
      </w:r>
    </w:p>
    <w:p w:rsidR="00DA4C98" w:rsidRPr="00736006" w:rsidRDefault="00DA4C98" w:rsidP="00DA4C98">
      <w:pPr>
        <w:pStyle w:val="Prrafodelista"/>
        <w:spacing w:before="240" w:after="240" w:line="360" w:lineRule="auto"/>
        <w:ind w:left="0"/>
        <w:contextualSpacing/>
        <w:jc w:val="both"/>
        <w:rPr>
          <w:rFonts w:ascii="Palatino Linotype" w:hAnsi="Palatino Linotype" w:cstheme="minorBidi"/>
        </w:rPr>
      </w:pPr>
    </w:p>
    <w:p w:rsidR="00DA4C98" w:rsidRPr="00736006" w:rsidRDefault="00DA4C98" w:rsidP="00DA4C98">
      <w:pPr>
        <w:spacing w:after="0" w:line="360" w:lineRule="auto"/>
        <w:ind w:right="49"/>
        <w:contextualSpacing/>
        <w:jc w:val="both"/>
        <w:rPr>
          <w:rFonts w:ascii="Palatino Linotype" w:eastAsia="MS Mincho" w:hAnsi="Palatino Linotype" w:cstheme="majorBidi"/>
          <w:sz w:val="24"/>
          <w:szCs w:val="24"/>
          <w:lang w:val="es-ES_tradnl" w:eastAsia="es-ES"/>
        </w:rPr>
      </w:pPr>
      <w:r w:rsidRPr="00736006">
        <w:rPr>
          <w:rFonts w:ascii="Palatino Linotype" w:hAnsi="Palatino Linotype"/>
          <w:sz w:val="24"/>
          <w:szCs w:val="24"/>
        </w:rPr>
        <w:lastRenderedPageBreak/>
        <w:t xml:space="preserve">Por lo que al realizar la pregunta respecto </w:t>
      </w:r>
      <w:r>
        <w:rPr>
          <w:rFonts w:ascii="Palatino Linotype" w:hAnsi="Palatino Linotype"/>
          <w:sz w:val="24"/>
          <w:szCs w:val="24"/>
        </w:rPr>
        <w:t>de:</w:t>
      </w:r>
      <w:r w:rsidRPr="00736006">
        <w:rPr>
          <w:rFonts w:ascii="Palatino Linotype" w:hAnsi="Palatino Linotype"/>
          <w:sz w:val="24"/>
          <w:szCs w:val="24"/>
        </w:rPr>
        <w:t xml:space="preserve"> </w:t>
      </w:r>
      <w:r w:rsidRPr="00736006">
        <w:rPr>
          <w:rFonts w:ascii="Palatino Linotype" w:hAnsi="Palatino Linotype"/>
          <w:i/>
          <w:sz w:val="24"/>
          <w:szCs w:val="24"/>
        </w:rPr>
        <w:t>“</w:t>
      </w:r>
      <w:r w:rsidR="00E54B31">
        <w:rPr>
          <w:rFonts w:ascii="Palatino Linotype" w:hAnsi="Palatino Linotype"/>
          <w:i/>
          <w:sz w:val="24"/>
          <w:szCs w:val="24"/>
        </w:rPr>
        <w:t>¿por qué dichas manifestaciones no afectan…</w:t>
      </w:r>
      <w:r w:rsidRPr="00736006">
        <w:rPr>
          <w:rFonts w:ascii="Palatino Linotype" w:hAnsi="Palatino Linotype"/>
          <w:i/>
          <w:sz w:val="24"/>
          <w:szCs w:val="24"/>
        </w:rPr>
        <w:t>”</w:t>
      </w:r>
      <w:r w:rsidR="00E54B31">
        <w:rPr>
          <w:rFonts w:ascii="Palatino Linotype" w:hAnsi="Palatino Linotype"/>
          <w:i/>
          <w:sz w:val="24"/>
          <w:szCs w:val="24"/>
        </w:rPr>
        <w:t>, “¿por qué a pesar de dichas manifestaciones el nombramiento…”</w:t>
      </w:r>
      <w:r w:rsidRPr="00736006">
        <w:rPr>
          <w:rFonts w:ascii="Palatino Linotype" w:hAnsi="Palatino Linotype"/>
          <w:sz w:val="24"/>
          <w:szCs w:val="24"/>
        </w:rPr>
        <w:t>, se advierte que dicho</w:t>
      </w:r>
      <w:r w:rsidR="00E54B31">
        <w:rPr>
          <w:rFonts w:ascii="Palatino Linotype" w:hAnsi="Palatino Linotype"/>
          <w:sz w:val="24"/>
          <w:szCs w:val="24"/>
        </w:rPr>
        <w:t>s</w:t>
      </w:r>
      <w:r w:rsidRPr="00736006">
        <w:rPr>
          <w:rFonts w:ascii="Palatino Linotype" w:hAnsi="Palatino Linotype"/>
          <w:sz w:val="24"/>
          <w:szCs w:val="24"/>
        </w:rPr>
        <w:t xml:space="preserve"> cuestionamiento</w:t>
      </w:r>
      <w:r w:rsidR="00E54B31">
        <w:rPr>
          <w:rFonts w:ascii="Palatino Linotype" w:hAnsi="Palatino Linotype"/>
          <w:sz w:val="24"/>
          <w:szCs w:val="24"/>
        </w:rPr>
        <w:t>s</w:t>
      </w:r>
      <w:r w:rsidRPr="00736006">
        <w:rPr>
          <w:rFonts w:ascii="Palatino Linotype" w:hAnsi="Palatino Linotype"/>
          <w:sz w:val="24"/>
          <w:szCs w:val="24"/>
        </w:rPr>
        <w:t xml:space="preserve"> difícilmente puede colmarse con documentos previamente generados</w:t>
      </w:r>
      <w:r w:rsidRPr="00736006">
        <w:rPr>
          <w:rFonts w:ascii="Palatino Linotype" w:hAnsi="Palatino Linotype"/>
          <w:color w:val="000000" w:themeColor="text1"/>
          <w:sz w:val="24"/>
          <w:szCs w:val="24"/>
        </w:rPr>
        <w:t xml:space="preserve">, por lo que </w:t>
      </w:r>
      <w:r w:rsidRPr="00736006">
        <w:rPr>
          <w:rFonts w:ascii="Palatino Linotype" w:hAnsi="Palatino Linotype" w:cs="Arial"/>
          <w:sz w:val="24"/>
          <w:szCs w:val="24"/>
        </w:rPr>
        <w:t>no al no colmarse con la entrega de documentos, se concluye que no se está en presencia del ejercicio del derecho de acceso a la información</w:t>
      </w:r>
      <w:r w:rsidRPr="00736006">
        <w:rPr>
          <w:rFonts w:ascii="Palatino Linotype" w:eastAsia="MS Mincho" w:hAnsi="Palatino Linotype" w:cs="Arial"/>
          <w:sz w:val="24"/>
          <w:szCs w:val="24"/>
          <w:lang w:val="es-ES_tradnl" w:eastAsia="es-ES"/>
        </w:rPr>
        <w:t xml:space="preserve"> y por lo tanto no es atendible mediante una solicitud de Acceso a la Información, porque se tratan de manifestaciones subjetivas vertidas por el particular, interrogantes y declaraciones que no se colman con la entrega de documentos, situación que conlleva a afirmar que se está en presencia del ejercicio del derecho de petición.</w:t>
      </w:r>
    </w:p>
    <w:p w:rsidR="00DA4C98" w:rsidRPr="00736006" w:rsidRDefault="00DA4C98" w:rsidP="00DA4C98">
      <w:pPr>
        <w:spacing w:line="360" w:lineRule="auto"/>
        <w:ind w:left="720"/>
        <w:contextualSpacing/>
        <w:rPr>
          <w:rFonts w:ascii="Palatino Linotype" w:eastAsia="MS Mincho" w:hAnsi="Palatino Linotype" w:cstheme="majorBidi"/>
          <w:sz w:val="24"/>
          <w:szCs w:val="24"/>
          <w:lang w:val="es-ES_tradnl" w:eastAsia="es-ES"/>
        </w:rPr>
      </w:pPr>
    </w:p>
    <w:p w:rsidR="00DA4C98" w:rsidRPr="00736006" w:rsidRDefault="00DA4C98" w:rsidP="00DA4C98">
      <w:pPr>
        <w:spacing w:after="0" w:line="360" w:lineRule="auto"/>
        <w:ind w:right="49"/>
        <w:contextualSpacing/>
        <w:jc w:val="both"/>
        <w:rPr>
          <w:rFonts w:ascii="Palatino Linotype" w:eastAsia="MS Mincho" w:hAnsi="Palatino Linotype" w:cstheme="majorBidi"/>
          <w:sz w:val="24"/>
          <w:szCs w:val="24"/>
          <w:lang w:val="es-ES_tradnl" w:eastAsia="es-ES"/>
        </w:rPr>
      </w:pPr>
      <w:r w:rsidRPr="00736006">
        <w:rPr>
          <w:rFonts w:ascii="Palatino Linotype" w:eastAsia="MS Mincho" w:hAnsi="Palatino Linotype" w:cstheme="majorBidi"/>
          <w:sz w:val="24"/>
          <w:szCs w:val="24"/>
          <w:lang w:val="es-ES_tradnl" w:eastAsia="es-ES"/>
        </w:rPr>
        <w:t xml:space="preserve">Por lo que la entrega de una razón o un razonamiento por parte del Sujeto Obligado no es algo que la ley establezca como atribución, derecho, o facultad; pues ello implicaría un juicio de valor referente a un cuestionamiento realizado, los cuales, al constituir interrogantes, inquietudes y manifestaciones se satisfacen vía derecho de petición. </w:t>
      </w:r>
    </w:p>
    <w:p w:rsidR="00DA4C98" w:rsidRPr="00736006" w:rsidRDefault="00DA4C98" w:rsidP="00DA4C98">
      <w:pPr>
        <w:spacing w:after="0" w:line="360" w:lineRule="auto"/>
        <w:ind w:left="360" w:right="49"/>
        <w:contextualSpacing/>
        <w:jc w:val="both"/>
        <w:rPr>
          <w:rFonts w:ascii="Palatino Linotype" w:eastAsia="MS Mincho" w:hAnsi="Palatino Linotype" w:cstheme="majorBidi"/>
          <w:sz w:val="24"/>
          <w:szCs w:val="24"/>
          <w:lang w:val="es-ES_tradnl" w:eastAsia="es-ES"/>
        </w:rPr>
      </w:pPr>
    </w:p>
    <w:p w:rsidR="00DA4C98" w:rsidRPr="00736006" w:rsidRDefault="00DA4C98" w:rsidP="00DA4C98">
      <w:pPr>
        <w:spacing w:after="0" w:line="360" w:lineRule="auto"/>
        <w:ind w:right="49"/>
        <w:contextualSpacing/>
        <w:jc w:val="both"/>
        <w:rPr>
          <w:rFonts w:ascii="Palatino Linotype" w:eastAsia="MS Mincho" w:hAnsi="Palatino Linotype" w:cstheme="majorBidi"/>
          <w:sz w:val="24"/>
          <w:szCs w:val="24"/>
          <w:lang w:val="es-ES_tradnl" w:eastAsia="es-ES"/>
        </w:rPr>
      </w:pPr>
      <w:r w:rsidRPr="00736006">
        <w:rPr>
          <w:rFonts w:ascii="Palatino Linotype" w:eastAsia="MS Mincho" w:hAnsi="Palatino Linotype" w:cstheme="majorBidi"/>
          <w:sz w:val="24"/>
          <w:szCs w:val="24"/>
          <w:lang w:val="es-ES_tradnl" w:eastAsia="es-ES"/>
        </w:rPr>
        <w:t>Luego entonces, es importante dejar en claro lo que debe entenderse por derecho de petición y por derecho de acceso a la información pública.</w:t>
      </w:r>
    </w:p>
    <w:p w:rsidR="00DA4C98" w:rsidRPr="00736006" w:rsidRDefault="00DA4C98" w:rsidP="00DA4C98">
      <w:pPr>
        <w:spacing w:after="0" w:line="360" w:lineRule="auto"/>
        <w:ind w:left="360" w:right="49"/>
        <w:contextualSpacing/>
        <w:jc w:val="both"/>
        <w:rPr>
          <w:rFonts w:ascii="Palatino Linotype" w:eastAsia="MS Mincho" w:hAnsi="Palatino Linotype" w:cstheme="majorBidi"/>
          <w:sz w:val="24"/>
          <w:szCs w:val="24"/>
          <w:lang w:val="es-ES_tradnl" w:eastAsia="es-ES"/>
        </w:rPr>
      </w:pPr>
    </w:p>
    <w:p w:rsidR="00DA4C98" w:rsidRPr="00736006" w:rsidRDefault="00DA4C98" w:rsidP="00DA4C98">
      <w:pPr>
        <w:spacing w:after="0" w:line="360" w:lineRule="auto"/>
        <w:ind w:right="49"/>
        <w:contextualSpacing/>
        <w:jc w:val="both"/>
        <w:rPr>
          <w:rFonts w:ascii="Palatino Linotype" w:eastAsia="MS Mincho" w:hAnsi="Palatino Linotype" w:cstheme="majorBidi"/>
          <w:i/>
          <w:sz w:val="24"/>
          <w:szCs w:val="24"/>
          <w:lang w:val="es-ES_tradnl" w:eastAsia="es-ES"/>
        </w:rPr>
      </w:pPr>
      <w:r w:rsidRPr="00736006">
        <w:rPr>
          <w:rFonts w:ascii="Palatino Linotype" w:eastAsia="MS Mincho" w:hAnsi="Palatino Linotype" w:cstheme="majorBidi"/>
          <w:sz w:val="24"/>
          <w:szCs w:val="24"/>
          <w:lang w:val="es-ES_tradnl" w:eastAsia="es-ES"/>
        </w:rPr>
        <w:t>Por lo que respecta a la definición de derecho de petición, el Maestro Ignacio Burgoa Orihuela refiere: “…</w:t>
      </w:r>
      <w:r w:rsidRPr="00736006">
        <w:rPr>
          <w:rFonts w:ascii="Palatino Linotype" w:eastAsia="MS Mincho" w:hAnsi="Palatino Linotype" w:cstheme="majorBidi"/>
          <w:i/>
          <w:sz w:val="24"/>
          <w:szCs w:val="24"/>
          <w:lang w:val="es-ES_tradnl" w:eastAsia="es-ES"/>
        </w:rPr>
        <w:t xml:space="preserve">es un Derecho Público subjetivo individual de la Garantía Respectiva Consagrada en el Artículo 8 de la Ley Fundamental. En tal virtud, la persona tiene la facultad de acudir a cualquier autoridad, formulando una solicitud o instancia escrito de cualquier </w:t>
      </w:r>
      <w:r w:rsidRPr="00736006">
        <w:rPr>
          <w:rFonts w:ascii="Palatino Linotype" w:eastAsia="MS Mincho" w:hAnsi="Palatino Linotype" w:cstheme="majorBidi"/>
          <w:i/>
          <w:sz w:val="24"/>
          <w:szCs w:val="24"/>
          <w:lang w:val="es-ES_tradnl" w:eastAsia="es-ES"/>
        </w:rPr>
        <w:lastRenderedPageBreak/>
        <w:t>índole, la cual adopta, específicamente, el carácter de simple petición administrativa, acción o recurso, etc.</w:t>
      </w:r>
      <w:r w:rsidRPr="00736006">
        <w:rPr>
          <w:rFonts w:ascii="Palatino Linotype" w:eastAsia="MS Mincho" w:hAnsi="Palatino Linotype" w:cstheme="majorBidi"/>
          <w:i/>
          <w:sz w:val="24"/>
          <w:szCs w:val="24"/>
          <w:vertAlign w:val="superscript"/>
          <w:lang w:val="es-ES_tradnl" w:eastAsia="es-ES"/>
        </w:rPr>
        <w:footnoteReference w:id="2"/>
      </w:r>
      <w:r w:rsidRPr="00736006">
        <w:rPr>
          <w:rFonts w:ascii="Palatino Linotype" w:eastAsia="MS Mincho" w:hAnsi="Palatino Linotype" w:cstheme="majorBidi"/>
          <w:i/>
          <w:sz w:val="24"/>
          <w:szCs w:val="24"/>
          <w:lang w:val="es-ES_tradnl" w:eastAsia="es-ES"/>
        </w:rPr>
        <w:t xml:space="preserve">  “ (Sic)</w:t>
      </w:r>
    </w:p>
    <w:p w:rsidR="00DA4C98" w:rsidRPr="00736006" w:rsidRDefault="00DA4C98" w:rsidP="00DA4C98">
      <w:pPr>
        <w:spacing w:after="0" w:line="360" w:lineRule="auto"/>
        <w:ind w:left="360" w:right="49"/>
        <w:contextualSpacing/>
        <w:jc w:val="both"/>
        <w:rPr>
          <w:rFonts w:ascii="Palatino Linotype" w:eastAsia="MS Mincho" w:hAnsi="Palatino Linotype" w:cstheme="majorBidi"/>
          <w:sz w:val="24"/>
          <w:szCs w:val="24"/>
          <w:lang w:val="es-ES_tradnl" w:eastAsia="es-ES"/>
        </w:rPr>
      </w:pPr>
    </w:p>
    <w:p w:rsidR="00DA4C98" w:rsidRPr="00736006" w:rsidRDefault="00DA4C98" w:rsidP="00DA4C98">
      <w:pPr>
        <w:spacing w:after="0" w:line="360" w:lineRule="auto"/>
        <w:ind w:right="49"/>
        <w:contextualSpacing/>
        <w:jc w:val="both"/>
        <w:rPr>
          <w:rFonts w:ascii="Palatino Linotype" w:eastAsia="MS Mincho" w:hAnsi="Palatino Linotype" w:cstheme="majorBidi"/>
          <w:sz w:val="24"/>
          <w:szCs w:val="24"/>
          <w:lang w:val="es-ES_tradnl" w:eastAsia="es-ES"/>
        </w:rPr>
      </w:pPr>
      <w:r w:rsidRPr="00736006">
        <w:rPr>
          <w:rFonts w:ascii="Palatino Linotype" w:eastAsia="MS Mincho" w:hAnsi="Palatino Linotype" w:cstheme="majorBidi"/>
          <w:sz w:val="24"/>
          <w:szCs w:val="24"/>
          <w:lang w:val="es-ES_tradnl" w:eastAsia="es-ES"/>
        </w:rPr>
        <w:t xml:space="preserve">Por su parte, David Cienfuegos Salgado, concibe al derecho de petición como </w:t>
      </w:r>
      <w:r w:rsidRPr="00736006">
        <w:rPr>
          <w:rFonts w:ascii="Palatino Linotype" w:eastAsia="MS Mincho" w:hAnsi="Palatino Linotype" w:cstheme="majorBidi"/>
          <w:i/>
          <w:sz w:val="24"/>
          <w:szCs w:val="24"/>
          <w:lang w:val="es-ES_tradnl" w:eastAsia="es-ES"/>
        </w:rPr>
        <w:t xml:space="preserve">“el derecho de toda persona a ser escuchado por quienes ejercen el poder público. </w:t>
      </w:r>
      <w:r w:rsidRPr="00736006">
        <w:rPr>
          <w:rFonts w:ascii="Palatino Linotype" w:eastAsia="MS Mincho" w:hAnsi="Palatino Linotype" w:cstheme="majorBidi"/>
          <w:i/>
          <w:sz w:val="24"/>
          <w:szCs w:val="24"/>
          <w:vertAlign w:val="superscript"/>
          <w:lang w:val="es-ES_tradnl" w:eastAsia="es-ES"/>
        </w:rPr>
        <w:footnoteReference w:id="3"/>
      </w:r>
      <w:r w:rsidRPr="00736006">
        <w:rPr>
          <w:rFonts w:ascii="Palatino Linotype" w:eastAsia="MS Mincho" w:hAnsi="Palatino Linotype" w:cstheme="majorBidi"/>
          <w:i/>
          <w:sz w:val="24"/>
          <w:szCs w:val="24"/>
          <w:lang w:val="es-ES_tradnl" w:eastAsia="es-ES"/>
        </w:rPr>
        <w:t>” (Sic)</w:t>
      </w:r>
      <w:r w:rsidRPr="00736006">
        <w:rPr>
          <w:rFonts w:ascii="Palatino Linotype" w:eastAsia="MS Mincho" w:hAnsi="Palatino Linotype" w:cstheme="majorBidi"/>
          <w:sz w:val="24"/>
          <w:szCs w:val="24"/>
          <w:lang w:val="es-ES_tradnl" w:eastAsia="es-ES"/>
        </w:rPr>
        <w:t xml:space="preserve"> </w:t>
      </w:r>
    </w:p>
    <w:p w:rsidR="00DA4C98" w:rsidRDefault="00DA4C98" w:rsidP="00DA4C98">
      <w:pPr>
        <w:spacing w:after="0" w:line="360" w:lineRule="auto"/>
        <w:ind w:right="49"/>
        <w:contextualSpacing/>
        <w:jc w:val="both"/>
        <w:rPr>
          <w:rFonts w:ascii="Palatino Linotype" w:eastAsia="MS Mincho" w:hAnsi="Palatino Linotype" w:cstheme="majorBidi"/>
          <w:sz w:val="24"/>
          <w:szCs w:val="24"/>
          <w:lang w:val="es-ES_tradnl" w:eastAsia="es-ES"/>
        </w:rPr>
      </w:pPr>
    </w:p>
    <w:p w:rsidR="00DA4C98" w:rsidRDefault="00DA4C98" w:rsidP="00DA4C98">
      <w:pPr>
        <w:spacing w:after="0" w:line="360" w:lineRule="auto"/>
        <w:ind w:right="49"/>
        <w:contextualSpacing/>
        <w:jc w:val="both"/>
        <w:rPr>
          <w:rFonts w:ascii="Palatino Linotype" w:eastAsia="MS Mincho" w:hAnsi="Palatino Linotype" w:cstheme="majorBidi"/>
          <w:i/>
          <w:sz w:val="24"/>
          <w:szCs w:val="24"/>
          <w:lang w:val="es-ES_tradnl" w:eastAsia="es-ES"/>
        </w:rPr>
      </w:pPr>
      <w:r w:rsidRPr="00736006">
        <w:rPr>
          <w:rFonts w:ascii="Palatino Linotype" w:eastAsia="MS Mincho" w:hAnsi="Palatino Linotype" w:cstheme="majorBidi"/>
          <w:sz w:val="24"/>
          <w:szCs w:val="24"/>
          <w:lang w:val="es-ES_tradnl" w:eastAsia="es-ES"/>
        </w:rPr>
        <w:t xml:space="preserve">A este respecto, y para diferenciar el derecho de petición al derecho de acceso a la información, resulta conducente señalar que José Guadalupe Robles, conceptualiza el derecho a la información como </w:t>
      </w:r>
      <w:r w:rsidRPr="00736006">
        <w:rPr>
          <w:rFonts w:ascii="Palatino Linotype" w:eastAsia="MS Mincho" w:hAnsi="Palatino Linotype" w:cstheme="majorBidi"/>
          <w:i/>
          <w:sz w:val="24"/>
          <w:szCs w:val="24"/>
          <w:lang w:val="es-ES_tradnl" w:eastAsia="es-ES"/>
        </w:rPr>
        <w:t xml:space="preserve">“un derecho fundamental tanto de carácter individual como colectivo, cuyas limitaciones deben estar establecida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 </w:t>
      </w:r>
      <w:r w:rsidRPr="00736006">
        <w:rPr>
          <w:rFonts w:ascii="Palatino Linotype" w:eastAsia="MS Mincho" w:hAnsi="Palatino Linotype" w:cstheme="majorBidi"/>
          <w:i/>
          <w:sz w:val="24"/>
          <w:szCs w:val="24"/>
          <w:vertAlign w:val="superscript"/>
          <w:lang w:val="es-ES_tradnl" w:eastAsia="es-ES"/>
        </w:rPr>
        <w:footnoteReference w:id="4"/>
      </w:r>
      <w:r w:rsidRPr="00736006">
        <w:rPr>
          <w:rFonts w:ascii="Palatino Linotype" w:eastAsia="MS Mincho" w:hAnsi="Palatino Linotype" w:cstheme="majorBidi"/>
          <w:i/>
          <w:sz w:val="24"/>
          <w:szCs w:val="24"/>
          <w:lang w:val="es-ES_tradnl" w:eastAsia="es-ES"/>
        </w:rPr>
        <w:t xml:space="preserve">“(Sic) </w:t>
      </w:r>
    </w:p>
    <w:p w:rsidR="00DA4C98" w:rsidRDefault="00DA4C98" w:rsidP="00DA4C98">
      <w:pPr>
        <w:pStyle w:val="Prrafodelista"/>
        <w:spacing w:before="240" w:after="240" w:line="360" w:lineRule="auto"/>
        <w:ind w:left="0"/>
        <w:contextualSpacing/>
        <w:jc w:val="both"/>
        <w:rPr>
          <w:rFonts w:ascii="Palatino Linotype" w:eastAsia="MS Mincho" w:hAnsi="Palatino Linotype" w:cstheme="majorBidi"/>
          <w:i/>
          <w:lang w:val="es-ES_tradnl"/>
        </w:rPr>
      </w:pPr>
      <w:r w:rsidRPr="00736006">
        <w:rPr>
          <w:rFonts w:ascii="Palatino Linotype" w:eastAsia="MS Mincho" w:hAnsi="Palatino Linotype" w:cstheme="majorBidi"/>
          <w:lang w:val="es-ES_tradnl"/>
        </w:rPr>
        <w:t xml:space="preserve">Además, el derecho a la información constituye una prerrogativa a acceder a documentación en poder de los Sujetos Obligados, no así a realizar cuestionamientos, o manifestaciones subjetivas. Sirve de apoyo a lo anterior la definición de derecho a la información de Ernesto Villanueva Villanueva que dice: </w:t>
      </w:r>
      <w:r w:rsidRPr="00736006">
        <w:rPr>
          <w:rFonts w:ascii="Palatino Linotype" w:eastAsia="MS Mincho" w:hAnsi="Palatino Linotype" w:cstheme="majorBidi"/>
          <w:i/>
          <w:lang w:val="es-ES_tradnl"/>
        </w:rPr>
        <w:t xml:space="preserve">“la prerrogativa de la persona para acceder a datos, registros y todo tipo de informaciones en poder de entidades públicas y </w:t>
      </w:r>
      <w:r w:rsidRPr="00736006">
        <w:rPr>
          <w:rFonts w:ascii="Palatino Linotype" w:eastAsia="MS Mincho" w:hAnsi="Palatino Linotype" w:cstheme="majorBidi"/>
          <w:i/>
          <w:lang w:val="es-ES_tradnl"/>
        </w:rPr>
        <w:lastRenderedPageBreak/>
        <w:t>empresas privadas que ejercen gasto público o cumplen funciones de autoridad, con las excepciones taxativas que establezca la ley en una sociedad democrática.</w:t>
      </w:r>
      <w:r w:rsidRPr="00736006">
        <w:rPr>
          <w:rFonts w:ascii="Palatino Linotype" w:eastAsia="MS Mincho" w:hAnsi="Palatino Linotype" w:cstheme="majorBidi"/>
          <w:i/>
          <w:vertAlign w:val="superscript"/>
          <w:lang w:val="es-ES_tradnl"/>
        </w:rPr>
        <w:footnoteReference w:id="5"/>
      </w:r>
      <w:r w:rsidRPr="00736006">
        <w:rPr>
          <w:rFonts w:ascii="Palatino Linotype" w:eastAsia="MS Mincho" w:hAnsi="Palatino Linotype" w:cstheme="majorBidi"/>
          <w:i/>
          <w:lang w:val="es-ES_tradnl"/>
        </w:rPr>
        <w:t>” (Sic)</w:t>
      </w:r>
    </w:p>
    <w:p w:rsidR="00DA4C98" w:rsidRPr="00736006" w:rsidRDefault="00DA4C98" w:rsidP="00DA4C98">
      <w:pPr>
        <w:pStyle w:val="Prrafodelista"/>
        <w:spacing w:before="240" w:after="240" w:line="360" w:lineRule="auto"/>
        <w:ind w:left="0"/>
        <w:contextualSpacing/>
        <w:jc w:val="both"/>
        <w:rPr>
          <w:rFonts w:ascii="Palatino Linotype" w:hAnsi="Palatino Linotype" w:cs="Arial"/>
          <w:i/>
          <w:iCs/>
          <w:color w:val="000000" w:themeColor="text1"/>
          <w:lang w:val="es-ES_tradnl"/>
        </w:rPr>
      </w:pPr>
    </w:p>
    <w:p w:rsidR="00DA4C98" w:rsidRPr="006D0309" w:rsidRDefault="00DA4C98" w:rsidP="00DA4C98">
      <w:pPr>
        <w:pStyle w:val="Prrafodelista"/>
        <w:autoSpaceDE w:val="0"/>
        <w:autoSpaceDN w:val="0"/>
        <w:adjustRightInd w:val="0"/>
        <w:spacing w:line="360" w:lineRule="auto"/>
        <w:ind w:left="0"/>
        <w:contextualSpacing/>
        <w:jc w:val="both"/>
        <w:rPr>
          <w:rFonts w:ascii="Palatino Linotype" w:hAnsi="Palatino Linotype" w:cs="Arial"/>
          <w:lang w:val="es-MX"/>
        </w:rPr>
      </w:pPr>
      <w:r w:rsidRPr="00736006">
        <w:rPr>
          <w:rFonts w:ascii="Palatino Linotype" w:hAnsi="Palatino Linotype" w:cs="Arial"/>
        </w:rPr>
        <w:t xml:space="preserve">Ahora bien </w:t>
      </w:r>
      <w:r w:rsidRPr="006D0309">
        <w:rPr>
          <w:rFonts w:ascii="Palatino Linotype" w:hAnsi="Palatino Linotype" w:cs="Arial"/>
        </w:rPr>
        <w:t xml:space="preserve">para entender los alcances de la información pública se considera importante citar el criterio </w:t>
      </w:r>
      <w:r w:rsidRPr="006D0309">
        <w:rPr>
          <w:rFonts w:ascii="Palatino Linotype" w:hAnsi="Palatino Linotype" w:cs="Arial"/>
          <w:bCs/>
          <w:lang w:val="es-MX" w:eastAsia="es-MX"/>
        </w:rPr>
        <w:t xml:space="preserve">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 </w:t>
      </w:r>
      <w:r w:rsidRPr="006D0309">
        <w:rPr>
          <w:rFonts w:ascii="Palatino Linotype" w:hAnsi="Palatino Linotype" w:cs="Arial"/>
        </w:rPr>
        <w:t>cuyo rubro y texto dispone:</w:t>
      </w:r>
    </w:p>
    <w:p w:rsidR="00DA4C98" w:rsidRDefault="00DA4C98" w:rsidP="00DA4C98">
      <w:pPr>
        <w:pStyle w:val="Prrafodelista"/>
        <w:autoSpaceDE w:val="0"/>
        <w:autoSpaceDN w:val="0"/>
        <w:adjustRightInd w:val="0"/>
        <w:spacing w:line="276" w:lineRule="auto"/>
        <w:ind w:left="0"/>
        <w:jc w:val="both"/>
        <w:rPr>
          <w:rFonts w:ascii="Palatino Linotype" w:hAnsi="Palatino Linotype" w:cs="Arial"/>
          <w:lang w:val="es-MX"/>
        </w:rPr>
      </w:pPr>
    </w:p>
    <w:p w:rsidR="00D05BAA" w:rsidRPr="006D0309" w:rsidRDefault="00D05BAA" w:rsidP="00DA4C98">
      <w:pPr>
        <w:pStyle w:val="Prrafodelista"/>
        <w:autoSpaceDE w:val="0"/>
        <w:autoSpaceDN w:val="0"/>
        <w:adjustRightInd w:val="0"/>
        <w:spacing w:line="276" w:lineRule="auto"/>
        <w:ind w:left="0"/>
        <w:jc w:val="both"/>
        <w:rPr>
          <w:rFonts w:ascii="Palatino Linotype" w:hAnsi="Palatino Linotype" w:cs="Arial"/>
          <w:lang w:val="es-MX"/>
        </w:rPr>
      </w:pPr>
    </w:p>
    <w:p w:rsidR="00DA4C98" w:rsidRPr="006D0309" w:rsidRDefault="00DA4C98" w:rsidP="00DA4C98">
      <w:pPr>
        <w:autoSpaceDE w:val="0"/>
        <w:autoSpaceDN w:val="0"/>
        <w:adjustRightInd w:val="0"/>
        <w:spacing w:line="276" w:lineRule="auto"/>
        <w:ind w:left="567" w:right="567"/>
        <w:jc w:val="center"/>
        <w:rPr>
          <w:rFonts w:ascii="Palatino Linotype" w:hAnsi="Palatino Linotype" w:cs="Arial"/>
          <w:b/>
          <w:i/>
          <w:lang w:eastAsia="es-MX"/>
        </w:rPr>
      </w:pPr>
      <w:r w:rsidRPr="006D0309">
        <w:rPr>
          <w:rFonts w:ascii="Palatino Linotype" w:hAnsi="Palatino Linotype" w:cs="Arial"/>
          <w:b/>
          <w:i/>
          <w:sz w:val="20"/>
          <w:szCs w:val="20"/>
          <w:lang w:eastAsia="es-MX"/>
        </w:rPr>
        <w:t>“</w:t>
      </w:r>
      <w:r w:rsidRPr="006D0309">
        <w:rPr>
          <w:rFonts w:ascii="Palatino Linotype" w:hAnsi="Palatino Linotype" w:cs="Arial"/>
          <w:b/>
          <w:i/>
          <w:lang w:eastAsia="es-MX"/>
        </w:rPr>
        <w:t>CRITERIO 0002-11</w:t>
      </w:r>
    </w:p>
    <w:p w:rsidR="00DA4C98" w:rsidRPr="006D0309" w:rsidRDefault="00DA4C98" w:rsidP="00DA4C98">
      <w:pPr>
        <w:autoSpaceDE w:val="0"/>
        <w:autoSpaceDN w:val="0"/>
        <w:adjustRightInd w:val="0"/>
        <w:spacing w:line="276" w:lineRule="auto"/>
        <w:ind w:left="567" w:right="567"/>
        <w:jc w:val="both"/>
        <w:rPr>
          <w:rFonts w:ascii="Palatino Linotype" w:hAnsi="Palatino Linotype" w:cs="Arial"/>
          <w:i/>
          <w:lang w:eastAsia="es-MX"/>
        </w:rPr>
      </w:pPr>
      <w:r w:rsidRPr="006D0309">
        <w:rPr>
          <w:rFonts w:ascii="Palatino Linotype" w:hAnsi="Palatino Linotype" w:cs="Arial"/>
          <w:b/>
          <w:i/>
          <w:lang w:eastAsia="es-MX"/>
        </w:rPr>
        <w:t xml:space="preserve">INFORMACIÓN PÚBLICA, CONCEPTO DE, EN MATERIA DE TRANSPARENCIA. INTERPRETACIÓN TEMÁTICA DE LOS ARTÍCULOS 2, FRACCIÓN </w:t>
      </w:r>
      <w:r w:rsidRPr="006D0309">
        <w:rPr>
          <w:rFonts w:ascii="Palatino Linotype" w:hAnsi="Palatino Linotype" w:cs="Arial"/>
          <w:b/>
          <w:bCs/>
          <w:i/>
          <w:lang w:eastAsia="es-MX"/>
        </w:rPr>
        <w:t xml:space="preserve">V, XV, Y XVI, </w:t>
      </w:r>
      <w:r w:rsidRPr="006D0309">
        <w:rPr>
          <w:rFonts w:ascii="Palatino Linotype" w:hAnsi="Palatino Linotype" w:cs="Arial"/>
          <w:b/>
          <w:i/>
          <w:lang w:eastAsia="es-MX"/>
        </w:rPr>
        <w:t>32, 4,11 Y 41.</w:t>
      </w:r>
      <w:r w:rsidRPr="006D0309">
        <w:rPr>
          <w:rFonts w:ascii="Palatino Linotype" w:hAnsi="Palatino Linotype" w:cs="Arial"/>
          <w:i/>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DA4C98" w:rsidRPr="006D0309" w:rsidRDefault="00DA4C98" w:rsidP="00DA4C98">
      <w:pPr>
        <w:autoSpaceDE w:val="0"/>
        <w:autoSpaceDN w:val="0"/>
        <w:adjustRightInd w:val="0"/>
        <w:spacing w:line="276" w:lineRule="auto"/>
        <w:ind w:left="567" w:right="567"/>
        <w:jc w:val="both"/>
        <w:rPr>
          <w:rFonts w:ascii="Palatino Linotype" w:hAnsi="Palatino Linotype" w:cs="Arial"/>
          <w:i/>
          <w:lang w:eastAsia="es-MX"/>
        </w:rPr>
      </w:pPr>
      <w:r w:rsidRPr="006D0309">
        <w:rPr>
          <w:rFonts w:ascii="Palatino Linotype" w:hAnsi="Palatino Linotype" w:cs="Arial"/>
          <w:i/>
          <w:lang w:eastAsia="es-MX"/>
        </w:rPr>
        <w:t>En consecuencia el acceso a la información se refiere a que se cumplan cualquiera de los siguientes tres supuestos:</w:t>
      </w:r>
    </w:p>
    <w:p w:rsidR="00DA4C98" w:rsidRPr="006D0309" w:rsidRDefault="00DA4C98" w:rsidP="00DA4C98">
      <w:pPr>
        <w:autoSpaceDE w:val="0"/>
        <w:autoSpaceDN w:val="0"/>
        <w:adjustRightInd w:val="0"/>
        <w:spacing w:line="276" w:lineRule="auto"/>
        <w:ind w:left="567" w:right="567"/>
        <w:jc w:val="both"/>
        <w:rPr>
          <w:rFonts w:ascii="Palatino Linotype" w:hAnsi="Palatino Linotype" w:cs="Arial"/>
          <w:i/>
          <w:lang w:eastAsia="es-MX"/>
        </w:rPr>
      </w:pPr>
      <w:r w:rsidRPr="006D0309">
        <w:rPr>
          <w:rFonts w:ascii="Palatino Linotype" w:hAnsi="Palatino Linotype" w:cs="Arial"/>
          <w:i/>
          <w:lang w:eastAsia="es-MX"/>
        </w:rPr>
        <w:t>Que se trate de información registrada en cualquier soporte documental, que en ejercicio de las atribuciones conferidas, sea generada por los Sujetos Obligados;</w:t>
      </w:r>
    </w:p>
    <w:p w:rsidR="00DA4C98" w:rsidRPr="006D0309" w:rsidRDefault="00DA4C98" w:rsidP="00DA4C98">
      <w:pPr>
        <w:autoSpaceDE w:val="0"/>
        <w:autoSpaceDN w:val="0"/>
        <w:adjustRightInd w:val="0"/>
        <w:spacing w:line="276" w:lineRule="auto"/>
        <w:ind w:left="567" w:right="567"/>
        <w:jc w:val="both"/>
        <w:rPr>
          <w:rFonts w:ascii="Palatino Linotype" w:hAnsi="Palatino Linotype" w:cs="Arial"/>
          <w:i/>
          <w:lang w:eastAsia="es-MX"/>
        </w:rPr>
      </w:pPr>
      <w:r w:rsidRPr="006D0309">
        <w:rPr>
          <w:rFonts w:ascii="Palatino Linotype" w:hAnsi="Palatino Linotype" w:cs="Arial"/>
          <w:i/>
          <w:lang w:eastAsia="es-MX"/>
        </w:rPr>
        <w:t>Que se trate de información registrada en cualquier soporte documental, que en ejercicio de las atribuciones conferidas, sea administrada por los Sujetos Obligados, y</w:t>
      </w:r>
    </w:p>
    <w:p w:rsidR="00DA4C98" w:rsidRPr="006D0309" w:rsidRDefault="00DA4C98" w:rsidP="00DA4C98">
      <w:pPr>
        <w:autoSpaceDE w:val="0"/>
        <w:autoSpaceDN w:val="0"/>
        <w:adjustRightInd w:val="0"/>
        <w:spacing w:line="276" w:lineRule="auto"/>
        <w:ind w:left="567" w:right="567"/>
        <w:jc w:val="both"/>
        <w:rPr>
          <w:rFonts w:ascii="Palatino Linotype" w:hAnsi="Palatino Linotype" w:cs="Arial"/>
          <w:i/>
          <w:lang w:eastAsia="es-MX"/>
        </w:rPr>
      </w:pPr>
      <w:r w:rsidRPr="006D0309">
        <w:rPr>
          <w:rFonts w:ascii="Palatino Linotype" w:hAnsi="Palatino Linotype" w:cs="Arial"/>
          <w:i/>
          <w:lang w:eastAsia="es-MX"/>
        </w:rPr>
        <w:lastRenderedPageBreak/>
        <w:t>Que se trate de información registrada en cualquier soporte documental, que en ejercicio de las atribuciones conferidas, se encuentre en posesión de los Sujetos Obligados.”</w:t>
      </w:r>
    </w:p>
    <w:p w:rsidR="00DA4C98" w:rsidRDefault="00DA4C98" w:rsidP="00DA4C98">
      <w:pPr>
        <w:pStyle w:val="Prrafodelista"/>
        <w:autoSpaceDE w:val="0"/>
        <w:autoSpaceDN w:val="0"/>
        <w:adjustRightInd w:val="0"/>
        <w:spacing w:line="276" w:lineRule="auto"/>
        <w:ind w:left="0"/>
        <w:jc w:val="both"/>
        <w:rPr>
          <w:rFonts w:ascii="Palatino Linotype" w:hAnsi="Palatino Linotype" w:cs="Arial"/>
        </w:rPr>
      </w:pPr>
    </w:p>
    <w:p w:rsidR="00DA4C98" w:rsidRDefault="00DA4C98" w:rsidP="00DA4C98">
      <w:pPr>
        <w:pStyle w:val="Prrafodelista"/>
        <w:spacing w:before="240" w:after="360" w:line="360" w:lineRule="auto"/>
        <w:ind w:left="0"/>
        <w:contextualSpacing/>
        <w:jc w:val="both"/>
        <w:rPr>
          <w:rFonts w:ascii="Palatino Linotype" w:hAnsi="Palatino Linotype" w:cs="Arial"/>
          <w:i/>
          <w:lang w:eastAsia="es-MX"/>
        </w:rPr>
      </w:pPr>
      <w:r w:rsidRPr="006D0309">
        <w:rPr>
          <w:rFonts w:ascii="Palatino Linotype" w:hAnsi="Palatino Linotype" w:cs="Arial"/>
          <w:lang w:eastAsia="es-MX"/>
        </w:rPr>
        <w:t>Es decir, el derecho a la información constituye una prerrogativa a acceder a documentación en poder de los Sujetos Obligados, no así a realizar cuestionamientos, o manifestaciones subjetivas. Sirve de apoyo a lo anterior la definición de derecho a la información de Ernesto Villanueva Villanueva que dice: “</w:t>
      </w:r>
      <w:r w:rsidRPr="006D0309">
        <w:rPr>
          <w:rFonts w:ascii="Palatino Linotype" w:hAnsi="Palatino Linotype" w:cs="Arial"/>
          <w:i/>
          <w:lang w:eastAsia="es-MX"/>
        </w:rPr>
        <w:t xml:space="preserve">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 </w:t>
      </w:r>
      <w:r w:rsidRPr="006D0309">
        <w:rPr>
          <w:rStyle w:val="Refdenotaalpie"/>
          <w:rFonts w:ascii="Palatino Linotype" w:hAnsi="Palatino Linotype" w:cs="Arial"/>
          <w:i/>
          <w:lang w:eastAsia="es-MX"/>
        </w:rPr>
        <w:footnoteReference w:id="6"/>
      </w:r>
    </w:p>
    <w:p w:rsidR="00C47B91" w:rsidRDefault="00C47B91" w:rsidP="00C47B91">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Por lo anterior, al no constituirse dicho cuestionamiento como materia del derecho de acceso a la información, se considera que el Sujeto Obligado no está constreñido a emitir una respuesta al mismo.</w:t>
      </w:r>
    </w:p>
    <w:p w:rsidR="00D05BAA" w:rsidRDefault="00D05BAA" w:rsidP="00C47B91">
      <w:pPr>
        <w:pStyle w:val="Prrafodelista"/>
        <w:autoSpaceDE w:val="0"/>
        <w:autoSpaceDN w:val="0"/>
        <w:adjustRightInd w:val="0"/>
        <w:spacing w:line="360" w:lineRule="auto"/>
        <w:ind w:left="0"/>
        <w:jc w:val="both"/>
        <w:rPr>
          <w:rFonts w:ascii="Palatino Linotype" w:hAnsi="Palatino Linotype" w:cs="Arial"/>
        </w:rPr>
      </w:pPr>
    </w:p>
    <w:p w:rsidR="005D6889" w:rsidRDefault="00E54B31" w:rsidP="005D6889">
      <w:pPr>
        <w:pStyle w:val="Sinespaciado"/>
        <w:spacing w:line="360" w:lineRule="auto"/>
        <w:jc w:val="both"/>
        <w:rPr>
          <w:rFonts w:ascii="Palatino Linotype" w:hAnsi="Palatino Linotype"/>
          <w:sz w:val="24"/>
          <w:szCs w:val="24"/>
        </w:rPr>
      </w:pPr>
      <w:r>
        <w:rPr>
          <w:rFonts w:ascii="Palatino Linotype" w:hAnsi="Palatino Linotype" w:cs="Arial"/>
        </w:rPr>
        <w:t>En cuanto a lo que</w:t>
      </w:r>
      <w:r w:rsidR="00B84DB6">
        <w:rPr>
          <w:rFonts w:ascii="Palatino Linotype" w:hAnsi="Palatino Linotype" w:cs="Arial"/>
        </w:rPr>
        <w:t xml:space="preserve"> respecta al numeral 3. </w:t>
      </w:r>
      <w:r w:rsidR="00B84DB6" w:rsidRPr="00A2235B">
        <w:rPr>
          <w:rFonts w:ascii="Palatino Linotype" w:eastAsia="Times New Roman" w:hAnsi="Palatino Linotype" w:cs="Times New Roman"/>
          <w:b/>
          <w:sz w:val="24"/>
          <w:szCs w:val="24"/>
          <w:lang w:val="es-ES_tradnl" w:eastAsia="es-ES"/>
        </w:rPr>
        <w:t>c)</w:t>
      </w:r>
      <w:r w:rsidR="00B84DB6" w:rsidRPr="00A2235B">
        <w:rPr>
          <w:rFonts w:ascii="Palatino Linotype" w:eastAsia="Times New Roman" w:hAnsi="Palatino Linotype" w:cs="Times New Roman"/>
          <w:sz w:val="24"/>
          <w:szCs w:val="24"/>
          <w:lang w:val="es-ES_tradnl" w:eastAsia="es-ES"/>
        </w:rPr>
        <w:t xml:space="preserve"> Por estar implicado el director general en dichas denuncias, que diga: ¿cuál es el estatus de los folios 10736- 2018,11254-2018, 11453- 2018 y 12101-2018 ingresados en SAM?</w:t>
      </w:r>
      <w:r w:rsidR="005D6889">
        <w:rPr>
          <w:rFonts w:ascii="Palatino Linotype" w:eastAsia="Times New Roman" w:hAnsi="Palatino Linotype" w:cs="Times New Roman"/>
          <w:sz w:val="24"/>
          <w:szCs w:val="24"/>
          <w:lang w:val="es-ES_tradnl" w:eastAsia="es-ES"/>
        </w:rPr>
        <w:t xml:space="preserve"> E</w:t>
      </w:r>
      <w:r w:rsidR="005D6889" w:rsidRPr="00B84DB6">
        <w:rPr>
          <w:rFonts w:ascii="Palatino Linotype" w:hAnsi="Palatino Linotype"/>
          <w:color w:val="000000"/>
          <w:sz w:val="24"/>
          <w:szCs w:val="24"/>
        </w:rPr>
        <w:t xml:space="preserve">s necesario manifestar que se dejan a salvo los derechos del particular para que realice una nueva solicitud de información al Sujeto Obligado competente, siendo este la Secretaria de la Contraloría en términos del artículo 1 del Reglamento Interior de la Secretaría de la Contraloría, el cual establece que tiene por objeto regular la organización y el funcionamiento de la Secretaría de la Contraloría del Estado de México, así como establecer el ámbito de </w:t>
      </w:r>
      <w:r w:rsidR="005D6889" w:rsidRPr="00B84DB6">
        <w:rPr>
          <w:rFonts w:ascii="Palatino Linotype" w:hAnsi="Palatino Linotype"/>
          <w:color w:val="000000"/>
          <w:sz w:val="24"/>
          <w:szCs w:val="24"/>
        </w:rPr>
        <w:lastRenderedPageBreak/>
        <w:t>competencia de sus unidades administrativas básicas y de los órganos internos de control de las dependencias y organismos auxiliares</w:t>
      </w:r>
      <w:r w:rsidR="005D6889" w:rsidRPr="00B84DB6">
        <w:rPr>
          <w:rFonts w:ascii="Palatino Linotype" w:hAnsi="Palatino Linotype"/>
          <w:sz w:val="24"/>
          <w:szCs w:val="24"/>
        </w:rPr>
        <w:t>, por tanto es el área encargada de poseer dicha información.</w:t>
      </w:r>
    </w:p>
    <w:p w:rsidR="005D6889" w:rsidRPr="00B84DB6" w:rsidRDefault="005D6889" w:rsidP="005D6889">
      <w:pPr>
        <w:pStyle w:val="Sinespaciado"/>
        <w:spacing w:line="360" w:lineRule="auto"/>
        <w:jc w:val="both"/>
        <w:rPr>
          <w:rFonts w:ascii="Palatino Linotype" w:hAnsi="Palatino Linotype"/>
          <w:color w:val="FFFFFF" w:themeColor="background1"/>
          <w:sz w:val="24"/>
          <w:szCs w:val="24"/>
        </w:rPr>
      </w:pPr>
    </w:p>
    <w:p w:rsidR="005D6889" w:rsidRPr="00B84DB6" w:rsidRDefault="005D6889" w:rsidP="005D6889">
      <w:pPr>
        <w:spacing w:after="0" w:line="360" w:lineRule="auto"/>
        <w:jc w:val="both"/>
        <w:rPr>
          <w:rFonts w:ascii="Palatino Linotype" w:hAnsi="Palatino Linotype"/>
          <w:sz w:val="24"/>
          <w:szCs w:val="24"/>
        </w:rPr>
      </w:pPr>
      <w:r w:rsidRPr="00B84DB6">
        <w:rPr>
          <w:rFonts w:ascii="Palatino Linotype" w:hAnsi="Palatino Linotype"/>
          <w:sz w:val="24"/>
          <w:szCs w:val="24"/>
        </w:rPr>
        <w:t xml:space="preserve">Es este sentido será necesario que el Sujeto Obligado remita al Recurrente el acuerdo de incompetencia correspondiente apegándonos </w:t>
      </w:r>
      <w:r w:rsidRPr="00B84DB6">
        <w:rPr>
          <w:rFonts w:ascii="Palatino Linotype" w:hAnsi="Palatino Linotype" w:cs="Arial"/>
          <w:sz w:val="24"/>
          <w:szCs w:val="24"/>
          <w:lang w:eastAsia="es-MX"/>
        </w:rPr>
        <w:t xml:space="preserve">a lo que establece la Ley de </w:t>
      </w:r>
      <w:r w:rsidRPr="00B84DB6">
        <w:rPr>
          <w:rFonts w:ascii="Palatino Linotype" w:hAnsi="Palatino Linotype"/>
          <w:sz w:val="24"/>
          <w:szCs w:val="24"/>
        </w:rPr>
        <w:t xml:space="preserve">Transparencia y Acceso a la Información Pública del Estado de México y Municipios, siendo aplicable lo que dictan los artículos 49 fracción II y 167 de la Ley de, los cuales disponen lo siguiente: </w:t>
      </w:r>
    </w:p>
    <w:p w:rsidR="005D6889" w:rsidRPr="00B84DB6" w:rsidRDefault="005D6889" w:rsidP="005D6889">
      <w:pPr>
        <w:autoSpaceDE w:val="0"/>
        <w:autoSpaceDN w:val="0"/>
        <w:adjustRightInd w:val="0"/>
        <w:ind w:left="851" w:right="899"/>
        <w:jc w:val="both"/>
        <w:rPr>
          <w:rFonts w:ascii="Palatino Linotype" w:hAnsi="Palatino Linotype" w:cs="Arial"/>
          <w:b/>
          <w:bCs/>
          <w:i/>
        </w:rPr>
      </w:pPr>
    </w:p>
    <w:p w:rsidR="005D6889" w:rsidRPr="00B84DB6" w:rsidRDefault="005D6889" w:rsidP="005D6889">
      <w:pPr>
        <w:autoSpaceDE w:val="0"/>
        <w:autoSpaceDN w:val="0"/>
        <w:adjustRightInd w:val="0"/>
        <w:ind w:left="851" w:right="899"/>
        <w:jc w:val="both"/>
        <w:rPr>
          <w:rFonts w:ascii="Palatino Linotype" w:hAnsi="Palatino Linotype" w:cs="Arial"/>
          <w:i/>
        </w:rPr>
      </w:pPr>
      <w:r w:rsidRPr="00B84DB6">
        <w:rPr>
          <w:rFonts w:ascii="Palatino Linotype" w:hAnsi="Palatino Linotype" w:cs="Arial"/>
          <w:b/>
          <w:bCs/>
          <w:i/>
        </w:rPr>
        <w:t xml:space="preserve">“Artículo 49. </w:t>
      </w:r>
      <w:r w:rsidRPr="00B84DB6">
        <w:rPr>
          <w:rFonts w:ascii="Palatino Linotype" w:hAnsi="Palatino Linotype" w:cs="Arial"/>
          <w:i/>
        </w:rPr>
        <w:t>Los Comités de Transparencia tendrán las siguientes atribuciones:</w:t>
      </w:r>
    </w:p>
    <w:p w:rsidR="005D6889" w:rsidRPr="00B84DB6" w:rsidRDefault="005D6889" w:rsidP="005D6889">
      <w:pPr>
        <w:autoSpaceDE w:val="0"/>
        <w:autoSpaceDN w:val="0"/>
        <w:adjustRightInd w:val="0"/>
        <w:ind w:left="851" w:right="899"/>
        <w:jc w:val="both"/>
        <w:rPr>
          <w:rFonts w:ascii="Palatino Linotype" w:hAnsi="Palatino Linotype" w:cs="Arial"/>
          <w:i/>
        </w:rPr>
      </w:pPr>
      <w:r w:rsidRPr="00B84DB6">
        <w:rPr>
          <w:rFonts w:ascii="Palatino Linotype" w:hAnsi="Palatino Linotype" w:cs="Arial"/>
          <w:b/>
          <w:bCs/>
          <w:i/>
        </w:rPr>
        <w:t xml:space="preserve">I. </w:t>
      </w:r>
      <w:r w:rsidRPr="00B84DB6">
        <w:rPr>
          <w:rFonts w:ascii="Palatino Linotype" w:hAnsi="Palatino Linotype" w:cs="Arial"/>
          <w:i/>
        </w:rPr>
        <w:t>Instituir, coordinar y supervisar en términos de las disposiciones aplicables, las acciones, medidas y procedimientos que coadyuven a asegurar una mayor eficacia en la gestión y atención de las solicitudes en materia de acceso a la información;</w:t>
      </w:r>
    </w:p>
    <w:p w:rsidR="005D6889" w:rsidRPr="00B84DB6" w:rsidRDefault="005D6889" w:rsidP="005D6889">
      <w:pPr>
        <w:autoSpaceDE w:val="0"/>
        <w:autoSpaceDN w:val="0"/>
        <w:adjustRightInd w:val="0"/>
        <w:ind w:left="851" w:right="899"/>
        <w:jc w:val="both"/>
        <w:rPr>
          <w:rFonts w:ascii="Palatino Linotype" w:hAnsi="Palatino Linotype" w:cs="Arial"/>
          <w:i/>
        </w:rPr>
      </w:pPr>
      <w:r w:rsidRPr="00B84DB6">
        <w:rPr>
          <w:rFonts w:ascii="Palatino Linotype" w:hAnsi="Palatino Linotype" w:cs="Arial"/>
          <w:b/>
          <w:bCs/>
          <w:i/>
        </w:rPr>
        <w:t xml:space="preserve">II. </w:t>
      </w:r>
      <w:r w:rsidRPr="00B84DB6">
        <w:rPr>
          <w:rFonts w:ascii="Palatino Linotype" w:hAnsi="Palatino Linotype" w:cs="Arial"/>
          <w:i/>
        </w:rPr>
        <w:t xml:space="preserve">Confirmar, modificar o revocar las determinaciones que en materia de ampliación del plazo de respuesta, clasificación de la información y declaración de inexistencia </w:t>
      </w:r>
      <w:r w:rsidRPr="00B84DB6">
        <w:rPr>
          <w:rFonts w:ascii="Palatino Linotype" w:hAnsi="Palatino Linotype" w:cs="Arial"/>
          <w:b/>
          <w:i/>
        </w:rPr>
        <w:t>o de incompetencia realicen los titulares de las áreas de los sujetos obligados</w:t>
      </w:r>
      <w:r w:rsidRPr="00B84DB6">
        <w:rPr>
          <w:rFonts w:ascii="Palatino Linotype" w:hAnsi="Palatino Linotype" w:cs="Arial"/>
          <w:i/>
        </w:rPr>
        <w:t>;</w:t>
      </w:r>
    </w:p>
    <w:p w:rsidR="005D6889" w:rsidRPr="00B84DB6" w:rsidRDefault="005D6889" w:rsidP="005D6889">
      <w:pPr>
        <w:autoSpaceDE w:val="0"/>
        <w:autoSpaceDN w:val="0"/>
        <w:adjustRightInd w:val="0"/>
        <w:ind w:left="851" w:right="899"/>
        <w:jc w:val="both"/>
        <w:rPr>
          <w:rFonts w:ascii="Palatino Linotype" w:hAnsi="Palatino Linotype"/>
          <w:b/>
          <w:i/>
          <w:u w:val="single"/>
        </w:rPr>
      </w:pPr>
      <w:r w:rsidRPr="00B84DB6">
        <w:rPr>
          <w:rFonts w:ascii="Palatino Linotype" w:hAnsi="Palatino Linotype"/>
          <w:b/>
          <w:bCs/>
          <w:i/>
        </w:rPr>
        <w:t xml:space="preserve">Artículo 167. </w:t>
      </w:r>
      <w:r w:rsidRPr="00B84DB6">
        <w:rPr>
          <w:rFonts w:ascii="Palatino Linotype" w:hAnsi="Palatino Linotype"/>
          <w:i/>
        </w:rPr>
        <w:t xml:space="preserve">Cuando las unidades de transparencia determinen la notoria incompetencia por parte de los sujetos obligados, dentro del ámbito de aplicación, para atender la solicitud de acceso a la información, deberán comunicarlo al solicitante, dentro de los tres días hábiles posteriores a la recepción de la solicitud y, </w:t>
      </w:r>
      <w:r w:rsidRPr="00B84DB6">
        <w:rPr>
          <w:rFonts w:ascii="Palatino Linotype" w:hAnsi="Palatino Linotype"/>
          <w:b/>
          <w:i/>
          <w:u w:val="single"/>
        </w:rPr>
        <w:t>en su caso orientar al solicitante, el o los sujetos obligados competentes.</w:t>
      </w:r>
    </w:p>
    <w:p w:rsidR="005D6889" w:rsidRPr="00B84DB6" w:rsidRDefault="005D6889" w:rsidP="005D6889">
      <w:pPr>
        <w:autoSpaceDE w:val="0"/>
        <w:autoSpaceDN w:val="0"/>
        <w:adjustRightInd w:val="0"/>
        <w:ind w:left="851" w:right="899"/>
        <w:jc w:val="both"/>
        <w:rPr>
          <w:rFonts w:ascii="Palatino Linotype" w:hAnsi="Palatino Linotype" w:cs="Arial"/>
          <w:b/>
          <w:i/>
          <w:u w:val="single"/>
        </w:rPr>
      </w:pPr>
    </w:p>
    <w:p w:rsidR="005D6889" w:rsidRDefault="005D6889" w:rsidP="005D6889">
      <w:pPr>
        <w:tabs>
          <w:tab w:val="left" w:pos="709"/>
        </w:tabs>
        <w:spacing w:after="0" w:line="360" w:lineRule="auto"/>
        <w:ind w:right="51"/>
        <w:jc w:val="both"/>
        <w:rPr>
          <w:rFonts w:ascii="Palatino Linotype" w:eastAsia="Calibri" w:hAnsi="Palatino Linotype" w:cs="Arial"/>
          <w:sz w:val="24"/>
          <w:szCs w:val="24"/>
        </w:rPr>
      </w:pPr>
      <w:r w:rsidRPr="00B84DB6">
        <w:rPr>
          <w:rFonts w:ascii="Palatino Linotype" w:hAnsi="Palatino Linotype"/>
          <w:sz w:val="24"/>
          <w:szCs w:val="24"/>
        </w:rPr>
        <w:t xml:space="preserve">De esta manera, se sustenta que el Sujeto Obligado a través de su Comité de Transparencia debe confirmar la incompetencia que en el presente asunto encuadra en el supuesto de la Ley, es decir se deberá elaborar </w:t>
      </w:r>
      <w:r w:rsidRPr="00B84DB6">
        <w:rPr>
          <w:rFonts w:ascii="Palatino Linotype" w:eastAsia="Calibri" w:hAnsi="Palatino Linotype" w:cs="Arial"/>
          <w:sz w:val="24"/>
          <w:szCs w:val="24"/>
        </w:rPr>
        <w:t xml:space="preserve">el acuerdo mediante el cual se </w:t>
      </w:r>
      <w:r w:rsidRPr="00B84DB6">
        <w:rPr>
          <w:rFonts w:ascii="Palatino Linotype" w:eastAsia="Calibri" w:hAnsi="Palatino Linotype" w:cs="Arial"/>
          <w:sz w:val="24"/>
          <w:szCs w:val="24"/>
        </w:rPr>
        <w:lastRenderedPageBreak/>
        <w:t>confirme la incompetencia declarada por el Titular de la Unidad de Transparencia, respecto a la solicitud de información presentada por el</w:t>
      </w:r>
      <w:r w:rsidRPr="00B84DB6">
        <w:rPr>
          <w:rFonts w:ascii="Palatino Linotype" w:eastAsia="Calibri" w:hAnsi="Palatino Linotype" w:cs="Arial"/>
          <w:b/>
          <w:sz w:val="24"/>
          <w:szCs w:val="24"/>
        </w:rPr>
        <w:t xml:space="preserve"> </w:t>
      </w:r>
      <w:r w:rsidRPr="00B84DB6">
        <w:rPr>
          <w:rFonts w:ascii="Palatino Linotype" w:eastAsia="Calibri" w:hAnsi="Palatino Linotype" w:cs="Arial"/>
          <w:sz w:val="24"/>
          <w:szCs w:val="24"/>
        </w:rPr>
        <w:t>Recurrente, debiendo notificarle de igual forma el Acuerdo de referencia; por lo que, de conformidad con el artículo 186 fracción III de la Ley de Transparencia y Acceso a la Información Pública del Estado de México y Municipios, se determina modificar la respuesta del Sujeto</w:t>
      </w:r>
      <w:r w:rsidRPr="00B84DB6">
        <w:rPr>
          <w:rFonts w:ascii="Palatino Linotype" w:eastAsia="Calibri" w:hAnsi="Palatino Linotype" w:cs="Arial"/>
          <w:b/>
          <w:sz w:val="24"/>
          <w:szCs w:val="24"/>
        </w:rPr>
        <w:t xml:space="preserve"> </w:t>
      </w:r>
      <w:r w:rsidRPr="00B84DB6">
        <w:rPr>
          <w:rFonts w:ascii="Palatino Linotype" w:eastAsia="Calibri" w:hAnsi="Palatino Linotype" w:cs="Arial"/>
          <w:sz w:val="24"/>
          <w:szCs w:val="24"/>
        </w:rPr>
        <w:t>Obligado.</w:t>
      </w:r>
    </w:p>
    <w:p w:rsidR="005D6889" w:rsidRDefault="005D6889" w:rsidP="005D6889">
      <w:pPr>
        <w:pStyle w:val="Prrafodelista"/>
        <w:spacing w:before="240" w:after="360" w:line="360" w:lineRule="auto"/>
        <w:ind w:left="0"/>
        <w:contextualSpacing/>
        <w:jc w:val="both"/>
        <w:rPr>
          <w:rFonts w:ascii="Palatino Linotype" w:hAnsi="Palatino Linotype"/>
        </w:rPr>
      </w:pPr>
      <w:r w:rsidRPr="00B84DB6">
        <w:rPr>
          <w:rFonts w:ascii="Palatino Linotype" w:hAnsi="Palatino Linotype"/>
        </w:rPr>
        <w:t>Por otra parte, ante la incompetencia, el Sujeto Obligado</w:t>
      </w:r>
      <w:r w:rsidRPr="00B84DB6">
        <w:rPr>
          <w:rFonts w:ascii="Palatino Linotype" w:hAnsi="Palatino Linotype"/>
          <w:b/>
        </w:rPr>
        <w:t xml:space="preserve"> </w:t>
      </w:r>
      <w:r w:rsidRPr="00B84DB6">
        <w:rPr>
          <w:rFonts w:ascii="Palatino Linotype" w:hAnsi="Palatino Linotype"/>
        </w:rPr>
        <w:t>tiene la potestad de orientar al particular sobre la dependencia pública ante quien deba presentar su solicitud de información. En este orden de ideas, se dejan a salvo los derechos del Recurrente</w:t>
      </w:r>
      <w:r w:rsidRPr="00B84DB6">
        <w:rPr>
          <w:rFonts w:ascii="Palatino Linotype" w:hAnsi="Palatino Linotype"/>
          <w:b/>
        </w:rPr>
        <w:t xml:space="preserve"> </w:t>
      </w:r>
      <w:r w:rsidRPr="00B84DB6">
        <w:rPr>
          <w:rFonts w:ascii="Palatino Linotype" w:hAnsi="Palatino Linotype"/>
        </w:rPr>
        <w:t>para que formule una nueva solicitud de información ante el</w:t>
      </w:r>
      <w:r w:rsidRPr="00B84DB6">
        <w:rPr>
          <w:rFonts w:ascii="Palatino Linotype" w:hAnsi="Palatino Linotype"/>
          <w:b/>
        </w:rPr>
        <w:t xml:space="preserve"> </w:t>
      </w:r>
      <w:r w:rsidRPr="00B84DB6">
        <w:rPr>
          <w:rFonts w:ascii="Palatino Linotype" w:hAnsi="Palatino Linotype"/>
        </w:rPr>
        <w:t>Sujeto</w:t>
      </w:r>
      <w:r w:rsidRPr="00B84DB6">
        <w:rPr>
          <w:rFonts w:ascii="Palatino Linotype" w:hAnsi="Palatino Linotype"/>
          <w:b/>
        </w:rPr>
        <w:t xml:space="preserve"> </w:t>
      </w:r>
      <w:r w:rsidRPr="00B84DB6">
        <w:rPr>
          <w:rFonts w:ascii="Palatino Linotype" w:hAnsi="Palatino Linotype"/>
        </w:rPr>
        <w:t>Obligado</w:t>
      </w:r>
      <w:r w:rsidRPr="00B84DB6">
        <w:rPr>
          <w:rFonts w:ascii="Palatino Linotype" w:hAnsi="Palatino Linotype"/>
          <w:b/>
        </w:rPr>
        <w:t xml:space="preserve"> </w:t>
      </w:r>
      <w:r w:rsidRPr="00B84DB6">
        <w:rPr>
          <w:rFonts w:ascii="Palatino Linotype" w:hAnsi="Palatino Linotype"/>
        </w:rPr>
        <w:t>competente.</w:t>
      </w:r>
    </w:p>
    <w:p w:rsidR="005D6889" w:rsidRDefault="005D6889" w:rsidP="00B84DB6">
      <w:pPr>
        <w:pStyle w:val="Sinespaciado"/>
        <w:spacing w:line="360" w:lineRule="auto"/>
        <w:jc w:val="both"/>
        <w:rPr>
          <w:rFonts w:ascii="Palatino Linotype" w:eastAsia="Times New Roman" w:hAnsi="Palatino Linotype" w:cs="Times New Roman"/>
          <w:sz w:val="24"/>
          <w:szCs w:val="24"/>
          <w:lang w:val="es-ES_tradnl" w:eastAsia="es-ES"/>
        </w:rPr>
      </w:pPr>
    </w:p>
    <w:p w:rsidR="005D6889" w:rsidRDefault="005D6889" w:rsidP="00B84DB6">
      <w:pPr>
        <w:pStyle w:val="Sinespaciado"/>
        <w:spacing w:line="360" w:lineRule="auto"/>
        <w:jc w:val="both"/>
        <w:rPr>
          <w:rFonts w:ascii="Palatino Linotype" w:eastAsia="Times New Roman" w:hAnsi="Palatino Linotype" w:cs="Times New Roman"/>
          <w:sz w:val="24"/>
          <w:szCs w:val="24"/>
          <w:lang w:val="es-ES_tradnl" w:eastAsia="es-ES"/>
        </w:rPr>
      </w:pPr>
      <w:r>
        <w:rPr>
          <w:rFonts w:ascii="Palatino Linotype" w:eastAsia="Times New Roman" w:hAnsi="Palatino Linotype" w:cs="Times New Roman"/>
          <w:sz w:val="24"/>
          <w:szCs w:val="24"/>
          <w:lang w:val="es-ES_tradnl" w:eastAsia="es-ES"/>
        </w:rPr>
        <w:t xml:space="preserve">Por lo que respecta al numeral </w:t>
      </w:r>
      <w:r w:rsidR="00B84DB6">
        <w:rPr>
          <w:rFonts w:ascii="Palatino Linotype" w:eastAsia="Times New Roman" w:hAnsi="Palatino Linotype" w:cs="Times New Roman"/>
          <w:sz w:val="24"/>
          <w:szCs w:val="24"/>
          <w:lang w:val="es-ES_tradnl" w:eastAsia="es-ES"/>
        </w:rPr>
        <w:t xml:space="preserve">3. </w:t>
      </w:r>
      <w:r>
        <w:rPr>
          <w:rFonts w:ascii="Palatino Linotype" w:eastAsia="Times New Roman" w:hAnsi="Palatino Linotype" w:cs="Times New Roman"/>
          <w:sz w:val="24"/>
          <w:szCs w:val="24"/>
          <w:lang w:val="es-ES_tradnl" w:eastAsia="es-ES"/>
        </w:rPr>
        <w:t xml:space="preserve">Incisos </w:t>
      </w:r>
      <w:r>
        <w:rPr>
          <w:rFonts w:ascii="Palatino Linotype" w:hAnsi="Palatino Linotype" w:cs="Arial"/>
        </w:rPr>
        <w:t xml:space="preserve">d) y e): </w:t>
      </w:r>
      <w:r w:rsidR="00B84DB6" w:rsidRPr="00A2235B">
        <w:rPr>
          <w:rFonts w:ascii="Palatino Linotype" w:eastAsia="Times New Roman" w:hAnsi="Palatino Linotype" w:cs="Times New Roman"/>
          <w:b/>
          <w:sz w:val="24"/>
          <w:szCs w:val="24"/>
          <w:lang w:val="es-ES_tradnl" w:eastAsia="es-ES"/>
        </w:rPr>
        <w:t>d)</w:t>
      </w:r>
      <w:r w:rsidR="00B84DB6" w:rsidRPr="00A2235B">
        <w:rPr>
          <w:rFonts w:ascii="Palatino Linotype" w:eastAsia="Times New Roman" w:hAnsi="Palatino Linotype" w:cs="Times New Roman"/>
          <w:sz w:val="24"/>
          <w:szCs w:val="24"/>
          <w:lang w:val="es-ES_tradnl" w:eastAsia="es-ES"/>
        </w:rPr>
        <w:t xml:space="preserve"> Actualmente existe denuncia, queja o sugerencia en trámite o concluida en contra del Director General del comecyt en alguna plataforma o ante alguna autoridad? de ser afirmativo especificar en dónde está ingresada, desde qué fecha y en</w:t>
      </w:r>
      <w:r w:rsidR="00B84DB6">
        <w:rPr>
          <w:rFonts w:ascii="Palatino Linotype" w:eastAsia="Times New Roman" w:hAnsi="Palatino Linotype" w:cs="Times New Roman"/>
          <w:sz w:val="24"/>
          <w:szCs w:val="24"/>
          <w:lang w:val="es-ES_tradnl" w:eastAsia="es-ES"/>
        </w:rPr>
        <w:t xml:space="preserve"> su caso, cuál fue el resultado, y 3. </w:t>
      </w:r>
      <w:r w:rsidR="00B84DB6" w:rsidRPr="00A2235B">
        <w:rPr>
          <w:rFonts w:ascii="Palatino Linotype" w:eastAsia="Times New Roman" w:hAnsi="Palatino Linotype" w:cs="Times New Roman"/>
          <w:b/>
          <w:sz w:val="24"/>
          <w:szCs w:val="24"/>
          <w:lang w:val="es-ES_tradnl" w:eastAsia="es-ES"/>
        </w:rPr>
        <w:t>e)</w:t>
      </w:r>
      <w:r w:rsidR="00B84DB6" w:rsidRPr="00A2235B">
        <w:rPr>
          <w:rFonts w:ascii="Palatino Linotype" w:eastAsia="Times New Roman" w:hAnsi="Palatino Linotype" w:cs="Times New Roman"/>
          <w:sz w:val="24"/>
          <w:szCs w:val="24"/>
          <w:lang w:val="es-ES_tradnl" w:eastAsia="es-ES"/>
        </w:rPr>
        <w:t xml:space="preserve"> Actualmente existe denuncia, queja o sugerencia en trámite o concluida en contra de alguno de los servidores públicos que se encuentran actualmente como directores de área y jefes de departamento en alguna plataforma o ante alguna autoridad? de ser afirmativo especificar en dónde está ingresada, desde qué fecha y en su caso, cuál fue el resultado</w:t>
      </w:r>
      <w:r w:rsidR="00B84DB6">
        <w:rPr>
          <w:rFonts w:ascii="Palatino Linotype" w:eastAsia="Times New Roman" w:hAnsi="Palatino Linotype" w:cs="Times New Roman"/>
          <w:sz w:val="24"/>
          <w:szCs w:val="24"/>
          <w:lang w:val="es-ES_tradnl" w:eastAsia="es-ES"/>
        </w:rPr>
        <w:t>,</w:t>
      </w:r>
      <w:r w:rsidR="00B84DB6" w:rsidRPr="00A2235B">
        <w:rPr>
          <w:rFonts w:ascii="Palatino Linotype" w:eastAsia="Times New Roman" w:hAnsi="Palatino Linotype" w:cs="Times New Roman"/>
          <w:sz w:val="24"/>
          <w:szCs w:val="24"/>
          <w:lang w:val="es-ES_tradnl" w:eastAsia="es-ES"/>
        </w:rPr>
        <w:t xml:space="preserve"> </w:t>
      </w:r>
      <w:r w:rsidR="00D05BAA">
        <w:rPr>
          <w:rFonts w:ascii="Palatino Linotype" w:eastAsia="Times New Roman" w:hAnsi="Palatino Linotype" w:cs="Times New Roman"/>
          <w:sz w:val="24"/>
          <w:szCs w:val="24"/>
          <w:lang w:val="es-ES_tradnl" w:eastAsia="es-ES"/>
        </w:rPr>
        <w:t xml:space="preserve">así como el </w:t>
      </w:r>
      <w:r w:rsidR="00D05BAA" w:rsidRPr="00D05BAA">
        <w:rPr>
          <w:rFonts w:ascii="Palatino Linotype" w:hAnsi="Palatino Linotype" w:cs="Arial"/>
          <w:u w:val="single"/>
        </w:rPr>
        <w:t xml:space="preserve">numeral 4, inciso </w:t>
      </w:r>
      <w:r w:rsidR="00D05BAA" w:rsidRPr="00D05BAA">
        <w:rPr>
          <w:rFonts w:ascii="Palatino Linotype" w:eastAsia="Times New Roman" w:hAnsi="Palatino Linotype" w:cs="Times New Roman"/>
          <w:b/>
          <w:sz w:val="24"/>
          <w:szCs w:val="24"/>
          <w:u w:val="single"/>
          <w:lang w:val="es-ES_tradnl" w:eastAsia="es-ES"/>
        </w:rPr>
        <w:t>b)</w:t>
      </w:r>
      <w:r w:rsidR="00D05BAA" w:rsidRPr="00A2235B">
        <w:rPr>
          <w:rFonts w:ascii="Palatino Linotype" w:eastAsia="Times New Roman" w:hAnsi="Palatino Linotype" w:cs="Times New Roman"/>
          <w:sz w:val="24"/>
          <w:szCs w:val="24"/>
          <w:lang w:val="es-ES_tradnl" w:eastAsia="es-ES"/>
        </w:rPr>
        <w:t xml:space="preserve"> Actualmente existe denuncia, queja o sugerencia en trámite o concluida en contra de alguno de los servidores públicos que se encuentran actualmente como directores de área y jefes de departamento en alguna plataforma o </w:t>
      </w:r>
      <w:r w:rsidR="00D05BAA" w:rsidRPr="00A2235B">
        <w:rPr>
          <w:rFonts w:ascii="Palatino Linotype" w:eastAsia="Times New Roman" w:hAnsi="Palatino Linotype" w:cs="Times New Roman"/>
          <w:sz w:val="24"/>
          <w:szCs w:val="24"/>
          <w:lang w:val="es-ES_tradnl" w:eastAsia="es-ES"/>
        </w:rPr>
        <w:lastRenderedPageBreak/>
        <w:t>ante alguna autoridad respecto a malos tratos a su personal del comecyt, de ser afirmativo especificar en dónde está ingresada, desde qué fecha y en su caso, cuál fue el resultado.</w:t>
      </w:r>
      <w:r w:rsidR="00D05BAA">
        <w:rPr>
          <w:rFonts w:ascii="Palatino Linotype" w:eastAsia="Times New Roman" w:hAnsi="Palatino Linotype" w:cs="Times New Roman"/>
          <w:sz w:val="24"/>
          <w:szCs w:val="24"/>
          <w:lang w:val="es-ES_tradnl" w:eastAsia="es-ES"/>
        </w:rPr>
        <w:t xml:space="preserve"> </w:t>
      </w:r>
      <w:r w:rsidR="002F663F">
        <w:rPr>
          <w:rFonts w:ascii="Palatino Linotype" w:eastAsia="Times New Roman" w:hAnsi="Palatino Linotype" w:cs="Times New Roman"/>
          <w:sz w:val="24"/>
          <w:szCs w:val="24"/>
          <w:lang w:val="es-ES_tradnl" w:eastAsia="es-ES"/>
        </w:rPr>
        <w:t>En relación a lo ya citado y de acuerdo al Manual General de Organización del Consejo Mexiquense de Ciencia y Tecnología, es necesario citar las funciones de la Contraloría Interna</w:t>
      </w:r>
      <w:r w:rsidR="001B5FEA">
        <w:rPr>
          <w:rFonts w:ascii="Palatino Linotype" w:eastAsia="Times New Roman" w:hAnsi="Palatino Linotype" w:cs="Times New Roman"/>
          <w:sz w:val="24"/>
          <w:szCs w:val="24"/>
          <w:lang w:val="es-ES_tradnl" w:eastAsia="es-ES"/>
        </w:rPr>
        <w:t>:</w:t>
      </w:r>
    </w:p>
    <w:p w:rsidR="001B5FEA" w:rsidRDefault="001B5FEA" w:rsidP="001B5FEA">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mc:AlternateContent>
          <mc:Choice Requires="wps">
            <w:drawing>
              <wp:anchor distT="0" distB="0" distL="114300" distR="114300" simplePos="0" relativeHeight="251659264" behindDoc="0" locked="0" layoutInCell="1" allowOverlap="1">
                <wp:simplePos x="0" y="0"/>
                <wp:positionH relativeFrom="column">
                  <wp:posOffset>-41910</wp:posOffset>
                </wp:positionH>
                <wp:positionV relativeFrom="paragraph">
                  <wp:posOffset>1292860</wp:posOffset>
                </wp:positionV>
                <wp:extent cx="371475" cy="247650"/>
                <wp:effectExtent l="0" t="19050" r="47625" b="38100"/>
                <wp:wrapNone/>
                <wp:docPr id="3" name="Flecha derecha 3"/>
                <wp:cNvGraphicFramePr/>
                <a:graphic xmlns:a="http://schemas.openxmlformats.org/drawingml/2006/main">
                  <a:graphicData uri="http://schemas.microsoft.com/office/word/2010/wordprocessingShape">
                    <wps:wsp>
                      <wps:cNvSpPr/>
                      <wps:spPr>
                        <a:xfrm>
                          <a:off x="0" y="0"/>
                          <a:ext cx="371475" cy="2476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AB7E1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 o:spid="_x0000_s1026" type="#_x0000_t13" style="position:absolute;margin-left:-3.3pt;margin-top:101.8pt;width:29.25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" adj="14400" fillcolor="red" strokecolor="red" strokeweight="1pt"/>
            </w:pict>
          </mc:Fallback>
        </mc:AlternateContent>
      </w:r>
      <w:r>
        <w:rPr>
          <w:noProof/>
          <w:lang w:eastAsia="es-MX"/>
        </w:rPr>
        <w:drawing>
          <wp:inline distT="0" distB="0" distL="0" distR="0" wp14:anchorId="3984D58A" wp14:editId="316A5210">
            <wp:extent cx="5600243" cy="5495925"/>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438" t="12052" r="26423" b="14756"/>
                    <a:stretch/>
                  </pic:blipFill>
                  <pic:spPr bwMode="auto">
                    <a:xfrm>
                      <a:off x="0" y="0"/>
                      <a:ext cx="5621004" cy="5516299"/>
                    </a:xfrm>
                    <a:prstGeom prst="rect">
                      <a:avLst/>
                    </a:prstGeom>
                    <a:ln>
                      <a:noFill/>
                    </a:ln>
                    <a:extLst>
                      <a:ext uri="{53640926-AAD7-44D8-BBD7-CCE9431645EC}">
                        <a14:shadowObscured xmlns:a14="http://schemas.microsoft.com/office/drawing/2010/main"/>
                      </a:ext>
                    </a:extLst>
                  </pic:spPr>
                </pic:pic>
              </a:graphicData>
            </a:graphic>
          </wp:inline>
        </w:drawing>
      </w:r>
    </w:p>
    <w:p w:rsidR="002F663F" w:rsidRDefault="001B5FEA" w:rsidP="00B84DB6">
      <w:pPr>
        <w:pStyle w:val="Sinespaciado"/>
        <w:spacing w:line="360" w:lineRule="auto"/>
        <w:jc w:val="both"/>
        <w:rPr>
          <w:rFonts w:ascii="Palatino Linotype" w:eastAsia="Times New Roman" w:hAnsi="Palatino Linotype" w:cs="Times New Roman"/>
          <w:sz w:val="24"/>
          <w:szCs w:val="24"/>
          <w:lang w:val="es-ES_tradnl" w:eastAsia="es-ES"/>
        </w:rPr>
      </w:pPr>
      <w:r>
        <w:rPr>
          <w:rFonts w:ascii="Palatino Linotype" w:eastAsia="Times New Roman" w:hAnsi="Palatino Linotype" w:cs="Times New Roman"/>
          <w:sz w:val="24"/>
          <w:szCs w:val="24"/>
          <w:lang w:val="es-ES_tradnl" w:eastAsia="es-ES"/>
        </w:rPr>
        <w:lastRenderedPageBreak/>
        <w:t xml:space="preserve">De la imagen previamente citada se observa que una de las funciones de la Contraloría Interna del Consejo Mexiquense de Ciencia y Tecnología, es </w:t>
      </w:r>
      <w:r w:rsidRPr="00FA2E69">
        <w:rPr>
          <w:rFonts w:ascii="Palatino Linotype" w:eastAsia="Times New Roman" w:hAnsi="Palatino Linotype" w:cs="Times New Roman"/>
          <w:b/>
          <w:i/>
          <w:sz w:val="24"/>
          <w:szCs w:val="24"/>
          <w:u w:val="single"/>
          <w:lang w:val="es-ES_tradnl" w:eastAsia="es-ES"/>
        </w:rPr>
        <w:t>recibir, analizar y tramitar las quejas y denuncias en contra de servidores públicos adscritos a las unidades administrativas del consejo y las que se presenten con respecto a los servicios proporcionados por éste</w:t>
      </w:r>
      <w:r>
        <w:rPr>
          <w:rFonts w:ascii="Palatino Linotype" w:eastAsia="Times New Roman" w:hAnsi="Palatino Linotype" w:cs="Times New Roman"/>
          <w:sz w:val="24"/>
          <w:szCs w:val="24"/>
          <w:lang w:val="es-ES_tradnl" w:eastAsia="es-ES"/>
        </w:rPr>
        <w:t xml:space="preserve">, por lo tanto es de la competencia del </w:t>
      </w:r>
      <w:r w:rsidR="00B8201B">
        <w:rPr>
          <w:rFonts w:ascii="Palatino Linotype" w:eastAsia="Times New Roman" w:hAnsi="Palatino Linotype" w:cs="Times New Roman"/>
          <w:sz w:val="24"/>
          <w:szCs w:val="24"/>
          <w:lang w:val="es-ES_tradnl" w:eastAsia="es-ES"/>
        </w:rPr>
        <w:t>Sujeto obligado y resulta viable que pueda</w:t>
      </w:r>
      <w:r>
        <w:rPr>
          <w:rFonts w:ascii="Palatino Linotype" w:eastAsia="Times New Roman" w:hAnsi="Palatino Linotype" w:cs="Times New Roman"/>
          <w:sz w:val="24"/>
          <w:szCs w:val="24"/>
          <w:lang w:val="es-ES_tradnl" w:eastAsia="es-ES"/>
        </w:rPr>
        <w:t xml:space="preserve"> poseer esta información, por lo es dable ordenar una búsqueda exhaustiva y hacer entrega al recurrente de lo que le interesa</w:t>
      </w:r>
      <w:r w:rsidR="00B8201B">
        <w:rPr>
          <w:rFonts w:ascii="Palatino Linotype" w:eastAsia="Times New Roman" w:hAnsi="Palatino Linotype" w:cs="Times New Roman"/>
          <w:sz w:val="24"/>
          <w:szCs w:val="24"/>
          <w:lang w:val="es-ES_tradnl" w:eastAsia="es-ES"/>
        </w:rPr>
        <w:t xml:space="preserve"> conocer respecto a este punto, sim embargo para el caso de que el sujeto obligado no contará con la información antes descrita, toda vez que no existi</w:t>
      </w:r>
      <w:r w:rsidR="00614BF5">
        <w:rPr>
          <w:rFonts w:ascii="Palatino Linotype" w:eastAsia="Times New Roman" w:hAnsi="Palatino Linotype" w:cs="Times New Roman"/>
          <w:sz w:val="24"/>
          <w:szCs w:val="24"/>
          <w:lang w:val="es-ES_tradnl" w:eastAsia="es-ES"/>
        </w:rPr>
        <w:t>ó alguna denuncia queja o sugerencia interpuesta en contra de alguno de los servidores públicos antes citados, bastará con que el sujeto obligado lo haga del conocimiento a la parte recurrente.</w:t>
      </w:r>
    </w:p>
    <w:p w:rsidR="00614BF5" w:rsidRDefault="00614BF5" w:rsidP="00B84DB6">
      <w:pPr>
        <w:pStyle w:val="Sinespaciado"/>
        <w:spacing w:line="360" w:lineRule="auto"/>
        <w:jc w:val="both"/>
        <w:rPr>
          <w:rFonts w:ascii="Palatino Linotype" w:eastAsia="Times New Roman" w:hAnsi="Palatino Linotype" w:cs="Times New Roman"/>
          <w:sz w:val="24"/>
          <w:szCs w:val="24"/>
          <w:lang w:val="es-ES_tradnl" w:eastAsia="es-ES"/>
        </w:rPr>
      </w:pPr>
    </w:p>
    <w:p w:rsidR="002F663F" w:rsidRDefault="002F663F" w:rsidP="00B84DB6">
      <w:pPr>
        <w:pStyle w:val="Sinespaciado"/>
        <w:spacing w:line="360" w:lineRule="auto"/>
        <w:jc w:val="both"/>
        <w:rPr>
          <w:rFonts w:ascii="Palatino Linotype" w:eastAsia="Times New Roman" w:hAnsi="Palatino Linotype" w:cs="Times New Roman"/>
          <w:sz w:val="24"/>
          <w:szCs w:val="24"/>
          <w:lang w:val="es-ES_tradnl" w:eastAsia="es-ES"/>
        </w:rPr>
      </w:pPr>
    </w:p>
    <w:p w:rsidR="00794DD1" w:rsidRDefault="00794DD1" w:rsidP="00794DD1">
      <w:pPr>
        <w:pStyle w:val="Sinespaciado"/>
        <w:spacing w:line="360" w:lineRule="auto"/>
        <w:jc w:val="both"/>
        <w:rPr>
          <w:rFonts w:ascii="Palatino Linotype" w:eastAsia="Times New Roman" w:hAnsi="Palatino Linotype" w:cs="Times New Roman"/>
          <w:sz w:val="24"/>
          <w:szCs w:val="24"/>
          <w:lang w:val="es-ES_tradnl" w:eastAsia="es-ES"/>
        </w:rPr>
      </w:pPr>
      <w:r w:rsidRPr="001D3836">
        <w:rPr>
          <w:rFonts w:ascii="Palatino Linotype" w:hAnsi="Palatino Linotype"/>
          <w:sz w:val="24"/>
        </w:rPr>
        <w:t xml:space="preserve">En relación al numeral marcado con </w:t>
      </w:r>
      <w:r w:rsidRPr="001D3836">
        <w:rPr>
          <w:rFonts w:ascii="Palatino Linotype" w:hAnsi="Palatino Linotype"/>
          <w:sz w:val="24"/>
          <w:u w:val="single"/>
        </w:rPr>
        <w:t xml:space="preserve">el 4, inciso </w:t>
      </w:r>
      <w:r w:rsidRPr="001D3836">
        <w:rPr>
          <w:rFonts w:ascii="Palatino Linotype" w:eastAsia="Times New Roman" w:hAnsi="Palatino Linotype" w:cs="Times New Roman"/>
          <w:b/>
          <w:sz w:val="24"/>
          <w:szCs w:val="24"/>
          <w:u w:val="single"/>
          <w:lang w:val="es-ES_tradnl" w:eastAsia="es-ES"/>
        </w:rPr>
        <w:t>a)</w:t>
      </w:r>
      <w:r w:rsidRPr="00A2235B">
        <w:rPr>
          <w:rFonts w:ascii="Palatino Linotype" w:eastAsia="Times New Roman" w:hAnsi="Palatino Linotype" w:cs="Times New Roman"/>
          <w:sz w:val="24"/>
          <w:szCs w:val="24"/>
          <w:lang w:val="es-ES_tradnl" w:eastAsia="es-ES"/>
        </w:rPr>
        <w:t xml:space="preserve"> ¿actualmente se encuentran laborando en el COMECYT alguno de los servidores públicos mencionados en la nota informativa? De ser afirmativo, diga el cargo que tienen actualmente, cuál es su salario, su experiencia en el cargo y cuántas pe</w:t>
      </w:r>
      <w:r w:rsidR="00C47B91">
        <w:rPr>
          <w:rFonts w:ascii="Palatino Linotype" w:eastAsia="Times New Roman" w:hAnsi="Palatino Linotype" w:cs="Times New Roman"/>
          <w:sz w:val="24"/>
          <w:szCs w:val="24"/>
          <w:lang w:val="es-ES_tradnl" w:eastAsia="es-ES"/>
        </w:rPr>
        <w:t>rsonas tienen bajo su dirección, lo que el sujeto obligado remitió en informe justificado, lo cual se tiene por colmado, dicho requerimiento.</w:t>
      </w:r>
    </w:p>
    <w:p w:rsidR="00C47B91" w:rsidRDefault="00C47B91" w:rsidP="007677F8">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w:lastRenderedPageBreak/>
        <w:drawing>
          <wp:inline distT="0" distB="0" distL="0" distR="0" wp14:anchorId="7C778898" wp14:editId="61233428">
            <wp:extent cx="5534025" cy="296227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5721" t="17050" r="10053" b="35331"/>
                    <a:stretch/>
                  </pic:blipFill>
                  <pic:spPr bwMode="auto">
                    <a:xfrm>
                      <a:off x="0" y="0"/>
                      <a:ext cx="5534025" cy="2962275"/>
                    </a:xfrm>
                    <a:prstGeom prst="rect">
                      <a:avLst/>
                    </a:prstGeom>
                    <a:ln>
                      <a:noFill/>
                    </a:ln>
                    <a:extLst>
                      <a:ext uri="{53640926-AAD7-44D8-BBD7-CCE9431645EC}">
                        <a14:shadowObscured xmlns:a14="http://schemas.microsoft.com/office/drawing/2010/main"/>
                      </a:ext>
                    </a:extLst>
                  </pic:spPr>
                </pic:pic>
              </a:graphicData>
            </a:graphic>
          </wp:inline>
        </w:drawing>
      </w:r>
    </w:p>
    <w:p w:rsidR="00614BF5" w:rsidRDefault="00614BF5" w:rsidP="007677F8">
      <w:pPr>
        <w:pStyle w:val="Sinespaciado"/>
        <w:spacing w:line="360" w:lineRule="auto"/>
        <w:jc w:val="center"/>
        <w:rPr>
          <w:rFonts w:ascii="Palatino Linotype" w:eastAsia="Times New Roman" w:hAnsi="Palatino Linotype" w:cs="Times New Roman"/>
          <w:sz w:val="24"/>
          <w:szCs w:val="24"/>
          <w:lang w:val="es-ES_tradnl" w:eastAsia="es-ES"/>
        </w:rPr>
      </w:pPr>
    </w:p>
    <w:p w:rsidR="006F1D49" w:rsidRDefault="00D05BAA" w:rsidP="006F1D49">
      <w:pPr>
        <w:pStyle w:val="Sinespaciado"/>
        <w:spacing w:line="360" w:lineRule="auto"/>
        <w:jc w:val="both"/>
        <w:rPr>
          <w:rFonts w:ascii="Palatino Linotype" w:eastAsia="Times New Roman" w:hAnsi="Palatino Linotype" w:cs="Times New Roman"/>
          <w:sz w:val="24"/>
          <w:szCs w:val="24"/>
          <w:lang w:val="es-ES_tradnl" w:eastAsia="es-ES"/>
        </w:rPr>
      </w:pPr>
      <w:r>
        <w:rPr>
          <w:rFonts w:ascii="Palatino Linotype" w:hAnsi="Palatino Linotype" w:cs="Arial"/>
        </w:rPr>
        <w:t xml:space="preserve">En cuanto al requerimiento marcado con el </w:t>
      </w:r>
      <w:r w:rsidRPr="006F1D49">
        <w:rPr>
          <w:rFonts w:ascii="Palatino Linotype" w:hAnsi="Palatino Linotype" w:cs="Arial"/>
          <w:u w:val="single"/>
        </w:rPr>
        <w:t>numeral 4,</w:t>
      </w:r>
      <w:r w:rsidR="006F1D49" w:rsidRPr="006F1D49">
        <w:rPr>
          <w:rFonts w:ascii="Palatino Linotype" w:hAnsi="Palatino Linotype" w:cs="Arial"/>
          <w:u w:val="single"/>
        </w:rPr>
        <w:t xml:space="preserve"> inciso </w:t>
      </w:r>
      <w:r w:rsidR="006F1D49" w:rsidRPr="006F1D49">
        <w:rPr>
          <w:rFonts w:ascii="Palatino Linotype" w:eastAsia="Times New Roman" w:hAnsi="Palatino Linotype" w:cs="Times New Roman"/>
          <w:b/>
          <w:sz w:val="24"/>
          <w:szCs w:val="24"/>
          <w:u w:val="single"/>
          <w:lang w:val="es-ES_tradnl" w:eastAsia="es-ES"/>
        </w:rPr>
        <w:t>c)</w:t>
      </w:r>
      <w:r w:rsidR="006F1D49" w:rsidRPr="00A2235B">
        <w:rPr>
          <w:rFonts w:ascii="Palatino Linotype" w:eastAsia="Times New Roman" w:hAnsi="Palatino Linotype" w:cs="Times New Roman"/>
          <w:sz w:val="24"/>
          <w:szCs w:val="24"/>
          <w:lang w:val="es-ES_tradnl" w:eastAsia="es-ES"/>
        </w:rPr>
        <w:t xml:space="preserve"> desglosar una lista del personal del comecyt que se dio de baja durante la gestión del actual director general, dar la razón por la cual se dio de baja a dichos servidores públicos, fecha de baja, años de antigüedad en el comecyt, área a la que se encontraban adscritos, fecha en que se dio su finiquito o liquidacion, cantidad entregada, tipo de relación lab</w:t>
      </w:r>
      <w:r w:rsidR="006F1D49">
        <w:rPr>
          <w:rFonts w:ascii="Palatino Linotype" w:eastAsia="Times New Roman" w:hAnsi="Palatino Linotype" w:cs="Times New Roman"/>
          <w:sz w:val="24"/>
          <w:szCs w:val="24"/>
          <w:lang w:val="es-ES_tradnl" w:eastAsia="es-ES"/>
        </w:rPr>
        <w:t>oral que tenían con el comecyt, lo que el sujeto obligado manifestó en respuesta como en informe justificado lo siguiente; requerimiento que se encuentra colmado.</w:t>
      </w:r>
    </w:p>
    <w:p w:rsidR="006F1D49" w:rsidRDefault="006F1D49" w:rsidP="006F1D49">
      <w:pPr>
        <w:pStyle w:val="Sinespaciado"/>
        <w:spacing w:line="360" w:lineRule="auto"/>
        <w:jc w:val="center"/>
        <w:rPr>
          <w:rFonts w:ascii="Palatino Linotype" w:eastAsia="Times New Roman" w:hAnsi="Palatino Linotype" w:cs="Times New Roman"/>
          <w:sz w:val="24"/>
          <w:szCs w:val="24"/>
          <w:lang w:val="es-ES_tradnl" w:eastAsia="es-ES"/>
        </w:rPr>
      </w:pPr>
    </w:p>
    <w:p w:rsidR="006F1D49" w:rsidRDefault="006F1D49" w:rsidP="006F1D49">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w:lastRenderedPageBreak/>
        <w:drawing>
          <wp:inline distT="0" distB="0" distL="0" distR="0" wp14:anchorId="3A88E88E" wp14:editId="7C68228C">
            <wp:extent cx="5772150" cy="39624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3406" t="29983" r="6581" b="20634"/>
                    <a:stretch/>
                  </pic:blipFill>
                  <pic:spPr bwMode="auto">
                    <a:xfrm>
                      <a:off x="0" y="0"/>
                      <a:ext cx="5772150" cy="3962400"/>
                    </a:xfrm>
                    <a:prstGeom prst="rect">
                      <a:avLst/>
                    </a:prstGeom>
                    <a:ln>
                      <a:noFill/>
                    </a:ln>
                    <a:extLst>
                      <a:ext uri="{53640926-AAD7-44D8-BBD7-CCE9431645EC}">
                        <a14:shadowObscured xmlns:a14="http://schemas.microsoft.com/office/drawing/2010/main"/>
                      </a:ext>
                    </a:extLst>
                  </pic:spPr>
                </pic:pic>
              </a:graphicData>
            </a:graphic>
          </wp:inline>
        </w:drawing>
      </w:r>
    </w:p>
    <w:p w:rsidR="006F1D49" w:rsidRDefault="006F1D49" w:rsidP="006F1D49">
      <w:pPr>
        <w:pStyle w:val="Sinespaciado"/>
        <w:spacing w:line="360" w:lineRule="auto"/>
        <w:jc w:val="both"/>
        <w:rPr>
          <w:rFonts w:ascii="Palatino Linotype" w:eastAsia="Times New Roman" w:hAnsi="Palatino Linotype" w:cs="Times New Roman"/>
          <w:sz w:val="24"/>
          <w:szCs w:val="24"/>
          <w:lang w:val="es-ES_tradnl" w:eastAsia="es-ES"/>
        </w:rPr>
      </w:pPr>
    </w:p>
    <w:p w:rsidR="00CB79D2" w:rsidRDefault="006F1D49" w:rsidP="00CB79D2">
      <w:pPr>
        <w:pStyle w:val="Sinespaciado"/>
        <w:spacing w:line="360" w:lineRule="auto"/>
        <w:jc w:val="both"/>
        <w:rPr>
          <w:rFonts w:ascii="Palatino Linotype" w:eastAsia="Times New Roman" w:hAnsi="Palatino Linotype" w:cs="Times New Roman"/>
          <w:sz w:val="24"/>
          <w:szCs w:val="24"/>
          <w:lang w:val="es-ES_tradnl" w:eastAsia="es-ES"/>
        </w:rPr>
      </w:pPr>
      <w:r>
        <w:rPr>
          <w:rFonts w:ascii="Palatino Linotype" w:eastAsia="Times New Roman" w:hAnsi="Palatino Linotype" w:cs="Times New Roman"/>
          <w:sz w:val="24"/>
          <w:szCs w:val="24"/>
          <w:lang w:val="es-ES_tradnl" w:eastAsia="es-ES"/>
        </w:rPr>
        <w:t xml:space="preserve">En </w:t>
      </w:r>
      <w:r w:rsidR="00CB79D2">
        <w:rPr>
          <w:rFonts w:ascii="Palatino Linotype" w:eastAsia="Times New Roman" w:hAnsi="Palatino Linotype" w:cs="Times New Roman"/>
          <w:sz w:val="24"/>
          <w:szCs w:val="24"/>
          <w:lang w:val="es-ES_tradnl" w:eastAsia="es-ES"/>
        </w:rPr>
        <w:t>relación al requerimiento marcado con e</w:t>
      </w:r>
      <w:r>
        <w:rPr>
          <w:rFonts w:ascii="Palatino Linotype" w:eastAsia="Times New Roman" w:hAnsi="Palatino Linotype" w:cs="Times New Roman"/>
          <w:sz w:val="24"/>
          <w:szCs w:val="24"/>
          <w:lang w:val="es-ES_tradnl" w:eastAsia="es-ES"/>
        </w:rPr>
        <w:t xml:space="preserve">l numeral </w:t>
      </w:r>
      <w:r w:rsidR="00CB79D2">
        <w:rPr>
          <w:rFonts w:ascii="Palatino Linotype" w:eastAsia="Times New Roman" w:hAnsi="Palatino Linotype" w:cs="Times New Roman"/>
          <w:sz w:val="24"/>
          <w:szCs w:val="24"/>
          <w:lang w:val="es-ES_tradnl" w:eastAsia="es-ES"/>
        </w:rPr>
        <w:t xml:space="preserve">4, inciso </w:t>
      </w:r>
      <w:r w:rsidR="00CB79D2" w:rsidRPr="00A2235B">
        <w:rPr>
          <w:rFonts w:ascii="Palatino Linotype" w:eastAsia="Times New Roman" w:hAnsi="Palatino Linotype" w:cs="Times New Roman"/>
          <w:b/>
          <w:sz w:val="24"/>
          <w:szCs w:val="24"/>
          <w:lang w:val="es-ES_tradnl" w:eastAsia="es-ES"/>
        </w:rPr>
        <w:t>d)</w:t>
      </w:r>
      <w:r w:rsidR="00CB79D2" w:rsidRPr="00A2235B">
        <w:rPr>
          <w:rFonts w:ascii="Palatino Linotype" w:eastAsia="Times New Roman" w:hAnsi="Palatino Linotype" w:cs="Times New Roman"/>
          <w:sz w:val="24"/>
          <w:szCs w:val="24"/>
          <w:lang w:val="es-ES_tradnl" w:eastAsia="es-ES"/>
        </w:rPr>
        <w:t xml:space="preserve"> nombre de los servidores públicos que entraron en lugar de los servidores públicos que informaron en el inciso anterior, grado académico, título profesional, cedula profesional y experiencia en el puesto ocupado; así mismo puntualizar el proceso que se utilizó para contratar a dicho personal y au</w:t>
      </w:r>
      <w:r w:rsidR="00CB79D2">
        <w:rPr>
          <w:rFonts w:ascii="Palatino Linotype" w:eastAsia="Times New Roman" w:hAnsi="Palatino Linotype" w:cs="Times New Roman"/>
          <w:sz w:val="24"/>
          <w:szCs w:val="24"/>
          <w:lang w:val="es-ES_tradnl" w:eastAsia="es-ES"/>
        </w:rPr>
        <w:t>torización de quien lo contrató, el sujeto obligado advierte en su informe justificado la siguiente información, requerimiento que se encuentra parcialmente colmado, respecto al título</w:t>
      </w:r>
      <w:r w:rsidR="005E0994">
        <w:rPr>
          <w:rFonts w:ascii="Palatino Linotype" w:eastAsia="Times New Roman" w:hAnsi="Palatino Linotype" w:cs="Times New Roman"/>
          <w:sz w:val="24"/>
          <w:szCs w:val="24"/>
          <w:lang w:val="es-ES_tradnl" w:eastAsia="es-ES"/>
        </w:rPr>
        <w:t xml:space="preserve"> profesional</w:t>
      </w:r>
      <w:r w:rsidR="00CB79D2">
        <w:rPr>
          <w:rFonts w:ascii="Palatino Linotype" w:eastAsia="Times New Roman" w:hAnsi="Palatino Linotype" w:cs="Times New Roman"/>
          <w:sz w:val="24"/>
          <w:szCs w:val="24"/>
          <w:lang w:val="es-ES_tradnl" w:eastAsia="es-ES"/>
        </w:rPr>
        <w:t xml:space="preserve"> y cedula profesional, </w:t>
      </w:r>
      <w:r w:rsidR="005E0994">
        <w:rPr>
          <w:rFonts w:ascii="Palatino Linotype" w:eastAsia="Times New Roman" w:hAnsi="Palatino Linotype" w:cs="Times New Roman"/>
          <w:sz w:val="24"/>
          <w:szCs w:val="24"/>
          <w:lang w:val="es-ES_tradnl" w:eastAsia="es-ES"/>
        </w:rPr>
        <w:t xml:space="preserve">que requiere el particular, dichos documentos que fueron remitidos en archivo electrónico denominado ANEXO UNO.pdf </w:t>
      </w:r>
      <w:r w:rsidR="00CB79D2">
        <w:rPr>
          <w:rFonts w:ascii="Palatino Linotype" w:eastAsia="Times New Roman" w:hAnsi="Palatino Linotype" w:cs="Times New Roman"/>
          <w:sz w:val="24"/>
          <w:szCs w:val="24"/>
          <w:lang w:val="es-ES_tradnl" w:eastAsia="es-ES"/>
        </w:rPr>
        <w:t>el cual se analizará más adelante.</w:t>
      </w:r>
      <w:r w:rsidR="00CB79D2" w:rsidRPr="00A2235B">
        <w:rPr>
          <w:rFonts w:ascii="Palatino Linotype" w:eastAsia="Times New Roman" w:hAnsi="Palatino Linotype" w:cs="Times New Roman"/>
          <w:sz w:val="24"/>
          <w:szCs w:val="24"/>
          <w:lang w:val="es-ES_tradnl" w:eastAsia="es-ES"/>
        </w:rPr>
        <w:t xml:space="preserve"> </w:t>
      </w:r>
    </w:p>
    <w:p w:rsidR="00123E75" w:rsidRDefault="00123E75" w:rsidP="00CB79D2">
      <w:pPr>
        <w:pStyle w:val="Sinespaciado"/>
        <w:spacing w:line="360" w:lineRule="auto"/>
        <w:jc w:val="both"/>
        <w:rPr>
          <w:rFonts w:ascii="Palatino Linotype" w:eastAsia="Times New Roman" w:hAnsi="Palatino Linotype" w:cs="Times New Roman"/>
          <w:sz w:val="24"/>
          <w:szCs w:val="24"/>
          <w:lang w:val="es-ES_tradnl" w:eastAsia="es-ES"/>
        </w:rPr>
      </w:pPr>
    </w:p>
    <w:p w:rsidR="006F1D49" w:rsidRDefault="00CB79D2" w:rsidP="00CB79D2">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w:drawing>
          <wp:inline distT="0" distB="0" distL="0" distR="0" wp14:anchorId="25DED751" wp14:editId="4047DC69">
            <wp:extent cx="5674995" cy="3769744"/>
            <wp:effectExtent l="0" t="0" r="1905"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5720" t="11170" r="9557" b="52056"/>
                    <a:stretch/>
                  </pic:blipFill>
                  <pic:spPr bwMode="auto">
                    <a:xfrm>
                      <a:off x="0" y="0"/>
                      <a:ext cx="5703983" cy="3789000"/>
                    </a:xfrm>
                    <a:prstGeom prst="rect">
                      <a:avLst/>
                    </a:prstGeom>
                    <a:ln>
                      <a:noFill/>
                    </a:ln>
                    <a:extLst>
                      <a:ext uri="{53640926-AAD7-44D8-BBD7-CCE9431645EC}">
                        <a14:shadowObscured xmlns:a14="http://schemas.microsoft.com/office/drawing/2010/main"/>
                      </a:ext>
                    </a:extLst>
                  </pic:spPr>
                </pic:pic>
              </a:graphicData>
            </a:graphic>
          </wp:inline>
        </w:drawing>
      </w:r>
    </w:p>
    <w:p w:rsidR="002E06E4" w:rsidRDefault="00CB79D2" w:rsidP="00CB79D2">
      <w:pPr>
        <w:tabs>
          <w:tab w:val="left" w:pos="7938"/>
        </w:tabs>
        <w:autoSpaceDE w:val="0"/>
        <w:autoSpaceDN w:val="0"/>
        <w:adjustRightInd w:val="0"/>
        <w:spacing w:line="360" w:lineRule="auto"/>
        <w:ind w:right="49"/>
        <w:jc w:val="center"/>
        <w:rPr>
          <w:rFonts w:ascii="Palatino Linotype" w:hAnsi="Palatino Linotype"/>
          <w:sz w:val="24"/>
          <w:szCs w:val="24"/>
          <w:lang w:eastAsia="es-MX"/>
        </w:rPr>
      </w:pPr>
      <w:r>
        <w:rPr>
          <w:noProof/>
          <w:lang w:eastAsia="es-MX"/>
        </w:rPr>
        <w:drawing>
          <wp:inline distT="0" distB="0" distL="0" distR="0" wp14:anchorId="45E141DB" wp14:editId="059914EB">
            <wp:extent cx="5581650" cy="21336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6217" t="71135" r="10383" b="7407"/>
                    <a:stretch/>
                  </pic:blipFill>
                  <pic:spPr bwMode="auto">
                    <a:xfrm>
                      <a:off x="0" y="0"/>
                      <a:ext cx="5581650" cy="2133600"/>
                    </a:xfrm>
                    <a:prstGeom prst="rect">
                      <a:avLst/>
                    </a:prstGeom>
                    <a:ln>
                      <a:noFill/>
                    </a:ln>
                    <a:extLst>
                      <a:ext uri="{53640926-AAD7-44D8-BBD7-CCE9431645EC}">
                        <a14:shadowObscured xmlns:a14="http://schemas.microsoft.com/office/drawing/2010/main"/>
                      </a:ext>
                    </a:extLst>
                  </pic:spPr>
                </pic:pic>
              </a:graphicData>
            </a:graphic>
          </wp:inline>
        </w:drawing>
      </w:r>
    </w:p>
    <w:p w:rsidR="005E0994" w:rsidRDefault="005E0994" w:rsidP="002E06E4">
      <w:pPr>
        <w:pStyle w:val="Sinespaciado"/>
        <w:spacing w:line="360" w:lineRule="auto"/>
        <w:jc w:val="both"/>
        <w:rPr>
          <w:rFonts w:ascii="Palatino Linotype" w:hAnsi="Palatino Linotype" w:cs="Arial"/>
          <w:sz w:val="24"/>
        </w:rPr>
      </w:pPr>
    </w:p>
    <w:p w:rsidR="005E0994" w:rsidRDefault="005E0994" w:rsidP="005E0994">
      <w:pPr>
        <w:pStyle w:val="Sinespaciado"/>
        <w:spacing w:line="360" w:lineRule="auto"/>
        <w:jc w:val="both"/>
        <w:rPr>
          <w:rFonts w:ascii="Palatino Linotype" w:eastAsia="Times New Roman" w:hAnsi="Palatino Linotype" w:cs="Times New Roman"/>
          <w:sz w:val="24"/>
          <w:szCs w:val="24"/>
          <w:lang w:val="es-ES_tradnl" w:eastAsia="es-ES"/>
        </w:rPr>
      </w:pPr>
      <w:r>
        <w:rPr>
          <w:rFonts w:ascii="Palatino Linotype" w:hAnsi="Palatino Linotype" w:cs="Arial"/>
          <w:sz w:val="24"/>
        </w:rPr>
        <w:lastRenderedPageBreak/>
        <w:t xml:space="preserve">En cuanto al requerimiento marcado con el </w:t>
      </w:r>
      <w:r w:rsidRPr="005E0994">
        <w:rPr>
          <w:rFonts w:ascii="Palatino Linotype" w:hAnsi="Palatino Linotype" w:cs="Arial"/>
          <w:sz w:val="24"/>
          <w:u w:val="single"/>
        </w:rPr>
        <w:t xml:space="preserve">numeral </w:t>
      </w:r>
      <w:r w:rsidRPr="005E0994">
        <w:rPr>
          <w:rFonts w:ascii="Palatino Linotype" w:eastAsia="Times New Roman" w:hAnsi="Palatino Linotype" w:cs="Times New Roman"/>
          <w:b/>
          <w:sz w:val="24"/>
          <w:szCs w:val="24"/>
          <w:u w:val="single"/>
          <w:lang w:val="es-ES_tradnl" w:eastAsia="es-ES"/>
        </w:rPr>
        <w:t>5.-</w:t>
      </w:r>
      <w:r w:rsidRPr="005E0994">
        <w:rPr>
          <w:rFonts w:ascii="Palatino Linotype" w:eastAsia="Times New Roman" w:hAnsi="Palatino Linotype" w:cs="Times New Roman"/>
          <w:sz w:val="24"/>
          <w:szCs w:val="24"/>
          <w:u w:val="single"/>
          <w:lang w:val="es-ES_tradnl" w:eastAsia="es-ES"/>
        </w:rPr>
        <w:t xml:space="preserve"> </w:t>
      </w:r>
      <w:r w:rsidRPr="00A2235B">
        <w:rPr>
          <w:rFonts w:ascii="Palatino Linotype" w:eastAsia="Times New Roman" w:hAnsi="Palatino Linotype" w:cs="Times New Roman"/>
          <w:sz w:val="24"/>
          <w:szCs w:val="24"/>
          <w:lang w:val="es-ES_tradnl" w:eastAsia="es-ES"/>
        </w:rPr>
        <w:t>Documentos que señalen el proceso de ingreso y contratación de todo el personal del comecyt, incluyendo una relación con nombre, perfil académico, experiencia, cargo actual, funciones y sueldo</w:t>
      </w:r>
      <w:r>
        <w:rPr>
          <w:rFonts w:ascii="Palatino Linotype" w:eastAsia="Times New Roman" w:hAnsi="Palatino Linotype" w:cs="Times New Roman"/>
          <w:sz w:val="24"/>
          <w:szCs w:val="24"/>
          <w:lang w:val="es-ES_tradnl" w:eastAsia="es-ES"/>
        </w:rPr>
        <w:t xml:space="preserve">, </w:t>
      </w:r>
      <w:r w:rsidR="004830F5">
        <w:rPr>
          <w:rFonts w:ascii="Palatino Linotype" w:eastAsia="Times New Roman" w:hAnsi="Palatino Linotype" w:cs="Times New Roman"/>
          <w:sz w:val="24"/>
          <w:szCs w:val="24"/>
          <w:lang w:val="es-ES_tradnl" w:eastAsia="es-ES"/>
        </w:rPr>
        <w:t>a lo que el</w:t>
      </w:r>
      <w:r>
        <w:rPr>
          <w:rFonts w:ascii="Palatino Linotype" w:eastAsia="Times New Roman" w:hAnsi="Palatino Linotype" w:cs="Times New Roman"/>
          <w:sz w:val="24"/>
          <w:szCs w:val="24"/>
          <w:lang w:val="es-ES_tradnl" w:eastAsia="es-ES"/>
        </w:rPr>
        <w:t xml:space="preserve"> sujeto obligado se pronunció al respecto en respuesta</w:t>
      </w:r>
      <w:r w:rsidR="004830F5">
        <w:rPr>
          <w:rFonts w:ascii="Palatino Linotype" w:eastAsia="Times New Roman" w:hAnsi="Palatino Linotype" w:cs="Times New Roman"/>
          <w:sz w:val="24"/>
          <w:szCs w:val="24"/>
          <w:lang w:val="es-ES_tradnl" w:eastAsia="es-ES"/>
        </w:rPr>
        <w:t>,</w:t>
      </w:r>
      <w:r>
        <w:rPr>
          <w:rFonts w:ascii="Palatino Linotype" w:eastAsia="Times New Roman" w:hAnsi="Palatino Linotype" w:cs="Times New Roman"/>
          <w:sz w:val="24"/>
          <w:szCs w:val="24"/>
          <w:lang w:val="es-ES_tradnl" w:eastAsia="es-ES"/>
        </w:rPr>
        <w:t xml:space="preserve"> manifestando lo siguiente, requerimiento que se encuentra colmado:</w:t>
      </w:r>
    </w:p>
    <w:p w:rsidR="004830F5" w:rsidRDefault="004830F5" w:rsidP="004830F5">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w:drawing>
          <wp:inline distT="0" distB="0" distL="0" distR="0" wp14:anchorId="39C88443" wp14:editId="49D0485B">
            <wp:extent cx="5541094" cy="2027583"/>
            <wp:effectExtent l="0" t="0" r="254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5886" t="9112" r="11570" b="66294"/>
                    <a:stretch/>
                  </pic:blipFill>
                  <pic:spPr bwMode="auto">
                    <a:xfrm>
                      <a:off x="0" y="0"/>
                      <a:ext cx="5546915" cy="2029713"/>
                    </a:xfrm>
                    <a:prstGeom prst="rect">
                      <a:avLst/>
                    </a:prstGeom>
                    <a:ln>
                      <a:noFill/>
                    </a:ln>
                    <a:extLst>
                      <a:ext uri="{53640926-AAD7-44D8-BBD7-CCE9431645EC}">
                        <a14:shadowObscured xmlns:a14="http://schemas.microsoft.com/office/drawing/2010/main"/>
                      </a:ext>
                    </a:extLst>
                  </pic:spPr>
                </pic:pic>
              </a:graphicData>
            </a:graphic>
          </wp:inline>
        </w:drawing>
      </w:r>
    </w:p>
    <w:p w:rsidR="002E06E4" w:rsidRDefault="004830F5" w:rsidP="004830F5">
      <w:pPr>
        <w:pStyle w:val="Sinespaciado"/>
        <w:spacing w:line="360" w:lineRule="auto"/>
        <w:jc w:val="center"/>
        <w:rPr>
          <w:rFonts w:ascii="Palatino Linotype" w:hAnsi="Palatino Linotype"/>
          <w:sz w:val="24"/>
          <w:szCs w:val="24"/>
        </w:rPr>
      </w:pPr>
      <w:r>
        <w:rPr>
          <w:noProof/>
          <w:lang w:eastAsia="es-MX"/>
        </w:rPr>
        <w:drawing>
          <wp:inline distT="0" distB="0" distL="0" distR="0" wp14:anchorId="31BB60E8" wp14:editId="1799E4EB">
            <wp:extent cx="5644187" cy="2703443"/>
            <wp:effectExtent l="0" t="0" r="0" b="19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7143" t="56206" r="10145" b="7717"/>
                    <a:stretch/>
                  </pic:blipFill>
                  <pic:spPr bwMode="auto">
                    <a:xfrm>
                      <a:off x="0" y="0"/>
                      <a:ext cx="5773205" cy="2765240"/>
                    </a:xfrm>
                    <a:prstGeom prst="rect">
                      <a:avLst/>
                    </a:prstGeom>
                    <a:ln>
                      <a:noFill/>
                    </a:ln>
                    <a:extLst>
                      <a:ext uri="{53640926-AAD7-44D8-BBD7-CCE9431645EC}">
                        <a14:shadowObscured xmlns:a14="http://schemas.microsoft.com/office/drawing/2010/main"/>
                      </a:ext>
                    </a:extLst>
                  </pic:spPr>
                </pic:pic>
              </a:graphicData>
            </a:graphic>
          </wp:inline>
        </w:drawing>
      </w:r>
    </w:p>
    <w:p w:rsidR="002E06E4" w:rsidRDefault="002E06E4" w:rsidP="002E06E4">
      <w:pPr>
        <w:autoSpaceDE w:val="0"/>
        <w:autoSpaceDN w:val="0"/>
        <w:adjustRightInd w:val="0"/>
        <w:spacing w:line="360" w:lineRule="auto"/>
        <w:jc w:val="both"/>
        <w:rPr>
          <w:rFonts w:ascii="Palatino Linotype" w:hAnsi="Palatino Linotype" w:cs="Arial"/>
          <w:highlight w:val="yellow"/>
        </w:rPr>
      </w:pPr>
    </w:p>
    <w:p w:rsidR="00976D58" w:rsidRDefault="00976D58" w:rsidP="00976D58">
      <w:pPr>
        <w:pStyle w:val="Sinespaciado"/>
        <w:spacing w:line="360" w:lineRule="auto"/>
        <w:jc w:val="both"/>
        <w:rPr>
          <w:rFonts w:ascii="Palatino Linotype" w:eastAsia="Times New Roman" w:hAnsi="Palatino Linotype" w:cs="Times New Roman"/>
          <w:sz w:val="24"/>
          <w:szCs w:val="24"/>
          <w:lang w:val="es-ES_tradnl" w:eastAsia="es-ES"/>
        </w:rPr>
      </w:pPr>
      <w:r w:rsidRPr="00976D58">
        <w:rPr>
          <w:rFonts w:ascii="Palatino Linotype" w:hAnsi="Palatino Linotype" w:cs="Arial"/>
        </w:rPr>
        <w:lastRenderedPageBreak/>
        <w:t xml:space="preserve">En relación al requerimiento marcado con el numeral </w:t>
      </w:r>
      <w:r w:rsidRPr="00A2235B">
        <w:rPr>
          <w:rFonts w:ascii="Palatino Linotype" w:eastAsia="Times New Roman" w:hAnsi="Palatino Linotype" w:cs="Times New Roman"/>
          <w:b/>
          <w:sz w:val="24"/>
          <w:szCs w:val="24"/>
          <w:lang w:val="es-ES_tradnl" w:eastAsia="es-ES"/>
        </w:rPr>
        <w:t>6.-</w:t>
      </w:r>
      <w:r w:rsidRPr="00A2235B">
        <w:rPr>
          <w:rFonts w:ascii="Palatino Linotype" w:eastAsia="Times New Roman" w:hAnsi="Palatino Linotype" w:cs="Times New Roman"/>
          <w:sz w:val="24"/>
          <w:szCs w:val="24"/>
          <w:lang w:val="es-ES_tradnl" w:eastAsia="es-ES"/>
        </w:rPr>
        <w:t xml:space="preserve"> Entregar toda la normatividad vigente aplicable al comecyt y las reformas que ha sufrido del año 2018 a la fecha</w:t>
      </w:r>
      <w:r>
        <w:rPr>
          <w:rFonts w:ascii="Palatino Linotype" w:eastAsia="Times New Roman" w:hAnsi="Palatino Linotype" w:cs="Times New Roman"/>
          <w:sz w:val="24"/>
          <w:szCs w:val="24"/>
          <w:lang w:val="es-ES_tradnl" w:eastAsia="es-ES"/>
        </w:rPr>
        <w:t>, al respecto el sujeto obligado remitió en repuesta lo siguiente, requerimiento que se encuentra colmado:</w:t>
      </w:r>
    </w:p>
    <w:p w:rsidR="00123E75" w:rsidRDefault="00123E75" w:rsidP="00976D58">
      <w:pPr>
        <w:pStyle w:val="Sinespaciado"/>
        <w:spacing w:line="360" w:lineRule="auto"/>
        <w:jc w:val="both"/>
        <w:rPr>
          <w:rFonts w:ascii="Palatino Linotype" w:eastAsia="Times New Roman" w:hAnsi="Palatino Linotype" w:cs="Times New Roman"/>
          <w:sz w:val="24"/>
          <w:szCs w:val="24"/>
          <w:lang w:val="es-ES_tradnl" w:eastAsia="es-ES"/>
        </w:rPr>
      </w:pPr>
    </w:p>
    <w:p w:rsidR="00976D58" w:rsidRDefault="00614BF5" w:rsidP="00976D58">
      <w:pPr>
        <w:pStyle w:val="Sinespaciado"/>
        <w:spacing w:line="360" w:lineRule="auto"/>
        <w:jc w:val="center"/>
        <w:rPr>
          <w:rFonts w:ascii="Palatino Linotype" w:eastAsia="Times New Roman" w:hAnsi="Palatino Linotype" w:cs="Times New Roman"/>
          <w:sz w:val="24"/>
          <w:szCs w:val="24"/>
          <w:lang w:val="es-ES_tradnl" w:eastAsia="es-ES"/>
        </w:rPr>
      </w:pPr>
      <w:r>
        <w:rPr>
          <w:rFonts w:ascii="Palatino Linotype" w:eastAsia="Times New Roman" w:hAnsi="Palatino Linotype" w:cs="Times New Roman"/>
          <w:noProof/>
          <w:sz w:val="24"/>
          <w:szCs w:val="24"/>
          <w:lang w:eastAsia="es-MX"/>
        </w:rPr>
        <mc:AlternateContent>
          <mc:Choice Requires="wps">
            <w:drawing>
              <wp:anchor distT="0" distB="0" distL="114300" distR="114300" simplePos="0" relativeHeight="251660288" behindDoc="0" locked="0" layoutInCell="1" allowOverlap="1">
                <wp:simplePos x="0" y="0"/>
                <wp:positionH relativeFrom="margin">
                  <wp:posOffset>205740</wp:posOffset>
                </wp:positionH>
                <wp:positionV relativeFrom="paragraph">
                  <wp:posOffset>3140710</wp:posOffset>
                </wp:positionV>
                <wp:extent cx="5353050" cy="2495550"/>
                <wp:effectExtent l="0" t="0" r="19050" b="19050"/>
                <wp:wrapNone/>
                <wp:docPr id="5" name="Conector recto 5"/>
                <wp:cNvGraphicFramePr/>
                <a:graphic xmlns:a="http://schemas.openxmlformats.org/drawingml/2006/main">
                  <a:graphicData uri="http://schemas.microsoft.com/office/word/2010/wordprocessingShape">
                    <wps:wsp>
                      <wps:cNvCnPr/>
                      <wps:spPr>
                        <a:xfrm>
                          <a:off x="0" y="0"/>
                          <a:ext cx="5353050" cy="249555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3ED950" id="Conector recto 5"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2pt,247.3pt" to="437.7pt,4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" strokecolor="black [3213]" strokeweight=".5pt">
                <v:stroke joinstyle="miter"/>
                <w10:wrap anchorx="margin"/>
              </v:line>
            </w:pict>
          </mc:Fallback>
        </mc:AlternateContent>
      </w:r>
      <w:r w:rsidR="00976D58">
        <w:rPr>
          <w:noProof/>
          <w:lang w:eastAsia="es-MX"/>
        </w:rPr>
        <w:drawing>
          <wp:inline distT="0" distB="0" distL="0" distR="0" wp14:anchorId="4B78AACB" wp14:editId="3A77A62D">
            <wp:extent cx="5780405" cy="297378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5763" t="30679" r="4206" b="18506"/>
                    <a:stretch/>
                  </pic:blipFill>
                  <pic:spPr bwMode="auto">
                    <a:xfrm>
                      <a:off x="0" y="0"/>
                      <a:ext cx="5834887" cy="3001817"/>
                    </a:xfrm>
                    <a:prstGeom prst="rect">
                      <a:avLst/>
                    </a:prstGeom>
                    <a:ln>
                      <a:noFill/>
                    </a:ln>
                    <a:extLst>
                      <a:ext uri="{53640926-AAD7-44D8-BBD7-CCE9431645EC}">
                        <a14:shadowObscured xmlns:a14="http://schemas.microsoft.com/office/drawing/2010/main"/>
                      </a:ext>
                    </a:extLst>
                  </pic:spPr>
                </pic:pic>
              </a:graphicData>
            </a:graphic>
          </wp:inline>
        </w:drawing>
      </w:r>
    </w:p>
    <w:p w:rsidR="00217443" w:rsidRDefault="00217443" w:rsidP="00976D58">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w:lastRenderedPageBreak/>
        <w:drawing>
          <wp:inline distT="0" distB="0" distL="0" distR="0" wp14:anchorId="366E5C10" wp14:editId="42CEA941">
            <wp:extent cx="5667164" cy="324413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4590" t="15127" r="6064" b="35447"/>
                    <a:stretch/>
                  </pic:blipFill>
                  <pic:spPr bwMode="auto">
                    <a:xfrm>
                      <a:off x="0" y="0"/>
                      <a:ext cx="5667164" cy="3244132"/>
                    </a:xfrm>
                    <a:prstGeom prst="rect">
                      <a:avLst/>
                    </a:prstGeom>
                    <a:ln>
                      <a:noFill/>
                    </a:ln>
                    <a:extLst>
                      <a:ext uri="{53640926-AAD7-44D8-BBD7-CCE9431645EC}">
                        <a14:shadowObscured xmlns:a14="http://schemas.microsoft.com/office/drawing/2010/main"/>
                      </a:ext>
                    </a:extLst>
                  </pic:spPr>
                </pic:pic>
              </a:graphicData>
            </a:graphic>
          </wp:inline>
        </w:drawing>
      </w:r>
    </w:p>
    <w:p w:rsidR="00976D58" w:rsidRDefault="00614BF5" w:rsidP="002E06E4">
      <w:pPr>
        <w:autoSpaceDE w:val="0"/>
        <w:autoSpaceDN w:val="0"/>
        <w:adjustRightInd w:val="0"/>
        <w:spacing w:line="360" w:lineRule="auto"/>
        <w:jc w:val="both"/>
        <w:rPr>
          <w:rFonts w:ascii="Palatino Linotype" w:hAnsi="Palatino Linotype" w:cs="Arial"/>
        </w:rPr>
      </w:pPr>
      <w:r>
        <w:rPr>
          <w:rFonts w:ascii="Palatino Linotype" w:eastAsia="Times New Roman" w:hAnsi="Palatino Linotype" w:cs="Times New Roman"/>
          <w:noProof/>
          <w:sz w:val="24"/>
          <w:szCs w:val="24"/>
          <w:lang w:eastAsia="es-MX"/>
        </w:rPr>
        <mc:AlternateContent>
          <mc:Choice Requires="wps">
            <w:drawing>
              <wp:anchor distT="0" distB="0" distL="114300" distR="114300" simplePos="0" relativeHeight="251662336" behindDoc="0" locked="0" layoutInCell="1" allowOverlap="1" wp14:anchorId="5D524E16" wp14:editId="398A87D2">
                <wp:simplePos x="0" y="0"/>
                <wp:positionH relativeFrom="margin">
                  <wp:posOffset>167639</wp:posOffset>
                </wp:positionH>
                <wp:positionV relativeFrom="paragraph">
                  <wp:posOffset>125730</wp:posOffset>
                </wp:positionV>
                <wp:extent cx="5419725" cy="3810000"/>
                <wp:effectExtent l="0" t="0" r="28575" b="19050"/>
                <wp:wrapNone/>
                <wp:docPr id="6" name="Conector recto 6"/>
                <wp:cNvGraphicFramePr/>
                <a:graphic xmlns:a="http://schemas.openxmlformats.org/drawingml/2006/main">
                  <a:graphicData uri="http://schemas.microsoft.com/office/word/2010/wordprocessingShape">
                    <wps:wsp>
                      <wps:cNvCnPr/>
                      <wps:spPr>
                        <a:xfrm>
                          <a:off x="0" y="0"/>
                          <a:ext cx="5419725" cy="381000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50B557" id="Conector recto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2pt,9.9pt" to="439.95pt,3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" strokecolor="black [3213]" strokeweight=".5pt">
                <v:stroke joinstyle="miter"/>
                <w10:wrap anchorx="margin"/>
              </v:line>
            </w:pict>
          </mc:Fallback>
        </mc:AlternateContent>
      </w:r>
    </w:p>
    <w:p w:rsidR="00217443" w:rsidRPr="00976D58" w:rsidRDefault="00217443" w:rsidP="002E06E4">
      <w:pPr>
        <w:autoSpaceDE w:val="0"/>
        <w:autoSpaceDN w:val="0"/>
        <w:adjustRightInd w:val="0"/>
        <w:spacing w:line="360" w:lineRule="auto"/>
        <w:jc w:val="both"/>
        <w:rPr>
          <w:rFonts w:ascii="Palatino Linotype" w:hAnsi="Palatino Linotype" w:cs="Arial"/>
        </w:rPr>
      </w:pPr>
    </w:p>
    <w:p w:rsidR="002E06E4" w:rsidRDefault="00217443" w:rsidP="00217443">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1713EEDA" wp14:editId="60DA4E63">
            <wp:extent cx="5676900" cy="605889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441" t="11777" r="25152" b="17783"/>
                    <a:stretch/>
                  </pic:blipFill>
                  <pic:spPr bwMode="auto">
                    <a:xfrm>
                      <a:off x="0" y="0"/>
                      <a:ext cx="5714642" cy="6099175"/>
                    </a:xfrm>
                    <a:prstGeom prst="rect">
                      <a:avLst/>
                    </a:prstGeom>
                    <a:ln>
                      <a:noFill/>
                    </a:ln>
                    <a:extLst>
                      <a:ext uri="{53640926-AAD7-44D8-BBD7-CCE9431645EC}">
                        <a14:shadowObscured xmlns:a14="http://schemas.microsoft.com/office/drawing/2010/main"/>
                      </a:ext>
                    </a:extLst>
                  </pic:spPr>
                </pic:pic>
              </a:graphicData>
            </a:graphic>
          </wp:inline>
        </w:drawing>
      </w:r>
    </w:p>
    <w:p w:rsidR="00217443" w:rsidRDefault="00217443" w:rsidP="00217443">
      <w:pPr>
        <w:pStyle w:val="Sinespaciado"/>
        <w:spacing w:line="360" w:lineRule="auto"/>
        <w:jc w:val="center"/>
        <w:rPr>
          <w:rFonts w:ascii="Palatino Linotype" w:hAnsi="Palatino Linotype"/>
          <w:sz w:val="24"/>
          <w:szCs w:val="24"/>
        </w:rPr>
      </w:pPr>
    </w:p>
    <w:p w:rsidR="00217443" w:rsidRDefault="00217443" w:rsidP="00217443">
      <w:pPr>
        <w:pStyle w:val="Sinespaciado"/>
        <w:spacing w:line="360" w:lineRule="auto"/>
        <w:jc w:val="center"/>
        <w:rPr>
          <w:rFonts w:ascii="Palatino Linotype" w:hAnsi="Palatino Linotype"/>
          <w:sz w:val="24"/>
          <w:szCs w:val="24"/>
        </w:rPr>
      </w:pPr>
    </w:p>
    <w:p w:rsidR="00217443" w:rsidRDefault="00217443" w:rsidP="00217443">
      <w:pPr>
        <w:pStyle w:val="Sinespaciado"/>
        <w:spacing w:line="360" w:lineRule="auto"/>
        <w:jc w:val="center"/>
        <w:rPr>
          <w:rFonts w:ascii="Palatino Linotype" w:hAnsi="Palatino Linotype"/>
          <w:sz w:val="24"/>
          <w:szCs w:val="24"/>
        </w:rPr>
      </w:pPr>
    </w:p>
    <w:p w:rsidR="00217443" w:rsidRDefault="00217443" w:rsidP="00217443">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14516BB2" wp14:editId="7806BFBC">
            <wp:extent cx="5657803" cy="6806316"/>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577" t="20858" r="25156" b="9198"/>
                    <a:stretch/>
                  </pic:blipFill>
                  <pic:spPr bwMode="auto">
                    <a:xfrm>
                      <a:off x="0" y="0"/>
                      <a:ext cx="5681456" cy="6834771"/>
                    </a:xfrm>
                    <a:prstGeom prst="rect">
                      <a:avLst/>
                    </a:prstGeom>
                    <a:ln>
                      <a:noFill/>
                    </a:ln>
                    <a:extLst>
                      <a:ext uri="{53640926-AAD7-44D8-BBD7-CCE9431645EC}">
                        <a14:shadowObscured xmlns:a14="http://schemas.microsoft.com/office/drawing/2010/main"/>
                      </a:ext>
                    </a:extLst>
                  </pic:spPr>
                </pic:pic>
              </a:graphicData>
            </a:graphic>
          </wp:inline>
        </w:drawing>
      </w:r>
    </w:p>
    <w:p w:rsidR="0005155E" w:rsidRDefault="0005155E" w:rsidP="0005155E">
      <w:pPr>
        <w:pStyle w:val="Sinespaciado"/>
        <w:spacing w:line="360" w:lineRule="auto"/>
        <w:jc w:val="both"/>
        <w:rPr>
          <w:rFonts w:ascii="Palatino Linotype" w:eastAsia="Times New Roman" w:hAnsi="Palatino Linotype" w:cs="Times New Roman"/>
          <w:sz w:val="24"/>
          <w:szCs w:val="24"/>
          <w:lang w:val="es-ES_tradnl" w:eastAsia="es-ES"/>
        </w:rPr>
      </w:pPr>
      <w:r w:rsidRPr="0005155E">
        <w:rPr>
          <w:rFonts w:ascii="Palatino Linotype" w:hAnsi="Palatino Linotype" w:cs="Arial"/>
          <w:sz w:val="24"/>
        </w:rPr>
        <w:lastRenderedPageBreak/>
        <w:t>En cuanto al requerimiento m</w:t>
      </w:r>
      <w:r>
        <w:rPr>
          <w:rFonts w:ascii="Palatino Linotype" w:hAnsi="Palatino Linotype" w:cs="Arial"/>
          <w:sz w:val="24"/>
        </w:rPr>
        <w:t xml:space="preserve">arcado con el </w:t>
      </w:r>
      <w:r w:rsidRPr="0005155E">
        <w:rPr>
          <w:rFonts w:ascii="Palatino Linotype" w:hAnsi="Palatino Linotype" w:cs="Arial"/>
          <w:sz w:val="24"/>
          <w:u w:val="single"/>
        </w:rPr>
        <w:t xml:space="preserve">numeral </w:t>
      </w:r>
      <w:r w:rsidRPr="0005155E">
        <w:rPr>
          <w:rFonts w:ascii="Palatino Linotype" w:eastAsia="Times New Roman" w:hAnsi="Palatino Linotype" w:cs="Times New Roman"/>
          <w:b/>
          <w:sz w:val="24"/>
          <w:szCs w:val="24"/>
          <w:u w:val="single"/>
          <w:lang w:val="es-ES_tradnl" w:eastAsia="es-ES"/>
        </w:rPr>
        <w:t>7.-</w:t>
      </w:r>
      <w:r w:rsidRPr="00A2235B">
        <w:rPr>
          <w:rFonts w:ascii="Palatino Linotype" w:eastAsia="Times New Roman" w:hAnsi="Palatino Linotype" w:cs="Times New Roman"/>
          <w:sz w:val="24"/>
          <w:szCs w:val="24"/>
          <w:lang w:val="es-ES_tradnl" w:eastAsia="es-ES"/>
        </w:rPr>
        <w:t xml:space="preserve"> Perfil de puesto, título profesional y cédula profesional, experiencia en el cargo conferido del personal que labora como directores de área y jefes de departamento</w:t>
      </w:r>
      <w:r>
        <w:rPr>
          <w:rFonts w:ascii="Palatino Linotype" w:eastAsia="Times New Roman" w:hAnsi="Palatino Linotype" w:cs="Times New Roman"/>
          <w:sz w:val="24"/>
          <w:szCs w:val="24"/>
          <w:lang w:val="es-ES_tradnl" w:eastAsia="es-ES"/>
        </w:rPr>
        <w:t>, el sujeto remitió en</w:t>
      </w:r>
      <w:r w:rsidR="00C47DEA">
        <w:rPr>
          <w:rFonts w:ascii="Palatino Linotype" w:eastAsia="Times New Roman" w:hAnsi="Palatino Linotype" w:cs="Times New Roman"/>
          <w:sz w:val="24"/>
          <w:szCs w:val="24"/>
          <w:lang w:val="es-ES_tradnl" w:eastAsia="es-ES"/>
        </w:rPr>
        <w:t xml:space="preserve"> respuesta e </w:t>
      </w:r>
      <w:r>
        <w:rPr>
          <w:rFonts w:ascii="Palatino Linotype" w:eastAsia="Times New Roman" w:hAnsi="Palatino Linotype" w:cs="Times New Roman"/>
          <w:sz w:val="24"/>
          <w:szCs w:val="24"/>
          <w:lang w:val="es-ES_tradnl" w:eastAsia="es-ES"/>
        </w:rPr>
        <w:t xml:space="preserve">informe justificado la siguiente información, la cual colma </w:t>
      </w:r>
      <w:r w:rsidR="00C47DEA">
        <w:rPr>
          <w:rFonts w:ascii="Palatino Linotype" w:eastAsia="Times New Roman" w:hAnsi="Palatino Linotype" w:cs="Times New Roman"/>
          <w:sz w:val="24"/>
          <w:szCs w:val="24"/>
          <w:lang w:val="es-ES_tradnl" w:eastAsia="es-ES"/>
        </w:rPr>
        <w:t xml:space="preserve">parcialmente </w:t>
      </w:r>
      <w:r>
        <w:rPr>
          <w:rFonts w:ascii="Palatino Linotype" w:eastAsia="Times New Roman" w:hAnsi="Palatino Linotype" w:cs="Times New Roman"/>
          <w:sz w:val="24"/>
          <w:szCs w:val="24"/>
          <w:lang w:val="es-ES_tradnl" w:eastAsia="es-ES"/>
        </w:rPr>
        <w:t>el presente requerimiento</w:t>
      </w:r>
      <w:r w:rsidR="00C47DEA">
        <w:rPr>
          <w:rFonts w:ascii="Palatino Linotype" w:eastAsia="Times New Roman" w:hAnsi="Palatino Linotype" w:cs="Times New Roman"/>
          <w:sz w:val="24"/>
          <w:szCs w:val="24"/>
          <w:lang w:val="es-ES_tradnl" w:eastAsia="es-ES"/>
        </w:rPr>
        <w:t>, por lo que respecta al título y cedulas profesionales remitidas en el archivo electrónico ANEXO TRES.pdf, del cual se hará estudio más adelante</w:t>
      </w:r>
      <w:r>
        <w:rPr>
          <w:rFonts w:ascii="Palatino Linotype" w:eastAsia="Times New Roman" w:hAnsi="Palatino Linotype" w:cs="Times New Roman"/>
          <w:sz w:val="24"/>
          <w:szCs w:val="24"/>
          <w:lang w:val="es-ES_tradnl" w:eastAsia="es-ES"/>
        </w:rPr>
        <w:t>:</w:t>
      </w:r>
    </w:p>
    <w:p w:rsidR="0005155E" w:rsidRDefault="00C47DEA" w:rsidP="00C47DEA">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w:drawing>
          <wp:inline distT="0" distB="0" distL="0" distR="0" wp14:anchorId="3BE0A59A" wp14:editId="1B7D9EE7">
            <wp:extent cx="5303520" cy="2647784"/>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4244" t="18412" r="6133" b="37148"/>
                    <a:stretch/>
                  </pic:blipFill>
                  <pic:spPr bwMode="auto">
                    <a:xfrm>
                      <a:off x="0" y="0"/>
                      <a:ext cx="5335884" cy="2663942"/>
                    </a:xfrm>
                    <a:prstGeom prst="rect">
                      <a:avLst/>
                    </a:prstGeom>
                    <a:ln>
                      <a:noFill/>
                    </a:ln>
                    <a:extLst>
                      <a:ext uri="{53640926-AAD7-44D8-BBD7-CCE9431645EC}">
                        <a14:shadowObscured xmlns:a14="http://schemas.microsoft.com/office/drawing/2010/main"/>
                      </a:ext>
                    </a:extLst>
                  </pic:spPr>
                </pic:pic>
              </a:graphicData>
            </a:graphic>
          </wp:inline>
        </w:drawing>
      </w:r>
    </w:p>
    <w:p w:rsidR="00C47DEA" w:rsidRDefault="00C47DEA" w:rsidP="00C47DEA">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w:drawing>
          <wp:inline distT="0" distB="0" distL="0" distR="0" wp14:anchorId="2C145601" wp14:editId="43650560">
            <wp:extent cx="5414645" cy="268754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9273" t="33126" r="30264" b="15336"/>
                    <a:stretch/>
                  </pic:blipFill>
                  <pic:spPr bwMode="auto">
                    <a:xfrm>
                      <a:off x="0" y="0"/>
                      <a:ext cx="5482678" cy="2721309"/>
                    </a:xfrm>
                    <a:prstGeom prst="rect">
                      <a:avLst/>
                    </a:prstGeom>
                    <a:ln>
                      <a:noFill/>
                    </a:ln>
                    <a:extLst>
                      <a:ext uri="{53640926-AAD7-44D8-BBD7-CCE9431645EC}">
                        <a14:shadowObscured xmlns:a14="http://schemas.microsoft.com/office/drawing/2010/main"/>
                      </a:ext>
                    </a:extLst>
                  </pic:spPr>
                </pic:pic>
              </a:graphicData>
            </a:graphic>
          </wp:inline>
        </w:drawing>
      </w:r>
    </w:p>
    <w:p w:rsidR="0005155E" w:rsidRDefault="00F240B9" w:rsidP="0005155E">
      <w:pPr>
        <w:pStyle w:val="Sinespaciado"/>
        <w:spacing w:line="360" w:lineRule="auto"/>
        <w:jc w:val="both"/>
        <w:rPr>
          <w:rFonts w:ascii="Palatino Linotype" w:eastAsia="Times New Roman" w:hAnsi="Palatino Linotype" w:cs="Times New Roman"/>
          <w:sz w:val="24"/>
          <w:szCs w:val="24"/>
          <w:lang w:val="es-ES_tradnl" w:eastAsia="es-ES"/>
        </w:rPr>
      </w:pPr>
      <w:r w:rsidRPr="00F240B9">
        <w:rPr>
          <w:rFonts w:ascii="Palatino Linotype" w:eastAsia="Times New Roman" w:hAnsi="Palatino Linotype" w:cs="Times New Roman"/>
          <w:sz w:val="24"/>
          <w:szCs w:val="24"/>
          <w:lang w:val="es-ES_tradnl" w:eastAsia="es-ES"/>
        </w:rPr>
        <w:lastRenderedPageBreak/>
        <w:t xml:space="preserve">Finalmente en lo que respecta al requerimiento marcado con el </w:t>
      </w:r>
      <w:r w:rsidRPr="00F240B9">
        <w:rPr>
          <w:rFonts w:ascii="Palatino Linotype" w:eastAsia="Times New Roman" w:hAnsi="Palatino Linotype" w:cs="Times New Roman"/>
          <w:sz w:val="24"/>
          <w:szCs w:val="24"/>
          <w:u w:val="single"/>
          <w:lang w:val="es-ES_tradnl" w:eastAsia="es-ES"/>
        </w:rPr>
        <w:t>numeral</w:t>
      </w:r>
      <w:r w:rsidRPr="00F240B9">
        <w:rPr>
          <w:rFonts w:ascii="Palatino Linotype" w:eastAsia="Times New Roman" w:hAnsi="Palatino Linotype" w:cs="Times New Roman"/>
          <w:b/>
          <w:sz w:val="24"/>
          <w:szCs w:val="24"/>
          <w:u w:val="single"/>
          <w:lang w:val="es-ES_tradnl" w:eastAsia="es-ES"/>
        </w:rPr>
        <w:t xml:space="preserve"> </w:t>
      </w:r>
      <w:r w:rsidR="0005155E" w:rsidRPr="00F240B9">
        <w:rPr>
          <w:rFonts w:ascii="Palatino Linotype" w:eastAsia="Times New Roman" w:hAnsi="Palatino Linotype" w:cs="Times New Roman"/>
          <w:b/>
          <w:sz w:val="24"/>
          <w:szCs w:val="24"/>
          <w:u w:val="single"/>
          <w:lang w:val="es-ES_tradnl" w:eastAsia="es-ES"/>
        </w:rPr>
        <w:t>8.-</w:t>
      </w:r>
      <w:r w:rsidR="0005155E" w:rsidRPr="00A2235B">
        <w:rPr>
          <w:rFonts w:ascii="Palatino Linotype" w:eastAsia="Times New Roman" w:hAnsi="Palatino Linotype" w:cs="Times New Roman"/>
          <w:sz w:val="24"/>
          <w:szCs w:val="24"/>
          <w:lang w:val="es-ES_tradnl" w:eastAsia="es-ES"/>
        </w:rPr>
        <w:t xml:space="preserve"> cómo se designa a los directores de área del comecyt , qué perfil deben tener y dónde se norma el p</w:t>
      </w:r>
      <w:r>
        <w:rPr>
          <w:rFonts w:ascii="Palatino Linotype" w:eastAsia="Times New Roman" w:hAnsi="Palatino Linotype" w:cs="Times New Roman"/>
          <w:sz w:val="24"/>
          <w:szCs w:val="24"/>
          <w:lang w:val="es-ES_tradnl" w:eastAsia="es-ES"/>
        </w:rPr>
        <w:t>rocedimiento de selección, el sujeto obligado remitió en respuesta y en informe justificado la siguiente información, la cual colma el presente requerimiento:</w:t>
      </w:r>
    </w:p>
    <w:p w:rsidR="00F240B9" w:rsidRDefault="00F240B9" w:rsidP="00F240B9">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w:drawing>
          <wp:inline distT="0" distB="0" distL="0" distR="0" wp14:anchorId="1C3DFE00" wp14:editId="78CB8D8C">
            <wp:extent cx="5459304" cy="3101009"/>
            <wp:effectExtent l="0" t="0" r="8255"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965" t="36316" r="29847" b="19259"/>
                    <a:stretch/>
                  </pic:blipFill>
                  <pic:spPr bwMode="auto">
                    <a:xfrm>
                      <a:off x="0" y="0"/>
                      <a:ext cx="5532194" cy="3142412"/>
                    </a:xfrm>
                    <a:prstGeom prst="rect">
                      <a:avLst/>
                    </a:prstGeom>
                    <a:ln>
                      <a:noFill/>
                    </a:ln>
                    <a:extLst>
                      <a:ext uri="{53640926-AAD7-44D8-BBD7-CCE9431645EC}">
                        <a14:shadowObscured xmlns:a14="http://schemas.microsoft.com/office/drawing/2010/main"/>
                      </a:ext>
                    </a:extLst>
                  </pic:spPr>
                </pic:pic>
              </a:graphicData>
            </a:graphic>
          </wp:inline>
        </w:drawing>
      </w:r>
    </w:p>
    <w:p w:rsidR="00F240B9" w:rsidRPr="00A2235B" w:rsidRDefault="00F240B9" w:rsidP="00F240B9">
      <w:pPr>
        <w:pStyle w:val="Sinespaciado"/>
        <w:spacing w:line="360" w:lineRule="auto"/>
        <w:jc w:val="center"/>
        <w:rPr>
          <w:rFonts w:ascii="Palatino Linotype" w:eastAsia="Times New Roman" w:hAnsi="Palatino Linotype" w:cs="Times New Roman"/>
          <w:sz w:val="24"/>
          <w:szCs w:val="24"/>
          <w:lang w:val="es-ES_tradnl" w:eastAsia="es-ES"/>
        </w:rPr>
      </w:pPr>
      <w:r>
        <w:rPr>
          <w:noProof/>
          <w:lang w:eastAsia="es-MX"/>
        </w:rPr>
        <w:drawing>
          <wp:inline distT="0" distB="0" distL="0" distR="0" wp14:anchorId="7496352E" wp14:editId="29AFD2E8">
            <wp:extent cx="5430520" cy="88259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5271" t="12269" r="26948" b="76174"/>
                    <a:stretch/>
                  </pic:blipFill>
                  <pic:spPr bwMode="auto">
                    <a:xfrm>
                      <a:off x="0" y="0"/>
                      <a:ext cx="5477296" cy="890197"/>
                    </a:xfrm>
                    <a:prstGeom prst="rect">
                      <a:avLst/>
                    </a:prstGeom>
                    <a:ln>
                      <a:noFill/>
                    </a:ln>
                    <a:extLst>
                      <a:ext uri="{53640926-AAD7-44D8-BBD7-CCE9431645EC}">
                        <a14:shadowObscured xmlns:a14="http://schemas.microsoft.com/office/drawing/2010/main"/>
                      </a:ext>
                    </a:extLst>
                  </pic:spPr>
                </pic:pic>
              </a:graphicData>
            </a:graphic>
          </wp:inline>
        </w:drawing>
      </w:r>
    </w:p>
    <w:p w:rsidR="002E06E4" w:rsidRDefault="00F240B9" w:rsidP="00F240B9">
      <w:pPr>
        <w:spacing w:line="360" w:lineRule="auto"/>
        <w:jc w:val="center"/>
        <w:rPr>
          <w:rFonts w:ascii="Palatino Linotype" w:hAnsi="Palatino Linotype" w:cs="Arial"/>
          <w:sz w:val="24"/>
        </w:rPr>
      </w:pPr>
      <w:r>
        <w:rPr>
          <w:noProof/>
          <w:lang w:eastAsia="es-MX"/>
        </w:rPr>
        <w:drawing>
          <wp:inline distT="0" distB="0" distL="0" distR="0" wp14:anchorId="09EAB652" wp14:editId="15DFC8A2">
            <wp:extent cx="5405483" cy="1811655"/>
            <wp:effectExtent l="0" t="0" r="508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0220" t="53026" r="54920" b="28579"/>
                    <a:stretch/>
                  </pic:blipFill>
                  <pic:spPr bwMode="auto">
                    <a:xfrm>
                      <a:off x="0" y="0"/>
                      <a:ext cx="5446758" cy="1825488"/>
                    </a:xfrm>
                    <a:prstGeom prst="rect">
                      <a:avLst/>
                    </a:prstGeom>
                    <a:ln>
                      <a:noFill/>
                    </a:ln>
                    <a:extLst>
                      <a:ext uri="{53640926-AAD7-44D8-BBD7-CCE9431645EC}">
                        <a14:shadowObscured xmlns:a14="http://schemas.microsoft.com/office/drawing/2010/main"/>
                      </a:ext>
                    </a:extLst>
                  </pic:spPr>
                </pic:pic>
              </a:graphicData>
            </a:graphic>
          </wp:inline>
        </w:drawing>
      </w:r>
    </w:p>
    <w:p w:rsidR="007B2327" w:rsidRDefault="007B2327" w:rsidP="007B2327">
      <w:pPr>
        <w:spacing w:line="360" w:lineRule="auto"/>
        <w:jc w:val="both"/>
        <w:rPr>
          <w:rFonts w:ascii="Palatino Linotype" w:hAnsi="Palatino Linotype"/>
          <w:sz w:val="24"/>
          <w:szCs w:val="24"/>
        </w:rPr>
      </w:pPr>
      <w:r>
        <w:rPr>
          <w:rFonts w:ascii="Palatino Linotype" w:hAnsi="Palatino Linotype" w:cs="Arial"/>
        </w:rPr>
        <w:lastRenderedPageBreak/>
        <w:t>Cabe hacer mención que en relación a los puntos señalados en la solicitud de información del particular, el sujeto obligado</w:t>
      </w:r>
      <w:r w:rsidR="002F7D8D">
        <w:rPr>
          <w:rFonts w:ascii="Palatino Linotype" w:hAnsi="Palatino Linotype" w:cs="Arial"/>
        </w:rPr>
        <w:t>,</w:t>
      </w:r>
      <w:r>
        <w:rPr>
          <w:rFonts w:ascii="Palatino Linotype" w:hAnsi="Palatino Linotype" w:cs="Arial"/>
        </w:rPr>
        <w:t xml:space="preserve"> por</w:t>
      </w:r>
      <w:r w:rsidR="002F7D8D">
        <w:rPr>
          <w:rFonts w:ascii="Palatino Linotype" w:hAnsi="Palatino Linotype" w:cs="Arial"/>
        </w:rPr>
        <w:t xml:space="preserve"> lo que respecta a los requerimientos marcados con los numerales </w:t>
      </w:r>
      <w:r w:rsidR="003A66AF">
        <w:rPr>
          <w:rFonts w:ascii="Palatino Linotype" w:hAnsi="Palatino Linotype" w:cs="Arial"/>
        </w:rPr>
        <w:t xml:space="preserve">1, </w:t>
      </w:r>
      <w:r w:rsidR="002F7D8D">
        <w:rPr>
          <w:rFonts w:ascii="Palatino Linotype" w:hAnsi="Palatino Linotype" w:cs="Arial"/>
        </w:rPr>
        <w:t>4, inciso a)</w:t>
      </w:r>
      <w:r w:rsidR="00CB1DB7">
        <w:rPr>
          <w:rFonts w:ascii="Palatino Linotype" w:hAnsi="Palatino Linotype" w:cs="Arial"/>
        </w:rPr>
        <w:t xml:space="preserve"> y d)</w:t>
      </w:r>
      <w:r w:rsidR="002F7D8D">
        <w:rPr>
          <w:rFonts w:ascii="Palatino Linotype" w:hAnsi="Palatino Linotype" w:cs="Arial"/>
        </w:rPr>
        <w:t xml:space="preserve">, </w:t>
      </w:r>
      <w:r w:rsidR="003A66AF">
        <w:rPr>
          <w:rFonts w:ascii="Palatino Linotype" w:hAnsi="Palatino Linotype" w:cs="Arial"/>
        </w:rPr>
        <w:t>5 y 6</w:t>
      </w:r>
      <w:r w:rsidR="002F7D8D">
        <w:rPr>
          <w:rFonts w:ascii="Palatino Linotype" w:hAnsi="Palatino Linotype" w:cs="Arial"/>
        </w:rPr>
        <w:t>, advierte que son obligaciones de transparencia que están obligados a transparentar por lo que en dichos numerales proporciona las siguientes ligas electrónicas que se encuentran</w:t>
      </w:r>
      <w:r w:rsidR="003A66AF">
        <w:rPr>
          <w:rFonts w:ascii="Palatino Linotype" w:hAnsi="Palatino Linotype" w:cs="Arial"/>
        </w:rPr>
        <w:t xml:space="preserve"> publicadas</w:t>
      </w:r>
      <w:r w:rsidR="002F7D8D">
        <w:rPr>
          <w:rFonts w:ascii="Palatino Linotype" w:hAnsi="Palatino Linotype" w:cs="Arial"/>
        </w:rPr>
        <w:t xml:space="preserve"> dentro del Sistema de Información Pública de Oficio Mexiquense IPOMEX, </w:t>
      </w:r>
      <w:hyperlink r:id="rId25" w:history="1">
        <w:r w:rsidR="00053409" w:rsidRPr="00FF6A6C">
          <w:rPr>
            <w:rStyle w:val="Hipervnculo"/>
            <w:rFonts w:ascii="Palatino Linotype" w:hAnsi="Palatino Linotype" w:cs="Arial"/>
          </w:rPr>
          <w:t>https://www.ipomex.org.mx/ipo3/lgt/indice/COMECyT/art_92_xxi.web</w:t>
        </w:r>
      </w:hyperlink>
      <w:r w:rsidR="00053409">
        <w:rPr>
          <w:rStyle w:val="Hipervnculo"/>
          <w:rFonts w:ascii="Palatino Linotype" w:hAnsi="Palatino Linotype" w:cs="Arial"/>
        </w:rPr>
        <w:t xml:space="preserve"> </w:t>
      </w:r>
      <w:r>
        <w:rPr>
          <w:rFonts w:ascii="Palatino Linotype" w:hAnsi="Palatino Linotype" w:cs="Arial"/>
        </w:rPr>
        <w:t>donde se encuentran publicad</w:t>
      </w:r>
      <w:r w:rsidR="00053409">
        <w:rPr>
          <w:rFonts w:ascii="Palatino Linotype" w:hAnsi="Palatino Linotype" w:cs="Arial"/>
        </w:rPr>
        <w:t>a</w:t>
      </w:r>
      <w:r>
        <w:rPr>
          <w:rFonts w:ascii="Palatino Linotype" w:hAnsi="Palatino Linotype" w:cs="Arial"/>
        </w:rPr>
        <w:t xml:space="preserve"> </w:t>
      </w:r>
      <w:r w:rsidR="00053409">
        <w:rPr>
          <w:rFonts w:ascii="Palatino Linotype" w:hAnsi="Palatino Linotype" w:cs="Arial"/>
        </w:rPr>
        <w:t>información curricular,</w:t>
      </w:r>
      <w:r>
        <w:rPr>
          <w:rFonts w:ascii="Palatino Linotype" w:hAnsi="Palatino Linotype" w:cs="Arial"/>
        </w:rPr>
        <w:t xml:space="preserve"> </w:t>
      </w:r>
      <w:hyperlink r:id="rId26" w:history="1">
        <w:r w:rsidR="00053409" w:rsidRPr="00053409">
          <w:rPr>
            <w:rStyle w:val="Hipervnculo"/>
            <w:rFonts w:ascii="Palatino Linotype" w:hAnsi="Palatino Linotype"/>
            <w:sz w:val="24"/>
          </w:rPr>
          <w:t>https://www.ipomex.org.mx/ipo3/lgt/indice/COMECyT/art_92_vii.web</w:t>
        </w:r>
      </w:hyperlink>
      <w:r w:rsidRPr="00053409">
        <w:rPr>
          <w:rFonts w:ascii="Palatino Linotype" w:hAnsi="Palatino Linotype"/>
          <w:sz w:val="24"/>
        </w:rPr>
        <w:t>,</w:t>
      </w:r>
      <w:r w:rsidR="00053409" w:rsidRPr="00053409">
        <w:rPr>
          <w:rFonts w:ascii="Palatino Linotype" w:hAnsi="Palatino Linotype"/>
          <w:sz w:val="24"/>
        </w:rPr>
        <w:t xml:space="preserve"> misma que publica el directorio de todos los servidores públicos</w:t>
      </w:r>
      <w:r w:rsidR="00053409">
        <w:rPr>
          <w:rFonts w:ascii="Palatino Linotype" w:hAnsi="Palatino Linotype"/>
          <w:sz w:val="24"/>
        </w:rPr>
        <w:t xml:space="preserve">, </w:t>
      </w:r>
      <w:hyperlink r:id="rId27" w:history="1">
        <w:r w:rsidR="00053409" w:rsidRPr="00053409">
          <w:rPr>
            <w:rStyle w:val="Hipervnculo"/>
            <w:rFonts w:ascii="Palatino Linotype" w:hAnsi="Palatino Linotype"/>
          </w:rPr>
          <w:t>https://www.ipomex.org.mx/ipo3/lgt/indice/COMECyT/art_92_viii.web</w:t>
        </w:r>
      </w:hyperlink>
      <w:r w:rsidR="00053409">
        <w:rPr>
          <w:rFonts w:ascii="Palatino Linotype" w:hAnsi="Palatino Linotype"/>
        </w:rPr>
        <w:t xml:space="preserve">, </w:t>
      </w:r>
      <w:r w:rsidR="00053409" w:rsidRPr="00053409">
        <w:rPr>
          <w:rFonts w:ascii="Palatino Linotype" w:hAnsi="Palatino Linotype"/>
          <w:sz w:val="24"/>
        </w:rPr>
        <w:t>la cual publica las remuneraciones de los servidores públicos del sujeto obligado</w:t>
      </w:r>
      <w:r w:rsidR="00053409">
        <w:rPr>
          <w:rFonts w:ascii="Palatino Linotype" w:hAnsi="Palatino Linotype"/>
          <w:sz w:val="24"/>
        </w:rPr>
        <w:t xml:space="preserve">, </w:t>
      </w:r>
      <w:hyperlink r:id="rId28" w:history="1">
        <w:r w:rsidR="00053409" w:rsidRPr="00FF6A6C">
          <w:rPr>
            <w:rStyle w:val="Hipervnculo"/>
            <w:rFonts w:ascii="Palatino Linotype" w:hAnsi="Palatino Linotype"/>
            <w:sz w:val="24"/>
          </w:rPr>
          <w:t>https://www.ipomex.org.mx/ipo3/lgt/indice/COMECyT/art_92_i.web</w:t>
        </w:r>
      </w:hyperlink>
      <w:r w:rsidR="00053409">
        <w:rPr>
          <w:rFonts w:ascii="Palatino Linotype" w:hAnsi="Palatino Linotype"/>
          <w:sz w:val="24"/>
        </w:rPr>
        <w:t xml:space="preserve"> misma que publica la Norm</w:t>
      </w:r>
      <w:r w:rsidR="00B96B95">
        <w:rPr>
          <w:rFonts w:ascii="Palatino Linotype" w:hAnsi="Palatino Linotype"/>
          <w:sz w:val="24"/>
        </w:rPr>
        <w:t>a</w:t>
      </w:r>
      <w:r w:rsidR="00053409">
        <w:rPr>
          <w:rFonts w:ascii="Palatino Linotype" w:hAnsi="Palatino Linotype"/>
          <w:sz w:val="24"/>
        </w:rPr>
        <w:t>tividad aplicable al sujeto Obligado,</w:t>
      </w:r>
      <w:r w:rsidRPr="00053409">
        <w:rPr>
          <w:rFonts w:ascii="Palatino Linotype" w:hAnsi="Palatino Linotype"/>
          <w:sz w:val="24"/>
        </w:rPr>
        <w:t xml:space="preserve"> </w:t>
      </w:r>
      <w:r w:rsidR="00B96B95">
        <w:rPr>
          <w:rFonts w:ascii="Palatino Linotype" w:hAnsi="Palatino Linotype" w:cs="Arial"/>
          <w:sz w:val="24"/>
          <w:szCs w:val="24"/>
        </w:rPr>
        <w:t>donde así mismo advierte las ya citadas</w:t>
      </w:r>
      <w:r w:rsidR="00053409" w:rsidRPr="00B96B95">
        <w:rPr>
          <w:rFonts w:ascii="Palatino Linotype" w:hAnsi="Palatino Linotype" w:cs="Arial"/>
          <w:sz w:val="24"/>
          <w:szCs w:val="24"/>
        </w:rPr>
        <w:t xml:space="preserve"> liga</w:t>
      </w:r>
      <w:r w:rsidR="00B96B95">
        <w:rPr>
          <w:rFonts w:ascii="Palatino Linotype" w:hAnsi="Palatino Linotype" w:cs="Arial"/>
          <w:sz w:val="24"/>
          <w:szCs w:val="24"/>
        </w:rPr>
        <w:t>s</w:t>
      </w:r>
      <w:r w:rsidR="00053409" w:rsidRPr="00B96B95">
        <w:rPr>
          <w:rFonts w:ascii="Palatino Linotype" w:hAnsi="Palatino Linotype" w:cs="Arial"/>
          <w:sz w:val="24"/>
          <w:szCs w:val="24"/>
        </w:rPr>
        <w:t xml:space="preserve"> del IPOMEX, </w:t>
      </w:r>
      <w:r w:rsidR="00B96B95">
        <w:rPr>
          <w:rFonts w:ascii="Palatino Linotype" w:hAnsi="Palatino Linotype" w:cs="Arial"/>
          <w:sz w:val="24"/>
          <w:szCs w:val="24"/>
        </w:rPr>
        <w:t xml:space="preserve"> por lo que </w:t>
      </w:r>
      <w:r w:rsidRPr="00B96B95">
        <w:rPr>
          <w:rFonts w:ascii="Palatino Linotype" w:hAnsi="Palatino Linotype"/>
          <w:sz w:val="24"/>
          <w:szCs w:val="24"/>
        </w:rPr>
        <w:t>se le exhorta al sujeto obligado, que para futuras ocasiones deberá informar apegándose a lo establecido en el artículo 161 de la Ley de Transparencia y Acceso a la Información Pública, del Estado de México y Municipios el cual establece un plazo no mayor a cinco días hábiles para remitir a la información correspondiente, y toda vez que, para no retrasar la información hacía el recurrente, y apegándose a los principios en materia de Transparencia y Acceso a la Información Pública, esta debe ser de manera oportuna y expedita.</w:t>
      </w:r>
    </w:p>
    <w:p w:rsidR="00B96B95" w:rsidRDefault="00B96B95" w:rsidP="007B2327">
      <w:pPr>
        <w:spacing w:line="360" w:lineRule="auto"/>
        <w:jc w:val="both"/>
        <w:rPr>
          <w:rFonts w:ascii="Palatino Linotype" w:hAnsi="Palatino Linotype"/>
          <w:sz w:val="24"/>
          <w:szCs w:val="24"/>
        </w:rPr>
      </w:pPr>
    </w:p>
    <w:p w:rsidR="005E0994" w:rsidRDefault="00B96B95" w:rsidP="002E06E4">
      <w:pPr>
        <w:spacing w:line="360" w:lineRule="auto"/>
        <w:jc w:val="both"/>
        <w:rPr>
          <w:rFonts w:ascii="Palatino Linotype" w:hAnsi="Palatino Linotype" w:cs="Arial"/>
        </w:rPr>
      </w:pPr>
      <w:r>
        <w:rPr>
          <w:rFonts w:ascii="Palatino Linotype" w:hAnsi="Palatino Linotype" w:cs="Arial"/>
        </w:rPr>
        <w:t xml:space="preserve">Por lo que al remitirnos a la liga de IPOMEX </w:t>
      </w:r>
      <w:hyperlink r:id="rId29" w:history="1">
        <w:r w:rsidRPr="00FF6A6C">
          <w:rPr>
            <w:rStyle w:val="Hipervnculo"/>
            <w:rFonts w:ascii="Palatino Linotype" w:hAnsi="Palatino Linotype" w:cs="Arial"/>
          </w:rPr>
          <w:t>https://www.ipomex.org.mx/ipo3/lgt/indice/COMECyT/art_92_xxi.web</w:t>
        </w:r>
      </w:hyperlink>
      <w:r>
        <w:t xml:space="preserve"> p</w:t>
      </w:r>
      <w:r>
        <w:rPr>
          <w:rFonts w:ascii="Palatino Linotype" w:hAnsi="Palatino Linotype" w:cs="Arial"/>
        </w:rPr>
        <w:t xml:space="preserve">roporcionada por el </w:t>
      </w:r>
      <w:r>
        <w:rPr>
          <w:rFonts w:ascii="Palatino Linotype" w:hAnsi="Palatino Linotype" w:cs="Arial"/>
        </w:rPr>
        <w:lastRenderedPageBreak/>
        <w:t>Sujeto Obligado en su respuesta</w:t>
      </w:r>
      <w:r w:rsidR="00566607">
        <w:rPr>
          <w:rFonts w:ascii="Palatino Linotype" w:hAnsi="Palatino Linotype" w:cs="Arial"/>
        </w:rPr>
        <w:t>, se observan publicado lo siguiente en relación al requerimiento del recurrente:</w:t>
      </w:r>
    </w:p>
    <w:p w:rsidR="00566607" w:rsidRDefault="00566607" w:rsidP="00566607">
      <w:pPr>
        <w:spacing w:line="360" w:lineRule="auto"/>
        <w:jc w:val="center"/>
        <w:rPr>
          <w:rFonts w:ascii="Palatino Linotype" w:hAnsi="Palatino Linotype" w:cs="Arial"/>
          <w:sz w:val="24"/>
        </w:rPr>
      </w:pPr>
      <w:r>
        <w:rPr>
          <w:noProof/>
          <w:lang w:eastAsia="es-MX"/>
        </w:rPr>
        <w:drawing>
          <wp:inline distT="0" distB="0" distL="0" distR="0" wp14:anchorId="684622B7" wp14:editId="3BBB5FFA">
            <wp:extent cx="4579620" cy="2679590"/>
            <wp:effectExtent l="0" t="0" r="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809" t="22575" r="34833" b="25895"/>
                    <a:stretch/>
                  </pic:blipFill>
                  <pic:spPr bwMode="auto">
                    <a:xfrm>
                      <a:off x="0" y="0"/>
                      <a:ext cx="4600938" cy="2692063"/>
                    </a:xfrm>
                    <a:prstGeom prst="rect">
                      <a:avLst/>
                    </a:prstGeom>
                    <a:ln>
                      <a:noFill/>
                    </a:ln>
                    <a:extLst>
                      <a:ext uri="{53640926-AAD7-44D8-BBD7-CCE9431645EC}">
                        <a14:shadowObscured xmlns:a14="http://schemas.microsoft.com/office/drawing/2010/main"/>
                      </a:ext>
                    </a:extLst>
                  </pic:spPr>
                </pic:pic>
              </a:graphicData>
            </a:graphic>
          </wp:inline>
        </w:drawing>
      </w:r>
    </w:p>
    <w:p w:rsidR="005E0994" w:rsidRDefault="00566607" w:rsidP="00CB1DB7">
      <w:pPr>
        <w:spacing w:line="360" w:lineRule="auto"/>
        <w:jc w:val="center"/>
        <w:rPr>
          <w:rFonts w:ascii="Palatino Linotype" w:hAnsi="Palatino Linotype" w:cs="Arial"/>
          <w:sz w:val="24"/>
        </w:rPr>
      </w:pPr>
      <w:r>
        <w:rPr>
          <w:noProof/>
          <w:lang w:eastAsia="es-MX"/>
        </w:rPr>
        <w:drawing>
          <wp:inline distT="0" distB="0" distL="0" distR="0" wp14:anchorId="3F932221" wp14:editId="125D6618">
            <wp:extent cx="4482198" cy="2719346"/>
            <wp:effectExtent l="0" t="0" r="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088" t="24047" r="34675" b="22202"/>
                    <a:stretch/>
                  </pic:blipFill>
                  <pic:spPr bwMode="auto">
                    <a:xfrm>
                      <a:off x="0" y="0"/>
                      <a:ext cx="4530286" cy="2748521"/>
                    </a:xfrm>
                    <a:prstGeom prst="rect">
                      <a:avLst/>
                    </a:prstGeom>
                    <a:ln>
                      <a:noFill/>
                    </a:ln>
                    <a:extLst>
                      <a:ext uri="{53640926-AAD7-44D8-BBD7-CCE9431645EC}">
                        <a14:shadowObscured xmlns:a14="http://schemas.microsoft.com/office/drawing/2010/main"/>
                      </a:ext>
                    </a:extLst>
                  </pic:spPr>
                </pic:pic>
              </a:graphicData>
            </a:graphic>
          </wp:inline>
        </w:drawing>
      </w:r>
    </w:p>
    <w:p w:rsidR="00CB1DB7" w:rsidRDefault="00CB1DB7" w:rsidP="00CB1DB7">
      <w:pPr>
        <w:spacing w:line="360" w:lineRule="auto"/>
        <w:jc w:val="center"/>
        <w:rPr>
          <w:rFonts w:ascii="Palatino Linotype" w:hAnsi="Palatino Linotype" w:cs="Arial"/>
          <w:sz w:val="24"/>
        </w:rPr>
      </w:pPr>
      <w:r>
        <w:rPr>
          <w:noProof/>
          <w:lang w:eastAsia="es-MX"/>
        </w:rPr>
        <w:lastRenderedPageBreak/>
        <w:drawing>
          <wp:inline distT="0" distB="0" distL="0" distR="0" wp14:anchorId="2A6FA31B" wp14:editId="2E9CE3B5">
            <wp:extent cx="4372180" cy="2417196"/>
            <wp:effectExtent l="0" t="0" r="0" b="254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089" t="37788" r="34957" b="10181"/>
                    <a:stretch/>
                  </pic:blipFill>
                  <pic:spPr bwMode="auto">
                    <a:xfrm>
                      <a:off x="0" y="0"/>
                      <a:ext cx="4389292" cy="2426657"/>
                    </a:xfrm>
                    <a:prstGeom prst="rect">
                      <a:avLst/>
                    </a:prstGeom>
                    <a:ln>
                      <a:noFill/>
                    </a:ln>
                    <a:extLst>
                      <a:ext uri="{53640926-AAD7-44D8-BBD7-CCE9431645EC}">
                        <a14:shadowObscured xmlns:a14="http://schemas.microsoft.com/office/drawing/2010/main"/>
                      </a:ext>
                    </a:extLst>
                  </pic:spPr>
                </pic:pic>
              </a:graphicData>
            </a:graphic>
          </wp:inline>
        </w:drawing>
      </w:r>
    </w:p>
    <w:p w:rsidR="00CB1DB7" w:rsidRDefault="00CB1DB7" w:rsidP="00CB1DB7">
      <w:pPr>
        <w:spacing w:line="360" w:lineRule="auto"/>
        <w:jc w:val="center"/>
        <w:rPr>
          <w:rFonts w:ascii="Palatino Linotype" w:hAnsi="Palatino Linotype" w:cs="Arial"/>
          <w:sz w:val="24"/>
        </w:rPr>
      </w:pPr>
      <w:r>
        <w:rPr>
          <w:noProof/>
          <w:lang w:eastAsia="es-MX"/>
        </w:rPr>
        <w:drawing>
          <wp:inline distT="0" distB="0" distL="0" distR="0" wp14:anchorId="5AF2BD94" wp14:editId="2A9FC2A1">
            <wp:extent cx="4260654" cy="2242268"/>
            <wp:effectExtent l="0" t="0" r="6985"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947" t="38280" r="35113" b="9935"/>
                    <a:stretch/>
                  </pic:blipFill>
                  <pic:spPr bwMode="auto">
                    <a:xfrm>
                      <a:off x="0" y="0"/>
                      <a:ext cx="4283269" cy="22541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55A046F5" wp14:editId="5C7D88A5">
            <wp:extent cx="4301490" cy="2226365"/>
            <wp:effectExtent l="0" t="0" r="381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948" t="33126" r="34836" b="14109"/>
                    <a:stretch/>
                  </pic:blipFill>
                  <pic:spPr bwMode="auto">
                    <a:xfrm>
                      <a:off x="0" y="0"/>
                      <a:ext cx="4316914" cy="2234348"/>
                    </a:xfrm>
                    <a:prstGeom prst="rect">
                      <a:avLst/>
                    </a:prstGeom>
                    <a:ln>
                      <a:noFill/>
                    </a:ln>
                    <a:extLst>
                      <a:ext uri="{53640926-AAD7-44D8-BBD7-CCE9431645EC}">
                        <a14:shadowObscured xmlns:a14="http://schemas.microsoft.com/office/drawing/2010/main"/>
                      </a:ext>
                    </a:extLst>
                  </pic:spPr>
                </pic:pic>
              </a:graphicData>
            </a:graphic>
          </wp:inline>
        </w:drawing>
      </w:r>
    </w:p>
    <w:p w:rsidR="00CB1DB7" w:rsidRDefault="00EE44B7" w:rsidP="00EE44B7">
      <w:pPr>
        <w:spacing w:line="360" w:lineRule="auto"/>
        <w:ind w:left="1416" w:hanging="1416"/>
        <w:jc w:val="center"/>
        <w:rPr>
          <w:rFonts w:ascii="Palatino Linotype" w:hAnsi="Palatino Linotype" w:cs="Arial"/>
          <w:sz w:val="24"/>
        </w:rPr>
      </w:pPr>
      <w:r>
        <w:rPr>
          <w:noProof/>
          <w:lang w:eastAsia="es-MX"/>
        </w:rPr>
        <w:lastRenderedPageBreak/>
        <w:drawing>
          <wp:inline distT="0" distB="0" distL="0" distR="0" wp14:anchorId="37579B51" wp14:editId="35FC74EE">
            <wp:extent cx="4857539" cy="2449002"/>
            <wp:effectExtent l="0" t="0" r="635" b="88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953" t="34107" r="34942" b="11410"/>
                    <a:stretch/>
                  </pic:blipFill>
                  <pic:spPr bwMode="auto">
                    <a:xfrm>
                      <a:off x="0" y="0"/>
                      <a:ext cx="4893998" cy="2467383"/>
                    </a:xfrm>
                    <a:prstGeom prst="rect">
                      <a:avLst/>
                    </a:prstGeom>
                    <a:ln>
                      <a:noFill/>
                    </a:ln>
                    <a:extLst>
                      <a:ext uri="{53640926-AAD7-44D8-BBD7-CCE9431645EC}">
                        <a14:shadowObscured xmlns:a14="http://schemas.microsoft.com/office/drawing/2010/main"/>
                      </a:ext>
                    </a:extLst>
                  </pic:spPr>
                </pic:pic>
              </a:graphicData>
            </a:graphic>
          </wp:inline>
        </w:drawing>
      </w:r>
    </w:p>
    <w:p w:rsidR="00EE44B7" w:rsidRDefault="00EE44B7" w:rsidP="00D64EEA">
      <w:pPr>
        <w:spacing w:line="360" w:lineRule="auto"/>
        <w:jc w:val="both"/>
        <w:rPr>
          <w:rFonts w:ascii="Palatino Linotype" w:hAnsi="Palatino Linotype" w:cs="Arial"/>
          <w:sz w:val="24"/>
        </w:rPr>
      </w:pPr>
    </w:p>
    <w:p w:rsidR="0004738E" w:rsidRPr="0004738E" w:rsidRDefault="00D64EEA" w:rsidP="0004738E">
      <w:pPr>
        <w:spacing w:line="360" w:lineRule="auto"/>
        <w:jc w:val="both"/>
        <w:rPr>
          <w:rFonts w:ascii="Palatino Linotype" w:hAnsi="Palatino Linotype" w:cs="Arial"/>
          <w:sz w:val="24"/>
        </w:rPr>
      </w:pPr>
      <w:r>
        <w:rPr>
          <w:rFonts w:ascii="Palatino Linotype" w:hAnsi="Palatino Linotype" w:cs="Arial"/>
          <w:sz w:val="24"/>
        </w:rPr>
        <w:t>Por lo que aunado a lo anterior y por lo que respecta a los anexos remitidos en respuesta por el Sujeto Obligado, donde remite los archivos electrónicos</w:t>
      </w:r>
      <w:r w:rsidR="00385422">
        <w:rPr>
          <w:rFonts w:ascii="Palatino Linotype" w:hAnsi="Palatino Linotype" w:cs="Arial"/>
          <w:sz w:val="24"/>
        </w:rPr>
        <w:t xml:space="preserve"> </w:t>
      </w:r>
      <w:r w:rsidR="00385422">
        <w:rPr>
          <w:rFonts w:ascii="Palatino Linotype" w:hAnsi="Palatino Linotype"/>
          <w:sz w:val="24"/>
        </w:rPr>
        <w:t>“ANEXO UNO.pdf”, “ANEXO DOS</w:t>
      </w:r>
      <w:r w:rsidR="00385422" w:rsidRPr="00BD428F">
        <w:rPr>
          <w:rFonts w:ascii="Palatino Linotype" w:hAnsi="Palatino Linotype"/>
          <w:sz w:val="24"/>
        </w:rPr>
        <w:t>.pdf</w:t>
      </w:r>
      <w:r w:rsidR="00385422">
        <w:rPr>
          <w:rFonts w:ascii="Palatino Linotype" w:hAnsi="Palatino Linotype"/>
          <w:sz w:val="24"/>
        </w:rPr>
        <w:t xml:space="preserve">” y  ANEXO TRES.pdf”, </w:t>
      </w:r>
      <w:r>
        <w:rPr>
          <w:rFonts w:ascii="Palatino Linotype" w:hAnsi="Palatino Linotype" w:cs="Arial"/>
          <w:sz w:val="24"/>
        </w:rPr>
        <w:t xml:space="preserve">los cuales </w:t>
      </w:r>
      <w:r w:rsidR="00385422">
        <w:rPr>
          <w:rFonts w:ascii="Palatino Linotype" w:hAnsi="Palatino Linotype" w:cs="Arial"/>
          <w:sz w:val="24"/>
        </w:rPr>
        <w:t>contienen</w:t>
      </w:r>
      <w:r>
        <w:rPr>
          <w:rFonts w:ascii="Palatino Linotype" w:hAnsi="Palatino Linotype" w:cs="Arial"/>
          <w:sz w:val="24"/>
        </w:rPr>
        <w:t xml:space="preserve"> títulos y ce</w:t>
      </w:r>
      <w:r w:rsidR="00385422">
        <w:rPr>
          <w:rFonts w:ascii="Palatino Linotype" w:hAnsi="Palatino Linotype" w:cs="Arial"/>
          <w:sz w:val="24"/>
        </w:rPr>
        <w:t>dulas profesionales testados, por lo cual se</w:t>
      </w:r>
      <w:r>
        <w:rPr>
          <w:rFonts w:ascii="Palatino Linotype" w:hAnsi="Palatino Linotype" w:cs="Arial"/>
          <w:sz w:val="24"/>
        </w:rPr>
        <w:t xml:space="preserve"> advierte lo siguiente</w:t>
      </w:r>
      <w:r w:rsidR="0004738E">
        <w:rPr>
          <w:rFonts w:ascii="Palatino Linotype" w:hAnsi="Palatino Linotype" w:cs="Arial"/>
          <w:sz w:val="24"/>
        </w:rPr>
        <w:t>, s</w:t>
      </w:r>
      <w:r w:rsidR="0004738E" w:rsidRPr="000C0874">
        <w:rPr>
          <w:rFonts w:ascii="Palatino Linotype" w:hAnsi="Palatino Linotype"/>
          <w:sz w:val="24"/>
          <w:szCs w:val="24"/>
        </w:rPr>
        <w:t xml:space="preserve">i bien, </w:t>
      </w:r>
      <w:r w:rsidR="0004738E">
        <w:rPr>
          <w:rFonts w:ascii="Palatino Linotype" w:hAnsi="Palatino Linotype"/>
          <w:sz w:val="24"/>
          <w:szCs w:val="24"/>
        </w:rPr>
        <w:t xml:space="preserve">el Sujeto Obligado </w:t>
      </w:r>
      <w:r w:rsidR="0004738E" w:rsidRPr="000C0874">
        <w:rPr>
          <w:rFonts w:ascii="Palatino Linotype" w:hAnsi="Palatino Linotype"/>
          <w:sz w:val="24"/>
          <w:szCs w:val="24"/>
        </w:rPr>
        <w:t xml:space="preserve"> </w:t>
      </w:r>
      <w:r w:rsidR="00DE48E8">
        <w:rPr>
          <w:rFonts w:ascii="Palatino Linotype" w:hAnsi="Palatino Linotype"/>
          <w:sz w:val="24"/>
          <w:szCs w:val="24"/>
        </w:rPr>
        <w:t>restring</w:t>
      </w:r>
      <w:r w:rsidR="0004738E" w:rsidRPr="000C0874">
        <w:rPr>
          <w:rFonts w:ascii="Palatino Linotype" w:hAnsi="Palatino Linotype"/>
          <w:sz w:val="24"/>
          <w:szCs w:val="24"/>
        </w:rPr>
        <w:t xml:space="preserve">ió el derecho de acceso a la información pública </w:t>
      </w:r>
      <w:r w:rsidR="0004738E">
        <w:rPr>
          <w:rFonts w:ascii="Palatino Linotype" w:hAnsi="Palatino Linotype"/>
          <w:sz w:val="24"/>
          <w:szCs w:val="24"/>
        </w:rPr>
        <w:t>al</w:t>
      </w:r>
      <w:r w:rsidR="0004738E" w:rsidRPr="000C0874">
        <w:rPr>
          <w:rFonts w:ascii="Palatino Linotype" w:hAnsi="Palatino Linotype"/>
          <w:sz w:val="24"/>
          <w:szCs w:val="24"/>
        </w:rPr>
        <w:t xml:space="preserve"> </w:t>
      </w:r>
      <w:r w:rsidR="0004738E">
        <w:rPr>
          <w:rFonts w:ascii="Palatino Linotype" w:hAnsi="Palatino Linotype"/>
          <w:sz w:val="24"/>
          <w:szCs w:val="24"/>
        </w:rPr>
        <w:t>recurren</w:t>
      </w:r>
      <w:r w:rsidR="0004738E" w:rsidRPr="000C0874">
        <w:rPr>
          <w:rFonts w:ascii="Palatino Linotype" w:hAnsi="Palatino Linotype"/>
          <w:sz w:val="24"/>
          <w:szCs w:val="24"/>
        </w:rPr>
        <w:t xml:space="preserve">te, </w:t>
      </w:r>
      <w:r w:rsidR="0004738E">
        <w:rPr>
          <w:rFonts w:ascii="Palatino Linotype" w:hAnsi="Palatino Linotype"/>
          <w:sz w:val="24"/>
          <w:szCs w:val="24"/>
        </w:rPr>
        <w:t>donde se testan documentos de servidores públicos como cedulas profesionales o títulos profesionales,</w:t>
      </w:r>
      <w:r w:rsidR="0004738E" w:rsidRPr="000C0874">
        <w:rPr>
          <w:rFonts w:ascii="Palatino Linotype" w:hAnsi="Palatino Linotype"/>
          <w:sz w:val="24"/>
          <w:szCs w:val="24"/>
        </w:rPr>
        <w:t xml:space="preserve"> situación por la que </w:t>
      </w:r>
      <w:r w:rsidR="0004738E">
        <w:rPr>
          <w:rFonts w:ascii="Palatino Linotype" w:hAnsi="Palatino Linotype"/>
          <w:sz w:val="24"/>
          <w:szCs w:val="24"/>
        </w:rPr>
        <w:t>esta Ponencia</w:t>
      </w:r>
      <w:r w:rsidR="0004738E" w:rsidRPr="000C0874">
        <w:rPr>
          <w:rFonts w:ascii="Palatino Linotype" w:hAnsi="Palatino Linotype"/>
          <w:sz w:val="24"/>
          <w:szCs w:val="24"/>
        </w:rPr>
        <w:t xml:space="preserve"> se disiente respecto de testar la fotografía </w:t>
      </w:r>
      <w:r w:rsidR="0004738E">
        <w:rPr>
          <w:rFonts w:ascii="Palatino Linotype" w:hAnsi="Palatino Linotype"/>
          <w:sz w:val="24"/>
          <w:szCs w:val="24"/>
        </w:rPr>
        <w:t>de dichos documentos por lo que</w:t>
      </w:r>
      <w:r w:rsidR="0004738E" w:rsidRPr="000C0874">
        <w:rPr>
          <w:rFonts w:ascii="Palatino Linotype" w:hAnsi="Palatino Linotype"/>
          <w:sz w:val="24"/>
          <w:szCs w:val="24"/>
        </w:rPr>
        <w:t xml:space="preserve"> respecta a los mandos medios y superiores del Sujeto Obligado, en razón de lo siguiente:</w:t>
      </w:r>
    </w:p>
    <w:p w:rsidR="0004738E" w:rsidRDefault="0004738E" w:rsidP="0004738E">
      <w:pPr>
        <w:tabs>
          <w:tab w:val="left" w:pos="709"/>
        </w:tabs>
        <w:spacing w:after="0" w:line="360" w:lineRule="auto"/>
        <w:jc w:val="both"/>
        <w:rPr>
          <w:rFonts w:ascii="Palatino Linotype" w:hAnsi="Palatino Linotype" w:cs="Arial"/>
          <w:sz w:val="24"/>
          <w:szCs w:val="24"/>
        </w:rPr>
      </w:pPr>
    </w:p>
    <w:p w:rsidR="0004738E" w:rsidRPr="000C0874" w:rsidRDefault="0004738E" w:rsidP="0004738E">
      <w:pPr>
        <w:tabs>
          <w:tab w:val="left" w:pos="709"/>
        </w:tabs>
        <w:spacing w:after="0" w:line="360" w:lineRule="auto"/>
        <w:jc w:val="both"/>
        <w:rPr>
          <w:rFonts w:ascii="Palatino Linotype" w:hAnsi="Palatino Linotype" w:cs="Arial"/>
          <w:sz w:val="24"/>
          <w:szCs w:val="24"/>
        </w:rPr>
      </w:pPr>
      <w:r w:rsidRPr="000C0874">
        <w:rPr>
          <w:rFonts w:ascii="Palatino Linotype" w:hAnsi="Palatino Linotype" w:cs="Arial"/>
          <w:sz w:val="24"/>
          <w:szCs w:val="24"/>
        </w:rPr>
        <w:t>Los grados escolares o académicos de los mandos medio</w:t>
      </w:r>
      <w:r>
        <w:rPr>
          <w:rFonts w:ascii="Palatino Linotype" w:hAnsi="Palatino Linotype" w:cs="Arial"/>
          <w:sz w:val="24"/>
          <w:szCs w:val="24"/>
        </w:rPr>
        <w:t>s</w:t>
      </w:r>
      <w:r w:rsidRPr="000C0874">
        <w:rPr>
          <w:rFonts w:ascii="Palatino Linotype" w:hAnsi="Palatino Linotype" w:cs="Arial"/>
          <w:sz w:val="24"/>
          <w:szCs w:val="24"/>
        </w:rPr>
        <w:t xml:space="preserve"> y superiores del </w:t>
      </w:r>
      <w:r>
        <w:rPr>
          <w:rFonts w:ascii="Palatino Linotype" w:hAnsi="Palatino Linotype" w:cs="Arial"/>
          <w:sz w:val="24"/>
          <w:szCs w:val="24"/>
        </w:rPr>
        <w:t>Sujeto O</w:t>
      </w:r>
      <w:r w:rsidRPr="0004738E">
        <w:rPr>
          <w:rFonts w:ascii="Palatino Linotype" w:hAnsi="Palatino Linotype" w:cs="Arial"/>
          <w:sz w:val="24"/>
          <w:szCs w:val="24"/>
        </w:rPr>
        <w:t>bligado</w:t>
      </w:r>
      <w:r w:rsidRPr="000C0874">
        <w:rPr>
          <w:rFonts w:ascii="Palatino Linotype" w:hAnsi="Palatino Linotype" w:cs="Arial"/>
          <w:sz w:val="24"/>
          <w:szCs w:val="24"/>
        </w:rPr>
        <w:t xml:space="preserve">, de manera enunciativa pudieran obrar tanto </w:t>
      </w:r>
      <w:r>
        <w:rPr>
          <w:rFonts w:ascii="Palatino Linotype" w:hAnsi="Palatino Linotype" w:cs="Arial"/>
          <w:sz w:val="24"/>
          <w:szCs w:val="24"/>
        </w:rPr>
        <w:t>en</w:t>
      </w:r>
      <w:r w:rsidRPr="000C0874">
        <w:rPr>
          <w:rFonts w:ascii="Palatino Linotype" w:hAnsi="Palatino Linotype" w:cs="Arial"/>
          <w:sz w:val="24"/>
          <w:szCs w:val="24"/>
        </w:rPr>
        <w:t xml:space="preserve"> Título</w:t>
      </w:r>
      <w:r>
        <w:rPr>
          <w:rFonts w:ascii="Palatino Linotype" w:hAnsi="Palatino Linotype" w:cs="Arial"/>
          <w:sz w:val="24"/>
          <w:szCs w:val="24"/>
        </w:rPr>
        <w:t>s</w:t>
      </w:r>
      <w:r w:rsidRPr="000C0874">
        <w:rPr>
          <w:rFonts w:ascii="Palatino Linotype" w:hAnsi="Palatino Linotype" w:cs="Arial"/>
          <w:sz w:val="24"/>
          <w:szCs w:val="24"/>
        </w:rPr>
        <w:t xml:space="preserve"> o Cédula</w:t>
      </w:r>
      <w:r>
        <w:rPr>
          <w:rFonts w:ascii="Palatino Linotype" w:hAnsi="Palatino Linotype" w:cs="Arial"/>
          <w:sz w:val="24"/>
          <w:szCs w:val="24"/>
        </w:rPr>
        <w:t>s</w:t>
      </w:r>
      <w:r w:rsidRPr="000C0874">
        <w:rPr>
          <w:rFonts w:ascii="Palatino Linotype" w:hAnsi="Palatino Linotype" w:cs="Arial"/>
          <w:sz w:val="24"/>
          <w:szCs w:val="24"/>
        </w:rPr>
        <w:t xml:space="preserve"> Profesional; por ello, se debe precisar que los cargos públicos en los que sea </w:t>
      </w:r>
      <w:r w:rsidRPr="000C0874">
        <w:rPr>
          <w:rFonts w:ascii="Palatino Linotype" w:hAnsi="Palatino Linotype" w:cs="Arial"/>
          <w:sz w:val="24"/>
          <w:szCs w:val="24"/>
        </w:rPr>
        <w:lastRenderedPageBreak/>
        <w:t>indispensable contar con un grado de estudios como Licenciatura o Maestría, en obviedad de circunstancias se debe contar con Título o Cédula Profesional, por lo que NO es procedente restringir el acceso a la fotografía, cuando el dato personal tiene el carácter de público, mismos que indudablemente deben obrar en los archivos de los sujetos obligados por ser inherentes e indispensables para el desempeño de los cargos públicos.</w:t>
      </w:r>
    </w:p>
    <w:p w:rsidR="0004738E" w:rsidRPr="000C0874" w:rsidRDefault="0004738E" w:rsidP="0004738E">
      <w:pPr>
        <w:pStyle w:val="Sinespaciado"/>
        <w:tabs>
          <w:tab w:val="left" w:pos="2730"/>
        </w:tabs>
        <w:spacing w:line="360" w:lineRule="auto"/>
        <w:rPr>
          <w:rFonts w:ascii="Palatino Linotype" w:hAnsi="Palatino Linotype"/>
          <w:sz w:val="24"/>
          <w:szCs w:val="24"/>
        </w:rPr>
      </w:pPr>
      <w:r>
        <w:rPr>
          <w:rFonts w:ascii="Palatino Linotype" w:hAnsi="Palatino Linotype"/>
          <w:sz w:val="24"/>
          <w:szCs w:val="24"/>
        </w:rPr>
        <w:tab/>
      </w:r>
    </w:p>
    <w:p w:rsidR="0004738E" w:rsidRPr="000C0874" w:rsidRDefault="0004738E" w:rsidP="0004738E">
      <w:pPr>
        <w:tabs>
          <w:tab w:val="left" w:pos="709"/>
        </w:tabs>
        <w:spacing w:after="0" w:line="360" w:lineRule="auto"/>
        <w:jc w:val="both"/>
        <w:rPr>
          <w:rFonts w:ascii="Palatino Linotype" w:hAnsi="Palatino Linotype" w:cs="Arial"/>
          <w:sz w:val="24"/>
          <w:szCs w:val="24"/>
        </w:rPr>
      </w:pPr>
      <w:r w:rsidRPr="000C0874">
        <w:rPr>
          <w:rFonts w:ascii="Palatino Linotype" w:hAnsi="Palatino Linotype" w:cs="Arial"/>
          <w:sz w:val="24"/>
          <w:szCs w:val="24"/>
        </w:rPr>
        <w:t>Ya que toda la información en posesión de cualquier sujeto obligado es pública, existen excepciones establecidas en los artículos 91 y 143 de la Ley de Transparencia y Acceso a la Información Pública del Estado de México y Municipios, siendo una de las causas de excepción que la normativa señala es el caso de la confidencialidad, aplicable al asunto conforme a lo previsto en el numeral 143, fracción I, de la Ley de Transparencia y Acceso a la Información Pública del Estado de México y Municipios.</w:t>
      </w:r>
    </w:p>
    <w:p w:rsidR="0004738E" w:rsidRPr="000C0874" w:rsidRDefault="0004738E" w:rsidP="0004738E">
      <w:pPr>
        <w:pStyle w:val="Sinespaciado"/>
        <w:spacing w:line="360" w:lineRule="auto"/>
        <w:rPr>
          <w:rFonts w:ascii="Palatino Linotype" w:hAnsi="Palatino Linotype"/>
          <w:sz w:val="24"/>
          <w:szCs w:val="24"/>
        </w:rPr>
      </w:pPr>
    </w:p>
    <w:p w:rsidR="0004738E" w:rsidRPr="000C0874" w:rsidRDefault="00DE48E8" w:rsidP="0004738E">
      <w:pPr>
        <w:tabs>
          <w:tab w:val="left" w:pos="709"/>
        </w:tabs>
        <w:spacing w:after="0" w:line="360" w:lineRule="auto"/>
        <w:jc w:val="both"/>
        <w:rPr>
          <w:rFonts w:ascii="Palatino Linotype" w:hAnsi="Palatino Linotype" w:cs="Arial"/>
          <w:sz w:val="24"/>
          <w:szCs w:val="24"/>
        </w:rPr>
      </w:pPr>
      <w:r>
        <w:rPr>
          <w:rFonts w:ascii="Palatino Linotype" w:hAnsi="Palatino Linotype" w:cs="Arial"/>
          <w:sz w:val="24"/>
          <w:szCs w:val="24"/>
        </w:rPr>
        <w:t>L</w:t>
      </w:r>
      <w:r w:rsidR="0004738E" w:rsidRPr="000C0874">
        <w:rPr>
          <w:rFonts w:ascii="Palatino Linotype" w:hAnsi="Palatino Linotype" w:cs="Arial"/>
          <w:sz w:val="24"/>
          <w:szCs w:val="24"/>
        </w:rPr>
        <w:t>a Ley de Protección de Datos Personales</w:t>
      </w:r>
      <w:r w:rsidR="0004738E">
        <w:rPr>
          <w:rFonts w:ascii="Palatino Linotype" w:hAnsi="Palatino Linotype" w:cs="Arial"/>
          <w:sz w:val="24"/>
          <w:szCs w:val="24"/>
        </w:rPr>
        <w:t xml:space="preserve"> en Posesión de Sujetos Obligados del</w:t>
      </w:r>
      <w:r w:rsidR="0004738E" w:rsidRPr="000C0874">
        <w:rPr>
          <w:rFonts w:ascii="Palatino Linotype" w:hAnsi="Palatino Linotype" w:cs="Arial"/>
          <w:sz w:val="24"/>
          <w:szCs w:val="24"/>
        </w:rPr>
        <w:t xml:space="preserve"> Estado de México</w:t>
      </w:r>
      <w:r w:rsidR="0004738E">
        <w:rPr>
          <w:rFonts w:ascii="Palatino Linotype" w:hAnsi="Palatino Linotype" w:cs="Arial"/>
          <w:sz w:val="24"/>
          <w:szCs w:val="24"/>
        </w:rPr>
        <w:t>,</w:t>
      </w:r>
      <w:r w:rsidR="0004738E" w:rsidRPr="000C0874">
        <w:rPr>
          <w:rFonts w:ascii="Palatino Linotype" w:hAnsi="Palatino Linotype" w:cs="Arial"/>
          <w:sz w:val="24"/>
          <w:szCs w:val="24"/>
        </w:rPr>
        <w:t xml:space="preserve"> tiene por objeto garantizar la protección de los datos personales que se encuentran en posesión de los sujetos obligados, ya sea en archivos, registros, bancos de datos u otros medios técnicos de tratamiento de datos públicos y privados, destinados a dar informes para garantiza</w:t>
      </w:r>
      <w:r w:rsidR="0004738E">
        <w:rPr>
          <w:rFonts w:ascii="Palatino Linotype" w:hAnsi="Palatino Linotype" w:cs="Arial"/>
          <w:sz w:val="24"/>
          <w:szCs w:val="24"/>
        </w:rPr>
        <w:t>r</w:t>
      </w:r>
      <w:r w:rsidR="0004738E" w:rsidRPr="000C0874">
        <w:rPr>
          <w:rFonts w:ascii="Palatino Linotype" w:hAnsi="Palatino Linotype" w:cs="Arial"/>
          <w:sz w:val="24"/>
          <w:szCs w:val="24"/>
        </w:rPr>
        <w:t xml:space="preserve"> el derecho al honor y privacidad de las personas, así como también el acceso a la información que sobre los mismos se registre.</w:t>
      </w:r>
    </w:p>
    <w:p w:rsidR="0004738E" w:rsidRPr="00D27BE4" w:rsidRDefault="0004738E" w:rsidP="0004738E">
      <w:pPr>
        <w:pStyle w:val="Sinespaciado"/>
        <w:spacing w:line="360" w:lineRule="auto"/>
        <w:rPr>
          <w:rFonts w:ascii="Palatino Linotype" w:hAnsi="Palatino Linotype"/>
          <w:sz w:val="20"/>
          <w:szCs w:val="24"/>
        </w:rPr>
      </w:pPr>
    </w:p>
    <w:p w:rsidR="0004738E" w:rsidRPr="000C0874" w:rsidRDefault="00DE48E8" w:rsidP="0004738E">
      <w:pPr>
        <w:tabs>
          <w:tab w:val="left" w:pos="709"/>
        </w:tabs>
        <w:spacing w:after="0" w:line="360" w:lineRule="auto"/>
        <w:jc w:val="both"/>
        <w:rPr>
          <w:rFonts w:ascii="Palatino Linotype" w:hAnsi="Palatino Linotype" w:cs="Arial"/>
          <w:sz w:val="24"/>
          <w:szCs w:val="24"/>
        </w:rPr>
      </w:pPr>
      <w:r>
        <w:rPr>
          <w:rFonts w:ascii="Palatino Linotype" w:hAnsi="Palatino Linotype" w:cs="Arial"/>
          <w:sz w:val="24"/>
          <w:szCs w:val="24"/>
        </w:rPr>
        <w:t>L</w:t>
      </w:r>
      <w:r w:rsidR="0004738E" w:rsidRPr="000C0874">
        <w:rPr>
          <w:rFonts w:ascii="Palatino Linotype" w:hAnsi="Palatino Linotype" w:cs="Arial"/>
          <w:sz w:val="24"/>
          <w:szCs w:val="24"/>
        </w:rPr>
        <w:t xml:space="preserve">a protección de datos personales es la prerrogativa conferida a las personas contra la posible divulgación de sus datos, de tal forma que no pueda afectarse su entorno personal, social o profesional, y que la legislación en la materia, establece como </w:t>
      </w:r>
      <w:r w:rsidR="0004738E" w:rsidRPr="000C0874">
        <w:rPr>
          <w:rFonts w:ascii="Palatino Linotype" w:hAnsi="Palatino Linotype" w:cs="Arial"/>
          <w:sz w:val="24"/>
          <w:szCs w:val="24"/>
        </w:rPr>
        <w:lastRenderedPageBreak/>
        <w:t>principios básicos, garantizar al titular de la información que el tratamiento de sus datos será estrictamente el necesario para cumplir con el fin para el que fueron recabados, siendo por tanto obl</w:t>
      </w:r>
      <w:r w:rsidR="00521869">
        <w:rPr>
          <w:rFonts w:ascii="Palatino Linotype" w:hAnsi="Palatino Linotype" w:cs="Arial"/>
          <w:sz w:val="24"/>
          <w:szCs w:val="24"/>
        </w:rPr>
        <w:t>igatoria la confidencialidad y a</w:t>
      </w:r>
      <w:r w:rsidR="0004738E" w:rsidRPr="000C0874">
        <w:rPr>
          <w:rFonts w:ascii="Palatino Linotype" w:hAnsi="Palatino Linotype" w:cs="Arial"/>
          <w:sz w:val="24"/>
          <w:szCs w:val="24"/>
        </w:rPr>
        <w:t>l respecto a su privacidad, con relación al uso, la seguridad, la difusión y la distribución de dicha información.</w:t>
      </w:r>
    </w:p>
    <w:p w:rsidR="0004738E" w:rsidRPr="00D27BE4" w:rsidRDefault="0004738E" w:rsidP="0004738E">
      <w:pPr>
        <w:pStyle w:val="Sinespaciado"/>
        <w:spacing w:line="360" w:lineRule="auto"/>
        <w:rPr>
          <w:rFonts w:ascii="Palatino Linotype" w:hAnsi="Palatino Linotype"/>
          <w:szCs w:val="24"/>
        </w:rPr>
      </w:pPr>
    </w:p>
    <w:p w:rsidR="0004738E" w:rsidRPr="000C0874" w:rsidRDefault="0004738E" w:rsidP="0004738E">
      <w:pPr>
        <w:tabs>
          <w:tab w:val="left" w:pos="709"/>
        </w:tabs>
        <w:spacing w:after="0" w:line="360" w:lineRule="auto"/>
        <w:jc w:val="both"/>
        <w:rPr>
          <w:rFonts w:ascii="Palatino Linotype" w:hAnsi="Palatino Linotype"/>
          <w:sz w:val="24"/>
          <w:szCs w:val="24"/>
        </w:rPr>
      </w:pPr>
      <w:r w:rsidRPr="00666461">
        <w:rPr>
          <w:rFonts w:ascii="Palatino Linotype" w:hAnsi="Palatino Linotype"/>
          <w:sz w:val="24"/>
          <w:szCs w:val="24"/>
        </w:rPr>
        <w:t xml:space="preserve">En estos casos, debe corroborar una conexión patente entre </w:t>
      </w:r>
      <w:r w:rsidRPr="00666461">
        <w:rPr>
          <w:rFonts w:ascii="Palatino Linotype" w:hAnsi="Palatino Linotype"/>
          <w:b/>
          <w:sz w:val="24"/>
          <w:szCs w:val="24"/>
        </w:rPr>
        <w:t>la información confidencial y un tema de interés público</w:t>
      </w:r>
      <w:r w:rsidRPr="00666461">
        <w:rPr>
          <w:rFonts w:ascii="Palatino Linotype" w:hAnsi="Palatino Linotype"/>
          <w:sz w:val="24"/>
          <w:szCs w:val="24"/>
        </w:rPr>
        <w:t>. La fotografía de un servidor público contenidos en un Título o Cédula Profesional son datos personales susceptibles de ser clasificados como confidenciales, no obstante, el i</w:t>
      </w:r>
      <w:r w:rsidRPr="000C0874">
        <w:rPr>
          <w:rFonts w:ascii="Palatino Linotype" w:hAnsi="Palatino Linotype"/>
          <w:sz w:val="24"/>
          <w:szCs w:val="24"/>
        </w:rPr>
        <w:t>nterés público que existe, radica en que ésta medida permite identificar la relación que tiene la persona que aparece en la fotografía con su preparación y la experiencia tanto laboral como académica. Lo que además permitirá identificar si la persona titular del Título o Cédula Profesional es quien brinda sus servicios al Sujeto Obligado.</w:t>
      </w:r>
    </w:p>
    <w:p w:rsidR="0004738E" w:rsidRPr="000C0874" w:rsidRDefault="0004738E" w:rsidP="0004738E">
      <w:pPr>
        <w:pStyle w:val="Sinespaciado"/>
        <w:spacing w:line="360" w:lineRule="auto"/>
        <w:rPr>
          <w:rFonts w:ascii="Palatino Linotype" w:hAnsi="Palatino Linotype"/>
          <w:sz w:val="24"/>
          <w:szCs w:val="24"/>
        </w:rPr>
      </w:pPr>
    </w:p>
    <w:p w:rsidR="0004738E" w:rsidRPr="000C0874" w:rsidRDefault="0004738E" w:rsidP="0004738E">
      <w:pPr>
        <w:tabs>
          <w:tab w:val="left" w:pos="709"/>
        </w:tabs>
        <w:spacing w:after="0" w:line="360" w:lineRule="auto"/>
        <w:jc w:val="both"/>
        <w:rPr>
          <w:rFonts w:ascii="Palatino Linotype" w:hAnsi="Palatino Linotype"/>
          <w:sz w:val="24"/>
          <w:szCs w:val="24"/>
        </w:rPr>
      </w:pPr>
      <w:r w:rsidRPr="000C0874">
        <w:rPr>
          <w:rFonts w:ascii="Palatino Linotype" w:eastAsia="Times New Roman" w:hAnsi="Palatino Linotype" w:cs="Arial"/>
          <w:color w:val="000000"/>
          <w:sz w:val="24"/>
          <w:szCs w:val="24"/>
        </w:rPr>
        <w:t>Como ya se ha señalado, el interés público consiste en que las personas, conozcan si la trayectoria académica y profesional que se encuentra inmersa dentro la información que se solicitó, corresponde a las personas que se encuentran adscritas al Sujeto Obligado.</w:t>
      </w:r>
    </w:p>
    <w:p w:rsidR="0004738E" w:rsidRPr="000C0874" w:rsidRDefault="0004738E" w:rsidP="0004738E">
      <w:pPr>
        <w:pStyle w:val="Sinespaciado"/>
        <w:spacing w:line="360" w:lineRule="auto"/>
        <w:rPr>
          <w:rFonts w:ascii="Palatino Linotype" w:hAnsi="Palatino Linotype"/>
          <w:sz w:val="24"/>
          <w:szCs w:val="24"/>
        </w:rPr>
      </w:pPr>
    </w:p>
    <w:p w:rsidR="0004738E" w:rsidRPr="000C0874" w:rsidRDefault="0004738E" w:rsidP="0004738E">
      <w:pPr>
        <w:tabs>
          <w:tab w:val="left" w:pos="709"/>
        </w:tabs>
        <w:spacing w:after="0" w:line="360" w:lineRule="auto"/>
        <w:jc w:val="both"/>
        <w:rPr>
          <w:rFonts w:ascii="Palatino Linotype" w:hAnsi="Palatino Linotype" w:cs="Arial"/>
          <w:sz w:val="24"/>
          <w:szCs w:val="24"/>
        </w:rPr>
      </w:pPr>
      <w:r w:rsidRPr="000C0874">
        <w:rPr>
          <w:rFonts w:ascii="Palatino Linotype" w:hAnsi="Palatino Linotype" w:cs="Arial"/>
          <w:sz w:val="24"/>
          <w:szCs w:val="24"/>
        </w:rPr>
        <w:t>Lo anterior permitirá saber si las personas a través de la preparación tanto académica como laboral que presume tener, es idónea para desempeñar dentro de la Administración Pública y asimismo conocer si existe relación entre la información ahí transcrita con las personas que aparecen en la fotografía.</w:t>
      </w:r>
    </w:p>
    <w:p w:rsidR="0004738E" w:rsidRPr="005D695D" w:rsidRDefault="0004738E" w:rsidP="0004738E">
      <w:pPr>
        <w:autoSpaceDE w:val="0"/>
        <w:autoSpaceDN w:val="0"/>
        <w:adjustRightInd w:val="0"/>
        <w:spacing w:after="0" w:line="360" w:lineRule="auto"/>
        <w:jc w:val="both"/>
        <w:rPr>
          <w:rFonts w:ascii="Palatino Linotype" w:hAnsi="Palatino Linotype" w:cs="Arial"/>
        </w:rPr>
      </w:pPr>
      <w:r w:rsidRPr="00FD109A">
        <w:rPr>
          <w:rFonts w:ascii="Palatino Linotype" w:hAnsi="Palatino Linotype" w:cs="Arial"/>
          <w:sz w:val="24"/>
          <w:szCs w:val="24"/>
        </w:rPr>
        <w:lastRenderedPageBreak/>
        <w:t>No hay que per</w:t>
      </w:r>
      <w:r w:rsidRPr="005D695D">
        <w:rPr>
          <w:rFonts w:ascii="Palatino Linotype" w:hAnsi="Palatino Linotype" w:cs="Arial"/>
          <w:sz w:val="24"/>
          <w:szCs w:val="24"/>
        </w:rPr>
        <w:t xml:space="preserve">der de vista que la parte recurrente está solicitando </w:t>
      </w:r>
      <w:r w:rsidR="00521869">
        <w:rPr>
          <w:rFonts w:ascii="Palatino Linotype" w:hAnsi="Palatino Linotype" w:cs="Arial"/>
          <w:sz w:val="24"/>
          <w:szCs w:val="24"/>
        </w:rPr>
        <w:t xml:space="preserve">títulos y </w:t>
      </w:r>
      <w:r w:rsidRPr="005D695D">
        <w:rPr>
          <w:rFonts w:ascii="Palatino Linotype" w:hAnsi="Palatino Linotype" w:cs="Arial"/>
          <w:sz w:val="24"/>
          <w:szCs w:val="24"/>
        </w:rPr>
        <w:t>cedula</w:t>
      </w:r>
      <w:r w:rsidR="00521869">
        <w:rPr>
          <w:rFonts w:ascii="Palatino Linotype" w:hAnsi="Palatino Linotype" w:cs="Arial"/>
          <w:sz w:val="24"/>
          <w:szCs w:val="24"/>
        </w:rPr>
        <w:t>s</w:t>
      </w:r>
      <w:r w:rsidRPr="005D695D">
        <w:rPr>
          <w:rFonts w:ascii="Palatino Linotype" w:hAnsi="Palatino Linotype" w:cs="Arial"/>
          <w:sz w:val="24"/>
          <w:szCs w:val="24"/>
        </w:rPr>
        <w:t xml:space="preserve"> profesional</w:t>
      </w:r>
      <w:r w:rsidR="00521869">
        <w:rPr>
          <w:rFonts w:ascii="Palatino Linotype" w:hAnsi="Palatino Linotype" w:cs="Arial"/>
          <w:sz w:val="24"/>
          <w:szCs w:val="24"/>
        </w:rPr>
        <w:t xml:space="preserve">es de los Directores de Área y Jefes de Departamento del Consejo Mexiquense de Ciencia y Tecnología, mismos que desempeñan los cargos de Director General, </w:t>
      </w:r>
      <w:r w:rsidRPr="005D695D">
        <w:rPr>
          <w:rFonts w:ascii="Palatino Linotype" w:hAnsi="Palatino Linotype" w:cs="Arial"/>
          <w:sz w:val="24"/>
          <w:szCs w:val="24"/>
        </w:rPr>
        <w:t xml:space="preserve"> </w:t>
      </w:r>
      <w:r w:rsidR="00521869">
        <w:rPr>
          <w:rFonts w:ascii="Palatino Linotype" w:hAnsi="Palatino Linotype" w:cs="Arial"/>
          <w:sz w:val="24"/>
          <w:szCs w:val="24"/>
        </w:rPr>
        <w:t>Director Jurídico Administrativo</w:t>
      </w:r>
      <w:r w:rsidRPr="000C0874">
        <w:rPr>
          <w:rFonts w:ascii="Palatino Linotype" w:hAnsi="Palatino Linotype" w:cs="Arial"/>
          <w:sz w:val="24"/>
          <w:szCs w:val="24"/>
        </w:rPr>
        <w:t>,</w:t>
      </w:r>
      <w:r w:rsidR="00521869">
        <w:rPr>
          <w:rFonts w:ascii="Palatino Linotype" w:hAnsi="Palatino Linotype" w:cs="Arial"/>
          <w:sz w:val="24"/>
          <w:szCs w:val="24"/>
        </w:rPr>
        <w:t xml:space="preserve"> Director de Financiamiento, Divulgación</w:t>
      </w:r>
      <w:r w:rsidR="00925018">
        <w:rPr>
          <w:rFonts w:ascii="Palatino Linotype" w:hAnsi="Palatino Linotype" w:cs="Arial"/>
          <w:sz w:val="24"/>
          <w:szCs w:val="24"/>
        </w:rPr>
        <w:t xml:space="preserve"> y Difusión, Secretario Particular, Jefe de Departamento de Apoyo a la Investigación Científica y Jefe de Departamento de Financiamiento, tal y como se observa en las </w:t>
      </w:r>
      <w:r w:rsidR="00925018" w:rsidRPr="00DE48E8">
        <w:rPr>
          <w:rFonts w:ascii="Palatino Linotype" w:hAnsi="Palatino Linotype" w:cs="Arial"/>
          <w:sz w:val="24"/>
          <w:szCs w:val="24"/>
        </w:rPr>
        <w:t>imágenes insertadas y obtenidas de la liga electrónica del Sistema</w:t>
      </w:r>
      <w:r w:rsidR="008D4298" w:rsidRPr="00DE48E8">
        <w:rPr>
          <w:rFonts w:ascii="Palatino Linotype" w:hAnsi="Palatino Linotype" w:cs="Arial"/>
          <w:sz w:val="24"/>
          <w:szCs w:val="24"/>
        </w:rPr>
        <w:t xml:space="preserve"> de</w:t>
      </w:r>
      <w:r w:rsidR="008D4298" w:rsidRPr="008D4298">
        <w:rPr>
          <w:rFonts w:ascii="Palatino Linotype" w:hAnsi="Palatino Linotype" w:cs="Arial"/>
          <w:sz w:val="24"/>
        </w:rPr>
        <w:t xml:space="preserve"> Información Pública de Oficio Mexiquense IPOMEX,</w:t>
      </w:r>
      <w:r w:rsidR="008D4298">
        <w:rPr>
          <w:rFonts w:ascii="Palatino Linotype" w:hAnsi="Palatino Linotype" w:cs="Arial"/>
        </w:rPr>
        <w:t xml:space="preserve"> </w:t>
      </w:r>
      <w:r w:rsidR="008D4298" w:rsidRPr="008D4298">
        <w:rPr>
          <w:rFonts w:ascii="Palatino Linotype" w:hAnsi="Palatino Linotype" w:cs="Arial"/>
          <w:sz w:val="24"/>
        </w:rPr>
        <w:t>del Sujeto Obligado, ya plasmadas anteriormente, donde se observan los cargos de los servidores públicos, que a el recurrente le interesa conocer</w:t>
      </w:r>
      <w:r w:rsidR="008D4298">
        <w:rPr>
          <w:rFonts w:ascii="Palatino Linotype" w:hAnsi="Palatino Linotype" w:cs="Arial"/>
        </w:rPr>
        <w:t>,</w:t>
      </w:r>
      <w:r w:rsidR="00925018">
        <w:rPr>
          <w:rFonts w:ascii="Palatino Linotype" w:hAnsi="Palatino Linotype" w:cs="Arial"/>
          <w:sz w:val="24"/>
          <w:szCs w:val="24"/>
        </w:rPr>
        <w:t xml:space="preserve"> </w:t>
      </w:r>
      <w:r w:rsidRPr="000C0874">
        <w:rPr>
          <w:rFonts w:ascii="Palatino Linotype" w:hAnsi="Palatino Linotype" w:cs="Arial"/>
          <w:sz w:val="24"/>
          <w:szCs w:val="24"/>
        </w:rPr>
        <w:t xml:space="preserve"> </w:t>
      </w:r>
      <w:r w:rsidR="008D4298">
        <w:rPr>
          <w:rFonts w:ascii="Palatino Linotype" w:hAnsi="Palatino Linotype" w:cs="Arial"/>
          <w:sz w:val="24"/>
          <w:szCs w:val="24"/>
        </w:rPr>
        <w:t>y de los cuales se observa a todas luces que corresponde a mandos medios y superiores,</w:t>
      </w:r>
      <w:r w:rsidRPr="000C0874">
        <w:rPr>
          <w:rFonts w:ascii="Palatino Linotype" w:hAnsi="Palatino Linotype" w:cs="Arial"/>
          <w:sz w:val="24"/>
          <w:szCs w:val="24"/>
        </w:rPr>
        <w:t xml:space="preserve"> por ello, se debe precisar que se deberá dejar visible la fotografía en los documentos en donde conste lo solicitado de los mandos medios y superiores que laboran en dicha institución, ya que derivado de sus atribuciones y facultades, estos realizan actos de autoridad, y por ende, la fotografía en los documentos </w:t>
      </w:r>
      <w:r w:rsidRPr="000C0874">
        <w:rPr>
          <w:rFonts w:ascii="Palatino Linotype" w:eastAsia="MS Mincho" w:hAnsi="Palatino Linotype" w:cs="Times New Roman"/>
          <w:sz w:val="24"/>
          <w:szCs w:val="24"/>
        </w:rPr>
        <w:t xml:space="preserve">que evidencien los grados escolares o académicos de dichos mandos medios y superiores adscritos al </w:t>
      </w:r>
      <w:r w:rsidRPr="000C0874">
        <w:rPr>
          <w:rFonts w:ascii="Palatino Linotype" w:eastAsia="MS Mincho" w:hAnsi="Palatino Linotype" w:cs="Times New Roman"/>
          <w:b/>
          <w:sz w:val="24"/>
          <w:szCs w:val="24"/>
        </w:rPr>
        <w:t>sujeto obligado</w:t>
      </w:r>
      <w:r w:rsidRPr="000C0874">
        <w:rPr>
          <w:rFonts w:ascii="Palatino Linotype" w:eastAsia="MS Mincho" w:hAnsi="Palatino Linotype" w:cs="Times New Roman"/>
          <w:sz w:val="24"/>
          <w:szCs w:val="24"/>
        </w:rPr>
        <w:t>, no deberá testarse.</w:t>
      </w:r>
    </w:p>
    <w:p w:rsidR="0004738E" w:rsidRPr="000C0874" w:rsidRDefault="0004738E" w:rsidP="0004738E">
      <w:pPr>
        <w:pStyle w:val="Sinespaciado"/>
        <w:spacing w:line="360" w:lineRule="auto"/>
        <w:rPr>
          <w:rFonts w:ascii="Palatino Linotype" w:hAnsi="Palatino Linotype"/>
          <w:sz w:val="24"/>
          <w:szCs w:val="24"/>
        </w:rPr>
      </w:pPr>
    </w:p>
    <w:p w:rsidR="0004738E" w:rsidRPr="000C0874" w:rsidRDefault="0004738E" w:rsidP="0004738E">
      <w:pPr>
        <w:tabs>
          <w:tab w:val="left" w:pos="709"/>
        </w:tabs>
        <w:spacing w:after="0" w:line="360" w:lineRule="auto"/>
        <w:jc w:val="both"/>
        <w:rPr>
          <w:rFonts w:ascii="Palatino Linotype" w:eastAsia="MS Mincho" w:hAnsi="Palatino Linotype" w:cs="Times New Roman"/>
          <w:sz w:val="24"/>
          <w:szCs w:val="24"/>
        </w:rPr>
      </w:pPr>
      <w:r w:rsidRPr="000C0874">
        <w:rPr>
          <w:rFonts w:ascii="Palatino Linotype" w:eastAsia="MS Mincho" w:hAnsi="Palatino Linotype" w:cs="Times New Roman"/>
          <w:sz w:val="24"/>
          <w:szCs w:val="24"/>
        </w:rPr>
        <w:t xml:space="preserve">Razón por la que resulta necesario que la fotografía en los documentos que evidencien los grados escolares o académicos sea pública radica en la naturaleza de los mandos medios y superiores adscritos al </w:t>
      </w:r>
      <w:r w:rsidRPr="000C0874">
        <w:rPr>
          <w:rFonts w:ascii="Palatino Linotype" w:eastAsia="MS Mincho" w:hAnsi="Palatino Linotype" w:cs="Times New Roman"/>
          <w:b/>
          <w:sz w:val="24"/>
          <w:szCs w:val="24"/>
        </w:rPr>
        <w:t>sujeto obligado</w:t>
      </w:r>
      <w:r w:rsidRPr="000C0874">
        <w:rPr>
          <w:rFonts w:ascii="Palatino Linotype" w:eastAsia="MS Mincho" w:hAnsi="Palatino Linotype" w:cs="Times New Roman"/>
          <w:sz w:val="24"/>
          <w:szCs w:val="24"/>
        </w:rPr>
        <w:t xml:space="preserve">, toda vez que la función primordial del </w:t>
      </w:r>
      <w:r w:rsidRPr="000C0874">
        <w:rPr>
          <w:rFonts w:ascii="Palatino Linotype" w:eastAsia="MS Mincho" w:hAnsi="Palatino Linotype" w:cs="Times New Roman"/>
          <w:b/>
          <w:sz w:val="24"/>
          <w:szCs w:val="24"/>
        </w:rPr>
        <w:t>sujeto obligado</w:t>
      </w:r>
      <w:r w:rsidRPr="000C0874">
        <w:rPr>
          <w:rFonts w:ascii="Palatino Linotype" w:eastAsia="MS Mincho" w:hAnsi="Palatino Linotype" w:cs="Times New Roman"/>
          <w:sz w:val="24"/>
          <w:szCs w:val="24"/>
        </w:rPr>
        <w:t xml:space="preserve"> es informar anualmente a la población de la situación que guarda la administración pública, detallando las actividades realizadas por las dependencias y el manejo y destino de los fondos públicos.</w:t>
      </w:r>
    </w:p>
    <w:p w:rsidR="0004738E" w:rsidRPr="000C0874" w:rsidRDefault="0004738E" w:rsidP="0004738E">
      <w:pPr>
        <w:tabs>
          <w:tab w:val="left" w:pos="709"/>
        </w:tabs>
        <w:spacing w:after="0" w:line="360" w:lineRule="auto"/>
        <w:jc w:val="both"/>
        <w:rPr>
          <w:rFonts w:ascii="Palatino Linotype" w:eastAsia="MS Mincho" w:hAnsi="Palatino Linotype" w:cs="Times New Roman"/>
          <w:sz w:val="24"/>
          <w:szCs w:val="24"/>
        </w:rPr>
      </w:pPr>
      <w:r w:rsidRPr="000C0874">
        <w:rPr>
          <w:rFonts w:ascii="Palatino Linotype" w:hAnsi="Palatino Linotype" w:cs="Arial"/>
          <w:sz w:val="24"/>
          <w:szCs w:val="24"/>
        </w:rPr>
        <w:lastRenderedPageBreak/>
        <w:t>Es así que las personas que aspiran a ocupar cargos dentro de la Administración Pública, están conscientes de que su imagen será conocida, cuando menos por la población de su comunidad, bajo dicha aseveración el tratar que su imagen no sea conocida, resultaría completamente contradictorio con las funciones propias que realizan dentro de las Unidades Administrativas a su digno cargo.</w:t>
      </w:r>
    </w:p>
    <w:p w:rsidR="0004738E" w:rsidRPr="000C0874" w:rsidRDefault="0004738E" w:rsidP="0004738E">
      <w:pPr>
        <w:pStyle w:val="Sinespaciado"/>
        <w:spacing w:line="360" w:lineRule="auto"/>
        <w:rPr>
          <w:rFonts w:ascii="Palatino Linotype" w:hAnsi="Palatino Linotype"/>
          <w:sz w:val="24"/>
          <w:szCs w:val="24"/>
        </w:rPr>
      </w:pPr>
    </w:p>
    <w:p w:rsidR="0004738E" w:rsidRPr="000C0874" w:rsidRDefault="0004738E" w:rsidP="0004738E">
      <w:pPr>
        <w:tabs>
          <w:tab w:val="left" w:pos="709"/>
        </w:tabs>
        <w:spacing w:after="0" w:line="360" w:lineRule="auto"/>
        <w:jc w:val="both"/>
        <w:rPr>
          <w:rFonts w:ascii="Palatino Linotype" w:eastAsia="MS Mincho" w:hAnsi="Palatino Linotype" w:cs="Times New Roman"/>
          <w:sz w:val="24"/>
          <w:szCs w:val="24"/>
        </w:rPr>
      </w:pPr>
      <w:r w:rsidRPr="000C0874">
        <w:rPr>
          <w:rFonts w:ascii="Palatino Linotype" w:hAnsi="Palatino Linotype"/>
          <w:sz w:val="24"/>
          <w:szCs w:val="24"/>
        </w:rPr>
        <w:t>Cabe señalar que la fotografía no puede compararse con otros datos personales que por su naturaleza deben de ser clasificados como confidenciales, es decir, datos personales patrimoniales, sensibles, de salud, de identidad, biométricos entre otros, toda vez que hacer públicos estos últimos podría traer como consecuencia un mal manejo de ellos, un daño a la priva privada y familiar del titular, lo que dejaría en estado de vulneración  la seguridad del titular y hasta de terceros, por ejemplo, su familia.</w:t>
      </w:r>
    </w:p>
    <w:p w:rsidR="0004738E" w:rsidRPr="000C0874" w:rsidRDefault="0004738E" w:rsidP="0004738E">
      <w:pPr>
        <w:pStyle w:val="Sinespaciado"/>
        <w:spacing w:line="360" w:lineRule="auto"/>
        <w:rPr>
          <w:rFonts w:ascii="Palatino Linotype" w:hAnsi="Palatino Linotype"/>
          <w:sz w:val="24"/>
          <w:szCs w:val="24"/>
        </w:rPr>
      </w:pPr>
    </w:p>
    <w:p w:rsidR="0004738E" w:rsidRDefault="0004738E" w:rsidP="0004738E">
      <w:pPr>
        <w:tabs>
          <w:tab w:val="left" w:pos="709"/>
        </w:tabs>
        <w:spacing w:after="0" w:line="360" w:lineRule="auto"/>
        <w:jc w:val="both"/>
        <w:rPr>
          <w:rFonts w:ascii="Palatino Linotype" w:hAnsi="Palatino Linotype"/>
          <w:sz w:val="24"/>
          <w:szCs w:val="24"/>
        </w:rPr>
      </w:pPr>
      <w:r w:rsidRPr="000C0874">
        <w:rPr>
          <w:rFonts w:ascii="Palatino Linotype" w:hAnsi="Palatino Linotype"/>
          <w:sz w:val="24"/>
          <w:szCs w:val="24"/>
        </w:rPr>
        <w:t>Es así que bajo las razones antes plasmadas se considera que la fotografía de los cargos públicos antes descritos debe ser pública, toda vez que no afecta la esfera más íntima de su privacidad, así como su trayectoria académica y laboral.</w:t>
      </w:r>
    </w:p>
    <w:p w:rsidR="00CD1DA7" w:rsidRDefault="00CD1DA7" w:rsidP="0004738E">
      <w:pPr>
        <w:tabs>
          <w:tab w:val="left" w:pos="709"/>
        </w:tabs>
        <w:spacing w:after="0" w:line="360" w:lineRule="auto"/>
        <w:jc w:val="both"/>
        <w:rPr>
          <w:rFonts w:ascii="Palatino Linotype" w:hAnsi="Palatino Linotype"/>
          <w:sz w:val="24"/>
          <w:szCs w:val="24"/>
        </w:rPr>
      </w:pPr>
    </w:p>
    <w:p w:rsidR="00EE44B7" w:rsidRDefault="00CD1DA7" w:rsidP="00CD1DA7">
      <w:pPr>
        <w:spacing w:line="360" w:lineRule="auto"/>
        <w:jc w:val="both"/>
        <w:rPr>
          <w:rFonts w:ascii="Palatino Linotype" w:hAnsi="Palatino Linotype" w:cs="Arial"/>
          <w:sz w:val="24"/>
        </w:rPr>
      </w:pPr>
      <w:r>
        <w:rPr>
          <w:rFonts w:ascii="Palatino Linotype" w:hAnsi="Palatino Linotype" w:cs="Arial"/>
          <w:sz w:val="24"/>
        </w:rPr>
        <w:t>Es así que de acuerdo a todo lo señalado, deberá realizarse correctamente la Versión Pública, y entregar los documentos requeridos por el particular de los títulos y cedulas profesionales de los servidores públicos ya citados, acompañando su acuerdo de clasificación emitido por su comité.</w:t>
      </w:r>
    </w:p>
    <w:p w:rsidR="00CD1DA7" w:rsidRDefault="00CD1DA7" w:rsidP="002E06E4">
      <w:pPr>
        <w:pStyle w:val="Sinespaciado"/>
        <w:spacing w:line="360" w:lineRule="auto"/>
        <w:jc w:val="both"/>
        <w:rPr>
          <w:rFonts w:ascii="Palatino Linotype" w:hAnsi="Palatino Linotype" w:cs="Arial"/>
          <w:sz w:val="24"/>
        </w:rPr>
      </w:pPr>
    </w:p>
    <w:p w:rsidR="002E06E4" w:rsidRPr="002B0313" w:rsidRDefault="002E06E4" w:rsidP="002E06E4">
      <w:pPr>
        <w:pStyle w:val="Sinespaciado"/>
        <w:spacing w:line="360" w:lineRule="auto"/>
        <w:jc w:val="both"/>
        <w:rPr>
          <w:rFonts w:ascii="Palatino Linotype" w:hAnsi="Palatino Linotype" w:cs="Arial"/>
          <w:sz w:val="24"/>
        </w:rPr>
      </w:pPr>
      <w:r w:rsidRPr="002B0313">
        <w:rPr>
          <w:rFonts w:ascii="Palatino Linotype" w:hAnsi="Palatino Linotype" w:cs="Arial"/>
          <w:sz w:val="24"/>
        </w:rPr>
        <w:lastRenderedPageBreak/>
        <w:t>Se destaca que de acuerdo con la naturaleza de la información solicitada, amerita la elaboración de una versión pública, ya que podría advertirse información confidencial que haga identificada o identificable a una persona, la cual de manera enunciativa más no limitativa podría ser el Registro Federal de Contribuyentes (RFC), la Clave Única de Registro de Población (CURP), Clave de cualquier tipo de seguridad social (ISSEMYM, u otros), y números de cuentas bancarias, siempre y cuando se contengan en dichos documentos, los cuales, deben testarse al momento de la elaboración de versión pública.</w:t>
      </w:r>
    </w:p>
    <w:p w:rsidR="002E06E4" w:rsidRPr="002B0313" w:rsidRDefault="002E06E4" w:rsidP="002E06E4">
      <w:pPr>
        <w:pStyle w:val="Sinespaciado"/>
        <w:spacing w:line="360" w:lineRule="auto"/>
        <w:jc w:val="both"/>
        <w:rPr>
          <w:rFonts w:ascii="Palatino Linotype" w:hAnsi="Palatino Linotype" w:cs="Arial"/>
          <w:sz w:val="24"/>
        </w:rPr>
      </w:pPr>
    </w:p>
    <w:p w:rsidR="002E06E4" w:rsidRPr="002B0313" w:rsidRDefault="002E06E4" w:rsidP="002E06E4">
      <w:pPr>
        <w:autoSpaceDE w:val="0"/>
        <w:autoSpaceDN w:val="0"/>
        <w:adjustRightInd w:val="0"/>
        <w:spacing w:line="360" w:lineRule="auto"/>
        <w:jc w:val="both"/>
        <w:rPr>
          <w:rFonts w:ascii="Palatino Linotype" w:hAnsi="Palatino Linotype" w:cs="Arial"/>
          <w:sz w:val="24"/>
          <w:lang w:eastAsia="es-MX"/>
        </w:rPr>
      </w:pPr>
      <w:r w:rsidRPr="002B0313">
        <w:rPr>
          <w:rFonts w:ascii="Palatino Linotype" w:hAnsi="Palatino Linotype" w:cs="Arial"/>
          <w:sz w:val="24"/>
          <w:lang w:eastAsia="es-MX"/>
        </w:rPr>
        <w:t>En cuanto al RFC, este constituye un dato personal, ya que para su obtención es necesario acreditar ante la autoridad fiscal previamente la identidad de la persona, su fecha de nacimiento, entre otros aspectos.</w:t>
      </w:r>
    </w:p>
    <w:p w:rsidR="002E06E4" w:rsidRPr="002B0313" w:rsidRDefault="002E06E4" w:rsidP="002E06E4">
      <w:pPr>
        <w:autoSpaceDE w:val="0"/>
        <w:autoSpaceDN w:val="0"/>
        <w:adjustRightInd w:val="0"/>
        <w:spacing w:line="360" w:lineRule="auto"/>
        <w:jc w:val="both"/>
        <w:rPr>
          <w:rFonts w:ascii="Palatino Linotype" w:hAnsi="Palatino Linotype" w:cs="Arial"/>
          <w:sz w:val="24"/>
        </w:rPr>
      </w:pPr>
    </w:p>
    <w:p w:rsidR="002E06E4" w:rsidRPr="002B0313" w:rsidRDefault="002E06E4" w:rsidP="002E06E4">
      <w:pPr>
        <w:spacing w:line="360" w:lineRule="auto"/>
        <w:jc w:val="both"/>
        <w:rPr>
          <w:rFonts w:ascii="Palatino Linotype" w:hAnsi="Palatino Linotype" w:cs="Arial"/>
          <w:sz w:val="24"/>
          <w:lang w:eastAsia="es-MX"/>
        </w:rPr>
      </w:pPr>
      <w:r w:rsidRPr="002B0313">
        <w:rPr>
          <w:rFonts w:ascii="Palatino Linotype" w:hAnsi="Palatino Linotype" w:cs="Arial"/>
          <w:sz w:val="24"/>
          <w:lang w:eastAsia="es-MX"/>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2E06E4" w:rsidRPr="002B0313" w:rsidRDefault="002E06E4" w:rsidP="002E06E4">
      <w:pPr>
        <w:spacing w:line="360" w:lineRule="auto"/>
        <w:jc w:val="both"/>
        <w:rPr>
          <w:rFonts w:ascii="Palatino Linotype" w:hAnsi="Palatino Linotype" w:cs="Arial"/>
          <w:sz w:val="24"/>
          <w:lang w:eastAsia="es-MX"/>
        </w:rPr>
      </w:pPr>
    </w:p>
    <w:p w:rsidR="002E06E4" w:rsidRPr="002B0313" w:rsidRDefault="002E06E4" w:rsidP="002E06E4">
      <w:pPr>
        <w:spacing w:line="360" w:lineRule="auto"/>
        <w:jc w:val="both"/>
        <w:rPr>
          <w:rFonts w:ascii="Palatino Linotype" w:hAnsi="Palatino Linotype" w:cs="Arial"/>
          <w:sz w:val="24"/>
          <w:lang w:eastAsia="es-MX"/>
        </w:rPr>
      </w:pPr>
      <w:r w:rsidRPr="002B0313">
        <w:rPr>
          <w:rFonts w:ascii="Palatino Linotype" w:hAnsi="Palatino Linotype" w:cs="Arial"/>
          <w:sz w:val="24"/>
          <w:lang w:eastAsia="es-MX"/>
        </w:rPr>
        <w:t>Lo anterior, es compartido por el Instituto Nacional de Transparencia, Acceso a la Información Pública y Protección de Datos Personales (INAI) a través del Criterio 19-2017, el cual es del tenor literal siguiente:</w:t>
      </w:r>
    </w:p>
    <w:p w:rsidR="002E06E4" w:rsidRPr="00822149" w:rsidRDefault="002E06E4" w:rsidP="002E06E4">
      <w:pPr>
        <w:spacing w:line="360" w:lineRule="auto"/>
        <w:jc w:val="both"/>
        <w:rPr>
          <w:rFonts w:ascii="Palatino Linotype" w:hAnsi="Palatino Linotype" w:cs="Arial"/>
          <w:lang w:eastAsia="es-MX"/>
        </w:rPr>
      </w:pPr>
    </w:p>
    <w:p w:rsidR="002E06E4" w:rsidRPr="00822149" w:rsidRDefault="002E06E4" w:rsidP="002E06E4">
      <w:pPr>
        <w:autoSpaceDE w:val="0"/>
        <w:autoSpaceDN w:val="0"/>
        <w:adjustRightInd w:val="0"/>
        <w:ind w:left="567" w:right="567"/>
        <w:jc w:val="both"/>
        <w:rPr>
          <w:rFonts w:ascii="Palatino Linotype" w:hAnsi="Palatino Linotype" w:cs="Arial"/>
          <w:bCs/>
          <w:i/>
        </w:rPr>
      </w:pPr>
      <w:r w:rsidRPr="00822149">
        <w:rPr>
          <w:rFonts w:ascii="Palatino Linotype" w:hAnsi="Palatino Linotype" w:cs="Arial"/>
          <w:b/>
          <w:bCs/>
          <w:i/>
        </w:rPr>
        <w:lastRenderedPageBreak/>
        <w:t xml:space="preserve">“Registro Federal de Contribuyentes (RFC) de personas físicas. </w:t>
      </w:r>
      <w:r w:rsidRPr="00822149">
        <w:rPr>
          <w:rFonts w:ascii="Palatino Linotype" w:hAnsi="Palatino Linotype" w:cs="Arial"/>
          <w:bCs/>
          <w:i/>
        </w:rPr>
        <w:t>El RFC es una clave de carácter fiscal, única e irrepetible, que permite identificar al titular, su edad y fecha de nacimiento, por lo que es un dato personal de carácter confidencial</w:t>
      </w:r>
      <w:r w:rsidRPr="00822149">
        <w:rPr>
          <w:rFonts w:ascii="Palatino Linotype" w:hAnsi="Palatino Linotype" w:cs="Arial"/>
          <w:b/>
          <w:bCs/>
          <w:i/>
        </w:rPr>
        <w:t>.”</w:t>
      </w:r>
      <w:r w:rsidRPr="00822149">
        <w:rPr>
          <w:rFonts w:ascii="Palatino Linotype" w:hAnsi="Palatino Linotype" w:cs="Arial"/>
          <w:bCs/>
          <w:i/>
        </w:rPr>
        <w:t xml:space="preserve"> (Sic)</w:t>
      </w:r>
    </w:p>
    <w:p w:rsidR="002E06E4" w:rsidRPr="00822149" w:rsidRDefault="002E06E4" w:rsidP="002E06E4">
      <w:pPr>
        <w:pStyle w:val="Sinespaciado"/>
        <w:spacing w:before="240" w:after="240" w:line="360" w:lineRule="auto"/>
        <w:jc w:val="both"/>
        <w:rPr>
          <w:rFonts w:ascii="Palatino Linotype" w:hAnsi="Palatino Linotype" w:cs="Arial"/>
          <w:sz w:val="14"/>
          <w:lang w:eastAsia="es-MX"/>
        </w:rPr>
      </w:pPr>
    </w:p>
    <w:p w:rsidR="002E06E4" w:rsidRPr="002B0313" w:rsidRDefault="002E06E4" w:rsidP="002E06E4">
      <w:pPr>
        <w:pStyle w:val="Sinespaciado"/>
        <w:spacing w:before="240" w:after="240" w:line="360" w:lineRule="auto"/>
        <w:jc w:val="both"/>
        <w:rPr>
          <w:rFonts w:ascii="Palatino Linotype" w:hAnsi="Palatino Linotype" w:cs="Arial"/>
          <w:sz w:val="24"/>
          <w:lang w:eastAsia="es-MX"/>
        </w:rPr>
      </w:pPr>
      <w:r w:rsidRPr="002B0313">
        <w:rPr>
          <w:rFonts w:ascii="Palatino Linotype" w:hAnsi="Palatino Linotype" w:cs="Arial"/>
          <w:sz w:val="24"/>
          <w:lang w:eastAsia="es-MX"/>
        </w:rPr>
        <w:t>Así, se desprende que el Registro Federal de Contribuyentes se vincula al nombre de su titular, permitiendo identificar la edad de la persona, fecha de nacimiento, así como su homoclave, determinando la identificación de dicha persona para efectos fiscales, por lo éste constituye un dato personal que concierne a una persona física identificada e identificable en términos de los artículos 3, fracción IX de la Ley de Transparencia y Acceso a la Información Pública del Estado de México y Municipios y  4, fracción XI de la Ley de Protección de Datos Personales en Posesión de Sujetos Obligado del Estado de México y Municipios.</w:t>
      </w:r>
    </w:p>
    <w:p w:rsidR="002E06E4" w:rsidRPr="002B0313" w:rsidRDefault="002E06E4" w:rsidP="002E06E4">
      <w:pPr>
        <w:pStyle w:val="Sinespaciado"/>
        <w:spacing w:before="240" w:after="240" w:line="360" w:lineRule="auto"/>
        <w:jc w:val="both"/>
        <w:rPr>
          <w:rFonts w:ascii="Palatino Linotype" w:eastAsia="Calibri" w:hAnsi="Palatino Linotype" w:cs="Arial"/>
          <w:sz w:val="24"/>
          <w:szCs w:val="24"/>
          <w:lang w:eastAsia="es-MX"/>
        </w:rPr>
      </w:pPr>
      <w:r w:rsidRPr="002B0313">
        <w:rPr>
          <w:rFonts w:ascii="Palatino Linotype" w:hAnsi="Palatino Linotype" w:cs="Arial"/>
          <w:sz w:val="24"/>
          <w:lang w:eastAsia="es-MX"/>
        </w:rPr>
        <w:t xml:space="preserve">En cuanto al </w:t>
      </w:r>
      <w:r w:rsidRPr="002B0313">
        <w:rPr>
          <w:rFonts w:ascii="Palatino Linotype" w:hAnsi="Palatino Linotype" w:cs="Arial"/>
          <w:sz w:val="24"/>
        </w:rPr>
        <w:t xml:space="preserve">CURP, en virtud de que éste se </w:t>
      </w:r>
      <w:r w:rsidRPr="002B0313">
        <w:rPr>
          <w:rFonts w:ascii="Palatino Linotype" w:eastAsia="Calibri" w:hAnsi="Palatino Linotype" w:cs="Arial"/>
          <w:sz w:val="24"/>
          <w:lang w:eastAsia="es-MX"/>
        </w:rPr>
        <w:t xml:space="preserve">integra por datos personales que únicamente le conciernen a un particular como son su fecha de nacimiento, su nombre, </w:t>
      </w:r>
      <w:r w:rsidRPr="002B0313">
        <w:rPr>
          <w:rFonts w:ascii="Palatino Linotype" w:eastAsia="Calibri" w:hAnsi="Palatino Linotype" w:cs="Arial"/>
          <w:sz w:val="24"/>
          <w:szCs w:val="24"/>
          <w:lang w:eastAsia="es-MX"/>
        </w:rPr>
        <w:t>sus apellidos y su lugar de nacimiento; información que permite distinguirlo del resto de los habitantes, se considera que es de carácter confidencial.</w:t>
      </w:r>
    </w:p>
    <w:p w:rsidR="002E06E4" w:rsidRPr="002B0313" w:rsidRDefault="002E06E4" w:rsidP="002E06E4">
      <w:pPr>
        <w:spacing w:line="360" w:lineRule="auto"/>
        <w:jc w:val="both"/>
        <w:rPr>
          <w:rFonts w:ascii="Palatino Linotype" w:hAnsi="Palatino Linotype" w:cs="Arial"/>
          <w:sz w:val="24"/>
          <w:szCs w:val="24"/>
        </w:rPr>
      </w:pPr>
      <w:r w:rsidRPr="002B0313">
        <w:rPr>
          <w:rFonts w:ascii="Palatino Linotype" w:hAnsi="Palatino Linotype" w:cs="Arial"/>
          <w:sz w:val="24"/>
          <w:szCs w:val="24"/>
        </w:rPr>
        <w:t xml:space="preserve">Argumento que es compartido por el </w:t>
      </w:r>
      <w:r w:rsidRPr="002B0313">
        <w:rPr>
          <w:rFonts w:ascii="Palatino Linotype" w:hAnsi="Palatino Linotype" w:cs="Arial"/>
          <w:sz w:val="24"/>
          <w:szCs w:val="24"/>
          <w:lang w:eastAsia="es-MX"/>
        </w:rPr>
        <w:t>Instituto Nacional de Transparencia, Acceso a la Información Pública y Protección de Datos Personales (INAI)</w:t>
      </w:r>
      <w:r w:rsidRPr="002B0313">
        <w:rPr>
          <w:rStyle w:val="Textoennegrita"/>
          <w:rFonts w:ascii="Palatino Linotype" w:hAnsi="Palatino Linotype" w:cs="Arial"/>
          <w:sz w:val="24"/>
          <w:szCs w:val="24"/>
        </w:rPr>
        <w:t xml:space="preserve">, conforme al </w:t>
      </w:r>
      <w:r w:rsidRPr="002B0313">
        <w:rPr>
          <w:rFonts w:ascii="Palatino Linotype" w:hAnsi="Palatino Linotype" w:cs="Arial"/>
          <w:sz w:val="24"/>
          <w:szCs w:val="24"/>
        </w:rPr>
        <w:t xml:space="preserve">criterio número 18-2017, el cual refiere: </w:t>
      </w:r>
    </w:p>
    <w:p w:rsidR="002E06E4" w:rsidRDefault="002E06E4" w:rsidP="002E06E4">
      <w:pPr>
        <w:pStyle w:val="Sinespaciado"/>
        <w:ind w:left="567" w:right="709"/>
        <w:jc w:val="both"/>
        <w:rPr>
          <w:rFonts w:ascii="Palatino Linotype" w:hAnsi="Palatino Linotype" w:cs="Arial"/>
          <w:bCs/>
          <w:i/>
          <w:lang w:eastAsia="es-MX"/>
        </w:rPr>
      </w:pPr>
      <w:r w:rsidRPr="00822149">
        <w:rPr>
          <w:rFonts w:ascii="Palatino Linotype" w:hAnsi="Palatino Linotype" w:cs="Arial"/>
          <w:b/>
          <w:bCs/>
          <w:i/>
          <w:lang w:eastAsia="es-MX"/>
        </w:rPr>
        <w:t xml:space="preserve">“Clave Única de Registro de Población (CURP). </w:t>
      </w:r>
      <w:r w:rsidRPr="00822149">
        <w:rPr>
          <w:rFonts w:ascii="Palatino Linotype" w:hAnsi="Palatino Linotype" w:cs="Arial"/>
          <w:bCs/>
          <w:i/>
          <w:lang w:eastAsia="es-MX"/>
        </w:rPr>
        <w:t>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 (sic)</w:t>
      </w:r>
    </w:p>
    <w:p w:rsidR="002E06E4" w:rsidRPr="00822149" w:rsidRDefault="002E06E4" w:rsidP="002E06E4">
      <w:pPr>
        <w:pStyle w:val="Sinespaciado"/>
        <w:ind w:left="567" w:right="709"/>
        <w:jc w:val="both"/>
        <w:rPr>
          <w:rFonts w:ascii="Palatino Linotype" w:hAnsi="Palatino Linotype" w:cs="Arial"/>
          <w:bCs/>
          <w:i/>
          <w:lang w:eastAsia="es-MX"/>
        </w:rPr>
      </w:pPr>
    </w:p>
    <w:p w:rsidR="002E06E4" w:rsidRPr="002B0313" w:rsidRDefault="002E06E4" w:rsidP="002E06E4">
      <w:pPr>
        <w:pStyle w:val="Sinespaciado"/>
        <w:spacing w:line="360" w:lineRule="auto"/>
        <w:jc w:val="both"/>
        <w:rPr>
          <w:rFonts w:ascii="Palatino Linotype" w:eastAsia="Calibri" w:hAnsi="Palatino Linotype" w:cs="Arial"/>
          <w:sz w:val="24"/>
        </w:rPr>
      </w:pPr>
      <w:r w:rsidRPr="002B0313">
        <w:rPr>
          <w:rFonts w:ascii="Palatino Linotype" w:eastAsia="Calibri" w:hAnsi="Palatino Linotype" w:cs="Arial"/>
          <w:sz w:val="24"/>
        </w:rPr>
        <w:t>Por lo que respecta a la clave de seguridad social, en virtud de que su divulgación no aporta a la transparencia o a la rendición de cuentas y sí provoca una transgresión a la vida privada e intimidad de la persona, esta información también resulta ser de carácter confidencial.</w:t>
      </w:r>
    </w:p>
    <w:p w:rsidR="002E06E4" w:rsidRPr="002B0313" w:rsidRDefault="002E06E4" w:rsidP="002E06E4">
      <w:pPr>
        <w:pStyle w:val="Sinespaciado"/>
        <w:spacing w:line="360" w:lineRule="auto"/>
        <w:jc w:val="both"/>
        <w:rPr>
          <w:rFonts w:ascii="Palatino Linotype" w:eastAsia="Calibri" w:hAnsi="Palatino Linotype" w:cs="Arial"/>
          <w:sz w:val="24"/>
        </w:rPr>
      </w:pPr>
    </w:p>
    <w:p w:rsidR="002E06E4" w:rsidRPr="002B0313" w:rsidRDefault="002E06E4" w:rsidP="002E06E4">
      <w:pPr>
        <w:autoSpaceDE w:val="0"/>
        <w:autoSpaceDN w:val="0"/>
        <w:adjustRightInd w:val="0"/>
        <w:spacing w:line="360" w:lineRule="auto"/>
        <w:jc w:val="both"/>
        <w:rPr>
          <w:rFonts w:ascii="Palatino Linotype" w:hAnsi="Palatino Linotype" w:cs="Arial"/>
          <w:sz w:val="24"/>
        </w:rPr>
      </w:pPr>
      <w:r w:rsidRPr="002B0313">
        <w:rPr>
          <w:rFonts w:ascii="Palatino Linotype" w:hAnsi="Palatino Linotype" w:cs="Arial"/>
          <w:sz w:val="24"/>
        </w:rPr>
        <w:t>Por lo anterior, el Sujeto Obligado deberá emitir el acuerdo de clasificación de la información como confidencial, en términos de este considerando.</w:t>
      </w:r>
    </w:p>
    <w:p w:rsidR="002E06E4" w:rsidRPr="002B0313" w:rsidRDefault="002E06E4" w:rsidP="002E06E4">
      <w:pPr>
        <w:pStyle w:val="Sinespaciado"/>
        <w:spacing w:line="360" w:lineRule="auto"/>
        <w:jc w:val="both"/>
        <w:rPr>
          <w:rFonts w:ascii="Palatino Linotype" w:hAnsi="Palatino Linotype"/>
          <w:sz w:val="24"/>
        </w:rPr>
      </w:pPr>
    </w:p>
    <w:p w:rsidR="002E06E4" w:rsidRPr="002B0313" w:rsidRDefault="002E06E4" w:rsidP="002E06E4">
      <w:pPr>
        <w:jc w:val="both"/>
        <w:rPr>
          <w:rFonts w:ascii="Palatino Linotype" w:hAnsi="Palatino Linotype"/>
          <w:sz w:val="24"/>
        </w:rPr>
      </w:pPr>
      <w:r w:rsidRPr="002B0313">
        <w:rPr>
          <w:rFonts w:ascii="Palatino Linotype" w:hAnsi="Palatino Linotype"/>
          <w:sz w:val="24"/>
        </w:rPr>
        <w:t>Por tanto, resulta importante precisar que los Lineamientos Generales en materia de Clasificación y Desclasificación de la información, así como para la elaboración de versiones públicas, emitidos por el Sistema Nacional de Transparencia, Acceso a la Información Pública y Protección de Datos Personales, establecen lo siguiente:</w:t>
      </w:r>
    </w:p>
    <w:p w:rsidR="002E06E4" w:rsidRPr="00AD2A55" w:rsidRDefault="002E06E4" w:rsidP="002E06E4"/>
    <w:p w:rsidR="002E06E4" w:rsidRPr="00AD2A55" w:rsidRDefault="002E06E4" w:rsidP="002E06E4">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“Cuarto. </w:t>
      </w:r>
      <w:r w:rsidRPr="00AD2A55">
        <w:rPr>
          <w:rFonts w:ascii="Palatino Linotype" w:hAnsi="Palatino Linotype" w:cs="Arial"/>
          <w:i/>
          <w:iCs/>
          <w:color w:val="222222"/>
          <w:u w:val="single"/>
          <w:lang w:eastAsia="es-MX"/>
        </w:rPr>
        <w:t>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w:t>
      </w:r>
      <w:r w:rsidRPr="00AD2A55">
        <w:rPr>
          <w:rFonts w:ascii="Palatino Linotype" w:hAnsi="Palatino Linotype" w:cs="Arial"/>
          <w:i/>
          <w:iCs/>
          <w:color w:val="222222"/>
          <w:lang w:eastAsia="es-MX"/>
        </w:rPr>
        <w:t>, en tanto estas últimas no contravengan lo dispuesto en la Ley General.</w:t>
      </w:r>
    </w:p>
    <w:p w:rsidR="002E06E4" w:rsidRPr="00AD2A55" w:rsidRDefault="002E06E4" w:rsidP="002E06E4">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Los sujetos obligados deberán aplicar, de manera estricta, las excepciones al derecho de acceso a la información y sólo podrán invocarlas cuando acrediten su procedencia.</w:t>
      </w:r>
    </w:p>
    <w:p w:rsidR="002E06E4" w:rsidRPr="00AD2A55" w:rsidRDefault="002E06E4" w:rsidP="002E06E4">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w:t>
      </w:r>
    </w:p>
    <w:p w:rsidR="002E06E4" w:rsidRPr="00AD2A55" w:rsidRDefault="002E06E4" w:rsidP="002E06E4">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Quinto. </w:t>
      </w:r>
      <w:r w:rsidRPr="00AD2A55">
        <w:rPr>
          <w:rFonts w:ascii="Palatino Linotype" w:hAnsi="Palatino Linotype" w:cs="Arial"/>
          <w:i/>
          <w:iCs/>
          <w:color w:val="222222"/>
          <w:u w:val="single"/>
          <w:lang w:eastAsia="es-MX"/>
        </w:rPr>
        <w:t xml:space="preserve">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w:t>
      </w:r>
      <w:r w:rsidRPr="00AD2A55">
        <w:rPr>
          <w:rFonts w:ascii="Palatino Linotype" w:hAnsi="Palatino Linotype" w:cs="Arial"/>
          <w:i/>
          <w:iCs/>
          <w:color w:val="222222"/>
          <w:u w:val="single"/>
          <w:lang w:eastAsia="es-MX"/>
        </w:rPr>
        <w:lastRenderedPageBreak/>
        <w:t>públicas para dar cumplimiento a las obligaciones de transparencia</w:t>
      </w:r>
      <w:r w:rsidRPr="00AD2A55">
        <w:rPr>
          <w:rFonts w:ascii="Palatino Linotype" w:hAnsi="Palatino Linotype" w:cs="Arial"/>
          <w:i/>
          <w:iCs/>
          <w:color w:val="222222"/>
          <w:lang w:eastAsia="es-MX"/>
        </w:rPr>
        <w:t>, observando lo dispuesto en la Ley General y las demás disposiciones aplicables en la materia.</w:t>
      </w:r>
    </w:p>
    <w:p w:rsidR="002E06E4" w:rsidRPr="00AD2A55" w:rsidRDefault="002E06E4" w:rsidP="002E06E4">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Octavo. </w:t>
      </w:r>
      <w:r w:rsidRPr="00AD2A55">
        <w:rPr>
          <w:rFonts w:ascii="Palatino Linotype" w:hAnsi="Palatino Linotype" w:cs="Arial"/>
          <w:i/>
          <w:iCs/>
          <w:color w:val="222222"/>
          <w:u w:val="single"/>
          <w:lang w:eastAsia="es-MX"/>
        </w:rPr>
        <w:t>Para fundar la clasificación de la información se debe señalar el artículo, fracción, inciso, párrafo o numeral de la ley o tratado internacional suscrito por el Estado mexicano que expresamente le otorga el carácter de reservada o confidencial</w:t>
      </w:r>
      <w:r w:rsidRPr="00AD2A55">
        <w:rPr>
          <w:rFonts w:ascii="Palatino Linotype" w:hAnsi="Palatino Linotype" w:cs="Arial"/>
          <w:i/>
          <w:iCs/>
          <w:color w:val="222222"/>
          <w:lang w:eastAsia="es-MX"/>
        </w:rPr>
        <w:t>.</w:t>
      </w:r>
    </w:p>
    <w:p w:rsidR="002E06E4" w:rsidRPr="00AD2A55" w:rsidRDefault="002E06E4" w:rsidP="002E06E4">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 </w:t>
      </w:r>
      <w:r w:rsidRPr="00AD2A55">
        <w:rPr>
          <w:rFonts w:ascii="Palatino Linotype" w:hAnsi="Palatino Linotype" w:cs="Arial"/>
          <w:i/>
          <w:iCs/>
          <w:color w:val="222222"/>
          <w:u w:val="single"/>
          <w:lang w:eastAsia="es-MX"/>
        </w:rPr>
        <w:t>Para motivar la clasificación se deberán señalar las razones o circunstancias especiales que lo llevaron a concluir que el caso particular se ajusta al supuesto previsto por la norma legal invocada como fundamento</w:t>
      </w:r>
      <w:r w:rsidRPr="00AD2A55">
        <w:rPr>
          <w:rFonts w:ascii="Palatino Linotype" w:hAnsi="Palatino Linotype" w:cs="Arial"/>
          <w:i/>
          <w:iCs/>
          <w:color w:val="222222"/>
          <w:lang w:eastAsia="es-MX"/>
        </w:rPr>
        <w:t>.</w:t>
      </w:r>
    </w:p>
    <w:p w:rsidR="002E06E4" w:rsidRDefault="002E06E4" w:rsidP="002E06E4">
      <w:pPr>
        <w:shd w:val="clear" w:color="auto" w:fill="FFFFFF"/>
        <w:ind w:left="851" w:right="851"/>
        <w:jc w:val="both"/>
        <w:rPr>
          <w:rFonts w:ascii="Palatino Linotype" w:hAnsi="Palatino Linotype" w:cs="Arial"/>
          <w:i/>
          <w:iCs/>
          <w:color w:val="222222"/>
          <w:lang w:eastAsia="es-MX"/>
        </w:rPr>
      </w:pPr>
      <w:r w:rsidRPr="00AD2A55">
        <w:rPr>
          <w:rFonts w:ascii="Palatino Linotype" w:hAnsi="Palatino Linotype" w:cs="Arial"/>
          <w:i/>
          <w:iCs/>
          <w:color w:val="222222"/>
          <w:lang w:eastAsia="es-MX"/>
        </w:rPr>
        <w:t>…</w:t>
      </w:r>
    </w:p>
    <w:p w:rsidR="002E06E4" w:rsidRDefault="002E06E4" w:rsidP="002E06E4">
      <w:pPr>
        <w:shd w:val="clear" w:color="auto" w:fill="FFFFFF"/>
        <w:ind w:left="851" w:right="851"/>
        <w:jc w:val="both"/>
        <w:rPr>
          <w:rFonts w:ascii="Palatino Linotype" w:hAnsi="Palatino Linotype" w:cstheme="majorBidi"/>
          <w:i/>
          <w:lang w:eastAsia="es-MX"/>
        </w:rPr>
      </w:pPr>
      <w:r w:rsidRPr="00B728BC">
        <w:rPr>
          <w:rFonts w:ascii="Palatino Linotype" w:hAnsi="Palatino Linotype" w:cstheme="majorBidi"/>
          <w:i/>
          <w:lang w:eastAsia="es-MX"/>
        </w:rPr>
        <w:t>Décimo octavo. De conformidad con el artículo 113, fracción I de la Ley General, podrá considerarse como información reservada, aquella que comprometa la seguridad pública, al poner en peligro las funciones a cargo de la Federación, la Ciudad de México, los Estados y los Municipios, tendientes a preservar y resguardar la vida, la salud, la integridad y el ejercicio de los derechos de las personas, así como para el mantenimiento del orden público.</w:t>
      </w:r>
    </w:p>
    <w:p w:rsidR="002E06E4" w:rsidRPr="00B728BC" w:rsidRDefault="002E06E4" w:rsidP="002E06E4">
      <w:pPr>
        <w:shd w:val="clear" w:color="auto" w:fill="FFFFFF"/>
        <w:ind w:left="851" w:right="851"/>
        <w:jc w:val="both"/>
        <w:rPr>
          <w:rFonts w:ascii="Palatino Linotype" w:hAnsi="Palatino Linotype" w:cstheme="majorBidi"/>
          <w:i/>
          <w:lang w:eastAsia="es-MX"/>
        </w:rPr>
      </w:pPr>
    </w:p>
    <w:p w:rsidR="002E06E4" w:rsidRPr="00AD2A55" w:rsidRDefault="002E06E4" w:rsidP="002E06E4">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DE LA INFORMACIÓN CONFIDENCIAL</w:t>
      </w:r>
    </w:p>
    <w:p w:rsidR="002E06E4" w:rsidRPr="00AD2A55" w:rsidRDefault="002E06E4" w:rsidP="002E06E4">
      <w:pPr>
        <w:shd w:val="clear" w:color="auto" w:fill="FFFFFF"/>
        <w:ind w:left="851" w:right="851"/>
        <w:jc w:val="both"/>
        <w:rPr>
          <w:rFonts w:ascii="Palatino Linotype" w:hAnsi="Palatino Linotype" w:cs="Arial"/>
          <w:lang w:eastAsia="es-MX"/>
        </w:rPr>
      </w:pPr>
      <w:r w:rsidRPr="00AD2A55">
        <w:rPr>
          <w:rFonts w:ascii="Palatino Linotype" w:hAnsi="Palatino Linotype" w:cs="Arial"/>
          <w:i/>
          <w:iCs/>
          <w:lang w:eastAsia="es-MX"/>
        </w:rPr>
        <w:t>Trigésimo octavo. Se considera información confidencial:</w:t>
      </w:r>
    </w:p>
    <w:p w:rsidR="002E06E4" w:rsidRPr="00AD2A55" w:rsidRDefault="002E06E4" w:rsidP="002E06E4">
      <w:pPr>
        <w:shd w:val="clear" w:color="auto" w:fill="FFFFFF"/>
        <w:tabs>
          <w:tab w:val="left" w:pos="1134"/>
        </w:tabs>
        <w:ind w:left="851" w:right="851"/>
        <w:jc w:val="both"/>
        <w:rPr>
          <w:rFonts w:ascii="Palatino Linotype" w:hAnsi="Palatino Linotype" w:cs="Arial"/>
          <w:lang w:eastAsia="es-MX"/>
        </w:rPr>
      </w:pPr>
      <w:r w:rsidRPr="00AD2A55">
        <w:rPr>
          <w:rFonts w:ascii="Palatino Linotype" w:hAnsi="Palatino Linotype" w:cs="Arial"/>
          <w:i/>
          <w:iCs/>
          <w:lang w:eastAsia="es-MX"/>
        </w:rPr>
        <w:t>I.        </w:t>
      </w:r>
      <w:r w:rsidRPr="00AD2A55">
        <w:rPr>
          <w:rFonts w:ascii="Palatino Linotype" w:hAnsi="Palatino Linotype" w:cs="Arial"/>
          <w:i/>
          <w:iCs/>
          <w:u w:val="single"/>
          <w:lang w:eastAsia="es-MX"/>
        </w:rPr>
        <w:t>Los datos personales en los términos de la norma aplicable</w:t>
      </w:r>
      <w:r w:rsidRPr="00AD2A55">
        <w:rPr>
          <w:rFonts w:ascii="Palatino Linotype" w:hAnsi="Palatino Linotype" w:cs="Arial"/>
          <w:i/>
          <w:iCs/>
          <w:lang w:eastAsia="es-MX"/>
        </w:rPr>
        <w:t>;</w:t>
      </w:r>
    </w:p>
    <w:p w:rsidR="002E06E4" w:rsidRPr="00A64574" w:rsidRDefault="002E06E4" w:rsidP="002E06E4">
      <w:pPr>
        <w:ind w:left="851" w:right="850"/>
        <w:jc w:val="both"/>
        <w:rPr>
          <w:rFonts w:ascii="Palatino Linotype" w:hAnsi="Palatino Linotype"/>
          <w:i/>
          <w:lang w:eastAsia="es-MX"/>
        </w:rPr>
      </w:pPr>
      <w:r w:rsidRPr="00A64574">
        <w:rPr>
          <w:rFonts w:ascii="Palatino Linotype" w:hAnsi="Palatino Linotype"/>
          <w:i/>
          <w:lang w:eastAsia="es-MX"/>
        </w:rPr>
        <w:t>II.       La que se entregue con tal carácter por los particulares a los sujetos obligados, siempre y cuando tengan el derecho de entregar con dicho carácter la información, de conformidad con lo dispuesto en las leyes o en los Tratados Internacionales de los que el Estado mexicano sea parte, y</w:t>
      </w:r>
    </w:p>
    <w:p w:rsidR="002E06E4" w:rsidRPr="00A64574" w:rsidRDefault="002E06E4" w:rsidP="002E06E4">
      <w:pPr>
        <w:ind w:left="851" w:right="850"/>
        <w:jc w:val="both"/>
        <w:rPr>
          <w:rFonts w:ascii="Palatino Linotype" w:hAnsi="Palatino Linotype"/>
          <w:i/>
          <w:lang w:eastAsia="es-MX"/>
        </w:rPr>
      </w:pPr>
      <w:r w:rsidRPr="00A64574">
        <w:rPr>
          <w:rFonts w:ascii="Palatino Linotype" w:hAnsi="Palatino Linotype"/>
          <w:i/>
          <w:lang w:eastAsia="es-MX"/>
        </w:rPr>
        <w:t>III.  …</w:t>
      </w:r>
    </w:p>
    <w:p w:rsidR="002E06E4" w:rsidRPr="00A64574" w:rsidRDefault="002E06E4" w:rsidP="002E06E4">
      <w:pPr>
        <w:ind w:left="851" w:right="850"/>
        <w:jc w:val="both"/>
        <w:rPr>
          <w:rFonts w:ascii="Palatino Linotype" w:hAnsi="Palatino Linotype"/>
          <w:i/>
          <w:lang w:eastAsia="es-MX"/>
        </w:rPr>
      </w:pPr>
      <w:r w:rsidRPr="00A64574">
        <w:rPr>
          <w:rFonts w:ascii="Palatino Linotype" w:hAnsi="Palatino Linotype"/>
          <w:i/>
          <w:lang w:eastAsia="es-MX"/>
        </w:rPr>
        <w:t>La información confidencial no estará sujeta a temporalidad alguna y sólo podrán tener acceso a ella los titulares de la misma, sus representantes y los servidores públicos facultados para ello.”</w:t>
      </w:r>
    </w:p>
    <w:p w:rsidR="002E06E4" w:rsidRDefault="002E06E4" w:rsidP="002E06E4">
      <w:pPr>
        <w:shd w:val="clear" w:color="auto" w:fill="FFFFFF"/>
        <w:ind w:left="851" w:right="851"/>
        <w:jc w:val="both"/>
        <w:rPr>
          <w:rFonts w:ascii="Palatino Linotype" w:hAnsi="Palatino Linotype" w:cs="Arial"/>
          <w:i/>
          <w:iCs/>
          <w:lang w:eastAsia="es-MX"/>
        </w:rPr>
      </w:pPr>
      <w:r w:rsidRPr="00AD2A55">
        <w:rPr>
          <w:rFonts w:ascii="Palatino Linotype" w:hAnsi="Palatino Linotype" w:cs="Arial"/>
          <w:i/>
          <w:iCs/>
          <w:lang w:eastAsia="es-MX"/>
        </w:rPr>
        <w:t>(Énfasis añadido)</w:t>
      </w:r>
    </w:p>
    <w:p w:rsidR="002E06E4" w:rsidRPr="00AD2A55" w:rsidRDefault="002E06E4" w:rsidP="002E06E4">
      <w:pPr>
        <w:shd w:val="clear" w:color="auto" w:fill="FFFFFF"/>
        <w:ind w:left="851" w:right="851"/>
        <w:jc w:val="both"/>
        <w:rPr>
          <w:rFonts w:ascii="Palatino Linotype" w:hAnsi="Palatino Linotype" w:cs="Arial"/>
          <w:lang w:eastAsia="es-MX"/>
        </w:rPr>
      </w:pPr>
    </w:p>
    <w:p w:rsidR="002E06E4" w:rsidRPr="00C912C1" w:rsidRDefault="002E06E4" w:rsidP="002E06E4">
      <w:pPr>
        <w:autoSpaceDE w:val="0"/>
        <w:autoSpaceDN w:val="0"/>
        <w:adjustRightInd w:val="0"/>
        <w:spacing w:line="360" w:lineRule="auto"/>
        <w:jc w:val="both"/>
        <w:rPr>
          <w:rFonts w:ascii="Palatino Linotype" w:hAnsi="Palatino Linotype"/>
          <w:color w:val="2E2E2E"/>
          <w:sz w:val="24"/>
        </w:rPr>
      </w:pPr>
      <w:r w:rsidRPr="00C912C1">
        <w:rPr>
          <w:rFonts w:ascii="Palatino Linotype" w:hAnsi="Palatino Linotype" w:cs="Arial"/>
          <w:bCs/>
          <w:sz w:val="24"/>
        </w:rPr>
        <w:lastRenderedPageBreak/>
        <w:t xml:space="preserve">De los lineamientos antes transcritos se advierte claramente que específicamente en el numeral OCTAVO, se establece que para fundar la clasificación de la </w:t>
      </w:r>
      <w:r w:rsidRPr="00C912C1">
        <w:rPr>
          <w:rFonts w:ascii="Palatino Linotype" w:hAnsi="Palatino Linotype"/>
          <w:sz w:val="24"/>
        </w:rPr>
        <w:t>información se debe señalar el artículo, fracción, inciso, párrafo o numeral de la ley o tratado internacional suscrito por el Estado mexicano que expresamente le otorga el carácter de reservada o confidencial.</w:t>
      </w:r>
    </w:p>
    <w:p w:rsidR="002E06E4" w:rsidRPr="00AD2A55" w:rsidRDefault="002E06E4" w:rsidP="002E06E4">
      <w:pPr>
        <w:autoSpaceDE w:val="0"/>
        <w:autoSpaceDN w:val="0"/>
        <w:adjustRightInd w:val="0"/>
        <w:spacing w:line="360" w:lineRule="auto"/>
        <w:jc w:val="both"/>
        <w:rPr>
          <w:rFonts w:ascii="Palatino Linotype" w:hAnsi="Palatino Linotype" w:cs="Arial"/>
          <w:bCs/>
        </w:rPr>
      </w:pPr>
    </w:p>
    <w:p w:rsidR="002E06E4" w:rsidRPr="00C912C1" w:rsidRDefault="002E06E4" w:rsidP="002E06E4">
      <w:pPr>
        <w:autoSpaceDE w:val="0"/>
        <w:autoSpaceDN w:val="0"/>
        <w:adjustRightInd w:val="0"/>
        <w:spacing w:line="360" w:lineRule="auto"/>
        <w:jc w:val="both"/>
        <w:rPr>
          <w:rFonts w:ascii="Palatino Linotype" w:hAnsi="Palatino Linotype" w:cs="Arial"/>
          <w:bCs/>
          <w:sz w:val="24"/>
        </w:rPr>
      </w:pPr>
      <w:r w:rsidRPr="00C912C1">
        <w:rPr>
          <w:rFonts w:ascii="Palatino Linotype" w:hAnsi="Palatino Linotype" w:cs="Arial"/>
          <w:bCs/>
          <w:sz w:val="24"/>
        </w:rPr>
        <w:t xml:space="preserve">Así, los Acuerdos de Clasificación emitidos por los Comités de Transparencia de los Sujetos Obligados deben cumplir los ordenamientos anteriormente citados para generar certeza jurídica a los particulares, y por ende, que se cumpla con la debida fundamentación y motivación. </w:t>
      </w:r>
    </w:p>
    <w:p w:rsidR="002E06E4" w:rsidRPr="00C912C1" w:rsidRDefault="002E06E4" w:rsidP="002E06E4">
      <w:pPr>
        <w:autoSpaceDE w:val="0"/>
        <w:autoSpaceDN w:val="0"/>
        <w:adjustRightInd w:val="0"/>
        <w:spacing w:line="360" w:lineRule="auto"/>
        <w:jc w:val="both"/>
        <w:rPr>
          <w:rFonts w:ascii="Palatino Linotype" w:hAnsi="Palatino Linotype" w:cs="Arial"/>
          <w:bCs/>
          <w:sz w:val="24"/>
        </w:rPr>
      </w:pPr>
    </w:p>
    <w:p w:rsidR="002E06E4" w:rsidRPr="00C912C1" w:rsidRDefault="002E06E4" w:rsidP="002E06E4">
      <w:pPr>
        <w:autoSpaceDE w:val="0"/>
        <w:autoSpaceDN w:val="0"/>
        <w:adjustRightInd w:val="0"/>
        <w:spacing w:line="360" w:lineRule="auto"/>
        <w:jc w:val="both"/>
        <w:rPr>
          <w:rFonts w:ascii="Palatino Linotype" w:hAnsi="Palatino Linotype" w:cs="Arial"/>
          <w:bCs/>
          <w:sz w:val="24"/>
        </w:rPr>
      </w:pPr>
      <w:r w:rsidRPr="00C912C1">
        <w:rPr>
          <w:rFonts w:ascii="Palatino Linotype" w:hAnsi="Palatino Linotype" w:cs="Arial"/>
          <w:bCs/>
          <w:sz w:val="24"/>
        </w:rPr>
        <w:t xml:space="preserve">En esa tesitura, al hablar de fundamentación y motivación es necesario destacar que el primer concepto se vincula con la cita del precepto legal aplicable al caso en concreto y la motivación tiene como fin que el solicitante conozca a detalle y de manera completa todas y cada una de las circunstancias y condiciones que determinaron la clasificación como reservada de la información, de tal manera que sea evidente y muy claro para el particular cuestionar y controvertir el mérito de la decisión permitiéndole una real y auténtica defensa. </w:t>
      </w:r>
    </w:p>
    <w:p w:rsidR="00614BF5" w:rsidRDefault="00614BF5" w:rsidP="002E06E4">
      <w:pPr>
        <w:spacing w:line="360" w:lineRule="auto"/>
        <w:jc w:val="both"/>
        <w:rPr>
          <w:rFonts w:ascii="Palatino Linotype" w:hAnsi="Palatino Linotype" w:cs="Arial"/>
          <w:bCs/>
          <w:sz w:val="24"/>
        </w:rPr>
      </w:pPr>
    </w:p>
    <w:p w:rsidR="002E06E4" w:rsidRPr="00C912C1" w:rsidRDefault="002E06E4" w:rsidP="002E06E4">
      <w:pPr>
        <w:spacing w:line="360" w:lineRule="auto"/>
        <w:jc w:val="both"/>
        <w:rPr>
          <w:rFonts w:ascii="Palatino Linotype" w:hAnsi="Palatino Linotype" w:cs="Arial"/>
          <w:bCs/>
          <w:sz w:val="24"/>
        </w:rPr>
      </w:pPr>
      <w:r w:rsidRPr="00C912C1">
        <w:rPr>
          <w:rFonts w:ascii="Palatino Linotype" w:hAnsi="Palatino Linotype" w:cs="Arial"/>
          <w:bCs/>
          <w:sz w:val="24"/>
        </w:rPr>
        <w:t xml:space="preserve">Sirven de sustento, a lo anterior las tesis jurisprudenciales números I.4º.A. J/43 y VI. 2º. J/43, publicadas en el Semanario Judicial de la Federación y su Gaceta, con el número </w:t>
      </w:r>
      <w:r w:rsidRPr="00C912C1">
        <w:rPr>
          <w:rFonts w:ascii="Palatino Linotype" w:hAnsi="Palatino Linotype" w:cs="Arial"/>
          <w:bCs/>
          <w:sz w:val="24"/>
        </w:rPr>
        <w:lastRenderedPageBreak/>
        <w:t>de registro 175,082 y 203,143, respectivamente, cuyo texto y sentido literal es el siguiente:</w:t>
      </w:r>
    </w:p>
    <w:p w:rsidR="002E06E4" w:rsidRPr="00AD2A55" w:rsidRDefault="002E06E4" w:rsidP="002E06E4">
      <w:pPr>
        <w:spacing w:line="360" w:lineRule="auto"/>
        <w:jc w:val="both"/>
        <w:rPr>
          <w:rFonts w:ascii="Palatino Linotype" w:hAnsi="Palatino Linotype" w:cs="Arial"/>
          <w:bCs/>
        </w:rPr>
      </w:pPr>
    </w:p>
    <w:p w:rsidR="002E06E4" w:rsidRPr="00AD2A55" w:rsidRDefault="002E06E4" w:rsidP="002E06E4">
      <w:pPr>
        <w:ind w:left="851" w:right="850"/>
        <w:jc w:val="both"/>
        <w:rPr>
          <w:rFonts w:ascii="Palatino Linotype" w:hAnsi="Palatino Linotype" w:cs="Arial"/>
          <w:bCs/>
          <w:i/>
          <w:iCs/>
        </w:rPr>
      </w:pPr>
      <w:r w:rsidRPr="00AD2A55">
        <w:rPr>
          <w:rFonts w:ascii="Palatino Linotype" w:hAnsi="Palatino Linotype" w:cs="Arial"/>
          <w:bCs/>
          <w:i/>
          <w:iCs/>
        </w:rPr>
        <w:t>“</w:t>
      </w:r>
      <w:r w:rsidRPr="00AD2A55">
        <w:rPr>
          <w:rFonts w:ascii="Palatino Linotype" w:hAnsi="Palatino Linotype" w:cs="Arial"/>
          <w:b/>
          <w:bCs/>
          <w:i/>
          <w:iCs/>
        </w:rPr>
        <w:t>FUNDAMENTACIÓN Y MOTIVACIÓN. EL ASPECTO FORMAL DE LA GARANTÍA Y SU FINALIDAD SE TRADUCEN EN EXPLICAR, JUSTIFICAR, POSIBILITAR LA DEFENSA Y COMUNICAR LA DECISIÓN. </w:t>
      </w:r>
      <w:r w:rsidRPr="00AD2A55">
        <w:rPr>
          <w:rFonts w:ascii="Palatino Linotype" w:hAnsi="Palatino Linotype" w:cs="Arial"/>
          <w:bCs/>
          <w:i/>
          <w:iCs/>
        </w:rPr>
        <w:t>El contenido formal de la garantía de legalidad prevista en el artículo 16 constitucional relativa a la fundamentación y motivación tiene como propósito primordial y ratio que el justiciable </w:t>
      </w:r>
      <w:r w:rsidRPr="00AD2A55">
        <w:rPr>
          <w:rFonts w:ascii="Palatino Linotype" w:hAnsi="Palatino Linotype" w:cs="Arial"/>
          <w:bCs/>
          <w:i/>
          <w:iCs/>
          <w:u w:val="single"/>
        </w:rPr>
        <w:t>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AD2A55">
        <w:rPr>
          <w:rFonts w:ascii="Palatino Linotype" w:hAnsi="Palatino Linotype" w:cs="Arial"/>
          <w:bCs/>
          <w:i/>
          <w:iCs/>
        </w:rPr>
        <w:t>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w:t>
      </w:r>
      <w:r w:rsidRPr="00AD2A55">
        <w:rPr>
          <w:rFonts w:ascii="Palatino Linotype" w:hAnsi="Palatino Linotype" w:cs="Arial"/>
          <w:bCs/>
          <w:i/>
          <w:iCs/>
          <w:u w:val="single"/>
        </w:rPr>
        <w:t>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w:t>
      </w:r>
      <w:r w:rsidRPr="00AD2A55">
        <w:rPr>
          <w:rFonts w:ascii="Palatino Linotype" w:hAnsi="Palatino Linotype" w:cs="Arial"/>
          <w:bCs/>
          <w:i/>
          <w:iCs/>
        </w:rPr>
        <w:t> del que se deduzca la relación de pertenencia lógica de los hechos al derecho invocado, que es la subsunción.”</w:t>
      </w:r>
    </w:p>
    <w:p w:rsidR="002E06E4" w:rsidRDefault="002E06E4" w:rsidP="002E06E4">
      <w:pPr>
        <w:ind w:left="851" w:right="850"/>
        <w:jc w:val="both"/>
        <w:rPr>
          <w:rFonts w:ascii="Palatino Linotype" w:hAnsi="Palatino Linotype" w:cs="Arial"/>
          <w:bCs/>
          <w:i/>
          <w:iCs/>
        </w:rPr>
      </w:pPr>
      <w:r w:rsidRPr="00AD2A55">
        <w:rPr>
          <w:rFonts w:ascii="Palatino Linotype" w:hAnsi="Palatino Linotype" w:cs="Arial"/>
          <w:bCs/>
          <w:i/>
          <w:iCs/>
        </w:rPr>
        <w:t>“</w:t>
      </w:r>
      <w:r w:rsidRPr="00AD2A55">
        <w:rPr>
          <w:rFonts w:ascii="Palatino Linotype" w:hAnsi="Palatino Linotype" w:cs="Arial"/>
          <w:b/>
          <w:bCs/>
          <w:i/>
          <w:iCs/>
        </w:rPr>
        <w:t>FUNDAMENTACION Y MOTIVACION. </w:t>
      </w:r>
      <w:r w:rsidRPr="00AD2A55">
        <w:rPr>
          <w:rFonts w:ascii="Palatino Linotype" w:hAnsi="Palatino Linotype" w:cs="Arial"/>
          <w:bCs/>
          <w:i/>
          <w:iCs/>
        </w:rPr>
        <w:t>La debida fundamentación y motivación legal, deben entenderse, por lo primero</w:t>
      </w:r>
      <w:r w:rsidRPr="00AD2A55">
        <w:rPr>
          <w:rFonts w:ascii="Palatino Linotype" w:hAnsi="Palatino Linotype" w:cs="Arial"/>
          <w:b/>
          <w:bCs/>
          <w:i/>
          <w:iCs/>
        </w:rPr>
        <w:t xml:space="preserve">, </w:t>
      </w:r>
      <w:r w:rsidRPr="00AD2A55">
        <w:rPr>
          <w:rFonts w:ascii="Palatino Linotype" w:hAnsi="Palatino Linotype" w:cs="Arial"/>
          <w:bCs/>
          <w:i/>
          <w:iCs/>
          <w:u w:val="single"/>
        </w:rPr>
        <w:t>la cita del precepto legal aplicable al caso, y por lo segundo, las razones, motivos o circunstancias especiales que llevaron a la autoridad a concluir que el caso particular encuadra en el supuesto previsto por la norma</w:t>
      </w:r>
      <w:r w:rsidRPr="00AD2A55">
        <w:rPr>
          <w:rFonts w:ascii="Palatino Linotype" w:hAnsi="Palatino Linotype" w:cs="Arial"/>
          <w:bCs/>
          <w:i/>
          <w:iCs/>
        </w:rPr>
        <w:t> legal invocada como fundamento.”</w:t>
      </w:r>
    </w:p>
    <w:p w:rsidR="002E06E4" w:rsidRDefault="002E06E4" w:rsidP="002E06E4">
      <w:pPr>
        <w:ind w:left="851" w:right="850"/>
        <w:jc w:val="both"/>
        <w:rPr>
          <w:rFonts w:ascii="Palatino Linotype" w:hAnsi="Palatino Linotype" w:cs="Arial"/>
          <w:bCs/>
          <w:i/>
          <w:iCs/>
        </w:rPr>
      </w:pPr>
    </w:p>
    <w:p w:rsidR="002E06E4" w:rsidRPr="00AD2A55" w:rsidRDefault="002E06E4" w:rsidP="002E06E4">
      <w:pPr>
        <w:ind w:left="851" w:right="850"/>
        <w:jc w:val="both"/>
        <w:rPr>
          <w:rFonts w:ascii="Palatino Linotype" w:hAnsi="Palatino Linotype" w:cs="Arial"/>
          <w:bCs/>
          <w:i/>
          <w:iCs/>
        </w:rPr>
      </w:pPr>
    </w:p>
    <w:p w:rsidR="002E06E4" w:rsidRDefault="002E06E4" w:rsidP="002E06E4">
      <w:pPr>
        <w:pStyle w:val="Ttulo2"/>
        <w:spacing w:before="0" w:line="360" w:lineRule="auto"/>
        <w:jc w:val="both"/>
        <w:rPr>
          <w:rFonts w:ascii="Palatino Linotype" w:eastAsia="Calibri" w:hAnsi="Palatino Linotype" w:cs="Arial"/>
          <w:color w:val="auto"/>
          <w:sz w:val="24"/>
          <w:szCs w:val="24"/>
        </w:rPr>
      </w:pPr>
      <w:r w:rsidRPr="00AD2A55">
        <w:rPr>
          <w:rFonts w:ascii="Palatino Linotype" w:eastAsia="Calibri" w:hAnsi="Palatino Linotype" w:cs="Arial"/>
          <w:color w:val="auto"/>
          <w:sz w:val="24"/>
          <w:szCs w:val="24"/>
        </w:rPr>
        <w:lastRenderedPageBreak/>
        <w:t>Entonces, el Sujeto Obligado debe seguir el procedimiento legal establecido para su clasificación, es decir, es necesario que el Comité de Transparencia emita un Acuerdo de Clasificación que cumpla con las formalidades previstas en los artículos 137, 143 y 149 de la Ley de Transparencia y Acceso a la Información Pública del Estado de México y Municipios.</w:t>
      </w:r>
    </w:p>
    <w:p w:rsidR="002E06E4" w:rsidRPr="00924604" w:rsidRDefault="002E06E4" w:rsidP="002E06E4">
      <w:pPr>
        <w:spacing w:line="360" w:lineRule="auto"/>
        <w:ind w:right="567"/>
        <w:jc w:val="both"/>
        <w:rPr>
          <w:rFonts w:ascii="Palatino Linotype" w:hAnsi="Palatino Linotype"/>
          <w:i/>
          <w:color w:val="000000"/>
        </w:rPr>
      </w:pPr>
    </w:p>
    <w:p w:rsidR="002E06E4" w:rsidRPr="00385F83" w:rsidRDefault="002E06E4" w:rsidP="002E06E4">
      <w:pPr>
        <w:pStyle w:val="Sinespaciado"/>
      </w:pPr>
    </w:p>
    <w:p w:rsidR="002E06E4" w:rsidRPr="008071D7" w:rsidRDefault="002E06E4" w:rsidP="002E06E4">
      <w:pPr>
        <w:spacing w:after="0" w:line="360" w:lineRule="auto"/>
        <w:jc w:val="both"/>
        <w:rPr>
          <w:rFonts w:ascii="Palatino Linotype" w:hAnsi="Palatino Linotype"/>
          <w:sz w:val="24"/>
          <w:szCs w:val="24"/>
        </w:rPr>
      </w:pPr>
      <w:r w:rsidRPr="008071D7">
        <w:rPr>
          <w:rFonts w:ascii="Palatino Linotype" w:hAnsi="Palatino Linotype"/>
          <w:sz w:val="24"/>
          <w:szCs w:val="24"/>
        </w:rPr>
        <w:t xml:space="preserve">En mérito de lo expuesto en líneas anteriores, resultan </w:t>
      </w:r>
      <w:r>
        <w:rPr>
          <w:rFonts w:ascii="Palatino Linotype" w:hAnsi="Palatino Linotype"/>
          <w:sz w:val="24"/>
          <w:szCs w:val="24"/>
        </w:rPr>
        <w:t xml:space="preserve">parcialmente </w:t>
      </w:r>
      <w:r w:rsidRPr="008071D7">
        <w:rPr>
          <w:rFonts w:ascii="Palatino Linotype" w:hAnsi="Palatino Linotype"/>
          <w:sz w:val="24"/>
          <w:szCs w:val="24"/>
        </w:rPr>
        <w:t>fundados los motivo</w:t>
      </w:r>
      <w:r>
        <w:rPr>
          <w:rFonts w:ascii="Palatino Linotype" w:hAnsi="Palatino Linotype"/>
          <w:sz w:val="24"/>
          <w:szCs w:val="24"/>
        </w:rPr>
        <w:t>s de inconformidad que arguye El</w:t>
      </w:r>
      <w:r w:rsidRPr="008071D7">
        <w:rPr>
          <w:rFonts w:ascii="Palatino Linotype" w:hAnsi="Palatino Linotype"/>
          <w:sz w:val="24"/>
          <w:szCs w:val="24"/>
        </w:rPr>
        <w:t xml:space="preserve"> Recurrente en su medio de impugnación que fue materia de estudio, por ello </w:t>
      </w:r>
      <w:r w:rsidRPr="008071D7">
        <w:rPr>
          <w:rFonts w:ascii="Palatino Linotype" w:hAnsi="Palatino Linotype" w:cs="Arial"/>
          <w:b/>
          <w:sz w:val="24"/>
          <w:szCs w:val="24"/>
        </w:rPr>
        <w:t>con fundame</w:t>
      </w:r>
      <w:r>
        <w:rPr>
          <w:rFonts w:ascii="Palatino Linotype" w:hAnsi="Palatino Linotype" w:cs="Arial"/>
          <w:b/>
          <w:sz w:val="24"/>
          <w:szCs w:val="24"/>
        </w:rPr>
        <w:t>nto en la primera</w:t>
      </w:r>
      <w:r w:rsidRPr="008071D7">
        <w:rPr>
          <w:rFonts w:ascii="Palatino Linotype" w:hAnsi="Palatino Linotype" w:cs="Arial"/>
          <w:b/>
          <w:sz w:val="24"/>
          <w:szCs w:val="24"/>
        </w:rPr>
        <w:t xml:space="preserve"> hipótesis de la fracción III del artículo 186, </w:t>
      </w:r>
      <w:r w:rsidRPr="008071D7">
        <w:rPr>
          <w:rFonts w:ascii="Palatino Linotype" w:hAnsi="Palatino Linotype" w:cs="Arial"/>
          <w:sz w:val="24"/>
          <w:szCs w:val="24"/>
        </w:rPr>
        <w:t xml:space="preserve">de la Ley de Transparencia y Acceso a la Información Pública del Estado de México y Municipios, se </w:t>
      </w:r>
      <w:r>
        <w:rPr>
          <w:rFonts w:ascii="Palatino Linotype" w:hAnsi="Palatino Linotype" w:cs="Arial"/>
          <w:b/>
          <w:sz w:val="24"/>
          <w:szCs w:val="24"/>
        </w:rPr>
        <w:t>MODIFIC</w:t>
      </w:r>
      <w:r w:rsidRPr="008071D7">
        <w:rPr>
          <w:rFonts w:ascii="Palatino Linotype" w:hAnsi="Palatino Linotype" w:cs="Arial"/>
          <w:b/>
          <w:sz w:val="24"/>
          <w:szCs w:val="24"/>
        </w:rPr>
        <w:t xml:space="preserve">A </w:t>
      </w:r>
      <w:r w:rsidRPr="008071D7">
        <w:rPr>
          <w:rFonts w:ascii="Palatino Linotype" w:hAnsi="Palatino Linotype" w:cs="Arial"/>
          <w:sz w:val="24"/>
          <w:szCs w:val="24"/>
        </w:rPr>
        <w:t>la respuesta a la solicitud de información número</w:t>
      </w:r>
      <w:r w:rsidRPr="008071D7">
        <w:rPr>
          <w:rFonts w:ascii="Palatino Linotype" w:hAnsi="Palatino Linotype"/>
          <w:b/>
          <w:sz w:val="24"/>
          <w:szCs w:val="24"/>
        </w:rPr>
        <w:t xml:space="preserve"> </w:t>
      </w:r>
      <w:r w:rsidRPr="00723A78">
        <w:rPr>
          <w:rFonts w:ascii="Palatino Linotype" w:hAnsi="Palatino Linotype" w:cs="Arial"/>
          <w:b/>
          <w:sz w:val="24"/>
          <w:szCs w:val="24"/>
        </w:rPr>
        <w:t>000</w:t>
      </w:r>
      <w:r w:rsidR="008D3586">
        <w:rPr>
          <w:rFonts w:ascii="Palatino Linotype" w:hAnsi="Palatino Linotype" w:cs="Arial"/>
          <w:b/>
          <w:sz w:val="24"/>
          <w:szCs w:val="24"/>
        </w:rPr>
        <w:t>21</w:t>
      </w:r>
      <w:r w:rsidRPr="00723A78">
        <w:rPr>
          <w:rFonts w:ascii="Palatino Linotype" w:hAnsi="Palatino Linotype" w:cs="Arial"/>
          <w:b/>
          <w:sz w:val="24"/>
          <w:szCs w:val="24"/>
        </w:rPr>
        <w:t>/</w:t>
      </w:r>
      <w:r w:rsidR="008D3586">
        <w:rPr>
          <w:rFonts w:ascii="Palatino Linotype" w:hAnsi="Palatino Linotype" w:cs="Arial"/>
          <w:b/>
          <w:sz w:val="24"/>
          <w:szCs w:val="24"/>
        </w:rPr>
        <w:t>COMECyT</w:t>
      </w:r>
      <w:r w:rsidRPr="00723A78">
        <w:rPr>
          <w:rFonts w:ascii="Palatino Linotype" w:hAnsi="Palatino Linotype" w:cs="Arial"/>
          <w:b/>
          <w:sz w:val="24"/>
          <w:szCs w:val="24"/>
        </w:rPr>
        <w:t>/IP/2019</w:t>
      </w:r>
      <w:r w:rsidRPr="008071D7">
        <w:rPr>
          <w:rFonts w:ascii="Palatino Linotype" w:hAnsi="Palatino Linotype"/>
          <w:sz w:val="24"/>
          <w:szCs w:val="24"/>
        </w:rPr>
        <w:t xml:space="preserve"> que ha sido materia del presente fallo.</w:t>
      </w:r>
    </w:p>
    <w:p w:rsidR="002E06E4" w:rsidRDefault="002E06E4" w:rsidP="002E06E4">
      <w:pPr>
        <w:spacing w:after="0" w:line="360" w:lineRule="auto"/>
        <w:jc w:val="both"/>
        <w:rPr>
          <w:rFonts w:ascii="Palatino Linotype" w:hAnsi="Palatino Linotype"/>
          <w:sz w:val="24"/>
          <w:szCs w:val="24"/>
        </w:rPr>
      </w:pPr>
    </w:p>
    <w:p w:rsidR="002E06E4" w:rsidRPr="008071D7" w:rsidRDefault="002E06E4" w:rsidP="002E06E4">
      <w:pPr>
        <w:spacing w:after="0" w:line="360" w:lineRule="auto"/>
        <w:jc w:val="both"/>
        <w:rPr>
          <w:rFonts w:ascii="Palatino Linotype" w:hAnsi="Palatino Linotype"/>
          <w:sz w:val="24"/>
          <w:szCs w:val="24"/>
        </w:rPr>
      </w:pPr>
    </w:p>
    <w:p w:rsidR="002E06E4" w:rsidRDefault="002E06E4" w:rsidP="002E06E4">
      <w:pPr>
        <w:spacing w:after="0" w:line="360" w:lineRule="auto"/>
        <w:jc w:val="both"/>
        <w:rPr>
          <w:rFonts w:ascii="Palatino Linotype" w:hAnsi="Palatino Linotype"/>
          <w:sz w:val="24"/>
          <w:szCs w:val="24"/>
        </w:rPr>
      </w:pPr>
      <w:r w:rsidRPr="008071D7">
        <w:rPr>
          <w:rFonts w:ascii="Palatino Linotype" w:hAnsi="Palatino Linotype"/>
          <w:sz w:val="24"/>
          <w:szCs w:val="24"/>
        </w:rPr>
        <w:t>Por lo antes expuesto y fundado es de resolverse y,</w:t>
      </w:r>
    </w:p>
    <w:p w:rsidR="002E06E4" w:rsidRPr="008071D7" w:rsidRDefault="002E06E4" w:rsidP="002E06E4">
      <w:pPr>
        <w:spacing w:after="0" w:line="360" w:lineRule="auto"/>
        <w:jc w:val="both"/>
        <w:rPr>
          <w:rFonts w:ascii="Palatino Linotype" w:hAnsi="Palatino Linotype"/>
          <w:sz w:val="24"/>
          <w:szCs w:val="24"/>
        </w:rPr>
      </w:pPr>
    </w:p>
    <w:p w:rsidR="002E06E4" w:rsidRPr="008071D7" w:rsidRDefault="002E06E4" w:rsidP="002E06E4">
      <w:pPr>
        <w:spacing w:after="0" w:line="276" w:lineRule="auto"/>
        <w:jc w:val="center"/>
        <w:rPr>
          <w:rFonts w:ascii="Palatino Linotype" w:hAnsi="Palatino Linotype"/>
          <w:b/>
          <w:sz w:val="28"/>
          <w:szCs w:val="28"/>
        </w:rPr>
      </w:pPr>
      <w:r w:rsidRPr="008071D7">
        <w:rPr>
          <w:rFonts w:ascii="Palatino Linotype" w:hAnsi="Palatino Linotype"/>
          <w:b/>
          <w:sz w:val="28"/>
          <w:szCs w:val="28"/>
        </w:rPr>
        <w:t>R E S U E L V E</w:t>
      </w:r>
    </w:p>
    <w:p w:rsidR="002E06E4" w:rsidRPr="008071D7" w:rsidRDefault="002E06E4" w:rsidP="002E06E4">
      <w:pPr>
        <w:spacing w:after="0" w:line="276" w:lineRule="auto"/>
        <w:jc w:val="both"/>
        <w:rPr>
          <w:rFonts w:ascii="Palatino Linotype" w:hAnsi="Palatino Linotype"/>
          <w:b/>
          <w:sz w:val="2"/>
          <w:szCs w:val="24"/>
        </w:rPr>
      </w:pPr>
    </w:p>
    <w:p w:rsidR="002E06E4" w:rsidRDefault="002E06E4" w:rsidP="002E06E4">
      <w:pPr>
        <w:spacing w:after="0" w:line="276" w:lineRule="auto"/>
        <w:jc w:val="both"/>
        <w:rPr>
          <w:rFonts w:ascii="Palatino Linotype" w:hAnsi="Palatino Linotype"/>
          <w:b/>
          <w:sz w:val="24"/>
          <w:szCs w:val="24"/>
        </w:rPr>
      </w:pPr>
    </w:p>
    <w:p w:rsidR="002E06E4" w:rsidRPr="008071D7" w:rsidRDefault="002E06E4" w:rsidP="002E06E4">
      <w:pPr>
        <w:spacing w:after="0" w:line="276" w:lineRule="auto"/>
        <w:jc w:val="both"/>
        <w:rPr>
          <w:rFonts w:ascii="Palatino Linotype" w:hAnsi="Palatino Linotype"/>
          <w:b/>
          <w:sz w:val="24"/>
          <w:szCs w:val="24"/>
        </w:rPr>
      </w:pPr>
    </w:p>
    <w:p w:rsidR="002E06E4" w:rsidRPr="00EF0466" w:rsidRDefault="002E06E4" w:rsidP="002E06E4">
      <w:pPr>
        <w:pStyle w:val="Sinespaciado"/>
        <w:spacing w:line="360" w:lineRule="auto"/>
        <w:jc w:val="both"/>
        <w:rPr>
          <w:rFonts w:ascii="Palatino Linotype" w:hAnsi="Palatino Linotype"/>
          <w:sz w:val="24"/>
          <w:szCs w:val="24"/>
        </w:rPr>
      </w:pPr>
      <w:r w:rsidRPr="00EF0466">
        <w:rPr>
          <w:rFonts w:ascii="Palatino Linotype" w:hAnsi="Palatino Linotype"/>
          <w:b/>
          <w:sz w:val="24"/>
          <w:szCs w:val="24"/>
        </w:rPr>
        <w:t xml:space="preserve">PRIMERO. </w:t>
      </w:r>
      <w:r w:rsidRPr="00EF0466">
        <w:rPr>
          <w:rFonts w:ascii="Palatino Linotype" w:hAnsi="Palatino Linotype"/>
          <w:sz w:val="24"/>
          <w:szCs w:val="24"/>
        </w:rPr>
        <w:t xml:space="preserve">Se </w:t>
      </w:r>
      <w:r>
        <w:rPr>
          <w:rFonts w:ascii="Palatino Linotype" w:hAnsi="Palatino Linotype"/>
          <w:b/>
          <w:sz w:val="24"/>
          <w:szCs w:val="24"/>
        </w:rPr>
        <w:t>MODIFI</w:t>
      </w:r>
      <w:r w:rsidRPr="00EF0466">
        <w:rPr>
          <w:rFonts w:ascii="Palatino Linotype" w:hAnsi="Palatino Linotype"/>
          <w:b/>
          <w:sz w:val="24"/>
          <w:szCs w:val="24"/>
        </w:rPr>
        <w:t>CA</w:t>
      </w:r>
      <w:r w:rsidRPr="00EF0466">
        <w:rPr>
          <w:rFonts w:ascii="Palatino Linotype" w:hAnsi="Palatino Linotype"/>
          <w:sz w:val="24"/>
          <w:szCs w:val="24"/>
        </w:rPr>
        <w:t xml:space="preserve"> la respuesta del Sujeto Obligado</w:t>
      </w:r>
      <w:r w:rsidRPr="00EF0466">
        <w:rPr>
          <w:rFonts w:ascii="Palatino Linotype" w:hAnsi="Palatino Linotype"/>
          <w:b/>
          <w:sz w:val="24"/>
          <w:szCs w:val="24"/>
        </w:rPr>
        <w:t xml:space="preserve"> </w:t>
      </w:r>
      <w:r w:rsidRPr="00EF0466">
        <w:rPr>
          <w:rFonts w:ascii="Palatino Linotype" w:hAnsi="Palatino Linotype"/>
          <w:bCs/>
          <w:sz w:val="24"/>
          <w:szCs w:val="24"/>
        </w:rPr>
        <w:t xml:space="preserve">a la solicitud de información </w:t>
      </w:r>
      <w:r w:rsidR="008D3586" w:rsidRPr="00723A78">
        <w:rPr>
          <w:rFonts w:ascii="Palatino Linotype" w:hAnsi="Palatino Linotype" w:cs="Arial"/>
          <w:b/>
          <w:sz w:val="24"/>
          <w:szCs w:val="24"/>
        </w:rPr>
        <w:t>000</w:t>
      </w:r>
      <w:r w:rsidR="008D3586">
        <w:rPr>
          <w:rFonts w:ascii="Palatino Linotype" w:hAnsi="Palatino Linotype" w:cs="Arial"/>
          <w:b/>
          <w:sz w:val="24"/>
          <w:szCs w:val="24"/>
        </w:rPr>
        <w:t>21</w:t>
      </w:r>
      <w:r w:rsidR="008D3586" w:rsidRPr="00723A78">
        <w:rPr>
          <w:rFonts w:ascii="Palatino Linotype" w:hAnsi="Palatino Linotype" w:cs="Arial"/>
          <w:b/>
          <w:sz w:val="24"/>
          <w:szCs w:val="24"/>
        </w:rPr>
        <w:t>/</w:t>
      </w:r>
      <w:r w:rsidR="008D3586">
        <w:rPr>
          <w:rFonts w:ascii="Palatino Linotype" w:hAnsi="Palatino Linotype" w:cs="Arial"/>
          <w:b/>
          <w:sz w:val="24"/>
          <w:szCs w:val="24"/>
        </w:rPr>
        <w:t>COMECyT</w:t>
      </w:r>
      <w:r w:rsidR="008D3586" w:rsidRPr="00723A78">
        <w:rPr>
          <w:rFonts w:ascii="Palatino Linotype" w:hAnsi="Palatino Linotype" w:cs="Arial"/>
          <w:b/>
          <w:sz w:val="24"/>
          <w:szCs w:val="24"/>
        </w:rPr>
        <w:t>/IP/2019</w:t>
      </w:r>
      <w:r w:rsidR="008D3586" w:rsidRPr="008071D7">
        <w:rPr>
          <w:rFonts w:ascii="Palatino Linotype" w:hAnsi="Palatino Linotype"/>
          <w:sz w:val="24"/>
          <w:szCs w:val="24"/>
        </w:rPr>
        <w:t xml:space="preserve"> </w:t>
      </w:r>
      <w:r w:rsidRPr="00EF0466">
        <w:rPr>
          <w:rFonts w:ascii="Palatino Linotype" w:hAnsi="Palatino Linotype"/>
          <w:sz w:val="24"/>
          <w:szCs w:val="24"/>
        </w:rPr>
        <w:t xml:space="preserve">por resultar </w:t>
      </w:r>
      <w:r>
        <w:rPr>
          <w:rFonts w:ascii="Palatino Linotype" w:hAnsi="Palatino Linotype"/>
          <w:sz w:val="24"/>
          <w:szCs w:val="24"/>
        </w:rPr>
        <w:t xml:space="preserve">parcialmente </w:t>
      </w:r>
      <w:r w:rsidRPr="00EF0466">
        <w:rPr>
          <w:rFonts w:ascii="Palatino Linotype" w:hAnsi="Palatino Linotype"/>
          <w:sz w:val="24"/>
          <w:szCs w:val="24"/>
        </w:rPr>
        <w:t xml:space="preserve">fundadas las razones o motivos de inconformidad hechos valer por El Recurrente, en términos del </w:t>
      </w:r>
      <w:r w:rsidRPr="00EF0466">
        <w:rPr>
          <w:rFonts w:ascii="Palatino Linotype" w:hAnsi="Palatino Linotype"/>
          <w:b/>
          <w:sz w:val="24"/>
          <w:szCs w:val="24"/>
        </w:rPr>
        <w:t>Considerando</w:t>
      </w:r>
      <w:r w:rsidRPr="00EF0466">
        <w:rPr>
          <w:rFonts w:ascii="Palatino Linotype" w:hAnsi="Palatino Linotype"/>
          <w:sz w:val="24"/>
          <w:szCs w:val="24"/>
        </w:rPr>
        <w:t xml:space="preserve"> </w:t>
      </w:r>
      <w:r>
        <w:rPr>
          <w:rFonts w:ascii="Palatino Linotype" w:hAnsi="Palatino Linotype"/>
          <w:b/>
          <w:sz w:val="24"/>
          <w:szCs w:val="24"/>
        </w:rPr>
        <w:t>CUARTO</w:t>
      </w:r>
      <w:r w:rsidRPr="00EF0466">
        <w:rPr>
          <w:rFonts w:ascii="Palatino Linotype" w:hAnsi="Palatino Linotype"/>
          <w:b/>
          <w:sz w:val="24"/>
          <w:szCs w:val="24"/>
        </w:rPr>
        <w:t xml:space="preserve"> </w:t>
      </w:r>
      <w:r w:rsidRPr="00EF0466">
        <w:rPr>
          <w:rFonts w:ascii="Palatino Linotype" w:hAnsi="Palatino Linotype"/>
          <w:sz w:val="24"/>
          <w:szCs w:val="24"/>
        </w:rPr>
        <w:t>de esta resolución.</w:t>
      </w:r>
    </w:p>
    <w:p w:rsidR="002E06E4" w:rsidRPr="00EF0466" w:rsidRDefault="002E06E4" w:rsidP="002E06E4">
      <w:pPr>
        <w:pStyle w:val="Sinespaciado"/>
        <w:spacing w:line="360" w:lineRule="auto"/>
        <w:jc w:val="both"/>
        <w:rPr>
          <w:rFonts w:ascii="Palatino Linotype" w:hAnsi="Palatino Linotype"/>
          <w:b/>
          <w:sz w:val="24"/>
          <w:szCs w:val="24"/>
        </w:rPr>
      </w:pPr>
    </w:p>
    <w:p w:rsidR="002E06E4" w:rsidRPr="00EF0466" w:rsidRDefault="002E06E4" w:rsidP="002E06E4">
      <w:pPr>
        <w:pStyle w:val="Sinespaciado"/>
        <w:spacing w:line="360" w:lineRule="auto"/>
        <w:jc w:val="both"/>
        <w:rPr>
          <w:rFonts w:ascii="Palatino Linotype" w:hAnsi="Palatino Linotype"/>
          <w:sz w:val="24"/>
          <w:szCs w:val="24"/>
          <w:lang w:val="es-ES_tradnl"/>
        </w:rPr>
      </w:pPr>
      <w:r w:rsidRPr="00EF0466">
        <w:rPr>
          <w:rFonts w:ascii="Palatino Linotype" w:hAnsi="Palatino Linotype"/>
          <w:b/>
          <w:sz w:val="24"/>
          <w:szCs w:val="24"/>
        </w:rPr>
        <w:t>SEGUNDO</w:t>
      </w:r>
      <w:r w:rsidRPr="00EF0466">
        <w:rPr>
          <w:rFonts w:ascii="Palatino Linotype" w:hAnsi="Palatino Linotype"/>
          <w:bCs/>
          <w:sz w:val="24"/>
          <w:szCs w:val="24"/>
          <w:lang w:eastAsia="es-MX"/>
        </w:rPr>
        <w:t xml:space="preserve">. </w:t>
      </w:r>
      <w:r w:rsidRPr="00EF0466">
        <w:rPr>
          <w:rFonts w:ascii="Palatino Linotype" w:hAnsi="Palatino Linotype"/>
          <w:sz w:val="24"/>
          <w:szCs w:val="24"/>
          <w:lang w:val="es-ES_tradnl"/>
        </w:rPr>
        <w:t xml:space="preserve">Se </w:t>
      </w:r>
      <w:r w:rsidRPr="00EF0466">
        <w:rPr>
          <w:rFonts w:ascii="Palatino Linotype" w:hAnsi="Palatino Linotype"/>
          <w:b/>
          <w:sz w:val="24"/>
          <w:szCs w:val="24"/>
          <w:lang w:val="es-ES_tradnl"/>
        </w:rPr>
        <w:t>ORDENA</w:t>
      </w:r>
      <w:r w:rsidRPr="00EF0466">
        <w:rPr>
          <w:rFonts w:ascii="Palatino Linotype" w:hAnsi="Palatino Linotype"/>
          <w:sz w:val="24"/>
          <w:szCs w:val="24"/>
          <w:lang w:val="es-ES_tradnl"/>
        </w:rPr>
        <w:t xml:space="preserve"> al Sujeto Obligado que haga entrega a El Recurrente, vía SAIMEX, en términos del </w:t>
      </w:r>
      <w:r>
        <w:rPr>
          <w:rFonts w:ascii="Palatino Linotype" w:hAnsi="Palatino Linotype"/>
          <w:b/>
          <w:sz w:val="24"/>
          <w:szCs w:val="24"/>
          <w:lang w:val="es-ES_tradnl"/>
        </w:rPr>
        <w:t>Considerando CUARTO</w:t>
      </w:r>
      <w:r w:rsidRPr="00EF0466">
        <w:rPr>
          <w:rFonts w:ascii="Palatino Linotype" w:hAnsi="Palatino Linotype"/>
          <w:sz w:val="24"/>
          <w:szCs w:val="24"/>
          <w:lang w:val="es-ES_tradnl"/>
        </w:rPr>
        <w:t>,  la versión pública</w:t>
      </w:r>
      <w:r>
        <w:rPr>
          <w:rFonts w:ascii="Palatino Linotype" w:hAnsi="Palatino Linotype"/>
          <w:sz w:val="24"/>
          <w:szCs w:val="24"/>
          <w:lang w:val="es-ES_tradnl"/>
        </w:rPr>
        <w:t xml:space="preserve"> </w:t>
      </w:r>
      <w:r w:rsidRPr="00EF0466">
        <w:rPr>
          <w:rFonts w:ascii="Palatino Linotype" w:hAnsi="Palatino Linotype"/>
          <w:sz w:val="24"/>
          <w:szCs w:val="24"/>
          <w:lang w:val="es-ES_tradnl"/>
        </w:rPr>
        <w:t xml:space="preserve">del documento en </w:t>
      </w:r>
      <w:r>
        <w:rPr>
          <w:rFonts w:ascii="Palatino Linotype" w:hAnsi="Palatino Linotype"/>
          <w:sz w:val="24"/>
          <w:szCs w:val="24"/>
          <w:lang w:val="es-ES_tradnl"/>
        </w:rPr>
        <w:t>el</w:t>
      </w:r>
      <w:r w:rsidRPr="00EF0466">
        <w:rPr>
          <w:rFonts w:ascii="Palatino Linotype" w:hAnsi="Palatino Linotype"/>
          <w:sz w:val="24"/>
          <w:szCs w:val="24"/>
          <w:lang w:val="es-ES_tradnl"/>
        </w:rPr>
        <w:t xml:space="preserve"> que conste lo siguiente: </w:t>
      </w:r>
    </w:p>
    <w:p w:rsidR="002E06E4" w:rsidRDefault="002E06E4" w:rsidP="002E06E4">
      <w:pPr>
        <w:pStyle w:val="Sinespaciado"/>
        <w:jc w:val="both"/>
        <w:rPr>
          <w:rFonts w:ascii="Palatino Linotype" w:hAnsi="Palatino Linotype"/>
          <w:sz w:val="24"/>
          <w:szCs w:val="24"/>
          <w:lang w:val="es-ES_tradnl"/>
        </w:rPr>
      </w:pPr>
    </w:p>
    <w:p w:rsidR="00CD6FF3" w:rsidRDefault="00CD6FF3" w:rsidP="002E06E4">
      <w:pPr>
        <w:pStyle w:val="Sinespaciado"/>
        <w:jc w:val="both"/>
        <w:rPr>
          <w:rFonts w:ascii="Palatino Linotype" w:hAnsi="Palatino Linotype"/>
          <w:sz w:val="24"/>
          <w:szCs w:val="24"/>
          <w:lang w:val="es-ES_tradnl"/>
        </w:rPr>
      </w:pPr>
    </w:p>
    <w:p w:rsidR="009C01E8" w:rsidRPr="009C01E8" w:rsidRDefault="008D3586" w:rsidP="009C01E8">
      <w:pPr>
        <w:pStyle w:val="Prrafodelista"/>
        <w:numPr>
          <w:ilvl w:val="0"/>
          <w:numId w:val="10"/>
        </w:numPr>
        <w:autoSpaceDE w:val="0"/>
        <w:autoSpaceDN w:val="0"/>
        <w:adjustRightInd w:val="0"/>
        <w:spacing w:line="360" w:lineRule="auto"/>
        <w:ind w:right="141"/>
        <w:jc w:val="both"/>
        <w:rPr>
          <w:rFonts w:ascii="Palatino Linotype" w:hAnsi="Palatino Linotype"/>
          <w:bCs/>
          <w:i/>
        </w:rPr>
      </w:pPr>
      <w:r w:rsidRPr="009C01E8">
        <w:rPr>
          <w:rFonts w:ascii="Palatino Linotype" w:hAnsi="Palatino Linotype"/>
          <w:lang w:eastAsia="es-MX"/>
        </w:rPr>
        <w:t xml:space="preserve">Título profesional y cedula profesional de las personas referidas en la solicitud de información en </w:t>
      </w:r>
      <w:r w:rsidR="005E1048" w:rsidRPr="009C01E8">
        <w:rPr>
          <w:rFonts w:ascii="Palatino Linotype" w:hAnsi="Palatino Linotype"/>
          <w:lang w:eastAsia="es-MX"/>
        </w:rPr>
        <w:t>el</w:t>
      </w:r>
      <w:r w:rsidRPr="009C01E8">
        <w:rPr>
          <w:rFonts w:ascii="Palatino Linotype" w:hAnsi="Palatino Linotype"/>
          <w:lang w:eastAsia="es-MX"/>
        </w:rPr>
        <w:t xml:space="preserve"> numeral</w:t>
      </w:r>
      <w:r w:rsidR="00D91E9F" w:rsidRPr="009C01E8">
        <w:rPr>
          <w:rFonts w:ascii="Palatino Linotype" w:hAnsi="Palatino Linotype"/>
          <w:lang w:eastAsia="es-MX"/>
        </w:rPr>
        <w:t xml:space="preserve"> 4 inciso d) y</w:t>
      </w:r>
      <w:r w:rsidR="005E1048" w:rsidRPr="009C01E8">
        <w:rPr>
          <w:rFonts w:ascii="Palatino Linotype" w:hAnsi="Palatino Linotype"/>
          <w:lang w:eastAsia="es-MX"/>
        </w:rPr>
        <w:t xml:space="preserve"> numeral</w:t>
      </w:r>
      <w:r w:rsidR="00D91E9F" w:rsidRPr="009C01E8">
        <w:rPr>
          <w:rFonts w:ascii="Palatino Linotype" w:hAnsi="Palatino Linotype"/>
          <w:lang w:eastAsia="es-MX"/>
        </w:rPr>
        <w:t xml:space="preserve"> 7</w:t>
      </w:r>
      <w:r w:rsidRPr="009C01E8">
        <w:rPr>
          <w:rFonts w:ascii="Palatino Linotype" w:hAnsi="Palatino Linotype"/>
          <w:lang w:eastAsia="es-MX"/>
        </w:rPr>
        <w:t>.</w:t>
      </w:r>
    </w:p>
    <w:p w:rsidR="009C01E8" w:rsidRPr="009C01E8" w:rsidRDefault="009C01E8" w:rsidP="009C01E8">
      <w:pPr>
        <w:pStyle w:val="Prrafodelista"/>
        <w:autoSpaceDE w:val="0"/>
        <w:autoSpaceDN w:val="0"/>
        <w:adjustRightInd w:val="0"/>
        <w:spacing w:line="360" w:lineRule="auto"/>
        <w:ind w:left="720" w:right="141"/>
        <w:jc w:val="both"/>
        <w:rPr>
          <w:rFonts w:ascii="Palatino Linotype" w:hAnsi="Palatino Linotype"/>
          <w:bCs/>
          <w:i/>
        </w:rPr>
      </w:pPr>
    </w:p>
    <w:p w:rsidR="009C01E8" w:rsidRPr="009C01E8" w:rsidRDefault="009C01E8" w:rsidP="009C01E8">
      <w:pPr>
        <w:pStyle w:val="Prrafodelista"/>
        <w:numPr>
          <w:ilvl w:val="0"/>
          <w:numId w:val="13"/>
        </w:numPr>
        <w:autoSpaceDE w:val="0"/>
        <w:autoSpaceDN w:val="0"/>
        <w:adjustRightInd w:val="0"/>
        <w:spacing w:line="360" w:lineRule="auto"/>
        <w:ind w:right="141"/>
        <w:jc w:val="both"/>
        <w:rPr>
          <w:rFonts w:ascii="Palatino Linotype" w:hAnsi="Palatino Linotype"/>
          <w:bCs/>
          <w:i/>
        </w:rPr>
      </w:pPr>
      <w:r w:rsidRPr="009C01E8">
        <w:rPr>
          <w:rFonts w:ascii="Palatino Linotype" w:hAnsi="Palatino Linotype"/>
          <w:bCs/>
          <w:i/>
        </w:rPr>
        <w:t>En el caso de que los documentos localizados, contengan datos o información clasificada, en términos del artículo 143, fracción I, de la Ley de la materia, el Sujeto Obligado deberá elaborar las versiones públicas respectivas. En ese tenor, deberá emitir y entregar al recurrente el Acuerdo de su Comité de Transparencia, en donde, de manera fundada y motivada, confirme dicha clasificación.</w:t>
      </w:r>
    </w:p>
    <w:p w:rsidR="009C01E8" w:rsidRPr="009C01E8" w:rsidRDefault="009C01E8" w:rsidP="009C01E8">
      <w:pPr>
        <w:pStyle w:val="Prrafodelista"/>
        <w:spacing w:line="360" w:lineRule="auto"/>
        <w:ind w:left="1069"/>
        <w:jc w:val="both"/>
        <w:rPr>
          <w:rFonts w:ascii="Palatino Linotype" w:hAnsi="Palatino Linotype"/>
          <w:bCs/>
          <w:i/>
        </w:rPr>
      </w:pPr>
    </w:p>
    <w:p w:rsidR="00DC772B" w:rsidRDefault="00C457AA" w:rsidP="009C01E8">
      <w:pPr>
        <w:pStyle w:val="Prrafodelista"/>
        <w:numPr>
          <w:ilvl w:val="0"/>
          <w:numId w:val="10"/>
        </w:numPr>
        <w:spacing w:line="360" w:lineRule="auto"/>
        <w:jc w:val="both"/>
        <w:rPr>
          <w:rFonts w:ascii="Palatino Linotype" w:hAnsi="Palatino Linotype"/>
          <w:szCs w:val="20"/>
        </w:rPr>
      </w:pPr>
      <w:r w:rsidRPr="009C01E8">
        <w:rPr>
          <w:rFonts w:ascii="Palatino Linotype" w:hAnsi="Palatino Linotype"/>
          <w:szCs w:val="20"/>
        </w:rPr>
        <w:t>Documento o documentos donde conste el estatus</w:t>
      </w:r>
      <w:r w:rsidR="00DC772B" w:rsidRPr="009C01E8">
        <w:rPr>
          <w:rFonts w:ascii="Palatino Linotype" w:hAnsi="Palatino Linotype"/>
          <w:szCs w:val="20"/>
        </w:rPr>
        <w:t>,</w:t>
      </w:r>
      <w:r w:rsidRPr="009C01E8">
        <w:rPr>
          <w:rFonts w:ascii="Palatino Linotype" w:hAnsi="Palatino Linotype"/>
          <w:szCs w:val="20"/>
        </w:rPr>
        <w:t xml:space="preserve"> </w:t>
      </w:r>
      <w:r w:rsidR="00DC772B" w:rsidRPr="009C01E8">
        <w:rPr>
          <w:rFonts w:ascii="Palatino Linotype" w:hAnsi="Palatino Linotype"/>
          <w:szCs w:val="20"/>
        </w:rPr>
        <w:t xml:space="preserve">así como lugar y fecha </w:t>
      </w:r>
      <w:r w:rsidR="007A493A" w:rsidRPr="009C01E8">
        <w:rPr>
          <w:rFonts w:ascii="Palatino Linotype" w:hAnsi="Palatino Linotype"/>
          <w:szCs w:val="20"/>
        </w:rPr>
        <w:t xml:space="preserve"> de las</w:t>
      </w:r>
      <w:r w:rsidRPr="009C01E8">
        <w:rPr>
          <w:rFonts w:ascii="Palatino Linotype" w:hAnsi="Palatino Linotype"/>
          <w:szCs w:val="20"/>
        </w:rPr>
        <w:t xml:space="preserve"> denuncias, quejas o sugerencias </w:t>
      </w:r>
      <w:r w:rsidR="009C01E8" w:rsidRPr="009C01E8">
        <w:rPr>
          <w:rFonts w:ascii="Palatino Linotype" w:hAnsi="Palatino Linotype"/>
          <w:szCs w:val="20"/>
        </w:rPr>
        <w:t xml:space="preserve">interpuestas </w:t>
      </w:r>
      <w:r w:rsidRPr="009C01E8">
        <w:rPr>
          <w:rFonts w:ascii="Palatino Linotype" w:hAnsi="Palatino Linotype"/>
          <w:szCs w:val="20"/>
        </w:rPr>
        <w:t>en contra de</w:t>
      </w:r>
      <w:r w:rsidR="009C01E8" w:rsidRPr="009C01E8">
        <w:rPr>
          <w:rFonts w:ascii="Palatino Linotype" w:hAnsi="Palatino Linotype"/>
          <w:szCs w:val="20"/>
        </w:rPr>
        <w:t>l Director General, Directores de Área y Jefes de Departamento que se encuentran actualmente en su cargo</w:t>
      </w:r>
      <w:r w:rsidR="00DC772B" w:rsidRPr="009C01E8">
        <w:rPr>
          <w:rFonts w:ascii="Palatino Linotype" w:hAnsi="Palatino Linotype"/>
          <w:szCs w:val="20"/>
        </w:rPr>
        <w:t>, en alguna plataforma o ante autoridad</w:t>
      </w:r>
      <w:r w:rsidR="009C01E8" w:rsidRPr="009C01E8">
        <w:rPr>
          <w:rFonts w:ascii="Palatino Linotype" w:hAnsi="Palatino Linotype"/>
          <w:szCs w:val="20"/>
        </w:rPr>
        <w:t xml:space="preserve"> competente</w:t>
      </w:r>
      <w:r w:rsidR="00DC772B" w:rsidRPr="009C01E8">
        <w:rPr>
          <w:rFonts w:ascii="Palatino Linotype" w:hAnsi="Palatino Linotype"/>
          <w:szCs w:val="20"/>
        </w:rPr>
        <w:t>.</w:t>
      </w:r>
    </w:p>
    <w:p w:rsidR="002B5C18" w:rsidRPr="009C01E8" w:rsidRDefault="002B5C18" w:rsidP="002B5C18">
      <w:pPr>
        <w:pStyle w:val="Prrafodelista"/>
        <w:spacing w:line="360" w:lineRule="auto"/>
        <w:ind w:left="720"/>
        <w:jc w:val="both"/>
        <w:rPr>
          <w:rFonts w:ascii="Palatino Linotype" w:hAnsi="Palatino Linotype"/>
          <w:szCs w:val="20"/>
        </w:rPr>
      </w:pPr>
    </w:p>
    <w:p w:rsidR="009C01E8" w:rsidRPr="00FC3DDB" w:rsidRDefault="009C01E8" w:rsidP="009C01E8">
      <w:pPr>
        <w:pStyle w:val="Prrafodelista"/>
        <w:numPr>
          <w:ilvl w:val="0"/>
          <w:numId w:val="12"/>
        </w:numPr>
        <w:tabs>
          <w:tab w:val="left" w:pos="7938"/>
        </w:tabs>
        <w:spacing w:line="360" w:lineRule="auto"/>
        <w:ind w:left="993"/>
        <w:jc w:val="both"/>
        <w:rPr>
          <w:rFonts w:ascii="Palatino Linotype" w:hAnsi="Palatino Linotype" w:cs="Arial"/>
          <w:i/>
        </w:rPr>
      </w:pPr>
      <w:r w:rsidRPr="00FC3DDB">
        <w:rPr>
          <w:rFonts w:ascii="Palatino Linotype" w:hAnsi="Palatino Linotype" w:cs="Arial"/>
          <w:i/>
        </w:rPr>
        <w:t>Para el caso de que la información solicitada  en el punto 2 no exista, bastará con que el sujeto obligado se pronuncie al respecto.</w:t>
      </w:r>
    </w:p>
    <w:p w:rsidR="00DC772B" w:rsidRDefault="00DC772B" w:rsidP="00DC772B">
      <w:pPr>
        <w:pStyle w:val="Prrafodelista"/>
        <w:spacing w:line="360" w:lineRule="auto"/>
        <w:ind w:left="1080"/>
        <w:jc w:val="both"/>
        <w:rPr>
          <w:rFonts w:ascii="Palatino Linotype" w:hAnsi="Palatino Linotype"/>
          <w:szCs w:val="20"/>
        </w:rPr>
      </w:pPr>
    </w:p>
    <w:p w:rsidR="008D3586" w:rsidRPr="008D3586" w:rsidRDefault="008D3586" w:rsidP="009C01E8">
      <w:pPr>
        <w:pStyle w:val="Prrafodelista"/>
        <w:numPr>
          <w:ilvl w:val="0"/>
          <w:numId w:val="10"/>
        </w:numPr>
        <w:spacing w:line="360" w:lineRule="auto"/>
        <w:jc w:val="both"/>
        <w:rPr>
          <w:rFonts w:ascii="Palatino Linotype" w:hAnsi="Palatino Linotype"/>
          <w:szCs w:val="20"/>
        </w:rPr>
      </w:pPr>
      <w:r w:rsidRPr="008D3586">
        <w:rPr>
          <w:rFonts w:ascii="Palatino Linotype" w:hAnsi="Palatino Linotype" w:cs="Arial"/>
          <w:szCs w:val="20"/>
        </w:rPr>
        <w:lastRenderedPageBreak/>
        <w:t>El acuerdo que emita el Comité de Transparencia en el que se confirme la declaración de incompetencia del Sujeto</w:t>
      </w:r>
      <w:r w:rsidRPr="008D3586">
        <w:rPr>
          <w:rFonts w:ascii="Palatino Linotype" w:hAnsi="Palatino Linotype" w:cs="Arial"/>
          <w:b/>
          <w:szCs w:val="20"/>
        </w:rPr>
        <w:t xml:space="preserve"> </w:t>
      </w:r>
      <w:r w:rsidRPr="008D3586">
        <w:rPr>
          <w:rFonts w:ascii="Palatino Linotype" w:hAnsi="Palatino Linotype" w:cs="Arial"/>
          <w:szCs w:val="20"/>
        </w:rPr>
        <w:t>Obligado</w:t>
      </w:r>
      <w:r w:rsidRPr="008D3586">
        <w:rPr>
          <w:rFonts w:ascii="Palatino Linotype" w:hAnsi="Palatino Linotype" w:cs="Arial"/>
          <w:b/>
          <w:szCs w:val="20"/>
        </w:rPr>
        <w:t xml:space="preserve"> </w:t>
      </w:r>
      <w:r w:rsidRPr="008D3586">
        <w:rPr>
          <w:rFonts w:ascii="Palatino Linotype" w:hAnsi="Palatino Linotype" w:cs="Arial"/>
          <w:szCs w:val="20"/>
        </w:rPr>
        <w:t>respecto del</w:t>
      </w:r>
      <w:r w:rsidR="00DC772B">
        <w:rPr>
          <w:rFonts w:ascii="Palatino Linotype" w:hAnsi="Palatino Linotype" w:cs="Arial"/>
          <w:szCs w:val="20"/>
        </w:rPr>
        <w:t xml:space="preserve"> numeral 3 inciso c)</w:t>
      </w:r>
      <w:r>
        <w:rPr>
          <w:rFonts w:ascii="Palatino Linotype" w:hAnsi="Palatino Linotype" w:cs="Arial"/>
          <w:szCs w:val="20"/>
        </w:rPr>
        <w:t xml:space="preserve"> referido en la solicitud de información.</w:t>
      </w:r>
    </w:p>
    <w:p w:rsidR="002E06E4" w:rsidRDefault="002E06E4" w:rsidP="002E06E4">
      <w:pPr>
        <w:pStyle w:val="Sinespaciado"/>
        <w:spacing w:line="360" w:lineRule="auto"/>
        <w:ind w:left="567"/>
        <w:jc w:val="both"/>
        <w:rPr>
          <w:rFonts w:ascii="Palatino Linotype" w:hAnsi="Palatino Linotype" w:cs="Arial"/>
          <w:i/>
          <w:sz w:val="24"/>
          <w:szCs w:val="24"/>
        </w:rPr>
      </w:pPr>
    </w:p>
    <w:p w:rsidR="002B5C18" w:rsidRDefault="002B5C18" w:rsidP="002E06E4">
      <w:pPr>
        <w:pStyle w:val="Sinespaciado"/>
        <w:spacing w:line="360" w:lineRule="auto"/>
        <w:ind w:left="567"/>
        <w:jc w:val="both"/>
        <w:rPr>
          <w:rFonts w:ascii="Palatino Linotype" w:hAnsi="Palatino Linotype" w:cs="Arial"/>
          <w:i/>
          <w:sz w:val="24"/>
          <w:szCs w:val="24"/>
        </w:rPr>
      </w:pPr>
    </w:p>
    <w:p w:rsidR="002E06E4" w:rsidRDefault="002E06E4" w:rsidP="002E06E4">
      <w:pPr>
        <w:pStyle w:val="Sinespaciado"/>
        <w:spacing w:line="360" w:lineRule="auto"/>
        <w:jc w:val="both"/>
        <w:rPr>
          <w:rFonts w:ascii="Palatino Linotype" w:hAnsi="Palatino Linotype"/>
          <w:sz w:val="24"/>
        </w:rPr>
      </w:pPr>
      <w:r w:rsidRPr="00C66651">
        <w:rPr>
          <w:rFonts w:ascii="Palatino Linotype" w:hAnsi="Palatino Linotype"/>
          <w:b/>
          <w:sz w:val="24"/>
        </w:rPr>
        <w:t>TERCERO. NOTIFÍQUESE</w:t>
      </w:r>
      <w:r w:rsidRPr="00C66651">
        <w:rPr>
          <w:rFonts w:ascii="Palatino Linotype" w:hAnsi="Palatino Linotype"/>
          <w:b/>
          <w:i/>
          <w:sz w:val="24"/>
        </w:rPr>
        <w:t xml:space="preserve"> </w:t>
      </w:r>
      <w:r w:rsidRPr="00C66651">
        <w:rPr>
          <w:rFonts w:ascii="Palatino Linotype" w:hAnsi="Palatino Linotype"/>
          <w:sz w:val="24"/>
        </w:rPr>
        <w:t>la presente resolución al Titular de la Unidad de Transparencia del Sujeto Obligado, para que conforme al artículo 186 último párrafo y 189 segundo párrafo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2B5C18" w:rsidRPr="00C66651" w:rsidRDefault="002B5C18" w:rsidP="002E06E4">
      <w:pPr>
        <w:pStyle w:val="Sinespaciado"/>
        <w:spacing w:line="360" w:lineRule="auto"/>
        <w:jc w:val="both"/>
        <w:rPr>
          <w:rFonts w:ascii="Palatino Linotype" w:hAnsi="Palatino Linotype"/>
          <w:sz w:val="24"/>
        </w:rPr>
      </w:pPr>
    </w:p>
    <w:p w:rsidR="002E06E4" w:rsidRPr="00C66651" w:rsidRDefault="002E06E4" w:rsidP="002E06E4">
      <w:pPr>
        <w:pStyle w:val="Sinespaciado"/>
        <w:spacing w:line="360" w:lineRule="auto"/>
        <w:jc w:val="both"/>
        <w:rPr>
          <w:rFonts w:ascii="Palatino Linotype" w:hAnsi="Palatino Linotype"/>
          <w:sz w:val="24"/>
        </w:rPr>
      </w:pPr>
    </w:p>
    <w:p w:rsidR="002E06E4" w:rsidRDefault="002E06E4" w:rsidP="002E06E4">
      <w:pPr>
        <w:pStyle w:val="Sinespaciado"/>
        <w:spacing w:line="360" w:lineRule="auto"/>
        <w:jc w:val="both"/>
        <w:rPr>
          <w:rFonts w:ascii="Palatino Linotype" w:hAnsi="Palatino Linotype"/>
          <w:sz w:val="24"/>
        </w:rPr>
      </w:pPr>
      <w:r w:rsidRPr="00C66651">
        <w:rPr>
          <w:rFonts w:ascii="Palatino Linotype" w:hAnsi="Palatino Linotype"/>
          <w:b/>
          <w:sz w:val="24"/>
        </w:rPr>
        <w:t>CUARTO. NOTIFÍQUESE</w:t>
      </w:r>
      <w:r w:rsidRPr="00C66651">
        <w:rPr>
          <w:rFonts w:ascii="Palatino Linotype" w:hAnsi="Palatino Linotype"/>
          <w:sz w:val="24"/>
        </w:rPr>
        <w:t xml:space="preserve"> al Recurrente la presente resolución</w:t>
      </w:r>
      <w:r w:rsidRPr="00C66651">
        <w:rPr>
          <w:rFonts w:ascii="Palatino Linotype" w:hAnsi="Palatino Linotype"/>
          <w:b/>
          <w:sz w:val="24"/>
        </w:rPr>
        <w:t xml:space="preserve"> </w:t>
      </w:r>
      <w:r w:rsidRPr="00C66651">
        <w:rPr>
          <w:rFonts w:ascii="Palatino Linotype" w:hAnsi="Palatino Linotype"/>
          <w:sz w:val="24"/>
        </w:rPr>
        <w:t>y hágase de su conocimiento que en caso de considerar que le causa algún perjuicio, podrá promover el Juicio de Amparo en los términos de las leyes aplicables, de acuerdo a lo estipulado por el artículo 196 de la Ley de Transparencia y Acceso a la Información Pública del Estado de México y Municipios.</w:t>
      </w:r>
    </w:p>
    <w:p w:rsidR="002E06E4" w:rsidRDefault="002E06E4" w:rsidP="002E06E4">
      <w:pPr>
        <w:pStyle w:val="Sinespaciado"/>
        <w:spacing w:line="360" w:lineRule="auto"/>
        <w:jc w:val="both"/>
        <w:rPr>
          <w:rFonts w:ascii="Palatino Linotype" w:hAnsi="Palatino Linotype"/>
          <w:sz w:val="16"/>
          <w:szCs w:val="24"/>
        </w:rPr>
      </w:pPr>
    </w:p>
    <w:p w:rsidR="002B5C18" w:rsidRDefault="002B5C18" w:rsidP="002E06E4">
      <w:pPr>
        <w:pStyle w:val="Sinespaciado"/>
        <w:spacing w:line="360" w:lineRule="auto"/>
        <w:jc w:val="both"/>
        <w:rPr>
          <w:rFonts w:ascii="Palatino Linotype" w:hAnsi="Palatino Linotype"/>
          <w:sz w:val="16"/>
          <w:szCs w:val="24"/>
        </w:rPr>
      </w:pPr>
    </w:p>
    <w:p w:rsidR="002B5C18" w:rsidRDefault="002B5C18" w:rsidP="002E06E4">
      <w:pPr>
        <w:pStyle w:val="Sinespaciado"/>
        <w:spacing w:line="360" w:lineRule="auto"/>
        <w:jc w:val="both"/>
        <w:rPr>
          <w:rFonts w:ascii="Palatino Linotype" w:hAnsi="Palatino Linotype"/>
          <w:sz w:val="16"/>
          <w:szCs w:val="24"/>
        </w:rPr>
      </w:pPr>
    </w:p>
    <w:p w:rsidR="002B5C18" w:rsidRDefault="002B5C18" w:rsidP="002E06E4">
      <w:pPr>
        <w:pStyle w:val="Sinespaciado"/>
        <w:spacing w:line="360" w:lineRule="auto"/>
        <w:jc w:val="both"/>
        <w:rPr>
          <w:rFonts w:ascii="Palatino Linotype" w:hAnsi="Palatino Linotype"/>
          <w:sz w:val="16"/>
          <w:szCs w:val="24"/>
        </w:rPr>
      </w:pPr>
    </w:p>
    <w:p w:rsidR="002B5C18" w:rsidRDefault="002B5C18" w:rsidP="002E06E4">
      <w:pPr>
        <w:pStyle w:val="Sinespaciado"/>
        <w:spacing w:line="360" w:lineRule="auto"/>
        <w:jc w:val="both"/>
        <w:rPr>
          <w:rFonts w:ascii="Palatino Linotype" w:hAnsi="Palatino Linotype"/>
          <w:sz w:val="16"/>
          <w:szCs w:val="24"/>
        </w:rPr>
      </w:pPr>
    </w:p>
    <w:p w:rsidR="002B5C18" w:rsidRDefault="002B5C18" w:rsidP="002E06E4">
      <w:pPr>
        <w:pStyle w:val="Sinespaciado"/>
        <w:spacing w:line="360" w:lineRule="auto"/>
        <w:jc w:val="both"/>
        <w:rPr>
          <w:rFonts w:ascii="Palatino Linotype" w:hAnsi="Palatino Linotype"/>
          <w:sz w:val="16"/>
          <w:szCs w:val="24"/>
        </w:rPr>
      </w:pPr>
    </w:p>
    <w:p w:rsidR="002B5C18" w:rsidRPr="00CD5FEF" w:rsidRDefault="002B5C18" w:rsidP="002E06E4">
      <w:pPr>
        <w:pStyle w:val="Sinespaciado"/>
        <w:spacing w:line="360" w:lineRule="auto"/>
        <w:jc w:val="both"/>
        <w:rPr>
          <w:rFonts w:ascii="Palatino Linotype" w:hAnsi="Palatino Linotype"/>
          <w:sz w:val="16"/>
          <w:szCs w:val="24"/>
        </w:rPr>
      </w:pPr>
    </w:p>
    <w:p w:rsidR="002B5C18" w:rsidRDefault="002E06E4" w:rsidP="002B5C18">
      <w:pPr>
        <w:pStyle w:val="Sinespaciado"/>
        <w:spacing w:line="360" w:lineRule="auto"/>
        <w:jc w:val="both"/>
        <w:rPr>
          <w:rFonts w:ascii="Palatino Linotype" w:hAnsi="Palatino Linotype"/>
          <w:sz w:val="24"/>
          <w:szCs w:val="24"/>
        </w:rPr>
      </w:pPr>
      <w:r w:rsidRPr="0014447C">
        <w:rPr>
          <w:rFonts w:ascii="Palatino Linotype" w:hAnsi="Palatino Linotype"/>
          <w:sz w:val="24"/>
          <w:szCs w:val="24"/>
        </w:rPr>
        <w:lastRenderedPageBreak/>
        <w:t>ASÍ LO RESUELVE, PO</w:t>
      </w:r>
      <w:r>
        <w:rPr>
          <w:rFonts w:ascii="Palatino Linotype" w:hAnsi="Palatino Linotype"/>
          <w:sz w:val="24"/>
          <w:szCs w:val="24"/>
        </w:rPr>
        <w:t>R UNANIMIDAD</w:t>
      </w:r>
      <w:r w:rsidRPr="0014447C">
        <w:rPr>
          <w:rFonts w:ascii="Palatino Linotype" w:hAnsi="Palatino Linotype"/>
          <w:sz w:val="24"/>
          <w:szCs w:val="24"/>
        </w:rPr>
        <w:t xml:space="preserve"> DE VOTOS EL PLENO DEL</w:t>
      </w:r>
      <w:r w:rsidRPr="0014447C">
        <w:rPr>
          <w:rFonts w:ascii="Palatino Linotype" w:eastAsia="Arial Unicode MS" w:hAnsi="Palatino Linotype"/>
          <w:sz w:val="24"/>
          <w:szCs w:val="24"/>
        </w:rPr>
        <w:t xml:space="preserve"> INSTITUTO DE TRANSPARENCIA, ACCESO A LA INFORMACIÓN PÚBLICA Y PROTECCIÓN DE DATOS PERSONALES DEL ESTADO DE MÉXICO Y MUNICIPIOS</w:t>
      </w:r>
      <w:r w:rsidRPr="0014447C">
        <w:rPr>
          <w:rFonts w:ascii="Palatino Linotype" w:hAnsi="Palatino Linotype"/>
          <w:sz w:val="24"/>
          <w:szCs w:val="24"/>
        </w:rPr>
        <w:t xml:space="preserve">, CONFORMADO POR LOS COMISIONADOS ZULEMA MARTÍNEZ SÁNCHEZ, </w:t>
      </w:r>
      <w:r>
        <w:rPr>
          <w:rFonts w:ascii="Palatino Linotype" w:hAnsi="Palatino Linotype"/>
          <w:sz w:val="24"/>
          <w:szCs w:val="24"/>
        </w:rPr>
        <w:t xml:space="preserve">EVA ABAID YAPUR, </w:t>
      </w:r>
      <w:r w:rsidRPr="0014447C">
        <w:rPr>
          <w:rFonts w:ascii="Palatino Linotype" w:hAnsi="Palatino Linotype"/>
          <w:sz w:val="24"/>
          <w:szCs w:val="24"/>
        </w:rPr>
        <w:t>JOSÉ GUADALUPE LUNA HERNÁNDEZ</w:t>
      </w:r>
      <w:r w:rsidR="00225B4C">
        <w:rPr>
          <w:rFonts w:ascii="Palatino Linotype" w:hAnsi="Palatino Linotype"/>
          <w:sz w:val="24"/>
          <w:szCs w:val="24"/>
        </w:rPr>
        <w:t xml:space="preserve"> (VOTO PARTICULAR)</w:t>
      </w:r>
      <w:r>
        <w:rPr>
          <w:rFonts w:ascii="Palatino Linotype" w:hAnsi="Palatino Linotype"/>
          <w:sz w:val="24"/>
          <w:szCs w:val="24"/>
        </w:rPr>
        <w:t xml:space="preserve">, </w:t>
      </w:r>
      <w:r w:rsidRPr="0014447C">
        <w:rPr>
          <w:rFonts w:ascii="Palatino Linotype" w:hAnsi="Palatino Linotype"/>
          <w:sz w:val="24"/>
          <w:szCs w:val="24"/>
        </w:rPr>
        <w:t>JAVIER MARTÍNEZ CRUZ Y</w:t>
      </w:r>
      <w:r>
        <w:rPr>
          <w:rFonts w:ascii="Palatino Linotype" w:hAnsi="Palatino Linotype"/>
          <w:sz w:val="24"/>
          <w:szCs w:val="24"/>
        </w:rPr>
        <w:t xml:space="preserve"> LUIS GUSTAVO PARRA NORIEGA</w:t>
      </w:r>
      <w:r w:rsidRPr="0014447C">
        <w:rPr>
          <w:rFonts w:ascii="Palatino Linotype" w:hAnsi="Palatino Linotype"/>
          <w:sz w:val="24"/>
          <w:szCs w:val="24"/>
        </w:rPr>
        <w:t xml:space="preserve">, EN LA </w:t>
      </w:r>
      <w:r w:rsidR="003A5C2B">
        <w:rPr>
          <w:rFonts w:ascii="Palatino Linotype" w:hAnsi="Palatino Linotype"/>
          <w:sz w:val="24"/>
          <w:szCs w:val="24"/>
        </w:rPr>
        <w:t>CUADRA</w:t>
      </w:r>
      <w:r>
        <w:rPr>
          <w:rFonts w:ascii="Palatino Linotype" w:hAnsi="Palatino Linotype"/>
          <w:sz w:val="24"/>
          <w:szCs w:val="24"/>
        </w:rPr>
        <w:t xml:space="preserve">GÉSIMA </w:t>
      </w:r>
      <w:r w:rsidR="003A5C2B">
        <w:rPr>
          <w:rFonts w:ascii="Palatino Linotype" w:hAnsi="Palatino Linotype"/>
          <w:sz w:val="24"/>
          <w:szCs w:val="24"/>
        </w:rPr>
        <w:t>PRIMERA</w:t>
      </w:r>
      <w:r>
        <w:rPr>
          <w:rFonts w:ascii="Palatino Linotype" w:hAnsi="Palatino Linotype"/>
          <w:sz w:val="24"/>
          <w:szCs w:val="24"/>
        </w:rPr>
        <w:t xml:space="preserve"> SESIÓN ORDINARIA CELEBRADA EL </w:t>
      </w:r>
      <w:r w:rsidR="003A5C2B">
        <w:rPr>
          <w:rFonts w:ascii="Palatino Linotype" w:hAnsi="Palatino Linotype"/>
          <w:sz w:val="24"/>
          <w:szCs w:val="24"/>
        </w:rPr>
        <w:t>SEIS</w:t>
      </w:r>
      <w:r>
        <w:rPr>
          <w:rFonts w:ascii="Palatino Linotype" w:hAnsi="Palatino Linotype"/>
          <w:sz w:val="24"/>
          <w:szCs w:val="24"/>
        </w:rPr>
        <w:t xml:space="preserve"> DE </w:t>
      </w:r>
      <w:r w:rsidR="003A5C2B">
        <w:rPr>
          <w:rFonts w:ascii="Palatino Linotype" w:hAnsi="Palatino Linotype"/>
          <w:sz w:val="24"/>
          <w:szCs w:val="24"/>
        </w:rPr>
        <w:t>NOVIEM</w:t>
      </w:r>
      <w:r>
        <w:rPr>
          <w:rFonts w:ascii="Palatino Linotype" w:hAnsi="Palatino Linotype"/>
          <w:sz w:val="24"/>
          <w:szCs w:val="24"/>
        </w:rPr>
        <w:t>BRE DE DOS MIL DIECINUEVE</w:t>
      </w:r>
      <w:r w:rsidRPr="0014447C">
        <w:rPr>
          <w:rFonts w:ascii="Palatino Linotype" w:hAnsi="Palatino Linotype"/>
          <w:sz w:val="24"/>
          <w:szCs w:val="24"/>
        </w:rPr>
        <w:t>, ANTE EL SECRETARIO TÉCNICO DEL PLENO, ALEXIS TAPIA RAMÍREZ</w:t>
      </w:r>
      <w:r>
        <w:rPr>
          <w:rFonts w:ascii="Palatino Linotype" w:hAnsi="Palatino Linotype"/>
          <w:sz w:val="24"/>
          <w:szCs w:val="24"/>
        </w:rPr>
        <w:t>.</w:t>
      </w:r>
      <w:r w:rsidR="002B5C18">
        <w:rPr>
          <w:rFonts w:ascii="Palatino Linotype" w:hAnsi="Palatino Linotype"/>
          <w:sz w:val="24"/>
          <w:szCs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0"/>
      </w:tblGrid>
      <w:tr w:rsidR="002E06E4" w:rsidRPr="006149F1" w:rsidTr="00CC7DC9">
        <w:tc>
          <w:tcPr>
            <w:tcW w:w="9062" w:type="dxa"/>
            <w:gridSpan w:val="2"/>
          </w:tcPr>
          <w:p w:rsidR="003A5C2B" w:rsidRDefault="003A5C2B" w:rsidP="00CC7DC9">
            <w:pPr>
              <w:pStyle w:val="Sinespaciado"/>
              <w:tabs>
                <w:tab w:val="left" w:pos="5710"/>
              </w:tabs>
              <w:spacing w:line="360" w:lineRule="auto"/>
              <w:rPr>
                <w:rFonts w:ascii="Palatino Linotype" w:hAnsi="Palatino Linotype"/>
                <w:sz w:val="24"/>
                <w:szCs w:val="24"/>
              </w:rPr>
            </w:pPr>
          </w:p>
          <w:p w:rsidR="00701495" w:rsidRPr="006149F1" w:rsidRDefault="00701495" w:rsidP="00CC7DC9">
            <w:pPr>
              <w:pStyle w:val="Sinespaciado"/>
              <w:tabs>
                <w:tab w:val="left" w:pos="5710"/>
              </w:tabs>
              <w:spacing w:line="360" w:lineRule="auto"/>
              <w:rPr>
                <w:rFonts w:ascii="Palatino Linotype" w:hAnsi="Palatino Linotype"/>
                <w:sz w:val="24"/>
                <w:szCs w:val="24"/>
              </w:rPr>
            </w:pPr>
          </w:p>
        </w:tc>
      </w:tr>
      <w:tr w:rsidR="002E06E4" w:rsidRPr="0089501E" w:rsidTr="00CC7DC9">
        <w:tc>
          <w:tcPr>
            <w:tcW w:w="9062" w:type="dxa"/>
            <w:gridSpan w:val="2"/>
          </w:tcPr>
          <w:p w:rsidR="002E06E4" w:rsidRPr="0089501E" w:rsidRDefault="002E06E4" w:rsidP="00CC7DC9">
            <w:pPr>
              <w:rPr>
                <w:rFonts w:ascii="Palatino Linotype" w:hAnsi="Palatino Linotype"/>
                <w:b/>
                <w:sz w:val="24"/>
                <w:szCs w:val="24"/>
              </w:rPr>
            </w:pPr>
          </w:p>
          <w:p w:rsidR="002E06E4" w:rsidRPr="0089501E" w:rsidRDefault="002E06E4" w:rsidP="00CC7DC9">
            <w:pPr>
              <w:jc w:val="center"/>
              <w:rPr>
                <w:rFonts w:ascii="Palatino Linotype" w:hAnsi="Palatino Linotype"/>
                <w:b/>
                <w:sz w:val="24"/>
                <w:szCs w:val="24"/>
              </w:rPr>
            </w:pPr>
            <w:r w:rsidRPr="0089501E">
              <w:rPr>
                <w:rFonts w:ascii="Palatino Linotype" w:hAnsi="Palatino Linotype"/>
                <w:b/>
                <w:sz w:val="24"/>
                <w:szCs w:val="24"/>
              </w:rPr>
              <w:t>Zulema Martínez Sánchez</w:t>
            </w:r>
          </w:p>
          <w:p w:rsidR="002E06E4" w:rsidRPr="0089501E" w:rsidRDefault="002E06E4" w:rsidP="00CC7DC9">
            <w:pPr>
              <w:jc w:val="center"/>
              <w:rPr>
                <w:rFonts w:ascii="Palatino Linotype" w:hAnsi="Palatino Linotype"/>
                <w:sz w:val="24"/>
                <w:szCs w:val="24"/>
              </w:rPr>
            </w:pPr>
            <w:r w:rsidRPr="0089501E">
              <w:rPr>
                <w:rFonts w:ascii="Palatino Linotype" w:hAnsi="Palatino Linotype"/>
                <w:sz w:val="24"/>
                <w:szCs w:val="24"/>
              </w:rPr>
              <w:t>Comisionada Presidenta</w:t>
            </w:r>
          </w:p>
          <w:p w:rsidR="002E06E4" w:rsidRPr="0089501E" w:rsidRDefault="002E06E4" w:rsidP="00CC7DC9">
            <w:pPr>
              <w:jc w:val="center"/>
              <w:rPr>
                <w:rFonts w:ascii="Palatino Linotype" w:hAnsi="Palatino Linotype"/>
                <w:b/>
                <w:sz w:val="24"/>
                <w:szCs w:val="24"/>
              </w:rPr>
            </w:pPr>
          </w:p>
        </w:tc>
      </w:tr>
      <w:tr w:rsidR="002E06E4" w:rsidRPr="0089501E" w:rsidTr="00CC7DC9">
        <w:tc>
          <w:tcPr>
            <w:tcW w:w="4532" w:type="dxa"/>
          </w:tcPr>
          <w:p w:rsidR="002E06E4" w:rsidRPr="0089501E" w:rsidRDefault="002E06E4" w:rsidP="00CC7DC9">
            <w:pPr>
              <w:jc w:val="center"/>
              <w:rPr>
                <w:rFonts w:ascii="Palatino Linotype" w:hAnsi="Palatino Linotype"/>
                <w:b/>
                <w:sz w:val="24"/>
                <w:szCs w:val="24"/>
              </w:rPr>
            </w:pPr>
          </w:p>
          <w:p w:rsidR="002E06E4" w:rsidRDefault="002E06E4" w:rsidP="00CC7DC9">
            <w:pPr>
              <w:rPr>
                <w:rFonts w:ascii="Palatino Linotype" w:hAnsi="Palatino Linotype"/>
                <w:b/>
                <w:sz w:val="24"/>
                <w:szCs w:val="24"/>
              </w:rPr>
            </w:pPr>
          </w:p>
          <w:p w:rsidR="002E06E4" w:rsidRDefault="002E06E4" w:rsidP="00CC7DC9">
            <w:pPr>
              <w:jc w:val="center"/>
              <w:rPr>
                <w:rFonts w:ascii="Palatino Linotype" w:hAnsi="Palatino Linotype"/>
                <w:b/>
                <w:sz w:val="24"/>
                <w:szCs w:val="24"/>
              </w:rPr>
            </w:pPr>
          </w:p>
          <w:p w:rsidR="002E06E4" w:rsidRPr="0089501E" w:rsidRDefault="002E06E4" w:rsidP="00CC7DC9">
            <w:pPr>
              <w:jc w:val="center"/>
              <w:rPr>
                <w:rFonts w:ascii="Palatino Linotype" w:hAnsi="Palatino Linotype"/>
                <w:b/>
                <w:sz w:val="24"/>
                <w:szCs w:val="24"/>
              </w:rPr>
            </w:pPr>
          </w:p>
          <w:p w:rsidR="002E06E4" w:rsidRPr="0089501E" w:rsidRDefault="002E06E4" w:rsidP="00CC7DC9">
            <w:pPr>
              <w:jc w:val="center"/>
              <w:rPr>
                <w:rFonts w:ascii="Palatino Linotype" w:hAnsi="Palatino Linotype"/>
                <w:b/>
                <w:sz w:val="24"/>
                <w:szCs w:val="24"/>
              </w:rPr>
            </w:pPr>
          </w:p>
          <w:p w:rsidR="002E06E4" w:rsidRPr="0089501E" w:rsidRDefault="002E06E4" w:rsidP="00CC7DC9">
            <w:pPr>
              <w:jc w:val="center"/>
              <w:rPr>
                <w:rFonts w:ascii="Palatino Linotype" w:hAnsi="Palatino Linotype"/>
                <w:b/>
                <w:sz w:val="24"/>
                <w:szCs w:val="24"/>
              </w:rPr>
            </w:pPr>
            <w:r w:rsidRPr="0089501E">
              <w:rPr>
                <w:rFonts w:ascii="Palatino Linotype" w:hAnsi="Palatino Linotype"/>
                <w:b/>
                <w:sz w:val="24"/>
                <w:szCs w:val="24"/>
              </w:rPr>
              <w:t>Eva Abaid Yapur</w:t>
            </w:r>
          </w:p>
          <w:p w:rsidR="002E06E4" w:rsidRDefault="002E06E4" w:rsidP="00CC7DC9">
            <w:pPr>
              <w:jc w:val="center"/>
              <w:rPr>
                <w:rFonts w:ascii="Palatino Linotype" w:hAnsi="Palatino Linotype"/>
                <w:sz w:val="24"/>
                <w:szCs w:val="24"/>
              </w:rPr>
            </w:pPr>
            <w:r w:rsidRPr="0089501E">
              <w:rPr>
                <w:rFonts w:ascii="Palatino Linotype" w:hAnsi="Palatino Linotype"/>
                <w:sz w:val="24"/>
                <w:szCs w:val="24"/>
              </w:rPr>
              <w:t>Comisionada</w:t>
            </w:r>
          </w:p>
          <w:p w:rsidR="002E06E4" w:rsidRPr="002F1CD7" w:rsidRDefault="002E06E4" w:rsidP="00CC7DC9">
            <w:pPr>
              <w:jc w:val="center"/>
              <w:rPr>
                <w:rFonts w:ascii="Palatino Linotype" w:hAnsi="Palatino Linotype"/>
                <w:sz w:val="24"/>
                <w:szCs w:val="24"/>
              </w:rPr>
            </w:pPr>
          </w:p>
        </w:tc>
        <w:tc>
          <w:tcPr>
            <w:tcW w:w="4530" w:type="dxa"/>
          </w:tcPr>
          <w:p w:rsidR="002E06E4" w:rsidRDefault="002E06E4" w:rsidP="00CC7DC9">
            <w:pPr>
              <w:rPr>
                <w:rFonts w:ascii="Palatino Linotype" w:hAnsi="Palatino Linotype"/>
                <w:b/>
                <w:sz w:val="24"/>
                <w:szCs w:val="24"/>
              </w:rPr>
            </w:pPr>
          </w:p>
          <w:p w:rsidR="002E06E4" w:rsidRDefault="002E06E4" w:rsidP="00CC7DC9">
            <w:pPr>
              <w:rPr>
                <w:rFonts w:ascii="Palatino Linotype" w:hAnsi="Palatino Linotype"/>
                <w:b/>
                <w:sz w:val="24"/>
                <w:szCs w:val="24"/>
              </w:rPr>
            </w:pPr>
          </w:p>
          <w:p w:rsidR="002E06E4" w:rsidRDefault="002E06E4" w:rsidP="00CC7DC9">
            <w:pPr>
              <w:rPr>
                <w:rFonts w:ascii="Palatino Linotype" w:hAnsi="Palatino Linotype"/>
                <w:b/>
                <w:sz w:val="24"/>
                <w:szCs w:val="24"/>
              </w:rPr>
            </w:pPr>
          </w:p>
          <w:p w:rsidR="002E06E4" w:rsidRPr="0089501E" w:rsidRDefault="002E06E4" w:rsidP="00CC7DC9">
            <w:pPr>
              <w:rPr>
                <w:rFonts w:ascii="Palatino Linotype" w:hAnsi="Palatino Linotype"/>
                <w:b/>
                <w:sz w:val="24"/>
                <w:szCs w:val="24"/>
              </w:rPr>
            </w:pPr>
          </w:p>
          <w:p w:rsidR="002E06E4" w:rsidRPr="0089501E" w:rsidRDefault="002E06E4" w:rsidP="00CC7DC9">
            <w:pPr>
              <w:jc w:val="center"/>
              <w:rPr>
                <w:rFonts w:ascii="Palatino Linotype" w:hAnsi="Palatino Linotype"/>
                <w:b/>
                <w:sz w:val="24"/>
                <w:szCs w:val="24"/>
              </w:rPr>
            </w:pPr>
          </w:p>
          <w:p w:rsidR="002E06E4" w:rsidRPr="0089501E" w:rsidRDefault="002E06E4" w:rsidP="00CC7DC9">
            <w:pPr>
              <w:jc w:val="center"/>
              <w:rPr>
                <w:rFonts w:ascii="Palatino Linotype" w:hAnsi="Palatino Linotype"/>
                <w:sz w:val="24"/>
                <w:szCs w:val="24"/>
              </w:rPr>
            </w:pPr>
            <w:r w:rsidRPr="0089501E">
              <w:rPr>
                <w:rFonts w:ascii="Palatino Linotype" w:hAnsi="Palatino Linotype"/>
                <w:b/>
                <w:sz w:val="24"/>
                <w:szCs w:val="24"/>
              </w:rPr>
              <w:t>José Guadalupe Luna Hernández</w:t>
            </w:r>
          </w:p>
          <w:p w:rsidR="002E06E4" w:rsidRDefault="002E06E4" w:rsidP="00CC7DC9">
            <w:pPr>
              <w:jc w:val="center"/>
              <w:rPr>
                <w:rFonts w:ascii="Palatino Linotype" w:hAnsi="Palatino Linotype"/>
                <w:sz w:val="24"/>
                <w:szCs w:val="24"/>
              </w:rPr>
            </w:pPr>
            <w:r w:rsidRPr="0089501E">
              <w:rPr>
                <w:rFonts w:ascii="Palatino Linotype" w:hAnsi="Palatino Linotype"/>
                <w:sz w:val="24"/>
                <w:szCs w:val="24"/>
              </w:rPr>
              <w:t>Comisionado</w:t>
            </w:r>
          </w:p>
          <w:p w:rsidR="002E06E4" w:rsidRPr="0089501E" w:rsidRDefault="002E06E4" w:rsidP="00CC7DC9">
            <w:pPr>
              <w:jc w:val="center"/>
              <w:rPr>
                <w:rFonts w:ascii="Palatino Linotype" w:hAnsi="Palatino Linotype"/>
                <w:sz w:val="24"/>
                <w:szCs w:val="24"/>
              </w:rPr>
            </w:pPr>
          </w:p>
          <w:p w:rsidR="002E06E4" w:rsidRPr="002F1CD7" w:rsidRDefault="002E06E4" w:rsidP="00CC7DC9">
            <w:pPr>
              <w:jc w:val="center"/>
              <w:rPr>
                <w:rFonts w:ascii="Palatino Linotype" w:hAnsi="Palatino Linotype"/>
                <w:sz w:val="24"/>
                <w:szCs w:val="24"/>
              </w:rPr>
            </w:pPr>
          </w:p>
        </w:tc>
      </w:tr>
      <w:tr w:rsidR="002E06E4" w:rsidRPr="0089501E" w:rsidTr="00CC7DC9">
        <w:tc>
          <w:tcPr>
            <w:tcW w:w="4532" w:type="dxa"/>
          </w:tcPr>
          <w:p w:rsidR="002E06E4" w:rsidRPr="0089501E" w:rsidRDefault="002E06E4" w:rsidP="00CC7DC9">
            <w:pPr>
              <w:jc w:val="center"/>
              <w:rPr>
                <w:rFonts w:ascii="Palatino Linotype" w:hAnsi="Palatino Linotype"/>
                <w:b/>
                <w:sz w:val="24"/>
                <w:szCs w:val="24"/>
              </w:rPr>
            </w:pPr>
          </w:p>
          <w:p w:rsidR="002E06E4" w:rsidRPr="0089501E" w:rsidRDefault="002E06E4" w:rsidP="00CC7DC9">
            <w:pPr>
              <w:jc w:val="center"/>
              <w:rPr>
                <w:rFonts w:ascii="Palatino Linotype" w:hAnsi="Palatino Linotype"/>
                <w:b/>
                <w:sz w:val="24"/>
                <w:szCs w:val="24"/>
              </w:rPr>
            </w:pPr>
          </w:p>
          <w:p w:rsidR="002E06E4" w:rsidRDefault="002E06E4" w:rsidP="00CC7DC9">
            <w:pPr>
              <w:rPr>
                <w:rFonts w:ascii="Palatino Linotype" w:hAnsi="Palatino Linotype"/>
                <w:b/>
                <w:sz w:val="24"/>
                <w:szCs w:val="24"/>
              </w:rPr>
            </w:pPr>
          </w:p>
          <w:p w:rsidR="002E06E4" w:rsidRPr="0089501E" w:rsidRDefault="002E06E4" w:rsidP="00CC7DC9">
            <w:pPr>
              <w:rPr>
                <w:rFonts w:ascii="Palatino Linotype" w:hAnsi="Palatino Linotype"/>
                <w:b/>
                <w:sz w:val="24"/>
                <w:szCs w:val="24"/>
              </w:rPr>
            </w:pPr>
          </w:p>
          <w:p w:rsidR="002E06E4" w:rsidRPr="0089501E" w:rsidRDefault="002E06E4" w:rsidP="00CC7DC9">
            <w:pPr>
              <w:jc w:val="center"/>
              <w:rPr>
                <w:rFonts w:ascii="Palatino Linotype" w:hAnsi="Palatino Linotype"/>
                <w:b/>
                <w:sz w:val="24"/>
                <w:szCs w:val="24"/>
              </w:rPr>
            </w:pPr>
          </w:p>
          <w:p w:rsidR="002E06E4" w:rsidRPr="0089501E" w:rsidRDefault="002E06E4" w:rsidP="00CC7DC9">
            <w:pPr>
              <w:jc w:val="center"/>
              <w:rPr>
                <w:rFonts w:ascii="Palatino Linotype" w:hAnsi="Palatino Linotype"/>
                <w:sz w:val="24"/>
                <w:szCs w:val="24"/>
              </w:rPr>
            </w:pPr>
            <w:r w:rsidRPr="0089501E">
              <w:rPr>
                <w:rFonts w:ascii="Palatino Linotype" w:hAnsi="Palatino Linotype"/>
                <w:b/>
                <w:sz w:val="24"/>
                <w:szCs w:val="24"/>
              </w:rPr>
              <w:t>Javier Martínez Cruz</w:t>
            </w:r>
          </w:p>
          <w:p w:rsidR="002E06E4" w:rsidRPr="0089501E" w:rsidRDefault="002E06E4" w:rsidP="00CC7DC9">
            <w:pPr>
              <w:jc w:val="center"/>
              <w:rPr>
                <w:rFonts w:ascii="Palatino Linotype" w:hAnsi="Palatino Linotype"/>
                <w:sz w:val="24"/>
                <w:szCs w:val="24"/>
              </w:rPr>
            </w:pPr>
            <w:r w:rsidRPr="0089501E">
              <w:rPr>
                <w:rFonts w:ascii="Palatino Linotype" w:hAnsi="Palatino Linotype"/>
                <w:sz w:val="24"/>
                <w:szCs w:val="24"/>
              </w:rPr>
              <w:t>Comisionado</w:t>
            </w:r>
          </w:p>
          <w:p w:rsidR="002E06E4" w:rsidRPr="002F1CD7" w:rsidRDefault="002E06E4" w:rsidP="00CC7DC9">
            <w:pPr>
              <w:jc w:val="center"/>
              <w:rPr>
                <w:rFonts w:ascii="Palatino Linotype" w:hAnsi="Palatino Linotype"/>
                <w:sz w:val="24"/>
                <w:szCs w:val="24"/>
              </w:rPr>
            </w:pPr>
          </w:p>
        </w:tc>
        <w:tc>
          <w:tcPr>
            <w:tcW w:w="4530" w:type="dxa"/>
          </w:tcPr>
          <w:p w:rsidR="002E06E4" w:rsidRPr="0089501E" w:rsidRDefault="002E06E4" w:rsidP="00CC7DC9">
            <w:pPr>
              <w:rPr>
                <w:rFonts w:ascii="Palatino Linotype" w:hAnsi="Palatino Linotype"/>
                <w:b/>
                <w:sz w:val="24"/>
                <w:szCs w:val="24"/>
              </w:rPr>
            </w:pPr>
          </w:p>
          <w:p w:rsidR="002E06E4" w:rsidRDefault="002E06E4" w:rsidP="00CC7DC9">
            <w:pPr>
              <w:rPr>
                <w:rFonts w:ascii="Palatino Linotype" w:hAnsi="Palatino Linotype"/>
                <w:b/>
                <w:sz w:val="24"/>
                <w:szCs w:val="24"/>
              </w:rPr>
            </w:pPr>
          </w:p>
          <w:p w:rsidR="002E06E4" w:rsidRDefault="002E06E4" w:rsidP="00CC7DC9">
            <w:pPr>
              <w:rPr>
                <w:rFonts w:ascii="Palatino Linotype" w:hAnsi="Palatino Linotype"/>
                <w:b/>
                <w:sz w:val="24"/>
                <w:szCs w:val="24"/>
              </w:rPr>
            </w:pPr>
          </w:p>
          <w:p w:rsidR="002E06E4" w:rsidRPr="0089501E" w:rsidRDefault="002E06E4" w:rsidP="00CC7DC9">
            <w:pPr>
              <w:rPr>
                <w:rFonts w:ascii="Palatino Linotype" w:hAnsi="Palatino Linotype"/>
                <w:b/>
                <w:sz w:val="24"/>
                <w:szCs w:val="24"/>
              </w:rPr>
            </w:pPr>
          </w:p>
          <w:p w:rsidR="002E06E4" w:rsidRPr="0089501E" w:rsidRDefault="002E06E4" w:rsidP="00CC7DC9">
            <w:pPr>
              <w:rPr>
                <w:rFonts w:ascii="Palatino Linotype" w:hAnsi="Palatino Linotype"/>
                <w:b/>
                <w:sz w:val="24"/>
                <w:szCs w:val="24"/>
              </w:rPr>
            </w:pPr>
          </w:p>
          <w:p w:rsidR="002E06E4" w:rsidRPr="0089501E" w:rsidRDefault="002E06E4" w:rsidP="00CC7DC9">
            <w:pPr>
              <w:jc w:val="center"/>
              <w:rPr>
                <w:rFonts w:ascii="Palatino Linotype" w:hAnsi="Palatino Linotype"/>
                <w:sz w:val="24"/>
                <w:szCs w:val="24"/>
              </w:rPr>
            </w:pPr>
            <w:r w:rsidRPr="0089501E">
              <w:rPr>
                <w:rFonts w:ascii="Palatino Linotype" w:hAnsi="Palatino Linotype"/>
                <w:b/>
                <w:sz w:val="24"/>
                <w:szCs w:val="24"/>
              </w:rPr>
              <w:t>Luis Gustavo Parra Noriega</w:t>
            </w:r>
          </w:p>
          <w:p w:rsidR="002E06E4" w:rsidRPr="0089501E" w:rsidRDefault="002E06E4" w:rsidP="00CC7DC9">
            <w:pPr>
              <w:jc w:val="center"/>
              <w:rPr>
                <w:rFonts w:ascii="Palatino Linotype" w:hAnsi="Palatino Linotype"/>
                <w:sz w:val="24"/>
                <w:szCs w:val="24"/>
              </w:rPr>
            </w:pPr>
            <w:r w:rsidRPr="0089501E">
              <w:rPr>
                <w:rFonts w:ascii="Palatino Linotype" w:hAnsi="Palatino Linotype"/>
                <w:sz w:val="24"/>
                <w:szCs w:val="24"/>
              </w:rPr>
              <w:t>Comisionado</w:t>
            </w:r>
          </w:p>
          <w:p w:rsidR="002E06E4" w:rsidRPr="002F1CD7" w:rsidRDefault="002E06E4" w:rsidP="00CC7DC9">
            <w:pPr>
              <w:jc w:val="center"/>
              <w:rPr>
                <w:rFonts w:ascii="Palatino Linotype" w:hAnsi="Palatino Linotype"/>
                <w:sz w:val="24"/>
                <w:szCs w:val="24"/>
              </w:rPr>
            </w:pPr>
          </w:p>
        </w:tc>
      </w:tr>
      <w:tr w:rsidR="002E06E4" w:rsidRPr="0089501E" w:rsidTr="00CC7DC9">
        <w:tc>
          <w:tcPr>
            <w:tcW w:w="9062" w:type="dxa"/>
            <w:gridSpan w:val="2"/>
          </w:tcPr>
          <w:p w:rsidR="002E06E4" w:rsidRPr="0089501E" w:rsidRDefault="002E06E4" w:rsidP="00CC7DC9">
            <w:pPr>
              <w:jc w:val="center"/>
              <w:rPr>
                <w:rFonts w:ascii="Palatino Linotype" w:hAnsi="Palatino Linotype"/>
                <w:b/>
                <w:sz w:val="24"/>
                <w:szCs w:val="24"/>
              </w:rPr>
            </w:pPr>
          </w:p>
          <w:p w:rsidR="002E06E4" w:rsidRDefault="002E06E4" w:rsidP="00CC7DC9">
            <w:pPr>
              <w:jc w:val="center"/>
              <w:rPr>
                <w:rFonts w:ascii="Palatino Linotype" w:hAnsi="Palatino Linotype"/>
                <w:b/>
                <w:sz w:val="24"/>
                <w:szCs w:val="24"/>
              </w:rPr>
            </w:pPr>
          </w:p>
          <w:p w:rsidR="002B5C18" w:rsidRPr="0089501E" w:rsidRDefault="002B5C18" w:rsidP="00CC7DC9">
            <w:pPr>
              <w:jc w:val="center"/>
              <w:rPr>
                <w:rFonts w:ascii="Palatino Linotype" w:hAnsi="Palatino Linotype"/>
                <w:b/>
                <w:sz w:val="24"/>
                <w:szCs w:val="24"/>
              </w:rPr>
            </w:pPr>
          </w:p>
          <w:p w:rsidR="002E06E4" w:rsidRPr="0089501E" w:rsidRDefault="002E06E4" w:rsidP="00CC7DC9">
            <w:pPr>
              <w:rPr>
                <w:rFonts w:ascii="Palatino Linotype" w:hAnsi="Palatino Linotype"/>
                <w:b/>
                <w:sz w:val="24"/>
                <w:szCs w:val="24"/>
              </w:rPr>
            </w:pPr>
          </w:p>
          <w:p w:rsidR="002E06E4" w:rsidRPr="0089501E" w:rsidRDefault="002E06E4" w:rsidP="00CC7DC9">
            <w:pPr>
              <w:jc w:val="center"/>
              <w:rPr>
                <w:rFonts w:ascii="Palatino Linotype" w:hAnsi="Palatino Linotype"/>
                <w:b/>
                <w:sz w:val="24"/>
                <w:szCs w:val="24"/>
              </w:rPr>
            </w:pPr>
            <w:r w:rsidRPr="0089501E">
              <w:rPr>
                <w:rFonts w:ascii="Palatino Linotype" w:hAnsi="Palatino Linotype"/>
                <w:b/>
                <w:sz w:val="24"/>
                <w:szCs w:val="24"/>
              </w:rPr>
              <w:t>Alexis Tapia Ramírez</w:t>
            </w:r>
          </w:p>
          <w:p w:rsidR="002E06E4" w:rsidRPr="0089501E" w:rsidRDefault="002E06E4" w:rsidP="00CC7DC9">
            <w:pPr>
              <w:jc w:val="center"/>
              <w:rPr>
                <w:rFonts w:ascii="Palatino Linotype" w:hAnsi="Palatino Linotype"/>
                <w:sz w:val="24"/>
                <w:szCs w:val="24"/>
              </w:rPr>
            </w:pPr>
            <w:r w:rsidRPr="0089501E">
              <w:rPr>
                <w:rFonts w:ascii="Palatino Linotype" w:hAnsi="Palatino Linotype"/>
                <w:sz w:val="24"/>
                <w:szCs w:val="24"/>
              </w:rPr>
              <w:t>Secretario Técnico del Pleno</w:t>
            </w:r>
          </w:p>
          <w:p w:rsidR="002E06E4" w:rsidRDefault="002E06E4" w:rsidP="00CC7DC9">
            <w:pPr>
              <w:rPr>
                <w:rFonts w:ascii="Palatino Linotype" w:hAnsi="Palatino Linotype"/>
                <w:sz w:val="18"/>
                <w:szCs w:val="24"/>
              </w:rPr>
            </w:pPr>
          </w:p>
          <w:p w:rsidR="002B5C18" w:rsidRPr="00425534" w:rsidRDefault="002B5C18" w:rsidP="00CC7DC9">
            <w:pPr>
              <w:rPr>
                <w:rFonts w:ascii="Palatino Linotype" w:hAnsi="Palatino Linotype"/>
                <w:sz w:val="18"/>
                <w:szCs w:val="24"/>
              </w:rPr>
            </w:pPr>
          </w:p>
        </w:tc>
      </w:tr>
    </w:tbl>
    <w:p w:rsidR="002E06E4" w:rsidRPr="00F11368" w:rsidRDefault="002E06E4" w:rsidP="002E06E4">
      <w:pPr>
        <w:spacing w:after="0" w:line="240" w:lineRule="auto"/>
        <w:jc w:val="both"/>
        <w:rPr>
          <w:rFonts w:ascii="Palatino Linotype" w:hAnsi="Palatino Linotype" w:cs="Arial"/>
          <w:sz w:val="8"/>
          <w:szCs w:val="16"/>
        </w:rPr>
      </w:pPr>
    </w:p>
    <w:p w:rsidR="002E06E4" w:rsidRPr="00937BFA" w:rsidRDefault="002E06E4" w:rsidP="002E06E4">
      <w:pPr>
        <w:spacing w:after="0" w:line="240" w:lineRule="auto"/>
        <w:jc w:val="both"/>
        <w:rPr>
          <w:rFonts w:ascii="Palatino Linotype" w:hAnsi="Palatino Linotype" w:cs="Arial"/>
          <w:bCs/>
          <w:sz w:val="18"/>
          <w:szCs w:val="16"/>
          <w:lang w:eastAsia="es-MX"/>
        </w:rPr>
      </w:pPr>
      <w:r w:rsidRPr="00B73E6C">
        <w:rPr>
          <w:rFonts w:ascii="Palatino Linotype" w:hAnsi="Palatino Linotype" w:cs="Arial"/>
          <w:sz w:val="18"/>
          <w:szCs w:val="16"/>
        </w:rPr>
        <w:t>Esta hoja corre</w:t>
      </w:r>
      <w:r>
        <w:rPr>
          <w:rFonts w:ascii="Palatino Linotype" w:hAnsi="Palatino Linotype" w:cs="Arial"/>
          <w:sz w:val="18"/>
          <w:szCs w:val="16"/>
        </w:rPr>
        <w:t xml:space="preserve">sponde a la resolución de fecha </w:t>
      </w:r>
      <w:r w:rsidR="00B24573">
        <w:rPr>
          <w:rFonts w:ascii="Palatino Linotype" w:hAnsi="Palatino Linotype" w:cs="Arial"/>
          <w:sz w:val="18"/>
          <w:szCs w:val="16"/>
        </w:rPr>
        <w:t>seis</w:t>
      </w:r>
      <w:r>
        <w:rPr>
          <w:rFonts w:ascii="Palatino Linotype" w:hAnsi="Palatino Linotype" w:cs="Arial"/>
          <w:sz w:val="18"/>
          <w:szCs w:val="16"/>
        </w:rPr>
        <w:t xml:space="preserve"> de </w:t>
      </w:r>
      <w:r w:rsidR="00B24573">
        <w:rPr>
          <w:rFonts w:ascii="Palatino Linotype" w:hAnsi="Palatino Linotype" w:cs="Arial"/>
          <w:sz w:val="18"/>
          <w:szCs w:val="16"/>
        </w:rPr>
        <w:t>noviem</w:t>
      </w:r>
      <w:r>
        <w:rPr>
          <w:rFonts w:ascii="Palatino Linotype" w:hAnsi="Palatino Linotype" w:cs="Arial"/>
          <w:sz w:val="18"/>
          <w:szCs w:val="16"/>
        </w:rPr>
        <w:t xml:space="preserve">bre </w:t>
      </w:r>
      <w:r w:rsidRPr="00B73E6C">
        <w:rPr>
          <w:rFonts w:ascii="Palatino Linotype" w:hAnsi="Palatino Linotype" w:cs="Arial"/>
          <w:sz w:val="18"/>
          <w:szCs w:val="16"/>
        </w:rPr>
        <w:t>de d</w:t>
      </w:r>
      <w:r>
        <w:rPr>
          <w:rFonts w:ascii="Palatino Linotype" w:hAnsi="Palatino Linotype" w:cs="Arial"/>
          <w:sz w:val="18"/>
          <w:szCs w:val="16"/>
        </w:rPr>
        <w:t>os mil diecinueve, emitida en el recurso</w:t>
      </w:r>
      <w:r w:rsidRPr="00B73E6C">
        <w:rPr>
          <w:rFonts w:ascii="Palatino Linotype" w:hAnsi="Palatino Linotype" w:cs="Arial"/>
          <w:sz w:val="18"/>
          <w:szCs w:val="16"/>
        </w:rPr>
        <w:t xml:space="preserve"> de revisión </w:t>
      </w:r>
      <w:r>
        <w:rPr>
          <w:rFonts w:ascii="Palatino Linotype" w:hAnsi="Palatino Linotype" w:cs="Arial"/>
          <w:bCs/>
          <w:sz w:val="18"/>
          <w:szCs w:val="16"/>
          <w:lang w:eastAsia="es-MX"/>
        </w:rPr>
        <w:t>0</w:t>
      </w:r>
      <w:r w:rsidR="003A5C2B">
        <w:rPr>
          <w:rFonts w:ascii="Palatino Linotype" w:hAnsi="Palatino Linotype" w:cs="Arial"/>
          <w:bCs/>
          <w:sz w:val="18"/>
          <w:szCs w:val="16"/>
          <w:lang w:eastAsia="es-MX"/>
        </w:rPr>
        <w:t>7035</w:t>
      </w:r>
      <w:r w:rsidRPr="00B73E6C">
        <w:rPr>
          <w:rFonts w:ascii="Palatino Linotype" w:hAnsi="Palatino Linotype" w:cs="Arial"/>
          <w:bCs/>
          <w:sz w:val="18"/>
          <w:szCs w:val="16"/>
          <w:lang w:eastAsia="es-MX"/>
        </w:rPr>
        <w:t>/INFOEM/IP/R</w:t>
      </w:r>
      <w:r>
        <w:rPr>
          <w:rFonts w:ascii="Palatino Linotype" w:hAnsi="Palatino Linotype" w:cs="Arial"/>
          <w:bCs/>
          <w:sz w:val="18"/>
          <w:szCs w:val="16"/>
          <w:lang w:eastAsia="es-MX"/>
        </w:rPr>
        <w:t xml:space="preserve">R/2019. </w:t>
      </w:r>
    </w:p>
    <w:p w:rsidR="002E06E4" w:rsidRDefault="002E06E4" w:rsidP="002E06E4">
      <w:pPr>
        <w:spacing w:after="0" w:line="240" w:lineRule="auto"/>
        <w:jc w:val="both"/>
        <w:rPr>
          <w:rFonts w:ascii="Palatino Linotype" w:hAnsi="Palatino Linotype" w:cs="Arial"/>
          <w:sz w:val="18"/>
          <w:szCs w:val="16"/>
        </w:rPr>
      </w:pPr>
      <w:r w:rsidRPr="001126FC">
        <w:rPr>
          <w:rFonts w:ascii="Palatino Linotype" w:hAnsi="Palatino Linotype" w:cs="Arial"/>
          <w:sz w:val="18"/>
          <w:szCs w:val="16"/>
        </w:rPr>
        <w:t>ZMS/OSAM/</w:t>
      </w:r>
      <w:r>
        <w:rPr>
          <w:rFonts w:ascii="Palatino Linotype" w:hAnsi="Palatino Linotype" w:cs="Arial"/>
          <w:sz w:val="18"/>
          <w:szCs w:val="16"/>
        </w:rPr>
        <w:t>BPAC</w:t>
      </w:r>
    </w:p>
    <w:sectPr w:rsidR="002E06E4" w:rsidSect="00CC7DC9">
      <w:headerReference w:type="default" r:id="rId36"/>
      <w:footerReference w:type="default" r:id="rId37"/>
      <w:headerReference w:type="first" r:id="rId38"/>
      <w:footerReference w:type="first" r:id="rId39"/>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5252" w:rsidRDefault="00055252" w:rsidP="002E06E4">
      <w:pPr>
        <w:spacing w:after="0" w:line="240" w:lineRule="auto"/>
      </w:pPr>
      <w:r>
        <w:separator/>
      </w:r>
    </w:p>
  </w:endnote>
  <w:endnote w:type="continuationSeparator" w:id="0">
    <w:p w:rsidR="00055252" w:rsidRDefault="00055252" w:rsidP="002E06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B31" w:rsidRPr="000B69FA" w:rsidRDefault="00E54B31" w:rsidP="00CC7DC9">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597AE0">
      <w:rPr>
        <w:rFonts w:ascii="Palatino Linotype" w:hAnsi="Palatino Linotype"/>
        <w:bCs/>
        <w:noProof/>
        <w:sz w:val="20"/>
      </w:rPr>
      <w:t>61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597AE0">
      <w:rPr>
        <w:rFonts w:ascii="Palatino Linotype" w:hAnsi="Palatino Linotype"/>
        <w:bCs/>
        <w:noProof/>
        <w:sz w:val="20"/>
      </w:rPr>
      <w:t>61</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B31" w:rsidRPr="000B69FA" w:rsidRDefault="00E54B31" w:rsidP="00CC7DC9">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126C87">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126C87">
      <w:rPr>
        <w:rFonts w:ascii="Palatino Linotype" w:hAnsi="Palatino Linotype"/>
        <w:bCs/>
        <w:noProof/>
        <w:sz w:val="20"/>
      </w:rPr>
      <w:t>61</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5252" w:rsidRDefault="00055252" w:rsidP="002E06E4">
      <w:pPr>
        <w:spacing w:after="0" w:line="240" w:lineRule="auto"/>
      </w:pPr>
      <w:r>
        <w:separator/>
      </w:r>
    </w:p>
  </w:footnote>
  <w:footnote w:type="continuationSeparator" w:id="0">
    <w:p w:rsidR="00055252" w:rsidRDefault="00055252" w:rsidP="002E06E4">
      <w:pPr>
        <w:spacing w:after="0" w:line="240" w:lineRule="auto"/>
      </w:pPr>
      <w:r>
        <w:continuationSeparator/>
      </w:r>
    </w:p>
  </w:footnote>
  <w:footnote w:id="1">
    <w:p w:rsidR="00E54B31" w:rsidRPr="00615B4B" w:rsidRDefault="00E54B31" w:rsidP="002E06E4">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rsidR="00E54B31" w:rsidRPr="00615B4B" w:rsidRDefault="00E54B31" w:rsidP="002E06E4">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rsidR="00E54B31" w:rsidRDefault="00E54B31" w:rsidP="00DA4C98">
      <w:pPr>
        <w:pStyle w:val="Textonotapie"/>
      </w:pPr>
      <w:r>
        <w:rPr>
          <w:rStyle w:val="Refdenotaalpie"/>
        </w:rPr>
        <w:footnoteRef/>
      </w:r>
      <w:r>
        <w:t xml:space="preserve"> </w:t>
      </w:r>
      <w:r w:rsidRPr="006848B2">
        <w:rPr>
          <w:rFonts w:ascii="Palatino Linotype" w:eastAsia="MS Mincho" w:hAnsi="Palatino Linotype" w:cs="Arial"/>
          <w:sz w:val="16"/>
          <w:szCs w:val="16"/>
          <w:lang w:eastAsia="es-MX"/>
        </w:rPr>
        <w:t xml:space="preserve">BURGOA ORIHUELA Ignacio. </w:t>
      </w:r>
      <w:r w:rsidRPr="006848B2">
        <w:rPr>
          <w:rFonts w:ascii="Palatino Linotype" w:eastAsia="MS Mincho" w:hAnsi="Palatino Linotype" w:cs="Arial"/>
          <w:i/>
          <w:sz w:val="16"/>
          <w:szCs w:val="16"/>
          <w:lang w:eastAsia="es-MX"/>
        </w:rPr>
        <w:t>Diccionario De Derecho Constitucional, Garantías y Amparo</w:t>
      </w:r>
      <w:r w:rsidRPr="006848B2">
        <w:rPr>
          <w:rFonts w:ascii="Palatino Linotype" w:eastAsia="MS Mincho" w:hAnsi="Palatino Linotype" w:cs="Arial"/>
          <w:sz w:val="16"/>
          <w:szCs w:val="16"/>
          <w:lang w:eastAsia="es-MX"/>
        </w:rPr>
        <w:t>. Ed. Porrúa, S.A., México. 1992. p. 115.</w:t>
      </w:r>
    </w:p>
  </w:footnote>
  <w:footnote w:id="3">
    <w:p w:rsidR="00E54B31" w:rsidRDefault="00E54B31" w:rsidP="00DA4C98">
      <w:pPr>
        <w:pStyle w:val="Textonotapie"/>
      </w:pPr>
      <w:r>
        <w:rPr>
          <w:rStyle w:val="Refdenotaalpie"/>
        </w:rPr>
        <w:footnoteRef/>
      </w:r>
      <w:r>
        <w:t xml:space="preserve"> </w:t>
      </w:r>
      <w:r w:rsidRPr="006848B2">
        <w:rPr>
          <w:rFonts w:ascii="Palatino Linotype" w:eastAsia="MS Mincho" w:hAnsi="Palatino Linotype" w:cs="Arial"/>
          <w:sz w:val="16"/>
          <w:szCs w:val="16"/>
          <w:lang w:val="es-ES_tradnl" w:eastAsia="es-ES"/>
        </w:rPr>
        <w:t xml:space="preserve">CIENFUEGOS SALGADO David. </w:t>
      </w:r>
      <w:r w:rsidRPr="006848B2">
        <w:rPr>
          <w:rFonts w:ascii="Palatino Linotype" w:eastAsia="MS Mincho" w:hAnsi="Palatino Linotype" w:cs="Arial"/>
          <w:i/>
          <w:sz w:val="16"/>
          <w:szCs w:val="16"/>
          <w:lang w:val="es-ES_tradnl" w:eastAsia="es-ES"/>
        </w:rPr>
        <w:t xml:space="preserve">El Derecho de Petición en México. </w:t>
      </w:r>
      <w:r w:rsidRPr="006848B2">
        <w:rPr>
          <w:rFonts w:ascii="Palatino Linotype" w:eastAsia="MS Mincho" w:hAnsi="Palatino Linotype" w:cs="Arial"/>
          <w:sz w:val="16"/>
          <w:szCs w:val="16"/>
          <w:lang w:val="es-ES_tradnl" w:eastAsia="es-ES"/>
        </w:rPr>
        <w:t>Ed. Instituto de Investigaciones Jurídica UNAM. México 2004. p. 31</w:t>
      </w:r>
    </w:p>
  </w:footnote>
  <w:footnote w:id="4">
    <w:p w:rsidR="00E54B31" w:rsidRDefault="00E54B31" w:rsidP="00DA4C98">
      <w:pPr>
        <w:pStyle w:val="Textonotapie"/>
      </w:pPr>
      <w:r>
        <w:rPr>
          <w:rStyle w:val="Refdenotaalpie"/>
        </w:rPr>
        <w:footnoteRef/>
      </w:r>
      <w:r>
        <w:t xml:space="preserve"> </w:t>
      </w:r>
      <w:r w:rsidRPr="006848B2">
        <w:rPr>
          <w:rFonts w:ascii="Palatino Linotype" w:eastAsia="MS Mincho" w:hAnsi="Palatino Linotype" w:cs="Arial"/>
          <w:sz w:val="16"/>
          <w:szCs w:val="16"/>
          <w:lang w:val="es-ES_tradnl" w:eastAsia="es-ES"/>
        </w:rPr>
        <w:t xml:space="preserve">ROBLES HERNÁNDEZ José Guadalupe. </w:t>
      </w:r>
      <w:r w:rsidRPr="006848B2">
        <w:rPr>
          <w:rFonts w:ascii="Palatino Linotype" w:eastAsia="MS Mincho" w:hAnsi="Palatino Linotype" w:cs="Arial"/>
          <w:i/>
          <w:sz w:val="16"/>
          <w:szCs w:val="16"/>
          <w:lang w:val="es-ES_tradnl" w:eastAsia="es-ES"/>
        </w:rPr>
        <w:t xml:space="preserve">Derecho de la Información y Comunicación Pública. </w:t>
      </w:r>
      <w:r w:rsidRPr="006848B2">
        <w:rPr>
          <w:rFonts w:ascii="Palatino Linotype" w:eastAsia="MS Mincho" w:hAnsi="Palatino Linotype" w:cs="Arial"/>
          <w:sz w:val="16"/>
          <w:szCs w:val="16"/>
          <w:lang w:val="es-ES_tradnl" w:eastAsia="es-ES"/>
        </w:rPr>
        <w:t>Ed. Universidad de Occidente. México. 2004, p. 72</w:t>
      </w:r>
    </w:p>
  </w:footnote>
  <w:footnote w:id="5">
    <w:p w:rsidR="00E54B31" w:rsidRDefault="00E54B31" w:rsidP="00DA4C98">
      <w:pPr>
        <w:pStyle w:val="Textonotapie"/>
      </w:pPr>
      <w:r>
        <w:rPr>
          <w:rStyle w:val="Refdenotaalpie"/>
        </w:rPr>
        <w:footnoteRef/>
      </w:r>
      <w:r>
        <w:t xml:space="preserve"> </w:t>
      </w:r>
      <w:r w:rsidRPr="006848B2">
        <w:rPr>
          <w:rFonts w:ascii="Palatino Linotype" w:eastAsia="MS Mincho" w:hAnsi="Palatino Linotype" w:cs="Arial"/>
          <w:sz w:val="16"/>
          <w:szCs w:val="16"/>
          <w:lang w:eastAsia="es-ES"/>
        </w:rPr>
        <w:t xml:space="preserve">VILLANUEVA VILLANUEVA Ernesto. Derecho de la Información, Ed. Porrúa. </w:t>
      </w:r>
      <w:r w:rsidRPr="006848B2">
        <w:rPr>
          <w:rFonts w:ascii="Palatino Linotype" w:eastAsia="MS Mincho" w:hAnsi="Palatino Linotype" w:cs="Arial"/>
          <w:sz w:val="16"/>
          <w:szCs w:val="16"/>
          <w:lang w:eastAsia="es-MX"/>
        </w:rPr>
        <w:t>S.A., México. 2006. p. 270</w:t>
      </w:r>
    </w:p>
  </w:footnote>
  <w:footnote w:id="6">
    <w:p w:rsidR="00E54B31" w:rsidRDefault="00E54B31" w:rsidP="00DA4C98">
      <w:pPr>
        <w:autoSpaceDE w:val="0"/>
        <w:autoSpaceDN w:val="0"/>
        <w:adjustRightInd w:val="0"/>
        <w:jc w:val="both"/>
        <w:rPr>
          <w:rFonts w:ascii="Palatino Linotype" w:hAnsi="Palatino Linotype" w:cs="Arial"/>
          <w:sz w:val="16"/>
          <w:szCs w:val="16"/>
        </w:rPr>
      </w:pPr>
      <w:r>
        <w:rPr>
          <w:rStyle w:val="Refdenotaalpie"/>
          <w:rFonts w:ascii="Palatino Linotype" w:hAnsi="Palatino Linotype" w:cs="Arial"/>
          <w:sz w:val="16"/>
          <w:szCs w:val="16"/>
        </w:rPr>
        <w:footnoteRef/>
      </w:r>
      <w:r>
        <w:rPr>
          <w:rFonts w:ascii="Palatino Linotype" w:hAnsi="Palatino Linotype" w:cs="Arial"/>
          <w:sz w:val="16"/>
          <w:szCs w:val="16"/>
        </w:rPr>
        <w:t xml:space="preserve"> VILLANUEVA VILLANUEVA Ernesto. Derecho de la Información, Ed. Porrúa. </w:t>
      </w:r>
      <w:r>
        <w:rPr>
          <w:rFonts w:ascii="Palatino Linotype" w:hAnsi="Palatino Linotype" w:cs="Arial"/>
          <w:sz w:val="16"/>
          <w:szCs w:val="16"/>
          <w:lang w:eastAsia="es-MX"/>
        </w:rPr>
        <w:t>S.A., México. 2006. p. 270.</w:t>
      </w:r>
      <w:r>
        <w:rPr>
          <w:rFonts w:ascii="Palatino Linotype" w:hAnsi="Palatino Linotype" w:cs="Arial"/>
          <w:sz w:val="16"/>
          <w:szCs w:val="16"/>
          <w:lang w:eastAsia="es-MX"/>
        </w:rPr>
        <w:tab/>
      </w:r>
    </w:p>
    <w:p w:rsidR="00E54B31" w:rsidRDefault="00E54B31" w:rsidP="00DA4C98">
      <w:pPr>
        <w:pStyle w:val="Textonotapie"/>
        <w:jc w:val="both"/>
        <w:rPr>
          <w:rFonts w:ascii="Arial" w:hAnsi="Arial" w:cs="Arial"/>
          <w:sz w:val="16"/>
          <w:szCs w:val="16"/>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4B31" w:rsidRDefault="00E54B31">
    <w:pPr>
      <w:pStyle w:val="Encabezado"/>
    </w:pPr>
  </w:p>
  <w:tbl>
    <w:tblPr>
      <w:tblW w:w="9924" w:type="dxa"/>
      <w:tblInd w:w="-851" w:type="dxa"/>
      <w:tblCellMar>
        <w:left w:w="70" w:type="dxa"/>
        <w:right w:w="70" w:type="dxa"/>
      </w:tblCellMar>
      <w:tblLook w:val="04A0" w:firstRow="1" w:lastRow="0" w:firstColumn="1" w:lastColumn="0" w:noHBand="0" w:noVBand="1"/>
    </w:tblPr>
    <w:tblGrid>
      <w:gridCol w:w="5949"/>
      <w:gridCol w:w="3975"/>
    </w:tblGrid>
    <w:tr w:rsidR="00E54B31" w:rsidTr="00CC7DC9">
      <w:trPr>
        <w:trHeight w:val="227"/>
      </w:trPr>
      <w:tc>
        <w:tcPr>
          <w:tcW w:w="5949" w:type="dxa"/>
          <w:hideMark/>
        </w:tcPr>
        <w:p w:rsidR="00E54B31" w:rsidRDefault="00E54B31" w:rsidP="00CC7DC9">
          <w:pPr>
            <w:spacing w:after="120" w:line="256" w:lineRule="auto"/>
            <w:jc w:val="right"/>
            <w:rPr>
              <w:rFonts w:ascii="Palatino Linotype" w:hAnsi="Palatino Linotype" w:cs="Arial"/>
              <w:b/>
              <w:szCs w:val="20"/>
            </w:rPr>
          </w:pPr>
          <w:r>
            <w:rPr>
              <w:rFonts w:ascii="Palatino Linotype" w:hAnsi="Palatino Linotype" w:cs="Arial"/>
              <w:b/>
              <w:szCs w:val="20"/>
            </w:rPr>
            <w:t>Recurso de Revisión N°:</w:t>
          </w:r>
        </w:p>
      </w:tc>
      <w:tc>
        <w:tcPr>
          <w:tcW w:w="3975" w:type="dxa"/>
          <w:hideMark/>
        </w:tcPr>
        <w:p w:rsidR="00E54B31" w:rsidRDefault="00E54B31" w:rsidP="002E06E4">
          <w:pPr>
            <w:spacing w:after="120" w:line="256" w:lineRule="auto"/>
            <w:ind w:left="208" w:right="214"/>
            <w:jc w:val="right"/>
            <w:rPr>
              <w:rFonts w:ascii="Palatino Linotype" w:hAnsi="Palatino Linotype" w:cs="Arial"/>
              <w:szCs w:val="20"/>
            </w:rPr>
          </w:pPr>
          <w:r>
            <w:rPr>
              <w:rFonts w:ascii="Palatino Linotype" w:hAnsi="Palatino Linotype" w:cs="Arial"/>
              <w:bCs/>
              <w:sz w:val="24"/>
              <w:lang w:eastAsia="es-MX"/>
            </w:rPr>
            <w:t>07035/INFOEM/IP/RR/2019</w:t>
          </w:r>
        </w:p>
      </w:tc>
    </w:tr>
    <w:tr w:rsidR="00E54B31" w:rsidTr="00CC7DC9">
      <w:trPr>
        <w:trHeight w:val="242"/>
      </w:trPr>
      <w:tc>
        <w:tcPr>
          <w:tcW w:w="5949" w:type="dxa"/>
          <w:hideMark/>
        </w:tcPr>
        <w:p w:rsidR="00E54B31" w:rsidRDefault="00E54B31" w:rsidP="00CC7DC9">
          <w:pPr>
            <w:spacing w:after="120" w:line="256" w:lineRule="auto"/>
            <w:jc w:val="right"/>
            <w:rPr>
              <w:rFonts w:ascii="Palatino Linotype" w:hAnsi="Palatino Linotype" w:cs="Arial"/>
              <w:b/>
              <w:szCs w:val="20"/>
            </w:rPr>
          </w:pPr>
          <w:r>
            <w:rPr>
              <w:rFonts w:ascii="Palatino Linotype" w:hAnsi="Palatino Linotype" w:cs="Arial"/>
              <w:b/>
              <w:szCs w:val="20"/>
            </w:rPr>
            <w:t>Sujeto Obligado:</w:t>
          </w:r>
        </w:p>
      </w:tc>
      <w:tc>
        <w:tcPr>
          <w:tcW w:w="3975" w:type="dxa"/>
          <w:hideMark/>
        </w:tcPr>
        <w:p w:rsidR="00E54B31" w:rsidRDefault="00E54B31" w:rsidP="00CC7DC9">
          <w:pPr>
            <w:spacing w:after="120" w:line="256" w:lineRule="auto"/>
            <w:ind w:left="72" w:right="214"/>
            <w:jc w:val="right"/>
            <w:rPr>
              <w:rFonts w:ascii="Palatino Linotype" w:hAnsi="Palatino Linotype" w:cs="Arial"/>
              <w:szCs w:val="20"/>
            </w:rPr>
          </w:pPr>
          <w:r>
            <w:rPr>
              <w:rFonts w:ascii="Palatino Linotype" w:hAnsi="Palatino Linotype" w:cs="Arial"/>
              <w:szCs w:val="20"/>
            </w:rPr>
            <w:t>Consejo Mexiquense de Ciencia y Técnología</w:t>
          </w:r>
        </w:p>
      </w:tc>
    </w:tr>
    <w:tr w:rsidR="00E54B31" w:rsidTr="00CC7DC9">
      <w:trPr>
        <w:trHeight w:val="342"/>
      </w:trPr>
      <w:tc>
        <w:tcPr>
          <w:tcW w:w="5949" w:type="dxa"/>
          <w:hideMark/>
        </w:tcPr>
        <w:p w:rsidR="00E54B31" w:rsidRDefault="00E54B31" w:rsidP="00CC7DC9">
          <w:pPr>
            <w:tabs>
              <w:tab w:val="left" w:pos="4892"/>
            </w:tabs>
            <w:spacing w:after="120" w:line="256" w:lineRule="auto"/>
            <w:jc w:val="right"/>
            <w:rPr>
              <w:rFonts w:ascii="Palatino Linotype" w:hAnsi="Palatino Linotype" w:cs="Arial"/>
              <w:b/>
              <w:szCs w:val="20"/>
            </w:rPr>
          </w:pPr>
          <w:r>
            <w:rPr>
              <w:rFonts w:ascii="Palatino Linotype" w:hAnsi="Palatino Linotype" w:cs="Arial"/>
              <w:b/>
              <w:szCs w:val="20"/>
            </w:rPr>
            <w:t>Comisionada Ponente:</w:t>
          </w:r>
        </w:p>
      </w:tc>
      <w:tc>
        <w:tcPr>
          <w:tcW w:w="3975" w:type="dxa"/>
          <w:hideMark/>
        </w:tcPr>
        <w:p w:rsidR="00E54B31" w:rsidRDefault="00E54B31" w:rsidP="00CC7DC9">
          <w:pPr>
            <w:spacing w:after="120" w:line="256" w:lineRule="auto"/>
            <w:ind w:left="208" w:right="214"/>
            <w:jc w:val="right"/>
            <w:rPr>
              <w:rFonts w:ascii="Palatino Linotype" w:hAnsi="Palatino Linotype" w:cs="Arial"/>
              <w:szCs w:val="20"/>
            </w:rPr>
          </w:pPr>
          <w:r>
            <w:rPr>
              <w:rFonts w:ascii="Palatino Linotype" w:hAnsi="Palatino Linotype" w:cs="Arial"/>
              <w:szCs w:val="20"/>
            </w:rPr>
            <w:t>Zulema Martínez Sánchez</w:t>
          </w:r>
        </w:p>
      </w:tc>
    </w:tr>
  </w:tbl>
  <w:p w:rsidR="00E54B31" w:rsidRDefault="00E54B31">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219" w:type="dxa"/>
      <w:tblInd w:w="-5" w:type="dxa"/>
      <w:tblLayout w:type="fixed"/>
      <w:tblCellMar>
        <w:left w:w="70" w:type="dxa"/>
        <w:right w:w="70" w:type="dxa"/>
      </w:tblCellMar>
      <w:tblLook w:val="04A0" w:firstRow="1" w:lastRow="0" w:firstColumn="1" w:lastColumn="0" w:noHBand="0" w:noVBand="1"/>
    </w:tblPr>
    <w:tblGrid>
      <w:gridCol w:w="5103"/>
      <w:gridCol w:w="4116"/>
    </w:tblGrid>
    <w:tr w:rsidR="00E54B31" w:rsidTr="00CC7DC9">
      <w:trPr>
        <w:trHeight w:val="227"/>
      </w:trPr>
      <w:tc>
        <w:tcPr>
          <w:tcW w:w="5103" w:type="dxa"/>
          <w:hideMark/>
        </w:tcPr>
        <w:p w:rsidR="00E54B31" w:rsidRDefault="00E54B31" w:rsidP="00CC7DC9">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116" w:type="dxa"/>
          <w:hideMark/>
        </w:tcPr>
        <w:p w:rsidR="00E54B31" w:rsidRPr="00B4142F" w:rsidRDefault="00E54B31" w:rsidP="002E06E4">
          <w:pPr>
            <w:spacing w:after="120" w:line="256" w:lineRule="auto"/>
            <w:ind w:left="208" w:right="214"/>
            <w:jc w:val="right"/>
            <w:rPr>
              <w:rFonts w:ascii="Palatino Linotype" w:hAnsi="Palatino Linotype" w:cs="Arial"/>
              <w:szCs w:val="20"/>
            </w:rPr>
          </w:pPr>
          <w:r>
            <w:rPr>
              <w:rFonts w:ascii="Palatino Linotype" w:hAnsi="Palatino Linotype" w:cs="Arial"/>
              <w:bCs/>
              <w:sz w:val="24"/>
              <w:lang w:eastAsia="es-MX"/>
            </w:rPr>
            <w:t>07035/INFOEM/IP/RR/2019</w:t>
          </w:r>
        </w:p>
      </w:tc>
    </w:tr>
    <w:tr w:rsidR="00E54B31" w:rsidTr="00CC7DC9">
      <w:trPr>
        <w:trHeight w:val="196"/>
      </w:trPr>
      <w:tc>
        <w:tcPr>
          <w:tcW w:w="5103" w:type="dxa"/>
          <w:hideMark/>
        </w:tcPr>
        <w:p w:rsidR="00E54B31" w:rsidRDefault="00E54B31" w:rsidP="00CC7DC9">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116" w:type="dxa"/>
          <w:hideMark/>
        </w:tcPr>
        <w:p w:rsidR="00E54B31" w:rsidRPr="00F06FED" w:rsidRDefault="00126C87" w:rsidP="002E06E4">
          <w:pPr>
            <w:spacing w:after="120" w:line="256" w:lineRule="auto"/>
            <w:ind w:left="208" w:right="214"/>
            <w:jc w:val="right"/>
            <w:rPr>
              <w:rFonts w:ascii="Palatino Linotype" w:hAnsi="Palatino Linotype" w:cs="Arial"/>
            </w:rPr>
          </w:pPr>
          <w:r>
            <w:rPr>
              <w:rFonts w:ascii="Palatino Linotype" w:hAnsi="Palatino Linotype" w:cs="Arial"/>
            </w:rPr>
            <w:t>xxxxxxxxxxx</w:t>
          </w:r>
        </w:p>
      </w:tc>
    </w:tr>
    <w:tr w:rsidR="00E54B31" w:rsidTr="00CC7DC9">
      <w:trPr>
        <w:trHeight w:val="242"/>
      </w:trPr>
      <w:tc>
        <w:tcPr>
          <w:tcW w:w="5103" w:type="dxa"/>
          <w:hideMark/>
        </w:tcPr>
        <w:p w:rsidR="00E54B31" w:rsidRDefault="00E54B31" w:rsidP="00CC7DC9">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116" w:type="dxa"/>
          <w:hideMark/>
        </w:tcPr>
        <w:p w:rsidR="00E54B31" w:rsidRDefault="00E54B31" w:rsidP="00CC7DC9">
          <w:pPr>
            <w:spacing w:after="120" w:line="256" w:lineRule="auto"/>
            <w:ind w:left="208" w:right="214"/>
            <w:jc w:val="right"/>
            <w:rPr>
              <w:rFonts w:ascii="Palatino Linotype" w:hAnsi="Palatino Linotype" w:cs="Arial"/>
              <w:szCs w:val="20"/>
            </w:rPr>
          </w:pPr>
          <w:r>
            <w:rPr>
              <w:rFonts w:ascii="Palatino Linotype" w:hAnsi="Palatino Linotype" w:cs="Arial"/>
              <w:szCs w:val="20"/>
            </w:rPr>
            <w:t>Consejo Mexiquense de Ciencia y Técnología</w:t>
          </w:r>
        </w:p>
      </w:tc>
    </w:tr>
    <w:tr w:rsidR="00E54B31" w:rsidTr="00CC7DC9">
      <w:trPr>
        <w:trHeight w:val="342"/>
      </w:trPr>
      <w:tc>
        <w:tcPr>
          <w:tcW w:w="5103" w:type="dxa"/>
          <w:hideMark/>
        </w:tcPr>
        <w:p w:rsidR="00E54B31" w:rsidRDefault="00E54B31" w:rsidP="00CC7DC9">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116" w:type="dxa"/>
          <w:hideMark/>
        </w:tcPr>
        <w:p w:rsidR="00E54B31" w:rsidRDefault="00E54B31" w:rsidP="00CC7DC9">
          <w:pPr>
            <w:spacing w:after="120" w:line="256" w:lineRule="auto"/>
            <w:ind w:left="208" w:right="214"/>
            <w:jc w:val="right"/>
            <w:rPr>
              <w:rFonts w:ascii="Palatino Linotype" w:hAnsi="Palatino Linotype" w:cs="Arial"/>
              <w:szCs w:val="20"/>
            </w:rPr>
          </w:pPr>
          <w:r>
            <w:rPr>
              <w:rFonts w:ascii="Palatino Linotype" w:hAnsi="Palatino Linotype" w:cs="Arial"/>
              <w:szCs w:val="20"/>
            </w:rPr>
            <w:t>Zulema Martínez Sánchez</w:t>
          </w:r>
        </w:p>
      </w:tc>
    </w:tr>
  </w:tbl>
  <w:p w:rsidR="00E54B31" w:rsidRDefault="00E54B3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24CA8"/>
    <w:multiLevelType w:val="hybridMultilevel"/>
    <w:tmpl w:val="6E0894D8"/>
    <w:lvl w:ilvl="0" w:tplc="FB8A6B3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076D1577"/>
    <w:multiLevelType w:val="hybridMultilevel"/>
    <w:tmpl w:val="18225608"/>
    <w:lvl w:ilvl="0" w:tplc="E730BC58">
      <w:start w:val="1"/>
      <w:numFmt w:val="decimal"/>
      <w:lvlText w:val="%1."/>
      <w:lvlJc w:val="left"/>
      <w:pPr>
        <w:ind w:left="1080" w:hanging="360"/>
      </w:pPr>
      <w:rPr>
        <w:rFonts w:hint="default"/>
        <w:b w:val="0"/>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26EE3EED"/>
    <w:multiLevelType w:val="hybridMultilevel"/>
    <w:tmpl w:val="E050DB70"/>
    <w:lvl w:ilvl="0" w:tplc="D32AA25A">
      <w:start w:val="1"/>
      <w:numFmt w:val="decimal"/>
      <w:lvlText w:val="%1."/>
      <w:lvlJc w:val="left"/>
      <w:pPr>
        <w:ind w:left="720" w:hanging="360"/>
      </w:pPr>
      <w:rPr>
        <w:rFonts w:eastAsia="Times New Roman" w:cs="Times New Roman"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C01698E"/>
    <w:multiLevelType w:val="hybridMultilevel"/>
    <w:tmpl w:val="E168FC7E"/>
    <w:lvl w:ilvl="0" w:tplc="F9B65CE2">
      <w:start w:val="1"/>
      <w:numFmt w:val="decimal"/>
      <w:lvlText w:val="%1."/>
      <w:lvlJc w:val="left"/>
      <w:pPr>
        <w:ind w:left="720" w:hanging="360"/>
      </w:pPr>
      <w:rPr>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C811A41"/>
    <w:multiLevelType w:val="hybridMultilevel"/>
    <w:tmpl w:val="FEEC39C4"/>
    <w:lvl w:ilvl="0" w:tplc="EA2AC98E">
      <w:start w:val="1"/>
      <w:numFmt w:val="decimal"/>
      <w:lvlText w:val="%1"/>
      <w:lvlJc w:val="left"/>
      <w:pPr>
        <w:ind w:left="720" w:hanging="360"/>
      </w:pPr>
      <w:rPr>
        <w:rFonts w:cstheme="minorBidi"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0CF2C4D"/>
    <w:multiLevelType w:val="hybridMultilevel"/>
    <w:tmpl w:val="8834BD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3546E06"/>
    <w:multiLevelType w:val="hybridMultilevel"/>
    <w:tmpl w:val="136C95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9966101"/>
    <w:multiLevelType w:val="hybridMultilevel"/>
    <w:tmpl w:val="B270E9D6"/>
    <w:lvl w:ilvl="0" w:tplc="BDFE5162">
      <w:start w:val="1"/>
      <w:numFmt w:val="low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 w15:restartNumberingAfterBreak="0">
    <w:nsid w:val="53E124E8"/>
    <w:multiLevelType w:val="hybridMultilevel"/>
    <w:tmpl w:val="CDD27A64"/>
    <w:lvl w:ilvl="0" w:tplc="080A0019">
      <w:start w:val="1"/>
      <w:numFmt w:val="lowerLetter"/>
      <w:lvlText w:val="%1."/>
      <w:lvlJc w:val="left"/>
      <w:pPr>
        <w:ind w:left="720" w:hanging="36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735472D"/>
    <w:multiLevelType w:val="hybridMultilevel"/>
    <w:tmpl w:val="AEE03A98"/>
    <w:lvl w:ilvl="0" w:tplc="1AD84998">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0" w15:restartNumberingAfterBreak="0">
    <w:nsid w:val="71E3504F"/>
    <w:multiLevelType w:val="hybridMultilevel"/>
    <w:tmpl w:val="2CF289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72457F52"/>
    <w:multiLevelType w:val="hybridMultilevel"/>
    <w:tmpl w:val="FEC0ADEE"/>
    <w:lvl w:ilvl="0" w:tplc="FC2CAC2E">
      <w:start w:val="1"/>
      <w:numFmt w:val="decimal"/>
      <w:lvlText w:val="%1."/>
      <w:lvlJc w:val="left"/>
      <w:pPr>
        <w:ind w:left="720" w:hanging="360"/>
      </w:pPr>
      <w:rPr>
        <w:rFonts w:ascii="Palatino Linotype" w:eastAsia="Times New Roman" w:hAnsi="Palatino Linotype" w:cs="Times New Roman"/>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3AD7614"/>
    <w:multiLevelType w:val="hybridMultilevel"/>
    <w:tmpl w:val="125A75CC"/>
    <w:lvl w:ilvl="0" w:tplc="EF66AE24">
      <w:start w:val="1"/>
      <w:numFmt w:val="bullet"/>
      <w:lvlText w:val="-"/>
      <w:lvlJc w:val="left"/>
      <w:pPr>
        <w:ind w:left="720" w:hanging="360"/>
      </w:pPr>
      <w:rPr>
        <w:rFonts w:ascii="Palatino Linotype" w:hAnsi="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9"/>
  </w:num>
  <w:num w:numId="4">
    <w:abstractNumId w:val="10"/>
  </w:num>
  <w:num w:numId="5">
    <w:abstractNumId w:val="12"/>
  </w:num>
  <w:num w:numId="6">
    <w:abstractNumId w:val="2"/>
  </w:num>
  <w:num w:numId="7">
    <w:abstractNumId w:val="4"/>
  </w:num>
  <w:num w:numId="8">
    <w:abstractNumId w:val="1"/>
  </w:num>
  <w:num w:numId="9">
    <w:abstractNumId w:val="3"/>
  </w:num>
  <w:num w:numId="10">
    <w:abstractNumId w:val="11"/>
  </w:num>
  <w:num w:numId="11">
    <w:abstractNumId w:val="8"/>
  </w:num>
  <w:num w:numId="12">
    <w:abstractNumId w:val="7"/>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06E4"/>
    <w:rsid w:val="00015042"/>
    <w:rsid w:val="00030C96"/>
    <w:rsid w:val="0004738E"/>
    <w:rsid w:val="0005155E"/>
    <w:rsid w:val="00053409"/>
    <w:rsid w:val="00055252"/>
    <w:rsid w:val="000F2632"/>
    <w:rsid w:val="000F5AE0"/>
    <w:rsid w:val="00123E75"/>
    <w:rsid w:val="00126C87"/>
    <w:rsid w:val="00166CC6"/>
    <w:rsid w:val="001B5FEA"/>
    <w:rsid w:val="001D3836"/>
    <w:rsid w:val="00217443"/>
    <w:rsid w:val="00217DAD"/>
    <w:rsid w:val="00225B4C"/>
    <w:rsid w:val="002B5C18"/>
    <w:rsid w:val="002E06E4"/>
    <w:rsid w:val="002F663F"/>
    <w:rsid w:val="002F7D8D"/>
    <w:rsid w:val="00385422"/>
    <w:rsid w:val="003922A4"/>
    <w:rsid w:val="003A5C2B"/>
    <w:rsid w:val="003A66AF"/>
    <w:rsid w:val="004830F5"/>
    <w:rsid w:val="0050132F"/>
    <w:rsid w:val="00521869"/>
    <w:rsid w:val="00566607"/>
    <w:rsid w:val="00566A57"/>
    <w:rsid w:val="00597AE0"/>
    <w:rsid w:val="005D6889"/>
    <w:rsid w:val="005E0994"/>
    <w:rsid w:val="005E1048"/>
    <w:rsid w:val="00614BF5"/>
    <w:rsid w:val="006150BC"/>
    <w:rsid w:val="0067081D"/>
    <w:rsid w:val="006A6403"/>
    <w:rsid w:val="006A6FF1"/>
    <w:rsid w:val="006F1D49"/>
    <w:rsid w:val="00701495"/>
    <w:rsid w:val="007677F8"/>
    <w:rsid w:val="007767D0"/>
    <w:rsid w:val="00794DD1"/>
    <w:rsid w:val="007A493A"/>
    <w:rsid w:val="007B2327"/>
    <w:rsid w:val="008369BD"/>
    <w:rsid w:val="00836F8B"/>
    <w:rsid w:val="00842B9F"/>
    <w:rsid w:val="008D3586"/>
    <w:rsid w:val="008D4298"/>
    <w:rsid w:val="00925018"/>
    <w:rsid w:val="009312FC"/>
    <w:rsid w:val="00976D58"/>
    <w:rsid w:val="0098564E"/>
    <w:rsid w:val="00994F7F"/>
    <w:rsid w:val="009C01E8"/>
    <w:rsid w:val="00A2235B"/>
    <w:rsid w:val="00A317A8"/>
    <w:rsid w:val="00B24573"/>
    <w:rsid w:val="00B46933"/>
    <w:rsid w:val="00B52D0E"/>
    <w:rsid w:val="00B55B17"/>
    <w:rsid w:val="00B8201B"/>
    <w:rsid w:val="00B84DB6"/>
    <w:rsid w:val="00B956CF"/>
    <w:rsid w:val="00B96B95"/>
    <w:rsid w:val="00C373D0"/>
    <w:rsid w:val="00C457AA"/>
    <w:rsid w:val="00C47B91"/>
    <w:rsid w:val="00C47DEA"/>
    <w:rsid w:val="00CB1DB7"/>
    <w:rsid w:val="00CB79D2"/>
    <w:rsid w:val="00CC7DC9"/>
    <w:rsid w:val="00CD1DA7"/>
    <w:rsid w:val="00CD6FF3"/>
    <w:rsid w:val="00D05BAA"/>
    <w:rsid w:val="00D64EEA"/>
    <w:rsid w:val="00D76411"/>
    <w:rsid w:val="00D91E9F"/>
    <w:rsid w:val="00D93989"/>
    <w:rsid w:val="00DA4C98"/>
    <w:rsid w:val="00DC772B"/>
    <w:rsid w:val="00DE48E8"/>
    <w:rsid w:val="00E053DC"/>
    <w:rsid w:val="00E54B31"/>
    <w:rsid w:val="00E73996"/>
    <w:rsid w:val="00E95416"/>
    <w:rsid w:val="00EA6C61"/>
    <w:rsid w:val="00EE0A56"/>
    <w:rsid w:val="00EE44B7"/>
    <w:rsid w:val="00F240B9"/>
    <w:rsid w:val="00FA2E69"/>
    <w:rsid w:val="00FA6825"/>
    <w:rsid w:val="00FB1D8E"/>
    <w:rsid w:val="00FC3DDB"/>
    <w:rsid w:val="00FF070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7D6E35B-DC77-4D31-87F7-7CC1B7697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06E4"/>
  </w:style>
  <w:style w:type="paragraph" w:styleId="Ttulo2">
    <w:name w:val="heading 2"/>
    <w:basedOn w:val="Normal"/>
    <w:next w:val="Normal"/>
    <w:link w:val="Ttulo2Car"/>
    <w:uiPriority w:val="9"/>
    <w:unhideWhenUsed/>
    <w:qFormat/>
    <w:rsid w:val="002E06E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2E06E4"/>
    <w:rPr>
      <w:rFonts w:asciiTheme="majorHAnsi" w:eastAsiaTheme="majorEastAsia" w:hAnsiTheme="majorHAnsi" w:cstheme="majorBidi"/>
      <w:color w:val="2E74B5" w:themeColor="accent1" w:themeShade="BF"/>
      <w:sz w:val="26"/>
      <w:szCs w:val="26"/>
    </w:rPr>
  </w:style>
  <w:style w:type="paragraph" w:styleId="Encabezado">
    <w:name w:val="header"/>
    <w:basedOn w:val="Normal"/>
    <w:link w:val="EncabezadoCar"/>
    <w:uiPriority w:val="99"/>
    <w:unhideWhenUsed/>
    <w:rsid w:val="002E06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2E06E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2E06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2E06E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2E06E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E06E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2E06E4"/>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rsid w:val="002E06E4"/>
    <w:rPr>
      <w:vertAlign w:val="superscript"/>
    </w:rPr>
  </w:style>
  <w:style w:type="character" w:styleId="Hipervnculo">
    <w:name w:val="Hyperlink"/>
    <w:basedOn w:val="Fuentedeprrafopredeter"/>
    <w:uiPriority w:val="99"/>
    <w:unhideWhenUsed/>
    <w:rsid w:val="002E06E4"/>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E06E4"/>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E06E4"/>
    <w:rPr>
      <w:sz w:val="20"/>
      <w:szCs w:val="20"/>
    </w:rPr>
  </w:style>
  <w:style w:type="paragraph" w:styleId="Sinespaciado">
    <w:name w:val="No Spacing"/>
    <w:aliases w:val="Francesa"/>
    <w:link w:val="SinespaciadoCar"/>
    <w:uiPriority w:val="1"/>
    <w:qFormat/>
    <w:rsid w:val="002E06E4"/>
    <w:pPr>
      <w:spacing w:after="0" w:line="240" w:lineRule="auto"/>
    </w:pPr>
  </w:style>
  <w:style w:type="table" w:styleId="Tablaconcuadrcula">
    <w:name w:val="Table Grid"/>
    <w:basedOn w:val="Tablanormal"/>
    <w:uiPriority w:val="39"/>
    <w:rsid w:val="002E06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aliases w:val="Francesa Car"/>
    <w:link w:val="Sinespaciado"/>
    <w:uiPriority w:val="1"/>
    <w:locked/>
    <w:rsid w:val="002E06E4"/>
  </w:style>
  <w:style w:type="character" w:styleId="Textoennegrita">
    <w:name w:val="Strong"/>
    <w:uiPriority w:val="22"/>
    <w:qFormat/>
    <w:rsid w:val="002E06E4"/>
    <w:rPr>
      <w:b/>
      <w:bCs/>
    </w:rPr>
  </w:style>
  <w:style w:type="paragraph" w:styleId="Textodeglobo">
    <w:name w:val="Balloon Text"/>
    <w:basedOn w:val="Normal"/>
    <w:link w:val="TextodegloboCar"/>
    <w:uiPriority w:val="99"/>
    <w:semiHidden/>
    <w:unhideWhenUsed/>
    <w:rsid w:val="00225B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25B4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8072759">
      <w:bodyDiv w:val="1"/>
      <w:marLeft w:val="0"/>
      <w:marRight w:val="0"/>
      <w:marTop w:val="0"/>
      <w:marBottom w:val="0"/>
      <w:divBdr>
        <w:top w:val="none" w:sz="0" w:space="0" w:color="auto"/>
        <w:left w:val="none" w:sz="0" w:space="0" w:color="auto"/>
        <w:bottom w:val="none" w:sz="0" w:space="0" w:color="auto"/>
        <w:right w:val="none" w:sz="0" w:space="0" w:color="auto"/>
      </w:divBdr>
    </w:div>
    <w:div w:id="1025446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www.ipomex.org.mx/ipo3/lgt/indice/COMECyT/art_92_vii.web" TargetMode="External"/><Relationship Id="rId39" Type="http://schemas.openxmlformats.org/officeDocument/2006/relationships/footer" Target="footer2.xml"/><Relationship Id="rId21" Type="http://schemas.openxmlformats.org/officeDocument/2006/relationships/image" Target="media/image15.png"/><Relationship Id="rId34" Type="http://schemas.openxmlformats.org/officeDocument/2006/relationships/image" Target="media/image23.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ww.ipomex.org.mx/ipo3/lgt/indice/COMECyT/art_92_xxi.web"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1.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www.ipomex.org.mx/ipo3/lgt/indice/COMECyT/art_92_i.web" TargetMode="External"/><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www.ipomex.org.mx/ipo3/lgt/indice/COMECyT/art_92_viii.web" TargetMode="External"/><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ipomex.org.mx/ipo3/lgt/indice/COMECyT/art_92_xxi.web" TargetMode="External"/><Relationship Id="rId33" Type="http://schemas.openxmlformats.org/officeDocument/2006/relationships/image" Target="media/image22.png"/><Relationship Id="rId38"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61</Pages>
  <Words>12679</Words>
  <Characters>69736</Characters>
  <Application>Microsoft Office Word</Application>
  <DocSecurity>0</DocSecurity>
  <Lines>581</Lines>
  <Paragraphs>164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cp:lastPrinted>2019-11-07T16:55:00Z</cp:lastPrinted>
  <dcterms:created xsi:type="dcterms:W3CDTF">2019-12-04T00:10:00Z</dcterms:created>
  <dcterms:modified xsi:type="dcterms:W3CDTF">2019-12-04T00:10:00Z</dcterms:modified>
</cp:coreProperties>
</file>