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643B" w:rsidRPr="00962C52" w:rsidRDefault="0099643B" w:rsidP="00962C52">
      <w:pPr>
        <w:shd w:val="clear" w:color="auto" w:fill="FFFFFF"/>
        <w:spacing w:after="0" w:line="360" w:lineRule="auto"/>
        <w:jc w:val="both"/>
        <w:rPr>
          <w:rFonts w:ascii="Palatino Linotype" w:eastAsia="Times New Roman" w:hAnsi="Palatino Linotype" w:cs="Arial"/>
          <w:color w:val="000000"/>
          <w:sz w:val="24"/>
          <w:szCs w:val="24"/>
          <w:lang w:eastAsia="es-MX"/>
        </w:rPr>
      </w:pPr>
      <w:r w:rsidRPr="00962C52">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962C52" w:rsidRPr="00962C52">
        <w:rPr>
          <w:rFonts w:ascii="Palatino Linotype" w:eastAsia="Times New Roman" w:hAnsi="Palatino Linotype" w:cs="Arial"/>
          <w:color w:val="000000"/>
          <w:sz w:val="24"/>
          <w:szCs w:val="24"/>
          <w:lang w:eastAsia="es-MX"/>
        </w:rPr>
        <w:t>dos de mayo de dos mil diecinueve</w:t>
      </w:r>
      <w:r w:rsidRPr="00962C52">
        <w:rPr>
          <w:rFonts w:ascii="Palatino Linotype" w:eastAsia="Times New Roman" w:hAnsi="Palatino Linotype" w:cs="Arial"/>
          <w:color w:val="000000"/>
          <w:sz w:val="24"/>
          <w:szCs w:val="24"/>
          <w:lang w:eastAsia="es-MX"/>
        </w:rPr>
        <w:t>.</w:t>
      </w:r>
    </w:p>
    <w:p w:rsidR="002D0371" w:rsidRPr="00962C52" w:rsidRDefault="002D0371" w:rsidP="00962C52">
      <w:pPr>
        <w:spacing w:after="0" w:line="360" w:lineRule="auto"/>
        <w:rPr>
          <w:sz w:val="24"/>
          <w:szCs w:val="24"/>
        </w:rPr>
      </w:pPr>
    </w:p>
    <w:p w:rsidR="0099643B" w:rsidRPr="00962C52" w:rsidRDefault="0099643B" w:rsidP="00962C52">
      <w:pPr>
        <w:tabs>
          <w:tab w:val="left" w:pos="1701"/>
        </w:tabs>
        <w:spacing w:after="0" w:line="360" w:lineRule="auto"/>
        <w:jc w:val="both"/>
        <w:rPr>
          <w:rFonts w:ascii="Palatino Linotype" w:hAnsi="Palatino Linotype" w:cs="Arial"/>
          <w:sz w:val="24"/>
          <w:szCs w:val="24"/>
        </w:rPr>
      </w:pPr>
      <w:r w:rsidRPr="00962C52">
        <w:rPr>
          <w:rFonts w:ascii="Palatino Linotype" w:hAnsi="Palatino Linotype" w:cs="Arial"/>
          <w:b/>
          <w:sz w:val="24"/>
          <w:szCs w:val="24"/>
        </w:rPr>
        <w:t>VISTO</w:t>
      </w:r>
      <w:r w:rsidRPr="00962C52">
        <w:rPr>
          <w:rFonts w:ascii="Palatino Linotype" w:hAnsi="Palatino Linotype" w:cs="Arial"/>
          <w:sz w:val="24"/>
          <w:szCs w:val="24"/>
        </w:rPr>
        <w:t xml:space="preserve"> el expediente electrónico formado con motivo del recurso de revisión número </w:t>
      </w:r>
      <w:r w:rsidRPr="00962C52">
        <w:rPr>
          <w:rFonts w:ascii="Palatino Linotype" w:hAnsi="Palatino Linotype" w:cs="Arial"/>
          <w:b/>
          <w:bCs/>
          <w:sz w:val="24"/>
          <w:szCs w:val="24"/>
          <w:lang w:eastAsia="es-MX"/>
        </w:rPr>
        <w:t>00665/INFOEM/IP/RR/2019</w:t>
      </w:r>
      <w:r w:rsidRPr="00962C52">
        <w:rPr>
          <w:rFonts w:ascii="Palatino Linotype" w:hAnsi="Palatino Linotype" w:cs="Arial"/>
          <w:sz w:val="24"/>
          <w:szCs w:val="24"/>
        </w:rPr>
        <w:t xml:space="preserve">, interpuesto por </w:t>
      </w:r>
      <w:r w:rsidRPr="00962C52">
        <w:rPr>
          <w:rFonts w:ascii="Palatino Linotype" w:hAnsi="Palatino Linotype" w:cs="Arial"/>
          <w:b/>
          <w:sz w:val="24"/>
          <w:szCs w:val="24"/>
        </w:rPr>
        <w:t>“</w:t>
      </w:r>
      <w:r w:rsidR="00CB2BC0">
        <w:rPr>
          <w:rFonts w:ascii="Palatino Linotype" w:hAnsi="Palatino Linotype" w:cs="Arial"/>
          <w:b/>
          <w:sz w:val="24"/>
          <w:szCs w:val="24"/>
        </w:rPr>
        <w:t>xxxxxxxxxxxxxxxx</w:t>
      </w:r>
      <w:r w:rsidRPr="00962C52">
        <w:rPr>
          <w:rFonts w:ascii="Palatino Linotype" w:hAnsi="Palatino Linotype" w:cs="Arial"/>
          <w:b/>
          <w:sz w:val="24"/>
          <w:szCs w:val="24"/>
        </w:rPr>
        <w:t>”</w:t>
      </w:r>
      <w:r w:rsidRPr="00962C52">
        <w:rPr>
          <w:rFonts w:ascii="Palatino Linotype" w:hAnsi="Palatino Linotype" w:cs="Arial"/>
          <w:sz w:val="24"/>
          <w:szCs w:val="24"/>
        </w:rPr>
        <w:t xml:space="preserve">, en lo sucesivo </w:t>
      </w:r>
      <w:r w:rsidRPr="00962C52">
        <w:rPr>
          <w:rFonts w:ascii="Palatino Linotype" w:hAnsi="Palatino Linotype" w:cs="Arial"/>
          <w:b/>
          <w:sz w:val="24"/>
          <w:szCs w:val="24"/>
        </w:rPr>
        <w:t>El Recurrente</w:t>
      </w:r>
      <w:r w:rsidRPr="00962C52">
        <w:rPr>
          <w:rFonts w:ascii="Palatino Linotype" w:hAnsi="Palatino Linotype" w:cs="Arial"/>
          <w:sz w:val="24"/>
          <w:szCs w:val="24"/>
        </w:rPr>
        <w:t xml:space="preserve">, en contra de la respuesta del </w:t>
      </w:r>
      <w:r w:rsidRPr="00962C52">
        <w:rPr>
          <w:rFonts w:ascii="Palatino Linotype" w:hAnsi="Palatino Linotype" w:cs="Arial"/>
          <w:b/>
          <w:sz w:val="24"/>
          <w:szCs w:val="24"/>
        </w:rPr>
        <w:t>Ayuntamiento de Ixtlahuaca</w:t>
      </w:r>
      <w:r w:rsidRPr="00962C52">
        <w:rPr>
          <w:rFonts w:ascii="Palatino Linotype" w:hAnsi="Palatino Linotype" w:cs="Arial"/>
          <w:sz w:val="24"/>
          <w:szCs w:val="24"/>
        </w:rPr>
        <w:t>, en lo subsecuente</w:t>
      </w:r>
      <w:r w:rsidRPr="00962C52">
        <w:rPr>
          <w:rFonts w:ascii="Palatino Linotype" w:hAnsi="Palatino Linotype" w:cs="Arial"/>
          <w:b/>
          <w:sz w:val="24"/>
          <w:szCs w:val="24"/>
        </w:rPr>
        <w:t xml:space="preserve"> El Sujeto Obligado, </w:t>
      </w:r>
      <w:r w:rsidRPr="00962C52">
        <w:rPr>
          <w:rFonts w:ascii="Palatino Linotype" w:hAnsi="Palatino Linotype" w:cs="Arial"/>
          <w:sz w:val="24"/>
          <w:szCs w:val="24"/>
        </w:rPr>
        <w:t>se procede a dictar la presente resolución.</w:t>
      </w:r>
    </w:p>
    <w:p w:rsidR="00D65565" w:rsidRPr="00962C52" w:rsidRDefault="00D65565" w:rsidP="00962C52">
      <w:pPr>
        <w:tabs>
          <w:tab w:val="left" w:pos="1701"/>
        </w:tabs>
        <w:spacing w:after="0" w:line="360" w:lineRule="auto"/>
        <w:jc w:val="both"/>
        <w:rPr>
          <w:rFonts w:ascii="Palatino Linotype" w:hAnsi="Palatino Linotype" w:cs="Arial"/>
          <w:sz w:val="24"/>
          <w:szCs w:val="24"/>
        </w:rPr>
      </w:pPr>
    </w:p>
    <w:p w:rsidR="0099643B" w:rsidRPr="00962C52" w:rsidRDefault="00962C52" w:rsidP="00962C52">
      <w:pPr>
        <w:spacing w:after="0" w:line="360" w:lineRule="auto"/>
        <w:jc w:val="center"/>
        <w:rPr>
          <w:rFonts w:ascii="Palatino Linotype" w:hAnsi="Palatino Linotype"/>
          <w:b/>
          <w:sz w:val="24"/>
          <w:szCs w:val="24"/>
        </w:rPr>
      </w:pPr>
      <w:r w:rsidRPr="00962C52">
        <w:rPr>
          <w:rFonts w:ascii="Palatino Linotype" w:hAnsi="Palatino Linotype"/>
          <w:b/>
          <w:sz w:val="24"/>
          <w:szCs w:val="24"/>
        </w:rPr>
        <w:t xml:space="preserve">A N T E C E D E N T E S </w:t>
      </w:r>
    </w:p>
    <w:p w:rsidR="00D65565" w:rsidRPr="00962C52" w:rsidRDefault="00D65565" w:rsidP="00962C52">
      <w:pPr>
        <w:spacing w:after="0" w:line="360" w:lineRule="auto"/>
        <w:jc w:val="center"/>
        <w:rPr>
          <w:rFonts w:ascii="Palatino Linotype" w:hAnsi="Palatino Linotype"/>
          <w:b/>
          <w:sz w:val="24"/>
          <w:szCs w:val="24"/>
        </w:rPr>
      </w:pPr>
    </w:p>
    <w:p w:rsidR="0099643B" w:rsidRDefault="0099643B" w:rsidP="00962C52">
      <w:pPr>
        <w:spacing w:after="0" w:line="360" w:lineRule="auto"/>
        <w:jc w:val="both"/>
        <w:rPr>
          <w:rFonts w:ascii="Palatino Linotype" w:hAnsi="Palatino Linotype"/>
          <w:b/>
          <w:sz w:val="24"/>
          <w:szCs w:val="24"/>
        </w:rPr>
      </w:pPr>
      <w:r w:rsidRPr="00962C52">
        <w:rPr>
          <w:rFonts w:ascii="Palatino Linotype" w:hAnsi="Palatino Linotype" w:cs="Arial"/>
          <w:b/>
          <w:sz w:val="24"/>
          <w:szCs w:val="24"/>
        </w:rPr>
        <w:t>PRIMERO.</w:t>
      </w:r>
      <w:r w:rsidRPr="00962C52">
        <w:rPr>
          <w:rFonts w:ascii="Palatino Linotype" w:hAnsi="Palatino Linotype" w:cs="Arial"/>
          <w:sz w:val="24"/>
          <w:szCs w:val="24"/>
        </w:rPr>
        <w:t xml:space="preserve"> </w:t>
      </w:r>
      <w:r w:rsidRPr="00962C52">
        <w:rPr>
          <w:rFonts w:ascii="Palatino Linotype" w:hAnsi="Palatino Linotype"/>
          <w:b/>
          <w:sz w:val="24"/>
          <w:szCs w:val="24"/>
        </w:rPr>
        <w:t>De la Solicitud de Información.</w:t>
      </w:r>
    </w:p>
    <w:p w:rsidR="007370B3" w:rsidRPr="00962C52" w:rsidRDefault="007370B3" w:rsidP="00962C52">
      <w:pPr>
        <w:spacing w:after="0" w:line="360" w:lineRule="auto"/>
        <w:jc w:val="both"/>
        <w:rPr>
          <w:rFonts w:ascii="Palatino Linotype" w:hAnsi="Palatino Linotype"/>
          <w:sz w:val="24"/>
          <w:szCs w:val="24"/>
        </w:rPr>
      </w:pPr>
    </w:p>
    <w:p w:rsidR="0099643B" w:rsidRDefault="0099643B" w:rsidP="00962C52">
      <w:pPr>
        <w:spacing w:after="0" w:line="360" w:lineRule="auto"/>
        <w:jc w:val="both"/>
        <w:rPr>
          <w:rFonts w:ascii="Palatino Linotype" w:hAnsi="Palatino Linotype" w:cs="Arial"/>
          <w:sz w:val="24"/>
          <w:szCs w:val="24"/>
        </w:rPr>
      </w:pPr>
      <w:r w:rsidRPr="00962C52">
        <w:rPr>
          <w:rFonts w:ascii="Palatino Linotype" w:hAnsi="Palatino Linotype" w:cs="Arial"/>
          <w:sz w:val="24"/>
          <w:szCs w:val="24"/>
        </w:rPr>
        <w:t xml:space="preserve">Con fecha nueve de enero de dos mil diecinueve, </w:t>
      </w:r>
      <w:r w:rsidRPr="00962C52">
        <w:rPr>
          <w:rFonts w:ascii="Palatino Linotype" w:hAnsi="Palatino Linotype" w:cs="Arial"/>
          <w:b/>
          <w:sz w:val="24"/>
          <w:szCs w:val="24"/>
        </w:rPr>
        <w:t>El Recurrente</w:t>
      </w:r>
      <w:r w:rsidRPr="00962C52">
        <w:rPr>
          <w:rFonts w:ascii="Palatino Linotype" w:hAnsi="Palatino Linotype" w:cs="Arial"/>
          <w:sz w:val="24"/>
          <w:szCs w:val="24"/>
        </w:rPr>
        <w:t>, presentó a través del Sistema de Acceso a la Información Mexiquense (</w:t>
      </w:r>
      <w:r w:rsidRPr="00962C52">
        <w:rPr>
          <w:rFonts w:ascii="Palatino Linotype" w:hAnsi="Palatino Linotype" w:cs="Arial"/>
          <w:b/>
          <w:sz w:val="24"/>
          <w:szCs w:val="24"/>
        </w:rPr>
        <w:t>SAIMEX)</w:t>
      </w:r>
      <w:r w:rsidRPr="00962C52">
        <w:rPr>
          <w:rFonts w:ascii="Palatino Linotype" w:hAnsi="Palatino Linotype" w:cs="Arial"/>
          <w:sz w:val="24"/>
          <w:szCs w:val="24"/>
        </w:rPr>
        <w:t xml:space="preserve"> ante </w:t>
      </w:r>
      <w:r w:rsidRPr="00962C52">
        <w:rPr>
          <w:rFonts w:ascii="Palatino Linotype" w:hAnsi="Palatino Linotype" w:cs="Arial"/>
          <w:b/>
          <w:sz w:val="24"/>
          <w:szCs w:val="24"/>
        </w:rPr>
        <w:t>El Sujeto Obligado</w:t>
      </w:r>
      <w:r w:rsidRPr="00962C52">
        <w:rPr>
          <w:rFonts w:ascii="Palatino Linotype" w:hAnsi="Palatino Linotype" w:cs="Arial"/>
          <w:sz w:val="24"/>
          <w:szCs w:val="24"/>
        </w:rPr>
        <w:t>, solicitud de acceso a la información pública, registrada bajo el número de expediente</w:t>
      </w:r>
      <w:r w:rsidRPr="00962C52">
        <w:rPr>
          <w:rFonts w:ascii="Palatino Linotype" w:hAnsi="Palatino Linotype" w:cs="Arial"/>
          <w:b/>
          <w:sz w:val="24"/>
          <w:szCs w:val="24"/>
        </w:rPr>
        <w:t xml:space="preserve"> 00003/IXTLAHUA/IP/2019</w:t>
      </w:r>
      <w:r w:rsidRPr="00962C52">
        <w:rPr>
          <w:rFonts w:ascii="Palatino Linotype" w:hAnsi="Palatino Linotype" w:cs="Arial"/>
          <w:b/>
          <w:sz w:val="24"/>
          <w:szCs w:val="24"/>
          <w:lang w:eastAsia="es-MX"/>
        </w:rPr>
        <w:t xml:space="preserve">, </w:t>
      </w:r>
      <w:r w:rsidRPr="00962C52">
        <w:rPr>
          <w:rFonts w:ascii="Palatino Linotype" w:hAnsi="Palatino Linotype" w:cs="Arial"/>
          <w:sz w:val="24"/>
          <w:szCs w:val="24"/>
        </w:rPr>
        <w:t>mediante la cual solicitó información en el tenor siguiente:</w:t>
      </w:r>
    </w:p>
    <w:p w:rsidR="00962C52" w:rsidRPr="00962C52" w:rsidRDefault="00962C52" w:rsidP="00962C52">
      <w:pPr>
        <w:spacing w:after="0" w:line="360" w:lineRule="auto"/>
        <w:jc w:val="both"/>
        <w:rPr>
          <w:rFonts w:ascii="Palatino Linotype" w:hAnsi="Palatino Linotype" w:cs="Arial"/>
          <w:sz w:val="24"/>
          <w:szCs w:val="24"/>
        </w:rPr>
      </w:pPr>
    </w:p>
    <w:p w:rsidR="0099643B" w:rsidRPr="00962C52" w:rsidRDefault="0099643B" w:rsidP="00962C52">
      <w:pPr>
        <w:spacing w:after="0" w:line="240" w:lineRule="auto"/>
        <w:ind w:left="851" w:right="709"/>
        <w:jc w:val="both"/>
        <w:rPr>
          <w:rFonts w:ascii="Palatino Linotype" w:eastAsia="Times New Roman" w:hAnsi="Palatino Linotype" w:cs="Times New Roman"/>
          <w:sz w:val="24"/>
          <w:szCs w:val="24"/>
          <w:lang w:val="es-ES_tradnl" w:eastAsia="es-ES"/>
        </w:rPr>
      </w:pPr>
      <w:r w:rsidRPr="00962C52">
        <w:rPr>
          <w:rFonts w:ascii="Palatino Linotype" w:eastAsia="Times New Roman" w:hAnsi="Palatino Linotype" w:cs="Times New Roman"/>
          <w:i/>
          <w:sz w:val="24"/>
          <w:szCs w:val="24"/>
          <w:lang w:val="es-ES_tradnl" w:eastAsia="es-ES"/>
        </w:rPr>
        <w:t xml:space="preserve">“Deseo saber: 1 Quienes fueron las personas que quedaron ganadores de la convocatoria del Consejo Anticorrupción de Ixtlahuaca. (nombres completos y perfil académico) 2 Cuando se integró el Sistema Anticorrupción de Ixtlahuaca, y cuando el Consejo o Comité de Coordinación, así como quien es el Presidente. 3. Copia en PDF del contrato de prestación de servicios profesionales de los integrantes del Consejo de Participación Ciudadana con el Ayuntamiento o en su caso Copia de la Nómina de cada uno dónde </w:t>
      </w:r>
      <w:r w:rsidRPr="00962C52">
        <w:rPr>
          <w:rFonts w:ascii="Palatino Linotype" w:eastAsia="Times New Roman" w:hAnsi="Palatino Linotype" w:cs="Times New Roman"/>
          <w:i/>
          <w:sz w:val="24"/>
          <w:szCs w:val="24"/>
          <w:lang w:val="es-ES_tradnl" w:eastAsia="es-ES"/>
        </w:rPr>
        <w:lastRenderedPageBreak/>
        <w:t>aparezca su salario quincenal o mensual. Enviar todo en PDF por favor a mi correo electrónico mazahuaciudadano@gmail.com”</w:t>
      </w:r>
      <w:r w:rsidRPr="00962C52">
        <w:rPr>
          <w:rFonts w:ascii="Palatino Linotype" w:eastAsia="Times New Roman" w:hAnsi="Palatino Linotype" w:cs="Times New Roman"/>
          <w:sz w:val="24"/>
          <w:szCs w:val="24"/>
          <w:lang w:val="es-ES_tradnl" w:eastAsia="es-ES"/>
        </w:rPr>
        <w:t xml:space="preserve"> [Sic]</w:t>
      </w:r>
    </w:p>
    <w:p w:rsidR="0099643B" w:rsidRPr="00962C52" w:rsidRDefault="0099643B" w:rsidP="00962C52">
      <w:pPr>
        <w:spacing w:after="0" w:line="360" w:lineRule="auto"/>
        <w:ind w:left="851" w:right="708"/>
        <w:jc w:val="both"/>
        <w:rPr>
          <w:rFonts w:ascii="Palatino Linotype" w:eastAsia="Times New Roman" w:hAnsi="Palatino Linotype" w:cs="Times New Roman"/>
          <w:i/>
          <w:sz w:val="24"/>
          <w:szCs w:val="24"/>
          <w:lang w:val="es-ES_tradnl" w:eastAsia="es-ES"/>
        </w:rPr>
      </w:pPr>
    </w:p>
    <w:p w:rsidR="0099643B" w:rsidRDefault="0099643B" w:rsidP="00962C52">
      <w:pPr>
        <w:spacing w:after="0" w:line="360" w:lineRule="auto"/>
        <w:ind w:right="850"/>
        <w:jc w:val="both"/>
        <w:rPr>
          <w:rFonts w:ascii="Palatino Linotype" w:eastAsia="Times New Roman" w:hAnsi="Palatino Linotype" w:cs="Times New Roman"/>
          <w:b/>
          <w:sz w:val="24"/>
          <w:szCs w:val="24"/>
          <w:lang w:val="es-ES_tradnl" w:eastAsia="es-ES"/>
        </w:rPr>
      </w:pPr>
      <w:r w:rsidRPr="00962C52">
        <w:rPr>
          <w:rFonts w:ascii="Palatino Linotype" w:eastAsia="Times New Roman" w:hAnsi="Palatino Linotype" w:cs="Times New Roman"/>
          <w:b/>
          <w:sz w:val="24"/>
          <w:szCs w:val="24"/>
          <w:lang w:val="es-ES_tradnl" w:eastAsia="es-ES"/>
        </w:rPr>
        <w:t xml:space="preserve">Modalidad de entrega: </w:t>
      </w:r>
      <w:r w:rsidRPr="00962C52">
        <w:rPr>
          <w:rFonts w:ascii="Palatino Linotype" w:eastAsia="Times New Roman" w:hAnsi="Palatino Linotype" w:cs="Times New Roman"/>
          <w:sz w:val="24"/>
          <w:szCs w:val="24"/>
          <w:lang w:val="es-ES_tradnl" w:eastAsia="es-ES"/>
        </w:rPr>
        <w:t xml:space="preserve">A través del </w:t>
      </w:r>
      <w:r w:rsidRPr="00962C52">
        <w:rPr>
          <w:rFonts w:ascii="Palatino Linotype" w:eastAsia="Times New Roman" w:hAnsi="Palatino Linotype" w:cs="Times New Roman"/>
          <w:b/>
          <w:sz w:val="24"/>
          <w:szCs w:val="24"/>
          <w:lang w:val="es-ES_tradnl" w:eastAsia="es-ES"/>
        </w:rPr>
        <w:t>SAIMEX.</w:t>
      </w:r>
    </w:p>
    <w:p w:rsidR="007370B3" w:rsidRPr="00962C52" w:rsidRDefault="007370B3" w:rsidP="00962C52">
      <w:pPr>
        <w:spacing w:after="0" w:line="360" w:lineRule="auto"/>
        <w:ind w:right="850"/>
        <w:jc w:val="both"/>
        <w:rPr>
          <w:rFonts w:ascii="Palatino Linotype" w:eastAsia="Times New Roman" w:hAnsi="Palatino Linotype" w:cs="Times New Roman"/>
          <w:b/>
          <w:sz w:val="24"/>
          <w:szCs w:val="24"/>
          <w:lang w:val="es-ES_tradnl" w:eastAsia="es-ES"/>
        </w:rPr>
      </w:pPr>
    </w:p>
    <w:p w:rsidR="007D7BB9" w:rsidRDefault="007D7BB9" w:rsidP="00962C52">
      <w:pPr>
        <w:spacing w:after="0" w:line="360" w:lineRule="auto"/>
        <w:jc w:val="both"/>
        <w:rPr>
          <w:rFonts w:ascii="Palatino Linotype" w:hAnsi="Palatino Linotype" w:cs="Arial"/>
          <w:b/>
          <w:sz w:val="24"/>
          <w:szCs w:val="24"/>
        </w:rPr>
      </w:pPr>
      <w:r w:rsidRPr="00962C52">
        <w:rPr>
          <w:rFonts w:ascii="Palatino Linotype" w:hAnsi="Palatino Linotype" w:cs="Arial"/>
          <w:b/>
          <w:sz w:val="24"/>
          <w:szCs w:val="24"/>
        </w:rPr>
        <w:t>SEGUNDO. De la respuesta del Sujeto Obligado.</w:t>
      </w:r>
    </w:p>
    <w:p w:rsidR="007370B3" w:rsidRPr="00962C52" w:rsidRDefault="007370B3" w:rsidP="00962C52">
      <w:pPr>
        <w:spacing w:after="0" w:line="360" w:lineRule="auto"/>
        <w:jc w:val="both"/>
        <w:rPr>
          <w:rFonts w:ascii="Palatino Linotype" w:hAnsi="Palatino Linotype" w:cs="Arial"/>
          <w:b/>
          <w:sz w:val="24"/>
          <w:szCs w:val="24"/>
        </w:rPr>
      </w:pPr>
    </w:p>
    <w:p w:rsidR="007D7BB9" w:rsidRDefault="007D7BB9" w:rsidP="00962C52">
      <w:pPr>
        <w:spacing w:after="0" w:line="360" w:lineRule="auto"/>
        <w:jc w:val="both"/>
        <w:rPr>
          <w:rFonts w:ascii="Palatino Linotype" w:hAnsi="Palatino Linotype" w:cs="Arial"/>
          <w:sz w:val="24"/>
          <w:szCs w:val="24"/>
        </w:rPr>
      </w:pPr>
      <w:r w:rsidRPr="00962C52">
        <w:rPr>
          <w:rFonts w:ascii="Palatino Linotype" w:hAnsi="Palatino Linotype" w:cs="Arial"/>
          <w:sz w:val="24"/>
          <w:szCs w:val="24"/>
        </w:rPr>
        <w:t xml:space="preserve">En el expediente electrónico </w:t>
      </w:r>
      <w:r w:rsidRPr="00962C52">
        <w:rPr>
          <w:rFonts w:ascii="Palatino Linotype" w:hAnsi="Palatino Linotype" w:cs="Arial"/>
          <w:b/>
          <w:sz w:val="24"/>
          <w:szCs w:val="24"/>
        </w:rPr>
        <w:t>SAIMEX</w:t>
      </w:r>
      <w:r w:rsidRPr="00962C52">
        <w:rPr>
          <w:rFonts w:ascii="Palatino Linotype" w:hAnsi="Palatino Linotype" w:cs="Arial"/>
          <w:sz w:val="24"/>
          <w:szCs w:val="24"/>
        </w:rPr>
        <w:t xml:space="preserve">, se aprecia que el día veinticinco de enero de dos mil diecinueve, </w:t>
      </w:r>
      <w:r w:rsidRPr="00962C52">
        <w:rPr>
          <w:rFonts w:ascii="Palatino Linotype" w:hAnsi="Palatino Linotype" w:cs="Arial"/>
          <w:b/>
          <w:sz w:val="24"/>
          <w:szCs w:val="24"/>
        </w:rPr>
        <w:t>El Sujeto Obligado</w:t>
      </w:r>
      <w:r w:rsidRPr="00962C52">
        <w:rPr>
          <w:rFonts w:ascii="Palatino Linotype" w:hAnsi="Palatino Linotype" w:cs="Arial"/>
          <w:sz w:val="24"/>
          <w:szCs w:val="24"/>
        </w:rPr>
        <w:t xml:space="preserve"> dio respuesta a la solicitud de información señalando en síntesis lo siguiente:</w:t>
      </w:r>
    </w:p>
    <w:p w:rsidR="00962C52" w:rsidRDefault="00962C52" w:rsidP="00962C52">
      <w:pPr>
        <w:spacing w:after="0" w:line="360" w:lineRule="auto"/>
        <w:jc w:val="both"/>
        <w:rPr>
          <w:rFonts w:ascii="Palatino Linotype" w:hAnsi="Palatino Linotype" w:cs="Arial"/>
          <w:sz w:val="24"/>
          <w:szCs w:val="24"/>
        </w:rPr>
      </w:pPr>
    </w:p>
    <w:p w:rsidR="00962C52" w:rsidRPr="00962C52" w:rsidRDefault="00962C52" w:rsidP="00962C52">
      <w:pPr>
        <w:spacing w:after="0" w:line="240" w:lineRule="auto"/>
        <w:ind w:left="851" w:right="709"/>
        <w:jc w:val="both"/>
        <w:rPr>
          <w:rFonts w:ascii="Palatino Linotype" w:eastAsia="Times New Roman" w:hAnsi="Palatino Linotype" w:cs="Times New Roman"/>
          <w:i/>
          <w:sz w:val="24"/>
          <w:szCs w:val="24"/>
          <w:lang w:val="es-ES_tradnl" w:eastAsia="es-ES"/>
        </w:rPr>
      </w:pPr>
      <w:r w:rsidRPr="00962C52">
        <w:rPr>
          <w:rFonts w:ascii="Palatino Linotype" w:eastAsia="Times New Roman" w:hAnsi="Palatino Linotype" w:cs="Times New Roman"/>
          <w:i/>
          <w:sz w:val="24"/>
          <w:szCs w:val="24"/>
          <w:lang w:val="es-ES_tradnl" w:eastAsia="es-ES"/>
        </w:rPr>
        <w:t>“…al respecto refiero que de acuerdo al artículo 12 de la Ley de Transparencia y Acceso a la Información Pública del Estado de México y Municipios, que a la letra dice: “…Los Sujetos Obligados sólo proporcionarán la información pública que se les requiera y que obre en sus archivos y en el estado en que ésta se encuentre. Lo obligación de proporcionar información no comprende el procesamiento de la misma, ni el presentarla conforme al interés del solicitante; no estarán obligados a generarla, resumirla, efectuar cálculos o practicar investigaciones…”; al respecto envió a Usted la información siguiente: ? Al respecto envió en formato PDF (ANEXO 1 y 2) Sin otro particular por el momento quedo de Usted; para cualquier duda y/o aclaración al respecto. A T E N T A M E N T E LIC. LUDIVINA ERIKA VIEYRA URBINA TITULAR DE LA UNIDAD DE TRANSPARENCIA Y ACCESO A LA INFORMACIÓN MUNICIPAL…”</w:t>
      </w:r>
      <w:r>
        <w:rPr>
          <w:rFonts w:ascii="Palatino Linotype" w:eastAsia="Times New Roman" w:hAnsi="Palatino Linotype" w:cs="Times New Roman"/>
          <w:i/>
          <w:sz w:val="24"/>
          <w:szCs w:val="24"/>
          <w:lang w:val="es-ES_tradnl" w:eastAsia="es-ES"/>
        </w:rPr>
        <w:t xml:space="preserve"> (sic)</w:t>
      </w:r>
    </w:p>
    <w:p w:rsidR="00962C52" w:rsidRPr="00962C52" w:rsidRDefault="00962C52" w:rsidP="00962C52">
      <w:pPr>
        <w:spacing w:after="0" w:line="360" w:lineRule="auto"/>
        <w:jc w:val="both"/>
        <w:rPr>
          <w:rFonts w:ascii="Palatino Linotype" w:hAnsi="Palatino Linotype" w:cs="Arial"/>
          <w:sz w:val="24"/>
          <w:szCs w:val="24"/>
        </w:rPr>
      </w:pPr>
    </w:p>
    <w:p w:rsidR="00E71AEA" w:rsidRPr="00962C52" w:rsidRDefault="00962C52" w:rsidP="00962C52">
      <w:pPr>
        <w:spacing w:after="0" w:line="360" w:lineRule="auto"/>
        <w:jc w:val="both"/>
        <w:rPr>
          <w:rFonts w:ascii="Palatino Linotype" w:hAnsi="Palatino Linotype" w:cs="Arial"/>
          <w:sz w:val="24"/>
          <w:szCs w:val="24"/>
        </w:rPr>
      </w:pPr>
      <w:r w:rsidRPr="00962C52">
        <w:rPr>
          <w:rFonts w:ascii="Palatino Linotype" w:hAnsi="Palatino Linotype" w:cs="Arial"/>
          <w:sz w:val="24"/>
          <w:szCs w:val="24"/>
        </w:rPr>
        <w:t>A</w:t>
      </w:r>
      <w:r w:rsidR="007D7BB9" w:rsidRPr="00962C52">
        <w:rPr>
          <w:rFonts w:ascii="Palatino Linotype" w:hAnsi="Palatino Linotype" w:cs="Arial"/>
          <w:sz w:val="24"/>
          <w:szCs w:val="24"/>
        </w:rPr>
        <w:t xml:space="preserve">juntando </w:t>
      </w:r>
      <w:r>
        <w:rPr>
          <w:rFonts w:ascii="Palatino Linotype" w:hAnsi="Palatino Linotype" w:cs="Arial"/>
          <w:sz w:val="24"/>
          <w:szCs w:val="24"/>
        </w:rPr>
        <w:t xml:space="preserve">para tal efecto </w:t>
      </w:r>
      <w:r w:rsidR="007D7BB9" w:rsidRPr="00962C52">
        <w:rPr>
          <w:rFonts w:ascii="Palatino Linotype" w:hAnsi="Palatino Linotype" w:cs="Arial"/>
          <w:sz w:val="24"/>
          <w:szCs w:val="24"/>
        </w:rPr>
        <w:t xml:space="preserve">dos archivos electrónicos </w:t>
      </w:r>
      <w:r w:rsidR="00375B77" w:rsidRPr="00962C52">
        <w:rPr>
          <w:rFonts w:ascii="Palatino Linotype" w:hAnsi="Palatino Linotype" w:cs="Arial"/>
          <w:sz w:val="24"/>
          <w:szCs w:val="24"/>
        </w:rPr>
        <w:t>denominados</w:t>
      </w:r>
      <w:r>
        <w:rPr>
          <w:rFonts w:ascii="Palatino Linotype" w:hAnsi="Palatino Linotype" w:cs="Arial"/>
          <w:sz w:val="24"/>
          <w:szCs w:val="24"/>
        </w:rPr>
        <w:t xml:space="preserve"> en formato PDF, denominados:</w:t>
      </w:r>
      <w:r w:rsidR="00375B77" w:rsidRPr="00962C52">
        <w:rPr>
          <w:rFonts w:ascii="Palatino Linotype" w:hAnsi="Palatino Linotype" w:cs="Arial"/>
          <w:sz w:val="24"/>
          <w:szCs w:val="24"/>
        </w:rPr>
        <w:t xml:space="preserve"> “Anexo1” y “Anexo 2”, los cuales serán </w:t>
      </w:r>
      <w:r>
        <w:rPr>
          <w:rFonts w:ascii="Palatino Linotype" w:hAnsi="Palatino Linotype" w:cs="Arial"/>
          <w:sz w:val="24"/>
          <w:szCs w:val="24"/>
        </w:rPr>
        <w:t>objeto de análisis en el Considerando Cuarto de la presente resolución</w:t>
      </w:r>
      <w:r w:rsidR="00375B77" w:rsidRPr="00962C52">
        <w:rPr>
          <w:rFonts w:ascii="Palatino Linotype" w:hAnsi="Palatino Linotype" w:cs="Arial"/>
          <w:sz w:val="24"/>
          <w:szCs w:val="24"/>
        </w:rPr>
        <w:t>.</w:t>
      </w:r>
    </w:p>
    <w:p w:rsidR="00375B77" w:rsidRPr="00962C52" w:rsidRDefault="00375B77" w:rsidP="00962C52">
      <w:pPr>
        <w:spacing w:after="0" w:line="360" w:lineRule="auto"/>
        <w:jc w:val="both"/>
        <w:rPr>
          <w:rFonts w:ascii="Palatino Linotype" w:hAnsi="Palatino Linotype" w:cs="Arial"/>
          <w:sz w:val="24"/>
          <w:szCs w:val="24"/>
        </w:rPr>
      </w:pPr>
    </w:p>
    <w:p w:rsidR="00C95597" w:rsidRDefault="00C95597" w:rsidP="00962C52">
      <w:pPr>
        <w:spacing w:after="0" w:line="360" w:lineRule="auto"/>
        <w:jc w:val="both"/>
        <w:rPr>
          <w:rFonts w:ascii="Palatino Linotype" w:hAnsi="Palatino Linotype"/>
          <w:b/>
          <w:sz w:val="24"/>
          <w:szCs w:val="24"/>
        </w:rPr>
      </w:pPr>
      <w:r w:rsidRPr="00962C52">
        <w:rPr>
          <w:rFonts w:ascii="Palatino Linotype" w:hAnsi="Palatino Linotype" w:cs="Arial"/>
          <w:b/>
          <w:sz w:val="24"/>
          <w:szCs w:val="24"/>
        </w:rPr>
        <w:lastRenderedPageBreak/>
        <w:t xml:space="preserve">TERCERO. </w:t>
      </w:r>
      <w:r w:rsidRPr="00962C52">
        <w:rPr>
          <w:rFonts w:ascii="Palatino Linotype" w:hAnsi="Palatino Linotype"/>
          <w:b/>
          <w:sz w:val="24"/>
          <w:szCs w:val="24"/>
        </w:rPr>
        <w:t>Del recurso de revisión.</w:t>
      </w:r>
    </w:p>
    <w:p w:rsidR="007370B3" w:rsidRPr="00962C52" w:rsidRDefault="007370B3" w:rsidP="00962C52">
      <w:pPr>
        <w:spacing w:after="0" w:line="360" w:lineRule="auto"/>
        <w:jc w:val="both"/>
        <w:rPr>
          <w:rFonts w:ascii="Palatino Linotype" w:hAnsi="Palatino Linotype" w:cs="Arial"/>
          <w:b/>
          <w:sz w:val="24"/>
          <w:szCs w:val="24"/>
        </w:rPr>
      </w:pPr>
    </w:p>
    <w:p w:rsidR="00C95597" w:rsidRDefault="00C95597" w:rsidP="00962C52">
      <w:pPr>
        <w:spacing w:after="0" w:line="360" w:lineRule="auto"/>
        <w:jc w:val="both"/>
        <w:rPr>
          <w:rFonts w:ascii="Palatino Linotype" w:hAnsi="Palatino Linotype" w:cs="Arial"/>
          <w:sz w:val="24"/>
          <w:szCs w:val="24"/>
        </w:rPr>
      </w:pPr>
      <w:r w:rsidRPr="00962C52">
        <w:rPr>
          <w:rFonts w:ascii="Palatino Linotype" w:hAnsi="Palatino Linotype" w:cs="Arial"/>
          <w:sz w:val="24"/>
          <w:szCs w:val="24"/>
        </w:rPr>
        <w:t>Inconforme con la respuesta notificada por el sujeto obligado, El Recurrente</w:t>
      </w:r>
      <w:r w:rsidRPr="00962C52">
        <w:rPr>
          <w:rFonts w:ascii="Palatino Linotype" w:hAnsi="Palatino Linotype" w:cs="Arial"/>
          <w:b/>
          <w:sz w:val="24"/>
          <w:szCs w:val="24"/>
        </w:rPr>
        <w:t xml:space="preserve"> </w:t>
      </w:r>
      <w:r w:rsidRPr="00962C52">
        <w:rPr>
          <w:rFonts w:ascii="Palatino Linotype" w:hAnsi="Palatino Linotype" w:cs="Arial"/>
          <w:sz w:val="24"/>
          <w:szCs w:val="24"/>
        </w:rPr>
        <w:t>interpuso el recurso de revisión, en fecha trece de febrero de dos mil diecinueve, el cual fue registrado</w:t>
      </w:r>
      <w:r w:rsidRPr="00962C52">
        <w:rPr>
          <w:rFonts w:ascii="Palatino Linotype" w:hAnsi="Palatino Linotype" w:cs="Arial"/>
          <w:b/>
          <w:sz w:val="24"/>
          <w:szCs w:val="24"/>
        </w:rPr>
        <w:t xml:space="preserve"> </w:t>
      </w:r>
      <w:r w:rsidRPr="00962C52">
        <w:rPr>
          <w:rFonts w:ascii="Palatino Linotype" w:hAnsi="Palatino Linotype" w:cs="Arial"/>
          <w:sz w:val="24"/>
          <w:szCs w:val="24"/>
        </w:rPr>
        <w:t xml:space="preserve">en el sistema electrónico con el expediente número </w:t>
      </w:r>
      <w:r w:rsidRPr="00962C52">
        <w:rPr>
          <w:rFonts w:ascii="Palatino Linotype" w:hAnsi="Palatino Linotype" w:cs="Arial"/>
          <w:b/>
          <w:bCs/>
          <w:sz w:val="24"/>
          <w:szCs w:val="24"/>
          <w:lang w:eastAsia="es-MX"/>
        </w:rPr>
        <w:t>00665/INFOEM/IP/RR/2019</w:t>
      </w:r>
      <w:r w:rsidRPr="00962C52">
        <w:rPr>
          <w:rFonts w:ascii="Palatino Linotype" w:hAnsi="Palatino Linotype" w:cs="Arial"/>
          <w:sz w:val="24"/>
          <w:szCs w:val="24"/>
        </w:rPr>
        <w:t>, en el cual arguye, las siguientes manifestaciones:</w:t>
      </w:r>
    </w:p>
    <w:p w:rsidR="005B202D" w:rsidRPr="00962C52" w:rsidRDefault="005B202D" w:rsidP="00962C52">
      <w:pPr>
        <w:spacing w:after="0" w:line="360" w:lineRule="auto"/>
        <w:jc w:val="both"/>
        <w:rPr>
          <w:rFonts w:ascii="Palatino Linotype" w:hAnsi="Palatino Linotype" w:cs="Arial"/>
          <w:sz w:val="24"/>
          <w:szCs w:val="24"/>
        </w:rPr>
      </w:pPr>
    </w:p>
    <w:p w:rsidR="00C95597" w:rsidRDefault="00C95597" w:rsidP="00962C52">
      <w:pPr>
        <w:spacing w:after="0" w:line="360" w:lineRule="auto"/>
        <w:jc w:val="both"/>
        <w:rPr>
          <w:rFonts w:ascii="Palatino Linotype" w:hAnsi="Palatino Linotype" w:cs="Arial"/>
          <w:b/>
          <w:sz w:val="24"/>
          <w:szCs w:val="24"/>
        </w:rPr>
      </w:pPr>
      <w:r w:rsidRPr="00962C52">
        <w:rPr>
          <w:rFonts w:ascii="Palatino Linotype" w:hAnsi="Palatino Linotype" w:cs="Arial"/>
          <w:b/>
          <w:sz w:val="24"/>
          <w:szCs w:val="24"/>
        </w:rPr>
        <w:t>Acto Impugnado:</w:t>
      </w:r>
    </w:p>
    <w:p w:rsidR="007370B3" w:rsidRPr="00962C52" w:rsidRDefault="007370B3" w:rsidP="00962C52">
      <w:pPr>
        <w:spacing w:after="0" w:line="360" w:lineRule="auto"/>
        <w:jc w:val="both"/>
        <w:rPr>
          <w:rFonts w:ascii="Palatino Linotype" w:hAnsi="Palatino Linotype" w:cs="Arial"/>
          <w:b/>
          <w:sz w:val="24"/>
          <w:szCs w:val="24"/>
        </w:rPr>
      </w:pPr>
    </w:p>
    <w:p w:rsidR="00C95597" w:rsidRPr="00962C52" w:rsidRDefault="00C95597" w:rsidP="00962C52">
      <w:pPr>
        <w:spacing w:after="0" w:line="360" w:lineRule="auto"/>
        <w:ind w:left="567" w:right="616"/>
        <w:jc w:val="both"/>
        <w:rPr>
          <w:rFonts w:ascii="Palatino Linotype" w:hAnsi="Palatino Linotype" w:cs="Arial"/>
          <w:i/>
          <w:sz w:val="24"/>
          <w:szCs w:val="24"/>
        </w:rPr>
      </w:pPr>
      <w:r w:rsidRPr="00962C52">
        <w:rPr>
          <w:rFonts w:ascii="Palatino Linotype" w:hAnsi="Palatino Linotype" w:cs="Arial"/>
          <w:i/>
          <w:sz w:val="24"/>
          <w:szCs w:val="24"/>
        </w:rPr>
        <w:t>“No se dio respuesta a mi petición en su numeral 3. (recibo de nómina quincenal o mensual de pago o contrato de prestación de servicios que especifique el pago)”</w:t>
      </w:r>
    </w:p>
    <w:p w:rsidR="00C95597" w:rsidRDefault="00C95597" w:rsidP="00962C52">
      <w:pPr>
        <w:spacing w:after="0" w:line="360" w:lineRule="auto"/>
        <w:jc w:val="both"/>
        <w:rPr>
          <w:rFonts w:ascii="Palatino Linotype" w:hAnsi="Palatino Linotype" w:cs="Arial"/>
          <w:sz w:val="24"/>
          <w:szCs w:val="24"/>
        </w:rPr>
      </w:pPr>
      <w:r w:rsidRPr="00962C52">
        <w:rPr>
          <w:rFonts w:ascii="Palatino Linotype" w:hAnsi="Palatino Linotype" w:cs="Arial"/>
          <w:b/>
          <w:sz w:val="24"/>
          <w:szCs w:val="24"/>
        </w:rPr>
        <w:t>Razones o Motivos de Inconformidad</w:t>
      </w:r>
      <w:r w:rsidRPr="00962C52">
        <w:rPr>
          <w:rFonts w:ascii="Palatino Linotype" w:hAnsi="Palatino Linotype" w:cs="Arial"/>
          <w:sz w:val="24"/>
          <w:szCs w:val="24"/>
        </w:rPr>
        <w:t xml:space="preserve">: </w:t>
      </w:r>
    </w:p>
    <w:p w:rsidR="007370B3" w:rsidRPr="00962C52" w:rsidRDefault="007370B3" w:rsidP="00962C52">
      <w:pPr>
        <w:spacing w:after="0" w:line="360" w:lineRule="auto"/>
        <w:jc w:val="both"/>
        <w:rPr>
          <w:rFonts w:ascii="Palatino Linotype" w:hAnsi="Palatino Linotype" w:cs="Arial"/>
          <w:sz w:val="24"/>
          <w:szCs w:val="24"/>
        </w:rPr>
      </w:pPr>
    </w:p>
    <w:p w:rsidR="00C95597" w:rsidRPr="00962C52" w:rsidRDefault="00C95597" w:rsidP="00962C52">
      <w:pPr>
        <w:spacing w:after="0" w:line="360" w:lineRule="auto"/>
        <w:ind w:left="567" w:right="616"/>
        <w:jc w:val="both"/>
        <w:rPr>
          <w:rFonts w:ascii="Palatino Linotype" w:hAnsi="Palatino Linotype" w:cs="Arial"/>
          <w:i/>
          <w:sz w:val="24"/>
          <w:szCs w:val="24"/>
        </w:rPr>
      </w:pPr>
      <w:r w:rsidRPr="00962C52">
        <w:rPr>
          <w:rFonts w:ascii="Palatino Linotype" w:hAnsi="Palatino Linotype" w:cs="Arial"/>
          <w:i/>
          <w:sz w:val="24"/>
          <w:szCs w:val="24"/>
        </w:rPr>
        <w:t>“Deseo que se haga una búsqueda mas profunda en la Dirección de Administración y Finanzas o en Tesorería Municipal.”</w:t>
      </w:r>
    </w:p>
    <w:p w:rsidR="00C95597" w:rsidRPr="00962C52" w:rsidRDefault="00C95597" w:rsidP="00962C52">
      <w:pPr>
        <w:spacing w:after="0" w:line="360" w:lineRule="auto"/>
        <w:ind w:left="567" w:right="616"/>
        <w:jc w:val="both"/>
        <w:rPr>
          <w:rFonts w:ascii="Palatino Linotype" w:hAnsi="Palatino Linotype" w:cs="Arial"/>
          <w:i/>
          <w:sz w:val="24"/>
          <w:szCs w:val="24"/>
        </w:rPr>
      </w:pPr>
    </w:p>
    <w:p w:rsidR="00C95597" w:rsidRDefault="00C95597" w:rsidP="00962C52">
      <w:pPr>
        <w:spacing w:after="0" w:line="360" w:lineRule="auto"/>
        <w:jc w:val="both"/>
        <w:rPr>
          <w:rFonts w:ascii="Palatino Linotype" w:hAnsi="Palatino Linotype" w:cs="Arial"/>
          <w:b/>
          <w:sz w:val="24"/>
          <w:szCs w:val="24"/>
        </w:rPr>
      </w:pPr>
      <w:r w:rsidRPr="00962C52">
        <w:rPr>
          <w:rFonts w:ascii="Palatino Linotype" w:hAnsi="Palatino Linotype" w:cs="Arial"/>
          <w:b/>
          <w:sz w:val="24"/>
          <w:szCs w:val="24"/>
        </w:rPr>
        <w:t>CUARTO. Del turno del recurso de revisión.</w:t>
      </w:r>
    </w:p>
    <w:p w:rsidR="007370B3" w:rsidRPr="00962C52" w:rsidRDefault="007370B3" w:rsidP="00962C52">
      <w:pPr>
        <w:spacing w:after="0" w:line="360" w:lineRule="auto"/>
        <w:jc w:val="both"/>
        <w:rPr>
          <w:rFonts w:ascii="Palatino Linotype" w:hAnsi="Palatino Linotype" w:cs="Arial"/>
          <w:b/>
          <w:sz w:val="24"/>
          <w:szCs w:val="24"/>
        </w:rPr>
      </w:pPr>
    </w:p>
    <w:p w:rsidR="00C95597" w:rsidRDefault="00C95597" w:rsidP="005B202D">
      <w:pPr>
        <w:spacing w:after="0" w:line="360" w:lineRule="auto"/>
        <w:jc w:val="both"/>
        <w:rPr>
          <w:rFonts w:ascii="Palatino Linotype" w:hAnsi="Palatino Linotype" w:cs="Arial"/>
          <w:sz w:val="24"/>
          <w:szCs w:val="24"/>
        </w:rPr>
      </w:pPr>
      <w:r w:rsidRPr="00962C52">
        <w:rPr>
          <w:rFonts w:ascii="Palatino Linotype" w:hAnsi="Palatino Linotype" w:cs="Arial"/>
          <w:sz w:val="24"/>
          <w:szCs w:val="24"/>
        </w:rPr>
        <w:t xml:space="preserve">Medio de impugnación que le fue turnado a la Comisionada </w:t>
      </w:r>
      <w:r w:rsidRPr="00962C52">
        <w:rPr>
          <w:rFonts w:ascii="Palatino Linotype" w:hAnsi="Palatino Linotype" w:cs="Arial"/>
          <w:b/>
          <w:sz w:val="24"/>
          <w:szCs w:val="24"/>
        </w:rPr>
        <w:t>Zulema Martínez Sánchez</w:t>
      </w:r>
      <w:r w:rsidRPr="00962C52">
        <w:rPr>
          <w:rFonts w:ascii="Palatino Linotype" w:hAnsi="Palatino Linotype" w:cs="Arial"/>
          <w:sz w:val="24"/>
          <w:szCs w:val="24"/>
        </w:rPr>
        <w:t>, por medio del sistema electrónico en términos del arábigo 185 fracción I de la Ley de Transparencia y Acceso a la información Pública del Estado de México y Municipios, del cual recayó acuerdo de admisión en fecha diecinueve de febrero de dos mil diecinueve, determinándose en él, un plazo de siete días para que las partes manifestaran lo que a su derecho corresponda en términos del numeral ya citado.</w:t>
      </w:r>
    </w:p>
    <w:p w:rsidR="005B202D" w:rsidRPr="005B202D" w:rsidRDefault="005B202D" w:rsidP="005B202D">
      <w:pPr>
        <w:spacing w:after="0" w:line="360" w:lineRule="auto"/>
        <w:jc w:val="both"/>
        <w:rPr>
          <w:rFonts w:ascii="Palatino Linotype" w:hAnsi="Palatino Linotype" w:cs="Arial"/>
          <w:sz w:val="24"/>
          <w:szCs w:val="24"/>
        </w:rPr>
      </w:pPr>
    </w:p>
    <w:p w:rsidR="00E71AEA" w:rsidRDefault="00E71AEA" w:rsidP="005B202D">
      <w:pPr>
        <w:spacing w:after="0" w:line="360" w:lineRule="auto"/>
        <w:jc w:val="both"/>
        <w:rPr>
          <w:rFonts w:ascii="Palatino Linotype" w:hAnsi="Palatino Linotype" w:cs="Arial"/>
          <w:b/>
          <w:sz w:val="24"/>
          <w:szCs w:val="24"/>
        </w:rPr>
      </w:pPr>
      <w:r w:rsidRPr="005B202D">
        <w:rPr>
          <w:rFonts w:ascii="Palatino Linotype" w:hAnsi="Palatino Linotype" w:cs="Arial"/>
          <w:b/>
          <w:sz w:val="24"/>
          <w:szCs w:val="24"/>
        </w:rPr>
        <w:t>QUINTO. De la etapa de instrucción.</w:t>
      </w:r>
    </w:p>
    <w:p w:rsidR="007370B3" w:rsidRPr="005B202D" w:rsidRDefault="007370B3" w:rsidP="005B202D">
      <w:pPr>
        <w:spacing w:after="0" w:line="360" w:lineRule="auto"/>
        <w:jc w:val="both"/>
        <w:rPr>
          <w:rFonts w:ascii="Palatino Linotype" w:hAnsi="Palatino Linotype" w:cs="Arial"/>
          <w:b/>
          <w:sz w:val="24"/>
          <w:szCs w:val="24"/>
        </w:rPr>
      </w:pPr>
    </w:p>
    <w:p w:rsidR="00E71AEA" w:rsidRDefault="00E71AEA" w:rsidP="005B202D">
      <w:pPr>
        <w:spacing w:after="0" w:line="360" w:lineRule="auto"/>
        <w:jc w:val="both"/>
        <w:rPr>
          <w:rFonts w:ascii="Palatino Linotype" w:hAnsi="Palatino Linotype" w:cs="Arial"/>
          <w:sz w:val="24"/>
          <w:szCs w:val="24"/>
        </w:rPr>
      </w:pPr>
      <w:r w:rsidRPr="009E19B6">
        <w:rPr>
          <w:rFonts w:ascii="Palatino Linotype" w:hAnsi="Palatino Linotype" w:cs="Arial"/>
          <w:sz w:val="24"/>
          <w:szCs w:val="24"/>
        </w:rPr>
        <w:t xml:space="preserve">Así, en la etapa de instrucción, de las constancias que obran en </w:t>
      </w:r>
      <w:r w:rsidR="009E19B6" w:rsidRPr="009E19B6">
        <w:rPr>
          <w:rFonts w:ascii="Palatino Linotype" w:hAnsi="Palatino Linotype" w:cs="Arial"/>
          <w:sz w:val="24"/>
          <w:szCs w:val="24"/>
        </w:rPr>
        <w:t>el</w:t>
      </w:r>
      <w:r w:rsidRPr="009E19B6">
        <w:rPr>
          <w:rFonts w:ascii="Palatino Linotype" w:hAnsi="Palatino Linotype" w:cs="Arial"/>
          <w:sz w:val="24"/>
          <w:szCs w:val="24"/>
        </w:rPr>
        <w:t xml:space="preserve"> expediente electrónico se advierte que </w:t>
      </w:r>
      <w:r w:rsidRPr="009E19B6">
        <w:rPr>
          <w:rFonts w:ascii="Palatino Linotype" w:hAnsi="Palatino Linotype" w:cs="Arial"/>
          <w:b/>
          <w:sz w:val="24"/>
          <w:szCs w:val="24"/>
        </w:rPr>
        <w:t xml:space="preserve">El Sujeto Obligado </w:t>
      </w:r>
      <w:r w:rsidRPr="009E19B6">
        <w:rPr>
          <w:rFonts w:ascii="Palatino Linotype" w:hAnsi="Palatino Linotype" w:cs="Arial"/>
          <w:sz w:val="24"/>
          <w:szCs w:val="24"/>
        </w:rPr>
        <w:t xml:space="preserve">rindió informe justificado en fecha veintiocho de febrero de dos mil diecinueve, mismo que fue puesto a la vista del </w:t>
      </w:r>
      <w:r w:rsidRPr="009E19B6">
        <w:rPr>
          <w:rFonts w:ascii="Palatino Linotype" w:hAnsi="Palatino Linotype" w:cs="Arial"/>
          <w:b/>
          <w:sz w:val="24"/>
          <w:szCs w:val="24"/>
        </w:rPr>
        <w:t xml:space="preserve">Recurrente </w:t>
      </w:r>
      <w:r w:rsidRPr="009E19B6">
        <w:rPr>
          <w:rFonts w:ascii="Palatino Linotype" w:hAnsi="Palatino Linotype" w:cs="Arial"/>
          <w:sz w:val="24"/>
          <w:szCs w:val="24"/>
        </w:rPr>
        <w:t>el mismo día.</w:t>
      </w:r>
      <w:r w:rsidRPr="005B202D">
        <w:rPr>
          <w:rFonts w:ascii="Palatino Linotype" w:hAnsi="Palatino Linotype" w:cs="Arial"/>
          <w:sz w:val="24"/>
          <w:szCs w:val="24"/>
        </w:rPr>
        <w:t xml:space="preserve"> </w:t>
      </w:r>
    </w:p>
    <w:p w:rsidR="007370B3" w:rsidRPr="005B202D" w:rsidRDefault="007370B3" w:rsidP="005B202D">
      <w:pPr>
        <w:spacing w:after="0" w:line="360" w:lineRule="auto"/>
        <w:jc w:val="both"/>
        <w:rPr>
          <w:rFonts w:ascii="Palatino Linotype" w:hAnsi="Palatino Linotype" w:cs="Arial"/>
          <w:sz w:val="24"/>
          <w:szCs w:val="24"/>
        </w:rPr>
      </w:pPr>
    </w:p>
    <w:p w:rsidR="00E71AEA" w:rsidRDefault="00E71AEA" w:rsidP="005B202D">
      <w:pPr>
        <w:spacing w:after="0" w:line="360" w:lineRule="auto"/>
        <w:jc w:val="both"/>
        <w:rPr>
          <w:rFonts w:ascii="Palatino Linotype" w:hAnsi="Palatino Linotype" w:cs="Arial"/>
          <w:sz w:val="24"/>
          <w:szCs w:val="24"/>
        </w:rPr>
      </w:pPr>
      <w:r w:rsidRPr="005B202D">
        <w:rPr>
          <w:rFonts w:ascii="Palatino Linotype" w:hAnsi="Palatino Linotype" w:cs="Arial"/>
          <w:sz w:val="24"/>
          <w:szCs w:val="24"/>
        </w:rPr>
        <w:t xml:space="preserve">Por lo que una vez transcurrido el plazo establecido para que las partes manifestaran lo que a su derecho conviniera, en fecha </w:t>
      </w:r>
      <w:r w:rsidR="0037526A">
        <w:rPr>
          <w:rFonts w:ascii="Palatino Linotype" w:hAnsi="Palatino Linotype" w:cs="Arial"/>
          <w:sz w:val="24"/>
          <w:szCs w:val="24"/>
        </w:rPr>
        <w:t>cuatro</w:t>
      </w:r>
      <w:r w:rsidRPr="005B202D">
        <w:rPr>
          <w:rFonts w:ascii="Palatino Linotype" w:hAnsi="Palatino Linotype" w:cs="Arial"/>
          <w:sz w:val="24"/>
          <w:szCs w:val="24"/>
        </w:rPr>
        <w:t xml:space="preserve"> de </w:t>
      </w:r>
      <w:r w:rsidR="0037526A">
        <w:rPr>
          <w:rFonts w:ascii="Palatino Linotype" w:hAnsi="Palatino Linotype" w:cs="Arial"/>
          <w:sz w:val="24"/>
          <w:szCs w:val="24"/>
        </w:rPr>
        <w:t>marzo</w:t>
      </w:r>
      <w:r w:rsidRPr="005B202D">
        <w:rPr>
          <w:rFonts w:ascii="Palatino Linotype" w:hAnsi="Palatino Linotype" w:cs="Arial"/>
          <w:sz w:val="24"/>
          <w:szCs w:val="24"/>
        </w:rPr>
        <w:t xml:space="preserve"> del </w:t>
      </w:r>
      <w:r w:rsidR="0037526A">
        <w:rPr>
          <w:rFonts w:ascii="Palatino Linotype" w:hAnsi="Palatino Linotype" w:cs="Arial"/>
          <w:sz w:val="24"/>
          <w:szCs w:val="24"/>
        </w:rPr>
        <w:t xml:space="preserve">años dos mil diecinueve </w:t>
      </w:r>
      <w:r w:rsidRPr="005B202D">
        <w:rPr>
          <w:rFonts w:ascii="Palatino Linotype" w:hAnsi="Palatino Linotype" w:cs="Arial"/>
          <w:sz w:val="24"/>
          <w:szCs w:val="24"/>
        </w:rPr>
        <w:t>se decretó el cierre de instrucción en términos del artículo 185 fracción VI de la Ley de Transparencia y Acceso a la Información Pública del Estado de México y Municipios, iniciando el término legal para dictar resolución definitiva del asunto.</w:t>
      </w:r>
    </w:p>
    <w:p w:rsidR="00164EC0" w:rsidRDefault="00164EC0" w:rsidP="005B202D">
      <w:pPr>
        <w:spacing w:after="0" w:line="360" w:lineRule="auto"/>
        <w:jc w:val="both"/>
        <w:rPr>
          <w:rFonts w:ascii="Palatino Linotype" w:hAnsi="Palatino Linotype" w:cs="Arial"/>
          <w:sz w:val="24"/>
          <w:szCs w:val="24"/>
        </w:rPr>
      </w:pPr>
    </w:p>
    <w:p w:rsidR="00164EC0" w:rsidRDefault="00164EC0" w:rsidP="005B202D">
      <w:pPr>
        <w:spacing w:after="0" w:line="360" w:lineRule="auto"/>
        <w:jc w:val="both"/>
        <w:rPr>
          <w:rFonts w:ascii="Palatino Linotype" w:hAnsi="Palatino Linotype" w:cs="Arial"/>
          <w:b/>
          <w:sz w:val="24"/>
          <w:szCs w:val="24"/>
        </w:rPr>
      </w:pPr>
      <w:r w:rsidRPr="00164EC0">
        <w:rPr>
          <w:rFonts w:ascii="Palatino Linotype" w:hAnsi="Palatino Linotype" w:cs="Arial"/>
          <w:b/>
          <w:sz w:val="24"/>
          <w:szCs w:val="24"/>
        </w:rPr>
        <w:t>SEXTO. De la ampliación del plazo para emitir la resolución.</w:t>
      </w:r>
    </w:p>
    <w:p w:rsidR="007370B3" w:rsidRPr="00164EC0" w:rsidRDefault="007370B3" w:rsidP="005B202D">
      <w:pPr>
        <w:spacing w:after="0" w:line="360" w:lineRule="auto"/>
        <w:jc w:val="both"/>
        <w:rPr>
          <w:rFonts w:ascii="Palatino Linotype" w:hAnsi="Palatino Linotype" w:cs="Arial"/>
          <w:b/>
          <w:sz w:val="24"/>
          <w:szCs w:val="24"/>
        </w:rPr>
      </w:pPr>
    </w:p>
    <w:p w:rsidR="002D03C4" w:rsidRDefault="00DB3B25" w:rsidP="005B202D">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En fecha cinco de abril de dos mil diecinueve, se emitió acuerdo de ampliación de plazo para emitir la resolución que en derecho proceda, el cual se notificó al recurrente a </w:t>
      </w:r>
      <w:r w:rsidR="00F02D0D">
        <w:rPr>
          <w:rFonts w:ascii="Palatino Linotype" w:hAnsi="Palatino Linotype" w:cs="Arial"/>
          <w:sz w:val="24"/>
          <w:szCs w:val="24"/>
        </w:rPr>
        <w:t>través</w:t>
      </w:r>
      <w:r>
        <w:rPr>
          <w:rFonts w:ascii="Palatino Linotype" w:hAnsi="Palatino Linotype" w:cs="Arial"/>
          <w:sz w:val="24"/>
          <w:szCs w:val="24"/>
        </w:rPr>
        <w:t xml:space="preserve"> del SAIMEX en la misma fecha</w:t>
      </w:r>
      <w:r w:rsidR="00F02D0D">
        <w:rPr>
          <w:rFonts w:ascii="Palatino Linotype" w:hAnsi="Palatino Linotype" w:cs="Arial"/>
          <w:sz w:val="24"/>
          <w:szCs w:val="24"/>
        </w:rPr>
        <w:t xml:space="preserve">, lo anterior en </w:t>
      </w:r>
      <w:r w:rsidR="00F02D0D" w:rsidRPr="00F02D0D">
        <w:rPr>
          <w:rFonts w:ascii="Palatino Linotype" w:hAnsi="Palatino Linotype" w:cs="Arial"/>
          <w:sz w:val="24"/>
          <w:szCs w:val="24"/>
        </w:rPr>
        <w:t>términos del artículo 181, tercer párrafo, de la Ley de Transparencia y Acceso a la Información Pública del Estado de México y Municipios</w:t>
      </w:r>
      <w:r w:rsidR="009F1170">
        <w:rPr>
          <w:rFonts w:ascii="Palatino Linotype" w:hAnsi="Palatino Linotype" w:cs="Arial"/>
          <w:sz w:val="24"/>
          <w:szCs w:val="24"/>
        </w:rPr>
        <w:t>, por lo que no habiendo pruebas pendientes por desahogar ni diligencias por practicar, se dicta la presente resolución de acuerdo a los siguientes:</w:t>
      </w:r>
    </w:p>
    <w:p w:rsidR="00164EC0" w:rsidRPr="005B202D" w:rsidRDefault="00164EC0" w:rsidP="005B202D">
      <w:pPr>
        <w:spacing w:after="0" w:line="360" w:lineRule="auto"/>
        <w:jc w:val="both"/>
        <w:rPr>
          <w:rFonts w:ascii="Palatino Linotype" w:hAnsi="Palatino Linotype" w:cs="Arial"/>
          <w:sz w:val="24"/>
          <w:szCs w:val="24"/>
        </w:rPr>
      </w:pPr>
    </w:p>
    <w:p w:rsidR="00E71AEA" w:rsidRDefault="00E71AEA" w:rsidP="005B202D">
      <w:pPr>
        <w:spacing w:after="0" w:line="360" w:lineRule="auto"/>
        <w:jc w:val="center"/>
        <w:rPr>
          <w:rFonts w:ascii="Palatino Linotype" w:hAnsi="Palatino Linotype" w:cs="Arial"/>
          <w:b/>
          <w:sz w:val="24"/>
          <w:szCs w:val="24"/>
        </w:rPr>
      </w:pPr>
      <w:r w:rsidRPr="005B202D">
        <w:rPr>
          <w:rFonts w:ascii="Palatino Linotype" w:hAnsi="Palatino Linotype" w:cs="Arial"/>
          <w:b/>
          <w:sz w:val="24"/>
          <w:szCs w:val="24"/>
        </w:rPr>
        <w:t xml:space="preserve">C O N S I D E R A N D O </w:t>
      </w:r>
      <w:r w:rsidR="009F1170">
        <w:rPr>
          <w:rFonts w:ascii="Palatino Linotype" w:hAnsi="Palatino Linotype" w:cs="Arial"/>
          <w:b/>
          <w:sz w:val="24"/>
          <w:szCs w:val="24"/>
        </w:rPr>
        <w:t>S</w:t>
      </w:r>
    </w:p>
    <w:p w:rsidR="002D03C4" w:rsidRPr="005B202D" w:rsidRDefault="002D03C4" w:rsidP="005B202D">
      <w:pPr>
        <w:spacing w:after="0" w:line="360" w:lineRule="auto"/>
        <w:jc w:val="center"/>
        <w:rPr>
          <w:rFonts w:ascii="Palatino Linotype" w:hAnsi="Palatino Linotype" w:cs="Arial"/>
          <w:b/>
          <w:sz w:val="24"/>
          <w:szCs w:val="24"/>
        </w:rPr>
      </w:pPr>
    </w:p>
    <w:p w:rsidR="00E71AEA" w:rsidRDefault="00E71AEA" w:rsidP="005B202D">
      <w:pPr>
        <w:spacing w:after="0" w:line="360" w:lineRule="auto"/>
        <w:jc w:val="both"/>
        <w:rPr>
          <w:rFonts w:ascii="Palatino Linotype" w:hAnsi="Palatino Linotype" w:cs="Arial"/>
          <w:sz w:val="24"/>
          <w:szCs w:val="24"/>
        </w:rPr>
      </w:pPr>
      <w:r w:rsidRPr="005B202D">
        <w:rPr>
          <w:rFonts w:ascii="Palatino Linotype" w:hAnsi="Palatino Linotype" w:cs="Arial"/>
          <w:b/>
          <w:sz w:val="24"/>
          <w:szCs w:val="24"/>
        </w:rPr>
        <w:t>PRIMERO. De la competencia</w:t>
      </w:r>
      <w:r w:rsidRPr="005B202D">
        <w:rPr>
          <w:rFonts w:ascii="Palatino Linotype" w:hAnsi="Palatino Linotype" w:cs="Arial"/>
          <w:sz w:val="24"/>
          <w:szCs w:val="24"/>
        </w:rPr>
        <w:t>.</w:t>
      </w:r>
    </w:p>
    <w:p w:rsidR="00E71AEA" w:rsidRPr="001271EE" w:rsidRDefault="00E71AEA" w:rsidP="001271EE">
      <w:pPr>
        <w:spacing w:after="0" w:line="360" w:lineRule="auto"/>
        <w:jc w:val="both"/>
        <w:rPr>
          <w:rFonts w:ascii="Palatino Linotype" w:hAnsi="Palatino Linotype" w:cs="Arial"/>
          <w:sz w:val="24"/>
          <w:szCs w:val="24"/>
        </w:rPr>
      </w:pPr>
      <w:r w:rsidRPr="005B202D">
        <w:rPr>
          <w:rFonts w:ascii="Palatino Linotype" w:hAnsi="Palatino Linotype" w:cs="Arial"/>
          <w:sz w:val="24"/>
          <w:szCs w:val="24"/>
        </w:rPr>
        <w:t xml:space="preserve">Este Instituto de Transparencia, Acceso a la Información Pública y Protección de Datos Personales del Estado de México, es competente para conocer y resolver el presente recurso de revisión interpuesto por </w:t>
      </w:r>
      <w:r w:rsidRPr="005B202D">
        <w:rPr>
          <w:rFonts w:ascii="Palatino Linotype" w:hAnsi="Palatino Linotype" w:cs="Arial"/>
          <w:b/>
          <w:sz w:val="24"/>
          <w:szCs w:val="24"/>
        </w:rPr>
        <w:t xml:space="preserve">El Recurrente </w:t>
      </w:r>
      <w:r w:rsidRPr="005B202D">
        <w:rPr>
          <w:rFonts w:ascii="Palatino Linotype" w:hAnsi="Palatino Linotype" w:cs="Arial"/>
          <w:sz w:val="24"/>
          <w:szCs w:val="24"/>
        </w:rPr>
        <w:t xml:space="preserve">conforme a lo dispuesto en los artículos 6, apartado A, fracción IV de la Constitución Política de los Estados Unidos Mexicanos, 5, párrafos vigésimo, vigésimo primero y vigésimo segundo fracción IV de la Constitución Política del Estado Libre y Soberano de México, 1, 2 fracción II, 13, 29, 36 fracciones II y III, 176, 178, 179 fracción I, 181 párrafo tercero, 182, 185, 188 y 194 de la Ley de Transparencia y Acceso a la Información Pública del Estado de México y Municipios, 9 fracciones I, XXIV, 11 y 14 fracción I del </w:t>
      </w:r>
      <w:r w:rsidRPr="001271EE">
        <w:rPr>
          <w:rFonts w:ascii="Palatino Linotype" w:hAnsi="Palatino Linotype" w:cs="Arial"/>
          <w:sz w:val="24"/>
          <w:szCs w:val="24"/>
        </w:rPr>
        <w:t>Reglamento Interior del Instituto de Transparencia, Acceso a la Información Pública y Protección de Datos Personales del Estado de México.</w:t>
      </w:r>
    </w:p>
    <w:p w:rsidR="00E71AEA" w:rsidRPr="001271EE" w:rsidRDefault="00E71AEA" w:rsidP="001271EE">
      <w:pPr>
        <w:spacing w:after="0" w:line="360" w:lineRule="auto"/>
        <w:jc w:val="both"/>
        <w:rPr>
          <w:rFonts w:ascii="Palatino Linotype" w:hAnsi="Palatino Linotype" w:cs="Arial"/>
          <w:sz w:val="24"/>
          <w:szCs w:val="24"/>
        </w:rPr>
      </w:pPr>
    </w:p>
    <w:p w:rsidR="00E71AEA" w:rsidRDefault="00E71AEA" w:rsidP="001271EE">
      <w:pPr>
        <w:pStyle w:val="Prrafodelista"/>
        <w:autoSpaceDE w:val="0"/>
        <w:autoSpaceDN w:val="0"/>
        <w:adjustRightInd w:val="0"/>
        <w:spacing w:line="360" w:lineRule="auto"/>
        <w:ind w:left="0"/>
        <w:jc w:val="both"/>
        <w:rPr>
          <w:rFonts w:ascii="Palatino Linotype" w:hAnsi="Palatino Linotype" w:cs="Arial"/>
          <w:b/>
        </w:rPr>
      </w:pPr>
      <w:r w:rsidRPr="001271EE">
        <w:rPr>
          <w:rFonts w:ascii="Palatino Linotype" w:hAnsi="Palatino Linotype" w:cs="Arial"/>
          <w:b/>
        </w:rPr>
        <w:t xml:space="preserve">SEGUNDO. Sobre los alcances del recurso de revisión. </w:t>
      </w:r>
    </w:p>
    <w:p w:rsidR="00E71AEA" w:rsidRPr="001271EE" w:rsidRDefault="00E71AEA" w:rsidP="001271EE">
      <w:pPr>
        <w:pStyle w:val="Prrafodelista"/>
        <w:autoSpaceDE w:val="0"/>
        <w:autoSpaceDN w:val="0"/>
        <w:adjustRightInd w:val="0"/>
        <w:spacing w:line="360" w:lineRule="auto"/>
        <w:ind w:left="0"/>
        <w:jc w:val="both"/>
        <w:rPr>
          <w:rFonts w:ascii="Palatino Linotype" w:hAnsi="Palatino Linotype" w:cs="Arial"/>
        </w:rPr>
      </w:pPr>
      <w:r w:rsidRPr="001271EE">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E71AEA" w:rsidRDefault="00E71AEA" w:rsidP="007F06F4">
      <w:pPr>
        <w:pStyle w:val="Prrafodelista"/>
        <w:autoSpaceDE w:val="0"/>
        <w:autoSpaceDN w:val="0"/>
        <w:adjustRightInd w:val="0"/>
        <w:spacing w:line="360" w:lineRule="auto"/>
        <w:ind w:left="0"/>
        <w:jc w:val="both"/>
        <w:rPr>
          <w:rFonts w:ascii="Palatino Linotype" w:hAnsi="Palatino Linotype" w:cs="Arial"/>
        </w:rPr>
      </w:pPr>
    </w:p>
    <w:p w:rsidR="00CB2BC0" w:rsidRPr="007F06F4" w:rsidRDefault="00CB2BC0" w:rsidP="007F06F4">
      <w:pPr>
        <w:pStyle w:val="Prrafodelista"/>
        <w:autoSpaceDE w:val="0"/>
        <w:autoSpaceDN w:val="0"/>
        <w:adjustRightInd w:val="0"/>
        <w:spacing w:line="360" w:lineRule="auto"/>
        <w:ind w:left="0"/>
        <w:jc w:val="both"/>
        <w:rPr>
          <w:rFonts w:ascii="Palatino Linotype" w:hAnsi="Palatino Linotype" w:cs="Arial"/>
        </w:rPr>
      </w:pPr>
    </w:p>
    <w:p w:rsidR="007F06F4" w:rsidRPr="007F06F4" w:rsidRDefault="007F06F4" w:rsidP="007F06F4">
      <w:pPr>
        <w:autoSpaceDE w:val="0"/>
        <w:autoSpaceDN w:val="0"/>
        <w:adjustRightInd w:val="0"/>
        <w:spacing w:after="0" w:line="360" w:lineRule="auto"/>
        <w:jc w:val="both"/>
        <w:rPr>
          <w:rFonts w:ascii="Palatino Linotype" w:eastAsia="Times New Roman" w:hAnsi="Palatino Linotype" w:cs="Arial"/>
          <w:b/>
          <w:sz w:val="24"/>
          <w:szCs w:val="24"/>
          <w:lang w:val="es-ES" w:eastAsia="es-ES"/>
        </w:rPr>
      </w:pPr>
      <w:r w:rsidRPr="007F06F4">
        <w:rPr>
          <w:rFonts w:ascii="Palatino Linotype" w:eastAsia="Times New Roman" w:hAnsi="Palatino Linotype" w:cs="Arial"/>
          <w:b/>
          <w:sz w:val="24"/>
          <w:szCs w:val="24"/>
          <w:lang w:val="es-ES" w:eastAsia="es-ES"/>
        </w:rPr>
        <w:lastRenderedPageBreak/>
        <w:t>TERCERO. Cuestiones de previo y especial pronunciamiento.</w:t>
      </w:r>
    </w:p>
    <w:p w:rsidR="007F06F4" w:rsidRPr="007F06F4" w:rsidRDefault="007F06F4" w:rsidP="007F06F4">
      <w:pPr>
        <w:autoSpaceDE w:val="0"/>
        <w:autoSpaceDN w:val="0"/>
        <w:adjustRightInd w:val="0"/>
        <w:spacing w:after="0" w:line="360" w:lineRule="auto"/>
        <w:jc w:val="both"/>
        <w:rPr>
          <w:rFonts w:ascii="Palatino Linotype" w:eastAsia="Times New Roman" w:hAnsi="Palatino Linotype" w:cs="Times New Roman"/>
          <w:sz w:val="24"/>
          <w:szCs w:val="24"/>
          <w:lang w:val="es-ES" w:eastAsia="es-ES"/>
        </w:rPr>
      </w:pPr>
      <w:r w:rsidRPr="007F06F4">
        <w:rPr>
          <w:rFonts w:ascii="Palatino Linotype" w:eastAsia="Times New Roman" w:hAnsi="Palatino Linotype" w:cs="Arial"/>
          <w:sz w:val="24"/>
          <w:szCs w:val="24"/>
          <w:lang w:val="es-ES" w:eastAsia="es-ES"/>
        </w:rPr>
        <w:t xml:space="preserve">El Recurso de Revisión en estudio contiene los elementos normativos de validez exigidos en </w:t>
      </w:r>
      <w:r w:rsidRPr="007F06F4">
        <w:rPr>
          <w:rFonts w:ascii="Palatino Linotype" w:eastAsia="Times New Roman" w:hAnsi="Palatino Linotype" w:cs="Times New Roman"/>
          <w:sz w:val="24"/>
          <w:szCs w:val="24"/>
          <w:lang w:val="es-ES" w:eastAsia="es-ES"/>
        </w:rPr>
        <w:t xml:space="preserve">la Ley de Transparencia y </w:t>
      </w:r>
      <w:r w:rsidRPr="007F06F4">
        <w:rPr>
          <w:rFonts w:ascii="Palatino Linotype" w:eastAsia="Times New Roman" w:hAnsi="Palatino Linotype" w:cs="Arial"/>
          <w:sz w:val="24"/>
          <w:szCs w:val="24"/>
          <w:lang w:val="es-ES_tradnl" w:eastAsia="es-ES"/>
        </w:rPr>
        <w:t>Acceso a la Información Pública del Estado de México y Municipios</w:t>
      </w:r>
      <w:r w:rsidRPr="007F06F4">
        <w:rPr>
          <w:rFonts w:ascii="Palatino Linotype" w:eastAsia="Times New Roman" w:hAnsi="Palatino Linotype" w:cs="Times New Roman"/>
          <w:sz w:val="24"/>
          <w:szCs w:val="24"/>
          <w:lang w:val="es-ES" w:eastAsia="es-ES"/>
        </w:rPr>
        <w:t>, establecidos en el artículo 180 que enuncia:</w:t>
      </w:r>
    </w:p>
    <w:p w:rsidR="007F06F4" w:rsidRDefault="007F06F4" w:rsidP="007F06F4">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rsidR="00CB2BC0" w:rsidRPr="007F06F4" w:rsidRDefault="00CB2BC0" w:rsidP="007F06F4">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b/>
          <w:i/>
          <w:sz w:val="20"/>
          <w:szCs w:val="20"/>
          <w:lang w:val="es-ES" w:eastAsia="es-ES"/>
        </w:rPr>
        <w:t xml:space="preserve">“Artículo 180. </w:t>
      </w:r>
      <w:r w:rsidRPr="007F06F4">
        <w:rPr>
          <w:rFonts w:ascii="Palatino Linotype" w:eastAsia="Times New Roman" w:hAnsi="Palatino Linotype" w:cs="Arial"/>
          <w:i/>
          <w:sz w:val="20"/>
          <w:szCs w:val="20"/>
          <w:lang w:val="es-ES" w:eastAsia="es-ES"/>
        </w:rPr>
        <w:t>El recurso de revisión contendrá:</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I. El sujeto obligado ante la cual se presentó la solicitud;</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b/>
          <w:i/>
          <w:sz w:val="20"/>
          <w:szCs w:val="20"/>
          <w:lang w:val="es-ES" w:eastAsia="es-ES"/>
        </w:rPr>
        <w:t>II. El nombre del solicitante que recurre</w:t>
      </w:r>
      <w:r w:rsidRPr="007F06F4">
        <w:rPr>
          <w:rFonts w:ascii="Palatino Linotype" w:eastAsia="Times New Roman" w:hAnsi="Palatino Linotype" w:cs="Arial"/>
          <w:i/>
          <w:sz w:val="20"/>
          <w:szCs w:val="20"/>
          <w:lang w:val="es-ES" w:eastAsia="es-ES"/>
        </w:rPr>
        <w:t xml:space="preserve"> o de su representante y, en su caso, del tercero interesado, así como la dirección o medio que señale para recibir notificaciones;</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III. El número de folio de respuesta de la solicitud de acceso;</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IV. La fecha en que fue notificada la respuesta al solicitante o tuvo conocimiento del acto reclamado, o de presentación de la solicitud, en caso de falta de respuesta;</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V. El acto que se recurre;</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VI. Las razones o motivos de inconformidad;</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VII. La copia de la respuesta que se impugna y, en su caso, de la notificación correspondiente, en el caso de respuesta de la solicitud; y</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VIII. Firma del recurrente, en su caso, cuando se presente por escrito, requisito sin el cual se dará trámite al recurso.</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Adicionalmente, se podrán anexar las pruebas y demás elementos que considere procedentes someter a juicio del Instituto.</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i/>
          <w:sz w:val="20"/>
          <w:szCs w:val="20"/>
          <w:lang w:val="es-ES" w:eastAsia="es-ES"/>
        </w:rPr>
        <w:t>En ningún caso será necesario que el particular ratifique el recurso de revisión interpuesto.</w:t>
      </w: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p>
    <w:p w:rsidR="007F06F4" w:rsidRPr="007F06F4" w:rsidRDefault="007F06F4" w:rsidP="007F06F4">
      <w:pPr>
        <w:spacing w:after="0" w:line="240" w:lineRule="auto"/>
        <w:ind w:left="851" w:right="851"/>
        <w:jc w:val="both"/>
        <w:rPr>
          <w:rFonts w:ascii="Palatino Linotype" w:eastAsia="Times New Roman" w:hAnsi="Palatino Linotype" w:cs="Arial"/>
          <w:i/>
          <w:sz w:val="20"/>
          <w:szCs w:val="20"/>
          <w:lang w:val="es-ES" w:eastAsia="es-ES"/>
        </w:rPr>
      </w:pPr>
      <w:r w:rsidRPr="007F06F4">
        <w:rPr>
          <w:rFonts w:ascii="Palatino Linotype" w:eastAsia="Times New Roman" w:hAnsi="Palatino Linotype" w:cs="Arial"/>
          <w:b/>
          <w:i/>
          <w:sz w:val="20"/>
          <w:szCs w:val="20"/>
          <w:lang w:val="es-ES" w:eastAsia="es-ES"/>
        </w:rPr>
        <w:t>En caso de que el recurso se interponga de manera electrónica no será indispensable que contengan los requisitos establecidos en las fracciones II</w:t>
      </w:r>
      <w:r w:rsidRPr="007F06F4">
        <w:rPr>
          <w:rFonts w:ascii="Palatino Linotype" w:eastAsia="Times New Roman" w:hAnsi="Palatino Linotype" w:cs="Arial"/>
          <w:i/>
          <w:sz w:val="20"/>
          <w:szCs w:val="20"/>
          <w:lang w:val="es-ES" w:eastAsia="es-ES"/>
        </w:rPr>
        <w:t>, IV, VII y VIII.”</w:t>
      </w:r>
    </w:p>
    <w:p w:rsidR="007F06F4" w:rsidRPr="007F06F4" w:rsidRDefault="007F06F4" w:rsidP="007F06F4">
      <w:pPr>
        <w:spacing w:after="0" w:line="240" w:lineRule="auto"/>
        <w:ind w:left="851" w:right="851"/>
        <w:jc w:val="right"/>
        <w:rPr>
          <w:rFonts w:ascii="Palatino Linotype" w:eastAsia="Times New Roman" w:hAnsi="Palatino Linotype" w:cs="Arial"/>
          <w:b/>
          <w:i/>
          <w:sz w:val="20"/>
          <w:szCs w:val="20"/>
          <w:lang w:val="es-ES" w:eastAsia="es-ES"/>
        </w:rPr>
      </w:pPr>
      <w:r w:rsidRPr="007F06F4">
        <w:rPr>
          <w:rFonts w:ascii="Palatino Linotype" w:eastAsia="Times New Roman" w:hAnsi="Palatino Linotype" w:cs="Arial"/>
          <w:b/>
          <w:i/>
          <w:sz w:val="20"/>
          <w:szCs w:val="20"/>
          <w:lang w:val="es-ES" w:eastAsia="es-ES"/>
        </w:rPr>
        <w:t>[Énfasis añadido]</w:t>
      </w:r>
    </w:p>
    <w:p w:rsidR="007F06F4" w:rsidRDefault="007F06F4" w:rsidP="007F06F4">
      <w:pPr>
        <w:spacing w:after="0" w:line="360" w:lineRule="auto"/>
        <w:ind w:left="851"/>
        <w:jc w:val="right"/>
        <w:rPr>
          <w:rFonts w:ascii="Palatino Linotype" w:eastAsia="Times New Roman" w:hAnsi="Palatino Linotype" w:cs="Arial"/>
          <w:b/>
          <w:i/>
          <w:sz w:val="24"/>
          <w:szCs w:val="24"/>
          <w:lang w:val="es-ES" w:eastAsia="es-ES"/>
        </w:rPr>
      </w:pPr>
    </w:p>
    <w:p w:rsidR="00CB2BC0" w:rsidRDefault="00CB2BC0" w:rsidP="007F06F4">
      <w:pPr>
        <w:spacing w:after="0" w:line="360" w:lineRule="auto"/>
        <w:ind w:left="851"/>
        <w:jc w:val="right"/>
        <w:rPr>
          <w:rFonts w:ascii="Palatino Linotype" w:eastAsia="Times New Roman" w:hAnsi="Palatino Linotype" w:cs="Arial"/>
          <w:b/>
          <w:i/>
          <w:sz w:val="24"/>
          <w:szCs w:val="24"/>
          <w:lang w:val="es-ES" w:eastAsia="es-ES"/>
        </w:rPr>
      </w:pPr>
    </w:p>
    <w:p w:rsidR="00CB2BC0" w:rsidRDefault="00CB2BC0" w:rsidP="007F06F4">
      <w:pPr>
        <w:spacing w:after="0" w:line="360" w:lineRule="auto"/>
        <w:ind w:left="851"/>
        <w:jc w:val="right"/>
        <w:rPr>
          <w:rFonts w:ascii="Palatino Linotype" w:eastAsia="Times New Roman" w:hAnsi="Palatino Linotype" w:cs="Arial"/>
          <w:b/>
          <w:i/>
          <w:sz w:val="24"/>
          <w:szCs w:val="24"/>
          <w:lang w:val="es-ES" w:eastAsia="es-ES"/>
        </w:rPr>
      </w:pPr>
    </w:p>
    <w:p w:rsidR="00CB2BC0" w:rsidRPr="007F06F4" w:rsidRDefault="00CB2BC0" w:rsidP="007F06F4">
      <w:pPr>
        <w:spacing w:after="0" w:line="360" w:lineRule="auto"/>
        <w:ind w:left="851"/>
        <w:jc w:val="right"/>
        <w:rPr>
          <w:rFonts w:ascii="Palatino Linotype" w:eastAsia="Times New Roman" w:hAnsi="Palatino Linotype" w:cs="Arial"/>
          <w:b/>
          <w:i/>
          <w:sz w:val="24"/>
          <w:szCs w:val="24"/>
          <w:lang w:val="es-ES" w:eastAsia="es-ES"/>
        </w:rPr>
      </w:pPr>
    </w:p>
    <w:p w:rsidR="007F06F4" w:rsidRDefault="007F06F4" w:rsidP="007F06F4">
      <w:pPr>
        <w:spacing w:after="0" w:line="360" w:lineRule="auto"/>
        <w:jc w:val="both"/>
        <w:rPr>
          <w:rFonts w:ascii="Palatino Linotype" w:eastAsia="Calibri" w:hAnsi="Palatino Linotype" w:cs="Arial"/>
          <w:sz w:val="24"/>
          <w:szCs w:val="24"/>
          <w:lang w:val="es-ES" w:eastAsia="es-ES"/>
        </w:rPr>
      </w:pPr>
      <w:r w:rsidRPr="007F06F4">
        <w:rPr>
          <w:rFonts w:ascii="Palatino Linotype" w:eastAsia="Calibri" w:hAnsi="Palatino Linotype" w:cs="Segoe UI"/>
          <w:sz w:val="24"/>
          <w:szCs w:val="24"/>
          <w:lang w:val="es-ES" w:eastAsia="es-ES"/>
        </w:rPr>
        <w:t xml:space="preserve">Cabe señalar que </w:t>
      </w:r>
      <w:r w:rsidR="00141EEC">
        <w:rPr>
          <w:rFonts w:ascii="Palatino Linotype" w:eastAsia="Calibri" w:hAnsi="Palatino Linotype" w:cs="Segoe UI"/>
          <w:b/>
          <w:sz w:val="24"/>
          <w:szCs w:val="24"/>
          <w:lang w:val="es-ES" w:eastAsia="es-ES"/>
        </w:rPr>
        <w:t>El</w:t>
      </w:r>
      <w:r w:rsidR="00141EEC" w:rsidRPr="007F06F4">
        <w:rPr>
          <w:rFonts w:ascii="Palatino Linotype" w:eastAsia="Calibri" w:hAnsi="Palatino Linotype" w:cs="Segoe UI"/>
          <w:b/>
          <w:sz w:val="24"/>
          <w:szCs w:val="24"/>
          <w:lang w:val="es-ES" w:eastAsia="es-ES"/>
        </w:rPr>
        <w:t xml:space="preserve"> </w:t>
      </w:r>
      <w:r w:rsidRPr="007F06F4">
        <w:rPr>
          <w:rFonts w:ascii="Palatino Linotype" w:eastAsia="Calibri" w:hAnsi="Palatino Linotype" w:cs="Segoe UI"/>
          <w:b/>
          <w:sz w:val="24"/>
          <w:szCs w:val="24"/>
          <w:lang w:val="es-ES" w:eastAsia="es-ES"/>
        </w:rPr>
        <w:t>Recurrente</w:t>
      </w:r>
      <w:r w:rsidRPr="007F06F4">
        <w:rPr>
          <w:rFonts w:ascii="Palatino Linotype" w:eastAsia="Calibri" w:hAnsi="Palatino Linotype" w:cs="Segoe UI"/>
          <w:sz w:val="24"/>
          <w:szCs w:val="24"/>
          <w:lang w:val="es-ES" w:eastAsia="es-ES"/>
        </w:rPr>
        <w:t xml:space="preserve"> se identifica como </w:t>
      </w:r>
      <w:r w:rsidRPr="007F06F4">
        <w:rPr>
          <w:rFonts w:ascii="Palatino Linotype" w:eastAsiaTheme="minorEastAsia" w:hAnsi="Palatino Linotype" w:cs="Arial"/>
          <w:b/>
          <w:sz w:val="24"/>
          <w:szCs w:val="24"/>
          <w:lang w:val="es-ES" w:eastAsia="es-ES"/>
        </w:rPr>
        <w:t>“</w:t>
      </w:r>
      <w:r w:rsidR="00C0133D">
        <w:rPr>
          <w:rFonts w:ascii="Palatino Linotype" w:hAnsi="Palatino Linotype" w:cs="Arial"/>
          <w:b/>
          <w:sz w:val="24"/>
          <w:szCs w:val="24"/>
        </w:rPr>
        <w:t>xxxxxxxxxxxxxxxxxxxx</w:t>
      </w:r>
      <w:bookmarkStart w:id="0" w:name="_GoBack"/>
      <w:bookmarkEnd w:id="0"/>
      <w:r w:rsidRPr="007F06F4">
        <w:rPr>
          <w:rFonts w:ascii="Palatino Linotype" w:eastAsia="Calibri" w:hAnsi="Palatino Linotype" w:cs="Arial"/>
          <w:b/>
          <w:sz w:val="24"/>
          <w:szCs w:val="24"/>
          <w:lang w:val="es-ES" w:eastAsia="es-ES"/>
        </w:rPr>
        <w:t>”</w:t>
      </w:r>
      <w:r w:rsidR="00141EEC">
        <w:rPr>
          <w:rFonts w:ascii="Palatino Linotype" w:eastAsiaTheme="minorEastAsia" w:hAnsi="Palatino Linotype" w:cs="Arial"/>
          <w:sz w:val="24"/>
          <w:szCs w:val="24"/>
          <w:lang w:val="es-ES" w:eastAsia="es-ES"/>
        </w:rPr>
        <w:t>; n</w:t>
      </w:r>
      <w:r w:rsidRPr="007F06F4">
        <w:rPr>
          <w:rFonts w:ascii="Palatino Linotype" w:eastAsia="Calibri" w:hAnsi="Palatino Linotype" w:cs="Times New Roman"/>
          <w:sz w:val="24"/>
          <w:szCs w:val="24"/>
          <w:lang w:val="es-ES" w:eastAsia="es-ES"/>
        </w:rPr>
        <w:t xml:space="preserve">o obstante lo anterior, proporcionar un seudónimo no es motivo para desechar las </w:t>
      </w:r>
      <w:r w:rsidRPr="007F06F4">
        <w:rPr>
          <w:rFonts w:ascii="Palatino Linotype" w:eastAsia="Calibri" w:hAnsi="Palatino Linotype" w:cs="Arial"/>
          <w:sz w:val="24"/>
          <w:szCs w:val="24"/>
          <w:lang w:val="es-ES" w:eastAsia="es-ES"/>
        </w:rPr>
        <w:lastRenderedPageBreak/>
        <w:t>solicitudes de acceso a la información pública conforme a lo previsto en el artículo 155, penúltimo párrafo de la Ley de Transparencia y Acceso a la Información Pública del Estado de México y Municipios que señala lo siguiente:</w:t>
      </w:r>
    </w:p>
    <w:p w:rsidR="007F06F4" w:rsidRPr="007F06F4" w:rsidRDefault="007F06F4" w:rsidP="007F06F4">
      <w:pPr>
        <w:spacing w:after="0" w:line="360" w:lineRule="auto"/>
        <w:jc w:val="both"/>
        <w:rPr>
          <w:rFonts w:ascii="Palatino Linotype" w:eastAsia="Calibri" w:hAnsi="Palatino Linotype" w:cs="Arial"/>
          <w:sz w:val="24"/>
          <w:szCs w:val="24"/>
          <w:lang w:val="es-ES" w:eastAsia="es-ES"/>
        </w:rPr>
      </w:pPr>
    </w:p>
    <w:p w:rsidR="007F06F4" w:rsidRPr="007F06F4" w:rsidRDefault="007F06F4" w:rsidP="007F06F4">
      <w:pPr>
        <w:spacing w:after="0" w:line="240" w:lineRule="auto"/>
        <w:ind w:left="851" w:right="902"/>
        <w:jc w:val="both"/>
        <w:rPr>
          <w:rFonts w:ascii="Palatino Linotype" w:eastAsia="Calibri" w:hAnsi="Palatino Linotype" w:cs="Arial"/>
          <w:i/>
          <w:sz w:val="24"/>
          <w:szCs w:val="24"/>
          <w:lang w:val="es-ES" w:eastAsia="es-ES"/>
        </w:rPr>
      </w:pPr>
      <w:r w:rsidRPr="007F06F4">
        <w:rPr>
          <w:rFonts w:ascii="Palatino Linotype" w:eastAsia="Calibri" w:hAnsi="Palatino Linotype" w:cs="Arial"/>
          <w:i/>
          <w:sz w:val="24"/>
          <w:szCs w:val="24"/>
          <w:lang w:val="es-ES" w:eastAsia="es-ES"/>
        </w:rPr>
        <w:t>“Las solicitudes anónimas, con nombre incompleto o seudónimo serán procedentes para su trámite por parte del sujeto obligado ante quien se presente. No podrá requerirse información adicional con motivo del nombre proporcionado por el solicitante.”</w:t>
      </w:r>
    </w:p>
    <w:p w:rsidR="007F06F4" w:rsidRPr="007F06F4" w:rsidRDefault="007F06F4" w:rsidP="007F06F4">
      <w:pPr>
        <w:spacing w:after="0" w:line="360" w:lineRule="auto"/>
        <w:ind w:left="851" w:right="900"/>
        <w:jc w:val="both"/>
        <w:rPr>
          <w:rFonts w:ascii="Palatino Linotype" w:eastAsia="Calibri" w:hAnsi="Palatino Linotype" w:cs="Times New Roman"/>
          <w:i/>
          <w:sz w:val="24"/>
          <w:szCs w:val="24"/>
          <w:lang w:val="es-ES" w:eastAsia="es-ES"/>
        </w:rPr>
      </w:pPr>
    </w:p>
    <w:p w:rsidR="007F06F4" w:rsidRDefault="007F06F4" w:rsidP="007F06F4">
      <w:pPr>
        <w:spacing w:after="0" w:line="360" w:lineRule="auto"/>
        <w:jc w:val="both"/>
        <w:rPr>
          <w:rFonts w:ascii="Palatino Linotype" w:eastAsia="Calibri" w:hAnsi="Palatino Linotype" w:cs="Times New Roman"/>
          <w:sz w:val="24"/>
          <w:szCs w:val="24"/>
          <w:lang w:val="es-ES" w:eastAsia="es-ES"/>
        </w:rPr>
      </w:pPr>
      <w:r w:rsidRPr="007F06F4">
        <w:rPr>
          <w:rFonts w:ascii="Palatino Linotype" w:eastAsia="Calibri" w:hAnsi="Palatino Linotype" w:cs="Times New Roman"/>
          <w:sz w:val="24"/>
          <w:szCs w:val="24"/>
          <w:lang w:val="es-ES" w:eastAsia="es-ES"/>
        </w:rPr>
        <w:t xml:space="preserve">Robusteciendo lo anterior se encuentra lo dispuesto en los artículos 6, Apartado A, fracciones III y IV de la Constitución Política de los Estados Unidos Mexicanos y 5 párrafos </w:t>
      </w:r>
      <w:r w:rsidRPr="007F06F4">
        <w:rPr>
          <w:rFonts w:ascii="Palatino Linotype" w:eastAsia="Calibri" w:hAnsi="Palatino Linotype" w:cs="Arial"/>
          <w:sz w:val="24"/>
          <w:szCs w:val="24"/>
          <w:lang w:val="es-ES" w:eastAsia="es-ES"/>
        </w:rPr>
        <w:t>vigésimo, vigésimo primero</w:t>
      </w:r>
      <w:r w:rsidRPr="007F06F4">
        <w:rPr>
          <w:rFonts w:ascii="Palatino Linotype" w:eastAsia="Times New Roman" w:hAnsi="Palatino Linotype" w:cs="Arial"/>
          <w:sz w:val="24"/>
          <w:szCs w:val="24"/>
        </w:rPr>
        <w:t xml:space="preserve"> y vigésimo segundo</w:t>
      </w:r>
      <w:r w:rsidRPr="007F06F4">
        <w:rPr>
          <w:rFonts w:ascii="Palatino Linotype" w:eastAsia="Calibri" w:hAnsi="Palatino Linotype" w:cs="Times New Roman"/>
          <w:sz w:val="24"/>
          <w:szCs w:val="24"/>
          <w:lang w:val="es-ES" w:eastAsia="es-ES"/>
        </w:rPr>
        <w:t>, de la Constitución Política del Estado Libre y Soberano de México, se establece lo siguiente:</w:t>
      </w:r>
    </w:p>
    <w:p w:rsidR="007F06F4" w:rsidRPr="007F06F4" w:rsidRDefault="007F06F4" w:rsidP="007F06F4">
      <w:pPr>
        <w:spacing w:after="0" w:line="360" w:lineRule="auto"/>
        <w:jc w:val="both"/>
        <w:rPr>
          <w:rFonts w:ascii="Palatino Linotype" w:eastAsia="Calibri" w:hAnsi="Palatino Linotype" w:cs="Times New Roman"/>
          <w:sz w:val="24"/>
          <w:szCs w:val="24"/>
          <w:lang w:val="es-ES" w:eastAsia="es-ES"/>
        </w:rPr>
      </w:pPr>
    </w:p>
    <w:p w:rsidR="007F06F4" w:rsidRPr="006F615C" w:rsidRDefault="007F06F4" w:rsidP="007F06F4">
      <w:pPr>
        <w:spacing w:after="0" w:line="240" w:lineRule="auto"/>
        <w:ind w:left="851" w:right="851"/>
        <w:jc w:val="center"/>
        <w:rPr>
          <w:rFonts w:ascii="Palatino Linotype" w:eastAsia="Calibri" w:hAnsi="Palatino Linotype" w:cs="Times New Roman"/>
          <w:b/>
          <w:i/>
          <w:lang w:val="es-ES" w:eastAsia="es-ES"/>
        </w:rPr>
      </w:pPr>
      <w:r w:rsidRPr="006F615C">
        <w:rPr>
          <w:rFonts w:ascii="Palatino Linotype" w:eastAsia="Calibri" w:hAnsi="Palatino Linotype" w:cs="Times New Roman"/>
          <w:b/>
          <w:i/>
          <w:lang w:val="es-ES" w:eastAsia="es-ES"/>
        </w:rPr>
        <w:t>Constitución Política de los Estados Unidos Mexicanos</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w:t>
      </w:r>
      <w:r w:rsidRPr="006F615C">
        <w:rPr>
          <w:rFonts w:ascii="Palatino Linotype" w:eastAsia="Calibri" w:hAnsi="Palatino Linotype" w:cs="Times New Roman"/>
          <w:b/>
          <w:i/>
          <w:lang w:val="es-ES" w:eastAsia="es-ES"/>
        </w:rPr>
        <w:t>Artículo 6</w:t>
      </w:r>
      <w:r w:rsidRPr="006F615C">
        <w:rPr>
          <w:rFonts w:ascii="Palatino Linotype" w:eastAsia="Calibri" w:hAnsi="Palatino Linotype" w:cs="Times New Roman"/>
          <w:i/>
          <w:lang w:val="es-ES" w:eastAsia="es-ES"/>
        </w:rPr>
        <w:t>°.-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 xml:space="preserve">Para efectos de lo dispuesto en el presente artículo se observará lo siguiente: </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A. Para el ejercicio del derecho de acceso a la información, la Federación, los Estados y el Distrito Federal, en el ámbito de sus respectivas competencias, se regirán por los siguientes principios y bases:</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 xml:space="preserve">III. Toda persona, sin necesidad de acreditar interés alguno o justificar su utilización, tendrá acceso gratuito a la información pública, a sus datos personales o a la rectificación de éstos. </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 xml:space="preserve">IV. Se establecerán mecanismos de acceso a la información y procedimientos de revisión expeditos que se sustanciarán ante los organismos autónomos especializados e imparciales que establece esta Constitución.” </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p>
    <w:p w:rsidR="007F06F4" w:rsidRPr="006F615C" w:rsidRDefault="007F06F4" w:rsidP="007F06F4">
      <w:pPr>
        <w:spacing w:after="0" w:line="240" w:lineRule="auto"/>
        <w:ind w:left="851" w:right="851"/>
        <w:jc w:val="center"/>
        <w:rPr>
          <w:rFonts w:ascii="Palatino Linotype" w:eastAsia="Calibri" w:hAnsi="Palatino Linotype" w:cs="Times New Roman"/>
          <w:b/>
          <w:i/>
          <w:lang w:val="es-ES" w:eastAsia="es-ES"/>
        </w:rPr>
      </w:pPr>
      <w:r w:rsidRPr="006F615C">
        <w:rPr>
          <w:rFonts w:ascii="Palatino Linotype" w:eastAsia="Calibri" w:hAnsi="Palatino Linotype" w:cs="Times New Roman"/>
          <w:b/>
          <w:i/>
          <w:lang w:val="es-ES" w:eastAsia="es-ES"/>
        </w:rPr>
        <w:t>Constitución Política del Estado Libre y Soberano de México</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lastRenderedPageBreak/>
        <w:t>“</w:t>
      </w:r>
      <w:r w:rsidRPr="006F615C">
        <w:rPr>
          <w:rFonts w:ascii="Palatino Linotype" w:eastAsia="Calibri" w:hAnsi="Palatino Linotype" w:cs="Times New Roman"/>
          <w:b/>
          <w:i/>
          <w:lang w:val="es-ES" w:eastAsia="es-ES"/>
        </w:rPr>
        <w:t>Artículo 5</w:t>
      </w:r>
      <w:r w:rsidRPr="006F615C">
        <w:rPr>
          <w:rFonts w:ascii="Palatino Linotype" w:eastAsia="Calibri" w:hAnsi="Palatino Linotype" w:cs="Times New Roman"/>
          <w:i/>
          <w:lang w:val="es-ES" w:eastAsia="es-ES"/>
        </w:rPr>
        <w:t>.-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Toda persona en el Estado de México, tiene derecho al libre acceso a la información plural y oportuna, así como a buscar recibir y difundir información e ideas de toda índole por cualquier medio de expresión.</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 xml:space="preserve"> (…)</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 xml:space="preserve">El derecho a la información será garantizado por el Estado. La ley establecerá las previsiones que permitan asegurar la protección, el respeto y la difusión de este derecho. </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Este derecho se regirá por los principios y bases siguientes:</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III. Toda persona, sin necesidad de acreditar interés alguno o justificar su utilización, tendrá acceso gratuito a la información pública, a sus datos personales o a la rectificación de éstos;</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IV. Se establecerán mecanismos de acceso a la información y procedimientos de revisión expeditos que se sustanciarán ante el organismo autónomo especializado e imparcial que establece esta Constitución.</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w:t>
      </w:r>
    </w:p>
    <w:p w:rsidR="007F06F4" w:rsidRPr="006F615C" w:rsidRDefault="007F06F4" w:rsidP="007F06F4">
      <w:pPr>
        <w:spacing w:after="0" w:line="240" w:lineRule="auto"/>
        <w:ind w:left="851" w:right="851"/>
        <w:jc w:val="both"/>
        <w:rPr>
          <w:rFonts w:ascii="Palatino Linotype" w:eastAsia="Calibri" w:hAnsi="Palatino Linotype" w:cs="Times New Roman"/>
          <w:i/>
          <w:lang w:val="es-ES" w:eastAsia="es-ES"/>
        </w:rPr>
      </w:pPr>
      <w:r w:rsidRPr="006F615C">
        <w:rPr>
          <w:rFonts w:ascii="Palatino Linotype" w:eastAsia="Calibri" w:hAnsi="Palatino Linotype" w:cs="Times New Roman"/>
          <w:i/>
          <w:lang w:val="es-ES" w:eastAsia="es-ES"/>
        </w:rPr>
        <w:t>VIII.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w:t>
      </w:r>
    </w:p>
    <w:p w:rsidR="007F06F4" w:rsidRDefault="007F06F4" w:rsidP="007F06F4">
      <w:pPr>
        <w:spacing w:after="0" w:line="360" w:lineRule="auto"/>
        <w:jc w:val="both"/>
        <w:rPr>
          <w:rFonts w:ascii="Palatino Linotype" w:eastAsia="Calibri" w:hAnsi="Palatino Linotype" w:cs="Times New Roman"/>
          <w:sz w:val="24"/>
          <w:szCs w:val="24"/>
          <w:lang w:val="es-ES" w:eastAsia="es-ES"/>
        </w:rPr>
      </w:pPr>
    </w:p>
    <w:p w:rsidR="00CB2BC0" w:rsidRDefault="00CB2BC0" w:rsidP="007F06F4">
      <w:pPr>
        <w:spacing w:after="0" w:line="360" w:lineRule="auto"/>
        <w:jc w:val="both"/>
        <w:rPr>
          <w:rFonts w:ascii="Palatino Linotype" w:eastAsia="Calibri" w:hAnsi="Palatino Linotype" w:cs="Times New Roman"/>
          <w:sz w:val="24"/>
          <w:szCs w:val="24"/>
          <w:lang w:val="es-ES" w:eastAsia="es-ES"/>
        </w:rPr>
      </w:pPr>
    </w:p>
    <w:p w:rsidR="00CB2BC0" w:rsidRDefault="00CB2BC0" w:rsidP="007F06F4">
      <w:pPr>
        <w:spacing w:after="0" w:line="360" w:lineRule="auto"/>
        <w:jc w:val="both"/>
        <w:rPr>
          <w:rFonts w:ascii="Palatino Linotype" w:eastAsia="Calibri" w:hAnsi="Palatino Linotype" w:cs="Times New Roman"/>
          <w:sz w:val="24"/>
          <w:szCs w:val="24"/>
          <w:lang w:val="es-ES" w:eastAsia="es-ES"/>
        </w:rPr>
      </w:pPr>
    </w:p>
    <w:p w:rsidR="00CB2BC0" w:rsidRPr="007F06F4" w:rsidRDefault="00CB2BC0" w:rsidP="007F06F4">
      <w:pPr>
        <w:spacing w:after="0" w:line="360" w:lineRule="auto"/>
        <w:jc w:val="both"/>
        <w:rPr>
          <w:rFonts w:ascii="Palatino Linotype" w:eastAsia="Calibri" w:hAnsi="Palatino Linotype" w:cs="Times New Roman"/>
          <w:sz w:val="24"/>
          <w:szCs w:val="24"/>
          <w:lang w:val="es-ES" w:eastAsia="es-ES"/>
        </w:rPr>
      </w:pPr>
    </w:p>
    <w:p w:rsidR="007F06F4" w:rsidRDefault="007F06F4" w:rsidP="007F06F4">
      <w:pPr>
        <w:spacing w:after="0" w:line="360" w:lineRule="auto"/>
        <w:jc w:val="both"/>
        <w:rPr>
          <w:rFonts w:ascii="Palatino Linotype" w:eastAsia="Calibri" w:hAnsi="Palatino Linotype" w:cs="Times New Roman"/>
          <w:sz w:val="24"/>
          <w:szCs w:val="24"/>
          <w:lang w:val="es-ES" w:eastAsia="es-ES"/>
        </w:rPr>
      </w:pPr>
      <w:r w:rsidRPr="007F06F4">
        <w:rPr>
          <w:rFonts w:ascii="Palatino Linotype" w:eastAsia="Calibri" w:hAnsi="Palatino Linotype" w:cs="Times New Roman"/>
          <w:sz w:val="24"/>
          <w:szCs w:val="24"/>
          <w:lang w:val="es-ES" w:eastAsia="es-ES"/>
        </w:rPr>
        <w:lastRenderedPageBreak/>
        <w:t>Por otra parte, del contenido del artículo 1 de la Constitución Política de los Estados Unidos Mexicanos, se destaca lo siguiente:</w:t>
      </w:r>
    </w:p>
    <w:p w:rsidR="00C0133D" w:rsidRDefault="00C0133D" w:rsidP="007F06F4">
      <w:pPr>
        <w:spacing w:after="0" w:line="240" w:lineRule="auto"/>
        <w:ind w:left="851" w:right="851"/>
        <w:jc w:val="both"/>
        <w:rPr>
          <w:rFonts w:ascii="Palatino Linotype" w:eastAsia="Calibri" w:hAnsi="Palatino Linotype" w:cs="Times New Roman"/>
          <w:sz w:val="24"/>
          <w:szCs w:val="24"/>
          <w:lang w:val="es-ES" w:eastAsia="es-ES"/>
        </w:rPr>
      </w:pPr>
    </w:p>
    <w:p w:rsidR="00C0133D" w:rsidRDefault="00C0133D" w:rsidP="007F06F4">
      <w:pPr>
        <w:spacing w:after="0" w:line="240" w:lineRule="auto"/>
        <w:ind w:left="851" w:right="851"/>
        <w:jc w:val="both"/>
        <w:rPr>
          <w:rFonts w:ascii="Palatino Linotype" w:eastAsia="Calibri" w:hAnsi="Palatino Linotype" w:cs="Times New Roman"/>
          <w:sz w:val="24"/>
          <w:szCs w:val="24"/>
          <w:lang w:val="es-ES" w:eastAsia="es-ES"/>
        </w:rPr>
      </w:pPr>
    </w:p>
    <w:p w:rsidR="00C0133D" w:rsidRDefault="00C0133D" w:rsidP="007F06F4">
      <w:pPr>
        <w:spacing w:after="0" w:line="240" w:lineRule="auto"/>
        <w:ind w:left="851" w:right="851"/>
        <w:jc w:val="both"/>
        <w:rPr>
          <w:rFonts w:ascii="Palatino Linotype" w:eastAsia="Calibri" w:hAnsi="Palatino Linotype" w:cs="Times New Roman"/>
          <w:sz w:val="24"/>
          <w:szCs w:val="24"/>
          <w:lang w:val="es-ES" w:eastAsia="es-ES"/>
        </w:rPr>
      </w:pPr>
    </w:p>
    <w:p w:rsidR="00C0133D" w:rsidRDefault="00C0133D" w:rsidP="007F06F4">
      <w:pPr>
        <w:spacing w:after="0" w:line="240" w:lineRule="auto"/>
        <w:ind w:left="851" w:right="851"/>
        <w:jc w:val="both"/>
        <w:rPr>
          <w:rFonts w:ascii="Palatino Linotype" w:eastAsia="Calibri" w:hAnsi="Palatino Linotype" w:cs="Times New Roman"/>
          <w:sz w:val="24"/>
          <w:szCs w:val="24"/>
          <w:lang w:val="es-ES" w:eastAsia="es-ES"/>
        </w:rPr>
      </w:pPr>
    </w:p>
    <w:p w:rsidR="00C0133D" w:rsidRDefault="00C0133D" w:rsidP="007F06F4">
      <w:pPr>
        <w:spacing w:after="0" w:line="240" w:lineRule="auto"/>
        <w:ind w:left="851" w:right="851"/>
        <w:jc w:val="both"/>
        <w:rPr>
          <w:rFonts w:ascii="Palatino Linotype" w:eastAsia="Calibri" w:hAnsi="Palatino Linotype" w:cs="Times New Roman"/>
          <w:sz w:val="24"/>
          <w:szCs w:val="24"/>
          <w:lang w:val="es-ES" w:eastAsia="es-ES"/>
        </w:rPr>
      </w:pPr>
    </w:p>
    <w:p w:rsidR="007F06F4" w:rsidRPr="007F06F4" w:rsidRDefault="007F06F4" w:rsidP="007F06F4">
      <w:pPr>
        <w:spacing w:after="0" w:line="240" w:lineRule="auto"/>
        <w:ind w:left="851" w:right="851"/>
        <w:jc w:val="both"/>
        <w:rPr>
          <w:rFonts w:ascii="Palatino Linotype" w:eastAsia="Calibri" w:hAnsi="Palatino Linotype" w:cs="Times New Roman"/>
          <w:i/>
          <w:lang w:val="es-ES" w:eastAsia="es-ES"/>
        </w:rPr>
      </w:pPr>
      <w:r w:rsidRPr="007F06F4">
        <w:rPr>
          <w:rFonts w:ascii="Palatino Linotype" w:eastAsia="Calibri" w:hAnsi="Palatino Linotype" w:cs="Times New Roman"/>
          <w:i/>
          <w:lang w:val="es-ES" w:eastAsia="es-ES"/>
        </w:rPr>
        <w:t>“</w:t>
      </w:r>
      <w:r w:rsidRPr="007F06F4">
        <w:rPr>
          <w:rFonts w:ascii="Palatino Linotype" w:eastAsia="Calibri" w:hAnsi="Palatino Linotype" w:cs="Times New Roman"/>
          <w:b/>
          <w:i/>
          <w:lang w:val="es-ES" w:eastAsia="es-ES"/>
        </w:rPr>
        <w:t>Artículo 1o</w:t>
      </w:r>
      <w:r w:rsidRPr="007F06F4">
        <w:rPr>
          <w:rFonts w:ascii="Palatino Linotype" w:eastAsia="Calibri" w:hAnsi="Palatino Linotype" w:cs="Times New Roman"/>
          <w:i/>
          <w:lang w:val="es-ES" w:eastAsia="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7F06F4" w:rsidRDefault="007F06F4" w:rsidP="00C0133D">
      <w:pPr>
        <w:spacing w:after="0" w:line="240" w:lineRule="auto"/>
        <w:ind w:left="851" w:right="851" w:firstLine="708"/>
        <w:jc w:val="both"/>
        <w:rPr>
          <w:rFonts w:ascii="Palatino Linotype" w:eastAsia="Calibri" w:hAnsi="Palatino Linotype" w:cs="Times New Roman"/>
          <w:i/>
          <w:lang w:val="es-ES" w:eastAsia="es-ES"/>
        </w:rPr>
      </w:pPr>
    </w:p>
    <w:p w:rsidR="00C0133D" w:rsidRPr="007F06F4" w:rsidRDefault="00C0133D" w:rsidP="00C0133D">
      <w:pPr>
        <w:spacing w:after="0" w:line="240" w:lineRule="auto"/>
        <w:ind w:left="851" w:right="851" w:firstLine="708"/>
        <w:jc w:val="both"/>
        <w:rPr>
          <w:rFonts w:ascii="Palatino Linotype" w:eastAsia="Calibri" w:hAnsi="Palatino Linotype" w:cs="Times New Roman"/>
          <w:i/>
          <w:lang w:val="es-ES" w:eastAsia="es-ES"/>
        </w:rPr>
      </w:pPr>
    </w:p>
    <w:p w:rsidR="007F06F4" w:rsidRPr="007F06F4" w:rsidRDefault="007F06F4" w:rsidP="007F06F4">
      <w:pPr>
        <w:spacing w:after="0" w:line="240" w:lineRule="auto"/>
        <w:ind w:left="851" w:right="851"/>
        <w:jc w:val="both"/>
        <w:rPr>
          <w:rFonts w:ascii="Palatino Linotype" w:eastAsia="Calibri" w:hAnsi="Palatino Linotype" w:cs="Times New Roman"/>
          <w:i/>
          <w:lang w:val="es-ES" w:eastAsia="es-ES"/>
        </w:rPr>
      </w:pPr>
      <w:r w:rsidRPr="007F06F4">
        <w:rPr>
          <w:rFonts w:ascii="Palatino Linotype" w:eastAsia="Calibri" w:hAnsi="Palatino Linotype" w:cs="Times New Roman"/>
          <w:i/>
          <w:lang w:val="es-ES" w:eastAsia="es-ES"/>
        </w:rPr>
        <w:t>Las normas relativas a los derechos humanos se interpretarán de conformidad con esta Constitución y con los tratados internacionales de la materia favoreciendo en todo tiempo a las personas la protección más amplia.</w:t>
      </w:r>
    </w:p>
    <w:p w:rsidR="007F06F4" w:rsidRDefault="007F06F4" w:rsidP="007F06F4">
      <w:pPr>
        <w:spacing w:after="0" w:line="240" w:lineRule="auto"/>
        <w:ind w:left="851" w:right="851"/>
        <w:jc w:val="both"/>
        <w:rPr>
          <w:rFonts w:ascii="Palatino Linotype" w:eastAsia="Calibri" w:hAnsi="Palatino Linotype" w:cs="Times New Roman"/>
          <w:i/>
          <w:lang w:val="es-ES" w:eastAsia="es-ES"/>
        </w:rPr>
      </w:pPr>
    </w:p>
    <w:p w:rsidR="00C0133D" w:rsidRPr="007F06F4" w:rsidRDefault="00C0133D" w:rsidP="007F06F4">
      <w:pPr>
        <w:spacing w:after="0" w:line="240" w:lineRule="auto"/>
        <w:ind w:left="851" w:right="851"/>
        <w:jc w:val="both"/>
        <w:rPr>
          <w:rFonts w:ascii="Palatino Linotype" w:eastAsia="Calibri" w:hAnsi="Palatino Linotype" w:cs="Times New Roman"/>
          <w:i/>
          <w:lang w:val="es-ES" w:eastAsia="es-ES"/>
        </w:rPr>
      </w:pPr>
    </w:p>
    <w:p w:rsidR="007F06F4" w:rsidRPr="007F06F4" w:rsidRDefault="007F06F4" w:rsidP="007F06F4">
      <w:pPr>
        <w:spacing w:after="0" w:line="240" w:lineRule="auto"/>
        <w:ind w:left="851" w:right="851"/>
        <w:jc w:val="both"/>
        <w:rPr>
          <w:rFonts w:ascii="Palatino Linotype" w:eastAsia="Calibri" w:hAnsi="Palatino Linotype" w:cs="Times New Roman"/>
          <w:i/>
          <w:lang w:val="es-ES" w:eastAsia="es-ES"/>
        </w:rPr>
      </w:pPr>
      <w:r w:rsidRPr="007F06F4">
        <w:rPr>
          <w:rFonts w:ascii="Palatino Linotype" w:eastAsia="Calibri" w:hAnsi="Palatino Linotype" w:cs="Times New Roman"/>
          <w:i/>
          <w:lang w:val="es-ES" w:eastAsia="es-E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rsidR="007F06F4" w:rsidRDefault="007F06F4" w:rsidP="007F06F4">
      <w:pPr>
        <w:spacing w:after="0" w:line="360" w:lineRule="auto"/>
        <w:ind w:left="851" w:right="900"/>
        <w:jc w:val="both"/>
        <w:rPr>
          <w:rFonts w:ascii="Palatino Linotype" w:eastAsia="Calibri" w:hAnsi="Palatino Linotype" w:cs="Times New Roman"/>
          <w:i/>
          <w:sz w:val="24"/>
          <w:szCs w:val="24"/>
          <w:lang w:val="es-ES" w:eastAsia="es-ES"/>
        </w:rPr>
      </w:pPr>
    </w:p>
    <w:p w:rsidR="00C0133D" w:rsidRDefault="00C0133D" w:rsidP="007F06F4">
      <w:pPr>
        <w:spacing w:after="0" w:line="360" w:lineRule="auto"/>
        <w:ind w:left="851" w:right="900"/>
        <w:jc w:val="both"/>
        <w:rPr>
          <w:rFonts w:ascii="Palatino Linotype" w:eastAsia="Calibri" w:hAnsi="Palatino Linotype" w:cs="Times New Roman"/>
          <w:i/>
          <w:sz w:val="24"/>
          <w:szCs w:val="24"/>
          <w:lang w:val="es-ES" w:eastAsia="es-ES"/>
        </w:rPr>
      </w:pPr>
    </w:p>
    <w:p w:rsidR="00C0133D" w:rsidRPr="007F06F4" w:rsidRDefault="00C0133D" w:rsidP="007F06F4">
      <w:pPr>
        <w:spacing w:after="0" w:line="360" w:lineRule="auto"/>
        <w:ind w:left="851" w:right="900"/>
        <w:jc w:val="both"/>
        <w:rPr>
          <w:rFonts w:ascii="Palatino Linotype" w:eastAsia="Calibri" w:hAnsi="Palatino Linotype" w:cs="Times New Roman"/>
          <w:i/>
          <w:sz w:val="24"/>
          <w:szCs w:val="24"/>
          <w:lang w:val="es-ES" w:eastAsia="es-ES"/>
        </w:rPr>
      </w:pPr>
    </w:p>
    <w:p w:rsidR="00B05C1A" w:rsidRDefault="007F06F4" w:rsidP="006F615C">
      <w:pPr>
        <w:spacing w:after="0" w:line="360" w:lineRule="auto"/>
        <w:jc w:val="both"/>
        <w:rPr>
          <w:rFonts w:ascii="Palatino Linotype" w:eastAsia="Calibri" w:hAnsi="Palatino Linotype" w:cs="Times New Roman"/>
          <w:sz w:val="24"/>
          <w:szCs w:val="24"/>
          <w:lang w:val="es-ES" w:eastAsia="es-ES"/>
        </w:rPr>
      </w:pPr>
      <w:r w:rsidRPr="007F06F4">
        <w:rPr>
          <w:rFonts w:ascii="Palatino Linotype" w:eastAsia="Calibri" w:hAnsi="Palatino Linotype" w:cs="Times New Roman"/>
          <w:sz w:val="24"/>
          <w:szCs w:val="24"/>
          <w:lang w:val="es-ES" w:eastAsia="es-ES"/>
        </w:rPr>
        <w:t xml:space="preserve">Por lo cual, de una interpretación sistemática, conforme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w:t>
      </w:r>
      <w:r w:rsidRPr="007F06F4">
        <w:rPr>
          <w:rFonts w:ascii="Palatino Linotype" w:eastAsia="Calibri" w:hAnsi="Palatino Linotype" w:cs="Times New Roman"/>
          <w:sz w:val="24"/>
          <w:szCs w:val="24"/>
          <w:lang w:val="es-ES" w:eastAsia="es-ES"/>
        </w:rPr>
        <w:lastRenderedPageBreak/>
        <w:t>permite la posibilidad de que, incluso, la solicitud de acceso a la información pueda ser anónima o no contener un nombre que identifique al solicitante o que permita t</w:t>
      </w:r>
      <w:r w:rsidR="006F615C">
        <w:rPr>
          <w:rFonts w:ascii="Palatino Linotype" w:eastAsia="Calibri" w:hAnsi="Palatino Linotype" w:cs="Times New Roman"/>
          <w:sz w:val="24"/>
          <w:szCs w:val="24"/>
          <w:lang w:val="es-ES" w:eastAsia="es-ES"/>
        </w:rPr>
        <w:t>ener certe</w:t>
      </w:r>
      <w:r w:rsidR="00C0133D">
        <w:rPr>
          <w:rFonts w:ascii="Palatino Linotype" w:eastAsia="Calibri" w:hAnsi="Palatino Linotype" w:cs="Times New Roman"/>
          <w:sz w:val="24"/>
          <w:szCs w:val="24"/>
          <w:lang w:val="es-ES" w:eastAsia="es-ES"/>
        </w:rPr>
        <w:t>za sobre su identidad.</w:t>
      </w:r>
    </w:p>
    <w:p w:rsidR="007F06F4" w:rsidRPr="007F06F4" w:rsidRDefault="006F615C" w:rsidP="006F615C">
      <w:pPr>
        <w:spacing w:after="0" w:line="360" w:lineRule="auto"/>
        <w:jc w:val="both"/>
        <w:rPr>
          <w:rFonts w:ascii="Palatino Linotype" w:eastAsia="Calibri" w:hAnsi="Palatino Linotype" w:cs="Arial"/>
          <w:sz w:val="24"/>
          <w:szCs w:val="24"/>
        </w:rPr>
      </w:pPr>
      <w:r>
        <w:rPr>
          <w:rFonts w:ascii="Palatino Linotype" w:eastAsia="Calibri" w:hAnsi="Palatino Linotype" w:cs="Arial"/>
          <w:sz w:val="24"/>
          <w:szCs w:val="24"/>
        </w:rPr>
        <w:t>E</w:t>
      </w:r>
      <w:r w:rsidR="007F06F4" w:rsidRPr="007F06F4">
        <w:rPr>
          <w:rFonts w:ascii="Palatino Linotype" w:eastAsia="Calibri" w:hAnsi="Palatino Linotype" w:cs="Arial"/>
          <w:sz w:val="24"/>
          <w:szCs w:val="24"/>
        </w:rPr>
        <w:t>n conclusión, se cubrieron los requisitos de procedencia y procedibilidad y conforme a las constancias que obran en el expediente.</w:t>
      </w:r>
    </w:p>
    <w:p w:rsidR="007F06F4" w:rsidRPr="007F06F4" w:rsidRDefault="007F06F4" w:rsidP="007F06F4">
      <w:pPr>
        <w:pStyle w:val="Prrafodelista"/>
        <w:autoSpaceDE w:val="0"/>
        <w:autoSpaceDN w:val="0"/>
        <w:adjustRightInd w:val="0"/>
        <w:spacing w:line="360" w:lineRule="auto"/>
        <w:ind w:left="0" w:right="1323"/>
        <w:jc w:val="both"/>
        <w:rPr>
          <w:rFonts w:ascii="Palatino Linotype" w:hAnsi="Palatino Linotype" w:cs="Arial"/>
        </w:rPr>
      </w:pPr>
    </w:p>
    <w:p w:rsidR="00E71AEA" w:rsidRDefault="004D2AD4" w:rsidP="0087597E">
      <w:pPr>
        <w:pStyle w:val="Prrafodelista"/>
        <w:autoSpaceDE w:val="0"/>
        <w:autoSpaceDN w:val="0"/>
        <w:adjustRightInd w:val="0"/>
        <w:spacing w:line="360" w:lineRule="auto"/>
        <w:ind w:left="0" w:right="1323"/>
        <w:jc w:val="both"/>
        <w:rPr>
          <w:rFonts w:ascii="Palatino Linotype" w:hAnsi="Palatino Linotype" w:cs="Arial"/>
          <w:b/>
        </w:rPr>
      </w:pPr>
      <w:r>
        <w:rPr>
          <w:rFonts w:ascii="Palatino Linotype" w:hAnsi="Palatino Linotype" w:cs="Arial"/>
          <w:b/>
        </w:rPr>
        <w:t>CUARTO</w:t>
      </w:r>
      <w:r w:rsidR="00E71AEA" w:rsidRPr="001271EE">
        <w:rPr>
          <w:rFonts w:ascii="Palatino Linotype" w:hAnsi="Palatino Linotype" w:cs="Arial"/>
          <w:b/>
        </w:rPr>
        <w:t>.</w:t>
      </w:r>
      <w:r w:rsidR="00E71AEA" w:rsidRPr="001271EE">
        <w:rPr>
          <w:rFonts w:ascii="Palatino Linotype" w:hAnsi="Palatino Linotype" w:cs="Arial"/>
        </w:rPr>
        <w:t xml:space="preserve"> </w:t>
      </w:r>
      <w:r w:rsidR="00B76724">
        <w:rPr>
          <w:rFonts w:ascii="Palatino Linotype" w:hAnsi="Palatino Linotype" w:cs="Arial"/>
          <w:b/>
        </w:rPr>
        <w:t>Fijación de la Litis</w:t>
      </w:r>
      <w:r w:rsidR="00E71AEA" w:rsidRPr="001271EE">
        <w:rPr>
          <w:rFonts w:ascii="Palatino Linotype" w:hAnsi="Palatino Linotype" w:cs="Arial"/>
          <w:b/>
        </w:rPr>
        <w:t>.</w:t>
      </w:r>
    </w:p>
    <w:p w:rsidR="00B05C1A" w:rsidRDefault="00B05C1A" w:rsidP="0087597E">
      <w:pPr>
        <w:pStyle w:val="Prrafodelista"/>
        <w:autoSpaceDE w:val="0"/>
        <w:autoSpaceDN w:val="0"/>
        <w:adjustRightInd w:val="0"/>
        <w:spacing w:line="360" w:lineRule="auto"/>
        <w:ind w:left="0" w:right="1323"/>
        <w:jc w:val="both"/>
        <w:rPr>
          <w:rFonts w:ascii="Palatino Linotype" w:hAnsi="Palatino Linotype" w:cs="Arial"/>
          <w:b/>
        </w:rPr>
      </w:pPr>
    </w:p>
    <w:p w:rsidR="00F163B2" w:rsidRDefault="00F163B2" w:rsidP="00D65BE7">
      <w:pPr>
        <w:spacing w:after="0" w:line="360" w:lineRule="auto"/>
        <w:jc w:val="both"/>
        <w:rPr>
          <w:rFonts w:ascii="Palatino Linotype" w:hAnsi="Palatino Linotype"/>
          <w:sz w:val="24"/>
          <w:szCs w:val="24"/>
        </w:rPr>
      </w:pPr>
      <w:r>
        <w:rPr>
          <w:rFonts w:ascii="Palatino Linotype" w:hAnsi="Palatino Linotype"/>
          <w:sz w:val="24"/>
          <w:szCs w:val="24"/>
        </w:rPr>
        <w:t>Para el estudio del presente caso,</w:t>
      </w:r>
      <w:r w:rsidR="00E20220">
        <w:rPr>
          <w:rFonts w:ascii="Palatino Linotype" w:hAnsi="Palatino Linotype"/>
          <w:sz w:val="24"/>
          <w:szCs w:val="24"/>
        </w:rPr>
        <w:t xml:space="preserve"> por cuestión de método y técnica jurídica </w:t>
      </w:r>
      <w:r>
        <w:rPr>
          <w:rFonts w:ascii="Palatino Linotype" w:hAnsi="Palatino Linotype"/>
          <w:sz w:val="24"/>
          <w:szCs w:val="24"/>
        </w:rPr>
        <w:t xml:space="preserve">se dividirá </w:t>
      </w:r>
      <w:r w:rsidR="00E20220">
        <w:rPr>
          <w:rFonts w:ascii="Palatino Linotype" w:hAnsi="Palatino Linotype"/>
          <w:sz w:val="24"/>
          <w:szCs w:val="24"/>
        </w:rPr>
        <w:t>el</w:t>
      </w:r>
      <w:r>
        <w:rPr>
          <w:rFonts w:ascii="Palatino Linotype" w:hAnsi="Palatino Linotype"/>
          <w:sz w:val="24"/>
          <w:szCs w:val="24"/>
        </w:rPr>
        <w:t xml:space="preserve"> análisis de la solicitud original de la siguiente manera:</w:t>
      </w:r>
    </w:p>
    <w:p w:rsidR="00F163B2" w:rsidRDefault="00F163B2" w:rsidP="00F163B2">
      <w:pPr>
        <w:spacing w:after="0" w:line="360" w:lineRule="auto"/>
        <w:ind w:right="141"/>
        <w:jc w:val="both"/>
        <w:rPr>
          <w:rFonts w:ascii="Palatino Linotype" w:hAnsi="Palatino Linotype"/>
          <w:sz w:val="24"/>
          <w:szCs w:val="24"/>
          <w:lang w:eastAsia="es-MX"/>
        </w:rPr>
      </w:pPr>
    </w:p>
    <w:p w:rsidR="00F163B2" w:rsidRDefault="00F163B2" w:rsidP="00F163B2">
      <w:pPr>
        <w:pStyle w:val="Prrafodelista"/>
        <w:numPr>
          <w:ilvl w:val="0"/>
          <w:numId w:val="1"/>
        </w:numPr>
        <w:spacing w:line="360" w:lineRule="auto"/>
        <w:jc w:val="both"/>
        <w:rPr>
          <w:rFonts w:ascii="Palatino Linotype" w:hAnsi="Palatino Linotype" w:cs="Arial"/>
        </w:rPr>
      </w:pPr>
      <w:r>
        <w:rPr>
          <w:rFonts w:ascii="Palatino Linotype" w:hAnsi="Palatino Linotype" w:cs="Arial"/>
        </w:rPr>
        <w:t>Quiénes fueron las personas que quedaron ganadores de la Convocatoria del Consejo Anticorrupción de Ixtlahuaca (Nombres completos y perfil académico)</w:t>
      </w:r>
    </w:p>
    <w:p w:rsidR="00F163B2" w:rsidRDefault="00F163B2" w:rsidP="00F163B2">
      <w:pPr>
        <w:pStyle w:val="Prrafodelista"/>
        <w:numPr>
          <w:ilvl w:val="0"/>
          <w:numId w:val="1"/>
        </w:numPr>
        <w:spacing w:line="360" w:lineRule="auto"/>
        <w:jc w:val="both"/>
        <w:rPr>
          <w:rFonts w:ascii="Palatino Linotype" w:hAnsi="Palatino Linotype" w:cs="Arial"/>
        </w:rPr>
      </w:pPr>
      <w:r>
        <w:rPr>
          <w:rFonts w:ascii="Palatino Linotype" w:hAnsi="Palatino Linotype" w:cs="Arial"/>
        </w:rPr>
        <w:t>Cuándo se integró el Sistema Anticorrupción de Ixtlahuaca.</w:t>
      </w:r>
    </w:p>
    <w:p w:rsidR="00F163B2" w:rsidRDefault="00F163B2" w:rsidP="00F163B2">
      <w:pPr>
        <w:pStyle w:val="Prrafodelista"/>
        <w:numPr>
          <w:ilvl w:val="0"/>
          <w:numId w:val="1"/>
        </w:numPr>
        <w:spacing w:line="360" w:lineRule="auto"/>
        <w:jc w:val="both"/>
        <w:rPr>
          <w:rFonts w:ascii="Palatino Linotype" w:hAnsi="Palatino Linotype" w:cs="Arial"/>
        </w:rPr>
      </w:pPr>
      <w:r>
        <w:rPr>
          <w:rFonts w:ascii="Palatino Linotype" w:hAnsi="Palatino Linotype" w:cs="Arial"/>
        </w:rPr>
        <w:t>Cuándo se integró el Consejo o Comité de Coordinación así como quién es el presidente.</w:t>
      </w:r>
    </w:p>
    <w:p w:rsidR="00F163B2" w:rsidRDefault="00E769DA" w:rsidP="00F163B2">
      <w:pPr>
        <w:pStyle w:val="Prrafodelista"/>
        <w:numPr>
          <w:ilvl w:val="0"/>
          <w:numId w:val="1"/>
        </w:numPr>
        <w:spacing w:line="360" w:lineRule="auto"/>
        <w:jc w:val="both"/>
        <w:rPr>
          <w:rFonts w:ascii="Palatino Linotype" w:hAnsi="Palatino Linotype" w:cs="Arial"/>
        </w:rPr>
      </w:pPr>
      <w:r w:rsidRPr="00E769DA">
        <w:rPr>
          <w:rFonts w:ascii="Palatino Linotype" w:hAnsi="Palatino Linotype" w:cs="Arial"/>
        </w:rPr>
        <w:t>Copia en PDF del contrato de prestación de servicios profesionales de los integrantes del Consejo de Participación Ciudadana con el Ayuntamiento o en su caso Copia de la Nómina de cada uno dónde aparezca su salario quincenal o mensual</w:t>
      </w:r>
      <w:r w:rsidR="00F163B2">
        <w:rPr>
          <w:rFonts w:ascii="Palatino Linotype" w:hAnsi="Palatino Linotype" w:cs="Arial"/>
        </w:rPr>
        <w:t>.</w:t>
      </w:r>
    </w:p>
    <w:p w:rsidR="00F163B2" w:rsidRDefault="00F163B2" w:rsidP="00D65BE7">
      <w:pPr>
        <w:spacing w:after="0" w:line="360" w:lineRule="auto"/>
        <w:jc w:val="both"/>
        <w:rPr>
          <w:rFonts w:ascii="Palatino Linotype" w:hAnsi="Palatino Linotype"/>
          <w:sz w:val="24"/>
          <w:szCs w:val="24"/>
        </w:rPr>
      </w:pPr>
    </w:p>
    <w:p w:rsidR="0075702B" w:rsidRDefault="0075702B" w:rsidP="00D65BE7">
      <w:pPr>
        <w:spacing w:after="0" w:line="360" w:lineRule="auto"/>
        <w:jc w:val="both"/>
        <w:rPr>
          <w:rFonts w:ascii="Palatino Linotype" w:hAnsi="Palatino Linotype"/>
          <w:sz w:val="24"/>
          <w:szCs w:val="24"/>
        </w:rPr>
      </w:pPr>
      <w:r>
        <w:rPr>
          <w:rFonts w:ascii="Palatino Linotype" w:hAnsi="Palatino Linotype"/>
          <w:sz w:val="24"/>
          <w:szCs w:val="24"/>
        </w:rPr>
        <w:t>Para lo cual el sujeto obligado remitió la siguiente contestación: “…</w:t>
      </w:r>
      <w:r w:rsidRPr="0075702B">
        <w:rPr>
          <w:rFonts w:ascii="Palatino Linotype" w:hAnsi="Palatino Linotype"/>
          <w:i/>
          <w:sz w:val="24"/>
          <w:szCs w:val="24"/>
        </w:rPr>
        <w:t>al respecto envió a Usted la información siguiente: ? Al respecto envió en formato PDF (ANEXO 1 y 2)</w:t>
      </w:r>
      <w:r w:rsidRPr="0075702B">
        <w:rPr>
          <w:rFonts w:ascii="Palatino Linotype" w:hAnsi="Palatino Linotype"/>
          <w:sz w:val="24"/>
          <w:szCs w:val="24"/>
        </w:rPr>
        <w:t>…” (sic)</w:t>
      </w:r>
      <w:r>
        <w:rPr>
          <w:rFonts w:ascii="Palatino Linotype" w:hAnsi="Palatino Linotype"/>
          <w:sz w:val="24"/>
          <w:szCs w:val="24"/>
        </w:rPr>
        <w:t xml:space="preserve">, </w:t>
      </w:r>
      <w:r w:rsidR="003D4AEA">
        <w:rPr>
          <w:rFonts w:ascii="Palatino Linotype" w:hAnsi="Palatino Linotype"/>
          <w:sz w:val="24"/>
          <w:szCs w:val="24"/>
        </w:rPr>
        <w:t>enviando</w:t>
      </w:r>
      <w:r>
        <w:rPr>
          <w:rFonts w:ascii="Palatino Linotype" w:hAnsi="Palatino Linotype"/>
          <w:sz w:val="24"/>
          <w:szCs w:val="24"/>
        </w:rPr>
        <w:t xml:space="preserve"> al respecto los siguientes archivos electrónicos:</w:t>
      </w:r>
    </w:p>
    <w:p w:rsidR="006F615C" w:rsidRDefault="006F615C" w:rsidP="00D65BE7">
      <w:pPr>
        <w:spacing w:after="0" w:line="360" w:lineRule="auto"/>
        <w:jc w:val="both"/>
        <w:rPr>
          <w:rFonts w:ascii="Palatino Linotype" w:hAnsi="Palatino Linotype"/>
          <w:sz w:val="24"/>
          <w:szCs w:val="24"/>
        </w:rPr>
      </w:pPr>
    </w:p>
    <w:p w:rsidR="006F615C" w:rsidRDefault="006F615C" w:rsidP="00D65BE7">
      <w:pPr>
        <w:spacing w:after="0" w:line="360" w:lineRule="auto"/>
        <w:jc w:val="both"/>
        <w:rPr>
          <w:rFonts w:ascii="Palatino Linotype" w:hAnsi="Palatino Linotype"/>
          <w:sz w:val="24"/>
          <w:szCs w:val="24"/>
        </w:rPr>
      </w:pPr>
    </w:p>
    <w:p w:rsidR="0075702B" w:rsidRDefault="0075702B" w:rsidP="0075702B">
      <w:pPr>
        <w:spacing w:after="0" w:line="360" w:lineRule="auto"/>
        <w:jc w:val="center"/>
        <w:rPr>
          <w:rFonts w:ascii="Palatino Linotype" w:hAnsi="Palatino Linotype" w:cs="Arial"/>
          <w:sz w:val="24"/>
          <w:szCs w:val="24"/>
          <w:lang w:eastAsia="es-MX"/>
        </w:rPr>
      </w:pPr>
      <w:r>
        <w:rPr>
          <w:noProof/>
          <w:lang w:eastAsia="es-MX"/>
        </w:rPr>
        <w:drawing>
          <wp:inline distT="0" distB="0" distL="0" distR="0" wp14:anchorId="1F2385DD" wp14:editId="30D32E87">
            <wp:extent cx="5330230" cy="6734175"/>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0719" t="11165" r="31263" b="3440"/>
                    <a:stretch/>
                  </pic:blipFill>
                  <pic:spPr bwMode="auto">
                    <a:xfrm>
                      <a:off x="0" y="0"/>
                      <a:ext cx="5369550" cy="6783852"/>
                    </a:xfrm>
                    <a:prstGeom prst="rect">
                      <a:avLst/>
                    </a:prstGeom>
                    <a:ln>
                      <a:noFill/>
                    </a:ln>
                    <a:extLst>
                      <a:ext uri="{53640926-AAD7-44D8-BBD7-CCE9431645EC}">
                        <a14:shadowObscured xmlns:a14="http://schemas.microsoft.com/office/drawing/2010/main"/>
                      </a:ext>
                    </a:extLst>
                  </pic:spPr>
                </pic:pic>
              </a:graphicData>
            </a:graphic>
          </wp:inline>
        </w:drawing>
      </w:r>
    </w:p>
    <w:p w:rsidR="0075702B" w:rsidRDefault="0075702B" w:rsidP="0075702B">
      <w:pPr>
        <w:spacing w:after="0" w:line="360" w:lineRule="auto"/>
        <w:jc w:val="both"/>
        <w:rPr>
          <w:rFonts w:ascii="Palatino Linotype" w:hAnsi="Palatino Linotype" w:cs="Arial"/>
          <w:sz w:val="24"/>
          <w:szCs w:val="24"/>
          <w:lang w:eastAsia="es-MX"/>
        </w:rPr>
      </w:pPr>
    </w:p>
    <w:p w:rsidR="007370B3" w:rsidRDefault="007370B3" w:rsidP="0075702B">
      <w:pPr>
        <w:spacing w:after="0" w:line="360" w:lineRule="auto"/>
        <w:jc w:val="both"/>
        <w:rPr>
          <w:rFonts w:ascii="Palatino Linotype" w:hAnsi="Palatino Linotype" w:cs="Arial"/>
          <w:sz w:val="24"/>
          <w:szCs w:val="24"/>
          <w:lang w:eastAsia="es-MX"/>
        </w:rPr>
      </w:pPr>
    </w:p>
    <w:p w:rsidR="0075702B" w:rsidRDefault="0075702B" w:rsidP="0075702B">
      <w:pPr>
        <w:spacing w:after="0" w:line="360" w:lineRule="auto"/>
        <w:jc w:val="both"/>
        <w:rPr>
          <w:rFonts w:ascii="Palatino Linotype" w:hAnsi="Palatino Linotype" w:cs="Arial"/>
          <w:sz w:val="24"/>
          <w:szCs w:val="24"/>
          <w:lang w:eastAsia="es-MX"/>
        </w:rPr>
      </w:pPr>
      <w:r>
        <w:rPr>
          <w:noProof/>
          <w:lang w:eastAsia="es-MX"/>
        </w:rPr>
        <w:drawing>
          <wp:inline distT="0" distB="0" distL="0" distR="0" wp14:anchorId="30ACB035" wp14:editId="6BF0BFD0">
            <wp:extent cx="5143500" cy="676405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871" t="8751" r="32960" b="4345"/>
                    <a:stretch/>
                  </pic:blipFill>
                  <pic:spPr bwMode="auto">
                    <a:xfrm>
                      <a:off x="0" y="0"/>
                      <a:ext cx="5149904" cy="6772476"/>
                    </a:xfrm>
                    <a:prstGeom prst="rect">
                      <a:avLst/>
                    </a:prstGeom>
                    <a:ln>
                      <a:noFill/>
                    </a:ln>
                    <a:extLst>
                      <a:ext uri="{53640926-AAD7-44D8-BBD7-CCE9431645EC}">
                        <a14:shadowObscured xmlns:a14="http://schemas.microsoft.com/office/drawing/2010/main"/>
                      </a:ext>
                    </a:extLst>
                  </pic:spPr>
                </pic:pic>
              </a:graphicData>
            </a:graphic>
          </wp:inline>
        </w:drawing>
      </w:r>
    </w:p>
    <w:p w:rsidR="0075702B" w:rsidRDefault="0075702B" w:rsidP="0075702B">
      <w:pPr>
        <w:spacing w:after="0" w:line="360" w:lineRule="auto"/>
        <w:jc w:val="both"/>
        <w:rPr>
          <w:rFonts w:ascii="Palatino Linotype" w:hAnsi="Palatino Linotype" w:cs="Arial"/>
          <w:sz w:val="24"/>
          <w:szCs w:val="24"/>
          <w:lang w:eastAsia="es-MX"/>
        </w:rPr>
      </w:pPr>
    </w:p>
    <w:p w:rsidR="0075702B" w:rsidRDefault="0075702B" w:rsidP="0075702B">
      <w:pPr>
        <w:spacing w:after="0" w:line="360" w:lineRule="auto"/>
        <w:jc w:val="both"/>
        <w:rPr>
          <w:rFonts w:ascii="Palatino Linotype" w:hAnsi="Palatino Linotype" w:cs="Arial"/>
          <w:sz w:val="24"/>
          <w:szCs w:val="24"/>
          <w:lang w:eastAsia="es-MX"/>
        </w:rPr>
      </w:pPr>
    </w:p>
    <w:p w:rsidR="0075702B" w:rsidRDefault="00BE630C" w:rsidP="0075702B">
      <w:pPr>
        <w:spacing w:after="0" w:line="360" w:lineRule="auto"/>
        <w:jc w:val="both"/>
        <w:rPr>
          <w:rFonts w:ascii="Palatino Linotype" w:hAnsi="Palatino Linotype" w:cs="Arial"/>
          <w:sz w:val="24"/>
          <w:szCs w:val="24"/>
          <w:lang w:eastAsia="es-MX"/>
        </w:rPr>
      </w:pPr>
      <w:r>
        <w:rPr>
          <w:noProof/>
          <w:lang w:eastAsia="es-MX"/>
        </w:rPr>
        <w:lastRenderedPageBreak/>
        <mc:AlternateContent>
          <mc:Choice Requires="wps">
            <w:drawing>
              <wp:anchor distT="0" distB="0" distL="114300" distR="114300" simplePos="0" relativeHeight="251671552" behindDoc="0" locked="0" layoutInCell="1" allowOverlap="1" wp14:anchorId="2B11A746" wp14:editId="5F4AF5E7">
                <wp:simplePos x="0" y="0"/>
                <wp:positionH relativeFrom="margin">
                  <wp:posOffset>1015365</wp:posOffset>
                </wp:positionH>
                <wp:positionV relativeFrom="paragraph">
                  <wp:posOffset>3040380</wp:posOffset>
                </wp:positionV>
                <wp:extent cx="3714750" cy="0"/>
                <wp:effectExtent l="0" t="19050" r="19050" b="19050"/>
                <wp:wrapNone/>
                <wp:docPr id="24" name="Conector recto 24"/>
                <wp:cNvGraphicFramePr/>
                <a:graphic xmlns:a="http://schemas.openxmlformats.org/drawingml/2006/main">
                  <a:graphicData uri="http://schemas.microsoft.com/office/word/2010/wordprocessingShape">
                    <wps:wsp>
                      <wps:cNvCnPr/>
                      <wps:spPr>
                        <a:xfrm>
                          <a:off x="0" y="0"/>
                          <a:ext cx="3714750" cy="0"/>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A1842B" id="Conector recto 24"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95pt,239.4pt" to="372.45pt,2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" strokecolor="#ed7d31 [3205]" strokeweight="3pt">
                <v:stroke joinstyle="miter"/>
                <w10:wrap anchorx="margin"/>
              </v:line>
            </w:pict>
          </mc:Fallback>
        </mc:AlternateContent>
      </w:r>
      <w:r w:rsidR="0075702B">
        <w:rPr>
          <w:noProof/>
          <w:lang w:eastAsia="es-MX"/>
        </w:rPr>
        <w:drawing>
          <wp:inline distT="0" distB="0" distL="0" distR="0" wp14:anchorId="0DFB713F" wp14:editId="023439E9">
            <wp:extent cx="5553075" cy="674302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9362" t="9052" r="30245" b="3742"/>
                    <a:stretch/>
                  </pic:blipFill>
                  <pic:spPr bwMode="auto">
                    <a:xfrm>
                      <a:off x="0" y="0"/>
                      <a:ext cx="5561295" cy="6753001"/>
                    </a:xfrm>
                    <a:prstGeom prst="rect">
                      <a:avLst/>
                    </a:prstGeom>
                    <a:ln>
                      <a:noFill/>
                    </a:ln>
                    <a:extLst>
                      <a:ext uri="{53640926-AAD7-44D8-BBD7-CCE9431645EC}">
                        <a14:shadowObscured xmlns:a14="http://schemas.microsoft.com/office/drawing/2010/main"/>
                      </a:ext>
                    </a:extLst>
                  </pic:spPr>
                </pic:pic>
              </a:graphicData>
            </a:graphic>
          </wp:inline>
        </w:drawing>
      </w:r>
    </w:p>
    <w:p w:rsidR="0075702B" w:rsidRDefault="0075702B" w:rsidP="0075702B">
      <w:pPr>
        <w:spacing w:after="0" w:line="360" w:lineRule="auto"/>
        <w:jc w:val="both"/>
        <w:rPr>
          <w:rFonts w:ascii="Palatino Linotype" w:hAnsi="Palatino Linotype" w:cs="Arial"/>
          <w:sz w:val="24"/>
          <w:szCs w:val="24"/>
          <w:lang w:eastAsia="es-MX"/>
        </w:rPr>
      </w:pPr>
    </w:p>
    <w:p w:rsidR="0075702B" w:rsidRDefault="0075702B" w:rsidP="0075702B">
      <w:pPr>
        <w:spacing w:after="0" w:line="360" w:lineRule="auto"/>
        <w:jc w:val="both"/>
        <w:rPr>
          <w:rFonts w:ascii="Palatino Linotype" w:hAnsi="Palatino Linotype" w:cs="Arial"/>
          <w:sz w:val="24"/>
          <w:szCs w:val="24"/>
          <w:lang w:eastAsia="es-MX"/>
        </w:rPr>
      </w:pPr>
    </w:p>
    <w:p w:rsidR="0075702B" w:rsidRDefault="0075702B" w:rsidP="0075702B">
      <w:pPr>
        <w:spacing w:after="0" w:line="360" w:lineRule="auto"/>
        <w:jc w:val="both"/>
        <w:rPr>
          <w:rFonts w:ascii="Palatino Linotype" w:hAnsi="Palatino Linotype" w:cs="Arial"/>
          <w:sz w:val="24"/>
          <w:szCs w:val="24"/>
          <w:lang w:eastAsia="es-MX"/>
        </w:rPr>
      </w:pPr>
      <w:r>
        <w:rPr>
          <w:rFonts w:ascii="Palatino Linotype" w:hAnsi="Palatino Linotype" w:cs="Arial"/>
          <w:sz w:val="24"/>
          <w:szCs w:val="24"/>
          <w:lang w:eastAsia="es-MX"/>
        </w:rPr>
        <w:lastRenderedPageBreak/>
        <w:t xml:space="preserve">Como se puede apreciar el </w:t>
      </w:r>
      <w:r w:rsidRPr="00357114">
        <w:rPr>
          <w:rFonts w:ascii="Palatino Linotype" w:hAnsi="Palatino Linotype" w:cs="Arial"/>
          <w:sz w:val="24"/>
          <w:szCs w:val="24"/>
          <w:lang w:eastAsia="es-MX"/>
        </w:rPr>
        <w:t>Síndico Municipal, remite archivo electrónico manifestando</w:t>
      </w:r>
      <w:r>
        <w:rPr>
          <w:rFonts w:ascii="Palatino Linotype" w:hAnsi="Palatino Linotype" w:cs="Arial"/>
          <w:sz w:val="24"/>
          <w:szCs w:val="24"/>
          <w:lang w:eastAsia="es-MX"/>
        </w:rPr>
        <w:t xml:space="preserve"> entre otras cuestiones</w:t>
      </w:r>
      <w:r w:rsidRPr="00357114">
        <w:rPr>
          <w:rFonts w:ascii="Palatino Linotype" w:hAnsi="Palatino Linotype" w:cs="Arial"/>
          <w:sz w:val="24"/>
          <w:szCs w:val="24"/>
          <w:lang w:eastAsia="es-MX"/>
        </w:rPr>
        <w:t xml:space="preserve"> lo siguiente: fechas de sesiones ordinarias de cabildo para la aprobación de creación y convocatoria de la Comisión Transitoria del Sistema Municipal Anticorrupción así como lista de candidatos registrados en el mismo.</w:t>
      </w:r>
    </w:p>
    <w:p w:rsidR="0075702B" w:rsidRPr="00357114" w:rsidRDefault="0075702B" w:rsidP="0075702B">
      <w:pPr>
        <w:spacing w:after="0" w:line="360" w:lineRule="auto"/>
        <w:jc w:val="both"/>
        <w:rPr>
          <w:rFonts w:ascii="Palatino Linotype" w:hAnsi="Palatino Linotype" w:cs="Arial"/>
          <w:sz w:val="24"/>
          <w:szCs w:val="24"/>
          <w:lang w:eastAsia="es-MX"/>
        </w:rPr>
      </w:pPr>
    </w:p>
    <w:p w:rsidR="0075702B" w:rsidRPr="00357114" w:rsidRDefault="0075702B" w:rsidP="0075702B">
      <w:pPr>
        <w:spacing w:after="0" w:line="360" w:lineRule="auto"/>
        <w:jc w:val="both"/>
        <w:rPr>
          <w:rFonts w:ascii="Palatino Linotype" w:hAnsi="Palatino Linotype" w:cs="Arial"/>
          <w:sz w:val="24"/>
          <w:szCs w:val="24"/>
          <w:lang w:eastAsia="es-MX"/>
        </w:rPr>
      </w:pPr>
      <w:r>
        <w:rPr>
          <w:rFonts w:ascii="Palatino Linotype" w:hAnsi="Palatino Linotype" w:cs="Arial"/>
          <w:sz w:val="24"/>
          <w:szCs w:val="24"/>
          <w:lang w:eastAsia="es-MX"/>
        </w:rPr>
        <w:t xml:space="preserve">Asimismo, por su parte el </w:t>
      </w:r>
      <w:r w:rsidRPr="00357114">
        <w:rPr>
          <w:rFonts w:ascii="Palatino Linotype" w:hAnsi="Palatino Linotype" w:cs="Arial"/>
          <w:sz w:val="24"/>
          <w:szCs w:val="24"/>
          <w:lang w:eastAsia="es-MX"/>
        </w:rPr>
        <w:t>Director de Administración remite documento en el que informa que luego de haber realizado una búsqueda a fondo en los acervos de los expedientes del archivo en trámite de esta dependencia informa no haber encontrado la copia en PDF del contrato de prestación de servicios profesionales de los integrantes del Consejo de Participación Ciudadana con el Ayuntamiento o es su caso copia de la nómina de cada uno donde aparezcan su salario quincenal o mensual.</w:t>
      </w:r>
    </w:p>
    <w:p w:rsidR="0075702B" w:rsidRDefault="0075702B" w:rsidP="00D65BE7">
      <w:pPr>
        <w:spacing w:after="0" w:line="360" w:lineRule="auto"/>
        <w:jc w:val="both"/>
        <w:rPr>
          <w:rFonts w:ascii="Palatino Linotype" w:hAnsi="Palatino Linotype"/>
          <w:sz w:val="24"/>
          <w:szCs w:val="24"/>
        </w:rPr>
      </w:pPr>
    </w:p>
    <w:p w:rsidR="00C0133D" w:rsidRDefault="00C0133D" w:rsidP="00D65BE7">
      <w:pPr>
        <w:spacing w:after="0" w:line="360" w:lineRule="auto"/>
        <w:jc w:val="both"/>
        <w:rPr>
          <w:rFonts w:ascii="Palatino Linotype" w:hAnsi="Palatino Linotype"/>
          <w:sz w:val="24"/>
          <w:szCs w:val="24"/>
        </w:rPr>
      </w:pPr>
    </w:p>
    <w:p w:rsidR="00D65BE7" w:rsidRPr="008F783F" w:rsidRDefault="00AF03CE" w:rsidP="00D65BE7">
      <w:pPr>
        <w:spacing w:after="0" w:line="360" w:lineRule="auto"/>
        <w:jc w:val="both"/>
        <w:rPr>
          <w:rFonts w:ascii="Palatino Linotype" w:hAnsi="Palatino Linotype" w:cs="Arial"/>
          <w:sz w:val="24"/>
          <w:szCs w:val="24"/>
        </w:rPr>
      </w:pPr>
      <w:r w:rsidRPr="00915086">
        <w:rPr>
          <w:rFonts w:ascii="Palatino Linotype" w:hAnsi="Palatino Linotype"/>
          <w:sz w:val="24"/>
          <w:szCs w:val="24"/>
        </w:rPr>
        <w:t xml:space="preserve">Previo al análisis de presente asunto </w:t>
      </w:r>
      <w:r w:rsidR="00ED2BA8">
        <w:rPr>
          <w:rFonts w:ascii="Palatino Linotype" w:hAnsi="Palatino Linotype"/>
          <w:sz w:val="24"/>
          <w:szCs w:val="24"/>
        </w:rPr>
        <w:t xml:space="preserve">es necesario referir </w:t>
      </w:r>
      <w:r w:rsidRPr="00915086">
        <w:rPr>
          <w:rFonts w:ascii="Palatino Linotype" w:hAnsi="Palatino Linotype"/>
          <w:sz w:val="24"/>
          <w:szCs w:val="24"/>
        </w:rPr>
        <w:t xml:space="preserve">que </w:t>
      </w:r>
      <w:r w:rsidR="00ED2BA8">
        <w:rPr>
          <w:rFonts w:ascii="Palatino Linotype" w:hAnsi="Palatino Linotype"/>
          <w:sz w:val="24"/>
          <w:szCs w:val="24"/>
        </w:rPr>
        <w:t>el</w:t>
      </w:r>
      <w:r w:rsidRPr="00915086">
        <w:rPr>
          <w:rFonts w:ascii="Palatino Linotype" w:hAnsi="Palatino Linotype"/>
          <w:sz w:val="24"/>
          <w:szCs w:val="24"/>
        </w:rPr>
        <w:t xml:space="preserve"> Recurrente no impugnó el total del contenido de la respuesta dada por el Sujeto Obligado, toda vez q</w:t>
      </w:r>
      <w:r w:rsidR="00ED2BA8">
        <w:rPr>
          <w:rFonts w:ascii="Palatino Linotype" w:hAnsi="Palatino Linotype"/>
          <w:sz w:val="24"/>
          <w:szCs w:val="24"/>
        </w:rPr>
        <w:t xml:space="preserve">ue fue muy </w:t>
      </w:r>
      <w:r w:rsidR="00ED2BA8" w:rsidRPr="008F783F">
        <w:rPr>
          <w:rFonts w:ascii="Palatino Linotype" w:hAnsi="Palatino Linotype"/>
          <w:sz w:val="24"/>
          <w:szCs w:val="24"/>
        </w:rPr>
        <w:t xml:space="preserve">puntual en su impugnación </w:t>
      </w:r>
      <w:r w:rsidR="00554811" w:rsidRPr="008F783F">
        <w:rPr>
          <w:rFonts w:ascii="Palatino Linotype" w:hAnsi="Palatino Linotype"/>
          <w:sz w:val="24"/>
          <w:szCs w:val="24"/>
        </w:rPr>
        <w:t xml:space="preserve">al referir: </w:t>
      </w:r>
      <w:r w:rsidR="0028290F" w:rsidRPr="008F783F">
        <w:rPr>
          <w:rFonts w:ascii="Palatino Linotype" w:hAnsi="Palatino Linotype"/>
          <w:sz w:val="24"/>
          <w:szCs w:val="24"/>
        </w:rPr>
        <w:t>“</w:t>
      </w:r>
      <w:r w:rsidR="0028290F" w:rsidRPr="008F783F">
        <w:rPr>
          <w:rFonts w:ascii="Palatino Linotype" w:hAnsi="Palatino Linotype" w:cs="Arial"/>
          <w:i/>
          <w:sz w:val="24"/>
          <w:szCs w:val="24"/>
        </w:rPr>
        <w:t>No se dio respuesta a mi petición en su numeral 3. (recibo de nómina quincenal o mensual de pago o contrato de prestación de servicios que especifique el pago)” (sic)</w:t>
      </w:r>
      <w:r w:rsidR="0028290F" w:rsidRPr="008F783F">
        <w:rPr>
          <w:rFonts w:ascii="Palatino Linotype" w:hAnsi="Palatino Linotype" w:cs="Arial"/>
          <w:sz w:val="24"/>
          <w:szCs w:val="24"/>
        </w:rPr>
        <w:t>,</w:t>
      </w:r>
      <w:r w:rsidR="00BA2582">
        <w:rPr>
          <w:rFonts w:ascii="Palatino Linotype" w:hAnsi="Palatino Linotype" w:cs="Arial"/>
          <w:sz w:val="24"/>
          <w:szCs w:val="24"/>
        </w:rPr>
        <w:t xml:space="preserve"> (que para el caso del presente análisis corresponde al punto 4)</w:t>
      </w:r>
      <w:r w:rsidR="003D4AEA">
        <w:rPr>
          <w:rFonts w:ascii="Palatino Linotype" w:hAnsi="Palatino Linotype" w:cs="Arial"/>
          <w:sz w:val="24"/>
          <w:szCs w:val="24"/>
        </w:rPr>
        <w:t>,</w:t>
      </w:r>
      <w:r w:rsidR="0028290F" w:rsidRPr="008F783F">
        <w:rPr>
          <w:rFonts w:ascii="Palatino Linotype" w:hAnsi="Palatino Linotype" w:cs="Arial"/>
          <w:sz w:val="24"/>
          <w:szCs w:val="24"/>
        </w:rPr>
        <w:t xml:space="preserve"> como se puede apreciar se duele específicamente por que no se atendió su solicitud de información sólo respecto del recibo de nómina quincenal o mensual de pago o contrato de prestación de servicios en donde se precise el dato del pago,</w:t>
      </w:r>
      <w:r w:rsidR="009A5217" w:rsidRPr="008F783F">
        <w:rPr>
          <w:rFonts w:ascii="Palatino Linotype" w:hAnsi="Palatino Linotype" w:cs="Arial"/>
          <w:sz w:val="24"/>
          <w:szCs w:val="24"/>
        </w:rPr>
        <w:t xml:space="preserve"> más no respecto de:</w:t>
      </w:r>
      <w:r w:rsidR="00641D27" w:rsidRPr="008F783F">
        <w:rPr>
          <w:rFonts w:ascii="Palatino Linotype" w:hAnsi="Palatino Linotype" w:cs="Arial"/>
          <w:sz w:val="24"/>
          <w:szCs w:val="24"/>
        </w:rPr>
        <w:t xml:space="preserve"> 1.-</w:t>
      </w:r>
      <w:r w:rsidR="009A5217" w:rsidRPr="008F783F">
        <w:rPr>
          <w:rFonts w:ascii="Palatino Linotype" w:hAnsi="Palatino Linotype" w:cs="Arial"/>
          <w:sz w:val="24"/>
          <w:szCs w:val="24"/>
        </w:rPr>
        <w:t xml:space="preserve"> </w:t>
      </w:r>
      <w:r w:rsidR="00D65BE7" w:rsidRPr="008F783F">
        <w:rPr>
          <w:rFonts w:ascii="Palatino Linotype" w:hAnsi="Palatino Linotype" w:cs="Arial"/>
          <w:sz w:val="24"/>
          <w:szCs w:val="24"/>
        </w:rPr>
        <w:t xml:space="preserve">Quiénes fueron las personas que quedaron ganadores de la Convocatoria del Consejo Anticorrupción de Ixtlahuaca </w:t>
      </w:r>
      <w:r w:rsidR="00D65BE7" w:rsidRPr="008F783F">
        <w:rPr>
          <w:rFonts w:ascii="Palatino Linotype" w:hAnsi="Palatino Linotype" w:cs="Arial"/>
          <w:sz w:val="24"/>
          <w:szCs w:val="24"/>
        </w:rPr>
        <w:lastRenderedPageBreak/>
        <w:t>(Nombres completos y perfil académico); 2.- Cuándo se integró el Sistema Anticorrupción de Ixtlahuaca; y 3.- Cuándo se integró el Consejo o Comité de Coordinación.</w:t>
      </w:r>
    </w:p>
    <w:p w:rsidR="00D65BE7" w:rsidRPr="008F783F" w:rsidRDefault="00D65BE7" w:rsidP="009A5217">
      <w:pPr>
        <w:spacing w:after="0" w:line="360" w:lineRule="auto"/>
        <w:jc w:val="both"/>
        <w:rPr>
          <w:rFonts w:ascii="Palatino Linotype" w:hAnsi="Palatino Linotype" w:cs="Arial"/>
          <w:sz w:val="24"/>
          <w:szCs w:val="24"/>
        </w:rPr>
      </w:pPr>
    </w:p>
    <w:p w:rsidR="00985857" w:rsidRPr="006F72E3" w:rsidRDefault="00D65BE7" w:rsidP="009A5217">
      <w:pPr>
        <w:spacing w:after="0" w:line="360" w:lineRule="auto"/>
        <w:jc w:val="both"/>
        <w:rPr>
          <w:rFonts w:ascii="Palatino Linotype" w:hAnsi="Palatino Linotype" w:cs="Arial"/>
          <w:sz w:val="24"/>
          <w:szCs w:val="24"/>
        </w:rPr>
      </w:pPr>
      <w:r>
        <w:rPr>
          <w:rFonts w:ascii="Palatino Linotype" w:hAnsi="Palatino Linotype" w:cs="Arial"/>
          <w:sz w:val="24"/>
          <w:szCs w:val="24"/>
        </w:rPr>
        <w:t>L</w:t>
      </w:r>
      <w:r w:rsidR="009A5217">
        <w:rPr>
          <w:rFonts w:ascii="Palatino Linotype" w:hAnsi="Palatino Linotype" w:cs="Arial"/>
          <w:sz w:val="24"/>
          <w:szCs w:val="24"/>
        </w:rPr>
        <w:t xml:space="preserve">uego entonces, </w:t>
      </w:r>
      <w:r w:rsidR="00985857">
        <w:rPr>
          <w:rFonts w:ascii="Palatino Linotype" w:hAnsi="Palatino Linotype" w:cs="Arial"/>
          <w:sz w:val="24"/>
          <w:szCs w:val="24"/>
        </w:rPr>
        <w:t>s</w:t>
      </w:r>
      <w:r w:rsidR="00985857" w:rsidRPr="006F72E3">
        <w:rPr>
          <w:rFonts w:ascii="Palatino Linotype" w:hAnsi="Palatino Linotype" w:cs="Arial"/>
          <w:sz w:val="24"/>
          <w:szCs w:val="24"/>
        </w:rPr>
        <w:t>e advierte la existencia de un acto consentido en la falta de impugnación de la información contenida en respuesta</w:t>
      </w:r>
      <w:r w:rsidR="008F783F">
        <w:rPr>
          <w:rFonts w:ascii="Palatino Linotype" w:hAnsi="Palatino Linotype" w:cs="Arial"/>
          <w:sz w:val="24"/>
          <w:szCs w:val="24"/>
        </w:rPr>
        <w:t xml:space="preserve"> de los tres puntos antes referidos</w:t>
      </w:r>
      <w:r w:rsidR="00985857" w:rsidRPr="006F72E3">
        <w:rPr>
          <w:rFonts w:ascii="Palatino Linotype" w:hAnsi="Palatino Linotype" w:cs="Arial"/>
          <w:sz w:val="24"/>
          <w:szCs w:val="24"/>
        </w:rPr>
        <w:t xml:space="preserve">, pues </w:t>
      </w:r>
      <w:r w:rsidR="009A5217">
        <w:rPr>
          <w:rFonts w:ascii="Palatino Linotype" w:hAnsi="Palatino Linotype" w:cs="Arial"/>
          <w:sz w:val="24"/>
          <w:szCs w:val="24"/>
        </w:rPr>
        <w:t>el</w:t>
      </w:r>
      <w:r w:rsidR="00985857" w:rsidRPr="006F72E3">
        <w:rPr>
          <w:rFonts w:ascii="Palatino Linotype" w:hAnsi="Palatino Linotype" w:cs="Arial"/>
          <w:sz w:val="24"/>
          <w:szCs w:val="24"/>
        </w:rPr>
        <w:t xml:space="preserve"> recurrente no aduce cuestiones como que no se remitió dato alguno, o que era ilegible o que simplemente no abriera tal archivo informático, no, en ello no repara ni se advierte de la lectura del texto impugnatorio cuestión de tal índole, lo que se constituye como un acto consentido propiamente dicho, porque la materia de la información solicitada fue satisfecha y no recurrida.</w:t>
      </w:r>
    </w:p>
    <w:p w:rsidR="00985857" w:rsidRPr="006F72E3" w:rsidRDefault="00985857" w:rsidP="00985857">
      <w:pPr>
        <w:autoSpaceDE w:val="0"/>
        <w:autoSpaceDN w:val="0"/>
        <w:adjustRightInd w:val="0"/>
        <w:spacing w:after="0" w:line="360" w:lineRule="auto"/>
        <w:jc w:val="both"/>
        <w:rPr>
          <w:rFonts w:ascii="Palatino Linotype" w:hAnsi="Palatino Linotype" w:cs="Arial"/>
          <w:sz w:val="24"/>
          <w:szCs w:val="24"/>
        </w:rPr>
      </w:pPr>
    </w:p>
    <w:p w:rsidR="00985857" w:rsidRDefault="00985857" w:rsidP="00985857">
      <w:pPr>
        <w:autoSpaceDE w:val="0"/>
        <w:autoSpaceDN w:val="0"/>
        <w:adjustRightInd w:val="0"/>
        <w:spacing w:after="0" w:line="360" w:lineRule="auto"/>
        <w:jc w:val="both"/>
        <w:rPr>
          <w:rFonts w:ascii="Palatino Linotype" w:hAnsi="Palatino Linotype" w:cs="Arial"/>
          <w:sz w:val="24"/>
          <w:szCs w:val="24"/>
        </w:rPr>
      </w:pPr>
      <w:r w:rsidRPr="006F72E3">
        <w:rPr>
          <w:rFonts w:ascii="Palatino Linotype" w:hAnsi="Palatino Linotype" w:cs="Arial"/>
          <w:sz w:val="24"/>
          <w:szCs w:val="24"/>
        </w:rPr>
        <w:t>Es necesario decir que estamos ante actos consentidos por haber sido satisfechos o colmados; pues no se aprecia que la contestación dada a</w:t>
      </w:r>
      <w:r w:rsidR="008F783F">
        <w:rPr>
          <w:rFonts w:ascii="Palatino Linotype" w:hAnsi="Palatino Linotype" w:cs="Arial"/>
          <w:sz w:val="24"/>
          <w:szCs w:val="24"/>
        </w:rPr>
        <w:t xml:space="preserve"> </w:t>
      </w:r>
      <w:r w:rsidRPr="006F72E3">
        <w:rPr>
          <w:rFonts w:ascii="Palatino Linotype" w:hAnsi="Palatino Linotype" w:cs="Arial"/>
          <w:sz w:val="24"/>
          <w:szCs w:val="24"/>
        </w:rPr>
        <w:t>l</w:t>
      </w:r>
      <w:r w:rsidR="008F783F">
        <w:rPr>
          <w:rFonts w:ascii="Palatino Linotype" w:hAnsi="Palatino Linotype" w:cs="Arial"/>
          <w:sz w:val="24"/>
          <w:szCs w:val="24"/>
        </w:rPr>
        <w:t>os</w:t>
      </w:r>
      <w:r w:rsidRPr="006F72E3">
        <w:rPr>
          <w:rFonts w:ascii="Palatino Linotype" w:hAnsi="Palatino Linotype" w:cs="Arial"/>
          <w:sz w:val="24"/>
          <w:szCs w:val="24"/>
        </w:rPr>
        <w:t xml:space="preserve"> punto</w:t>
      </w:r>
      <w:r w:rsidR="008F783F">
        <w:rPr>
          <w:rFonts w:ascii="Palatino Linotype" w:hAnsi="Palatino Linotype" w:cs="Arial"/>
          <w:sz w:val="24"/>
          <w:szCs w:val="24"/>
        </w:rPr>
        <w:t>s</w:t>
      </w:r>
      <w:r w:rsidRPr="006F72E3">
        <w:rPr>
          <w:rFonts w:ascii="Palatino Linotype" w:hAnsi="Palatino Linotype" w:cs="Arial"/>
          <w:sz w:val="24"/>
          <w:szCs w:val="24"/>
        </w:rPr>
        <w:t xml:space="preserve"> de mérito del texto petitorio, le causen molestia al particular, y es que basta</w:t>
      </w:r>
      <w:r w:rsidR="008F783F">
        <w:rPr>
          <w:rFonts w:ascii="Palatino Linotype" w:hAnsi="Palatino Linotype" w:cs="Arial"/>
          <w:sz w:val="24"/>
          <w:szCs w:val="24"/>
        </w:rPr>
        <w:t>ba</w:t>
      </w:r>
      <w:r w:rsidRPr="006F72E3">
        <w:rPr>
          <w:rFonts w:ascii="Palatino Linotype" w:hAnsi="Palatino Linotype" w:cs="Arial"/>
          <w:sz w:val="24"/>
          <w:szCs w:val="24"/>
        </w:rPr>
        <w:t xml:space="preserve"> que </w:t>
      </w:r>
      <w:r w:rsidR="008F783F">
        <w:rPr>
          <w:rFonts w:ascii="Palatino Linotype" w:hAnsi="Palatino Linotype" w:cs="Arial"/>
          <w:sz w:val="24"/>
          <w:szCs w:val="24"/>
        </w:rPr>
        <w:t>e</w:t>
      </w:r>
      <w:r w:rsidRPr="006F72E3">
        <w:rPr>
          <w:rFonts w:ascii="Palatino Linotype" w:hAnsi="Palatino Linotype" w:cs="Arial"/>
          <w:sz w:val="24"/>
          <w:szCs w:val="24"/>
        </w:rPr>
        <w:t>l entonces peticionari</w:t>
      </w:r>
      <w:r w:rsidR="008F783F">
        <w:rPr>
          <w:rFonts w:ascii="Palatino Linotype" w:hAnsi="Palatino Linotype" w:cs="Arial"/>
          <w:sz w:val="24"/>
          <w:szCs w:val="24"/>
        </w:rPr>
        <w:t>o</w:t>
      </w:r>
      <w:r w:rsidRPr="006F72E3">
        <w:rPr>
          <w:rFonts w:ascii="Palatino Linotype" w:hAnsi="Palatino Linotype" w:cs="Arial"/>
          <w:sz w:val="24"/>
          <w:szCs w:val="24"/>
        </w:rPr>
        <w:t xml:space="preserve"> se inconformase de </w:t>
      </w:r>
      <w:r w:rsidR="008F783F">
        <w:rPr>
          <w:rFonts w:ascii="Palatino Linotype" w:hAnsi="Palatino Linotype" w:cs="Arial"/>
          <w:sz w:val="24"/>
          <w:szCs w:val="24"/>
        </w:rPr>
        <w:t>éstos</w:t>
      </w:r>
      <w:r w:rsidRPr="006F72E3">
        <w:rPr>
          <w:rFonts w:ascii="Palatino Linotype" w:hAnsi="Palatino Linotype" w:cs="Arial"/>
          <w:sz w:val="24"/>
          <w:szCs w:val="24"/>
        </w:rPr>
        <w:t xml:space="preserve"> punto</w:t>
      </w:r>
      <w:r w:rsidR="008F783F">
        <w:rPr>
          <w:rFonts w:ascii="Palatino Linotype" w:hAnsi="Palatino Linotype" w:cs="Arial"/>
          <w:sz w:val="24"/>
          <w:szCs w:val="24"/>
        </w:rPr>
        <w:t>s</w:t>
      </w:r>
      <w:r w:rsidRPr="006F72E3">
        <w:rPr>
          <w:rFonts w:ascii="Palatino Linotype" w:hAnsi="Palatino Linotype" w:cs="Arial"/>
          <w:sz w:val="24"/>
          <w:szCs w:val="24"/>
        </w:rPr>
        <w:t xml:space="preserve"> en específico</w:t>
      </w:r>
      <w:r w:rsidR="008F783F">
        <w:rPr>
          <w:rFonts w:ascii="Palatino Linotype" w:hAnsi="Palatino Linotype" w:cs="Arial"/>
          <w:sz w:val="24"/>
          <w:szCs w:val="24"/>
        </w:rPr>
        <w:t>,</w:t>
      </w:r>
      <w:r w:rsidRPr="006F72E3">
        <w:rPr>
          <w:rFonts w:ascii="Palatino Linotype" w:hAnsi="Palatino Linotype" w:cs="Arial"/>
          <w:sz w:val="24"/>
          <w:szCs w:val="24"/>
        </w:rPr>
        <w:t xml:space="preserve"> para que este Órgano resolutor advierta que es su voluntad y único deseo el combatir aquel</w:t>
      </w:r>
      <w:r w:rsidR="008F783F">
        <w:rPr>
          <w:rFonts w:ascii="Palatino Linotype" w:hAnsi="Palatino Linotype" w:cs="Arial"/>
          <w:sz w:val="24"/>
          <w:szCs w:val="24"/>
        </w:rPr>
        <w:t>los</w:t>
      </w:r>
      <w:r w:rsidRPr="006F72E3">
        <w:rPr>
          <w:rFonts w:ascii="Palatino Linotype" w:hAnsi="Palatino Linotype" w:cs="Arial"/>
          <w:sz w:val="24"/>
          <w:szCs w:val="24"/>
        </w:rPr>
        <w:t>, es decir, no podemos inferir a partir de una no impugnación que una inconformidad es positiva u objetiva o que sí existió, pues se parte de la idea que una premisa constituida para advertir circunstancias tangibles u observables han de hacer notar la existencia ya sea de una consciencia volitiva (concreta)</w:t>
      </w:r>
      <w:r>
        <w:rPr>
          <w:rFonts w:ascii="Palatino Linotype" w:hAnsi="Palatino Linotype" w:cs="Arial"/>
          <w:sz w:val="24"/>
          <w:szCs w:val="24"/>
        </w:rPr>
        <w:t xml:space="preserve"> o de una cosa cierta.</w:t>
      </w:r>
    </w:p>
    <w:p w:rsidR="00985857" w:rsidRDefault="00985857" w:rsidP="00985857">
      <w:pPr>
        <w:autoSpaceDE w:val="0"/>
        <w:autoSpaceDN w:val="0"/>
        <w:adjustRightInd w:val="0"/>
        <w:spacing w:after="0" w:line="360" w:lineRule="auto"/>
        <w:jc w:val="both"/>
        <w:rPr>
          <w:rFonts w:ascii="Palatino Linotype" w:hAnsi="Palatino Linotype" w:cs="Arial"/>
          <w:sz w:val="24"/>
          <w:szCs w:val="24"/>
        </w:rPr>
      </w:pPr>
    </w:p>
    <w:p w:rsidR="00985857" w:rsidRPr="006F72E3" w:rsidRDefault="00985857" w:rsidP="00985857">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P</w:t>
      </w:r>
      <w:r w:rsidRPr="006F72E3">
        <w:rPr>
          <w:rFonts w:ascii="Palatino Linotype" w:hAnsi="Palatino Linotype" w:cs="Arial"/>
          <w:sz w:val="24"/>
          <w:szCs w:val="24"/>
        </w:rPr>
        <w:t xml:space="preserve">or el contrario cuando la recurrente emplea aforismos para impugnar la respuesta, se debe abocar a los puntos que combate cuando del propio análisis del resolutor o del dicho del accionante, o ambos, se desprende que están colmados los puntos que </w:t>
      </w:r>
      <w:r w:rsidRPr="006F72E3">
        <w:rPr>
          <w:rFonts w:ascii="Palatino Linotype" w:hAnsi="Palatino Linotype" w:cs="Arial"/>
          <w:sz w:val="24"/>
          <w:szCs w:val="24"/>
        </w:rPr>
        <w:lastRenderedPageBreak/>
        <w:t>se solicitaron, que se atendieron y que no se debaten. Pues de forma apodíctica ha sido vertida la voluntad de la recurrente de forma expresa en impugnar sólo aquellos puntos que son visibles en su texto agravioso.</w:t>
      </w:r>
    </w:p>
    <w:p w:rsidR="00985857" w:rsidRDefault="00985857" w:rsidP="00985857">
      <w:pPr>
        <w:autoSpaceDE w:val="0"/>
        <w:autoSpaceDN w:val="0"/>
        <w:adjustRightInd w:val="0"/>
        <w:spacing w:after="0" w:line="360" w:lineRule="auto"/>
        <w:jc w:val="both"/>
        <w:rPr>
          <w:rFonts w:ascii="Palatino Linotype" w:hAnsi="Palatino Linotype" w:cs="Arial"/>
          <w:sz w:val="24"/>
          <w:szCs w:val="24"/>
        </w:rPr>
      </w:pPr>
    </w:p>
    <w:p w:rsidR="00985857" w:rsidRDefault="00F163B2" w:rsidP="00985857">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 xml:space="preserve">El </w:t>
      </w:r>
      <w:r w:rsidR="00985857" w:rsidRPr="006F72E3">
        <w:rPr>
          <w:rFonts w:ascii="Palatino Linotype" w:hAnsi="Palatino Linotype" w:cs="Arial"/>
          <w:sz w:val="24"/>
          <w:szCs w:val="24"/>
        </w:rPr>
        <w:t>acto consentido [propiamente dicho],</w:t>
      </w:r>
      <w:r>
        <w:rPr>
          <w:rFonts w:ascii="Palatino Linotype" w:hAnsi="Palatino Linotype" w:cs="Arial"/>
          <w:sz w:val="24"/>
          <w:szCs w:val="24"/>
        </w:rPr>
        <w:t xml:space="preserve"> se aprecia en el presente asunto,</w:t>
      </w:r>
      <w:r w:rsidR="00985857" w:rsidRPr="006F72E3">
        <w:rPr>
          <w:rFonts w:ascii="Palatino Linotype" w:hAnsi="Palatino Linotype" w:cs="Arial"/>
          <w:sz w:val="24"/>
          <w:szCs w:val="24"/>
        </w:rPr>
        <w:t xml:space="preserve"> pues de forma expresa la recurrente ha de aceptar de forma positiva, tangible y real, que la información proporcionada por el sujeto obligado</w:t>
      </w:r>
      <w:r>
        <w:rPr>
          <w:rFonts w:ascii="Palatino Linotype" w:hAnsi="Palatino Linotype" w:cs="Arial"/>
          <w:sz w:val="24"/>
          <w:szCs w:val="24"/>
        </w:rPr>
        <w:t xml:space="preserve"> de los puntos 1 al 3</w:t>
      </w:r>
      <w:r w:rsidR="00985857" w:rsidRPr="006F72E3">
        <w:rPr>
          <w:rFonts w:ascii="Palatino Linotype" w:hAnsi="Palatino Linotype" w:cs="Arial"/>
          <w:sz w:val="24"/>
          <w:szCs w:val="24"/>
        </w:rPr>
        <w:t xml:space="preserve"> colma su solicitud, pues no es necesario (al no establecerse en norma alguna), que se deba decir por parte de la recurrente (ya sea de forma expresa o tácita) que no desea impugnar la contestación, máxime que le fue respondida en los términos pedidos, en otras palabras, el particular tiene la gnosis de que no desea impugnar lo que ya le remitieron o no le causa molestia, y por ende se configura un acto consentido relativo a lo solicitado en los puntos antes señalados</w:t>
      </w:r>
      <w:r w:rsidR="00985857">
        <w:rPr>
          <w:rFonts w:ascii="Palatino Linotype" w:hAnsi="Palatino Linotype" w:cs="Arial"/>
          <w:sz w:val="24"/>
          <w:szCs w:val="24"/>
        </w:rPr>
        <w:t>.</w:t>
      </w:r>
    </w:p>
    <w:p w:rsidR="00985857" w:rsidRDefault="00985857" w:rsidP="00985857">
      <w:pPr>
        <w:autoSpaceDE w:val="0"/>
        <w:autoSpaceDN w:val="0"/>
        <w:adjustRightInd w:val="0"/>
        <w:spacing w:after="0" w:line="360" w:lineRule="auto"/>
        <w:jc w:val="both"/>
        <w:rPr>
          <w:rFonts w:ascii="Palatino Linotype" w:hAnsi="Palatino Linotype" w:cs="Arial"/>
          <w:sz w:val="24"/>
          <w:szCs w:val="24"/>
        </w:rPr>
      </w:pPr>
    </w:p>
    <w:p w:rsidR="00985857" w:rsidRPr="006F72E3" w:rsidRDefault="00985857" w:rsidP="00985857">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S</w:t>
      </w:r>
      <w:r w:rsidRPr="006F72E3">
        <w:rPr>
          <w:rFonts w:ascii="Palatino Linotype" w:hAnsi="Palatino Linotype" w:cs="Arial"/>
          <w:sz w:val="24"/>
          <w:szCs w:val="24"/>
        </w:rPr>
        <w:t xml:space="preserve">e afirma que es un acto consentido, porque la hoy recurrente habría tenido la libertad en su juicio de impugnar lo contestado, al evocar silogismos que denotaran su agravio ante la respuesta, sin embargo, ha de haber hecho lo contrario, de sus premisas excluye de forma intencional y con conocimiento de causa la información pedida </w:t>
      </w:r>
      <w:r w:rsidRPr="00BA2582">
        <w:rPr>
          <w:rFonts w:ascii="Palatino Linotype" w:hAnsi="Palatino Linotype" w:cs="Arial"/>
          <w:sz w:val="24"/>
          <w:szCs w:val="24"/>
        </w:rPr>
        <w:t>respecto de</w:t>
      </w:r>
      <w:r w:rsidR="00BA2582">
        <w:rPr>
          <w:rFonts w:ascii="Palatino Linotype" w:hAnsi="Palatino Linotype" w:cs="Arial"/>
          <w:sz w:val="24"/>
          <w:szCs w:val="24"/>
        </w:rPr>
        <w:t xml:space="preserve"> </w:t>
      </w:r>
      <w:r w:rsidR="00BA2582" w:rsidRPr="008F783F">
        <w:rPr>
          <w:rFonts w:ascii="Palatino Linotype" w:hAnsi="Palatino Linotype" w:cs="Arial"/>
          <w:sz w:val="24"/>
          <w:szCs w:val="24"/>
        </w:rPr>
        <w:t xml:space="preserve">1.- Quiénes fueron las personas que quedaron ganadores de la Convocatoria del Consejo Anticorrupción de Ixtlahuaca (Nombres completos y perfil académico); 2.- Cuándo se integró el Sistema Anticorrupción de Ixtlahuaca; y 3.- Cuándo se integró el Consejo o Comité de Coordinación </w:t>
      </w:r>
      <w:r w:rsidR="00BA2582">
        <w:rPr>
          <w:rFonts w:ascii="Palatino Linotype" w:hAnsi="Palatino Linotype" w:cs="Arial"/>
          <w:sz w:val="24"/>
          <w:szCs w:val="24"/>
        </w:rPr>
        <w:t>así como quién es el presidente;</w:t>
      </w:r>
      <w:r w:rsidRPr="006F72E3">
        <w:rPr>
          <w:rFonts w:ascii="Palatino Linotype" w:hAnsi="Palatino Linotype" w:cs="Arial"/>
          <w:sz w:val="24"/>
          <w:szCs w:val="24"/>
        </w:rPr>
        <w:t xml:space="preserve"> al no emitir pronunciamiento alguno, </w:t>
      </w:r>
      <w:r w:rsidR="00BA2582">
        <w:rPr>
          <w:rFonts w:ascii="Palatino Linotype" w:hAnsi="Palatino Linotype" w:cs="Arial"/>
          <w:sz w:val="24"/>
          <w:szCs w:val="24"/>
        </w:rPr>
        <w:t>e</w:t>
      </w:r>
      <w:r w:rsidRPr="006F72E3">
        <w:rPr>
          <w:rFonts w:ascii="Palatino Linotype" w:hAnsi="Palatino Linotype" w:cs="Arial"/>
          <w:sz w:val="24"/>
          <w:szCs w:val="24"/>
        </w:rPr>
        <w:t xml:space="preserve">l recurrente ha de expresarse de tal suerte que es indubitable e indefectible, su puntualizada intención volitiva de no impugnar tales rubros; es positiva tal afirmación cuya trascendencia afecte la </w:t>
      </w:r>
      <w:r w:rsidRPr="006F72E3">
        <w:rPr>
          <w:rFonts w:ascii="Palatino Linotype" w:hAnsi="Palatino Linotype" w:cs="Arial"/>
          <w:sz w:val="24"/>
          <w:szCs w:val="24"/>
        </w:rPr>
        <w:lastRenderedPageBreak/>
        <w:t>presente resolución porque no debe dejarse de lado el análisis de cada punto controvertido expuesto en el recurso de revisión, por lo que una vez expuesto lo anterior, se colige que la recurrente consiente la entrega de la información.</w:t>
      </w:r>
    </w:p>
    <w:p w:rsidR="00985857" w:rsidRDefault="00985857" w:rsidP="00985857">
      <w:pPr>
        <w:autoSpaceDE w:val="0"/>
        <w:autoSpaceDN w:val="0"/>
        <w:adjustRightInd w:val="0"/>
        <w:spacing w:after="0" w:line="360" w:lineRule="auto"/>
        <w:jc w:val="both"/>
        <w:rPr>
          <w:rFonts w:ascii="Palatino Linotype" w:hAnsi="Palatino Linotype" w:cs="Arial"/>
          <w:sz w:val="24"/>
          <w:szCs w:val="24"/>
        </w:rPr>
      </w:pPr>
    </w:p>
    <w:p w:rsidR="00AF03CE" w:rsidRPr="00915086" w:rsidRDefault="00AF03CE" w:rsidP="00915086">
      <w:pPr>
        <w:spacing w:after="0" w:line="360" w:lineRule="auto"/>
        <w:jc w:val="both"/>
        <w:rPr>
          <w:rFonts w:ascii="Palatino Linotype" w:hAnsi="Palatino Linotype"/>
          <w:sz w:val="24"/>
          <w:szCs w:val="24"/>
        </w:rPr>
      </w:pPr>
      <w:r w:rsidRPr="00915086">
        <w:rPr>
          <w:rFonts w:ascii="Palatino Linotype" w:hAnsi="Palatino Linotype"/>
          <w:sz w:val="24"/>
          <w:szCs w:val="24"/>
        </w:rPr>
        <w:t xml:space="preserve">En este tenor, se estima que </w:t>
      </w:r>
      <w:r w:rsidRPr="00915086">
        <w:rPr>
          <w:rFonts w:ascii="Palatino Linotype" w:hAnsi="Palatino Linotype"/>
          <w:b/>
          <w:sz w:val="24"/>
          <w:szCs w:val="24"/>
        </w:rPr>
        <w:t>La Recurrente</w:t>
      </w:r>
      <w:r w:rsidRPr="00915086">
        <w:rPr>
          <w:rFonts w:ascii="Palatino Linotype" w:hAnsi="Palatino Linotype"/>
          <w:sz w:val="24"/>
          <w:szCs w:val="24"/>
        </w:rPr>
        <w:t xml:space="preserve"> está conforme con los documentos</w:t>
      </w:r>
      <w:r w:rsidR="000F1DEA">
        <w:rPr>
          <w:rFonts w:ascii="Palatino Linotype" w:hAnsi="Palatino Linotype"/>
          <w:sz w:val="24"/>
          <w:szCs w:val="24"/>
        </w:rPr>
        <w:t xml:space="preserve"> </w:t>
      </w:r>
      <w:r w:rsidR="000F1DEA" w:rsidRPr="00915086">
        <w:rPr>
          <w:rFonts w:ascii="Palatino Linotype" w:hAnsi="Palatino Linotype"/>
          <w:sz w:val="24"/>
          <w:szCs w:val="24"/>
        </w:rPr>
        <w:t>que le fueron entregados</w:t>
      </w:r>
      <w:r w:rsidR="000F1DEA">
        <w:rPr>
          <w:rFonts w:ascii="Palatino Linotype" w:hAnsi="Palatino Linotype"/>
          <w:sz w:val="24"/>
          <w:szCs w:val="24"/>
        </w:rPr>
        <w:t>, ya que en estos se encuentra la información que requirió,</w:t>
      </w:r>
      <w:r w:rsidRPr="00915086">
        <w:rPr>
          <w:rFonts w:ascii="Palatino Linotype" w:hAnsi="Palatino Linotype"/>
          <w:sz w:val="24"/>
          <w:szCs w:val="24"/>
        </w:rPr>
        <w:t xml:space="preserve"> por lo que el motivo de su inconformidad </w:t>
      </w:r>
      <w:r w:rsidRPr="00E20220">
        <w:rPr>
          <w:rFonts w:ascii="Palatino Linotype" w:hAnsi="Palatino Linotype"/>
          <w:b/>
          <w:sz w:val="24"/>
          <w:szCs w:val="24"/>
          <w:u w:val="single"/>
        </w:rPr>
        <w:t>radica</w:t>
      </w:r>
      <w:r w:rsidR="002402D6" w:rsidRPr="00E20220">
        <w:rPr>
          <w:rFonts w:ascii="Palatino Linotype" w:hAnsi="Palatino Linotype"/>
          <w:b/>
          <w:sz w:val="24"/>
          <w:szCs w:val="24"/>
          <w:u w:val="single"/>
        </w:rPr>
        <w:t xml:space="preserve"> únicamente </w:t>
      </w:r>
      <w:r w:rsidRPr="00E20220">
        <w:rPr>
          <w:rFonts w:ascii="Palatino Linotype" w:hAnsi="Palatino Linotype"/>
          <w:b/>
          <w:sz w:val="24"/>
          <w:szCs w:val="24"/>
          <w:u w:val="single"/>
        </w:rPr>
        <w:t>en</w:t>
      </w:r>
      <w:r w:rsidR="002402D6" w:rsidRPr="00E20220">
        <w:rPr>
          <w:rFonts w:ascii="Palatino Linotype" w:hAnsi="Palatino Linotype"/>
          <w:b/>
          <w:sz w:val="24"/>
          <w:szCs w:val="24"/>
          <w:u w:val="single"/>
        </w:rPr>
        <w:t xml:space="preserve"> que no se le entregó </w:t>
      </w:r>
      <w:r w:rsidR="000947A8" w:rsidRPr="00E20220">
        <w:rPr>
          <w:rFonts w:ascii="Palatino Linotype" w:hAnsi="Palatino Linotype"/>
          <w:b/>
          <w:sz w:val="24"/>
          <w:szCs w:val="24"/>
          <w:u w:val="single"/>
        </w:rPr>
        <w:t xml:space="preserve">copia </w:t>
      </w:r>
      <w:r w:rsidR="002402D6" w:rsidRPr="00E20220">
        <w:rPr>
          <w:rFonts w:ascii="Palatino Linotype" w:eastAsia="Times New Roman" w:hAnsi="Palatino Linotype" w:cs="Arial"/>
          <w:b/>
          <w:sz w:val="24"/>
          <w:szCs w:val="24"/>
          <w:u w:val="single"/>
          <w:lang w:val="es-ES" w:eastAsia="es-ES"/>
        </w:rPr>
        <w:t>en PDF del contrato de prestación de servicios profesionales de los integrantes del Consejo de Participación Ciudadana con el Ayuntamiento o en su caso Copia de la Nómina de cada uno dónde aparezca su salario quincenal o mensual</w:t>
      </w:r>
      <w:r w:rsidR="002402D6">
        <w:rPr>
          <w:rFonts w:ascii="Palatino Linotype" w:hAnsi="Palatino Linotype" w:cs="Arial"/>
        </w:rPr>
        <w:t>.</w:t>
      </w:r>
    </w:p>
    <w:p w:rsidR="00AF03CE" w:rsidRPr="00915086" w:rsidRDefault="00AF03CE" w:rsidP="00915086">
      <w:pPr>
        <w:spacing w:after="0" w:line="360" w:lineRule="auto"/>
        <w:jc w:val="both"/>
        <w:rPr>
          <w:rFonts w:ascii="Palatino Linotype" w:hAnsi="Palatino Linotype"/>
          <w:sz w:val="24"/>
          <w:szCs w:val="24"/>
        </w:rPr>
      </w:pPr>
    </w:p>
    <w:p w:rsidR="00AF03CE" w:rsidRPr="00915086" w:rsidRDefault="00AF03CE" w:rsidP="00915086">
      <w:pPr>
        <w:spacing w:after="0" w:line="360" w:lineRule="auto"/>
        <w:jc w:val="both"/>
        <w:rPr>
          <w:rFonts w:ascii="Palatino Linotype" w:hAnsi="Palatino Linotype" w:cs="Arial"/>
          <w:sz w:val="24"/>
          <w:szCs w:val="24"/>
          <w:lang w:eastAsia="es-MX"/>
        </w:rPr>
      </w:pPr>
      <w:r w:rsidRPr="00915086">
        <w:rPr>
          <w:rFonts w:ascii="Palatino Linotype" w:hAnsi="Palatino Linotype" w:cs="Arial"/>
          <w:sz w:val="24"/>
          <w:szCs w:val="24"/>
          <w:lang w:eastAsia="es-MX"/>
        </w:rPr>
        <w:t>Lo anterior es así debido a que cuando el solicitante no expresa razón o motivo de inconformidad en contra de todos los rubros de la respuesta que pudieran ser un agravio a su derecho, los mismos deben estimarse atendidos. Sirve de apoyo a lo anterior, por analogía, la Tesis Jurisprudencial Número 3ª./J.7/91, publicada en el Semanario Judicial de la Federación y su Gaceta bajo el número de registro 174,177, que establece lo siguiente:</w:t>
      </w:r>
    </w:p>
    <w:p w:rsidR="00AF03CE" w:rsidRPr="00915086" w:rsidRDefault="00AF03CE" w:rsidP="00915086">
      <w:pPr>
        <w:spacing w:after="0" w:line="360" w:lineRule="auto"/>
        <w:jc w:val="both"/>
        <w:rPr>
          <w:rFonts w:ascii="Palatino Linotype" w:hAnsi="Palatino Linotype" w:cs="Arial"/>
          <w:sz w:val="24"/>
          <w:szCs w:val="24"/>
        </w:rPr>
      </w:pPr>
    </w:p>
    <w:p w:rsidR="00AF03CE" w:rsidRPr="00915086" w:rsidRDefault="00AF03CE" w:rsidP="00915086">
      <w:pPr>
        <w:spacing w:after="0" w:line="240" w:lineRule="auto"/>
        <w:ind w:left="567" w:right="567"/>
        <w:jc w:val="both"/>
        <w:rPr>
          <w:rFonts w:ascii="Palatino Linotype" w:hAnsi="Palatino Linotype"/>
          <w:i/>
          <w:sz w:val="24"/>
          <w:szCs w:val="24"/>
          <w:lang w:eastAsia="es-MX"/>
        </w:rPr>
      </w:pPr>
      <w:r w:rsidRPr="00915086">
        <w:rPr>
          <w:rFonts w:ascii="Palatino Linotype" w:hAnsi="Palatino Linotype"/>
          <w:b/>
          <w:i/>
          <w:sz w:val="24"/>
          <w:szCs w:val="24"/>
          <w:lang w:eastAsia="es-MX"/>
        </w:rPr>
        <w:t>REVISIÓN EN AMPARO. LOS RESOLUTIVOS NO COMBATIDOS DEBEN DECLARARSE FIRMES</w:t>
      </w:r>
      <w:r w:rsidRPr="00915086">
        <w:rPr>
          <w:rFonts w:ascii="Palatino Linotype" w:hAnsi="Palatino Linotype"/>
          <w:i/>
          <w:sz w:val="24"/>
          <w:szCs w:val="24"/>
          <w:lang w:eastAsia="es-MX"/>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rsidR="00AF03CE" w:rsidRPr="00915086" w:rsidRDefault="00AF03CE" w:rsidP="00915086">
      <w:pPr>
        <w:spacing w:after="0" w:line="360" w:lineRule="auto"/>
        <w:jc w:val="both"/>
        <w:rPr>
          <w:rFonts w:ascii="Palatino Linotype" w:hAnsi="Palatino Linotype"/>
          <w:sz w:val="24"/>
          <w:szCs w:val="24"/>
        </w:rPr>
      </w:pPr>
    </w:p>
    <w:p w:rsidR="00AF03CE" w:rsidRPr="00915086" w:rsidRDefault="00AF03CE" w:rsidP="00915086">
      <w:pPr>
        <w:spacing w:after="0" w:line="360" w:lineRule="auto"/>
        <w:jc w:val="both"/>
        <w:rPr>
          <w:rFonts w:ascii="Palatino Linotype" w:hAnsi="Palatino Linotype"/>
          <w:sz w:val="24"/>
          <w:szCs w:val="24"/>
        </w:rPr>
      </w:pPr>
      <w:r w:rsidRPr="00915086">
        <w:rPr>
          <w:rFonts w:ascii="Palatino Linotype" w:hAnsi="Palatino Linotype"/>
          <w:sz w:val="24"/>
          <w:szCs w:val="24"/>
        </w:rPr>
        <w:lastRenderedPageBreak/>
        <w:t>Así, la parte de la solicitud sobre la que no se expresó inconformidad, debe declararse consentida por la hoy Recurrente, ya que no pueden producirse efectos jurídicos tendentes a revocar, confirmar o modificar la parte de la respuesta con relación a la parte de la solicitud que no fue motivo de disenso ya que se infiere un consentimiento de La Recurrente ante la falta de impugnación eficaz. Sirve de sustento a lo anterior, por analogía, la tesis jurisprudencial número VI.3o.C. J/60, publicada en el Semanario Judicial de la Federación y su Gaceta bajo el número de registro 176,608 que a la letra dice:</w:t>
      </w:r>
    </w:p>
    <w:p w:rsidR="00AF03CE" w:rsidRPr="00915086" w:rsidRDefault="00AF03CE" w:rsidP="00915086">
      <w:pPr>
        <w:spacing w:after="0" w:line="360" w:lineRule="auto"/>
        <w:jc w:val="both"/>
        <w:rPr>
          <w:rFonts w:ascii="Palatino Linotype" w:hAnsi="Palatino Linotype"/>
          <w:sz w:val="24"/>
          <w:szCs w:val="24"/>
        </w:rPr>
      </w:pPr>
    </w:p>
    <w:p w:rsidR="00AF03CE" w:rsidRPr="00915086" w:rsidRDefault="00AF03CE" w:rsidP="00915086">
      <w:pPr>
        <w:spacing w:after="0" w:line="240" w:lineRule="auto"/>
        <w:ind w:left="567" w:right="567"/>
        <w:jc w:val="both"/>
        <w:rPr>
          <w:rFonts w:ascii="Palatino Linotype" w:hAnsi="Palatino Linotype"/>
          <w:i/>
          <w:sz w:val="24"/>
          <w:szCs w:val="24"/>
        </w:rPr>
      </w:pPr>
      <w:r w:rsidRPr="00915086">
        <w:rPr>
          <w:rFonts w:ascii="Palatino Linotype" w:hAnsi="Palatino Linotype"/>
          <w:b/>
          <w:i/>
          <w:sz w:val="24"/>
          <w:szCs w:val="24"/>
        </w:rPr>
        <w:t>ACTOS CONSENTIDOS. SON LOS QUE NO SE IMPUGNAN MEDIANTE EL RECURSO IDÓNEO.</w:t>
      </w:r>
      <w:r w:rsidRPr="00915086">
        <w:rPr>
          <w:rFonts w:ascii="Palatino Linotype" w:hAnsi="Palatino Linotype"/>
          <w:i/>
          <w:sz w:val="24"/>
          <w:szCs w:val="24"/>
        </w:rPr>
        <w:t xml:space="preserve">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rsidR="00AF03CE" w:rsidRPr="000947A8" w:rsidRDefault="00AF03CE" w:rsidP="00915086">
      <w:pPr>
        <w:spacing w:after="0" w:line="360" w:lineRule="auto"/>
        <w:jc w:val="both"/>
        <w:rPr>
          <w:rFonts w:ascii="Palatino Linotype" w:eastAsia="Times New Roman" w:hAnsi="Palatino Linotype" w:cs="Arial"/>
          <w:sz w:val="24"/>
          <w:szCs w:val="24"/>
          <w:lang w:val="es-ES" w:eastAsia="es-ES"/>
        </w:rPr>
      </w:pPr>
    </w:p>
    <w:p w:rsidR="00AF03CE" w:rsidRPr="0075702B" w:rsidRDefault="00AF03CE" w:rsidP="00915086">
      <w:pPr>
        <w:spacing w:after="0" w:line="360" w:lineRule="auto"/>
        <w:jc w:val="both"/>
        <w:rPr>
          <w:rFonts w:ascii="Palatino Linotype" w:eastAsia="Times New Roman" w:hAnsi="Palatino Linotype" w:cs="Arial"/>
          <w:sz w:val="24"/>
          <w:szCs w:val="24"/>
          <w:lang w:val="es-ES" w:eastAsia="es-ES"/>
        </w:rPr>
      </w:pPr>
      <w:r w:rsidRPr="000947A8">
        <w:rPr>
          <w:rFonts w:ascii="Palatino Linotype" w:eastAsia="Times New Roman" w:hAnsi="Palatino Linotype" w:cs="Arial"/>
          <w:sz w:val="24"/>
          <w:szCs w:val="24"/>
          <w:lang w:val="es-ES" w:eastAsia="es-ES"/>
        </w:rPr>
        <w:t>Así, una vez establecido que el motivo de inconformidad de</w:t>
      </w:r>
      <w:r w:rsidR="000947A8" w:rsidRPr="000947A8">
        <w:rPr>
          <w:rFonts w:ascii="Palatino Linotype" w:eastAsia="Times New Roman" w:hAnsi="Palatino Linotype" w:cs="Arial"/>
          <w:sz w:val="24"/>
          <w:szCs w:val="24"/>
          <w:lang w:val="es-ES" w:eastAsia="es-ES"/>
        </w:rPr>
        <w:t xml:space="preserve">l </w:t>
      </w:r>
      <w:r w:rsidRPr="000947A8">
        <w:rPr>
          <w:rFonts w:ascii="Palatino Linotype" w:eastAsia="Times New Roman" w:hAnsi="Palatino Linotype" w:cs="Arial"/>
          <w:sz w:val="24"/>
          <w:szCs w:val="24"/>
          <w:lang w:val="es-ES" w:eastAsia="es-ES"/>
        </w:rPr>
        <w:t xml:space="preserve">Recurrente es la falta </w:t>
      </w:r>
      <w:r w:rsidR="000947A8" w:rsidRPr="000947A8">
        <w:rPr>
          <w:rFonts w:ascii="Palatino Linotype" w:eastAsia="Times New Roman" w:hAnsi="Palatino Linotype" w:cs="Arial"/>
          <w:sz w:val="24"/>
          <w:szCs w:val="24"/>
          <w:lang w:val="es-ES" w:eastAsia="es-ES"/>
        </w:rPr>
        <w:t xml:space="preserve">de entrega de </w:t>
      </w:r>
      <w:r w:rsidR="000947A8" w:rsidRPr="00E769DA">
        <w:rPr>
          <w:rFonts w:ascii="Palatino Linotype" w:eastAsia="Times New Roman" w:hAnsi="Palatino Linotype" w:cs="Arial"/>
          <w:sz w:val="24"/>
          <w:szCs w:val="24"/>
          <w:lang w:val="es-ES" w:eastAsia="es-ES"/>
        </w:rPr>
        <w:t>Copia en PDF del contrato de prestación de servicios profesionales de los integrantes del Consejo de Participación Ciudadana con el Ayuntamiento o en su caso Copia de la Nómina de cada uno dónde aparezca su salario quincenal o mensual</w:t>
      </w:r>
      <w:r w:rsidRPr="000947A8">
        <w:rPr>
          <w:rFonts w:ascii="Palatino Linotype" w:eastAsia="Times New Roman" w:hAnsi="Palatino Linotype" w:cs="Arial"/>
          <w:sz w:val="24"/>
          <w:szCs w:val="24"/>
          <w:lang w:val="es-ES" w:eastAsia="es-ES"/>
        </w:rPr>
        <w:t xml:space="preserve">, se infiere que la litis radica en establecer si el Sujeto Obligado entregó lo señalado como </w:t>
      </w:r>
      <w:r w:rsidRPr="0075702B">
        <w:rPr>
          <w:rFonts w:ascii="Palatino Linotype" w:eastAsia="Times New Roman" w:hAnsi="Palatino Linotype" w:cs="Arial"/>
          <w:sz w:val="24"/>
          <w:szCs w:val="24"/>
          <w:lang w:val="es-ES" w:eastAsia="es-ES"/>
        </w:rPr>
        <w:t xml:space="preserve">documentación faltante. </w:t>
      </w:r>
    </w:p>
    <w:p w:rsidR="00AF03CE" w:rsidRDefault="00AF03CE" w:rsidP="0087597E">
      <w:pPr>
        <w:pStyle w:val="Prrafodelista"/>
        <w:autoSpaceDE w:val="0"/>
        <w:autoSpaceDN w:val="0"/>
        <w:adjustRightInd w:val="0"/>
        <w:spacing w:line="360" w:lineRule="auto"/>
        <w:ind w:left="0" w:right="1323"/>
        <w:jc w:val="both"/>
        <w:rPr>
          <w:rFonts w:ascii="Palatino Linotype" w:hAnsi="Palatino Linotype" w:cs="Arial"/>
        </w:rPr>
      </w:pPr>
    </w:p>
    <w:p w:rsidR="00B76724" w:rsidRPr="0075702B" w:rsidRDefault="000F1DEA" w:rsidP="00B76724">
      <w:pPr>
        <w:spacing w:after="0" w:line="360" w:lineRule="auto"/>
        <w:jc w:val="both"/>
        <w:rPr>
          <w:rFonts w:ascii="Palatino Linotype" w:hAnsi="Palatino Linotype"/>
          <w:b/>
          <w:sz w:val="24"/>
          <w:szCs w:val="24"/>
        </w:rPr>
      </w:pPr>
      <w:r>
        <w:rPr>
          <w:rFonts w:ascii="Palatino Linotype" w:hAnsi="Palatino Linotype"/>
          <w:b/>
          <w:sz w:val="24"/>
          <w:szCs w:val="24"/>
        </w:rPr>
        <w:t>QUINTO</w:t>
      </w:r>
      <w:r w:rsidR="00B76724" w:rsidRPr="0075702B">
        <w:rPr>
          <w:rFonts w:ascii="Palatino Linotype" w:hAnsi="Palatino Linotype"/>
          <w:b/>
          <w:sz w:val="24"/>
          <w:szCs w:val="24"/>
        </w:rPr>
        <w:t xml:space="preserve">. </w:t>
      </w:r>
      <w:r w:rsidR="00B76724" w:rsidRPr="0075702B">
        <w:rPr>
          <w:rFonts w:ascii="Palatino Linotype" w:eastAsia="Calibri" w:hAnsi="Palatino Linotype" w:cs="Arial"/>
          <w:b/>
          <w:sz w:val="24"/>
          <w:szCs w:val="24"/>
          <w:lang w:val="es-ES" w:eastAsia="es-ES"/>
        </w:rPr>
        <w:t>Análisis de las causales de sobreseimiento</w:t>
      </w:r>
      <w:r w:rsidR="00B76724" w:rsidRPr="0075702B">
        <w:rPr>
          <w:rFonts w:ascii="Palatino Linotype" w:hAnsi="Palatino Linotype"/>
          <w:b/>
          <w:sz w:val="24"/>
          <w:szCs w:val="24"/>
        </w:rPr>
        <w:t xml:space="preserve">. </w:t>
      </w:r>
    </w:p>
    <w:p w:rsidR="00E71AEA" w:rsidRPr="001271EE" w:rsidRDefault="00E71AEA" w:rsidP="0087597E">
      <w:pPr>
        <w:pStyle w:val="Prrafodelista"/>
        <w:autoSpaceDE w:val="0"/>
        <w:autoSpaceDN w:val="0"/>
        <w:adjustRightInd w:val="0"/>
        <w:spacing w:line="360" w:lineRule="auto"/>
        <w:ind w:left="0"/>
        <w:jc w:val="both"/>
        <w:rPr>
          <w:rFonts w:ascii="Palatino Linotype" w:hAnsi="Palatino Linotype" w:cs="Arial"/>
        </w:rPr>
      </w:pPr>
      <w:r w:rsidRPr="0075702B">
        <w:rPr>
          <w:rFonts w:ascii="Palatino Linotype" w:hAnsi="Palatino Linotype" w:cs="Arial"/>
        </w:rPr>
        <w:t>El análisis del presente recurso, se basará en el contenido íntegro de las actuaciones que obran en el expediente electrónico, para así estar en posibilidad</w:t>
      </w:r>
      <w:r w:rsidRPr="001271EE">
        <w:rPr>
          <w:rFonts w:ascii="Palatino Linotype" w:hAnsi="Palatino Linotype" w:cs="Arial"/>
        </w:rPr>
        <w:t xml:space="preserve"> este Órgano </w:t>
      </w:r>
      <w:r w:rsidRPr="001271EE">
        <w:rPr>
          <w:rFonts w:ascii="Palatino Linotype" w:hAnsi="Palatino Linotype" w:cs="Arial"/>
        </w:rPr>
        <w:lastRenderedPageBreak/>
        <w:t xml:space="preserve">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w:t>
      </w:r>
      <w:r w:rsidR="003C5F04">
        <w:rPr>
          <w:rFonts w:ascii="Palatino Linotype" w:hAnsi="Palatino Linotype" w:cs="Arial"/>
        </w:rPr>
        <w:t>es</w:t>
      </w:r>
      <w:r w:rsidRPr="001271EE">
        <w:rPr>
          <w:rFonts w:ascii="Palatino Linotype" w:hAnsi="Palatino Linotype" w:cs="Arial"/>
        </w:rPr>
        <w:t xml:space="preserve"> parte, en concordancia con el párrafo tercero del artículo 1 de la Constitución Federal y el diverso 8 de la Ley de Transparencia local.</w:t>
      </w:r>
    </w:p>
    <w:p w:rsidR="00694ACB" w:rsidRPr="001271EE" w:rsidRDefault="00694ACB" w:rsidP="0087597E">
      <w:pPr>
        <w:autoSpaceDE w:val="0"/>
        <w:autoSpaceDN w:val="0"/>
        <w:adjustRightInd w:val="0"/>
        <w:spacing w:after="0" w:line="360" w:lineRule="auto"/>
        <w:jc w:val="both"/>
        <w:rPr>
          <w:rFonts w:ascii="Palatino Linotype" w:hAnsi="Palatino Linotype" w:cs="Arial"/>
          <w:sz w:val="24"/>
          <w:szCs w:val="24"/>
        </w:rPr>
      </w:pPr>
    </w:p>
    <w:p w:rsidR="00694ACB" w:rsidRDefault="00694ACB" w:rsidP="0087597E">
      <w:pPr>
        <w:spacing w:after="0" w:line="360" w:lineRule="auto"/>
        <w:ind w:right="141"/>
        <w:jc w:val="both"/>
        <w:rPr>
          <w:rFonts w:ascii="Palatino Linotype" w:hAnsi="Palatino Linotype"/>
          <w:sz w:val="24"/>
          <w:szCs w:val="24"/>
          <w:lang w:eastAsia="es-MX"/>
        </w:rPr>
      </w:pPr>
      <w:r>
        <w:rPr>
          <w:rFonts w:ascii="Palatino Linotype" w:hAnsi="Palatino Linotype"/>
          <w:sz w:val="24"/>
          <w:szCs w:val="24"/>
          <w:lang w:eastAsia="es-MX"/>
        </w:rPr>
        <w:t>Por ello tenemos que los requerimientos solicitados fueron los siguientes:</w:t>
      </w:r>
    </w:p>
    <w:p w:rsidR="00846DBA" w:rsidRDefault="00846DBA" w:rsidP="0087597E">
      <w:pPr>
        <w:spacing w:after="0" w:line="360" w:lineRule="auto"/>
        <w:ind w:right="141"/>
        <w:jc w:val="both"/>
        <w:rPr>
          <w:rFonts w:ascii="Palatino Linotype" w:hAnsi="Palatino Linotype"/>
          <w:sz w:val="24"/>
          <w:szCs w:val="24"/>
          <w:lang w:eastAsia="es-MX"/>
        </w:rPr>
      </w:pPr>
    </w:p>
    <w:p w:rsidR="00694ACB" w:rsidRPr="005A6A05" w:rsidRDefault="00694ACB" w:rsidP="00846DBA">
      <w:pPr>
        <w:pStyle w:val="Prrafodelista"/>
        <w:spacing w:line="360" w:lineRule="auto"/>
        <w:ind w:left="720"/>
        <w:jc w:val="both"/>
        <w:rPr>
          <w:rFonts w:ascii="Palatino Linotype" w:hAnsi="Palatino Linotype" w:cs="Arial"/>
          <w:sz w:val="22"/>
          <w:szCs w:val="22"/>
        </w:rPr>
      </w:pPr>
      <w:r w:rsidRPr="005A6A05">
        <w:rPr>
          <w:rFonts w:ascii="Palatino Linotype" w:hAnsi="Palatino Linotype" w:cs="Arial"/>
          <w:sz w:val="22"/>
          <w:szCs w:val="22"/>
        </w:rPr>
        <w:t>Copia en PDF del Contrato de Prestación de Servicios Profesionales de los integrantes del Consejo de Participación Ciudadana con el Ayuntamiento o copia de nómina con salario quincenal o mensual.</w:t>
      </w:r>
    </w:p>
    <w:p w:rsidR="0087597E" w:rsidRDefault="0087597E" w:rsidP="0087597E">
      <w:pPr>
        <w:spacing w:after="0" w:line="360" w:lineRule="auto"/>
        <w:jc w:val="both"/>
        <w:rPr>
          <w:rFonts w:ascii="Palatino Linotype" w:hAnsi="Palatino Linotype" w:cs="Arial"/>
          <w:sz w:val="24"/>
          <w:szCs w:val="24"/>
          <w:lang w:eastAsia="es-MX"/>
        </w:rPr>
      </w:pPr>
    </w:p>
    <w:p w:rsidR="00503A69" w:rsidRDefault="00E20220" w:rsidP="0087597E">
      <w:pPr>
        <w:spacing w:after="0" w:line="360" w:lineRule="auto"/>
        <w:jc w:val="both"/>
        <w:rPr>
          <w:rFonts w:ascii="Palatino Linotype" w:hAnsi="Palatino Linotype" w:cs="Arial"/>
          <w:sz w:val="24"/>
          <w:szCs w:val="24"/>
        </w:rPr>
      </w:pPr>
      <w:r>
        <w:rPr>
          <w:rFonts w:ascii="Palatino Linotype" w:hAnsi="Palatino Linotype" w:cs="Arial"/>
          <w:sz w:val="24"/>
          <w:szCs w:val="24"/>
          <w:lang w:eastAsia="es-MX"/>
        </w:rPr>
        <w:t xml:space="preserve">Y como se </w:t>
      </w:r>
      <w:r w:rsidRPr="00FA33C4">
        <w:rPr>
          <w:rFonts w:ascii="Palatino Linotype" w:hAnsi="Palatino Linotype" w:cs="Arial"/>
          <w:sz w:val="24"/>
          <w:szCs w:val="24"/>
          <w:lang w:eastAsia="es-MX"/>
        </w:rPr>
        <w:t xml:space="preserve">ha visto con anterioridad respecto de los primeros tres puntos se tiene por colmada la solicitud de información </w:t>
      </w:r>
      <w:r w:rsidR="00FA33C4" w:rsidRPr="00FA33C4">
        <w:rPr>
          <w:rFonts w:ascii="Palatino Linotype" w:hAnsi="Palatino Linotype" w:cs="Arial"/>
          <w:sz w:val="24"/>
          <w:szCs w:val="24"/>
          <w:lang w:eastAsia="es-MX"/>
        </w:rPr>
        <w:t xml:space="preserve">al haber sido consentidos por el recurrente, por ende el estudio se centrará en el punto 4: </w:t>
      </w:r>
      <w:r w:rsidR="00FA33C4" w:rsidRPr="00FA33C4">
        <w:rPr>
          <w:rFonts w:ascii="Palatino Linotype" w:hAnsi="Palatino Linotype" w:cs="Arial"/>
          <w:sz w:val="24"/>
          <w:szCs w:val="24"/>
        </w:rPr>
        <w:t>Copia en PDF del Contrato de Prestación de Servicios Profesionales de los integrantes del Consejo de Participación Ciudadana con el Ayuntamiento o copia de nómina con salario quincenal o mensual</w:t>
      </w:r>
      <w:r w:rsidR="00503A69">
        <w:rPr>
          <w:rFonts w:ascii="Palatino Linotype" w:hAnsi="Palatino Linotype" w:cs="Arial"/>
          <w:sz w:val="24"/>
          <w:szCs w:val="24"/>
        </w:rPr>
        <w:t>.</w:t>
      </w:r>
    </w:p>
    <w:p w:rsidR="00503A69" w:rsidRDefault="00503A69" w:rsidP="0087597E">
      <w:pPr>
        <w:spacing w:after="0" w:line="360" w:lineRule="auto"/>
        <w:jc w:val="both"/>
        <w:rPr>
          <w:rFonts w:ascii="Palatino Linotype" w:hAnsi="Palatino Linotype" w:cs="Arial"/>
          <w:sz w:val="24"/>
          <w:szCs w:val="24"/>
        </w:rPr>
      </w:pPr>
    </w:p>
    <w:p w:rsidR="00503A69" w:rsidRDefault="00503A69" w:rsidP="00503A69">
      <w:pPr>
        <w:spacing w:after="0" w:line="360" w:lineRule="auto"/>
        <w:jc w:val="both"/>
        <w:rPr>
          <w:rFonts w:ascii="Palatino Linotype" w:hAnsi="Palatino Linotype" w:cs="Arial"/>
          <w:sz w:val="24"/>
          <w:szCs w:val="24"/>
        </w:rPr>
      </w:pPr>
      <w:r>
        <w:rPr>
          <w:rFonts w:ascii="Palatino Linotype" w:eastAsia="Calibri" w:hAnsi="Palatino Linotype" w:cs="Arial"/>
          <w:sz w:val="24"/>
          <w:szCs w:val="24"/>
          <w:lang w:val="es-ES" w:eastAsia="es-ES"/>
        </w:rPr>
        <w:t xml:space="preserve">Ahora bien, derivado del caso en concreto que nos ocupa, </w:t>
      </w:r>
      <w:r>
        <w:rPr>
          <w:rFonts w:ascii="Palatino Linotype" w:hAnsi="Palatino Linotype" w:cs="Arial"/>
          <w:sz w:val="24"/>
          <w:szCs w:val="24"/>
        </w:rPr>
        <w:t>por cuestión de método y técnica jurídica, se procede a estudiar el presente asunto bajo la luz de lo que se establece en la fracción III del artículo 192 de la Ley de Transparencia y Acceso a la Información Pública del Estado de México y Municipios, el cual reza:</w:t>
      </w:r>
    </w:p>
    <w:p w:rsidR="00503A69" w:rsidRDefault="00503A69" w:rsidP="00503A69">
      <w:pPr>
        <w:spacing w:after="0" w:line="360" w:lineRule="auto"/>
        <w:jc w:val="both"/>
        <w:rPr>
          <w:rFonts w:ascii="Palatino Linotype" w:hAnsi="Palatino Linotype" w:cs="Arial"/>
        </w:rPr>
      </w:pPr>
    </w:p>
    <w:p w:rsidR="00503A69" w:rsidRDefault="00503A69" w:rsidP="00503A69">
      <w:pPr>
        <w:spacing w:after="0" w:line="360" w:lineRule="auto"/>
        <w:ind w:left="851" w:right="1134"/>
        <w:jc w:val="both"/>
        <w:rPr>
          <w:rFonts w:ascii="Palatino Linotype" w:hAnsi="Palatino Linotype" w:cs="Arial"/>
          <w:i/>
        </w:rPr>
      </w:pPr>
      <w:r>
        <w:rPr>
          <w:rFonts w:ascii="Palatino Linotype" w:hAnsi="Palatino Linotype" w:cs="Arial"/>
          <w:i/>
        </w:rPr>
        <w:lastRenderedPageBreak/>
        <w:t>“Artículo 192. El recurso será sobreseído, en todo o en parte, cuando una vez admitido, se actualicen alguno de los siguientes supuestos:</w:t>
      </w:r>
    </w:p>
    <w:p w:rsidR="00503A69" w:rsidRDefault="00503A69" w:rsidP="00503A69">
      <w:pPr>
        <w:spacing w:after="0" w:line="360" w:lineRule="auto"/>
        <w:ind w:left="851" w:right="1134"/>
        <w:jc w:val="both"/>
        <w:rPr>
          <w:rFonts w:ascii="Palatino Linotype" w:hAnsi="Palatino Linotype" w:cs="Arial"/>
          <w:i/>
        </w:rPr>
      </w:pPr>
      <w:r>
        <w:rPr>
          <w:rFonts w:ascii="Palatino Linotype" w:hAnsi="Palatino Linotype" w:cs="Arial"/>
          <w:i/>
        </w:rPr>
        <w:t>…</w:t>
      </w:r>
    </w:p>
    <w:p w:rsidR="00503A69" w:rsidRDefault="00503A69" w:rsidP="00503A69">
      <w:pPr>
        <w:spacing w:after="0" w:line="360" w:lineRule="auto"/>
        <w:ind w:left="851" w:right="1134"/>
        <w:jc w:val="both"/>
        <w:rPr>
          <w:rFonts w:ascii="Palatino Linotype" w:hAnsi="Palatino Linotype" w:cs="Arial"/>
          <w:i/>
        </w:rPr>
      </w:pPr>
      <w:r>
        <w:rPr>
          <w:rFonts w:ascii="Palatino Linotype" w:hAnsi="Palatino Linotype" w:cs="Arial"/>
          <w:i/>
        </w:rPr>
        <w:t>III. El sujeto obligado responsable del acto lo modifique o revoque de tal manera que el recurso de revisión quede sin materia;”</w:t>
      </w:r>
    </w:p>
    <w:p w:rsidR="00503A69" w:rsidRDefault="00503A69" w:rsidP="00503A69">
      <w:pPr>
        <w:spacing w:after="0" w:line="360" w:lineRule="auto"/>
        <w:jc w:val="both"/>
        <w:rPr>
          <w:rFonts w:ascii="Palatino Linotype" w:hAnsi="Palatino Linotype" w:cs="Arial"/>
          <w:sz w:val="24"/>
          <w:szCs w:val="24"/>
        </w:rPr>
      </w:pP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Precepto legal que contiene cuatro elementos objetivos: </w:t>
      </w: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1.- El sujeto obligado responsable, </w:t>
      </w: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2.- Del acto, </w:t>
      </w: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3.- Que se modifique o revoque, y</w:t>
      </w: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4.- De tal manera que el medio de impugnación quede sin efecto o materia</w:t>
      </w:r>
    </w:p>
    <w:p w:rsidR="00503A69" w:rsidRDefault="00503A69" w:rsidP="00503A69">
      <w:pPr>
        <w:spacing w:after="0" w:line="360" w:lineRule="auto"/>
        <w:jc w:val="both"/>
        <w:rPr>
          <w:rFonts w:ascii="Palatino Linotype" w:hAnsi="Palatino Linotype" w:cs="Arial"/>
          <w:sz w:val="24"/>
          <w:szCs w:val="24"/>
        </w:rPr>
      </w:pPr>
    </w:p>
    <w:p w:rsidR="00503A69" w:rsidRPr="00B2036C"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El primer elemento normativo se actualiza ya que el sujeto obligado responsable, es el ayuntamiento de Ixtlahuaca</w:t>
      </w:r>
      <w:r w:rsidR="00190DCB">
        <w:rPr>
          <w:rFonts w:ascii="Palatino Linotype" w:hAnsi="Palatino Linotype" w:cs="Arial"/>
          <w:sz w:val="24"/>
          <w:szCs w:val="24"/>
        </w:rPr>
        <w:t>, e</w:t>
      </w:r>
      <w:r w:rsidRPr="00B2036C">
        <w:rPr>
          <w:rFonts w:ascii="Palatino Linotype" w:hAnsi="Palatino Linotype" w:cs="Arial"/>
          <w:sz w:val="24"/>
          <w:szCs w:val="24"/>
        </w:rPr>
        <w:t xml:space="preserve">l segundo elemento normativo es la existencia de un acto, en el caso en concreto que nos ocupa se actualiza con la existencia de la respuesta del </w:t>
      </w:r>
      <w:r w:rsidRPr="00B2036C">
        <w:rPr>
          <w:rFonts w:ascii="Palatino Linotype" w:hAnsi="Palatino Linotype" w:cs="Arial"/>
          <w:b/>
          <w:sz w:val="24"/>
          <w:szCs w:val="24"/>
        </w:rPr>
        <w:t>sujeto obligado</w:t>
      </w:r>
      <w:r w:rsidRPr="00B2036C">
        <w:rPr>
          <w:rFonts w:ascii="Palatino Linotype" w:hAnsi="Palatino Linotype" w:cs="Arial"/>
          <w:sz w:val="24"/>
          <w:szCs w:val="24"/>
        </w:rPr>
        <w:t xml:space="preserve"> (primigeniamente otorgada), la cual precisamente es la que se impugna porque es la que </w:t>
      </w:r>
      <w:r>
        <w:rPr>
          <w:rFonts w:ascii="Palatino Linotype" w:hAnsi="Palatino Linotype" w:cs="Arial"/>
          <w:sz w:val="24"/>
          <w:szCs w:val="24"/>
        </w:rPr>
        <w:t>a su decir le negó el derecho de acceso a la información</w:t>
      </w:r>
      <w:r w:rsidRPr="00B2036C">
        <w:rPr>
          <w:rFonts w:ascii="Palatino Linotype" w:hAnsi="Palatino Linotype" w:cs="Arial"/>
          <w:sz w:val="24"/>
          <w:szCs w:val="24"/>
        </w:rPr>
        <w:t>.</w:t>
      </w:r>
    </w:p>
    <w:p w:rsidR="00503A69" w:rsidRPr="00B2036C" w:rsidRDefault="00503A69" w:rsidP="00503A69">
      <w:pPr>
        <w:spacing w:after="0" w:line="360" w:lineRule="auto"/>
        <w:jc w:val="both"/>
        <w:rPr>
          <w:rFonts w:ascii="Palatino Linotype" w:hAnsi="Palatino Linotype" w:cs="Arial"/>
          <w:sz w:val="24"/>
          <w:szCs w:val="24"/>
        </w:rPr>
      </w:pPr>
    </w:p>
    <w:p w:rsidR="00503A69" w:rsidRPr="00B2036C" w:rsidRDefault="00503A69" w:rsidP="00503A69">
      <w:pPr>
        <w:spacing w:after="0" w:line="360" w:lineRule="auto"/>
        <w:jc w:val="both"/>
        <w:rPr>
          <w:rFonts w:ascii="Palatino Linotype" w:hAnsi="Palatino Linotype" w:cs="Arial"/>
          <w:sz w:val="24"/>
          <w:szCs w:val="24"/>
        </w:rPr>
      </w:pPr>
      <w:r w:rsidRPr="00B2036C">
        <w:rPr>
          <w:rFonts w:ascii="Palatino Linotype" w:hAnsi="Palatino Linotype" w:cs="Arial"/>
          <w:sz w:val="24"/>
          <w:szCs w:val="24"/>
        </w:rPr>
        <w:t xml:space="preserve">Cabe destacar que la respuesta que da el </w:t>
      </w:r>
      <w:r w:rsidRPr="00B2036C">
        <w:rPr>
          <w:rFonts w:ascii="Palatino Linotype" w:hAnsi="Palatino Linotype" w:cs="Arial"/>
          <w:b/>
          <w:sz w:val="24"/>
          <w:szCs w:val="24"/>
        </w:rPr>
        <w:t>sujeto obligado</w:t>
      </w:r>
      <w:r w:rsidRPr="00B2036C">
        <w:rPr>
          <w:rFonts w:ascii="Palatino Linotype" w:hAnsi="Palatino Linotype" w:cs="Arial"/>
          <w:sz w:val="24"/>
          <w:szCs w:val="24"/>
        </w:rPr>
        <w:t xml:space="preserve">, el precepto normativo en estudio, lo consagra como “acto”, esto es así, ya que las respuestas que emiten los sujetos obligados son </w:t>
      </w:r>
      <w:r>
        <w:rPr>
          <w:rFonts w:ascii="Palatino Linotype" w:hAnsi="Palatino Linotype" w:cs="Arial"/>
          <w:sz w:val="24"/>
          <w:szCs w:val="24"/>
        </w:rPr>
        <w:t>considerados, (en el contexto que la propia Ley establece), como “</w:t>
      </w:r>
      <w:r w:rsidRPr="00B2036C">
        <w:rPr>
          <w:rFonts w:ascii="Palatino Linotype" w:hAnsi="Palatino Linotype" w:cs="Arial"/>
          <w:sz w:val="24"/>
          <w:szCs w:val="24"/>
        </w:rPr>
        <w:t>actos</w:t>
      </w:r>
      <w:r>
        <w:rPr>
          <w:rFonts w:ascii="Palatino Linotype" w:hAnsi="Palatino Linotype" w:cs="Arial"/>
          <w:sz w:val="24"/>
          <w:szCs w:val="24"/>
        </w:rPr>
        <w:t xml:space="preserve">”, sin los cuales no existiría certeza de la existencia o inexistencia de información pública, porque precisamente la evidencia notoria y especifica del </w:t>
      </w:r>
      <w:r>
        <w:rPr>
          <w:rFonts w:ascii="Palatino Linotype" w:hAnsi="Palatino Linotype" w:cs="Arial"/>
          <w:sz w:val="24"/>
          <w:szCs w:val="24"/>
        </w:rPr>
        <w:lastRenderedPageBreak/>
        <w:t>actuar del sujeto obligado se observa a través de sus actos que necesariamente ejecuta y aplica al ejercer sus atribuciones legalmente conferidas.</w:t>
      </w:r>
      <w:r w:rsidRPr="00B2036C">
        <w:rPr>
          <w:rFonts w:ascii="Palatino Linotype" w:hAnsi="Palatino Linotype" w:cs="Arial"/>
          <w:sz w:val="24"/>
          <w:szCs w:val="24"/>
        </w:rPr>
        <w:t xml:space="preserve"> </w:t>
      </w:r>
    </w:p>
    <w:p w:rsidR="00503A69" w:rsidRPr="00B2036C" w:rsidRDefault="00503A69" w:rsidP="00503A69">
      <w:pPr>
        <w:spacing w:after="0" w:line="360" w:lineRule="auto"/>
        <w:jc w:val="both"/>
        <w:rPr>
          <w:rFonts w:ascii="Palatino Linotype" w:hAnsi="Palatino Linotype" w:cs="Arial"/>
          <w:sz w:val="24"/>
          <w:szCs w:val="24"/>
        </w:rPr>
      </w:pPr>
    </w:p>
    <w:p w:rsidR="00503A69" w:rsidRPr="006A34BE" w:rsidRDefault="00503A69" w:rsidP="00503A69">
      <w:pPr>
        <w:spacing w:after="0" w:line="360" w:lineRule="auto"/>
        <w:jc w:val="both"/>
        <w:rPr>
          <w:rFonts w:ascii="Palatino Linotype" w:hAnsi="Palatino Linotype" w:cs="Arial"/>
          <w:sz w:val="24"/>
          <w:szCs w:val="24"/>
        </w:rPr>
      </w:pPr>
      <w:r w:rsidRPr="00B2036C">
        <w:rPr>
          <w:rFonts w:ascii="Palatino Linotype" w:hAnsi="Palatino Linotype" w:cs="Arial"/>
          <w:sz w:val="24"/>
          <w:szCs w:val="24"/>
        </w:rPr>
        <w:t>La naturaleza jurídica de</w:t>
      </w:r>
      <w:r>
        <w:rPr>
          <w:rFonts w:ascii="Palatino Linotype" w:hAnsi="Palatino Linotype" w:cs="Arial"/>
          <w:sz w:val="24"/>
          <w:szCs w:val="24"/>
        </w:rPr>
        <w:t xml:space="preserve"> </w:t>
      </w:r>
      <w:r w:rsidRPr="00B2036C">
        <w:rPr>
          <w:rFonts w:ascii="Palatino Linotype" w:hAnsi="Palatino Linotype" w:cs="Arial"/>
          <w:sz w:val="24"/>
          <w:szCs w:val="24"/>
        </w:rPr>
        <w:t>l</w:t>
      </w:r>
      <w:r>
        <w:rPr>
          <w:rFonts w:ascii="Palatino Linotype" w:hAnsi="Palatino Linotype" w:cs="Arial"/>
          <w:sz w:val="24"/>
          <w:szCs w:val="24"/>
        </w:rPr>
        <w:t>os</w:t>
      </w:r>
      <w:r w:rsidRPr="00B2036C">
        <w:rPr>
          <w:rFonts w:ascii="Palatino Linotype" w:hAnsi="Palatino Linotype" w:cs="Arial"/>
          <w:sz w:val="24"/>
          <w:szCs w:val="24"/>
        </w:rPr>
        <w:t xml:space="preserve"> actos que emiten los sujetos obligados están delimitados por la </w:t>
      </w:r>
      <w:r w:rsidRPr="006A34BE">
        <w:rPr>
          <w:rFonts w:ascii="Palatino Linotype" w:hAnsi="Palatino Linotype" w:cs="Arial"/>
          <w:sz w:val="24"/>
          <w:szCs w:val="24"/>
        </w:rPr>
        <w:t>misma Ley antes aludida, ya que el hecho de emitir actos no previstas en el marco normativo que en transparencia rige su actuar, serían ilegales de estricto derecho, por lo que los “actos” a que se refiere esta fracción están contenidos en la Ley en cita, en específico:</w:t>
      </w:r>
    </w:p>
    <w:p w:rsidR="00503A69" w:rsidRPr="006A34BE" w:rsidRDefault="00503A69" w:rsidP="00503A69">
      <w:pPr>
        <w:spacing w:after="0" w:line="360" w:lineRule="auto"/>
        <w:jc w:val="both"/>
        <w:rPr>
          <w:rFonts w:ascii="Palatino Linotype" w:hAnsi="Palatino Linotype" w:cs="Arial"/>
          <w:sz w:val="24"/>
          <w:szCs w:val="24"/>
        </w:rPr>
      </w:pPr>
    </w:p>
    <w:p w:rsidR="00503A69" w:rsidRPr="006A34BE" w:rsidRDefault="00503A69" w:rsidP="00503A69">
      <w:pPr>
        <w:spacing w:after="0" w:line="360" w:lineRule="auto"/>
        <w:ind w:left="851" w:right="850"/>
        <w:jc w:val="both"/>
        <w:rPr>
          <w:rFonts w:ascii="Palatino Linotype" w:hAnsi="Palatino Linotype" w:cs="Arial"/>
          <w:i/>
        </w:rPr>
      </w:pPr>
      <w:r w:rsidRPr="006A34BE">
        <w:rPr>
          <w:rFonts w:ascii="Palatino Linotype" w:hAnsi="Palatino Linotype" w:cs="Arial"/>
          <w:i/>
        </w:rPr>
        <w:t>“</w:t>
      </w:r>
      <w:r w:rsidRPr="006A34BE">
        <w:rPr>
          <w:rFonts w:ascii="Palatino Linotype" w:hAnsi="Palatino Linotype" w:cs="Arial"/>
          <w:b/>
          <w:i/>
        </w:rPr>
        <w:t>Artículo 53</w:t>
      </w:r>
      <w:r w:rsidRPr="006A34BE">
        <w:rPr>
          <w:rFonts w:ascii="Palatino Linotype" w:hAnsi="Palatino Linotype" w:cs="Arial"/>
          <w:i/>
        </w:rPr>
        <w:t xml:space="preserve">. Las Unidades de Transparencia tendrán las siguientes funciones: </w:t>
      </w:r>
    </w:p>
    <w:p w:rsidR="00503A69" w:rsidRDefault="00503A69" w:rsidP="00503A69">
      <w:pPr>
        <w:spacing w:after="0" w:line="360" w:lineRule="auto"/>
        <w:ind w:left="851" w:right="850"/>
        <w:jc w:val="both"/>
        <w:rPr>
          <w:rFonts w:ascii="Palatino Linotype" w:hAnsi="Palatino Linotype" w:cs="Arial"/>
          <w:i/>
        </w:rPr>
      </w:pPr>
      <w:r w:rsidRPr="006A34BE">
        <w:rPr>
          <w:rFonts w:ascii="Palatino Linotype" w:hAnsi="Palatino Linotype" w:cs="Arial"/>
          <w:i/>
        </w:rPr>
        <w:t>I. Recabar, difundir y actualizar la información</w:t>
      </w:r>
      <w:r w:rsidRPr="008901AD">
        <w:rPr>
          <w:rFonts w:ascii="Palatino Linotype" w:hAnsi="Palatino Linotype" w:cs="Arial"/>
          <w:i/>
        </w:rPr>
        <w:t xml:space="preserve"> relativa a las obligaciones de transparencia comunes y específicas a la que se refiere la Ley General, esta Ley, la que determine el Instituto y las demás</w:t>
      </w:r>
      <w:r>
        <w:rPr>
          <w:rFonts w:ascii="Palatino Linotype" w:hAnsi="Palatino Linotype" w:cs="Arial"/>
          <w:i/>
        </w:rPr>
        <w:t xml:space="preserve"> </w:t>
      </w:r>
      <w:r w:rsidRPr="008901AD">
        <w:rPr>
          <w:rFonts w:ascii="Palatino Linotype" w:hAnsi="Palatino Linotype" w:cs="Arial"/>
          <w:i/>
        </w:rPr>
        <w:t xml:space="preserve">disposiciones de la materia, así como propiciar que las áreas la actualicen periódicamente conforme a la normatividad aplicable;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II. Recibir, tramitar y dar respuesta a las solicitudes de acceso a la información;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III. Auxiliar a los particulares en la elaboración de solicitudes de acceso a la información y, en su caso, orientarlos sobre los sujetos obligados competentes conforme a la normatividad aplicable;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IV. Realizar, con efectividad, los trámites internos necesarios para la atención de las solicitudes de acceso a la información;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V. Entregar, en su caso, a los particulares la información solicitada; </w:t>
      </w:r>
    </w:p>
    <w:p w:rsidR="00503A69" w:rsidRPr="005D6E0C" w:rsidRDefault="00503A69" w:rsidP="00503A69">
      <w:pPr>
        <w:spacing w:after="0" w:line="360" w:lineRule="auto"/>
        <w:ind w:left="851" w:right="850"/>
        <w:jc w:val="both"/>
        <w:rPr>
          <w:rFonts w:ascii="Palatino Linotype" w:hAnsi="Palatino Linotype" w:cs="Arial"/>
          <w:b/>
          <w:i/>
          <w:u w:val="single"/>
        </w:rPr>
      </w:pPr>
      <w:r w:rsidRPr="005D6E0C">
        <w:rPr>
          <w:rFonts w:ascii="Palatino Linotype" w:hAnsi="Palatino Linotype" w:cs="Arial"/>
          <w:b/>
          <w:i/>
          <w:u w:val="single"/>
        </w:rPr>
        <w:t xml:space="preserve">VI. Efectuar las notificaciones a los solicitantes;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VII. Proponer al Comité de Transparencia, los procedimientos internos que aseguren la mayor eficiencia en la gestión de las solicitudes de acceso a la información, conforme a la normatividad aplicable;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lastRenderedPageBreak/>
        <w:t xml:space="preserve">VIII. Proponer a quien preside el Comité de Transparencia, personal habilitado que sea necesario para recibir y dar trámite a las solicitudes de acceso a la información;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X. Presentar ante el Comité, el proyecto de clasificación de información;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XI. Promover e implementar políticas de transparencia proactiva procurando su accesibilidad;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XII. Fomentar la transparencia y accesibilidad al interior del sujeto obligado; </w:t>
      </w:r>
    </w:p>
    <w:p w:rsidR="00503A69"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 xml:space="preserve">XIII. Hacer del conocimiento de la instancia competente la probable responsabilidad por el incumplimiento de las obligaciones previstas en la presente Ley; y </w:t>
      </w:r>
    </w:p>
    <w:p w:rsidR="00503A69" w:rsidRPr="008901AD" w:rsidRDefault="00503A69" w:rsidP="00503A69">
      <w:pPr>
        <w:spacing w:after="0" w:line="360" w:lineRule="auto"/>
        <w:ind w:left="851" w:right="850"/>
        <w:jc w:val="both"/>
        <w:rPr>
          <w:rFonts w:ascii="Palatino Linotype" w:hAnsi="Palatino Linotype" w:cs="Arial"/>
          <w:i/>
        </w:rPr>
      </w:pPr>
      <w:r w:rsidRPr="008901AD">
        <w:rPr>
          <w:rFonts w:ascii="Palatino Linotype" w:hAnsi="Palatino Linotype" w:cs="Arial"/>
          <w:i/>
        </w:rPr>
        <w:t>XIV. Las demás que resulten necesarias para facilitar el acceso a la información y aquellas que se desprenden de la presente Ley y demás disposiciones jurídicas aplicables.</w:t>
      </w:r>
      <w:r>
        <w:rPr>
          <w:rFonts w:ascii="Palatino Linotype" w:hAnsi="Palatino Linotype" w:cs="Arial"/>
          <w:i/>
        </w:rPr>
        <w:t>”</w:t>
      </w:r>
    </w:p>
    <w:p w:rsidR="00503A69" w:rsidRPr="008901AD" w:rsidRDefault="00503A69" w:rsidP="00503A69">
      <w:pPr>
        <w:spacing w:after="0" w:line="360" w:lineRule="auto"/>
        <w:jc w:val="both"/>
        <w:rPr>
          <w:rFonts w:ascii="Palatino Linotype" w:hAnsi="Palatino Linotype" w:cs="Arial"/>
          <w:sz w:val="24"/>
          <w:szCs w:val="24"/>
        </w:rPr>
      </w:pPr>
    </w:p>
    <w:p w:rsidR="00503A69" w:rsidRPr="00124D36" w:rsidRDefault="00503A69" w:rsidP="00503A69">
      <w:pPr>
        <w:spacing w:after="0" w:line="360" w:lineRule="auto"/>
        <w:jc w:val="both"/>
        <w:rPr>
          <w:rFonts w:ascii="Palatino Linotype" w:hAnsi="Palatino Linotype" w:cs="Arial"/>
          <w:sz w:val="24"/>
          <w:szCs w:val="24"/>
        </w:rPr>
      </w:pPr>
      <w:r w:rsidRPr="00124D36">
        <w:rPr>
          <w:rFonts w:ascii="Palatino Linotype" w:hAnsi="Palatino Linotype" w:cs="Arial"/>
          <w:sz w:val="24"/>
          <w:szCs w:val="24"/>
        </w:rPr>
        <w:t>Es decir, la impugnación del Recurrente debe ser sobre la emisión de un “Acto” contenid</w:t>
      </w:r>
      <w:r>
        <w:rPr>
          <w:rFonts w:ascii="Palatino Linotype" w:hAnsi="Palatino Linotype" w:cs="Arial"/>
          <w:sz w:val="24"/>
          <w:szCs w:val="24"/>
        </w:rPr>
        <w:t>o</w:t>
      </w:r>
      <w:r w:rsidRPr="00124D36">
        <w:rPr>
          <w:rFonts w:ascii="Palatino Linotype" w:hAnsi="Palatino Linotype" w:cs="Arial"/>
          <w:sz w:val="24"/>
          <w:szCs w:val="24"/>
        </w:rPr>
        <w:t xml:space="preserve"> </w:t>
      </w:r>
      <w:r>
        <w:rPr>
          <w:rFonts w:ascii="Palatino Linotype" w:hAnsi="Palatino Linotype" w:cs="Arial"/>
          <w:sz w:val="24"/>
          <w:szCs w:val="24"/>
        </w:rPr>
        <w:t>en la hipótesis descrita en la fracción VI, en la cual se deja ver que la Unidad de Transparencia ha de e</w:t>
      </w:r>
      <w:r w:rsidRPr="005D6E0C">
        <w:rPr>
          <w:rFonts w:ascii="Palatino Linotype" w:hAnsi="Palatino Linotype" w:cs="Arial"/>
          <w:sz w:val="24"/>
          <w:szCs w:val="24"/>
        </w:rPr>
        <w:t xml:space="preserve">fectuar las notificaciones a los solicitantes; </w:t>
      </w:r>
      <w:r w:rsidRPr="00124D36">
        <w:rPr>
          <w:rFonts w:ascii="Palatino Linotype" w:hAnsi="Palatino Linotype" w:cs="Arial"/>
          <w:sz w:val="24"/>
          <w:szCs w:val="24"/>
        </w:rPr>
        <w:t>lo que en el presente caso se actualiza</w:t>
      </w:r>
      <w:r>
        <w:rPr>
          <w:rFonts w:ascii="Palatino Linotype" w:hAnsi="Palatino Linotype" w:cs="Arial"/>
          <w:sz w:val="24"/>
          <w:szCs w:val="24"/>
        </w:rPr>
        <w:t xml:space="preserve"> como un acto atribuible al ente público y que se perfecciona</w:t>
      </w:r>
      <w:r w:rsidRPr="00124D36">
        <w:rPr>
          <w:rFonts w:ascii="Palatino Linotype" w:hAnsi="Palatino Linotype" w:cs="Arial"/>
          <w:sz w:val="24"/>
          <w:szCs w:val="24"/>
        </w:rPr>
        <w:t xml:space="preserve"> con la respuesta dada por el </w:t>
      </w:r>
      <w:r w:rsidRPr="005D6E0C">
        <w:rPr>
          <w:rFonts w:ascii="Palatino Linotype" w:hAnsi="Palatino Linotype" w:cs="Arial"/>
          <w:sz w:val="24"/>
          <w:szCs w:val="24"/>
        </w:rPr>
        <w:t>sujeto obligado</w:t>
      </w:r>
      <w:r>
        <w:rPr>
          <w:rFonts w:ascii="Palatino Linotype" w:hAnsi="Palatino Linotype" w:cs="Arial"/>
          <w:sz w:val="24"/>
          <w:szCs w:val="24"/>
        </w:rPr>
        <w:t>.</w:t>
      </w:r>
    </w:p>
    <w:p w:rsidR="00503A69" w:rsidRPr="00124D36" w:rsidRDefault="00503A69" w:rsidP="00503A69">
      <w:pPr>
        <w:spacing w:after="0" w:line="360" w:lineRule="auto"/>
        <w:jc w:val="both"/>
        <w:rPr>
          <w:rFonts w:ascii="Palatino Linotype" w:hAnsi="Palatino Linotype" w:cs="Arial"/>
          <w:sz w:val="24"/>
          <w:szCs w:val="24"/>
        </w:rPr>
      </w:pP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Ahora bien, por cuanto hace al tercer elemento normativo, es en esencia una condicional, consistente en que la dependencia o entidad responsable del acto </w:t>
      </w:r>
      <w:r>
        <w:rPr>
          <w:rFonts w:ascii="Palatino Linotype" w:hAnsi="Palatino Linotype" w:cs="Arial"/>
          <w:sz w:val="24"/>
          <w:szCs w:val="24"/>
        </w:rPr>
        <w:lastRenderedPageBreak/>
        <w:t xml:space="preserve">impugnado (en el presente caso la no entrega de la información), </w:t>
      </w:r>
      <w:r>
        <w:rPr>
          <w:rFonts w:ascii="Palatino Linotype" w:hAnsi="Palatino Linotype" w:cs="Arial"/>
          <w:b/>
          <w:sz w:val="24"/>
          <w:szCs w:val="24"/>
          <w:u w:val="single"/>
        </w:rPr>
        <w:t>la modifique o revoque</w:t>
      </w:r>
      <w:r>
        <w:rPr>
          <w:rFonts w:ascii="Palatino Linotype" w:hAnsi="Palatino Linotype" w:cs="Arial"/>
          <w:sz w:val="24"/>
          <w:szCs w:val="24"/>
        </w:rPr>
        <w:t>;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503A69" w:rsidRDefault="00503A69" w:rsidP="00503A69">
      <w:pPr>
        <w:spacing w:after="0" w:line="360" w:lineRule="auto"/>
        <w:jc w:val="both"/>
        <w:rPr>
          <w:rFonts w:ascii="Palatino Linotype" w:hAnsi="Palatino Linotype" w:cs="Arial"/>
          <w:sz w:val="24"/>
          <w:szCs w:val="24"/>
        </w:rPr>
      </w:pP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Por cuanto hace a la revocación, a diferencia de la modificación, ocurre cuando la dependencia o entidad responsable del acto o resolución impugnada (sujeto obligado), suprime, elimina o cancela la totalidad de su respuesta y emite otra en su lugar dejando sin efecto de lo que en un principio afecto al hoy recurrente.</w:t>
      </w:r>
    </w:p>
    <w:p w:rsidR="00503A69" w:rsidRDefault="00503A69" w:rsidP="00503A69">
      <w:pPr>
        <w:spacing w:after="0" w:line="360" w:lineRule="auto"/>
        <w:jc w:val="both"/>
        <w:rPr>
          <w:rFonts w:ascii="Palatino Linotype" w:hAnsi="Palatino Linotype" w:cs="Arial"/>
          <w:sz w:val="24"/>
          <w:szCs w:val="24"/>
        </w:rPr>
      </w:pPr>
    </w:p>
    <w:p w:rsidR="00503A69" w:rsidRDefault="00503A69" w:rsidP="00503A69">
      <w:pPr>
        <w:spacing w:after="0" w:line="360" w:lineRule="auto"/>
        <w:jc w:val="both"/>
        <w:rPr>
          <w:rFonts w:ascii="Palatino Linotype" w:hAnsi="Palatino Linotype" w:cs="Arial"/>
          <w:sz w:val="24"/>
          <w:szCs w:val="24"/>
        </w:rPr>
      </w:pPr>
      <w:r w:rsidRPr="006E36BD">
        <w:rPr>
          <w:rFonts w:ascii="Palatino Linotype" w:hAnsi="Palatino Linotype" w:cs="Arial"/>
          <w:sz w:val="24"/>
          <w:szCs w:val="24"/>
        </w:rPr>
        <w:t xml:space="preserve">En el presente caso, se actualiza el sobreseimiento ya que si bien es cierto que en un principio el </w:t>
      </w:r>
      <w:r w:rsidRPr="006E36BD">
        <w:rPr>
          <w:rFonts w:ascii="Palatino Linotype" w:hAnsi="Palatino Linotype" w:cs="Arial"/>
          <w:b/>
          <w:sz w:val="24"/>
          <w:szCs w:val="24"/>
        </w:rPr>
        <w:t>sujeto obligado</w:t>
      </w:r>
      <w:r w:rsidRPr="006E36BD">
        <w:rPr>
          <w:rFonts w:ascii="Palatino Linotype" w:hAnsi="Palatino Linotype" w:cs="Arial"/>
          <w:sz w:val="24"/>
          <w:szCs w:val="24"/>
        </w:rPr>
        <w:t xml:space="preserve"> informó parcialmente respecto de la información con la que contaba, también lo es que en fecha </w:t>
      </w:r>
      <w:r>
        <w:rPr>
          <w:rFonts w:ascii="Palatino Linotype" w:hAnsi="Palatino Linotype" w:cs="Arial"/>
          <w:sz w:val="24"/>
          <w:szCs w:val="24"/>
        </w:rPr>
        <w:t>veintidós</w:t>
      </w:r>
      <w:r w:rsidRPr="006E36BD">
        <w:rPr>
          <w:rFonts w:ascii="Palatino Linotype" w:hAnsi="Palatino Linotype" w:cs="Arial"/>
          <w:sz w:val="24"/>
          <w:szCs w:val="24"/>
        </w:rPr>
        <w:t xml:space="preserve"> de </w:t>
      </w:r>
      <w:r>
        <w:rPr>
          <w:rFonts w:ascii="Palatino Linotype" w:hAnsi="Palatino Linotype" w:cs="Arial"/>
          <w:sz w:val="24"/>
          <w:szCs w:val="24"/>
        </w:rPr>
        <w:t>febrero</w:t>
      </w:r>
      <w:r w:rsidRPr="006E36BD">
        <w:rPr>
          <w:rFonts w:ascii="Palatino Linotype" w:hAnsi="Palatino Linotype" w:cs="Arial"/>
          <w:sz w:val="24"/>
          <w:szCs w:val="24"/>
        </w:rPr>
        <w:t xml:space="preserve"> de dos mil diecis</w:t>
      </w:r>
      <w:r>
        <w:rPr>
          <w:rFonts w:ascii="Palatino Linotype" w:hAnsi="Palatino Linotype" w:cs="Arial"/>
          <w:sz w:val="24"/>
          <w:szCs w:val="24"/>
        </w:rPr>
        <w:t>iete</w:t>
      </w:r>
      <w:r w:rsidRPr="006E36BD">
        <w:rPr>
          <w:rFonts w:ascii="Palatino Linotype" w:hAnsi="Palatino Linotype" w:cs="Arial"/>
          <w:sz w:val="24"/>
          <w:szCs w:val="24"/>
        </w:rPr>
        <w:t xml:space="preserve">, el </w:t>
      </w:r>
      <w:r w:rsidRPr="006E36BD">
        <w:rPr>
          <w:rFonts w:ascii="Palatino Linotype" w:hAnsi="Palatino Linotype" w:cs="Arial"/>
          <w:b/>
          <w:sz w:val="24"/>
          <w:szCs w:val="24"/>
        </w:rPr>
        <w:t>sujeto obligado</w:t>
      </w:r>
      <w:r w:rsidRPr="006E36BD">
        <w:rPr>
          <w:rFonts w:ascii="Palatino Linotype" w:hAnsi="Palatino Linotype" w:cs="Arial"/>
          <w:sz w:val="24"/>
          <w:szCs w:val="24"/>
        </w:rPr>
        <w:t xml:space="preserve">, mediante informe de justificación remitió la información que en un principio no se envió, mediante lo cual </w:t>
      </w:r>
      <w:r w:rsidRPr="006E36BD">
        <w:rPr>
          <w:rFonts w:ascii="Palatino Linotype" w:hAnsi="Palatino Linotype" w:cs="Arial"/>
          <w:b/>
          <w:sz w:val="24"/>
          <w:szCs w:val="24"/>
          <w:u w:val="single"/>
        </w:rPr>
        <w:t>modificó</w:t>
      </w:r>
      <w:r w:rsidRPr="006E36BD">
        <w:rPr>
          <w:rFonts w:ascii="Palatino Linotype" w:hAnsi="Palatino Linotype" w:cs="Arial"/>
          <w:b/>
          <w:sz w:val="24"/>
          <w:szCs w:val="24"/>
        </w:rPr>
        <w:t xml:space="preserve"> </w:t>
      </w:r>
      <w:r w:rsidR="005A6A05">
        <w:rPr>
          <w:rFonts w:ascii="Palatino Linotype" w:hAnsi="Palatino Linotype" w:cs="Arial"/>
          <w:sz w:val="24"/>
          <w:szCs w:val="24"/>
        </w:rPr>
        <w:t>la respuesta en concreto; a</w:t>
      </w:r>
      <w:r>
        <w:rPr>
          <w:rFonts w:ascii="Palatino Linotype" w:hAnsi="Palatino Linotype" w:cs="Arial"/>
          <w:sz w:val="24"/>
          <w:szCs w:val="24"/>
        </w:rPr>
        <w:t xml:space="preserve">hora bien, este Instituto considera que el </w:t>
      </w:r>
      <w:r>
        <w:rPr>
          <w:rFonts w:ascii="Palatino Linotype" w:hAnsi="Palatino Linotype" w:cs="Arial"/>
          <w:b/>
          <w:sz w:val="24"/>
          <w:szCs w:val="24"/>
        </w:rPr>
        <w:t>sujeto obligado</w:t>
      </w:r>
      <w:r>
        <w:rPr>
          <w:rFonts w:ascii="Palatino Linotype" w:hAnsi="Palatino Linotype" w:cs="Arial"/>
          <w:sz w:val="24"/>
          <w:szCs w:val="24"/>
        </w:rPr>
        <w:t xml:space="preserve"> modificó su respuesta, ya que en </w:t>
      </w:r>
      <w:r w:rsidRPr="005A7D34">
        <w:rPr>
          <w:rFonts w:ascii="Palatino Linotype" w:hAnsi="Palatino Linotype" w:cs="Arial"/>
          <w:sz w:val="24"/>
          <w:szCs w:val="24"/>
        </w:rPr>
        <w:t>el informe justificado envió información que una vez que se analizó se cae en la cuenta de que deja sin materia el presente asunto</w:t>
      </w:r>
      <w:r>
        <w:rPr>
          <w:rFonts w:ascii="Palatino Linotype" w:hAnsi="Palatino Linotype" w:cs="Arial"/>
          <w:sz w:val="24"/>
          <w:szCs w:val="24"/>
        </w:rPr>
        <w:t xml:space="preserve"> lo anterior es así por las siguientes consideraciones.</w:t>
      </w:r>
    </w:p>
    <w:p w:rsidR="00503A69" w:rsidRDefault="00503A69" w:rsidP="00503A69">
      <w:pPr>
        <w:spacing w:after="0" w:line="360" w:lineRule="auto"/>
        <w:jc w:val="both"/>
        <w:rPr>
          <w:rFonts w:ascii="Palatino Linotype" w:hAnsi="Palatino Linotype" w:cs="Arial"/>
          <w:sz w:val="24"/>
          <w:szCs w:val="24"/>
        </w:rPr>
      </w:pPr>
    </w:p>
    <w:p w:rsidR="00503A69" w:rsidRPr="0053687A" w:rsidRDefault="00503A69" w:rsidP="00503A69">
      <w:pPr>
        <w:spacing w:after="0" w:line="360" w:lineRule="auto"/>
        <w:jc w:val="both"/>
        <w:rPr>
          <w:rFonts w:ascii="Palatino Linotype" w:hAnsi="Palatino Linotype"/>
          <w:sz w:val="24"/>
          <w:szCs w:val="24"/>
        </w:rPr>
      </w:pPr>
      <w:r w:rsidRPr="007C7327">
        <w:rPr>
          <w:rFonts w:ascii="Palatino Linotype" w:hAnsi="Palatino Linotype"/>
          <w:sz w:val="24"/>
          <w:szCs w:val="24"/>
        </w:rPr>
        <w:t xml:space="preserve">Es necesario hacer alusión a la solicitud de información, sólo respecto del punto en que se fijó la Litis, que ha quedado zanjado en el Considerando Tercero del presente instrumento resolutorio, ya que de ella deriva por un lado el procedimiento de acceso a la información ante el sujeto obligado, y por otro lado la materia sobre la </w:t>
      </w:r>
      <w:r w:rsidRPr="007C7327">
        <w:rPr>
          <w:rFonts w:ascii="Palatino Linotype" w:hAnsi="Palatino Linotype"/>
          <w:sz w:val="24"/>
          <w:szCs w:val="24"/>
        </w:rPr>
        <w:lastRenderedPageBreak/>
        <w:t>que versara el recurso de revisión ante</w:t>
      </w:r>
      <w:r w:rsidRPr="0053687A">
        <w:rPr>
          <w:rFonts w:ascii="Palatino Linotype" w:hAnsi="Palatino Linotype"/>
          <w:sz w:val="24"/>
          <w:szCs w:val="24"/>
        </w:rPr>
        <w:t xml:space="preserve"> este Órgano Garante; se resalta la innegable necesidad de interpretar el texto de la solicitud, porque no se podría entender el derecho de acceso a la información sin la existencia de solicitudes de información a la luz de su interpretación ya que ésta es la fuente de la materia objeto de la transparencia específica en cada recurso de revisión; es decir, no podemos establecer una materia o un tema como objeto de derecho de acceso a la información, si de la solicitud no se entiende o no se precisan temas o materias </w:t>
      </w:r>
      <w:r>
        <w:rPr>
          <w:rFonts w:ascii="Palatino Linotype" w:hAnsi="Palatino Linotype"/>
          <w:sz w:val="24"/>
          <w:szCs w:val="24"/>
        </w:rPr>
        <w:t>concretas</w:t>
      </w:r>
      <w:r w:rsidRPr="0053687A">
        <w:rPr>
          <w:rFonts w:ascii="Palatino Linotype" w:hAnsi="Palatino Linotype"/>
          <w:sz w:val="24"/>
          <w:szCs w:val="24"/>
        </w:rPr>
        <w:t>; por ello es de notoria importancia el trabajo de interpretación que se le dé a una solicitud de información, ya que el sujeto obligado puede considerar una circunstancia en particular diversa a la que el recurrente objetivamente requiere.</w:t>
      </w:r>
    </w:p>
    <w:p w:rsidR="00503A69" w:rsidRPr="0053687A" w:rsidRDefault="00503A69" w:rsidP="00503A69">
      <w:pPr>
        <w:spacing w:after="0" w:line="360" w:lineRule="auto"/>
        <w:jc w:val="both"/>
        <w:rPr>
          <w:rFonts w:ascii="Palatino Linotype" w:hAnsi="Palatino Linotype"/>
          <w:sz w:val="24"/>
          <w:szCs w:val="24"/>
        </w:rPr>
      </w:pPr>
    </w:p>
    <w:p w:rsidR="00503A69" w:rsidRPr="0053687A" w:rsidRDefault="00503A69" w:rsidP="00503A69">
      <w:pPr>
        <w:spacing w:after="0" w:line="360" w:lineRule="auto"/>
        <w:jc w:val="both"/>
        <w:rPr>
          <w:rFonts w:ascii="Palatino Linotype" w:hAnsi="Palatino Linotype"/>
          <w:sz w:val="24"/>
          <w:szCs w:val="24"/>
        </w:rPr>
      </w:pPr>
      <w:r w:rsidRPr="0053687A">
        <w:rPr>
          <w:rFonts w:ascii="Palatino Linotype" w:hAnsi="Palatino Linotype"/>
          <w:sz w:val="24"/>
          <w:szCs w:val="24"/>
        </w:rPr>
        <w:t>Por ello</w:t>
      </w:r>
      <w:r>
        <w:rPr>
          <w:rFonts w:ascii="Palatino Linotype" w:hAnsi="Palatino Linotype"/>
          <w:sz w:val="24"/>
          <w:szCs w:val="24"/>
        </w:rPr>
        <w:t xml:space="preserve"> es</w:t>
      </w:r>
      <w:r w:rsidRPr="0053687A">
        <w:rPr>
          <w:rFonts w:ascii="Palatino Linotype" w:hAnsi="Palatino Linotype"/>
          <w:sz w:val="24"/>
          <w:szCs w:val="24"/>
        </w:rPr>
        <w:t xml:space="preserve"> </w:t>
      </w:r>
      <w:r>
        <w:rPr>
          <w:rFonts w:ascii="Palatino Linotype" w:hAnsi="Palatino Linotype"/>
          <w:sz w:val="24"/>
          <w:szCs w:val="24"/>
        </w:rPr>
        <w:t xml:space="preserve">imprescindible </w:t>
      </w:r>
      <w:r w:rsidRPr="0053687A">
        <w:rPr>
          <w:rFonts w:ascii="Palatino Linotype" w:hAnsi="Palatino Linotype"/>
          <w:sz w:val="24"/>
          <w:szCs w:val="24"/>
        </w:rPr>
        <w:t xml:space="preserve">para esta autoridad discernir la abstracción que se genera entre el derecho subjetivo tutelado y su ejercicio, con lo objetivo o lo materialmente posible, [sin dejar de advertir que lo que regula la Ley en la materia es precisamente lo objetivo y materialmente posible], esto es así, ya que el particular puede ejercer su derecho de acceso a la información [derecho subjetivo] arguyendo silogismos o argumentos constituidos a partir de su concepción de la realidad [pero que de forma fáctica el derecho </w:t>
      </w:r>
      <w:r w:rsidRPr="005C7275">
        <w:rPr>
          <w:rFonts w:ascii="Palatino Linotype" w:hAnsi="Palatino Linotype"/>
          <w:sz w:val="24"/>
          <w:szCs w:val="24"/>
        </w:rPr>
        <w:t>rige], que tiene por fin último o consecuencia final, la obtención de la información en documentos públicos específicos; es decir, elementos objetivos y que legalmente encuentran sustento en la correspondiente fuente obligacional y que por ende son actos administrativos</w:t>
      </w:r>
      <w:r w:rsidRPr="0053687A">
        <w:rPr>
          <w:rFonts w:ascii="Palatino Linotype" w:hAnsi="Palatino Linotype"/>
          <w:sz w:val="24"/>
          <w:szCs w:val="24"/>
        </w:rPr>
        <w:t xml:space="preserve"> medibles, tangibles y materialmente posibles, empero</w:t>
      </w:r>
      <w:r w:rsidR="0042630B">
        <w:rPr>
          <w:rFonts w:ascii="Palatino Linotype" w:hAnsi="Palatino Linotype"/>
          <w:sz w:val="24"/>
          <w:szCs w:val="24"/>
        </w:rPr>
        <w:t>,</w:t>
      </w:r>
      <w:r w:rsidRPr="0053687A">
        <w:rPr>
          <w:rFonts w:ascii="Palatino Linotype" w:hAnsi="Palatino Linotype"/>
          <w:sz w:val="24"/>
          <w:szCs w:val="24"/>
        </w:rPr>
        <w:t xml:space="preserve"> no por ello el derecho positivo lo rige o debe regirlo así, sino que es responsabilidad de esta autoridad puntualizar esa abstracción en algo que de acuerdo a la norma es posible de hacer entrega, de ahí que resulta necesaria la </w:t>
      </w:r>
      <w:r w:rsidRPr="0053687A">
        <w:rPr>
          <w:rFonts w:ascii="Palatino Linotype" w:hAnsi="Palatino Linotype"/>
          <w:sz w:val="24"/>
          <w:szCs w:val="24"/>
        </w:rPr>
        <w:lastRenderedPageBreak/>
        <w:t>fijación, vinculo o relación, que se debe advertir entre lo pedido con lo que materialmente puede satisfacer su derecho.</w:t>
      </w:r>
    </w:p>
    <w:p w:rsidR="00503A69" w:rsidRPr="0053687A" w:rsidRDefault="00503A69" w:rsidP="00503A69">
      <w:pPr>
        <w:spacing w:after="0" w:line="360" w:lineRule="auto"/>
        <w:jc w:val="both"/>
        <w:rPr>
          <w:rFonts w:ascii="Palatino Linotype" w:hAnsi="Palatino Linotype"/>
          <w:sz w:val="24"/>
          <w:szCs w:val="24"/>
        </w:rPr>
      </w:pPr>
    </w:p>
    <w:p w:rsidR="00503A69" w:rsidRPr="0053687A" w:rsidRDefault="00503A69" w:rsidP="00503A69">
      <w:pPr>
        <w:spacing w:after="0" w:line="360" w:lineRule="auto"/>
        <w:jc w:val="both"/>
        <w:rPr>
          <w:rFonts w:ascii="Palatino Linotype" w:hAnsi="Palatino Linotype"/>
          <w:sz w:val="24"/>
          <w:szCs w:val="24"/>
        </w:rPr>
      </w:pPr>
      <w:r w:rsidRPr="0053687A">
        <w:rPr>
          <w:rFonts w:ascii="Palatino Linotype" w:hAnsi="Palatino Linotype"/>
          <w:sz w:val="24"/>
          <w:szCs w:val="24"/>
        </w:rPr>
        <w:t>Así, la solicitud de información debe ser analizada e interpretada desde dos perspectivas o puntos de vista, la primera es la textual u objetiva, esta es la que nace a partir de la simple lectura del texto plasmado de cuya cognición no queda lugar a dudas respecto de lo que el recurrente requirió con lo materialmente posible de entregar, de acuerdo a la fuente obligacional y la normativa que rige el actuar del sujeto obligado, como podría ser una nómina, donde no se requiere de un análisis profundo respecto de lo solicitado con lo que materialmente habrá de hacer entrega el sujeto obligado, porque en la propia denominación de lo solicitado va implícito el conocimiento o conciencia (juicio a priori) de lo que representa o es, una nómina.</w:t>
      </w:r>
    </w:p>
    <w:p w:rsidR="00503A69" w:rsidRPr="0053687A" w:rsidRDefault="00503A69" w:rsidP="00503A69">
      <w:pPr>
        <w:spacing w:after="0" w:line="360" w:lineRule="auto"/>
        <w:jc w:val="both"/>
        <w:rPr>
          <w:rFonts w:ascii="Palatino Linotype" w:hAnsi="Palatino Linotype"/>
          <w:sz w:val="24"/>
          <w:szCs w:val="24"/>
        </w:rPr>
      </w:pPr>
    </w:p>
    <w:p w:rsidR="00503A69" w:rsidRPr="0053687A" w:rsidRDefault="00503A69" w:rsidP="00503A69">
      <w:pPr>
        <w:spacing w:after="0" w:line="360" w:lineRule="auto"/>
        <w:jc w:val="both"/>
        <w:rPr>
          <w:rFonts w:ascii="Palatino Linotype" w:hAnsi="Palatino Linotype"/>
          <w:sz w:val="24"/>
          <w:szCs w:val="24"/>
        </w:rPr>
      </w:pPr>
      <w:r w:rsidRPr="0053687A">
        <w:rPr>
          <w:rFonts w:ascii="Palatino Linotype" w:hAnsi="Palatino Linotype"/>
          <w:sz w:val="24"/>
          <w:szCs w:val="24"/>
        </w:rPr>
        <w:t>Y la segunda forma o perspectiva de análisis de la solicitud de acceso a la información pública es la volitiva o subjetiva, en la que se circunscribe la intención de pedir algo, la voluntad de querer información en específico, en donde tanto el sujeto obligado como este Órgano Garante deben advertir la materia del asunto a partir de elementos abstractos, no muy claros pero que de su análisis metódico, dé como resultado el establecimiento de algo materialmente posible, de información de la que el sujeto obligado sea capaz de entregar [según su fuente obligacional].</w:t>
      </w:r>
    </w:p>
    <w:p w:rsidR="00503A69" w:rsidRPr="0053687A" w:rsidRDefault="00503A69" w:rsidP="00503A69">
      <w:pPr>
        <w:spacing w:after="0" w:line="360" w:lineRule="auto"/>
        <w:jc w:val="both"/>
        <w:rPr>
          <w:rFonts w:ascii="Palatino Linotype" w:hAnsi="Palatino Linotype"/>
          <w:sz w:val="24"/>
          <w:szCs w:val="24"/>
        </w:rPr>
      </w:pPr>
    </w:p>
    <w:p w:rsidR="00503A69" w:rsidRPr="0053687A" w:rsidRDefault="00503A69" w:rsidP="00503A69">
      <w:pPr>
        <w:spacing w:after="0" w:line="360" w:lineRule="auto"/>
        <w:jc w:val="both"/>
        <w:rPr>
          <w:rFonts w:ascii="Palatino Linotype" w:hAnsi="Palatino Linotype"/>
          <w:sz w:val="24"/>
          <w:szCs w:val="24"/>
        </w:rPr>
      </w:pPr>
      <w:r w:rsidRPr="0053687A">
        <w:rPr>
          <w:rFonts w:ascii="Palatino Linotype" w:hAnsi="Palatino Linotype"/>
          <w:sz w:val="24"/>
          <w:szCs w:val="24"/>
        </w:rPr>
        <w:t xml:space="preserve">Lo anterior es así, ya que no siempre el ejercicio del derecho de acceso a la información, enuncia de forma objetiva y concreta, el o los documentos cuya denominación sea clara y entendible para aquel que la lee, prestándose a interpretaciones erróneas o parcialmente correctas, pero que no logran puntualizar </w:t>
      </w:r>
      <w:r w:rsidRPr="0053687A">
        <w:rPr>
          <w:rFonts w:ascii="Palatino Linotype" w:hAnsi="Palatino Linotype"/>
          <w:sz w:val="24"/>
          <w:szCs w:val="24"/>
        </w:rPr>
        <w:lastRenderedPageBreak/>
        <w:t>o establecer la totalidad de lo que el particular pidió; entonces, resulta de tal importancia plasmar la materia u objeto del asunto a partir de la voluntad o de la intención del particular, desentrañado la esencia su causa de pedir con lo que materialmente puede ser objeto de entrega de información; lo cual debe de establecerse desde el procedimiento de acceso a la información a efecto de señalar el o los documentos que materialmente pueden ser entregados por parte del sujeto obligado, evitando ambigüedades o imprecisiones que vulnerasen el derecho del particular.</w:t>
      </w:r>
    </w:p>
    <w:p w:rsidR="00503A69" w:rsidRPr="0053687A" w:rsidRDefault="00503A69" w:rsidP="00503A69">
      <w:pPr>
        <w:spacing w:after="0" w:line="360" w:lineRule="auto"/>
        <w:jc w:val="both"/>
        <w:rPr>
          <w:rFonts w:ascii="Palatino Linotype" w:hAnsi="Palatino Linotype"/>
          <w:sz w:val="24"/>
          <w:szCs w:val="24"/>
        </w:rPr>
      </w:pPr>
    </w:p>
    <w:p w:rsidR="00503A69" w:rsidRPr="0053687A" w:rsidRDefault="00503A69" w:rsidP="00503A69">
      <w:pPr>
        <w:spacing w:after="0" w:line="360" w:lineRule="auto"/>
        <w:jc w:val="both"/>
        <w:rPr>
          <w:rFonts w:ascii="Palatino Linotype" w:hAnsi="Palatino Linotype"/>
          <w:sz w:val="24"/>
          <w:szCs w:val="24"/>
        </w:rPr>
      </w:pPr>
      <w:r w:rsidRPr="0053687A">
        <w:rPr>
          <w:rFonts w:ascii="Palatino Linotype" w:hAnsi="Palatino Linotype"/>
          <w:sz w:val="24"/>
          <w:szCs w:val="24"/>
        </w:rPr>
        <w:t>Ya que el planteamiento del problema es de toral importancia, a efecto de determinar la intención o voluntad del recurrente a la luz de la interpretación de la solicitud de información, y que puede generar de forma objetiva y material el sujeto obligado que se relacione con esa intención, respecto del presente asunto se realiza a continuación.</w:t>
      </w:r>
    </w:p>
    <w:p w:rsidR="00503A69" w:rsidRPr="0053687A" w:rsidRDefault="00503A69" w:rsidP="00503A69">
      <w:pPr>
        <w:spacing w:after="0" w:line="360" w:lineRule="auto"/>
        <w:jc w:val="both"/>
        <w:rPr>
          <w:rFonts w:ascii="Palatino Linotype" w:hAnsi="Palatino Linotype"/>
          <w:sz w:val="24"/>
          <w:szCs w:val="24"/>
        </w:rPr>
      </w:pPr>
    </w:p>
    <w:p w:rsidR="00503A69" w:rsidRPr="00942248" w:rsidRDefault="00503A69" w:rsidP="00503A69">
      <w:pPr>
        <w:spacing w:after="0" w:line="360" w:lineRule="auto"/>
        <w:jc w:val="both"/>
        <w:rPr>
          <w:rFonts w:ascii="Palatino Linotype" w:hAnsi="Palatino Linotype"/>
          <w:sz w:val="24"/>
          <w:szCs w:val="24"/>
        </w:rPr>
      </w:pPr>
      <w:r w:rsidRPr="00942248">
        <w:rPr>
          <w:rFonts w:ascii="Palatino Linotype" w:hAnsi="Palatino Linotype"/>
          <w:sz w:val="24"/>
          <w:szCs w:val="24"/>
        </w:rPr>
        <w:t>Así, tenemos el texto de la solicitud de información, que fue plasmada por el recurrente desde su perspectiva, los juicios sintéticos en los que descansa serán materia de análisis desde el punto de vista objetivo, es decir, se analizará la intención de la solicitud, más no las abstracciones que pudieron crear</w:t>
      </w:r>
      <w:r w:rsidRPr="0053687A">
        <w:rPr>
          <w:rFonts w:ascii="Palatino Linotype" w:hAnsi="Palatino Linotype"/>
          <w:sz w:val="24"/>
          <w:szCs w:val="24"/>
        </w:rPr>
        <w:t xml:space="preserve"> aquel juicio, ello a efecto de poder determinar la materia</w:t>
      </w:r>
      <w:r>
        <w:rPr>
          <w:rFonts w:ascii="Palatino Linotype" w:hAnsi="Palatino Linotype"/>
          <w:sz w:val="24"/>
          <w:szCs w:val="24"/>
        </w:rPr>
        <w:t xml:space="preserve"> o materias </w:t>
      </w:r>
      <w:r w:rsidRPr="0053687A">
        <w:rPr>
          <w:rFonts w:ascii="Palatino Linotype" w:hAnsi="Palatino Linotype"/>
          <w:sz w:val="24"/>
          <w:szCs w:val="24"/>
        </w:rPr>
        <w:t>de la solicitud de información que nos ocupa, así, el particular requiere la siguiente información</w:t>
      </w:r>
      <w:r w:rsidR="0001766D">
        <w:rPr>
          <w:rFonts w:ascii="Palatino Linotype" w:hAnsi="Palatino Linotype"/>
          <w:sz w:val="24"/>
          <w:szCs w:val="24"/>
        </w:rPr>
        <w:t xml:space="preserve"> (sólo respecto del punto en el que está fijada la litis)</w:t>
      </w:r>
      <w:r w:rsidRPr="0053687A">
        <w:rPr>
          <w:rFonts w:ascii="Palatino Linotype" w:hAnsi="Palatino Linotype"/>
          <w:sz w:val="24"/>
          <w:szCs w:val="24"/>
        </w:rPr>
        <w:t>:</w:t>
      </w:r>
    </w:p>
    <w:p w:rsidR="00503A69" w:rsidRDefault="00503A69" w:rsidP="00503A69">
      <w:pPr>
        <w:spacing w:after="0" w:line="360" w:lineRule="auto"/>
        <w:jc w:val="both"/>
        <w:rPr>
          <w:rFonts w:ascii="Palatino Linotype" w:hAnsi="Palatino Linotype" w:cs="Arial"/>
          <w:sz w:val="24"/>
          <w:szCs w:val="24"/>
        </w:rPr>
      </w:pPr>
    </w:p>
    <w:p w:rsidR="00503A69" w:rsidRPr="007C7327" w:rsidRDefault="00503A69" w:rsidP="007C7327">
      <w:pPr>
        <w:pStyle w:val="Prrafodelista"/>
        <w:spacing w:line="360" w:lineRule="auto"/>
        <w:ind w:left="851" w:right="851"/>
        <w:jc w:val="both"/>
        <w:rPr>
          <w:rFonts w:ascii="Palatino Linotype" w:hAnsi="Palatino Linotype" w:cs="Arial"/>
          <w:i/>
        </w:rPr>
      </w:pPr>
      <w:r w:rsidRPr="007C7327">
        <w:rPr>
          <w:rFonts w:ascii="Palatino Linotype" w:hAnsi="Palatino Linotype"/>
          <w:i/>
          <w:lang w:val="es-ES_tradnl"/>
        </w:rPr>
        <w:lastRenderedPageBreak/>
        <w:t>“</w:t>
      </w:r>
      <w:r w:rsidR="007C7327" w:rsidRPr="007C7327">
        <w:rPr>
          <w:rFonts w:ascii="Palatino Linotype" w:hAnsi="Palatino Linotype" w:cs="Arial"/>
          <w:i/>
        </w:rPr>
        <w:t>Copia en PDF del Contrato de Prestación de Servicios Profesionales de los integrantes del Consejo de Participación Ciudadana con el Ayuntamiento o copia de nómina con salario quincenal o mensual.</w:t>
      </w:r>
      <w:r w:rsidRPr="007C7327">
        <w:rPr>
          <w:rFonts w:ascii="Palatino Linotype" w:hAnsi="Palatino Linotype"/>
          <w:i/>
          <w:lang w:val="es-ES_tradnl"/>
        </w:rPr>
        <w:t xml:space="preserve"> [Sic]</w:t>
      </w:r>
    </w:p>
    <w:p w:rsidR="00503A69" w:rsidRPr="0001766D" w:rsidRDefault="00503A69" w:rsidP="00503A69">
      <w:pPr>
        <w:spacing w:after="0" w:line="360" w:lineRule="auto"/>
        <w:jc w:val="both"/>
        <w:rPr>
          <w:rFonts w:ascii="Palatino Linotype" w:hAnsi="Palatino Linotype"/>
          <w:sz w:val="24"/>
          <w:szCs w:val="24"/>
        </w:rPr>
      </w:pPr>
    </w:p>
    <w:p w:rsidR="00503A69" w:rsidRDefault="00503A69" w:rsidP="00503A69">
      <w:pPr>
        <w:autoSpaceDE w:val="0"/>
        <w:autoSpaceDN w:val="0"/>
        <w:adjustRightInd w:val="0"/>
        <w:spacing w:after="0" w:line="360" w:lineRule="auto"/>
        <w:jc w:val="both"/>
        <w:rPr>
          <w:rFonts w:ascii="Palatino Linotype" w:hAnsi="Palatino Linotype" w:cs="Arial"/>
          <w:sz w:val="24"/>
          <w:szCs w:val="24"/>
        </w:rPr>
      </w:pPr>
      <w:r w:rsidRPr="0001766D">
        <w:rPr>
          <w:rFonts w:ascii="Palatino Linotype" w:hAnsi="Palatino Linotype" w:cs="Arial"/>
          <w:sz w:val="24"/>
          <w:szCs w:val="24"/>
        </w:rPr>
        <w:t xml:space="preserve">Apodícticamente el recurrente requiere </w:t>
      </w:r>
      <w:r w:rsidR="0001766D" w:rsidRPr="0001766D">
        <w:rPr>
          <w:rFonts w:ascii="Palatino Linotype" w:hAnsi="Palatino Linotype" w:cs="Arial"/>
          <w:sz w:val="24"/>
          <w:szCs w:val="24"/>
        </w:rPr>
        <w:t xml:space="preserve">copia en PDF el </w:t>
      </w:r>
      <w:r w:rsidR="0001766D">
        <w:rPr>
          <w:rFonts w:ascii="Palatino Linotype" w:hAnsi="Palatino Linotype" w:cs="Arial"/>
          <w:sz w:val="24"/>
          <w:szCs w:val="24"/>
        </w:rPr>
        <w:t xml:space="preserve">A.- </w:t>
      </w:r>
      <w:r w:rsidR="0001766D" w:rsidRPr="0001766D">
        <w:rPr>
          <w:rFonts w:ascii="Palatino Linotype" w:hAnsi="Palatino Linotype" w:cs="Arial"/>
          <w:sz w:val="24"/>
          <w:szCs w:val="24"/>
        </w:rPr>
        <w:t>Contrato de Prestación de Servicios Profesionales de los integrantes del Consejo de Participación Ciudadana con el Ayuntamiento</w:t>
      </w:r>
      <w:r w:rsidR="00D54500">
        <w:rPr>
          <w:rFonts w:ascii="Palatino Linotype" w:hAnsi="Palatino Linotype" w:cs="Arial"/>
          <w:sz w:val="24"/>
          <w:szCs w:val="24"/>
        </w:rPr>
        <w:t>, o,</w:t>
      </w:r>
      <w:r w:rsidR="0001766D" w:rsidRPr="0001766D">
        <w:rPr>
          <w:rFonts w:ascii="Palatino Linotype" w:hAnsi="Palatino Linotype" w:cs="Arial"/>
          <w:sz w:val="24"/>
          <w:szCs w:val="24"/>
        </w:rPr>
        <w:t xml:space="preserve"> </w:t>
      </w:r>
      <w:r w:rsidR="0001766D">
        <w:rPr>
          <w:rFonts w:ascii="Palatino Linotype" w:hAnsi="Palatino Linotype" w:cs="Arial"/>
          <w:sz w:val="24"/>
          <w:szCs w:val="24"/>
        </w:rPr>
        <w:t xml:space="preserve">B.- </w:t>
      </w:r>
      <w:r w:rsidR="0001766D" w:rsidRPr="0001766D">
        <w:rPr>
          <w:rFonts w:ascii="Palatino Linotype" w:hAnsi="Palatino Linotype" w:cs="Arial"/>
          <w:sz w:val="24"/>
          <w:szCs w:val="24"/>
        </w:rPr>
        <w:t xml:space="preserve">copia de nómina </w:t>
      </w:r>
      <w:r w:rsidR="00D54500">
        <w:rPr>
          <w:rFonts w:ascii="Palatino Linotype" w:hAnsi="Palatino Linotype" w:cs="Arial"/>
          <w:sz w:val="24"/>
          <w:szCs w:val="24"/>
        </w:rPr>
        <w:t xml:space="preserve">con salario quincenal o mensual, </w:t>
      </w:r>
      <w:r w:rsidRPr="0001766D">
        <w:rPr>
          <w:rFonts w:ascii="Palatino Linotype" w:hAnsi="Palatino Linotype" w:cs="Arial"/>
          <w:sz w:val="24"/>
          <w:szCs w:val="24"/>
        </w:rPr>
        <w:t>para lo cual el sujeto obligado</w:t>
      </w:r>
      <w:r w:rsidR="00D54500">
        <w:rPr>
          <w:rFonts w:ascii="Palatino Linotype" w:hAnsi="Palatino Linotype" w:cs="Arial"/>
          <w:sz w:val="24"/>
          <w:szCs w:val="24"/>
        </w:rPr>
        <w:t xml:space="preserve"> a este punto dio la siguiente contestación</w:t>
      </w:r>
      <w:r w:rsidRPr="0001766D">
        <w:rPr>
          <w:rFonts w:ascii="Palatino Linotype" w:hAnsi="Palatino Linotype" w:cs="Arial"/>
          <w:sz w:val="24"/>
          <w:szCs w:val="24"/>
        </w:rPr>
        <w:t>:</w:t>
      </w:r>
    </w:p>
    <w:p w:rsidR="00846DBA" w:rsidRPr="0001766D" w:rsidRDefault="00846DBA" w:rsidP="00503A69">
      <w:pPr>
        <w:autoSpaceDE w:val="0"/>
        <w:autoSpaceDN w:val="0"/>
        <w:adjustRightInd w:val="0"/>
        <w:spacing w:after="0" w:line="360" w:lineRule="auto"/>
        <w:jc w:val="both"/>
        <w:rPr>
          <w:rFonts w:ascii="Palatino Linotype" w:hAnsi="Palatino Linotype" w:cs="Arial"/>
          <w:sz w:val="24"/>
          <w:szCs w:val="24"/>
        </w:rPr>
      </w:pPr>
    </w:p>
    <w:p w:rsidR="00D54500" w:rsidRPr="00D54500" w:rsidRDefault="00BA12D4" w:rsidP="00190DCB">
      <w:pPr>
        <w:autoSpaceDE w:val="0"/>
        <w:autoSpaceDN w:val="0"/>
        <w:adjustRightInd w:val="0"/>
        <w:spacing w:after="0" w:line="360" w:lineRule="auto"/>
        <w:jc w:val="center"/>
        <w:rPr>
          <w:rFonts w:ascii="Palatino Linotype" w:hAnsi="Palatino Linotype" w:cs="Arial"/>
          <w:sz w:val="24"/>
          <w:szCs w:val="24"/>
        </w:rPr>
      </w:pPr>
      <w:r>
        <w:rPr>
          <w:noProof/>
          <w:lang w:eastAsia="es-MX"/>
        </w:rPr>
        <w:drawing>
          <wp:inline distT="0" distB="0" distL="0" distR="0" wp14:anchorId="22C38695" wp14:editId="091496BF">
            <wp:extent cx="3848100" cy="152052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894" t="47073" r="21759" b="27580"/>
                    <a:stretch/>
                  </pic:blipFill>
                  <pic:spPr bwMode="auto">
                    <a:xfrm>
                      <a:off x="0" y="0"/>
                      <a:ext cx="3952414" cy="1561738"/>
                    </a:xfrm>
                    <a:prstGeom prst="rect">
                      <a:avLst/>
                    </a:prstGeom>
                    <a:ln>
                      <a:noFill/>
                    </a:ln>
                    <a:extLst>
                      <a:ext uri="{53640926-AAD7-44D8-BBD7-CCE9431645EC}">
                        <a14:shadowObscured xmlns:a14="http://schemas.microsoft.com/office/drawing/2010/main"/>
                      </a:ext>
                    </a:extLst>
                  </pic:spPr>
                </pic:pic>
              </a:graphicData>
            </a:graphic>
          </wp:inline>
        </w:drawing>
      </w:r>
    </w:p>
    <w:p w:rsidR="00BA12D4" w:rsidRDefault="00BA12D4" w:rsidP="00503A69">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Información proporcionada por el Director de Administración del Ayuntamiento</w:t>
      </w:r>
      <w:r w:rsidR="00190DCB">
        <w:rPr>
          <w:rFonts w:ascii="Palatino Linotype" w:hAnsi="Palatino Linotype" w:cs="Arial"/>
          <w:sz w:val="24"/>
          <w:szCs w:val="24"/>
        </w:rPr>
        <w:t>, p</w:t>
      </w:r>
      <w:r>
        <w:rPr>
          <w:rFonts w:ascii="Palatino Linotype" w:hAnsi="Palatino Linotype" w:cs="Arial"/>
          <w:sz w:val="24"/>
          <w:szCs w:val="24"/>
        </w:rPr>
        <w:t xml:space="preserve">or su parte </w:t>
      </w:r>
      <w:r w:rsidR="00945CAA">
        <w:rPr>
          <w:rFonts w:ascii="Palatino Linotype" w:hAnsi="Palatino Linotype" w:cs="Arial"/>
          <w:sz w:val="24"/>
          <w:szCs w:val="24"/>
        </w:rPr>
        <w:t>el síndico municipal refirió:</w:t>
      </w:r>
    </w:p>
    <w:p w:rsidR="00846DBA" w:rsidRDefault="00846DBA" w:rsidP="00503A69">
      <w:pPr>
        <w:autoSpaceDE w:val="0"/>
        <w:autoSpaceDN w:val="0"/>
        <w:adjustRightInd w:val="0"/>
        <w:spacing w:after="0" w:line="360" w:lineRule="auto"/>
        <w:jc w:val="both"/>
        <w:rPr>
          <w:rFonts w:ascii="Palatino Linotype" w:hAnsi="Palatino Linotype" w:cs="Arial"/>
          <w:sz w:val="24"/>
          <w:szCs w:val="24"/>
        </w:rPr>
      </w:pPr>
    </w:p>
    <w:p w:rsidR="00945CAA" w:rsidRDefault="00945CAA" w:rsidP="00190DCB">
      <w:pPr>
        <w:autoSpaceDE w:val="0"/>
        <w:autoSpaceDN w:val="0"/>
        <w:adjustRightInd w:val="0"/>
        <w:spacing w:after="0" w:line="360" w:lineRule="auto"/>
        <w:jc w:val="center"/>
        <w:rPr>
          <w:rFonts w:ascii="Palatino Linotype" w:hAnsi="Palatino Linotype" w:cs="Arial"/>
          <w:sz w:val="24"/>
          <w:szCs w:val="24"/>
        </w:rPr>
      </w:pPr>
      <w:r>
        <w:rPr>
          <w:noProof/>
          <w:lang w:eastAsia="es-MX"/>
        </w:rPr>
        <w:drawing>
          <wp:inline distT="0" distB="0" distL="0" distR="0" wp14:anchorId="1A2C99ED" wp14:editId="5ABE79DB">
            <wp:extent cx="4248150" cy="694142"/>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343" t="38926" r="28717" b="51418"/>
                    <a:stretch/>
                  </pic:blipFill>
                  <pic:spPr bwMode="auto">
                    <a:xfrm>
                      <a:off x="0" y="0"/>
                      <a:ext cx="4307632" cy="703861"/>
                    </a:xfrm>
                    <a:prstGeom prst="rect">
                      <a:avLst/>
                    </a:prstGeom>
                    <a:ln>
                      <a:noFill/>
                    </a:ln>
                    <a:extLst>
                      <a:ext uri="{53640926-AAD7-44D8-BBD7-CCE9431645EC}">
                        <a14:shadowObscured xmlns:a14="http://schemas.microsoft.com/office/drawing/2010/main"/>
                      </a:ext>
                    </a:extLst>
                  </pic:spPr>
                </pic:pic>
              </a:graphicData>
            </a:graphic>
          </wp:inline>
        </w:drawing>
      </w:r>
    </w:p>
    <w:p w:rsidR="00846DBA" w:rsidRDefault="00846DBA" w:rsidP="00B112E2">
      <w:pPr>
        <w:autoSpaceDE w:val="0"/>
        <w:autoSpaceDN w:val="0"/>
        <w:adjustRightInd w:val="0"/>
        <w:spacing w:after="0" w:line="360" w:lineRule="auto"/>
        <w:jc w:val="both"/>
        <w:rPr>
          <w:rFonts w:ascii="Palatino Linotype" w:hAnsi="Palatino Linotype" w:cs="Arial"/>
          <w:sz w:val="24"/>
          <w:szCs w:val="24"/>
        </w:rPr>
      </w:pPr>
    </w:p>
    <w:p w:rsidR="00B112E2" w:rsidRDefault="00503A69" w:rsidP="00B112E2">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 xml:space="preserve">Como podemos apreciar el sujeto obligado </w:t>
      </w:r>
      <w:r w:rsidR="005B786F">
        <w:rPr>
          <w:rFonts w:ascii="Palatino Linotype" w:hAnsi="Palatino Linotype" w:cs="Arial"/>
          <w:sz w:val="24"/>
          <w:szCs w:val="24"/>
        </w:rPr>
        <w:t xml:space="preserve">a través de sus sujetos habilitados, </w:t>
      </w:r>
      <w:r w:rsidR="00B112E2">
        <w:rPr>
          <w:rFonts w:ascii="Palatino Linotype" w:hAnsi="Palatino Linotype" w:cs="Arial"/>
          <w:sz w:val="24"/>
          <w:szCs w:val="24"/>
        </w:rPr>
        <w:t xml:space="preserve">no </w:t>
      </w:r>
      <w:r>
        <w:rPr>
          <w:rFonts w:ascii="Palatino Linotype" w:hAnsi="Palatino Linotype" w:cs="Arial"/>
          <w:sz w:val="24"/>
          <w:szCs w:val="24"/>
        </w:rPr>
        <w:t xml:space="preserve">niega </w:t>
      </w:r>
      <w:r w:rsidR="00ED4DAF">
        <w:rPr>
          <w:rFonts w:ascii="Palatino Linotype" w:hAnsi="Palatino Linotype" w:cs="Arial"/>
          <w:sz w:val="24"/>
          <w:szCs w:val="24"/>
        </w:rPr>
        <w:t xml:space="preserve">por que contenga </w:t>
      </w:r>
      <w:r>
        <w:rPr>
          <w:rFonts w:ascii="Palatino Linotype" w:hAnsi="Palatino Linotype" w:cs="Arial"/>
          <w:sz w:val="24"/>
          <w:szCs w:val="24"/>
        </w:rPr>
        <w:t>cierta peculiaridad en su tratamiento</w:t>
      </w:r>
      <w:r w:rsidR="00ED4DAF">
        <w:rPr>
          <w:rFonts w:ascii="Palatino Linotype" w:hAnsi="Palatino Linotype" w:cs="Arial"/>
          <w:sz w:val="24"/>
          <w:szCs w:val="24"/>
        </w:rPr>
        <w:t>,</w:t>
      </w:r>
      <w:r>
        <w:rPr>
          <w:rFonts w:ascii="Palatino Linotype" w:hAnsi="Palatino Linotype" w:cs="Arial"/>
          <w:sz w:val="24"/>
          <w:szCs w:val="24"/>
        </w:rPr>
        <w:t xml:space="preserve"> </w:t>
      </w:r>
      <w:r w:rsidR="00B112E2">
        <w:rPr>
          <w:rFonts w:ascii="Palatino Linotype" w:hAnsi="Palatino Linotype" w:cs="Arial"/>
          <w:sz w:val="24"/>
          <w:szCs w:val="24"/>
        </w:rPr>
        <w:t xml:space="preserve">sino </w:t>
      </w:r>
      <w:r w:rsidR="00ED4DAF">
        <w:rPr>
          <w:rFonts w:ascii="Palatino Linotype" w:hAnsi="Palatino Linotype" w:cs="Arial"/>
          <w:sz w:val="24"/>
          <w:szCs w:val="24"/>
        </w:rPr>
        <w:t>por</w:t>
      </w:r>
      <w:r w:rsidR="00B112E2">
        <w:rPr>
          <w:rFonts w:ascii="Palatino Linotype" w:hAnsi="Palatino Linotype" w:cs="Arial"/>
          <w:sz w:val="24"/>
          <w:szCs w:val="24"/>
        </w:rPr>
        <w:t xml:space="preserve">que </w:t>
      </w:r>
      <w:r>
        <w:rPr>
          <w:rFonts w:ascii="Palatino Linotype" w:hAnsi="Palatino Linotype" w:cs="Arial"/>
          <w:sz w:val="24"/>
          <w:szCs w:val="24"/>
        </w:rPr>
        <w:t xml:space="preserve">no la ha generado, </w:t>
      </w:r>
      <w:r w:rsidR="00ED4DAF">
        <w:rPr>
          <w:rFonts w:ascii="Palatino Linotype" w:hAnsi="Palatino Linotype" w:cs="Arial"/>
          <w:sz w:val="24"/>
          <w:szCs w:val="24"/>
        </w:rPr>
        <w:t>ya que tal como lo refieren</w:t>
      </w:r>
      <w:r w:rsidR="00B112E2">
        <w:rPr>
          <w:rFonts w:ascii="Palatino Linotype" w:hAnsi="Palatino Linotype" w:cs="Arial"/>
          <w:sz w:val="24"/>
          <w:szCs w:val="24"/>
        </w:rPr>
        <w:t xml:space="preserve"> no se encuentra dado de alta a ningún integrante del Consejo de Participación Ciudadana</w:t>
      </w:r>
      <w:r w:rsidR="00ED4DAF">
        <w:rPr>
          <w:rFonts w:ascii="Palatino Linotype" w:hAnsi="Palatino Linotype" w:cs="Arial"/>
          <w:sz w:val="24"/>
          <w:szCs w:val="24"/>
        </w:rPr>
        <w:t xml:space="preserve"> en la nómina del ayuntamiento.</w:t>
      </w:r>
    </w:p>
    <w:p w:rsidR="00B112E2" w:rsidRDefault="00B112E2" w:rsidP="00B112E2">
      <w:pPr>
        <w:autoSpaceDE w:val="0"/>
        <w:autoSpaceDN w:val="0"/>
        <w:adjustRightInd w:val="0"/>
        <w:spacing w:after="0" w:line="360" w:lineRule="auto"/>
        <w:jc w:val="both"/>
        <w:rPr>
          <w:rFonts w:ascii="Palatino Linotype" w:hAnsi="Palatino Linotype" w:cs="Arial"/>
          <w:sz w:val="24"/>
          <w:szCs w:val="24"/>
        </w:rPr>
      </w:pPr>
    </w:p>
    <w:p w:rsidR="00503A69" w:rsidRDefault="00503A69" w:rsidP="00503A69">
      <w:pPr>
        <w:spacing w:after="0" w:line="360" w:lineRule="auto"/>
        <w:jc w:val="both"/>
        <w:rPr>
          <w:rFonts w:ascii="Palatino Linotype" w:hAnsi="Palatino Linotype"/>
          <w:sz w:val="24"/>
          <w:szCs w:val="24"/>
        </w:rPr>
      </w:pPr>
      <w:r>
        <w:rPr>
          <w:rFonts w:ascii="Palatino Linotype" w:hAnsi="Palatino Linotype"/>
          <w:sz w:val="24"/>
          <w:szCs w:val="24"/>
        </w:rPr>
        <w:t>Así pues, d</w:t>
      </w:r>
      <w:r w:rsidRPr="0012628F">
        <w:rPr>
          <w:rFonts w:ascii="Palatino Linotype" w:hAnsi="Palatino Linotype"/>
          <w:sz w:val="24"/>
          <w:szCs w:val="24"/>
        </w:rPr>
        <w:t>e la respuesta se advierte que el sujeto obligado</w:t>
      </w:r>
      <w:r w:rsidR="009639A7">
        <w:rPr>
          <w:rFonts w:ascii="Palatino Linotype" w:hAnsi="Palatino Linotype"/>
          <w:sz w:val="24"/>
          <w:szCs w:val="24"/>
        </w:rPr>
        <w:t xml:space="preserve"> no fue omiso en dar atención a la solitud de información respecto de este punto en el que ahora se fija la Litis,</w:t>
      </w:r>
      <w:r w:rsidRPr="0012628F">
        <w:rPr>
          <w:rFonts w:ascii="Palatino Linotype" w:hAnsi="Palatino Linotype"/>
          <w:sz w:val="24"/>
          <w:szCs w:val="24"/>
        </w:rPr>
        <w:t xml:space="preserve"> </w:t>
      </w:r>
      <w:r w:rsidR="009639A7">
        <w:rPr>
          <w:rFonts w:ascii="Palatino Linotype" w:hAnsi="Palatino Linotype"/>
          <w:sz w:val="24"/>
          <w:szCs w:val="24"/>
        </w:rPr>
        <w:t>pues las Áreas encargadas de administrar la información emitieron pronunciamiento específico para dicha solicitud</w:t>
      </w:r>
      <w:r>
        <w:rPr>
          <w:rFonts w:ascii="Palatino Linotype" w:hAnsi="Palatino Linotype"/>
          <w:sz w:val="24"/>
          <w:szCs w:val="24"/>
        </w:rPr>
        <w:t>, podemos decir y de forma muy resuelta que en ello consistió la contestación; ahora resulta que para poder activarse la fracción III del artículo 92 de la Ley de Transparencia y Acceso a la Información Pública del Estado de México y Municipios, es necesario demostrar en que consistió ese cambio del acto impugnado, a efecto de que pueda aplicarse dicha hipótesis legal, así, tenemos por un lado la contestación primigenia, arriba especificada, entonces lo que corresponde es analizar el cambio de información adicional o que transforma la primigenia que se envió en el informe de justificación, así tenemos que refiere entre otras cuestiones:</w:t>
      </w:r>
    </w:p>
    <w:p w:rsidR="00846DBA" w:rsidRDefault="00846DBA" w:rsidP="00503A69">
      <w:pPr>
        <w:spacing w:after="0" w:line="360" w:lineRule="auto"/>
        <w:jc w:val="both"/>
        <w:rPr>
          <w:rFonts w:ascii="Palatino Linotype" w:hAnsi="Palatino Linotype"/>
          <w:sz w:val="24"/>
          <w:szCs w:val="24"/>
        </w:rPr>
      </w:pPr>
    </w:p>
    <w:p w:rsidR="005A6A05" w:rsidRDefault="00846DBA" w:rsidP="00503A69">
      <w:pPr>
        <w:spacing w:after="0" w:line="360" w:lineRule="auto"/>
        <w:jc w:val="both"/>
        <w:rPr>
          <w:rFonts w:ascii="Palatino Linotype" w:hAnsi="Palatino Linotype"/>
          <w:sz w:val="24"/>
          <w:szCs w:val="24"/>
        </w:rPr>
      </w:pPr>
      <w:r>
        <w:rPr>
          <w:noProof/>
          <w:lang w:eastAsia="es-MX"/>
        </w:rPr>
        <w:lastRenderedPageBreak/>
        <mc:AlternateContent>
          <mc:Choice Requires="wps">
            <w:drawing>
              <wp:anchor distT="0" distB="0" distL="114300" distR="114300" simplePos="0" relativeHeight="251667456" behindDoc="0" locked="0" layoutInCell="1" allowOverlap="1" wp14:anchorId="0E079850" wp14:editId="546ADD13">
                <wp:simplePos x="0" y="0"/>
                <wp:positionH relativeFrom="margin">
                  <wp:posOffset>224790</wp:posOffset>
                </wp:positionH>
                <wp:positionV relativeFrom="paragraph">
                  <wp:posOffset>3021330</wp:posOffset>
                </wp:positionV>
                <wp:extent cx="5133975" cy="47625"/>
                <wp:effectExtent l="19050" t="19050" r="28575" b="28575"/>
                <wp:wrapNone/>
                <wp:docPr id="22" name="Conector recto 22"/>
                <wp:cNvGraphicFramePr/>
                <a:graphic xmlns:a="http://schemas.openxmlformats.org/drawingml/2006/main">
                  <a:graphicData uri="http://schemas.microsoft.com/office/word/2010/wordprocessingShape">
                    <wps:wsp>
                      <wps:cNvCnPr/>
                      <wps:spPr>
                        <a:xfrm>
                          <a:off x="0" y="0"/>
                          <a:ext cx="5133975" cy="47625"/>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CAFABA" id="Conector recto 22"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7pt,237.9pt" to="421.95pt,2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" strokecolor="#ed7d31 [3205]" strokeweight="3pt">
                <v:stroke joinstyle="miter"/>
                <w10:wrap anchorx="margin"/>
              </v:line>
            </w:pict>
          </mc:Fallback>
        </mc:AlternateContent>
      </w:r>
      <w:r>
        <w:rPr>
          <w:noProof/>
          <w:lang w:eastAsia="es-MX"/>
        </w:rPr>
        <mc:AlternateContent>
          <mc:Choice Requires="wps">
            <w:drawing>
              <wp:anchor distT="0" distB="0" distL="114300" distR="114300" simplePos="0" relativeHeight="251663360" behindDoc="0" locked="0" layoutInCell="1" allowOverlap="1">
                <wp:simplePos x="0" y="0"/>
                <wp:positionH relativeFrom="column">
                  <wp:posOffset>1348740</wp:posOffset>
                </wp:positionH>
                <wp:positionV relativeFrom="paragraph">
                  <wp:posOffset>2707005</wp:posOffset>
                </wp:positionV>
                <wp:extent cx="3962400" cy="38100"/>
                <wp:effectExtent l="19050" t="19050" r="19050" b="19050"/>
                <wp:wrapNone/>
                <wp:docPr id="20" name="Conector recto 20"/>
                <wp:cNvGraphicFramePr/>
                <a:graphic xmlns:a="http://schemas.openxmlformats.org/drawingml/2006/main">
                  <a:graphicData uri="http://schemas.microsoft.com/office/word/2010/wordprocessingShape">
                    <wps:wsp>
                      <wps:cNvCnPr/>
                      <wps:spPr>
                        <a:xfrm>
                          <a:off x="0" y="0"/>
                          <a:ext cx="3962400" cy="38100"/>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67D199" id="Conector recto 2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2pt,213.15pt" to="418.2pt,2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" strokecolor="#ed7d31 [3205]" strokeweight="3pt">
                <v:stroke joinstyle="miter"/>
              </v:line>
            </w:pict>
          </mc:Fallback>
        </mc:AlternateContent>
      </w:r>
      <w:r>
        <w:rPr>
          <w:noProof/>
          <w:lang w:eastAsia="es-MX"/>
        </w:rPr>
        <mc:AlternateContent>
          <mc:Choice Requires="wps">
            <w:drawing>
              <wp:anchor distT="0" distB="0" distL="114300" distR="114300" simplePos="0" relativeHeight="251665408" behindDoc="0" locked="0" layoutInCell="1" allowOverlap="1" wp14:anchorId="24642AC0" wp14:editId="31C8E064">
                <wp:simplePos x="0" y="0"/>
                <wp:positionH relativeFrom="column">
                  <wp:posOffset>158115</wp:posOffset>
                </wp:positionH>
                <wp:positionV relativeFrom="paragraph">
                  <wp:posOffset>2878455</wp:posOffset>
                </wp:positionV>
                <wp:extent cx="5153025" cy="38100"/>
                <wp:effectExtent l="19050" t="19050" r="28575" b="19050"/>
                <wp:wrapNone/>
                <wp:docPr id="21" name="Conector recto 21"/>
                <wp:cNvGraphicFramePr/>
                <a:graphic xmlns:a="http://schemas.openxmlformats.org/drawingml/2006/main">
                  <a:graphicData uri="http://schemas.microsoft.com/office/word/2010/wordprocessingShape">
                    <wps:wsp>
                      <wps:cNvCnPr/>
                      <wps:spPr>
                        <a:xfrm>
                          <a:off x="0" y="0"/>
                          <a:ext cx="5153025" cy="38100"/>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D41F0B" id="Conector recto 2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pt,226.65pt" to="418.2pt,2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" strokecolor="#ed7d31 [3205]" strokeweight="3pt">
                <v:stroke joinstyle="miter"/>
              </v:line>
            </w:pict>
          </mc:Fallback>
        </mc:AlternateContent>
      </w:r>
      <w:r w:rsidR="00BE630C">
        <w:rPr>
          <w:noProof/>
          <w:lang w:eastAsia="es-MX"/>
        </w:rPr>
        <mc:AlternateContent>
          <mc:Choice Requires="wps">
            <w:drawing>
              <wp:anchor distT="0" distB="0" distL="114300" distR="114300" simplePos="0" relativeHeight="251669504" behindDoc="0" locked="0" layoutInCell="1" allowOverlap="1" wp14:anchorId="2B11A746" wp14:editId="5F4AF5E7">
                <wp:simplePos x="0" y="0"/>
                <wp:positionH relativeFrom="margin">
                  <wp:posOffset>234315</wp:posOffset>
                </wp:positionH>
                <wp:positionV relativeFrom="paragraph">
                  <wp:posOffset>3223259</wp:posOffset>
                </wp:positionV>
                <wp:extent cx="3790950" cy="9525"/>
                <wp:effectExtent l="19050" t="19050" r="19050" b="28575"/>
                <wp:wrapNone/>
                <wp:docPr id="23" name="Conector recto 23"/>
                <wp:cNvGraphicFramePr/>
                <a:graphic xmlns:a="http://schemas.openxmlformats.org/drawingml/2006/main">
                  <a:graphicData uri="http://schemas.microsoft.com/office/word/2010/wordprocessingShape">
                    <wps:wsp>
                      <wps:cNvCnPr/>
                      <wps:spPr>
                        <a:xfrm>
                          <a:off x="0" y="0"/>
                          <a:ext cx="3790950" cy="9525"/>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3AD2E8" id="Conector recto 23"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5pt,253.8pt" to="316.95pt,2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" strokecolor="#ed7d31 [3205]" strokeweight="3pt">
                <v:stroke joinstyle="miter"/>
                <w10:wrap anchorx="margin"/>
              </v:line>
            </w:pict>
          </mc:Fallback>
        </mc:AlternateContent>
      </w:r>
      <w:r w:rsidR="005A6A05">
        <w:rPr>
          <w:noProof/>
          <w:lang w:eastAsia="es-MX"/>
        </w:rPr>
        <w:drawing>
          <wp:inline distT="0" distB="0" distL="0" distR="0" wp14:anchorId="0D5F1E00" wp14:editId="0EEAD6F1">
            <wp:extent cx="5295827" cy="6734175"/>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246" t="9957" r="34488" b="18226"/>
                    <a:stretch/>
                  </pic:blipFill>
                  <pic:spPr bwMode="auto">
                    <a:xfrm>
                      <a:off x="0" y="0"/>
                      <a:ext cx="5311476" cy="6754074"/>
                    </a:xfrm>
                    <a:prstGeom prst="rect">
                      <a:avLst/>
                    </a:prstGeom>
                    <a:ln>
                      <a:noFill/>
                    </a:ln>
                    <a:extLst>
                      <a:ext uri="{53640926-AAD7-44D8-BBD7-CCE9431645EC}">
                        <a14:shadowObscured xmlns:a14="http://schemas.microsoft.com/office/drawing/2010/main"/>
                      </a:ext>
                    </a:extLst>
                  </pic:spPr>
                </pic:pic>
              </a:graphicData>
            </a:graphic>
          </wp:inline>
        </w:drawing>
      </w:r>
    </w:p>
    <w:p w:rsidR="005A6A05" w:rsidRDefault="005A6A05" w:rsidP="00503A69">
      <w:pPr>
        <w:spacing w:after="0" w:line="360" w:lineRule="auto"/>
        <w:jc w:val="both"/>
        <w:rPr>
          <w:rFonts w:ascii="Palatino Linotype" w:hAnsi="Palatino Linotype"/>
          <w:sz w:val="24"/>
          <w:szCs w:val="24"/>
        </w:rPr>
      </w:pPr>
    </w:p>
    <w:p w:rsidR="00846DBA" w:rsidRDefault="00846DBA" w:rsidP="00503A69">
      <w:pPr>
        <w:spacing w:after="0" w:line="360" w:lineRule="auto"/>
        <w:jc w:val="both"/>
        <w:rPr>
          <w:rFonts w:ascii="Palatino Linotype" w:hAnsi="Palatino Linotype"/>
          <w:sz w:val="24"/>
          <w:szCs w:val="24"/>
        </w:rPr>
      </w:pPr>
    </w:p>
    <w:p w:rsidR="005A6A05" w:rsidRDefault="005A6A05" w:rsidP="00503A69">
      <w:pPr>
        <w:spacing w:after="0" w:line="360" w:lineRule="auto"/>
        <w:jc w:val="both"/>
        <w:rPr>
          <w:rFonts w:ascii="Palatino Linotype" w:hAnsi="Palatino Linotype"/>
          <w:sz w:val="24"/>
          <w:szCs w:val="24"/>
        </w:rPr>
      </w:pPr>
      <w:r>
        <w:rPr>
          <w:noProof/>
          <w:lang w:eastAsia="es-MX"/>
        </w:rPr>
        <w:lastRenderedPageBreak/>
        <mc:AlternateContent>
          <mc:Choice Requires="wps">
            <w:drawing>
              <wp:anchor distT="0" distB="0" distL="114300" distR="114300" simplePos="0" relativeHeight="251660288" behindDoc="0" locked="0" layoutInCell="1" allowOverlap="1">
                <wp:simplePos x="0" y="0"/>
                <wp:positionH relativeFrom="column">
                  <wp:posOffset>634364</wp:posOffset>
                </wp:positionH>
                <wp:positionV relativeFrom="paragraph">
                  <wp:posOffset>5488305</wp:posOffset>
                </wp:positionV>
                <wp:extent cx="981075" cy="0"/>
                <wp:effectExtent l="0" t="19050" r="28575" b="19050"/>
                <wp:wrapNone/>
                <wp:docPr id="15" name="Conector recto 15"/>
                <wp:cNvGraphicFramePr/>
                <a:graphic xmlns:a="http://schemas.openxmlformats.org/drawingml/2006/main">
                  <a:graphicData uri="http://schemas.microsoft.com/office/word/2010/wordprocessingShape">
                    <wps:wsp>
                      <wps:cNvCnPr/>
                      <wps:spPr>
                        <a:xfrm>
                          <a:off x="0" y="0"/>
                          <a:ext cx="98107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A0D6F3E" id="Conector recto 15"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9.95pt,432.15pt" to="127.2pt,4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" strokecolor="#ed7d31 [3205]" strokeweight="2.25pt">
                <v:stroke joinstyle="miter"/>
              </v:line>
            </w:pict>
          </mc:Fallback>
        </mc:AlternateContent>
      </w:r>
      <w:r>
        <w:rPr>
          <w:noProof/>
          <w:lang w:eastAsia="es-MX"/>
        </w:rPr>
        <mc:AlternateContent>
          <mc:Choice Requires="wps">
            <w:drawing>
              <wp:anchor distT="0" distB="0" distL="114300" distR="114300" simplePos="0" relativeHeight="251659264" behindDoc="0" locked="0" layoutInCell="1" allowOverlap="1">
                <wp:simplePos x="0" y="0"/>
                <wp:positionH relativeFrom="column">
                  <wp:posOffset>5215890</wp:posOffset>
                </wp:positionH>
                <wp:positionV relativeFrom="paragraph">
                  <wp:posOffset>4869179</wp:posOffset>
                </wp:positionV>
                <wp:extent cx="1057275" cy="942975"/>
                <wp:effectExtent l="38100" t="38100" r="28575" b="47625"/>
                <wp:wrapNone/>
                <wp:docPr id="14" name="Conector recto de flecha 14"/>
                <wp:cNvGraphicFramePr/>
                <a:graphic xmlns:a="http://schemas.openxmlformats.org/drawingml/2006/main">
                  <a:graphicData uri="http://schemas.microsoft.com/office/word/2010/wordprocessingShape">
                    <wps:wsp>
                      <wps:cNvCnPr/>
                      <wps:spPr>
                        <a:xfrm flipH="1">
                          <a:off x="0" y="0"/>
                          <a:ext cx="1057275" cy="942975"/>
                        </a:xfrm>
                        <a:prstGeom prst="straightConnector1">
                          <a:avLst/>
                        </a:prstGeom>
                        <a:ln w="762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78DD119A" id="_x0000_t32" coordsize="21600,21600" o:spt="32" o:oned="t" path="m,l21600,21600e" filled="f">
                <v:path arrowok="t" fillok="f" o:connecttype="none"/>
                <o:lock v:ext="edit" shapetype="t"/>
              </v:shapetype>
              <v:shape id="Conector recto de flecha 14" o:spid="_x0000_s1026" type="#_x0000_t32" style="position:absolute;margin-left:410.7pt;margin-top:383.4pt;width:83.25pt;height:74.25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" strokecolor="#ed7d31 [3205]" strokeweight="6pt">
                <v:stroke endarrow="block" joinstyle="miter"/>
              </v:shape>
            </w:pict>
          </mc:Fallback>
        </mc:AlternateContent>
      </w:r>
      <w:r>
        <w:rPr>
          <w:noProof/>
          <w:lang w:eastAsia="es-MX"/>
        </w:rPr>
        <w:drawing>
          <wp:inline distT="0" distB="0" distL="0" distR="0" wp14:anchorId="789E24DF" wp14:editId="6F1F268A">
            <wp:extent cx="5286375" cy="67881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568" t="7845" r="34827" b="7664"/>
                    <a:stretch/>
                  </pic:blipFill>
                  <pic:spPr bwMode="auto">
                    <a:xfrm>
                      <a:off x="0" y="0"/>
                      <a:ext cx="5293438" cy="6797220"/>
                    </a:xfrm>
                    <a:prstGeom prst="rect">
                      <a:avLst/>
                    </a:prstGeom>
                    <a:ln>
                      <a:noFill/>
                    </a:ln>
                    <a:extLst>
                      <a:ext uri="{53640926-AAD7-44D8-BBD7-CCE9431645EC}">
                        <a14:shadowObscured xmlns:a14="http://schemas.microsoft.com/office/drawing/2010/main"/>
                      </a:ext>
                    </a:extLst>
                  </pic:spPr>
                </pic:pic>
              </a:graphicData>
            </a:graphic>
          </wp:inline>
        </w:drawing>
      </w:r>
    </w:p>
    <w:p w:rsidR="005A6A05" w:rsidRDefault="005A6A05" w:rsidP="00503A69">
      <w:pPr>
        <w:spacing w:after="0" w:line="360" w:lineRule="auto"/>
        <w:jc w:val="both"/>
        <w:rPr>
          <w:rFonts w:ascii="Palatino Linotype" w:hAnsi="Palatino Linotype"/>
          <w:sz w:val="24"/>
          <w:szCs w:val="24"/>
        </w:rPr>
      </w:pPr>
    </w:p>
    <w:p w:rsidR="005A6A05" w:rsidRDefault="005A6A05" w:rsidP="00503A69">
      <w:pPr>
        <w:spacing w:after="0" w:line="360" w:lineRule="auto"/>
        <w:jc w:val="both"/>
        <w:rPr>
          <w:rFonts w:ascii="Palatino Linotype" w:hAnsi="Palatino Linotype"/>
          <w:sz w:val="24"/>
          <w:szCs w:val="24"/>
        </w:rPr>
      </w:pPr>
    </w:p>
    <w:p w:rsidR="005A6A05" w:rsidRDefault="005A6A05" w:rsidP="00503A69">
      <w:pPr>
        <w:spacing w:after="0" w:line="360" w:lineRule="auto"/>
        <w:jc w:val="both"/>
        <w:rPr>
          <w:rFonts w:ascii="Palatino Linotype" w:hAnsi="Palatino Linotype"/>
          <w:sz w:val="24"/>
          <w:szCs w:val="24"/>
        </w:rPr>
      </w:pPr>
      <w:r>
        <w:rPr>
          <w:noProof/>
          <w:lang w:eastAsia="es-MX"/>
        </w:rPr>
        <w:lastRenderedPageBreak/>
        <w:drawing>
          <wp:inline distT="0" distB="0" distL="0" distR="0" wp14:anchorId="44419AB0" wp14:editId="4D65B62C">
            <wp:extent cx="5659438" cy="67913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399" t="13880" r="33808" b="11889"/>
                    <a:stretch/>
                  </pic:blipFill>
                  <pic:spPr bwMode="auto">
                    <a:xfrm>
                      <a:off x="0" y="0"/>
                      <a:ext cx="5664475" cy="6797370"/>
                    </a:xfrm>
                    <a:prstGeom prst="rect">
                      <a:avLst/>
                    </a:prstGeom>
                    <a:ln>
                      <a:noFill/>
                    </a:ln>
                    <a:extLst>
                      <a:ext uri="{53640926-AAD7-44D8-BBD7-CCE9431645EC}">
                        <a14:shadowObscured xmlns:a14="http://schemas.microsoft.com/office/drawing/2010/main"/>
                      </a:ext>
                    </a:extLst>
                  </pic:spPr>
                </pic:pic>
              </a:graphicData>
            </a:graphic>
          </wp:inline>
        </w:drawing>
      </w:r>
    </w:p>
    <w:p w:rsidR="005A6A05" w:rsidRDefault="005A6A05" w:rsidP="00503A69">
      <w:pPr>
        <w:spacing w:after="0" w:line="360" w:lineRule="auto"/>
        <w:jc w:val="both"/>
        <w:rPr>
          <w:rFonts w:ascii="Palatino Linotype" w:hAnsi="Palatino Linotype"/>
          <w:sz w:val="24"/>
          <w:szCs w:val="24"/>
        </w:rPr>
      </w:pPr>
    </w:p>
    <w:p w:rsidR="005A6A05" w:rsidRDefault="005A6A05" w:rsidP="00503A69">
      <w:pPr>
        <w:spacing w:after="0" w:line="360" w:lineRule="auto"/>
        <w:jc w:val="both"/>
        <w:rPr>
          <w:rFonts w:ascii="Palatino Linotype" w:hAnsi="Palatino Linotype"/>
          <w:sz w:val="24"/>
          <w:szCs w:val="24"/>
        </w:rPr>
      </w:pPr>
    </w:p>
    <w:p w:rsidR="005A6A05" w:rsidRDefault="005A6A05" w:rsidP="00503A69">
      <w:pPr>
        <w:spacing w:after="0" w:line="360" w:lineRule="auto"/>
        <w:jc w:val="both"/>
        <w:rPr>
          <w:rFonts w:ascii="Palatino Linotype" w:hAnsi="Palatino Linotype"/>
          <w:sz w:val="24"/>
          <w:szCs w:val="24"/>
        </w:rPr>
      </w:pPr>
      <w:r>
        <w:rPr>
          <w:noProof/>
          <w:lang w:eastAsia="es-MX"/>
        </w:rPr>
        <w:lastRenderedPageBreak/>
        <w:drawing>
          <wp:inline distT="0" distB="0" distL="0" distR="0" wp14:anchorId="4077CC29" wp14:editId="62CEBA65">
            <wp:extent cx="5158448" cy="6762750"/>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569" t="11165" r="32960" b="6156"/>
                    <a:stretch/>
                  </pic:blipFill>
                  <pic:spPr bwMode="auto">
                    <a:xfrm>
                      <a:off x="0" y="0"/>
                      <a:ext cx="5166736" cy="6773615"/>
                    </a:xfrm>
                    <a:prstGeom prst="rect">
                      <a:avLst/>
                    </a:prstGeom>
                    <a:ln>
                      <a:noFill/>
                    </a:ln>
                    <a:extLst>
                      <a:ext uri="{53640926-AAD7-44D8-BBD7-CCE9431645EC}">
                        <a14:shadowObscured xmlns:a14="http://schemas.microsoft.com/office/drawing/2010/main"/>
                      </a:ext>
                    </a:extLst>
                  </pic:spPr>
                </pic:pic>
              </a:graphicData>
            </a:graphic>
          </wp:inline>
        </w:drawing>
      </w:r>
    </w:p>
    <w:p w:rsidR="005A6A05" w:rsidRDefault="005A6A05" w:rsidP="00503A69">
      <w:pPr>
        <w:spacing w:after="0" w:line="360" w:lineRule="auto"/>
        <w:jc w:val="both"/>
        <w:rPr>
          <w:rFonts w:ascii="Palatino Linotype" w:hAnsi="Palatino Linotype"/>
          <w:sz w:val="24"/>
          <w:szCs w:val="24"/>
        </w:rPr>
      </w:pPr>
    </w:p>
    <w:p w:rsidR="005A6A05" w:rsidRDefault="005A6A05" w:rsidP="00503A69">
      <w:pPr>
        <w:spacing w:after="0" w:line="360" w:lineRule="auto"/>
        <w:jc w:val="both"/>
        <w:rPr>
          <w:rFonts w:ascii="Palatino Linotype" w:hAnsi="Palatino Linotype"/>
          <w:sz w:val="24"/>
          <w:szCs w:val="24"/>
        </w:rPr>
      </w:pPr>
    </w:p>
    <w:p w:rsidR="00503A69" w:rsidRDefault="009557DB" w:rsidP="00190DCB">
      <w:pPr>
        <w:spacing w:after="0" w:line="360" w:lineRule="auto"/>
        <w:jc w:val="center"/>
        <w:rPr>
          <w:rFonts w:ascii="Palatino Linotype" w:hAnsi="Palatino Linotype"/>
          <w:sz w:val="24"/>
          <w:szCs w:val="24"/>
        </w:rPr>
      </w:pPr>
      <w:r>
        <w:rPr>
          <w:noProof/>
          <w:lang w:eastAsia="es-MX"/>
        </w:rPr>
        <w:lastRenderedPageBreak/>
        <mc:AlternateContent>
          <mc:Choice Requires="wps">
            <w:drawing>
              <wp:anchor distT="0" distB="0" distL="114300" distR="114300" simplePos="0" relativeHeight="251662336" behindDoc="0" locked="0" layoutInCell="1" allowOverlap="1" wp14:anchorId="1DCF0A91" wp14:editId="2AD52A74">
                <wp:simplePos x="0" y="0"/>
                <wp:positionH relativeFrom="column">
                  <wp:posOffset>4291965</wp:posOffset>
                </wp:positionH>
                <wp:positionV relativeFrom="paragraph">
                  <wp:posOffset>1478280</wp:posOffset>
                </wp:positionV>
                <wp:extent cx="981075" cy="0"/>
                <wp:effectExtent l="0" t="19050" r="28575" b="19050"/>
                <wp:wrapNone/>
                <wp:docPr id="18" name="Conector recto 18"/>
                <wp:cNvGraphicFramePr/>
                <a:graphic xmlns:a="http://schemas.openxmlformats.org/drawingml/2006/main">
                  <a:graphicData uri="http://schemas.microsoft.com/office/word/2010/wordprocessingShape">
                    <wps:wsp>
                      <wps:cNvCnPr/>
                      <wps:spPr>
                        <a:xfrm>
                          <a:off x="0" y="0"/>
                          <a:ext cx="98107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AD9062E" id="Conector recto 18"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37.95pt,116.4pt" to="415.2pt,1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" strokecolor="#ed7d31 [3205]" strokeweight="2.25pt">
                <v:stroke joinstyle="miter"/>
              </v:line>
            </w:pict>
          </mc:Fallback>
        </mc:AlternateContent>
      </w:r>
      <w:r w:rsidR="00190DCB">
        <w:rPr>
          <w:noProof/>
          <w:lang w:eastAsia="es-MX"/>
        </w:rPr>
        <w:drawing>
          <wp:inline distT="0" distB="0" distL="0" distR="0" wp14:anchorId="37EB1DDA" wp14:editId="07274CF8">
            <wp:extent cx="5657850" cy="665797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398" t="10043" r="33057" b="21366"/>
                    <a:stretch/>
                  </pic:blipFill>
                  <pic:spPr bwMode="auto">
                    <a:xfrm>
                      <a:off x="0" y="0"/>
                      <a:ext cx="5689972" cy="6695775"/>
                    </a:xfrm>
                    <a:prstGeom prst="rect">
                      <a:avLst/>
                    </a:prstGeom>
                    <a:ln>
                      <a:noFill/>
                    </a:ln>
                    <a:extLst>
                      <a:ext uri="{53640926-AAD7-44D8-BBD7-CCE9431645EC}">
                        <a14:shadowObscured xmlns:a14="http://schemas.microsoft.com/office/drawing/2010/main"/>
                      </a:ext>
                    </a:extLst>
                  </pic:spPr>
                </pic:pic>
              </a:graphicData>
            </a:graphic>
          </wp:inline>
        </w:drawing>
      </w:r>
    </w:p>
    <w:p w:rsidR="00503A69" w:rsidRPr="00F10718" w:rsidRDefault="00503A69" w:rsidP="00503A69">
      <w:pPr>
        <w:spacing w:after="0" w:line="360" w:lineRule="auto"/>
        <w:jc w:val="both"/>
        <w:rPr>
          <w:rFonts w:ascii="Palatino Linotype" w:hAnsi="Palatino Linotype"/>
          <w:sz w:val="24"/>
          <w:szCs w:val="24"/>
        </w:rPr>
      </w:pPr>
    </w:p>
    <w:p w:rsidR="00503A69" w:rsidRPr="00F10718" w:rsidRDefault="00503A69" w:rsidP="00503A69">
      <w:pPr>
        <w:spacing w:after="0" w:line="360" w:lineRule="auto"/>
        <w:jc w:val="both"/>
        <w:rPr>
          <w:rFonts w:ascii="Palatino Linotype" w:hAnsi="Palatino Linotype"/>
          <w:sz w:val="24"/>
          <w:szCs w:val="24"/>
        </w:rPr>
      </w:pPr>
    </w:p>
    <w:p w:rsidR="00503A69" w:rsidRDefault="00BF2653" w:rsidP="00503A69">
      <w:pPr>
        <w:spacing w:after="0" w:line="360" w:lineRule="auto"/>
        <w:jc w:val="both"/>
        <w:rPr>
          <w:rFonts w:ascii="Palatino Linotype" w:hAnsi="Palatino Linotype"/>
          <w:sz w:val="24"/>
          <w:szCs w:val="24"/>
        </w:rPr>
      </w:pPr>
      <w:r>
        <w:rPr>
          <w:rFonts w:ascii="Palatino Linotype" w:hAnsi="Palatino Linotype"/>
          <w:sz w:val="24"/>
          <w:szCs w:val="24"/>
        </w:rPr>
        <w:lastRenderedPageBreak/>
        <w:t xml:space="preserve">Como se puede apreciar el sujeto obligado refiere que no dejo dar atención al punto controvertido de </w:t>
      </w:r>
      <w:r w:rsidR="009557DB">
        <w:rPr>
          <w:rFonts w:ascii="Palatino Linotype" w:hAnsi="Palatino Linotype"/>
          <w:sz w:val="24"/>
          <w:szCs w:val="24"/>
        </w:rPr>
        <w:t xml:space="preserve">la </w:t>
      </w:r>
      <w:r>
        <w:rPr>
          <w:rFonts w:ascii="Palatino Linotype" w:hAnsi="Palatino Linotype"/>
          <w:sz w:val="24"/>
          <w:szCs w:val="24"/>
        </w:rPr>
        <w:t>solicitud de información</w:t>
      </w:r>
      <w:r w:rsidR="009557DB">
        <w:rPr>
          <w:rFonts w:ascii="Palatino Linotype" w:hAnsi="Palatino Linotype"/>
          <w:sz w:val="24"/>
          <w:szCs w:val="24"/>
        </w:rPr>
        <w:t>, tan es así que re</w:t>
      </w:r>
      <w:r w:rsidR="00E11908">
        <w:rPr>
          <w:rFonts w:ascii="Palatino Linotype" w:hAnsi="Palatino Linotype"/>
          <w:sz w:val="24"/>
          <w:szCs w:val="24"/>
        </w:rPr>
        <w:t>fiere</w:t>
      </w:r>
      <w:r w:rsidR="009557DB">
        <w:rPr>
          <w:rFonts w:ascii="Palatino Linotype" w:hAnsi="Palatino Linotype"/>
          <w:sz w:val="24"/>
          <w:szCs w:val="24"/>
        </w:rPr>
        <w:t xml:space="preserve"> que </w:t>
      </w:r>
      <w:r w:rsidR="00E11908">
        <w:rPr>
          <w:rFonts w:ascii="Palatino Linotype" w:hAnsi="Palatino Linotype"/>
          <w:sz w:val="24"/>
          <w:szCs w:val="24"/>
        </w:rPr>
        <w:t>la “…</w:t>
      </w:r>
      <w:r w:rsidR="00E11908" w:rsidRPr="00E11908">
        <w:rPr>
          <w:rFonts w:ascii="Palatino Linotype" w:hAnsi="Palatino Linotype"/>
          <w:i/>
          <w:sz w:val="24"/>
          <w:szCs w:val="24"/>
        </w:rPr>
        <w:t>Unidad de Transparencia envío en tiempo y forma la respuesta emitida por el Lic. Edgar Arriaga Álvarez, Titular de la Dirección de Administración que a la letra dice: “…No se encontró la información solicitada con las características descritas a continuación (…) Al mismo tiempo informar, que, lo anterior expuesto, a la fecha, al inicio mencionada, no se encuentra dado de alta a ningún integrante del consejo de participación ciudadana, en nómina de este ayuntamiento</w:t>
      </w:r>
      <w:r w:rsidR="00E11908">
        <w:rPr>
          <w:rFonts w:ascii="Palatino Linotype" w:hAnsi="Palatino Linotype"/>
          <w:sz w:val="24"/>
          <w:szCs w:val="24"/>
        </w:rPr>
        <w:t xml:space="preserve">…” (sic), </w:t>
      </w:r>
    </w:p>
    <w:p w:rsidR="00503A69" w:rsidRPr="00F10718" w:rsidRDefault="00503A69" w:rsidP="00503A69">
      <w:pPr>
        <w:spacing w:after="0" w:line="360" w:lineRule="auto"/>
        <w:jc w:val="both"/>
        <w:rPr>
          <w:rFonts w:ascii="Palatino Linotype" w:hAnsi="Palatino Linotype"/>
          <w:sz w:val="24"/>
          <w:szCs w:val="24"/>
        </w:rPr>
      </w:pPr>
    </w:p>
    <w:p w:rsidR="00503A69" w:rsidRDefault="004A2320" w:rsidP="00503A69">
      <w:pPr>
        <w:spacing w:after="0" w:line="360" w:lineRule="auto"/>
        <w:jc w:val="both"/>
        <w:rPr>
          <w:rFonts w:ascii="Palatino Linotype" w:hAnsi="Palatino Linotype"/>
          <w:sz w:val="24"/>
          <w:szCs w:val="24"/>
        </w:rPr>
      </w:pPr>
      <w:r>
        <w:rPr>
          <w:rFonts w:ascii="Palatino Linotype" w:hAnsi="Palatino Linotype"/>
          <w:sz w:val="24"/>
          <w:szCs w:val="24"/>
        </w:rPr>
        <w:t xml:space="preserve">Posteriormente el propio sujeto obligado refiere en su informe de justificación que para </w:t>
      </w:r>
      <w:r w:rsidR="00B120E1">
        <w:rPr>
          <w:rFonts w:ascii="Palatino Linotype" w:hAnsi="Palatino Linotype"/>
          <w:sz w:val="24"/>
          <w:szCs w:val="24"/>
        </w:rPr>
        <w:t>“</w:t>
      </w:r>
      <w:r w:rsidRPr="00B120E1">
        <w:rPr>
          <w:rFonts w:ascii="Palatino Linotype" w:hAnsi="Palatino Linotype"/>
          <w:i/>
          <w:sz w:val="24"/>
          <w:szCs w:val="24"/>
        </w:rPr>
        <w:t>COMPLETAR</w:t>
      </w:r>
      <w:r w:rsidR="00B120E1">
        <w:rPr>
          <w:rFonts w:ascii="Palatino Linotype" w:hAnsi="Palatino Linotype"/>
          <w:i/>
          <w:sz w:val="24"/>
          <w:szCs w:val="24"/>
        </w:rPr>
        <w:t>”</w:t>
      </w:r>
      <w:r>
        <w:rPr>
          <w:rFonts w:ascii="Palatino Linotype" w:hAnsi="Palatino Linotype"/>
          <w:sz w:val="24"/>
          <w:szCs w:val="24"/>
        </w:rPr>
        <w:t xml:space="preserve">, la respuesta dada, solicitó a la Dirección de Administración del Ayuntamiento </w:t>
      </w:r>
      <w:r w:rsidR="00910C8B">
        <w:rPr>
          <w:rFonts w:ascii="Palatino Linotype" w:hAnsi="Palatino Linotype"/>
          <w:sz w:val="24"/>
          <w:szCs w:val="24"/>
        </w:rPr>
        <w:t xml:space="preserve">que detallara el estado que guarda la información solicitada, para lo cual dicha Dirección remitió el oficio número </w:t>
      </w:r>
      <w:r w:rsidR="001F3028">
        <w:rPr>
          <w:rFonts w:ascii="Palatino Linotype" w:hAnsi="Palatino Linotype"/>
          <w:sz w:val="24"/>
          <w:szCs w:val="24"/>
        </w:rPr>
        <w:t xml:space="preserve">PMIX/DA/0079/2019, de fecha 14 de febrero de 2019, a través del cual </w:t>
      </w:r>
      <w:r w:rsidR="00BE630C">
        <w:rPr>
          <w:rFonts w:ascii="Palatino Linotype" w:hAnsi="Palatino Linotype"/>
          <w:sz w:val="24"/>
          <w:szCs w:val="24"/>
        </w:rPr>
        <w:t xml:space="preserve">establece que no se puede generar recibo de nómina porque de acuerdo al artículo 70 de la </w:t>
      </w:r>
      <w:r w:rsidR="00BE630C" w:rsidRPr="00BE630C">
        <w:rPr>
          <w:rFonts w:ascii="Palatino Linotype" w:hAnsi="Palatino Linotype"/>
          <w:sz w:val="24"/>
          <w:szCs w:val="24"/>
        </w:rPr>
        <w:t>Ley del Sistema Anticorrupción del Estado de México y Municipios</w:t>
      </w:r>
      <w:r w:rsidR="00FA0A7A">
        <w:rPr>
          <w:rFonts w:ascii="Palatino Linotype" w:hAnsi="Palatino Linotype"/>
          <w:sz w:val="24"/>
          <w:szCs w:val="24"/>
        </w:rPr>
        <w:t>,</w:t>
      </w:r>
      <w:r w:rsidR="00BE630C">
        <w:rPr>
          <w:rFonts w:ascii="Palatino Linotype" w:hAnsi="Palatino Linotype"/>
          <w:sz w:val="24"/>
          <w:szCs w:val="24"/>
        </w:rPr>
        <w:t xml:space="preserve"> </w:t>
      </w:r>
      <w:r w:rsidR="00FA0A7A">
        <w:rPr>
          <w:rFonts w:ascii="Palatino Linotype" w:hAnsi="Palatino Linotype"/>
          <w:sz w:val="24"/>
          <w:szCs w:val="24"/>
        </w:rPr>
        <w:t>“l</w:t>
      </w:r>
      <w:r w:rsidR="00BE630C" w:rsidRPr="00BE630C">
        <w:rPr>
          <w:rFonts w:ascii="Palatino Linotype" w:hAnsi="Palatino Linotype"/>
          <w:sz w:val="24"/>
          <w:szCs w:val="24"/>
        </w:rPr>
        <w:t>os integrantes del Comité de Participación Ciudadana Municipal, no podrán ocupar durante el tiempo de su gestión un empleo, cargo o comisión de cualquier naturaleza, en los gobiernos federal, local o municipal, ni cualquier otro empleo que les impida el libre ejercicio de los servicios que prestarán en dicho Comité</w:t>
      </w:r>
      <w:r w:rsidR="00FA0A7A">
        <w:rPr>
          <w:rFonts w:ascii="Palatino Linotype" w:hAnsi="Palatino Linotype"/>
          <w:sz w:val="24"/>
          <w:szCs w:val="24"/>
        </w:rPr>
        <w:t>.”</w:t>
      </w:r>
    </w:p>
    <w:p w:rsidR="00FA0A7A" w:rsidRDefault="00FA0A7A" w:rsidP="00503A69">
      <w:pPr>
        <w:spacing w:after="0" w:line="360" w:lineRule="auto"/>
        <w:jc w:val="both"/>
        <w:rPr>
          <w:rFonts w:ascii="Palatino Linotype" w:hAnsi="Palatino Linotype"/>
          <w:sz w:val="24"/>
          <w:szCs w:val="24"/>
        </w:rPr>
      </w:pPr>
    </w:p>
    <w:p w:rsidR="00503A69" w:rsidRDefault="00FA0A7A" w:rsidP="00D45BBF">
      <w:pPr>
        <w:spacing w:after="0" w:line="360" w:lineRule="auto"/>
        <w:jc w:val="both"/>
        <w:rPr>
          <w:rFonts w:ascii="Palatino Linotype" w:hAnsi="Palatino Linotype"/>
          <w:sz w:val="24"/>
          <w:szCs w:val="24"/>
        </w:rPr>
      </w:pPr>
      <w:r>
        <w:rPr>
          <w:rFonts w:ascii="Palatino Linotype" w:hAnsi="Palatino Linotype"/>
          <w:sz w:val="24"/>
          <w:szCs w:val="24"/>
        </w:rPr>
        <w:t>Y que de acuerdo al artículo 71 de la citada Ley, l</w:t>
      </w:r>
      <w:r w:rsidRPr="00FA0A7A">
        <w:rPr>
          <w:rFonts w:ascii="Palatino Linotype" w:hAnsi="Palatino Linotype"/>
          <w:sz w:val="24"/>
          <w:szCs w:val="24"/>
        </w:rPr>
        <w:t xml:space="preserve">os miembros del Comité de Participación Ciudadana Municipal, no tendrán relación laboral alguna por virtud de su encargo en el Comité Coordinador Municipal, sin embargo, su contraprestación se determinará a través de contratos de prestación de servicios por </w:t>
      </w:r>
      <w:r w:rsidRPr="00FA0A7A">
        <w:rPr>
          <w:rFonts w:ascii="Palatino Linotype" w:hAnsi="Palatino Linotype"/>
          <w:sz w:val="24"/>
          <w:szCs w:val="24"/>
        </w:rPr>
        <w:lastRenderedPageBreak/>
        <w:t>honorarios</w:t>
      </w:r>
      <w:r>
        <w:rPr>
          <w:rFonts w:ascii="Palatino Linotype" w:hAnsi="Palatino Linotype"/>
          <w:sz w:val="24"/>
          <w:szCs w:val="24"/>
        </w:rPr>
        <w:t xml:space="preserve">, </w:t>
      </w:r>
      <w:r w:rsidR="00D45BBF">
        <w:rPr>
          <w:rFonts w:ascii="Palatino Linotype" w:hAnsi="Palatino Linotype"/>
          <w:sz w:val="24"/>
          <w:szCs w:val="24"/>
        </w:rPr>
        <w:t>entonces bajo el tenor de que la información l</w:t>
      </w:r>
      <w:r w:rsidR="00503A69">
        <w:rPr>
          <w:rFonts w:ascii="Palatino Linotype" w:hAnsi="Palatino Linotype"/>
          <w:sz w:val="24"/>
          <w:szCs w:val="24"/>
        </w:rPr>
        <w:t xml:space="preserve">os elementos que no se proporcionaron en un principio que fueron adheridos en el informe de justificación </w:t>
      </w:r>
      <w:r w:rsidR="00D45BBF">
        <w:rPr>
          <w:rFonts w:ascii="Palatino Linotype" w:hAnsi="Palatino Linotype"/>
          <w:sz w:val="24"/>
          <w:szCs w:val="24"/>
        </w:rPr>
        <w:t xml:space="preserve">es </w:t>
      </w:r>
      <w:r w:rsidR="00503A69">
        <w:rPr>
          <w:rFonts w:ascii="Palatino Linotype" w:hAnsi="Palatino Linotype"/>
          <w:sz w:val="24"/>
          <w:szCs w:val="24"/>
        </w:rPr>
        <w:t xml:space="preserve">el pronunciamiento de la </w:t>
      </w:r>
      <w:r w:rsidR="00D45BBF">
        <w:rPr>
          <w:rFonts w:ascii="Palatino Linotype" w:hAnsi="Palatino Linotype"/>
          <w:sz w:val="24"/>
          <w:szCs w:val="24"/>
        </w:rPr>
        <w:t xml:space="preserve">propia </w:t>
      </w:r>
      <w:r w:rsidR="00503A69">
        <w:rPr>
          <w:rFonts w:ascii="Palatino Linotype" w:hAnsi="Palatino Linotype"/>
          <w:sz w:val="24"/>
          <w:szCs w:val="24"/>
        </w:rPr>
        <w:t xml:space="preserve">Dirección de </w:t>
      </w:r>
      <w:r w:rsidR="00D45BBF">
        <w:rPr>
          <w:rFonts w:ascii="Palatino Linotype" w:hAnsi="Palatino Linotype"/>
          <w:sz w:val="24"/>
          <w:szCs w:val="24"/>
        </w:rPr>
        <w:t>Administración</w:t>
      </w:r>
      <w:r w:rsidR="00503A69">
        <w:rPr>
          <w:rFonts w:ascii="Palatino Linotype" w:hAnsi="Palatino Linotype"/>
          <w:sz w:val="24"/>
          <w:szCs w:val="24"/>
        </w:rPr>
        <w:t xml:space="preserve"> que en la contestación primigenia no se remitió</w:t>
      </w:r>
      <w:r w:rsidR="00D45BBF">
        <w:rPr>
          <w:rFonts w:ascii="Palatino Linotype" w:hAnsi="Palatino Linotype"/>
          <w:sz w:val="24"/>
          <w:szCs w:val="24"/>
        </w:rPr>
        <w:t>.</w:t>
      </w:r>
    </w:p>
    <w:p w:rsidR="00503A69" w:rsidRDefault="00503A69" w:rsidP="00503A69">
      <w:pPr>
        <w:spacing w:after="0" w:line="360" w:lineRule="auto"/>
        <w:jc w:val="both"/>
        <w:rPr>
          <w:rFonts w:ascii="Palatino Linotype" w:hAnsi="Palatino Linotype"/>
          <w:sz w:val="24"/>
          <w:szCs w:val="24"/>
        </w:rPr>
      </w:pPr>
    </w:p>
    <w:p w:rsidR="00503A69" w:rsidRDefault="00503A69" w:rsidP="00503A69">
      <w:pPr>
        <w:spacing w:after="0" w:line="360" w:lineRule="auto"/>
        <w:jc w:val="both"/>
        <w:rPr>
          <w:rFonts w:ascii="Palatino Linotype" w:hAnsi="Palatino Linotype"/>
          <w:sz w:val="24"/>
          <w:szCs w:val="24"/>
        </w:rPr>
      </w:pPr>
      <w:r>
        <w:rPr>
          <w:rFonts w:ascii="Palatino Linotype" w:hAnsi="Palatino Linotype"/>
          <w:sz w:val="24"/>
          <w:szCs w:val="24"/>
        </w:rPr>
        <w:t>Información que relacionada con la respuesta es que se considera que el presente asunto ha quedado sin materia, pues se relaciona directamente la contestación con el informe de justificación y en el que se precisa cuestiones no aportados en la contestación inicial.</w:t>
      </w:r>
    </w:p>
    <w:p w:rsidR="00503A69" w:rsidRDefault="00503A69" w:rsidP="00503A69">
      <w:pPr>
        <w:spacing w:after="0" w:line="360" w:lineRule="auto"/>
        <w:jc w:val="both"/>
        <w:rPr>
          <w:rFonts w:ascii="Palatino Linotype" w:hAnsi="Palatino Linotype"/>
          <w:sz w:val="24"/>
          <w:szCs w:val="24"/>
        </w:rPr>
      </w:pP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sz w:val="24"/>
          <w:szCs w:val="24"/>
        </w:rPr>
        <w:t>Ante tales circunstancias tenemos que el sujeto obligado modifica su respuesta</w:t>
      </w:r>
      <w:r>
        <w:rPr>
          <w:rFonts w:ascii="Palatino Linotype" w:hAnsi="Palatino Linotype" w:cs="Arial"/>
          <w:sz w:val="24"/>
          <w:szCs w:val="24"/>
        </w:rPr>
        <w:t>, en ese sentido, el cuarto elemento normativo de la figura legal del sobreseimiento, consistente en: “…de tal manera que el medio de impugnación quede sin materia…”, en el presente caso, se actualiza tal circunstancia, ya que el acto impugnado que dio origen al presente recurso quedó sin materia pues se adhirió a su contestación original información que no se proporcionó en un principio y que da certeza al recurrente.</w:t>
      </w:r>
    </w:p>
    <w:p w:rsidR="00503A69" w:rsidRDefault="00503A69" w:rsidP="00503A69">
      <w:pPr>
        <w:spacing w:after="0" w:line="360" w:lineRule="auto"/>
        <w:jc w:val="both"/>
        <w:rPr>
          <w:rFonts w:ascii="Palatino Linotype" w:hAnsi="Palatino Linotype" w:cs="Arial"/>
          <w:sz w:val="24"/>
          <w:szCs w:val="24"/>
        </w:rPr>
      </w:pPr>
    </w:p>
    <w:p w:rsidR="00503A69" w:rsidRDefault="00503A69" w:rsidP="00503A69">
      <w:pPr>
        <w:spacing w:after="0" w:line="360" w:lineRule="auto"/>
        <w:jc w:val="both"/>
        <w:rPr>
          <w:rFonts w:ascii="Palatino Linotype" w:hAnsi="Palatino Linotype"/>
          <w:sz w:val="24"/>
          <w:szCs w:val="24"/>
        </w:rPr>
      </w:pPr>
      <w:r>
        <w:rPr>
          <w:rFonts w:ascii="Palatino Linotype" w:hAnsi="Palatino Linotype" w:cs="Arial"/>
          <w:sz w:val="24"/>
          <w:szCs w:val="24"/>
        </w:rPr>
        <w:t xml:space="preserve">Derivado de lo anterior, </w:t>
      </w:r>
      <w:r>
        <w:rPr>
          <w:rFonts w:ascii="Palatino Linotype" w:hAnsi="Palatino Linotype"/>
          <w:sz w:val="24"/>
          <w:szCs w:val="24"/>
        </w:rPr>
        <w:t>este Instituto considera que se actualiza la causal de sobreseimiento establecida en el artículo 192, fracción III de la Ley de Transparencia y Acceso a la Información Pública del Estado de México y Municipios, ya que deja sin materia los actos impugnados, que a la letra señala:</w:t>
      </w:r>
    </w:p>
    <w:p w:rsidR="00503A69" w:rsidRDefault="00503A69" w:rsidP="00503A69">
      <w:pPr>
        <w:pStyle w:val="Default"/>
        <w:spacing w:line="360" w:lineRule="auto"/>
        <w:jc w:val="both"/>
        <w:rPr>
          <w:rFonts w:ascii="Palatino Linotype" w:hAnsi="Palatino Linotype"/>
          <w:color w:val="auto"/>
        </w:rPr>
      </w:pPr>
    </w:p>
    <w:p w:rsidR="00503A69" w:rsidRPr="00770CC3" w:rsidRDefault="00503A69" w:rsidP="00503A69">
      <w:pPr>
        <w:spacing w:after="0" w:line="360" w:lineRule="auto"/>
        <w:ind w:left="851" w:right="1134"/>
        <w:jc w:val="both"/>
        <w:rPr>
          <w:rFonts w:ascii="Palatino Linotype" w:hAnsi="Palatino Linotype" w:cs="Arial"/>
          <w:i/>
          <w:sz w:val="24"/>
          <w:szCs w:val="24"/>
        </w:rPr>
      </w:pPr>
      <w:r w:rsidRPr="00770CC3">
        <w:rPr>
          <w:rFonts w:ascii="Palatino Linotype" w:hAnsi="Palatino Linotype" w:cs="Arial"/>
          <w:i/>
          <w:sz w:val="24"/>
          <w:szCs w:val="24"/>
        </w:rPr>
        <w:t>“Artículo 192. El recurso será sobreseído, en todo o en parte, cuando una vez admitido, se actualicen alguno de los siguientes supuestos:</w:t>
      </w:r>
    </w:p>
    <w:p w:rsidR="00503A69" w:rsidRPr="00770CC3" w:rsidRDefault="00503A69" w:rsidP="00503A69">
      <w:pPr>
        <w:spacing w:after="0" w:line="360" w:lineRule="auto"/>
        <w:ind w:left="851" w:right="1134"/>
        <w:jc w:val="both"/>
        <w:rPr>
          <w:rFonts w:ascii="Palatino Linotype" w:hAnsi="Palatino Linotype" w:cs="Arial"/>
          <w:i/>
          <w:sz w:val="24"/>
          <w:szCs w:val="24"/>
        </w:rPr>
      </w:pPr>
      <w:r w:rsidRPr="00770CC3">
        <w:rPr>
          <w:rFonts w:ascii="Palatino Linotype" w:hAnsi="Palatino Linotype" w:cs="Arial"/>
          <w:i/>
          <w:sz w:val="24"/>
          <w:szCs w:val="24"/>
        </w:rPr>
        <w:lastRenderedPageBreak/>
        <w:t>…</w:t>
      </w:r>
    </w:p>
    <w:p w:rsidR="00503A69" w:rsidRPr="00770CC3" w:rsidRDefault="00503A69" w:rsidP="00503A69">
      <w:pPr>
        <w:spacing w:after="0" w:line="360" w:lineRule="auto"/>
        <w:ind w:left="851" w:right="1134"/>
        <w:jc w:val="both"/>
        <w:rPr>
          <w:rFonts w:ascii="Palatino Linotype" w:hAnsi="Palatino Linotype" w:cs="Arial"/>
          <w:i/>
          <w:sz w:val="24"/>
          <w:szCs w:val="24"/>
        </w:rPr>
      </w:pPr>
      <w:r w:rsidRPr="00770CC3">
        <w:rPr>
          <w:rFonts w:ascii="Palatino Linotype" w:hAnsi="Palatino Linotype" w:cs="Arial"/>
          <w:i/>
          <w:sz w:val="24"/>
          <w:szCs w:val="24"/>
        </w:rPr>
        <w:t>III. El sujeto obligado responsable del acto lo modifique o revoque de tal manera que el recurso de revisión quede sin materia.”</w:t>
      </w:r>
    </w:p>
    <w:p w:rsidR="00503A69" w:rsidRPr="00CB2BC0" w:rsidRDefault="00503A69" w:rsidP="00503A69">
      <w:pPr>
        <w:spacing w:after="0" w:line="360" w:lineRule="auto"/>
        <w:jc w:val="both"/>
        <w:rPr>
          <w:rFonts w:ascii="Palatino Linotype" w:hAnsi="Palatino Linotype" w:cs="Arial"/>
          <w:sz w:val="10"/>
          <w:szCs w:val="24"/>
        </w:rPr>
      </w:pP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sz w:val="24"/>
          <w:szCs w:val="24"/>
        </w:rPr>
        <w:t>Así, con fundamento en lo prescrito en los artículos 5, párrafo décimo séptimo, fracción IV de la Constitución Política del Estado Libre y Soberano de México; 1, 36 fracciones II y III y 192 fracción III de la Ley de Transparencia y Acceso a la Información Pública del Estado de México y Municipios, este Pleno:</w:t>
      </w:r>
    </w:p>
    <w:p w:rsidR="00503A69" w:rsidRPr="00CB2BC0" w:rsidRDefault="00503A69" w:rsidP="00503A69">
      <w:pPr>
        <w:spacing w:after="0" w:line="360" w:lineRule="auto"/>
        <w:jc w:val="both"/>
        <w:rPr>
          <w:rFonts w:ascii="Palatino Linotype" w:hAnsi="Palatino Linotype" w:cs="Arial"/>
          <w:sz w:val="16"/>
          <w:szCs w:val="24"/>
        </w:rPr>
      </w:pPr>
    </w:p>
    <w:p w:rsidR="00503A69" w:rsidRDefault="00503A69" w:rsidP="00503A69">
      <w:pPr>
        <w:spacing w:line="360" w:lineRule="auto"/>
        <w:jc w:val="center"/>
        <w:rPr>
          <w:rFonts w:ascii="Palatino Linotype" w:eastAsia="Times New Roman" w:hAnsi="Palatino Linotype"/>
          <w:b/>
          <w:bCs/>
          <w:spacing w:val="60"/>
          <w:sz w:val="28"/>
          <w:lang w:val="es-ES_tradnl"/>
        </w:rPr>
      </w:pPr>
      <w:r>
        <w:rPr>
          <w:rFonts w:ascii="Palatino Linotype" w:eastAsia="Times New Roman" w:hAnsi="Palatino Linotype"/>
          <w:b/>
          <w:bCs/>
          <w:spacing w:val="60"/>
          <w:sz w:val="28"/>
          <w:lang w:val="es-ES_tradnl"/>
        </w:rPr>
        <w:t>RESUELVE</w:t>
      </w:r>
    </w:p>
    <w:p w:rsidR="00846DBA" w:rsidRPr="00CB2BC0" w:rsidRDefault="00846DBA" w:rsidP="00846DBA">
      <w:pPr>
        <w:spacing w:after="0" w:line="360" w:lineRule="auto"/>
        <w:jc w:val="both"/>
        <w:rPr>
          <w:rFonts w:ascii="Palatino Linotype" w:hAnsi="Palatino Linotype" w:cs="Arial"/>
          <w:sz w:val="2"/>
          <w:szCs w:val="24"/>
        </w:rPr>
      </w:pPr>
    </w:p>
    <w:p w:rsidR="00846DBA" w:rsidRPr="00846DBA" w:rsidRDefault="00846DBA" w:rsidP="00846DBA">
      <w:pPr>
        <w:spacing w:after="0" w:line="360" w:lineRule="auto"/>
        <w:jc w:val="both"/>
        <w:rPr>
          <w:rFonts w:ascii="Palatino Linotype" w:hAnsi="Palatino Linotype" w:cs="Arial"/>
          <w:sz w:val="24"/>
          <w:szCs w:val="24"/>
        </w:rPr>
      </w:pPr>
      <w:r w:rsidRPr="00846DBA">
        <w:rPr>
          <w:rFonts w:ascii="Palatino Linotype" w:hAnsi="Palatino Linotype" w:cs="Arial"/>
          <w:b/>
          <w:sz w:val="24"/>
          <w:szCs w:val="24"/>
        </w:rPr>
        <w:t>PRIMERO.</w:t>
      </w:r>
      <w:r w:rsidRPr="00846DBA">
        <w:rPr>
          <w:rFonts w:ascii="Palatino Linotype" w:hAnsi="Palatino Linotype" w:cs="Arial"/>
          <w:sz w:val="24"/>
          <w:szCs w:val="24"/>
        </w:rPr>
        <w:t xml:space="preserve"> Se </w:t>
      </w:r>
      <w:r w:rsidRPr="00846DBA">
        <w:rPr>
          <w:rFonts w:ascii="Palatino Linotype" w:hAnsi="Palatino Linotype" w:cs="Arial"/>
          <w:b/>
          <w:sz w:val="24"/>
          <w:szCs w:val="24"/>
        </w:rPr>
        <w:t>SOBRESEE</w:t>
      </w:r>
      <w:r w:rsidRPr="00846DBA">
        <w:rPr>
          <w:rFonts w:ascii="Palatino Linotype" w:hAnsi="Palatino Linotype" w:cs="Arial"/>
          <w:sz w:val="24"/>
          <w:szCs w:val="24"/>
        </w:rPr>
        <w:t xml:space="preserve"> el recurso de revisión número </w:t>
      </w:r>
      <w:r>
        <w:rPr>
          <w:rFonts w:ascii="Palatino Linotype" w:hAnsi="Palatino Linotype" w:cs="Arial"/>
          <w:sz w:val="24"/>
          <w:szCs w:val="24"/>
        </w:rPr>
        <w:t>00665</w:t>
      </w:r>
      <w:r w:rsidRPr="00846DBA">
        <w:rPr>
          <w:rFonts w:ascii="Palatino Linotype" w:hAnsi="Palatino Linotype" w:cs="Arial"/>
          <w:sz w:val="24"/>
          <w:szCs w:val="24"/>
        </w:rPr>
        <w:t>/INFOEM/IP/RR/201</w:t>
      </w:r>
      <w:r>
        <w:rPr>
          <w:rFonts w:ascii="Palatino Linotype" w:hAnsi="Palatino Linotype" w:cs="Arial"/>
          <w:sz w:val="24"/>
          <w:szCs w:val="24"/>
        </w:rPr>
        <w:t>9</w:t>
      </w:r>
      <w:r w:rsidRPr="00846DBA">
        <w:rPr>
          <w:rFonts w:ascii="Palatino Linotype" w:hAnsi="Palatino Linotype" w:cs="Arial"/>
          <w:sz w:val="24"/>
          <w:szCs w:val="24"/>
        </w:rPr>
        <w:t>, porque al modificar la respuesta</w:t>
      </w:r>
      <w:r w:rsidR="00D07E22">
        <w:rPr>
          <w:rFonts w:ascii="Palatino Linotype" w:hAnsi="Palatino Linotype" w:cs="Arial"/>
          <w:sz w:val="24"/>
          <w:szCs w:val="24"/>
        </w:rPr>
        <w:t>,</w:t>
      </w:r>
      <w:r w:rsidRPr="00846DBA">
        <w:rPr>
          <w:rFonts w:ascii="Palatino Linotype" w:hAnsi="Palatino Linotype" w:cs="Arial"/>
          <w:sz w:val="24"/>
          <w:szCs w:val="24"/>
        </w:rPr>
        <w:t xml:space="preserve"> el recurso de revisión quedó sin materia en términos del Considerando </w:t>
      </w:r>
      <w:r w:rsidR="000F1DEA">
        <w:rPr>
          <w:rFonts w:ascii="Palatino Linotype" w:hAnsi="Palatino Linotype" w:cs="Arial"/>
          <w:sz w:val="24"/>
          <w:szCs w:val="24"/>
        </w:rPr>
        <w:t>QUINTO</w:t>
      </w:r>
      <w:r w:rsidRPr="00846DBA">
        <w:rPr>
          <w:rFonts w:ascii="Palatino Linotype" w:hAnsi="Palatino Linotype" w:cs="Arial"/>
          <w:sz w:val="24"/>
          <w:szCs w:val="24"/>
        </w:rPr>
        <w:t xml:space="preserve"> de la presente resolución.</w:t>
      </w:r>
    </w:p>
    <w:p w:rsidR="00846DBA" w:rsidRPr="00CB2BC0" w:rsidRDefault="00846DBA" w:rsidP="00503A69">
      <w:pPr>
        <w:spacing w:after="0" w:line="360" w:lineRule="auto"/>
        <w:jc w:val="both"/>
        <w:rPr>
          <w:rFonts w:ascii="Palatino Linotype" w:hAnsi="Palatino Linotype" w:cs="Arial"/>
          <w:sz w:val="14"/>
          <w:szCs w:val="24"/>
        </w:rPr>
      </w:pPr>
    </w:p>
    <w:p w:rsidR="00503A69" w:rsidRDefault="00503A69" w:rsidP="00503A69">
      <w:pPr>
        <w:spacing w:after="0" w:line="360" w:lineRule="auto"/>
        <w:jc w:val="both"/>
        <w:rPr>
          <w:rFonts w:ascii="Palatino Linotype" w:hAnsi="Palatino Linotype" w:cs="Arial"/>
          <w:sz w:val="24"/>
          <w:szCs w:val="24"/>
        </w:rPr>
      </w:pPr>
      <w:r>
        <w:rPr>
          <w:rFonts w:ascii="Palatino Linotype" w:hAnsi="Palatino Linotype" w:cs="Arial"/>
          <w:b/>
          <w:sz w:val="24"/>
          <w:szCs w:val="24"/>
        </w:rPr>
        <w:t>SEGUNDO</w:t>
      </w:r>
      <w:r>
        <w:rPr>
          <w:rFonts w:ascii="Palatino Linotype" w:hAnsi="Palatino Linotype" w:cs="Arial"/>
          <w:sz w:val="24"/>
          <w:szCs w:val="24"/>
        </w:rPr>
        <w:t>. Notifíquese la presente resolución al</w:t>
      </w:r>
      <w:r>
        <w:rPr>
          <w:rFonts w:ascii="Palatino Linotype" w:hAnsi="Palatino Linotype"/>
          <w:sz w:val="24"/>
          <w:szCs w:val="24"/>
        </w:rPr>
        <w:t xml:space="preserve"> </w:t>
      </w:r>
      <w:r>
        <w:rPr>
          <w:rFonts w:ascii="Palatino Linotype" w:hAnsi="Palatino Linotype" w:cs="Arial"/>
          <w:sz w:val="24"/>
          <w:szCs w:val="24"/>
        </w:rPr>
        <w:t>Titular</w:t>
      </w:r>
      <w:r>
        <w:rPr>
          <w:rFonts w:ascii="Palatino Linotype" w:hAnsi="Palatino Linotype"/>
          <w:sz w:val="24"/>
          <w:szCs w:val="24"/>
        </w:rPr>
        <w:t xml:space="preserve"> </w:t>
      </w:r>
      <w:r>
        <w:rPr>
          <w:rFonts w:ascii="Palatino Linotype" w:hAnsi="Palatino Linotype" w:cs="Arial"/>
          <w:sz w:val="24"/>
          <w:szCs w:val="24"/>
        </w:rPr>
        <w:t>de la Unidad de Transparencia del Sujeto Obligado mediante el SAIMEX.</w:t>
      </w:r>
    </w:p>
    <w:p w:rsidR="00503A69" w:rsidRPr="00CB2BC0" w:rsidRDefault="00503A69" w:rsidP="00503A69">
      <w:pPr>
        <w:spacing w:after="0" w:line="360" w:lineRule="auto"/>
        <w:jc w:val="both"/>
        <w:rPr>
          <w:rFonts w:ascii="Palatino Linotype" w:hAnsi="Palatino Linotype" w:cs="Arial"/>
          <w:sz w:val="18"/>
          <w:szCs w:val="24"/>
        </w:rPr>
      </w:pPr>
    </w:p>
    <w:p w:rsidR="00503A69" w:rsidRDefault="00503A69" w:rsidP="00503A69">
      <w:pPr>
        <w:spacing w:after="0" w:line="360" w:lineRule="auto"/>
        <w:ind w:right="51"/>
        <w:jc w:val="both"/>
        <w:rPr>
          <w:rFonts w:ascii="Palatino Linotype" w:hAnsi="Palatino Linotype" w:cs="Arial"/>
          <w:sz w:val="24"/>
          <w:szCs w:val="24"/>
        </w:rPr>
      </w:pPr>
      <w:r>
        <w:rPr>
          <w:rFonts w:ascii="Palatino Linotype" w:hAnsi="Palatino Linotype" w:cs="Arial"/>
          <w:b/>
          <w:sz w:val="24"/>
          <w:szCs w:val="24"/>
        </w:rPr>
        <w:t>TERCERO</w:t>
      </w:r>
      <w:r>
        <w:rPr>
          <w:rFonts w:ascii="Palatino Linotype" w:hAnsi="Palatino Linotype" w:cs="Arial"/>
          <w:sz w:val="24"/>
          <w:szCs w:val="24"/>
        </w:rPr>
        <w:t>. Notifíquese al recurrente mediante el SAIMEX, la presente resolución, haciéndole saber que de conformidad con lo establecido en el artículo 196 de la Ley de Transparencia y Acceso a la Información Pública del Estado de México y Municipios, podrá impugnarla vía Juicio de Amparo en los términos de las leyes aplicables.</w:t>
      </w:r>
    </w:p>
    <w:p w:rsidR="00503A69" w:rsidRDefault="00503A69" w:rsidP="00503A69">
      <w:pPr>
        <w:spacing w:after="0" w:line="360" w:lineRule="auto"/>
        <w:jc w:val="center"/>
        <w:rPr>
          <w:rFonts w:ascii="Palatino Linotype" w:hAnsi="Palatino Linotype" w:cs="Arial"/>
          <w:sz w:val="24"/>
          <w:szCs w:val="24"/>
        </w:rPr>
      </w:pPr>
    </w:p>
    <w:p w:rsidR="00503A69" w:rsidRDefault="00503A69" w:rsidP="00503A69">
      <w:pPr>
        <w:spacing w:after="0" w:line="360" w:lineRule="auto"/>
        <w:jc w:val="both"/>
        <w:rPr>
          <w:rFonts w:ascii="Palatino Linotype" w:eastAsia="Calibri" w:hAnsi="Palatino Linotype" w:cs="Arial"/>
          <w:b/>
          <w:sz w:val="24"/>
          <w:szCs w:val="28"/>
          <w:lang w:val="es-ES" w:eastAsia="es-ES"/>
        </w:rPr>
      </w:pPr>
      <w:r w:rsidRPr="00EE5467">
        <w:rPr>
          <w:rFonts w:ascii="Palatino Linotype" w:hAnsi="Palatino Linotype" w:cs="Arial"/>
          <w:sz w:val="24"/>
          <w:szCs w:val="24"/>
        </w:rPr>
        <w:t>ASÍ LO RESUELVE, POR UNANIMIDAD DE VOTOS EL PLENO DEL</w:t>
      </w:r>
      <w:r w:rsidRPr="00EE5467">
        <w:rPr>
          <w:rFonts w:ascii="Palatino Linotype" w:eastAsia="Arial Unicode MS" w:hAnsi="Palatino Linotype" w:cs="Arial"/>
          <w:sz w:val="24"/>
          <w:szCs w:val="24"/>
        </w:rPr>
        <w:t xml:space="preserve"> INSTITUTO DE TRANSPARENCIA, ACCESO A LA INFORMACIÓN PÚBLICA Y PROTECCIÓN DE DATOS PERSONALES DEL ESTADO DE MÉXICO Y </w:t>
      </w:r>
      <w:r w:rsidRPr="00EE5467">
        <w:rPr>
          <w:rFonts w:ascii="Palatino Linotype" w:eastAsia="Arial Unicode MS" w:hAnsi="Palatino Linotype" w:cs="Arial"/>
          <w:sz w:val="24"/>
          <w:szCs w:val="24"/>
        </w:rPr>
        <w:lastRenderedPageBreak/>
        <w:t>MUNICIPIOS</w:t>
      </w:r>
      <w:r w:rsidRPr="00EE5467">
        <w:rPr>
          <w:rFonts w:ascii="Palatino Linotype" w:hAnsi="Palatino Linotype" w:cs="Arial"/>
          <w:sz w:val="24"/>
          <w:szCs w:val="24"/>
        </w:rPr>
        <w:t xml:space="preserve">, CONFORMADO POR LOS COMISIONADOS </w:t>
      </w:r>
      <w:r w:rsidR="00CB2BC0">
        <w:rPr>
          <w:rFonts w:ascii="Palatino Linotype" w:hAnsi="Palatino Linotype" w:cs="Arial"/>
          <w:sz w:val="24"/>
          <w:szCs w:val="24"/>
        </w:rPr>
        <w:t>ZULEMA MARTÍNEZ SÁNCHEZ, EVA ABAID YAPUR</w:t>
      </w:r>
      <w:r w:rsidRPr="00EE5467">
        <w:rPr>
          <w:rFonts w:ascii="Palatino Linotype" w:hAnsi="Palatino Linotype" w:cs="Arial"/>
          <w:sz w:val="24"/>
          <w:szCs w:val="24"/>
        </w:rPr>
        <w:t>, JOSÉ GUADALUPE LUNA HERNÁNDEZ</w:t>
      </w:r>
      <w:r w:rsidR="00CB2BC0">
        <w:rPr>
          <w:rFonts w:ascii="Palatino Linotype" w:hAnsi="Palatino Linotype" w:cs="Arial"/>
          <w:sz w:val="24"/>
          <w:szCs w:val="24"/>
        </w:rPr>
        <w:t xml:space="preserve"> CON VOTO PARTICULAR</w:t>
      </w:r>
      <w:r w:rsidRPr="00EE5467">
        <w:rPr>
          <w:rFonts w:ascii="Palatino Linotype" w:hAnsi="Palatino Linotype" w:cs="Arial"/>
          <w:sz w:val="24"/>
          <w:szCs w:val="24"/>
        </w:rPr>
        <w:t xml:space="preserve">, JAVIER MARTÍNEZ CRUZ Y ZULEMA MARTÍNEZ SÁNCHEZ, EN LA </w:t>
      </w:r>
      <w:r>
        <w:rPr>
          <w:rFonts w:ascii="Palatino Linotype" w:hAnsi="Palatino Linotype" w:cs="Arial"/>
          <w:sz w:val="24"/>
          <w:szCs w:val="24"/>
        </w:rPr>
        <w:t>DÉCIMA</w:t>
      </w:r>
      <w:r w:rsidR="00CB2BC0">
        <w:rPr>
          <w:rFonts w:ascii="Palatino Linotype" w:hAnsi="Palatino Linotype" w:cs="Arial"/>
          <w:sz w:val="24"/>
          <w:szCs w:val="24"/>
        </w:rPr>
        <w:t xml:space="preserve"> SEXTA</w:t>
      </w:r>
      <w:r>
        <w:rPr>
          <w:rFonts w:ascii="Palatino Linotype" w:hAnsi="Palatino Linotype" w:cs="Arial"/>
          <w:sz w:val="24"/>
          <w:szCs w:val="24"/>
        </w:rPr>
        <w:t xml:space="preserve"> </w:t>
      </w:r>
      <w:r w:rsidRPr="00EE5467">
        <w:rPr>
          <w:rFonts w:ascii="Palatino Linotype" w:hAnsi="Palatino Linotype" w:cs="Arial"/>
          <w:sz w:val="24"/>
          <w:szCs w:val="24"/>
        </w:rPr>
        <w:t xml:space="preserve">SESIÓN ORDINARIA CELEBRADA EL </w:t>
      </w:r>
      <w:r w:rsidR="00CB2BC0">
        <w:rPr>
          <w:rFonts w:ascii="Palatino Linotype" w:hAnsi="Palatino Linotype" w:cs="Arial"/>
          <w:sz w:val="24"/>
          <w:szCs w:val="24"/>
        </w:rPr>
        <w:t>DOS DE MAYO</w:t>
      </w:r>
      <w:r w:rsidRPr="00EE5467">
        <w:rPr>
          <w:rFonts w:ascii="Palatino Linotype" w:hAnsi="Palatino Linotype" w:cs="Arial"/>
          <w:sz w:val="24"/>
          <w:szCs w:val="24"/>
        </w:rPr>
        <w:t xml:space="preserve"> DE DOS MIL </w:t>
      </w:r>
      <w:r w:rsidR="00CB2BC0">
        <w:rPr>
          <w:rFonts w:ascii="Palatino Linotype" w:hAnsi="Palatino Linotype" w:cs="Arial"/>
          <w:sz w:val="24"/>
          <w:szCs w:val="24"/>
        </w:rPr>
        <w:t>DIECINUEVE</w:t>
      </w:r>
      <w:r w:rsidRPr="00EE5467">
        <w:rPr>
          <w:rFonts w:ascii="Palatino Linotype" w:hAnsi="Palatino Linotype" w:cs="Arial"/>
          <w:sz w:val="24"/>
          <w:szCs w:val="24"/>
        </w:rPr>
        <w:t xml:space="preserve">, ANTE LA SECRETARIA TÉCNICA DEL PLENO, </w:t>
      </w:r>
      <w:r w:rsidR="007C2D77">
        <w:rPr>
          <w:rFonts w:ascii="Palatino Linotype" w:hAnsi="Palatino Linotype" w:cs="Arial"/>
          <w:sz w:val="24"/>
          <w:szCs w:val="24"/>
        </w:rPr>
        <w:t>ALEXIS TAPIA RAMIREZ</w:t>
      </w:r>
      <w:r w:rsidRPr="00EE5467">
        <w:rPr>
          <w:rFonts w:ascii="Palatino Linotype" w:hAnsi="Palatino Linotype" w:cs="Arial"/>
          <w:sz w:val="24"/>
          <w:szCs w:val="24"/>
        </w:rPr>
        <w:t>.</w:t>
      </w:r>
    </w:p>
    <w:p w:rsidR="00503A69" w:rsidRDefault="00503A69" w:rsidP="00503A69">
      <w:pPr>
        <w:spacing w:after="0" w:line="360" w:lineRule="auto"/>
        <w:jc w:val="center"/>
        <w:rPr>
          <w:rFonts w:ascii="Palatino Linotype" w:eastAsia="Calibri" w:hAnsi="Palatino Linotype" w:cs="Arial"/>
          <w:b/>
          <w:sz w:val="24"/>
          <w:szCs w:val="28"/>
          <w:lang w:val="es-ES" w:eastAsia="es-ES"/>
        </w:rPr>
      </w:pPr>
    </w:p>
    <w:p w:rsidR="007C2D77" w:rsidRDefault="007C2D77" w:rsidP="00503A69">
      <w:pPr>
        <w:spacing w:after="0" w:line="360" w:lineRule="auto"/>
        <w:jc w:val="center"/>
        <w:rPr>
          <w:rFonts w:ascii="Palatino Linotype" w:eastAsia="Calibri" w:hAnsi="Palatino Linotype" w:cs="Arial"/>
          <w:b/>
          <w:sz w:val="24"/>
          <w:szCs w:val="28"/>
          <w:lang w:val="es-ES" w:eastAsia="es-ES"/>
        </w:rPr>
      </w:pPr>
    </w:p>
    <w:p w:rsidR="00CB2BC0" w:rsidRDefault="00CB2BC0" w:rsidP="00503A69">
      <w:pPr>
        <w:spacing w:after="0" w:line="360" w:lineRule="auto"/>
        <w:jc w:val="center"/>
        <w:rPr>
          <w:rFonts w:ascii="Palatino Linotype" w:eastAsia="Calibri" w:hAnsi="Palatino Linotype" w:cs="Arial"/>
          <w:b/>
          <w:sz w:val="24"/>
          <w:szCs w:val="28"/>
          <w:lang w:val="es-ES" w:eastAsia="es-ES"/>
        </w:rPr>
      </w:pPr>
    </w:p>
    <w:p w:rsidR="00CB2BC0" w:rsidRDefault="00CB2BC0" w:rsidP="00503A69">
      <w:pPr>
        <w:spacing w:after="0" w:line="360" w:lineRule="auto"/>
        <w:jc w:val="center"/>
        <w:rPr>
          <w:rFonts w:ascii="Palatino Linotype" w:eastAsia="Calibri" w:hAnsi="Palatino Linotype" w:cs="Arial"/>
          <w:b/>
          <w:sz w:val="24"/>
          <w:szCs w:val="28"/>
          <w:lang w:val="es-ES" w:eastAsia="es-ES"/>
        </w:rPr>
      </w:pPr>
    </w:p>
    <w:p w:rsidR="00CB2BC0" w:rsidRDefault="00CB2BC0" w:rsidP="00503A69">
      <w:pPr>
        <w:spacing w:after="0" w:line="360" w:lineRule="auto"/>
        <w:jc w:val="center"/>
        <w:rPr>
          <w:rFonts w:ascii="Palatino Linotype" w:eastAsia="Calibri" w:hAnsi="Palatino Linotype" w:cs="Arial"/>
          <w:b/>
          <w:sz w:val="24"/>
          <w:szCs w:val="28"/>
          <w:lang w:val="es-ES" w:eastAsia="es-ES"/>
        </w:rPr>
      </w:pPr>
    </w:p>
    <w:p w:rsidR="00CB2BC0" w:rsidRDefault="00CB2BC0" w:rsidP="00503A69">
      <w:pPr>
        <w:spacing w:after="0" w:line="360" w:lineRule="auto"/>
        <w:jc w:val="center"/>
        <w:rPr>
          <w:rFonts w:ascii="Palatino Linotype" w:eastAsia="Calibri" w:hAnsi="Palatino Linotype" w:cs="Arial"/>
          <w:b/>
          <w:sz w:val="24"/>
          <w:szCs w:val="28"/>
          <w:lang w:val="es-ES" w:eastAsia="es-ES"/>
        </w:rPr>
      </w:pPr>
    </w:p>
    <w:p w:rsidR="007C2D77" w:rsidRDefault="007C2D77" w:rsidP="00503A69">
      <w:pPr>
        <w:spacing w:after="0" w:line="360" w:lineRule="auto"/>
        <w:jc w:val="center"/>
        <w:rPr>
          <w:rFonts w:ascii="Palatino Linotype" w:eastAsia="Calibri" w:hAnsi="Palatino Linotype" w:cs="Arial"/>
          <w:b/>
          <w:sz w:val="24"/>
          <w:szCs w:val="28"/>
          <w:lang w:val="es-ES" w:eastAsia="es-ES"/>
        </w:rPr>
      </w:pPr>
    </w:p>
    <w:p w:rsidR="00503A69" w:rsidRDefault="00503A69" w:rsidP="00503A69">
      <w:pPr>
        <w:spacing w:after="0" w:line="360" w:lineRule="auto"/>
        <w:jc w:val="center"/>
        <w:rPr>
          <w:rFonts w:ascii="Palatino Linotype" w:eastAsia="Calibri" w:hAnsi="Palatino Linotype" w:cs="Arial"/>
          <w:b/>
          <w:sz w:val="28"/>
          <w:szCs w:val="28"/>
          <w:lang w:val="es-ES" w:eastAsia="es-ES"/>
        </w:rPr>
      </w:pPr>
      <w:r>
        <w:rPr>
          <w:rFonts w:ascii="Palatino Linotype" w:eastAsia="Calibri" w:hAnsi="Palatino Linotype" w:cs="Arial"/>
          <w:b/>
          <w:sz w:val="28"/>
          <w:szCs w:val="28"/>
          <w:lang w:val="es-ES" w:eastAsia="es-ES"/>
        </w:rPr>
        <w:t>Zulema Martínez Sánchez</w:t>
      </w:r>
    </w:p>
    <w:p w:rsidR="00503A69" w:rsidRDefault="00503A69" w:rsidP="00503A6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Comisionada Presidente</w:t>
      </w:r>
    </w:p>
    <w:p w:rsidR="00503A69" w:rsidRDefault="00503A69" w:rsidP="00503A6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(Rúbrica)</w:t>
      </w:r>
    </w:p>
    <w:tbl>
      <w:tblPr>
        <w:tblW w:w="10365" w:type="dxa"/>
        <w:jc w:val="center"/>
        <w:tblLayout w:type="fixed"/>
        <w:tblLook w:val="04A0" w:firstRow="1" w:lastRow="0" w:firstColumn="1" w:lastColumn="0" w:noHBand="0" w:noVBand="1"/>
      </w:tblPr>
      <w:tblGrid>
        <w:gridCol w:w="5182"/>
        <w:gridCol w:w="5183"/>
      </w:tblGrid>
      <w:tr w:rsidR="00503A69" w:rsidTr="00F439A9">
        <w:trPr>
          <w:jc w:val="center"/>
        </w:trPr>
        <w:tc>
          <w:tcPr>
            <w:tcW w:w="5182" w:type="dxa"/>
          </w:tcPr>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8"/>
                <w:szCs w:val="28"/>
                <w:lang w:val="es-ES" w:eastAsia="es-ES"/>
              </w:rPr>
            </w:pPr>
            <w:r>
              <w:rPr>
                <w:rFonts w:ascii="Palatino Linotype" w:eastAsia="Calibri" w:hAnsi="Palatino Linotype" w:cs="Arial"/>
                <w:b/>
                <w:sz w:val="28"/>
                <w:szCs w:val="28"/>
                <w:lang w:val="es-ES" w:eastAsia="es-ES"/>
              </w:rPr>
              <w:t>Eva Abaid Yapur</w:t>
            </w:r>
          </w:p>
          <w:p w:rsidR="00503A69" w:rsidRDefault="00503A69" w:rsidP="00F439A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Comisionada</w:t>
            </w:r>
          </w:p>
          <w:p w:rsidR="00503A69" w:rsidRDefault="00503A69" w:rsidP="00503A6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(Rúbrica)</w:t>
            </w:r>
          </w:p>
          <w:p w:rsidR="00503A69" w:rsidRDefault="00503A69" w:rsidP="00F439A9">
            <w:pPr>
              <w:spacing w:after="0" w:line="360" w:lineRule="auto"/>
              <w:jc w:val="center"/>
              <w:rPr>
                <w:rFonts w:ascii="Palatino Linotype" w:eastAsia="Times New Roman" w:hAnsi="Palatino Linotype" w:cs="Arial"/>
                <w:sz w:val="24"/>
                <w:szCs w:val="24"/>
                <w:lang w:val="es-ES" w:eastAsia="es-ES"/>
              </w:rPr>
            </w:pPr>
          </w:p>
          <w:p w:rsidR="00503A69" w:rsidRDefault="00503A69" w:rsidP="00F439A9">
            <w:pPr>
              <w:spacing w:after="0" w:line="360" w:lineRule="auto"/>
              <w:jc w:val="center"/>
              <w:rPr>
                <w:rFonts w:ascii="Palatino Linotype" w:eastAsia="Times New Roman" w:hAnsi="Palatino Linotype" w:cs="Arial"/>
                <w:sz w:val="24"/>
                <w:szCs w:val="24"/>
                <w:lang w:val="es-ES" w:eastAsia="es-ES"/>
              </w:rPr>
            </w:pPr>
          </w:p>
          <w:p w:rsidR="00503A69" w:rsidRDefault="00503A69" w:rsidP="00F439A9">
            <w:pPr>
              <w:spacing w:after="0" w:line="360" w:lineRule="auto"/>
              <w:jc w:val="center"/>
              <w:rPr>
                <w:rFonts w:ascii="Palatino Linotype" w:eastAsia="Times New Roman" w:hAnsi="Palatino Linotype" w:cs="Arial"/>
                <w:sz w:val="24"/>
                <w:szCs w:val="24"/>
                <w:lang w:val="es-ES" w:eastAsia="es-ES"/>
              </w:rPr>
            </w:pPr>
          </w:p>
          <w:p w:rsidR="00503A69" w:rsidRDefault="00503A69" w:rsidP="00F439A9">
            <w:pPr>
              <w:spacing w:after="0" w:line="360" w:lineRule="auto"/>
              <w:jc w:val="center"/>
              <w:rPr>
                <w:rFonts w:ascii="Palatino Linotype" w:eastAsia="Times New Roman" w:hAnsi="Palatino Linotype" w:cs="Arial"/>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8"/>
                <w:szCs w:val="28"/>
                <w:lang w:val="es-ES" w:eastAsia="es-ES"/>
              </w:rPr>
            </w:pPr>
            <w:r>
              <w:rPr>
                <w:rFonts w:ascii="Palatino Linotype" w:eastAsia="Calibri" w:hAnsi="Palatino Linotype" w:cs="Arial"/>
                <w:b/>
                <w:sz w:val="28"/>
                <w:szCs w:val="28"/>
                <w:lang w:val="es-ES" w:eastAsia="es-ES"/>
              </w:rPr>
              <w:t>Javier Martínez Cruz</w:t>
            </w:r>
          </w:p>
          <w:p w:rsidR="00503A69" w:rsidRDefault="00503A69" w:rsidP="00F439A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Comisionado</w:t>
            </w:r>
          </w:p>
          <w:p w:rsidR="00503A69" w:rsidRDefault="00503A69" w:rsidP="00503A6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(Rúbrica)</w:t>
            </w:r>
          </w:p>
          <w:p w:rsidR="00503A69" w:rsidRDefault="00503A69" w:rsidP="00F439A9">
            <w:pPr>
              <w:spacing w:after="0" w:line="360" w:lineRule="auto"/>
              <w:jc w:val="center"/>
              <w:rPr>
                <w:rFonts w:ascii="Palatino Linotype" w:eastAsia="Calibri" w:hAnsi="Palatino Linotype" w:cs="Arial"/>
                <w:sz w:val="28"/>
                <w:szCs w:val="28"/>
                <w:lang w:val="es-ES" w:eastAsia="es-ES"/>
              </w:rPr>
            </w:pPr>
          </w:p>
          <w:p w:rsidR="00503A69" w:rsidRDefault="00503A69" w:rsidP="00F439A9">
            <w:pPr>
              <w:spacing w:after="0" w:line="360" w:lineRule="auto"/>
              <w:jc w:val="center"/>
              <w:rPr>
                <w:rFonts w:ascii="Palatino Linotype" w:eastAsia="Times New Roman" w:hAnsi="Palatino Linotype" w:cs="Arial"/>
                <w:sz w:val="28"/>
                <w:szCs w:val="28"/>
                <w:lang w:val="es-ES" w:eastAsia="es-ES"/>
              </w:rPr>
            </w:pPr>
          </w:p>
        </w:tc>
        <w:tc>
          <w:tcPr>
            <w:tcW w:w="5183" w:type="dxa"/>
          </w:tcPr>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8"/>
                <w:szCs w:val="28"/>
                <w:lang w:val="es-ES" w:eastAsia="es-ES"/>
              </w:rPr>
            </w:pPr>
            <w:r>
              <w:rPr>
                <w:rFonts w:ascii="Palatino Linotype" w:eastAsia="Calibri" w:hAnsi="Palatino Linotype" w:cs="Arial"/>
                <w:b/>
                <w:sz w:val="28"/>
                <w:szCs w:val="28"/>
                <w:lang w:val="es-ES" w:eastAsia="es-ES"/>
              </w:rPr>
              <w:t>José Guadalupe Luna Hernández</w:t>
            </w:r>
          </w:p>
          <w:p w:rsidR="00503A69" w:rsidRDefault="00503A69" w:rsidP="00F439A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Comisionado</w:t>
            </w:r>
          </w:p>
          <w:p w:rsidR="00503A69" w:rsidRDefault="00503A69" w:rsidP="00503A6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(Rúbrica)</w:t>
            </w:r>
          </w:p>
          <w:p w:rsidR="00503A69" w:rsidRDefault="00503A69" w:rsidP="00F439A9">
            <w:pPr>
              <w:spacing w:after="0" w:line="360" w:lineRule="auto"/>
              <w:jc w:val="center"/>
              <w:rPr>
                <w:rFonts w:ascii="Palatino Linotype" w:eastAsia="Calibri" w:hAnsi="Palatino Linotype" w:cs="Arial"/>
                <w:sz w:val="28"/>
                <w:szCs w:val="28"/>
                <w:lang w:val="es-ES" w:eastAsia="es-ES"/>
              </w:rPr>
            </w:pPr>
          </w:p>
          <w:p w:rsidR="00503A69" w:rsidRDefault="00503A69" w:rsidP="00F439A9">
            <w:pPr>
              <w:spacing w:after="0" w:line="360" w:lineRule="auto"/>
              <w:jc w:val="center"/>
              <w:rPr>
                <w:rFonts w:ascii="Palatino Linotype" w:eastAsia="Calibri" w:hAnsi="Palatino Linotype" w:cs="Arial"/>
                <w:sz w:val="24"/>
                <w:szCs w:val="24"/>
                <w:lang w:val="es-ES" w:eastAsia="es-ES"/>
              </w:rPr>
            </w:pPr>
          </w:p>
          <w:p w:rsidR="00503A69" w:rsidRDefault="00503A69" w:rsidP="00F439A9">
            <w:pPr>
              <w:spacing w:after="0" w:line="360" w:lineRule="auto"/>
              <w:jc w:val="center"/>
              <w:rPr>
                <w:rFonts w:ascii="Palatino Linotype" w:eastAsia="Calibri" w:hAnsi="Palatino Linotype" w:cs="Arial"/>
                <w:sz w:val="24"/>
                <w:szCs w:val="24"/>
                <w:lang w:val="es-ES" w:eastAsia="es-ES"/>
              </w:rPr>
            </w:pPr>
          </w:p>
          <w:p w:rsidR="00503A69" w:rsidRDefault="00503A69" w:rsidP="00F439A9">
            <w:pPr>
              <w:spacing w:after="0" w:line="360" w:lineRule="auto"/>
              <w:jc w:val="center"/>
              <w:rPr>
                <w:rFonts w:ascii="Palatino Linotype" w:eastAsia="Calibri" w:hAnsi="Palatino Linotype" w:cs="Arial"/>
                <w:sz w:val="24"/>
                <w:szCs w:val="24"/>
                <w:lang w:val="es-ES" w:eastAsia="es-ES"/>
              </w:rPr>
            </w:pPr>
          </w:p>
          <w:p w:rsidR="00503A69" w:rsidRDefault="00503A69" w:rsidP="00F439A9">
            <w:pPr>
              <w:spacing w:after="0" w:line="360" w:lineRule="auto"/>
              <w:jc w:val="center"/>
              <w:rPr>
                <w:rFonts w:ascii="Palatino Linotype" w:eastAsia="Calibri" w:hAnsi="Palatino Linotype" w:cs="Arial"/>
                <w:b/>
                <w:sz w:val="28"/>
                <w:szCs w:val="28"/>
                <w:lang w:val="es-ES" w:eastAsia="es-ES"/>
              </w:rPr>
            </w:pPr>
            <w:r>
              <w:rPr>
                <w:rFonts w:ascii="Palatino Linotype" w:eastAsia="Calibri" w:hAnsi="Palatino Linotype" w:cs="Arial"/>
                <w:b/>
                <w:sz w:val="28"/>
                <w:szCs w:val="28"/>
                <w:lang w:val="es-ES" w:eastAsia="es-ES"/>
              </w:rPr>
              <w:t>Luis Gustavo Parra Noriega</w:t>
            </w:r>
          </w:p>
          <w:p w:rsidR="00503A69" w:rsidRDefault="00503A69" w:rsidP="00F439A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Comisionado</w:t>
            </w:r>
          </w:p>
          <w:p w:rsidR="00503A69" w:rsidRDefault="00503A69" w:rsidP="00F439A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(Rúbrica)</w:t>
            </w:r>
          </w:p>
          <w:p w:rsidR="00503A69" w:rsidRDefault="00503A69" w:rsidP="00F439A9">
            <w:pPr>
              <w:spacing w:after="0" w:line="360" w:lineRule="auto"/>
              <w:jc w:val="center"/>
              <w:rPr>
                <w:rFonts w:ascii="Palatino Linotype" w:eastAsia="Calibri" w:hAnsi="Palatino Linotype" w:cs="Arial"/>
                <w:sz w:val="28"/>
                <w:szCs w:val="28"/>
                <w:lang w:val="es-ES" w:eastAsia="es-ES"/>
              </w:rPr>
            </w:pPr>
          </w:p>
          <w:p w:rsidR="00503A69" w:rsidRDefault="00503A69" w:rsidP="00F439A9">
            <w:pPr>
              <w:spacing w:after="0" w:line="360" w:lineRule="auto"/>
              <w:rPr>
                <w:rFonts w:ascii="Palatino Linotype" w:eastAsia="Times New Roman" w:hAnsi="Palatino Linotype" w:cs="Arial"/>
                <w:sz w:val="28"/>
                <w:szCs w:val="28"/>
                <w:lang w:val="es-ES" w:eastAsia="es-ES"/>
              </w:rPr>
            </w:pPr>
          </w:p>
        </w:tc>
      </w:tr>
    </w:tbl>
    <w:p w:rsidR="00503A69" w:rsidRDefault="00503A69" w:rsidP="00503A69">
      <w:pPr>
        <w:spacing w:after="0" w:line="360" w:lineRule="auto"/>
        <w:jc w:val="center"/>
        <w:rPr>
          <w:rFonts w:ascii="Palatino Linotype" w:eastAsia="Calibri" w:hAnsi="Palatino Linotype" w:cs="Arial"/>
          <w:b/>
          <w:sz w:val="20"/>
          <w:szCs w:val="20"/>
          <w:lang w:val="es-ES" w:eastAsia="es-ES"/>
        </w:rPr>
      </w:pPr>
    </w:p>
    <w:p w:rsidR="00503A69" w:rsidRDefault="00503A69" w:rsidP="00503A69">
      <w:pPr>
        <w:spacing w:after="0" w:line="360" w:lineRule="auto"/>
        <w:jc w:val="center"/>
        <w:rPr>
          <w:rFonts w:ascii="Palatino Linotype" w:eastAsia="Calibri" w:hAnsi="Palatino Linotype" w:cs="Arial"/>
          <w:b/>
          <w:sz w:val="20"/>
          <w:szCs w:val="20"/>
          <w:lang w:val="es-ES" w:eastAsia="es-ES"/>
        </w:rPr>
      </w:pPr>
    </w:p>
    <w:p w:rsidR="00503A69" w:rsidRDefault="00503A69" w:rsidP="00503A69">
      <w:pPr>
        <w:spacing w:after="0" w:line="360" w:lineRule="auto"/>
        <w:jc w:val="center"/>
        <w:rPr>
          <w:rFonts w:ascii="Palatino Linotype" w:eastAsia="Calibri" w:hAnsi="Palatino Linotype" w:cs="Arial"/>
          <w:b/>
          <w:sz w:val="28"/>
          <w:szCs w:val="28"/>
          <w:lang w:val="es-ES" w:eastAsia="es-ES"/>
        </w:rPr>
      </w:pPr>
      <w:r>
        <w:rPr>
          <w:rFonts w:ascii="Palatino Linotype" w:eastAsia="Calibri" w:hAnsi="Palatino Linotype" w:cs="Arial"/>
          <w:b/>
          <w:sz w:val="28"/>
          <w:szCs w:val="28"/>
          <w:lang w:val="es-ES" w:eastAsia="es-ES"/>
        </w:rPr>
        <w:t xml:space="preserve">Alexis Tapia Ramírez </w:t>
      </w:r>
    </w:p>
    <w:p w:rsidR="00503A69" w:rsidRDefault="00503A69" w:rsidP="00503A6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Secretario Técnico del Pleno</w:t>
      </w:r>
    </w:p>
    <w:p w:rsidR="00503A69" w:rsidRDefault="00503A69" w:rsidP="00503A69">
      <w:pPr>
        <w:spacing w:after="0" w:line="360" w:lineRule="auto"/>
        <w:jc w:val="center"/>
        <w:rPr>
          <w:rFonts w:ascii="Palatino Linotype" w:eastAsia="Calibri" w:hAnsi="Palatino Linotype" w:cs="Arial"/>
          <w:sz w:val="28"/>
          <w:szCs w:val="28"/>
          <w:lang w:val="es-ES" w:eastAsia="es-ES"/>
        </w:rPr>
      </w:pPr>
      <w:r>
        <w:rPr>
          <w:rFonts w:ascii="Palatino Linotype" w:eastAsia="Calibri" w:hAnsi="Palatino Linotype" w:cs="Arial"/>
          <w:sz w:val="28"/>
          <w:szCs w:val="28"/>
          <w:lang w:val="es-ES" w:eastAsia="es-ES"/>
        </w:rPr>
        <w:t>(Rúbrica)</w:t>
      </w:r>
    </w:p>
    <w:p w:rsidR="00503A69" w:rsidRDefault="00503A69" w:rsidP="00503A69">
      <w:pPr>
        <w:spacing w:after="0" w:line="360" w:lineRule="auto"/>
        <w:jc w:val="center"/>
        <w:rPr>
          <w:rFonts w:ascii="Palatino Linotype" w:eastAsia="Calibri" w:hAnsi="Palatino Linotype" w:cs="Arial"/>
          <w:sz w:val="28"/>
          <w:szCs w:val="28"/>
          <w:lang w:val="es-ES" w:eastAsia="es-ES"/>
        </w:rPr>
      </w:pPr>
    </w:p>
    <w:p w:rsidR="00503A69" w:rsidRDefault="00503A69" w:rsidP="00503A69">
      <w:pPr>
        <w:spacing w:after="0" w:line="360" w:lineRule="auto"/>
        <w:jc w:val="center"/>
        <w:rPr>
          <w:rFonts w:ascii="Palatino Linotype" w:eastAsia="Calibri" w:hAnsi="Palatino Linotype" w:cs="Arial"/>
          <w:sz w:val="28"/>
          <w:szCs w:val="28"/>
          <w:lang w:val="es-ES" w:eastAsia="es-ES"/>
        </w:rPr>
      </w:pPr>
    </w:p>
    <w:p w:rsidR="00503A69" w:rsidRDefault="00503A69" w:rsidP="00503A69">
      <w:pPr>
        <w:spacing w:after="0" w:line="240" w:lineRule="auto"/>
        <w:jc w:val="both"/>
        <w:rPr>
          <w:rFonts w:ascii="Palatino Linotype" w:hAnsi="Palatino Linotype" w:cs="Arial"/>
        </w:rPr>
      </w:pPr>
      <w:r>
        <w:rPr>
          <w:rFonts w:ascii="Palatino Linotype" w:hAnsi="Palatino Linotype" w:cs="Arial"/>
        </w:rPr>
        <w:t xml:space="preserve">Esta hoja corresponde a la resolución del </w:t>
      </w:r>
      <w:r w:rsidR="007C2D77">
        <w:rPr>
          <w:rFonts w:ascii="Palatino Linotype" w:hAnsi="Palatino Linotype" w:cs="Arial"/>
        </w:rPr>
        <w:t>dos de mayo</w:t>
      </w:r>
      <w:r w:rsidR="00CB2BC0">
        <w:rPr>
          <w:rFonts w:ascii="Palatino Linotype" w:hAnsi="Palatino Linotype" w:cs="Arial"/>
        </w:rPr>
        <w:t xml:space="preserve"> de dos mil diecinueve</w:t>
      </w:r>
      <w:r>
        <w:rPr>
          <w:rFonts w:ascii="Palatino Linotype" w:hAnsi="Palatino Linotype" w:cs="Arial"/>
        </w:rPr>
        <w:t>, emitida</w:t>
      </w:r>
      <w:r w:rsidR="007C2D77">
        <w:rPr>
          <w:rFonts w:ascii="Palatino Linotype" w:hAnsi="Palatino Linotype" w:cs="Arial"/>
        </w:rPr>
        <w:t xml:space="preserve"> en el Recurso de Revisión 00665</w:t>
      </w:r>
      <w:r>
        <w:rPr>
          <w:rFonts w:ascii="Palatino Linotype" w:hAnsi="Palatino Linotype" w:cs="Arial"/>
        </w:rPr>
        <w:t>/INFOEM/IP/RR/2017.</w:t>
      </w:r>
    </w:p>
    <w:p w:rsidR="00357114" w:rsidRPr="00846DBA" w:rsidRDefault="00503A69" w:rsidP="00846DBA">
      <w:pPr>
        <w:spacing w:after="0" w:line="240" w:lineRule="auto"/>
        <w:jc w:val="both"/>
        <w:rPr>
          <w:rFonts w:ascii="Palatino Linotype" w:hAnsi="Palatino Linotype" w:cs="Arial"/>
          <w:sz w:val="18"/>
        </w:rPr>
      </w:pPr>
      <w:r>
        <w:rPr>
          <w:rFonts w:ascii="Palatino Linotype" w:hAnsi="Palatino Linotype" w:cs="Arial"/>
          <w:sz w:val="18"/>
        </w:rPr>
        <w:t>OSAM/ROA</w:t>
      </w:r>
    </w:p>
    <w:sectPr w:rsidR="00357114" w:rsidRPr="00846DBA" w:rsidSect="00CB2BC0">
      <w:headerReference w:type="default" r:id="rId17"/>
      <w:footerReference w:type="default" r:id="rId18"/>
      <w:headerReference w:type="first" r:id="rId19"/>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7A81" w:rsidRDefault="00A77A81" w:rsidP="0099643B">
      <w:pPr>
        <w:spacing w:after="0" w:line="240" w:lineRule="auto"/>
      </w:pPr>
      <w:r>
        <w:separator/>
      </w:r>
    </w:p>
  </w:endnote>
  <w:endnote w:type="continuationSeparator" w:id="0">
    <w:p w:rsidR="00A77A81" w:rsidRDefault="00A77A81" w:rsidP="009964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2495638"/>
      <w:docPartObj>
        <w:docPartGallery w:val="Page Numbers (Bottom of Page)"/>
        <w:docPartUnique/>
      </w:docPartObj>
    </w:sdtPr>
    <w:sdtContent>
      <w:sdt>
        <w:sdtPr>
          <w:id w:val="-1769616900"/>
          <w:docPartObj>
            <w:docPartGallery w:val="Page Numbers (Top of Page)"/>
            <w:docPartUnique/>
          </w:docPartObj>
        </w:sdtPr>
        <w:sdtContent>
          <w:p w:rsidR="007C2D77" w:rsidRDefault="007C2D77">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C0133D">
              <w:rPr>
                <w:b/>
                <w:bCs/>
                <w:noProof/>
              </w:rPr>
              <w:t>7</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C0133D">
              <w:rPr>
                <w:b/>
                <w:bCs/>
                <w:noProof/>
              </w:rPr>
              <w:t>38</w:t>
            </w:r>
            <w:r>
              <w:rPr>
                <w:b/>
                <w:bCs/>
                <w:sz w:val="24"/>
                <w:szCs w:val="24"/>
              </w:rPr>
              <w:fldChar w:fldCharType="end"/>
            </w:r>
          </w:p>
        </w:sdtContent>
      </w:sdt>
    </w:sdtContent>
  </w:sdt>
  <w:p w:rsidR="007C2D77" w:rsidRDefault="007C2D7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7A81" w:rsidRDefault="00A77A81" w:rsidP="0099643B">
      <w:pPr>
        <w:spacing w:after="0" w:line="240" w:lineRule="auto"/>
      </w:pPr>
      <w:r>
        <w:separator/>
      </w:r>
    </w:p>
  </w:footnote>
  <w:footnote w:type="continuationSeparator" w:id="0">
    <w:p w:rsidR="00A77A81" w:rsidRDefault="00A77A81" w:rsidP="009964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774" w:type="dxa"/>
      <w:tblInd w:w="-851" w:type="dxa"/>
      <w:tblLayout w:type="fixed"/>
      <w:tblCellMar>
        <w:left w:w="70" w:type="dxa"/>
        <w:right w:w="70" w:type="dxa"/>
      </w:tblCellMar>
      <w:tblLook w:val="04A0" w:firstRow="1" w:lastRow="0" w:firstColumn="1" w:lastColumn="0" w:noHBand="0" w:noVBand="1"/>
    </w:tblPr>
    <w:tblGrid>
      <w:gridCol w:w="6805"/>
      <w:gridCol w:w="3969"/>
    </w:tblGrid>
    <w:tr w:rsidR="0099643B" w:rsidRPr="00B4142F" w:rsidTr="007C7327">
      <w:trPr>
        <w:trHeight w:val="227"/>
      </w:trPr>
      <w:tc>
        <w:tcPr>
          <w:tcW w:w="6805" w:type="dxa"/>
          <w:hideMark/>
        </w:tcPr>
        <w:p w:rsidR="0099643B" w:rsidRDefault="0099643B" w:rsidP="0099643B">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969" w:type="dxa"/>
          <w:hideMark/>
        </w:tcPr>
        <w:p w:rsidR="0099643B" w:rsidRPr="00B4142F" w:rsidRDefault="0099643B" w:rsidP="007C7327">
          <w:pPr>
            <w:spacing w:after="120" w:line="256" w:lineRule="auto"/>
            <w:ind w:right="214"/>
            <w:jc w:val="both"/>
            <w:rPr>
              <w:rFonts w:ascii="Palatino Linotype" w:hAnsi="Palatino Linotype" w:cs="Arial"/>
              <w:szCs w:val="20"/>
            </w:rPr>
          </w:pPr>
          <w:r>
            <w:rPr>
              <w:rFonts w:ascii="Palatino Linotype" w:hAnsi="Palatino Linotype" w:cs="Arial"/>
              <w:bCs/>
              <w:sz w:val="24"/>
              <w:lang w:eastAsia="es-MX"/>
            </w:rPr>
            <w:t>00665/INFOEM/IP/RR/2019</w:t>
          </w:r>
        </w:p>
      </w:tc>
    </w:tr>
    <w:tr w:rsidR="0099643B" w:rsidTr="007C7327">
      <w:trPr>
        <w:trHeight w:val="242"/>
      </w:trPr>
      <w:tc>
        <w:tcPr>
          <w:tcW w:w="6805" w:type="dxa"/>
          <w:hideMark/>
        </w:tcPr>
        <w:p w:rsidR="0099643B" w:rsidRDefault="0099643B" w:rsidP="0099643B">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969" w:type="dxa"/>
          <w:hideMark/>
        </w:tcPr>
        <w:p w:rsidR="0099643B" w:rsidRDefault="0099643B" w:rsidP="007C7327">
          <w:pPr>
            <w:spacing w:after="120" w:line="256" w:lineRule="auto"/>
            <w:ind w:right="214"/>
            <w:jc w:val="both"/>
            <w:rPr>
              <w:rFonts w:ascii="Palatino Linotype" w:hAnsi="Palatino Linotype" w:cs="Arial"/>
              <w:szCs w:val="20"/>
            </w:rPr>
          </w:pPr>
          <w:r>
            <w:rPr>
              <w:rFonts w:ascii="Palatino Linotype" w:hAnsi="Palatino Linotype" w:cs="Arial"/>
              <w:szCs w:val="20"/>
            </w:rPr>
            <w:t>Ayuntamiento de Ixtlahuaca</w:t>
          </w:r>
        </w:p>
      </w:tc>
    </w:tr>
    <w:tr w:rsidR="0099643B" w:rsidTr="007C7327">
      <w:trPr>
        <w:trHeight w:val="342"/>
      </w:trPr>
      <w:tc>
        <w:tcPr>
          <w:tcW w:w="6805" w:type="dxa"/>
          <w:hideMark/>
        </w:tcPr>
        <w:p w:rsidR="0099643B" w:rsidRDefault="0099643B" w:rsidP="0099643B">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969" w:type="dxa"/>
          <w:hideMark/>
        </w:tcPr>
        <w:p w:rsidR="0099643B" w:rsidRDefault="0099643B" w:rsidP="007C7327">
          <w:pPr>
            <w:spacing w:after="120" w:line="256" w:lineRule="auto"/>
            <w:ind w:right="214"/>
            <w:jc w:val="both"/>
            <w:rPr>
              <w:rFonts w:ascii="Palatino Linotype" w:hAnsi="Palatino Linotype" w:cs="Arial"/>
              <w:szCs w:val="20"/>
            </w:rPr>
          </w:pPr>
          <w:r>
            <w:rPr>
              <w:rFonts w:ascii="Palatino Linotype" w:hAnsi="Palatino Linotype" w:cs="Arial"/>
              <w:szCs w:val="20"/>
            </w:rPr>
            <w:t>Zulema Martínez Sánchez</w:t>
          </w:r>
        </w:p>
      </w:tc>
    </w:tr>
  </w:tbl>
  <w:p w:rsidR="0099643B" w:rsidRDefault="0099643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774" w:type="dxa"/>
      <w:tblInd w:w="-851" w:type="dxa"/>
      <w:tblLayout w:type="fixed"/>
      <w:tblCellMar>
        <w:left w:w="70" w:type="dxa"/>
        <w:right w:w="70" w:type="dxa"/>
      </w:tblCellMar>
      <w:tblLook w:val="04A0" w:firstRow="1" w:lastRow="0" w:firstColumn="1" w:lastColumn="0" w:noHBand="0" w:noVBand="1"/>
    </w:tblPr>
    <w:tblGrid>
      <w:gridCol w:w="6805"/>
      <w:gridCol w:w="3969"/>
    </w:tblGrid>
    <w:tr w:rsidR="00CB2BC0" w:rsidRPr="00B4142F" w:rsidTr="00C763F0">
      <w:trPr>
        <w:trHeight w:val="227"/>
      </w:trPr>
      <w:tc>
        <w:tcPr>
          <w:tcW w:w="6805" w:type="dxa"/>
          <w:hideMark/>
        </w:tcPr>
        <w:p w:rsidR="00CB2BC0" w:rsidRDefault="00CB2BC0" w:rsidP="00CB2BC0">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969" w:type="dxa"/>
          <w:hideMark/>
        </w:tcPr>
        <w:p w:rsidR="00CB2BC0" w:rsidRPr="00B4142F" w:rsidRDefault="00CB2BC0" w:rsidP="00CB2BC0">
          <w:pPr>
            <w:spacing w:after="120" w:line="256" w:lineRule="auto"/>
            <w:ind w:right="214"/>
            <w:jc w:val="both"/>
            <w:rPr>
              <w:rFonts w:ascii="Palatino Linotype" w:hAnsi="Palatino Linotype" w:cs="Arial"/>
              <w:szCs w:val="20"/>
            </w:rPr>
          </w:pPr>
          <w:r>
            <w:rPr>
              <w:rFonts w:ascii="Palatino Linotype" w:hAnsi="Palatino Linotype" w:cs="Arial"/>
              <w:bCs/>
              <w:sz w:val="24"/>
              <w:lang w:eastAsia="es-MX"/>
            </w:rPr>
            <w:t>00665/INFOEM/IP/RR/2019</w:t>
          </w:r>
        </w:p>
      </w:tc>
    </w:tr>
    <w:tr w:rsidR="00CB2BC0" w:rsidRPr="00F06FED" w:rsidTr="00C763F0">
      <w:trPr>
        <w:trHeight w:val="196"/>
      </w:trPr>
      <w:tc>
        <w:tcPr>
          <w:tcW w:w="6805" w:type="dxa"/>
          <w:hideMark/>
        </w:tcPr>
        <w:p w:rsidR="00CB2BC0" w:rsidRDefault="00CB2BC0" w:rsidP="00CB2BC0">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3969" w:type="dxa"/>
          <w:hideMark/>
        </w:tcPr>
        <w:p w:rsidR="00CB2BC0" w:rsidRPr="00F06FED" w:rsidRDefault="00CB2BC0" w:rsidP="00CB2BC0">
          <w:pPr>
            <w:spacing w:after="120" w:line="256" w:lineRule="auto"/>
            <w:ind w:right="214"/>
            <w:jc w:val="both"/>
            <w:rPr>
              <w:rFonts w:ascii="Palatino Linotype" w:hAnsi="Palatino Linotype" w:cs="Arial"/>
            </w:rPr>
          </w:pPr>
          <w:r>
            <w:rPr>
              <w:rFonts w:ascii="Palatino Linotype" w:hAnsi="Palatino Linotype" w:cs="Arial"/>
            </w:rPr>
            <w:t>xxxxxxxxxxxxxxxxxx</w:t>
          </w:r>
        </w:p>
      </w:tc>
    </w:tr>
    <w:tr w:rsidR="00CB2BC0" w:rsidTr="00C763F0">
      <w:trPr>
        <w:trHeight w:val="242"/>
      </w:trPr>
      <w:tc>
        <w:tcPr>
          <w:tcW w:w="6805" w:type="dxa"/>
          <w:hideMark/>
        </w:tcPr>
        <w:p w:rsidR="00CB2BC0" w:rsidRDefault="00CB2BC0" w:rsidP="00CB2BC0">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969" w:type="dxa"/>
          <w:hideMark/>
        </w:tcPr>
        <w:p w:rsidR="00CB2BC0" w:rsidRDefault="00CB2BC0" w:rsidP="00CB2BC0">
          <w:pPr>
            <w:spacing w:after="120" w:line="256" w:lineRule="auto"/>
            <w:ind w:right="214"/>
            <w:jc w:val="both"/>
            <w:rPr>
              <w:rFonts w:ascii="Palatino Linotype" w:hAnsi="Palatino Linotype" w:cs="Arial"/>
              <w:szCs w:val="20"/>
            </w:rPr>
          </w:pPr>
          <w:r>
            <w:rPr>
              <w:rFonts w:ascii="Palatino Linotype" w:hAnsi="Palatino Linotype" w:cs="Arial"/>
              <w:szCs w:val="20"/>
            </w:rPr>
            <w:t>Ayuntamiento de Ixtlahuaca</w:t>
          </w:r>
        </w:p>
      </w:tc>
    </w:tr>
    <w:tr w:rsidR="00CB2BC0" w:rsidTr="00C763F0">
      <w:trPr>
        <w:trHeight w:val="342"/>
      </w:trPr>
      <w:tc>
        <w:tcPr>
          <w:tcW w:w="6805" w:type="dxa"/>
          <w:hideMark/>
        </w:tcPr>
        <w:p w:rsidR="00CB2BC0" w:rsidRDefault="00CB2BC0" w:rsidP="00CB2BC0">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969" w:type="dxa"/>
          <w:hideMark/>
        </w:tcPr>
        <w:p w:rsidR="00CB2BC0" w:rsidRDefault="00CB2BC0" w:rsidP="00CB2BC0">
          <w:pPr>
            <w:spacing w:after="120" w:line="256" w:lineRule="auto"/>
            <w:ind w:right="214"/>
            <w:jc w:val="both"/>
            <w:rPr>
              <w:rFonts w:ascii="Palatino Linotype" w:hAnsi="Palatino Linotype" w:cs="Arial"/>
              <w:szCs w:val="20"/>
            </w:rPr>
          </w:pPr>
          <w:r>
            <w:rPr>
              <w:rFonts w:ascii="Palatino Linotype" w:hAnsi="Palatino Linotype" w:cs="Arial"/>
              <w:szCs w:val="20"/>
            </w:rPr>
            <w:t>Zulema Martínez Sánchez</w:t>
          </w:r>
        </w:p>
      </w:tc>
    </w:tr>
  </w:tbl>
  <w:p w:rsidR="00CB2BC0" w:rsidRDefault="00CB2BC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BD4E77"/>
    <w:multiLevelType w:val="hybridMultilevel"/>
    <w:tmpl w:val="EAE4D8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D5325EB"/>
    <w:multiLevelType w:val="hybridMultilevel"/>
    <w:tmpl w:val="AB322262"/>
    <w:lvl w:ilvl="0" w:tplc="88F6E488">
      <w:numFmt w:val="bullet"/>
      <w:lvlText w:val="-"/>
      <w:lvlJc w:val="left"/>
      <w:pPr>
        <w:ind w:left="720" w:hanging="360"/>
      </w:pPr>
      <w:rPr>
        <w:rFonts w:ascii="Palatino Linotype" w:eastAsiaTheme="minorHAnsi" w:hAnsi="Palatino Linotype"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3BF659D"/>
    <w:multiLevelType w:val="hybridMultilevel"/>
    <w:tmpl w:val="E9C60592"/>
    <w:lvl w:ilvl="0" w:tplc="88F6E488">
      <w:numFmt w:val="bullet"/>
      <w:lvlText w:val="-"/>
      <w:lvlJc w:val="left"/>
      <w:pPr>
        <w:ind w:left="720" w:hanging="360"/>
      </w:pPr>
      <w:rPr>
        <w:rFonts w:ascii="Palatino Linotype" w:eastAsiaTheme="minorHAnsi" w:hAnsi="Palatino Linotype"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B764D11"/>
    <w:multiLevelType w:val="hybridMultilevel"/>
    <w:tmpl w:val="BE5EC30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17450A2"/>
    <w:multiLevelType w:val="hybridMultilevel"/>
    <w:tmpl w:val="BE5EC30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19527F2"/>
    <w:multiLevelType w:val="hybridMultilevel"/>
    <w:tmpl w:val="713EBEA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7D67D17"/>
    <w:multiLevelType w:val="hybridMultilevel"/>
    <w:tmpl w:val="5002EB24"/>
    <w:lvl w:ilvl="0" w:tplc="88F6E488">
      <w:numFmt w:val="bullet"/>
      <w:lvlText w:val="-"/>
      <w:lvlJc w:val="left"/>
      <w:pPr>
        <w:ind w:left="720" w:hanging="360"/>
      </w:pPr>
      <w:rPr>
        <w:rFonts w:ascii="Palatino Linotype" w:eastAsiaTheme="minorHAnsi" w:hAnsi="Palatino Linotype"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ED6D15"/>
    <w:multiLevelType w:val="hybridMultilevel"/>
    <w:tmpl w:val="BE5EC30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02E099F"/>
    <w:multiLevelType w:val="hybridMultilevel"/>
    <w:tmpl w:val="B8AC23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E1978D0"/>
    <w:multiLevelType w:val="hybridMultilevel"/>
    <w:tmpl w:val="62BC49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74C7D36"/>
    <w:multiLevelType w:val="hybridMultilevel"/>
    <w:tmpl w:val="BE5EC30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0"/>
  </w:num>
  <w:num w:numId="3">
    <w:abstractNumId w:val="5"/>
  </w:num>
  <w:num w:numId="4">
    <w:abstractNumId w:val="6"/>
  </w:num>
  <w:num w:numId="5">
    <w:abstractNumId w:val="2"/>
  </w:num>
  <w:num w:numId="6">
    <w:abstractNumId w:val="9"/>
  </w:num>
  <w:num w:numId="7">
    <w:abstractNumId w:val="8"/>
  </w:num>
  <w:num w:numId="8">
    <w:abstractNumId w:val="1"/>
  </w:num>
  <w:num w:numId="9">
    <w:abstractNumId w:val="3"/>
  </w:num>
  <w:num w:numId="10">
    <w:abstractNumId w:val="4"/>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43B"/>
    <w:rsid w:val="0001766D"/>
    <w:rsid w:val="00060309"/>
    <w:rsid w:val="000947A8"/>
    <w:rsid w:val="000F1DEA"/>
    <w:rsid w:val="001271EE"/>
    <w:rsid w:val="00141EEC"/>
    <w:rsid w:val="00164EC0"/>
    <w:rsid w:val="00190DCB"/>
    <w:rsid w:val="001D7BB7"/>
    <w:rsid w:val="001F3028"/>
    <w:rsid w:val="002402D6"/>
    <w:rsid w:val="0024692F"/>
    <w:rsid w:val="0028290F"/>
    <w:rsid w:val="002D0371"/>
    <w:rsid w:val="002D03C4"/>
    <w:rsid w:val="002E6953"/>
    <w:rsid w:val="002F1CDA"/>
    <w:rsid w:val="003301F9"/>
    <w:rsid w:val="00357114"/>
    <w:rsid w:val="003572D2"/>
    <w:rsid w:val="00360EC5"/>
    <w:rsid w:val="0037526A"/>
    <w:rsid w:val="00375B77"/>
    <w:rsid w:val="003C5F04"/>
    <w:rsid w:val="003D4AEA"/>
    <w:rsid w:val="0042630B"/>
    <w:rsid w:val="00432765"/>
    <w:rsid w:val="00435074"/>
    <w:rsid w:val="00475455"/>
    <w:rsid w:val="004A2320"/>
    <w:rsid w:val="004B6804"/>
    <w:rsid w:val="004D2AD4"/>
    <w:rsid w:val="00503A69"/>
    <w:rsid w:val="00554811"/>
    <w:rsid w:val="005A6A05"/>
    <w:rsid w:val="005A6D79"/>
    <w:rsid w:val="005B202D"/>
    <w:rsid w:val="005B786F"/>
    <w:rsid w:val="005C4272"/>
    <w:rsid w:val="00622C24"/>
    <w:rsid w:val="00634E14"/>
    <w:rsid w:val="00641D27"/>
    <w:rsid w:val="006438F9"/>
    <w:rsid w:val="006664F8"/>
    <w:rsid w:val="00694ACB"/>
    <w:rsid w:val="006E4C72"/>
    <w:rsid w:val="006F615C"/>
    <w:rsid w:val="007346A4"/>
    <w:rsid w:val="007370B3"/>
    <w:rsid w:val="0075702B"/>
    <w:rsid w:val="007C2D77"/>
    <w:rsid w:val="007C7327"/>
    <w:rsid w:val="007D7BB9"/>
    <w:rsid w:val="007F06F4"/>
    <w:rsid w:val="0080210F"/>
    <w:rsid w:val="00804527"/>
    <w:rsid w:val="0081512E"/>
    <w:rsid w:val="00846DBA"/>
    <w:rsid w:val="0087597E"/>
    <w:rsid w:val="0089411E"/>
    <w:rsid w:val="008B2D98"/>
    <w:rsid w:val="008F783F"/>
    <w:rsid w:val="00910C8B"/>
    <w:rsid w:val="00915086"/>
    <w:rsid w:val="00945CAA"/>
    <w:rsid w:val="009542A9"/>
    <w:rsid w:val="009557DB"/>
    <w:rsid w:val="00962C52"/>
    <w:rsid w:val="009639A7"/>
    <w:rsid w:val="0096428A"/>
    <w:rsid w:val="00985857"/>
    <w:rsid w:val="0099643B"/>
    <w:rsid w:val="009A5217"/>
    <w:rsid w:val="009E19B6"/>
    <w:rsid w:val="009F1170"/>
    <w:rsid w:val="00A77A81"/>
    <w:rsid w:val="00AD3328"/>
    <w:rsid w:val="00AF03CE"/>
    <w:rsid w:val="00B05C1A"/>
    <w:rsid w:val="00B112E2"/>
    <w:rsid w:val="00B120E1"/>
    <w:rsid w:val="00B76724"/>
    <w:rsid w:val="00BA12D4"/>
    <w:rsid w:val="00BA2582"/>
    <w:rsid w:val="00BB7F84"/>
    <w:rsid w:val="00BE630C"/>
    <w:rsid w:val="00BF2653"/>
    <w:rsid w:val="00C0133D"/>
    <w:rsid w:val="00C01434"/>
    <w:rsid w:val="00C473FD"/>
    <w:rsid w:val="00C95597"/>
    <w:rsid w:val="00CA12F8"/>
    <w:rsid w:val="00CB2BC0"/>
    <w:rsid w:val="00CB5287"/>
    <w:rsid w:val="00D07E22"/>
    <w:rsid w:val="00D45BBF"/>
    <w:rsid w:val="00D54500"/>
    <w:rsid w:val="00D65565"/>
    <w:rsid w:val="00D65BE7"/>
    <w:rsid w:val="00DB3B25"/>
    <w:rsid w:val="00E01A79"/>
    <w:rsid w:val="00E11908"/>
    <w:rsid w:val="00E20220"/>
    <w:rsid w:val="00E4347A"/>
    <w:rsid w:val="00E71AEA"/>
    <w:rsid w:val="00E769DA"/>
    <w:rsid w:val="00ED0CD8"/>
    <w:rsid w:val="00ED2BA8"/>
    <w:rsid w:val="00ED4DAF"/>
    <w:rsid w:val="00F02D0D"/>
    <w:rsid w:val="00F163B2"/>
    <w:rsid w:val="00F679F3"/>
    <w:rsid w:val="00FA0A7A"/>
    <w:rsid w:val="00FA33C4"/>
    <w:rsid w:val="00FE475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D2011903-CC29-47BF-98E2-07EE9C735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643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9643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9643B"/>
  </w:style>
  <w:style w:type="paragraph" w:styleId="Piedepgina">
    <w:name w:val="footer"/>
    <w:basedOn w:val="Normal"/>
    <w:link w:val="PiedepginaCar"/>
    <w:uiPriority w:val="99"/>
    <w:unhideWhenUsed/>
    <w:rsid w:val="0099643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9643B"/>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E71AEA"/>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71AEA"/>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71AEA"/>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rsid w:val="00E71AEA"/>
    <w:rPr>
      <w:vertAlign w:val="superscript"/>
    </w:rPr>
  </w:style>
  <w:style w:type="character" w:styleId="Hipervnculo">
    <w:name w:val="Hyperlink"/>
    <w:basedOn w:val="Fuentedeprrafopredeter"/>
    <w:uiPriority w:val="99"/>
    <w:unhideWhenUsed/>
    <w:rsid w:val="00E71AEA"/>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E71AEA"/>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71AEA"/>
    <w:rPr>
      <w:sz w:val="20"/>
      <w:szCs w:val="20"/>
    </w:rPr>
  </w:style>
  <w:style w:type="paragraph" w:customStyle="1" w:styleId="Default">
    <w:name w:val="Default"/>
    <w:rsid w:val="00503A69"/>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39"/>
    <w:rsid w:val="00503A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46DB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0653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38</Pages>
  <Words>6890</Words>
  <Characters>37896</Characters>
  <Application>Microsoft Office Word</Application>
  <DocSecurity>0</DocSecurity>
  <Lines>315</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44697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dcterms:created xsi:type="dcterms:W3CDTF">2019-08-23T15:36:00Z</dcterms:created>
  <dcterms:modified xsi:type="dcterms:W3CDTF">2019-08-23T15:36:00Z</dcterms:modified>
</cp:coreProperties>
</file>