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54C0" w:rsidRPr="00A0240A" w:rsidRDefault="003354C0" w:rsidP="00A0240A">
      <w:pPr>
        <w:spacing w:before="240" w:after="240" w:line="360" w:lineRule="auto"/>
        <w:ind w:right="-142"/>
        <w:jc w:val="center"/>
        <w:rPr>
          <w:rFonts w:ascii="Palatino Linotype" w:eastAsiaTheme="minorEastAsia" w:hAnsi="Palatino Linotype"/>
          <w:b/>
          <w:sz w:val="24"/>
          <w:szCs w:val="24"/>
          <w:lang w:val="es-ES_tradnl" w:eastAsia="es-ES"/>
        </w:rPr>
      </w:pPr>
      <w:r w:rsidRPr="00A0240A">
        <w:rPr>
          <w:rFonts w:ascii="Palatino Linotype" w:eastAsiaTheme="minorEastAsia" w:hAnsi="Palatino Linotype"/>
          <w:b/>
          <w:sz w:val="24"/>
          <w:szCs w:val="24"/>
          <w:lang w:val="es-ES_tradnl" w:eastAsia="es-ES"/>
        </w:rPr>
        <w:t>LÍNEAS ARGUMENTATIVAS</w:t>
      </w:r>
    </w:p>
    <w:p w:rsidR="003354C0" w:rsidRPr="00A0240A" w:rsidRDefault="003354C0" w:rsidP="00A0240A">
      <w:pPr>
        <w:spacing w:after="0" w:line="360" w:lineRule="auto"/>
        <w:jc w:val="both"/>
        <w:rPr>
          <w:rFonts w:ascii="Palatino Linotype" w:eastAsia="Arial Unicode MS" w:hAnsi="Palatino Linotype" w:cs="Arial"/>
          <w:sz w:val="24"/>
          <w:szCs w:val="24"/>
          <w:lang w:val="es-ES_tradnl" w:eastAsia="es-ES"/>
        </w:rPr>
      </w:pPr>
      <w:r w:rsidRPr="00A0240A">
        <w:rPr>
          <w:rFonts w:ascii="Palatino Linotype" w:eastAsia="Arial Unicode MS" w:hAnsi="Palatino Linotype" w:cs="Arial"/>
          <w:b/>
          <w:sz w:val="24"/>
          <w:szCs w:val="24"/>
          <w:lang w:val="es-ES_tradnl" w:eastAsia="es-ES"/>
        </w:rPr>
        <w:t>DEBERES DE LAS AUTORIDADES</w:t>
      </w:r>
      <w:r w:rsidRPr="00A0240A">
        <w:rPr>
          <w:rFonts w:ascii="Palatino Linotype" w:eastAsia="Arial Unicode MS" w:hAnsi="Palatino Linotype" w:cs="Arial"/>
          <w:sz w:val="24"/>
          <w:szCs w:val="24"/>
          <w:lang w:val="es-ES_tradnl" w:eastAsia="es-ES"/>
        </w:rPr>
        <w:t>. El derecho de acceso a la información pública es un derecho humano constitucionalmente reconocido en consecuencia todas las autoridades en el ámbito de sus competencias tienen la obligación de respetarlo, protegerlo y garantizarlo.</w:t>
      </w:r>
    </w:p>
    <w:p w:rsidR="003354C0" w:rsidRPr="00A0240A" w:rsidRDefault="003354C0" w:rsidP="00A0240A">
      <w:pPr>
        <w:spacing w:after="0" w:line="360" w:lineRule="auto"/>
        <w:jc w:val="both"/>
        <w:rPr>
          <w:rFonts w:ascii="Palatino Linotype" w:eastAsia="Arial Unicode MS" w:hAnsi="Palatino Linotype" w:cs="Arial"/>
          <w:b/>
          <w:sz w:val="24"/>
          <w:szCs w:val="24"/>
          <w:lang w:val="es-ES_tradnl" w:eastAsia="es-ES"/>
        </w:rPr>
      </w:pPr>
    </w:p>
    <w:p w:rsidR="003354C0" w:rsidRPr="00A0240A" w:rsidRDefault="003354C0" w:rsidP="00A0240A">
      <w:pPr>
        <w:spacing w:after="0" w:line="360" w:lineRule="auto"/>
        <w:jc w:val="both"/>
        <w:rPr>
          <w:rFonts w:ascii="Palatino Linotype" w:eastAsia="Calibri" w:hAnsi="Palatino Linotype" w:cs="Times New Roman"/>
          <w:sz w:val="24"/>
          <w:szCs w:val="24"/>
          <w:lang w:val="es-ES_tradnl" w:eastAsia="es-ES"/>
        </w:rPr>
      </w:pPr>
      <w:r w:rsidRPr="00A0240A">
        <w:rPr>
          <w:rFonts w:ascii="Palatino Linotype" w:eastAsia="Calibri" w:hAnsi="Palatino Linotype" w:cs="Times New Roman"/>
          <w:b/>
          <w:sz w:val="24"/>
          <w:szCs w:val="24"/>
          <w:lang w:val="es-ES_tradnl" w:eastAsia="es-ES"/>
        </w:rPr>
        <w:t>DE LA GARANTÍA DE PROPORCIONAR LA INFORMACIÓN PÚBLICA GUBERNAMENTAL.</w:t>
      </w:r>
      <w:r w:rsidRPr="00A0240A">
        <w:rPr>
          <w:rFonts w:ascii="Palatino Linotype" w:eastAsia="Calibri" w:hAnsi="Palatino Linotype" w:cs="Times New Roman"/>
          <w:sz w:val="24"/>
          <w:szCs w:val="24"/>
          <w:lang w:val="es-ES_tradnl" w:eastAsia="es-ES"/>
        </w:rPr>
        <w:t xml:space="preserve"> Los sujetos obligados tienen el deber de entregar la información solicitada en los términos en los que esta fue generada, poseída o administrada.</w:t>
      </w:r>
    </w:p>
    <w:p w:rsidR="003354C0" w:rsidRPr="00A0240A" w:rsidRDefault="003354C0" w:rsidP="00A0240A">
      <w:pPr>
        <w:spacing w:after="0" w:line="360" w:lineRule="auto"/>
        <w:jc w:val="both"/>
        <w:rPr>
          <w:rFonts w:ascii="Palatino Linotype" w:eastAsia="Calibri" w:hAnsi="Palatino Linotype" w:cs="Times New Roman"/>
          <w:sz w:val="24"/>
          <w:szCs w:val="24"/>
          <w:lang w:val="es-ES_tradnl" w:eastAsia="es-ES"/>
        </w:rPr>
      </w:pPr>
    </w:p>
    <w:p w:rsidR="003354C0" w:rsidRPr="00A0240A" w:rsidRDefault="003354C0" w:rsidP="00A0240A">
      <w:pPr>
        <w:spacing w:after="0" w:line="360" w:lineRule="auto"/>
        <w:contextualSpacing/>
        <w:jc w:val="both"/>
        <w:rPr>
          <w:rFonts w:ascii="Palatino Linotype" w:eastAsia="Times New Roman" w:hAnsi="Palatino Linotype" w:cs="Arial"/>
          <w:sz w:val="24"/>
          <w:szCs w:val="24"/>
          <w:lang w:val="es-ES_tradnl" w:eastAsia="es-MX"/>
        </w:rPr>
      </w:pPr>
      <w:r w:rsidRPr="00A0240A">
        <w:rPr>
          <w:rFonts w:ascii="Palatino Linotype" w:eastAsia="Calibri" w:hAnsi="Palatino Linotype" w:cs="Times New Roman"/>
          <w:b/>
          <w:sz w:val="24"/>
          <w:szCs w:val="24"/>
        </w:rPr>
        <w:t>DE LAS RESPUESTAS INCOMPLETAS Y DEFICIENTES.</w:t>
      </w:r>
      <w:r w:rsidRPr="00A0240A">
        <w:rPr>
          <w:rFonts w:ascii="Palatino Linotype" w:eastAsia="Calibri" w:hAnsi="Palatino Linotype" w:cs="Times New Roman"/>
          <w:sz w:val="24"/>
          <w:szCs w:val="24"/>
        </w:rPr>
        <w:t xml:space="preserve"> Las respuestas proporcionadas por los sujetos obligados que resulten incongruentes con lo solicitado, trae como consecuencia que se retrase el </w:t>
      </w:r>
      <w:r w:rsidRPr="00A0240A">
        <w:rPr>
          <w:rFonts w:ascii="Palatino Linotype" w:eastAsia="Times New Roman" w:hAnsi="Palatino Linotype" w:cs="Arial"/>
          <w:sz w:val="24"/>
          <w:szCs w:val="24"/>
          <w:lang w:val="es-ES_tradnl" w:eastAsia="es-MX"/>
        </w:rPr>
        <w:t>acceso a la información pública vulnerando el derecho fundamental de la personas para acceder a la misma.</w:t>
      </w:r>
    </w:p>
    <w:p w:rsidR="003354C0" w:rsidRPr="00A0240A" w:rsidRDefault="003354C0" w:rsidP="00A0240A">
      <w:pPr>
        <w:spacing w:after="0" w:line="360" w:lineRule="auto"/>
        <w:jc w:val="both"/>
        <w:rPr>
          <w:rFonts w:ascii="Palatino Linotype" w:eastAsia="Calibri" w:hAnsi="Palatino Linotype" w:cs="Times New Roman"/>
          <w:b/>
          <w:sz w:val="24"/>
          <w:szCs w:val="24"/>
          <w:lang w:val="es-ES_tradnl" w:eastAsia="es-ES"/>
        </w:rPr>
      </w:pPr>
    </w:p>
    <w:p w:rsidR="003354C0" w:rsidRPr="00A0240A" w:rsidRDefault="003354C0" w:rsidP="00A0240A">
      <w:pPr>
        <w:spacing w:after="0" w:line="360" w:lineRule="auto"/>
        <w:jc w:val="both"/>
        <w:rPr>
          <w:rFonts w:ascii="Palatino Linotype" w:eastAsia="Calibri" w:hAnsi="Palatino Linotype" w:cs="Times New Roman"/>
          <w:sz w:val="24"/>
          <w:szCs w:val="24"/>
          <w:lang w:val="es-ES_tradnl" w:eastAsia="es-ES"/>
        </w:rPr>
      </w:pPr>
    </w:p>
    <w:p w:rsidR="003354C0" w:rsidRPr="00A0240A" w:rsidRDefault="003354C0" w:rsidP="00A0240A">
      <w:pPr>
        <w:spacing w:before="240" w:after="240" w:line="360" w:lineRule="auto"/>
        <w:jc w:val="both"/>
        <w:rPr>
          <w:rFonts w:ascii="Palatino Linotype" w:eastAsia="Arial Unicode MS" w:hAnsi="Palatino Linotype" w:cs="Arial"/>
          <w:sz w:val="24"/>
          <w:szCs w:val="24"/>
          <w:lang w:val="es-ES_tradnl" w:eastAsia="es-ES"/>
        </w:rPr>
      </w:pPr>
    </w:p>
    <w:p w:rsidR="003354C0" w:rsidRPr="00A0240A" w:rsidRDefault="003354C0" w:rsidP="00A0240A">
      <w:pPr>
        <w:spacing w:before="240" w:after="240" w:line="360" w:lineRule="auto"/>
        <w:jc w:val="both"/>
        <w:rPr>
          <w:rFonts w:ascii="Palatino Linotype" w:eastAsia="Arial Unicode MS" w:hAnsi="Palatino Linotype" w:cs="Arial"/>
          <w:sz w:val="24"/>
          <w:szCs w:val="24"/>
          <w:lang w:val="es-ES_tradnl" w:eastAsia="es-ES"/>
        </w:rPr>
      </w:pPr>
    </w:p>
    <w:p w:rsidR="003354C0" w:rsidRPr="00A0240A" w:rsidRDefault="003354C0" w:rsidP="00A0240A">
      <w:pPr>
        <w:spacing w:before="240" w:after="240" w:line="360" w:lineRule="auto"/>
        <w:ind w:right="-142"/>
        <w:jc w:val="center"/>
        <w:rPr>
          <w:rFonts w:ascii="Palatino Linotype" w:eastAsiaTheme="minorEastAsia" w:hAnsi="Palatino Linotype"/>
          <w:sz w:val="24"/>
          <w:szCs w:val="24"/>
          <w:lang w:val="es-ES_tradnl" w:eastAsia="es-ES"/>
        </w:rPr>
      </w:pPr>
      <w:r w:rsidRPr="00A0240A">
        <w:rPr>
          <w:rFonts w:ascii="Palatino Linotype" w:eastAsiaTheme="minorEastAsia" w:hAnsi="Palatino Linotype"/>
          <w:b/>
          <w:sz w:val="24"/>
          <w:szCs w:val="24"/>
          <w:lang w:val="es-ES_tradnl" w:eastAsia="es-ES"/>
        </w:rPr>
        <w:lastRenderedPageBreak/>
        <w:t>Índice</w:t>
      </w:r>
      <w:r w:rsidRPr="00A0240A">
        <w:rPr>
          <w:rFonts w:ascii="Palatino Linotype" w:eastAsiaTheme="minorEastAsia" w:hAnsi="Palatino Linotype"/>
          <w:sz w:val="24"/>
          <w:szCs w:val="24"/>
          <w:lang w:val="es-ES_tradnl" w:eastAsia="es-ES"/>
        </w:rPr>
        <w:t>.</w:t>
      </w:r>
    </w:p>
    <w:sdt>
      <w:sdtPr>
        <w:rPr>
          <w:rFonts w:ascii="Palatino Linotype" w:eastAsiaTheme="minorEastAsia" w:hAnsi="Palatino Linotype"/>
          <w:sz w:val="24"/>
          <w:szCs w:val="24"/>
          <w:lang w:val="es-ES" w:eastAsia="es-ES"/>
        </w:rPr>
        <w:id w:val="1703668029"/>
        <w:docPartObj>
          <w:docPartGallery w:val="Table of Contents"/>
          <w:docPartUnique/>
        </w:docPartObj>
      </w:sdtPr>
      <w:sdtEndPr>
        <w:rPr>
          <w:bCs/>
        </w:rPr>
      </w:sdtEndPr>
      <w:sdtContent>
        <w:p w:rsidR="003354C0" w:rsidRPr="00A0240A" w:rsidRDefault="003354C0" w:rsidP="00A0240A">
          <w:pPr>
            <w:keepNext/>
            <w:keepLines/>
            <w:spacing w:before="240" w:after="0" w:line="360" w:lineRule="auto"/>
            <w:ind w:right="-142"/>
            <w:rPr>
              <w:rFonts w:ascii="Palatino Linotype" w:eastAsiaTheme="majorEastAsia" w:hAnsi="Palatino Linotype" w:cstheme="majorBidi"/>
              <w:b/>
              <w:sz w:val="24"/>
              <w:szCs w:val="24"/>
              <w:lang w:eastAsia="es-MX"/>
            </w:rPr>
          </w:pPr>
        </w:p>
        <w:p w:rsidR="00DD110A" w:rsidRPr="00A0240A" w:rsidRDefault="003354C0" w:rsidP="00A0240A">
          <w:pPr>
            <w:pStyle w:val="TDC1"/>
            <w:tabs>
              <w:tab w:val="right" w:leader="dot" w:pos="8779"/>
            </w:tabs>
            <w:spacing w:line="360" w:lineRule="auto"/>
            <w:rPr>
              <w:rFonts w:ascii="Palatino Linotype" w:eastAsiaTheme="minorEastAsia" w:hAnsi="Palatino Linotype"/>
              <w:noProof/>
              <w:sz w:val="24"/>
              <w:szCs w:val="24"/>
              <w:lang w:eastAsia="es-MX"/>
            </w:rPr>
          </w:pPr>
          <w:r w:rsidRPr="00A0240A">
            <w:rPr>
              <w:rFonts w:ascii="Palatino Linotype" w:eastAsiaTheme="minorEastAsia" w:hAnsi="Palatino Linotype"/>
              <w:b/>
              <w:sz w:val="24"/>
              <w:szCs w:val="24"/>
              <w:lang w:val="es-ES_tradnl" w:eastAsia="es-ES"/>
            </w:rPr>
            <w:fldChar w:fldCharType="begin"/>
          </w:r>
          <w:r w:rsidRPr="00A0240A">
            <w:rPr>
              <w:rFonts w:ascii="Palatino Linotype" w:eastAsiaTheme="minorEastAsia" w:hAnsi="Palatino Linotype"/>
              <w:b/>
              <w:sz w:val="24"/>
              <w:szCs w:val="24"/>
              <w:lang w:val="es-ES_tradnl" w:eastAsia="es-ES"/>
            </w:rPr>
            <w:instrText xml:space="preserve"> TOC \o "1-3" \h \z \u </w:instrText>
          </w:r>
          <w:r w:rsidRPr="00A0240A">
            <w:rPr>
              <w:rFonts w:ascii="Palatino Linotype" w:eastAsiaTheme="minorEastAsia" w:hAnsi="Palatino Linotype"/>
              <w:b/>
              <w:sz w:val="24"/>
              <w:szCs w:val="24"/>
              <w:lang w:val="es-ES_tradnl" w:eastAsia="es-ES"/>
            </w:rPr>
            <w:fldChar w:fldCharType="separate"/>
          </w:r>
          <w:hyperlink w:anchor="_Toc19204094" w:history="1">
            <w:r w:rsidR="00DD110A" w:rsidRPr="00A0240A">
              <w:rPr>
                <w:rStyle w:val="Hipervnculo"/>
                <w:rFonts w:ascii="Palatino Linotype" w:eastAsiaTheme="majorEastAsia" w:hAnsi="Palatino Linotype" w:cstheme="majorBidi"/>
                <w:b/>
                <w:noProof/>
                <w:sz w:val="24"/>
                <w:szCs w:val="24"/>
              </w:rPr>
              <w:t>A N T E C E D E N T E S</w:t>
            </w:r>
            <w:r w:rsidR="00DD110A" w:rsidRPr="00A0240A">
              <w:rPr>
                <w:rFonts w:ascii="Palatino Linotype" w:hAnsi="Palatino Linotype"/>
                <w:noProof/>
                <w:webHidden/>
                <w:sz w:val="24"/>
                <w:szCs w:val="24"/>
              </w:rPr>
              <w:tab/>
            </w:r>
            <w:r w:rsidR="00DD110A" w:rsidRPr="00A0240A">
              <w:rPr>
                <w:rFonts w:ascii="Palatino Linotype" w:hAnsi="Palatino Linotype"/>
                <w:noProof/>
                <w:webHidden/>
                <w:sz w:val="24"/>
                <w:szCs w:val="24"/>
              </w:rPr>
              <w:fldChar w:fldCharType="begin"/>
            </w:r>
            <w:r w:rsidR="00DD110A" w:rsidRPr="00A0240A">
              <w:rPr>
                <w:rFonts w:ascii="Palatino Linotype" w:hAnsi="Palatino Linotype"/>
                <w:noProof/>
                <w:webHidden/>
                <w:sz w:val="24"/>
                <w:szCs w:val="24"/>
              </w:rPr>
              <w:instrText xml:space="preserve"> PAGEREF _Toc19204094 \h </w:instrText>
            </w:r>
            <w:r w:rsidR="00DD110A" w:rsidRPr="00A0240A">
              <w:rPr>
                <w:rFonts w:ascii="Palatino Linotype" w:hAnsi="Palatino Linotype"/>
                <w:noProof/>
                <w:webHidden/>
                <w:sz w:val="24"/>
                <w:szCs w:val="24"/>
              </w:rPr>
            </w:r>
            <w:r w:rsidR="00DD110A" w:rsidRPr="00A0240A">
              <w:rPr>
                <w:rFonts w:ascii="Palatino Linotype" w:hAnsi="Palatino Linotype"/>
                <w:noProof/>
                <w:webHidden/>
                <w:sz w:val="24"/>
                <w:szCs w:val="24"/>
              </w:rPr>
              <w:fldChar w:fldCharType="separate"/>
            </w:r>
            <w:r w:rsidR="001271A5">
              <w:rPr>
                <w:rFonts w:ascii="Palatino Linotype" w:hAnsi="Palatino Linotype"/>
                <w:noProof/>
                <w:webHidden/>
                <w:sz w:val="24"/>
                <w:szCs w:val="24"/>
              </w:rPr>
              <w:t>3</w:t>
            </w:r>
            <w:r w:rsidR="00DD110A" w:rsidRPr="00A0240A">
              <w:rPr>
                <w:rFonts w:ascii="Palatino Linotype" w:hAnsi="Palatino Linotype"/>
                <w:noProof/>
                <w:webHidden/>
                <w:sz w:val="24"/>
                <w:szCs w:val="24"/>
              </w:rPr>
              <w:fldChar w:fldCharType="end"/>
            </w:r>
          </w:hyperlink>
        </w:p>
        <w:p w:rsidR="00DD110A" w:rsidRPr="00A0240A" w:rsidRDefault="00843A09" w:rsidP="00A0240A">
          <w:pPr>
            <w:pStyle w:val="TDC1"/>
            <w:tabs>
              <w:tab w:val="right" w:leader="dot" w:pos="8779"/>
            </w:tabs>
            <w:spacing w:line="360" w:lineRule="auto"/>
            <w:rPr>
              <w:rFonts w:ascii="Palatino Linotype" w:eastAsiaTheme="minorEastAsia" w:hAnsi="Palatino Linotype"/>
              <w:noProof/>
              <w:sz w:val="24"/>
              <w:szCs w:val="24"/>
              <w:lang w:eastAsia="es-MX"/>
            </w:rPr>
          </w:pPr>
          <w:hyperlink w:anchor="_Toc19204095" w:history="1">
            <w:r w:rsidR="00DD110A" w:rsidRPr="00A0240A">
              <w:rPr>
                <w:rStyle w:val="Hipervnculo"/>
                <w:rFonts w:ascii="Palatino Linotype" w:eastAsiaTheme="majorEastAsia" w:hAnsi="Palatino Linotype" w:cstheme="majorBidi"/>
                <w:b/>
                <w:noProof/>
                <w:sz w:val="24"/>
                <w:szCs w:val="24"/>
              </w:rPr>
              <w:t>C O N S I D E R A N D O</w:t>
            </w:r>
            <w:r w:rsidR="00DD110A" w:rsidRPr="00A0240A">
              <w:rPr>
                <w:rFonts w:ascii="Palatino Linotype" w:hAnsi="Palatino Linotype"/>
                <w:noProof/>
                <w:webHidden/>
                <w:sz w:val="24"/>
                <w:szCs w:val="24"/>
              </w:rPr>
              <w:tab/>
            </w:r>
            <w:r w:rsidR="00DD110A" w:rsidRPr="00A0240A">
              <w:rPr>
                <w:rFonts w:ascii="Palatino Linotype" w:hAnsi="Palatino Linotype"/>
                <w:noProof/>
                <w:webHidden/>
                <w:sz w:val="24"/>
                <w:szCs w:val="24"/>
              </w:rPr>
              <w:fldChar w:fldCharType="begin"/>
            </w:r>
            <w:r w:rsidR="00DD110A" w:rsidRPr="00A0240A">
              <w:rPr>
                <w:rFonts w:ascii="Palatino Linotype" w:hAnsi="Palatino Linotype"/>
                <w:noProof/>
                <w:webHidden/>
                <w:sz w:val="24"/>
                <w:szCs w:val="24"/>
              </w:rPr>
              <w:instrText xml:space="preserve"> PAGEREF _Toc19204095 \h </w:instrText>
            </w:r>
            <w:r w:rsidR="00DD110A" w:rsidRPr="00A0240A">
              <w:rPr>
                <w:rFonts w:ascii="Palatino Linotype" w:hAnsi="Palatino Linotype"/>
                <w:noProof/>
                <w:webHidden/>
                <w:sz w:val="24"/>
                <w:szCs w:val="24"/>
              </w:rPr>
            </w:r>
            <w:r w:rsidR="00DD110A" w:rsidRPr="00A0240A">
              <w:rPr>
                <w:rFonts w:ascii="Palatino Linotype" w:hAnsi="Palatino Linotype"/>
                <w:noProof/>
                <w:webHidden/>
                <w:sz w:val="24"/>
                <w:szCs w:val="24"/>
              </w:rPr>
              <w:fldChar w:fldCharType="separate"/>
            </w:r>
            <w:r w:rsidR="001271A5">
              <w:rPr>
                <w:rFonts w:ascii="Palatino Linotype" w:hAnsi="Palatino Linotype"/>
                <w:noProof/>
                <w:webHidden/>
                <w:sz w:val="24"/>
                <w:szCs w:val="24"/>
              </w:rPr>
              <w:t>8</w:t>
            </w:r>
            <w:r w:rsidR="00DD110A" w:rsidRPr="00A0240A">
              <w:rPr>
                <w:rFonts w:ascii="Palatino Linotype" w:hAnsi="Palatino Linotype"/>
                <w:noProof/>
                <w:webHidden/>
                <w:sz w:val="24"/>
                <w:szCs w:val="24"/>
              </w:rPr>
              <w:fldChar w:fldCharType="end"/>
            </w:r>
          </w:hyperlink>
        </w:p>
        <w:p w:rsidR="00DD110A" w:rsidRPr="00A0240A" w:rsidRDefault="00843A09" w:rsidP="00A0240A">
          <w:pPr>
            <w:pStyle w:val="TDC2"/>
            <w:tabs>
              <w:tab w:val="right" w:leader="dot" w:pos="8779"/>
            </w:tabs>
            <w:spacing w:line="360" w:lineRule="auto"/>
            <w:ind w:left="0"/>
            <w:rPr>
              <w:rFonts w:ascii="Palatino Linotype" w:eastAsiaTheme="minorEastAsia" w:hAnsi="Palatino Linotype"/>
              <w:noProof/>
              <w:sz w:val="24"/>
              <w:szCs w:val="24"/>
              <w:lang w:eastAsia="es-MX"/>
            </w:rPr>
          </w:pPr>
          <w:hyperlink w:anchor="_Toc19204096" w:history="1">
            <w:r w:rsidR="00DD110A" w:rsidRPr="00A0240A">
              <w:rPr>
                <w:rStyle w:val="Hipervnculo"/>
                <w:rFonts w:ascii="Palatino Linotype" w:eastAsiaTheme="majorEastAsia" w:hAnsi="Palatino Linotype" w:cstheme="majorBidi"/>
                <w:b/>
                <w:noProof/>
                <w:sz w:val="24"/>
                <w:szCs w:val="24"/>
              </w:rPr>
              <w:t>PRIMERO. De la competencia</w:t>
            </w:r>
            <w:r w:rsidR="00DD110A" w:rsidRPr="00A0240A">
              <w:rPr>
                <w:rFonts w:ascii="Palatino Linotype" w:hAnsi="Palatino Linotype"/>
                <w:noProof/>
                <w:webHidden/>
                <w:sz w:val="24"/>
                <w:szCs w:val="24"/>
              </w:rPr>
              <w:tab/>
            </w:r>
            <w:r w:rsidR="00DD110A" w:rsidRPr="00A0240A">
              <w:rPr>
                <w:rFonts w:ascii="Palatino Linotype" w:hAnsi="Palatino Linotype"/>
                <w:noProof/>
                <w:webHidden/>
                <w:sz w:val="24"/>
                <w:szCs w:val="24"/>
              </w:rPr>
              <w:fldChar w:fldCharType="begin"/>
            </w:r>
            <w:r w:rsidR="00DD110A" w:rsidRPr="00A0240A">
              <w:rPr>
                <w:rFonts w:ascii="Palatino Linotype" w:hAnsi="Palatino Linotype"/>
                <w:noProof/>
                <w:webHidden/>
                <w:sz w:val="24"/>
                <w:szCs w:val="24"/>
              </w:rPr>
              <w:instrText xml:space="preserve"> PAGEREF _Toc19204096 \h </w:instrText>
            </w:r>
            <w:r w:rsidR="00DD110A" w:rsidRPr="00A0240A">
              <w:rPr>
                <w:rFonts w:ascii="Palatino Linotype" w:hAnsi="Palatino Linotype"/>
                <w:noProof/>
                <w:webHidden/>
                <w:sz w:val="24"/>
                <w:szCs w:val="24"/>
              </w:rPr>
            </w:r>
            <w:r w:rsidR="00DD110A" w:rsidRPr="00A0240A">
              <w:rPr>
                <w:rFonts w:ascii="Palatino Linotype" w:hAnsi="Palatino Linotype"/>
                <w:noProof/>
                <w:webHidden/>
                <w:sz w:val="24"/>
                <w:szCs w:val="24"/>
              </w:rPr>
              <w:fldChar w:fldCharType="separate"/>
            </w:r>
            <w:r w:rsidR="001271A5">
              <w:rPr>
                <w:rFonts w:ascii="Palatino Linotype" w:hAnsi="Palatino Linotype"/>
                <w:noProof/>
                <w:webHidden/>
                <w:sz w:val="24"/>
                <w:szCs w:val="24"/>
              </w:rPr>
              <w:t>8</w:t>
            </w:r>
            <w:r w:rsidR="00DD110A" w:rsidRPr="00A0240A">
              <w:rPr>
                <w:rFonts w:ascii="Palatino Linotype" w:hAnsi="Palatino Linotype"/>
                <w:noProof/>
                <w:webHidden/>
                <w:sz w:val="24"/>
                <w:szCs w:val="24"/>
              </w:rPr>
              <w:fldChar w:fldCharType="end"/>
            </w:r>
          </w:hyperlink>
        </w:p>
        <w:p w:rsidR="00DD110A" w:rsidRPr="00A0240A" w:rsidRDefault="00843A09" w:rsidP="00A0240A">
          <w:pPr>
            <w:pStyle w:val="TDC2"/>
            <w:tabs>
              <w:tab w:val="right" w:leader="dot" w:pos="8779"/>
            </w:tabs>
            <w:spacing w:line="360" w:lineRule="auto"/>
            <w:ind w:left="0"/>
            <w:rPr>
              <w:rFonts w:ascii="Palatino Linotype" w:eastAsiaTheme="minorEastAsia" w:hAnsi="Palatino Linotype"/>
              <w:noProof/>
              <w:sz w:val="24"/>
              <w:szCs w:val="24"/>
              <w:lang w:eastAsia="es-MX"/>
            </w:rPr>
          </w:pPr>
          <w:hyperlink w:anchor="_Toc19204097" w:history="1">
            <w:r w:rsidR="00DD110A" w:rsidRPr="00A0240A">
              <w:rPr>
                <w:rStyle w:val="Hipervnculo"/>
                <w:rFonts w:ascii="Palatino Linotype" w:eastAsiaTheme="majorEastAsia" w:hAnsi="Palatino Linotype" w:cstheme="majorBidi"/>
                <w:b/>
                <w:noProof/>
                <w:sz w:val="24"/>
                <w:szCs w:val="24"/>
              </w:rPr>
              <w:t>SEGUNDO. De la oportunidad y procedencia.</w:t>
            </w:r>
            <w:r w:rsidR="00DD110A" w:rsidRPr="00A0240A">
              <w:rPr>
                <w:rFonts w:ascii="Palatino Linotype" w:hAnsi="Palatino Linotype"/>
                <w:noProof/>
                <w:webHidden/>
                <w:sz w:val="24"/>
                <w:szCs w:val="24"/>
              </w:rPr>
              <w:tab/>
            </w:r>
            <w:r w:rsidR="00DD110A" w:rsidRPr="00A0240A">
              <w:rPr>
                <w:rFonts w:ascii="Palatino Linotype" w:hAnsi="Palatino Linotype"/>
                <w:noProof/>
                <w:webHidden/>
                <w:sz w:val="24"/>
                <w:szCs w:val="24"/>
              </w:rPr>
              <w:fldChar w:fldCharType="begin"/>
            </w:r>
            <w:r w:rsidR="00DD110A" w:rsidRPr="00A0240A">
              <w:rPr>
                <w:rFonts w:ascii="Palatino Linotype" w:hAnsi="Palatino Linotype"/>
                <w:noProof/>
                <w:webHidden/>
                <w:sz w:val="24"/>
                <w:szCs w:val="24"/>
              </w:rPr>
              <w:instrText xml:space="preserve"> PAGEREF _Toc19204097 \h </w:instrText>
            </w:r>
            <w:r w:rsidR="00DD110A" w:rsidRPr="00A0240A">
              <w:rPr>
                <w:rFonts w:ascii="Palatino Linotype" w:hAnsi="Palatino Linotype"/>
                <w:noProof/>
                <w:webHidden/>
                <w:sz w:val="24"/>
                <w:szCs w:val="24"/>
              </w:rPr>
            </w:r>
            <w:r w:rsidR="00DD110A" w:rsidRPr="00A0240A">
              <w:rPr>
                <w:rFonts w:ascii="Palatino Linotype" w:hAnsi="Palatino Linotype"/>
                <w:noProof/>
                <w:webHidden/>
                <w:sz w:val="24"/>
                <w:szCs w:val="24"/>
              </w:rPr>
              <w:fldChar w:fldCharType="separate"/>
            </w:r>
            <w:r w:rsidR="001271A5">
              <w:rPr>
                <w:rFonts w:ascii="Palatino Linotype" w:hAnsi="Palatino Linotype"/>
                <w:noProof/>
                <w:webHidden/>
                <w:sz w:val="24"/>
                <w:szCs w:val="24"/>
              </w:rPr>
              <w:t>9</w:t>
            </w:r>
            <w:r w:rsidR="00DD110A" w:rsidRPr="00A0240A">
              <w:rPr>
                <w:rFonts w:ascii="Palatino Linotype" w:hAnsi="Palatino Linotype"/>
                <w:noProof/>
                <w:webHidden/>
                <w:sz w:val="24"/>
                <w:szCs w:val="24"/>
              </w:rPr>
              <w:fldChar w:fldCharType="end"/>
            </w:r>
          </w:hyperlink>
        </w:p>
        <w:p w:rsidR="00DD110A" w:rsidRPr="00A0240A" w:rsidRDefault="00843A09" w:rsidP="00A0240A">
          <w:pPr>
            <w:pStyle w:val="TDC1"/>
            <w:tabs>
              <w:tab w:val="right" w:leader="dot" w:pos="8779"/>
            </w:tabs>
            <w:spacing w:line="360" w:lineRule="auto"/>
            <w:rPr>
              <w:rFonts w:ascii="Palatino Linotype" w:eastAsiaTheme="minorEastAsia" w:hAnsi="Palatino Linotype"/>
              <w:noProof/>
              <w:sz w:val="24"/>
              <w:szCs w:val="24"/>
              <w:lang w:eastAsia="es-MX"/>
            </w:rPr>
          </w:pPr>
          <w:hyperlink w:anchor="_Toc19204098" w:history="1">
            <w:r w:rsidR="00DD110A" w:rsidRPr="00A0240A">
              <w:rPr>
                <w:rStyle w:val="Hipervnculo"/>
                <w:rFonts w:ascii="Palatino Linotype" w:eastAsia="MS Mincho" w:hAnsi="Palatino Linotype" w:cstheme="majorBidi"/>
                <w:b/>
                <w:noProof/>
                <w:sz w:val="24"/>
                <w:szCs w:val="24"/>
                <w:lang w:val="es-ES_tradnl" w:eastAsia="es-ES"/>
              </w:rPr>
              <w:t>TERCERO. Del planteamiento de la Litis.</w:t>
            </w:r>
            <w:r w:rsidR="00DD110A" w:rsidRPr="00A0240A">
              <w:rPr>
                <w:rFonts w:ascii="Palatino Linotype" w:hAnsi="Palatino Linotype"/>
                <w:noProof/>
                <w:webHidden/>
                <w:sz w:val="24"/>
                <w:szCs w:val="24"/>
              </w:rPr>
              <w:tab/>
            </w:r>
            <w:r w:rsidR="00DD110A" w:rsidRPr="00A0240A">
              <w:rPr>
                <w:rFonts w:ascii="Palatino Linotype" w:hAnsi="Palatino Linotype"/>
                <w:noProof/>
                <w:webHidden/>
                <w:sz w:val="24"/>
                <w:szCs w:val="24"/>
              </w:rPr>
              <w:fldChar w:fldCharType="begin"/>
            </w:r>
            <w:r w:rsidR="00DD110A" w:rsidRPr="00A0240A">
              <w:rPr>
                <w:rFonts w:ascii="Palatino Linotype" w:hAnsi="Palatino Linotype"/>
                <w:noProof/>
                <w:webHidden/>
                <w:sz w:val="24"/>
                <w:szCs w:val="24"/>
              </w:rPr>
              <w:instrText xml:space="preserve"> PAGEREF _Toc19204098 \h </w:instrText>
            </w:r>
            <w:r w:rsidR="00DD110A" w:rsidRPr="00A0240A">
              <w:rPr>
                <w:rFonts w:ascii="Palatino Linotype" w:hAnsi="Palatino Linotype"/>
                <w:noProof/>
                <w:webHidden/>
                <w:sz w:val="24"/>
                <w:szCs w:val="24"/>
              </w:rPr>
            </w:r>
            <w:r w:rsidR="00DD110A" w:rsidRPr="00A0240A">
              <w:rPr>
                <w:rFonts w:ascii="Palatino Linotype" w:hAnsi="Palatino Linotype"/>
                <w:noProof/>
                <w:webHidden/>
                <w:sz w:val="24"/>
                <w:szCs w:val="24"/>
              </w:rPr>
              <w:fldChar w:fldCharType="separate"/>
            </w:r>
            <w:r w:rsidR="001271A5">
              <w:rPr>
                <w:rFonts w:ascii="Palatino Linotype" w:hAnsi="Palatino Linotype"/>
                <w:noProof/>
                <w:webHidden/>
                <w:sz w:val="24"/>
                <w:szCs w:val="24"/>
              </w:rPr>
              <w:t>10</w:t>
            </w:r>
            <w:r w:rsidR="00DD110A" w:rsidRPr="00A0240A">
              <w:rPr>
                <w:rFonts w:ascii="Palatino Linotype" w:hAnsi="Palatino Linotype"/>
                <w:noProof/>
                <w:webHidden/>
                <w:sz w:val="24"/>
                <w:szCs w:val="24"/>
              </w:rPr>
              <w:fldChar w:fldCharType="end"/>
            </w:r>
          </w:hyperlink>
        </w:p>
        <w:p w:rsidR="00DD110A" w:rsidRPr="00A0240A" w:rsidRDefault="00843A09" w:rsidP="00A0240A">
          <w:pPr>
            <w:pStyle w:val="TDC1"/>
            <w:tabs>
              <w:tab w:val="right" w:leader="dot" w:pos="8779"/>
            </w:tabs>
            <w:spacing w:line="360" w:lineRule="auto"/>
            <w:rPr>
              <w:rFonts w:ascii="Palatino Linotype" w:eastAsiaTheme="minorEastAsia" w:hAnsi="Palatino Linotype"/>
              <w:noProof/>
              <w:sz w:val="24"/>
              <w:szCs w:val="24"/>
              <w:lang w:eastAsia="es-MX"/>
            </w:rPr>
          </w:pPr>
          <w:hyperlink w:anchor="_Toc19204099" w:history="1">
            <w:r w:rsidR="00DD110A" w:rsidRPr="00A0240A">
              <w:rPr>
                <w:rStyle w:val="Hipervnculo"/>
                <w:rFonts w:ascii="Palatino Linotype" w:eastAsia="MS Gothic" w:hAnsi="Palatino Linotype" w:cstheme="majorBidi"/>
                <w:b/>
                <w:noProof/>
                <w:sz w:val="24"/>
                <w:szCs w:val="24"/>
                <w:lang w:val="es-ES_tradnl" w:eastAsia="es-ES"/>
              </w:rPr>
              <w:t>CUARTO. Del estudio y resolución del recurso de revisión.</w:t>
            </w:r>
            <w:r w:rsidR="00DD110A" w:rsidRPr="00A0240A">
              <w:rPr>
                <w:rFonts w:ascii="Palatino Linotype" w:hAnsi="Palatino Linotype"/>
                <w:noProof/>
                <w:webHidden/>
                <w:sz w:val="24"/>
                <w:szCs w:val="24"/>
              </w:rPr>
              <w:tab/>
            </w:r>
            <w:r w:rsidR="00DD110A" w:rsidRPr="00A0240A">
              <w:rPr>
                <w:rFonts w:ascii="Palatino Linotype" w:hAnsi="Palatino Linotype"/>
                <w:noProof/>
                <w:webHidden/>
                <w:sz w:val="24"/>
                <w:szCs w:val="24"/>
              </w:rPr>
              <w:fldChar w:fldCharType="begin"/>
            </w:r>
            <w:r w:rsidR="00DD110A" w:rsidRPr="00A0240A">
              <w:rPr>
                <w:rFonts w:ascii="Palatino Linotype" w:hAnsi="Palatino Linotype"/>
                <w:noProof/>
                <w:webHidden/>
                <w:sz w:val="24"/>
                <w:szCs w:val="24"/>
              </w:rPr>
              <w:instrText xml:space="preserve"> PAGEREF _Toc19204099 \h </w:instrText>
            </w:r>
            <w:r w:rsidR="00DD110A" w:rsidRPr="00A0240A">
              <w:rPr>
                <w:rFonts w:ascii="Palatino Linotype" w:hAnsi="Palatino Linotype"/>
                <w:noProof/>
                <w:webHidden/>
                <w:sz w:val="24"/>
                <w:szCs w:val="24"/>
              </w:rPr>
            </w:r>
            <w:r w:rsidR="00DD110A" w:rsidRPr="00A0240A">
              <w:rPr>
                <w:rFonts w:ascii="Palatino Linotype" w:hAnsi="Palatino Linotype"/>
                <w:noProof/>
                <w:webHidden/>
                <w:sz w:val="24"/>
                <w:szCs w:val="24"/>
              </w:rPr>
              <w:fldChar w:fldCharType="separate"/>
            </w:r>
            <w:r w:rsidR="001271A5">
              <w:rPr>
                <w:rFonts w:ascii="Palatino Linotype" w:hAnsi="Palatino Linotype"/>
                <w:noProof/>
                <w:webHidden/>
                <w:sz w:val="24"/>
                <w:szCs w:val="24"/>
              </w:rPr>
              <w:t>11</w:t>
            </w:r>
            <w:r w:rsidR="00DD110A" w:rsidRPr="00A0240A">
              <w:rPr>
                <w:rFonts w:ascii="Palatino Linotype" w:hAnsi="Palatino Linotype"/>
                <w:noProof/>
                <w:webHidden/>
                <w:sz w:val="24"/>
                <w:szCs w:val="24"/>
              </w:rPr>
              <w:fldChar w:fldCharType="end"/>
            </w:r>
          </w:hyperlink>
        </w:p>
        <w:p w:rsidR="00DD110A" w:rsidRPr="00A0240A" w:rsidRDefault="00843A09" w:rsidP="00A0240A">
          <w:pPr>
            <w:pStyle w:val="TDC1"/>
            <w:tabs>
              <w:tab w:val="left" w:pos="440"/>
              <w:tab w:val="right" w:leader="dot" w:pos="8779"/>
            </w:tabs>
            <w:spacing w:line="360" w:lineRule="auto"/>
            <w:rPr>
              <w:rFonts w:ascii="Palatino Linotype" w:eastAsiaTheme="minorEastAsia" w:hAnsi="Palatino Linotype"/>
              <w:noProof/>
              <w:sz w:val="24"/>
              <w:szCs w:val="24"/>
              <w:lang w:eastAsia="es-MX"/>
            </w:rPr>
          </w:pPr>
          <w:hyperlink w:anchor="_Toc19204100" w:history="1">
            <w:r w:rsidR="00DD110A" w:rsidRPr="00A0240A">
              <w:rPr>
                <w:rStyle w:val="Hipervnculo"/>
                <w:rFonts w:ascii="Palatino Linotype" w:hAnsi="Palatino Linotype"/>
                <w:b/>
                <w:i/>
                <w:noProof/>
                <w:sz w:val="24"/>
                <w:szCs w:val="24"/>
                <w:lang w:val="es-ES_tradnl" w:eastAsia="es-MX"/>
              </w:rPr>
              <w:t>I.</w:t>
            </w:r>
            <w:r w:rsidR="00DD110A" w:rsidRPr="00A0240A">
              <w:rPr>
                <w:rFonts w:ascii="Palatino Linotype" w:eastAsiaTheme="minorEastAsia" w:hAnsi="Palatino Linotype"/>
                <w:noProof/>
                <w:sz w:val="24"/>
                <w:szCs w:val="24"/>
                <w:lang w:eastAsia="es-MX"/>
              </w:rPr>
              <w:tab/>
            </w:r>
            <w:r w:rsidR="00DD110A" w:rsidRPr="00A0240A">
              <w:rPr>
                <w:rStyle w:val="Hipervnculo"/>
                <w:rFonts w:ascii="Palatino Linotype" w:eastAsia="MS Gothic" w:hAnsi="Palatino Linotype" w:cstheme="majorBidi"/>
                <w:b/>
                <w:i/>
                <w:noProof/>
                <w:sz w:val="24"/>
                <w:szCs w:val="24"/>
              </w:rPr>
              <w:t>El derecho de acceso a la información publica</w:t>
            </w:r>
            <w:r w:rsidR="00DD110A" w:rsidRPr="00A0240A">
              <w:rPr>
                <w:rStyle w:val="Hipervnculo"/>
                <w:rFonts w:ascii="Palatino Linotype" w:eastAsia="MS Mincho" w:hAnsi="Palatino Linotype" w:cs="Arial"/>
                <w:b/>
                <w:i/>
                <w:noProof/>
                <w:sz w:val="24"/>
                <w:szCs w:val="24"/>
                <w:lang w:val="es-ES_tradnl" w:eastAsia="es-MX"/>
              </w:rPr>
              <w:t>.</w:t>
            </w:r>
            <w:r w:rsidR="00DD110A" w:rsidRPr="00A0240A">
              <w:rPr>
                <w:rFonts w:ascii="Palatino Linotype" w:hAnsi="Palatino Linotype"/>
                <w:noProof/>
                <w:webHidden/>
                <w:sz w:val="24"/>
                <w:szCs w:val="24"/>
              </w:rPr>
              <w:tab/>
            </w:r>
            <w:r w:rsidR="00DD110A" w:rsidRPr="00A0240A">
              <w:rPr>
                <w:rFonts w:ascii="Palatino Linotype" w:hAnsi="Palatino Linotype"/>
                <w:noProof/>
                <w:webHidden/>
                <w:sz w:val="24"/>
                <w:szCs w:val="24"/>
              </w:rPr>
              <w:fldChar w:fldCharType="begin"/>
            </w:r>
            <w:r w:rsidR="00DD110A" w:rsidRPr="00A0240A">
              <w:rPr>
                <w:rFonts w:ascii="Palatino Linotype" w:hAnsi="Palatino Linotype"/>
                <w:noProof/>
                <w:webHidden/>
                <w:sz w:val="24"/>
                <w:szCs w:val="24"/>
              </w:rPr>
              <w:instrText xml:space="preserve"> PAGEREF _Toc19204100 \h </w:instrText>
            </w:r>
            <w:r w:rsidR="00DD110A" w:rsidRPr="00A0240A">
              <w:rPr>
                <w:rFonts w:ascii="Palatino Linotype" w:hAnsi="Palatino Linotype"/>
                <w:noProof/>
                <w:webHidden/>
                <w:sz w:val="24"/>
                <w:szCs w:val="24"/>
              </w:rPr>
            </w:r>
            <w:r w:rsidR="00DD110A" w:rsidRPr="00A0240A">
              <w:rPr>
                <w:rFonts w:ascii="Palatino Linotype" w:hAnsi="Palatino Linotype"/>
                <w:noProof/>
                <w:webHidden/>
                <w:sz w:val="24"/>
                <w:szCs w:val="24"/>
              </w:rPr>
              <w:fldChar w:fldCharType="separate"/>
            </w:r>
            <w:r w:rsidR="001271A5">
              <w:rPr>
                <w:rFonts w:ascii="Palatino Linotype" w:hAnsi="Palatino Linotype"/>
                <w:noProof/>
                <w:webHidden/>
                <w:sz w:val="24"/>
                <w:szCs w:val="24"/>
              </w:rPr>
              <w:t>11</w:t>
            </w:r>
            <w:r w:rsidR="00DD110A" w:rsidRPr="00A0240A">
              <w:rPr>
                <w:rFonts w:ascii="Palatino Linotype" w:hAnsi="Palatino Linotype"/>
                <w:noProof/>
                <w:webHidden/>
                <w:sz w:val="24"/>
                <w:szCs w:val="24"/>
              </w:rPr>
              <w:fldChar w:fldCharType="end"/>
            </w:r>
          </w:hyperlink>
        </w:p>
        <w:p w:rsidR="00DD110A" w:rsidRPr="00A0240A" w:rsidRDefault="00843A09" w:rsidP="00A0240A">
          <w:pPr>
            <w:pStyle w:val="TDC2"/>
            <w:tabs>
              <w:tab w:val="right" w:leader="dot" w:pos="8779"/>
            </w:tabs>
            <w:spacing w:line="360" w:lineRule="auto"/>
            <w:ind w:left="0"/>
            <w:rPr>
              <w:rFonts w:ascii="Palatino Linotype" w:eastAsiaTheme="minorEastAsia" w:hAnsi="Palatino Linotype"/>
              <w:noProof/>
              <w:sz w:val="24"/>
              <w:szCs w:val="24"/>
              <w:lang w:eastAsia="es-MX"/>
            </w:rPr>
          </w:pPr>
          <w:hyperlink w:anchor="_Toc19204101" w:history="1">
            <w:r w:rsidR="00DD110A" w:rsidRPr="00A0240A">
              <w:rPr>
                <w:rStyle w:val="Hipervnculo"/>
                <w:rFonts w:ascii="Palatino Linotype" w:eastAsia="MS Mincho" w:hAnsi="Palatino Linotype" w:cstheme="majorBidi"/>
                <w:b/>
                <w:i/>
                <w:noProof/>
                <w:sz w:val="24"/>
                <w:szCs w:val="24"/>
                <w:lang w:val="es-ES_tradnl" w:eastAsia="es-ES"/>
              </w:rPr>
              <w:t>II. De la solicitud e informe justificado</w:t>
            </w:r>
            <w:r w:rsidR="00DD110A" w:rsidRPr="00A0240A">
              <w:rPr>
                <w:rFonts w:ascii="Palatino Linotype" w:hAnsi="Palatino Linotype"/>
                <w:noProof/>
                <w:webHidden/>
                <w:sz w:val="24"/>
                <w:szCs w:val="24"/>
              </w:rPr>
              <w:tab/>
            </w:r>
            <w:r w:rsidR="00DD110A" w:rsidRPr="00A0240A">
              <w:rPr>
                <w:rFonts w:ascii="Palatino Linotype" w:hAnsi="Palatino Linotype"/>
                <w:noProof/>
                <w:webHidden/>
                <w:sz w:val="24"/>
                <w:szCs w:val="24"/>
              </w:rPr>
              <w:fldChar w:fldCharType="begin"/>
            </w:r>
            <w:r w:rsidR="00DD110A" w:rsidRPr="00A0240A">
              <w:rPr>
                <w:rFonts w:ascii="Palatino Linotype" w:hAnsi="Palatino Linotype"/>
                <w:noProof/>
                <w:webHidden/>
                <w:sz w:val="24"/>
                <w:szCs w:val="24"/>
              </w:rPr>
              <w:instrText xml:space="preserve"> PAGEREF _Toc19204101 \h </w:instrText>
            </w:r>
            <w:r w:rsidR="00DD110A" w:rsidRPr="00A0240A">
              <w:rPr>
                <w:rFonts w:ascii="Palatino Linotype" w:hAnsi="Palatino Linotype"/>
                <w:noProof/>
                <w:webHidden/>
                <w:sz w:val="24"/>
                <w:szCs w:val="24"/>
              </w:rPr>
            </w:r>
            <w:r w:rsidR="00DD110A" w:rsidRPr="00A0240A">
              <w:rPr>
                <w:rFonts w:ascii="Palatino Linotype" w:hAnsi="Palatino Linotype"/>
                <w:noProof/>
                <w:webHidden/>
                <w:sz w:val="24"/>
                <w:szCs w:val="24"/>
              </w:rPr>
              <w:fldChar w:fldCharType="separate"/>
            </w:r>
            <w:r w:rsidR="001271A5">
              <w:rPr>
                <w:rFonts w:ascii="Palatino Linotype" w:hAnsi="Palatino Linotype"/>
                <w:noProof/>
                <w:webHidden/>
                <w:sz w:val="24"/>
                <w:szCs w:val="24"/>
              </w:rPr>
              <w:t>13</w:t>
            </w:r>
            <w:r w:rsidR="00DD110A" w:rsidRPr="00A0240A">
              <w:rPr>
                <w:rFonts w:ascii="Palatino Linotype" w:hAnsi="Palatino Linotype"/>
                <w:noProof/>
                <w:webHidden/>
                <w:sz w:val="24"/>
                <w:szCs w:val="24"/>
              </w:rPr>
              <w:fldChar w:fldCharType="end"/>
            </w:r>
          </w:hyperlink>
        </w:p>
        <w:p w:rsidR="00DD110A" w:rsidRPr="00A0240A" w:rsidRDefault="00843A09" w:rsidP="00A0240A">
          <w:pPr>
            <w:pStyle w:val="TDC1"/>
            <w:tabs>
              <w:tab w:val="left" w:pos="660"/>
              <w:tab w:val="right" w:leader="dot" w:pos="8779"/>
            </w:tabs>
            <w:spacing w:line="360" w:lineRule="auto"/>
            <w:rPr>
              <w:rFonts w:ascii="Palatino Linotype" w:eastAsiaTheme="minorEastAsia" w:hAnsi="Palatino Linotype"/>
              <w:noProof/>
              <w:sz w:val="24"/>
              <w:szCs w:val="24"/>
              <w:lang w:eastAsia="es-MX"/>
            </w:rPr>
          </w:pPr>
          <w:hyperlink w:anchor="_Toc19204102" w:history="1">
            <w:r w:rsidR="00DD110A" w:rsidRPr="00A0240A">
              <w:rPr>
                <w:rStyle w:val="Hipervnculo"/>
                <w:rFonts w:ascii="Palatino Linotype" w:eastAsia="MS Mincho" w:hAnsi="Palatino Linotype" w:cstheme="majorBidi"/>
                <w:b/>
                <w:i/>
                <w:noProof/>
                <w:sz w:val="24"/>
                <w:szCs w:val="24"/>
                <w:lang w:val="es-ES_tradnl" w:eastAsia="es-ES"/>
              </w:rPr>
              <w:t>A)</w:t>
            </w:r>
            <w:r w:rsidR="00DD110A" w:rsidRPr="00A0240A">
              <w:rPr>
                <w:rFonts w:ascii="Palatino Linotype" w:eastAsiaTheme="minorEastAsia" w:hAnsi="Palatino Linotype"/>
                <w:noProof/>
                <w:sz w:val="24"/>
                <w:szCs w:val="24"/>
                <w:lang w:eastAsia="es-MX"/>
              </w:rPr>
              <w:tab/>
            </w:r>
            <w:r w:rsidR="00DD110A" w:rsidRPr="00A0240A">
              <w:rPr>
                <w:rStyle w:val="Hipervnculo"/>
                <w:rFonts w:ascii="Palatino Linotype" w:eastAsia="MS Mincho" w:hAnsi="Palatino Linotype" w:cstheme="majorBidi"/>
                <w:b/>
                <w:i/>
                <w:noProof/>
                <w:sz w:val="24"/>
                <w:szCs w:val="24"/>
                <w:lang w:val="es-ES_tradnl" w:eastAsia="es-ES"/>
              </w:rPr>
              <w:t>Del informe justificado</w:t>
            </w:r>
            <w:r w:rsidR="00DD110A" w:rsidRPr="00A0240A">
              <w:rPr>
                <w:rFonts w:ascii="Palatino Linotype" w:hAnsi="Palatino Linotype"/>
                <w:noProof/>
                <w:webHidden/>
                <w:sz w:val="24"/>
                <w:szCs w:val="24"/>
              </w:rPr>
              <w:tab/>
            </w:r>
            <w:r w:rsidR="00DD110A" w:rsidRPr="00A0240A">
              <w:rPr>
                <w:rFonts w:ascii="Palatino Linotype" w:hAnsi="Palatino Linotype"/>
                <w:noProof/>
                <w:webHidden/>
                <w:sz w:val="24"/>
                <w:szCs w:val="24"/>
              </w:rPr>
              <w:fldChar w:fldCharType="begin"/>
            </w:r>
            <w:r w:rsidR="00DD110A" w:rsidRPr="00A0240A">
              <w:rPr>
                <w:rFonts w:ascii="Palatino Linotype" w:hAnsi="Palatino Linotype"/>
                <w:noProof/>
                <w:webHidden/>
                <w:sz w:val="24"/>
                <w:szCs w:val="24"/>
              </w:rPr>
              <w:instrText xml:space="preserve"> PAGEREF _Toc19204102 \h </w:instrText>
            </w:r>
            <w:r w:rsidR="00DD110A" w:rsidRPr="00A0240A">
              <w:rPr>
                <w:rFonts w:ascii="Palatino Linotype" w:hAnsi="Palatino Linotype"/>
                <w:noProof/>
                <w:webHidden/>
                <w:sz w:val="24"/>
                <w:szCs w:val="24"/>
              </w:rPr>
            </w:r>
            <w:r w:rsidR="00DD110A" w:rsidRPr="00A0240A">
              <w:rPr>
                <w:rFonts w:ascii="Palatino Linotype" w:hAnsi="Palatino Linotype"/>
                <w:noProof/>
                <w:webHidden/>
                <w:sz w:val="24"/>
                <w:szCs w:val="24"/>
              </w:rPr>
              <w:fldChar w:fldCharType="separate"/>
            </w:r>
            <w:r w:rsidR="001271A5">
              <w:rPr>
                <w:rFonts w:ascii="Palatino Linotype" w:hAnsi="Palatino Linotype"/>
                <w:noProof/>
                <w:webHidden/>
                <w:sz w:val="24"/>
                <w:szCs w:val="24"/>
              </w:rPr>
              <w:t>13</w:t>
            </w:r>
            <w:r w:rsidR="00DD110A" w:rsidRPr="00A0240A">
              <w:rPr>
                <w:rFonts w:ascii="Palatino Linotype" w:hAnsi="Palatino Linotype"/>
                <w:noProof/>
                <w:webHidden/>
                <w:sz w:val="24"/>
                <w:szCs w:val="24"/>
              </w:rPr>
              <w:fldChar w:fldCharType="end"/>
            </w:r>
          </w:hyperlink>
        </w:p>
        <w:p w:rsidR="00DD110A" w:rsidRPr="00A0240A" w:rsidRDefault="00843A09" w:rsidP="00A0240A">
          <w:pPr>
            <w:pStyle w:val="TDC1"/>
            <w:tabs>
              <w:tab w:val="right" w:leader="dot" w:pos="8779"/>
            </w:tabs>
            <w:spacing w:line="360" w:lineRule="auto"/>
            <w:rPr>
              <w:rFonts w:ascii="Palatino Linotype" w:eastAsiaTheme="minorEastAsia" w:hAnsi="Palatino Linotype"/>
              <w:noProof/>
              <w:sz w:val="24"/>
              <w:szCs w:val="24"/>
              <w:lang w:eastAsia="es-MX"/>
            </w:rPr>
          </w:pPr>
          <w:hyperlink w:anchor="_Toc19204103" w:history="1">
            <w:r w:rsidR="00DD110A" w:rsidRPr="00A0240A">
              <w:rPr>
                <w:rStyle w:val="Hipervnculo"/>
                <w:rFonts w:ascii="Palatino Linotype" w:eastAsia="MS Mincho" w:hAnsi="Palatino Linotype"/>
                <w:b/>
                <w:i/>
                <w:noProof/>
                <w:sz w:val="24"/>
                <w:szCs w:val="24"/>
                <w:lang w:val="es-ES_tradnl" w:eastAsia="es-ES"/>
              </w:rPr>
              <w:t>III. Suplencia de la queja</w:t>
            </w:r>
            <w:r w:rsidR="00DD110A" w:rsidRPr="00A0240A">
              <w:rPr>
                <w:rFonts w:ascii="Palatino Linotype" w:hAnsi="Palatino Linotype"/>
                <w:noProof/>
                <w:webHidden/>
                <w:sz w:val="24"/>
                <w:szCs w:val="24"/>
              </w:rPr>
              <w:tab/>
            </w:r>
            <w:r w:rsidR="00DD110A" w:rsidRPr="00A0240A">
              <w:rPr>
                <w:rFonts w:ascii="Palatino Linotype" w:hAnsi="Palatino Linotype"/>
                <w:noProof/>
                <w:webHidden/>
                <w:sz w:val="24"/>
                <w:szCs w:val="24"/>
              </w:rPr>
              <w:fldChar w:fldCharType="begin"/>
            </w:r>
            <w:r w:rsidR="00DD110A" w:rsidRPr="00A0240A">
              <w:rPr>
                <w:rFonts w:ascii="Palatino Linotype" w:hAnsi="Palatino Linotype"/>
                <w:noProof/>
                <w:webHidden/>
                <w:sz w:val="24"/>
                <w:szCs w:val="24"/>
              </w:rPr>
              <w:instrText xml:space="preserve"> PAGEREF _Toc19204103 \h </w:instrText>
            </w:r>
            <w:r w:rsidR="00DD110A" w:rsidRPr="00A0240A">
              <w:rPr>
                <w:rFonts w:ascii="Palatino Linotype" w:hAnsi="Palatino Linotype"/>
                <w:noProof/>
                <w:webHidden/>
                <w:sz w:val="24"/>
                <w:szCs w:val="24"/>
              </w:rPr>
            </w:r>
            <w:r w:rsidR="00DD110A" w:rsidRPr="00A0240A">
              <w:rPr>
                <w:rFonts w:ascii="Palatino Linotype" w:hAnsi="Palatino Linotype"/>
                <w:noProof/>
                <w:webHidden/>
                <w:sz w:val="24"/>
                <w:szCs w:val="24"/>
              </w:rPr>
              <w:fldChar w:fldCharType="separate"/>
            </w:r>
            <w:r w:rsidR="001271A5">
              <w:rPr>
                <w:rFonts w:ascii="Palatino Linotype" w:hAnsi="Palatino Linotype"/>
                <w:noProof/>
                <w:webHidden/>
                <w:sz w:val="24"/>
                <w:szCs w:val="24"/>
              </w:rPr>
              <w:t>15</w:t>
            </w:r>
            <w:r w:rsidR="00DD110A" w:rsidRPr="00A0240A">
              <w:rPr>
                <w:rFonts w:ascii="Palatino Linotype" w:hAnsi="Palatino Linotype"/>
                <w:noProof/>
                <w:webHidden/>
                <w:sz w:val="24"/>
                <w:szCs w:val="24"/>
              </w:rPr>
              <w:fldChar w:fldCharType="end"/>
            </w:r>
          </w:hyperlink>
        </w:p>
        <w:p w:rsidR="00DD110A" w:rsidRPr="00A0240A" w:rsidRDefault="00843A09" w:rsidP="00A0240A">
          <w:pPr>
            <w:pStyle w:val="TDC1"/>
            <w:tabs>
              <w:tab w:val="right" w:leader="dot" w:pos="8779"/>
            </w:tabs>
            <w:spacing w:line="360" w:lineRule="auto"/>
            <w:rPr>
              <w:rFonts w:ascii="Palatino Linotype" w:eastAsiaTheme="minorEastAsia" w:hAnsi="Palatino Linotype"/>
              <w:noProof/>
              <w:sz w:val="24"/>
              <w:szCs w:val="24"/>
              <w:lang w:eastAsia="es-MX"/>
            </w:rPr>
          </w:pPr>
          <w:hyperlink w:anchor="_Toc19204104" w:history="1">
            <w:r w:rsidR="00DD110A" w:rsidRPr="00A0240A">
              <w:rPr>
                <w:rStyle w:val="Hipervnculo"/>
                <w:rFonts w:ascii="Palatino Linotype" w:eastAsia="MS Mincho" w:hAnsi="Palatino Linotype" w:cstheme="majorBidi"/>
                <w:b/>
                <w:i/>
                <w:noProof/>
                <w:sz w:val="24"/>
                <w:szCs w:val="24"/>
                <w:lang w:val="es-ES_tradnl" w:eastAsia="es-ES"/>
              </w:rPr>
              <w:t>IV. De la  obligación de generar, poseer y administrar la información</w:t>
            </w:r>
            <w:r w:rsidR="00DD110A" w:rsidRPr="00A0240A">
              <w:rPr>
                <w:rFonts w:ascii="Palatino Linotype" w:hAnsi="Palatino Linotype"/>
                <w:noProof/>
                <w:webHidden/>
                <w:sz w:val="24"/>
                <w:szCs w:val="24"/>
              </w:rPr>
              <w:tab/>
            </w:r>
            <w:r w:rsidR="00DD110A" w:rsidRPr="00A0240A">
              <w:rPr>
                <w:rFonts w:ascii="Palatino Linotype" w:hAnsi="Palatino Linotype"/>
                <w:noProof/>
                <w:webHidden/>
                <w:sz w:val="24"/>
                <w:szCs w:val="24"/>
              </w:rPr>
              <w:fldChar w:fldCharType="begin"/>
            </w:r>
            <w:r w:rsidR="00DD110A" w:rsidRPr="00A0240A">
              <w:rPr>
                <w:rFonts w:ascii="Palatino Linotype" w:hAnsi="Palatino Linotype"/>
                <w:noProof/>
                <w:webHidden/>
                <w:sz w:val="24"/>
                <w:szCs w:val="24"/>
              </w:rPr>
              <w:instrText xml:space="preserve"> PAGEREF _Toc19204104 \h </w:instrText>
            </w:r>
            <w:r w:rsidR="00DD110A" w:rsidRPr="00A0240A">
              <w:rPr>
                <w:rFonts w:ascii="Palatino Linotype" w:hAnsi="Palatino Linotype"/>
                <w:noProof/>
                <w:webHidden/>
                <w:sz w:val="24"/>
                <w:szCs w:val="24"/>
              </w:rPr>
            </w:r>
            <w:r w:rsidR="00DD110A" w:rsidRPr="00A0240A">
              <w:rPr>
                <w:rFonts w:ascii="Palatino Linotype" w:hAnsi="Palatino Linotype"/>
                <w:noProof/>
                <w:webHidden/>
                <w:sz w:val="24"/>
                <w:szCs w:val="24"/>
              </w:rPr>
              <w:fldChar w:fldCharType="separate"/>
            </w:r>
            <w:r w:rsidR="001271A5">
              <w:rPr>
                <w:rFonts w:ascii="Palatino Linotype" w:hAnsi="Palatino Linotype"/>
                <w:noProof/>
                <w:webHidden/>
                <w:sz w:val="24"/>
                <w:szCs w:val="24"/>
              </w:rPr>
              <w:t>17</w:t>
            </w:r>
            <w:r w:rsidR="00DD110A" w:rsidRPr="00A0240A">
              <w:rPr>
                <w:rFonts w:ascii="Palatino Linotype" w:hAnsi="Palatino Linotype"/>
                <w:noProof/>
                <w:webHidden/>
                <w:sz w:val="24"/>
                <w:szCs w:val="24"/>
              </w:rPr>
              <w:fldChar w:fldCharType="end"/>
            </w:r>
          </w:hyperlink>
        </w:p>
        <w:p w:rsidR="00DD110A" w:rsidRPr="00A0240A" w:rsidRDefault="00843A09" w:rsidP="00A0240A">
          <w:pPr>
            <w:pStyle w:val="TDC1"/>
            <w:tabs>
              <w:tab w:val="right" w:leader="dot" w:pos="8779"/>
            </w:tabs>
            <w:spacing w:line="360" w:lineRule="auto"/>
            <w:rPr>
              <w:rFonts w:ascii="Palatino Linotype" w:eastAsiaTheme="minorEastAsia" w:hAnsi="Palatino Linotype"/>
              <w:noProof/>
              <w:sz w:val="24"/>
              <w:szCs w:val="24"/>
              <w:lang w:eastAsia="es-MX"/>
            </w:rPr>
          </w:pPr>
          <w:hyperlink w:anchor="_Toc19204105" w:history="1">
            <w:r w:rsidR="00DD110A" w:rsidRPr="00A0240A">
              <w:rPr>
                <w:rStyle w:val="Hipervnculo"/>
                <w:rFonts w:ascii="Palatino Linotype" w:eastAsia="MS Mincho" w:hAnsi="Palatino Linotype" w:cstheme="majorBidi"/>
                <w:b/>
                <w:i/>
                <w:noProof/>
                <w:sz w:val="24"/>
                <w:szCs w:val="24"/>
                <w:lang w:val="es-ES_tradnl" w:eastAsia="es-ES"/>
              </w:rPr>
              <w:t>V. De la entrega de la Información</w:t>
            </w:r>
            <w:r w:rsidR="00DD110A" w:rsidRPr="00A0240A">
              <w:rPr>
                <w:rFonts w:ascii="Palatino Linotype" w:hAnsi="Palatino Linotype"/>
                <w:noProof/>
                <w:webHidden/>
                <w:sz w:val="24"/>
                <w:szCs w:val="24"/>
              </w:rPr>
              <w:tab/>
            </w:r>
            <w:r w:rsidR="00DD110A" w:rsidRPr="00A0240A">
              <w:rPr>
                <w:rFonts w:ascii="Palatino Linotype" w:hAnsi="Palatino Linotype"/>
                <w:noProof/>
                <w:webHidden/>
                <w:sz w:val="24"/>
                <w:szCs w:val="24"/>
              </w:rPr>
              <w:fldChar w:fldCharType="begin"/>
            </w:r>
            <w:r w:rsidR="00DD110A" w:rsidRPr="00A0240A">
              <w:rPr>
                <w:rFonts w:ascii="Palatino Linotype" w:hAnsi="Palatino Linotype"/>
                <w:noProof/>
                <w:webHidden/>
                <w:sz w:val="24"/>
                <w:szCs w:val="24"/>
              </w:rPr>
              <w:instrText xml:space="preserve"> PAGEREF _Toc19204105 \h </w:instrText>
            </w:r>
            <w:r w:rsidR="00DD110A" w:rsidRPr="00A0240A">
              <w:rPr>
                <w:rFonts w:ascii="Palatino Linotype" w:hAnsi="Palatino Linotype"/>
                <w:noProof/>
                <w:webHidden/>
                <w:sz w:val="24"/>
                <w:szCs w:val="24"/>
              </w:rPr>
            </w:r>
            <w:r w:rsidR="00DD110A" w:rsidRPr="00A0240A">
              <w:rPr>
                <w:rFonts w:ascii="Palatino Linotype" w:hAnsi="Palatino Linotype"/>
                <w:noProof/>
                <w:webHidden/>
                <w:sz w:val="24"/>
                <w:szCs w:val="24"/>
              </w:rPr>
              <w:fldChar w:fldCharType="separate"/>
            </w:r>
            <w:r w:rsidR="001271A5">
              <w:rPr>
                <w:rFonts w:ascii="Palatino Linotype" w:hAnsi="Palatino Linotype"/>
                <w:noProof/>
                <w:webHidden/>
                <w:sz w:val="24"/>
                <w:szCs w:val="24"/>
              </w:rPr>
              <w:t>20</w:t>
            </w:r>
            <w:r w:rsidR="00DD110A" w:rsidRPr="00A0240A">
              <w:rPr>
                <w:rFonts w:ascii="Palatino Linotype" w:hAnsi="Palatino Linotype"/>
                <w:noProof/>
                <w:webHidden/>
                <w:sz w:val="24"/>
                <w:szCs w:val="24"/>
              </w:rPr>
              <w:fldChar w:fldCharType="end"/>
            </w:r>
          </w:hyperlink>
        </w:p>
        <w:p w:rsidR="00DD110A" w:rsidRPr="00A0240A" w:rsidRDefault="00843A09" w:rsidP="00A0240A">
          <w:pPr>
            <w:pStyle w:val="TDC1"/>
            <w:tabs>
              <w:tab w:val="right" w:leader="dot" w:pos="8779"/>
            </w:tabs>
            <w:spacing w:line="360" w:lineRule="auto"/>
            <w:rPr>
              <w:rFonts w:ascii="Palatino Linotype" w:eastAsiaTheme="minorEastAsia" w:hAnsi="Palatino Linotype"/>
              <w:noProof/>
              <w:sz w:val="24"/>
              <w:szCs w:val="24"/>
              <w:lang w:eastAsia="es-MX"/>
            </w:rPr>
          </w:pPr>
          <w:hyperlink w:anchor="_Toc19204106" w:history="1">
            <w:r w:rsidR="00DD110A" w:rsidRPr="00A0240A">
              <w:rPr>
                <w:rStyle w:val="Hipervnculo"/>
                <w:rFonts w:ascii="Palatino Linotype" w:eastAsia="MS Mincho" w:hAnsi="Palatino Linotype"/>
                <w:b/>
                <w:i/>
                <w:noProof/>
                <w:sz w:val="24"/>
                <w:szCs w:val="24"/>
                <w:lang w:val="es-ES_tradnl" w:eastAsia="es-ES"/>
              </w:rPr>
              <w:t>VI. De la inexistencia de la información.</w:t>
            </w:r>
            <w:r w:rsidR="00DD110A" w:rsidRPr="00A0240A">
              <w:rPr>
                <w:rFonts w:ascii="Palatino Linotype" w:hAnsi="Palatino Linotype"/>
                <w:noProof/>
                <w:webHidden/>
                <w:sz w:val="24"/>
                <w:szCs w:val="24"/>
              </w:rPr>
              <w:tab/>
            </w:r>
            <w:r w:rsidR="00DD110A" w:rsidRPr="00A0240A">
              <w:rPr>
                <w:rFonts w:ascii="Palatino Linotype" w:hAnsi="Palatino Linotype"/>
                <w:noProof/>
                <w:webHidden/>
                <w:sz w:val="24"/>
                <w:szCs w:val="24"/>
              </w:rPr>
              <w:fldChar w:fldCharType="begin"/>
            </w:r>
            <w:r w:rsidR="00DD110A" w:rsidRPr="00A0240A">
              <w:rPr>
                <w:rFonts w:ascii="Palatino Linotype" w:hAnsi="Palatino Linotype"/>
                <w:noProof/>
                <w:webHidden/>
                <w:sz w:val="24"/>
                <w:szCs w:val="24"/>
              </w:rPr>
              <w:instrText xml:space="preserve"> PAGEREF _Toc19204106 \h </w:instrText>
            </w:r>
            <w:r w:rsidR="00DD110A" w:rsidRPr="00A0240A">
              <w:rPr>
                <w:rFonts w:ascii="Palatino Linotype" w:hAnsi="Palatino Linotype"/>
                <w:noProof/>
                <w:webHidden/>
                <w:sz w:val="24"/>
                <w:szCs w:val="24"/>
              </w:rPr>
            </w:r>
            <w:r w:rsidR="00DD110A" w:rsidRPr="00A0240A">
              <w:rPr>
                <w:rFonts w:ascii="Palatino Linotype" w:hAnsi="Palatino Linotype"/>
                <w:noProof/>
                <w:webHidden/>
                <w:sz w:val="24"/>
                <w:szCs w:val="24"/>
              </w:rPr>
              <w:fldChar w:fldCharType="separate"/>
            </w:r>
            <w:r w:rsidR="001271A5">
              <w:rPr>
                <w:rFonts w:ascii="Palatino Linotype" w:hAnsi="Palatino Linotype"/>
                <w:noProof/>
                <w:webHidden/>
                <w:sz w:val="24"/>
                <w:szCs w:val="24"/>
              </w:rPr>
              <w:t>26</w:t>
            </w:r>
            <w:r w:rsidR="00DD110A" w:rsidRPr="00A0240A">
              <w:rPr>
                <w:rFonts w:ascii="Palatino Linotype" w:hAnsi="Palatino Linotype"/>
                <w:noProof/>
                <w:webHidden/>
                <w:sz w:val="24"/>
                <w:szCs w:val="24"/>
              </w:rPr>
              <w:fldChar w:fldCharType="end"/>
            </w:r>
          </w:hyperlink>
        </w:p>
        <w:p w:rsidR="00DD110A" w:rsidRPr="00A0240A" w:rsidRDefault="00843A09" w:rsidP="00A0240A">
          <w:pPr>
            <w:pStyle w:val="TDC1"/>
            <w:tabs>
              <w:tab w:val="right" w:leader="dot" w:pos="8779"/>
            </w:tabs>
            <w:spacing w:line="360" w:lineRule="auto"/>
            <w:rPr>
              <w:rFonts w:ascii="Palatino Linotype" w:eastAsiaTheme="minorEastAsia" w:hAnsi="Palatino Linotype"/>
              <w:noProof/>
              <w:sz w:val="24"/>
              <w:szCs w:val="24"/>
              <w:lang w:eastAsia="es-MX"/>
            </w:rPr>
          </w:pPr>
          <w:hyperlink w:anchor="_Toc19204107" w:history="1">
            <w:r w:rsidR="00DD110A" w:rsidRPr="00A0240A">
              <w:rPr>
                <w:rStyle w:val="Hipervnculo"/>
                <w:rFonts w:ascii="Palatino Linotype" w:hAnsi="Palatino Linotype"/>
                <w:b/>
                <w:noProof/>
                <w:sz w:val="24"/>
                <w:szCs w:val="24"/>
                <w:lang w:val="es-ES_tradnl"/>
              </w:rPr>
              <w:t>QUINTO. De la versión pública.</w:t>
            </w:r>
            <w:r w:rsidR="00DD110A" w:rsidRPr="00A0240A">
              <w:rPr>
                <w:rFonts w:ascii="Palatino Linotype" w:hAnsi="Palatino Linotype"/>
                <w:noProof/>
                <w:webHidden/>
                <w:sz w:val="24"/>
                <w:szCs w:val="24"/>
              </w:rPr>
              <w:tab/>
            </w:r>
            <w:r w:rsidR="00DD110A" w:rsidRPr="00A0240A">
              <w:rPr>
                <w:rFonts w:ascii="Palatino Linotype" w:hAnsi="Palatino Linotype"/>
                <w:noProof/>
                <w:webHidden/>
                <w:sz w:val="24"/>
                <w:szCs w:val="24"/>
              </w:rPr>
              <w:fldChar w:fldCharType="begin"/>
            </w:r>
            <w:r w:rsidR="00DD110A" w:rsidRPr="00A0240A">
              <w:rPr>
                <w:rFonts w:ascii="Palatino Linotype" w:hAnsi="Palatino Linotype"/>
                <w:noProof/>
                <w:webHidden/>
                <w:sz w:val="24"/>
                <w:szCs w:val="24"/>
              </w:rPr>
              <w:instrText xml:space="preserve"> PAGEREF _Toc19204107 \h </w:instrText>
            </w:r>
            <w:r w:rsidR="00DD110A" w:rsidRPr="00A0240A">
              <w:rPr>
                <w:rFonts w:ascii="Palatino Linotype" w:hAnsi="Palatino Linotype"/>
                <w:noProof/>
                <w:webHidden/>
                <w:sz w:val="24"/>
                <w:szCs w:val="24"/>
              </w:rPr>
            </w:r>
            <w:r w:rsidR="00DD110A" w:rsidRPr="00A0240A">
              <w:rPr>
                <w:rFonts w:ascii="Palatino Linotype" w:hAnsi="Palatino Linotype"/>
                <w:noProof/>
                <w:webHidden/>
                <w:sz w:val="24"/>
                <w:szCs w:val="24"/>
              </w:rPr>
              <w:fldChar w:fldCharType="separate"/>
            </w:r>
            <w:r w:rsidR="001271A5">
              <w:rPr>
                <w:rFonts w:ascii="Palatino Linotype" w:hAnsi="Palatino Linotype"/>
                <w:noProof/>
                <w:webHidden/>
                <w:sz w:val="24"/>
                <w:szCs w:val="24"/>
              </w:rPr>
              <w:t>37</w:t>
            </w:r>
            <w:r w:rsidR="00DD110A" w:rsidRPr="00A0240A">
              <w:rPr>
                <w:rFonts w:ascii="Palatino Linotype" w:hAnsi="Palatino Linotype"/>
                <w:noProof/>
                <w:webHidden/>
                <w:sz w:val="24"/>
                <w:szCs w:val="24"/>
              </w:rPr>
              <w:fldChar w:fldCharType="end"/>
            </w:r>
          </w:hyperlink>
        </w:p>
        <w:p w:rsidR="00DD110A" w:rsidRPr="00A0240A" w:rsidRDefault="00843A09" w:rsidP="00A0240A">
          <w:pPr>
            <w:pStyle w:val="TDC1"/>
            <w:tabs>
              <w:tab w:val="right" w:leader="dot" w:pos="8779"/>
            </w:tabs>
            <w:spacing w:line="360" w:lineRule="auto"/>
            <w:rPr>
              <w:rFonts w:ascii="Palatino Linotype" w:eastAsiaTheme="minorEastAsia" w:hAnsi="Palatino Linotype"/>
              <w:noProof/>
              <w:sz w:val="24"/>
              <w:szCs w:val="24"/>
              <w:lang w:eastAsia="es-MX"/>
            </w:rPr>
          </w:pPr>
          <w:hyperlink w:anchor="_Toc19204108" w:history="1">
            <w:r w:rsidR="00DD110A" w:rsidRPr="00A0240A">
              <w:rPr>
                <w:rStyle w:val="Hipervnculo"/>
                <w:rFonts w:ascii="Palatino Linotype" w:eastAsia="Calibri" w:hAnsi="Palatino Linotype" w:cstheme="majorBidi"/>
                <w:b/>
                <w:noProof/>
                <w:sz w:val="24"/>
                <w:szCs w:val="24"/>
                <w:lang w:val="es-ES" w:eastAsia="es-ES"/>
              </w:rPr>
              <w:t>R E S O L U T I V O S</w:t>
            </w:r>
            <w:r w:rsidR="00DD110A" w:rsidRPr="00A0240A">
              <w:rPr>
                <w:rFonts w:ascii="Palatino Linotype" w:hAnsi="Palatino Linotype"/>
                <w:noProof/>
                <w:webHidden/>
                <w:sz w:val="24"/>
                <w:szCs w:val="24"/>
              </w:rPr>
              <w:tab/>
            </w:r>
            <w:r w:rsidR="00DD110A" w:rsidRPr="00A0240A">
              <w:rPr>
                <w:rFonts w:ascii="Palatino Linotype" w:hAnsi="Palatino Linotype"/>
                <w:noProof/>
                <w:webHidden/>
                <w:sz w:val="24"/>
                <w:szCs w:val="24"/>
              </w:rPr>
              <w:fldChar w:fldCharType="begin"/>
            </w:r>
            <w:r w:rsidR="00DD110A" w:rsidRPr="00A0240A">
              <w:rPr>
                <w:rFonts w:ascii="Palatino Linotype" w:hAnsi="Palatino Linotype"/>
                <w:noProof/>
                <w:webHidden/>
                <w:sz w:val="24"/>
                <w:szCs w:val="24"/>
              </w:rPr>
              <w:instrText xml:space="preserve"> PAGEREF _Toc19204108 \h </w:instrText>
            </w:r>
            <w:r w:rsidR="00DD110A" w:rsidRPr="00A0240A">
              <w:rPr>
                <w:rFonts w:ascii="Palatino Linotype" w:hAnsi="Palatino Linotype"/>
                <w:noProof/>
                <w:webHidden/>
                <w:sz w:val="24"/>
                <w:szCs w:val="24"/>
              </w:rPr>
            </w:r>
            <w:r w:rsidR="00DD110A" w:rsidRPr="00A0240A">
              <w:rPr>
                <w:rFonts w:ascii="Palatino Linotype" w:hAnsi="Palatino Linotype"/>
                <w:noProof/>
                <w:webHidden/>
                <w:sz w:val="24"/>
                <w:szCs w:val="24"/>
              </w:rPr>
              <w:fldChar w:fldCharType="separate"/>
            </w:r>
            <w:r w:rsidR="001271A5">
              <w:rPr>
                <w:rFonts w:ascii="Palatino Linotype" w:hAnsi="Palatino Linotype"/>
                <w:noProof/>
                <w:webHidden/>
                <w:sz w:val="24"/>
                <w:szCs w:val="24"/>
              </w:rPr>
              <w:t>53</w:t>
            </w:r>
            <w:r w:rsidR="00DD110A" w:rsidRPr="00A0240A">
              <w:rPr>
                <w:rFonts w:ascii="Palatino Linotype" w:hAnsi="Palatino Linotype"/>
                <w:noProof/>
                <w:webHidden/>
                <w:sz w:val="24"/>
                <w:szCs w:val="24"/>
              </w:rPr>
              <w:fldChar w:fldCharType="end"/>
            </w:r>
          </w:hyperlink>
        </w:p>
        <w:p w:rsidR="00A0240A" w:rsidRDefault="003354C0" w:rsidP="00A0240A">
          <w:pPr>
            <w:spacing w:after="0" w:line="360" w:lineRule="auto"/>
            <w:ind w:right="-142"/>
            <w:rPr>
              <w:rFonts w:ascii="Palatino Linotype" w:eastAsiaTheme="minorEastAsia" w:hAnsi="Palatino Linotype"/>
              <w:bCs/>
              <w:sz w:val="24"/>
              <w:szCs w:val="24"/>
              <w:lang w:val="es-ES" w:eastAsia="es-ES"/>
            </w:rPr>
          </w:pPr>
          <w:r w:rsidRPr="00A0240A">
            <w:rPr>
              <w:rFonts w:ascii="Palatino Linotype" w:eastAsiaTheme="minorEastAsia" w:hAnsi="Palatino Linotype"/>
              <w:b/>
              <w:bCs/>
              <w:sz w:val="24"/>
              <w:szCs w:val="24"/>
              <w:lang w:val="es-ES" w:eastAsia="es-ES"/>
            </w:rPr>
            <w:fldChar w:fldCharType="end"/>
          </w:r>
        </w:p>
      </w:sdtContent>
    </w:sdt>
    <w:p w:rsidR="003354C0" w:rsidRDefault="003354C0" w:rsidP="00A0240A">
      <w:pPr>
        <w:spacing w:after="0" w:line="360" w:lineRule="auto"/>
        <w:ind w:right="-142"/>
        <w:jc w:val="both"/>
        <w:rPr>
          <w:rFonts w:ascii="Palatino Linotype" w:eastAsiaTheme="minorEastAsia" w:hAnsi="Palatino Linotype"/>
          <w:sz w:val="24"/>
          <w:szCs w:val="24"/>
          <w:lang w:val="es-ES_tradnl" w:eastAsia="es-ES"/>
        </w:rPr>
      </w:pPr>
      <w:r w:rsidRPr="00A0240A">
        <w:rPr>
          <w:rFonts w:ascii="Palatino Linotype" w:eastAsiaTheme="minorEastAsia" w:hAnsi="Palatino Linotype"/>
          <w:sz w:val="24"/>
          <w:szCs w:val="24"/>
          <w:lang w:val="es-ES_tradnl" w:eastAsia="es-ES"/>
        </w:rPr>
        <w:lastRenderedPageBreak/>
        <w:t>Resolución del Pleno del Instituto de Transparencia, Acceso a la Información Pública y Protección de Datos Personales del Estado de México y Municipios, con domicilio en Metepec, Estado de México; de fecha diecinueve (19) de septiembre de dos mil diecinueve.</w:t>
      </w:r>
    </w:p>
    <w:p w:rsidR="00A0240A" w:rsidRPr="00A0240A" w:rsidRDefault="00A0240A" w:rsidP="00A0240A">
      <w:pPr>
        <w:spacing w:after="0" w:line="360" w:lineRule="auto"/>
        <w:ind w:right="-142"/>
        <w:jc w:val="both"/>
        <w:rPr>
          <w:rFonts w:ascii="Palatino Linotype" w:eastAsiaTheme="minorEastAsia" w:hAnsi="Palatino Linotype"/>
          <w:bCs/>
          <w:sz w:val="12"/>
          <w:szCs w:val="24"/>
          <w:lang w:val="es-ES" w:eastAsia="es-ES"/>
        </w:rPr>
      </w:pPr>
    </w:p>
    <w:p w:rsidR="003354C0" w:rsidRPr="00A0240A" w:rsidRDefault="003354C0" w:rsidP="00A0240A">
      <w:pPr>
        <w:spacing w:before="240" w:after="360" w:line="360" w:lineRule="auto"/>
        <w:jc w:val="both"/>
        <w:rPr>
          <w:rFonts w:ascii="Palatino Linotype" w:eastAsiaTheme="minorEastAsia" w:hAnsi="Palatino Linotype"/>
          <w:sz w:val="24"/>
          <w:szCs w:val="24"/>
          <w:lang w:val="es-ES_tradnl" w:eastAsia="es-ES"/>
        </w:rPr>
      </w:pPr>
      <w:r w:rsidRPr="00A0240A">
        <w:rPr>
          <w:rFonts w:ascii="Palatino Linotype" w:eastAsiaTheme="minorEastAsia" w:hAnsi="Palatino Linotype"/>
          <w:b/>
          <w:sz w:val="24"/>
          <w:szCs w:val="24"/>
          <w:lang w:val="es-ES_tradnl" w:eastAsia="es-ES"/>
        </w:rPr>
        <w:t>VISTO</w:t>
      </w:r>
      <w:r w:rsidRPr="00A0240A">
        <w:rPr>
          <w:rFonts w:ascii="Palatino Linotype" w:eastAsiaTheme="minorEastAsia" w:hAnsi="Palatino Linotype"/>
          <w:sz w:val="24"/>
          <w:szCs w:val="24"/>
          <w:lang w:val="es-ES_tradnl" w:eastAsia="es-ES"/>
        </w:rPr>
        <w:t xml:space="preserve"> el expediente electrónico formado con motivo del recurso de revisión </w:t>
      </w:r>
      <w:r w:rsidRPr="00A0240A">
        <w:rPr>
          <w:rFonts w:ascii="Palatino Linotype" w:eastAsiaTheme="minorEastAsia" w:hAnsi="Palatino Linotype" w:cs="Arial"/>
          <w:b/>
          <w:bCs/>
          <w:sz w:val="24"/>
          <w:szCs w:val="24"/>
          <w:lang w:val="es-ES_tradnl" w:eastAsia="es-ES"/>
        </w:rPr>
        <w:t xml:space="preserve">06048/INFOEM/IP/RR/2019, </w:t>
      </w:r>
      <w:r w:rsidRPr="00A0240A">
        <w:rPr>
          <w:rFonts w:ascii="Palatino Linotype" w:eastAsiaTheme="minorEastAsia" w:hAnsi="Palatino Linotype"/>
          <w:sz w:val="24"/>
          <w:szCs w:val="24"/>
          <w:lang w:val="es-ES_tradnl" w:eastAsia="es-ES"/>
        </w:rPr>
        <w:t>promovido por</w:t>
      </w:r>
      <w:r w:rsidR="00A76DD8" w:rsidRPr="00A0240A">
        <w:rPr>
          <w:rFonts w:ascii="Palatino Linotype" w:hAnsi="Palatino Linotype"/>
          <w:b/>
          <w:sz w:val="24"/>
          <w:szCs w:val="24"/>
        </w:rPr>
        <w:t xml:space="preserve"> </w:t>
      </w:r>
      <w:r w:rsidR="006B29B4" w:rsidRPr="006B29B4">
        <w:rPr>
          <w:rFonts w:ascii="Palatino Linotype" w:eastAsiaTheme="minorEastAsia" w:hAnsi="Palatino Linotype"/>
          <w:b/>
          <w:sz w:val="24"/>
          <w:szCs w:val="24"/>
          <w:highlight w:val="black"/>
          <w:lang w:eastAsia="es-ES"/>
        </w:rPr>
        <w:t>----------------------------------</w:t>
      </w:r>
      <w:r w:rsidRPr="00A0240A">
        <w:rPr>
          <w:rFonts w:ascii="Palatino Linotype" w:eastAsiaTheme="minorEastAsia" w:hAnsi="Palatino Linotype"/>
          <w:b/>
          <w:sz w:val="24"/>
          <w:szCs w:val="24"/>
          <w:lang w:val="es-ES_tradnl" w:eastAsia="es-ES"/>
        </w:rPr>
        <w:t xml:space="preserve"> </w:t>
      </w:r>
      <w:r w:rsidRPr="00A0240A">
        <w:rPr>
          <w:rFonts w:ascii="Palatino Linotype" w:eastAsiaTheme="minorEastAsia" w:hAnsi="Palatino Linotype" w:cs="Arial"/>
          <w:sz w:val="24"/>
          <w:szCs w:val="24"/>
          <w:lang w:val="es-ES_tradnl" w:eastAsia="es-ES"/>
        </w:rPr>
        <w:t xml:space="preserve">en su calidad de </w:t>
      </w:r>
      <w:r w:rsidRPr="00A0240A">
        <w:rPr>
          <w:rFonts w:ascii="Palatino Linotype" w:eastAsiaTheme="minorEastAsia" w:hAnsi="Palatino Linotype" w:cs="Arial"/>
          <w:b/>
          <w:sz w:val="24"/>
          <w:szCs w:val="24"/>
          <w:lang w:val="es-ES_tradnl" w:eastAsia="es-ES"/>
        </w:rPr>
        <w:t>RECURRENTE</w:t>
      </w:r>
      <w:r w:rsidRPr="00A0240A">
        <w:rPr>
          <w:rFonts w:ascii="Palatino Linotype" w:eastAsiaTheme="minorEastAsia" w:hAnsi="Palatino Linotype" w:cs="Arial"/>
          <w:sz w:val="24"/>
          <w:szCs w:val="24"/>
          <w:lang w:val="es-ES_tradnl" w:eastAsia="es-ES"/>
        </w:rPr>
        <w:t xml:space="preserve">, en contra de la respuesta del </w:t>
      </w:r>
      <w:r w:rsidRPr="00A0240A">
        <w:rPr>
          <w:rFonts w:ascii="Palatino Linotype" w:eastAsiaTheme="minorEastAsia" w:hAnsi="Palatino Linotype" w:cs="Arial"/>
          <w:b/>
          <w:sz w:val="24"/>
          <w:szCs w:val="24"/>
          <w:lang w:val="es-ES_tradnl" w:eastAsia="es-ES"/>
        </w:rPr>
        <w:t xml:space="preserve">Ayuntamiento de Tultitlán, </w:t>
      </w:r>
      <w:r w:rsidRPr="00A0240A">
        <w:rPr>
          <w:rFonts w:ascii="Palatino Linotype" w:eastAsiaTheme="minorEastAsia" w:hAnsi="Palatino Linotype"/>
          <w:sz w:val="24"/>
          <w:szCs w:val="24"/>
          <w:lang w:val="es-ES_tradnl" w:eastAsia="es-ES"/>
        </w:rPr>
        <w:t>en lo sucesivo el</w:t>
      </w:r>
      <w:r w:rsidRPr="00A0240A">
        <w:rPr>
          <w:rFonts w:ascii="Palatino Linotype" w:eastAsiaTheme="minorEastAsia" w:hAnsi="Palatino Linotype"/>
          <w:b/>
          <w:sz w:val="24"/>
          <w:szCs w:val="24"/>
          <w:lang w:val="es-ES_tradnl" w:eastAsia="es-ES"/>
        </w:rPr>
        <w:t xml:space="preserve"> SUJETO OBLIGADO, </w:t>
      </w:r>
      <w:r w:rsidRPr="00A0240A">
        <w:rPr>
          <w:rFonts w:ascii="Palatino Linotype" w:eastAsiaTheme="minorEastAsia" w:hAnsi="Palatino Linotype"/>
          <w:sz w:val="24"/>
          <w:szCs w:val="24"/>
          <w:lang w:val="es-ES_tradnl" w:eastAsia="es-ES"/>
        </w:rPr>
        <w:t xml:space="preserve">se procede a dictar la presente resolución, con base en los siguientes: </w:t>
      </w:r>
    </w:p>
    <w:p w:rsidR="003354C0" w:rsidRDefault="003354C0" w:rsidP="00A0240A">
      <w:pPr>
        <w:keepNext/>
        <w:keepLines/>
        <w:spacing w:before="240" w:after="0" w:line="360" w:lineRule="auto"/>
        <w:ind w:right="-142"/>
        <w:jc w:val="center"/>
        <w:outlineLvl w:val="0"/>
        <w:rPr>
          <w:rFonts w:ascii="Palatino Linotype" w:eastAsiaTheme="majorEastAsia" w:hAnsi="Palatino Linotype" w:cstheme="majorBidi"/>
          <w:b/>
          <w:sz w:val="24"/>
          <w:szCs w:val="24"/>
        </w:rPr>
      </w:pPr>
      <w:bookmarkStart w:id="0" w:name="_Toc19204094"/>
      <w:r w:rsidRPr="00A0240A">
        <w:rPr>
          <w:rFonts w:ascii="Palatino Linotype" w:eastAsiaTheme="majorEastAsia" w:hAnsi="Palatino Linotype" w:cstheme="majorBidi"/>
          <w:b/>
          <w:sz w:val="24"/>
          <w:szCs w:val="24"/>
        </w:rPr>
        <w:t>A N T E C E D E N T E S</w:t>
      </w:r>
      <w:bookmarkEnd w:id="0"/>
    </w:p>
    <w:p w:rsidR="00A0240A" w:rsidRPr="00A0240A" w:rsidRDefault="00A0240A" w:rsidP="00A0240A">
      <w:pPr>
        <w:keepNext/>
        <w:keepLines/>
        <w:spacing w:before="240" w:after="0" w:line="360" w:lineRule="auto"/>
        <w:ind w:right="-142"/>
        <w:jc w:val="center"/>
        <w:outlineLvl w:val="0"/>
        <w:rPr>
          <w:rFonts w:ascii="Palatino Linotype" w:eastAsiaTheme="majorEastAsia" w:hAnsi="Palatino Linotype" w:cstheme="majorBidi"/>
          <w:b/>
          <w:sz w:val="24"/>
          <w:szCs w:val="24"/>
        </w:rPr>
      </w:pPr>
    </w:p>
    <w:p w:rsidR="003354C0" w:rsidRPr="00A0240A" w:rsidRDefault="003354C0" w:rsidP="00A0240A">
      <w:pPr>
        <w:numPr>
          <w:ilvl w:val="0"/>
          <w:numId w:val="2"/>
        </w:numPr>
        <w:spacing w:before="240" w:after="240" w:line="360" w:lineRule="auto"/>
        <w:ind w:left="0" w:firstLine="0"/>
        <w:contextualSpacing/>
        <w:jc w:val="both"/>
        <w:rPr>
          <w:rFonts w:ascii="Palatino Linotype" w:eastAsia="Calibri" w:hAnsi="Palatino Linotype" w:cs="Arial"/>
          <w:sz w:val="24"/>
          <w:szCs w:val="24"/>
          <w:lang w:val="es-ES" w:eastAsia="es-ES"/>
        </w:rPr>
      </w:pPr>
      <w:r w:rsidRPr="00A0240A">
        <w:rPr>
          <w:rFonts w:ascii="Palatino Linotype" w:eastAsia="Calibri" w:hAnsi="Palatino Linotype" w:cs="Arial"/>
          <w:sz w:val="24"/>
          <w:szCs w:val="24"/>
          <w:lang w:val="es-ES" w:eastAsia="es-ES"/>
        </w:rPr>
        <w:t xml:space="preserve">El día </w:t>
      </w:r>
      <w:r w:rsidRPr="00A0240A">
        <w:rPr>
          <w:rFonts w:ascii="Palatino Linotype" w:eastAsia="Calibri" w:hAnsi="Palatino Linotype" w:cs="Arial"/>
          <w:b/>
          <w:sz w:val="24"/>
          <w:szCs w:val="24"/>
          <w:lang w:val="es-ES" w:eastAsia="es-ES"/>
        </w:rPr>
        <w:t>cuatro (04) de junio</w:t>
      </w:r>
      <w:r w:rsidRPr="00A0240A">
        <w:rPr>
          <w:rFonts w:ascii="Palatino Linotype" w:eastAsia="Calibri" w:hAnsi="Palatino Linotype" w:cs="Arial"/>
          <w:sz w:val="24"/>
          <w:szCs w:val="24"/>
          <w:lang w:val="es-ES" w:eastAsia="es-ES"/>
        </w:rPr>
        <w:t xml:space="preserve"> de dos mil diecinueve,</w:t>
      </w:r>
      <w:r w:rsidRPr="00A0240A">
        <w:rPr>
          <w:rFonts w:ascii="Palatino Linotype" w:eastAsia="Calibri" w:hAnsi="Palatino Linotype" w:cs="Times New Roman"/>
          <w:sz w:val="24"/>
          <w:szCs w:val="24"/>
          <w:lang w:val="es-ES" w:eastAsia="es-ES"/>
        </w:rPr>
        <w:t xml:space="preserve"> se</w:t>
      </w:r>
      <w:r w:rsidRPr="00A0240A">
        <w:rPr>
          <w:rFonts w:ascii="Palatino Linotype" w:eastAsiaTheme="minorEastAsia" w:hAnsi="Palatino Linotype"/>
          <w:b/>
          <w:sz w:val="24"/>
          <w:szCs w:val="24"/>
          <w:lang w:val="es-ES_tradnl" w:eastAsia="es-ES"/>
        </w:rPr>
        <w:t xml:space="preserve"> </w:t>
      </w:r>
      <w:r w:rsidRPr="00A0240A">
        <w:rPr>
          <w:rFonts w:ascii="Palatino Linotype" w:eastAsiaTheme="minorEastAsia" w:hAnsi="Palatino Linotype"/>
          <w:sz w:val="24"/>
          <w:szCs w:val="24"/>
          <w:lang w:val="es-ES_tradnl" w:eastAsia="es-ES"/>
        </w:rPr>
        <w:t xml:space="preserve">presentó </w:t>
      </w:r>
      <w:r w:rsidRPr="00A0240A">
        <w:rPr>
          <w:rFonts w:ascii="Palatino Linotype" w:eastAsia="Calibri" w:hAnsi="Palatino Linotype" w:cs="Arial"/>
          <w:sz w:val="24"/>
          <w:szCs w:val="24"/>
          <w:lang w:val="es-ES" w:eastAsia="es-ES"/>
        </w:rPr>
        <w:t xml:space="preserve">ante el </w:t>
      </w:r>
      <w:r w:rsidRPr="00A0240A">
        <w:rPr>
          <w:rFonts w:ascii="Palatino Linotype" w:eastAsia="Calibri" w:hAnsi="Palatino Linotype" w:cs="Arial"/>
          <w:b/>
          <w:sz w:val="24"/>
          <w:szCs w:val="24"/>
          <w:lang w:val="es-ES" w:eastAsia="es-ES"/>
        </w:rPr>
        <w:t>SUJETO OBLIGADO,</w:t>
      </w:r>
      <w:r w:rsidRPr="00A0240A">
        <w:rPr>
          <w:rFonts w:ascii="Palatino Linotype" w:eastAsia="Calibri" w:hAnsi="Palatino Linotype" w:cs="Arial"/>
          <w:sz w:val="24"/>
          <w:szCs w:val="24"/>
          <w:lang w:val="es-ES_tradnl" w:eastAsia="es-ES"/>
        </w:rPr>
        <w:t xml:space="preserve"> vía </w:t>
      </w:r>
      <w:r w:rsidRPr="00A0240A">
        <w:rPr>
          <w:rFonts w:ascii="Palatino Linotype" w:eastAsia="Calibri" w:hAnsi="Palatino Linotype" w:cs="Arial"/>
          <w:sz w:val="24"/>
          <w:szCs w:val="24"/>
          <w:lang w:val="es-ES" w:eastAsia="es-ES"/>
        </w:rPr>
        <w:t>Sistema de Acceso a la Información Mexiquense (SAIMEX), la solicitud de información pública registrada con el número</w:t>
      </w:r>
      <w:r w:rsidRPr="00A0240A">
        <w:rPr>
          <w:rFonts w:ascii="Palatino Linotype" w:eastAsia="Times New Roman" w:hAnsi="Palatino Linotype" w:cs="Arial"/>
          <w:b/>
          <w:sz w:val="24"/>
          <w:szCs w:val="24"/>
          <w:lang w:val="es-ES" w:eastAsia="es-ES"/>
        </w:rPr>
        <w:t xml:space="preserve"> 00172/TULTITLA/IP/RR/2019</w:t>
      </w:r>
      <w:r w:rsidRPr="00A0240A">
        <w:rPr>
          <w:rFonts w:ascii="Palatino Linotype" w:eastAsia="Calibri" w:hAnsi="Palatino Linotype" w:cs="Arial"/>
          <w:sz w:val="24"/>
          <w:szCs w:val="24"/>
          <w:lang w:val="es-ES" w:eastAsia="es-ES"/>
        </w:rPr>
        <w:t xml:space="preserve"> mediante la cual se requirió lo siguiente:</w:t>
      </w:r>
    </w:p>
    <w:p w:rsidR="003354C0" w:rsidRPr="00A0240A" w:rsidRDefault="003354C0" w:rsidP="00A0240A">
      <w:pPr>
        <w:spacing w:before="240" w:after="240" w:line="360" w:lineRule="auto"/>
        <w:ind w:right="-142"/>
        <w:contextualSpacing/>
        <w:jc w:val="both"/>
        <w:rPr>
          <w:rFonts w:ascii="Palatino Linotype" w:eastAsia="Calibri" w:hAnsi="Palatino Linotype" w:cs="Arial"/>
          <w:b/>
          <w:sz w:val="24"/>
          <w:szCs w:val="24"/>
          <w:lang w:val="es-ES" w:eastAsia="es-ES"/>
        </w:rPr>
      </w:pPr>
    </w:p>
    <w:p w:rsidR="003354C0" w:rsidRPr="00A0240A" w:rsidRDefault="003354C0" w:rsidP="00A0240A">
      <w:pPr>
        <w:spacing w:after="0" w:line="360" w:lineRule="auto"/>
        <w:ind w:left="567" w:right="567"/>
        <w:jc w:val="both"/>
        <w:rPr>
          <w:rFonts w:ascii="Palatino Linotype" w:eastAsiaTheme="minorEastAsia" w:hAnsi="Palatino Linotype"/>
          <w:i/>
          <w:sz w:val="24"/>
          <w:szCs w:val="24"/>
          <w:lang w:val="es-ES_tradnl" w:eastAsia="es-ES"/>
        </w:rPr>
      </w:pPr>
      <w:r w:rsidRPr="00A0240A">
        <w:rPr>
          <w:rFonts w:ascii="Palatino Linotype" w:eastAsia="Times New Roman" w:hAnsi="Palatino Linotype" w:cs="Times New Roman"/>
          <w:i/>
          <w:sz w:val="24"/>
          <w:szCs w:val="24"/>
          <w:lang w:eastAsia="es-MX"/>
        </w:rPr>
        <w:t xml:space="preserve">“Pagos por afectación por el trazo de la Calle Adolfo Ruiz Cortinez ubicada en el Barrio de San Juan , Tultitlan Centro. </w:t>
      </w:r>
      <w:r w:rsidRPr="00A0240A">
        <w:rPr>
          <w:rFonts w:ascii="Palatino Linotype" w:eastAsia="Times New Roman" w:hAnsi="Palatino Linotype" w:cs="Times New Roman"/>
          <w:b/>
          <w:i/>
          <w:sz w:val="24"/>
          <w:szCs w:val="24"/>
          <w:lang w:eastAsia="es-MX"/>
        </w:rPr>
        <w:t>en que consistieron estos pagos y bajo que condiciones se dieron.</w:t>
      </w:r>
      <w:r w:rsidRPr="00A0240A">
        <w:rPr>
          <w:rFonts w:ascii="Palatino Linotype" w:eastAsiaTheme="minorEastAsia" w:hAnsi="Palatino Linotype"/>
          <w:i/>
          <w:sz w:val="24"/>
          <w:szCs w:val="24"/>
          <w:lang w:val="es-ES_tradnl" w:eastAsia="es-ES"/>
        </w:rPr>
        <w:t>” (Sic)</w:t>
      </w:r>
    </w:p>
    <w:p w:rsidR="003354C0" w:rsidRPr="00A0240A" w:rsidRDefault="003354C0" w:rsidP="00A0240A">
      <w:pPr>
        <w:spacing w:after="0" w:line="360" w:lineRule="auto"/>
        <w:ind w:right="567"/>
        <w:jc w:val="both"/>
        <w:rPr>
          <w:rFonts w:ascii="Palatino Linotype" w:eastAsiaTheme="minorEastAsia" w:hAnsi="Palatino Linotype"/>
          <w:i/>
          <w:sz w:val="24"/>
          <w:szCs w:val="24"/>
          <w:lang w:val="es-ES_tradnl" w:eastAsia="es-ES"/>
        </w:rPr>
      </w:pPr>
    </w:p>
    <w:p w:rsidR="003354C0" w:rsidRPr="00A0240A" w:rsidRDefault="003354C0" w:rsidP="00A0240A">
      <w:pPr>
        <w:numPr>
          <w:ilvl w:val="0"/>
          <w:numId w:val="1"/>
        </w:numPr>
        <w:spacing w:after="0" w:line="360" w:lineRule="auto"/>
        <w:ind w:left="0" w:right="-142" w:firstLine="0"/>
        <w:contextualSpacing/>
        <w:jc w:val="both"/>
        <w:rPr>
          <w:rFonts w:ascii="Palatino Linotype" w:eastAsiaTheme="minorEastAsia" w:hAnsi="Palatino Linotype" w:cs="Arial"/>
          <w:i/>
          <w:sz w:val="24"/>
          <w:szCs w:val="24"/>
          <w:lang w:val="es-ES_tradnl" w:eastAsia="es-ES"/>
        </w:rPr>
      </w:pPr>
      <w:r w:rsidRPr="00A0240A">
        <w:rPr>
          <w:rFonts w:ascii="Palatino Linotype" w:eastAsia="Times New Roman" w:hAnsi="Palatino Linotype" w:cs="Arial"/>
          <w:sz w:val="24"/>
          <w:szCs w:val="24"/>
          <w:lang w:val="es-ES" w:eastAsia="es-ES"/>
        </w:rPr>
        <w:t>Señaló como modalidad de entrega de la información</w:t>
      </w:r>
      <w:r w:rsidRPr="00A0240A">
        <w:rPr>
          <w:rFonts w:ascii="Palatino Linotype" w:eastAsia="Times New Roman" w:hAnsi="Palatino Linotype" w:cs="Arial"/>
          <w:b/>
          <w:sz w:val="24"/>
          <w:szCs w:val="24"/>
          <w:lang w:val="es-ES" w:eastAsia="es-ES"/>
        </w:rPr>
        <w:t>:</w:t>
      </w:r>
      <w:r w:rsidRPr="00A0240A">
        <w:rPr>
          <w:rFonts w:ascii="Palatino Linotype" w:eastAsia="Times New Roman" w:hAnsi="Palatino Linotype" w:cs="Arial"/>
          <w:sz w:val="24"/>
          <w:szCs w:val="24"/>
          <w:lang w:val="es-ES" w:eastAsia="es-ES"/>
        </w:rPr>
        <w:t xml:space="preserve"> </w:t>
      </w:r>
      <w:r w:rsidR="00230347" w:rsidRPr="00A0240A">
        <w:rPr>
          <w:rFonts w:ascii="Palatino Linotype" w:eastAsia="Times New Roman" w:hAnsi="Palatino Linotype" w:cs="Arial"/>
          <w:b/>
          <w:sz w:val="24"/>
          <w:szCs w:val="24"/>
          <w:lang w:val="es-ES" w:eastAsia="es-ES"/>
        </w:rPr>
        <w:t>vía SAIMEX.</w:t>
      </w:r>
    </w:p>
    <w:p w:rsidR="003354C0" w:rsidRPr="00A0240A" w:rsidRDefault="003354C0" w:rsidP="00A0240A">
      <w:pPr>
        <w:numPr>
          <w:ilvl w:val="0"/>
          <w:numId w:val="2"/>
        </w:numPr>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A0240A">
        <w:rPr>
          <w:rFonts w:ascii="Palatino Linotype" w:eastAsiaTheme="minorEastAsia" w:hAnsi="Palatino Linotype" w:cs="Arial"/>
          <w:sz w:val="24"/>
          <w:szCs w:val="24"/>
          <w:lang w:val="es-ES_tradnl" w:eastAsia="es-ES"/>
        </w:rPr>
        <w:t xml:space="preserve">El día </w:t>
      </w:r>
      <w:r w:rsidR="00230347" w:rsidRPr="00A0240A">
        <w:rPr>
          <w:rFonts w:ascii="Palatino Linotype" w:eastAsiaTheme="minorEastAsia" w:hAnsi="Palatino Linotype" w:cs="Arial"/>
          <w:b/>
          <w:sz w:val="24"/>
          <w:szCs w:val="24"/>
          <w:lang w:val="es-ES_tradnl" w:eastAsia="es-ES"/>
        </w:rPr>
        <w:t>veinticinco (25</w:t>
      </w:r>
      <w:r w:rsidRPr="00A0240A">
        <w:rPr>
          <w:rFonts w:ascii="Palatino Linotype" w:eastAsiaTheme="minorEastAsia" w:hAnsi="Palatino Linotype" w:cs="Arial"/>
          <w:b/>
          <w:sz w:val="24"/>
          <w:szCs w:val="24"/>
          <w:lang w:val="es-ES_tradnl" w:eastAsia="es-ES"/>
        </w:rPr>
        <w:t>) de junio</w:t>
      </w:r>
      <w:r w:rsidRPr="00A0240A">
        <w:rPr>
          <w:rFonts w:ascii="Palatino Linotype" w:eastAsiaTheme="minorEastAsia" w:hAnsi="Palatino Linotype" w:cs="Arial"/>
          <w:sz w:val="24"/>
          <w:szCs w:val="24"/>
          <w:lang w:val="es-ES_tradnl" w:eastAsia="es-ES"/>
        </w:rPr>
        <w:t xml:space="preserve"> de la presente anualidad el </w:t>
      </w:r>
      <w:r w:rsidRPr="00A0240A">
        <w:rPr>
          <w:rFonts w:ascii="Palatino Linotype" w:eastAsiaTheme="minorEastAsia" w:hAnsi="Palatino Linotype" w:cs="Arial"/>
          <w:b/>
          <w:sz w:val="24"/>
          <w:szCs w:val="24"/>
          <w:lang w:val="es-ES_tradnl" w:eastAsia="es-ES"/>
        </w:rPr>
        <w:t>SUJETO OBLIGADO</w:t>
      </w:r>
      <w:r w:rsidRPr="00A0240A">
        <w:rPr>
          <w:rFonts w:ascii="Palatino Linotype" w:eastAsiaTheme="minorEastAsia" w:hAnsi="Palatino Linotype" w:cs="Arial"/>
          <w:sz w:val="24"/>
          <w:szCs w:val="24"/>
          <w:lang w:val="es-ES_tradnl" w:eastAsia="es-ES"/>
        </w:rPr>
        <w:t xml:space="preserve"> emitió si respectiva respuesta a la solicitud de información del particular, </w:t>
      </w:r>
      <w:r w:rsidR="00230347" w:rsidRPr="00A0240A">
        <w:rPr>
          <w:rFonts w:ascii="Palatino Linotype" w:eastAsiaTheme="minorEastAsia" w:hAnsi="Palatino Linotype" w:cs="Arial"/>
          <w:sz w:val="24"/>
          <w:szCs w:val="24"/>
          <w:lang w:val="es-ES_tradnl" w:eastAsia="es-ES"/>
        </w:rPr>
        <w:t>precisando l</w:t>
      </w:r>
      <w:r w:rsidRPr="00A0240A">
        <w:rPr>
          <w:rFonts w:ascii="Palatino Linotype" w:eastAsiaTheme="minorEastAsia" w:hAnsi="Palatino Linotype" w:cs="Arial"/>
          <w:sz w:val="24"/>
          <w:szCs w:val="24"/>
          <w:lang w:val="es-ES_tradnl" w:eastAsia="es-ES"/>
        </w:rPr>
        <w:t>o siguiente:</w:t>
      </w:r>
    </w:p>
    <w:p w:rsidR="003354C0" w:rsidRPr="00A0240A" w:rsidRDefault="003354C0" w:rsidP="00A0240A">
      <w:pPr>
        <w:spacing w:before="240" w:after="240" w:line="360" w:lineRule="auto"/>
        <w:contextualSpacing/>
        <w:jc w:val="both"/>
        <w:rPr>
          <w:rFonts w:ascii="Palatino Linotype" w:eastAsiaTheme="minorEastAsia" w:hAnsi="Palatino Linotype" w:cs="Arial"/>
          <w:sz w:val="24"/>
          <w:szCs w:val="24"/>
          <w:lang w:val="es-ES_tradnl" w:eastAsia="es-ES"/>
        </w:rPr>
      </w:pPr>
    </w:p>
    <w:p w:rsidR="00230347" w:rsidRPr="00A0240A" w:rsidRDefault="003354C0" w:rsidP="00A0240A">
      <w:pPr>
        <w:spacing w:before="240" w:after="240" w:line="360" w:lineRule="auto"/>
        <w:ind w:left="567" w:right="567"/>
        <w:contextualSpacing/>
        <w:jc w:val="both"/>
        <w:rPr>
          <w:rFonts w:ascii="Palatino Linotype" w:eastAsiaTheme="minorEastAsia" w:hAnsi="Palatino Linotype" w:cs="Arial"/>
          <w:i/>
          <w:sz w:val="24"/>
          <w:szCs w:val="24"/>
          <w:lang w:eastAsia="es-ES"/>
        </w:rPr>
      </w:pPr>
      <w:r w:rsidRPr="00A0240A">
        <w:rPr>
          <w:rFonts w:ascii="Palatino Linotype" w:eastAsiaTheme="minorEastAsia" w:hAnsi="Palatino Linotype" w:cs="Arial"/>
          <w:i/>
          <w:sz w:val="24"/>
          <w:szCs w:val="24"/>
          <w:lang w:val="es-ES_tradnl" w:eastAsia="es-ES"/>
        </w:rPr>
        <w:t>“</w:t>
      </w:r>
      <w:r w:rsidR="00230347" w:rsidRPr="00A0240A">
        <w:rPr>
          <w:rFonts w:ascii="Palatino Linotype" w:eastAsiaTheme="minorEastAsia" w:hAnsi="Palatino Linotype" w:cs="Arial"/>
          <w:i/>
          <w:sz w:val="24"/>
          <w:szCs w:val="24"/>
          <w:lang w:val="es-ES_tradnl" w:eastAsia="es-ES"/>
        </w:rPr>
        <w:t>…</w:t>
      </w:r>
      <w:r w:rsidR="00230347" w:rsidRPr="00A0240A">
        <w:rPr>
          <w:rFonts w:ascii="Palatino Linotype" w:eastAsiaTheme="minorEastAsia" w:hAnsi="Palatino Linotype" w:cs="Arial"/>
          <w:i/>
          <w:sz w:val="24"/>
          <w:szCs w:val="24"/>
          <w:lang w:eastAsia="es-ES"/>
        </w:rPr>
        <w:t xml:space="preserve">Por medio del presente le envío un cordial saludo y aprovecho para hacerle llegar la respuesta a su solicitud de información; de acuerdo a lo vertido en el sistema SAIMEX con folio 00172/TULTITLA/IP/2019 con respuesta por parte de la Tesorería Municipal. Se le informa </w:t>
      </w:r>
      <w:r w:rsidR="00230347" w:rsidRPr="00A0240A">
        <w:rPr>
          <w:rFonts w:ascii="Palatino Linotype" w:eastAsiaTheme="minorEastAsia" w:hAnsi="Palatino Linotype" w:cs="Arial"/>
          <w:b/>
          <w:i/>
          <w:sz w:val="24"/>
          <w:szCs w:val="24"/>
          <w:u w:val="single"/>
          <w:lang w:eastAsia="es-ES"/>
        </w:rPr>
        <w:t>que "No se cuenta con datos de una obra en la Calle y Colonia referida"</w:t>
      </w:r>
      <w:r w:rsidR="00230347" w:rsidRPr="00A0240A">
        <w:rPr>
          <w:rFonts w:ascii="Palatino Linotype" w:eastAsiaTheme="minorEastAsia" w:hAnsi="Palatino Linotype" w:cs="Arial"/>
          <w:i/>
          <w:sz w:val="24"/>
          <w:szCs w:val="24"/>
          <w:lang w:eastAsia="es-ES"/>
        </w:rPr>
        <w:t xml:space="preserve"> Sin más por el momento quedo de usted al teléfono 26208900 ext. 1106</w:t>
      </w:r>
    </w:p>
    <w:p w:rsidR="003354C0" w:rsidRPr="00A0240A" w:rsidRDefault="003354C0" w:rsidP="00A0240A">
      <w:pPr>
        <w:spacing w:before="240" w:after="240" w:line="360" w:lineRule="auto"/>
        <w:ind w:left="567" w:right="567"/>
        <w:contextualSpacing/>
        <w:jc w:val="both"/>
        <w:rPr>
          <w:rFonts w:ascii="Palatino Linotype" w:eastAsiaTheme="minorEastAsia" w:hAnsi="Palatino Linotype" w:cs="Arial"/>
          <w:i/>
          <w:sz w:val="24"/>
          <w:szCs w:val="24"/>
          <w:lang w:eastAsia="es-ES"/>
        </w:rPr>
      </w:pPr>
      <w:r w:rsidRPr="00A0240A">
        <w:rPr>
          <w:rFonts w:ascii="Palatino Linotype" w:eastAsiaTheme="minorEastAsia" w:hAnsi="Palatino Linotype" w:cs="Arial"/>
          <w:i/>
          <w:sz w:val="24"/>
          <w:szCs w:val="24"/>
          <w:lang w:val="es-ES_tradnl" w:eastAsia="es-ES"/>
        </w:rPr>
        <w:t>” (sic)</w:t>
      </w:r>
    </w:p>
    <w:p w:rsidR="003354C0" w:rsidRPr="00A0240A" w:rsidRDefault="003354C0" w:rsidP="00A0240A">
      <w:pPr>
        <w:spacing w:before="240" w:after="240" w:line="360" w:lineRule="auto"/>
        <w:contextualSpacing/>
        <w:jc w:val="both"/>
        <w:rPr>
          <w:rFonts w:ascii="Palatino Linotype" w:eastAsiaTheme="minorEastAsia" w:hAnsi="Palatino Linotype" w:cs="Arial"/>
          <w:i/>
          <w:sz w:val="24"/>
          <w:szCs w:val="24"/>
          <w:lang w:eastAsia="es-ES"/>
        </w:rPr>
      </w:pPr>
    </w:p>
    <w:p w:rsidR="003354C0" w:rsidRPr="00A0240A" w:rsidRDefault="003354C0" w:rsidP="00A0240A">
      <w:pPr>
        <w:numPr>
          <w:ilvl w:val="0"/>
          <w:numId w:val="2"/>
        </w:numPr>
        <w:spacing w:before="240" w:after="240" w:line="360" w:lineRule="auto"/>
        <w:ind w:left="0" w:firstLine="0"/>
        <w:contextualSpacing/>
        <w:jc w:val="both"/>
        <w:rPr>
          <w:rFonts w:ascii="Palatino Linotype" w:eastAsiaTheme="minorEastAsia" w:hAnsi="Palatino Linotype" w:cs="Arial"/>
          <w:i/>
          <w:sz w:val="24"/>
          <w:szCs w:val="24"/>
          <w:lang w:val="es-ES_tradnl" w:eastAsia="es-ES"/>
        </w:rPr>
      </w:pPr>
      <w:r w:rsidRPr="00A0240A">
        <w:rPr>
          <w:rFonts w:ascii="Palatino Linotype" w:eastAsia="Calibri" w:hAnsi="Palatino Linotype" w:cs="Arial"/>
          <w:sz w:val="24"/>
          <w:szCs w:val="24"/>
          <w:lang w:val="es-AR" w:eastAsia="es-ES"/>
        </w:rPr>
        <w:t>El</w:t>
      </w:r>
      <w:r w:rsidRPr="00A0240A">
        <w:rPr>
          <w:rFonts w:ascii="Palatino Linotype" w:eastAsia="Times New Roman" w:hAnsi="Palatino Linotype" w:cs="Arial"/>
          <w:sz w:val="24"/>
          <w:szCs w:val="24"/>
          <w:lang w:val="es-ES" w:eastAsia="es-ES"/>
        </w:rPr>
        <w:t xml:space="preserve"> día </w:t>
      </w:r>
      <w:r w:rsidR="00230347" w:rsidRPr="00A0240A">
        <w:rPr>
          <w:rFonts w:ascii="Palatino Linotype" w:eastAsia="Times New Roman" w:hAnsi="Palatino Linotype" w:cs="Arial"/>
          <w:b/>
          <w:sz w:val="24"/>
          <w:szCs w:val="24"/>
          <w:lang w:val="es-ES" w:eastAsia="es-ES"/>
        </w:rPr>
        <w:t>cuatro (04) de jul</w:t>
      </w:r>
      <w:r w:rsidRPr="00A0240A">
        <w:rPr>
          <w:rFonts w:ascii="Palatino Linotype" w:eastAsia="Times New Roman" w:hAnsi="Palatino Linotype" w:cs="Arial"/>
          <w:b/>
          <w:sz w:val="24"/>
          <w:szCs w:val="24"/>
          <w:lang w:val="es-ES" w:eastAsia="es-ES"/>
        </w:rPr>
        <w:t xml:space="preserve">io </w:t>
      </w:r>
      <w:r w:rsidRPr="00A0240A">
        <w:rPr>
          <w:rFonts w:ascii="Palatino Linotype" w:eastAsia="Times New Roman" w:hAnsi="Palatino Linotype" w:cs="Arial"/>
          <w:sz w:val="24"/>
          <w:szCs w:val="24"/>
          <w:lang w:val="es-ES" w:eastAsia="es-ES"/>
        </w:rPr>
        <w:t>de dos mil diecinueve, el particular interpuso el recurso de revisión, en contra de la respuesta, señalando como:</w:t>
      </w:r>
      <w:bookmarkStart w:id="1" w:name="_Toc462307683"/>
      <w:bookmarkStart w:id="2" w:name="_Toc472427085"/>
      <w:bookmarkStart w:id="3" w:name="_Toc472500652"/>
    </w:p>
    <w:p w:rsidR="003354C0" w:rsidRPr="00A0240A" w:rsidRDefault="003354C0" w:rsidP="00A0240A">
      <w:pPr>
        <w:spacing w:before="240" w:after="240" w:line="360" w:lineRule="auto"/>
        <w:ind w:right="616"/>
        <w:contextualSpacing/>
        <w:jc w:val="both"/>
        <w:rPr>
          <w:rFonts w:ascii="Palatino Linotype" w:eastAsiaTheme="minorEastAsia" w:hAnsi="Palatino Linotype" w:cs="Arial"/>
          <w:i/>
          <w:sz w:val="24"/>
          <w:szCs w:val="24"/>
          <w:lang w:val="es-ES_tradnl" w:eastAsia="es-ES"/>
        </w:rPr>
      </w:pPr>
    </w:p>
    <w:p w:rsidR="003354C0" w:rsidRPr="00A0240A" w:rsidRDefault="003354C0" w:rsidP="00A0240A">
      <w:pPr>
        <w:numPr>
          <w:ilvl w:val="0"/>
          <w:numId w:val="3"/>
        </w:numPr>
        <w:spacing w:after="0" w:line="360" w:lineRule="auto"/>
        <w:ind w:left="567" w:right="616" w:firstLine="0"/>
        <w:contextualSpacing/>
        <w:jc w:val="both"/>
        <w:rPr>
          <w:rFonts w:ascii="Palatino Linotype" w:eastAsiaTheme="majorEastAsia" w:hAnsi="Palatino Linotype" w:cstheme="majorBidi"/>
          <w:b/>
          <w:i/>
          <w:sz w:val="24"/>
          <w:szCs w:val="24"/>
          <w:lang w:val="es-ES" w:eastAsia="es-ES"/>
        </w:rPr>
      </w:pPr>
      <w:bookmarkStart w:id="4" w:name="_Toc475015152"/>
      <w:bookmarkStart w:id="5" w:name="_Toc476078667"/>
      <w:bookmarkStart w:id="6" w:name="_Toc476675983"/>
      <w:bookmarkStart w:id="7" w:name="_Toc477345124"/>
      <w:bookmarkStart w:id="8" w:name="_Toc477345202"/>
      <w:bookmarkStart w:id="9" w:name="_Toc480987168"/>
      <w:bookmarkStart w:id="10" w:name="_Toc480996301"/>
      <w:bookmarkStart w:id="11" w:name="_Toc485145203"/>
      <w:bookmarkStart w:id="12" w:name="_Toc492489253"/>
      <w:bookmarkStart w:id="13" w:name="_Toc492590383"/>
      <w:bookmarkStart w:id="14" w:name="_Toc496806999"/>
      <w:bookmarkStart w:id="15" w:name="_Toc496807889"/>
      <w:bookmarkStart w:id="16" w:name="_Toc498528853"/>
      <w:bookmarkStart w:id="17" w:name="_Toc498528941"/>
      <w:bookmarkStart w:id="18" w:name="_Toc499059264"/>
      <w:bookmarkStart w:id="19" w:name="_Toc499658725"/>
      <w:bookmarkStart w:id="20" w:name="_Toc499659072"/>
      <w:bookmarkStart w:id="21" w:name="_Toc499810483"/>
      <w:bookmarkStart w:id="22" w:name="_Toc500414595"/>
      <w:bookmarkStart w:id="23" w:name="_Toc500414652"/>
      <w:bookmarkStart w:id="24" w:name="_Toc503366327"/>
      <w:bookmarkStart w:id="25" w:name="_Toc503891593"/>
      <w:bookmarkStart w:id="26" w:name="_Toc504069531"/>
      <w:bookmarkStart w:id="27" w:name="_Toc504500686"/>
      <w:r w:rsidRPr="00A0240A">
        <w:rPr>
          <w:rFonts w:ascii="Palatino Linotype" w:eastAsiaTheme="majorEastAsia" w:hAnsi="Palatino Linotype" w:cstheme="majorBidi"/>
          <w:b/>
          <w:sz w:val="24"/>
          <w:szCs w:val="24"/>
          <w:lang w:val="es-ES" w:eastAsia="es-ES"/>
        </w:rPr>
        <w:t>Acto impugnado</w:t>
      </w:r>
      <w:r w:rsidRPr="00A0240A">
        <w:rPr>
          <w:rFonts w:ascii="Palatino Linotype" w:eastAsiaTheme="majorEastAsia" w:hAnsi="Palatino Linotype" w:cstheme="majorBidi"/>
          <w:b/>
          <w:i/>
          <w:sz w:val="24"/>
          <w:szCs w:val="24"/>
          <w:lang w:val="es-ES" w:eastAsia="es-ES"/>
        </w:rPr>
        <w:t>:</w:t>
      </w:r>
      <w:bookmarkEnd w:id="1"/>
      <w:bookmarkEnd w:id="2"/>
      <w:bookmarkEnd w:id="3"/>
      <w:r w:rsidRPr="00A0240A">
        <w:rPr>
          <w:rFonts w:ascii="Palatino Linotype" w:eastAsiaTheme="majorEastAsia" w:hAnsi="Palatino Linotype" w:cstheme="majorBidi"/>
          <w:b/>
          <w:i/>
          <w:sz w:val="24"/>
          <w:szCs w:val="24"/>
          <w:lang w:val="es-ES" w:eastAsia="es-ES"/>
        </w:rPr>
        <w:t xml:space="preserve"> </w:t>
      </w:r>
      <w:bookmarkEnd w:id="4"/>
      <w:bookmarkEnd w:id="5"/>
      <w:bookmarkEnd w:id="6"/>
      <w:bookmarkEnd w:id="7"/>
      <w:bookmarkEnd w:id="8"/>
      <w:bookmarkEnd w:id="9"/>
      <w:bookmarkEnd w:id="10"/>
      <w:bookmarkEnd w:id="11"/>
    </w:p>
    <w:p w:rsidR="003354C0" w:rsidRPr="00A0240A" w:rsidRDefault="003354C0" w:rsidP="00A0240A">
      <w:pPr>
        <w:spacing w:after="0" w:line="360" w:lineRule="auto"/>
        <w:ind w:left="567" w:right="616"/>
        <w:contextualSpacing/>
        <w:jc w:val="both"/>
        <w:rPr>
          <w:rFonts w:ascii="Palatino Linotype" w:eastAsiaTheme="majorEastAsia" w:hAnsi="Palatino Linotype" w:cstheme="majorBidi"/>
          <w:b/>
          <w:sz w:val="24"/>
          <w:szCs w:val="24"/>
          <w:lang w:val="es-ES" w:eastAsia="es-ES"/>
        </w:rPr>
      </w:pPr>
    </w:p>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rsidR="003354C0" w:rsidRPr="00A0240A" w:rsidRDefault="003354C0" w:rsidP="00A0240A">
      <w:pPr>
        <w:spacing w:after="0" w:line="360" w:lineRule="auto"/>
        <w:ind w:left="567" w:right="616"/>
        <w:contextualSpacing/>
        <w:jc w:val="both"/>
        <w:rPr>
          <w:rFonts w:ascii="Palatino Linotype" w:eastAsiaTheme="majorEastAsia" w:hAnsi="Palatino Linotype" w:cstheme="majorBidi"/>
          <w:b/>
          <w:i/>
          <w:sz w:val="24"/>
          <w:szCs w:val="24"/>
          <w:lang w:val="es-ES" w:eastAsia="es-ES"/>
        </w:rPr>
      </w:pPr>
      <w:r w:rsidRPr="00A0240A">
        <w:rPr>
          <w:rFonts w:ascii="Palatino Linotype" w:eastAsiaTheme="majorEastAsia" w:hAnsi="Palatino Linotype" w:cstheme="majorBidi"/>
          <w:i/>
          <w:sz w:val="24"/>
          <w:szCs w:val="24"/>
          <w:lang w:eastAsia="es-ES"/>
        </w:rPr>
        <w:t>“</w:t>
      </w:r>
      <w:r w:rsidR="00230347" w:rsidRPr="00A0240A">
        <w:rPr>
          <w:rFonts w:ascii="Palatino Linotype" w:eastAsiaTheme="majorEastAsia" w:hAnsi="Palatino Linotype" w:cstheme="majorBidi"/>
          <w:i/>
          <w:sz w:val="24"/>
          <w:szCs w:val="24"/>
          <w:lang w:eastAsia="es-ES"/>
        </w:rPr>
        <w:t xml:space="preserve">Se solicita al Ayuntamiento de Tultitlan aclarar convenios de trazo no de obras actuales sobre las avenidas Boulevard Oriente y Ruiz Cortinez del Barrio de San Juan </w:t>
      </w:r>
      <w:r w:rsidRPr="00A0240A">
        <w:rPr>
          <w:rFonts w:ascii="Palatino Linotype" w:eastAsiaTheme="majorEastAsia" w:hAnsi="Palatino Linotype" w:cstheme="majorBidi"/>
          <w:i/>
          <w:sz w:val="24"/>
          <w:szCs w:val="24"/>
          <w:lang w:eastAsia="es-ES"/>
        </w:rPr>
        <w:t>“(sic</w:t>
      </w:r>
      <w:r w:rsidRPr="00A0240A">
        <w:rPr>
          <w:rFonts w:ascii="Palatino Linotype" w:eastAsia="Calibri" w:hAnsi="Palatino Linotype" w:cs="Arial"/>
          <w:i/>
          <w:sz w:val="24"/>
          <w:szCs w:val="24"/>
          <w:lang w:val="es-ES" w:eastAsia="es-ES"/>
        </w:rPr>
        <w:t xml:space="preserve">); </w:t>
      </w:r>
      <w:r w:rsidRPr="00A0240A">
        <w:rPr>
          <w:rFonts w:ascii="Palatino Linotype" w:eastAsia="Calibri" w:hAnsi="Palatino Linotype" w:cs="Arial"/>
          <w:sz w:val="24"/>
          <w:szCs w:val="24"/>
          <w:lang w:val="es-ES" w:eastAsia="es-ES"/>
        </w:rPr>
        <w:t xml:space="preserve">y como </w:t>
      </w:r>
    </w:p>
    <w:p w:rsidR="003354C0" w:rsidRPr="00A0240A" w:rsidRDefault="003354C0" w:rsidP="00A0240A">
      <w:pPr>
        <w:spacing w:after="0" w:line="360" w:lineRule="auto"/>
        <w:ind w:left="567" w:right="616"/>
        <w:contextualSpacing/>
        <w:jc w:val="both"/>
        <w:rPr>
          <w:rFonts w:ascii="Palatino Linotype" w:eastAsiaTheme="minorEastAsia" w:hAnsi="Palatino Linotype" w:cs="Arial"/>
          <w:i/>
          <w:sz w:val="24"/>
          <w:szCs w:val="24"/>
          <w:lang w:val="es-ES_tradnl" w:eastAsia="es-ES"/>
        </w:rPr>
      </w:pPr>
    </w:p>
    <w:p w:rsidR="003354C0" w:rsidRPr="00A0240A" w:rsidRDefault="003354C0" w:rsidP="00A0240A">
      <w:pPr>
        <w:numPr>
          <w:ilvl w:val="0"/>
          <w:numId w:val="3"/>
        </w:numPr>
        <w:spacing w:after="0" w:line="360" w:lineRule="auto"/>
        <w:ind w:left="567" w:right="616" w:firstLine="0"/>
        <w:contextualSpacing/>
        <w:jc w:val="both"/>
        <w:rPr>
          <w:rFonts w:ascii="Palatino Linotype" w:eastAsiaTheme="majorEastAsia" w:hAnsi="Palatino Linotype" w:cstheme="majorBidi"/>
          <w:b/>
          <w:i/>
          <w:sz w:val="24"/>
          <w:szCs w:val="24"/>
          <w:lang w:val="es-ES" w:eastAsia="es-ES"/>
        </w:rPr>
      </w:pPr>
      <w:bookmarkStart w:id="28" w:name="_Toc462307685"/>
      <w:bookmarkStart w:id="29" w:name="_Toc472427087"/>
      <w:bookmarkStart w:id="30" w:name="_Toc472500654"/>
      <w:bookmarkStart w:id="31" w:name="_Toc475015153"/>
      <w:bookmarkStart w:id="32" w:name="_Toc476078668"/>
      <w:bookmarkStart w:id="33" w:name="_Toc476675984"/>
      <w:bookmarkStart w:id="34" w:name="_Toc477345125"/>
      <w:bookmarkStart w:id="35" w:name="_Toc477345203"/>
      <w:bookmarkStart w:id="36" w:name="_Toc480987169"/>
      <w:bookmarkStart w:id="37" w:name="_Toc480996302"/>
      <w:bookmarkStart w:id="38" w:name="_Toc485145204"/>
      <w:bookmarkStart w:id="39" w:name="_Toc492489254"/>
      <w:bookmarkStart w:id="40" w:name="_Toc492590384"/>
      <w:bookmarkStart w:id="41" w:name="_Toc496807000"/>
      <w:bookmarkStart w:id="42" w:name="_Toc496807890"/>
      <w:bookmarkStart w:id="43" w:name="_Toc498528854"/>
      <w:bookmarkStart w:id="44" w:name="_Toc498528942"/>
      <w:bookmarkStart w:id="45" w:name="_Toc499059265"/>
      <w:bookmarkStart w:id="46" w:name="_Toc499658726"/>
      <w:bookmarkStart w:id="47" w:name="_Toc499659073"/>
      <w:bookmarkStart w:id="48" w:name="_Toc499810484"/>
      <w:bookmarkStart w:id="49" w:name="_Toc500414596"/>
      <w:bookmarkStart w:id="50" w:name="_Toc500414653"/>
      <w:bookmarkStart w:id="51" w:name="_Toc503366328"/>
      <w:bookmarkStart w:id="52" w:name="_Toc503891594"/>
      <w:bookmarkStart w:id="53" w:name="_Toc504069532"/>
      <w:bookmarkStart w:id="54" w:name="_Toc504500687"/>
      <w:r w:rsidRPr="00A0240A">
        <w:rPr>
          <w:rFonts w:ascii="Palatino Linotype" w:eastAsiaTheme="majorEastAsia" w:hAnsi="Palatino Linotype" w:cstheme="majorBidi"/>
          <w:b/>
          <w:sz w:val="24"/>
          <w:szCs w:val="24"/>
          <w:lang w:val="es-ES" w:eastAsia="es-ES"/>
        </w:rPr>
        <w:t>Razones o Motivos de inconformidad:</w:t>
      </w:r>
      <w:bookmarkEnd w:id="28"/>
      <w:bookmarkEnd w:id="29"/>
      <w:bookmarkEnd w:id="30"/>
      <w:bookmarkEnd w:id="31"/>
      <w:bookmarkEnd w:id="32"/>
      <w:bookmarkEnd w:id="33"/>
      <w:bookmarkEnd w:id="34"/>
      <w:bookmarkEnd w:id="35"/>
      <w:bookmarkEnd w:id="36"/>
      <w:bookmarkEnd w:id="37"/>
      <w:bookmarkEnd w:id="38"/>
      <w:bookmarkEnd w:id="39"/>
      <w:bookmarkEnd w:id="40"/>
      <w:r w:rsidRPr="00A0240A">
        <w:rPr>
          <w:rFonts w:ascii="Palatino Linotype" w:eastAsiaTheme="majorEastAsia" w:hAnsi="Palatino Linotype" w:cstheme="majorBidi"/>
          <w:b/>
          <w:sz w:val="24"/>
          <w:szCs w:val="24"/>
          <w:lang w:val="es-ES" w:eastAsia="es-ES"/>
        </w:rPr>
        <w:t xml:space="preserve"> </w:t>
      </w:r>
      <w:bookmarkEnd w:id="41"/>
      <w:bookmarkEnd w:id="42"/>
      <w:bookmarkEnd w:id="43"/>
      <w:bookmarkEnd w:id="44"/>
      <w:bookmarkEnd w:id="45"/>
      <w:bookmarkEnd w:id="46"/>
      <w:bookmarkEnd w:id="47"/>
      <w:bookmarkEnd w:id="48"/>
      <w:bookmarkEnd w:id="49"/>
      <w:bookmarkEnd w:id="50"/>
      <w:bookmarkEnd w:id="51"/>
      <w:bookmarkEnd w:id="52"/>
      <w:bookmarkEnd w:id="53"/>
      <w:bookmarkEnd w:id="54"/>
    </w:p>
    <w:p w:rsidR="003354C0" w:rsidRPr="00A0240A" w:rsidRDefault="003354C0" w:rsidP="00A0240A">
      <w:pPr>
        <w:spacing w:after="0" w:line="360" w:lineRule="auto"/>
        <w:ind w:left="567" w:right="616"/>
        <w:contextualSpacing/>
        <w:jc w:val="both"/>
        <w:rPr>
          <w:rFonts w:ascii="Palatino Linotype" w:eastAsiaTheme="majorEastAsia" w:hAnsi="Palatino Linotype" w:cstheme="majorBidi"/>
          <w:b/>
          <w:i/>
          <w:sz w:val="24"/>
          <w:szCs w:val="24"/>
          <w:lang w:val="es-ES" w:eastAsia="es-ES"/>
        </w:rPr>
      </w:pPr>
      <w:r w:rsidRPr="00A0240A">
        <w:rPr>
          <w:rFonts w:ascii="Palatino Linotype" w:eastAsiaTheme="majorEastAsia" w:hAnsi="Palatino Linotype" w:cstheme="majorBidi"/>
          <w:i/>
          <w:sz w:val="24"/>
          <w:szCs w:val="24"/>
          <w:lang w:eastAsia="es-ES"/>
        </w:rPr>
        <w:t>“</w:t>
      </w:r>
      <w:r w:rsidR="00230347" w:rsidRPr="00A0240A">
        <w:rPr>
          <w:rFonts w:ascii="Palatino Linotype" w:eastAsiaTheme="majorEastAsia" w:hAnsi="Palatino Linotype" w:cstheme="majorBidi"/>
          <w:i/>
          <w:sz w:val="24"/>
          <w:szCs w:val="24"/>
          <w:lang w:eastAsia="es-ES"/>
        </w:rPr>
        <w:t>Negativa de convenios sobre avenida principal</w:t>
      </w:r>
      <w:r w:rsidRPr="00A0240A">
        <w:rPr>
          <w:rFonts w:ascii="Palatino Linotype" w:eastAsiaTheme="majorEastAsia" w:hAnsi="Palatino Linotype" w:cstheme="majorBidi"/>
          <w:i/>
          <w:sz w:val="24"/>
          <w:szCs w:val="24"/>
          <w:lang w:val="es-ES" w:eastAsia="es-ES"/>
        </w:rPr>
        <w:t xml:space="preserve">” </w:t>
      </w:r>
      <w:r w:rsidRPr="00A0240A">
        <w:rPr>
          <w:rFonts w:ascii="Palatino Linotype" w:eastAsiaTheme="minorEastAsia" w:hAnsi="Palatino Linotype" w:cs="Arial"/>
          <w:i/>
          <w:sz w:val="24"/>
          <w:szCs w:val="24"/>
          <w:lang w:val="es-ES_tradnl" w:eastAsia="es-ES"/>
        </w:rPr>
        <w:t>(Sic)</w:t>
      </w:r>
    </w:p>
    <w:p w:rsidR="003354C0" w:rsidRPr="00A0240A" w:rsidRDefault="003354C0" w:rsidP="00A0240A">
      <w:pPr>
        <w:spacing w:after="0" w:line="360" w:lineRule="auto"/>
        <w:ind w:right="-142"/>
        <w:contextualSpacing/>
        <w:jc w:val="both"/>
        <w:rPr>
          <w:rFonts w:ascii="Palatino Linotype" w:eastAsiaTheme="minorEastAsia" w:hAnsi="Palatino Linotype" w:cs="Arial"/>
          <w:sz w:val="24"/>
          <w:szCs w:val="24"/>
          <w:lang w:val="es-ES_tradnl" w:eastAsia="es-ES"/>
        </w:rPr>
      </w:pPr>
    </w:p>
    <w:p w:rsidR="003354C0" w:rsidRPr="00A0240A" w:rsidRDefault="003354C0" w:rsidP="00A0240A">
      <w:pPr>
        <w:numPr>
          <w:ilvl w:val="0"/>
          <w:numId w:val="2"/>
        </w:numPr>
        <w:spacing w:before="240" w:after="240" w:line="360" w:lineRule="auto"/>
        <w:ind w:left="0" w:right="-142" w:firstLine="0"/>
        <w:contextualSpacing/>
        <w:jc w:val="both"/>
        <w:rPr>
          <w:rFonts w:ascii="Palatino Linotype" w:eastAsiaTheme="minorEastAsia" w:hAnsi="Palatino Linotype"/>
          <w:i/>
          <w:sz w:val="24"/>
          <w:szCs w:val="24"/>
          <w:lang w:val="es-ES_tradnl" w:eastAsia="es-ES"/>
        </w:rPr>
      </w:pPr>
      <w:r w:rsidRPr="00A0240A">
        <w:rPr>
          <w:rFonts w:ascii="Palatino Linotype" w:eastAsia="Times New Roman" w:hAnsi="Palatino Linotype" w:cs="Arial"/>
          <w:sz w:val="24"/>
          <w:szCs w:val="24"/>
          <w:lang w:val="es-ES" w:eastAsia="es-ES"/>
        </w:rPr>
        <w:t xml:space="preserve">Se registró el recurso de revisión bajo el número de expediente </w:t>
      </w:r>
      <w:r w:rsidRPr="00A0240A">
        <w:rPr>
          <w:rFonts w:ascii="Palatino Linotype" w:eastAsiaTheme="minorEastAsia" w:hAnsi="Palatino Linotype" w:cs="Arial"/>
          <w:bCs/>
          <w:sz w:val="24"/>
          <w:szCs w:val="24"/>
          <w:lang w:val="es-ES_tradnl" w:eastAsia="es-ES"/>
        </w:rPr>
        <w:t xml:space="preserve">al rubro indicado, asimismo con fundamento en lo dispuesto por el </w:t>
      </w:r>
      <w:r w:rsidRPr="00A0240A">
        <w:rPr>
          <w:rFonts w:ascii="Palatino Linotype" w:eastAsia="Calibri" w:hAnsi="Palatino Linotype" w:cs="Arial"/>
          <w:sz w:val="24"/>
          <w:szCs w:val="24"/>
          <w:lang w:val="es-ES" w:eastAsia="es-ES"/>
        </w:rPr>
        <w:t xml:space="preserve">artículo 185 fracción I de la </w:t>
      </w:r>
      <w:r w:rsidRPr="00A0240A">
        <w:rPr>
          <w:rFonts w:ascii="Palatino Linotype" w:eastAsia="Calibri" w:hAnsi="Palatino Linotype" w:cs="Arial"/>
          <w:b/>
          <w:sz w:val="24"/>
          <w:szCs w:val="24"/>
          <w:lang w:val="es-ES" w:eastAsia="es-ES"/>
        </w:rPr>
        <w:t xml:space="preserve">Ley de Transparencia y Acceso a la Información Pública del Estado de México y Municipios </w:t>
      </w:r>
      <w:r w:rsidRPr="00A0240A">
        <w:rPr>
          <w:rFonts w:ascii="Palatino Linotype" w:eastAsia="Times New Roman" w:hAnsi="Palatino Linotype" w:cs="Arial"/>
          <w:sz w:val="24"/>
          <w:szCs w:val="24"/>
          <w:lang w:val="es-ES" w:eastAsia="es-ES"/>
        </w:rPr>
        <w:t xml:space="preserve">se turnó al </w:t>
      </w:r>
      <w:r w:rsidRPr="00A0240A">
        <w:rPr>
          <w:rFonts w:ascii="Palatino Linotype" w:eastAsia="Times New Roman" w:hAnsi="Palatino Linotype" w:cs="Arial"/>
          <w:b/>
          <w:sz w:val="24"/>
          <w:szCs w:val="24"/>
          <w:lang w:val="es-ES" w:eastAsia="es-ES"/>
        </w:rPr>
        <w:t xml:space="preserve">Comisionado José Guadalupe Luna Hernández, </w:t>
      </w:r>
      <w:r w:rsidRPr="00A0240A">
        <w:rPr>
          <w:rFonts w:ascii="Palatino Linotype" w:eastAsia="Times New Roman" w:hAnsi="Palatino Linotype" w:cs="Arial"/>
          <w:sz w:val="24"/>
          <w:szCs w:val="24"/>
          <w:lang w:val="es-ES" w:eastAsia="es-ES"/>
        </w:rPr>
        <w:t xml:space="preserve">con el objeto de </w:t>
      </w:r>
      <w:r w:rsidRPr="00A0240A">
        <w:rPr>
          <w:rFonts w:ascii="Palatino Linotype" w:eastAsia="Times New Roman" w:hAnsi="Palatino Linotype" w:cs="Arial"/>
          <w:sz w:val="24"/>
          <w:szCs w:val="24"/>
          <w:lang w:eastAsia="es-ES"/>
        </w:rPr>
        <w:t>su análisis.</w:t>
      </w:r>
    </w:p>
    <w:p w:rsidR="003354C0" w:rsidRPr="00A0240A" w:rsidRDefault="003354C0" w:rsidP="00A0240A">
      <w:pPr>
        <w:spacing w:after="0" w:line="360" w:lineRule="auto"/>
        <w:ind w:right="-142"/>
        <w:contextualSpacing/>
        <w:rPr>
          <w:rFonts w:ascii="Palatino Linotype" w:eastAsiaTheme="minorEastAsia" w:hAnsi="Palatino Linotype"/>
          <w:i/>
          <w:sz w:val="24"/>
          <w:szCs w:val="24"/>
          <w:lang w:val="es-ES_tradnl" w:eastAsia="es-ES"/>
        </w:rPr>
      </w:pPr>
    </w:p>
    <w:p w:rsidR="003354C0" w:rsidRPr="00A0240A" w:rsidRDefault="003354C0" w:rsidP="00A0240A">
      <w:pPr>
        <w:numPr>
          <w:ilvl w:val="0"/>
          <w:numId w:val="2"/>
        </w:numPr>
        <w:spacing w:before="240" w:after="240" w:line="360" w:lineRule="auto"/>
        <w:ind w:left="0" w:right="-142" w:firstLine="0"/>
        <w:contextualSpacing/>
        <w:jc w:val="both"/>
        <w:rPr>
          <w:rFonts w:ascii="Palatino Linotype" w:eastAsiaTheme="minorEastAsia" w:hAnsi="Palatino Linotype"/>
          <w:i/>
          <w:sz w:val="24"/>
          <w:szCs w:val="24"/>
          <w:lang w:val="es-ES_tradnl" w:eastAsia="es-ES"/>
        </w:rPr>
      </w:pPr>
      <w:r w:rsidRPr="00A0240A">
        <w:rPr>
          <w:rFonts w:ascii="Palatino Linotype" w:eastAsia="Calibri" w:hAnsi="Palatino Linotype" w:cs="Arial"/>
          <w:sz w:val="24"/>
          <w:szCs w:val="24"/>
          <w:lang w:val="es-ES" w:eastAsia="es-ES"/>
        </w:rPr>
        <w:t xml:space="preserve">El Comisionado Ponente con fundamento en lo dispuesto por el artículo 185 fracción II de la ley de la materia, a través del acuerdo de admisión de fecha </w:t>
      </w:r>
      <w:r w:rsidR="00230347" w:rsidRPr="00A0240A">
        <w:rPr>
          <w:rFonts w:ascii="Palatino Linotype" w:eastAsia="Calibri" w:hAnsi="Palatino Linotype" w:cs="Arial"/>
          <w:b/>
          <w:sz w:val="24"/>
          <w:szCs w:val="24"/>
          <w:lang w:val="es-ES" w:eastAsia="es-ES"/>
        </w:rPr>
        <w:t>diez (10</w:t>
      </w:r>
      <w:r w:rsidRPr="00A0240A">
        <w:rPr>
          <w:rFonts w:ascii="Palatino Linotype" w:eastAsia="Calibri" w:hAnsi="Palatino Linotype" w:cs="Arial"/>
          <w:b/>
          <w:sz w:val="24"/>
          <w:szCs w:val="24"/>
          <w:lang w:val="es-ES" w:eastAsia="es-ES"/>
        </w:rPr>
        <w:t>)</w:t>
      </w:r>
      <w:r w:rsidR="00230347" w:rsidRPr="00A0240A">
        <w:rPr>
          <w:rFonts w:ascii="Palatino Linotype" w:eastAsia="Calibri" w:hAnsi="Palatino Linotype" w:cs="Arial"/>
          <w:b/>
          <w:sz w:val="24"/>
          <w:szCs w:val="24"/>
          <w:lang w:val="es-ES" w:eastAsia="es-ES"/>
        </w:rPr>
        <w:t xml:space="preserve"> de jul</w:t>
      </w:r>
      <w:r w:rsidRPr="00A0240A">
        <w:rPr>
          <w:rFonts w:ascii="Palatino Linotype" w:eastAsia="Calibri" w:hAnsi="Palatino Linotype" w:cs="Arial"/>
          <w:b/>
          <w:sz w:val="24"/>
          <w:szCs w:val="24"/>
          <w:lang w:val="es-ES" w:eastAsia="es-ES"/>
        </w:rPr>
        <w:t>io</w:t>
      </w:r>
      <w:r w:rsidRPr="00A0240A">
        <w:rPr>
          <w:rFonts w:ascii="Palatino Linotype" w:eastAsia="Calibri" w:hAnsi="Palatino Linotype" w:cs="Arial"/>
          <w:sz w:val="24"/>
          <w:szCs w:val="24"/>
          <w:lang w:val="es-ES" w:eastAsia="es-ES"/>
        </w:rPr>
        <w:t xml:space="preserve"> de dos mil diecinueve, puso a disposición de las partes el expediente electrónico </w:t>
      </w:r>
      <w:r w:rsidRPr="00A0240A">
        <w:rPr>
          <w:rFonts w:ascii="Palatino Linotype" w:eastAsia="Calibri" w:hAnsi="Palatino Linotype" w:cs="Arial"/>
          <w:sz w:val="24"/>
          <w:szCs w:val="24"/>
          <w:lang w:val="es-ES_tradnl" w:eastAsia="es-ES"/>
        </w:rPr>
        <w:t xml:space="preserve">vía </w:t>
      </w:r>
      <w:r w:rsidRPr="00A0240A">
        <w:rPr>
          <w:rFonts w:ascii="Palatino Linotype" w:eastAsia="Calibri" w:hAnsi="Palatino Linotype" w:cs="Arial"/>
          <w:sz w:val="24"/>
          <w:szCs w:val="24"/>
          <w:lang w:val="es-ES" w:eastAsia="es-ES"/>
        </w:rPr>
        <w:t xml:space="preserve">Sistema de Acceso a la Información Mexiquense </w:t>
      </w:r>
      <w:r w:rsidRPr="00A0240A">
        <w:rPr>
          <w:rFonts w:ascii="Palatino Linotype" w:eastAsia="Calibri" w:hAnsi="Palatino Linotype" w:cs="Arial"/>
          <w:b/>
          <w:sz w:val="24"/>
          <w:szCs w:val="24"/>
          <w:lang w:val="es-ES" w:eastAsia="es-ES"/>
        </w:rPr>
        <w:t xml:space="preserve">SAIMEX </w:t>
      </w:r>
      <w:r w:rsidRPr="00A0240A">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A0240A">
        <w:rPr>
          <w:rFonts w:ascii="Palatino Linotype" w:eastAsia="Calibri" w:hAnsi="Palatino Linotype" w:cs="Arial"/>
          <w:b/>
          <w:sz w:val="24"/>
          <w:szCs w:val="24"/>
          <w:lang w:val="es-ES" w:eastAsia="es-ES"/>
        </w:rPr>
        <w:t>SUJETO OBLIGADO</w:t>
      </w:r>
      <w:r w:rsidRPr="00A0240A">
        <w:rPr>
          <w:rFonts w:ascii="Palatino Linotype" w:eastAsia="Calibri" w:hAnsi="Palatino Linotype" w:cs="Arial"/>
          <w:sz w:val="24"/>
          <w:szCs w:val="24"/>
          <w:lang w:val="es-ES" w:eastAsia="es-ES"/>
        </w:rPr>
        <w:t xml:space="preserve"> presentará el Informe Justificado procedente.</w:t>
      </w:r>
    </w:p>
    <w:p w:rsidR="003354C0" w:rsidRPr="00A0240A" w:rsidRDefault="003354C0" w:rsidP="00A0240A">
      <w:pPr>
        <w:spacing w:line="360" w:lineRule="auto"/>
        <w:contextualSpacing/>
        <w:rPr>
          <w:rFonts w:ascii="Palatino Linotype" w:eastAsiaTheme="minorEastAsia" w:hAnsi="Palatino Linotype"/>
          <w:i/>
          <w:sz w:val="24"/>
          <w:szCs w:val="24"/>
          <w:lang w:val="es-ES_tradnl" w:eastAsia="es-ES"/>
        </w:rPr>
      </w:pPr>
    </w:p>
    <w:p w:rsidR="00001C6D" w:rsidRPr="00A0240A" w:rsidRDefault="003354C0" w:rsidP="00A0240A">
      <w:pPr>
        <w:numPr>
          <w:ilvl w:val="0"/>
          <w:numId w:val="2"/>
        </w:numPr>
        <w:spacing w:before="240" w:after="240" w:line="360" w:lineRule="auto"/>
        <w:ind w:left="0" w:right="-142" w:firstLine="0"/>
        <w:contextualSpacing/>
        <w:jc w:val="both"/>
        <w:rPr>
          <w:rFonts w:ascii="Palatino Linotype" w:eastAsia="Calibri" w:hAnsi="Palatino Linotype" w:cs="Arial"/>
          <w:sz w:val="24"/>
          <w:szCs w:val="24"/>
          <w:lang w:val="es-ES" w:eastAsia="es-ES"/>
        </w:rPr>
      </w:pPr>
      <w:r w:rsidRPr="00A0240A">
        <w:rPr>
          <w:rFonts w:ascii="Palatino Linotype" w:eastAsia="Calibri" w:hAnsi="Palatino Linotype" w:cs="Arial"/>
          <w:sz w:val="24"/>
          <w:szCs w:val="24"/>
          <w:lang w:val="es-ES" w:eastAsia="es-ES"/>
        </w:rPr>
        <w:t xml:space="preserve">El día </w:t>
      </w:r>
      <w:r w:rsidR="00230347" w:rsidRPr="00A0240A">
        <w:rPr>
          <w:rFonts w:ascii="Palatino Linotype" w:eastAsia="Calibri" w:hAnsi="Palatino Linotype" w:cs="Arial"/>
          <w:b/>
          <w:sz w:val="24"/>
          <w:szCs w:val="24"/>
          <w:lang w:val="es-ES" w:eastAsia="es-ES"/>
        </w:rPr>
        <w:t>veintidós</w:t>
      </w:r>
      <w:r w:rsidRPr="00A0240A">
        <w:rPr>
          <w:rFonts w:ascii="Palatino Linotype" w:eastAsia="Calibri" w:hAnsi="Palatino Linotype" w:cs="Arial"/>
          <w:b/>
          <w:sz w:val="24"/>
          <w:szCs w:val="24"/>
          <w:lang w:val="es-ES" w:eastAsia="es-ES"/>
        </w:rPr>
        <w:t xml:space="preserve"> (2</w:t>
      </w:r>
      <w:r w:rsidR="00230347" w:rsidRPr="00A0240A">
        <w:rPr>
          <w:rFonts w:ascii="Palatino Linotype" w:eastAsia="Calibri" w:hAnsi="Palatino Linotype" w:cs="Arial"/>
          <w:b/>
          <w:sz w:val="24"/>
          <w:szCs w:val="24"/>
          <w:lang w:val="es-ES" w:eastAsia="es-ES"/>
        </w:rPr>
        <w:t>2) de jul</w:t>
      </w:r>
      <w:r w:rsidRPr="00A0240A">
        <w:rPr>
          <w:rFonts w:ascii="Palatino Linotype" w:eastAsia="Calibri" w:hAnsi="Palatino Linotype" w:cs="Arial"/>
          <w:b/>
          <w:sz w:val="24"/>
          <w:szCs w:val="24"/>
          <w:lang w:val="es-ES" w:eastAsia="es-ES"/>
        </w:rPr>
        <w:t>io</w:t>
      </w:r>
      <w:r w:rsidRPr="00A0240A">
        <w:rPr>
          <w:rFonts w:ascii="Palatino Linotype" w:eastAsia="Calibri" w:hAnsi="Palatino Linotype" w:cs="Arial"/>
          <w:sz w:val="24"/>
          <w:szCs w:val="24"/>
          <w:lang w:val="es-ES" w:eastAsia="es-ES"/>
        </w:rPr>
        <w:t xml:space="preserve"> de la presente anualidad el </w:t>
      </w:r>
      <w:r w:rsidRPr="00A0240A">
        <w:rPr>
          <w:rFonts w:ascii="Palatino Linotype" w:eastAsia="Calibri" w:hAnsi="Palatino Linotype" w:cs="Arial"/>
          <w:b/>
          <w:sz w:val="24"/>
          <w:szCs w:val="24"/>
          <w:lang w:val="es-ES" w:eastAsia="es-ES"/>
        </w:rPr>
        <w:t>SUJETO OBLIGADO</w:t>
      </w:r>
      <w:r w:rsidRPr="00A0240A">
        <w:rPr>
          <w:rFonts w:ascii="Palatino Linotype" w:eastAsia="Calibri" w:hAnsi="Palatino Linotype" w:cs="Arial"/>
          <w:sz w:val="24"/>
          <w:szCs w:val="24"/>
          <w:lang w:val="es-ES" w:eastAsia="es-ES"/>
        </w:rPr>
        <w:t xml:space="preserve"> estando en tiempo y forma presentó su respectivo informe justificado, mediante el cual remito el archivo </w:t>
      </w:r>
      <w:r w:rsidR="00230347" w:rsidRPr="00A0240A">
        <w:rPr>
          <w:rFonts w:ascii="Palatino Linotype" w:eastAsia="Calibri" w:hAnsi="Palatino Linotype" w:cs="Arial"/>
          <w:b/>
          <w:sz w:val="24"/>
          <w:szCs w:val="24"/>
          <w:lang w:val="es-ES" w:eastAsia="es-ES"/>
        </w:rPr>
        <w:t xml:space="preserve">20190722172651295.pdf y </w:t>
      </w:r>
      <w:r w:rsidR="00D17D4F" w:rsidRPr="00A0240A">
        <w:rPr>
          <w:rFonts w:ascii="Palatino Linotype" w:eastAsia="Calibri" w:hAnsi="Palatino Linotype" w:cs="Arial"/>
          <w:b/>
          <w:sz w:val="24"/>
          <w:szCs w:val="24"/>
          <w:lang w:val="es-ES" w:eastAsia="es-ES"/>
        </w:rPr>
        <w:t>20190722172707992.pdf</w:t>
      </w:r>
      <w:r w:rsidRPr="00A0240A">
        <w:rPr>
          <w:rFonts w:ascii="Palatino Linotype" w:eastAsia="Calibri" w:hAnsi="Palatino Linotype" w:cs="Arial"/>
          <w:b/>
          <w:sz w:val="24"/>
          <w:szCs w:val="24"/>
          <w:lang w:val="es-ES" w:eastAsia="es-ES"/>
        </w:rPr>
        <w:t xml:space="preserve">, </w:t>
      </w:r>
      <w:r w:rsidRPr="00A0240A">
        <w:rPr>
          <w:rFonts w:ascii="Palatino Linotype" w:eastAsia="Calibri" w:hAnsi="Palatino Linotype" w:cs="Arial"/>
          <w:sz w:val="24"/>
          <w:szCs w:val="24"/>
          <w:lang w:val="es-ES" w:eastAsia="es-ES"/>
        </w:rPr>
        <w:t>mismo</w:t>
      </w:r>
      <w:r w:rsidR="00D17D4F" w:rsidRPr="00A0240A">
        <w:rPr>
          <w:rFonts w:ascii="Palatino Linotype" w:eastAsia="Calibri" w:hAnsi="Palatino Linotype" w:cs="Arial"/>
          <w:sz w:val="24"/>
          <w:szCs w:val="24"/>
          <w:lang w:val="es-ES" w:eastAsia="es-ES"/>
        </w:rPr>
        <w:t>s</w:t>
      </w:r>
      <w:r w:rsidRPr="00A0240A">
        <w:rPr>
          <w:rFonts w:ascii="Palatino Linotype" w:eastAsia="Calibri" w:hAnsi="Palatino Linotype" w:cs="Arial"/>
          <w:sz w:val="24"/>
          <w:szCs w:val="24"/>
          <w:lang w:val="es-ES" w:eastAsia="es-ES"/>
        </w:rPr>
        <w:t xml:space="preserve"> que </w:t>
      </w:r>
      <w:r w:rsidR="00D17D4F" w:rsidRPr="00A0240A">
        <w:rPr>
          <w:rFonts w:ascii="Palatino Linotype" w:eastAsia="Calibri" w:hAnsi="Palatino Linotype" w:cs="Arial"/>
          <w:sz w:val="24"/>
          <w:szCs w:val="24"/>
          <w:lang w:val="es-ES" w:eastAsia="es-ES"/>
        </w:rPr>
        <w:t>No</w:t>
      </w:r>
      <w:r w:rsidRPr="00A0240A">
        <w:rPr>
          <w:rFonts w:ascii="Palatino Linotype" w:eastAsia="Calibri" w:hAnsi="Palatino Linotype" w:cs="Arial"/>
          <w:sz w:val="24"/>
          <w:szCs w:val="24"/>
          <w:lang w:val="es-ES" w:eastAsia="es-ES"/>
        </w:rPr>
        <w:t xml:space="preserve"> fue</w:t>
      </w:r>
      <w:r w:rsidR="00D17D4F" w:rsidRPr="00A0240A">
        <w:rPr>
          <w:rFonts w:ascii="Palatino Linotype" w:eastAsia="Calibri" w:hAnsi="Palatino Linotype" w:cs="Arial"/>
          <w:sz w:val="24"/>
          <w:szCs w:val="24"/>
          <w:lang w:val="es-ES" w:eastAsia="es-ES"/>
        </w:rPr>
        <w:t>ron</w:t>
      </w:r>
      <w:r w:rsidRPr="00A0240A">
        <w:rPr>
          <w:rFonts w:ascii="Palatino Linotype" w:eastAsia="Calibri" w:hAnsi="Palatino Linotype" w:cs="Arial"/>
          <w:sz w:val="24"/>
          <w:szCs w:val="24"/>
          <w:lang w:val="es-ES" w:eastAsia="es-ES"/>
        </w:rPr>
        <w:t xml:space="preserve"> del conocimiento del particular</w:t>
      </w:r>
      <w:r w:rsidR="00D17D4F" w:rsidRPr="00A0240A">
        <w:rPr>
          <w:rFonts w:ascii="Palatino Linotype" w:eastAsia="Calibri" w:hAnsi="Palatino Linotype" w:cs="Arial"/>
          <w:sz w:val="24"/>
          <w:szCs w:val="24"/>
          <w:lang w:val="es-ES" w:eastAsia="es-ES"/>
        </w:rPr>
        <w:t xml:space="preserve"> en razón de que se contiene información confidencial</w:t>
      </w:r>
      <w:r w:rsidRPr="00A0240A">
        <w:rPr>
          <w:rFonts w:ascii="Palatino Linotype" w:eastAsia="Calibri" w:hAnsi="Palatino Linotype" w:cs="Arial"/>
          <w:sz w:val="24"/>
          <w:szCs w:val="24"/>
          <w:lang w:val="es-ES" w:eastAsia="es-ES"/>
        </w:rPr>
        <w:t>,</w:t>
      </w:r>
      <w:r w:rsidR="00A32F0B" w:rsidRPr="00A0240A">
        <w:rPr>
          <w:rFonts w:ascii="Palatino Linotype" w:eastAsia="Calibri" w:hAnsi="Palatino Linotype" w:cs="Arial"/>
          <w:sz w:val="24"/>
          <w:szCs w:val="24"/>
          <w:lang w:val="es-ES" w:eastAsia="es-ES"/>
        </w:rPr>
        <w:t xml:space="preserve"> no obstante de que las documentales precisadas en el primer archivo son incompletas en su contendido y el segundo de los archivos corresponde a la respuesta del área de Consejería </w:t>
      </w:r>
      <w:r w:rsidR="00001C6D" w:rsidRPr="00A0240A">
        <w:rPr>
          <w:rFonts w:ascii="Palatino Linotype" w:eastAsia="Calibri" w:hAnsi="Palatino Linotype" w:cs="Arial"/>
          <w:sz w:val="24"/>
          <w:szCs w:val="24"/>
          <w:lang w:val="es-ES" w:eastAsia="es-ES"/>
        </w:rPr>
        <w:t>Jurídica, tal como se precisa en la siguiente imágenes.</w:t>
      </w:r>
    </w:p>
    <w:p w:rsidR="00001C6D" w:rsidRPr="00A0240A" w:rsidRDefault="00001C6D" w:rsidP="00A0240A">
      <w:pPr>
        <w:pStyle w:val="Prrafodelista"/>
        <w:spacing w:line="360" w:lineRule="auto"/>
        <w:rPr>
          <w:rFonts w:ascii="Palatino Linotype" w:eastAsia="Calibri" w:hAnsi="Palatino Linotype" w:cs="Arial"/>
          <w:sz w:val="24"/>
          <w:szCs w:val="24"/>
          <w:lang w:val="es-ES" w:eastAsia="es-ES"/>
        </w:rPr>
      </w:pPr>
      <w:bookmarkStart w:id="55" w:name="_GoBack"/>
      <w:r w:rsidRPr="00A0240A">
        <w:rPr>
          <w:rFonts w:ascii="Palatino Linotype" w:hAnsi="Palatino Linotype"/>
          <w:noProof/>
          <w:sz w:val="24"/>
          <w:szCs w:val="24"/>
          <w:lang w:eastAsia="es-MX"/>
        </w:rPr>
        <w:drawing>
          <wp:inline distT="0" distB="0" distL="0" distR="0" wp14:anchorId="2BD034A0" wp14:editId="5320E18B">
            <wp:extent cx="4987851" cy="5033319"/>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9622" t="14447" r="30787" b="5617"/>
                    <a:stretch/>
                  </pic:blipFill>
                  <pic:spPr bwMode="auto">
                    <a:xfrm>
                      <a:off x="0" y="0"/>
                      <a:ext cx="5007269" cy="5052914"/>
                    </a:xfrm>
                    <a:prstGeom prst="rect">
                      <a:avLst/>
                    </a:prstGeom>
                    <a:ln>
                      <a:noFill/>
                    </a:ln>
                    <a:extLst>
                      <a:ext uri="{53640926-AAD7-44D8-BBD7-CCE9431645EC}">
                        <a14:shadowObscured xmlns:a14="http://schemas.microsoft.com/office/drawing/2010/main"/>
                      </a:ext>
                    </a:extLst>
                  </pic:spPr>
                </pic:pic>
              </a:graphicData>
            </a:graphic>
          </wp:inline>
        </w:drawing>
      </w:r>
      <w:bookmarkEnd w:id="55"/>
    </w:p>
    <w:p w:rsidR="00001C6D" w:rsidRPr="00A0240A" w:rsidRDefault="00001C6D" w:rsidP="00A0240A">
      <w:pPr>
        <w:spacing w:before="240" w:after="240" w:line="360" w:lineRule="auto"/>
        <w:ind w:right="-142"/>
        <w:contextualSpacing/>
        <w:jc w:val="both"/>
        <w:rPr>
          <w:rFonts w:ascii="Palatino Linotype" w:eastAsia="Calibri" w:hAnsi="Palatino Linotype" w:cs="Arial"/>
          <w:sz w:val="24"/>
          <w:szCs w:val="24"/>
          <w:lang w:val="es-ES" w:eastAsia="es-ES"/>
        </w:rPr>
      </w:pPr>
      <w:r w:rsidRPr="00A0240A">
        <w:rPr>
          <w:rFonts w:ascii="Palatino Linotype" w:hAnsi="Palatino Linotype"/>
          <w:noProof/>
          <w:sz w:val="24"/>
          <w:szCs w:val="24"/>
          <w:lang w:eastAsia="es-MX"/>
        </w:rPr>
        <w:drawing>
          <wp:inline distT="0" distB="0" distL="0" distR="0" wp14:anchorId="01F0A3E8" wp14:editId="0473B146">
            <wp:extent cx="5398617" cy="778036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686" t="12583" r="35112" b="7478"/>
                    <a:stretch/>
                  </pic:blipFill>
                  <pic:spPr bwMode="auto">
                    <a:xfrm>
                      <a:off x="0" y="0"/>
                      <a:ext cx="5408459" cy="7794547"/>
                    </a:xfrm>
                    <a:prstGeom prst="rect">
                      <a:avLst/>
                    </a:prstGeom>
                    <a:ln>
                      <a:noFill/>
                    </a:ln>
                    <a:extLst>
                      <a:ext uri="{53640926-AAD7-44D8-BBD7-CCE9431645EC}">
                        <a14:shadowObscured xmlns:a14="http://schemas.microsoft.com/office/drawing/2010/main"/>
                      </a:ext>
                    </a:extLst>
                  </pic:spPr>
                </pic:pic>
              </a:graphicData>
            </a:graphic>
          </wp:inline>
        </w:drawing>
      </w:r>
    </w:p>
    <w:p w:rsidR="003354C0" w:rsidRPr="00A0240A" w:rsidRDefault="00A32F0B" w:rsidP="00A0240A">
      <w:pPr>
        <w:spacing w:before="240" w:after="240" w:line="360" w:lineRule="auto"/>
        <w:ind w:right="-142"/>
        <w:contextualSpacing/>
        <w:jc w:val="both"/>
        <w:rPr>
          <w:rFonts w:ascii="Palatino Linotype" w:eastAsia="Calibri" w:hAnsi="Palatino Linotype" w:cs="Arial"/>
          <w:sz w:val="24"/>
          <w:szCs w:val="24"/>
          <w:lang w:val="es-ES" w:eastAsia="es-ES"/>
        </w:rPr>
      </w:pPr>
      <w:r w:rsidRPr="00A0240A">
        <w:rPr>
          <w:rFonts w:ascii="Palatino Linotype" w:eastAsia="Calibri" w:hAnsi="Palatino Linotype" w:cs="Arial"/>
          <w:sz w:val="24"/>
          <w:szCs w:val="24"/>
          <w:lang w:val="es-ES" w:eastAsia="es-ES"/>
        </w:rPr>
        <w:t xml:space="preserve"> </w:t>
      </w:r>
      <w:r w:rsidR="003354C0" w:rsidRPr="00A0240A">
        <w:rPr>
          <w:rFonts w:ascii="Palatino Linotype" w:eastAsiaTheme="minorEastAsia" w:hAnsi="Palatino Linotype"/>
          <w:sz w:val="24"/>
          <w:szCs w:val="24"/>
          <w:lang w:val="es-ES_tradnl" w:eastAsia="es-ES"/>
        </w:rPr>
        <w:t>El Comisionado Ponente decretó el cierre de instrucción</w:t>
      </w:r>
      <w:r w:rsidR="003354C0" w:rsidRPr="00A0240A">
        <w:rPr>
          <w:rFonts w:ascii="Palatino Linotype" w:eastAsiaTheme="minorEastAsia" w:hAnsi="Palatino Linotype" w:cs="Arial"/>
          <w:sz w:val="24"/>
          <w:szCs w:val="24"/>
          <w:lang w:val="es-ES_tradnl" w:eastAsia="es-ES"/>
        </w:rPr>
        <w:t xml:space="preserve"> </w:t>
      </w:r>
      <w:r w:rsidR="003354C0" w:rsidRPr="00A0240A">
        <w:rPr>
          <w:rFonts w:ascii="Palatino Linotype" w:eastAsiaTheme="minorEastAsia" w:hAnsi="Palatino Linotype"/>
          <w:sz w:val="24"/>
          <w:szCs w:val="24"/>
          <w:lang w:val="es-ES_tradnl" w:eastAsia="es-ES"/>
        </w:rPr>
        <w:t xml:space="preserve">mediante acuerdo de fecha </w:t>
      </w:r>
      <w:r w:rsidR="00001C6D" w:rsidRPr="00A0240A">
        <w:rPr>
          <w:rFonts w:ascii="Palatino Linotype" w:eastAsiaTheme="minorEastAsia" w:hAnsi="Palatino Linotype"/>
          <w:b/>
          <w:sz w:val="24"/>
          <w:szCs w:val="24"/>
          <w:lang w:val="es-ES_tradnl" w:eastAsia="es-ES"/>
        </w:rPr>
        <w:t>trece (13) de agosto</w:t>
      </w:r>
      <w:r w:rsidR="003354C0" w:rsidRPr="00A0240A">
        <w:rPr>
          <w:rFonts w:ascii="Palatino Linotype" w:eastAsiaTheme="minorEastAsia" w:hAnsi="Palatino Linotype"/>
          <w:sz w:val="24"/>
          <w:szCs w:val="24"/>
          <w:lang w:val="es-ES_tradnl" w:eastAsia="es-ES"/>
        </w:rPr>
        <w:t xml:space="preserve"> de dos mil diecinueve, </w:t>
      </w:r>
      <w:r w:rsidR="003354C0" w:rsidRPr="00A0240A">
        <w:rPr>
          <w:rFonts w:ascii="Palatino Linotype" w:eastAsiaTheme="minorEastAsia" w:hAnsi="Palatino Linotype" w:cs="Arial"/>
          <w:sz w:val="24"/>
          <w:szCs w:val="24"/>
          <w:lang w:val="es-ES_tradnl" w:eastAsia="es-ES"/>
        </w:rPr>
        <w:t xml:space="preserve">por lo que, ordenó turnar el expediente a resolución; sin embargo, en fecha </w:t>
      </w:r>
      <w:r w:rsidR="00001C6D" w:rsidRPr="00A0240A">
        <w:rPr>
          <w:rFonts w:ascii="Palatino Linotype" w:eastAsiaTheme="minorEastAsia" w:hAnsi="Palatino Linotype" w:cs="Arial"/>
          <w:sz w:val="24"/>
          <w:szCs w:val="24"/>
          <w:lang w:val="es-ES_tradnl" w:eastAsia="es-ES"/>
        </w:rPr>
        <w:t>diecinueve (19</w:t>
      </w:r>
      <w:r w:rsidR="003354C0" w:rsidRPr="00A0240A">
        <w:rPr>
          <w:rFonts w:ascii="Palatino Linotype" w:eastAsiaTheme="minorEastAsia" w:hAnsi="Palatino Linotype" w:cs="Arial"/>
          <w:sz w:val="24"/>
          <w:szCs w:val="24"/>
          <w:lang w:val="es-ES_tradnl" w:eastAsia="es-ES"/>
        </w:rPr>
        <w:t xml:space="preserve">) de septiembre de la presente anualidad se acordó la ampliación del plazo para efecto de emitir un mejor estudio del asunto,  por lo que no habiendo más que hacer constar, y - - - - - - - - - - - - - - - - - - </w:t>
      </w:r>
    </w:p>
    <w:p w:rsidR="003354C0" w:rsidRPr="00A0240A" w:rsidRDefault="003354C0" w:rsidP="00A0240A">
      <w:pPr>
        <w:spacing w:line="360" w:lineRule="auto"/>
        <w:contextualSpacing/>
        <w:rPr>
          <w:rFonts w:ascii="Palatino Linotype" w:eastAsia="Calibri" w:hAnsi="Palatino Linotype" w:cs="Arial"/>
          <w:sz w:val="24"/>
          <w:szCs w:val="24"/>
          <w:lang w:val="es-ES" w:eastAsia="es-ES"/>
        </w:rPr>
      </w:pPr>
    </w:p>
    <w:p w:rsidR="003354C0" w:rsidRPr="00A0240A" w:rsidRDefault="003354C0" w:rsidP="00A0240A">
      <w:pPr>
        <w:keepNext/>
        <w:keepLines/>
        <w:spacing w:before="240" w:after="0" w:line="360" w:lineRule="auto"/>
        <w:ind w:right="-142"/>
        <w:jc w:val="center"/>
        <w:outlineLvl w:val="0"/>
        <w:rPr>
          <w:rFonts w:ascii="Palatino Linotype" w:eastAsiaTheme="majorEastAsia" w:hAnsi="Palatino Linotype" w:cstheme="majorBidi"/>
          <w:b/>
          <w:sz w:val="24"/>
          <w:szCs w:val="24"/>
        </w:rPr>
      </w:pPr>
      <w:bookmarkStart w:id="56" w:name="_Toc19204095"/>
      <w:r w:rsidRPr="00A0240A">
        <w:rPr>
          <w:rFonts w:ascii="Palatino Linotype" w:eastAsiaTheme="majorEastAsia" w:hAnsi="Palatino Linotype" w:cstheme="majorBidi"/>
          <w:b/>
          <w:sz w:val="24"/>
          <w:szCs w:val="24"/>
        </w:rPr>
        <w:t>C O N S I D E R A N D O</w:t>
      </w:r>
      <w:bookmarkEnd w:id="56"/>
      <w:r w:rsidRPr="00A0240A">
        <w:rPr>
          <w:rFonts w:ascii="Palatino Linotype" w:eastAsiaTheme="majorEastAsia" w:hAnsi="Palatino Linotype" w:cstheme="majorBidi"/>
          <w:b/>
          <w:sz w:val="24"/>
          <w:szCs w:val="24"/>
        </w:rPr>
        <w:t xml:space="preserve"> </w:t>
      </w:r>
    </w:p>
    <w:p w:rsidR="003354C0" w:rsidRPr="00A0240A" w:rsidRDefault="003354C0" w:rsidP="00A0240A">
      <w:pPr>
        <w:spacing w:after="0" w:line="360" w:lineRule="auto"/>
        <w:ind w:right="-142"/>
        <w:rPr>
          <w:rFonts w:ascii="Palatino Linotype" w:eastAsiaTheme="minorEastAsia" w:hAnsi="Palatino Linotype"/>
          <w:sz w:val="24"/>
          <w:szCs w:val="24"/>
        </w:rPr>
      </w:pPr>
    </w:p>
    <w:p w:rsidR="003354C0" w:rsidRPr="00A0240A" w:rsidRDefault="003354C0" w:rsidP="00A0240A">
      <w:pPr>
        <w:keepNext/>
        <w:keepLines/>
        <w:spacing w:before="40" w:after="0" w:line="360" w:lineRule="auto"/>
        <w:ind w:right="-142"/>
        <w:outlineLvl w:val="1"/>
        <w:rPr>
          <w:rFonts w:ascii="Palatino Linotype" w:eastAsiaTheme="majorEastAsia" w:hAnsi="Palatino Linotype" w:cstheme="majorBidi"/>
          <w:b/>
          <w:sz w:val="24"/>
          <w:szCs w:val="24"/>
        </w:rPr>
      </w:pPr>
      <w:bookmarkStart w:id="57" w:name="_Toc19204096"/>
      <w:r w:rsidRPr="00A0240A">
        <w:rPr>
          <w:rFonts w:ascii="Palatino Linotype" w:eastAsiaTheme="majorEastAsia" w:hAnsi="Palatino Linotype" w:cstheme="majorBidi"/>
          <w:b/>
          <w:sz w:val="24"/>
          <w:szCs w:val="24"/>
        </w:rPr>
        <w:t>PRIMERO. De la competencia</w:t>
      </w:r>
      <w:bookmarkEnd w:id="57"/>
    </w:p>
    <w:p w:rsidR="003354C0" w:rsidRPr="00A0240A" w:rsidRDefault="003354C0" w:rsidP="00A0240A">
      <w:pPr>
        <w:spacing w:after="0" w:line="360" w:lineRule="auto"/>
        <w:ind w:right="-142"/>
        <w:rPr>
          <w:rFonts w:ascii="Palatino Linotype" w:eastAsiaTheme="minorEastAsia" w:hAnsi="Palatino Linotype"/>
          <w:sz w:val="24"/>
          <w:szCs w:val="24"/>
        </w:rPr>
      </w:pPr>
    </w:p>
    <w:p w:rsidR="003354C0" w:rsidRPr="00A0240A" w:rsidRDefault="003354C0" w:rsidP="00A0240A">
      <w:pPr>
        <w:numPr>
          <w:ilvl w:val="0"/>
          <w:numId w:val="2"/>
        </w:numPr>
        <w:spacing w:before="240" w:after="240" w:line="360" w:lineRule="auto"/>
        <w:ind w:left="0" w:right="-142" w:firstLine="0"/>
        <w:contextualSpacing/>
        <w:jc w:val="both"/>
        <w:rPr>
          <w:rFonts w:ascii="Palatino Linotype" w:eastAsiaTheme="minorEastAsia" w:hAnsi="Palatino Linotype"/>
          <w:sz w:val="24"/>
          <w:szCs w:val="24"/>
          <w:lang w:val="es-ES_tradnl" w:eastAsia="es-ES"/>
        </w:rPr>
      </w:pPr>
      <w:r w:rsidRPr="00A0240A">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A0240A">
        <w:rPr>
          <w:rFonts w:ascii="Palatino Linotype" w:eastAsia="Calibri" w:hAnsi="Palatino Linotype" w:cs="Times New Roman"/>
          <w:b/>
          <w:sz w:val="24"/>
          <w:szCs w:val="24"/>
          <w:lang w:val="es-ES" w:eastAsia="es-ES"/>
        </w:rPr>
        <w:t>Constitución Política de los Estados Unidos Mexicanos</w:t>
      </w:r>
      <w:r w:rsidRPr="00A0240A">
        <w:rPr>
          <w:rFonts w:ascii="Palatino Linotype" w:eastAsia="Calibri" w:hAnsi="Palatino Linotype" w:cs="Times New Roman"/>
          <w:sz w:val="24"/>
          <w:szCs w:val="24"/>
          <w:lang w:val="es-ES" w:eastAsia="es-ES"/>
        </w:rPr>
        <w:t xml:space="preserve">; 5, párrafos </w:t>
      </w:r>
      <w:r w:rsidRPr="00A0240A">
        <w:rPr>
          <w:rFonts w:ascii="Palatino Linotype" w:eastAsiaTheme="minorEastAsia" w:hAnsi="Palatino Linotype" w:cs="Arial"/>
          <w:bCs/>
          <w:sz w:val="24"/>
          <w:szCs w:val="24"/>
          <w:lang w:val="es-ES" w:eastAsia="es-ES"/>
        </w:rPr>
        <w:t>vigésimo segundo, vigésimo tercero y vigésimo cuarto</w:t>
      </w:r>
      <w:r w:rsidR="00A0240A">
        <w:rPr>
          <w:rFonts w:ascii="Palatino Linotype" w:eastAsiaTheme="minorEastAsia" w:hAnsi="Palatino Linotype" w:cs="Arial"/>
          <w:bCs/>
          <w:sz w:val="24"/>
          <w:szCs w:val="24"/>
          <w:lang w:val="es-ES" w:eastAsia="es-ES"/>
        </w:rPr>
        <w:t>,</w:t>
      </w:r>
      <w:r w:rsidRPr="00A0240A">
        <w:rPr>
          <w:rFonts w:ascii="Palatino Linotype" w:eastAsiaTheme="minorEastAsia" w:hAnsi="Palatino Linotype" w:cs="Arial"/>
          <w:bCs/>
          <w:sz w:val="24"/>
          <w:szCs w:val="24"/>
          <w:lang w:val="es-ES" w:eastAsia="es-ES"/>
        </w:rPr>
        <w:t xml:space="preserve"> </w:t>
      </w:r>
      <w:r w:rsidRPr="00A0240A">
        <w:rPr>
          <w:rFonts w:ascii="Palatino Linotype" w:eastAsia="Calibri" w:hAnsi="Palatino Linotype" w:cs="Times New Roman"/>
          <w:sz w:val="24"/>
          <w:szCs w:val="24"/>
          <w:lang w:val="es-ES" w:eastAsia="es-ES"/>
        </w:rPr>
        <w:t xml:space="preserve">fracciones IV y V de la </w:t>
      </w:r>
      <w:r w:rsidRPr="00A0240A">
        <w:rPr>
          <w:rFonts w:ascii="Palatino Linotype" w:eastAsia="Calibri" w:hAnsi="Palatino Linotype" w:cs="Times New Roman"/>
          <w:b/>
          <w:sz w:val="24"/>
          <w:szCs w:val="24"/>
          <w:lang w:val="es-ES" w:eastAsia="es-ES"/>
        </w:rPr>
        <w:t>Constitución Política del Estado Libre y Soberano de México</w:t>
      </w:r>
      <w:r w:rsidRPr="00A0240A">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A0240A">
        <w:rPr>
          <w:rFonts w:ascii="Palatino Linotype" w:eastAsia="Calibri" w:hAnsi="Palatino Linotype" w:cs="Arial"/>
          <w:sz w:val="24"/>
          <w:szCs w:val="24"/>
          <w:lang w:val="es-ES" w:eastAsia="es-ES"/>
        </w:rPr>
        <w:t xml:space="preserve">de la </w:t>
      </w:r>
      <w:r w:rsidRPr="00A0240A">
        <w:rPr>
          <w:rFonts w:ascii="Palatino Linotype" w:eastAsia="Calibri" w:hAnsi="Palatino Linotype" w:cs="Arial"/>
          <w:b/>
          <w:sz w:val="24"/>
          <w:szCs w:val="24"/>
          <w:lang w:val="es-ES" w:eastAsia="es-ES"/>
        </w:rPr>
        <w:t>Ley de Transparencia y Acceso a la Información Pública del Estado de México y Municipios</w:t>
      </w:r>
      <w:r w:rsidRPr="00A0240A">
        <w:rPr>
          <w:rFonts w:ascii="Palatino Linotype" w:eastAsia="Calibri" w:hAnsi="Palatino Linotype" w:cs="Arial"/>
          <w:sz w:val="24"/>
          <w:szCs w:val="24"/>
          <w:lang w:val="es-ES" w:eastAsia="es-ES"/>
        </w:rPr>
        <w:t xml:space="preserve">; y 7, 9 fracciones I y XXIV, y 11 del </w:t>
      </w:r>
      <w:r w:rsidRPr="00A0240A">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A0240A">
        <w:rPr>
          <w:rFonts w:ascii="Palatino Linotype" w:eastAsiaTheme="minorEastAsia" w:hAnsi="Palatino Linotype"/>
          <w:sz w:val="24"/>
          <w:szCs w:val="24"/>
          <w:lang w:val="es-ES_tradnl" w:eastAsia="es-ES"/>
        </w:rPr>
        <w:t>.</w:t>
      </w:r>
    </w:p>
    <w:p w:rsidR="003354C0" w:rsidRPr="00A0240A" w:rsidRDefault="003354C0" w:rsidP="00A0240A">
      <w:pPr>
        <w:keepNext/>
        <w:keepLines/>
        <w:spacing w:before="40" w:after="0" w:line="360" w:lineRule="auto"/>
        <w:ind w:right="-142"/>
        <w:outlineLvl w:val="1"/>
        <w:rPr>
          <w:rFonts w:ascii="Palatino Linotype" w:eastAsiaTheme="majorEastAsia" w:hAnsi="Palatino Linotype" w:cstheme="majorBidi"/>
          <w:b/>
          <w:sz w:val="24"/>
          <w:szCs w:val="24"/>
        </w:rPr>
      </w:pPr>
    </w:p>
    <w:p w:rsidR="003354C0" w:rsidRPr="00A0240A" w:rsidRDefault="003354C0" w:rsidP="00A0240A">
      <w:pPr>
        <w:keepNext/>
        <w:keepLines/>
        <w:spacing w:before="40" w:after="0" w:line="360" w:lineRule="auto"/>
        <w:ind w:right="-142"/>
        <w:outlineLvl w:val="1"/>
        <w:rPr>
          <w:rFonts w:ascii="Palatino Linotype" w:eastAsiaTheme="majorEastAsia" w:hAnsi="Palatino Linotype" w:cstheme="majorBidi"/>
          <w:b/>
          <w:sz w:val="24"/>
          <w:szCs w:val="24"/>
        </w:rPr>
      </w:pPr>
      <w:bookmarkStart w:id="58" w:name="_Toc19204097"/>
      <w:r w:rsidRPr="00A0240A">
        <w:rPr>
          <w:rFonts w:ascii="Palatino Linotype" w:eastAsiaTheme="majorEastAsia" w:hAnsi="Palatino Linotype" w:cstheme="majorBidi"/>
          <w:b/>
          <w:sz w:val="24"/>
          <w:szCs w:val="24"/>
        </w:rPr>
        <w:t>SEGUNDO. De la oportunidad y procedencia.</w:t>
      </w:r>
      <w:bookmarkEnd w:id="58"/>
    </w:p>
    <w:p w:rsidR="003354C0" w:rsidRPr="00A0240A" w:rsidRDefault="003354C0" w:rsidP="00A0240A">
      <w:pPr>
        <w:spacing w:before="240" w:after="240" w:line="360" w:lineRule="auto"/>
        <w:contextualSpacing/>
        <w:jc w:val="both"/>
        <w:rPr>
          <w:rFonts w:ascii="Palatino Linotype" w:eastAsia="Calibri" w:hAnsi="Palatino Linotype" w:cs="Times New Roman"/>
          <w:sz w:val="24"/>
          <w:szCs w:val="24"/>
          <w:lang w:val="es-ES" w:eastAsia="es-ES"/>
        </w:rPr>
      </w:pPr>
    </w:p>
    <w:p w:rsidR="003354C0" w:rsidRPr="00A0240A" w:rsidRDefault="003354C0" w:rsidP="00A0240A">
      <w:pPr>
        <w:numPr>
          <w:ilvl w:val="0"/>
          <w:numId w:val="2"/>
        </w:numPr>
        <w:spacing w:before="240" w:after="240" w:line="360" w:lineRule="auto"/>
        <w:ind w:left="0" w:firstLine="0"/>
        <w:contextualSpacing/>
        <w:jc w:val="both"/>
        <w:rPr>
          <w:rFonts w:ascii="Palatino Linotype" w:eastAsia="Calibri" w:hAnsi="Palatino Linotype" w:cs="Times New Roman"/>
          <w:sz w:val="24"/>
          <w:szCs w:val="24"/>
          <w:lang w:val="es-ES" w:eastAsia="es-ES"/>
        </w:rPr>
      </w:pPr>
      <w:r w:rsidRPr="00A0240A">
        <w:rPr>
          <w:rFonts w:ascii="Palatino Linotype" w:eastAsia="Calibri" w:hAnsi="Palatino Linotype" w:cs="Arial"/>
          <w:sz w:val="24"/>
          <w:szCs w:val="24"/>
        </w:rPr>
        <w:t xml:space="preserve">El medio de impugnación fue presentado a través del </w:t>
      </w:r>
      <w:r w:rsidRPr="00A0240A">
        <w:rPr>
          <w:rFonts w:ascii="Palatino Linotype" w:eastAsia="Calibri" w:hAnsi="Palatino Linotype" w:cs="Arial"/>
          <w:b/>
          <w:sz w:val="24"/>
          <w:szCs w:val="24"/>
        </w:rPr>
        <w:t>SAIMEX,</w:t>
      </w:r>
      <w:r w:rsidRPr="00A0240A">
        <w:rPr>
          <w:rFonts w:ascii="Palatino Linotype" w:eastAsia="Calibri" w:hAnsi="Palatino Linotype" w:cs="Arial"/>
          <w:sz w:val="24"/>
          <w:szCs w:val="24"/>
        </w:rPr>
        <w:t xml:space="preserve"> en el formato previamente aprobado para tal efecto y dentro del plazo legal de quince días hábiles otorgados; para el caso en particular es de señalar que el </w:t>
      </w:r>
      <w:r w:rsidRPr="00A0240A">
        <w:rPr>
          <w:rFonts w:ascii="Palatino Linotype" w:eastAsia="Calibri" w:hAnsi="Palatino Linotype" w:cs="Arial"/>
          <w:b/>
          <w:sz w:val="24"/>
          <w:szCs w:val="24"/>
        </w:rPr>
        <w:t>SUJETO OBLIGADO</w:t>
      </w:r>
      <w:r w:rsidRPr="00A0240A">
        <w:rPr>
          <w:rFonts w:ascii="Palatino Linotype" w:eastAsia="Calibri" w:hAnsi="Palatino Linotype" w:cs="Arial"/>
          <w:sz w:val="24"/>
          <w:szCs w:val="24"/>
        </w:rPr>
        <w:t xml:space="preserve"> entregó la respuesta el </w:t>
      </w:r>
      <w:r w:rsidR="00001C6D" w:rsidRPr="00A0240A">
        <w:rPr>
          <w:rFonts w:ascii="Palatino Linotype" w:eastAsia="Calibri" w:hAnsi="Palatino Linotype" w:cs="Arial"/>
          <w:b/>
          <w:sz w:val="24"/>
          <w:szCs w:val="24"/>
        </w:rPr>
        <w:t>veinticinco (25</w:t>
      </w:r>
      <w:r w:rsidRPr="00A0240A">
        <w:rPr>
          <w:rFonts w:ascii="Palatino Linotype" w:eastAsia="Calibri" w:hAnsi="Palatino Linotype" w:cs="Arial"/>
          <w:b/>
          <w:sz w:val="24"/>
          <w:szCs w:val="24"/>
        </w:rPr>
        <w:t xml:space="preserve">) de junio </w:t>
      </w:r>
      <w:r w:rsidRPr="00A0240A">
        <w:rPr>
          <w:rFonts w:ascii="Palatino Linotype" w:eastAsia="Calibri" w:hAnsi="Palatino Linotype" w:cs="Arial"/>
          <w:sz w:val="24"/>
          <w:szCs w:val="24"/>
        </w:rPr>
        <w:t xml:space="preserve">de dos mil diecinueve, </w:t>
      </w:r>
      <w:r w:rsidRPr="00A0240A">
        <w:rPr>
          <w:rFonts w:ascii="Palatino Linotype" w:hAnsi="Palatino Linotype" w:cs="Arial"/>
          <w:sz w:val="24"/>
          <w:szCs w:val="24"/>
        </w:rPr>
        <w:t xml:space="preserve">de tal forma que el plazo para interponer el recurso transcurrió del día </w:t>
      </w:r>
      <w:r w:rsidR="00001C6D" w:rsidRPr="00A0240A">
        <w:rPr>
          <w:rFonts w:ascii="Palatino Linotype" w:hAnsi="Palatino Linotype" w:cs="Arial"/>
          <w:b/>
          <w:sz w:val="24"/>
          <w:szCs w:val="24"/>
        </w:rPr>
        <w:t>veintiséis (26</w:t>
      </w:r>
      <w:r w:rsidRPr="00A0240A">
        <w:rPr>
          <w:rFonts w:ascii="Palatino Linotype" w:hAnsi="Palatino Linotype" w:cs="Arial"/>
          <w:b/>
          <w:sz w:val="24"/>
          <w:szCs w:val="24"/>
        </w:rPr>
        <w:t>) de juni</w:t>
      </w:r>
      <w:r w:rsidR="00001C6D" w:rsidRPr="00A0240A">
        <w:rPr>
          <w:rFonts w:ascii="Palatino Linotype" w:hAnsi="Palatino Linotype" w:cs="Arial"/>
          <w:b/>
          <w:sz w:val="24"/>
          <w:szCs w:val="24"/>
        </w:rPr>
        <w:t>o al treinta (30</w:t>
      </w:r>
      <w:r w:rsidRPr="00A0240A">
        <w:rPr>
          <w:rFonts w:ascii="Palatino Linotype" w:hAnsi="Palatino Linotype" w:cs="Arial"/>
          <w:b/>
          <w:sz w:val="24"/>
          <w:szCs w:val="24"/>
        </w:rPr>
        <w:t>) de julio</w:t>
      </w:r>
      <w:r w:rsidRPr="00A0240A">
        <w:rPr>
          <w:rFonts w:ascii="Palatino Linotype" w:hAnsi="Palatino Linotype" w:cs="Arial"/>
          <w:sz w:val="24"/>
          <w:szCs w:val="24"/>
        </w:rPr>
        <w:t xml:space="preserve"> de dos mil diecinueve; en consecuencia, presentó su inconformidad el día </w:t>
      </w:r>
      <w:r w:rsidR="00001C6D" w:rsidRPr="00A0240A">
        <w:rPr>
          <w:rFonts w:ascii="Palatino Linotype" w:hAnsi="Palatino Linotype" w:cs="Arial"/>
          <w:b/>
          <w:sz w:val="24"/>
          <w:szCs w:val="24"/>
        </w:rPr>
        <w:t>cuatro (04) de julio</w:t>
      </w:r>
      <w:r w:rsidRPr="00A0240A">
        <w:rPr>
          <w:rFonts w:ascii="Palatino Linotype" w:hAnsi="Palatino Linotype" w:cs="Arial"/>
          <w:b/>
          <w:sz w:val="24"/>
          <w:szCs w:val="24"/>
        </w:rPr>
        <w:t xml:space="preserve"> </w:t>
      </w:r>
      <w:r w:rsidRPr="00A0240A">
        <w:rPr>
          <w:rFonts w:ascii="Palatino Linotype" w:hAnsi="Palatino Linotype" w:cs="Arial"/>
          <w:sz w:val="24"/>
          <w:szCs w:val="24"/>
        </w:rPr>
        <w:t xml:space="preserve">de dos mil diecinueve, éste se encuentra dentro de los márgenes temporales previstos en el artículo 178 de la </w:t>
      </w:r>
      <w:r w:rsidRPr="00A0240A">
        <w:rPr>
          <w:rFonts w:ascii="Palatino Linotype" w:hAnsi="Palatino Linotype" w:cs="Arial"/>
          <w:b/>
          <w:sz w:val="24"/>
          <w:szCs w:val="24"/>
        </w:rPr>
        <w:t>Ley de Transparencia y Acceso a la Información Pública del Estado de México y Municipios</w:t>
      </w:r>
      <w:r w:rsidRPr="00A0240A">
        <w:rPr>
          <w:rFonts w:ascii="Palatino Linotype" w:hAnsi="Palatino Linotype" w:cs="Arial"/>
          <w:sz w:val="24"/>
          <w:szCs w:val="24"/>
        </w:rPr>
        <w:t>.</w:t>
      </w:r>
    </w:p>
    <w:p w:rsidR="003354C0" w:rsidRPr="00A0240A" w:rsidRDefault="003354C0" w:rsidP="00A0240A">
      <w:pPr>
        <w:spacing w:before="240" w:after="240" w:line="360" w:lineRule="auto"/>
        <w:contextualSpacing/>
        <w:jc w:val="both"/>
        <w:rPr>
          <w:rFonts w:ascii="Palatino Linotype" w:eastAsia="Calibri" w:hAnsi="Palatino Linotype" w:cs="Times New Roman"/>
          <w:sz w:val="24"/>
          <w:szCs w:val="24"/>
          <w:lang w:val="es-ES" w:eastAsia="es-ES"/>
        </w:rPr>
      </w:pPr>
    </w:p>
    <w:p w:rsidR="003354C0" w:rsidRPr="00A0240A" w:rsidRDefault="003354C0" w:rsidP="00A0240A">
      <w:pPr>
        <w:numPr>
          <w:ilvl w:val="0"/>
          <w:numId w:val="2"/>
        </w:numPr>
        <w:spacing w:after="0" w:line="360" w:lineRule="auto"/>
        <w:ind w:left="0" w:firstLine="0"/>
        <w:contextualSpacing/>
        <w:jc w:val="both"/>
        <w:rPr>
          <w:rFonts w:ascii="Palatino Linotype" w:eastAsia="Calibri" w:hAnsi="Palatino Linotype" w:cs="Times New Roman"/>
          <w:sz w:val="24"/>
          <w:szCs w:val="24"/>
          <w:lang w:val="es-ES" w:eastAsia="es-ES"/>
        </w:rPr>
      </w:pPr>
      <w:r w:rsidRPr="00A0240A">
        <w:rPr>
          <w:rFonts w:ascii="Palatino Linotype" w:hAnsi="Palatino Linotype" w:cs="Arial"/>
          <w:sz w:val="24"/>
          <w:szCs w:val="24"/>
        </w:rPr>
        <w:t xml:space="preserve">Por lo que el Recurso Revisión tiene como finalidad reparar cualquier posible afectación al derecho de acceso a la información pública en términos del Título Octavo de la </w:t>
      </w:r>
      <w:r w:rsidRPr="00A0240A">
        <w:rPr>
          <w:rFonts w:ascii="Palatino Linotype" w:hAnsi="Palatino Linotype" w:cs="Arial"/>
          <w:b/>
          <w:sz w:val="24"/>
          <w:szCs w:val="24"/>
        </w:rPr>
        <w:t>Ley de Transparencia y Acceso a la Información Pública del Estado de México y Municipios</w:t>
      </w:r>
      <w:r w:rsidRPr="00A0240A">
        <w:rPr>
          <w:rFonts w:ascii="Palatino Linotype" w:hAnsi="Palatino Linotype" w:cs="Arial"/>
          <w:sz w:val="24"/>
          <w:szCs w:val="24"/>
        </w:rPr>
        <w:t>, y determinar la confirmación; revocación o modificación; desechamiento o sobreseimiento; y en su caso ordenar la entrega de la información.</w:t>
      </w:r>
    </w:p>
    <w:p w:rsidR="003354C0" w:rsidRPr="00A0240A" w:rsidRDefault="003354C0" w:rsidP="00A0240A">
      <w:pPr>
        <w:spacing w:before="240" w:after="240" w:line="360" w:lineRule="auto"/>
        <w:contextualSpacing/>
        <w:jc w:val="both"/>
        <w:rPr>
          <w:rFonts w:ascii="Palatino Linotype" w:eastAsia="Calibri" w:hAnsi="Palatino Linotype" w:cs="Times New Roman"/>
          <w:sz w:val="24"/>
          <w:szCs w:val="24"/>
          <w:lang w:val="es-ES" w:eastAsia="es-ES"/>
        </w:rPr>
      </w:pPr>
    </w:p>
    <w:p w:rsidR="003354C0" w:rsidRPr="00A0240A" w:rsidRDefault="003354C0" w:rsidP="00A0240A">
      <w:pPr>
        <w:numPr>
          <w:ilvl w:val="0"/>
          <w:numId w:val="2"/>
        </w:numPr>
        <w:spacing w:before="240" w:after="240" w:line="360" w:lineRule="auto"/>
        <w:ind w:left="0" w:firstLine="0"/>
        <w:contextualSpacing/>
        <w:jc w:val="both"/>
        <w:rPr>
          <w:rFonts w:ascii="Palatino Linotype" w:eastAsia="Calibri" w:hAnsi="Palatino Linotype" w:cs="Times New Roman"/>
          <w:sz w:val="24"/>
          <w:szCs w:val="24"/>
          <w:lang w:val="es-ES" w:eastAsia="es-ES"/>
        </w:rPr>
      </w:pPr>
      <w:r w:rsidRPr="00A0240A">
        <w:rPr>
          <w:rFonts w:ascii="Palatino Linotype" w:eastAsia="Calibri" w:hAnsi="Palatino Linotype" w:cs="Arial"/>
          <w:sz w:val="24"/>
          <w:szCs w:val="24"/>
          <w:lang w:val="es-ES_tradnl" w:eastAsia="es-ES"/>
        </w:rPr>
        <w:t>En ese orden de ideas, los escritos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el presente recurso.</w:t>
      </w:r>
    </w:p>
    <w:p w:rsidR="003354C0" w:rsidRPr="00A0240A" w:rsidRDefault="003354C0" w:rsidP="00A0240A">
      <w:pPr>
        <w:spacing w:before="240" w:after="240" w:line="360" w:lineRule="auto"/>
        <w:contextualSpacing/>
        <w:jc w:val="both"/>
        <w:rPr>
          <w:rFonts w:ascii="Palatino Linotype" w:eastAsia="Calibri" w:hAnsi="Palatino Linotype" w:cs="Times New Roman"/>
          <w:sz w:val="24"/>
          <w:szCs w:val="24"/>
          <w:lang w:val="es-ES" w:eastAsia="es-ES"/>
        </w:rPr>
      </w:pPr>
    </w:p>
    <w:p w:rsidR="003354C0" w:rsidRPr="00A0240A" w:rsidRDefault="003354C0" w:rsidP="00A0240A">
      <w:pPr>
        <w:keepNext/>
        <w:keepLines/>
        <w:spacing w:before="240" w:after="0" w:line="360" w:lineRule="auto"/>
        <w:outlineLvl w:val="0"/>
        <w:rPr>
          <w:rFonts w:ascii="Palatino Linotype" w:eastAsia="MS Mincho" w:hAnsi="Palatino Linotype" w:cstheme="majorBidi"/>
          <w:b/>
          <w:sz w:val="24"/>
          <w:szCs w:val="24"/>
          <w:lang w:val="es-ES_tradnl" w:eastAsia="es-ES"/>
        </w:rPr>
      </w:pPr>
      <w:bookmarkStart w:id="59" w:name="_Toc2881747"/>
      <w:bookmarkStart w:id="60" w:name="_Toc19204098"/>
      <w:r w:rsidRPr="00A0240A">
        <w:rPr>
          <w:rFonts w:ascii="Palatino Linotype" w:eastAsia="MS Mincho" w:hAnsi="Palatino Linotype" w:cstheme="majorBidi"/>
          <w:b/>
          <w:sz w:val="24"/>
          <w:szCs w:val="24"/>
          <w:lang w:val="es-ES_tradnl" w:eastAsia="es-ES"/>
        </w:rPr>
        <w:t>TERCERO. Del planteamiento de la Litis.</w:t>
      </w:r>
      <w:bookmarkEnd w:id="59"/>
      <w:bookmarkEnd w:id="60"/>
    </w:p>
    <w:p w:rsidR="003354C0" w:rsidRPr="00A0240A" w:rsidRDefault="003354C0" w:rsidP="00A0240A">
      <w:pPr>
        <w:spacing w:after="0" w:line="360" w:lineRule="auto"/>
        <w:contextualSpacing/>
        <w:jc w:val="both"/>
        <w:rPr>
          <w:rFonts w:ascii="Palatino Linotype" w:eastAsia="Calibri" w:hAnsi="Palatino Linotype" w:cs="Arial"/>
          <w:b/>
          <w:sz w:val="24"/>
          <w:szCs w:val="24"/>
          <w:lang w:val="es-ES_tradnl" w:eastAsia="es-ES"/>
        </w:rPr>
      </w:pPr>
    </w:p>
    <w:p w:rsidR="003354C0" w:rsidRPr="00A0240A" w:rsidRDefault="003354C0" w:rsidP="00A0240A">
      <w:pPr>
        <w:numPr>
          <w:ilvl w:val="0"/>
          <w:numId w:val="2"/>
        </w:numPr>
        <w:spacing w:after="0" w:line="360" w:lineRule="auto"/>
        <w:ind w:left="0" w:right="49" w:firstLine="0"/>
        <w:contextualSpacing/>
        <w:jc w:val="both"/>
        <w:rPr>
          <w:rFonts w:ascii="Palatino Linotype" w:eastAsia="MS Mincho" w:hAnsi="Palatino Linotype" w:cs="Arial"/>
          <w:sz w:val="24"/>
          <w:szCs w:val="24"/>
          <w:lang w:eastAsia="es-ES"/>
        </w:rPr>
      </w:pPr>
      <w:bookmarkStart w:id="61" w:name="_Toc504500691"/>
      <w:bookmarkStart w:id="62" w:name="_Toc445745137"/>
      <w:bookmarkStart w:id="63" w:name="_Toc447699318"/>
      <w:bookmarkStart w:id="64" w:name="_Toc452379730"/>
      <w:bookmarkStart w:id="65" w:name="_Toc459195482"/>
      <w:bookmarkStart w:id="66" w:name="_Toc461555892"/>
      <w:bookmarkStart w:id="67" w:name="_Toc462307689"/>
      <w:bookmarkStart w:id="68" w:name="_Toc473628138"/>
      <w:r w:rsidRPr="00A0240A">
        <w:rPr>
          <w:rFonts w:ascii="Palatino Linotype" w:eastAsia="MS Mincho" w:hAnsi="Palatino Linotype" w:cs="Arial"/>
          <w:sz w:val="24"/>
          <w:szCs w:val="24"/>
          <w:lang w:val="es-ES_tradnl" w:eastAsia="es-ES"/>
        </w:rPr>
        <w:t>De</w:t>
      </w:r>
      <w:r w:rsidRPr="00A0240A">
        <w:rPr>
          <w:rFonts w:ascii="Palatino Linotype" w:eastAsia="MS Mincho" w:hAnsi="Palatino Linotype" w:cs="Arial"/>
          <w:sz w:val="24"/>
          <w:szCs w:val="24"/>
          <w:lang w:val="es-ES_tradnl" w:eastAsia="es-MX"/>
        </w:rPr>
        <w:t xml:space="preserve"> tal manera que la Litis que nos ocupa a este recurso, se </w:t>
      </w:r>
      <w:r w:rsidRPr="00A0240A">
        <w:rPr>
          <w:rFonts w:ascii="Palatino Linotype" w:eastAsia="Calibri" w:hAnsi="Palatino Linotype" w:cs="Arial"/>
          <w:sz w:val="24"/>
          <w:szCs w:val="24"/>
          <w:lang w:val="es-ES_tradnl" w:eastAsia="es-ES"/>
        </w:rPr>
        <w:t xml:space="preserve">circunscribe en determinar si la </w:t>
      </w:r>
      <w:r w:rsidRPr="00A0240A">
        <w:rPr>
          <w:rFonts w:ascii="Palatino Linotype" w:eastAsia="MS Mincho" w:hAnsi="Palatino Linotype" w:cs="Arial"/>
          <w:sz w:val="24"/>
          <w:szCs w:val="24"/>
          <w:lang w:val="es-ES_tradnl" w:eastAsia="es-MX"/>
        </w:rPr>
        <w:t xml:space="preserve">información solicitada consistente en: </w:t>
      </w:r>
      <w:r w:rsidR="003F0BA2" w:rsidRPr="00A0240A">
        <w:rPr>
          <w:rFonts w:ascii="Palatino Linotype" w:eastAsia="MS Mincho" w:hAnsi="Palatino Linotype" w:cs="Arial"/>
          <w:sz w:val="24"/>
          <w:szCs w:val="24"/>
          <w:lang w:eastAsia="es-MX"/>
        </w:rPr>
        <w:t>en que consistieron los pagos y bajo qué condiciones se dieron</w:t>
      </w:r>
      <w:r w:rsidR="003F0BA2" w:rsidRPr="00A0240A">
        <w:rPr>
          <w:rFonts w:ascii="Palatino Linotype" w:eastAsia="MS Mincho" w:hAnsi="Palatino Linotype" w:cs="Arial"/>
          <w:sz w:val="24"/>
          <w:szCs w:val="24"/>
          <w:lang w:val="es-ES_tradnl" w:eastAsia="es-ES"/>
        </w:rPr>
        <w:t xml:space="preserve">,  </w:t>
      </w:r>
      <w:r w:rsidR="003F0BA2" w:rsidRPr="00A0240A">
        <w:rPr>
          <w:rFonts w:ascii="Palatino Linotype" w:eastAsia="MS Mincho" w:hAnsi="Palatino Linotype" w:cs="Arial"/>
          <w:sz w:val="24"/>
          <w:szCs w:val="24"/>
          <w:lang w:eastAsia="es-ES"/>
        </w:rPr>
        <w:t>por la afectación para el trazo de la Calle Adolfo Ruiz Cortinez ubicada en el Barrio de San Juan, Tultitlan Centro</w:t>
      </w:r>
      <w:r w:rsidRPr="00A0240A">
        <w:rPr>
          <w:rFonts w:ascii="Palatino Linotype" w:eastAsia="MS Mincho" w:hAnsi="Palatino Linotype" w:cs="Arial"/>
          <w:sz w:val="24"/>
          <w:szCs w:val="24"/>
          <w:lang w:val="es-ES_tradnl" w:eastAsia="es-ES"/>
        </w:rPr>
        <w:t xml:space="preserve">, </w:t>
      </w:r>
      <w:r w:rsidR="003F0BA2" w:rsidRPr="00A0240A">
        <w:rPr>
          <w:rFonts w:ascii="Palatino Linotype" w:eastAsia="MS Mincho" w:hAnsi="Palatino Linotype" w:cs="Arial"/>
          <w:sz w:val="24"/>
          <w:szCs w:val="24"/>
          <w:lang w:val="es-ES_tradnl" w:eastAsia="es-ES"/>
        </w:rPr>
        <w:t xml:space="preserve">para lo cual el </w:t>
      </w:r>
      <w:r w:rsidRPr="00A0240A">
        <w:rPr>
          <w:rFonts w:ascii="Palatino Linotype" w:eastAsia="MS Mincho" w:hAnsi="Palatino Linotype" w:cs="Arial"/>
          <w:sz w:val="24"/>
          <w:szCs w:val="24"/>
          <w:lang w:val="es-ES_tradnl" w:eastAsia="es-MX"/>
        </w:rPr>
        <w:t xml:space="preserve"> </w:t>
      </w:r>
      <w:r w:rsidRPr="00A0240A">
        <w:rPr>
          <w:rFonts w:ascii="Palatino Linotype" w:eastAsia="MS Mincho" w:hAnsi="Palatino Linotype" w:cs="Arial"/>
          <w:b/>
          <w:sz w:val="24"/>
          <w:szCs w:val="24"/>
          <w:lang w:val="es-ES_tradnl" w:eastAsia="es-MX"/>
        </w:rPr>
        <w:t>SUJETO OBLIGADO</w:t>
      </w:r>
      <w:r w:rsidR="003F0BA2" w:rsidRPr="00A0240A">
        <w:rPr>
          <w:rFonts w:ascii="Palatino Linotype" w:eastAsia="MS Mincho" w:hAnsi="Palatino Linotype" w:cs="Arial"/>
          <w:sz w:val="24"/>
          <w:szCs w:val="24"/>
          <w:lang w:val="es-ES_tradnl" w:eastAsia="es-MX"/>
        </w:rPr>
        <w:t xml:space="preserve"> informó que </w:t>
      </w:r>
      <w:r w:rsidR="003F0BA2" w:rsidRPr="00A0240A">
        <w:rPr>
          <w:rFonts w:ascii="Palatino Linotype" w:eastAsia="MS Mincho" w:hAnsi="Palatino Linotype" w:cs="Arial"/>
          <w:sz w:val="24"/>
          <w:szCs w:val="24"/>
          <w:lang w:eastAsia="es-ES"/>
        </w:rPr>
        <w:t>no se cuenta con datos de una obra en la Calle y Colonia referida</w:t>
      </w:r>
      <w:r w:rsidRPr="00A0240A">
        <w:rPr>
          <w:rFonts w:ascii="Palatino Linotype" w:eastAsia="MS Mincho" w:hAnsi="Palatino Linotype" w:cs="Arial"/>
          <w:sz w:val="24"/>
          <w:szCs w:val="24"/>
          <w:lang w:eastAsia="es-ES"/>
        </w:rPr>
        <w:t>.</w:t>
      </w:r>
    </w:p>
    <w:p w:rsidR="003354C0" w:rsidRPr="00A0240A" w:rsidRDefault="003354C0" w:rsidP="00A0240A">
      <w:pPr>
        <w:spacing w:after="0" w:line="360" w:lineRule="auto"/>
        <w:ind w:right="49"/>
        <w:contextualSpacing/>
        <w:jc w:val="both"/>
        <w:rPr>
          <w:rFonts w:ascii="Palatino Linotype" w:eastAsia="MS Mincho" w:hAnsi="Palatino Linotype" w:cs="Arial"/>
          <w:sz w:val="24"/>
          <w:szCs w:val="24"/>
          <w:lang w:val="es-ES_tradnl" w:eastAsia="es-ES"/>
        </w:rPr>
      </w:pPr>
    </w:p>
    <w:p w:rsidR="003354C0" w:rsidRPr="00A0240A" w:rsidRDefault="003354C0" w:rsidP="00A0240A">
      <w:pPr>
        <w:numPr>
          <w:ilvl w:val="0"/>
          <w:numId w:val="2"/>
        </w:numPr>
        <w:spacing w:after="0" w:line="360" w:lineRule="auto"/>
        <w:ind w:left="0" w:right="49" w:firstLine="0"/>
        <w:contextualSpacing/>
        <w:jc w:val="both"/>
        <w:rPr>
          <w:rFonts w:ascii="Palatino Linotype" w:eastAsia="MS Mincho" w:hAnsi="Palatino Linotype" w:cs="Arial"/>
          <w:sz w:val="24"/>
          <w:szCs w:val="24"/>
          <w:lang w:val="es-ES_tradnl" w:eastAsia="es-ES"/>
        </w:rPr>
      </w:pPr>
      <w:r w:rsidRPr="00A0240A">
        <w:rPr>
          <w:rFonts w:ascii="Palatino Linotype" w:hAnsi="Palatino Linotype"/>
          <w:sz w:val="24"/>
          <w:szCs w:val="24"/>
        </w:rPr>
        <w:t xml:space="preserve">Derivado de la respuesta emitida, el particular promovió el medio de impugnación que hoy se resuelve a través del cual refiere como </w:t>
      </w:r>
      <w:r w:rsidR="00555CB2" w:rsidRPr="00A0240A">
        <w:rPr>
          <w:rFonts w:ascii="Palatino Linotype" w:hAnsi="Palatino Linotype"/>
          <w:sz w:val="24"/>
          <w:szCs w:val="24"/>
        </w:rPr>
        <w:t xml:space="preserve">acto impugnado </w:t>
      </w:r>
      <w:r w:rsidR="001A43C0" w:rsidRPr="00A0240A">
        <w:rPr>
          <w:rFonts w:ascii="Palatino Linotype" w:hAnsi="Palatino Linotype"/>
          <w:sz w:val="24"/>
          <w:szCs w:val="24"/>
        </w:rPr>
        <w:t>l</w:t>
      </w:r>
      <w:r w:rsidR="00555CB2" w:rsidRPr="00A0240A">
        <w:rPr>
          <w:rFonts w:ascii="Palatino Linotype" w:hAnsi="Palatino Linotype"/>
          <w:sz w:val="24"/>
          <w:szCs w:val="24"/>
        </w:rPr>
        <w:t>a</w:t>
      </w:r>
      <w:r w:rsidR="001A43C0" w:rsidRPr="00A0240A">
        <w:rPr>
          <w:rFonts w:ascii="Palatino Linotype" w:hAnsi="Palatino Linotype"/>
          <w:sz w:val="24"/>
          <w:szCs w:val="24"/>
        </w:rPr>
        <w:t xml:space="preserve"> a</w:t>
      </w:r>
      <w:r w:rsidR="00555CB2" w:rsidRPr="00A0240A">
        <w:rPr>
          <w:rFonts w:ascii="Palatino Linotype" w:hAnsi="Palatino Linotype"/>
          <w:sz w:val="24"/>
          <w:szCs w:val="24"/>
        </w:rPr>
        <w:t xml:space="preserve">claración de convenios de trazo, </w:t>
      </w:r>
      <w:r w:rsidR="001A43C0" w:rsidRPr="00A0240A">
        <w:rPr>
          <w:rFonts w:ascii="Palatino Linotype" w:hAnsi="Palatino Linotype"/>
          <w:sz w:val="24"/>
          <w:szCs w:val="24"/>
        </w:rPr>
        <w:t xml:space="preserve">no de obras </w:t>
      </w:r>
      <w:r w:rsidR="00555CB2" w:rsidRPr="00A0240A">
        <w:rPr>
          <w:rFonts w:ascii="Palatino Linotype" w:hAnsi="Palatino Linotype"/>
          <w:sz w:val="24"/>
          <w:szCs w:val="24"/>
        </w:rPr>
        <w:t>actuales</w:t>
      </w:r>
      <w:r w:rsidR="001A43C0" w:rsidRPr="00A0240A">
        <w:rPr>
          <w:rFonts w:ascii="Palatino Linotype" w:hAnsi="Palatino Linotype"/>
          <w:sz w:val="24"/>
          <w:szCs w:val="24"/>
        </w:rPr>
        <w:t xml:space="preserve"> sobre las avenidas</w:t>
      </w:r>
      <w:r w:rsidR="00555CB2" w:rsidRPr="00A0240A">
        <w:rPr>
          <w:rFonts w:ascii="Palatino Linotype" w:hAnsi="Palatino Linotype"/>
          <w:sz w:val="24"/>
          <w:szCs w:val="24"/>
        </w:rPr>
        <w:t xml:space="preserve"> Boulevard Oriente y Ruiz Cortines del Barrio de San Juan y como  motivos de inconformidad negativa de convenios sobre avenida principal</w:t>
      </w:r>
      <w:r w:rsidRPr="00A0240A">
        <w:rPr>
          <w:rFonts w:ascii="Palatino Linotype" w:hAnsi="Palatino Linotype"/>
          <w:sz w:val="24"/>
          <w:szCs w:val="24"/>
        </w:rPr>
        <w:t>;</w:t>
      </w:r>
      <w:r w:rsidRPr="00A0240A">
        <w:rPr>
          <w:rFonts w:ascii="Palatino Linotype" w:eastAsia="MS Mincho" w:hAnsi="Palatino Linotype" w:cs="Arial"/>
          <w:sz w:val="24"/>
          <w:szCs w:val="24"/>
          <w:lang w:val="es-ES_tradnl" w:eastAsia="es-MX"/>
        </w:rPr>
        <w:t xml:space="preserve"> luego entonces resulta necesario analizar la información para determinar si </w:t>
      </w:r>
      <w:r w:rsidRPr="00A0240A">
        <w:rPr>
          <w:rFonts w:ascii="Palatino Linotype" w:eastAsia="MS Mincho" w:hAnsi="Palatino Linotype" w:cs="Arial"/>
          <w:sz w:val="24"/>
          <w:szCs w:val="24"/>
          <w:lang w:val="es-ES_tradnl" w:eastAsia="es-ES"/>
        </w:rPr>
        <w:t>es suficiente para atender cabalmente el derecho de acceso a la información pública del particular.</w:t>
      </w:r>
    </w:p>
    <w:p w:rsidR="003354C0" w:rsidRPr="00A0240A" w:rsidRDefault="003354C0" w:rsidP="00A0240A">
      <w:pPr>
        <w:spacing w:after="0" w:line="360" w:lineRule="auto"/>
        <w:ind w:right="49"/>
        <w:contextualSpacing/>
        <w:jc w:val="both"/>
        <w:rPr>
          <w:rFonts w:ascii="Palatino Linotype" w:eastAsia="MS Mincho" w:hAnsi="Palatino Linotype" w:cs="Arial"/>
          <w:sz w:val="24"/>
          <w:szCs w:val="24"/>
          <w:lang w:val="es-ES_tradnl" w:eastAsia="es-ES"/>
        </w:rPr>
      </w:pPr>
    </w:p>
    <w:p w:rsidR="003354C0" w:rsidRPr="00A0240A" w:rsidRDefault="003354C0" w:rsidP="00A0240A">
      <w:pPr>
        <w:numPr>
          <w:ilvl w:val="0"/>
          <w:numId w:val="2"/>
        </w:numPr>
        <w:spacing w:before="240" w:after="240" w:line="360" w:lineRule="auto"/>
        <w:ind w:left="0" w:right="49" w:firstLine="0"/>
        <w:contextualSpacing/>
        <w:jc w:val="both"/>
        <w:rPr>
          <w:rFonts w:ascii="Palatino Linotype" w:eastAsia="MS Mincho" w:hAnsi="Palatino Linotype" w:cs="Arial"/>
          <w:sz w:val="24"/>
          <w:szCs w:val="24"/>
          <w:lang w:val="es-ES_tradnl" w:eastAsia="es-ES"/>
        </w:rPr>
      </w:pPr>
      <w:r w:rsidRPr="00A0240A">
        <w:rPr>
          <w:rFonts w:ascii="Palatino Linotype" w:eastAsia="MS Mincho" w:hAnsi="Palatino Linotype" w:cs="Arial"/>
          <w:sz w:val="24"/>
          <w:szCs w:val="24"/>
          <w:lang w:val="es-ES_tradnl" w:eastAsia="es-ES"/>
        </w:rPr>
        <w:t xml:space="preserve">Del análisis efectuado se advierte que el recurso de revisión del que se trata es procedente, toda vez que se actualiza la hipótesis prevista en la </w:t>
      </w:r>
      <w:r w:rsidR="00555CB2" w:rsidRPr="00A0240A">
        <w:rPr>
          <w:rFonts w:ascii="Palatino Linotype" w:eastAsia="MS Mincho" w:hAnsi="Palatino Linotype" w:cs="Times New Roman"/>
          <w:b/>
          <w:sz w:val="24"/>
          <w:szCs w:val="24"/>
          <w:lang w:val="es-ES_tradnl" w:eastAsia="es-ES"/>
        </w:rPr>
        <w:t xml:space="preserve">fracción </w:t>
      </w:r>
      <w:r w:rsidRPr="00A0240A">
        <w:rPr>
          <w:rFonts w:ascii="Palatino Linotype" w:eastAsia="MS Mincho" w:hAnsi="Palatino Linotype" w:cs="Times New Roman"/>
          <w:b/>
          <w:sz w:val="24"/>
          <w:szCs w:val="24"/>
          <w:lang w:val="es-ES_tradnl" w:eastAsia="es-ES"/>
        </w:rPr>
        <w:t>III del artículo 179 de la Ley de Transparencia y Acceso a la Información Pública del Estado de México y Municipio</w:t>
      </w:r>
      <w:r w:rsidRPr="00A0240A">
        <w:rPr>
          <w:rFonts w:ascii="Palatino Linotype" w:eastAsia="MS Mincho" w:hAnsi="Palatino Linotype" w:cs="Times New Roman"/>
          <w:sz w:val="24"/>
          <w:szCs w:val="24"/>
          <w:lang w:val="es-ES_tradnl" w:eastAsia="es-ES"/>
        </w:rPr>
        <w:t>.</w:t>
      </w:r>
    </w:p>
    <w:p w:rsidR="003354C0" w:rsidRPr="00A0240A" w:rsidRDefault="003354C0" w:rsidP="00A0240A">
      <w:pPr>
        <w:keepNext/>
        <w:keepLines/>
        <w:spacing w:before="240" w:after="0" w:line="360" w:lineRule="auto"/>
        <w:outlineLvl w:val="0"/>
        <w:rPr>
          <w:rFonts w:ascii="Palatino Linotype" w:eastAsia="MS Gothic" w:hAnsi="Palatino Linotype" w:cstheme="majorBidi"/>
          <w:b/>
          <w:sz w:val="24"/>
          <w:szCs w:val="24"/>
          <w:lang w:val="es-ES_tradnl" w:eastAsia="es-ES"/>
        </w:rPr>
      </w:pPr>
      <w:bookmarkStart w:id="69" w:name="_Toc2881748"/>
      <w:bookmarkStart w:id="70" w:name="_Toc19204099"/>
      <w:r w:rsidRPr="00A0240A">
        <w:rPr>
          <w:rFonts w:ascii="Palatino Linotype" w:eastAsia="MS Gothic" w:hAnsi="Palatino Linotype" w:cstheme="majorBidi"/>
          <w:b/>
          <w:sz w:val="24"/>
          <w:szCs w:val="24"/>
          <w:lang w:val="es-ES_tradnl" w:eastAsia="es-ES"/>
        </w:rPr>
        <w:t>CUARTO. Del estudio y resolución del recurso de revisión.</w:t>
      </w:r>
      <w:bookmarkEnd w:id="69"/>
      <w:bookmarkEnd w:id="70"/>
    </w:p>
    <w:p w:rsidR="003354C0" w:rsidRPr="00A0240A" w:rsidRDefault="003354C0" w:rsidP="00A0240A">
      <w:pPr>
        <w:keepNext/>
        <w:keepLines/>
        <w:numPr>
          <w:ilvl w:val="1"/>
          <w:numId w:val="2"/>
        </w:numPr>
        <w:spacing w:before="240" w:after="0" w:line="360" w:lineRule="auto"/>
        <w:ind w:left="0" w:firstLine="0"/>
        <w:outlineLvl w:val="0"/>
        <w:rPr>
          <w:rFonts w:ascii="Palatino Linotype" w:eastAsia="MS Mincho" w:hAnsi="Palatino Linotype" w:cs="Arial"/>
          <w:b/>
          <w:i/>
          <w:sz w:val="24"/>
          <w:szCs w:val="24"/>
          <w:lang w:val="es-ES_tradnl" w:eastAsia="es-MX"/>
        </w:rPr>
      </w:pPr>
      <w:bookmarkStart w:id="71" w:name="_Toc536726461"/>
      <w:bookmarkStart w:id="72" w:name="_Toc19204100"/>
      <w:r w:rsidRPr="00A0240A">
        <w:rPr>
          <w:rFonts w:ascii="Palatino Linotype" w:eastAsia="MS Gothic" w:hAnsi="Palatino Linotype" w:cstheme="majorBidi"/>
          <w:b/>
          <w:i/>
          <w:noProof/>
          <w:sz w:val="24"/>
          <w:szCs w:val="24"/>
        </w:rPr>
        <w:t>El derecho de acceso a la información publica</w:t>
      </w:r>
      <w:bookmarkEnd w:id="71"/>
      <w:r w:rsidRPr="00A0240A">
        <w:rPr>
          <w:rFonts w:ascii="Palatino Linotype" w:eastAsia="MS Mincho" w:hAnsi="Palatino Linotype" w:cs="Arial"/>
          <w:b/>
          <w:i/>
          <w:sz w:val="24"/>
          <w:szCs w:val="24"/>
          <w:lang w:val="es-ES_tradnl" w:eastAsia="es-MX"/>
        </w:rPr>
        <w:t>.</w:t>
      </w:r>
      <w:bookmarkEnd w:id="72"/>
    </w:p>
    <w:p w:rsidR="003354C0" w:rsidRPr="00A0240A" w:rsidRDefault="003354C0" w:rsidP="00A0240A">
      <w:pPr>
        <w:spacing w:after="0" w:line="360" w:lineRule="auto"/>
        <w:contextualSpacing/>
        <w:rPr>
          <w:rFonts w:ascii="Palatino Linotype" w:eastAsia="MS Mincho" w:hAnsi="Palatino Linotype" w:cs="Arial"/>
          <w:sz w:val="24"/>
          <w:szCs w:val="24"/>
          <w:lang w:val="es-ES_tradnl" w:eastAsia="es-MX"/>
        </w:rPr>
      </w:pPr>
    </w:p>
    <w:p w:rsidR="003354C0" w:rsidRPr="00A0240A" w:rsidRDefault="003354C0" w:rsidP="00A0240A">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A0240A">
        <w:rPr>
          <w:rFonts w:ascii="Palatino Linotype" w:eastAsia="MS Mincho" w:hAnsi="Palatino Linotype" w:cs="Times New Roman"/>
          <w:sz w:val="24"/>
          <w:szCs w:val="24"/>
          <w:lang w:val="es-ES_tradnl" w:eastAsia="es-ES"/>
        </w:rPr>
        <w:t xml:space="preserve">De </w:t>
      </w:r>
      <w:r w:rsidRPr="00A0240A">
        <w:rPr>
          <w:rFonts w:ascii="Palatino Linotype" w:eastAsia="Calibri" w:hAnsi="Palatino Linotype" w:cs="Arial"/>
          <w:sz w:val="24"/>
          <w:szCs w:val="24"/>
          <w:lang w:val="es-ES_tradnl" w:eastAsia="es-ES"/>
        </w:rPr>
        <w:t>acuerdo</w:t>
      </w:r>
      <w:r w:rsidRPr="00A0240A">
        <w:rPr>
          <w:rFonts w:ascii="Palatino Linotype" w:eastAsia="MS Mincho" w:hAnsi="Palatino Linotype" w:cs="Times New Roman"/>
          <w:sz w:val="24"/>
          <w:szCs w:val="24"/>
          <w:lang w:val="es-ES_tradnl" w:eastAsia="es-ES"/>
        </w:rPr>
        <w:t xml:space="preserve"> a la Ley de Transparencia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Sujetos Obligados, ya que, el derecho 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rsidR="003354C0" w:rsidRPr="00A0240A" w:rsidRDefault="003354C0" w:rsidP="00A0240A">
      <w:pPr>
        <w:spacing w:after="0" w:line="360" w:lineRule="auto"/>
        <w:ind w:right="49"/>
        <w:contextualSpacing/>
        <w:jc w:val="both"/>
        <w:rPr>
          <w:rFonts w:ascii="Palatino Linotype" w:eastAsia="MS Mincho" w:hAnsi="Palatino Linotype" w:cs="Times New Roman"/>
          <w:sz w:val="24"/>
          <w:szCs w:val="24"/>
          <w:lang w:val="es-ES_tradnl" w:eastAsia="es-ES"/>
        </w:rPr>
      </w:pPr>
    </w:p>
    <w:p w:rsidR="003354C0" w:rsidRPr="00A0240A" w:rsidRDefault="003354C0" w:rsidP="00A0240A">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A0240A">
        <w:rPr>
          <w:rFonts w:ascii="Palatino Linotype" w:eastAsia="MS Mincho" w:hAnsi="Palatino Linotype" w:cs="Times New Roman"/>
          <w:sz w:val="24"/>
          <w:szCs w:val="24"/>
          <w:lang w:val="es-ES_tradnl" w:eastAsia="es-ES"/>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rsidR="003354C0" w:rsidRPr="00A0240A" w:rsidRDefault="003354C0" w:rsidP="00A0240A">
      <w:pPr>
        <w:spacing w:after="0" w:line="360" w:lineRule="auto"/>
        <w:ind w:right="49"/>
        <w:contextualSpacing/>
        <w:jc w:val="both"/>
        <w:rPr>
          <w:rFonts w:ascii="Palatino Linotype" w:eastAsia="MS Mincho" w:hAnsi="Palatino Linotype" w:cs="Times New Roman"/>
          <w:sz w:val="24"/>
          <w:szCs w:val="24"/>
          <w:lang w:val="es-ES_tradnl" w:eastAsia="es-ES"/>
        </w:rPr>
      </w:pPr>
    </w:p>
    <w:p w:rsidR="003354C0" w:rsidRPr="00A0240A" w:rsidRDefault="003354C0" w:rsidP="00A0240A">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A0240A">
        <w:rPr>
          <w:rFonts w:ascii="Palatino Linotype" w:eastAsia="MS Mincho" w:hAnsi="Palatino Linotype" w:cs="Times New Roman"/>
          <w:sz w:val="24"/>
          <w:szCs w:val="24"/>
          <w:lang w:val="es-ES_tradnl" w:eastAsia="es-ES"/>
        </w:rPr>
        <w:t>Así pues, resulta necesario señalar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el Sujeto Obligado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señalar la obligación de “promover, respetar, proteger y garantizar los derechos humanos”, entre los cuales se encuentra dicho derecho.</w:t>
      </w:r>
    </w:p>
    <w:p w:rsidR="003354C0" w:rsidRPr="00A0240A" w:rsidRDefault="003354C0" w:rsidP="00A0240A">
      <w:pPr>
        <w:spacing w:after="0" w:line="360" w:lineRule="auto"/>
        <w:contextualSpacing/>
        <w:rPr>
          <w:rFonts w:ascii="Palatino Linotype" w:eastAsia="MS Mincho" w:hAnsi="Palatino Linotype" w:cs="Times New Roman"/>
          <w:sz w:val="24"/>
          <w:szCs w:val="24"/>
          <w:lang w:val="es-ES_tradnl" w:eastAsia="es-ES"/>
        </w:rPr>
      </w:pPr>
    </w:p>
    <w:p w:rsidR="003354C0" w:rsidRPr="00A0240A" w:rsidRDefault="003354C0" w:rsidP="00A0240A">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A0240A">
        <w:rPr>
          <w:rFonts w:ascii="Palatino Linotype" w:eastAsia="MS Mincho" w:hAnsi="Palatino Linotype" w:cs="Times New Roman"/>
          <w:sz w:val="24"/>
          <w:szCs w:val="24"/>
          <w:lang w:val="es-ES_tradnl" w:eastAsia="es-ES"/>
        </w:rPr>
        <w:t>Ahora bien el contenido del artículo 1 tercer párrafo de la Constitución Política de los Estados Unidos Mexicanos establece que “…Todas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3354C0" w:rsidRPr="00A0240A" w:rsidRDefault="003354C0" w:rsidP="00A0240A">
      <w:pPr>
        <w:spacing w:after="0" w:line="360" w:lineRule="auto"/>
        <w:ind w:right="34"/>
        <w:contextualSpacing/>
        <w:jc w:val="both"/>
        <w:rPr>
          <w:rFonts w:ascii="Palatino Linotype" w:eastAsia="MS Mincho" w:hAnsi="Palatino Linotype" w:cs="Times New Roman"/>
          <w:sz w:val="24"/>
          <w:szCs w:val="24"/>
          <w:lang w:val="es-ES_tradnl" w:eastAsia="es-ES"/>
        </w:rPr>
      </w:pPr>
    </w:p>
    <w:p w:rsidR="003354C0" w:rsidRPr="00A0240A" w:rsidRDefault="003354C0" w:rsidP="00A0240A">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A0240A">
        <w:rPr>
          <w:rFonts w:ascii="Palatino Linotype" w:eastAsia="MS Mincho" w:hAnsi="Palatino Linotype" w:cs="Times New Roman"/>
          <w:sz w:val="24"/>
          <w:szCs w:val="24"/>
          <w:lang w:val="es-ES_tradnl" w:eastAsia="es-ES"/>
        </w:rPr>
        <w:t>Derivado</w:t>
      </w:r>
      <w:r w:rsidRPr="00A0240A">
        <w:rPr>
          <w:rFonts w:ascii="Palatino Linotype" w:eastAsia="MS Mincho" w:hAnsi="Palatino Linotype" w:cs="Arial"/>
          <w:sz w:val="24"/>
          <w:szCs w:val="24"/>
          <w:lang w:val="es-ES_tradnl" w:eastAsia="es-ES"/>
        </w:rPr>
        <w:t xml:space="preserve"> de lo anterior, se procede a analizar el objeto y atribuciones del Sujeto Obligado a fin de determinar sí la información proporcionada en respuesta es suficiente para dejar colmado el derecho de acceso a la información pública del particular o bien, si la misma es susceptible de ser entregada.  </w:t>
      </w:r>
    </w:p>
    <w:p w:rsidR="003354C0" w:rsidRPr="00A0240A" w:rsidRDefault="003354C0" w:rsidP="00A0240A">
      <w:pPr>
        <w:keepNext/>
        <w:keepLines/>
        <w:spacing w:before="40" w:after="0" w:line="360" w:lineRule="auto"/>
        <w:jc w:val="both"/>
        <w:outlineLvl w:val="1"/>
        <w:rPr>
          <w:rFonts w:ascii="Palatino Linotype" w:eastAsia="MS Mincho" w:hAnsi="Palatino Linotype" w:cstheme="majorBidi"/>
          <w:b/>
          <w:i/>
          <w:sz w:val="24"/>
          <w:szCs w:val="24"/>
          <w:lang w:val="es-ES_tradnl" w:eastAsia="es-ES"/>
        </w:rPr>
      </w:pPr>
      <w:bookmarkStart w:id="73" w:name="_Toc19204101"/>
      <w:r w:rsidRPr="00A0240A">
        <w:rPr>
          <w:rFonts w:ascii="Palatino Linotype" w:eastAsia="MS Mincho" w:hAnsi="Palatino Linotype" w:cstheme="majorBidi"/>
          <w:b/>
          <w:i/>
          <w:sz w:val="24"/>
          <w:szCs w:val="24"/>
          <w:lang w:val="es-ES_tradnl" w:eastAsia="es-ES"/>
        </w:rPr>
        <w:t>II. De la solicitud e informe justificado</w:t>
      </w:r>
      <w:bookmarkEnd w:id="73"/>
    </w:p>
    <w:p w:rsidR="003354C0" w:rsidRPr="00A0240A" w:rsidRDefault="003354C0" w:rsidP="00A0240A">
      <w:pPr>
        <w:spacing w:after="0" w:line="360" w:lineRule="auto"/>
        <w:ind w:right="49"/>
        <w:contextualSpacing/>
        <w:jc w:val="both"/>
        <w:rPr>
          <w:rFonts w:ascii="Palatino Linotype" w:eastAsia="MS Mincho" w:hAnsi="Palatino Linotype" w:cstheme="majorBidi"/>
          <w:sz w:val="24"/>
          <w:szCs w:val="24"/>
          <w:lang w:val="es-ES_tradnl" w:eastAsia="es-ES"/>
        </w:rPr>
      </w:pPr>
    </w:p>
    <w:p w:rsidR="003354C0" w:rsidRPr="00A0240A" w:rsidRDefault="003354C0" w:rsidP="00A0240A">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A0240A">
        <w:rPr>
          <w:rFonts w:ascii="Palatino Linotype" w:eastAsia="MS Mincho" w:hAnsi="Palatino Linotype" w:cstheme="majorBidi"/>
          <w:sz w:val="24"/>
          <w:szCs w:val="24"/>
          <w:lang w:val="es-ES_tradnl" w:eastAsia="es-ES"/>
        </w:rPr>
        <w:t>Previo al análisis resulta necesario precisar en qué consiste la información requerida por el particular, misma que corresponde a lo siguiente:</w:t>
      </w:r>
    </w:p>
    <w:p w:rsidR="003354C0" w:rsidRPr="00A0240A" w:rsidRDefault="003354C0" w:rsidP="00A0240A">
      <w:pPr>
        <w:spacing w:after="0" w:line="360" w:lineRule="auto"/>
        <w:ind w:right="49"/>
        <w:contextualSpacing/>
        <w:jc w:val="both"/>
        <w:rPr>
          <w:rFonts w:ascii="Palatino Linotype" w:eastAsia="MS Mincho" w:hAnsi="Palatino Linotype" w:cstheme="majorBidi"/>
          <w:sz w:val="24"/>
          <w:szCs w:val="24"/>
          <w:lang w:val="es-ES_tradnl" w:eastAsia="es-ES"/>
        </w:rPr>
      </w:pPr>
    </w:p>
    <w:p w:rsidR="003354C0" w:rsidRPr="00A0240A" w:rsidRDefault="00A1211C" w:rsidP="00A0240A">
      <w:pPr>
        <w:numPr>
          <w:ilvl w:val="0"/>
          <w:numId w:val="4"/>
        </w:numPr>
        <w:spacing w:after="0" w:line="360" w:lineRule="auto"/>
        <w:ind w:left="0" w:right="49" w:firstLine="0"/>
        <w:contextualSpacing/>
        <w:jc w:val="both"/>
        <w:rPr>
          <w:rFonts w:ascii="Palatino Linotype" w:eastAsia="MS Mincho" w:hAnsi="Palatino Linotype" w:cstheme="majorBidi"/>
          <w:b/>
          <w:sz w:val="24"/>
          <w:szCs w:val="24"/>
          <w:lang w:val="es-ES_tradnl" w:eastAsia="es-ES"/>
        </w:rPr>
      </w:pPr>
      <w:r w:rsidRPr="00A0240A">
        <w:rPr>
          <w:rFonts w:ascii="Palatino Linotype" w:eastAsia="MS Mincho" w:hAnsi="Palatino Linotype" w:cstheme="majorBidi"/>
          <w:b/>
          <w:sz w:val="24"/>
          <w:szCs w:val="24"/>
          <w:lang w:val="es-ES_tradnl" w:eastAsia="es-ES"/>
        </w:rPr>
        <w:t>L</w:t>
      </w:r>
      <w:r w:rsidR="00807842" w:rsidRPr="00A0240A">
        <w:rPr>
          <w:rFonts w:ascii="Palatino Linotype" w:eastAsia="MS Mincho" w:hAnsi="Palatino Linotype" w:cstheme="majorBidi"/>
          <w:b/>
          <w:sz w:val="24"/>
          <w:szCs w:val="24"/>
          <w:lang w:val="es-ES_tradnl" w:eastAsia="es-ES"/>
        </w:rPr>
        <w:t>os pagos efectuados por el trazo realizado de la calle Adolfo Ruiz Cortinez ubicado en el Barrio de San Juan, Tultitlan Cen</w:t>
      </w:r>
      <w:r w:rsidRPr="00A0240A">
        <w:rPr>
          <w:rFonts w:ascii="Palatino Linotype" w:eastAsia="MS Mincho" w:hAnsi="Palatino Linotype" w:cstheme="majorBidi"/>
          <w:b/>
          <w:sz w:val="24"/>
          <w:szCs w:val="24"/>
          <w:lang w:val="es-ES_tradnl" w:eastAsia="es-ES"/>
        </w:rPr>
        <w:t>tro y bajo que condicione se dieron.</w:t>
      </w:r>
    </w:p>
    <w:p w:rsidR="003354C0" w:rsidRPr="00A0240A" w:rsidRDefault="003354C0" w:rsidP="00A0240A">
      <w:pPr>
        <w:spacing w:after="0" w:line="360" w:lineRule="auto"/>
        <w:ind w:right="49"/>
        <w:contextualSpacing/>
        <w:jc w:val="both"/>
        <w:rPr>
          <w:rFonts w:ascii="Palatino Linotype" w:eastAsia="MS Mincho" w:hAnsi="Palatino Linotype" w:cstheme="majorBidi"/>
          <w:sz w:val="24"/>
          <w:szCs w:val="24"/>
          <w:lang w:val="es-ES_tradnl" w:eastAsia="es-ES"/>
        </w:rPr>
      </w:pPr>
    </w:p>
    <w:p w:rsidR="002F5E0C" w:rsidRPr="00A0240A" w:rsidRDefault="003354C0" w:rsidP="00A0240A">
      <w:pPr>
        <w:numPr>
          <w:ilvl w:val="0"/>
          <w:numId w:val="2"/>
        </w:numPr>
        <w:spacing w:after="0" w:line="360" w:lineRule="auto"/>
        <w:ind w:left="0" w:right="49" w:firstLine="0"/>
        <w:contextualSpacing/>
        <w:jc w:val="both"/>
        <w:rPr>
          <w:rFonts w:ascii="Palatino Linotype" w:eastAsia="MS Mincho" w:hAnsi="Palatino Linotype"/>
          <w:b/>
          <w:i/>
          <w:sz w:val="24"/>
          <w:szCs w:val="24"/>
          <w:lang w:val="es-ES_tradnl" w:eastAsia="es-ES"/>
        </w:rPr>
      </w:pPr>
      <w:r w:rsidRPr="00A0240A">
        <w:rPr>
          <w:rFonts w:ascii="Palatino Linotype" w:eastAsia="MS Mincho" w:hAnsi="Palatino Linotype" w:cstheme="majorBidi"/>
          <w:sz w:val="24"/>
          <w:szCs w:val="24"/>
          <w:lang w:val="es-ES_tradnl" w:eastAsia="es-ES"/>
        </w:rPr>
        <w:t xml:space="preserve">El </w:t>
      </w:r>
      <w:r w:rsidRPr="00A0240A">
        <w:rPr>
          <w:rFonts w:ascii="Palatino Linotype" w:eastAsia="MS Mincho" w:hAnsi="Palatino Linotype" w:cstheme="majorBidi"/>
          <w:b/>
          <w:sz w:val="24"/>
          <w:szCs w:val="24"/>
          <w:lang w:val="es-ES_tradnl" w:eastAsia="es-ES"/>
        </w:rPr>
        <w:t xml:space="preserve">SUJETO OBLIGADO </w:t>
      </w:r>
      <w:r w:rsidR="00807842" w:rsidRPr="00A0240A">
        <w:rPr>
          <w:rFonts w:ascii="Palatino Linotype" w:eastAsia="MS Mincho" w:hAnsi="Palatino Linotype" w:cstheme="majorBidi"/>
          <w:sz w:val="24"/>
          <w:szCs w:val="24"/>
          <w:lang w:val="es-ES_tradnl" w:eastAsia="es-ES"/>
        </w:rPr>
        <w:t>informó en su</w:t>
      </w:r>
      <w:r w:rsidRPr="00A0240A">
        <w:rPr>
          <w:rFonts w:ascii="Palatino Linotype" w:eastAsia="MS Mincho" w:hAnsi="Palatino Linotype" w:cstheme="majorBidi"/>
          <w:sz w:val="24"/>
          <w:szCs w:val="24"/>
          <w:lang w:val="es-ES_tradnl" w:eastAsia="es-ES"/>
        </w:rPr>
        <w:t xml:space="preserve"> respuesta </w:t>
      </w:r>
      <w:r w:rsidR="00807842" w:rsidRPr="00A0240A">
        <w:rPr>
          <w:rFonts w:ascii="Palatino Linotype" w:eastAsia="MS Mincho" w:hAnsi="Palatino Linotype" w:cstheme="majorBidi"/>
          <w:sz w:val="24"/>
          <w:szCs w:val="24"/>
          <w:lang w:val="es-ES_tradnl" w:eastAsia="es-ES"/>
        </w:rPr>
        <w:t>que, no cuenta con los datos de una obra en la calle y colonia referida, por el particular mediante la solicitud de informaci</w:t>
      </w:r>
      <w:r w:rsidR="002F5E0C" w:rsidRPr="00A0240A">
        <w:rPr>
          <w:rFonts w:ascii="Palatino Linotype" w:eastAsia="MS Mincho" w:hAnsi="Palatino Linotype" w:cstheme="majorBidi"/>
          <w:sz w:val="24"/>
          <w:szCs w:val="24"/>
          <w:lang w:val="es-ES_tradnl" w:eastAsia="es-ES"/>
        </w:rPr>
        <w:t xml:space="preserve">ón, situación por la cual </w:t>
      </w:r>
      <w:r w:rsidR="00807842" w:rsidRPr="00A0240A">
        <w:rPr>
          <w:rFonts w:ascii="Palatino Linotype" w:eastAsia="MS Mincho" w:hAnsi="Palatino Linotype" w:cstheme="majorBidi"/>
          <w:sz w:val="24"/>
          <w:szCs w:val="24"/>
          <w:lang w:val="es-ES_tradnl" w:eastAsia="es-ES"/>
        </w:rPr>
        <w:t>el particular se inconformó y promovió el medio de impugnación</w:t>
      </w:r>
      <w:r w:rsidR="002F5E0C" w:rsidRPr="00A0240A">
        <w:rPr>
          <w:rFonts w:ascii="Palatino Linotype" w:eastAsia="MS Mincho" w:hAnsi="Palatino Linotype" w:cstheme="majorBidi"/>
          <w:sz w:val="24"/>
          <w:szCs w:val="24"/>
          <w:lang w:val="es-ES_tradnl" w:eastAsia="es-ES"/>
        </w:rPr>
        <w:t>.</w:t>
      </w:r>
    </w:p>
    <w:p w:rsidR="003354C0" w:rsidRPr="00A0240A" w:rsidRDefault="003354C0" w:rsidP="00A0240A">
      <w:pPr>
        <w:pStyle w:val="Prrafodelista"/>
        <w:keepNext/>
        <w:keepLines/>
        <w:numPr>
          <w:ilvl w:val="0"/>
          <w:numId w:val="8"/>
        </w:numPr>
        <w:spacing w:before="240" w:after="0" w:line="360" w:lineRule="auto"/>
        <w:outlineLvl w:val="0"/>
        <w:rPr>
          <w:rFonts w:ascii="Palatino Linotype" w:eastAsia="MS Mincho" w:hAnsi="Palatino Linotype" w:cstheme="majorBidi"/>
          <w:b/>
          <w:i/>
          <w:sz w:val="24"/>
          <w:szCs w:val="24"/>
          <w:lang w:val="es-ES_tradnl" w:eastAsia="es-ES"/>
        </w:rPr>
      </w:pPr>
      <w:bookmarkStart w:id="74" w:name="_Toc19204102"/>
      <w:r w:rsidRPr="00A0240A">
        <w:rPr>
          <w:rFonts w:ascii="Palatino Linotype" w:eastAsia="MS Mincho" w:hAnsi="Palatino Linotype" w:cstheme="majorBidi"/>
          <w:b/>
          <w:i/>
          <w:sz w:val="24"/>
          <w:szCs w:val="24"/>
          <w:lang w:val="es-ES_tradnl" w:eastAsia="es-ES"/>
        </w:rPr>
        <w:t>Del informe justificado</w:t>
      </w:r>
      <w:bookmarkEnd w:id="74"/>
      <w:r w:rsidRPr="00A0240A">
        <w:rPr>
          <w:rFonts w:ascii="Palatino Linotype" w:eastAsia="MS Mincho" w:hAnsi="Palatino Linotype" w:cstheme="majorBidi"/>
          <w:b/>
          <w:i/>
          <w:sz w:val="24"/>
          <w:szCs w:val="24"/>
          <w:lang w:val="es-ES_tradnl" w:eastAsia="es-ES"/>
        </w:rPr>
        <w:t xml:space="preserve"> </w:t>
      </w:r>
    </w:p>
    <w:p w:rsidR="003354C0" w:rsidRPr="00A0240A" w:rsidRDefault="003354C0" w:rsidP="00A0240A">
      <w:pPr>
        <w:spacing w:line="360" w:lineRule="auto"/>
        <w:rPr>
          <w:rFonts w:ascii="Palatino Linotype" w:hAnsi="Palatino Linotype"/>
          <w:sz w:val="24"/>
          <w:szCs w:val="24"/>
          <w:lang w:val="es-ES_tradnl" w:eastAsia="es-ES"/>
        </w:rPr>
      </w:pPr>
    </w:p>
    <w:p w:rsidR="00A93BB5" w:rsidRPr="00A0240A" w:rsidRDefault="003354C0" w:rsidP="00A0240A">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A0240A">
        <w:rPr>
          <w:rFonts w:ascii="Palatino Linotype" w:eastAsia="MS Mincho" w:hAnsi="Palatino Linotype" w:cstheme="majorBidi"/>
          <w:sz w:val="24"/>
          <w:szCs w:val="24"/>
          <w:lang w:val="es-ES_tradnl" w:eastAsia="es-ES"/>
        </w:rPr>
        <w:t xml:space="preserve">No obstante lo anterior, estando en tiempo y forma el </w:t>
      </w:r>
      <w:r w:rsidRPr="00A0240A">
        <w:rPr>
          <w:rFonts w:ascii="Palatino Linotype" w:eastAsia="MS Mincho" w:hAnsi="Palatino Linotype" w:cstheme="majorBidi"/>
          <w:b/>
          <w:sz w:val="24"/>
          <w:szCs w:val="24"/>
          <w:lang w:val="es-ES_tradnl" w:eastAsia="es-ES"/>
        </w:rPr>
        <w:t>SUJETO OBLIGADO</w:t>
      </w:r>
      <w:r w:rsidRPr="00A0240A">
        <w:rPr>
          <w:rFonts w:ascii="Palatino Linotype" w:eastAsia="MS Mincho" w:hAnsi="Palatino Linotype" w:cstheme="majorBidi"/>
          <w:sz w:val="24"/>
          <w:szCs w:val="24"/>
          <w:lang w:val="es-ES_tradnl" w:eastAsia="es-ES"/>
        </w:rPr>
        <w:t xml:space="preserve">  presentó su respectivo informe justificado, mediante el cual </w:t>
      </w:r>
      <w:r w:rsidR="00A93BB5" w:rsidRPr="00A0240A">
        <w:rPr>
          <w:rFonts w:ascii="Palatino Linotype" w:eastAsia="MS Mincho" w:hAnsi="Palatino Linotype" w:cstheme="majorBidi"/>
          <w:sz w:val="24"/>
          <w:szCs w:val="24"/>
          <w:lang w:val="es-ES_tradnl" w:eastAsia="es-ES"/>
        </w:rPr>
        <w:t xml:space="preserve">se remitió oficio de respuesta del área de Consejería Jurídica quien manifestó que no posee la información por no corresponde a sus atribuciones; así mismo se aprecia </w:t>
      </w:r>
      <w:r w:rsidR="0091365E" w:rsidRPr="00A0240A">
        <w:rPr>
          <w:rFonts w:ascii="Palatino Linotype" w:eastAsia="MS Mincho" w:hAnsi="Palatino Linotype" w:cstheme="majorBidi"/>
          <w:sz w:val="24"/>
          <w:szCs w:val="24"/>
          <w:lang w:val="es-ES_tradnl" w:eastAsia="es-ES"/>
        </w:rPr>
        <w:t xml:space="preserve">que dicha área administrativa manifestó que no es Sujeto Obligado para proporcionar información pública, luego entonces, se precisa que todas la área administrativa que conforma al Sujeto Obligado en su conjunto deberá de proporcionar la información pública que obre en sus archivos, por lo tanto, si en próximas ocasiones se solicita información que pueda obrar en los archivos de la Consejería Jurídica, esta sin dilación alguna deberá proporcionarla, por formarte de las áreas que integran en su conjunto al Sujeto Obligado, en este caso del Ayuntamiento de Tultitlán.  </w:t>
      </w:r>
    </w:p>
    <w:p w:rsidR="00A93BB5" w:rsidRPr="00A0240A" w:rsidRDefault="00A93BB5" w:rsidP="00A0240A">
      <w:pPr>
        <w:spacing w:after="0" w:line="360" w:lineRule="auto"/>
        <w:ind w:right="49"/>
        <w:contextualSpacing/>
        <w:jc w:val="both"/>
        <w:rPr>
          <w:rFonts w:ascii="Palatino Linotype" w:eastAsia="MS Mincho" w:hAnsi="Palatino Linotype" w:cstheme="majorBidi"/>
          <w:sz w:val="24"/>
          <w:szCs w:val="24"/>
          <w:lang w:val="es-ES_tradnl" w:eastAsia="es-ES"/>
        </w:rPr>
      </w:pPr>
    </w:p>
    <w:p w:rsidR="00A93BB5" w:rsidRPr="00A0240A" w:rsidRDefault="0091365E" w:rsidP="00A0240A">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A0240A">
        <w:rPr>
          <w:rFonts w:ascii="Palatino Linotype" w:eastAsia="MS Mincho" w:hAnsi="Palatino Linotype" w:cstheme="majorBidi"/>
          <w:sz w:val="24"/>
          <w:szCs w:val="24"/>
          <w:lang w:val="es-ES_tradnl" w:eastAsia="es-ES"/>
        </w:rPr>
        <w:t xml:space="preserve">Ahora bien, en cuanto al resto de información proporcionada corresponde en términos generales </w:t>
      </w:r>
      <w:r w:rsidR="002D5E19" w:rsidRPr="00A0240A">
        <w:rPr>
          <w:rFonts w:ascii="Palatino Linotype" w:eastAsia="MS Mincho" w:hAnsi="Palatino Linotype" w:cstheme="majorBidi"/>
          <w:sz w:val="24"/>
          <w:szCs w:val="24"/>
          <w:lang w:val="es-ES_tradnl" w:eastAsia="es-ES"/>
        </w:rPr>
        <w:t>a las documentales remitidas por la Dirección de Desarrollo Urbano y Medio Ambiente quien informó que derivado de la una búsqueda en sus archivos, se localizó únicamente el Convenio por afectación de utilidad pública N° D.E.M./CONV-18-08-2005-CVGFYARC-01, para la apertura de la Calle Valentín Gómez Farías y Adolfo Ruiz Cortinez del Barrio de Santiaguito, documento que se anexo; sin embargo, no se puso a la vista del solicitante por contener información confidencial y las documentales son incompletas.</w:t>
      </w:r>
    </w:p>
    <w:p w:rsidR="00A93BB5" w:rsidRDefault="00CD60AB" w:rsidP="00A0240A">
      <w:pPr>
        <w:pStyle w:val="Ttulo1"/>
        <w:spacing w:line="360" w:lineRule="auto"/>
        <w:rPr>
          <w:rFonts w:ascii="Palatino Linotype" w:eastAsia="MS Mincho" w:hAnsi="Palatino Linotype"/>
          <w:b/>
          <w:i/>
          <w:color w:val="auto"/>
          <w:sz w:val="24"/>
          <w:szCs w:val="24"/>
          <w:lang w:val="es-ES_tradnl" w:eastAsia="es-ES"/>
        </w:rPr>
      </w:pPr>
      <w:bookmarkStart w:id="75" w:name="_Toc19204103"/>
      <w:r w:rsidRPr="00A0240A">
        <w:rPr>
          <w:rFonts w:ascii="Palatino Linotype" w:eastAsia="MS Mincho" w:hAnsi="Palatino Linotype"/>
          <w:b/>
          <w:i/>
          <w:color w:val="auto"/>
          <w:sz w:val="24"/>
          <w:szCs w:val="24"/>
          <w:lang w:val="es-ES_tradnl" w:eastAsia="es-ES"/>
        </w:rPr>
        <w:t xml:space="preserve">III. </w:t>
      </w:r>
      <w:r w:rsidR="002F5E0C" w:rsidRPr="00A0240A">
        <w:rPr>
          <w:rFonts w:ascii="Palatino Linotype" w:eastAsia="MS Mincho" w:hAnsi="Palatino Linotype"/>
          <w:b/>
          <w:i/>
          <w:color w:val="auto"/>
          <w:sz w:val="24"/>
          <w:szCs w:val="24"/>
          <w:lang w:val="es-ES_tradnl" w:eastAsia="es-ES"/>
        </w:rPr>
        <w:t>Suplencia de la queja</w:t>
      </w:r>
      <w:bookmarkEnd w:id="75"/>
    </w:p>
    <w:p w:rsidR="00A0240A" w:rsidRPr="00A0240A" w:rsidRDefault="00A0240A" w:rsidP="00A0240A">
      <w:pPr>
        <w:rPr>
          <w:lang w:val="es-ES_tradnl" w:eastAsia="es-ES"/>
        </w:rPr>
      </w:pPr>
    </w:p>
    <w:p w:rsidR="00A93BB5" w:rsidRPr="00A0240A" w:rsidRDefault="00A93BB5" w:rsidP="00A0240A">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A0240A">
        <w:rPr>
          <w:rFonts w:ascii="Palatino Linotype" w:eastAsia="MS Mincho" w:hAnsi="Palatino Linotype" w:cstheme="majorBidi"/>
          <w:sz w:val="24"/>
          <w:szCs w:val="24"/>
          <w:lang w:val="es-ES_tradnl" w:eastAsia="es-ES"/>
        </w:rPr>
        <w:t>Previo al estudio, resulta necesario hacer referencia que el particular precisó en su solicitud de información la expresión relativa a:</w:t>
      </w:r>
      <w:r w:rsidRPr="00A0240A">
        <w:rPr>
          <w:rFonts w:ascii="Palatino Linotype" w:eastAsia="MS Mincho" w:hAnsi="Palatino Linotype" w:cstheme="majorBidi"/>
          <w:sz w:val="24"/>
          <w:szCs w:val="24"/>
          <w:lang w:eastAsia="es-ES"/>
        </w:rPr>
        <w:t xml:space="preserve"> </w:t>
      </w:r>
      <w:r w:rsidRPr="00A0240A">
        <w:rPr>
          <w:rFonts w:ascii="Palatino Linotype" w:eastAsia="MS Mincho" w:hAnsi="Palatino Linotype" w:cstheme="majorBidi"/>
          <w:b/>
          <w:i/>
          <w:sz w:val="24"/>
          <w:szCs w:val="24"/>
          <w:lang w:eastAsia="es-ES"/>
        </w:rPr>
        <w:t>Pagos por afectación por el trazo de la Calle Adolfo Ruiz…en que consistieron estos pagos y bajo qué condiciones se dieron</w:t>
      </w:r>
      <w:r w:rsidRPr="00A0240A">
        <w:rPr>
          <w:rFonts w:ascii="Palatino Linotype" w:eastAsia="MS Mincho" w:hAnsi="Palatino Linotype" w:cstheme="majorBidi"/>
          <w:b/>
          <w:i/>
          <w:sz w:val="24"/>
          <w:szCs w:val="24"/>
          <w:lang w:val="es-ES_tradnl" w:eastAsia="es-ES"/>
        </w:rPr>
        <w:t>,</w:t>
      </w:r>
      <w:r w:rsidRPr="00A0240A">
        <w:rPr>
          <w:rFonts w:ascii="Palatino Linotype" w:eastAsia="MS Mincho" w:hAnsi="Palatino Linotype" w:cstheme="majorBidi"/>
          <w:sz w:val="24"/>
          <w:szCs w:val="24"/>
          <w:lang w:val="es-ES_tradnl" w:eastAsia="es-ES"/>
        </w:rPr>
        <w:t xml:space="preserve"> luego entonces </w:t>
      </w:r>
      <w:r w:rsidRPr="00A0240A">
        <w:rPr>
          <w:rFonts w:ascii="Palatino Linotype" w:eastAsia="MS Mincho" w:hAnsi="Palatino Linotype" w:cstheme="majorBidi"/>
          <w:sz w:val="24"/>
          <w:szCs w:val="24"/>
          <w:lang w:eastAsia="es-ES"/>
        </w:rPr>
        <w:t xml:space="preserve">la solicitud de información fue imprecisa y poco clara para el </w:t>
      </w:r>
      <w:r w:rsidRPr="00A0240A">
        <w:rPr>
          <w:rFonts w:ascii="Palatino Linotype" w:eastAsia="MS Mincho" w:hAnsi="Palatino Linotype" w:cstheme="majorBidi"/>
          <w:b/>
          <w:sz w:val="24"/>
          <w:szCs w:val="24"/>
          <w:lang w:eastAsia="es-ES"/>
        </w:rPr>
        <w:t>SUJETO OBLIGADO</w:t>
      </w:r>
      <w:r w:rsidRPr="00A0240A">
        <w:rPr>
          <w:rFonts w:ascii="Palatino Linotype" w:eastAsia="MS Mincho" w:hAnsi="Palatino Linotype" w:cstheme="majorBidi"/>
          <w:sz w:val="24"/>
          <w:szCs w:val="24"/>
          <w:lang w:eastAsia="es-ES"/>
        </w:rPr>
        <w:t xml:space="preserve"> en cuanto a la redacción empleada.</w:t>
      </w:r>
    </w:p>
    <w:p w:rsidR="00A93BB5" w:rsidRPr="00A0240A" w:rsidRDefault="00A93BB5" w:rsidP="00A0240A">
      <w:pPr>
        <w:spacing w:after="0" w:line="360" w:lineRule="auto"/>
        <w:ind w:right="49"/>
        <w:contextualSpacing/>
        <w:jc w:val="both"/>
        <w:rPr>
          <w:rFonts w:ascii="Palatino Linotype" w:eastAsia="MS Mincho" w:hAnsi="Palatino Linotype" w:cstheme="majorBidi"/>
          <w:sz w:val="24"/>
          <w:szCs w:val="24"/>
          <w:lang w:val="es-ES_tradnl" w:eastAsia="es-ES"/>
        </w:rPr>
      </w:pPr>
    </w:p>
    <w:p w:rsidR="00A93BB5" w:rsidRPr="00A0240A" w:rsidRDefault="00A93BB5" w:rsidP="00A0240A">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A0240A">
        <w:rPr>
          <w:rFonts w:ascii="Palatino Linotype" w:eastAsia="MS Mincho" w:hAnsi="Palatino Linotype" w:cstheme="majorBidi"/>
          <w:sz w:val="24"/>
          <w:szCs w:val="24"/>
          <w:lang w:eastAsia="es-ES"/>
        </w:rPr>
        <w:t xml:space="preserve">Lo anterior es así que la información a la que desea acceder el particular es la correspondiente a: </w:t>
      </w:r>
      <w:r w:rsidRPr="00A0240A">
        <w:rPr>
          <w:rFonts w:ascii="Palatino Linotype" w:eastAsia="MS Mincho" w:hAnsi="Palatino Linotype" w:cstheme="majorBidi"/>
          <w:b/>
          <w:sz w:val="24"/>
          <w:szCs w:val="24"/>
          <w:lang w:eastAsia="es-ES"/>
        </w:rPr>
        <w:t>todos los pagos y bajo qué condiciones se efectuaron, derivados del Convenio por afectación de utilidad pública de la calle Valentín Gómez Farías y Adolfo Ruiz Cortinez,</w:t>
      </w:r>
      <w:r w:rsidRPr="00A0240A">
        <w:rPr>
          <w:rFonts w:ascii="Palatino Linotype" w:eastAsia="MS Mincho" w:hAnsi="Palatino Linotype" w:cstheme="majorBidi"/>
          <w:sz w:val="24"/>
          <w:szCs w:val="24"/>
          <w:lang w:eastAsia="es-ES"/>
        </w:rPr>
        <w:t xml:space="preserve"> no así a obras públicas, ni al convenio</w:t>
      </w:r>
      <w:r w:rsidR="00590DC2" w:rsidRPr="00A0240A">
        <w:rPr>
          <w:rFonts w:ascii="Palatino Linotype" w:eastAsia="MS Mincho" w:hAnsi="Palatino Linotype" w:cstheme="majorBidi"/>
          <w:sz w:val="24"/>
          <w:szCs w:val="24"/>
          <w:lang w:eastAsia="es-ES"/>
        </w:rPr>
        <w:t xml:space="preserve"> mismo</w:t>
      </w:r>
      <w:r w:rsidRPr="00A0240A">
        <w:rPr>
          <w:rFonts w:ascii="Palatino Linotype" w:eastAsia="MS Mincho" w:hAnsi="Palatino Linotype" w:cstheme="majorBidi"/>
          <w:sz w:val="24"/>
          <w:szCs w:val="24"/>
          <w:lang w:eastAsia="es-ES"/>
        </w:rPr>
        <w:t>, una vez precisado lo anterior a efecto de garantizar el derecho en cuestión del particular se debe hacer la suplencia de la queja en favor de la solicitante.</w:t>
      </w:r>
    </w:p>
    <w:p w:rsidR="00A93BB5" w:rsidRPr="00A0240A" w:rsidRDefault="00A93BB5" w:rsidP="00A0240A">
      <w:pPr>
        <w:spacing w:after="0" w:line="360" w:lineRule="auto"/>
        <w:ind w:right="49"/>
        <w:contextualSpacing/>
        <w:jc w:val="both"/>
        <w:rPr>
          <w:rFonts w:ascii="Palatino Linotype" w:eastAsia="MS Mincho" w:hAnsi="Palatino Linotype" w:cstheme="majorBidi"/>
          <w:sz w:val="24"/>
          <w:szCs w:val="24"/>
          <w:lang w:val="es-ES_tradnl" w:eastAsia="es-ES"/>
        </w:rPr>
      </w:pPr>
    </w:p>
    <w:p w:rsidR="00A93BB5" w:rsidRPr="00A0240A" w:rsidRDefault="00A93BB5" w:rsidP="00A0240A">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A0240A">
        <w:rPr>
          <w:rFonts w:ascii="Palatino Linotype" w:eastAsia="MS Mincho" w:hAnsi="Palatino Linotype" w:cstheme="majorBidi"/>
          <w:sz w:val="24"/>
          <w:szCs w:val="24"/>
          <w:lang w:eastAsia="es-ES"/>
        </w:rPr>
        <w:t>Lo que este Órgano Garante realice en materia de suplencia de la queja no afecta la igualdad de las partes sino procura el cumplimiento de los deberes de protección del derecho humano; además tienen el deber que dentro del margen de sus atribuciones está la de prevenir violaciones a los derechos fundamentales.</w:t>
      </w:r>
    </w:p>
    <w:p w:rsidR="00A93BB5" w:rsidRPr="00A0240A" w:rsidRDefault="00A93BB5" w:rsidP="00A0240A">
      <w:pPr>
        <w:spacing w:after="0" w:line="360" w:lineRule="auto"/>
        <w:ind w:right="49"/>
        <w:contextualSpacing/>
        <w:jc w:val="both"/>
        <w:rPr>
          <w:rFonts w:ascii="Palatino Linotype" w:eastAsia="MS Mincho" w:hAnsi="Palatino Linotype" w:cstheme="majorBidi"/>
          <w:sz w:val="24"/>
          <w:szCs w:val="24"/>
          <w:lang w:val="es-ES" w:eastAsia="es-ES"/>
        </w:rPr>
      </w:pPr>
    </w:p>
    <w:p w:rsidR="00A93BB5" w:rsidRPr="00A0240A" w:rsidRDefault="00A93BB5" w:rsidP="00A0240A">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A0240A">
        <w:rPr>
          <w:rFonts w:ascii="Palatino Linotype" w:eastAsia="MS Mincho" w:hAnsi="Palatino Linotype" w:cstheme="majorBidi"/>
          <w:sz w:val="24"/>
          <w:szCs w:val="24"/>
          <w:lang w:val="es-ES" w:eastAsia="es-ES"/>
        </w:rPr>
        <w:t xml:space="preserve">Este Órgano Garante procede a suplir la deficiencia de la queja ya que en la solicitud de información se advierten elementos que no permitieron al </w:t>
      </w:r>
      <w:r w:rsidRPr="00A0240A">
        <w:rPr>
          <w:rFonts w:ascii="Palatino Linotype" w:eastAsia="MS Mincho" w:hAnsi="Palatino Linotype" w:cstheme="majorBidi"/>
          <w:b/>
          <w:sz w:val="24"/>
          <w:szCs w:val="24"/>
          <w:lang w:val="es-ES" w:eastAsia="es-ES"/>
        </w:rPr>
        <w:t xml:space="preserve">SUJETO OBLIGADO </w:t>
      </w:r>
      <w:r w:rsidRPr="00A0240A">
        <w:rPr>
          <w:rFonts w:ascii="Palatino Linotype" w:eastAsia="MS Mincho" w:hAnsi="Palatino Linotype" w:cstheme="majorBidi"/>
          <w:sz w:val="24"/>
          <w:szCs w:val="24"/>
          <w:lang w:val="es-ES" w:eastAsia="es-ES"/>
        </w:rPr>
        <w:t>relacionar la solicitud de información de manera clara y precisa, el recurrente impugna el acto emitido por el sujeto obligado, siendo</w:t>
      </w:r>
      <w:r w:rsidRPr="00A0240A">
        <w:rPr>
          <w:rFonts w:ascii="Palatino Linotype" w:eastAsia="MS Mincho" w:hAnsi="Palatino Linotype" w:cstheme="majorBidi"/>
          <w:sz w:val="24"/>
          <w:szCs w:val="24"/>
          <w:lang w:val="es-ES_tradnl" w:eastAsia="es-ES"/>
        </w:rPr>
        <w:t xml:space="preserve"> necesario interpretar los motivos de inconformidad hechos valer conforme a la facultad que nos otorga. La suplencia de la queja, es el instrumento adecuado para prevenir una posible vulneración al derecho de acceso a la información y que se encuentra disponible para ser operado por esta autoridad conforme a la facultad que nos otorga la Ley de Transparencia y Acceso a la Información Pública del Estado de México y Municipios en el artículo 13 el cual describe lo siguiente:</w:t>
      </w:r>
    </w:p>
    <w:p w:rsidR="00A93BB5" w:rsidRPr="00A0240A" w:rsidRDefault="00A93BB5" w:rsidP="00A0240A">
      <w:pPr>
        <w:spacing w:after="0" w:line="360" w:lineRule="auto"/>
        <w:ind w:left="567" w:right="567"/>
        <w:contextualSpacing/>
        <w:jc w:val="both"/>
        <w:rPr>
          <w:rFonts w:ascii="Palatino Linotype" w:eastAsia="MS Mincho" w:hAnsi="Palatino Linotype" w:cstheme="majorBidi"/>
          <w:sz w:val="24"/>
          <w:szCs w:val="24"/>
          <w:lang w:val="es-ES_tradnl" w:eastAsia="es-ES"/>
        </w:rPr>
      </w:pPr>
    </w:p>
    <w:p w:rsidR="00A93BB5" w:rsidRPr="00A0240A" w:rsidRDefault="00A93BB5" w:rsidP="00A0240A">
      <w:pPr>
        <w:spacing w:after="0" w:line="360" w:lineRule="auto"/>
        <w:ind w:left="567" w:right="567"/>
        <w:contextualSpacing/>
        <w:jc w:val="both"/>
        <w:rPr>
          <w:rFonts w:ascii="Palatino Linotype" w:eastAsia="MS Mincho" w:hAnsi="Palatino Linotype" w:cstheme="majorBidi"/>
          <w:i/>
          <w:sz w:val="24"/>
          <w:szCs w:val="24"/>
          <w:lang w:val="es-ES_tradnl" w:eastAsia="es-ES"/>
        </w:rPr>
      </w:pPr>
      <w:r w:rsidRPr="00A0240A">
        <w:rPr>
          <w:rFonts w:ascii="Palatino Linotype" w:eastAsia="MS Mincho" w:hAnsi="Palatino Linotype" w:cstheme="majorBidi"/>
          <w:b/>
          <w:bCs/>
          <w:i/>
          <w:sz w:val="24"/>
          <w:szCs w:val="24"/>
          <w:lang w:val="es-ES" w:eastAsia="es-ES"/>
        </w:rPr>
        <w:t xml:space="preserve">Artículo 13. </w:t>
      </w:r>
      <w:r w:rsidRPr="00A0240A">
        <w:rPr>
          <w:rFonts w:ascii="Palatino Linotype" w:eastAsia="MS Mincho" w:hAnsi="Palatino Linotype" w:cstheme="majorBidi"/>
          <w:i/>
          <w:sz w:val="24"/>
          <w:szCs w:val="24"/>
          <w:lang w:val="es-ES" w:eastAsia="es-ES"/>
        </w:rPr>
        <w:t xml:space="preserve">El Instituto, en el ámbito de sus atribuciones, deberá </w:t>
      </w:r>
      <w:r w:rsidRPr="00A0240A">
        <w:rPr>
          <w:rFonts w:ascii="Palatino Linotype" w:eastAsia="MS Mincho" w:hAnsi="Palatino Linotype" w:cstheme="majorBidi"/>
          <w:b/>
          <w:i/>
          <w:sz w:val="24"/>
          <w:szCs w:val="24"/>
          <w:lang w:val="es-ES" w:eastAsia="es-ES"/>
        </w:rPr>
        <w:t xml:space="preserve">suplir cualquier deficiencia </w:t>
      </w:r>
      <w:r w:rsidRPr="00A0240A">
        <w:rPr>
          <w:rFonts w:ascii="Palatino Linotype" w:eastAsia="MS Mincho" w:hAnsi="Palatino Linotype" w:cstheme="majorBidi"/>
          <w:i/>
          <w:sz w:val="24"/>
          <w:szCs w:val="24"/>
          <w:lang w:val="es-ES" w:eastAsia="es-ES"/>
        </w:rPr>
        <w:t>para garantizar el ejercicio del derecho de acceso a la información</w:t>
      </w:r>
    </w:p>
    <w:p w:rsidR="00A93BB5" w:rsidRPr="00A0240A" w:rsidRDefault="00A93BB5" w:rsidP="00A0240A">
      <w:pPr>
        <w:spacing w:after="0" w:line="360" w:lineRule="auto"/>
        <w:ind w:right="49"/>
        <w:contextualSpacing/>
        <w:jc w:val="both"/>
        <w:rPr>
          <w:rFonts w:ascii="Palatino Linotype" w:eastAsia="MS Mincho" w:hAnsi="Palatino Linotype" w:cstheme="majorBidi"/>
          <w:i/>
          <w:sz w:val="24"/>
          <w:szCs w:val="24"/>
          <w:lang w:val="es-ES_tradnl" w:eastAsia="es-ES"/>
        </w:rPr>
      </w:pPr>
      <w:r w:rsidRPr="00A0240A">
        <w:rPr>
          <w:rFonts w:ascii="Palatino Linotype" w:eastAsia="MS Mincho" w:hAnsi="Palatino Linotype" w:cstheme="majorBidi"/>
          <w:i/>
          <w:sz w:val="24"/>
          <w:szCs w:val="24"/>
          <w:lang w:val="es-ES_tradnl" w:eastAsia="es-ES"/>
        </w:rPr>
        <w:t xml:space="preserve">     </w:t>
      </w:r>
    </w:p>
    <w:p w:rsidR="00A93BB5" w:rsidRPr="00A0240A" w:rsidRDefault="00A93BB5" w:rsidP="00A0240A">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A0240A">
        <w:rPr>
          <w:rFonts w:ascii="Palatino Linotype" w:eastAsia="MS Mincho" w:hAnsi="Palatino Linotype" w:cstheme="majorBidi"/>
          <w:sz w:val="24"/>
          <w:szCs w:val="24"/>
          <w:lang w:eastAsia="es-ES"/>
        </w:rPr>
        <w:t>La figura de la suplencia de la queja es central para apreciar la verdadera fuerza de los derechos humanos, entre ellos el de acceso a la información, que demandan una actuación clara, contundente y eficaz por parte de las autoridades, en el que ya no resultan admisibles las excusas de procedibilidad, ya que en todo momento nos encontramos ante un derecho más alto que, puede considerarse en los siguientes términos:</w:t>
      </w:r>
    </w:p>
    <w:p w:rsidR="00A93BB5" w:rsidRPr="00A0240A" w:rsidRDefault="00A93BB5" w:rsidP="00A0240A">
      <w:pPr>
        <w:spacing w:after="0" w:line="360" w:lineRule="auto"/>
        <w:ind w:right="49"/>
        <w:contextualSpacing/>
        <w:jc w:val="both"/>
        <w:rPr>
          <w:rFonts w:ascii="Palatino Linotype" w:eastAsia="MS Mincho" w:hAnsi="Palatino Linotype" w:cstheme="majorBidi"/>
          <w:sz w:val="24"/>
          <w:szCs w:val="24"/>
          <w:lang w:eastAsia="es-ES"/>
        </w:rPr>
      </w:pPr>
    </w:p>
    <w:p w:rsidR="00A93BB5" w:rsidRDefault="00A93BB5" w:rsidP="00A0240A">
      <w:pPr>
        <w:spacing w:after="0" w:line="360" w:lineRule="auto"/>
        <w:ind w:left="567" w:right="567"/>
        <w:contextualSpacing/>
        <w:jc w:val="both"/>
        <w:rPr>
          <w:rFonts w:ascii="Palatino Linotype" w:eastAsia="MS Mincho" w:hAnsi="Palatino Linotype" w:cstheme="majorBidi"/>
          <w:i/>
          <w:sz w:val="24"/>
          <w:szCs w:val="24"/>
          <w:lang w:eastAsia="es-ES"/>
        </w:rPr>
      </w:pPr>
      <w:r w:rsidRPr="00A0240A">
        <w:rPr>
          <w:rFonts w:ascii="Palatino Linotype" w:eastAsia="MS Mincho" w:hAnsi="Palatino Linotype" w:cstheme="majorBidi"/>
          <w:i/>
          <w:sz w:val="24"/>
          <w:szCs w:val="24"/>
          <w:lang w:eastAsia="es-ES"/>
        </w:rPr>
        <w:t>“Las Constituciones contemporáneas intentan poner remedio a estos efectos destructivos del orden jurídico mediante la previsión de un derecho más alto, dotado de fuerza obligatoria incluso para el legislador. El objetivo es condicionar y, por tanto, contener, orientándolos, los desarrollos contradictorios de la producción del derecho, generados por la heterogeneidad y ocasionalidad de las presiones sociales que se ejercen sobre el mismo”.</w:t>
      </w:r>
      <w:r w:rsidRPr="00A0240A">
        <w:rPr>
          <w:rFonts w:ascii="Palatino Linotype" w:eastAsia="MS Mincho" w:hAnsi="Palatino Linotype" w:cstheme="majorBidi"/>
          <w:i/>
          <w:sz w:val="24"/>
          <w:szCs w:val="24"/>
          <w:vertAlign w:val="superscript"/>
          <w:lang w:eastAsia="es-ES"/>
        </w:rPr>
        <w:footnoteReference w:id="1"/>
      </w:r>
    </w:p>
    <w:p w:rsidR="00A0240A" w:rsidRPr="00A0240A" w:rsidRDefault="00A0240A" w:rsidP="00A0240A">
      <w:pPr>
        <w:spacing w:after="0" w:line="360" w:lineRule="auto"/>
        <w:ind w:left="567" w:right="567"/>
        <w:contextualSpacing/>
        <w:jc w:val="both"/>
        <w:rPr>
          <w:rFonts w:ascii="Palatino Linotype" w:eastAsia="MS Mincho" w:hAnsi="Palatino Linotype" w:cstheme="majorBidi"/>
          <w:i/>
          <w:sz w:val="24"/>
          <w:szCs w:val="24"/>
          <w:lang w:eastAsia="es-ES"/>
        </w:rPr>
      </w:pPr>
    </w:p>
    <w:p w:rsidR="00A93BB5" w:rsidRDefault="00A93BB5" w:rsidP="00A0240A">
      <w:pPr>
        <w:numPr>
          <w:ilvl w:val="0"/>
          <w:numId w:val="2"/>
        </w:numPr>
        <w:spacing w:after="0" w:line="360" w:lineRule="auto"/>
        <w:ind w:left="0" w:right="49" w:firstLine="0"/>
        <w:contextualSpacing/>
        <w:jc w:val="both"/>
        <w:rPr>
          <w:rFonts w:ascii="Palatino Linotype" w:eastAsia="MS Mincho" w:hAnsi="Palatino Linotype" w:cstheme="majorBidi"/>
          <w:sz w:val="24"/>
          <w:szCs w:val="24"/>
          <w:lang w:eastAsia="es-ES"/>
        </w:rPr>
      </w:pPr>
      <w:r w:rsidRPr="00A0240A">
        <w:rPr>
          <w:rFonts w:ascii="Palatino Linotype" w:eastAsia="MS Mincho" w:hAnsi="Palatino Linotype" w:cstheme="majorBidi"/>
          <w:sz w:val="24"/>
          <w:szCs w:val="24"/>
          <w:lang w:eastAsia="es-ES"/>
        </w:rPr>
        <w:t>Es así que en aras de tutelar la correcta aplicación en términos del artículo 13 de la Ley de Transparencia Local  y con la finalidad de corregir cualquier afectación al derecho de acceso a la información, se debe analizar el fondo del asunto para establecer si existe una afectación real que en su caso haya sufrido el recurrente, lo que sería imposible si se declarara improcedente por la carencia de líneas refutantes que cubran los elementos mínimos requeridos de la causa petendi, (causa de pedir) aunado a que existe jurisprudencia que no obliga a los particulares a cubrir tales parámetros en las materias que admitan la suplencia de la queja deficiente.</w:t>
      </w:r>
    </w:p>
    <w:p w:rsidR="00A0240A" w:rsidRPr="00A0240A" w:rsidRDefault="00A0240A" w:rsidP="00A0240A">
      <w:pPr>
        <w:spacing w:after="0" w:line="360" w:lineRule="auto"/>
        <w:ind w:right="49"/>
        <w:contextualSpacing/>
        <w:jc w:val="both"/>
        <w:rPr>
          <w:rFonts w:ascii="Palatino Linotype" w:eastAsia="MS Mincho" w:hAnsi="Palatino Linotype" w:cstheme="majorBidi"/>
          <w:sz w:val="24"/>
          <w:szCs w:val="24"/>
          <w:lang w:eastAsia="es-ES"/>
        </w:rPr>
      </w:pPr>
    </w:p>
    <w:p w:rsidR="003354C0" w:rsidRPr="00A0240A" w:rsidRDefault="00CD60AB" w:rsidP="00A0240A">
      <w:pPr>
        <w:keepNext/>
        <w:keepLines/>
        <w:spacing w:before="240" w:after="0" w:line="360" w:lineRule="auto"/>
        <w:outlineLvl w:val="0"/>
        <w:rPr>
          <w:rFonts w:ascii="Palatino Linotype" w:eastAsia="MS Mincho" w:hAnsi="Palatino Linotype" w:cstheme="majorBidi"/>
          <w:b/>
          <w:i/>
          <w:sz w:val="24"/>
          <w:szCs w:val="24"/>
          <w:lang w:val="es-ES_tradnl" w:eastAsia="es-ES"/>
        </w:rPr>
      </w:pPr>
      <w:bookmarkStart w:id="76" w:name="_Toc19204104"/>
      <w:r w:rsidRPr="00A0240A">
        <w:rPr>
          <w:rFonts w:ascii="Palatino Linotype" w:eastAsia="MS Mincho" w:hAnsi="Palatino Linotype" w:cstheme="majorBidi"/>
          <w:b/>
          <w:i/>
          <w:sz w:val="24"/>
          <w:szCs w:val="24"/>
          <w:lang w:val="es-ES_tradnl" w:eastAsia="es-ES"/>
        </w:rPr>
        <w:t>IV</w:t>
      </w:r>
      <w:r w:rsidR="003354C0" w:rsidRPr="00A0240A">
        <w:rPr>
          <w:rFonts w:ascii="Palatino Linotype" w:eastAsia="MS Mincho" w:hAnsi="Palatino Linotype" w:cstheme="majorBidi"/>
          <w:b/>
          <w:i/>
          <w:sz w:val="24"/>
          <w:szCs w:val="24"/>
          <w:lang w:val="es-ES_tradnl" w:eastAsia="es-ES"/>
        </w:rPr>
        <w:t xml:space="preserve">. De la </w:t>
      </w:r>
      <w:r w:rsidR="00B3123F" w:rsidRPr="00A0240A">
        <w:rPr>
          <w:rFonts w:ascii="Palatino Linotype" w:eastAsia="MS Mincho" w:hAnsi="Palatino Linotype" w:cstheme="majorBidi"/>
          <w:b/>
          <w:i/>
          <w:sz w:val="24"/>
          <w:szCs w:val="24"/>
          <w:lang w:val="es-ES_tradnl" w:eastAsia="es-ES"/>
        </w:rPr>
        <w:t xml:space="preserve"> obligación de generar, poseer y administrar la </w:t>
      </w:r>
      <w:r w:rsidR="003354C0" w:rsidRPr="00A0240A">
        <w:rPr>
          <w:rFonts w:ascii="Palatino Linotype" w:eastAsia="MS Mincho" w:hAnsi="Palatino Linotype" w:cstheme="majorBidi"/>
          <w:b/>
          <w:i/>
          <w:sz w:val="24"/>
          <w:szCs w:val="24"/>
          <w:lang w:val="es-ES_tradnl" w:eastAsia="es-ES"/>
        </w:rPr>
        <w:t>información</w:t>
      </w:r>
      <w:bookmarkEnd w:id="76"/>
      <w:r w:rsidR="003354C0" w:rsidRPr="00A0240A">
        <w:rPr>
          <w:rFonts w:ascii="Palatino Linotype" w:eastAsia="MS Mincho" w:hAnsi="Palatino Linotype" w:cstheme="majorBidi"/>
          <w:b/>
          <w:i/>
          <w:sz w:val="24"/>
          <w:szCs w:val="24"/>
          <w:lang w:val="es-ES_tradnl" w:eastAsia="es-ES"/>
        </w:rPr>
        <w:t xml:space="preserve"> </w:t>
      </w:r>
    </w:p>
    <w:p w:rsidR="003354C0" w:rsidRPr="00A0240A" w:rsidRDefault="003354C0" w:rsidP="00A0240A">
      <w:pPr>
        <w:spacing w:after="0" w:line="360" w:lineRule="auto"/>
        <w:ind w:right="49"/>
        <w:contextualSpacing/>
        <w:jc w:val="both"/>
        <w:rPr>
          <w:rFonts w:ascii="Palatino Linotype" w:eastAsia="MS Mincho" w:hAnsi="Palatino Linotype" w:cstheme="majorBidi"/>
          <w:sz w:val="24"/>
          <w:szCs w:val="24"/>
          <w:lang w:val="es-ES_tradnl" w:eastAsia="es-ES"/>
        </w:rPr>
      </w:pPr>
    </w:p>
    <w:p w:rsidR="00B3123F" w:rsidRPr="00A0240A" w:rsidRDefault="00B3123F" w:rsidP="00A0240A">
      <w:pPr>
        <w:numPr>
          <w:ilvl w:val="0"/>
          <w:numId w:val="2"/>
        </w:numPr>
        <w:spacing w:after="0" w:line="360" w:lineRule="auto"/>
        <w:ind w:left="0" w:firstLine="0"/>
        <w:contextualSpacing/>
        <w:jc w:val="both"/>
        <w:rPr>
          <w:rFonts w:ascii="Palatino Linotype" w:eastAsia="Calibri" w:hAnsi="Palatino Linotype" w:cs="Arial"/>
          <w:sz w:val="24"/>
          <w:szCs w:val="24"/>
          <w:lang w:val="es-ES"/>
        </w:rPr>
      </w:pPr>
      <w:r w:rsidRPr="00A0240A">
        <w:rPr>
          <w:rFonts w:ascii="Palatino Linotype" w:eastAsia="Calibri" w:hAnsi="Palatino Linotype" w:cs="Arial"/>
          <w:sz w:val="24"/>
          <w:szCs w:val="24"/>
          <w:lang w:val="es-ES"/>
        </w:rPr>
        <w:t>Derivado de la información solicitada por el particular, la cual corresponde a documentales relativas con pagos realizados derivados de la suscripción del convenio en comento, suscrito en fecha dieciocho del mes de agosto del dos mil cinco.</w:t>
      </w:r>
    </w:p>
    <w:p w:rsidR="00B3123F" w:rsidRPr="00A0240A" w:rsidRDefault="00B3123F" w:rsidP="00A0240A">
      <w:pPr>
        <w:spacing w:after="0" w:line="360" w:lineRule="auto"/>
        <w:contextualSpacing/>
        <w:jc w:val="both"/>
        <w:rPr>
          <w:rFonts w:ascii="Palatino Linotype" w:eastAsia="Calibri" w:hAnsi="Palatino Linotype" w:cs="Arial"/>
          <w:sz w:val="24"/>
          <w:szCs w:val="24"/>
          <w:lang w:val="es-ES"/>
        </w:rPr>
      </w:pPr>
    </w:p>
    <w:p w:rsidR="00B3123F" w:rsidRDefault="00B3123F" w:rsidP="00A0240A">
      <w:pPr>
        <w:numPr>
          <w:ilvl w:val="0"/>
          <w:numId w:val="2"/>
        </w:numPr>
        <w:spacing w:after="0" w:line="360" w:lineRule="auto"/>
        <w:ind w:left="0" w:firstLine="0"/>
        <w:contextualSpacing/>
        <w:jc w:val="both"/>
        <w:rPr>
          <w:rFonts w:ascii="Palatino Linotype" w:eastAsia="Calibri" w:hAnsi="Palatino Linotype" w:cs="Arial"/>
          <w:sz w:val="24"/>
          <w:szCs w:val="24"/>
          <w:lang w:val="es-ES"/>
        </w:rPr>
      </w:pPr>
      <w:r w:rsidRPr="00A0240A">
        <w:rPr>
          <w:rFonts w:ascii="Palatino Linotype" w:eastAsia="Calibri" w:hAnsi="Palatino Linotype" w:cs="Arial"/>
          <w:sz w:val="24"/>
          <w:szCs w:val="24"/>
          <w:lang w:val="es-ES"/>
        </w:rPr>
        <w:t xml:space="preserve">No obstante lo anterior, es advertir que el </w:t>
      </w:r>
      <w:r w:rsidRPr="00A0240A">
        <w:rPr>
          <w:rFonts w:ascii="Palatino Linotype" w:eastAsia="Calibri" w:hAnsi="Palatino Linotype" w:cs="Arial"/>
          <w:b/>
          <w:sz w:val="24"/>
          <w:szCs w:val="24"/>
          <w:lang w:val="es-ES"/>
        </w:rPr>
        <w:t>SUJETO OBLIGADO</w:t>
      </w:r>
      <w:r w:rsidRPr="00A0240A">
        <w:rPr>
          <w:rFonts w:ascii="Palatino Linotype" w:eastAsia="Calibri" w:hAnsi="Palatino Linotype" w:cs="Arial"/>
          <w:sz w:val="24"/>
          <w:szCs w:val="24"/>
          <w:lang w:val="es-ES"/>
        </w:rPr>
        <w:t xml:space="preserve"> tiene la obligación primordial de llevar un registro y control de su contabilidad para una óptima fiscalización de su presupuesto y patrimonio, ante el Órgano Superior de Fiscalización del Estado de México, quien emite los Lineamientos para la Integración del Informe Mensual del ejercicio fiscal correspondiente, mismos que son de observancia general, para todos los servidores públicos de las entidades fiscalizables que desempeñen un empleo, cargo o comisión, de cualquier naturaleza en la administración pública municipal.</w:t>
      </w:r>
    </w:p>
    <w:p w:rsidR="00A0240A" w:rsidRPr="00A0240A" w:rsidRDefault="00A0240A" w:rsidP="00A0240A">
      <w:pPr>
        <w:spacing w:after="0" w:line="360" w:lineRule="auto"/>
        <w:contextualSpacing/>
        <w:jc w:val="both"/>
        <w:rPr>
          <w:rFonts w:ascii="Palatino Linotype" w:eastAsia="Calibri" w:hAnsi="Palatino Linotype" w:cs="Arial"/>
          <w:sz w:val="24"/>
          <w:szCs w:val="24"/>
          <w:lang w:val="es-ES"/>
        </w:rPr>
      </w:pPr>
    </w:p>
    <w:p w:rsidR="00B3123F" w:rsidRPr="00A0240A" w:rsidRDefault="00B3123F" w:rsidP="00A0240A">
      <w:pPr>
        <w:numPr>
          <w:ilvl w:val="0"/>
          <w:numId w:val="2"/>
        </w:numPr>
        <w:spacing w:after="0" w:line="360" w:lineRule="auto"/>
        <w:ind w:left="0" w:firstLine="0"/>
        <w:contextualSpacing/>
        <w:jc w:val="both"/>
        <w:rPr>
          <w:rFonts w:ascii="Palatino Linotype" w:eastAsia="Calibri" w:hAnsi="Palatino Linotype" w:cs="Arial"/>
          <w:sz w:val="24"/>
          <w:szCs w:val="24"/>
          <w:lang w:val="es-ES"/>
        </w:rPr>
      </w:pPr>
      <w:r w:rsidRPr="00A0240A">
        <w:rPr>
          <w:rFonts w:ascii="Palatino Linotype" w:eastAsia="Calibri" w:hAnsi="Palatino Linotype" w:cs="Arial"/>
          <w:sz w:val="24"/>
          <w:szCs w:val="24"/>
          <w:lang w:val="es-ES"/>
        </w:rPr>
        <w:t>Los Lineamientos en comento establecen la integración del informe mensual, donde se detalla la información de 6 discos que se deberán entregar mensualmente a esta dependencia, dentro de los 20 días hábiles siguientes al termino del mes, los cuales se denominan:</w:t>
      </w:r>
    </w:p>
    <w:p w:rsidR="00B3123F" w:rsidRPr="00A0240A" w:rsidRDefault="001271A5" w:rsidP="00A0240A">
      <w:pPr>
        <w:spacing w:after="0" w:line="360" w:lineRule="auto"/>
        <w:ind w:left="360"/>
        <w:contextualSpacing/>
        <w:jc w:val="both"/>
        <w:rPr>
          <w:rFonts w:ascii="Palatino Linotype" w:eastAsia="Calibri" w:hAnsi="Palatino Linotype" w:cs="Arial"/>
          <w:sz w:val="24"/>
          <w:szCs w:val="24"/>
          <w:lang w:val="es-ES"/>
        </w:rPr>
      </w:pPr>
      <w:r>
        <w:rPr>
          <w:rFonts w:ascii="Palatino Linotype" w:eastAsia="Calibri" w:hAnsi="Palatino Linotype" w:cs="Arial"/>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34289</wp:posOffset>
                </wp:positionH>
                <wp:positionV relativeFrom="paragraph">
                  <wp:posOffset>-4446</wp:posOffset>
                </wp:positionV>
                <wp:extent cx="5553075" cy="3171825"/>
                <wp:effectExtent l="19050" t="19050" r="28575" b="28575"/>
                <wp:wrapNone/>
                <wp:docPr id="4" name="Conector recto 4"/>
                <wp:cNvGraphicFramePr/>
                <a:graphic xmlns:a="http://schemas.openxmlformats.org/drawingml/2006/main">
                  <a:graphicData uri="http://schemas.microsoft.com/office/word/2010/wordprocessingShape">
                    <wps:wsp>
                      <wps:cNvCnPr/>
                      <wps:spPr>
                        <a:xfrm>
                          <a:off x="0" y="0"/>
                          <a:ext cx="5553075" cy="317182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12B631" id="Conector recto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7pt,-.35pt" to="439.95pt,2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" strokecolor="#5b9bd5 [3204]" strokeweight="3pt">
                <v:stroke joinstyle="miter"/>
              </v:line>
            </w:pict>
          </mc:Fallback>
        </mc:AlternateContent>
      </w:r>
    </w:p>
    <w:p w:rsidR="00B3123F" w:rsidRPr="00A0240A" w:rsidRDefault="00B3123F" w:rsidP="00A0240A">
      <w:pPr>
        <w:spacing w:after="0" w:line="360" w:lineRule="auto"/>
        <w:ind w:left="426"/>
        <w:contextualSpacing/>
        <w:jc w:val="both"/>
        <w:rPr>
          <w:rFonts w:ascii="Palatino Linotype" w:eastAsia="Calibri" w:hAnsi="Palatino Linotype" w:cs="Arial"/>
          <w:sz w:val="24"/>
          <w:szCs w:val="24"/>
          <w:lang w:val="es-ES"/>
        </w:rPr>
      </w:pPr>
      <w:r w:rsidRPr="00A0240A">
        <w:rPr>
          <w:rFonts w:ascii="Palatino Linotype" w:hAnsi="Palatino Linotype"/>
          <w:noProof/>
          <w:sz w:val="24"/>
          <w:szCs w:val="24"/>
          <w:lang w:eastAsia="es-MX"/>
        </w:rPr>
        <w:drawing>
          <wp:inline distT="0" distB="0" distL="0" distR="0" wp14:anchorId="664FD745" wp14:editId="200252BA">
            <wp:extent cx="5067300" cy="2258407"/>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663" t="27962" r="28717" b="39851"/>
                    <a:stretch/>
                  </pic:blipFill>
                  <pic:spPr bwMode="auto">
                    <a:xfrm>
                      <a:off x="0" y="0"/>
                      <a:ext cx="5090286" cy="2268652"/>
                    </a:xfrm>
                    <a:prstGeom prst="rect">
                      <a:avLst/>
                    </a:prstGeom>
                    <a:ln>
                      <a:noFill/>
                    </a:ln>
                    <a:extLst>
                      <a:ext uri="{53640926-AAD7-44D8-BBD7-CCE9431645EC}">
                        <a14:shadowObscured xmlns:a14="http://schemas.microsoft.com/office/drawing/2010/main"/>
                      </a:ext>
                    </a:extLst>
                  </pic:spPr>
                </pic:pic>
              </a:graphicData>
            </a:graphic>
          </wp:inline>
        </w:drawing>
      </w:r>
    </w:p>
    <w:p w:rsidR="00B3123F" w:rsidRPr="00A0240A" w:rsidRDefault="00B3123F" w:rsidP="00A0240A">
      <w:pPr>
        <w:numPr>
          <w:ilvl w:val="0"/>
          <w:numId w:val="2"/>
        </w:numPr>
        <w:spacing w:after="0" w:line="360" w:lineRule="auto"/>
        <w:ind w:left="0" w:firstLine="0"/>
        <w:contextualSpacing/>
        <w:jc w:val="both"/>
        <w:rPr>
          <w:rFonts w:ascii="Palatino Linotype" w:eastAsia="Calibri" w:hAnsi="Palatino Linotype" w:cs="Arial"/>
          <w:sz w:val="24"/>
          <w:szCs w:val="24"/>
          <w:lang w:val="es-ES"/>
        </w:rPr>
      </w:pPr>
      <w:r w:rsidRPr="00A0240A">
        <w:rPr>
          <w:rFonts w:ascii="Palatino Linotype" w:eastAsia="MS Mincho" w:hAnsi="Palatino Linotype" w:cstheme="majorBidi"/>
          <w:sz w:val="24"/>
          <w:szCs w:val="24"/>
          <w:lang w:val="es-ES_tradnl" w:eastAsia="es-ES"/>
        </w:rPr>
        <w:t xml:space="preserve">Ahora bien, en el contenido del Disco 5 se contiene información relativa a la documentales consisten a cheques, factura entre otros y esta información es generada, poseída y administrada por el </w:t>
      </w:r>
      <w:r w:rsidRPr="00A0240A">
        <w:rPr>
          <w:rFonts w:ascii="Palatino Linotype" w:eastAsia="MS Mincho" w:hAnsi="Palatino Linotype" w:cstheme="majorBidi"/>
          <w:b/>
          <w:sz w:val="24"/>
          <w:szCs w:val="24"/>
          <w:lang w:val="es-ES_tradnl" w:eastAsia="es-ES"/>
        </w:rPr>
        <w:t>SUJETO OBLIGADO</w:t>
      </w:r>
      <w:r w:rsidRPr="00A0240A">
        <w:rPr>
          <w:rFonts w:ascii="Palatino Linotype" w:eastAsia="MS Mincho" w:hAnsi="Palatino Linotype" w:cstheme="majorBidi"/>
          <w:sz w:val="24"/>
          <w:szCs w:val="24"/>
          <w:lang w:val="es-ES_tradnl" w:eastAsia="es-ES"/>
        </w:rPr>
        <w:t xml:space="preserve"> y además es digitalizada para ser entregada al Órgano de Fiscalización de manera mensual, para mejor referencia se inserta la siguiente imagen:</w:t>
      </w:r>
    </w:p>
    <w:p w:rsidR="00B3123F" w:rsidRPr="00A0240A" w:rsidRDefault="00B3123F" w:rsidP="00A0240A">
      <w:pPr>
        <w:spacing w:after="0" w:line="360" w:lineRule="auto"/>
        <w:contextualSpacing/>
        <w:jc w:val="both"/>
        <w:rPr>
          <w:rFonts w:ascii="Palatino Linotype" w:eastAsia="Calibri" w:hAnsi="Palatino Linotype" w:cs="Arial"/>
          <w:sz w:val="24"/>
          <w:szCs w:val="24"/>
          <w:lang w:val="es-ES"/>
        </w:rPr>
      </w:pPr>
    </w:p>
    <w:p w:rsidR="00B3123F" w:rsidRPr="00A0240A" w:rsidRDefault="00B3123F" w:rsidP="00A0240A">
      <w:pPr>
        <w:spacing w:after="0" w:line="360" w:lineRule="auto"/>
        <w:ind w:right="49"/>
        <w:contextualSpacing/>
        <w:jc w:val="both"/>
        <w:rPr>
          <w:rFonts w:ascii="Palatino Linotype" w:eastAsia="MS Mincho" w:hAnsi="Palatino Linotype" w:cstheme="majorBidi"/>
          <w:sz w:val="24"/>
          <w:szCs w:val="24"/>
          <w:lang w:val="es-ES_tradnl" w:eastAsia="es-ES"/>
        </w:rPr>
      </w:pPr>
      <w:r w:rsidRPr="00A0240A">
        <w:rPr>
          <w:rFonts w:ascii="Palatino Linotype" w:hAnsi="Palatino Linotype"/>
          <w:noProof/>
          <w:sz w:val="24"/>
          <w:szCs w:val="24"/>
          <w:lang w:eastAsia="es-MX"/>
        </w:rPr>
        <w:drawing>
          <wp:inline distT="0" distB="0" distL="0" distR="0" wp14:anchorId="142C6930" wp14:editId="06CC1216">
            <wp:extent cx="5490748" cy="2019534"/>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021" t="25737" r="47933" b="52275"/>
                    <a:stretch/>
                  </pic:blipFill>
                  <pic:spPr bwMode="auto">
                    <a:xfrm>
                      <a:off x="0" y="0"/>
                      <a:ext cx="5570960" cy="2049036"/>
                    </a:xfrm>
                    <a:prstGeom prst="rect">
                      <a:avLst/>
                    </a:prstGeom>
                    <a:ln>
                      <a:noFill/>
                    </a:ln>
                    <a:extLst>
                      <a:ext uri="{53640926-AAD7-44D8-BBD7-CCE9431645EC}">
                        <a14:shadowObscured xmlns:a14="http://schemas.microsoft.com/office/drawing/2010/main"/>
                      </a:ext>
                    </a:extLst>
                  </pic:spPr>
                </pic:pic>
              </a:graphicData>
            </a:graphic>
          </wp:inline>
        </w:drawing>
      </w:r>
    </w:p>
    <w:p w:rsidR="00B3123F" w:rsidRPr="00A0240A" w:rsidRDefault="00B3123F" w:rsidP="00A0240A">
      <w:pPr>
        <w:spacing w:after="0" w:line="360" w:lineRule="auto"/>
        <w:ind w:left="426"/>
        <w:contextualSpacing/>
        <w:jc w:val="both"/>
        <w:rPr>
          <w:rFonts w:ascii="Palatino Linotype" w:eastAsia="Calibri" w:hAnsi="Palatino Linotype" w:cs="Arial"/>
          <w:sz w:val="24"/>
          <w:szCs w:val="24"/>
          <w:lang w:val="es-ES"/>
        </w:rPr>
      </w:pPr>
    </w:p>
    <w:p w:rsidR="005131EA" w:rsidRPr="00A0240A" w:rsidRDefault="00B3123F" w:rsidP="00A0240A">
      <w:pPr>
        <w:pStyle w:val="Prrafodelista"/>
        <w:numPr>
          <w:ilvl w:val="0"/>
          <w:numId w:val="2"/>
        </w:numPr>
        <w:spacing w:after="0" w:line="360" w:lineRule="auto"/>
        <w:ind w:left="0" w:firstLine="0"/>
        <w:jc w:val="both"/>
        <w:rPr>
          <w:rFonts w:ascii="Palatino Linotype" w:eastAsia="Calibri" w:hAnsi="Palatino Linotype" w:cs="Arial"/>
          <w:sz w:val="24"/>
          <w:szCs w:val="24"/>
          <w:lang w:val="es-ES"/>
        </w:rPr>
      </w:pPr>
      <w:r w:rsidRPr="00A0240A">
        <w:rPr>
          <w:rFonts w:ascii="Palatino Linotype" w:eastAsia="Calibri" w:hAnsi="Palatino Linotype" w:cs="Arial"/>
          <w:sz w:val="24"/>
          <w:szCs w:val="24"/>
          <w:lang w:val="es-ES"/>
        </w:rPr>
        <w:t xml:space="preserve">Luego entonces, una vez acreditada la fuente obligacional con que cuenta el </w:t>
      </w:r>
      <w:r w:rsidRPr="00A0240A">
        <w:rPr>
          <w:rFonts w:ascii="Palatino Linotype" w:eastAsia="Calibri" w:hAnsi="Palatino Linotype" w:cs="Arial"/>
          <w:b/>
          <w:sz w:val="24"/>
          <w:szCs w:val="24"/>
          <w:lang w:val="es-ES"/>
        </w:rPr>
        <w:t>SUJETO OBLIGADO</w:t>
      </w:r>
      <w:r w:rsidRPr="00A0240A">
        <w:rPr>
          <w:rFonts w:ascii="Palatino Linotype" w:eastAsia="Calibri" w:hAnsi="Palatino Linotype" w:cs="Arial"/>
          <w:sz w:val="24"/>
          <w:szCs w:val="24"/>
          <w:lang w:val="es-ES"/>
        </w:rPr>
        <w:t xml:space="preserve"> para generar, administrar y poseer información correspondiente a sus funciones, atribuciones y competencia, éste deberá </w:t>
      </w:r>
      <w:r w:rsidR="005131EA" w:rsidRPr="00A0240A">
        <w:rPr>
          <w:rFonts w:ascii="Palatino Linotype" w:eastAsia="Calibri" w:hAnsi="Palatino Linotype" w:cs="Arial"/>
          <w:sz w:val="24"/>
          <w:szCs w:val="24"/>
          <w:lang w:val="es-ES"/>
        </w:rPr>
        <w:t>previa búsqueda exhaustiva,</w:t>
      </w:r>
      <w:r w:rsidRPr="00A0240A">
        <w:rPr>
          <w:rFonts w:ascii="Palatino Linotype" w:eastAsia="Calibri" w:hAnsi="Palatino Linotype" w:cs="Arial"/>
          <w:sz w:val="24"/>
          <w:szCs w:val="24"/>
          <w:lang w:val="es-ES"/>
        </w:rPr>
        <w:t xml:space="preserve"> entregar todas las documentales</w:t>
      </w:r>
      <w:r w:rsidR="005131EA" w:rsidRPr="00A0240A">
        <w:rPr>
          <w:rFonts w:ascii="Palatino Linotype" w:eastAsia="Calibri" w:hAnsi="Palatino Linotype" w:cs="Arial"/>
          <w:sz w:val="24"/>
          <w:szCs w:val="24"/>
          <w:lang w:val="es-ES"/>
        </w:rPr>
        <w:t xml:space="preserve"> relativas a los pagos que</w:t>
      </w:r>
      <w:r w:rsidRPr="00A0240A">
        <w:rPr>
          <w:rFonts w:ascii="Palatino Linotype" w:eastAsia="Calibri" w:hAnsi="Palatino Linotype" w:cs="Arial"/>
          <w:sz w:val="24"/>
          <w:szCs w:val="24"/>
          <w:lang w:val="es-ES"/>
        </w:rPr>
        <w:t xml:space="preserve"> </w:t>
      </w:r>
      <w:r w:rsidR="005131EA" w:rsidRPr="00A0240A">
        <w:rPr>
          <w:rFonts w:ascii="Palatino Linotype" w:eastAsia="Calibri" w:hAnsi="Palatino Linotype" w:cs="Arial"/>
          <w:sz w:val="24"/>
          <w:szCs w:val="24"/>
          <w:lang w:val="es-ES"/>
        </w:rPr>
        <w:t>se hayan generado con motivo de la suscripción del Convenio de afectación de Utilidad Pública, de manera enunciativa mas no limitativa puede entregarse</w:t>
      </w:r>
      <w:r w:rsidRPr="00A0240A">
        <w:rPr>
          <w:rFonts w:ascii="Palatino Linotype" w:eastAsia="Calibri" w:hAnsi="Palatino Linotype" w:cs="Arial"/>
          <w:sz w:val="24"/>
          <w:szCs w:val="24"/>
          <w:lang w:val="es-ES"/>
        </w:rPr>
        <w:t xml:space="preserve"> recibos de pago, notas, cheques, facturas o cualquier registro que documente la erogación de recursos que acrediten el gasto sufragado, a efecto de dar cumplimiento a lo solicitado por el recurrente.</w:t>
      </w:r>
    </w:p>
    <w:p w:rsidR="00B3123F" w:rsidRPr="00A0240A" w:rsidRDefault="00CD60AB" w:rsidP="00A0240A">
      <w:pPr>
        <w:keepNext/>
        <w:keepLines/>
        <w:spacing w:before="240" w:after="0" w:line="360" w:lineRule="auto"/>
        <w:outlineLvl w:val="0"/>
        <w:rPr>
          <w:rFonts w:ascii="Palatino Linotype" w:eastAsia="MS Mincho" w:hAnsi="Palatino Linotype" w:cstheme="majorBidi"/>
          <w:b/>
          <w:i/>
          <w:color w:val="2E74B5" w:themeColor="accent1" w:themeShade="BF"/>
          <w:sz w:val="24"/>
          <w:szCs w:val="24"/>
          <w:lang w:val="es-ES_tradnl" w:eastAsia="es-ES"/>
        </w:rPr>
      </w:pPr>
      <w:bookmarkStart w:id="77" w:name="_Toc13078155"/>
      <w:bookmarkStart w:id="78" w:name="_Toc19204105"/>
      <w:r w:rsidRPr="00A0240A">
        <w:rPr>
          <w:rFonts w:ascii="Palatino Linotype" w:eastAsia="MS Mincho" w:hAnsi="Palatino Linotype" w:cstheme="majorBidi"/>
          <w:b/>
          <w:i/>
          <w:sz w:val="24"/>
          <w:szCs w:val="24"/>
          <w:lang w:val="es-ES_tradnl" w:eastAsia="es-ES"/>
        </w:rPr>
        <w:t>V</w:t>
      </w:r>
      <w:r w:rsidR="00B3123F" w:rsidRPr="00A0240A">
        <w:rPr>
          <w:rFonts w:ascii="Palatino Linotype" w:eastAsia="MS Mincho" w:hAnsi="Palatino Linotype" w:cstheme="majorBidi"/>
          <w:b/>
          <w:i/>
          <w:sz w:val="24"/>
          <w:szCs w:val="24"/>
          <w:lang w:val="es-ES_tradnl" w:eastAsia="es-ES"/>
        </w:rPr>
        <w:t>. De la entrega de la Información</w:t>
      </w:r>
      <w:bookmarkEnd w:id="77"/>
      <w:bookmarkEnd w:id="78"/>
      <w:r w:rsidR="00B3123F" w:rsidRPr="00A0240A">
        <w:rPr>
          <w:rFonts w:ascii="Palatino Linotype" w:eastAsia="MS Mincho" w:hAnsi="Palatino Linotype" w:cstheme="majorBidi"/>
          <w:b/>
          <w:i/>
          <w:sz w:val="24"/>
          <w:szCs w:val="24"/>
          <w:lang w:val="es-ES_tradnl" w:eastAsia="es-ES"/>
        </w:rPr>
        <w:t xml:space="preserve"> </w:t>
      </w:r>
    </w:p>
    <w:p w:rsidR="00B3123F" w:rsidRPr="00A0240A" w:rsidRDefault="00B3123F" w:rsidP="00A0240A">
      <w:pPr>
        <w:spacing w:after="0" w:line="360" w:lineRule="auto"/>
        <w:ind w:right="49"/>
        <w:contextualSpacing/>
        <w:jc w:val="both"/>
        <w:rPr>
          <w:rFonts w:ascii="Palatino Linotype" w:eastAsia="MS Mincho" w:hAnsi="Palatino Linotype" w:cstheme="majorBidi"/>
          <w:sz w:val="24"/>
          <w:szCs w:val="24"/>
          <w:lang w:val="es-ES_tradnl" w:eastAsia="es-ES"/>
        </w:rPr>
      </w:pPr>
    </w:p>
    <w:p w:rsidR="00CD60AB" w:rsidRPr="00A0240A" w:rsidRDefault="00CD60AB" w:rsidP="00A0240A">
      <w:pPr>
        <w:numPr>
          <w:ilvl w:val="0"/>
          <w:numId w:val="2"/>
        </w:numPr>
        <w:spacing w:after="0" w:line="360" w:lineRule="auto"/>
        <w:ind w:left="0" w:firstLine="0"/>
        <w:contextualSpacing/>
        <w:jc w:val="both"/>
        <w:rPr>
          <w:rFonts w:ascii="Palatino Linotype" w:eastAsia="MS Mincho" w:hAnsi="Palatino Linotype" w:cstheme="majorBidi"/>
          <w:sz w:val="24"/>
          <w:szCs w:val="24"/>
          <w:lang w:val="es-ES_tradnl" w:eastAsia="es-ES"/>
        </w:rPr>
      </w:pPr>
      <w:r w:rsidRPr="00A0240A">
        <w:rPr>
          <w:rFonts w:ascii="Palatino Linotype" w:eastAsia="MS Mincho" w:hAnsi="Palatino Linotype" w:cstheme="majorBidi"/>
          <w:sz w:val="24"/>
          <w:szCs w:val="24"/>
          <w:lang w:val="es-ES_tradnl" w:eastAsia="es-ES"/>
        </w:rPr>
        <w:t xml:space="preserve">De acuerdo como lo establecido por el artículo 18 de la Ley General y Estatal de Transparencia y Acceso a la Información Pública, los Sujetos Obligado tiene la obligación de documentar todo aquella información relacionada con sus funciones, atribuciones y competencias. </w:t>
      </w:r>
    </w:p>
    <w:p w:rsidR="00CD60AB" w:rsidRPr="00A0240A" w:rsidRDefault="00CD60AB" w:rsidP="00A0240A">
      <w:pPr>
        <w:pStyle w:val="Prrafodelista"/>
        <w:spacing w:after="0" w:line="360" w:lineRule="auto"/>
        <w:ind w:left="0"/>
        <w:jc w:val="both"/>
        <w:rPr>
          <w:rFonts w:ascii="Palatino Linotype" w:eastAsia="Calibri" w:hAnsi="Palatino Linotype" w:cs="Arial"/>
          <w:sz w:val="24"/>
          <w:szCs w:val="24"/>
          <w:lang w:val="es-ES"/>
        </w:rPr>
      </w:pPr>
    </w:p>
    <w:p w:rsidR="00CD60AB" w:rsidRPr="00A0240A" w:rsidRDefault="00CD60AB" w:rsidP="00A0240A">
      <w:pPr>
        <w:pStyle w:val="Prrafodelista"/>
        <w:numPr>
          <w:ilvl w:val="0"/>
          <w:numId w:val="2"/>
        </w:numPr>
        <w:spacing w:after="0" w:line="360" w:lineRule="auto"/>
        <w:ind w:left="0" w:firstLine="0"/>
        <w:jc w:val="both"/>
        <w:rPr>
          <w:rFonts w:ascii="Palatino Linotype" w:eastAsia="Calibri" w:hAnsi="Palatino Linotype" w:cs="Arial"/>
          <w:sz w:val="24"/>
          <w:szCs w:val="24"/>
          <w:lang w:val="es-ES"/>
        </w:rPr>
      </w:pPr>
      <w:r w:rsidRPr="00A0240A">
        <w:rPr>
          <w:rFonts w:ascii="Palatino Linotype" w:eastAsia="Calibri" w:hAnsi="Palatino Linotype" w:cs="Arial"/>
          <w:sz w:val="24"/>
          <w:szCs w:val="24"/>
          <w:lang w:val="es-ES"/>
        </w:rPr>
        <w:t>No obstante lo anterior, es de precisar de acuerdo a lo que establecen los artículos 2 fracción XXXI y 48 del Bando Municipal, la información puede obrar en dicha área administrativa, la cual tiene como atribución:</w:t>
      </w:r>
    </w:p>
    <w:p w:rsidR="00CD60AB" w:rsidRPr="00A0240A" w:rsidRDefault="00CD60AB" w:rsidP="00A0240A">
      <w:pPr>
        <w:pStyle w:val="Prrafodelista"/>
        <w:spacing w:line="360" w:lineRule="auto"/>
        <w:rPr>
          <w:rFonts w:ascii="Palatino Linotype" w:eastAsia="Calibri" w:hAnsi="Palatino Linotype" w:cs="Arial"/>
          <w:sz w:val="24"/>
          <w:szCs w:val="24"/>
          <w:lang w:val="es-ES"/>
        </w:rPr>
      </w:pPr>
    </w:p>
    <w:p w:rsidR="00CD60AB" w:rsidRPr="00A0240A" w:rsidRDefault="00CD60AB" w:rsidP="00A0240A">
      <w:pPr>
        <w:pStyle w:val="Prrafodelista"/>
        <w:spacing w:after="0" w:line="360" w:lineRule="auto"/>
        <w:ind w:left="567"/>
        <w:jc w:val="both"/>
        <w:rPr>
          <w:rFonts w:ascii="Palatino Linotype" w:eastAsia="Calibri" w:hAnsi="Palatino Linotype" w:cs="Arial"/>
          <w:i/>
          <w:sz w:val="24"/>
          <w:szCs w:val="24"/>
        </w:rPr>
      </w:pPr>
      <w:r w:rsidRPr="00A0240A">
        <w:rPr>
          <w:rFonts w:ascii="Palatino Linotype" w:eastAsia="Calibri" w:hAnsi="Palatino Linotype" w:cs="Arial"/>
          <w:i/>
          <w:sz w:val="24"/>
          <w:szCs w:val="24"/>
        </w:rPr>
        <w:t>ARTÍCULO 2.- Para efectos del presente Bando se entiende por:</w:t>
      </w:r>
    </w:p>
    <w:p w:rsidR="00CD60AB" w:rsidRPr="00A0240A" w:rsidRDefault="00CD60AB" w:rsidP="00A0240A">
      <w:pPr>
        <w:pStyle w:val="Prrafodelista"/>
        <w:spacing w:after="0" w:line="360" w:lineRule="auto"/>
        <w:ind w:left="567"/>
        <w:jc w:val="both"/>
        <w:rPr>
          <w:rFonts w:ascii="Palatino Linotype" w:eastAsia="Calibri" w:hAnsi="Palatino Linotype" w:cs="Arial"/>
          <w:i/>
          <w:sz w:val="24"/>
          <w:szCs w:val="24"/>
        </w:rPr>
      </w:pPr>
      <w:r w:rsidRPr="00A0240A">
        <w:rPr>
          <w:rFonts w:ascii="Palatino Linotype" w:eastAsia="Calibri" w:hAnsi="Palatino Linotype" w:cs="Arial"/>
          <w:i/>
          <w:sz w:val="24"/>
          <w:szCs w:val="24"/>
        </w:rPr>
        <w:t>…</w:t>
      </w:r>
    </w:p>
    <w:p w:rsidR="00CD60AB" w:rsidRPr="00A0240A" w:rsidRDefault="00CD60AB" w:rsidP="00A0240A">
      <w:pPr>
        <w:pStyle w:val="Prrafodelista"/>
        <w:spacing w:after="0" w:line="360" w:lineRule="auto"/>
        <w:ind w:left="567"/>
        <w:jc w:val="both"/>
        <w:rPr>
          <w:rFonts w:ascii="Palatino Linotype" w:eastAsia="Calibri" w:hAnsi="Palatino Linotype" w:cs="Arial"/>
          <w:b/>
          <w:i/>
          <w:sz w:val="24"/>
          <w:szCs w:val="24"/>
        </w:rPr>
      </w:pPr>
      <w:r w:rsidRPr="00A0240A">
        <w:rPr>
          <w:rFonts w:ascii="Palatino Linotype" w:eastAsia="Calibri" w:hAnsi="Palatino Linotype" w:cs="Arial"/>
          <w:b/>
          <w:i/>
          <w:sz w:val="24"/>
          <w:szCs w:val="24"/>
        </w:rPr>
        <w:t>XXXI. Tesorería Municipal</w:t>
      </w:r>
      <w:r w:rsidRPr="00A0240A">
        <w:rPr>
          <w:rFonts w:ascii="Palatino Linotype" w:eastAsia="Calibri" w:hAnsi="Palatino Linotype" w:cs="Arial"/>
          <w:i/>
          <w:sz w:val="24"/>
          <w:szCs w:val="24"/>
        </w:rPr>
        <w:t xml:space="preserve">: al </w:t>
      </w:r>
      <w:r w:rsidRPr="00A0240A">
        <w:rPr>
          <w:rFonts w:ascii="Palatino Linotype" w:eastAsia="Calibri" w:hAnsi="Palatino Linotype" w:cs="Arial"/>
          <w:b/>
          <w:i/>
          <w:sz w:val="24"/>
          <w:szCs w:val="24"/>
        </w:rPr>
        <w:t>órgano de la administración pública centralizada, que se encarga de la recaudación de los ingresos</w:t>
      </w:r>
      <w:r w:rsidRPr="00A0240A">
        <w:rPr>
          <w:rFonts w:ascii="Palatino Linotype" w:eastAsia="Calibri" w:hAnsi="Palatino Linotype" w:cs="Arial"/>
          <w:i/>
          <w:sz w:val="24"/>
          <w:szCs w:val="24"/>
        </w:rPr>
        <w:t xml:space="preserve"> municipales y </w:t>
      </w:r>
      <w:r w:rsidRPr="00A0240A">
        <w:rPr>
          <w:rFonts w:ascii="Palatino Linotype" w:eastAsia="Calibri" w:hAnsi="Palatino Linotype" w:cs="Arial"/>
          <w:b/>
          <w:i/>
          <w:sz w:val="24"/>
          <w:szCs w:val="24"/>
        </w:rPr>
        <w:t>responsable de realizar las erogaciones del Ayuntamiento.</w:t>
      </w:r>
    </w:p>
    <w:p w:rsidR="00CD60AB" w:rsidRPr="00A0240A" w:rsidRDefault="00CD60AB" w:rsidP="00A0240A">
      <w:pPr>
        <w:pStyle w:val="Prrafodelista"/>
        <w:spacing w:after="0" w:line="360" w:lineRule="auto"/>
        <w:ind w:left="567"/>
        <w:jc w:val="both"/>
        <w:rPr>
          <w:rFonts w:ascii="Palatino Linotype" w:eastAsia="Calibri" w:hAnsi="Palatino Linotype" w:cs="Arial"/>
          <w:i/>
          <w:sz w:val="24"/>
          <w:szCs w:val="24"/>
          <w:lang w:val="es-ES"/>
        </w:rPr>
      </w:pPr>
      <w:r w:rsidRPr="00A0240A">
        <w:rPr>
          <w:rFonts w:ascii="Palatino Linotype" w:eastAsia="Calibri" w:hAnsi="Palatino Linotype" w:cs="Arial"/>
          <w:i/>
          <w:sz w:val="24"/>
          <w:szCs w:val="24"/>
        </w:rPr>
        <w:t>…</w:t>
      </w:r>
    </w:p>
    <w:p w:rsidR="00CD60AB" w:rsidRPr="00A0240A" w:rsidRDefault="00CD60AB" w:rsidP="00A0240A">
      <w:pPr>
        <w:pStyle w:val="Prrafodelista"/>
        <w:spacing w:line="360" w:lineRule="auto"/>
        <w:ind w:left="567"/>
        <w:jc w:val="both"/>
        <w:rPr>
          <w:rFonts w:ascii="Palatino Linotype" w:eastAsia="Calibri" w:hAnsi="Palatino Linotype" w:cs="Arial"/>
          <w:b/>
          <w:i/>
          <w:sz w:val="24"/>
          <w:szCs w:val="24"/>
        </w:rPr>
      </w:pPr>
      <w:r w:rsidRPr="00A0240A">
        <w:rPr>
          <w:rFonts w:ascii="Palatino Linotype" w:eastAsia="Calibri" w:hAnsi="Palatino Linotype" w:cs="Arial"/>
          <w:b/>
          <w:i/>
          <w:sz w:val="24"/>
          <w:szCs w:val="24"/>
        </w:rPr>
        <w:t>Artículo 48.-</w:t>
      </w:r>
      <w:r w:rsidRPr="00A0240A">
        <w:rPr>
          <w:rFonts w:ascii="Palatino Linotype" w:eastAsia="Calibri" w:hAnsi="Palatino Linotype" w:cs="Arial"/>
          <w:i/>
          <w:sz w:val="24"/>
          <w:szCs w:val="24"/>
        </w:rPr>
        <w:t xml:space="preserve">La Tesorería Municipal es la </w:t>
      </w:r>
      <w:r w:rsidRPr="00A0240A">
        <w:rPr>
          <w:rFonts w:ascii="Palatino Linotype" w:eastAsia="Calibri" w:hAnsi="Palatino Linotype" w:cs="Arial"/>
          <w:b/>
          <w:i/>
          <w:sz w:val="24"/>
          <w:szCs w:val="24"/>
        </w:rPr>
        <w:t>dependencia facultada para</w:t>
      </w:r>
      <w:r w:rsidRPr="00A0240A">
        <w:rPr>
          <w:rFonts w:ascii="Palatino Linotype" w:eastAsia="Calibri" w:hAnsi="Palatino Linotype" w:cs="Arial"/>
          <w:i/>
          <w:sz w:val="24"/>
          <w:szCs w:val="24"/>
        </w:rPr>
        <w:t xml:space="preserve"> gestionar, recaudar y </w:t>
      </w:r>
      <w:r w:rsidRPr="00A0240A">
        <w:rPr>
          <w:rFonts w:ascii="Palatino Linotype" w:eastAsia="Calibri" w:hAnsi="Palatino Linotype" w:cs="Arial"/>
          <w:b/>
          <w:i/>
          <w:sz w:val="24"/>
          <w:szCs w:val="24"/>
        </w:rPr>
        <w:t xml:space="preserve">administrar la Hacienda Pública Municipal por medio de las Subtesorerías de Ingresos y Egresos, así como por el Departamento de Rezago y Ejecución Fiscal, áreas de contabilidad y cuenta pública. </w:t>
      </w:r>
    </w:p>
    <w:p w:rsidR="00CD60AB" w:rsidRPr="00A0240A" w:rsidRDefault="00CD60AB" w:rsidP="00A0240A">
      <w:pPr>
        <w:pStyle w:val="Prrafodelista"/>
        <w:spacing w:line="360" w:lineRule="auto"/>
        <w:ind w:left="567"/>
        <w:jc w:val="both"/>
        <w:rPr>
          <w:rFonts w:ascii="Palatino Linotype" w:eastAsia="Calibri" w:hAnsi="Palatino Linotype" w:cs="Arial"/>
          <w:i/>
          <w:sz w:val="24"/>
          <w:szCs w:val="24"/>
        </w:rPr>
      </w:pPr>
    </w:p>
    <w:p w:rsidR="00CD60AB" w:rsidRPr="00A0240A" w:rsidRDefault="00CD60AB" w:rsidP="00A0240A">
      <w:pPr>
        <w:pStyle w:val="Prrafodelista"/>
        <w:spacing w:line="360" w:lineRule="auto"/>
        <w:ind w:left="567"/>
        <w:jc w:val="both"/>
        <w:rPr>
          <w:rFonts w:ascii="Palatino Linotype" w:eastAsia="Calibri" w:hAnsi="Palatino Linotype" w:cs="Arial"/>
          <w:i/>
          <w:sz w:val="24"/>
          <w:szCs w:val="24"/>
        </w:rPr>
      </w:pPr>
      <w:r w:rsidRPr="00A0240A">
        <w:rPr>
          <w:rFonts w:ascii="Palatino Linotype" w:eastAsia="Calibri" w:hAnsi="Palatino Linotype" w:cs="Arial"/>
          <w:i/>
          <w:sz w:val="24"/>
          <w:szCs w:val="24"/>
        </w:rPr>
        <w:t xml:space="preserve">En ejercicio de sus atribuciones la Tesorería recauda los créditos fiscales que tenga derecho de percibir, derivados de contribuciones, aprovechamientos y los accesorios legales causados por éstos; de igual forma de los causados por responsabilidades administrativas y multas que como sanciones impongan las autoridades administrativas competentes a los particulares por infracciones cometidas al presente Bando, Reglamentos y demás disposiciones de carácter general emitidas por el Ayuntamiento; así como aquellos ingresos que provengan del Sistema Nacional de Coordinación Fiscal, del Sistema Estatal de Coordinación Hacendaria y demás convenios o acuerdos que al efecto celebre el Ayuntamiento, en términos de los ordenamientos legales administrativos y fiscales aplicables al caso. </w:t>
      </w:r>
    </w:p>
    <w:p w:rsidR="00CD60AB" w:rsidRPr="00A0240A" w:rsidRDefault="00CD60AB" w:rsidP="00A0240A">
      <w:pPr>
        <w:pStyle w:val="Prrafodelista"/>
        <w:spacing w:line="360" w:lineRule="auto"/>
        <w:ind w:left="567"/>
        <w:jc w:val="both"/>
        <w:rPr>
          <w:rFonts w:ascii="Palatino Linotype" w:eastAsia="Calibri" w:hAnsi="Palatino Linotype" w:cs="Arial"/>
          <w:i/>
          <w:sz w:val="24"/>
          <w:szCs w:val="24"/>
        </w:rPr>
      </w:pPr>
    </w:p>
    <w:p w:rsidR="00CD60AB" w:rsidRPr="00A0240A" w:rsidRDefault="00CD60AB" w:rsidP="00A0240A">
      <w:pPr>
        <w:pStyle w:val="Prrafodelista"/>
        <w:spacing w:line="360" w:lineRule="auto"/>
        <w:ind w:left="567"/>
        <w:jc w:val="both"/>
        <w:rPr>
          <w:rFonts w:ascii="Palatino Linotype" w:eastAsia="Calibri" w:hAnsi="Palatino Linotype" w:cs="Arial"/>
          <w:i/>
          <w:sz w:val="24"/>
          <w:szCs w:val="24"/>
        </w:rPr>
      </w:pPr>
      <w:r w:rsidRPr="00A0240A">
        <w:rPr>
          <w:rFonts w:ascii="Palatino Linotype" w:eastAsia="Calibri" w:hAnsi="Palatino Linotype" w:cs="Arial"/>
          <w:i/>
          <w:sz w:val="24"/>
          <w:szCs w:val="24"/>
        </w:rPr>
        <w:t>Para hacer efectivo el cobro de los créditos fiscales, la Tesorería Municipal podrá instaurar el procedimiento administrativo de ejecución, conforme a las normas vigentes previstas en el Código Financiero, además del Código de Procedimientos Administrativos.</w:t>
      </w:r>
    </w:p>
    <w:p w:rsidR="00B3123F" w:rsidRPr="00A0240A" w:rsidRDefault="00B3123F" w:rsidP="00A0240A">
      <w:pPr>
        <w:numPr>
          <w:ilvl w:val="0"/>
          <w:numId w:val="2"/>
        </w:numPr>
        <w:spacing w:after="0" w:line="360" w:lineRule="auto"/>
        <w:ind w:left="0" w:firstLine="0"/>
        <w:contextualSpacing/>
        <w:jc w:val="both"/>
        <w:rPr>
          <w:rFonts w:ascii="Palatino Linotype" w:eastAsia="MS Mincho" w:hAnsi="Palatino Linotype" w:cstheme="majorBidi"/>
          <w:sz w:val="24"/>
          <w:szCs w:val="24"/>
          <w:lang w:val="es-ES_tradnl" w:eastAsia="es-ES"/>
        </w:rPr>
      </w:pPr>
      <w:r w:rsidRPr="00A0240A">
        <w:rPr>
          <w:rFonts w:ascii="Palatino Linotype" w:eastAsia="MS Mincho" w:hAnsi="Palatino Linotype" w:cs="Arial"/>
          <w:sz w:val="24"/>
          <w:szCs w:val="24"/>
          <w:lang w:val="es-ES_tradnl" w:eastAsia="es-ES"/>
        </w:rPr>
        <w:t>Es de señalar que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B3123F" w:rsidRPr="00A0240A" w:rsidRDefault="00B3123F" w:rsidP="00A0240A">
      <w:pPr>
        <w:spacing w:after="0" w:line="360" w:lineRule="auto"/>
        <w:contextualSpacing/>
        <w:jc w:val="both"/>
        <w:rPr>
          <w:rFonts w:ascii="Palatino Linotype" w:eastAsia="MS Mincho" w:hAnsi="Palatino Linotype" w:cs="Arial"/>
          <w:i/>
          <w:sz w:val="24"/>
          <w:szCs w:val="24"/>
          <w:lang w:val="es-ES_tradnl" w:eastAsia="es-ES"/>
        </w:rPr>
      </w:pPr>
    </w:p>
    <w:p w:rsidR="00B3123F" w:rsidRPr="00A0240A" w:rsidRDefault="00B3123F" w:rsidP="00A0240A">
      <w:pPr>
        <w:numPr>
          <w:ilvl w:val="0"/>
          <w:numId w:val="2"/>
        </w:numPr>
        <w:spacing w:after="0" w:line="360" w:lineRule="auto"/>
        <w:ind w:left="0" w:firstLine="0"/>
        <w:contextualSpacing/>
        <w:jc w:val="both"/>
        <w:rPr>
          <w:rFonts w:ascii="Palatino Linotype" w:eastAsia="MS Mincho" w:hAnsi="Palatino Linotype" w:cs="Arial"/>
          <w:i/>
          <w:sz w:val="24"/>
          <w:szCs w:val="24"/>
          <w:lang w:val="es-ES_tradnl" w:eastAsia="es-ES"/>
        </w:rPr>
      </w:pPr>
      <w:r w:rsidRPr="00A0240A">
        <w:rPr>
          <w:rFonts w:ascii="Palatino Linotype" w:eastAsia="MS Mincho" w:hAnsi="Palatino Linotype" w:cs="Arial"/>
          <w:sz w:val="24"/>
          <w:szCs w:val="24"/>
          <w:lang w:val="es-ES_tradnl" w:eastAsia="es-ES"/>
        </w:rPr>
        <w:t>En ese sentido, es importante señalar que toda la información que sea generada, posean y administre, los Sujeto Obligado es pública y accesible de manera permanente a cualquier persona, privilegiando el principio de máxima publicidad de la misma, por lo tanto esta debe ser proporcionada siempre y cuando se halle en los archivos  documentales y en las condiciones que se encuentre, la cual no podrá sufrir modificaciones o procesamiento, no presentarla conforme a los interés de los particulares.</w:t>
      </w:r>
    </w:p>
    <w:p w:rsidR="00B3123F" w:rsidRPr="00A0240A" w:rsidRDefault="00B3123F" w:rsidP="00A0240A">
      <w:pPr>
        <w:spacing w:after="0" w:line="360" w:lineRule="auto"/>
        <w:contextualSpacing/>
        <w:jc w:val="both"/>
        <w:rPr>
          <w:rFonts w:ascii="Palatino Linotype" w:eastAsia="MS Mincho" w:hAnsi="Palatino Linotype" w:cs="Arial"/>
          <w:i/>
          <w:sz w:val="24"/>
          <w:szCs w:val="24"/>
          <w:lang w:val="es-ES_tradnl" w:eastAsia="es-ES"/>
        </w:rPr>
      </w:pPr>
    </w:p>
    <w:p w:rsidR="00B3123F" w:rsidRPr="00A0240A" w:rsidRDefault="00B3123F" w:rsidP="00A0240A">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A0240A">
        <w:rPr>
          <w:rFonts w:ascii="Palatino Linotype" w:eastAsia="MS Mincho" w:hAnsi="Palatino Linotype" w:cs="Arial"/>
          <w:sz w:val="24"/>
          <w:szCs w:val="24"/>
          <w:lang w:val="es-ES_tradnl" w:eastAsia="es-ES"/>
        </w:rPr>
        <w:t xml:space="preserve">En esta misma tesitura,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B3123F" w:rsidRPr="00A0240A" w:rsidRDefault="00B3123F" w:rsidP="00A0240A">
      <w:pPr>
        <w:tabs>
          <w:tab w:val="left" w:pos="709"/>
        </w:tabs>
        <w:spacing w:after="0" w:line="360" w:lineRule="auto"/>
        <w:contextualSpacing/>
        <w:jc w:val="both"/>
        <w:rPr>
          <w:rFonts w:ascii="Palatino Linotype" w:eastAsia="MS Mincho" w:hAnsi="Palatino Linotype" w:cs="Arial"/>
          <w:sz w:val="24"/>
          <w:szCs w:val="24"/>
          <w:lang w:val="es-ES_tradnl" w:eastAsia="es-ES"/>
        </w:rPr>
      </w:pPr>
    </w:p>
    <w:p w:rsidR="00B3123F" w:rsidRPr="00A0240A" w:rsidRDefault="00B3123F" w:rsidP="00A0240A">
      <w:pPr>
        <w:spacing w:after="0" w:line="360" w:lineRule="auto"/>
        <w:ind w:right="616"/>
        <w:jc w:val="both"/>
        <w:rPr>
          <w:rFonts w:ascii="Palatino Linotype" w:eastAsia="MS Mincho" w:hAnsi="Palatino Linotype" w:cs="Arial"/>
          <w:i/>
          <w:sz w:val="24"/>
          <w:szCs w:val="24"/>
          <w:lang w:val="es-ES_tradnl" w:eastAsia="es-ES"/>
        </w:rPr>
      </w:pPr>
      <w:r w:rsidRPr="00A0240A">
        <w:rPr>
          <w:rFonts w:ascii="Palatino Linotype" w:eastAsia="MS Mincho" w:hAnsi="Palatino Linotype" w:cs="Arial"/>
          <w:i/>
          <w:sz w:val="24"/>
          <w:szCs w:val="24"/>
          <w:lang w:val="es-ES_tradnl" w:eastAsia="es-ES"/>
        </w:rPr>
        <w:t>“</w:t>
      </w:r>
      <w:r w:rsidRPr="00A0240A">
        <w:rPr>
          <w:rFonts w:ascii="Palatino Linotype" w:eastAsia="MS Mincho" w:hAnsi="Palatino Linotype" w:cs="Arial"/>
          <w:b/>
          <w:i/>
          <w:sz w:val="24"/>
          <w:szCs w:val="24"/>
          <w:lang w:val="es-ES_tradnl" w:eastAsia="es-ES"/>
        </w:rPr>
        <w:t xml:space="preserve">Artículo 3. </w:t>
      </w:r>
      <w:r w:rsidRPr="00A0240A">
        <w:rPr>
          <w:rFonts w:ascii="Palatino Linotype" w:eastAsia="MS Mincho" w:hAnsi="Palatino Linotype" w:cs="Arial"/>
          <w:i/>
          <w:sz w:val="24"/>
          <w:szCs w:val="24"/>
          <w:lang w:val="es-ES_tradnl" w:eastAsia="es-ES"/>
        </w:rPr>
        <w:t>Para los efectos de la presente Ley se entenderá por:</w:t>
      </w:r>
    </w:p>
    <w:p w:rsidR="00B3123F" w:rsidRPr="00A0240A" w:rsidRDefault="00B3123F" w:rsidP="00A0240A">
      <w:pPr>
        <w:spacing w:after="0" w:line="360" w:lineRule="auto"/>
        <w:ind w:right="616"/>
        <w:jc w:val="both"/>
        <w:rPr>
          <w:rFonts w:ascii="Palatino Linotype" w:eastAsia="MS Mincho" w:hAnsi="Palatino Linotype" w:cs="Arial"/>
          <w:i/>
          <w:sz w:val="24"/>
          <w:szCs w:val="24"/>
          <w:lang w:val="es-ES_tradnl" w:eastAsia="es-ES"/>
        </w:rPr>
      </w:pPr>
      <w:r w:rsidRPr="00A0240A">
        <w:rPr>
          <w:rFonts w:ascii="Palatino Linotype" w:eastAsia="MS Mincho" w:hAnsi="Palatino Linotype" w:cs="Arial"/>
          <w:i/>
          <w:sz w:val="24"/>
          <w:szCs w:val="24"/>
          <w:lang w:val="es-ES_tradnl" w:eastAsia="es-ES"/>
        </w:rPr>
        <w:t>…</w:t>
      </w:r>
    </w:p>
    <w:p w:rsidR="00B3123F" w:rsidRPr="00A0240A" w:rsidRDefault="00B3123F" w:rsidP="00A0240A">
      <w:pPr>
        <w:spacing w:after="0" w:line="360" w:lineRule="auto"/>
        <w:ind w:right="616"/>
        <w:jc w:val="both"/>
        <w:rPr>
          <w:rFonts w:ascii="Palatino Linotype" w:eastAsia="MS Mincho" w:hAnsi="Palatino Linotype" w:cs="Arial"/>
          <w:i/>
          <w:sz w:val="24"/>
          <w:szCs w:val="24"/>
          <w:lang w:val="es-ES_tradnl" w:eastAsia="es-ES"/>
        </w:rPr>
      </w:pPr>
      <w:r w:rsidRPr="00A0240A">
        <w:rPr>
          <w:rFonts w:ascii="Palatino Linotype" w:eastAsia="MS Mincho" w:hAnsi="Palatino Linotype" w:cs="Arial"/>
          <w:b/>
          <w:i/>
          <w:sz w:val="24"/>
          <w:szCs w:val="24"/>
          <w:lang w:val="es-ES_tradnl" w:eastAsia="es-ES"/>
        </w:rPr>
        <w:t>XI. Documento:</w:t>
      </w:r>
      <w:r w:rsidRPr="00A0240A">
        <w:rPr>
          <w:rFonts w:ascii="Palatino Linotype" w:eastAsia="MS Mincho" w:hAnsi="Palatino Linotype" w:cs="Arial"/>
          <w:i/>
          <w:sz w:val="24"/>
          <w:szCs w:val="24"/>
          <w:lang w:val="es-ES_tradnl" w:eastAsia="es-ES"/>
        </w:rPr>
        <w:t xml:space="preserve"> Los </w:t>
      </w:r>
      <w:r w:rsidRPr="00A0240A">
        <w:rPr>
          <w:rFonts w:ascii="Palatino Linotype" w:eastAsia="MS Mincho" w:hAnsi="Palatino Linotype" w:cs="Arial"/>
          <w:i/>
          <w:sz w:val="24"/>
          <w:szCs w:val="24"/>
          <w:u w:val="single"/>
          <w:lang w:val="es-ES_tradnl" w:eastAsia="es-ES"/>
        </w:rPr>
        <w:t>expedientes</w:t>
      </w:r>
      <w:r w:rsidRPr="00A0240A">
        <w:rPr>
          <w:rFonts w:ascii="Palatino Linotype" w:eastAsia="MS Mincho" w:hAnsi="Palatino Linotype" w:cs="Arial"/>
          <w:b/>
          <w:i/>
          <w:sz w:val="24"/>
          <w:szCs w:val="24"/>
          <w:u w:val="single"/>
          <w:lang w:val="es-ES_tradnl" w:eastAsia="es-ES"/>
        </w:rPr>
        <w:t>,</w:t>
      </w:r>
      <w:r w:rsidRPr="00A0240A">
        <w:rPr>
          <w:rFonts w:ascii="Palatino Linotype" w:eastAsia="MS Mincho" w:hAnsi="Palatino Linotype" w:cs="Arial"/>
          <w:i/>
          <w:sz w:val="24"/>
          <w:szCs w:val="24"/>
          <w:u w:val="single"/>
          <w:lang w:val="es-ES_tradnl" w:eastAsia="es-ES"/>
        </w:rPr>
        <w:t xml:space="preserve"> reportes</w:t>
      </w:r>
      <w:r w:rsidRPr="00A0240A">
        <w:rPr>
          <w:rFonts w:ascii="Palatino Linotype" w:eastAsia="MS Mincho" w:hAnsi="Palatino Linotype" w:cs="Arial"/>
          <w:i/>
          <w:sz w:val="24"/>
          <w:szCs w:val="24"/>
          <w:lang w:val="es-ES_tradnl" w:eastAsia="es-ES"/>
        </w:rPr>
        <w:t xml:space="preserve">, estudios, actas, resoluciones, </w:t>
      </w:r>
      <w:r w:rsidRPr="00A0240A">
        <w:rPr>
          <w:rFonts w:ascii="Palatino Linotype" w:eastAsia="MS Mincho" w:hAnsi="Palatino Linotype" w:cs="Arial"/>
          <w:i/>
          <w:sz w:val="24"/>
          <w:szCs w:val="24"/>
          <w:u w:val="single"/>
          <w:lang w:val="es-ES_tradnl" w:eastAsia="es-ES"/>
        </w:rPr>
        <w:t>oficios</w:t>
      </w:r>
      <w:r w:rsidRPr="00A0240A">
        <w:rPr>
          <w:rFonts w:ascii="Palatino Linotype" w:eastAsia="MS Mincho" w:hAnsi="Palatino Linotype" w:cs="Arial"/>
          <w:i/>
          <w:sz w:val="24"/>
          <w:szCs w:val="24"/>
          <w:lang w:val="es-ES_tradnl" w:eastAsia="es-ES"/>
        </w:rPr>
        <w:t xml:space="preserve">, </w:t>
      </w:r>
      <w:r w:rsidRPr="00A0240A">
        <w:rPr>
          <w:rFonts w:ascii="Palatino Linotype" w:eastAsia="MS Mincho" w:hAnsi="Palatino Linotype" w:cs="Arial"/>
          <w:i/>
          <w:sz w:val="24"/>
          <w:szCs w:val="24"/>
          <w:u w:val="single"/>
          <w:lang w:val="es-ES_tradnl" w:eastAsia="es-ES"/>
        </w:rPr>
        <w:t>correspondencia</w:t>
      </w:r>
      <w:r w:rsidRPr="00A0240A">
        <w:rPr>
          <w:rFonts w:ascii="Palatino Linotype" w:eastAsia="MS Mincho" w:hAnsi="Palatino Linotype" w:cs="Arial"/>
          <w:i/>
          <w:sz w:val="24"/>
          <w:szCs w:val="24"/>
          <w:lang w:val="es-ES_tradnl" w:eastAsia="es-ES"/>
        </w:rPr>
        <w:t xml:space="preserve">, acuerdos, directivas, directrices, circulares, contratos, convenios, instructivos, notas, memorandos, </w:t>
      </w:r>
      <w:r w:rsidRPr="00A0240A">
        <w:rPr>
          <w:rFonts w:ascii="Palatino Linotype" w:eastAsia="MS Mincho" w:hAnsi="Palatino Linotype" w:cs="Arial"/>
          <w:i/>
          <w:sz w:val="24"/>
          <w:szCs w:val="24"/>
          <w:u w:val="single"/>
          <w:lang w:val="es-ES_tradnl" w:eastAsia="es-ES"/>
        </w:rPr>
        <w:t>estadísticas</w:t>
      </w:r>
      <w:r w:rsidRPr="00A0240A">
        <w:rPr>
          <w:rFonts w:ascii="Palatino Linotype" w:eastAsia="MS Mincho" w:hAnsi="Palatino Linotype" w:cs="Arial"/>
          <w:i/>
          <w:sz w:val="24"/>
          <w:szCs w:val="24"/>
          <w:lang w:val="es-ES_tradnl" w:eastAsia="es-ES"/>
        </w:rPr>
        <w:t xml:space="preserve"> o bien, cualquier otro </w:t>
      </w:r>
      <w:r w:rsidRPr="00A0240A">
        <w:rPr>
          <w:rFonts w:ascii="Palatino Linotype" w:eastAsia="MS Mincho" w:hAnsi="Palatino Linotype" w:cs="Arial"/>
          <w:i/>
          <w:sz w:val="24"/>
          <w:szCs w:val="24"/>
          <w:u w:val="single"/>
          <w:lang w:val="es-ES_tradnl" w:eastAsia="es-ES"/>
        </w:rPr>
        <w:t>registro que documente el ejercicio de las facultades, funciones y competencias de los sujetos obligados,</w:t>
      </w:r>
      <w:r w:rsidRPr="00A0240A">
        <w:rPr>
          <w:rFonts w:ascii="Palatino Linotype" w:eastAsia="MS Mincho" w:hAnsi="Palatino Linotype" w:cs="Arial"/>
          <w:i/>
          <w:sz w:val="24"/>
          <w:szCs w:val="24"/>
          <w:lang w:val="es-ES_tradnl" w:eastAsia="es-ES"/>
        </w:rPr>
        <w:t xml:space="preserve"> sus servidores públicos e integrantes, </w:t>
      </w:r>
      <w:r w:rsidRPr="00A0240A">
        <w:rPr>
          <w:rFonts w:ascii="Palatino Linotype" w:eastAsia="MS Mincho" w:hAnsi="Palatino Linotype" w:cs="Arial"/>
          <w:b/>
          <w:i/>
          <w:sz w:val="24"/>
          <w:szCs w:val="24"/>
          <w:u w:val="single"/>
          <w:lang w:val="es-ES_tradnl" w:eastAsia="es-ES"/>
        </w:rPr>
        <w:t>sin importar su fuente o fecha de elaboración</w:t>
      </w:r>
      <w:r w:rsidRPr="00A0240A">
        <w:rPr>
          <w:rFonts w:ascii="Palatino Linotype" w:eastAsia="MS Mincho" w:hAnsi="Palatino Linotype" w:cs="Arial"/>
          <w:i/>
          <w:sz w:val="24"/>
          <w:szCs w:val="24"/>
          <w:u w:val="single"/>
          <w:lang w:val="es-ES_tradnl" w:eastAsia="es-ES"/>
        </w:rPr>
        <w:t>.</w:t>
      </w:r>
      <w:r w:rsidRPr="00A0240A">
        <w:rPr>
          <w:rFonts w:ascii="Palatino Linotype" w:eastAsia="MS Mincho" w:hAnsi="Palatino Linotype" w:cs="Arial"/>
          <w:i/>
          <w:sz w:val="24"/>
          <w:szCs w:val="24"/>
          <w:lang w:val="es-ES_tradnl" w:eastAsia="es-ES"/>
        </w:rPr>
        <w:t xml:space="preserve"> Los documentos podrán estar en cualquier medio, sea escrito, impreso, sonoro, visual, electrónico, informático u holográfico;</w:t>
      </w:r>
    </w:p>
    <w:p w:rsidR="00B3123F" w:rsidRPr="00A0240A" w:rsidRDefault="00B3123F" w:rsidP="00A0240A">
      <w:pPr>
        <w:spacing w:after="0" w:line="360" w:lineRule="auto"/>
        <w:ind w:right="616"/>
        <w:jc w:val="both"/>
        <w:rPr>
          <w:rFonts w:ascii="Palatino Linotype" w:eastAsia="MS Mincho" w:hAnsi="Palatino Linotype" w:cs="Arial"/>
          <w:i/>
          <w:sz w:val="24"/>
          <w:szCs w:val="24"/>
          <w:lang w:val="es-ES_tradnl" w:eastAsia="es-ES"/>
        </w:rPr>
      </w:pPr>
      <w:r w:rsidRPr="00A0240A">
        <w:rPr>
          <w:rFonts w:ascii="Palatino Linotype" w:eastAsia="MS Mincho" w:hAnsi="Palatino Linotype" w:cs="Arial"/>
          <w:i/>
          <w:sz w:val="24"/>
          <w:szCs w:val="24"/>
          <w:lang w:val="es-ES_tradnl" w:eastAsia="es-ES"/>
        </w:rPr>
        <w:t>…”</w:t>
      </w:r>
    </w:p>
    <w:p w:rsidR="00B3123F" w:rsidRPr="00A0240A" w:rsidRDefault="00B3123F" w:rsidP="00A0240A">
      <w:pPr>
        <w:spacing w:after="0" w:line="360" w:lineRule="auto"/>
        <w:ind w:right="616"/>
        <w:jc w:val="both"/>
        <w:rPr>
          <w:rFonts w:ascii="Palatino Linotype" w:eastAsia="MS Mincho" w:hAnsi="Palatino Linotype" w:cs="Arial"/>
          <w:i/>
          <w:sz w:val="24"/>
          <w:szCs w:val="24"/>
          <w:lang w:val="es-ES_tradnl" w:eastAsia="es-ES"/>
        </w:rPr>
      </w:pPr>
      <w:r w:rsidRPr="00A0240A">
        <w:rPr>
          <w:rFonts w:ascii="Palatino Linotype" w:eastAsia="MS Mincho" w:hAnsi="Palatino Linotype" w:cs="Arial"/>
          <w:i/>
          <w:sz w:val="24"/>
          <w:szCs w:val="24"/>
          <w:lang w:val="es-ES_tradnl" w:eastAsia="es-ES"/>
        </w:rPr>
        <w:t>(Énfasis añadido)</w:t>
      </w:r>
    </w:p>
    <w:p w:rsidR="00B3123F" w:rsidRPr="00A0240A" w:rsidRDefault="00B3123F" w:rsidP="00A0240A">
      <w:pPr>
        <w:spacing w:after="0" w:line="360" w:lineRule="auto"/>
        <w:ind w:right="901"/>
        <w:jc w:val="both"/>
        <w:rPr>
          <w:rFonts w:ascii="Palatino Linotype" w:eastAsia="MS Mincho" w:hAnsi="Palatino Linotype" w:cs="Arial"/>
          <w:i/>
          <w:sz w:val="24"/>
          <w:szCs w:val="24"/>
          <w:lang w:val="es-ES_tradnl" w:eastAsia="es-ES"/>
        </w:rPr>
      </w:pPr>
    </w:p>
    <w:p w:rsidR="00B3123F" w:rsidRPr="00A0240A" w:rsidRDefault="00B3123F" w:rsidP="00A0240A">
      <w:pPr>
        <w:numPr>
          <w:ilvl w:val="0"/>
          <w:numId w:val="2"/>
        </w:numPr>
        <w:spacing w:after="0" w:line="360" w:lineRule="auto"/>
        <w:ind w:left="0" w:firstLine="0"/>
        <w:contextualSpacing/>
        <w:jc w:val="both"/>
        <w:rPr>
          <w:rFonts w:ascii="Palatino Linotype" w:eastAsia="MS Mincho" w:hAnsi="Palatino Linotype" w:cs="Arial"/>
          <w:i/>
          <w:sz w:val="24"/>
          <w:szCs w:val="24"/>
          <w:lang w:val="es-ES_tradnl" w:eastAsia="es-ES"/>
        </w:rPr>
      </w:pPr>
      <w:r w:rsidRPr="00A0240A">
        <w:rPr>
          <w:rFonts w:ascii="Palatino Linotype" w:eastAsiaTheme="minorEastAsia" w:hAnsi="Palatino Linotype" w:cs="Arial"/>
          <w:sz w:val="24"/>
          <w:szCs w:val="24"/>
          <w:lang w:val="es-ES_tradnl" w:eastAsia="es-MX"/>
        </w:rPr>
        <w:t>De la misma forma, de acuerdo al contenido del artículo 160 y 166 de la Ley General de Transparencia y Acceso a la Información Pública que a la letra dispone:</w:t>
      </w:r>
    </w:p>
    <w:p w:rsidR="00B3123F" w:rsidRPr="00A0240A" w:rsidRDefault="00B3123F" w:rsidP="00A0240A">
      <w:pPr>
        <w:spacing w:before="240" w:after="240" w:line="360" w:lineRule="auto"/>
        <w:contextualSpacing/>
        <w:jc w:val="both"/>
        <w:rPr>
          <w:rFonts w:ascii="Palatino Linotype" w:eastAsiaTheme="minorEastAsia" w:hAnsi="Palatino Linotype" w:cs="Arial"/>
          <w:sz w:val="24"/>
          <w:szCs w:val="24"/>
          <w:lang w:val="es-ES_tradnl" w:eastAsia="es-MX"/>
        </w:rPr>
      </w:pPr>
    </w:p>
    <w:p w:rsidR="00B3123F" w:rsidRPr="00A0240A" w:rsidRDefault="00B3123F" w:rsidP="00A0240A">
      <w:pPr>
        <w:spacing w:before="240" w:after="240" w:line="360" w:lineRule="auto"/>
        <w:ind w:right="616"/>
        <w:contextualSpacing/>
        <w:jc w:val="both"/>
        <w:rPr>
          <w:rFonts w:ascii="Palatino Linotype" w:eastAsiaTheme="minorEastAsia" w:hAnsi="Palatino Linotype" w:cs="Arial"/>
          <w:i/>
          <w:sz w:val="24"/>
          <w:szCs w:val="24"/>
          <w:lang w:val="es-ES_tradnl" w:eastAsia="es-MX"/>
        </w:rPr>
      </w:pPr>
      <w:r w:rsidRPr="00A0240A">
        <w:rPr>
          <w:rFonts w:ascii="Palatino Linotype" w:eastAsiaTheme="minorEastAsia" w:hAnsi="Palatino Linotype" w:cs="Arial"/>
          <w:b/>
          <w:i/>
          <w:sz w:val="24"/>
          <w:szCs w:val="24"/>
          <w:lang w:val="es-ES_tradnl" w:eastAsia="es-MX"/>
        </w:rPr>
        <w:t>Artículo 160.</w:t>
      </w:r>
      <w:r w:rsidRPr="00A0240A">
        <w:rPr>
          <w:rFonts w:ascii="Palatino Linotype" w:eastAsiaTheme="minorEastAsia" w:hAnsi="Palatino Linotype" w:cs="Arial"/>
          <w:i/>
          <w:sz w:val="24"/>
          <w:szCs w:val="24"/>
          <w:lang w:val="es-ES_tradnl" w:eastAsia="es-MX"/>
        </w:rPr>
        <w:t xml:space="preserve"> </w:t>
      </w:r>
      <w:r w:rsidRPr="00A0240A">
        <w:rPr>
          <w:rFonts w:ascii="Palatino Linotype" w:eastAsiaTheme="minorEastAsia" w:hAnsi="Palatino Linotype" w:cs="Arial"/>
          <w:b/>
          <w:i/>
          <w:sz w:val="24"/>
          <w:szCs w:val="24"/>
          <w:lang w:val="es-ES_tradnl" w:eastAsia="es-MX"/>
        </w:rPr>
        <w:t>Los sujetos obligados deberán otorgar acceso a los documentos que se encuentren en sus archivos</w:t>
      </w:r>
      <w:r w:rsidRPr="00A0240A">
        <w:rPr>
          <w:rFonts w:ascii="Palatino Linotype" w:eastAsiaTheme="minorEastAsia" w:hAnsi="Palatino Linotype" w:cs="Arial"/>
          <w:i/>
          <w:sz w:val="24"/>
          <w:szCs w:val="24"/>
          <w:lang w:val="es-ES_tradnl" w:eastAsia="es-MX"/>
        </w:rPr>
        <w:t xml:space="preserve">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B3123F" w:rsidRPr="00A0240A" w:rsidRDefault="00B3123F" w:rsidP="00A0240A">
      <w:pPr>
        <w:spacing w:before="240" w:after="240" w:line="360" w:lineRule="auto"/>
        <w:ind w:right="616"/>
        <w:contextualSpacing/>
        <w:jc w:val="both"/>
        <w:rPr>
          <w:rFonts w:ascii="Palatino Linotype" w:eastAsiaTheme="minorEastAsia" w:hAnsi="Palatino Linotype" w:cs="Arial"/>
          <w:i/>
          <w:sz w:val="24"/>
          <w:szCs w:val="24"/>
          <w:lang w:val="es-ES_tradnl" w:eastAsia="es-MX"/>
        </w:rPr>
      </w:pPr>
      <w:r w:rsidRPr="00A0240A">
        <w:rPr>
          <w:rFonts w:ascii="Palatino Linotype" w:eastAsiaTheme="minorEastAsia" w:hAnsi="Palatino Linotype" w:cs="Arial"/>
          <w:b/>
          <w:i/>
          <w:sz w:val="24"/>
          <w:szCs w:val="24"/>
          <w:lang w:val="es-ES_tradnl" w:eastAsia="es-MX"/>
        </w:rPr>
        <w:t>…</w:t>
      </w:r>
    </w:p>
    <w:p w:rsidR="00B3123F" w:rsidRPr="00A0240A" w:rsidRDefault="00B3123F" w:rsidP="00A0240A">
      <w:pPr>
        <w:spacing w:before="240" w:after="240" w:line="360" w:lineRule="auto"/>
        <w:ind w:right="616"/>
        <w:contextualSpacing/>
        <w:jc w:val="both"/>
        <w:rPr>
          <w:rFonts w:ascii="Palatino Linotype" w:eastAsiaTheme="minorEastAsia" w:hAnsi="Palatino Linotype" w:cs="Arial"/>
          <w:i/>
          <w:sz w:val="24"/>
          <w:szCs w:val="24"/>
          <w:lang w:eastAsia="es-MX"/>
        </w:rPr>
      </w:pPr>
      <w:r w:rsidRPr="00A0240A">
        <w:rPr>
          <w:rFonts w:ascii="Palatino Linotype" w:eastAsiaTheme="minorEastAsia" w:hAnsi="Palatino Linotype" w:cs="Arial"/>
          <w:b/>
          <w:i/>
          <w:sz w:val="24"/>
          <w:szCs w:val="24"/>
          <w:lang w:eastAsia="es-MX"/>
        </w:rPr>
        <w:t>Artículo 166.</w:t>
      </w:r>
      <w:r w:rsidRPr="00A0240A">
        <w:rPr>
          <w:rFonts w:ascii="Palatino Linotype" w:eastAsiaTheme="minorEastAsia" w:hAnsi="Palatino Linotype" w:cs="Arial"/>
          <w:i/>
          <w:sz w:val="24"/>
          <w:szCs w:val="24"/>
          <w:lang w:eastAsia="es-MX"/>
        </w:rPr>
        <w:t xml:space="preserve"> </w:t>
      </w:r>
      <w:r w:rsidRPr="00A0240A">
        <w:rPr>
          <w:rFonts w:ascii="Palatino Linotype" w:eastAsiaTheme="minorEastAsia" w:hAnsi="Palatino Linotype" w:cs="Arial"/>
          <w:b/>
          <w:i/>
          <w:sz w:val="24"/>
          <w:szCs w:val="24"/>
          <w:lang w:eastAsia="es-MX"/>
        </w:rPr>
        <w:t xml:space="preserve">La obligación de acceso a la información pública se tendrá por cumplida cuando el solicitante tenga a su disposición la información requerida, </w:t>
      </w:r>
      <w:r w:rsidRPr="00A0240A">
        <w:rPr>
          <w:rFonts w:ascii="Palatino Linotype" w:eastAsiaTheme="minorEastAsia" w:hAnsi="Palatino Linotype" w:cs="Arial"/>
          <w:i/>
          <w:sz w:val="24"/>
          <w:szCs w:val="24"/>
          <w:lang w:eastAsia="es-MX"/>
        </w:rPr>
        <w:t>o cuando realice la consulta de la misma en el lugar en el que ésta se localice.</w:t>
      </w:r>
    </w:p>
    <w:p w:rsidR="00B3123F" w:rsidRPr="00A0240A" w:rsidRDefault="00B3123F" w:rsidP="00A0240A">
      <w:pPr>
        <w:spacing w:before="240" w:after="240" w:line="360" w:lineRule="auto"/>
        <w:ind w:right="616"/>
        <w:contextualSpacing/>
        <w:jc w:val="both"/>
        <w:rPr>
          <w:rFonts w:ascii="Palatino Linotype" w:eastAsiaTheme="minorEastAsia" w:hAnsi="Palatino Linotype" w:cs="Arial"/>
          <w:i/>
          <w:sz w:val="24"/>
          <w:szCs w:val="24"/>
          <w:lang w:val="es-ES_tradnl" w:eastAsia="es-MX"/>
        </w:rPr>
      </w:pPr>
      <w:r w:rsidRPr="00A0240A">
        <w:rPr>
          <w:rFonts w:ascii="Palatino Linotype" w:eastAsiaTheme="minorEastAsia" w:hAnsi="Palatino Linotype" w:cs="Arial"/>
          <w:b/>
          <w:i/>
          <w:sz w:val="24"/>
          <w:szCs w:val="24"/>
          <w:lang w:eastAsia="es-MX"/>
        </w:rPr>
        <w:t>…</w:t>
      </w:r>
    </w:p>
    <w:p w:rsidR="00B3123F" w:rsidRPr="00A0240A" w:rsidRDefault="00B3123F" w:rsidP="00A0240A">
      <w:pPr>
        <w:spacing w:after="0" w:line="360" w:lineRule="auto"/>
        <w:contextualSpacing/>
        <w:jc w:val="both"/>
        <w:rPr>
          <w:rFonts w:ascii="Palatino Linotype" w:eastAsia="MS Mincho" w:hAnsi="Palatino Linotype" w:cs="Arial"/>
          <w:sz w:val="24"/>
          <w:szCs w:val="24"/>
          <w:lang w:val="es-ES_tradnl" w:eastAsia="es-ES"/>
        </w:rPr>
      </w:pPr>
    </w:p>
    <w:p w:rsidR="00B3123F" w:rsidRPr="00A0240A" w:rsidRDefault="00B3123F" w:rsidP="00A0240A">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ES"/>
        </w:rPr>
      </w:pPr>
      <w:r w:rsidRPr="00A0240A">
        <w:rPr>
          <w:rFonts w:ascii="Palatino Linotype" w:eastAsia="MS Mincho" w:hAnsi="Palatino Linotype" w:cs="Arial"/>
          <w:sz w:val="24"/>
          <w:szCs w:val="24"/>
          <w:lang w:val="es-ES_tradnl" w:eastAsia="es-ES"/>
        </w:rPr>
        <w:t>Siendo aplicable, el criterio 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cuyo rubro y texto dispone:</w:t>
      </w:r>
    </w:p>
    <w:p w:rsidR="00B3123F" w:rsidRPr="00A0240A" w:rsidRDefault="00B3123F" w:rsidP="00A0240A">
      <w:pPr>
        <w:spacing w:line="360" w:lineRule="auto"/>
        <w:contextualSpacing/>
        <w:rPr>
          <w:rFonts w:ascii="Palatino Linotype" w:eastAsia="MS Mincho" w:hAnsi="Palatino Linotype" w:cs="Arial"/>
          <w:sz w:val="24"/>
          <w:szCs w:val="24"/>
          <w:lang w:val="es-ES_tradnl" w:eastAsia="es-ES"/>
        </w:rPr>
      </w:pPr>
    </w:p>
    <w:p w:rsidR="00B3123F" w:rsidRPr="00A0240A" w:rsidRDefault="00B3123F" w:rsidP="00A0240A">
      <w:pPr>
        <w:spacing w:before="240" w:after="240" w:line="360" w:lineRule="auto"/>
        <w:ind w:right="567"/>
        <w:contextualSpacing/>
        <w:jc w:val="center"/>
        <w:rPr>
          <w:rFonts w:ascii="Palatino Linotype" w:eastAsiaTheme="minorEastAsia" w:hAnsi="Palatino Linotype" w:cs="Arial"/>
          <w:b/>
          <w:i/>
          <w:sz w:val="24"/>
          <w:szCs w:val="24"/>
          <w:lang w:val="es-ES_tradnl" w:eastAsia="es-MX"/>
        </w:rPr>
      </w:pPr>
      <w:r w:rsidRPr="00A0240A">
        <w:rPr>
          <w:rFonts w:ascii="Palatino Linotype" w:eastAsiaTheme="minorEastAsia" w:hAnsi="Palatino Linotype" w:cs="Arial"/>
          <w:b/>
          <w:i/>
          <w:sz w:val="24"/>
          <w:szCs w:val="24"/>
          <w:lang w:val="es-ES_tradnl" w:eastAsia="es-MX"/>
        </w:rPr>
        <w:t>“CRITERIO 0002-11</w:t>
      </w:r>
    </w:p>
    <w:p w:rsidR="00B3123F" w:rsidRPr="00A0240A" w:rsidRDefault="00B3123F" w:rsidP="00A0240A">
      <w:pPr>
        <w:spacing w:before="240" w:after="240" w:line="360" w:lineRule="auto"/>
        <w:ind w:left="567" w:right="567"/>
        <w:contextualSpacing/>
        <w:jc w:val="both"/>
        <w:rPr>
          <w:rFonts w:ascii="Palatino Linotype" w:eastAsiaTheme="minorEastAsia" w:hAnsi="Palatino Linotype" w:cs="Arial"/>
          <w:i/>
          <w:sz w:val="24"/>
          <w:szCs w:val="24"/>
          <w:lang w:val="es-ES_tradnl" w:eastAsia="es-MX"/>
        </w:rPr>
      </w:pPr>
      <w:r w:rsidRPr="00A0240A">
        <w:rPr>
          <w:rFonts w:ascii="Palatino Linotype" w:eastAsiaTheme="minorEastAsia" w:hAnsi="Palatino Linotype" w:cs="Arial"/>
          <w:b/>
          <w:i/>
          <w:sz w:val="24"/>
          <w:szCs w:val="24"/>
          <w:lang w:val="es-ES_tradnl" w:eastAsia="es-MX"/>
        </w:rPr>
        <w:t>INFORMACIÓN PÚBLICA, CONCEPTO DE, EN MATERIA DE TRANSPARENCIA. INTERPRETACIÓN TEMÁTICA DE LOS ARTÍCULOS 2, FRACCIÓN V, XV, Y XVI, 3, 4, 11 Y 41.</w:t>
      </w:r>
      <w:r w:rsidRPr="00A0240A">
        <w:rPr>
          <w:rFonts w:ascii="Palatino Linotype" w:eastAsiaTheme="minorEastAsia" w:hAnsi="Palatino Linotype" w:cs="Arial"/>
          <w:i/>
          <w:sz w:val="24"/>
          <w:szCs w:val="24"/>
          <w:lang w:val="es-ES_tradnl"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B3123F" w:rsidRPr="00A0240A" w:rsidRDefault="00B3123F" w:rsidP="00A0240A">
      <w:pPr>
        <w:spacing w:before="240" w:after="240" w:line="360" w:lineRule="auto"/>
        <w:ind w:left="567" w:right="567"/>
        <w:contextualSpacing/>
        <w:jc w:val="both"/>
        <w:rPr>
          <w:rFonts w:ascii="Palatino Linotype" w:eastAsiaTheme="minorEastAsia" w:hAnsi="Palatino Linotype" w:cs="Arial"/>
          <w:i/>
          <w:sz w:val="24"/>
          <w:szCs w:val="24"/>
          <w:lang w:val="es-ES_tradnl" w:eastAsia="es-MX"/>
        </w:rPr>
      </w:pPr>
      <w:r w:rsidRPr="00A0240A">
        <w:rPr>
          <w:rFonts w:ascii="Palatino Linotype" w:eastAsiaTheme="minorEastAsia" w:hAnsi="Palatino Linotype" w:cs="Arial"/>
          <w:i/>
          <w:sz w:val="24"/>
          <w:szCs w:val="24"/>
          <w:lang w:val="es-ES_tradnl" w:eastAsia="es-MX"/>
        </w:rPr>
        <w:t>En consecuencia el acceso a la información se refiere a que se cumplan cualquiera de los siguientes tres supuestos:</w:t>
      </w:r>
    </w:p>
    <w:p w:rsidR="00B3123F" w:rsidRPr="00A0240A" w:rsidRDefault="00B3123F" w:rsidP="00A0240A">
      <w:pPr>
        <w:spacing w:before="240" w:after="240" w:line="360" w:lineRule="auto"/>
        <w:ind w:left="567" w:right="567"/>
        <w:contextualSpacing/>
        <w:jc w:val="both"/>
        <w:rPr>
          <w:rFonts w:ascii="Palatino Linotype" w:eastAsiaTheme="minorEastAsia" w:hAnsi="Palatino Linotype" w:cs="Arial"/>
          <w:i/>
          <w:sz w:val="24"/>
          <w:szCs w:val="24"/>
          <w:lang w:val="es-ES_tradnl" w:eastAsia="es-MX"/>
        </w:rPr>
      </w:pPr>
      <w:r w:rsidRPr="00A0240A">
        <w:rPr>
          <w:rFonts w:ascii="Palatino Linotype" w:eastAsiaTheme="minorEastAsia" w:hAnsi="Palatino Linotype" w:cs="Arial"/>
          <w:i/>
          <w:sz w:val="24"/>
          <w:szCs w:val="24"/>
          <w:lang w:val="es-ES_tradnl" w:eastAsia="es-MX"/>
        </w:rPr>
        <w:t>1) Que se trate de información registrada en cualquier soporte documental, que en ejercicio de las atribuciones conferidas, sea generada por los Sujetos Obligados;</w:t>
      </w:r>
    </w:p>
    <w:p w:rsidR="00B3123F" w:rsidRPr="00A0240A" w:rsidRDefault="00B3123F" w:rsidP="00A0240A">
      <w:pPr>
        <w:spacing w:before="240" w:after="240" w:line="360" w:lineRule="auto"/>
        <w:ind w:left="567" w:right="567"/>
        <w:contextualSpacing/>
        <w:jc w:val="both"/>
        <w:rPr>
          <w:rFonts w:ascii="Palatino Linotype" w:eastAsiaTheme="minorEastAsia" w:hAnsi="Palatino Linotype" w:cs="Arial"/>
          <w:i/>
          <w:sz w:val="24"/>
          <w:szCs w:val="24"/>
          <w:lang w:val="es-ES_tradnl" w:eastAsia="es-MX"/>
        </w:rPr>
      </w:pPr>
      <w:r w:rsidRPr="00A0240A">
        <w:rPr>
          <w:rFonts w:ascii="Palatino Linotype" w:eastAsiaTheme="minorEastAsia" w:hAnsi="Palatino Linotype" w:cs="Arial"/>
          <w:i/>
          <w:sz w:val="24"/>
          <w:szCs w:val="24"/>
          <w:lang w:val="es-ES_tradnl" w:eastAsia="es-MX"/>
        </w:rPr>
        <w:t>2) Que se trate de información registrada en cualquier soporte documental, que en ejercicio de las atribuciones conferidas, sea administrada por los Sujetos Obligados, y</w:t>
      </w:r>
    </w:p>
    <w:p w:rsidR="00B3123F" w:rsidRPr="00A0240A" w:rsidRDefault="00B3123F" w:rsidP="00A0240A">
      <w:pPr>
        <w:spacing w:before="240" w:after="240" w:line="360" w:lineRule="auto"/>
        <w:ind w:left="567" w:right="567"/>
        <w:contextualSpacing/>
        <w:jc w:val="both"/>
        <w:rPr>
          <w:rFonts w:ascii="Palatino Linotype" w:eastAsiaTheme="minorEastAsia" w:hAnsi="Palatino Linotype" w:cs="Arial"/>
          <w:i/>
          <w:sz w:val="24"/>
          <w:szCs w:val="24"/>
          <w:lang w:val="es-ES_tradnl" w:eastAsia="es-MX"/>
        </w:rPr>
      </w:pPr>
      <w:r w:rsidRPr="00A0240A">
        <w:rPr>
          <w:rFonts w:ascii="Palatino Linotype" w:eastAsiaTheme="minorEastAsia" w:hAnsi="Palatino Linotype" w:cs="Arial"/>
          <w:i/>
          <w:sz w:val="24"/>
          <w:szCs w:val="24"/>
          <w:lang w:val="es-ES_tradnl" w:eastAsia="es-MX"/>
        </w:rPr>
        <w:t xml:space="preserve">3) Que se trate de información registrada en cualquier soporte documental, que en ejercicio de las atribuciones conferidas, se encuentre en posesión de los Sujetos Obligados.” </w:t>
      </w:r>
    </w:p>
    <w:p w:rsidR="00B3123F" w:rsidRPr="00A0240A" w:rsidRDefault="00B3123F" w:rsidP="00A0240A">
      <w:pPr>
        <w:spacing w:before="240" w:after="240" w:line="360" w:lineRule="auto"/>
        <w:ind w:left="567" w:right="567"/>
        <w:contextualSpacing/>
        <w:jc w:val="both"/>
        <w:rPr>
          <w:rFonts w:ascii="Palatino Linotype" w:eastAsiaTheme="minorEastAsia" w:hAnsi="Palatino Linotype" w:cs="Arial"/>
          <w:i/>
          <w:sz w:val="24"/>
          <w:szCs w:val="24"/>
          <w:lang w:val="es-ES_tradnl" w:eastAsia="es-MX"/>
        </w:rPr>
      </w:pPr>
      <w:r w:rsidRPr="00A0240A">
        <w:rPr>
          <w:rFonts w:ascii="Palatino Linotype" w:eastAsiaTheme="minorEastAsia" w:hAnsi="Palatino Linotype" w:cs="Arial"/>
          <w:i/>
          <w:sz w:val="24"/>
          <w:szCs w:val="24"/>
          <w:lang w:val="es-ES_tradnl" w:eastAsia="es-MX"/>
        </w:rPr>
        <w:t>(Énfasis Añadido)</w:t>
      </w:r>
    </w:p>
    <w:p w:rsidR="00B3123F" w:rsidRPr="00A0240A" w:rsidRDefault="00B3123F" w:rsidP="00A0240A">
      <w:pPr>
        <w:spacing w:before="240" w:after="240" w:line="360" w:lineRule="auto"/>
        <w:contextualSpacing/>
        <w:jc w:val="both"/>
        <w:rPr>
          <w:rFonts w:ascii="Palatino Linotype" w:eastAsiaTheme="minorEastAsia" w:hAnsi="Palatino Linotype" w:cs="Arial"/>
          <w:i/>
          <w:sz w:val="24"/>
          <w:szCs w:val="24"/>
          <w:lang w:val="es-ES_tradnl" w:eastAsia="es-MX"/>
        </w:rPr>
      </w:pPr>
    </w:p>
    <w:p w:rsidR="00B3123F" w:rsidRPr="00A0240A" w:rsidRDefault="00B3123F" w:rsidP="00A0240A">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A0240A">
        <w:rPr>
          <w:rFonts w:ascii="Palatino Linotype" w:eastAsia="MS Mincho" w:hAnsi="Palatino Linotype" w:cstheme="majorBidi"/>
          <w:sz w:val="24"/>
          <w:szCs w:val="24"/>
          <w:lang w:val="es-ES_tradnl" w:eastAsia="es-ES"/>
        </w:rPr>
        <w:t>Por lo anteriormente expuesto, se precisa que toda aquella información que se encuentra en posesión de los Sujetos Obligado es pública, por lo tanto esta debe está disponible para quien la solicite, privilegiando el principio de máxima publicidad y éste se tendrá por colmado cuando la información este a disposición del solicitante.</w:t>
      </w:r>
    </w:p>
    <w:p w:rsidR="00B3123F" w:rsidRPr="00A0240A" w:rsidRDefault="00CD60AB" w:rsidP="00A0240A">
      <w:pPr>
        <w:pStyle w:val="Ttulo1"/>
        <w:spacing w:line="360" w:lineRule="auto"/>
        <w:rPr>
          <w:rFonts w:ascii="Palatino Linotype" w:eastAsia="MS Mincho" w:hAnsi="Palatino Linotype"/>
          <w:b/>
          <w:i/>
          <w:color w:val="auto"/>
          <w:sz w:val="24"/>
          <w:szCs w:val="24"/>
          <w:lang w:val="es-ES_tradnl" w:eastAsia="es-ES"/>
        </w:rPr>
      </w:pPr>
      <w:bookmarkStart w:id="79" w:name="_Toc19204106"/>
      <w:r w:rsidRPr="00A0240A">
        <w:rPr>
          <w:rFonts w:ascii="Palatino Linotype" w:eastAsia="MS Mincho" w:hAnsi="Palatino Linotype"/>
          <w:b/>
          <w:i/>
          <w:color w:val="auto"/>
          <w:sz w:val="24"/>
          <w:szCs w:val="24"/>
          <w:lang w:val="es-ES_tradnl" w:eastAsia="es-ES"/>
        </w:rPr>
        <w:t>VI. De la inexistencia de la información.</w:t>
      </w:r>
      <w:bookmarkEnd w:id="79"/>
    </w:p>
    <w:p w:rsidR="00CD60AB" w:rsidRPr="00A0240A" w:rsidRDefault="00CD60AB" w:rsidP="00A0240A">
      <w:pPr>
        <w:spacing w:after="0" w:line="360" w:lineRule="auto"/>
        <w:ind w:right="49"/>
        <w:contextualSpacing/>
        <w:jc w:val="both"/>
        <w:rPr>
          <w:rFonts w:ascii="Palatino Linotype" w:eastAsia="MS Mincho" w:hAnsi="Palatino Linotype" w:cstheme="majorBidi"/>
          <w:sz w:val="24"/>
          <w:szCs w:val="24"/>
          <w:lang w:val="es-ES_tradnl" w:eastAsia="es-ES"/>
        </w:rPr>
      </w:pPr>
    </w:p>
    <w:p w:rsidR="00CD60AB" w:rsidRPr="00A0240A" w:rsidRDefault="00CD60AB" w:rsidP="00A0240A">
      <w:pPr>
        <w:numPr>
          <w:ilvl w:val="0"/>
          <w:numId w:val="2"/>
        </w:numPr>
        <w:spacing w:after="0" w:line="360" w:lineRule="auto"/>
        <w:ind w:left="0" w:firstLine="0"/>
        <w:contextualSpacing/>
        <w:jc w:val="both"/>
        <w:rPr>
          <w:rFonts w:ascii="Palatino Linotype" w:eastAsia="MS Mincho" w:hAnsi="Palatino Linotype" w:cstheme="majorBidi"/>
          <w:sz w:val="24"/>
          <w:szCs w:val="24"/>
          <w:lang w:val="es-ES_tradnl" w:eastAsia="es-ES"/>
        </w:rPr>
      </w:pPr>
      <w:r w:rsidRPr="00A0240A">
        <w:rPr>
          <w:rFonts w:ascii="Palatino Linotype" w:eastAsia="MS Mincho" w:hAnsi="Palatino Linotype" w:cstheme="majorBidi"/>
          <w:sz w:val="24"/>
          <w:szCs w:val="24"/>
          <w:lang w:val="es-ES_tradnl" w:eastAsia="es-ES"/>
        </w:rPr>
        <w:t>Ahora bien el artículo 19 y 20 de la Ley General de Transparencia comentada  y su respectivo comentario establecen lo siguiente:</w:t>
      </w:r>
    </w:p>
    <w:p w:rsidR="00CD60AB" w:rsidRPr="00A0240A" w:rsidRDefault="00CD60AB" w:rsidP="00A0240A">
      <w:pPr>
        <w:pStyle w:val="Prrafodelista"/>
        <w:spacing w:line="360" w:lineRule="auto"/>
        <w:rPr>
          <w:rFonts w:ascii="Palatino Linotype" w:eastAsia="MS Mincho" w:hAnsi="Palatino Linotype" w:cstheme="majorBidi"/>
          <w:sz w:val="24"/>
          <w:szCs w:val="24"/>
          <w:lang w:val="es-ES_tradnl" w:eastAsia="es-ES"/>
        </w:rPr>
      </w:pPr>
    </w:p>
    <w:p w:rsidR="00CD60AB" w:rsidRPr="00A0240A" w:rsidRDefault="00CD60AB" w:rsidP="00A0240A">
      <w:pPr>
        <w:pStyle w:val="Prrafodelista"/>
        <w:spacing w:line="360" w:lineRule="auto"/>
        <w:ind w:left="567" w:right="567"/>
        <w:jc w:val="both"/>
        <w:rPr>
          <w:rFonts w:ascii="Palatino Linotype" w:eastAsia="MS Mincho" w:hAnsi="Palatino Linotype" w:cstheme="majorBidi"/>
          <w:i/>
          <w:sz w:val="24"/>
          <w:szCs w:val="24"/>
          <w:lang w:eastAsia="es-ES"/>
        </w:rPr>
      </w:pPr>
      <w:r w:rsidRPr="00A0240A">
        <w:rPr>
          <w:rFonts w:ascii="Palatino Linotype" w:eastAsia="MS Mincho" w:hAnsi="Palatino Linotype" w:cstheme="majorBidi"/>
          <w:b/>
          <w:i/>
          <w:sz w:val="24"/>
          <w:szCs w:val="24"/>
          <w:lang w:eastAsia="es-ES"/>
        </w:rPr>
        <w:t>Artículo 19</w:t>
      </w:r>
      <w:r w:rsidRPr="00A0240A">
        <w:rPr>
          <w:rFonts w:ascii="Palatino Linotype" w:eastAsia="MS Mincho" w:hAnsi="Palatino Linotype" w:cstheme="majorBidi"/>
          <w:i/>
          <w:sz w:val="24"/>
          <w:szCs w:val="24"/>
          <w:lang w:eastAsia="es-ES"/>
        </w:rPr>
        <w:t xml:space="preserve">. </w:t>
      </w:r>
      <w:r w:rsidRPr="00A0240A">
        <w:rPr>
          <w:rFonts w:ascii="Palatino Linotype" w:eastAsia="MS Mincho" w:hAnsi="Palatino Linotype" w:cstheme="majorBidi"/>
          <w:i/>
          <w:sz w:val="24"/>
          <w:szCs w:val="24"/>
          <w:u w:val="single"/>
          <w:lang w:eastAsia="es-ES"/>
        </w:rPr>
        <w:t>Se presume que la información debe existir si se refiere a las facultades, competencias y funciones</w:t>
      </w:r>
      <w:r w:rsidRPr="00A0240A">
        <w:rPr>
          <w:rFonts w:ascii="Palatino Linotype" w:eastAsia="MS Mincho" w:hAnsi="Palatino Linotype" w:cstheme="majorBidi"/>
          <w:i/>
          <w:sz w:val="24"/>
          <w:szCs w:val="24"/>
          <w:lang w:eastAsia="es-ES"/>
        </w:rPr>
        <w:t xml:space="preserve"> que los ordenamientos jurídicos aplicables otorgan a los sujetos obligados. </w:t>
      </w:r>
    </w:p>
    <w:p w:rsidR="00CD60AB" w:rsidRPr="00A0240A" w:rsidRDefault="00CD60AB" w:rsidP="00A0240A">
      <w:pPr>
        <w:pStyle w:val="Prrafodelista"/>
        <w:spacing w:line="360" w:lineRule="auto"/>
        <w:ind w:left="567" w:right="567"/>
        <w:jc w:val="both"/>
        <w:rPr>
          <w:rFonts w:ascii="Palatino Linotype" w:eastAsia="MS Mincho" w:hAnsi="Palatino Linotype" w:cstheme="majorBidi"/>
          <w:i/>
          <w:sz w:val="24"/>
          <w:szCs w:val="24"/>
          <w:lang w:eastAsia="es-ES"/>
        </w:rPr>
      </w:pPr>
    </w:p>
    <w:p w:rsidR="00CD60AB" w:rsidRPr="00A0240A" w:rsidRDefault="00CD60AB" w:rsidP="00A0240A">
      <w:pPr>
        <w:pStyle w:val="Prrafodelista"/>
        <w:spacing w:line="360" w:lineRule="auto"/>
        <w:ind w:left="567" w:right="567"/>
        <w:jc w:val="both"/>
        <w:rPr>
          <w:rFonts w:ascii="Palatino Linotype" w:eastAsia="MS Mincho" w:hAnsi="Palatino Linotype" w:cstheme="majorBidi"/>
          <w:b/>
          <w:i/>
          <w:sz w:val="24"/>
          <w:szCs w:val="24"/>
          <w:u w:val="single"/>
          <w:lang w:eastAsia="es-ES"/>
        </w:rPr>
      </w:pPr>
      <w:r w:rsidRPr="00A0240A">
        <w:rPr>
          <w:rFonts w:ascii="Palatino Linotype" w:eastAsia="MS Mincho" w:hAnsi="Palatino Linotype" w:cstheme="majorBidi"/>
          <w:b/>
          <w:i/>
          <w:sz w:val="24"/>
          <w:szCs w:val="24"/>
          <w:u w:val="single"/>
          <w:lang w:eastAsia="es-ES"/>
        </w:rPr>
        <w:t xml:space="preserve">En los casos en que ciertas facultades, competencias o funciones no se hayan ejercido, se debe motivar la respuesta en función de las causas que motiven la inexistencia. </w:t>
      </w:r>
    </w:p>
    <w:p w:rsidR="00CD60AB" w:rsidRPr="00A0240A" w:rsidRDefault="00CD60AB" w:rsidP="00A0240A">
      <w:pPr>
        <w:pStyle w:val="Prrafodelista"/>
        <w:spacing w:line="360" w:lineRule="auto"/>
        <w:ind w:left="567" w:right="567"/>
        <w:jc w:val="both"/>
        <w:rPr>
          <w:rFonts w:ascii="Palatino Linotype" w:eastAsia="MS Mincho" w:hAnsi="Palatino Linotype" w:cstheme="majorBidi"/>
          <w:i/>
          <w:sz w:val="24"/>
          <w:szCs w:val="24"/>
          <w:lang w:eastAsia="es-ES"/>
        </w:rPr>
      </w:pPr>
    </w:p>
    <w:p w:rsidR="00CD60AB" w:rsidRPr="00A0240A" w:rsidRDefault="00CD60AB" w:rsidP="00A0240A">
      <w:pPr>
        <w:pStyle w:val="Prrafodelista"/>
        <w:spacing w:line="360" w:lineRule="auto"/>
        <w:ind w:left="567" w:right="567"/>
        <w:jc w:val="both"/>
        <w:rPr>
          <w:rFonts w:ascii="Palatino Linotype" w:eastAsia="MS Mincho" w:hAnsi="Palatino Linotype" w:cstheme="majorBidi"/>
          <w:i/>
          <w:sz w:val="24"/>
          <w:szCs w:val="24"/>
          <w:lang w:eastAsia="es-ES"/>
        </w:rPr>
      </w:pPr>
      <w:r w:rsidRPr="00A0240A">
        <w:rPr>
          <w:rFonts w:ascii="Palatino Linotype" w:eastAsia="MS Mincho" w:hAnsi="Palatino Linotype" w:cstheme="majorBidi"/>
          <w:b/>
          <w:i/>
          <w:sz w:val="24"/>
          <w:szCs w:val="24"/>
          <w:lang w:eastAsia="es-ES"/>
        </w:rPr>
        <w:t>Artículo 20</w:t>
      </w:r>
      <w:r w:rsidRPr="00A0240A">
        <w:rPr>
          <w:rFonts w:ascii="Palatino Linotype" w:eastAsia="MS Mincho" w:hAnsi="Palatino Linotype" w:cstheme="majorBidi"/>
          <w:i/>
          <w:sz w:val="24"/>
          <w:szCs w:val="24"/>
          <w:lang w:eastAsia="es-ES"/>
        </w:rPr>
        <w:t xml:space="preserve">. </w:t>
      </w:r>
      <w:r w:rsidRPr="00A0240A">
        <w:rPr>
          <w:rFonts w:ascii="Palatino Linotype" w:eastAsia="MS Mincho" w:hAnsi="Palatino Linotype" w:cstheme="majorBidi"/>
          <w:i/>
          <w:sz w:val="24"/>
          <w:szCs w:val="24"/>
          <w:u w:val="single"/>
          <w:lang w:eastAsia="es-ES"/>
        </w:rPr>
        <w:t>Ante la negativa del acceso</w:t>
      </w:r>
      <w:r w:rsidRPr="00A0240A">
        <w:rPr>
          <w:rFonts w:ascii="Palatino Linotype" w:eastAsia="MS Mincho" w:hAnsi="Palatino Linotype" w:cstheme="majorBidi"/>
          <w:i/>
          <w:sz w:val="24"/>
          <w:szCs w:val="24"/>
          <w:lang w:eastAsia="es-ES"/>
        </w:rPr>
        <w:t xml:space="preserve"> a la información </w:t>
      </w:r>
      <w:r w:rsidRPr="00A0240A">
        <w:rPr>
          <w:rFonts w:ascii="Palatino Linotype" w:eastAsia="MS Mincho" w:hAnsi="Palatino Linotype" w:cstheme="majorBidi"/>
          <w:b/>
          <w:i/>
          <w:sz w:val="24"/>
          <w:szCs w:val="24"/>
          <w:u w:val="single"/>
          <w:lang w:eastAsia="es-ES"/>
        </w:rPr>
        <w:t>o su inexistencia</w:t>
      </w:r>
      <w:r w:rsidRPr="00A0240A">
        <w:rPr>
          <w:rFonts w:ascii="Palatino Linotype" w:eastAsia="MS Mincho" w:hAnsi="Palatino Linotype" w:cstheme="majorBidi"/>
          <w:i/>
          <w:sz w:val="24"/>
          <w:szCs w:val="24"/>
          <w:lang w:eastAsia="es-ES"/>
        </w:rPr>
        <w:t xml:space="preserve">, </w:t>
      </w:r>
      <w:r w:rsidRPr="00A0240A">
        <w:rPr>
          <w:rFonts w:ascii="Palatino Linotype" w:eastAsia="MS Mincho" w:hAnsi="Palatino Linotype" w:cstheme="majorBidi"/>
          <w:b/>
          <w:i/>
          <w:sz w:val="24"/>
          <w:szCs w:val="24"/>
          <w:lang w:eastAsia="es-ES"/>
        </w:rPr>
        <w:t>el</w:t>
      </w:r>
      <w:r w:rsidRPr="00A0240A">
        <w:rPr>
          <w:rFonts w:ascii="Palatino Linotype" w:eastAsia="MS Mincho" w:hAnsi="Palatino Linotype" w:cstheme="majorBidi"/>
          <w:i/>
          <w:sz w:val="24"/>
          <w:szCs w:val="24"/>
          <w:lang w:eastAsia="es-ES"/>
        </w:rPr>
        <w:t xml:space="preserve"> </w:t>
      </w:r>
      <w:r w:rsidRPr="00A0240A">
        <w:rPr>
          <w:rFonts w:ascii="Palatino Linotype" w:eastAsia="MS Mincho" w:hAnsi="Palatino Linotype" w:cstheme="majorBidi"/>
          <w:b/>
          <w:i/>
          <w:sz w:val="24"/>
          <w:szCs w:val="24"/>
          <w:lang w:eastAsia="es-ES"/>
        </w:rPr>
        <w:t>sujeto obligado deberá</w:t>
      </w:r>
      <w:r w:rsidRPr="00A0240A">
        <w:rPr>
          <w:rFonts w:ascii="Palatino Linotype" w:eastAsia="MS Mincho" w:hAnsi="Palatino Linotype" w:cstheme="majorBidi"/>
          <w:i/>
          <w:sz w:val="24"/>
          <w:szCs w:val="24"/>
          <w:lang w:eastAsia="es-ES"/>
        </w:rPr>
        <w:t xml:space="preserve"> </w:t>
      </w:r>
      <w:r w:rsidRPr="00A0240A">
        <w:rPr>
          <w:rFonts w:ascii="Palatino Linotype" w:eastAsia="MS Mincho" w:hAnsi="Palatino Linotype" w:cstheme="majorBidi"/>
          <w:b/>
          <w:i/>
          <w:sz w:val="24"/>
          <w:szCs w:val="24"/>
          <w:lang w:eastAsia="es-ES"/>
        </w:rPr>
        <w:t>demostrar</w:t>
      </w:r>
      <w:r w:rsidRPr="00A0240A">
        <w:rPr>
          <w:rFonts w:ascii="Palatino Linotype" w:eastAsia="MS Mincho" w:hAnsi="Palatino Linotype" w:cstheme="majorBidi"/>
          <w:i/>
          <w:sz w:val="24"/>
          <w:szCs w:val="24"/>
          <w:lang w:eastAsia="es-ES"/>
        </w:rPr>
        <w:t xml:space="preserve"> que la información solicitada e</w:t>
      </w:r>
      <w:r w:rsidRPr="00A0240A">
        <w:rPr>
          <w:rFonts w:ascii="Palatino Linotype" w:eastAsia="MS Mincho" w:hAnsi="Palatino Linotype" w:cstheme="majorBidi"/>
          <w:b/>
          <w:i/>
          <w:sz w:val="24"/>
          <w:szCs w:val="24"/>
          <w:lang w:eastAsia="es-ES"/>
        </w:rPr>
        <w:t>stá prevista en alguna de las excepciones contenidas en esta Ley</w:t>
      </w:r>
      <w:r w:rsidRPr="00A0240A">
        <w:rPr>
          <w:rFonts w:ascii="Palatino Linotype" w:eastAsia="MS Mincho" w:hAnsi="Palatino Linotype" w:cstheme="majorBidi"/>
          <w:i/>
          <w:sz w:val="24"/>
          <w:szCs w:val="24"/>
          <w:lang w:eastAsia="es-ES"/>
        </w:rPr>
        <w:t xml:space="preserve"> o, en su caso, demostrar que la información no se refiere a alguna de sus facultades, competencias o funciones.</w:t>
      </w:r>
    </w:p>
    <w:p w:rsidR="00CD60AB" w:rsidRPr="00A0240A" w:rsidRDefault="00CD60AB" w:rsidP="00A0240A">
      <w:pPr>
        <w:pStyle w:val="Prrafodelista"/>
        <w:spacing w:line="360" w:lineRule="auto"/>
        <w:ind w:left="567" w:right="567"/>
        <w:jc w:val="both"/>
        <w:rPr>
          <w:rFonts w:ascii="Palatino Linotype" w:eastAsia="MS Mincho" w:hAnsi="Palatino Linotype" w:cstheme="majorBidi"/>
          <w:i/>
          <w:sz w:val="24"/>
          <w:szCs w:val="24"/>
          <w:lang w:val="es-ES_tradnl" w:eastAsia="es-ES"/>
        </w:rPr>
      </w:pPr>
    </w:p>
    <w:p w:rsidR="00CD60AB" w:rsidRPr="00A0240A" w:rsidRDefault="00CD60AB" w:rsidP="00A0240A">
      <w:pPr>
        <w:pStyle w:val="Prrafodelista"/>
        <w:spacing w:line="360" w:lineRule="auto"/>
        <w:ind w:left="567" w:right="567"/>
        <w:jc w:val="both"/>
        <w:rPr>
          <w:rFonts w:ascii="Palatino Linotype" w:eastAsia="MS Mincho" w:hAnsi="Palatino Linotype" w:cstheme="majorBidi"/>
          <w:i/>
          <w:sz w:val="24"/>
          <w:szCs w:val="24"/>
          <w:lang w:eastAsia="es-ES"/>
        </w:rPr>
      </w:pPr>
      <w:r w:rsidRPr="00A0240A">
        <w:rPr>
          <w:rFonts w:ascii="Palatino Linotype" w:eastAsia="MS Mincho" w:hAnsi="Palatino Linotype" w:cstheme="majorBidi"/>
          <w:i/>
          <w:sz w:val="24"/>
          <w:szCs w:val="24"/>
          <w:lang w:eastAsia="es-ES"/>
        </w:rPr>
        <w:t xml:space="preserve">Como ya se ha mencionado, la LGT busca garantizar de manera amplia el derecho de acceso a la información de las personas. Es por ello que las declaraciones de inexistencia deben ser revisadas por el Comité de Transparencia y, a diferencia de la anterior LFTAIPG, se establece que </w:t>
      </w:r>
      <w:r w:rsidRPr="00A0240A">
        <w:rPr>
          <w:rFonts w:ascii="Palatino Linotype" w:eastAsia="MS Mincho" w:hAnsi="Palatino Linotype" w:cstheme="majorBidi"/>
          <w:b/>
          <w:i/>
          <w:sz w:val="24"/>
          <w:szCs w:val="24"/>
          <w:lang w:eastAsia="es-ES"/>
        </w:rPr>
        <w:t>dichas declaraciones deben contener: a) los elementos que le permitan al o a la solicitante tener la certeza de que el sujeto obligado utilizó un criterio de búsqueda exhaustivo</w:t>
      </w:r>
      <w:r w:rsidRPr="00A0240A">
        <w:rPr>
          <w:rFonts w:ascii="Palatino Linotype" w:eastAsia="MS Mincho" w:hAnsi="Palatino Linotype" w:cstheme="majorBidi"/>
          <w:i/>
          <w:sz w:val="24"/>
          <w:szCs w:val="24"/>
          <w:lang w:eastAsia="es-ES"/>
        </w:rPr>
        <w:t xml:space="preserve">; </w:t>
      </w:r>
      <w:r w:rsidRPr="00A0240A">
        <w:rPr>
          <w:rFonts w:ascii="Palatino Linotype" w:eastAsia="MS Mincho" w:hAnsi="Palatino Linotype" w:cstheme="majorBidi"/>
          <w:b/>
          <w:i/>
          <w:sz w:val="24"/>
          <w:szCs w:val="24"/>
          <w:lang w:eastAsia="es-ES"/>
        </w:rPr>
        <w:t>b) las circunstancias de tiempo, modo y lugar que motiven las razones por las cuales la información es inexistente, y c) el servidor público responsable de contar con ésta.</w:t>
      </w:r>
      <w:r w:rsidRPr="00A0240A">
        <w:rPr>
          <w:rFonts w:ascii="Palatino Linotype" w:eastAsia="MS Mincho" w:hAnsi="Palatino Linotype" w:cstheme="majorBidi"/>
          <w:i/>
          <w:sz w:val="24"/>
          <w:szCs w:val="24"/>
          <w:lang w:eastAsia="es-ES"/>
        </w:rPr>
        <w:t xml:space="preserve"> Respecto de los </w:t>
      </w:r>
      <w:r w:rsidRPr="00A0240A">
        <w:rPr>
          <w:rFonts w:ascii="Palatino Linotype" w:eastAsia="MS Mincho" w:hAnsi="Palatino Linotype" w:cstheme="majorBidi"/>
          <w:b/>
          <w:i/>
          <w:sz w:val="24"/>
          <w:szCs w:val="24"/>
          <w:lang w:eastAsia="es-ES"/>
        </w:rPr>
        <w:t>elementos que le permitan al o a la solicitante tener la certeza de que la autoridad realizó una búsqueda exhaustiva, éstos deben ser entendidos como la descripción de ésta</w:t>
      </w:r>
      <w:r w:rsidRPr="00A0240A">
        <w:rPr>
          <w:rFonts w:ascii="Palatino Linotype" w:eastAsia="MS Mincho" w:hAnsi="Palatino Linotype" w:cstheme="majorBidi"/>
          <w:i/>
          <w:sz w:val="24"/>
          <w:szCs w:val="24"/>
          <w:lang w:eastAsia="es-ES"/>
        </w:rPr>
        <w:t>. Es decir, el s</w:t>
      </w:r>
      <w:r w:rsidRPr="00A0240A">
        <w:rPr>
          <w:rFonts w:ascii="Palatino Linotype" w:eastAsia="MS Mincho" w:hAnsi="Palatino Linotype" w:cstheme="majorBidi"/>
          <w:b/>
          <w:i/>
          <w:sz w:val="24"/>
          <w:szCs w:val="24"/>
          <w:lang w:eastAsia="es-ES"/>
        </w:rPr>
        <w:t>ujeto obligado debe precisar en qué unidades administrativas buscó, en cuáles de sus archivos (con base en su propia organización y en la que establece la ley de archivos o cualquier otra que en la materia le aplique) y la manera en la que lo hizo, para poder cumplir con esta obligación</w:t>
      </w:r>
      <w:r w:rsidRPr="00A0240A">
        <w:rPr>
          <w:rFonts w:ascii="Palatino Linotype" w:eastAsia="MS Mincho" w:hAnsi="Palatino Linotype" w:cstheme="majorBidi"/>
          <w:i/>
          <w:sz w:val="24"/>
          <w:szCs w:val="24"/>
          <w:lang w:eastAsia="es-ES"/>
        </w:rPr>
        <w:t xml:space="preserve">. En relación con el segundo punto, sobre el que señala que deberán establecerse las condiciones de tiempo, modo y lugar que motiven la inexistencia de la información, éste es, quizá, el más complicado de cumplir para la autoridad debido a que, en razón de la rotación de personal, puede no haber claridad respecto del porqué no se generó la información. Esto resulta aplicable sobre todo a aquellos actos anteriores a la entrada en vigor de la obligación constitucional que señala el artículo 6º. de documentar los actos de los servidores públicos. </w:t>
      </w:r>
      <w:r w:rsidRPr="00A0240A">
        <w:rPr>
          <w:rFonts w:ascii="Palatino Linotype" w:eastAsia="MS Mincho" w:hAnsi="Palatino Linotype" w:cstheme="majorBidi"/>
          <w:b/>
          <w:i/>
          <w:sz w:val="24"/>
          <w:szCs w:val="24"/>
          <w:lang w:eastAsia="es-ES"/>
        </w:rPr>
        <w:t>No obstante, el sujeto obligado debe prever la mayor cantidad de elementos posibles que permitan evidenciar las razones por las cuales la información solicitada no existe</w:t>
      </w:r>
      <w:r w:rsidRPr="00A0240A">
        <w:rPr>
          <w:rFonts w:ascii="Palatino Linotype" w:eastAsia="MS Mincho" w:hAnsi="Palatino Linotype" w:cstheme="majorBidi"/>
          <w:i/>
          <w:sz w:val="24"/>
          <w:szCs w:val="24"/>
          <w:lang w:eastAsia="es-ES"/>
        </w:rPr>
        <w:t>. Por último, respecto de señalar al servidor público responsable de contar con la información, cabe resaltar que antes que el nombre —que es público y que con toda razón puede entregarse al o a la solicitante— es de especial importancia señalar el cargo y las razones jurídicas por las cuales debió haber generado la información; esto es, con base en la normatividad interna como el respectivo manual de organización</w:t>
      </w:r>
    </w:p>
    <w:p w:rsidR="00CD60AB" w:rsidRPr="00A0240A" w:rsidRDefault="00CD60AB" w:rsidP="00A0240A">
      <w:pPr>
        <w:spacing w:after="0" w:line="360" w:lineRule="auto"/>
        <w:contextualSpacing/>
        <w:jc w:val="both"/>
        <w:rPr>
          <w:rFonts w:ascii="Palatino Linotype" w:eastAsia="MS Mincho" w:hAnsi="Palatino Linotype" w:cstheme="majorBidi"/>
          <w:sz w:val="24"/>
          <w:szCs w:val="24"/>
          <w:lang w:val="es-ES_tradnl" w:eastAsia="es-ES"/>
        </w:rPr>
      </w:pPr>
    </w:p>
    <w:p w:rsidR="00CD60AB" w:rsidRPr="00A0240A" w:rsidRDefault="00CD60AB" w:rsidP="00A0240A">
      <w:pPr>
        <w:numPr>
          <w:ilvl w:val="0"/>
          <w:numId w:val="2"/>
        </w:numPr>
        <w:spacing w:after="0" w:line="360" w:lineRule="auto"/>
        <w:ind w:left="0" w:firstLine="0"/>
        <w:contextualSpacing/>
        <w:jc w:val="both"/>
        <w:rPr>
          <w:rFonts w:ascii="Palatino Linotype" w:eastAsia="MS Mincho" w:hAnsi="Palatino Linotype" w:cstheme="majorBidi"/>
          <w:sz w:val="24"/>
          <w:szCs w:val="24"/>
          <w:lang w:val="es-ES_tradnl" w:eastAsia="es-ES"/>
        </w:rPr>
      </w:pPr>
      <w:r w:rsidRPr="00A0240A">
        <w:rPr>
          <w:rFonts w:ascii="Palatino Linotype" w:hAnsi="Palatino Linotype"/>
          <w:sz w:val="24"/>
          <w:szCs w:val="24"/>
        </w:rPr>
        <w:t>De los anterior, se concluye que la búsqueda exhaustiva y razonable de la información debe estar sustentada con los respectivos criterios de búsqueda exhaustiva que el Sujeto Obligado utilizó y no simplemente con una manifestación carente de sustento legal y certeza para el solicitante; es una herramienta que permite brindar mayor certeza a los particulares sobre las acciones que realizan los sujetos obligados para atender las solicitudes de información. Asimismo, con dicha herramienta se refleja el grado de compromiso que tienen como autoridades para el debido cumplimiento y tutela del derecho constitucional y convencionalmente reconocido que es el derecho de acceso a la información. La falta de carteo o turno de las Unidades de Transparencia a las diferentes áreas que integran la estructura orgánica de los Sujetos Obligados, causan una afectación o restricción al derecho ejercido por los particulares.</w:t>
      </w:r>
    </w:p>
    <w:p w:rsidR="00CD60AB" w:rsidRPr="00A0240A" w:rsidRDefault="00CD60AB" w:rsidP="00A0240A">
      <w:pPr>
        <w:spacing w:after="0" w:line="360" w:lineRule="auto"/>
        <w:contextualSpacing/>
        <w:jc w:val="both"/>
        <w:rPr>
          <w:rFonts w:ascii="Palatino Linotype" w:eastAsia="MS Mincho" w:hAnsi="Palatino Linotype" w:cstheme="majorBidi"/>
          <w:sz w:val="24"/>
          <w:szCs w:val="24"/>
          <w:lang w:val="es-ES_tradnl" w:eastAsia="es-ES"/>
        </w:rPr>
      </w:pPr>
    </w:p>
    <w:p w:rsidR="00CD60AB" w:rsidRPr="00A0240A" w:rsidRDefault="00CD60AB" w:rsidP="00A0240A">
      <w:pPr>
        <w:numPr>
          <w:ilvl w:val="0"/>
          <w:numId w:val="2"/>
        </w:numPr>
        <w:spacing w:after="0" w:line="360" w:lineRule="auto"/>
        <w:ind w:left="0" w:firstLine="0"/>
        <w:contextualSpacing/>
        <w:jc w:val="both"/>
        <w:rPr>
          <w:rFonts w:ascii="Palatino Linotype" w:eastAsia="MS Mincho" w:hAnsi="Palatino Linotype" w:cstheme="majorBidi"/>
          <w:sz w:val="24"/>
          <w:szCs w:val="24"/>
          <w:lang w:val="es-ES_tradnl" w:eastAsia="es-ES"/>
        </w:rPr>
      </w:pPr>
      <w:r w:rsidRPr="00A0240A">
        <w:rPr>
          <w:rFonts w:ascii="Palatino Linotype" w:hAnsi="Palatino Linotype"/>
          <w:sz w:val="24"/>
          <w:szCs w:val="24"/>
        </w:rPr>
        <w:t>En tal caso, la declaratoria deberá realizarse conforme a lo dispuesto en los artículos  47, 49, fracciones II y XIII, 169 y 170 de la Ley de Transparencia y Acceso a la Información Pública del Estado de México y Municipios, que establecen la forma en que los Sujetos Obligados deben dar curso a las Declaratorias de Inexistencia; preceptos que se transcriben a continuación:</w:t>
      </w:r>
    </w:p>
    <w:p w:rsidR="00CD60AB" w:rsidRPr="00A0240A" w:rsidRDefault="00CD60AB" w:rsidP="00A0240A">
      <w:pPr>
        <w:spacing w:after="0" w:line="360" w:lineRule="auto"/>
        <w:contextualSpacing/>
        <w:jc w:val="both"/>
        <w:rPr>
          <w:rFonts w:ascii="Palatino Linotype" w:hAnsi="Palatino Linotype"/>
          <w:sz w:val="24"/>
          <w:szCs w:val="24"/>
        </w:rPr>
      </w:pPr>
    </w:p>
    <w:p w:rsidR="00CD60AB" w:rsidRPr="00A0240A" w:rsidRDefault="00CD60AB" w:rsidP="00A0240A">
      <w:pPr>
        <w:spacing w:after="0" w:line="360" w:lineRule="auto"/>
        <w:ind w:left="567" w:right="567"/>
        <w:contextualSpacing/>
        <w:jc w:val="both"/>
        <w:rPr>
          <w:rFonts w:ascii="Palatino Linotype" w:hAnsi="Palatino Linotype"/>
          <w:i/>
          <w:sz w:val="24"/>
          <w:szCs w:val="24"/>
        </w:rPr>
      </w:pPr>
      <w:r w:rsidRPr="00A0240A">
        <w:rPr>
          <w:rFonts w:ascii="Palatino Linotype" w:hAnsi="Palatino Linotype"/>
          <w:i/>
          <w:sz w:val="24"/>
          <w:szCs w:val="24"/>
        </w:rPr>
        <w:t>Artículo 47. El Comité de Transparencia será la autoridad máxima al interior del sujeto obligado en materia del derecho de acceso a la información.</w:t>
      </w:r>
    </w:p>
    <w:p w:rsidR="00CD60AB" w:rsidRPr="00A0240A" w:rsidRDefault="00CD60AB" w:rsidP="00A0240A">
      <w:pPr>
        <w:spacing w:after="0" w:line="360" w:lineRule="auto"/>
        <w:ind w:left="567" w:right="567"/>
        <w:contextualSpacing/>
        <w:jc w:val="both"/>
        <w:rPr>
          <w:rFonts w:ascii="Palatino Linotype" w:hAnsi="Palatino Linotype"/>
          <w:i/>
          <w:sz w:val="24"/>
          <w:szCs w:val="24"/>
        </w:rPr>
      </w:pPr>
      <w:r w:rsidRPr="00A0240A">
        <w:rPr>
          <w:rFonts w:ascii="Palatino Linotype" w:hAnsi="Palatino Linotype"/>
          <w:i/>
          <w:sz w:val="24"/>
          <w:szCs w:val="24"/>
        </w:rPr>
        <w:t>El Comité de Transparencia adoptará sus resoluciones por mayoría de votos. En caso de empate, la o el Presidente tendrá voto de calidad. A sus sesiones podrán asistir como invitados aquellos que sus integrantes consideren necesarios, quienes tendrán voz pero no voto.</w:t>
      </w:r>
    </w:p>
    <w:p w:rsidR="00CD60AB" w:rsidRPr="00A0240A" w:rsidRDefault="00CD60AB" w:rsidP="00A0240A">
      <w:pPr>
        <w:spacing w:after="0" w:line="360" w:lineRule="auto"/>
        <w:ind w:left="567" w:right="567"/>
        <w:contextualSpacing/>
        <w:jc w:val="both"/>
        <w:rPr>
          <w:rFonts w:ascii="Palatino Linotype" w:hAnsi="Palatino Linotype"/>
          <w:i/>
          <w:sz w:val="24"/>
          <w:szCs w:val="24"/>
        </w:rPr>
      </w:pPr>
      <w:r w:rsidRPr="00A0240A">
        <w:rPr>
          <w:rFonts w:ascii="Palatino Linotype" w:hAnsi="Palatino Linotype"/>
          <w:i/>
          <w:sz w:val="24"/>
          <w:szCs w:val="24"/>
        </w:rPr>
        <w:t>El Comité se reunirá en sesión ordinaria o extraordinaria las veces que estime necesario. El tipo de sesión se precisará en la convocatoria emitida.</w:t>
      </w:r>
    </w:p>
    <w:p w:rsidR="00CD60AB" w:rsidRPr="00A0240A" w:rsidRDefault="00CD60AB" w:rsidP="00A0240A">
      <w:pPr>
        <w:spacing w:after="0" w:line="360" w:lineRule="auto"/>
        <w:ind w:left="567" w:right="567"/>
        <w:contextualSpacing/>
        <w:jc w:val="both"/>
        <w:rPr>
          <w:rFonts w:ascii="Palatino Linotype" w:hAnsi="Palatino Linotype"/>
          <w:i/>
          <w:sz w:val="24"/>
          <w:szCs w:val="24"/>
        </w:rPr>
      </w:pPr>
      <w:r w:rsidRPr="00A0240A">
        <w:rPr>
          <w:rFonts w:ascii="Palatino Linotype" w:hAnsi="Palatino Linotype"/>
          <w:i/>
          <w:sz w:val="24"/>
          <w:szCs w:val="24"/>
        </w:rPr>
        <w:t>Los integrantes del Comité de Transparencia tendrán acceso a la información para determinar su clasificación, conforme a la normatividad aplicable previamente establecida por los sujetos obligados para el resguardo o salvaguarda de la información.</w:t>
      </w:r>
    </w:p>
    <w:p w:rsidR="00CD60AB" w:rsidRPr="00A0240A" w:rsidRDefault="00CD60AB" w:rsidP="00A0240A">
      <w:pPr>
        <w:spacing w:after="0" w:line="360" w:lineRule="auto"/>
        <w:ind w:left="567" w:right="567"/>
        <w:contextualSpacing/>
        <w:jc w:val="both"/>
        <w:rPr>
          <w:rFonts w:ascii="Palatino Linotype" w:hAnsi="Palatino Linotype"/>
          <w:i/>
          <w:sz w:val="24"/>
          <w:szCs w:val="24"/>
        </w:rPr>
      </w:pPr>
      <w:r w:rsidRPr="00A0240A">
        <w:rPr>
          <w:rFonts w:ascii="Palatino Linotype" w:hAnsi="Palatino Linotype"/>
          <w:i/>
          <w:sz w:val="24"/>
          <w:szCs w:val="24"/>
        </w:rPr>
        <w:t>En las sesiones y trabajos del Comité, podrán participar como invitados permanentes, los representantes de las áreas que decida el Comité, y contará con derecho de voz, pero no voto.</w:t>
      </w:r>
    </w:p>
    <w:p w:rsidR="00CD60AB" w:rsidRPr="00A0240A" w:rsidRDefault="00CD60AB" w:rsidP="00A0240A">
      <w:pPr>
        <w:spacing w:after="0" w:line="360" w:lineRule="auto"/>
        <w:ind w:left="567" w:right="567"/>
        <w:contextualSpacing/>
        <w:jc w:val="both"/>
        <w:rPr>
          <w:rFonts w:ascii="Palatino Linotype" w:hAnsi="Palatino Linotype"/>
          <w:i/>
          <w:sz w:val="24"/>
          <w:szCs w:val="24"/>
        </w:rPr>
      </w:pPr>
      <w:r w:rsidRPr="00A0240A">
        <w:rPr>
          <w:rFonts w:ascii="Palatino Linotype" w:hAnsi="Palatino Linotype"/>
          <w:i/>
          <w:sz w:val="24"/>
          <w:szCs w:val="24"/>
        </w:rPr>
        <w:t>Los titulares de las unidades administrativas que propongan la reserva, confidencialidad o declaren la inexistencia de información, acudirán a las sesiones de dicho Comité donde se discuta la propuesta correspondiente.</w:t>
      </w:r>
    </w:p>
    <w:p w:rsidR="00CD60AB" w:rsidRPr="00A0240A" w:rsidRDefault="00CD60AB" w:rsidP="00A0240A">
      <w:pPr>
        <w:spacing w:after="0" w:line="360" w:lineRule="auto"/>
        <w:ind w:left="567" w:right="567"/>
        <w:contextualSpacing/>
        <w:jc w:val="both"/>
        <w:rPr>
          <w:rFonts w:ascii="Palatino Linotype" w:hAnsi="Palatino Linotype"/>
          <w:i/>
          <w:sz w:val="24"/>
          <w:szCs w:val="24"/>
        </w:rPr>
      </w:pPr>
    </w:p>
    <w:p w:rsidR="00CD60AB" w:rsidRPr="00A0240A" w:rsidRDefault="00CD60AB" w:rsidP="00A0240A">
      <w:pPr>
        <w:spacing w:after="0" w:line="360" w:lineRule="auto"/>
        <w:ind w:left="567" w:right="567"/>
        <w:contextualSpacing/>
        <w:jc w:val="both"/>
        <w:rPr>
          <w:rFonts w:ascii="Palatino Linotype" w:hAnsi="Palatino Linotype"/>
          <w:i/>
          <w:sz w:val="24"/>
          <w:szCs w:val="24"/>
        </w:rPr>
      </w:pPr>
      <w:r w:rsidRPr="00A0240A">
        <w:rPr>
          <w:rFonts w:ascii="Palatino Linotype" w:hAnsi="Palatino Linotype"/>
          <w:i/>
          <w:sz w:val="24"/>
          <w:szCs w:val="24"/>
        </w:rPr>
        <w:t>Artículo 49. Los Comités de Transparencia tendrán las siguientes atribuciones:</w:t>
      </w:r>
    </w:p>
    <w:p w:rsidR="00CD60AB" w:rsidRPr="00A0240A" w:rsidRDefault="00CD60AB" w:rsidP="00A0240A">
      <w:pPr>
        <w:spacing w:after="0" w:line="360" w:lineRule="auto"/>
        <w:ind w:left="567" w:right="567"/>
        <w:contextualSpacing/>
        <w:jc w:val="both"/>
        <w:rPr>
          <w:rFonts w:ascii="Palatino Linotype" w:hAnsi="Palatino Linotype"/>
          <w:i/>
          <w:sz w:val="24"/>
          <w:szCs w:val="24"/>
        </w:rPr>
      </w:pPr>
      <w:r w:rsidRPr="00A0240A">
        <w:rPr>
          <w:rFonts w:ascii="Palatino Linotype" w:hAnsi="Palatino Linotype"/>
          <w:i/>
          <w:sz w:val="24"/>
          <w:szCs w:val="24"/>
        </w:rPr>
        <w:t>…</w:t>
      </w:r>
    </w:p>
    <w:p w:rsidR="00CD60AB" w:rsidRPr="00A0240A" w:rsidRDefault="00CD60AB" w:rsidP="00A0240A">
      <w:pPr>
        <w:spacing w:after="0" w:line="360" w:lineRule="auto"/>
        <w:ind w:left="567" w:right="567"/>
        <w:contextualSpacing/>
        <w:jc w:val="both"/>
        <w:rPr>
          <w:rFonts w:ascii="Palatino Linotype" w:hAnsi="Palatino Linotype"/>
          <w:i/>
          <w:sz w:val="24"/>
          <w:szCs w:val="24"/>
        </w:rPr>
      </w:pPr>
      <w:r w:rsidRPr="00A0240A">
        <w:rPr>
          <w:rFonts w:ascii="Palatino Linotype" w:hAnsi="Palatino Linotype"/>
          <w:i/>
          <w:sz w:val="24"/>
          <w:szCs w:val="24"/>
        </w:rPr>
        <w:t>II. Confirmar, modificar o revocar las determinaciones que en materia de ampliación del plazo de respuesta, clasificación de la información y declaración de inexistencia o de incompetencia realicen los titulares de las áreas de los sujetos obligados;</w:t>
      </w:r>
    </w:p>
    <w:p w:rsidR="00CD60AB" w:rsidRPr="00A0240A" w:rsidRDefault="00CD60AB" w:rsidP="00A0240A">
      <w:pPr>
        <w:spacing w:after="0" w:line="360" w:lineRule="auto"/>
        <w:ind w:left="567" w:right="567"/>
        <w:contextualSpacing/>
        <w:jc w:val="both"/>
        <w:rPr>
          <w:rFonts w:ascii="Palatino Linotype" w:hAnsi="Palatino Linotype"/>
          <w:i/>
          <w:sz w:val="24"/>
          <w:szCs w:val="24"/>
        </w:rPr>
      </w:pPr>
      <w:r w:rsidRPr="00A0240A">
        <w:rPr>
          <w:rFonts w:ascii="Palatino Linotype" w:hAnsi="Palatino Linotype"/>
          <w:i/>
          <w:sz w:val="24"/>
          <w:szCs w:val="24"/>
        </w:rPr>
        <w:t>…</w:t>
      </w:r>
    </w:p>
    <w:p w:rsidR="00CD60AB" w:rsidRPr="00A0240A" w:rsidRDefault="00CD60AB" w:rsidP="00A0240A">
      <w:pPr>
        <w:spacing w:after="0" w:line="360" w:lineRule="auto"/>
        <w:ind w:left="567" w:right="567"/>
        <w:contextualSpacing/>
        <w:jc w:val="both"/>
        <w:rPr>
          <w:rFonts w:ascii="Palatino Linotype" w:hAnsi="Palatino Linotype"/>
          <w:i/>
          <w:sz w:val="24"/>
          <w:szCs w:val="24"/>
        </w:rPr>
      </w:pPr>
      <w:r w:rsidRPr="00A0240A">
        <w:rPr>
          <w:rFonts w:ascii="Palatino Linotype" w:hAnsi="Palatino Linotype"/>
          <w:i/>
          <w:sz w:val="24"/>
          <w:szCs w:val="24"/>
        </w:rPr>
        <w:t>XIII. Dictaminar las declaratorias de inexistencia de la información que les remitan las unidades administrativas y resolver en consecuencia;</w:t>
      </w:r>
    </w:p>
    <w:p w:rsidR="00CD60AB" w:rsidRPr="00A0240A" w:rsidRDefault="00CD60AB" w:rsidP="00A0240A">
      <w:pPr>
        <w:spacing w:after="0" w:line="360" w:lineRule="auto"/>
        <w:ind w:left="567" w:right="567"/>
        <w:contextualSpacing/>
        <w:jc w:val="both"/>
        <w:rPr>
          <w:rFonts w:ascii="Palatino Linotype" w:hAnsi="Palatino Linotype"/>
          <w:i/>
          <w:sz w:val="24"/>
          <w:szCs w:val="24"/>
        </w:rPr>
      </w:pPr>
      <w:r w:rsidRPr="00A0240A">
        <w:rPr>
          <w:rFonts w:ascii="Palatino Linotype" w:hAnsi="Palatino Linotype"/>
          <w:i/>
          <w:sz w:val="24"/>
          <w:szCs w:val="24"/>
        </w:rPr>
        <w:t>…</w:t>
      </w:r>
    </w:p>
    <w:p w:rsidR="00CD60AB" w:rsidRPr="00A0240A" w:rsidRDefault="00CD60AB" w:rsidP="00A0240A">
      <w:pPr>
        <w:spacing w:after="0" w:line="360" w:lineRule="auto"/>
        <w:ind w:left="567" w:right="567"/>
        <w:contextualSpacing/>
        <w:jc w:val="both"/>
        <w:rPr>
          <w:rFonts w:ascii="Palatino Linotype" w:hAnsi="Palatino Linotype"/>
          <w:i/>
          <w:sz w:val="24"/>
          <w:szCs w:val="24"/>
        </w:rPr>
      </w:pPr>
      <w:r w:rsidRPr="00A0240A">
        <w:rPr>
          <w:rFonts w:ascii="Palatino Linotype" w:hAnsi="Palatino Linotype"/>
          <w:i/>
          <w:sz w:val="24"/>
          <w:szCs w:val="24"/>
        </w:rPr>
        <w:t>I. Analizará el caso y tomará las medidas necesarias para localizar la información;</w:t>
      </w:r>
    </w:p>
    <w:p w:rsidR="00CD60AB" w:rsidRPr="00A0240A" w:rsidRDefault="00CD60AB" w:rsidP="00A0240A">
      <w:pPr>
        <w:spacing w:after="0" w:line="360" w:lineRule="auto"/>
        <w:ind w:left="567" w:right="567"/>
        <w:contextualSpacing/>
        <w:jc w:val="both"/>
        <w:rPr>
          <w:rFonts w:ascii="Palatino Linotype" w:hAnsi="Palatino Linotype"/>
          <w:i/>
          <w:sz w:val="24"/>
          <w:szCs w:val="24"/>
        </w:rPr>
      </w:pPr>
      <w:r w:rsidRPr="00A0240A">
        <w:rPr>
          <w:rFonts w:ascii="Palatino Linotype" w:hAnsi="Palatino Linotype"/>
          <w:i/>
          <w:sz w:val="24"/>
          <w:szCs w:val="24"/>
        </w:rPr>
        <w:t>II. Expedirá una resolución que confirme la inexistencia del documento;</w:t>
      </w:r>
    </w:p>
    <w:p w:rsidR="00CD60AB" w:rsidRPr="00A0240A" w:rsidRDefault="00CD60AB" w:rsidP="00A0240A">
      <w:pPr>
        <w:spacing w:after="0" w:line="360" w:lineRule="auto"/>
        <w:ind w:left="567" w:right="567"/>
        <w:contextualSpacing/>
        <w:jc w:val="both"/>
        <w:rPr>
          <w:rFonts w:ascii="Palatino Linotype" w:hAnsi="Palatino Linotype"/>
          <w:i/>
          <w:sz w:val="24"/>
          <w:szCs w:val="24"/>
        </w:rPr>
      </w:pPr>
      <w:r w:rsidRPr="00A0240A">
        <w:rPr>
          <w:rFonts w:ascii="Palatino Linotype" w:hAnsi="Palatino Linotype"/>
          <w:i/>
          <w:sz w:val="24"/>
          <w:szCs w:val="24"/>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CD60AB" w:rsidRPr="00A0240A" w:rsidRDefault="00CD60AB" w:rsidP="00A0240A">
      <w:pPr>
        <w:spacing w:after="0" w:line="360" w:lineRule="auto"/>
        <w:ind w:left="567" w:right="567"/>
        <w:contextualSpacing/>
        <w:jc w:val="both"/>
        <w:rPr>
          <w:rFonts w:ascii="Palatino Linotype" w:hAnsi="Palatino Linotype"/>
          <w:i/>
          <w:sz w:val="24"/>
          <w:szCs w:val="24"/>
        </w:rPr>
      </w:pPr>
      <w:r w:rsidRPr="00A0240A">
        <w:rPr>
          <w:rFonts w:ascii="Palatino Linotype" w:hAnsi="Palatino Linotype"/>
          <w:i/>
          <w:sz w:val="24"/>
          <w:szCs w:val="24"/>
        </w:rPr>
        <w:t>IV. Notificará al órgano interno de control o equivalente del sujeto obligado quien, en su caso, deberá iniciar el procedimiento de responsabilidad administrativa que corresponda.</w:t>
      </w:r>
    </w:p>
    <w:p w:rsidR="00CD60AB" w:rsidRPr="00A0240A" w:rsidRDefault="00CD60AB" w:rsidP="00A0240A">
      <w:pPr>
        <w:spacing w:after="0" w:line="360" w:lineRule="auto"/>
        <w:ind w:left="567" w:right="567"/>
        <w:contextualSpacing/>
        <w:jc w:val="both"/>
        <w:rPr>
          <w:rFonts w:ascii="Palatino Linotype" w:hAnsi="Palatino Linotype"/>
          <w:i/>
          <w:sz w:val="24"/>
          <w:szCs w:val="24"/>
        </w:rPr>
      </w:pPr>
      <w:r w:rsidRPr="00A0240A">
        <w:rPr>
          <w:rFonts w:ascii="Palatino Linotype" w:hAnsi="Palatino Linotype"/>
          <w:i/>
          <w:sz w:val="24"/>
          <w:szCs w:val="24"/>
        </w:rPr>
        <w:t>La Unidad de Transparencia deberá notificarlo al solicitante por escrito, en un plazo que no exceda de quince días hábiles contados a partir del día siguiente a la presentación de la solicitud.</w:t>
      </w:r>
    </w:p>
    <w:p w:rsidR="00CD60AB" w:rsidRPr="00A0240A" w:rsidRDefault="00CD60AB" w:rsidP="00A0240A">
      <w:pPr>
        <w:spacing w:after="0" w:line="360" w:lineRule="auto"/>
        <w:ind w:left="567" w:right="567"/>
        <w:contextualSpacing/>
        <w:jc w:val="both"/>
        <w:rPr>
          <w:rFonts w:ascii="Palatino Linotype" w:hAnsi="Palatino Linotype"/>
          <w:i/>
          <w:sz w:val="24"/>
          <w:szCs w:val="24"/>
        </w:rPr>
      </w:pPr>
      <w:r w:rsidRPr="00A0240A">
        <w:rPr>
          <w:rFonts w:ascii="Palatino Linotype" w:hAnsi="Palatino Linotype"/>
          <w:i/>
          <w:sz w:val="24"/>
          <w:szCs w:val="24"/>
        </w:rPr>
        <w:t>Este plazo podrá ampliarse hasta por otros siete días hábiles, siempre que existan razones para ello, debiendo notificarse por escrito al solicitante.</w:t>
      </w:r>
    </w:p>
    <w:p w:rsidR="00CD60AB" w:rsidRPr="00A0240A" w:rsidRDefault="00CD60AB" w:rsidP="00A0240A">
      <w:pPr>
        <w:spacing w:after="0" w:line="360" w:lineRule="auto"/>
        <w:ind w:left="567" w:right="567"/>
        <w:contextualSpacing/>
        <w:jc w:val="both"/>
        <w:rPr>
          <w:rFonts w:ascii="Palatino Linotype" w:hAnsi="Palatino Linotype"/>
          <w:i/>
          <w:sz w:val="24"/>
          <w:szCs w:val="24"/>
        </w:rPr>
      </w:pPr>
      <w:r w:rsidRPr="00A0240A">
        <w:rPr>
          <w:rFonts w:ascii="Palatino Linotype" w:hAnsi="Palatino Linotype"/>
          <w:i/>
          <w:sz w:val="24"/>
          <w:szCs w:val="24"/>
        </w:rPr>
        <w:t>Artículo 169. Cuando la información no se encuentre en los archivos del sujeto obligado, el Comité de Transparencia:</w:t>
      </w:r>
    </w:p>
    <w:p w:rsidR="00CD60AB" w:rsidRPr="00A0240A" w:rsidRDefault="00CD60AB" w:rsidP="00A0240A">
      <w:pPr>
        <w:spacing w:after="0" w:line="360" w:lineRule="auto"/>
        <w:ind w:left="567" w:right="567"/>
        <w:contextualSpacing/>
        <w:jc w:val="both"/>
        <w:rPr>
          <w:rFonts w:ascii="Palatino Linotype" w:hAnsi="Palatino Linotype"/>
          <w:i/>
          <w:sz w:val="24"/>
          <w:szCs w:val="24"/>
        </w:rPr>
      </w:pPr>
      <w:r w:rsidRPr="00A0240A">
        <w:rPr>
          <w:rFonts w:ascii="Palatino Linotype" w:hAnsi="Palatino Linotype"/>
          <w:i/>
          <w:sz w:val="24"/>
          <w:szCs w:val="24"/>
        </w:rPr>
        <w:t>I. Analizará el caso y tomará las medidas necesarias para localizar la información;</w:t>
      </w:r>
    </w:p>
    <w:p w:rsidR="00CD60AB" w:rsidRPr="00A0240A" w:rsidRDefault="00CD60AB" w:rsidP="00A0240A">
      <w:pPr>
        <w:spacing w:after="0" w:line="360" w:lineRule="auto"/>
        <w:ind w:left="567" w:right="567"/>
        <w:contextualSpacing/>
        <w:jc w:val="both"/>
        <w:rPr>
          <w:rFonts w:ascii="Palatino Linotype" w:hAnsi="Palatino Linotype"/>
          <w:i/>
          <w:sz w:val="24"/>
          <w:szCs w:val="24"/>
        </w:rPr>
      </w:pPr>
      <w:r w:rsidRPr="00A0240A">
        <w:rPr>
          <w:rFonts w:ascii="Palatino Linotype" w:hAnsi="Palatino Linotype"/>
          <w:i/>
          <w:sz w:val="24"/>
          <w:szCs w:val="24"/>
        </w:rPr>
        <w:t>II. Expedirá una resolución que confirme la inexistencia del documento;</w:t>
      </w:r>
    </w:p>
    <w:p w:rsidR="00CD60AB" w:rsidRPr="00A0240A" w:rsidRDefault="00CD60AB" w:rsidP="00A0240A">
      <w:pPr>
        <w:spacing w:after="0" w:line="360" w:lineRule="auto"/>
        <w:ind w:left="567" w:right="567"/>
        <w:contextualSpacing/>
        <w:jc w:val="both"/>
        <w:rPr>
          <w:rFonts w:ascii="Palatino Linotype" w:hAnsi="Palatino Linotype"/>
          <w:i/>
          <w:sz w:val="24"/>
          <w:szCs w:val="24"/>
        </w:rPr>
      </w:pPr>
      <w:r w:rsidRPr="00A0240A">
        <w:rPr>
          <w:rFonts w:ascii="Palatino Linotype" w:hAnsi="Palatino Linotype"/>
          <w:i/>
          <w:sz w:val="24"/>
          <w:szCs w:val="24"/>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CD60AB" w:rsidRPr="00A0240A" w:rsidRDefault="00CD60AB" w:rsidP="00A0240A">
      <w:pPr>
        <w:spacing w:after="0" w:line="360" w:lineRule="auto"/>
        <w:ind w:left="567" w:right="567"/>
        <w:contextualSpacing/>
        <w:jc w:val="both"/>
        <w:rPr>
          <w:rFonts w:ascii="Palatino Linotype" w:hAnsi="Palatino Linotype"/>
          <w:i/>
          <w:sz w:val="24"/>
          <w:szCs w:val="24"/>
        </w:rPr>
      </w:pPr>
      <w:r w:rsidRPr="00A0240A">
        <w:rPr>
          <w:rFonts w:ascii="Palatino Linotype" w:hAnsi="Palatino Linotype"/>
          <w:i/>
          <w:sz w:val="24"/>
          <w:szCs w:val="24"/>
        </w:rPr>
        <w:t>IV. Notificará al órgano interno de control o equivalente del sujeto obligado quien, en su caso, deberá iniciar el procedimiento de responsabilidad administrativa que corresponda.</w:t>
      </w:r>
    </w:p>
    <w:p w:rsidR="00CD60AB" w:rsidRPr="00A0240A" w:rsidRDefault="00CD60AB" w:rsidP="00A0240A">
      <w:pPr>
        <w:spacing w:after="0" w:line="360" w:lineRule="auto"/>
        <w:ind w:left="567" w:right="567"/>
        <w:contextualSpacing/>
        <w:jc w:val="both"/>
        <w:rPr>
          <w:rFonts w:ascii="Palatino Linotype" w:hAnsi="Palatino Linotype"/>
          <w:i/>
          <w:sz w:val="24"/>
          <w:szCs w:val="24"/>
        </w:rPr>
      </w:pPr>
      <w:r w:rsidRPr="00A0240A">
        <w:rPr>
          <w:rFonts w:ascii="Palatino Linotype" w:hAnsi="Palatino Linotype"/>
          <w:i/>
          <w:sz w:val="24"/>
          <w:szCs w:val="24"/>
        </w:rPr>
        <w:t>La Unidad de Transparencia deberá notificarlo al solicitante por escrito, en un plazo que no exceda de quince días hábiles contados a partir del día siguiente a la presentación de la solicitud.</w:t>
      </w:r>
    </w:p>
    <w:p w:rsidR="00CD60AB" w:rsidRPr="00A0240A" w:rsidRDefault="00CD60AB" w:rsidP="00A0240A">
      <w:pPr>
        <w:spacing w:after="0" w:line="360" w:lineRule="auto"/>
        <w:ind w:left="567" w:right="567"/>
        <w:contextualSpacing/>
        <w:jc w:val="both"/>
        <w:rPr>
          <w:rFonts w:ascii="Palatino Linotype" w:hAnsi="Palatino Linotype"/>
          <w:i/>
          <w:sz w:val="24"/>
          <w:szCs w:val="24"/>
        </w:rPr>
      </w:pPr>
      <w:r w:rsidRPr="00A0240A">
        <w:rPr>
          <w:rFonts w:ascii="Palatino Linotype" w:hAnsi="Palatino Linotype"/>
          <w:i/>
          <w:sz w:val="24"/>
          <w:szCs w:val="24"/>
        </w:rPr>
        <w:t>Este plazo podrá ampliarse hasta por otros siete días hábiles, siempre que existan razones para ello, debiendo notificarse por escrito al solicitante.</w:t>
      </w:r>
    </w:p>
    <w:p w:rsidR="00CD60AB" w:rsidRPr="00A0240A" w:rsidRDefault="00CD60AB" w:rsidP="00A0240A">
      <w:pPr>
        <w:spacing w:after="0" w:line="360" w:lineRule="auto"/>
        <w:ind w:left="567" w:right="567"/>
        <w:contextualSpacing/>
        <w:jc w:val="both"/>
        <w:rPr>
          <w:rFonts w:ascii="Palatino Linotype" w:hAnsi="Palatino Linotype"/>
          <w:i/>
          <w:sz w:val="24"/>
          <w:szCs w:val="24"/>
        </w:rPr>
      </w:pPr>
      <w:r w:rsidRPr="00A0240A">
        <w:rPr>
          <w:rFonts w:ascii="Palatino Linotype" w:hAnsi="Palatino Linotype"/>
          <w:i/>
          <w:sz w:val="24"/>
          <w:szCs w:val="24"/>
        </w:rPr>
        <w:t>Artículo 170.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rsidR="00CD60AB" w:rsidRPr="00A0240A" w:rsidRDefault="00CD60AB" w:rsidP="00A0240A">
      <w:pPr>
        <w:spacing w:after="0" w:line="360" w:lineRule="auto"/>
        <w:ind w:left="567" w:right="567"/>
        <w:contextualSpacing/>
        <w:jc w:val="both"/>
        <w:rPr>
          <w:rFonts w:ascii="Palatino Linotype" w:hAnsi="Palatino Linotype"/>
          <w:i/>
          <w:sz w:val="24"/>
          <w:szCs w:val="24"/>
        </w:rPr>
      </w:pPr>
      <w:r w:rsidRPr="00A0240A">
        <w:rPr>
          <w:rFonts w:ascii="Palatino Linotype" w:hAnsi="Palatino Linotype"/>
          <w:i/>
          <w:sz w:val="24"/>
          <w:szCs w:val="24"/>
        </w:rPr>
        <w:t>(Énfasis añadido)</w:t>
      </w:r>
    </w:p>
    <w:p w:rsidR="00CD60AB" w:rsidRPr="00A0240A" w:rsidRDefault="00CD60AB" w:rsidP="00A0240A">
      <w:pPr>
        <w:spacing w:after="0" w:line="360" w:lineRule="auto"/>
        <w:contextualSpacing/>
        <w:jc w:val="both"/>
        <w:rPr>
          <w:rFonts w:ascii="Palatino Linotype" w:hAnsi="Palatino Linotype"/>
          <w:sz w:val="24"/>
          <w:szCs w:val="24"/>
        </w:rPr>
      </w:pPr>
    </w:p>
    <w:p w:rsidR="00CD60AB" w:rsidRPr="00A0240A" w:rsidRDefault="00CD60AB" w:rsidP="00A0240A">
      <w:pPr>
        <w:numPr>
          <w:ilvl w:val="0"/>
          <w:numId w:val="2"/>
        </w:numPr>
        <w:spacing w:after="0" w:line="360" w:lineRule="auto"/>
        <w:ind w:left="0" w:firstLine="0"/>
        <w:contextualSpacing/>
        <w:jc w:val="both"/>
        <w:rPr>
          <w:rFonts w:ascii="Palatino Linotype" w:hAnsi="Palatino Linotype"/>
          <w:b/>
          <w:i/>
          <w:sz w:val="24"/>
          <w:szCs w:val="24"/>
          <w:lang w:val="es-ES_tradnl"/>
        </w:rPr>
      </w:pPr>
      <w:r w:rsidRPr="00A0240A">
        <w:rPr>
          <w:rFonts w:ascii="Palatino Linotype" w:hAnsi="Palatino Linotype"/>
          <w:sz w:val="24"/>
          <w:szCs w:val="24"/>
          <w:lang w:val="es-ES_tradnl"/>
        </w:rPr>
        <w:t xml:space="preserve">De lo anterior, es de precisar en qué casos se debe de emitir una inexistencia de información, para mejor referencia se hace del conocimiento del </w:t>
      </w:r>
      <w:r w:rsidRPr="00A0240A">
        <w:rPr>
          <w:rFonts w:ascii="Palatino Linotype" w:hAnsi="Palatino Linotype"/>
          <w:b/>
          <w:sz w:val="24"/>
          <w:szCs w:val="24"/>
          <w:lang w:val="es-ES_tradnl"/>
        </w:rPr>
        <w:t>SUJETO OBLIGADO</w:t>
      </w:r>
      <w:r w:rsidRPr="00A0240A">
        <w:rPr>
          <w:rFonts w:ascii="Palatino Linotype" w:hAnsi="Palatino Linotype"/>
          <w:sz w:val="24"/>
          <w:szCs w:val="24"/>
          <w:lang w:val="es-ES_tradnl"/>
        </w:rPr>
        <w:t xml:space="preserve"> lo contenido en los criterios orientadores aprobados por el Pleno de este Órgano Garante, en la sesión ordinaria de fecha 25 de agosto del año 2011, que demuestran claramente el concepto de inexistencia.</w:t>
      </w:r>
    </w:p>
    <w:p w:rsidR="00CD60AB" w:rsidRPr="00A0240A" w:rsidRDefault="00CD60AB" w:rsidP="00A0240A">
      <w:pPr>
        <w:spacing w:after="0" w:line="360" w:lineRule="auto"/>
        <w:contextualSpacing/>
        <w:jc w:val="both"/>
        <w:rPr>
          <w:rFonts w:ascii="Palatino Linotype" w:hAnsi="Palatino Linotype"/>
          <w:b/>
          <w:i/>
          <w:sz w:val="24"/>
          <w:szCs w:val="24"/>
          <w:lang w:val="es-ES_tradnl"/>
        </w:rPr>
      </w:pPr>
    </w:p>
    <w:p w:rsidR="00CD60AB" w:rsidRPr="00A0240A" w:rsidRDefault="00CD60AB" w:rsidP="00A0240A">
      <w:pPr>
        <w:spacing w:after="0" w:line="360" w:lineRule="auto"/>
        <w:contextualSpacing/>
        <w:jc w:val="center"/>
        <w:rPr>
          <w:rFonts w:ascii="Palatino Linotype" w:hAnsi="Palatino Linotype"/>
          <w:b/>
          <w:i/>
          <w:sz w:val="24"/>
          <w:szCs w:val="24"/>
          <w:lang w:val="es-ES_tradnl"/>
        </w:rPr>
      </w:pPr>
      <w:r w:rsidRPr="00A0240A">
        <w:rPr>
          <w:rFonts w:ascii="Palatino Linotype" w:hAnsi="Palatino Linotype"/>
          <w:b/>
          <w:i/>
          <w:sz w:val="24"/>
          <w:szCs w:val="24"/>
          <w:lang w:val="es-ES_tradnl"/>
        </w:rPr>
        <w:t>“CRITERIO 0003-11</w:t>
      </w:r>
    </w:p>
    <w:p w:rsidR="00CD60AB" w:rsidRPr="00A0240A" w:rsidRDefault="00CD60AB" w:rsidP="00A0240A">
      <w:pPr>
        <w:spacing w:after="0" w:line="360" w:lineRule="auto"/>
        <w:contextualSpacing/>
        <w:jc w:val="both"/>
        <w:rPr>
          <w:rFonts w:ascii="Palatino Linotype" w:hAnsi="Palatino Linotype"/>
          <w:i/>
          <w:sz w:val="24"/>
          <w:szCs w:val="24"/>
          <w:lang w:val="es-ES_tradnl"/>
        </w:rPr>
      </w:pPr>
    </w:p>
    <w:p w:rsidR="00CD60AB" w:rsidRPr="00A0240A" w:rsidRDefault="00CD60AB" w:rsidP="00A0240A">
      <w:pPr>
        <w:spacing w:after="0" w:line="360" w:lineRule="auto"/>
        <w:ind w:left="567" w:right="567"/>
        <w:contextualSpacing/>
        <w:jc w:val="both"/>
        <w:rPr>
          <w:rFonts w:ascii="Palatino Linotype" w:hAnsi="Palatino Linotype"/>
          <w:i/>
          <w:sz w:val="24"/>
          <w:szCs w:val="24"/>
          <w:lang w:val="es-ES_tradnl"/>
        </w:rPr>
      </w:pPr>
      <w:r w:rsidRPr="00A0240A">
        <w:rPr>
          <w:rFonts w:ascii="Palatino Linotype" w:hAnsi="Palatino Linotype"/>
          <w:b/>
          <w:i/>
          <w:sz w:val="24"/>
          <w:szCs w:val="24"/>
          <w:lang w:val="es-ES_tradnl"/>
        </w:rPr>
        <w:t>INEXISTENCIA, CONCEPTO DE, EN MATERIA DE TRANSPARENCIA</w:t>
      </w:r>
      <w:r w:rsidRPr="00A0240A">
        <w:rPr>
          <w:rFonts w:ascii="Palatino Linotype" w:hAnsi="Palatino Linotype"/>
          <w:i/>
          <w:sz w:val="24"/>
          <w:szCs w:val="24"/>
          <w:lang w:val="es-ES_tradnl"/>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rsidR="00CD60AB" w:rsidRPr="00A0240A" w:rsidRDefault="00CD60AB" w:rsidP="00A0240A">
      <w:pPr>
        <w:spacing w:after="0" w:line="360" w:lineRule="auto"/>
        <w:ind w:left="567" w:right="567"/>
        <w:contextualSpacing/>
        <w:jc w:val="both"/>
        <w:rPr>
          <w:rFonts w:ascii="Palatino Linotype" w:hAnsi="Palatino Linotype"/>
          <w:i/>
          <w:sz w:val="24"/>
          <w:szCs w:val="24"/>
          <w:lang w:val="es-ES_tradnl"/>
        </w:rPr>
      </w:pPr>
    </w:p>
    <w:p w:rsidR="00CD60AB" w:rsidRPr="00A0240A" w:rsidRDefault="00CD60AB" w:rsidP="00A0240A">
      <w:pPr>
        <w:spacing w:after="0" w:line="360" w:lineRule="auto"/>
        <w:ind w:left="567" w:right="567"/>
        <w:contextualSpacing/>
        <w:jc w:val="both"/>
        <w:rPr>
          <w:rFonts w:ascii="Palatino Linotype" w:hAnsi="Palatino Linotype"/>
          <w:i/>
          <w:sz w:val="24"/>
          <w:szCs w:val="24"/>
          <w:lang w:val="es-ES_tradnl"/>
        </w:rPr>
      </w:pPr>
      <w:r w:rsidRPr="00A0240A">
        <w:rPr>
          <w:rFonts w:ascii="Palatino Linotype" w:hAnsi="Palatino Linotype"/>
          <w:i/>
          <w:sz w:val="24"/>
          <w:szCs w:val="24"/>
          <w:lang w:val="es-ES_tradnl"/>
        </w:rPr>
        <w:t xml:space="preserve">a) </w:t>
      </w:r>
      <w:r w:rsidRPr="00A0240A">
        <w:rPr>
          <w:rFonts w:ascii="Palatino Linotype" w:hAnsi="Palatino Linotype"/>
          <w:b/>
          <w:i/>
          <w:sz w:val="24"/>
          <w:szCs w:val="24"/>
          <w:lang w:val="es-ES_tradnl"/>
        </w:rPr>
        <w:t>La existencia previa de la documentación y la falta posterior de la misma en los archivos del Sujeto Obligado</w:t>
      </w:r>
      <w:r w:rsidRPr="00A0240A">
        <w:rPr>
          <w:rFonts w:ascii="Palatino Linotype" w:hAnsi="Palatino Linotype"/>
          <w:i/>
          <w:sz w:val="24"/>
          <w:szCs w:val="24"/>
          <w:lang w:val="es-ES_tradnl"/>
        </w:rPr>
        <w:t xml:space="preserve">, esto es, </w:t>
      </w:r>
      <w:r w:rsidRPr="00A0240A">
        <w:rPr>
          <w:rFonts w:ascii="Palatino Linotype" w:hAnsi="Palatino Linotype"/>
          <w:b/>
          <w:i/>
          <w:sz w:val="24"/>
          <w:szCs w:val="24"/>
          <w:lang w:val="es-ES_tradnl"/>
        </w:rPr>
        <w:t>la información se generó, poseyó o administró –cuestión de hecho– en el marco de las atribuciones conferidas al Sujeto Obligado, pero no la conserva por diversas razones (destrucción física, desaparición física¸ sustracción ilícita</w:t>
      </w:r>
      <w:r w:rsidRPr="00A0240A">
        <w:rPr>
          <w:rFonts w:ascii="Palatino Linotype" w:hAnsi="Palatino Linotype"/>
          <w:b/>
          <w:i/>
          <w:sz w:val="24"/>
          <w:szCs w:val="24"/>
          <w:u w:val="single"/>
          <w:lang w:val="es-ES_tradnl"/>
        </w:rPr>
        <w:t>, baja documental</w:t>
      </w:r>
      <w:r w:rsidRPr="00A0240A">
        <w:rPr>
          <w:rFonts w:ascii="Palatino Linotype" w:hAnsi="Palatino Linotype"/>
          <w:b/>
          <w:i/>
          <w:sz w:val="24"/>
          <w:szCs w:val="24"/>
          <w:lang w:val="es-ES_tradnl"/>
        </w:rPr>
        <w:t>, etcétera).</w:t>
      </w:r>
    </w:p>
    <w:p w:rsidR="00CD60AB" w:rsidRPr="00A0240A" w:rsidRDefault="00CD60AB" w:rsidP="00A0240A">
      <w:pPr>
        <w:spacing w:after="0" w:line="360" w:lineRule="auto"/>
        <w:ind w:left="567" w:right="567"/>
        <w:contextualSpacing/>
        <w:jc w:val="both"/>
        <w:rPr>
          <w:rFonts w:ascii="Palatino Linotype" w:hAnsi="Palatino Linotype"/>
          <w:b/>
          <w:i/>
          <w:sz w:val="24"/>
          <w:szCs w:val="24"/>
          <w:lang w:val="es-ES_tradnl"/>
        </w:rPr>
      </w:pPr>
      <w:r w:rsidRPr="00A0240A">
        <w:rPr>
          <w:rFonts w:ascii="Palatino Linotype" w:hAnsi="Palatino Linotype"/>
          <w:i/>
          <w:sz w:val="24"/>
          <w:szCs w:val="24"/>
          <w:lang w:val="es-ES_tradnl"/>
        </w:rPr>
        <w:t xml:space="preserve">b) En los casos en que por las atribuciones conferidas al Sujeto Obligado éste debió generar, administrar o poseer la información, pero en </w:t>
      </w:r>
      <w:r w:rsidRPr="00A0240A">
        <w:rPr>
          <w:rFonts w:ascii="Palatino Linotype" w:hAnsi="Palatino Linotype"/>
          <w:b/>
          <w:i/>
          <w:sz w:val="24"/>
          <w:szCs w:val="24"/>
          <w:lang w:val="es-ES_tradnl"/>
        </w:rPr>
        <w:t>incumplimiento a la normatividad respectiva no llevó a cabo ninguna de esas acciones.</w:t>
      </w:r>
    </w:p>
    <w:p w:rsidR="00CD60AB" w:rsidRPr="00A0240A" w:rsidRDefault="00CD60AB" w:rsidP="00A0240A">
      <w:pPr>
        <w:spacing w:after="0" w:line="360" w:lineRule="auto"/>
        <w:ind w:left="567" w:right="567"/>
        <w:contextualSpacing/>
        <w:jc w:val="both"/>
        <w:rPr>
          <w:rFonts w:ascii="Palatino Linotype" w:hAnsi="Palatino Linotype"/>
          <w:i/>
          <w:sz w:val="24"/>
          <w:szCs w:val="24"/>
          <w:lang w:val="es-ES_tradnl"/>
        </w:rPr>
      </w:pPr>
      <w:r w:rsidRPr="00A0240A">
        <w:rPr>
          <w:rFonts w:ascii="Palatino Linotype" w:hAnsi="Palatino Linotype"/>
          <w:b/>
          <w:i/>
          <w:sz w:val="24"/>
          <w:szCs w:val="24"/>
          <w:lang w:val="es-ES_tradnl"/>
        </w:rPr>
        <w:t xml:space="preserve">En ambos casos, el Sujeto Obligado deberá hacer del conocimiento del solicitante las </w:t>
      </w:r>
      <w:r w:rsidRPr="00A0240A">
        <w:rPr>
          <w:rFonts w:ascii="Palatino Linotype" w:hAnsi="Palatino Linotype"/>
          <w:b/>
          <w:i/>
          <w:sz w:val="24"/>
          <w:szCs w:val="24"/>
          <w:u w:val="single"/>
          <w:lang w:val="es-ES_tradnl"/>
        </w:rPr>
        <w:t>razones que explican la inexistencia, mediante el dictamen debidamente fundado y motivado emitido por el Comité de Información</w:t>
      </w:r>
      <w:r w:rsidRPr="00A0240A">
        <w:rPr>
          <w:rFonts w:ascii="Palatino Linotype" w:hAnsi="Palatino Linotype"/>
          <w:b/>
          <w:i/>
          <w:sz w:val="24"/>
          <w:szCs w:val="24"/>
          <w:lang w:val="es-ES_tradnl"/>
        </w:rPr>
        <w:t xml:space="preserve"> y con las formalidades legales exigidas por la Ley de Transparencia</w:t>
      </w:r>
      <w:r w:rsidRPr="00A0240A">
        <w:rPr>
          <w:rFonts w:ascii="Palatino Linotype" w:hAnsi="Palatino Linotype"/>
          <w:i/>
          <w:sz w:val="24"/>
          <w:szCs w:val="24"/>
          <w:lang w:val="es-ES_tradnl"/>
        </w:rPr>
        <w:t>.</w:t>
      </w:r>
    </w:p>
    <w:p w:rsidR="00CD60AB" w:rsidRPr="00A0240A" w:rsidRDefault="00CD60AB" w:rsidP="00A0240A">
      <w:pPr>
        <w:spacing w:after="0" w:line="360" w:lineRule="auto"/>
        <w:contextualSpacing/>
        <w:jc w:val="both"/>
        <w:rPr>
          <w:rFonts w:ascii="Palatino Linotype" w:hAnsi="Palatino Linotype"/>
          <w:i/>
          <w:sz w:val="24"/>
          <w:szCs w:val="24"/>
          <w:lang w:val="es-ES_tradnl"/>
        </w:rPr>
      </w:pPr>
    </w:p>
    <w:p w:rsidR="00CD60AB" w:rsidRPr="00A0240A" w:rsidRDefault="00CD60AB" w:rsidP="00A0240A">
      <w:pPr>
        <w:numPr>
          <w:ilvl w:val="0"/>
          <w:numId w:val="2"/>
        </w:numPr>
        <w:spacing w:after="0" w:line="360" w:lineRule="auto"/>
        <w:ind w:left="0" w:firstLine="0"/>
        <w:contextualSpacing/>
        <w:jc w:val="both"/>
        <w:rPr>
          <w:rFonts w:ascii="Palatino Linotype" w:hAnsi="Palatino Linotype"/>
          <w:i/>
          <w:sz w:val="24"/>
          <w:szCs w:val="24"/>
          <w:lang w:val="es-ES_tradnl"/>
        </w:rPr>
      </w:pPr>
      <w:r w:rsidRPr="00A0240A">
        <w:rPr>
          <w:rFonts w:ascii="Palatino Linotype" w:hAnsi="Palatino Linotype"/>
          <w:sz w:val="24"/>
          <w:szCs w:val="24"/>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CD60AB" w:rsidRPr="00A0240A" w:rsidRDefault="00CD60AB" w:rsidP="00A0240A">
      <w:pPr>
        <w:spacing w:after="0" w:line="360" w:lineRule="auto"/>
        <w:contextualSpacing/>
        <w:jc w:val="both"/>
        <w:rPr>
          <w:rFonts w:ascii="Palatino Linotype" w:hAnsi="Palatino Linotype"/>
          <w:i/>
          <w:sz w:val="24"/>
          <w:szCs w:val="24"/>
          <w:lang w:val="es-ES_tradnl"/>
        </w:rPr>
      </w:pPr>
    </w:p>
    <w:p w:rsidR="00CD60AB" w:rsidRPr="00A0240A" w:rsidRDefault="00CD60AB" w:rsidP="00A0240A">
      <w:pPr>
        <w:spacing w:after="0" w:line="360" w:lineRule="auto"/>
        <w:ind w:left="567" w:right="709"/>
        <w:contextualSpacing/>
        <w:jc w:val="both"/>
        <w:rPr>
          <w:rFonts w:ascii="Palatino Linotype" w:hAnsi="Palatino Linotype"/>
          <w:b/>
          <w:i/>
          <w:sz w:val="24"/>
          <w:szCs w:val="24"/>
          <w:lang w:val="es-ES_tradnl"/>
        </w:rPr>
      </w:pPr>
    </w:p>
    <w:p w:rsidR="00CD60AB" w:rsidRPr="00A0240A" w:rsidRDefault="00CD60AB" w:rsidP="00A0240A">
      <w:pPr>
        <w:spacing w:after="0" w:line="360" w:lineRule="auto"/>
        <w:ind w:left="567" w:right="709"/>
        <w:contextualSpacing/>
        <w:jc w:val="center"/>
        <w:rPr>
          <w:rFonts w:ascii="Palatino Linotype" w:hAnsi="Palatino Linotype"/>
          <w:b/>
          <w:i/>
          <w:sz w:val="24"/>
          <w:szCs w:val="24"/>
          <w:lang w:val="es-ES_tradnl"/>
        </w:rPr>
      </w:pPr>
      <w:r w:rsidRPr="00A0240A">
        <w:rPr>
          <w:rFonts w:ascii="Palatino Linotype" w:hAnsi="Palatino Linotype"/>
          <w:b/>
          <w:i/>
          <w:sz w:val="24"/>
          <w:szCs w:val="24"/>
          <w:lang w:val="es-ES_tradnl"/>
        </w:rPr>
        <w:t>CRITERIO 0004-11</w:t>
      </w:r>
    </w:p>
    <w:p w:rsidR="00CD60AB" w:rsidRPr="00A0240A" w:rsidRDefault="00CD60AB" w:rsidP="00A0240A">
      <w:pPr>
        <w:spacing w:after="0" w:line="360" w:lineRule="auto"/>
        <w:ind w:left="567" w:right="709"/>
        <w:contextualSpacing/>
        <w:jc w:val="both"/>
        <w:rPr>
          <w:rFonts w:ascii="Palatino Linotype" w:hAnsi="Palatino Linotype"/>
          <w:b/>
          <w:i/>
          <w:sz w:val="24"/>
          <w:szCs w:val="24"/>
          <w:lang w:val="es-ES_tradnl"/>
        </w:rPr>
      </w:pPr>
    </w:p>
    <w:p w:rsidR="00CD60AB" w:rsidRPr="00A0240A" w:rsidRDefault="00CD60AB" w:rsidP="00A0240A">
      <w:pPr>
        <w:spacing w:after="0" w:line="360" w:lineRule="auto"/>
        <w:ind w:left="567" w:right="709"/>
        <w:contextualSpacing/>
        <w:jc w:val="both"/>
        <w:rPr>
          <w:rFonts w:ascii="Palatino Linotype" w:hAnsi="Palatino Linotype"/>
          <w:i/>
          <w:sz w:val="24"/>
          <w:szCs w:val="24"/>
          <w:lang w:val="es-ES_tradnl"/>
        </w:rPr>
      </w:pPr>
      <w:r w:rsidRPr="00A0240A">
        <w:rPr>
          <w:rFonts w:ascii="Palatino Linotype" w:hAnsi="Palatino Linotype"/>
          <w:b/>
          <w:i/>
          <w:sz w:val="24"/>
          <w:szCs w:val="24"/>
          <w:lang w:val="es-ES_tradnl"/>
        </w:rPr>
        <w:t>INEXISTENCIA. DECLARATORIA DE LA. ALCANCES Y PROCEDIMIENTOS</w:t>
      </w:r>
      <w:r w:rsidRPr="00A0240A">
        <w:rPr>
          <w:rFonts w:ascii="Palatino Linotype" w:hAnsi="Palatino Linotype"/>
          <w:i/>
          <w:sz w:val="24"/>
          <w:szCs w:val="24"/>
          <w:lang w:val="es-ES_tradnl"/>
        </w:rPr>
        <w:t xml:space="preserve">. De la interpretación de los artículos 29 y 30, fracción VIII, de la Ley de Transparencia y Acceso a la Información Pública del Estado de México y Municipios, se concluye que cuando el Titular de la Unidad de Información </w:t>
      </w:r>
      <w:r w:rsidRPr="00A0240A">
        <w:rPr>
          <w:rFonts w:ascii="Palatino Linotype" w:hAnsi="Palatino Linotype"/>
          <w:b/>
          <w:i/>
          <w:sz w:val="24"/>
          <w:szCs w:val="24"/>
          <w:lang w:val="es-ES_tradnl"/>
        </w:rPr>
        <w:t>no localice la documentación solicitada, a pesar de haber sido generada, poseída o administrada por el Sujeto Obligado,</w:t>
      </w:r>
      <w:r w:rsidRPr="00A0240A">
        <w:rPr>
          <w:rFonts w:ascii="Palatino Linotype" w:hAnsi="Palatino Linotype"/>
          <w:i/>
          <w:sz w:val="24"/>
          <w:szCs w:val="24"/>
          <w:lang w:val="es-ES_tradnl"/>
        </w:rPr>
        <w:t xml:space="preserve"> turnará la solicitud al </w:t>
      </w:r>
      <w:r w:rsidRPr="00A0240A">
        <w:rPr>
          <w:rFonts w:ascii="Palatino Linotype" w:hAnsi="Palatino Linotype"/>
          <w:b/>
          <w:i/>
          <w:sz w:val="24"/>
          <w:szCs w:val="24"/>
          <w:lang w:val="es-ES_tradnl"/>
        </w:rPr>
        <w:t>Comité de Información el cual es el único competente para conocer y deliberar mediante resolución el dictamen de declaratoria de inexistencia</w:t>
      </w:r>
      <w:r w:rsidRPr="00A0240A">
        <w:rPr>
          <w:rFonts w:ascii="Palatino Linotype" w:hAnsi="Palatino Linotype"/>
          <w:i/>
          <w:sz w:val="24"/>
          <w:szCs w:val="24"/>
          <w:lang w:val="es-ES_tradnl"/>
        </w:rPr>
        <w:t xml:space="preserve">, la cual tiene como </w:t>
      </w:r>
      <w:r w:rsidRPr="00A0240A">
        <w:rPr>
          <w:rFonts w:ascii="Palatino Linotype" w:hAnsi="Palatino Linotype"/>
          <w:b/>
          <w:i/>
          <w:sz w:val="24"/>
          <w:szCs w:val="24"/>
          <w:lang w:val="es-ES_tradnl"/>
        </w:rPr>
        <w:t xml:space="preserve">propósito que el particular tenga la </w:t>
      </w:r>
      <w:r w:rsidRPr="00A0240A">
        <w:rPr>
          <w:rFonts w:ascii="Palatino Linotype" w:hAnsi="Palatino Linotype"/>
          <w:b/>
          <w:i/>
          <w:sz w:val="24"/>
          <w:szCs w:val="24"/>
          <w:u w:val="single"/>
          <w:lang w:val="es-ES_tradnl"/>
        </w:rPr>
        <w:t>certeza jurídica</w:t>
      </w:r>
      <w:r w:rsidRPr="00A0240A">
        <w:rPr>
          <w:rFonts w:ascii="Palatino Linotype" w:hAnsi="Palatino Linotype"/>
          <w:b/>
          <w:i/>
          <w:sz w:val="24"/>
          <w:szCs w:val="24"/>
          <w:lang w:val="es-ES_tradnl"/>
        </w:rPr>
        <w:t xml:space="preserve"> de que el Sujeto Obligado </w:t>
      </w:r>
      <w:r w:rsidRPr="00A0240A">
        <w:rPr>
          <w:rFonts w:ascii="Palatino Linotype" w:hAnsi="Palatino Linotype"/>
          <w:b/>
          <w:i/>
          <w:sz w:val="24"/>
          <w:szCs w:val="24"/>
          <w:u w:val="single"/>
          <w:lang w:val="es-ES_tradnl"/>
        </w:rPr>
        <w:t>realizó una búsqueda exhaustiva y minuciosa de la información</w:t>
      </w:r>
      <w:r w:rsidRPr="00A0240A">
        <w:rPr>
          <w:rFonts w:ascii="Palatino Linotype" w:hAnsi="Palatino Linotype"/>
          <w:b/>
          <w:i/>
          <w:sz w:val="24"/>
          <w:szCs w:val="24"/>
          <w:lang w:val="es-ES_tradnl"/>
        </w:rPr>
        <w:t xml:space="preserve"> en los archivos a cargo</w:t>
      </w:r>
      <w:r w:rsidRPr="00A0240A">
        <w:rPr>
          <w:rFonts w:ascii="Palatino Linotype" w:hAnsi="Palatino Linotype"/>
          <w:i/>
          <w:sz w:val="24"/>
          <w:szCs w:val="24"/>
          <w:lang w:val="es-ES_tradnl"/>
        </w:rPr>
        <w:t>.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CD60AB" w:rsidRPr="00A0240A" w:rsidRDefault="00CD60AB" w:rsidP="00A0240A">
      <w:pPr>
        <w:spacing w:after="0" w:line="360" w:lineRule="auto"/>
        <w:ind w:left="567" w:right="709"/>
        <w:contextualSpacing/>
        <w:jc w:val="both"/>
        <w:rPr>
          <w:rFonts w:ascii="Palatino Linotype" w:hAnsi="Palatino Linotype"/>
          <w:i/>
          <w:sz w:val="24"/>
          <w:szCs w:val="24"/>
          <w:lang w:val="es-ES_tradnl"/>
        </w:rPr>
      </w:pPr>
      <w:r w:rsidRPr="00A0240A">
        <w:rPr>
          <w:rFonts w:ascii="Palatino Linotype" w:hAnsi="Palatino Linotype"/>
          <w:i/>
          <w:sz w:val="24"/>
          <w:szCs w:val="24"/>
          <w:lang w:val="es-ES_tradnl"/>
        </w:rPr>
        <w:t>Bajo el entendido de que dicha búsqueda exhaustiva permitirá dos determinaciones:</w:t>
      </w:r>
    </w:p>
    <w:p w:rsidR="00CD60AB" w:rsidRPr="00A0240A" w:rsidRDefault="00CD60AB" w:rsidP="00A0240A">
      <w:pPr>
        <w:spacing w:after="0" w:line="360" w:lineRule="auto"/>
        <w:ind w:left="567" w:right="709"/>
        <w:contextualSpacing/>
        <w:jc w:val="both"/>
        <w:rPr>
          <w:rFonts w:ascii="Palatino Linotype" w:hAnsi="Palatino Linotype"/>
          <w:i/>
          <w:sz w:val="24"/>
          <w:szCs w:val="24"/>
          <w:lang w:val="es-ES_tradnl"/>
        </w:rPr>
      </w:pPr>
      <w:r w:rsidRPr="00A0240A">
        <w:rPr>
          <w:rFonts w:ascii="Palatino Linotype" w:hAnsi="Palatino Linotype"/>
          <w:i/>
          <w:sz w:val="24"/>
          <w:szCs w:val="24"/>
          <w:lang w:val="es-ES_tradnl"/>
        </w:rPr>
        <w:t>1ª) Que se localice la documentación que contenga la información solicitada y de ser así la información pueda entregarse al solicitante en la forma en que se encuentra disponible, o</w:t>
      </w:r>
    </w:p>
    <w:p w:rsidR="00CD60AB" w:rsidRPr="00A0240A" w:rsidRDefault="00CD60AB" w:rsidP="00A0240A">
      <w:pPr>
        <w:spacing w:after="0" w:line="360" w:lineRule="auto"/>
        <w:ind w:left="567" w:right="709"/>
        <w:contextualSpacing/>
        <w:jc w:val="both"/>
        <w:rPr>
          <w:rFonts w:ascii="Palatino Linotype" w:hAnsi="Palatino Linotype"/>
          <w:i/>
          <w:sz w:val="24"/>
          <w:szCs w:val="24"/>
          <w:lang w:val="es-ES_tradnl"/>
        </w:rPr>
      </w:pPr>
      <w:r w:rsidRPr="00A0240A">
        <w:rPr>
          <w:rFonts w:ascii="Palatino Linotype" w:hAnsi="Palatino Linotype"/>
          <w:i/>
          <w:sz w:val="24"/>
          <w:szCs w:val="24"/>
          <w:lang w:val="es-ES_tradnl"/>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CD60AB" w:rsidRPr="00A0240A" w:rsidRDefault="00CD60AB" w:rsidP="00A0240A">
      <w:pPr>
        <w:spacing w:after="0" w:line="360" w:lineRule="auto"/>
        <w:ind w:left="567" w:right="709"/>
        <w:contextualSpacing/>
        <w:jc w:val="both"/>
        <w:rPr>
          <w:rFonts w:ascii="Palatino Linotype" w:hAnsi="Palatino Linotype"/>
          <w:i/>
          <w:sz w:val="24"/>
          <w:szCs w:val="24"/>
          <w:lang w:val="es-ES_tradnl"/>
        </w:rPr>
      </w:pPr>
      <w:r w:rsidRPr="00A0240A">
        <w:rPr>
          <w:rFonts w:ascii="Palatino Linotype" w:hAnsi="Palatino Linotype"/>
          <w:i/>
          <w:sz w:val="24"/>
          <w:szCs w:val="24"/>
          <w:lang w:val="es-ES_tradnl"/>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rsidR="00CD60AB" w:rsidRPr="00A0240A" w:rsidRDefault="00CD60AB" w:rsidP="00A0240A">
      <w:pPr>
        <w:spacing w:after="0" w:line="360" w:lineRule="auto"/>
        <w:contextualSpacing/>
        <w:jc w:val="both"/>
        <w:rPr>
          <w:rFonts w:ascii="Palatino Linotype" w:hAnsi="Palatino Linotype"/>
          <w:i/>
          <w:sz w:val="24"/>
          <w:szCs w:val="24"/>
        </w:rPr>
      </w:pPr>
    </w:p>
    <w:p w:rsidR="00CD60AB" w:rsidRPr="00A0240A" w:rsidRDefault="00CD60AB" w:rsidP="00A0240A">
      <w:pPr>
        <w:numPr>
          <w:ilvl w:val="0"/>
          <w:numId w:val="2"/>
        </w:numPr>
        <w:spacing w:after="0" w:line="360" w:lineRule="auto"/>
        <w:ind w:left="0" w:firstLine="0"/>
        <w:contextualSpacing/>
        <w:jc w:val="both"/>
        <w:rPr>
          <w:rFonts w:ascii="Palatino Linotype" w:hAnsi="Palatino Linotype"/>
          <w:sz w:val="24"/>
          <w:szCs w:val="24"/>
          <w:lang w:val="es-ES_tradnl"/>
        </w:rPr>
      </w:pPr>
      <w:r w:rsidRPr="00A0240A">
        <w:rPr>
          <w:rFonts w:ascii="Palatino Linotype" w:hAnsi="Palatino Linotype"/>
          <w:sz w:val="24"/>
          <w:szCs w:val="24"/>
        </w:rPr>
        <w:t>Bajo éste tenor se debe destacar que para que se declare la inexistencia de la información deberá de encuadrar en dos hipótesis, la primera de ellas corresponde a que en atribuciones, competencias o funciones del Sujeto Obligado debió de haber generado, administrado o poseído la información ordenada pero por algún motivo éste no cuenta con ella, el segundo supuesto corresponde a que debió haber existencia previa de la documentación y la falta posterior de la misma en los archivos del Sujeto Obligado, esto es que la información se generó, poseyó o administró en el marco de sus atribuciones, pero no la conserva por diversas razones (destrucción física, desaparición física, sustracción ilícita, baja documental, etcétera) para lo cual, el Comité de Transparencia deberá de notificar al Órgano Interno de Control o equivalente del Sujeto Obligado quien, en su caso, deberá iniciar el procedimiento de responsabilidad administrativa que corresponda en términos de la Ley de Responsabilidades Administrativas del Estado de México y Municipios.</w:t>
      </w:r>
    </w:p>
    <w:p w:rsidR="00CD60AB" w:rsidRPr="00A0240A" w:rsidRDefault="00CD60AB" w:rsidP="00A0240A">
      <w:pPr>
        <w:spacing w:after="0" w:line="360" w:lineRule="auto"/>
        <w:contextualSpacing/>
        <w:jc w:val="both"/>
        <w:rPr>
          <w:rFonts w:ascii="Palatino Linotype" w:hAnsi="Palatino Linotype"/>
          <w:sz w:val="24"/>
          <w:szCs w:val="24"/>
          <w:lang w:val="es-ES_tradnl"/>
        </w:rPr>
      </w:pPr>
    </w:p>
    <w:p w:rsidR="00CD60AB" w:rsidRPr="00A0240A" w:rsidRDefault="00CD60AB" w:rsidP="00A0240A">
      <w:pPr>
        <w:numPr>
          <w:ilvl w:val="0"/>
          <w:numId w:val="2"/>
        </w:numPr>
        <w:spacing w:after="0" w:line="360" w:lineRule="auto"/>
        <w:ind w:left="0" w:firstLine="0"/>
        <w:contextualSpacing/>
        <w:jc w:val="both"/>
        <w:rPr>
          <w:rFonts w:ascii="Palatino Linotype" w:hAnsi="Palatino Linotype"/>
          <w:sz w:val="24"/>
          <w:szCs w:val="24"/>
          <w:lang w:val="es-ES_tradnl"/>
        </w:rPr>
      </w:pPr>
      <w:r w:rsidRPr="00A0240A">
        <w:rPr>
          <w:rFonts w:ascii="Palatino Linotype" w:hAnsi="Palatino Linotype"/>
          <w:sz w:val="24"/>
          <w:szCs w:val="24"/>
          <w:lang w:val="es-ES_tradnl"/>
        </w:rPr>
        <w:t>Por lo anteriormente expuesto, se precisa que</w:t>
      </w:r>
      <w:r w:rsidR="00F608A8" w:rsidRPr="00A0240A">
        <w:rPr>
          <w:rFonts w:ascii="Palatino Linotype" w:hAnsi="Palatino Linotype"/>
          <w:sz w:val="24"/>
          <w:szCs w:val="24"/>
          <w:lang w:val="es-ES_tradnl"/>
        </w:rPr>
        <w:t xml:space="preserve"> para el caso de no contara con la información el </w:t>
      </w:r>
      <w:r w:rsidRPr="00A0240A">
        <w:rPr>
          <w:rFonts w:ascii="Palatino Linotype" w:hAnsi="Palatino Linotype"/>
          <w:b/>
          <w:sz w:val="24"/>
          <w:szCs w:val="24"/>
          <w:lang w:val="es-ES_tradnl"/>
        </w:rPr>
        <w:t>SUJETO OBIGADO</w:t>
      </w:r>
      <w:r w:rsidR="00F608A8" w:rsidRPr="00A0240A">
        <w:rPr>
          <w:rFonts w:ascii="Palatino Linotype" w:hAnsi="Palatino Linotype"/>
          <w:sz w:val="24"/>
          <w:szCs w:val="24"/>
          <w:lang w:val="es-ES_tradnl"/>
        </w:rPr>
        <w:t xml:space="preserve"> deberá de emitir</w:t>
      </w:r>
      <w:r w:rsidRPr="00A0240A">
        <w:rPr>
          <w:rFonts w:ascii="Palatino Linotype" w:hAnsi="Palatino Linotype"/>
          <w:sz w:val="24"/>
          <w:szCs w:val="24"/>
          <w:lang w:val="es-ES_tradnl"/>
        </w:rPr>
        <w:t xml:space="preserve"> su respectivo Acuerdo de Inexistencia en el que se funde y motive las razones o circunstan</w:t>
      </w:r>
      <w:r w:rsidR="00F608A8" w:rsidRPr="00A0240A">
        <w:rPr>
          <w:rFonts w:ascii="Palatino Linotype" w:hAnsi="Palatino Linotype"/>
          <w:sz w:val="24"/>
          <w:szCs w:val="24"/>
          <w:lang w:val="es-ES_tradnl"/>
        </w:rPr>
        <w:t>cias por las cuales no se posee o administra</w:t>
      </w:r>
      <w:r w:rsidRPr="00A0240A">
        <w:rPr>
          <w:rFonts w:ascii="Palatino Linotype" w:hAnsi="Palatino Linotype"/>
          <w:sz w:val="24"/>
          <w:szCs w:val="24"/>
          <w:lang w:val="es-ES_tradnl"/>
        </w:rPr>
        <w:t xml:space="preserve"> la información relativa a sus facultades, competencias y atribuciones, asimismo aquella que fue generada pero por alguna circunstancia no se localice en sus archivos.</w:t>
      </w:r>
    </w:p>
    <w:p w:rsidR="00F608A8" w:rsidRPr="00A0240A" w:rsidRDefault="00F608A8" w:rsidP="00A0240A">
      <w:pPr>
        <w:pStyle w:val="Prrafodelista"/>
        <w:spacing w:line="360" w:lineRule="auto"/>
        <w:rPr>
          <w:rFonts w:ascii="Palatino Linotype" w:hAnsi="Palatino Linotype"/>
          <w:sz w:val="24"/>
          <w:szCs w:val="24"/>
          <w:lang w:val="es-ES_tradnl"/>
        </w:rPr>
      </w:pPr>
    </w:p>
    <w:p w:rsidR="00F608A8" w:rsidRPr="00A0240A" w:rsidRDefault="00F608A8" w:rsidP="00A0240A">
      <w:pPr>
        <w:pStyle w:val="Ttulo1"/>
        <w:spacing w:line="360" w:lineRule="auto"/>
        <w:rPr>
          <w:rFonts w:ascii="Palatino Linotype" w:hAnsi="Palatino Linotype"/>
          <w:b/>
          <w:color w:val="auto"/>
          <w:sz w:val="24"/>
          <w:szCs w:val="24"/>
          <w:lang w:val="es-ES_tradnl"/>
        </w:rPr>
      </w:pPr>
      <w:bookmarkStart w:id="80" w:name="_Toc19204107"/>
      <w:r w:rsidRPr="00A0240A">
        <w:rPr>
          <w:rFonts w:ascii="Palatino Linotype" w:hAnsi="Palatino Linotype"/>
          <w:b/>
          <w:color w:val="auto"/>
          <w:sz w:val="24"/>
          <w:szCs w:val="24"/>
          <w:lang w:val="es-ES_tradnl"/>
        </w:rPr>
        <w:t>QUINTO. De la versión pública.</w:t>
      </w:r>
      <w:bookmarkEnd w:id="80"/>
    </w:p>
    <w:p w:rsidR="00CD60AB" w:rsidRPr="00A0240A" w:rsidRDefault="00CD60AB" w:rsidP="00A0240A">
      <w:pPr>
        <w:spacing w:after="0" w:line="360" w:lineRule="auto"/>
        <w:contextualSpacing/>
        <w:jc w:val="both"/>
        <w:rPr>
          <w:rFonts w:ascii="Palatino Linotype" w:eastAsia="MS Mincho" w:hAnsi="Palatino Linotype" w:cstheme="majorBidi"/>
          <w:sz w:val="24"/>
          <w:szCs w:val="24"/>
          <w:lang w:val="es-ES_tradnl" w:eastAsia="es-ES"/>
        </w:rPr>
      </w:pPr>
    </w:p>
    <w:p w:rsidR="00F608A8" w:rsidRPr="00A0240A" w:rsidRDefault="00F608A8" w:rsidP="00A0240A">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bookmarkStart w:id="81" w:name="_Toc454968928"/>
      <w:bookmarkStart w:id="82" w:name="_Toc455743517"/>
      <w:bookmarkStart w:id="83" w:name="_Toc458016386"/>
      <w:bookmarkStart w:id="84" w:name="_Toc461555893"/>
      <w:bookmarkStart w:id="85" w:name="_Toc462307690"/>
      <w:bookmarkStart w:id="86" w:name="_Toc475005143"/>
      <w:bookmarkStart w:id="87" w:name="_Toc499659080"/>
      <w:bookmarkEnd w:id="61"/>
      <w:bookmarkEnd w:id="62"/>
      <w:bookmarkEnd w:id="63"/>
      <w:bookmarkEnd w:id="64"/>
      <w:bookmarkEnd w:id="65"/>
      <w:bookmarkEnd w:id="66"/>
      <w:bookmarkEnd w:id="67"/>
      <w:bookmarkEnd w:id="68"/>
      <w:r w:rsidRPr="00A0240A">
        <w:rPr>
          <w:rFonts w:ascii="Palatino Linotype" w:eastAsia="Calibri" w:hAnsi="Palatino Linotype" w:cs="Arial"/>
          <w:sz w:val="24"/>
          <w:szCs w:val="24"/>
          <w:lang w:val="es-ES_tradnl" w:eastAsia="es-MX"/>
        </w:rPr>
        <w:t xml:space="preserve">Como ya se ha señalado en el considerando anterior, </w:t>
      </w:r>
      <w:r w:rsidRPr="00A0240A">
        <w:rPr>
          <w:rFonts w:ascii="Palatino Linotype" w:eastAsia="MS Mincho" w:hAnsi="Palatino Linotype" w:cs="Arial"/>
          <w:sz w:val="24"/>
          <w:szCs w:val="24"/>
          <w:lang w:val="es-ES_tradnl" w:eastAsia="es-ES"/>
        </w:rPr>
        <w:t xml:space="preserve">debe destacarse que debido a la naturaleza de la información ordenada, 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A0240A">
        <w:rPr>
          <w:rFonts w:ascii="Palatino Linotype" w:eastAsia="MS Mincho" w:hAnsi="Palatino Linotype" w:cs="Arial"/>
          <w:b/>
          <w:sz w:val="24"/>
          <w:szCs w:val="24"/>
          <w:u w:val="single"/>
          <w:lang w:val="es-ES_tradnl" w:eastAsia="es-ES"/>
        </w:rPr>
        <w:t>versión pública</w:t>
      </w:r>
      <w:r w:rsidRPr="00A0240A">
        <w:rPr>
          <w:rFonts w:ascii="Palatino Linotype" w:eastAsia="MS Mincho" w:hAnsi="Palatino Linotype" w:cs="Arial"/>
          <w:sz w:val="24"/>
          <w:szCs w:val="24"/>
          <w:lang w:val="es-ES_tradnl" w:eastAsia="es-ES"/>
        </w:rPr>
        <w:t xml:space="preserve"> del documento por las consideraciones que se estimen pertinentes.</w:t>
      </w:r>
    </w:p>
    <w:p w:rsidR="00F608A8" w:rsidRPr="00A0240A" w:rsidRDefault="00F608A8" w:rsidP="00A0240A">
      <w:pPr>
        <w:spacing w:after="0" w:line="360" w:lineRule="auto"/>
        <w:contextualSpacing/>
        <w:jc w:val="both"/>
        <w:rPr>
          <w:rFonts w:ascii="Palatino Linotype" w:eastAsia="MS Mincho" w:hAnsi="Palatino Linotype" w:cs="Times New Roman"/>
          <w:sz w:val="24"/>
          <w:szCs w:val="24"/>
          <w:lang w:val="es-ES_tradnl" w:eastAsia="es-ES"/>
        </w:rPr>
      </w:pPr>
    </w:p>
    <w:p w:rsidR="00F608A8" w:rsidRPr="00A0240A" w:rsidRDefault="00F608A8" w:rsidP="00A0240A">
      <w:pPr>
        <w:numPr>
          <w:ilvl w:val="0"/>
          <w:numId w:val="9"/>
        </w:numPr>
        <w:spacing w:line="360" w:lineRule="auto"/>
        <w:ind w:left="0" w:firstLine="0"/>
        <w:contextualSpacing/>
        <w:rPr>
          <w:rFonts w:ascii="Palatino Linotype" w:eastAsia="MS Gothic" w:hAnsi="Palatino Linotype" w:cs="Times New Roman"/>
          <w:b/>
          <w:sz w:val="24"/>
          <w:szCs w:val="24"/>
          <w:lang w:val="es-ES_tradnl"/>
        </w:rPr>
      </w:pPr>
      <w:bookmarkStart w:id="88" w:name="_Toc487025371"/>
      <w:bookmarkStart w:id="89" w:name="_Toc493790439"/>
      <w:bookmarkStart w:id="90" w:name="_Toc495606559"/>
      <w:bookmarkStart w:id="91" w:name="_Toc517362231"/>
      <w:bookmarkStart w:id="92" w:name="_Toc523159043"/>
      <w:bookmarkStart w:id="93" w:name="_Toc536726466"/>
      <w:r w:rsidRPr="00A0240A">
        <w:rPr>
          <w:rFonts w:ascii="Palatino Linotype" w:eastAsia="MS Gothic" w:hAnsi="Palatino Linotype" w:cs="Times New Roman"/>
          <w:b/>
          <w:sz w:val="24"/>
          <w:szCs w:val="24"/>
          <w:lang w:val="es-ES_tradnl"/>
        </w:rPr>
        <w:t>Requisitos previos.</w:t>
      </w:r>
      <w:bookmarkEnd w:id="88"/>
      <w:bookmarkEnd w:id="89"/>
      <w:bookmarkEnd w:id="90"/>
      <w:bookmarkEnd w:id="91"/>
      <w:bookmarkEnd w:id="92"/>
      <w:bookmarkEnd w:id="93"/>
    </w:p>
    <w:p w:rsidR="00F608A8" w:rsidRPr="00A0240A" w:rsidRDefault="00F608A8" w:rsidP="00A0240A">
      <w:pPr>
        <w:spacing w:after="0" w:line="360" w:lineRule="auto"/>
        <w:rPr>
          <w:rFonts w:ascii="Palatino Linotype" w:eastAsia="MS Mincho" w:hAnsi="Palatino Linotype" w:cs="Times New Roman"/>
          <w:noProof/>
          <w:sz w:val="24"/>
          <w:szCs w:val="24"/>
          <w:lang w:val="es-ES_tradnl"/>
        </w:rPr>
      </w:pPr>
    </w:p>
    <w:p w:rsidR="00F608A8" w:rsidRPr="00A0240A" w:rsidRDefault="00F608A8" w:rsidP="00A0240A">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A0240A">
        <w:rPr>
          <w:rFonts w:ascii="Palatino Linotype" w:eastAsia="MS Mincho" w:hAnsi="Palatino Linotype" w:cs="Arial"/>
          <w:sz w:val="24"/>
          <w:szCs w:val="24"/>
          <w:lang w:val="es-ES_tradnl" w:eastAsia="es-ES"/>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rsidR="00F608A8" w:rsidRPr="00A0240A" w:rsidRDefault="00F608A8" w:rsidP="00A0240A">
      <w:pPr>
        <w:autoSpaceDE w:val="0"/>
        <w:autoSpaceDN w:val="0"/>
        <w:adjustRightInd w:val="0"/>
        <w:spacing w:after="0" w:line="360" w:lineRule="auto"/>
        <w:ind w:right="50"/>
        <w:contextualSpacing/>
        <w:jc w:val="both"/>
        <w:rPr>
          <w:rFonts w:ascii="Palatino Linotype" w:eastAsia="Calibri" w:hAnsi="Palatino Linotype" w:cs="Arial"/>
          <w:sz w:val="24"/>
          <w:szCs w:val="24"/>
          <w:lang w:val="es-ES_tradnl" w:eastAsia="es-MX"/>
        </w:rPr>
      </w:pPr>
    </w:p>
    <w:p w:rsidR="00F608A8" w:rsidRPr="00A0240A" w:rsidRDefault="00F608A8" w:rsidP="00A0240A">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A0240A">
        <w:rPr>
          <w:rFonts w:ascii="Palatino Linotype" w:eastAsia="MS Mincho" w:hAnsi="Palatino Linotype" w:cs="Arial"/>
          <w:sz w:val="24"/>
          <w:szCs w:val="24"/>
          <w:lang w:val="es-ES_tradnl" w:eastAsia="es-ES"/>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rsidR="00F608A8" w:rsidRPr="00A0240A" w:rsidRDefault="00F608A8" w:rsidP="00A0240A">
      <w:pPr>
        <w:spacing w:after="0" w:line="360" w:lineRule="auto"/>
        <w:contextualSpacing/>
        <w:rPr>
          <w:rFonts w:ascii="Palatino Linotype" w:eastAsia="Calibri" w:hAnsi="Palatino Linotype" w:cs="Arial"/>
          <w:sz w:val="24"/>
          <w:szCs w:val="24"/>
          <w:lang w:val="es-ES_tradnl" w:eastAsia="es-MX"/>
        </w:rPr>
      </w:pPr>
    </w:p>
    <w:p w:rsidR="00F608A8" w:rsidRPr="00A0240A" w:rsidRDefault="00F608A8" w:rsidP="00A0240A">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A0240A">
        <w:rPr>
          <w:rFonts w:ascii="Palatino Linotype" w:eastAsia="MS Mincho" w:hAnsi="Palatino Linotype" w:cs="Arial"/>
          <w:sz w:val="24"/>
          <w:szCs w:val="24"/>
          <w:lang w:val="es-ES_tradnl" w:eastAsia="es-ES"/>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rsidR="00F608A8" w:rsidRPr="00A0240A" w:rsidRDefault="00F608A8" w:rsidP="00A0240A">
      <w:pPr>
        <w:spacing w:after="0" w:line="360" w:lineRule="auto"/>
        <w:contextualSpacing/>
        <w:rPr>
          <w:rFonts w:ascii="Palatino Linotype" w:eastAsia="Calibri" w:hAnsi="Palatino Linotype" w:cs="Arial"/>
          <w:sz w:val="24"/>
          <w:szCs w:val="24"/>
          <w:lang w:val="es-ES_tradnl" w:eastAsia="es-MX"/>
        </w:rPr>
      </w:pPr>
    </w:p>
    <w:p w:rsidR="00F608A8" w:rsidRPr="00A0240A" w:rsidRDefault="00F608A8" w:rsidP="00A0240A">
      <w:pPr>
        <w:numPr>
          <w:ilvl w:val="0"/>
          <w:numId w:val="9"/>
        </w:numPr>
        <w:spacing w:line="360" w:lineRule="auto"/>
        <w:ind w:left="0" w:firstLine="0"/>
        <w:contextualSpacing/>
        <w:rPr>
          <w:rFonts w:ascii="Palatino Linotype" w:eastAsia="MS Gothic" w:hAnsi="Palatino Linotype" w:cs="Times New Roman"/>
          <w:b/>
          <w:sz w:val="24"/>
          <w:szCs w:val="24"/>
          <w:lang w:val="es-ES_tradnl"/>
        </w:rPr>
      </w:pPr>
      <w:bookmarkStart w:id="94" w:name="_Toc487025372"/>
      <w:bookmarkStart w:id="95" w:name="_Toc493790440"/>
      <w:bookmarkStart w:id="96" w:name="_Toc495606560"/>
      <w:bookmarkStart w:id="97" w:name="_Toc517362232"/>
      <w:bookmarkStart w:id="98" w:name="_Toc523159044"/>
      <w:bookmarkStart w:id="99" w:name="_Toc536726467"/>
      <w:r w:rsidRPr="00A0240A">
        <w:rPr>
          <w:rFonts w:ascii="Palatino Linotype" w:eastAsia="MS Gothic" w:hAnsi="Palatino Linotype" w:cs="Times New Roman"/>
          <w:b/>
          <w:sz w:val="24"/>
          <w:szCs w:val="24"/>
          <w:lang w:val="es-ES_tradnl"/>
        </w:rPr>
        <w:t>Supuesto de clasificación.</w:t>
      </w:r>
      <w:bookmarkEnd w:id="94"/>
      <w:bookmarkEnd w:id="95"/>
      <w:bookmarkEnd w:id="96"/>
      <w:bookmarkEnd w:id="97"/>
      <w:bookmarkEnd w:id="98"/>
      <w:bookmarkEnd w:id="99"/>
    </w:p>
    <w:p w:rsidR="00F608A8" w:rsidRPr="00A0240A" w:rsidRDefault="00F608A8" w:rsidP="00A0240A">
      <w:pPr>
        <w:spacing w:after="0" w:line="360" w:lineRule="auto"/>
        <w:rPr>
          <w:rFonts w:ascii="Palatino Linotype" w:eastAsia="MS Mincho" w:hAnsi="Palatino Linotype" w:cs="Times New Roman"/>
          <w:noProof/>
          <w:sz w:val="24"/>
          <w:szCs w:val="24"/>
          <w:lang w:val="es-ES_tradnl"/>
        </w:rPr>
      </w:pPr>
    </w:p>
    <w:p w:rsidR="00F608A8" w:rsidRPr="00A0240A" w:rsidRDefault="00F608A8" w:rsidP="00A0240A">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A0240A">
        <w:rPr>
          <w:rFonts w:ascii="Palatino Linotype" w:eastAsia="Calibri" w:hAnsi="Palatino Linotype" w:cs="Arial"/>
          <w:sz w:val="24"/>
          <w:szCs w:val="24"/>
          <w:lang w:val="es-ES_tradnl" w:eastAsia="es-MX"/>
        </w:rPr>
        <w:t xml:space="preserve">Cuando un documento requerido contiene datos persónales susceptible de clasificarse como confidencial, resulta procedente dicha clasificación conforme a lo señalado por los artículos 3 fracciones IX, XX, XXI y XLV; 91, 137 y 143 fracción I de la Ley de Transparencia y </w:t>
      </w:r>
      <w:r w:rsidRPr="00A0240A">
        <w:rPr>
          <w:rFonts w:ascii="Palatino Linotype" w:eastAsia="MS Mincho" w:hAnsi="Palatino Linotype" w:cs="Arial"/>
          <w:sz w:val="24"/>
          <w:szCs w:val="24"/>
          <w:lang w:val="es-ES_tradnl" w:eastAsia="es-ES"/>
        </w:rPr>
        <w:t>Acceso</w:t>
      </w:r>
      <w:r w:rsidRPr="00A0240A">
        <w:rPr>
          <w:rFonts w:ascii="Palatino Linotype" w:eastAsia="Calibri" w:hAnsi="Palatino Linotype" w:cs="Arial"/>
          <w:sz w:val="24"/>
          <w:szCs w:val="24"/>
          <w:lang w:val="es-ES_tradnl" w:eastAsia="es-MX"/>
        </w:rPr>
        <w:t xml:space="preserve"> a la Información Pública del Estado de México y Municipios.</w:t>
      </w:r>
    </w:p>
    <w:p w:rsidR="00F608A8" w:rsidRPr="00A0240A" w:rsidRDefault="00F608A8" w:rsidP="00A0240A">
      <w:pPr>
        <w:spacing w:after="0" w:line="360" w:lineRule="auto"/>
        <w:ind w:right="616"/>
        <w:contextualSpacing/>
        <w:jc w:val="both"/>
        <w:rPr>
          <w:rFonts w:ascii="Palatino Linotype" w:eastAsia="Calibri" w:hAnsi="Palatino Linotype" w:cs="Arial"/>
          <w:sz w:val="24"/>
          <w:szCs w:val="24"/>
          <w:lang w:val="es-ES_tradnl" w:eastAsia="es-MX"/>
        </w:rPr>
      </w:pPr>
    </w:p>
    <w:p w:rsidR="00F608A8" w:rsidRPr="00A0240A" w:rsidRDefault="00F608A8" w:rsidP="00A0240A">
      <w:pPr>
        <w:autoSpaceDE w:val="0"/>
        <w:autoSpaceDN w:val="0"/>
        <w:adjustRightInd w:val="0"/>
        <w:spacing w:after="0" w:line="360" w:lineRule="auto"/>
        <w:ind w:left="567" w:right="616"/>
        <w:jc w:val="both"/>
        <w:rPr>
          <w:rFonts w:ascii="Palatino Linotype" w:eastAsia="MS Mincho" w:hAnsi="Palatino Linotype" w:cs="Arial"/>
          <w:i/>
          <w:sz w:val="24"/>
          <w:szCs w:val="24"/>
          <w:lang w:val="es-ES_tradnl" w:eastAsia="es-ES"/>
        </w:rPr>
      </w:pPr>
      <w:r w:rsidRPr="00A0240A">
        <w:rPr>
          <w:rFonts w:ascii="Palatino Linotype" w:eastAsia="MS Mincho" w:hAnsi="Palatino Linotype" w:cs="Arial"/>
          <w:b/>
          <w:bCs/>
          <w:i/>
          <w:sz w:val="24"/>
          <w:szCs w:val="24"/>
          <w:lang w:val="es-ES_tradnl" w:eastAsia="es-ES"/>
        </w:rPr>
        <w:t xml:space="preserve">Artículo 3. </w:t>
      </w:r>
      <w:r w:rsidRPr="00A0240A">
        <w:rPr>
          <w:rFonts w:ascii="Palatino Linotype" w:eastAsia="MS Mincho" w:hAnsi="Palatino Linotype" w:cs="Arial"/>
          <w:i/>
          <w:sz w:val="24"/>
          <w:szCs w:val="24"/>
          <w:lang w:val="es-ES_tradnl" w:eastAsia="es-ES"/>
        </w:rPr>
        <w:t>Para los efectos de la presente Ley se entenderá por:</w:t>
      </w:r>
    </w:p>
    <w:p w:rsidR="00F608A8" w:rsidRPr="00A0240A" w:rsidRDefault="00F608A8" w:rsidP="00A0240A">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A0240A">
        <w:rPr>
          <w:rFonts w:ascii="Palatino Linotype" w:eastAsia="Calibri" w:hAnsi="Palatino Linotype" w:cs="Arial"/>
          <w:i/>
          <w:sz w:val="24"/>
          <w:szCs w:val="24"/>
          <w:lang w:val="es-ES_tradnl" w:eastAsia="es-MX"/>
        </w:rPr>
        <w:t xml:space="preserve"> (…)</w:t>
      </w:r>
    </w:p>
    <w:p w:rsidR="00F608A8" w:rsidRPr="00A0240A" w:rsidRDefault="00F608A8" w:rsidP="00A0240A">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A0240A">
        <w:rPr>
          <w:rFonts w:ascii="Palatino Linotype" w:eastAsia="Calibri" w:hAnsi="Palatino Linotype" w:cs="Arial"/>
          <w:i/>
          <w:sz w:val="24"/>
          <w:szCs w:val="24"/>
          <w:lang w:val="es-ES_tradnl" w:eastAsia="es-MX"/>
        </w:rPr>
        <w:t>IX. Datos personales: La información concerniente a una persona, identificada o identificable según lo dispuesto por la Ley de Protección de Datos Personales del Estado de México;</w:t>
      </w:r>
    </w:p>
    <w:p w:rsidR="00F608A8" w:rsidRPr="00A0240A" w:rsidRDefault="00F608A8" w:rsidP="00A0240A">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A0240A">
        <w:rPr>
          <w:rFonts w:ascii="Palatino Linotype" w:eastAsia="Calibri" w:hAnsi="Palatino Linotype" w:cs="Arial"/>
          <w:i/>
          <w:sz w:val="24"/>
          <w:szCs w:val="24"/>
          <w:lang w:val="es-ES_tradnl" w:eastAsia="es-MX"/>
        </w:rPr>
        <w:t>(…)</w:t>
      </w:r>
    </w:p>
    <w:p w:rsidR="00F608A8" w:rsidRPr="00A0240A" w:rsidRDefault="00F608A8" w:rsidP="00A0240A">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A0240A">
        <w:rPr>
          <w:rFonts w:ascii="Palatino Linotype" w:eastAsia="Calibri" w:hAnsi="Palatino Linotype" w:cs="Arial"/>
          <w:i/>
          <w:sz w:val="24"/>
          <w:szCs w:val="24"/>
          <w:lang w:val="es-ES_tradnl" w:eastAsia="es-MX"/>
        </w:rPr>
        <w:t>XX. Información clasificada: Aquella considerada por la presente Ley como reservada o confidencial;</w:t>
      </w:r>
    </w:p>
    <w:p w:rsidR="00F608A8" w:rsidRPr="00A0240A" w:rsidRDefault="00F608A8" w:rsidP="00A0240A">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A0240A">
        <w:rPr>
          <w:rFonts w:ascii="Palatino Linotype" w:eastAsia="Calibri" w:hAnsi="Palatino Linotype" w:cs="Arial"/>
          <w:i/>
          <w:sz w:val="24"/>
          <w:szCs w:val="24"/>
          <w:lang w:val="es-ES_tradnl"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F608A8" w:rsidRPr="00A0240A" w:rsidRDefault="00F608A8" w:rsidP="00A0240A">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A0240A">
        <w:rPr>
          <w:rFonts w:ascii="Palatino Linotype" w:eastAsia="Calibri" w:hAnsi="Palatino Linotype" w:cs="Arial"/>
          <w:i/>
          <w:sz w:val="24"/>
          <w:szCs w:val="24"/>
          <w:lang w:val="es-ES_tradnl" w:eastAsia="es-MX"/>
        </w:rPr>
        <w:t>(…)</w:t>
      </w:r>
    </w:p>
    <w:p w:rsidR="00F608A8" w:rsidRPr="00A0240A" w:rsidRDefault="00F608A8" w:rsidP="00A0240A">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A0240A">
        <w:rPr>
          <w:rFonts w:ascii="Palatino Linotype" w:eastAsia="Calibri" w:hAnsi="Palatino Linotype" w:cs="Arial"/>
          <w:i/>
          <w:sz w:val="24"/>
          <w:szCs w:val="24"/>
          <w:lang w:val="es-ES_tradnl" w:eastAsia="es-MX"/>
        </w:rPr>
        <w:t>XLV. Versión pública: Documento en el que se elimine, suprime o borra la información clasificada como reservada o confidencial para permitir su acceso.</w:t>
      </w:r>
    </w:p>
    <w:p w:rsidR="00F608A8" w:rsidRPr="00A0240A" w:rsidRDefault="00F608A8" w:rsidP="00A0240A">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A0240A">
        <w:rPr>
          <w:rFonts w:ascii="Palatino Linotype" w:eastAsia="Calibri" w:hAnsi="Palatino Linotype" w:cs="Arial"/>
          <w:i/>
          <w:sz w:val="24"/>
          <w:szCs w:val="24"/>
          <w:lang w:val="es-ES_tradnl" w:eastAsia="es-MX"/>
        </w:rPr>
        <w:t>(…)</w:t>
      </w:r>
    </w:p>
    <w:p w:rsidR="00F608A8" w:rsidRPr="00A0240A" w:rsidRDefault="00F608A8" w:rsidP="00A0240A">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A0240A">
        <w:rPr>
          <w:rFonts w:ascii="Palatino Linotype" w:eastAsia="Calibri" w:hAnsi="Palatino Linotype" w:cs="Arial"/>
          <w:i/>
          <w:sz w:val="24"/>
          <w:szCs w:val="24"/>
          <w:lang w:val="es-ES_tradnl" w:eastAsia="es-MX"/>
        </w:rPr>
        <w:t>Artículo 91. El acceso a la información pública será restringido excepcionalmente, cuando ésta sea clasificada como reservada o confidencial.</w:t>
      </w:r>
    </w:p>
    <w:p w:rsidR="00F608A8" w:rsidRPr="00A0240A" w:rsidRDefault="00F608A8" w:rsidP="00A0240A">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A0240A">
        <w:rPr>
          <w:rFonts w:ascii="Palatino Linotype" w:eastAsia="Calibri" w:hAnsi="Palatino Linotype" w:cs="Arial"/>
          <w:i/>
          <w:sz w:val="24"/>
          <w:szCs w:val="24"/>
          <w:lang w:val="es-ES_tradnl" w:eastAsia="es-MX"/>
        </w:rPr>
        <w:t>(…)</w:t>
      </w:r>
    </w:p>
    <w:p w:rsidR="00F608A8" w:rsidRPr="00A0240A" w:rsidRDefault="00F608A8" w:rsidP="00A0240A">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A0240A">
        <w:rPr>
          <w:rFonts w:ascii="Palatino Linotype" w:eastAsia="Calibri" w:hAnsi="Palatino Linotype" w:cs="Arial"/>
          <w:i/>
          <w:sz w:val="24"/>
          <w:szCs w:val="24"/>
          <w:lang w:val="es-ES_tradnl"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F608A8" w:rsidRPr="00A0240A" w:rsidRDefault="00F608A8" w:rsidP="00A0240A">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A0240A">
        <w:rPr>
          <w:rFonts w:ascii="Palatino Linotype" w:eastAsia="Calibri" w:hAnsi="Palatino Linotype" w:cs="Arial"/>
          <w:i/>
          <w:sz w:val="24"/>
          <w:szCs w:val="24"/>
          <w:lang w:val="es-ES_tradnl" w:eastAsia="es-MX"/>
        </w:rPr>
        <w:t>(…)</w:t>
      </w:r>
    </w:p>
    <w:p w:rsidR="00F608A8" w:rsidRPr="00A0240A" w:rsidRDefault="00F608A8" w:rsidP="00A0240A">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A0240A">
        <w:rPr>
          <w:rFonts w:ascii="Palatino Linotype" w:eastAsia="Calibri" w:hAnsi="Palatino Linotype" w:cs="Arial"/>
          <w:i/>
          <w:sz w:val="24"/>
          <w:szCs w:val="24"/>
          <w:lang w:val="es-ES_tradnl" w:eastAsia="es-MX"/>
        </w:rPr>
        <w:t>Artículo 143. Para los efectos de esta Ley se considera información confidencial, la clasificada como tal, de manera permanente, por su naturaleza, cuando:</w:t>
      </w:r>
    </w:p>
    <w:p w:rsidR="00F608A8" w:rsidRPr="00A0240A" w:rsidRDefault="00F608A8" w:rsidP="00A0240A">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A0240A">
        <w:rPr>
          <w:rFonts w:ascii="Palatino Linotype" w:eastAsia="Calibri" w:hAnsi="Palatino Linotype" w:cs="Arial"/>
          <w:i/>
          <w:sz w:val="24"/>
          <w:szCs w:val="24"/>
          <w:lang w:val="es-ES_tradnl" w:eastAsia="es-MX"/>
        </w:rPr>
        <w:t>I. Se refiera a la información privada y los datos personales concernientes a una persona física o jurídico colectiva identificada o identificable;</w:t>
      </w:r>
    </w:p>
    <w:p w:rsidR="00F608A8" w:rsidRPr="00A0240A" w:rsidRDefault="00F608A8" w:rsidP="00A0240A">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A0240A">
        <w:rPr>
          <w:rFonts w:ascii="Palatino Linotype" w:eastAsia="Calibri" w:hAnsi="Palatino Linotype" w:cs="Arial"/>
          <w:i/>
          <w:sz w:val="24"/>
          <w:szCs w:val="24"/>
          <w:lang w:val="es-ES_tradnl" w:eastAsia="es-MX"/>
        </w:rPr>
        <w:t>La información confidencial no estará sujeta a temporalidad alguna y sólo podrán tener acceso a ella los titulares de la misma, sus representantes y los servidores públicos facultados para ello.</w:t>
      </w:r>
    </w:p>
    <w:p w:rsidR="00F608A8" w:rsidRPr="00A0240A" w:rsidRDefault="00F608A8" w:rsidP="00A0240A">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A0240A">
        <w:rPr>
          <w:rFonts w:ascii="Palatino Linotype" w:eastAsia="Calibri" w:hAnsi="Palatino Linotype" w:cs="Arial"/>
          <w:i/>
          <w:sz w:val="24"/>
          <w:szCs w:val="24"/>
          <w:lang w:val="es-ES_tradnl" w:eastAsia="es-MX"/>
        </w:rPr>
        <w:t>No se considerará confidencial la información que se encuentre en los registros públicos o en fuentes de acceso público, ni tampoco la que sea considerada por la presente ley como información pública.</w:t>
      </w:r>
    </w:p>
    <w:p w:rsidR="00F608A8" w:rsidRPr="00A0240A" w:rsidRDefault="00F608A8" w:rsidP="00A0240A">
      <w:pPr>
        <w:autoSpaceDE w:val="0"/>
        <w:autoSpaceDN w:val="0"/>
        <w:adjustRightInd w:val="0"/>
        <w:spacing w:after="0" w:line="360" w:lineRule="auto"/>
        <w:ind w:left="567" w:right="567"/>
        <w:jc w:val="both"/>
        <w:rPr>
          <w:rFonts w:ascii="Palatino Linotype" w:eastAsia="Calibri" w:hAnsi="Palatino Linotype" w:cs="Arial"/>
          <w:i/>
          <w:sz w:val="24"/>
          <w:szCs w:val="24"/>
          <w:lang w:val="es-ES_tradnl" w:eastAsia="es-MX"/>
        </w:rPr>
      </w:pPr>
    </w:p>
    <w:p w:rsidR="00F608A8" w:rsidRPr="00A0240A" w:rsidRDefault="00F608A8" w:rsidP="00A0240A">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A0240A">
        <w:rPr>
          <w:rFonts w:ascii="Palatino Linotype" w:eastAsia="MS Mincho" w:hAnsi="Palatino Linotype" w:cs="Arial"/>
          <w:sz w:val="24"/>
          <w:szCs w:val="24"/>
          <w:lang w:val="es-ES_tradnl" w:eastAsia="es-ES"/>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F608A8" w:rsidRPr="00A0240A" w:rsidRDefault="00F608A8" w:rsidP="00A0240A">
      <w:pPr>
        <w:autoSpaceDE w:val="0"/>
        <w:autoSpaceDN w:val="0"/>
        <w:adjustRightInd w:val="0"/>
        <w:spacing w:after="0" w:line="360" w:lineRule="auto"/>
        <w:ind w:right="50"/>
        <w:contextualSpacing/>
        <w:jc w:val="both"/>
        <w:rPr>
          <w:rFonts w:ascii="Palatino Linotype" w:eastAsia="Calibri" w:hAnsi="Palatino Linotype" w:cs="Arial"/>
          <w:sz w:val="24"/>
          <w:szCs w:val="24"/>
          <w:lang w:val="es-ES_tradnl" w:eastAsia="es-MX"/>
        </w:rPr>
      </w:pPr>
    </w:p>
    <w:p w:rsidR="00F608A8" w:rsidRPr="00A0240A" w:rsidRDefault="00F608A8" w:rsidP="00A0240A">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A0240A">
        <w:rPr>
          <w:rFonts w:ascii="Palatino Linotype" w:eastAsia="MS Mincho" w:hAnsi="Palatino Linotype" w:cs="Arial"/>
          <w:sz w:val="24"/>
          <w:szCs w:val="24"/>
          <w:lang w:val="es-ES_tradnl" w:eastAsia="es-ES"/>
        </w:rPr>
        <w:t>Como consecuencia de lo anterior, el sujeto obligado debe identificar claramente el tipo de información y hacer un juicio de subsunción o encaje</w:t>
      </w:r>
      <w:r w:rsidRPr="00A0240A">
        <w:rPr>
          <w:rFonts w:ascii="Palatino Linotype" w:eastAsia="MS Mincho" w:hAnsi="Palatino Linotype" w:cs="Arial"/>
          <w:sz w:val="24"/>
          <w:szCs w:val="24"/>
          <w:vertAlign w:val="superscript"/>
          <w:lang w:val="es-ES_tradnl" w:eastAsia="es-ES"/>
        </w:rPr>
        <w:footnoteReference w:id="2"/>
      </w:r>
      <w:r w:rsidRPr="00A0240A">
        <w:rPr>
          <w:rFonts w:ascii="Palatino Linotype" w:eastAsia="MS Mincho" w:hAnsi="Palatino Linotype" w:cs="Arial"/>
          <w:sz w:val="24"/>
          <w:szCs w:val="24"/>
          <w:lang w:val="es-ES_tradnl" w:eastAsia="es-ES"/>
        </w:rPr>
        <w:t xml:space="preserve"> para acreditar que el supuesto de hecho corresponde estrictamente con la hipótesis jurídica. Esto también lo debe de realizar el servidor público habilitado y el titular del área que administra la información.</w:t>
      </w:r>
    </w:p>
    <w:p w:rsidR="00F608A8" w:rsidRPr="00A0240A" w:rsidRDefault="00F608A8" w:rsidP="00A0240A">
      <w:pPr>
        <w:spacing w:line="360" w:lineRule="auto"/>
        <w:contextualSpacing/>
        <w:rPr>
          <w:rFonts w:ascii="Palatino Linotype" w:eastAsia="Calibri" w:hAnsi="Palatino Linotype" w:cs="Arial"/>
          <w:sz w:val="24"/>
          <w:szCs w:val="24"/>
          <w:lang w:val="es-ES_tradnl" w:eastAsia="es-MX"/>
        </w:rPr>
      </w:pPr>
    </w:p>
    <w:p w:rsidR="00F608A8" w:rsidRPr="00A0240A" w:rsidRDefault="00F608A8" w:rsidP="00A0240A">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A0240A">
        <w:rPr>
          <w:rFonts w:ascii="Palatino Linotype" w:eastAsia="MS Mincho" w:hAnsi="Palatino Linotype" w:cs="Arial"/>
          <w:sz w:val="24"/>
          <w:szCs w:val="24"/>
          <w:lang w:val="es-ES_tradnl" w:eastAsia="es-ES"/>
        </w:rPr>
        <w:t xml:space="preserve">Una vez hecho lo </w:t>
      </w:r>
      <w:r w:rsidRPr="00A0240A">
        <w:rPr>
          <w:rFonts w:ascii="Palatino Linotype" w:eastAsia="MS Mincho" w:hAnsi="Palatino Linotype" w:cs="Times New Roman"/>
          <w:sz w:val="24"/>
          <w:szCs w:val="24"/>
          <w:lang w:val="es-ES_tradnl" w:eastAsia="es-ES"/>
        </w:rPr>
        <w:t>anterior</w:t>
      </w:r>
      <w:r w:rsidRPr="00A0240A">
        <w:rPr>
          <w:rFonts w:ascii="Palatino Linotype" w:eastAsia="MS Mincho" w:hAnsi="Palatino Linotype" w:cs="Arial"/>
          <w:sz w:val="24"/>
          <w:szCs w:val="24"/>
          <w:lang w:val="es-ES_tradnl" w:eastAsia="es-ES"/>
        </w:rPr>
        <w:t>, se remite la información al Titular de la Unidad de Transparencia, con el acuerdo de clasificación correspondiente, para que sea sometido al conocimiento del Comité de Transparencia.</w:t>
      </w:r>
    </w:p>
    <w:p w:rsidR="00F608A8" w:rsidRPr="00A0240A" w:rsidRDefault="00F608A8" w:rsidP="00A0240A">
      <w:pPr>
        <w:spacing w:after="0" w:line="360" w:lineRule="auto"/>
        <w:contextualSpacing/>
        <w:rPr>
          <w:rFonts w:ascii="Palatino Linotype" w:eastAsia="Calibri" w:hAnsi="Palatino Linotype" w:cs="Arial"/>
          <w:sz w:val="24"/>
          <w:szCs w:val="24"/>
          <w:lang w:val="es-ES_tradnl" w:eastAsia="es-MX"/>
        </w:rPr>
      </w:pPr>
    </w:p>
    <w:p w:rsidR="00F608A8" w:rsidRPr="00A0240A" w:rsidRDefault="00F608A8" w:rsidP="00A0240A">
      <w:pPr>
        <w:numPr>
          <w:ilvl w:val="0"/>
          <w:numId w:val="9"/>
        </w:numPr>
        <w:spacing w:line="360" w:lineRule="auto"/>
        <w:ind w:left="0" w:firstLine="0"/>
        <w:contextualSpacing/>
        <w:rPr>
          <w:rFonts w:ascii="Palatino Linotype" w:eastAsia="MS Gothic" w:hAnsi="Palatino Linotype" w:cs="Times New Roman"/>
          <w:b/>
          <w:sz w:val="24"/>
          <w:szCs w:val="24"/>
          <w:lang w:val="es-ES_tradnl"/>
        </w:rPr>
      </w:pPr>
      <w:bookmarkStart w:id="100" w:name="_Toc486509923"/>
      <w:bookmarkStart w:id="101" w:name="_Toc487025373"/>
      <w:bookmarkStart w:id="102" w:name="_Toc493790441"/>
      <w:bookmarkStart w:id="103" w:name="_Toc495606561"/>
      <w:bookmarkStart w:id="104" w:name="_Toc517362233"/>
      <w:bookmarkStart w:id="105" w:name="_Toc523159045"/>
      <w:bookmarkStart w:id="106" w:name="_Toc536726468"/>
      <w:r w:rsidRPr="00A0240A">
        <w:rPr>
          <w:rFonts w:ascii="Palatino Linotype" w:eastAsia="MS Gothic" w:hAnsi="Palatino Linotype" w:cs="Times New Roman"/>
          <w:b/>
          <w:sz w:val="24"/>
          <w:szCs w:val="24"/>
          <w:lang w:val="es-ES_tradnl"/>
        </w:rPr>
        <w:t>La intervención del Comité de Transparencia.</w:t>
      </w:r>
      <w:bookmarkEnd w:id="100"/>
      <w:bookmarkEnd w:id="101"/>
      <w:bookmarkEnd w:id="102"/>
      <w:bookmarkEnd w:id="103"/>
      <w:bookmarkEnd w:id="104"/>
      <w:bookmarkEnd w:id="105"/>
      <w:bookmarkEnd w:id="106"/>
    </w:p>
    <w:p w:rsidR="00F608A8" w:rsidRPr="00A0240A" w:rsidRDefault="00F608A8" w:rsidP="00A0240A">
      <w:pPr>
        <w:spacing w:after="0" w:line="360" w:lineRule="auto"/>
        <w:rPr>
          <w:rFonts w:ascii="Palatino Linotype" w:eastAsia="MS Mincho" w:hAnsi="Palatino Linotype" w:cs="Times New Roman"/>
          <w:noProof/>
          <w:sz w:val="24"/>
          <w:szCs w:val="24"/>
          <w:lang w:val="es-ES_tradnl"/>
        </w:rPr>
      </w:pPr>
    </w:p>
    <w:p w:rsidR="00F608A8" w:rsidRPr="00A0240A" w:rsidRDefault="00F608A8" w:rsidP="00A0240A">
      <w:pPr>
        <w:numPr>
          <w:ilvl w:val="1"/>
          <w:numId w:val="2"/>
        </w:numPr>
        <w:spacing w:line="360" w:lineRule="auto"/>
        <w:ind w:left="0" w:firstLine="0"/>
        <w:contextualSpacing/>
        <w:rPr>
          <w:rFonts w:ascii="Palatino Linotype" w:eastAsia="MS Gothic" w:hAnsi="Palatino Linotype" w:cs="Times New Roman"/>
          <w:b/>
          <w:sz w:val="24"/>
          <w:szCs w:val="24"/>
          <w:lang w:val="es-ES_tradnl" w:eastAsia="es-ES"/>
        </w:rPr>
      </w:pPr>
      <w:bookmarkStart w:id="107" w:name="_Toc487025374"/>
      <w:bookmarkStart w:id="108" w:name="_Toc493790442"/>
      <w:bookmarkStart w:id="109" w:name="_Toc495606562"/>
      <w:bookmarkStart w:id="110" w:name="_Toc517362234"/>
      <w:bookmarkStart w:id="111" w:name="_Toc523159046"/>
      <w:bookmarkStart w:id="112" w:name="_Toc536726469"/>
      <w:r w:rsidRPr="00A0240A">
        <w:rPr>
          <w:rFonts w:ascii="Palatino Linotype" w:eastAsia="MS Gothic" w:hAnsi="Palatino Linotype" w:cs="Times New Roman"/>
          <w:b/>
          <w:sz w:val="24"/>
          <w:szCs w:val="24"/>
          <w:lang w:val="es-ES_tradnl" w:eastAsia="es-ES"/>
        </w:rPr>
        <w:t>Formalidades para emitir el acuerdo de clasificación.</w:t>
      </w:r>
      <w:bookmarkEnd w:id="107"/>
      <w:bookmarkEnd w:id="108"/>
      <w:bookmarkEnd w:id="109"/>
      <w:bookmarkEnd w:id="110"/>
      <w:bookmarkEnd w:id="111"/>
      <w:bookmarkEnd w:id="112"/>
    </w:p>
    <w:p w:rsidR="00F608A8" w:rsidRPr="00A0240A" w:rsidRDefault="00F608A8" w:rsidP="00A0240A">
      <w:pPr>
        <w:spacing w:after="0" w:line="360" w:lineRule="auto"/>
        <w:rPr>
          <w:rFonts w:ascii="Palatino Linotype" w:eastAsia="MS Mincho" w:hAnsi="Palatino Linotype" w:cs="Times New Roman"/>
          <w:noProof/>
          <w:sz w:val="24"/>
          <w:szCs w:val="24"/>
          <w:lang w:val="es-ES_tradnl" w:eastAsia="es-ES"/>
        </w:rPr>
      </w:pPr>
    </w:p>
    <w:p w:rsidR="00F608A8" w:rsidRPr="00A0240A" w:rsidRDefault="00F608A8" w:rsidP="00A0240A">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A0240A">
        <w:rPr>
          <w:rFonts w:ascii="Palatino Linotype" w:eastAsia="Calibri" w:hAnsi="Palatino Linotype" w:cs="Arial"/>
          <w:sz w:val="24"/>
          <w:szCs w:val="24"/>
          <w:lang w:val="es-ES_tradnl" w:eastAsia="es-MX"/>
        </w:rPr>
        <w:t>Para la clasificación de la información se requiere cumplir con las formalidades señaladas en la Ley de Transparencia y Acceso a la Información Pública del Estado de México y Municipio, en sus artículo 128 primer párrafo,</w:t>
      </w:r>
      <w:r w:rsidRPr="00A0240A">
        <w:rPr>
          <w:rFonts w:ascii="Palatino Linotype" w:eastAsia="Times New Roman" w:hAnsi="Palatino Linotype" w:cs="Arial"/>
          <w:sz w:val="24"/>
          <w:szCs w:val="24"/>
          <w:lang w:val="es-ES_tradnl" w:eastAsia="es-ES"/>
        </w:rPr>
        <w:t xml:space="preserve"> 149, así como los establecidos en los Lineamientos Generales en Materia de Clasificación y </w:t>
      </w:r>
      <w:r w:rsidRPr="00A0240A">
        <w:rPr>
          <w:rFonts w:ascii="Palatino Linotype" w:eastAsia="MS Mincho" w:hAnsi="Palatino Linotype" w:cs="Times New Roman"/>
          <w:sz w:val="24"/>
          <w:szCs w:val="24"/>
          <w:lang w:val="es-ES_tradnl" w:eastAsia="es-ES"/>
        </w:rPr>
        <w:t>Desclasificación</w:t>
      </w:r>
      <w:r w:rsidRPr="00A0240A">
        <w:rPr>
          <w:rFonts w:ascii="Palatino Linotype" w:eastAsia="Times New Roman" w:hAnsi="Palatino Linotype" w:cs="Arial"/>
          <w:sz w:val="24"/>
          <w:szCs w:val="24"/>
          <w:lang w:val="es-ES_tradnl" w:eastAsia="es-ES"/>
        </w:rPr>
        <w:t xml:space="preserve"> de la Información segundo fracción III, Quincuagésimo sexto, Quincuagésimo séptimo fracciones I, II, III y Quincuagésimo octavo así  como para  la Elaboración de Versiones Públicas.</w:t>
      </w:r>
    </w:p>
    <w:p w:rsidR="00F608A8" w:rsidRPr="00A0240A" w:rsidRDefault="00F608A8" w:rsidP="00A0240A">
      <w:pPr>
        <w:spacing w:after="0" w:line="360" w:lineRule="auto"/>
        <w:ind w:left="567" w:right="616"/>
        <w:contextualSpacing/>
        <w:jc w:val="both"/>
        <w:rPr>
          <w:rFonts w:ascii="Palatino Linotype" w:eastAsia="Calibri" w:hAnsi="Palatino Linotype" w:cs="Arial"/>
          <w:sz w:val="24"/>
          <w:szCs w:val="24"/>
          <w:lang w:val="es-ES_tradnl" w:eastAsia="es-MX"/>
        </w:rPr>
      </w:pPr>
    </w:p>
    <w:p w:rsidR="00F608A8" w:rsidRPr="00A0240A" w:rsidRDefault="00F608A8" w:rsidP="00A0240A">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A0240A">
        <w:rPr>
          <w:rFonts w:ascii="Palatino Linotype" w:eastAsia="MS Mincho" w:hAnsi="Palatino Linotype" w:cs="Bookman Old Style,Bold"/>
          <w:b/>
          <w:bCs/>
          <w:i/>
          <w:sz w:val="24"/>
          <w:szCs w:val="24"/>
          <w:lang w:val="es-ES_tradnl" w:eastAsia="es-ES"/>
        </w:rPr>
        <w:t xml:space="preserve">Artículo 128. </w:t>
      </w:r>
      <w:r w:rsidRPr="00A0240A">
        <w:rPr>
          <w:rFonts w:ascii="Palatino Linotype" w:eastAsia="MS Mincho" w:hAnsi="Palatino Linotype" w:cs="Bookman Old Style"/>
          <w:i/>
          <w:sz w:val="24"/>
          <w:szCs w:val="24"/>
          <w:lang w:val="es-ES_tradnl" w:eastAsia="es-ES"/>
        </w:rPr>
        <w:t>En los casos en que se niegue el acceso a la información, por actualizarse alguno de los supuestos de clasificación</w:t>
      </w:r>
      <w:r w:rsidRPr="00A0240A">
        <w:rPr>
          <w:rFonts w:ascii="Palatino Linotype" w:eastAsia="MS Mincho" w:hAnsi="Palatino Linotype" w:cs="Bookman Old Style"/>
          <w:i/>
          <w:sz w:val="24"/>
          <w:szCs w:val="24"/>
          <w:u w:val="single"/>
          <w:lang w:val="es-ES_tradnl" w:eastAsia="es-ES"/>
        </w:rPr>
        <w:t>, el Comité de Transparencia deberá confirmar, modificar o revocar la decisión.</w:t>
      </w:r>
    </w:p>
    <w:p w:rsidR="00F608A8" w:rsidRPr="00A0240A" w:rsidRDefault="00F608A8" w:rsidP="00A0240A">
      <w:pPr>
        <w:shd w:val="clear" w:color="auto" w:fill="FFFFFF"/>
        <w:spacing w:after="0" w:line="360" w:lineRule="auto"/>
        <w:ind w:left="567" w:right="616"/>
        <w:jc w:val="both"/>
        <w:rPr>
          <w:rFonts w:ascii="Palatino Linotype" w:eastAsia="MS Mincho" w:hAnsi="Palatino Linotype" w:cs="Arial"/>
          <w:i/>
          <w:sz w:val="24"/>
          <w:szCs w:val="24"/>
          <w:lang w:val="es-ES_tradnl"/>
        </w:rPr>
      </w:pPr>
      <w:r w:rsidRPr="00A0240A">
        <w:rPr>
          <w:rFonts w:ascii="Palatino Linotype" w:eastAsia="MS Mincho" w:hAnsi="Palatino Linotype" w:cs="Arial"/>
          <w:b/>
          <w:i/>
          <w:sz w:val="24"/>
          <w:szCs w:val="24"/>
          <w:lang w:val="es-ES_tradnl"/>
        </w:rPr>
        <w:t>Artículo 149</w:t>
      </w:r>
      <w:r w:rsidRPr="00A0240A">
        <w:rPr>
          <w:rFonts w:ascii="Palatino Linotype" w:eastAsia="MS Mincho" w:hAnsi="Palatino Linotype" w:cs="Arial"/>
          <w:i/>
          <w:sz w:val="24"/>
          <w:szCs w:val="24"/>
          <w:lang w:val="es-ES_tradnl"/>
        </w:rPr>
        <w:t>. El acuerdo que clasifique la información como confidencial deberá contener un razonamiento lógico en el que demuestre que la información se encuentra en alguna o algunas de las hipótesis previstas en la presente Ley.</w:t>
      </w:r>
    </w:p>
    <w:p w:rsidR="00F608A8" w:rsidRPr="00A0240A" w:rsidRDefault="00F608A8" w:rsidP="00A0240A">
      <w:pPr>
        <w:shd w:val="clear" w:color="auto" w:fill="FFFFFF"/>
        <w:spacing w:after="0" w:line="360" w:lineRule="auto"/>
        <w:ind w:left="567" w:right="616"/>
        <w:jc w:val="both"/>
        <w:rPr>
          <w:rFonts w:ascii="Palatino Linotype" w:eastAsia="MS Mincho" w:hAnsi="Palatino Linotype" w:cs="Times New Roman"/>
          <w:i/>
          <w:sz w:val="24"/>
          <w:szCs w:val="24"/>
          <w:lang w:val="es-ES_tradnl" w:eastAsia="es-ES"/>
        </w:rPr>
      </w:pPr>
      <w:r w:rsidRPr="00A0240A">
        <w:rPr>
          <w:rFonts w:ascii="Palatino Linotype" w:eastAsia="MS Mincho" w:hAnsi="Palatino Linotype" w:cs="Times New Roman"/>
          <w:b/>
          <w:i/>
          <w:sz w:val="24"/>
          <w:szCs w:val="24"/>
          <w:lang w:val="es-ES_tradnl" w:eastAsia="es-ES"/>
        </w:rPr>
        <w:t>Segundo</w:t>
      </w:r>
      <w:r w:rsidRPr="00A0240A">
        <w:rPr>
          <w:rFonts w:ascii="Palatino Linotype" w:eastAsia="MS Mincho" w:hAnsi="Palatino Linotype" w:cs="Times New Roman"/>
          <w:i/>
          <w:sz w:val="24"/>
          <w:szCs w:val="24"/>
          <w:lang w:val="es-ES_tradnl" w:eastAsia="es-ES"/>
        </w:rPr>
        <w:t>. Para efectos de los presentes Lineamientos Generales, se entenderá por:</w:t>
      </w:r>
    </w:p>
    <w:p w:rsidR="00F608A8" w:rsidRPr="00A0240A" w:rsidRDefault="00F608A8" w:rsidP="00A0240A">
      <w:pPr>
        <w:shd w:val="clear" w:color="auto" w:fill="FFFFFF"/>
        <w:spacing w:after="0" w:line="360" w:lineRule="auto"/>
        <w:ind w:left="567" w:right="616"/>
        <w:jc w:val="both"/>
        <w:rPr>
          <w:rFonts w:ascii="Palatino Linotype" w:eastAsia="MS Mincho" w:hAnsi="Palatino Linotype" w:cs="Arial"/>
          <w:i/>
          <w:sz w:val="24"/>
          <w:szCs w:val="24"/>
          <w:lang w:val="es-ES_tradnl"/>
        </w:rPr>
      </w:pPr>
      <w:r w:rsidRPr="00A0240A">
        <w:rPr>
          <w:rFonts w:ascii="Palatino Linotype" w:eastAsia="MS Mincho" w:hAnsi="Palatino Linotype" w:cs="Times New Roman"/>
          <w:b/>
          <w:i/>
          <w:sz w:val="24"/>
          <w:szCs w:val="24"/>
          <w:lang w:val="es-ES_tradnl" w:eastAsia="es-ES"/>
        </w:rPr>
        <w:t>IV. Comité de Transparencia</w:t>
      </w:r>
      <w:r w:rsidRPr="00A0240A">
        <w:rPr>
          <w:rFonts w:ascii="Palatino Linotype" w:eastAsia="MS Mincho" w:hAnsi="Palatino Linotype" w:cs="Times New Roman"/>
          <w:i/>
          <w:sz w:val="24"/>
          <w:szCs w:val="24"/>
          <w:lang w:val="es-ES_tradnl" w:eastAsia="es-ES"/>
        </w:rPr>
        <w:t xml:space="preserve">: La instancia a la que hace referencia el artículo 43 de la Ley General de Transparencia y Acceso a la Información Pública, así como la referida en la Ley Federal y en las legislaciones locales, que tiene </w:t>
      </w:r>
      <w:r w:rsidRPr="00A0240A">
        <w:rPr>
          <w:rFonts w:ascii="Palatino Linotype" w:eastAsia="MS Mincho" w:hAnsi="Palatino Linotype" w:cs="Times New Roman"/>
          <w:b/>
          <w:i/>
          <w:sz w:val="24"/>
          <w:szCs w:val="24"/>
          <w:lang w:val="es-ES_tradnl" w:eastAsia="es-ES"/>
        </w:rPr>
        <w:t>entre sus funciones las de confirmar, modificar o revocar las determinaciones en materia de clasificación</w:t>
      </w:r>
      <w:r w:rsidRPr="00A0240A">
        <w:rPr>
          <w:rFonts w:ascii="Palatino Linotype" w:eastAsia="MS Mincho" w:hAnsi="Palatino Linotype" w:cs="Times New Roman"/>
          <w:i/>
          <w:sz w:val="24"/>
          <w:szCs w:val="24"/>
          <w:lang w:val="es-ES_tradnl" w:eastAsia="es-ES"/>
        </w:rPr>
        <w:t xml:space="preserve"> de la información que realicen los titulares de las áreas de los sujetos obligados</w:t>
      </w:r>
    </w:p>
    <w:p w:rsidR="00F608A8" w:rsidRPr="00A0240A" w:rsidRDefault="00F608A8" w:rsidP="00A0240A">
      <w:pPr>
        <w:shd w:val="clear" w:color="auto" w:fill="FFFFFF"/>
        <w:spacing w:after="0" w:line="360" w:lineRule="auto"/>
        <w:ind w:left="567" w:right="616"/>
        <w:jc w:val="both"/>
        <w:rPr>
          <w:rFonts w:ascii="Palatino Linotype" w:eastAsia="MS Mincho" w:hAnsi="Palatino Linotype" w:cs="Arial"/>
          <w:i/>
          <w:sz w:val="24"/>
          <w:szCs w:val="24"/>
          <w:lang w:val="es-ES_tradnl"/>
        </w:rPr>
      </w:pPr>
      <w:r w:rsidRPr="00A0240A">
        <w:rPr>
          <w:rFonts w:ascii="Palatino Linotype" w:eastAsia="MS Mincho" w:hAnsi="Palatino Linotype" w:cs="Arial"/>
          <w:b/>
          <w:i/>
          <w:sz w:val="24"/>
          <w:szCs w:val="24"/>
          <w:lang w:val="es-ES_tradnl"/>
        </w:rPr>
        <w:t>Quincuagésimo sexto</w:t>
      </w:r>
      <w:r w:rsidRPr="00A0240A">
        <w:rPr>
          <w:rFonts w:ascii="Palatino Linotype" w:eastAsia="MS Mincho" w:hAnsi="Palatino Linotype" w:cs="Arial"/>
          <w:i/>
          <w:sz w:val="24"/>
          <w:szCs w:val="24"/>
          <w:lang w:val="es-ES_tradnl"/>
        </w:rPr>
        <w:t xml:space="preserve">. La versión pública del documento o expediente que contenga partes o secciones reservadas o </w:t>
      </w:r>
      <w:r w:rsidRPr="00A0240A">
        <w:rPr>
          <w:rFonts w:ascii="Palatino Linotype" w:eastAsia="MS Mincho" w:hAnsi="Palatino Linotype" w:cs="Arial"/>
          <w:b/>
          <w:i/>
          <w:sz w:val="24"/>
          <w:szCs w:val="24"/>
          <w:lang w:val="es-ES_tradnl"/>
        </w:rPr>
        <w:t>confidenciales</w:t>
      </w:r>
      <w:r w:rsidRPr="00A0240A">
        <w:rPr>
          <w:rFonts w:ascii="Palatino Linotype" w:eastAsia="MS Mincho" w:hAnsi="Palatino Linotype" w:cs="Arial"/>
          <w:i/>
          <w:sz w:val="24"/>
          <w:szCs w:val="24"/>
          <w:lang w:val="es-ES_tradnl"/>
        </w:rPr>
        <w:t>, será elaborada por los sujetos obligados, previo pago de los costos de reproducción, a través de sus áreas y deberá ser aprobada por su Comité de Transparencia.</w:t>
      </w:r>
    </w:p>
    <w:p w:rsidR="00F608A8" w:rsidRPr="00A0240A" w:rsidRDefault="00F608A8" w:rsidP="00A0240A">
      <w:pPr>
        <w:shd w:val="clear" w:color="auto" w:fill="FFFFFF"/>
        <w:spacing w:after="0" w:line="360" w:lineRule="auto"/>
        <w:ind w:left="567" w:right="616"/>
        <w:jc w:val="both"/>
        <w:rPr>
          <w:rFonts w:ascii="Palatino Linotype" w:eastAsia="MS Mincho" w:hAnsi="Palatino Linotype" w:cs="Arial"/>
          <w:i/>
          <w:sz w:val="24"/>
          <w:szCs w:val="24"/>
          <w:lang w:val="es-ES_tradnl"/>
        </w:rPr>
      </w:pPr>
      <w:r w:rsidRPr="00A0240A">
        <w:rPr>
          <w:rFonts w:ascii="Palatino Linotype" w:eastAsia="MS Mincho" w:hAnsi="Palatino Linotype" w:cs="Arial"/>
          <w:b/>
          <w:i/>
          <w:sz w:val="24"/>
          <w:szCs w:val="24"/>
          <w:lang w:val="es-ES_tradnl"/>
        </w:rPr>
        <w:t>Quincuagésimo séptimo</w:t>
      </w:r>
      <w:r w:rsidRPr="00A0240A">
        <w:rPr>
          <w:rFonts w:ascii="Palatino Linotype" w:eastAsia="MS Mincho" w:hAnsi="Palatino Linotype" w:cs="Arial"/>
          <w:i/>
          <w:sz w:val="24"/>
          <w:szCs w:val="24"/>
          <w:lang w:val="es-ES_tradnl"/>
        </w:rPr>
        <w:t>. Se considera, en principio, como información pública y no podrá omitirse de las  versiones públicas la siguiente:</w:t>
      </w:r>
    </w:p>
    <w:p w:rsidR="00F608A8" w:rsidRPr="00A0240A" w:rsidRDefault="00F608A8" w:rsidP="00A0240A">
      <w:pPr>
        <w:shd w:val="clear" w:color="auto" w:fill="FFFFFF"/>
        <w:spacing w:after="0" w:line="360" w:lineRule="auto"/>
        <w:ind w:left="567" w:right="616"/>
        <w:jc w:val="both"/>
        <w:rPr>
          <w:rFonts w:ascii="Palatino Linotype" w:eastAsia="MS Mincho" w:hAnsi="Palatino Linotype" w:cs="Arial"/>
          <w:i/>
          <w:sz w:val="24"/>
          <w:szCs w:val="24"/>
          <w:lang w:val="es-ES_tradnl"/>
        </w:rPr>
      </w:pPr>
      <w:r w:rsidRPr="00A0240A">
        <w:rPr>
          <w:rFonts w:ascii="Palatino Linotype" w:eastAsia="MS Mincho" w:hAnsi="Palatino Linotype" w:cs="Arial"/>
          <w:i/>
          <w:sz w:val="24"/>
          <w:szCs w:val="24"/>
          <w:lang w:val="es-ES_tradnl"/>
        </w:rPr>
        <w:t>I.        La relativa a las Obligaciones de Transparencia que contempla el Título V de la Ley General y las demás disposiciones legales aplicables;</w:t>
      </w:r>
    </w:p>
    <w:p w:rsidR="00F608A8" w:rsidRPr="00A0240A" w:rsidRDefault="00F608A8" w:rsidP="00A0240A">
      <w:pPr>
        <w:shd w:val="clear" w:color="auto" w:fill="FFFFFF"/>
        <w:spacing w:after="0" w:line="360" w:lineRule="auto"/>
        <w:ind w:left="567" w:right="616"/>
        <w:jc w:val="both"/>
        <w:rPr>
          <w:rFonts w:ascii="Palatino Linotype" w:eastAsia="MS Mincho" w:hAnsi="Palatino Linotype" w:cs="Arial"/>
          <w:i/>
          <w:sz w:val="24"/>
          <w:szCs w:val="24"/>
          <w:lang w:val="es-ES_tradnl"/>
        </w:rPr>
      </w:pPr>
      <w:r w:rsidRPr="00A0240A">
        <w:rPr>
          <w:rFonts w:ascii="Palatino Linotype" w:eastAsia="MS Mincho" w:hAnsi="Palatino Linotype" w:cs="Arial"/>
          <w:i/>
          <w:sz w:val="24"/>
          <w:szCs w:val="24"/>
          <w:lang w:val="es-ES_tradnl"/>
        </w:rPr>
        <w:t>II.       El nombre de los servidores públicos en los documentos, y sus firmas autógrafas, cuando sean utilizados en el ejercicio de las facultades conferidas para el desempeño del servicio público, y</w:t>
      </w:r>
    </w:p>
    <w:p w:rsidR="00F608A8" w:rsidRPr="00A0240A" w:rsidRDefault="00F608A8" w:rsidP="00A0240A">
      <w:pPr>
        <w:shd w:val="clear" w:color="auto" w:fill="FFFFFF"/>
        <w:spacing w:after="0" w:line="360" w:lineRule="auto"/>
        <w:ind w:left="567" w:right="616"/>
        <w:jc w:val="both"/>
        <w:rPr>
          <w:rFonts w:ascii="Palatino Linotype" w:eastAsia="MS Mincho" w:hAnsi="Palatino Linotype" w:cs="Arial"/>
          <w:i/>
          <w:sz w:val="24"/>
          <w:szCs w:val="24"/>
          <w:lang w:val="es-ES_tradnl" w:eastAsia="es-ES"/>
        </w:rPr>
      </w:pPr>
      <w:r w:rsidRPr="00A0240A">
        <w:rPr>
          <w:rFonts w:ascii="Palatino Linotype" w:eastAsia="MS Mincho" w:hAnsi="Palatino Linotype" w:cs="Arial"/>
          <w:i/>
          <w:sz w:val="24"/>
          <w:szCs w:val="24"/>
          <w:lang w:val="es-ES_tradnl" w:eastAsia="es-ES"/>
        </w:rPr>
        <w:t>III.      La información que documente decisiones y los actos de autoridad concluidos de los sujetos obligados, así como el ejercicio de las facultades o actividades de los servidores públicos, de manera que se pueda valorar el desempeño de los mismos.</w:t>
      </w:r>
    </w:p>
    <w:p w:rsidR="00F608A8" w:rsidRPr="00A0240A" w:rsidRDefault="00F608A8" w:rsidP="00A0240A">
      <w:pPr>
        <w:shd w:val="clear" w:color="auto" w:fill="FFFFFF"/>
        <w:spacing w:after="0" w:line="360" w:lineRule="auto"/>
        <w:ind w:left="567" w:right="616"/>
        <w:jc w:val="both"/>
        <w:rPr>
          <w:rFonts w:ascii="Palatino Linotype" w:eastAsia="MS Mincho" w:hAnsi="Palatino Linotype" w:cs="Arial"/>
          <w:i/>
          <w:sz w:val="24"/>
          <w:szCs w:val="24"/>
          <w:lang w:val="es-ES_tradnl" w:eastAsia="es-ES"/>
        </w:rPr>
      </w:pPr>
      <w:r w:rsidRPr="00A0240A">
        <w:rPr>
          <w:rFonts w:ascii="Palatino Linotype" w:eastAsia="MS Mincho" w:hAnsi="Palatino Linotype" w:cs="Arial"/>
          <w:i/>
          <w:sz w:val="24"/>
          <w:szCs w:val="24"/>
          <w:lang w:val="es-ES_tradnl" w:eastAsia="es-ES"/>
        </w:rPr>
        <w:t>Lo anterior, siempre y cuando no se acredite alguna causal de clasificación, prevista en las leyes o en los tratados internaciones suscritos por el Estado mexicano.</w:t>
      </w:r>
    </w:p>
    <w:p w:rsidR="00F608A8" w:rsidRPr="00A0240A" w:rsidRDefault="00F608A8" w:rsidP="00A0240A">
      <w:pPr>
        <w:shd w:val="clear" w:color="auto" w:fill="FFFFFF"/>
        <w:spacing w:after="0" w:line="360" w:lineRule="auto"/>
        <w:ind w:left="567" w:right="616"/>
        <w:jc w:val="both"/>
        <w:rPr>
          <w:rFonts w:ascii="Palatino Linotype" w:eastAsia="MS Mincho" w:hAnsi="Palatino Linotype" w:cs="Arial"/>
          <w:i/>
          <w:sz w:val="24"/>
          <w:szCs w:val="24"/>
          <w:lang w:val="es-ES_tradnl" w:eastAsia="es-ES"/>
        </w:rPr>
      </w:pPr>
      <w:r w:rsidRPr="00A0240A">
        <w:rPr>
          <w:rFonts w:ascii="Palatino Linotype" w:eastAsia="MS Mincho" w:hAnsi="Palatino Linotype" w:cs="Arial"/>
          <w:b/>
          <w:i/>
          <w:sz w:val="24"/>
          <w:szCs w:val="24"/>
          <w:lang w:val="es-ES_tradnl" w:eastAsia="es-ES"/>
        </w:rPr>
        <w:t>Quincuagésimo octavo.</w:t>
      </w:r>
      <w:r w:rsidRPr="00A0240A">
        <w:rPr>
          <w:rFonts w:ascii="Palatino Linotype" w:eastAsia="MS Mincho" w:hAnsi="Palatino Linotype" w:cs="Arial"/>
          <w:i/>
          <w:sz w:val="24"/>
          <w:szCs w:val="24"/>
          <w:lang w:val="es-ES_tradnl" w:eastAsia="es-ES"/>
        </w:rPr>
        <w:t xml:space="preserve"> Los sujetos obligados garantizarán que los sistemas o medios empleados para eliminar la información en las versiones públicas no permitan la recuperación o visualización de la misma.</w:t>
      </w:r>
    </w:p>
    <w:p w:rsidR="00F608A8" w:rsidRPr="00A0240A" w:rsidRDefault="00F608A8" w:rsidP="00A0240A">
      <w:pPr>
        <w:shd w:val="clear" w:color="auto" w:fill="FFFFFF"/>
        <w:spacing w:after="0" w:line="360" w:lineRule="auto"/>
        <w:ind w:right="616"/>
        <w:jc w:val="both"/>
        <w:rPr>
          <w:rFonts w:ascii="Palatino Linotype" w:eastAsia="MS Mincho" w:hAnsi="Palatino Linotype" w:cs="Arial"/>
          <w:i/>
          <w:sz w:val="12"/>
          <w:szCs w:val="24"/>
          <w:lang w:val="es-ES_tradnl" w:eastAsia="es-ES"/>
        </w:rPr>
      </w:pPr>
    </w:p>
    <w:p w:rsidR="00F608A8" w:rsidRPr="00A0240A" w:rsidRDefault="00F608A8" w:rsidP="00A0240A">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A0240A">
        <w:rPr>
          <w:rFonts w:ascii="Palatino Linotype" w:eastAsia="MS Mincho" w:hAnsi="Palatino Linotype" w:cs="Arial"/>
          <w:sz w:val="24"/>
          <w:szCs w:val="24"/>
          <w:lang w:val="es-ES_tradnl" w:eastAsia="es-ES"/>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de Transparencia,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w:t>
      </w:r>
      <w:r w:rsidRPr="00A0240A">
        <w:rPr>
          <w:rFonts w:ascii="Palatino Linotype" w:eastAsia="MS Mincho" w:hAnsi="Palatino Linotype" w:cs="Times New Roman"/>
          <w:sz w:val="24"/>
          <w:szCs w:val="24"/>
          <w:lang w:val="es-ES_tradnl" w:eastAsia="es-ES"/>
        </w:rPr>
        <w:t>integrantes</w:t>
      </w:r>
      <w:r w:rsidRPr="00A0240A">
        <w:rPr>
          <w:rFonts w:ascii="Palatino Linotype" w:eastAsia="MS Mincho" w:hAnsi="Palatino Linotype" w:cs="Arial"/>
          <w:sz w:val="24"/>
          <w:szCs w:val="24"/>
          <w:lang w:val="es-ES_tradnl" w:eastAsia="es-ES"/>
        </w:rPr>
        <w:t xml:space="preserve">. Cualquier otra composición del Comité puede generar vicios de legalidad de origen en el acto que restringe un derecho humano. </w:t>
      </w:r>
    </w:p>
    <w:p w:rsidR="00F608A8" w:rsidRPr="00A0240A" w:rsidRDefault="00F608A8" w:rsidP="00A0240A">
      <w:pPr>
        <w:autoSpaceDE w:val="0"/>
        <w:autoSpaceDN w:val="0"/>
        <w:adjustRightInd w:val="0"/>
        <w:spacing w:after="0" w:line="360" w:lineRule="auto"/>
        <w:ind w:right="50"/>
        <w:contextualSpacing/>
        <w:jc w:val="both"/>
        <w:rPr>
          <w:rFonts w:ascii="Palatino Linotype" w:eastAsia="Calibri" w:hAnsi="Palatino Linotype" w:cs="Arial"/>
          <w:sz w:val="24"/>
          <w:szCs w:val="24"/>
          <w:lang w:val="es-ES_tradnl" w:eastAsia="es-MX"/>
        </w:rPr>
      </w:pPr>
    </w:p>
    <w:p w:rsidR="00F608A8" w:rsidRPr="00A0240A" w:rsidRDefault="00F608A8" w:rsidP="00A0240A">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A0240A">
        <w:rPr>
          <w:rFonts w:ascii="Palatino Linotype" w:eastAsia="MS Mincho" w:hAnsi="Palatino Linotype" w:cs="Times New Roman"/>
          <w:sz w:val="24"/>
          <w:szCs w:val="24"/>
          <w:lang w:val="es-ES_tradnl" w:eastAsia="es-ES"/>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F608A8" w:rsidRPr="00A0240A" w:rsidRDefault="00F608A8" w:rsidP="00A0240A">
      <w:pPr>
        <w:spacing w:after="0" w:line="360" w:lineRule="auto"/>
        <w:contextualSpacing/>
        <w:rPr>
          <w:rFonts w:ascii="Palatino Linotype" w:eastAsia="Calibri" w:hAnsi="Palatino Linotype" w:cs="Arial"/>
          <w:sz w:val="12"/>
          <w:szCs w:val="24"/>
          <w:lang w:val="es-ES_tradnl" w:eastAsia="es-MX"/>
        </w:rPr>
      </w:pPr>
    </w:p>
    <w:p w:rsidR="00F608A8" w:rsidRPr="00A0240A" w:rsidRDefault="00F608A8" w:rsidP="00A0240A">
      <w:pPr>
        <w:spacing w:line="360" w:lineRule="auto"/>
        <w:rPr>
          <w:rFonts w:ascii="Palatino Linotype" w:eastAsia="MS Gothic" w:hAnsi="Palatino Linotype" w:cs="Times New Roman"/>
          <w:b/>
          <w:sz w:val="24"/>
          <w:szCs w:val="24"/>
          <w:lang w:val="es-ES_tradnl" w:eastAsia="es-ES"/>
        </w:rPr>
      </w:pPr>
      <w:bookmarkStart w:id="113" w:name="_Toc486509925"/>
      <w:bookmarkStart w:id="114" w:name="_Toc487025375"/>
      <w:bookmarkStart w:id="115" w:name="_Toc493790443"/>
      <w:bookmarkStart w:id="116" w:name="_Toc495606563"/>
      <w:bookmarkStart w:id="117" w:name="_Toc517362235"/>
      <w:bookmarkStart w:id="118" w:name="_Toc523159047"/>
      <w:bookmarkStart w:id="119" w:name="_Toc536726470"/>
      <w:r w:rsidRPr="00A0240A">
        <w:rPr>
          <w:rFonts w:ascii="Palatino Linotype" w:eastAsia="MS Gothic" w:hAnsi="Palatino Linotype" w:cs="Times New Roman"/>
          <w:b/>
          <w:sz w:val="24"/>
          <w:szCs w:val="24"/>
          <w:lang w:val="es-ES_tradnl" w:eastAsia="es-ES"/>
        </w:rPr>
        <w:t>II. Requisitos de fondo del acuerdo de clasificación</w:t>
      </w:r>
      <w:bookmarkEnd w:id="113"/>
      <w:bookmarkEnd w:id="114"/>
      <w:bookmarkEnd w:id="115"/>
      <w:bookmarkEnd w:id="116"/>
      <w:bookmarkEnd w:id="117"/>
      <w:bookmarkEnd w:id="118"/>
      <w:bookmarkEnd w:id="119"/>
    </w:p>
    <w:p w:rsidR="00F608A8" w:rsidRPr="00A0240A" w:rsidRDefault="00F608A8" w:rsidP="00A0240A">
      <w:pPr>
        <w:spacing w:after="0" w:line="360" w:lineRule="auto"/>
        <w:contextualSpacing/>
        <w:rPr>
          <w:rFonts w:ascii="Palatino Linotype" w:eastAsia="Calibri" w:hAnsi="Palatino Linotype" w:cs="Arial"/>
          <w:sz w:val="12"/>
          <w:szCs w:val="24"/>
          <w:lang w:val="es-ES_tradnl" w:eastAsia="es-MX"/>
        </w:rPr>
      </w:pPr>
    </w:p>
    <w:p w:rsidR="00F608A8" w:rsidRPr="00A0240A" w:rsidRDefault="00F608A8" w:rsidP="00A0240A">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A0240A">
        <w:rPr>
          <w:rFonts w:ascii="Palatino Linotype" w:eastAsia="MS Mincho" w:hAnsi="Palatino Linotype" w:cs="Arial"/>
          <w:sz w:val="24"/>
          <w:szCs w:val="24"/>
          <w:lang w:val="es-ES_tradnl" w:eastAsia="es-ES"/>
        </w:rPr>
        <w:t xml:space="preserve">Como se ha señalado antes, al hacer el juicio de subsunción o encaje entre el </w:t>
      </w:r>
      <w:r w:rsidRPr="00A0240A">
        <w:rPr>
          <w:rFonts w:ascii="Palatino Linotype" w:eastAsia="Times New Roman" w:hAnsi="Palatino Linotype" w:cs="Arial"/>
          <w:sz w:val="24"/>
          <w:szCs w:val="24"/>
          <w:lang w:val="es-ES_tradnl" w:eastAsia="es-MX"/>
        </w:rPr>
        <w:t>supuesto</w:t>
      </w:r>
      <w:r w:rsidRPr="00A0240A">
        <w:rPr>
          <w:rFonts w:ascii="Palatino Linotype" w:eastAsia="MS Mincho" w:hAnsi="Palatino Linotype" w:cs="Arial"/>
          <w:sz w:val="24"/>
          <w:szCs w:val="24"/>
          <w:lang w:val="es-ES_tradnl" w:eastAsia="es-ES"/>
        </w:rPr>
        <w:t xml:space="preserve"> de hecho y la hipótesis jurídica, se debe acreditar la estricta correspondencia entre un elemento y otro. Ahora, en esta parte del procedimiento, que se desahoga en sede del Comité de Transparencia, la ley nos aporta mayores luces para cumplir con dicha acreditación. En el artículo 131 de la  Ley en materia.</w:t>
      </w:r>
    </w:p>
    <w:p w:rsidR="00F608A8" w:rsidRPr="00A0240A" w:rsidRDefault="00F608A8" w:rsidP="00A0240A">
      <w:pPr>
        <w:spacing w:after="0" w:line="360" w:lineRule="auto"/>
        <w:contextualSpacing/>
        <w:jc w:val="both"/>
        <w:rPr>
          <w:rFonts w:ascii="Palatino Linotype" w:eastAsia="Calibri" w:hAnsi="Palatino Linotype" w:cs="Arial"/>
          <w:sz w:val="24"/>
          <w:szCs w:val="24"/>
          <w:lang w:val="es-ES_tradnl" w:eastAsia="es-MX"/>
        </w:rPr>
      </w:pPr>
    </w:p>
    <w:p w:rsidR="00F608A8" w:rsidRPr="00A0240A" w:rsidRDefault="00F608A8" w:rsidP="00A0240A">
      <w:pPr>
        <w:tabs>
          <w:tab w:val="left" w:pos="567"/>
        </w:tabs>
        <w:autoSpaceDE w:val="0"/>
        <w:autoSpaceDN w:val="0"/>
        <w:adjustRightInd w:val="0"/>
        <w:spacing w:after="0" w:line="360" w:lineRule="auto"/>
        <w:ind w:left="567" w:right="616"/>
        <w:jc w:val="both"/>
        <w:rPr>
          <w:rFonts w:ascii="Palatino Linotype" w:eastAsia="MS Mincho" w:hAnsi="Palatino Linotype" w:cs="Arial"/>
          <w:i/>
          <w:sz w:val="24"/>
          <w:szCs w:val="24"/>
          <w:lang w:val="es-ES_tradnl" w:eastAsia="es-ES"/>
        </w:rPr>
      </w:pPr>
      <w:r w:rsidRPr="00A0240A">
        <w:rPr>
          <w:rFonts w:ascii="Palatino Linotype" w:eastAsia="MS Mincho" w:hAnsi="Palatino Linotype" w:cs="Bookman Old Style,Bold"/>
          <w:b/>
          <w:bCs/>
          <w:i/>
          <w:sz w:val="24"/>
          <w:szCs w:val="24"/>
          <w:lang w:val="es-ES_tradnl" w:eastAsia="es-ES"/>
        </w:rPr>
        <w:t xml:space="preserve">Artículo 131. </w:t>
      </w:r>
      <w:r w:rsidRPr="00A0240A">
        <w:rPr>
          <w:rFonts w:ascii="Palatino Linotype" w:eastAsia="MS Mincho" w:hAnsi="Palatino Linotype" w:cs="Bookman Old Style"/>
          <w:i/>
          <w:sz w:val="24"/>
          <w:szCs w:val="24"/>
          <w:lang w:val="es-ES_tradnl" w:eastAsia="es-ES"/>
        </w:rPr>
        <w:t xml:space="preserve">La carga de la prueba para justificar toda negativa de acceso a la información, por actualizarse cualquiera de los supuestos de clasificación previstos en esta Ley corresponderá a los sujetos obligados; </w:t>
      </w:r>
      <w:r w:rsidRPr="00A0240A">
        <w:rPr>
          <w:rFonts w:ascii="Palatino Linotype" w:eastAsia="MS Mincho" w:hAnsi="Palatino Linotype" w:cs="Bookman Old Style"/>
          <w:b/>
          <w:i/>
          <w:sz w:val="24"/>
          <w:szCs w:val="24"/>
          <w:lang w:val="es-ES_tradnl" w:eastAsia="es-ES"/>
        </w:rPr>
        <w:t>en tal caso deberá fundar y motivar debidamente la clasificación de la información,</w:t>
      </w:r>
      <w:r w:rsidRPr="00A0240A">
        <w:rPr>
          <w:rFonts w:ascii="Palatino Linotype" w:eastAsia="MS Mincho" w:hAnsi="Palatino Linotype" w:cs="Bookman Old Style"/>
          <w:i/>
          <w:sz w:val="24"/>
          <w:szCs w:val="24"/>
          <w:lang w:val="es-ES_tradnl" w:eastAsia="es-ES"/>
        </w:rPr>
        <w:t xml:space="preserve"> de conformidad con lo previsto en la presente Ley.</w:t>
      </w:r>
    </w:p>
    <w:p w:rsidR="00F608A8" w:rsidRPr="00A0240A" w:rsidRDefault="00F608A8" w:rsidP="00A0240A">
      <w:pPr>
        <w:autoSpaceDE w:val="0"/>
        <w:autoSpaceDN w:val="0"/>
        <w:adjustRightInd w:val="0"/>
        <w:spacing w:after="0" w:line="360" w:lineRule="auto"/>
        <w:ind w:right="50"/>
        <w:contextualSpacing/>
        <w:jc w:val="both"/>
        <w:rPr>
          <w:rFonts w:ascii="Palatino Linotype" w:eastAsia="MS Mincho" w:hAnsi="Palatino Linotype" w:cs="Arial"/>
          <w:sz w:val="24"/>
          <w:szCs w:val="24"/>
          <w:lang w:val="es-ES_tradnl" w:eastAsia="es-ES"/>
        </w:rPr>
      </w:pPr>
    </w:p>
    <w:p w:rsidR="00F608A8" w:rsidRPr="00A0240A" w:rsidRDefault="00F608A8" w:rsidP="00A0240A">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A0240A">
        <w:rPr>
          <w:rFonts w:ascii="Palatino Linotype" w:eastAsia="MS Mincho" w:hAnsi="Palatino Linotype" w:cs="Times New Roman"/>
          <w:sz w:val="24"/>
          <w:szCs w:val="24"/>
          <w:lang w:val="es-ES_tradnl" w:eastAsia="es-ES"/>
        </w:rPr>
        <w:t xml:space="preserve">De lo anterior, se desprende que para una correcta clasificación total o parcial, esto es determinar los datos que se suprimen en las versiones públicas, es necesario fundar y motivar, de manera correcta, la clasificación; considerando que todo acto que </w:t>
      </w:r>
      <w:r w:rsidRPr="00A0240A">
        <w:rPr>
          <w:rFonts w:ascii="Palatino Linotype" w:eastAsia="Times New Roman" w:hAnsi="Palatino Linotype" w:cs="Arial"/>
          <w:sz w:val="24"/>
          <w:szCs w:val="24"/>
          <w:lang w:val="es-ES_tradnl" w:eastAsia="es-MX"/>
        </w:rPr>
        <w:t>la</w:t>
      </w:r>
      <w:r w:rsidRPr="00A0240A">
        <w:rPr>
          <w:rFonts w:ascii="Palatino Linotype" w:eastAsia="MS Mincho" w:hAnsi="Palatino Linotype" w:cs="Times New Roman"/>
          <w:sz w:val="24"/>
          <w:szCs w:val="24"/>
          <w:lang w:val="es-ES_tradnl" w:eastAsia="es-ES"/>
        </w:rPr>
        <w:t xml:space="preserve"> autoridad pronuncie en el ejercicio de sus atribuciones, debe expresar los fundamentos legales que le dieron origen y las razones por las que se deben aplicar al caso concreto.</w:t>
      </w:r>
    </w:p>
    <w:p w:rsidR="00F608A8" w:rsidRPr="00A0240A" w:rsidRDefault="00F608A8" w:rsidP="00A0240A">
      <w:pPr>
        <w:autoSpaceDE w:val="0"/>
        <w:autoSpaceDN w:val="0"/>
        <w:adjustRightInd w:val="0"/>
        <w:spacing w:after="0" w:line="360" w:lineRule="auto"/>
        <w:ind w:right="50"/>
        <w:contextualSpacing/>
        <w:jc w:val="both"/>
        <w:rPr>
          <w:rFonts w:ascii="Palatino Linotype" w:eastAsia="Calibri" w:hAnsi="Palatino Linotype" w:cs="Arial"/>
          <w:sz w:val="12"/>
          <w:szCs w:val="24"/>
          <w:lang w:val="es-ES_tradnl" w:eastAsia="es-MX"/>
        </w:rPr>
      </w:pPr>
    </w:p>
    <w:p w:rsidR="00F608A8" w:rsidRPr="00A0240A" w:rsidRDefault="00F608A8" w:rsidP="00A0240A">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A0240A">
        <w:rPr>
          <w:rFonts w:ascii="Palatino Linotype" w:eastAsia="Times New Roman" w:hAnsi="Palatino Linotype" w:cs="Arial"/>
          <w:sz w:val="24"/>
          <w:szCs w:val="24"/>
          <w:lang w:val="es-ES_tradnl" w:eastAsia="es-MX"/>
        </w:rPr>
        <w:t>Por su parte, el intérprete judicial del país ha establecido una jurisprudencia respecto a qué debe entenderse por fundamentación y motivación, en los siguientes términos:</w:t>
      </w:r>
    </w:p>
    <w:p w:rsidR="00F608A8" w:rsidRPr="00A0240A" w:rsidRDefault="00F608A8" w:rsidP="00A0240A">
      <w:pPr>
        <w:spacing w:after="0" w:line="360" w:lineRule="auto"/>
        <w:ind w:right="616"/>
        <w:contextualSpacing/>
        <w:jc w:val="both"/>
        <w:rPr>
          <w:rFonts w:ascii="Palatino Linotype" w:eastAsia="Calibri" w:hAnsi="Palatino Linotype" w:cs="Arial"/>
          <w:sz w:val="12"/>
          <w:szCs w:val="24"/>
          <w:lang w:val="es-ES_tradnl" w:eastAsia="es-MX"/>
        </w:rPr>
      </w:pPr>
    </w:p>
    <w:p w:rsidR="00F608A8" w:rsidRPr="00A0240A" w:rsidRDefault="00F608A8" w:rsidP="00A0240A">
      <w:pPr>
        <w:spacing w:after="0" w:line="360" w:lineRule="auto"/>
        <w:ind w:left="567" w:right="616"/>
        <w:contextualSpacing/>
        <w:jc w:val="both"/>
        <w:rPr>
          <w:rFonts w:ascii="Palatino Linotype" w:eastAsia="MS Mincho" w:hAnsi="Palatino Linotype" w:cs="Arial"/>
          <w:i/>
          <w:sz w:val="24"/>
          <w:szCs w:val="24"/>
          <w:lang w:val="es-ES_tradnl" w:eastAsia="es-ES"/>
        </w:rPr>
      </w:pPr>
      <w:r w:rsidRPr="00A0240A">
        <w:rPr>
          <w:rFonts w:ascii="Palatino Linotype" w:eastAsia="MS Mincho" w:hAnsi="Palatino Linotype" w:cs="Arial"/>
          <w:b/>
          <w:i/>
          <w:sz w:val="24"/>
          <w:szCs w:val="24"/>
          <w:lang w:val="es-ES_tradnl" w:eastAsia="es-ES"/>
        </w:rPr>
        <w:t>FUNDAMENTACIÓN Y MOTIVACIÓN.</w:t>
      </w:r>
      <w:r w:rsidRPr="00A0240A">
        <w:rPr>
          <w:rFonts w:ascii="Palatino Linotype" w:eastAsia="MS Mincho" w:hAnsi="Palatino Linotype" w:cs="Arial"/>
          <w:i/>
          <w:sz w:val="24"/>
          <w:szCs w:val="24"/>
          <w:lang w:val="es-ES_tradnl" w:eastAsia="es-ES"/>
        </w:rPr>
        <w:t xml:space="preserve"> La </w:t>
      </w:r>
      <w:r w:rsidRPr="00A0240A">
        <w:rPr>
          <w:rFonts w:ascii="Palatino Linotype" w:eastAsia="MS Mincho" w:hAnsi="Palatino Linotype" w:cs="Arial"/>
          <w:i/>
          <w:sz w:val="24"/>
          <w:szCs w:val="24"/>
          <w:u w:val="single"/>
          <w:lang w:val="es-ES_tradnl" w:eastAsia="es-ES"/>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A0240A">
        <w:rPr>
          <w:rFonts w:ascii="Palatino Linotype" w:eastAsia="MS Mincho" w:hAnsi="Palatino Linotype" w:cs="Arial"/>
          <w:i/>
          <w:sz w:val="24"/>
          <w:szCs w:val="24"/>
          <w:lang w:val="es-ES_tradnl" w:eastAsia="es-ES"/>
        </w:rPr>
        <w:t>.</w:t>
      </w:r>
    </w:p>
    <w:p w:rsidR="00F608A8" w:rsidRPr="00A0240A" w:rsidRDefault="00F608A8" w:rsidP="00A0240A">
      <w:pPr>
        <w:spacing w:after="0" w:line="360" w:lineRule="auto"/>
        <w:ind w:left="567" w:right="616"/>
        <w:contextualSpacing/>
        <w:jc w:val="both"/>
        <w:rPr>
          <w:rFonts w:ascii="Palatino Linotype" w:eastAsia="MS Mincho" w:hAnsi="Palatino Linotype" w:cs="Arial"/>
          <w:i/>
          <w:sz w:val="24"/>
          <w:szCs w:val="24"/>
          <w:lang w:val="es-ES_tradnl" w:eastAsia="es-ES"/>
        </w:rPr>
      </w:pPr>
      <w:r w:rsidRPr="00A0240A">
        <w:rPr>
          <w:rFonts w:ascii="Palatino Linotype" w:eastAsia="MS Mincho" w:hAnsi="Palatino Linotype" w:cs="Arial"/>
          <w:i/>
          <w:sz w:val="24"/>
          <w:szCs w:val="24"/>
          <w:lang w:val="es-ES_tradnl" w:eastAsia="es-ES"/>
        </w:rPr>
        <w:t>SEGUNDO TRIBUNAL COLEGIADO DEL SEXTO CIRCUITO.</w:t>
      </w:r>
    </w:p>
    <w:p w:rsidR="00F608A8" w:rsidRPr="00A0240A" w:rsidRDefault="00F608A8" w:rsidP="00A0240A">
      <w:pPr>
        <w:spacing w:after="0" w:line="360" w:lineRule="auto"/>
        <w:ind w:left="567" w:right="616"/>
        <w:contextualSpacing/>
        <w:jc w:val="both"/>
        <w:rPr>
          <w:rFonts w:ascii="Palatino Linotype" w:eastAsia="MS Mincho" w:hAnsi="Palatino Linotype" w:cs="Arial"/>
          <w:i/>
          <w:sz w:val="24"/>
          <w:szCs w:val="24"/>
          <w:lang w:val="es-ES_tradnl" w:eastAsia="es-ES"/>
        </w:rPr>
      </w:pPr>
      <w:r w:rsidRPr="00A0240A">
        <w:rPr>
          <w:rFonts w:ascii="Palatino Linotype" w:eastAsia="MS Mincho" w:hAnsi="Palatino Linotype" w:cs="Arial"/>
          <w:i/>
          <w:sz w:val="24"/>
          <w:szCs w:val="24"/>
          <w:lang w:val="es-ES_tradnl" w:eastAsia="es-ES"/>
        </w:rPr>
        <w:t>Amparo directo 194/88. Bufete Industrial Construcciones, S.A. de C.V. 28 de junio de 1988. Unanimidad de votos. Ponente: Gustavo Calvillo Rangel. Secretario: Jorge Alberto González Álvarez.</w:t>
      </w:r>
    </w:p>
    <w:p w:rsidR="00F608A8" w:rsidRPr="00A0240A" w:rsidRDefault="00F608A8" w:rsidP="00A0240A">
      <w:pPr>
        <w:spacing w:after="0" w:line="360" w:lineRule="auto"/>
        <w:ind w:left="567" w:right="616"/>
        <w:contextualSpacing/>
        <w:jc w:val="both"/>
        <w:rPr>
          <w:rFonts w:ascii="Palatino Linotype" w:eastAsia="MS Mincho" w:hAnsi="Palatino Linotype" w:cs="Arial"/>
          <w:i/>
          <w:sz w:val="24"/>
          <w:szCs w:val="24"/>
          <w:lang w:val="es-ES_tradnl" w:eastAsia="es-ES"/>
        </w:rPr>
      </w:pPr>
      <w:r w:rsidRPr="00A0240A">
        <w:rPr>
          <w:rFonts w:ascii="Palatino Linotype" w:eastAsia="MS Mincho" w:hAnsi="Palatino Linotype" w:cs="Arial"/>
          <w:i/>
          <w:sz w:val="24"/>
          <w:szCs w:val="24"/>
          <w:lang w:val="es-ES_tradnl" w:eastAsia="es-ES"/>
        </w:rPr>
        <w:t>Revisión fiscal 103/88. Instituto Mexicano del Seguro Social. 18 de octubre de 1988. Unanimidad de votos. Ponente: Arnoldo Nájera Virgen. Secretario: Alejandro Esponda Rincón.</w:t>
      </w:r>
    </w:p>
    <w:p w:rsidR="00F608A8" w:rsidRPr="00A0240A" w:rsidRDefault="00F608A8" w:rsidP="00A0240A">
      <w:pPr>
        <w:spacing w:after="0" w:line="360" w:lineRule="auto"/>
        <w:ind w:left="567" w:right="616"/>
        <w:contextualSpacing/>
        <w:jc w:val="both"/>
        <w:rPr>
          <w:rFonts w:ascii="Palatino Linotype" w:eastAsia="MS Mincho" w:hAnsi="Palatino Linotype" w:cs="Arial"/>
          <w:i/>
          <w:sz w:val="24"/>
          <w:szCs w:val="24"/>
          <w:lang w:val="es-ES_tradnl" w:eastAsia="es-ES"/>
        </w:rPr>
      </w:pPr>
      <w:r w:rsidRPr="00A0240A">
        <w:rPr>
          <w:rFonts w:ascii="Palatino Linotype" w:eastAsia="MS Mincho" w:hAnsi="Palatino Linotype" w:cs="Arial"/>
          <w:i/>
          <w:sz w:val="24"/>
          <w:szCs w:val="24"/>
          <w:lang w:val="es-ES_tradnl" w:eastAsia="es-ES"/>
        </w:rPr>
        <w:t>Amparo en revisión 333/88. Adilia Romero. 26 de octubre de 1988. Unanimidad de votos. Ponente: Arnoldo Nájera Virgen. Secretario: Enrique Crispín Campos Ramírez.</w:t>
      </w:r>
    </w:p>
    <w:p w:rsidR="00F608A8" w:rsidRPr="00A0240A" w:rsidRDefault="00F608A8" w:rsidP="00A0240A">
      <w:pPr>
        <w:spacing w:after="0" w:line="360" w:lineRule="auto"/>
        <w:ind w:left="567" w:right="616"/>
        <w:contextualSpacing/>
        <w:jc w:val="both"/>
        <w:rPr>
          <w:rFonts w:ascii="Palatino Linotype" w:eastAsia="MS Mincho" w:hAnsi="Palatino Linotype" w:cs="Arial"/>
          <w:i/>
          <w:sz w:val="24"/>
          <w:szCs w:val="24"/>
          <w:lang w:val="es-ES_tradnl" w:eastAsia="es-ES"/>
        </w:rPr>
      </w:pPr>
      <w:r w:rsidRPr="00A0240A">
        <w:rPr>
          <w:rFonts w:ascii="Palatino Linotype" w:eastAsia="MS Mincho" w:hAnsi="Palatino Linotype" w:cs="Arial"/>
          <w:i/>
          <w:sz w:val="24"/>
          <w:szCs w:val="24"/>
          <w:lang w:val="es-ES_tradnl" w:eastAsia="es-ES"/>
        </w:rPr>
        <w:t>Amparo en revisión 597/95. Emilio Maurer Bretón. 15 de noviembre de 1995. Unanimidad de votos. Ponente: Clementina Ramírez Moguel Goyzueta. Secretario: Gonzalo Carrera Molina.</w:t>
      </w:r>
    </w:p>
    <w:p w:rsidR="00F608A8" w:rsidRPr="00A0240A" w:rsidRDefault="00F608A8" w:rsidP="00A0240A">
      <w:pPr>
        <w:spacing w:after="0" w:line="360" w:lineRule="auto"/>
        <w:ind w:left="567" w:right="616"/>
        <w:contextualSpacing/>
        <w:jc w:val="both"/>
        <w:rPr>
          <w:rFonts w:ascii="Palatino Linotype" w:eastAsia="MS Mincho" w:hAnsi="Palatino Linotype" w:cs="Arial"/>
          <w:i/>
          <w:sz w:val="24"/>
          <w:szCs w:val="24"/>
          <w:lang w:val="es-ES_tradnl" w:eastAsia="es-ES"/>
        </w:rPr>
      </w:pPr>
      <w:r w:rsidRPr="00A0240A">
        <w:rPr>
          <w:rFonts w:ascii="Palatino Linotype" w:eastAsia="MS Mincho" w:hAnsi="Palatino Linotype" w:cs="Arial"/>
          <w:i/>
          <w:sz w:val="24"/>
          <w:szCs w:val="24"/>
          <w:lang w:val="es-ES_tradnl" w:eastAsia="es-ES"/>
        </w:rPr>
        <w:t>Amparo directo 7/96. Pedro Vicente López Miro. 21 de febrero de 1996. Unanimidad de votos. Ponente: María Eugenia Estela Martínez Cardiel. Secretario: Enrique Baigts Muñoz.</w:t>
      </w:r>
    </w:p>
    <w:p w:rsidR="00F608A8" w:rsidRPr="00A0240A" w:rsidRDefault="00F608A8" w:rsidP="00A0240A">
      <w:pPr>
        <w:spacing w:after="0" w:line="360" w:lineRule="auto"/>
        <w:ind w:left="567" w:right="618"/>
        <w:contextualSpacing/>
        <w:jc w:val="both"/>
        <w:rPr>
          <w:rFonts w:ascii="Palatino Linotype" w:eastAsia="MS Mincho" w:hAnsi="Palatino Linotype" w:cs="Arial"/>
          <w:i/>
          <w:sz w:val="12"/>
          <w:szCs w:val="24"/>
          <w:lang w:val="es-ES_tradnl" w:eastAsia="es-ES"/>
        </w:rPr>
      </w:pPr>
    </w:p>
    <w:p w:rsidR="00F608A8" w:rsidRPr="00A0240A" w:rsidRDefault="00F608A8" w:rsidP="00A0240A">
      <w:pPr>
        <w:numPr>
          <w:ilvl w:val="0"/>
          <w:numId w:val="2"/>
        </w:numPr>
        <w:spacing w:after="0" w:line="360" w:lineRule="auto"/>
        <w:ind w:left="0" w:firstLine="0"/>
        <w:contextualSpacing/>
        <w:jc w:val="both"/>
        <w:rPr>
          <w:rFonts w:ascii="Palatino Linotype" w:eastAsia="Times New Roman" w:hAnsi="Palatino Linotype" w:cs="Arial"/>
          <w:sz w:val="24"/>
          <w:szCs w:val="24"/>
          <w:lang w:val="es-ES_tradnl" w:eastAsia="es-MX"/>
        </w:rPr>
      </w:pPr>
      <w:r w:rsidRPr="00A0240A">
        <w:rPr>
          <w:rFonts w:ascii="Palatino Linotype" w:eastAsia="Times New Roman" w:hAnsi="Palatino Linotype" w:cs="Arial"/>
          <w:sz w:val="24"/>
          <w:szCs w:val="24"/>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F608A8" w:rsidRPr="00A0240A" w:rsidRDefault="00F608A8" w:rsidP="00A0240A">
      <w:pPr>
        <w:shd w:val="clear" w:color="auto" w:fill="FFFFFF"/>
        <w:spacing w:after="0" w:line="360" w:lineRule="auto"/>
        <w:contextualSpacing/>
        <w:jc w:val="both"/>
        <w:rPr>
          <w:rFonts w:ascii="Palatino Linotype" w:eastAsia="Times New Roman" w:hAnsi="Palatino Linotype" w:cs="Arial"/>
          <w:sz w:val="24"/>
          <w:szCs w:val="24"/>
          <w:lang w:val="es-ES_tradnl" w:eastAsia="es-MX"/>
        </w:rPr>
      </w:pPr>
    </w:p>
    <w:p w:rsidR="00F608A8" w:rsidRPr="00A0240A" w:rsidRDefault="00F608A8" w:rsidP="00A0240A">
      <w:pPr>
        <w:numPr>
          <w:ilvl w:val="0"/>
          <w:numId w:val="2"/>
        </w:numPr>
        <w:spacing w:after="0" w:line="360" w:lineRule="auto"/>
        <w:ind w:left="0" w:firstLine="0"/>
        <w:contextualSpacing/>
        <w:jc w:val="both"/>
        <w:rPr>
          <w:rFonts w:ascii="Palatino Linotype" w:eastAsia="Calibri" w:hAnsi="Palatino Linotype" w:cs="Arial"/>
          <w:bCs/>
          <w:sz w:val="24"/>
          <w:szCs w:val="24"/>
          <w:lang w:val="es-ES_tradnl" w:eastAsia="es-ES"/>
        </w:rPr>
      </w:pPr>
      <w:r w:rsidRPr="00A0240A">
        <w:rPr>
          <w:rFonts w:ascii="Palatino Linotype" w:eastAsia="Times New Roman" w:hAnsi="Palatino Linotype" w:cs="Arial"/>
          <w:sz w:val="24"/>
          <w:szCs w:val="24"/>
          <w:lang w:val="es-ES_tradnl" w:eastAsia="es-MX"/>
        </w:rPr>
        <w:t xml:space="preserve">Ahora bien, para cada caso además de fundar y motivar, se debe identificar con claridad que datos contenidos en las documentales que son susceptibles de suprimirse </w:t>
      </w:r>
      <w:r w:rsidRPr="00A0240A">
        <w:rPr>
          <w:rFonts w:ascii="Palatino Linotype" w:eastAsia="MS Mincho" w:hAnsi="Palatino Linotype" w:cs="Times New Roman"/>
          <w:sz w:val="24"/>
          <w:szCs w:val="24"/>
          <w:lang w:val="es-ES_tradnl" w:eastAsia="es-ES"/>
        </w:rPr>
        <w:t>por ejemplo, si una documental de naturaleza pública como lo es la nómina general, si bien el dato de sus remuneraciones es eminentemente público, no así todos los datos contenidos en dicho documento que son datos personales</w:t>
      </w:r>
      <w:r w:rsidRPr="00A0240A">
        <w:rPr>
          <w:rFonts w:ascii="Palatino Linotype" w:eastAsia="MS Mincho" w:hAnsi="Palatino Linotype" w:cs="Times New Roman"/>
          <w:sz w:val="24"/>
          <w:szCs w:val="24"/>
          <w:lang w:val="es-ES_tradnl" w:eastAsia="es-ES"/>
        </w:rPr>
        <w:footnoteReference w:id="3"/>
      </w:r>
      <w:r w:rsidRPr="00A0240A">
        <w:rPr>
          <w:rFonts w:ascii="Palatino Linotype" w:eastAsia="MS Mincho" w:hAnsi="Palatino Linotype" w:cs="Times New Roman"/>
          <w:sz w:val="24"/>
          <w:szCs w:val="24"/>
          <w:lang w:val="es-ES_tradnl" w:eastAsia="es-ES"/>
        </w:rPr>
        <w:t xml:space="preserve"> del servidor público que no tienen ninguna injerencia en el tema de la transparencia y la rendición de cuentas, por ejemplo, Clave Única de Registro de Población (CURP),   estos son datos susceptibles de clasificarse como confidenciales mediante una versión pública que deje a la vista los datos que </w:t>
      </w:r>
      <w:r w:rsidRPr="00A0240A">
        <w:rPr>
          <w:rFonts w:ascii="Palatino Linotype" w:eastAsia="Calibri" w:hAnsi="Palatino Linotype" w:cs="Arial"/>
          <w:bCs/>
          <w:sz w:val="24"/>
          <w:szCs w:val="24"/>
          <w:lang w:val="es-ES_tradnl" w:eastAsia="es-ES"/>
        </w:rPr>
        <w:t xml:space="preserve">ofrezcan la información requerida. </w:t>
      </w:r>
    </w:p>
    <w:p w:rsidR="00F608A8" w:rsidRPr="00A0240A" w:rsidRDefault="00F608A8" w:rsidP="00A0240A">
      <w:pPr>
        <w:spacing w:after="0" w:line="360" w:lineRule="auto"/>
        <w:contextualSpacing/>
        <w:jc w:val="both"/>
        <w:rPr>
          <w:rFonts w:ascii="Palatino Linotype" w:eastAsia="MS Mincho" w:hAnsi="Palatino Linotype" w:cs="Arial"/>
          <w:sz w:val="12"/>
          <w:szCs w:val="24"/>
          <w:lang w:val="es-ES_tradnl" w:eastAsia="es-MX"/>
        </w:rPr>
      </w:pPr>
    </w:p>
    <w:p w:rsidR="00F608A8" w:rsidRPr="00A0240A" w:rsidRDefault="00F608A8" w:rsidP="00A0240A">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A0240A">
        <w:rPr>
          <w:rFonts w:ascii="Palatino Linotype" w:eastAsia="MS Mincho" w:hAnsi="Palatino Linotype" w:cs="Arial"/>
          <w:sz w:val="24"/>
          <w:szCs w:val="24"/>
          <w:lang w:val="es-ES_tradnl" w:eastAsia="es-MX"/>
        </w:rPr>
        <w:t xml:space="preserve">Por cuanto hace a la </w:t>
      </w:r>
      <w:r w:rsidRPr="00A0240A">
        <w:rPr>
          <w:rFonts w:ascii="Palatino Linotype" w:eastAsia="MS Mincho" w:hAnsi="Palatino Linotype" w:cs="Arial"/>
          <w:b/>
          <w:sz w:val="24"/>
          <w:szCs w:val="24"/>
          <w:lang w:val="es-ES_tradnl" w:eastAsia="es-ES"/>
        </w:rPr>
        <w:t xml:space="preserve">Clave Única de Registro de Población, </w:t>
      </w:r>
      <w:r w:rsidRPr="00A0240A">
        <w:rPr>
          <w:rFonts w:ascii="Palatino Linotype" w:eastAsia="MS Mincho" w:hAnsi="Palatino Linotype" w:cs="Arial"/>
          <w:sz w:val="24"/>
          <w:szCs w:val="24"/>
          <w:lang w:val="es-ES_tradnl"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F608A8" w:rsidRPr="00A0240A" w:rsidRDefault="00F608A8" w:rsidP="00A0240A">
      <w:pPr>
        <w:spacing w:after="0" w:line="360" w:lineRule="auto"/>
        <w:jc w:val="both"/>
        <w:rPr>
          <w:rFonts w:ascii="Palatino Linotype" w:eastAsia="MS Mincho" w:hAnsi="Palatino Linotype" w:cs="Arial"/>
          <w:sz w:val="12"/>
          <w:szCs w:val="24"/>
          <w:lang w:val="es-ES_tradnl" w:eastAsia="es-MX"/>
        </w:rPr>
      </w:pPr>
    </w:p>
    <w:p w:rsidR="00F608A8" w:rsidRPr="00A0240A" w:rsidRDefault="00F608A8" w:rsidP="00A0240A">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A0240A">
        <w:rPr>
          <w:rFonts w:ascii="Palatino Linotype" w:eastAsia="MS Mincho" w:hAnsi="Palatino Linotype" w:cs="Arial"/>
          <w:sz w:val="24"/>
          <w:szCs w:val="24"/>
          <w:lang w:val="es-ES_tradnl" w:eastAsia="es-MX"/>
        </w:rPr>
        <w:t>Lo anterior, tiene sustento en los artículos 86 y 91 de la Ley General de Población, la cual señala lo siguiente:</w:t>
      </w:r>
    </w:p>
    <w:p w:rsidR="00F608A8" w:rsidRPr="00A0240A" w:rsidRDefault="00F608A8" w:rsidP="00A0240A">
      <w:pPr>
        <w:spacing w:after="0" w:line="360" w:lineRule="auto"/>
        <w:ind w:left="567" w:right="616"/>
        <w:rPr>
          <w:rFonts w:ascii="Palatino Linotype" w:eastAsia="MS Mincho" w:hAnsi="Palatino Linotype" w:cs="Arial"/>
          <w:sz w:val="24"/>
          <w:szCs w:val="24"/>
          <w:lang w:val="es-ES_tradnl" w:eastAsia="es-MX"/>
        </w:rPr>
      </w:pPr>
    </w:p>
    <w:p w:rsidR="00F608A8" w:rsidRPr="00A0240A" w:rsidRDefault="00F608A8" w:rsidP="00A0240A">
      <w:pPr>
        <w:spacing w:after="0" w:line="360" w:lineRule="auto"/>
        <w:ind w:left="567" w:right="616"/>
        <w:jc w:val="both"/>
        <w:rPr>
          <w:rFonts w:ascii="Palatino Linotype" w:eastAsia="MS Mincho" w:hAnsi="Palatino Linotype" w:cs="Arial"/>
          <w:i/>
          <w:sz w:val="24"/>
          <w:szCs w:val="24"/>
          <w:lang w:val="es-ES_tradnl" w:eastAsia="es-MX"/>
        </w:rPr>
      </w:pPr>
      <w:r w:rsidRPr="00A0240A">
        <w:rPr>
          <w:rFonts w:ascii="Palatino Linotype" w:eastAsia="MS Mincho" w:hAnsi="Palatino Linotype" w:cs="Arial,Bold"/>
          <w:b/>
          <w:bCs/>
          <w:i/>
          <w:sz w:val="24"/>
          <w:szCs w:val="24"/>
          <w:lang w:val="es-ES_tradnl" w:eastAsia="es-MX"/>
        </w:rPr>
        <w:t xml:space="preserve">“Artículo 86. </w:t>
      </w:r>
      <w:r w:rsidRPr="00A0240A">
        <w:rPr>
          <w:rFonts w:ascii="Palatino Linotype" w:eastAsia="MS Mincho" w:hAnsi="Palatino Linotype" w:cs="Arial"/>
          <w:i/>
          <w:sz w:val="24"/>
          <w:szCs w:val="24"/>
          <w:lang w:val="es-ES_tradnl" w:eastAsia="es-MX"/>
        </w:rPr>
        <w:t>El Registro Nacional de Población tiene como finalidad registrar a cada una de las personas que integran la población del país, con los datos que permitan certificar y acreditar fehacientemente su identidad.</w:t>
      </w:r>
    </w:p>
    <w:p w:rsidR="00F608A8" w:rsidRPr="00A0240A" w:rsidRDefault="00F608A8" w:rsidP="00A0240A">
      <w:pPr>
        <w:spacing w:after="0" w:line="360" w:lineRule="auto"/>
        <w:ind w:left="567" w:right="616"/>
        <w:jc w:val="both"/>
        <w:rPr>
          <w:rFonts w:ascii="Palatino Linotype" w:eastAsia="MS Mincho" w:hAnsi="Palatino Linotype" w:cs="Arial"/>
          <w:i/>
          <w:sz w:val="24"/>
          <w:szCs w:val="24"/>
          <w:lang w:val="es-ES_tradnl" w:eastAsia="es-MX"/>
        </w:rPr>
      </w:pPr>
    </w:p>
    <w:p w:rsidR="00F608A8" w:rsidRPr="00A0240A" w:rsidRDefault="00F608A8" w:rsidP="00A0240A">
      <w:pPr>
        <w:spacing w:after="0" w:line="360" w:lineRule="auto"/>
        <w:ind w:left="567" w:right="616"/>
        <w:jc w:val="both"/>
        <w:rPr>
          <w:rFonts w:ascii="Palatino Linotype" w:eastAsia="MS Mincho" w:hAnsi="Palatino Linotype" w:cs="Arial"/>
          <w:i/>
          <w:sz w:val="24"/>
          <w:szCs w:val="24"/>
          <w:lang w:val="es-ES_tradnl" w:eastAsia="es-MX"/>
        </w:rPr>
      </w:pPr>
      <w:r w:rsidRPr="00A0240A">
        <w:rPr>
          <w:rFonts w:ascii="Palatino Linotype" w:eastAsia="MS Mincho" w:hAnsi="Palatino Linotype" w:cs="Arial,Bold"/>
          <w:b/>
          <w:bCs/>
          <w:i/>
          <w:sz w:val="24"/>
          <w:szCs w:val="24"/>
          <w:lang w:val="es-ES_tradnl" w:eastAsia="es-MX"/>
        </w:rPr>
        <w:t xml:space="preserve">Artículo 91. </w:t>
      </w:r>
      <w:r w:rsidRPr="00A0240A">
        <w:rPr>
          <w:rFonts w:ascii="Palatino Linotype" w:eastAsia="MS Mincho" w:hAnsi="Palatino Linotype" w:cs="Arial"/>
          <w:i/>
          <w:sz w:val="24"/>
          <w:szCs w:val="24"/>
          <w:lang w:val="es-ES_tradnl" w:eastAsia="es-MX"/>
        </w:rPr>
        <w:t>Al incorporar a una persona en el Registro Nacional de Población, se le asignará una clave que se denominará Clave Única de Registro de Población. Esta servirá para registrarla e identificarla en forma individual.”</w:t>
      </w:r>
    </w:p>
    <w:p w:rsidR="00F608A8" w:rsidRPr="00A0240A" w:rsidRDefault="00F608A8" w:rsidP="00A0240A">
      <w:pPr>
        <w:spacing w:after="0" w:line="360" w:lineRule="auto"/>
        <w:ind w:right="616"/>
        <w:rPr>
          <w:rFonts w:ascii="Palatino Linotype" w:eastAsia="MS Mincho" w:hAnsi="Palatino Linotype" w:cs="Arial"/>
          <w:sz w:val="12"/>
          <w:szCs w:val="24"/>
          <w:lang w:val="es-ES_tradnl" w:eastAsia="es-MX"/>
        </w:rPr>
      </w:pPr>
    </w:p>
    <w:p w:rsidR="00F608A8" w:rsidRPr="00A0240A" w:rsidRDefault="00F608A8" w:rsidP="00A0240A">
      <w:pPr>
        <w:numPr>
          <w:ilvl w:val="0"/>
          <w:numId w:val="2"/>
        </w:numPr>
        <w:shd w:val="clear" w:color="auto" w:fill="FFFFFF"/>
        <w:spacing w:after="0" w:line="360" w:lineRule="auto"/>
        <w:ind w:left="0" w:firstLine="0"/>
        <w:contextualSpacing/>
        <w:jc w:val="both"/>
        <w:rPr>
          <w:rFonts w:ascii="Palatino Linotype" w:eastAsia="MS Mincho" w:hAnsi="Palatino Linotype" w:cs="Times New Roman"/>
          <w:sz w:val="24"/>
          <w:szCs w:val="24"/>
          <w:lang w:val="es-ES_tradnl" w:eastAsia="es-MX"/>
        </w:rPr>
      </w:pPr>
      <w:r w:rsidRPr="00A0240A">
        <w:rPr>
          <w:rFonts w:ascii="Palatino Linotype" w:eastAsia="MS Mincho" w:hAnsi="Palatino Linotype" w:cs="Times New Roman"/>
          <w:sz w:val="24"/>
          <w:szCs w:val="24"/>
          <w:lang w:val="es-ES_tradnl" w:eastAsia="es-MX"/>
        </w:rPr>
        <w:t>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w:t>
      </w:r>
      <w:r w:rsidRPr="00A0240A">
        <w:rPr>
          <w:rFonts w:ascii="Palatino Linotype" w:eastAsia="MS Mincho" w:hAnsi="Palatino Linotype" w:cs="Arial"/>
          <w:sz w:val="24"/>
          <w:szCs w:val="24"/>
          <w:lang w:val="es-ES_tradnl" w:eastAsia="es-MX"/>
        </w:rPr>
        <w:t xml:space="preserve"> la primera letra del apellido paterno; seguida de la primera letra vocal del primer apellido; seguida de la primera letra del segundo apellido y por último la primera letra del nombre; fecha de nacimiento año/mes/día</w:t>
      </w:r>
      <w:r w:rsidRPr="00A0240A">
        <w:rPr>
          <w:rFonts w:ascii="Palatino Linotype" w:eastAsia="MS Mincho" w:hAnsi="Palatino Linotype" w:cs="Times New Roman"/>
          <w:sz w:val="24"/>
          <w:szCs w:val="24"/>
          <w:lang w:val="es-ES_tradnl" w:eastAsia="es-MX"/>
        </w:rPr>
        <w:t xml:space="preserve">; sexo; Entidad Federativa o lugar de nacimiento; finalmente un digito verificador, compuesto de dos elementos, con el que se evitan duplicaciones en la Clave, identifican el cambio de siglo y garantizan la correcta integración. </w:t>
      </w:r>
    </w:p>
    <w:p w:rsidR="00F608A8" w:rsidRPr="00A0240A" w:rsidRDefault="00F608A8" w:rsidP="00A0240A">
      <w:pPr>
        <w:shd w:val="clear" w:color="auto" w:fill="FFFFFF"/>
        <w:spacing w:after="0" w:line="360" w:lineRule="auto"/>
        <w:contextualSpacing/>
        <w:jc w:val="both"/>
        <w:rPr>
          <w:rFonts w:ascii="Palatino Linotype" w:eastAsia="MS Mincho" w:hAnsi="Palatino Linotype" w:cs="Times New Roman"/>
          <w:sz w:val="12"/>
          <w:szCs w:val="24"/>
          <w:lang w:val="es-ES_tradnl" w:eastAsia="es-MX"/>
        </w:rPr>
      </w:pPr>
    </w:p>
    <w:p w:rsidR="00F608A8" w:rsidRPr="00A0240A" w:rsidRDefault="00F608A8" w:rsidP="00A0240A">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A0240A">
        <w:rPr>
          <w:rFonts w:ascii="Palatino Linotype" w:eastAsia="MS Mincho" w:hAnsi="Palatino Linotype" w:cs="Arial"/>
          <w:sz w:val="24"/>
          <w:szCs w:val="24"/>
          <w:lang w:val="es-ES_tradnl" w:eastAsia="es-MX"/>
        </w:rPr>
        <w:t>Al respecto, el Instituto Nacional de Transparencia, Acceso a la Información y Protección de Datos Personales (INAI) a través del Criterio 18/17, señala literalmente lo siguiente:</w:t>
      </w:r>
    </w:p>
    <w:p w:rsidR="00F608A8" w:rsidRPr="00A0240A" w:rsidRDefault="00F608A8" w:rsidP="00A0240A">
      <w:pPr>
        <w:spacing w:after="0" w:line="360" w:lineRule="auto"/>
        <w:ind w:right="616"/>
        <w:jc w:val="both"/>
        <w:rPr>
          <w:rFonts w:ascii="Palatino Linotype" w:eastAsia="MS Mincho" w:hAnsi="Palatino Linotype" w:cs="Arial"/>
          <w:sz w:val="24"/>
          <w:szCs w:val="24"/>
          <w:lang w:val="es-ES_tradnl" w:eastAsia="es-MX"/>
        </w:rPr>
      </w:pPr>
    </w:p>
    <w:p w:rsidR="00F608A8" w:rsidRPr="00A0240A" w:rsidRDefault="00F608A8" w:rsidP="00A0240A">
      <w:pPr>
        <w:spacing w:after="0" w:line="360" w:lineRule="auto"/>
        <w:ind w:left="567" w:right="616"/>
        <w:jc w:val="both"/>
        <w:rPr>
          <w:rFonts w:ascii="Palatino Linotype" w:eastAsia="MS Mincho" w:hAnsi="Palatino Linotype" w:cs="Arial"/>
          <w:bCs/>
          <w:i/>
          <w:sz w:val="24"/>
          <w:szCs w:val="24"/>
          <w:lang w:val="es-ES_tradnl" w:eastAsia="es-MX"/>
        </w:rPr>
      </w:pPr>
      <w:r w:rsidRPr="00A0240A">
        <w:rPr>
          <w:rFonts w:ascii="Palatino Linotype" w:eastAsia="MS Mincho" w:hAnsi="Palatino Linotype" w:cs="Arial"/>
          <w:b/>
          <w:bCs/>
          <w:i/>
          <w:sz w:val="24"/>
          <w:szCs w:val="24"/>
          <w:lang w:val="es-ES_tradnl" w:eastAsia="es-MX"/>
        </w:rPr>
        <w:t xml:space="preserve"> </w:t>
      </w:r>
      <w:r w:rsidRPr="00A0240A">
        <w:rPr>
          <w:rFonts w:ascii="Palatino Linotype" w:eastAsia="MS Mincho" w:hAnsi="Palatino Linotype" w:cs="Arial"/>
          <w:bCs/>
          <w:i/>
          <w:sz w:val="24"/>
          <w:szCs w:val="24"/>
          <w:lang w:val="es-ES_tradnl" w:eastAsia="es-MX"/>
        </w:rPr>
        <w:t>“</w:t>
      </w:r>
      <w:r w:rsidRPr="00A0240A">
        <w:rPr>
          <w:rFonts w:ascii="Palatino Linotype" w:eastAsia="MS Mincho" w:hAnsi="Palatino Linotype" w:cs="Arial"/>
          <w:b/>
          <w:bCs/>
          <w:i/>
          <w:sz w:val="24"/>
          <w:szCs w:val="24"/>
          <w:lang w:val="es-ES_tradnl" w:eastAsia="es-MX"/>
        </w:rPr>
        <w:t>Clave Única de Registro de Población (CURP)</w:t>
      </w:r>
      <w:r w:rsidRPr="00A0240A">
        <w:rPr>
          <w:rFonts w:ascii="Palatino Linotype" w:eastAsia="MS Mincho" w:hAnsi="Palatino Linotype" w:cs="Arial"/>
          <w:bCs/>
          <w:i/>
          <w:sz w:val="24"/>
          <w:szCs w:val="24"/>
          <w:lang w:val="es-ES_tradnl"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F608A8" w:rsidRPr="00A0240A" w:rsidRDefault="00F608A8" w:rsidP="00A0240A">
      <w:pPr>
        <w:spacing w:after="0" w:line="360" w:lineRule="auto"/>
        <w:ind w:left="567" w:right="616"/>
        <w:jc w:val="both"/>
        <w:rPr>
          <w:rFonts w:ascii="Palatino Linotype" w:eastAsia="MS Mincho" w:hAnsi="Palatino Linotype" w:cs="Arial"/>
          <w:bCs/>
          <w:i/>
          <w:sz w:val="24"/>
          <w:szCs w:val="24"/>
          <w:lang w:val="es-ES_tradnl" w:eastAsia="es-MX"/>
        </w:rPr>
      </w:pPr>
    </w:p>
    <w:p w:rsidR="00F608A8" w:rsidRPr="00A0240A" w:rsidRDefault="00F608A8" w:rsidP="00A0240A">
      <w:pPr>
        <w:spacing w:after="0" w:line="360" w:lineRule="auto"/>
        <w:ind w:left="567" w:right="616"/>
        <w:jc w:val="both"/>
        <w:rPr>
          <w:rFonts w:ascii="Palatino Linotype" w:eastAsia="MS Mincho" w:hAnsi="Palatino Linotype" w:cs="Arial"/>
          <w:bCs/>
          <w:i/>
          <w:sz w:val="24"/>
          <w:szCs w:val="24"/>
          <w:lang w:val="es-ES_tradnl" w:eastAsia="es-MX"/>
        </w:rPr>
      </w:pPr>
      <w:r w:rsidRPr="00A0240A">
        <w:rPr>
          <w:rFonts w:ascii="Palatino Linotype" w:eastAsia="MS Mincho" w:hAnsi="Palatino Linotype" w:cs="Arial"/>
          <w:bCs/>
          <w:i/>
          <w:sz w:val="24"/>
          <w:szCs w:val="24"/>
          <w:lang w:val="es-ES_tradnl" w:eastAsia="es-MX"/>
        </w:rPr>
        <w:t>Resoluciones:</w:t>
      </w:r>
    </w:p>
    <w:p w:rsidR="00F608A8" w:rsidRPr="00A0240A" w:rsidRDefault="00F608A8" w:rsidP="00A0240A">
      <w:pPr>
        <w:spacing w:after="0" w:line="360" w:lineRule="auto"/>
        <w:ind w:left="567" w:right="616"/>
        <w:jc w:val="both"/>
        <w:rPr>
          <w:rFonts w:ascii="Palatino Linotype" w:eastAsia="MS Mincho" w:hAnsi="Palatino Linotype" w:cs="Arial"/>
          <w:bCs/>
          <w:i/>
          <w:sz w:val="24"/>
          <w:szCs w:val="24"/>
          <w:lang w:val="es-ES_tradnl" w:eastAsia="es-MX"/>
        </w:rPr>
      </w:pPr>
      <w:r w:rsidRPr="00A0240A">
        <w:rPr>
          <w:rFonts w:ascii="Palatino Linotype" w:eastAsia="MS Mincho" w:hAnsi="Palatino Linotype" w:cs="Arial"/>
          <w:bCs/>
          <w:i/>
          <w:sz w:val="24"/>
          <w:szCs w:val="24"/>
          <w:lang w:val="es-ES_tradnl" w:eastAsia="es-MX"/>
        </w:rPr>
        <w:t>•</w:t>
      </w:r>
      <w:r w:rsidRPr="00A0240A">
        <w:rPr>
          <w:rFonts w:ascii="Palatino Linotype" w:eastAsia="MS Mincho" w:hAnsi="Palatino Linotype" w:cs="Arial"/>
          <w:bCs/>
          <w:i/>
          <w:sz w:val="24"/>
          <w:szCs w:val="24"/>
          <w:lang w:val="es-ES_tradnl" w:eastAsia="es-MX"/>
        </w:rPr>
        <w:tab/>
        <w:t>RRA 3995/16. Secretaría de la Defensa Nacional. 1 de febrero de 2017. Por unanimidad. Comisionado Ponente Rosendoevgueni Monterrey Chepov.</w:t>
      </w:r>
    </w:p>
    <w:p w:rsidR="00F608A8" w:rsidRPr="00A0240A" w:rsidRDefault="00F608A8" w:rsidP="00A0240A">
      <w:pPr>
        <w:spacing w:after="0" w:line="360" w:lineRule="auto"/>
        <w:ind w:left="567" w:right="616"/>
        <w:jc w:val="both"/>
        <w:rPr>
          <w:rFonts w:ascii="Palatino Linotype" w:eastAsia="MS Mincho" w:hAnsi="Palatino Linotype" w:cs="Arial"/>
          <w:bCs/>
          <w:i/>
          <w:sz w:val="24"/>
          <w:szCs w:val="24"/>
          <w:lang w:val="es-ES_tradnl" w:eastAsia="es-MX"/>
        </w:rPr>
      </w:pPr>
      <w:r w:rsidRPr="00A0240A">
        <w:rPr>
          <w:rFonts w:ascii="Palatino Linotype" w:eastAsia="MS Mincho" w:hAnsi="Palatino Linotype" w:cs="Arial"/>
          <w:bCs/>
          <w:i/>
          <w:sz w:val="24"/>
          <w:szCs w:val="24"/>
          <w:lang w:val="es-ES_tradnl" w:eastAsia="es-MX"/>
        </w:rPr>
        <w:t>•</w:t>
      </w:r>
      <w:r w:rsidRPr="00A0240A">
        <w:rPr>
          <w:rFonts w:ascii="Palatino Linotype" w:eastAsia="MS Mincho" w:hAnsi="Palatino Linotype" w:cs="Arial"/>
          <w:bCs/>
          <w:i/>
          <w:sz w:val="24"/>
          <w:szCs w:val="24"/>
          <w:lang w:val="es-ES_tradnl" w:eastAsia="es-MX"/>
        </w:rPr>
        <w:tab/>
        <w:t xml:space="preserve">RRA 0937/17. Senado de la República. 15 de marzo de 2017. Por unanimidad. Comisionada Ponente Ximena Puente de la Mora. </w:t>
      </w:r>
    </w:p>
    <w:p w:rsidR="00F608A8" w:rsidRPr="00A0240A" w:rsidRDefault="00F608A8" w:rsidP="00A0240A">
      <w:pPr>
        <w:spacing w:after="0" w:line="360" w:lineRule="auto"/>
        <w:ind w:left="567" w:right="616"/>
        <w:jc w:val="both"/>
        <w:rPr>
          <w:rFonts w:ascii="Palatino Linotype" w:eastAsia="MS Mincho" w:hAnsi="Palatino Linotype" w:cs="Arial"/>
          <w:i/>
          <w:sz w:val="24"/>
          <w:szCs w:val="24"/>
          <w:lang w:val="es-ES_tradnl" w:eastAsia="es-MX"/>
        </w:rPr>
      </w:pPr>
      <w:r w:rsidRPr="00A0240A">
        <w:rPr>
          <w:rFonts w:ascii="Palatino Linotype" w:eastAsia="MS Mincho" w:hAnsi="Palatino Linotype" w:cs="Arial"/>
          <w:bCs/>
          <w:i/>
          <w:sz w:val="24"/>
          <w:szCs w:val="24"/>
          <w:lang w:val="es-ES_tradnl" w:eastAsia="es-MX"/>
        </w:rPr>
        <w:t>•</w:t>
      </w:r>
      <w:r w:rsidRPr="00A0240A">
        <w:rPr>
          <w:rFonts w:ascii="Palatino Linotype" w:eastAsia="MS Mincho" w:hAnsi="Palatino Linotype" w:cs="Arial"/>
          <w:bCs/>
          <w:i/>
          <w:sz w:val="24"/>
          <w:szCs w:val="24"/>
          <w:lang w:val="es-ES_tradnl" w:eastAsia="es-MX"/>
        </w:rPr>
        <w:tab/>
        <w:t>RRA 0478/17. Secretaría de Relaciones Exteriores. 26 de abril de 2017. Por unanimidad. Comisionada Ponente Areli Cano Guadiana.</w:t>
      </w:r>
      <w:r w:rsidRPr="00A0240A">
        <w:rPr>
          <w:rFonts w:ascii="Palatino Linotype" w:eastAsia="MS Mincho" w:hAnsi="Palatino Linotype" w:cs="Arial"/>
          <w:i/>
          <w:sz w:val="24"/>
          <w:szCs w:val="24"/>
          <w:lang w:val="es-ES_tradnl" w:eastAsia="es-MX"/>
        </w:rPr>
        <w:t>” (SIC)</w:t>
      </w:r>
    </w:p>
    <w:p w:rsidR="00F608A8" w:rsidRPr="00A0240A" w:rsidRDefault="00F608A8" w:rsidP="00A0240A">
      <w:pPr>
        <w:spacing w:after="0" w:line="360" w:lineRule="auto"/>
        <w:ind w:left="567" w:right="757"/>
        <w:jc w:val="both"/>
        <w:rPr>
          <w:rFonts w:ascii="Palatino Linotype" w:eastAsia="MS Mincho" w:hAnsi="Palatino Linotype" w:cs="Arial"/>
          <w:i/>
          <w:sz w:val="12"/>
          <w:szCs w:val="24"/>
          <w:lang w:val="es-ES_tradnl" w:eastAsia="es-MX"/>
        </w:rPr>
      </w:pPr>
    </w:p>
    <w:p w:rsidR="00F608A8" w:rsidRPr="00A0240A" w:rsidRDefault="00F608A8" w:rsidP="00A0240A">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A0240A">
        <w:rPr>
          <w:rFonts w:ascii="Palatino Linotype" w:eastAsia="MS Mincho" w:hAnsi="Palatino Linotype" w:cs="Arial"/>
          <w:sz w:val="24"/>
          <w:szCs w:val="24"/>
          <w:lang w:val="es-ES_tradnl" w:eastAsia="es-MX"/>
        </w:rPr>
        <w:t xml:space="preserve">De lo anterior, se desprende que la </w:t>
      </w:r>
      <w:r w:rsidRPr="00A0240A">
        <w:rPr>
          <w:rFonts w:ascii="Palatino Linotype" w:eastAsia="MS Mincho" w:hAnsi="Palatino Linotype" w:cs="Times New Roman"/>
          <w:sz w:val="24"/>
          <w:szCs w:val="24"/>
          <w:lang w:val="es-ES_tradnl" w:eastAsia="es-MX"/>
        </w:rPr>
        <w:t xml:space="preserve">Clave Única de Registro de Población, </w:t>
      </w:r>
      <w:r w:rsidRPr="00A0240A">
        <w:rPr>
          <w:rFonts w:ascii="Palatino Linotype" w:eastAsia="MS Mincho" w:hAnsi="Palatino Linotype" w:cs="Arial"/>
          <w:sz w:val="24"/>
          <w:szCs w:val="24"/>
          <w:lang w:val="es-ES_tradnl" w:eastAsia="es-MX"/>
        </w:rPr>
        <w:t>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F608A8" w:rsidRPr="00A0240A" w:rsidRDefault="00F608A8" w:rsidP="00A0240A">
      <w:pPr>
        <w:spacing w:after="0" w:line="360" w:lineRule="auto"/>
        <w:contextualSpacing/>
        <w:jc w:val="both"/>
        <w:rPr>
          <w:rFonts w:ascii="Palatino Linotype" w:eastAsia="MS Mincho" w:hAnsi="Palatino Linotype" w:cs="Arial"/>
          <w:sz w:val="24"/>
          <w:szCs w:val="24"/>
          <w:lang w:val="es-ES_tradnl" w:eastAsia="es-MX"/>
        </w:rPr>
      </w:pPr>
    </w:p>
    <w:p w:rsidR="00F608A8" w:rsidRPr="00A0240A" w:rsidRDefault="00F608A8" w:rsidP="00A0240A">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ES"/>
        </w:rPr>
      </w:pPr>
      <w:r w:rsidRPr="00A0240A">
        <w:rPr>
          <w:rFonts w:ascii="Palatino Linotype" w:eastAsia="MS Mincho" w:hAnsi="Palatino Linotype" w:cs="Arial"/>
          <w:sz w:val="24"/>
          <w:szCs w:val="24"/>
          <w:lang w:val="es-ES_tradnl" w:eastAsia="es-ES"/>
        </w:rPr>
        <w:t xml:space="preserve">Por ende, en el presente caso, </w:t>
      </w:r>
      <w:r w:rsidRPr="00A0240A">
        <w:rPr>
          <w:rFonts w:ascii="Palatino Linotype" w:eastAsia="MS Mincho" w:hAnsi="Palatino Linotype" w:cs="Arial"/>
          <w:b/>
          <w:sz w:val="24"/>
          <w:szCs w:val="24"/>
          <w:lang w:val="es-ES_tradnl" w:eastAsia="es-ES"/>
        </w:rPr>
        <w:t>EL SUJETO OBLIGADO</w:t>
      </w:r>
      <w:r w:rsidRPr="00A0240A">
        <w:rPr>
          <w:rFonts w:ascii="Palatino Linotype" w:eastAsia="MS Mincho" w:hAnsi="Palatino Linotype" w:cs="Arial"/>
          <w:sz w:val="24"/>
          <w:szCs w:val="24"/>
          <w:lang w:val="es-ES_tradnl" w:eastAsia="es-ES"/>
        </w:rPr>
        <w:t xml:space="preserve"> debe </w:t>
      </w:r>
      <w:r w:rsidRPr="00A0240A">
        <w:rPr>
          <w:rFonts w:ascii="Palatino Linotype" w:eastAsia="MS Mincho" w:hAnsi="Palatino Linotype" w:cs="Arial"/>
          <w:sz w:val="24"/>
          <w:szCs w:val="24"/>
          <w:lang w:val="es-ES_tradnl"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A0240A">
        <w:rPr>
          <w:rFonts w:ascii="Palatino Linotype" w:eastAsia="MS Mincho" w:hAnsi="Palatino Linotype" w:cs="Arial"/>
          <w:b/>
          <w:sz w:val="24"/>
          <w:szCs w:val="24"/>
          <w:lang w:val="es-ES_tradnl" w:eastAsia="es-MX"/>
        </w:rPr>
        <w:t>EL SUJETO OBLIGADO</w:t>
      </w:r>
      <w:r w:rsidRPr="00A0240A">
        <w:rPr>
          <w:rFonts w:ascii="Palatino Linotype" w:eastAsia="MS Mincho" w:hAnsi="Palatino Linotype" w:cs="Arial"/>
          <w:sz w:val="24"/>
          <w:szCs w:val="24"/>
          <w:lang w:val="es-ES_tradnl" w:eastAsia="es-MX"/>
        </w:rPr>
        <w:t xml:space="preserve">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w:t>
      </w:r>
      <w:r w:rsidRPr="00A0240A">
        <w:rPr>
          <w:rFonts w:ascii="Palatino Linotype" w:eastAsia="MS Mincho" w:hAnsi="Palatino Linotype" w:cs="Arial"/>
          <w:b/>
          <w:sz w:val="24"/>
          <w:szCs w:val="24"/>
          <w:lang w:val="es-ES_tradnl" w:eastAsia="es-MX"/>
        </w:rPr>
        <w:t>SUJETO OBLIGADO</w:t>
      </w:r>
      <w:r w:rsidRPr="00A0240A">
        <w:rPr>
          <w:rFonts w:ascii="Palatino Linotype" w:eastAsia="MS Mincho" w:hAnsi="Palatino Linotype" w:cs="Arial"/>
          <w:sz w:val="24"/>
          <w:szCs w:val="24"/>
          <w:lang w:val="es-ES_tradnl"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rsidR="00F608A8" w:rsidRPr="00A0240A" w:rsidRDefault="00F608A8" w:rsidP="00A0240A">
      <w:pPr>
        <w:spacing w:line="360" w:lineRule="auto"/>
        <w:contextualSpacing/>
        <w:rPr>
          <w:rFonts w:ascii="Palatino Linotype" w:eastAsia="Calibri" w:hAnsi="Palatino Linotype" w:cs="Arial"/>
          <w:bCs/>
          <w:sz w:val="12"/>
          <w:szCs w:val="24"/>
          <w:lang w:val="es-ES_tradnl" w:eastAsia="es-ES"/>
        </w:rPr>
      </w:pPr>
    </w:p>
    <w:p w:rsidR="00F608A8" w:rsidRPr="00A0240A" w:rsidRDefault="00F608A8" w:rsidP="00A0240A">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ES"/>
        </w:rPr>
      </w:pPr>
      <w:r w:rsidRPr="00A0240A">
        <w:rPr>
          <w:rFonts w:ascii="Palatino Linotype" w:eastAsia="Calibri" w:hAnsi="Palatino Linotype" w:cs="Arial"/>
          <w:bCs/>
          <w:sz w:val="24"/>
          <w:szCs w:val="24"/>
          <w:lang w:val="es-ES_tradnl" w:eastAsia="es-ES"/>
        </w:rPr>
        <w:t>Por lo tanto, la entrega de documentos, en su versión pública, debe acompañarse necesariamente del Acuerdo del Comité de información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F608A8" w:rsidRPr="00A0240A" w:rsidRDefault="00F608A8" w:rsidP="00A0240A">
      <w:pPr>
        <w:spacing w:after="0" w:line="360" w:lineRule="auto"/>
        <w:contextualSpacing/>
        <w:jc w:val="both"/>
        <w:rPr>
          <w:rFonts w:ascii="Palatino Linotype" w:eastAsia="Calibri" w:hAnsi="Palatino Linotype" w:cs="Arial"/>
          <w:bCs/>
          <w:sz w:val="12"/>
          <w:szCs w:val="24"/>
          <w:lang w:val="es-ES_tradnl" w:eastAsia="es-ES"/>
        </w:rPr>
      </w:pPr>
    </w:p>
    <w:p w:rsidR="00F608A8" w:rsidRPr="00A0240A" w:rsidRDefault="00F608A8" w:rsidP="00A0240A">
      <w:pPr>
        <w:numPr>
          <w:ilvl w:val="0"/>
          <w:numId w:val="2"/>
        </w:numPr>
        <w:spacing w:after="0" w:line="360" w:lineRule="auto"/>
        <w:ind w:left="0" w:firstLine="0"/>
        <w:contextualSpacing/>
        <w:jc w:val="both"/>
        <w:rPr>
          <w:rFonts w:ascii="Palatino Linotype" w:eastAsia="Calibri" w:hAnsi="Palatino Linotype" w:cs="Arial"/>
          <w:bCs/>
          <w:sz w:val="24"/>
          <w:szCs w:val="24"/>
          <w:lang w:val="es-ES_tradnl" w:eastAsia="es-ES"/>
        </w:rPr>
      </w:pPr>
      <w:r w:rsidRPr="00A0240A">
        <w:rPr>
          <w:rFonts w:ascii="Palatino Linotype" w:eastAsia="Calibri" w:hAnsi="Palatino Linotype" w:cs="Arial"/>
          <w:bCs/>
          <w:sz w:val="24"/>
          <w:szCs w:val="24"/>
          <w:lang w:val="es-ES_tradnl" w:eastAsia="es-ES"/>
        </w:rPr>
        <w:t>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F608A8" w:rsidRPr="00A0240A" w:rsidRDefault="00F608A8" w:rsidP="00A0240A">
      <w:pPr>
        <w:spacing w:line="360" w:lineRule="auto"/>
        <w:contextualSpacing/>
        <w:rPr>
          <w:rFonts w:ascii="Palatino Linotype" w:eastAsia="Calibri" w:hAnsi="Palatino Linotype" w:cs="Arial"/>
          <w:bCs/>
          <w:sz w:val="12"/>
          <w:szCs w:val="24"/>
          <w:lang w:val="es-ES_tradnl" w:eastAsia="es-ES"/>
        </w:rPr>
      </w:pPr>
    </w:p>
    <w:p w:rsidR="00F608A8" w:rsidRPr="00A0240A" w:rsidRDefault="00F608A8" w:rsidP="00A0240A">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A0240A">
        <w:rPr>
          <w:rFonts w:ascii="Palatino Linotype" w:eastAsia="Calibri" w:hAnsi="Palatino Linotype" w:cs="Arial"/>
          <w:bCs/>
          <w:sz w:val="24"/>
          <w:szCs w:val="24"/>
          <w:lang w:val="es-ES_tradnl" w:eastAsia="es-E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F608A8" w:rsidRPr="00A0240A" w:rsidRDefault="00F608A8" w:rsidP="00A0240A">
      <w:pPr>
        <w:tabs>
          <w:tab w:val="left" w:pos="0"/>
        </w:tabs>
        <w:spacing w:after="0" w:line="360" w:lineRule="auto"/>
        <w:contextualSpacing/>
        <w:jc w:val="both"/>
        <w:rPr>
          <w:rFonts w:ascii="Palatino Linotype" w:eastAsia="MS Mincho" w:hAnsi="Palatino Linotype" w:cs="Times New Roman"/>
          <w:sz w:val="12"/>
          <w:szCs w:val="24"/>
          <w:lang w:val="es-ES_tradnl" w:eastAsia="es-ES"/>
        </w:rPr>
      </w:pPr>
    </w:p>
    <w:p w:rsidR="003354C0" w:rsidRPr="00A0240A" w:rsidRDefault="003354C0" w:rsidP="00A0240A">
      <w:pPr>
        <w:numPr>
          <w:ilvl w:val="0"/>
          <w:numId w:val="2"/>
        </w:numPr>
        <w:tabs>
          <w:tab w:val="left" w:pos="0"/>
        </w:tabs>
        <w:spacing w:after="0" w:line="360" w:lineRule="auto"/>
        <w:ind w:left="0" w:firstLine="0"/>
        <w:contextualSpacing/>
        <w:jc w:val="both"/>
        <w:rPr>
          <w:rFonts w:ascii="Palatino Linotype" w:eastAsia="MS Mincho" w:hAnsi="Palatino Linotype" w:cs="Times New Roman"/>
          <w:sz w:val="24"/>
          <w:szCs w:val="24"/>
          <w:lang w:val="es-ES_tradnl" w:eastAsia="es-ES"/>
        </w:rPr>
      </w:pPr>
      <w:r w:rsidRPr="00A0240A">
        <w:rPr>
          <w:rFonts w:ascii="Palatino Linotype" w:eastAsia="Times New Roman" w:hAnsi="Palatino Linotype" w:cs="Arial"/>
          <w:sz w:val="24"/>
          <w:szCs w:val="24"/>
          <w:lang w:val="es-ES_tradnl" w:eastAsia="es-ES"/>
        </w:rPr>
        <w:t>Finalmente</w:t>
      </w:r>
      <w:r w:rsidRPr="00A0240A">
        <w:rPr>
          <w:rFonts w:ascii="Palatino Linotype" w:eastAsia="MS Mincho" w:hAnsi="Palatino Linotype" w:cs="Times New Roman"/>
          <w:sz w:val="24"/>
          <w:szCs w:val="24"/>
          <w:lang w:val="es-ES_tradnl" w:eastAsia="es-ES"/>
        </w:rPr>
        <w:t xml:space="preserve">, en términos del artículo 186 fracción III este Pleno determina </w:t>
      </w:r>
      <w:r w:rsidR="00F608A8" w:rsidRPr="00A0240A">
        <w:rPr>
          <w:rFonts w:ascii="Palatino Linotype" w:eastAsia="MS Mincho" w:hAnsi="Palatino Linotype" w:cs="Times New Roman"/>
          <w:b/>
          <w:sz w:val="24"/>
          <w:szCs w:val="24"/>
          <w:lang w:val="es-ES_tradnl" w:eastAsia="es-ES"/>
        </w:rPr>
        <w:t>REVOCAR</w:t>
      </w:r>
      <w:r w:rsidRPr="00A0240A">
        <w:rPr>
          <w:rFonts w:ascii="Palatino Linotype" w:eastAsia="MS Mincho" w:hAnsi="Palatino Linotype" w:cs="Times New Roman"/>
          <w:b/>
          <w:sz w:val="24"/>
          <w:szCs w:val="24"/>
          <w:lang w:val="es-ES_tradnl" w:eastAsia="es-ES"/>
        </w:rPr>
        <w:t xml:space="preserve"> </w:t>
      </w:r>
      <w:r w:rsidRPr="00A0240A">
        <w:rPr>
          <w:rFonts w:ascii="Palatino Linotype" w:eastAsia="MS Mincho" w:hAnsi="Palatino Linotype" w:cs="Times New Roman"/>
          <w:sz w:val="24"/>
          <w:szCs w:val="24"/>
          <w:lang w:val="es-ES_tradnl" w:eastAsia="es-ES"/>
        </w:rPr>
        <w:t>la respuesta del presente recurso de revisión, toda vez que hubo afectación al derecho de acceso a la información pública establecido constitucionalmente a favor del particular.</w:t>
      </w:r>
      <w:r w:rsidRPr="00A0240A">
        <w:rPr>
          <w:rFonts w:ascii="Palatino Linotype" w:eastAsia="MS Mincho" w:hAnsi="Palatino Linotype" w:cstheme="majorBidi"/>
          <w:sz w:val="24"/>
          <w:szCs w:val="24"/>
          <w:lang w:val="es-ES_tradnl" w:eastAsia="es-ES"/>
        </w:rPr>
        <w:t xml:space="preserve"> </w:t>
      </w:r>
    </w:p>
    <w:p w:rsidR="003354C0" w:rsidRPr="00A0240A" w:rsidRDefault="003354C0" w:rsidP="00A0240A">
      <w:pPr>
        <w:spacing w:line="360" w:lineRule="auto"/>
        <w:contextualSpacing/>
        <w:rPr>
          <w:rFonts w:ascii="Palatino Linotype" w:eastAsia="MS Mincho" w:hAnsi="Palatino Linotype" w:cstheme="majorBidi"/>
          <w:sz w:val="12"/>
          <w:szCs w:val="24"/>
          <w:lang w:val="es-ES_tradnl" w:eastAsia="es-ES"/>
        </w:rPr>
      </w:pPr>
    </w:p>
    <w:p w:rsidR="00FD7D47" w:rsidRPr="00A0240A" w:rsidRDefault="003354C0" w:rsidP="00A0240A">
      <w:pPr>
        <w:numPr>
          <w:ilvl w:val="0"/>
          <w:numId w:val="2"/>
        </w:numPr>
        <w:tabs>
          <w:tab w:val="left" w:pos="0"/>
        </w:tabs>
        <w:spacing w:after="0" w:line="360" w:lineRule="auto"/>
        <w:ind w:left="0" w:firstLine="0"/>
        <w:contextualSpacing/>
        <w:jc w:val="both"/>
        <w:rPr>
          <w:rFonts w:ascii="Palatino Linotype" w:eastAsia="MS Mincho" w:hAnsi="Palatino Linotype" w:cs="Times New Roman"/>
          <w:sz w:val="24"/>
          <w:szCs w:val="24"/>
          <w:lang w:val="es-ES_tradnl" w:eastAsia="es-ES"/>
        </w:rPr>
      </w:pPr>
      <w:r w:rsidRPr="00A0240A">
        <w:rPr>
          <w:rFonts w:ascii="Palatino Linotype" w:eastAsia="MS Mincho" w:hAnsi="Palatino Linotype" w:cstheme="majorBidi"/>
          <w:sz w:val="24"/>
          <w:szCs w:val="24"/>
          <w:lang w:val="es-ES_tradnl" w:eastAsia="es-ES"/>
        </w:rPr>
        <w:t xml:space="preserve">Por lo anteriormente expuesto y fundado este </w:t>
      </w:r>
      <w:r w:rsidRPr="00A0240A">
        <w:rPr>
          <w:rFonts w:ascii="Palatino Linotype" w:eastAsia="MS Mincho" w:hAnsi="Palatino Linotype" w:cstheme="majorBidi"/>
          <w:b/>
          <w:sz w:val="24"/>
          <w:szCs w:val="24"/>
          <w:lang w:val="es-ES_tradnl" w:eastAsia="es-ES"/>
        </w:rPr>
        <w:t>ÓRGANO GARANTE</w:t>
      </w:r>
      <w:r w:rsidRPr="00A0240A">
        <w:rPr>
          <w:rFonts w:ascii="Palatino Linotype" w:eastAsia="MS Mincho" w:hAnsi="Palatino Linotype" w:cstheme="majorBidi"/>
          <w:sz w:val="24"/>
          <w:szCs w:val="24"/>
          <w:lang w:val="es-ES_tradnl" w:eastAsia="es-ES"/>
        </w:rPr>
        <w:t xml:space="preserve"> emite los siguientes</w:t>
      </w:r>
      <w:r w:rsidR="00F608A8" w:rsidRPr="00A0240A">
        <w:rPr>
          <w:rFonts w:ascii="Palatino Linotype" w:eastAsia="MS Mincho" w:hAnsi="Palatino Linotype" w:cstheme="majorBidi"/>
          <w:sz w:val="24"/>
          <w:szCs w:val="24"/>
          <w:lang w:val="es-ES_tradnl" w:eastAsia="es-ES"/>
        </w:rPr>
        <w:t>:</w:t>
      </w:r>
    </w:p>
    <w:p w:rsidR="003354C0" w:rsidRPr="00A0240A" w:rsidRDefault="003354C0" w:rsidP="00A0240A">
      <w:pPr>
        <w:keepNext/>
        <w:keepLines/>
        <w:tabs>
          <w:tab w:val="left" w:pos="3043"/>
          <w:tab w:val="center" w:pos="4490"/>
        </w:tabs>
        <w:spacing w:before="240" w:after="0" w:line="360" w:lineRule="auto"/>
        <w:ind w:right="-142"/>
        <w:outlineLvl w:val="0"/>
        <w:rPr>
          <w:rFonts w:ascii="Palatino Linotype" w:eastAsia="Calibri" w:hAnsi="Palatino Linotype" w:cstheme="majorBidi"/>
          <w:b/>
          <w:sz w:val="24"/>
          <w:szCs w:val="24"/>
          <w:lang w:val="es-ES" w:eastAsia="es-ES"/>
        </w:rPr>
      </w:pPr>
      <w:bookmarkStart w:id="120" w:name="_Toc447183492"/>
      <w:bookmarkStart w:id="121" w:name="_Toc450120667"/>
      <w:bookmarkStart w:id="122" w:name="_Toc461555895"/>
      <w:bookmarkEnd w:id="81"/>
      <w:bookmarkEnd w:id="82"/>
      <w:bookmarkEnd w:id="83"/>
      <w:bookmarkEnd w:id="84"/>
      <w:bookmarkEnd w:id="85"/>
      <w:bookmarkEnd w:id="86"/>
      <w:bookmarkEnd w:id="87"/>
      <w:r w:rsidRPr="00A0240A">
        <w:rPr>
          <w:rFonts w:ascii="Palatino Linotype" w:eastAsia="Calibri" w:hAnsi="Palatino Linotype" w:cstheme="majorBidi"/>
          <w:b/>
          <w:sz w:val="24"/>
          <w:szCs w:val="24"/>
          <w:lang w:val="es-ES" w:eastAsia="es-ES"/>
        </w:rPr>
        <w:tab/>
      </w:r>
      <w:bookmarkStart w:id="123" w:name="_Toc19204108"/>
      <w:r w:rsidRPr="00A0240A">
        <w:rPr>
          <w:rFonts w:ascii="Palatino Linotype" w:eastAsia="Calibri" w:hAnsi="Palatino Linotype" w:cstheme="majorBidi"/>
          <w:b/>
          <w:sz w:val="24"/>
          <w:szCs w:val="24"/>
          <w:lang w:val="es-ES" w:eastAsia="es-ES"/>
        </w:rPr>
        <w:t>R E S O L U T I V O S</w:t>
      </w:r>
      <w:bookmarkEnd w:id="120"/>
      <w:bookmarkEnd w:id="121"/>
      <w:bookmarkEnd w:id="122"/>
      <w:bookmarkEnd w:id="123"/>
      <w:r w:rsidRPr="00A0240A">
        <w:rPr>
          <w:rFonts w:ascii="Palatino Linotype" w:eastAsia="Calibri" w:hAnsi="Palatino Linotype" w:cstheme="majorBidi"/>
          <w:b/>
          <w:sz w:val="24"/>
          <w:szCs w:val="24"/>
          <w:lang w:val="es-ES" w:eastAsia="es-ES"/>
        </w:rPr>
        <w:t xml:space="preserve"> </w:t>
      </w:r>
    </w:p>
    <w:p w:rsidR="003354C0" w:rsidRPr="00A0240A" w:rsidRDefault="003354C0" w:rsidP="00A0240A">
      <w:pPr>
        <w:spacing w:before="240" w:after="360" w:line="360" w:lineRule="auto"/>
        <w:ind w:right="49"/>
        <w:jc w:val="both"/>
        <w:rPr>
          <w:rFonts w:ascii="Palatino Linotype" w:eastAsia="Times New Roman" w:hAnsi="Palatino Linotype" w:cs="Arial"/>
          <w:sz w:val="24"/>
          <w:szCs w:val="24"/>
          <w:lang w:val="es-ES" w:eastAsia="es-ES"/>
        </w:rPr>
      </w:pPr>
      <w:r w:rsidRPr="00A0240A">
        <w:rPr>
          <w:rFonts w:ascii="Palatino Linotype" w:eastAsia="Times New Roman" w:hAnsi="Palatino Linotype" w:cs="Arial"/>
          <w:b/>
          <w:sz w:val="24"/>
          <w:szCs w:val="24"/>
          <w:lang w:val="es-ES_tradnl" w:eastAsia="es-ES"/>
        </w:rPr>
        <w:t>PRIMERO</w:t>
      </w:r>
      <w:r w:rsidRPr="00A0240A">
        <w:rPr>
          <w:rFonts w:ascii="Palatino Linotype" w:eastAsia="Times New Roman" w:hAnsi="Palatino Linotype" w:cs="Arial"/>
          <w:sz w:val="24"/>
          <w:szCs w:val="24"/>
          <w:lang w:val="es-ES" w:eastAsia="es-ES"/>
        </w:rPr>
        <w:t xml:space="preserve">. </w:t>
      </w:r>
      <w:r w:rsidRPr="00A0240A">
        <w:rPr>
          <w:rFonts w:ascii="Palatino Linotype" w:eastAsia="Times New Roman" w:hAnsi="Palatino Linotype" w:cs="Arial"/>
          <w:sz w:val="24"/>
          <w:szCs w:val="24"/>
        </w:rPr>
        <w:t>Resultan fundadas las</w:t>
      </w:r>
      <w:r w:rsidRPr="00A0240A">
        <w:rPr>
          <w:rFonts w:ascii="Palatino Linotype" w:eastAsia="Times New Roman" w:hAnsi="Palatino Linotype" w:cs="Arial"/>
          <w:b/>
          <w:sz w:val="24"/>
          <w:szCs w:val="24"/>
        </w:rPr>
        <w:t xml:space="preserve"> </w:t>
      </w:r>
      <w:r w:rsidRPr="00A0240A">
        <w:rPr>
          <w:rFonts w:ascii="Palatino Linotype" w:eastAsia="Times New Roman" w:hAnsi="Palatino Linotype" w:cs="Arial"/>
          <w:sz w:val="24"/>
          <w:szCs w:val="24"/>
          <w:lang w:val="es-ES"/>
        </w:rPr>
        <w:t xml:space="preserve">razones o motivos de inconformidad hechos valer </w:t>
      </w:r>
      <w:r w:rsidRPr="00A0240A">
        <w:rPr>
          <w:rFonts w:ascii="Palatino Linotype" w:eastAsia="Calibri" w:hAnsi="Palatino Linotype" w:cs="Arial"/>
          <w:sz w:val="24"/>
          <w:szCs w:val="24"/>
          <w:lang w:val="es-ES"/>
        </w:rPr>
        <w:t xml:space="preserve">en el recurso de revisión </w:t>
      </w:r>
      <w:r w:rsidR="00F608A8" w:rsidRPr="00A0240A">
        <w:rPr>
          <w:rFonts w:ascii="Palatino Linotype" w:eastAsia="Calibri" w:hAnsi="Palatino Linotype" w:cs="Arial"/>
          <w:b/>
          <w:sz w:val="24"/>
          <w:szCs w:val="24"/>
          <w:lang w:val="es-ES"/>
        </w:rPr>
        <w:t>06048</w:t>
      </w:r>
      <w:r w:rsidRPr="00A0240A">
        <w:rPr>
          <w:rFonts w:ascii="Palatino Linotype" w:hAnsi="Palatino Linotype" w:cs="Arial"/>
          <w:b/>
          <w:bCs/>
          <w:sz w:val="24"/>
          <w:szCs w:val="24"/>
        </w:rPr>
        <w:t>/INFOEM/IP/RR/2019</w:t>
      </w:r>
      <w:r w:rsidRPr="00A0240A">
        <w:rPr>
          <w:rFonts w:ascii="Palatino Linotype" w:hAnsi="Palatino Linotype" w:cs="Arial"/>
          <w:b/>
          <w:bCs/>
          <w:sz w:val="24"/>
          <w:szCs w:val="24"/>
          <w:lang w:eastAsia="es-MX"/>
        </w:rPr>
        <w:t xml:space="preserve"> </w:t>
      </w:r>
      <w:r w:rsidRPr="00A0240A">
        <w:rPr>
          <w:rFonts w:ascii="Palatino Linotype" w:hAnsi="Palatino Linotype" w:cs="Arial"/>
          <w:bCs/>
          <w:sz w:val="24"/>
          <w:szCs w:val="24"/>
          <w:lang w:eastAsia="es-MX"/>
        </w:rPr>
        <w:t xml:space="preserve">en términos de los </w:t>
      </w:r>
      <w:r w:rsidRPr="00A0240A">
        <w:rPr>
          <w:rFonts w:ascii="Palatino Linotype" w:hAnsi="Palatino Linotype" w:cs="Arial"/>
          <w:b/>
          <w:bCs/>
          <w:sz w:val="24"/>
          <w:szCs w:val="24"/>
          <w:lang w:eastAsia="es-MX"/>
        </w:rPr>
        <w:t>Considerandos CUARTO</w:t>
      </w:r>
      <w:r w:rsidR="00F608A8" w:rsidRPr="00A0240A">
        <w:rPr>
          <w:rFonts w:ascii="Palatino Linotype" w:hAnsi="Palatino Linotype" w:cs="Arial"/>
          <w:b/>
          <w:bCs/>
          <w:sz w:val="24"/>
          <w:szCs w:val="24"/>
          <w:lang w:eastAsia="es-MX"/>
        </w:rPr>
        <w:t xml:space="preserve"> y QUINTO</w:t>
      </w:r>
      <w:r w:rsidRPr="00A0240A">
        <w:rPr>
          <w:rFonts w:ascii="Palatino Linotype" w:hAnsi="Palatino Linotype" w:cs="Arial"/>
          <w:b/>
          <w:bCs/>
          <w:sz w:val="24"/>
          <w:szCs w:val="24"/>
          <w:lang w:eastAsia="es-MX"/>
        </w:rPr>
        <w:t xml:space="preserve"> </w:t>
      </w:r>
      <w:r w:rsidRPr="00A0240A">
        <w:rPr>
          <w:rFonts w:ascii="Palatino Linotype" w:hAnsi="Palatino Linotype" w:cs="Arial"/>
          <w:bCs/>
          <w:sz w:val="24"/>
          <w:szCs w:val="24"/>
          <w:lang w:eastAsia="es-MX"/>
        </w:rPr>
        <w:t>de la presente resolución.</w:t>
      </w:r>
    </w:p>
    <w:p w:rsidR="009F18D0" w:rsidRPr="00A0240A" w:rsidRDefault="003354C0" w:rsidP="00A0240A">
      <w:pPr>
        <w:spacing w:after="0" w:line="360" w:lineRule="auto"/>
        <w:ind w:right="49"/>
        <w:jc w:val="both"/>
        <w:rPr>
          <w:rFonts w:ascii="Palatino Linotype" w:eastAsiaTheme="minorEastAsia" w:hAnsi="Palatino Linotype"/>
          <w:b/>
          <w:bCs/>
          <w:sz w:val="24"/>
          <w:szCs w:val="24"/>
          <w:lang w:val="es-ES_tradnl" w:eastAsia="es-ES"/>
        </w:rPr>
      </w:pPr>
      <w:r w:rsidRPr="00A0240A">
        <w:rPr>
          <w:rFonts w:ascii="Palatino Linotype" w:eastAsiaTheme="minorEastAsia" w:hAnsi="Palatino Linotype"/>
          <w:b/>
          <w:sz w:val="24"/>
          <w:szCs w:val="24"/>
          <w:lang w:val="es-ES_tradnl" w:eastAsia="es-ES"/>
        </w:rPr>
        <w:t>SEGUNDO.</w:t>
      </w:r>
      <w:r w:rsidRPr="00A0240A">
        <w:rPr>
          <w:rFonts w:ascii="Palatino Linotype" w:eastAsiaTheme="majorEastAsia" w:hAnsi="Palatino Linotype" w:cstheme="majorBidi"/>
          <w:b/>
          <w:sz w:val="24"/>
          <w:szCs w:val="24"/>
          <w:lang w:val="es-ES_tradnl" w:eastAsia="es-ES"/>
        </w:rPr>
        <w:t xml:space="preserve"> </w:t>
      </w:r>
      <w:r w:rsidRPr="00A0240A">
        <w:rPr>
          <w:rFonts w:ascii="Palatino Linotype" w:eastAsia="Calibri" w:hAnsi="Palatino Linotype" w:cs="Arial"/>
          <w:sz w:val="24"/>
          <w:szCs w:val="24"/>
          <w:lang w:val="es-ES" w:eastAsia="es-ES"/>
        </w:rPr>
        <w:t>Se</w:t>
      </w:r>
      <w:r w:rsidR="00F608A8" w:rsidRPr="00A0240A">
        <w:rPr>
          <w:rFonts w:ascii="Palatino Linotype" w:eastAsia="Calibri" w:hAnsi="Palatino Linotype" w:cs="Arial"/>
          <w:b/>
          <w:sz w:val="24"/>
          <w:szCs w:val="24"/>
          <w:lang w:val="es-ES" w:eastAsia="es-ES"/>
        </w:rPr>
        <w:t xml:space="preserve"> REVOC</w:t>
      </w:r>
      <w:r w:rsidRPr="00A0240A">
        <w:rPr>
          <w:rFonts w:ascii="Palatino Linotype" w:eastAsia="Calibri" w:hAnsi="Palatino Linotype" w:cs="Arial"/>
          <w:b/>
          <w:sz w:val="24"/>
          <w:szCs w:val="24"/>
          <w:lang w:val="es-ES" w:eastAsia="es-ES"/>
        </w:rPr>
        <w:t xml:space="preserve">A </w:t>
      </w:r>
      <w:r w:rsidRPr="00A0240A">
        <w:rPr>
          <w:rFonts w:ascii="Palatino Linotype" w:eastAsia="Calibri" w:hAnsi="Palatino Linotype" w:cs="Arial"/>
          <w:sz w:val="24"/>
          <w:szCs w:val="24"/>
          <w:lang w:val="es-ES" w:eastAsia="es-ES"/>
        </w:rPr>
        <w:t>la respuesta emitida y se ordena al</w:t>
      </w:r>
      <w:r w:rsidRPr="00A0240A">
        <w:rPr>
          <w:rFonts w:ascii="Palatino Linotype" w:eastAsia="Calibri" w:hAnsi="Palatino Linotype" w:cs="Arial"/>
          <w:b/>
          <w:sz w:val="24"/>
          <w:szCs w:val="24"/>
          <w:lang w:val="es-ES" w:eastAsia="es-ES"/>
        </w:rPr>
        <w:t xml:space="preserve"> </w:t>
      </w:r>
      <w:r w:rsidR="00F608A8" w:rsidRPr="00A0240A">
        <w:rPr>
          <w:rFonts w:ascii="Palatino Linotype" w:hAnsi="Palatino Linotype"/>
          <w:b/>
          <w:sz w:val="24"/>
          <w:szCs w:val="24"/>
        </w:rPr>
        <w:t>Ayuntamiento de Tultitlán</w:t>
      </w:r>
      <w:r w:rsidRPr="00A0240A">
        <w:rPr>
          <w:rFonts w:ascii="Palatino Linotype" w:hAnsi="Palatino Linotype"/>
          <w:b/>
          <w:sz w:val="24"/>
          <w:szCs w:val="24"/>
        </w:rPr>
        <w:t>,</w:t>
      </w:r>
      <w:r w:rsidR="00F608A8" w:rsidRPr="00A0240A">
        <w:rPr>
          <w:rFonts w:ascii="Palatino Linotype" w:eastAsia="Calibri" w:hAnsi="Palatino Linotype" w:cs="Arial"/>
          <w:sz w:val="24"/>
          <w:szCs w:val="24"/>
          <w:lang w:val="es-ES" w:eastAsia="es-ES"/>
        </w:rPr>
        <w:t xml:space="preserve"> </w:t>
      </w:r>
      <w:r w:rsidR="00F608A8" w:rsidRPr="00A0240A">
        <w:rPr>
          <w:rFonts w:ascii="Palatino Linotype" w:hAnsi="Palatino Linotype"/>
          <w:b/>
          <w:sz w:val="24"/>
          <w:szCs w:val="24"/>
          <w:lang w:val="es-ES"/>
        </w:rPr>
        <w:t>e</w:t>
      </w:r>
      <w:r w:rsidR="00F608A8" w:rsidRPr="00A0240A">
        <w:rPr>
          <w:rFonts w:ascii="Palatino Linotype" w:hAnsi="Palatino Linotype"/>
          <w:sz w:val="24"/>
          <w:szCs w:val="24"/>
          <w:lang w:val="es-ES"/>
        </w:rPr>
        <w:t xml:space="preserve">ntregar vía Sistema de Acceso a la Información Mexiquense </w:t>
      </w:r>
      <w:r w:rsidR="00F608A8" w:rsidRPr="00A0240A">
        <w:rPr>
          <w:rFonts w:ascii="Palatino Linotype" w:hAnsi="Palatino Linotype"/>
          <w:b/>
          <w:sz w:val="24"/>
          <w:szCs w:val="24"/>
          <w:lang w:val="es-ES"/>
        </w:rPr>
        <w:t xml:space="preserve">(SAIMEX) </w:t>
      </w:r>
      <w:r w:rsidR="00F608A8" w:rsidRPr="00A0240A">
        <w:rPr>
          <w:rFonts w:ascii="Palatino Linotype" w:hAnsi="Palatino Linotype"/>
          <w:sz w:val="24"/>
          <w:szCs w:val="24"/>
          <w:lang w:val="es-ES"/>
        </w:rPr>
        <w:t>de ser procedente en versión pública, la siguiente información:</w:t>
      </w:r>
      <w:r w:rsidRPr="00A0240A">
        <w:rPr>
          <w:rFonts w:ascii="Palatino Linotype" w:eastAsiaTheme="minorEastAsia" w:hAnsi="Palatino Linotype"/>
          <w:b/>
          <w:bCs/>
          <w:sz w:val="24"/>
          <w:szCs w:val="24"/>
          <w:lang w:val="es-ES_tradnl" w:eastAsia="es-ES"/>
        </w:rPr>
        <w:t xml:space="preserve"> </w:t>
      </w:r>
    </w:p>
    <w:p w:rsidR="009F18D0" w:rsidRPr="00A0240A" w:rsidRDefault="009F18D0" w:rsidP="00A0240A">
      <w:pPr>
        <w:spacing w:after="0" w:line="360" w:lineRule="auto"/>
        <w:ind w:right="49"/>
        <w:jc w:val="both"/>
        <w:rPr>
          <w:rFonts w:ascii="Palatino Linotype" w:eastAsiaTheme="minorEastAsia" w:hAnsi="Palatino Linotype"/>
          <w:b/>
          <w:bCs/>
          <w:sz w:val="24"/>
          <w:szCs w:val="24"/>
          <w:lang w:val="es-ES_tradnl" w:eastAsia="es-ES"/>
        </w:rPr>
      </w:pPr>
    </w:p>
    <w:p w:rsidR="003354C0" w:rsidRPr="00A0240A" w:rsidRDefault="009F18D0" w:rsidP="00A0240A">
      <w:pPr>
        <w:numPr>
          <w:ilvl w:val="0"/>
          <w:numId w:val="6"/>
        </w:numPr>
        <w:spacing w:after="0" w:line="360" w:lineRule="auto"/>
        <w:ind w:left="0" w:right="567" w:firstLine="0"/>
        <w:contextualSpacing/>
        <w:jc w:val="both"/>
        <w:rPr>
          <w:rFonts w:ascii="Palatino Linotype" w:eastAsia="MS Mincho" w:hAnsi="Palatino Linotype" w:cstheme="majorBidi"/>
          <w:b/>
          <w:sz w:val="24"/>
          <w:szCs w:val="24"/>
          <w:lang w:eastAsia="es-ES"/>
        </w:rPr>
      </w:pPr>
      <w:bookmarkStart w:id="124" w:name="_Toc503891610"/>
      <w:bookmarkStart w:id="125" w:name="_Toc453696503"/>
      <w:bookmarkStart w:id="126" w:name="_Toc454301156"/>
      <w:bookmarkStart w:id="127" w:name="_Toc462653938"/>
      <w:bookmarkStart w:id="128" w:name="_Toc477891769"/>
      <w:bookmarkStart w:id="129" w:name="_Toc477891859"/>
      <w:bookmarkStart w:id="130" w:name="_Toc481576260"/>
      <w:bookmarkStart w:id="131" w:name="_Toc492590392"/>
      <w:r w:rsidRPr="00A0240A">
        <w:rPr>
          <w:rFonts w:ascii="Palatino Linotype" w:eastAsia="MS Mincho" w:hAnsi="Palatino Linotype" w:cstheme="majorBidi"/>
          <w:b/>
          <w:sz w:val="24"/>
          <w:szCs w:val="24"/>
          <w:lang w:val="es-ES_tradnl" w:eastAsia="es-ES"/>
        </w:rPr>
        <w:t>Soporte documental donde consten los pagos realizados por concepto de la suscripción del Convenio por Afectación de Utilidad Pública de la calle “Valentín Gómez Farías y Adolfo Ruiz Cortinez”</w:t>
      </w:r>
      <w:r w:rsidR="003354C0" w:rsidRPr="00A0240A">
        <w:rPr>
          <w:rFonts w:ascii="Palatino Linotype" w:eastAsia="MS Mincho" w:hAnsi="Palatino Linotype" w:cstheme="majorBidi"/>
          <w:b/>
          <w:sz w:val="24"/>
          <w:szCs w:val="24"/>
          <w:lang w:val="es-ES_tradnl" w:eastAsia="es-ES"/>
        </w:rPr>
        <w:t>.</w:t>
      </w:r>
    </w:p>
    <w:p w:rsidR="003354C0" w:rsidRPr="00A0240A" w:rsidRDefault="003354C0" w:rsidP="00A0240A">
      <w:pPr>
        <w:spacing w:line="360" w:lineRule="auto"/>
        <w:ind w:right="567"/>
        <w:jc w:val="both"/>
        <w:rPr>
          <w:rFonts w:ascii="Palatino Linotype" w:hAnsi="Palatino Linotype"/>
          <w:b/>
          <w:bCs/>
          <w:i/>
          <w:sz w:val="24"/>
          <w:szCs w:val="24"/>
        </w:rPr>
      </w:pPr>
    </w:p>
    <w:p w:rsidR="009F18D0" w:rsidRPr="00A0240A" w:rsidRDefault="009F18D0" w:rsidP="00A0240A">
      <w:pPr>
        <w:spacing w:after="0" w:line="360" w:lineRule="auto"/>
        <w:ind w:right="567"/>
        <w:contextualSpacing/>
        <w:jc w:val="both"/>
        <w:rPr>
          <w:rFonts w:ascii="Palatino Linotype" w:eastAsia="MS Mincho" w:hAnsi="Palatino Linotype" w:cstheme="majorBidi"/>
          <w:sz w:val="24"/>
          <w:szCs w:val="24"/>
          <w:lang w:eastAsia="es-ES"/>
        </w:rPr>
      </w:pPr>
      <w:r w:rsidRPr="00A0240A">
        <w:rPr>
          <w:rFonts w:ascii="Palatino Linotype" w:eastAsia="MS Mincho" w:hAnsi="Palatino Linotype" w:cstheme="majorBidi"/>
          <w:sz w:val="24"/>
          <w:szCs w:val="24"/>
          <w:lang w:eastAsia="es-ES"/>
        </w:rPr>
        <w:t>Para efectos de lo anterior de ser el caso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w:t>
      </w:r>
      <w:r w:rsidR="00FD7D47" w:rsidRPr="00A0240A">
        <w:rPr>
          <w:rFonts w:ascii="Palatino Linotype" w:eastAsia="MS Mincho" w:hAnsi="Palatino Linotype" w:cstheme="majorBidi"/>
          <w:sz w:val="24"/>
          <w:szCs w:val="24"/>
          <w:lang w:eastAsia="es-ES"/>
        </w:rPr>
        <w:t xml:space="preserve"> del </w:t>
      </w:r>
      <w:r w:rsidR="00FD7D47" w:rsidRPr="00A0240A">
        <w:rPr>
          <w:rFonts w:ascii="Palatino Linotype" w:eastAsia="MS Mincho" w:hAnsi="Palatino Linotype" w:cstheme="majorBidi"/>
          <w:b/>
          <w:sz w:val="24"/>
          <w:szCs w:val="24"/>
          <w:lang w:eastAsia="es-ES"/>
        </w:rPr>
        <w:t>RECURRENTE.</w:t>
      </w:r>
    </w:p>
    <w:p w:rsidR="00DD110A" w:rsidRPr="00A0240A" w:rsidRDefault="00DD110A" w:rsidP="00A0240A">
      <w:pPr>
        <w:spacing w:after="0" w:line="360" w:lineRule="auto"/>
        <w:ind w:right="567"/>
        <w:contextualSpacing/>
        <w:jc w:val="both"/>
        <w:rPr>
          <w:rFonts w:ascii="Palatino Linotype" w:eastAsia="MS Mincho" w:hAnsi="Palatino Linotype" w:cstheme="majorBidi"/>
          <w:sz w:val="24"/>
          <w:szCs w:val="24"/>
          <w:lang w:eastAsia="es-ES"/>
        </w:rPr>
      </w:pPr>
    </w:p>
    <w:p w:rsidR="009F18D0" w:rsidRPr="00A0240A" w:rsidRDefault="002E6DB4" w:rsidP="00A0240A">
      <w:pPr>
        <w:spacing w:after="0" w:line="360" w:lineRule="auto"/>
        <w:contextualSpacing/>
        <w:jc w:val="both"/>
        <w:rPr>
          <w:rFonts w:ascii="Palatino Linotype" w:eastAsia="MS Mincho" w:hAnsi="Palatino Linotype" w:cstheme="majorBidi"/>
          <w:sz w:val="24"/>
          <w:szCs w:val="24"/>
          <w:lang w:eastAsia="es-ES"/>
        </w:rPr>
      </w:pPr>
      <w:r w:rsidRPr="00A0240A">
        <w:rPr>
          <w:rFonts w:ascii="Palatino Linotype" w:eastAsia="MS Mincho" w:hAnsi="Palatino Linotype" w:cstheme="majorBidi"/>
          <w:sz w:val="24"/>
          <w:szCs w:val="24"/>
          <w:lang w:eastAsia="es-ES"/>
        </w:rPr>
        <w:t>Para el caso de que el </w:t>
      </w:r>
      <w:r w:rsidRPr="00A0240A">
        <w:rPr>
          <w:rFonts w:ascii="Palatino Linotype" w:eastAsia="MS Mincho" w:hAnsi="Palatino Linotype" w:cstheme="majorBidi"/>
          <w:b/>
          <w:bCs/>
          <w:sz w:val="24"/>
          <w:szCs w:val="24"/>
          <w:lang w:eastAsia="es-ES"/>
        </w:rPr>
        <w:t>SUJETO OBLIGADO</w:t>
      </w:r>
      <w:r w:rsidRPr="00A0240A">
        <w:rPr>
          <w:rFonts w:ascii="Palatino Linotype" w:eastAsia="MS Mincho" w:hAnsi="Palatino Linotype" w:cstheme="majorBidi"/>
          <w:sz w:val="24"/>
          <w:szCs w:val="24"/>
          <w:lang w:eastAsia="es-ES"/>
        </w:rPr>
        <w:t>, no localice la información señalada en el inciso a), deberá de emitir el Acuerdo de Inexistencia en términos de los artículos 49, fracciones II y XIII, 169 y 170 de la Ley de Transparencia y Acceso a la Información Pública del Estado de México y Municipios que al respecto emita su Comité de Transparencia.</w:t>
      </w:r>
    </w:p>
    <w:p w:rsidR="003354C0" w:rsidRPr="00A0240A" w:rsidRDefault="003354C0" w:rsidP="00A0240A">
      <w:pPr>
        <w:spacing w:before="240" w:after="360" w:line="360" w:lineRule="auto"/>
        <w:ind w:right="49"/>
        <w:contextualSpacing/>
        <w:jc w:val="both"/>
        <w:rPr>
          <w:rFonts w:ascii="Palatino Linotype" w:eastAsia="Calibri" w:hAnsi="Palatino Linotype" w:cs="Arial"/>
          <w:sz w:val="24"/>
          <w:szCs w:val="24"/>
        </w:rPr>
      </w:pPr>
    </w:p>
    <w:p w:rsidR="003354C0" w:rsidRPr="00A0240A" w:rsidRDefault="003354C0" w:rsidP="00A0240A">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r w:rsidRPr="00A0240A">
        <w:rPr>
          <w:rFonts w:ascii="Palatino Linotype" w:eastAsia="Palatino Linotype" w:hAnsi="Palatino Linotype" w:cs="Palatino Linotype"/>
          <w:b/>
          <w:sz w:val="24"/>
          <w:szCs w:val="24"/>
          <w:lang w:val="es-ES_tradnl" w:eastAsia="es-ES"/>
        </w:rPr>
        <w:t xml:space="preserve">TERCERO. Notifíquese </w:t>
      </w:r>
      <w:r w:rsidRPr="00A0240A">
        <w:rPr>
          <w:rFonts w:ascii="Palatino Linotype" w:eastAsia="Palatino Linotype" w:hAnsi="Palatino Linotype" w:cs="Palatino Linotype"/>
          <w:sz w:val="24"/>
          <w:szCs w:val="24"/>
          <w:lang w:val="es-ES_tradnl" w:eastAsia="es-ES"/>
        </w:rPr>
        <w:t xml:space="preserve">al Titular de la Unidad de Transparencia del </w:t>
      </w:r>
      <w:r w:rsidRPr="00A0240A">
        <w:rPr>
          <w:rFonts w:ascii="Palatino Linotype" w:eastAsia="Palatino Linotype" w:hAnsi="Palatino Linotype" w:cs="Palatino Linotype"/>
          <w:b/>
          <w:sz w:val="24"/>
          <w:szCs w:val="24"/>
          <w:lang w:val="es-ES_tradnl" w:eastAsia="es-ES"/>
        </w:rPr>
        <w:t>SUJETO OBLIGADO</w:t>
      </w:r>
      <w:r w:rsidRPr="00A0240A">
        <w:rPr>
          <w:rFonts w:ascii="Palatino Linotype" w:eastAsia="Palatino Linotype" w:hAnsi="Palatino Linotype" w:cs="Palatino Linotype"/>
          <w:sz w:val="24"/>
          <w:szCs w:val="24"/>
          <w:lang w:val="es-ES_tradnl" w:eastAsia="es-ES"/>
        </w:rPr>
        <w:t xml:space="preserve">, para que conforme a los artículos 186 último párrafo, 189 párrafo segundo y 199 de la Ley de Transparencia y Acceso a la Información Pública del Estado de México y Municipios, </w:t>
      </w:r>
      <w:r w:rsidRPr="00A0240A">
        <w:rPr>
          <w:rFonts w:ascii="Palatino Linotype" w:eastAsiaTheme="minorEastAsia" w:hAnsi="Palatino Linotype"/>
          <w:sz w:val="24"/>
          <w:szCs w:val="24"/>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rsidR="003354C0" w:rsidRPr="00A0240A" w:rsidRDefault="003354C0" w:rsidP="00A0240A">
      <w:pPr>
        <w:shd w:val="clear" w:color="auto" w:fill="FFFFFF"/>
        <w:spacing w:after="0" w:line="360" w:lineRule="auto"/>
        <w:jc w:val="both"/>
        <w:rPr>
          <w:rFonts w:ascii="Palatino Linotype" w:eastAsia="Times New Roman" w:hAnsi="Palatino Linotype" w:cs="Arial"/>
          <w:b/>
          <w:sz w:val="24"/>
          <w:szCs w:val="24"/>
          <w:lang w:val="es-ES_tradnl" w:eastAsia="es-ES"/>
        </w:rPr>
      </w:pPr>
    </w:p>
    <w:p w:rsidR="003354C0" w:rsidRPr="00A0240A" w:rsidRDefault="003354C0" w:rsidP="00A0240A">
      <w:pPr>
        <w:shd w:val="clear" w:color="auto" w:fill="FFFFFF"/>
        <w:spacing w:after="0" w:line="360" w:lineRule="auto"/>
        <w:jc w:val="both"/>
        <w:rPr>
          <w:rFonts w:ascii="Palatino Linotype" w:eastAsiaTheme="minorEastAsia" w:hAnsi="Palatino Linotype"/>
          <w:sz w:val="24"/>
          <w:szCs w:val="24"/>
          <w:lang w:val="es-ES_tradnl" w:eastAsia="es-ES"/>
        </w:rPr>
      </w:pPr>
      <w:r w:rsidRPr="00A0240A">
        <w:rPr>
          <w:rFonts w:ascii="Palatino Linotype" w:eastAsia="Times New Roman" w:hAnsi="Palatino Linotype" w:cs="Arial"/>
          <w:b/>
          <w:sz w:val="24"/>
          <w:szCs w:val="24"/>
          <w:lang w:val="es-ES_tradnl" w:eastAsia="es-ES"/>
        </w:rPr>
        <w:t xml:space="preserve">CUARTO. </w:t>
      </w:r>
      <w:r w:rsidRPr="00A0240A">
        <w:rPr>
          <w:rFonts w:ascii="Palatino Linotype" w:eastAsia="Times New Roman" w:hAnsi="Palatino Linotype" w:cs="Times New Roman"/>
          <w:b/>
          <w:bCs/>
          <w:sz w:val="24"/>
          <w:szCs w:val="24"/>
          <w:lang w:val="es-ES" w:eastAsia="es-ES"/>
        </w:rPr>
        <w:t>Notifíquese a</w:t>
      </w:r>
      <w:r w:rsidR="00DD110A" w:rsidRPr="00A0240A">
        <w:rPr>
          <w:rFonts w:ascii="Palatino Linotype" w:eastAsiaTheme="minorEastAsia" w:hAnsi="Palatino Linotype"/>
          <w:b/>
          <w:sz w:val="24"/>
          <w:szCs w:val="24"/>
          <w:lang w:val="es-ES_tradnl" w:eastAsia="es-ES"/>
        </w:rPr>
        <w:t xml:space="preserve"> </w:t>
      </w:r>
      <w:r w:rsidR="006B29B4" w:rsidRPr="006B29B4">
        <w:rPr>
          <w:rFonts w:ascii="Palatino Linotype" w:eastAsia="Times New Roman" w:hAnsi="Palatino Linotype" w:cs="Times New Roman"/>
          <w:b/>
          <w:bCs/>
          <w:sz w:val="24"/>
          <w:szCs w:val="24"/>
          <w:highlight w:val="black"/>
          <w:lang w:val="es-ES_tradnl" w:eastAsia="es-ES"/>
        </w:rPr>
        <w:t>-----------------------------</w:t>
      </w:r>
      <w:r w:rsidR="006B29B4">
        <w:rPr>
          <w:rFonts w:ascii="Palatino Linotype" w:eastAsia="Times New Roman" w:hAnsi="Palatino Linotype" w:cs="Times New Roman"/>
          <w:b/>
          <w:bCs/>
          <w:sz w:val="24"/>
          <w:szCs w:val="24"/>
          <w:highlight w:val="black"/>
          <w:lang w:val="es-ES_tradnl" w:eastAsia="es-ES"/>
        </w:rPr>
        <w:t>--</w:t>
      </w:r>
      <w:r w:rsidR="006B29B4" w:rsidRPr="006B29B4">
        <w:rPr>
          <w:rFonts w:ascii="Palatino Linotype" w:eastAsia="Times New Roman" w:hAnsi="Palatino Linotype" w:cs="Times New Roman"/>
          <w:b/>
          <w:bCs/>
          <w:sz w:val="24"/>
          <w:szCs w:val="24"/>
          <w:highlight w:val="black"/>
          <w:lang w:val="es-ES_tradnl" w:eastAsia="es-ES"/>
        </w:rPr>
        <w:t>--------</w:t>
      </w:r>
      <w:r w:rsidRPr="00A0240A">
        <w:rPr>
          <w:rFonts w:ascii="Palatino Linotype" w:eastAsiaTheme="minorEastAsia" w:hAnsi="Palatino Linotype"/>
          <w:b/>
          <w:sz w:val="24"/>
          <w:szCs w:val="24"/>
          <w:lang w:val="es-ES_tradnl" w:eastAsia="es-ES"/>
        </w:rPr>
        <w:t xml:space="preserve">, </w:t>
      </w:r>
      <w:r w:rsidRPr="00A0240A">
        <w:rPr>
          <w:rFonts w:ascii="Palatino Linotype" w:eastAsiaTheme="minorEastAsia" w:hAnsi="Palatino Linotype"/>
          <w:sz w:val="24"/>
          <w:szCs w:val="24"/>
          <w:lang w:val="es-ES_tradnl" w:eastAsia="es-ES"/>
        </w:rPr>
        <w:t xml:space="preserve">la presente resolución. </w:t>
      </w:r>
    </w:p>
    <w:p w:rsidR="003354C0" w:rsidRPr="00A0240A" w:rsidRDefault="003354C0" w:rsidP="00A0240A">
      <w:pPr>
        <w:shd w:val="clear" w:color="auto" w:fill="FFFFFF"/>
        <w:spacing w:after="0" w:line="360" w:lineRule="auto"/>
        <w:jc w:val="both"/>
        <w:rPr>
          <w:rFonts w:ascii="Palatino Linotype" w:eastAsiaTheme="minorEastAsia" w:hAnsi="Palatino Linotype"/>
          <w:sz w:val="24"/>
          <w:szCs w:val="24"/>
          <w:lang w:val="es-ES_tradnl" w:eastAsia="es-ES"/>
        </w:rPr>
      </w:pPr>
    </w:p>
    <w:p w:rsidR="003354C0" w:rsidRPr="00A0240A" w:rsidRDefault="003354C0" w:rsidP="00A0240A">
      <w:pPr>
        <w:shd w:val="clear" w:color="auto" w:fill="FFFFFF"/>
        <w:spacing w:after="0" w:line="360" w:lineRule="auto"/>
        <w:jc w:val="both"/>
        <w:rPr>
          <w:rFonts w:ascii="Palatino Linotype" w:eastAsia="MS Mincho" w:hAnsi="Palatino Linotype" w:cs="Times New Roman"/>
          <w:sz w:val="24"/>
          <w:szCs w:val="24"/>
          <w:lang w:val="es-ES" w:eastAsia="es-ES"/>
        </w:rPr>
      </w:pPr>
      <w:r w:rsidRPr="00A0240A">
        <w:rPr>
          <w:rFonts w:ascii="Palatino Linotype" w:eastAsia="MS Mincho" w:hAnsi="Palatino Linotype" w:cs="Times New Roman"/>
          <w:b/>
          <w:sz w:val="24"/>
          <w:szCs w:val="24"/>
          <w:lang w:eastAsia="es-ES"/>
        </w:rPr>
        <w:t>QUINTO.</w:t>
      </w:r>
      <w:r w:rsidRPr="00A0240A">
        <w:rPr>
          <w:rFonts w:ascii="Palatino Linotype" w:eastAsia="MS Mincho" w:hAnsi="Palatino Linotype" w:cs="Times New Roman"/>
          <w:sz w:val="24"/>
          <w:szCs w:val="24"/>
          <w:lang w:eastAsia="es-ES"/>
        </w:rPr>
        <w:t xml:space="preserve"> </w:t>
      </w:r>
      <w:r w:rsidRPr="00A0240A">
        <w:rPr>
          <w:rFonts w:ascii="Palatino Linotype" w:eastAsia="MS Mincho" w:hAnsi="Palatino Linotype" w:cs="Times New Roman"/>
          <w:sz w:val="24"/>
          <w:szCs w:val="24"/>
          <w:lang w:val="es-ES" w:eastAsia="es-ES"/>
        </w:rPr>
        <w:t xml:space="preserve">Se hace del conocimiento de </w:t>
      </w:r>
      <w:r w:rsidR="006B29B4" w:rsidRPr="006B29B4">
        <w:rPr>
          <w:rFonts w:ascii="Palatino Linotype" w:eastAsia="MS Mincho" w:hAnsi="Palatino Linotype" w:cs="Times New Roman"/>
          <w:b/>
          <w:sz w:val="24"/>
          <w:szCs w:val="24"/>
          <w:highlight w:val="black"/>
          <w:lang w:val="es-ES_tradnl" w:eastAsia="es-ES"/>
        </w:rPr>
        <w:t>---------------------------------------</w:t>
      </w:r>
      <w:r w:rsidR="00DD110A" w:rsidRPr="00A0240A">
        <w:rPr>
          <w:rFonts w:ascii="Palatino Linotype" w:eastAsia="MS Mincho" w:hAnsi="Palatino Linotype" w:cs="Times New Roman"/>
          <w:b/>
          <w:sz w:val="24"/>
          <w:szCs w:val="24"/>
          <w:lang w:val="es-ES_tradnl" w:eastAsia="es-ES"/>
        </w:rPr>
        <w:t xml:space="preserve"> </w:t>
      </w:r>
      <w:r w:rsidRPr="00A0240A">
        <w:rPr>
          <w:rFonts w:ascii="Palatino Linotype" w:eastAsia="MS Mincho" w:hAnsi="Palatino Linotype" w:cs="Times New Roman"/>
          <w:sz w:val="24"/>
          <w:szCs w:val="24"/>
          <w:lang w:val="es-ES" w:eastAsia="es-ES"/>
        </w:rPr>
        <w:t>que, de conformidad con lo establecido en el artículo 196 de la Ley de Transparencia y Acceso a la Información Pública del Estado de México y Municipios, en caso de que considere que la resolución le cause algún perjuicio podrá impugnarla </w:t>
      </w:r>
      <w:r w:rsidRPr="00A0240A">
        <w:rPr>
          <w:rFonts w:ascii="Palatino Linotype" w:eastAsia="MS Mincho" w:hAnsi="Palatino Linotype" w:cs="Times New Roman"/>
          <w:bCs/>
          <w:sz w:val="24"/>
          <w:szCs w:val="24"/>
          <w:lang w:val="es-ES" w:eastAsia="es-ES"/>
        </w:rPr>
        <w:t>vía juicio de amparo</w:t>
      </w:r>
      <w:r w:rsidRPr="00A0240A">
        <w:rPr>
          <w:rFonts w:ascii="Palatino Linotype" w:eastAsia="MS Mincho" w:hAnsi="Palatino Linotype" w:cs="Times New Roman"/>
          <w:sz w:val="24"/>
          <w:szCs w:val="24"/>
          <w:lang w:val="es-ES" w:eastAsia="es-ES"/>
        </w:rPr>
        <w:t> en los términos de las leyes aplicables.</w:t>
      </w:r>
    </w:p>
    <w:p w:rsidR="003354C0" w:rsidRPr="00A0240A" w:rsidRDefault="00582690" w:rsidP="00A0240A">
      <w:pPr>
        <w:spacing w:before="240" w:after="360" w:line="360" w:lineRule="auto"/>
        <w:jc w:val="both"/>
        <w:rPr>
          <w:rFonts w:ascii="Palatino Linotype" w:eastAsia="MS Mincho" w:hAnsi="Palatino Linotype" w:cs="Times New Roman"/>
          <w:color w:val="000000"/>
          <w:sz w:val="24"/>
          <w:szCs w:val="24"/>
          <w:lang w:eastAsia="es-ES"/>
        </w:rPr>
      </w:pPr>
      <w:r w:rsidRPr="00A0240A">
        <w:rPr>
          <w:rFonts w:ascii="Palatino Linotype" w:eastAsia="Calibri" w:hAnsi="Palatino Linotype" w:cs="Times New Roman"/>
          <w:b/>
          <w:sz w:val="24"/>
          <w:szCs w:val="24"/>
        </w:rPr>
        <w:t>SEXTO.</w:t>
      </w:r>
      <w:r w:rsidRPr="00A0240A">
        <w:rPr>
          <w:rFonts w:ascii="Palatino Linotype" w:eastAsia="MS Mincho" w:hAnsi="Palatino Linotype" w:cs="Times New Roman"/>
          <w:sz w:val="24"/>
          <w:szCs w:val="24"/>
          <w:lang w:eastAsia="es-ES"/>
        </w:rPr>
        <w:t xml:space="preserve"> 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Pr="00A0240A">
        <w:rPr>
          <w:rFonts w:ascii="Palatino Linotype" w:eastAsia="MS Mincho" w:hAnsi="Palatino Linotype" w:cs="Times New Roman"/>
          <w:b/>
          <w:sz w:val="24"/>
          <w:szCs w:val="24"/>
          <w:lang w:eastAsia="es-ES"/>
        </w:rPr>
        <w:t>Considerando SEXTO</w:t>
      </w:r>
      <w:r w:rsidRPr="00A0240A">
        <w:rPr>
          <w:rFonts w:ascii="Palatino Linotype" w:eastAsia="MS Mincho" w:hAnsi="Palatino Linotype" w:cs="Times New Roman"/>
          <w:sz w:val="24"/>
          <w:szCs w:val="24"/>
          <w:lang w:eastAsia="es-ES"/>
        </w:rPr>
        <w:t>.</w:t>
      </w:r>
    </w:p>
    <w:bookmarkEnd w:id="124"/>
    <w:bookmarkEnd w:id="125"/>
    <w:bookmarkEnd w:id="126"/>
    <w:bookmarkEnd w:id="127"/>
    <w:bookmarkEnd w:id="128"/>
    <w:bookmarkEnd w:id="129"/>
    <w:bookmarkEnd w:id="130"/>
    <w:bookmarkEnd w:id="131"/>
    <w:p w:rsidR="003354C0" w:rsidRPr="00A0240A" w:rsidRDefault="003354C0" w:rsidP="00A0240A">
      <w:pPr>
        <w:shd w:val="clear" w:color="auto" w:fill="FFFFFF"/>
        <w:spacing w:before="240" w:after="360" w:line="360" w:lineRule="auto"/>
        <w:ind w:right="49"/>
        <w:jc w:val="both"/>
        <w:rPr>
          <w:rFonts w:ascii="Palatino Linotype" w:eastAsiaTheme="minorEastAsia" w:hAnsi="Palatino Linotype" w:cs="Arial"/>
          <w:sz w:val="24"/>
          <w:szCs w:val="24"/>
          <w:lang w:val="es-ES_tradnl" w:eastAsia="es-ES"/>
        </w:rPr>
      </w:pPr>
      <w:r w:rsidRPr="00A0240A">
        <w:rPr>
          <w:rFonts w:ascii="Palatino Linotype" w:eastAsiaTheme="minorEastAsia" w:hAnsi="Palatino Linotype"/>
          <w:sz w:val="24"/>
          <w:szCs w:val="24"/>
          <w:lang w:val="es-ES_tradnl" w:eastAsia="es-ES"/>
        </w:rPr>
        <w:t xml:space="preserve">ASÍ LO RESUELVE, POR UNANIMIDAD DE VOTOS, EL PLENO DEL INSTITUTO DE TRANSPARENCIA, ACCESO A LA INFORMACIÓN PÚBLICA Y PROTECCIÓN DE DATOS PERSONALES DEL ESTADO DE MÉXICO Y MUNICIPIOS, CONFORMADO POR LOS COMISIONADOS ZULEMA </w:t>
      </w:r>
      <w:r w:rsidR="00A0240A" w:rsidRPr="00A0240A">
        <w:rPr>
          <w:rFonts w:ascii="Palatino Linotype" w:eastAsiaTheme="minorEastAsia" w:hAnsi="Palatino Linotype"/>
          <w:sz w:val="24"/>
          <w:szCs w:val="24"/>
          <w:lang w:val="es-ES_tradnl" w:eastAsia="es-ES"/>
        </w:rPr>
        <w:t>MARTÍNEZ</w:t>
      </w:r>
      <w:r w:rsidRPr="00A0240A">
        <w:rPr>
          <w:rFonts w:ascii="Palatino Linotype" w:eastAsiaTheme="minorEastAsia" w:hAnsi="Palatino Linotype"/>
          <w:sz w:val="24"/>
          <w:szCs w:val="24"/>
          <w:lang w:val="es-ES_tradnl" w:eastAsia="es-ES"/>
        </w:rPr>
        <w:t xml:space="preserve"> </w:t>
      </w:r>
      <w:r w:rsidR="00A0240A" w:rsidRPr="00A0240A">
        <w:rPr>
          <w:rFonts w:ascii="Palatino Linotype" w:eastAsiaTheme="minorEastAsia" w:hAnsi="Palatino Linotype"/>
          <w:sz w:val="24"/>
          <w:szCs w:val="24"/>
          <w:lang w:val="es-ES_tradnl" w:eastAsia="es-ES"/>
        </w:rPr>
        <w:t>SÁNCHEZ</w:t>
      </w:r>
      <w:r w:rsidRPr="00A0240A">
        <w:rPr>
          <w:rFonts w:ascii="Palatino Linotype" w:eastAsiaTheme="minorEastAsia" w:hAnsi="Palatino Linotype"/>
          <w:sz w:val="24"/>
          <w:szCs w:val="24"/>
          <w:lang w:val="es-ES_tradnl" w:eastAsia="es-ES"/>
        </w:rPr>
        <w:t xml:space="preserve">; EVA ABAID YAPUR; JOSÉ GUADALUPE LUNA HERNÁNDEZ; JAVIER MARTÍNEZ CRUZ Y LUIS GUSTAVO PARRA NORIEGA; EN LA </w:t>
      </w:r>
      <w:r w:rsidR="00A0240A" w:rsidRPr="00A0240A">
        <w:rPr>
          <w:rFonts w:ascii="Palatino Linotype" w:eastAsiaTheme="minorEastAsia" w:hAnsi="Palatino Linotype"/>
          <w:sz w:val="24"/>
          <w:szCs w:val="24"/>
          <w:lang w:val="es-ES_tradnl" w:eastAsia="es-ES"/>
        </w:rPr>
        <w:t>TRIGÉSIMA</w:t>
      </w:r>
      <w:r w:rsidR="00A0240A">
        <w:rPr>
          <w:rFonts w:ascii="Palatino Linotype" w:eastAsiaTheme="minorEastAsia" w:hAnsi="Palatino Linotype"/>
          <w:sz w:val="24"/>
          <w:szCs w:val="24"/>
          <w:lang w:val="es-ES_tradnl" w:eastAsia="es-ES"/>
        </w:rPr>
        <w:t xml:space="preserve"> CUARTA </w:t>
      </w:r>
      <w:r w:rsidRPr="00A0240A">
        <w:rPr>
          <w:rFonts w:ascii="Palatino Linotype" w:eastAsiaTheme="minorEastAsia" w:hAnsi="Palatino Linotype"/>
          <w:sz w:val="24"/>
          <w:szCs w:val="24"/>
          <w:lang w:val="es-ES_tradnl" w:eastAsia="es-ES"/>
        </w:rPr>
        <w:t>SESIÓN O</w:t>
      </w:r>
      <w:r w:rsidR="00A0240A">
        <w:rPr>
          <w:rFonts w:ascii="Palatino Linotype" w:eastAsiaTheme="minorEastAsia" w:hAnsi="Palatino Linotype"/>
          <w:sz w:val="24"/>
          <w:szCs w:val="24"/>
          <w:lang w:val="es-ES_tradnl" w:eastAsia="es-ES"/>
        </w:rPr>
        <w:t>RDINARIA CELEBRADA EL DIECINUEVE (19) DE SEPTIEMBRE</w:t>
      </w:r>
      <w:r w:rsidRPr="00A0240A">
        <w:rPr>
          <w:rFonts w:ascii="Palatino Linotype" w:eastAsiaTheme="minorEastAsia" w:hAnsi="Palatino Linotype"/>
          <w:sz w:val="24"/>
          <w:szCs w:val="24"/>
          <w:lang w:val="es-ES_tradnl" w:eastAsia="es-ES"/>
        </w:rPr>
        <w:t xml:space="preserve"> DE DOS MIL DIECINUEVE, ANTE EL SECRETARIO TÉCNICO DEL PLENO</w:t>
      </w:r>
      <w:r w:rsidR="00A0240A">
        <w:rPr>
          <w:rFonts w:ascii="Palatino Linotype" w:eastAsiaTheme="minorEastAsia" w:hAnsi="Palatino Linotype"/>
          <w:sz w:val="24"/>
          <w:szCs w:val="24"/>
          <w:lang w:val="es-ES_tradnl" w:eastAsia="es-ES"/>
        </w:rPr>
        <w:t>,</w:t>
      </w:r>
      <w:r w:rsidRPr="00A0240A">
        <w:rPr>
          <w:rFonts w:ascii="Palatino Linotype" w:eastAsiaTheme="minorEastAsia" w:hAnsi="Palatino Linotype"/>
          <w:sz w:val="24"/>
          <w:szCs w:val="24"/>
          <w:lang w:val="es-ES_tradnl" w:eastAsia="es-ES"/>
        </w:rPr>
        <w:t xml:space="preserve"> ALEXIS TAPIA RAMÍREZ.</w:t>
      </w:r>
      <w:r w:rsidRPr="00A0240A">
        <w:rPr>
          <w:rFonts w:ascii="Palatino Linotype" w:eastAsiaTheme="minorEastAsia" w:hAnsi="Palatino Linotype" w:cs="Arial"/>
          <w:sz w:val="24"/>
          <w:szCs w:val="24"/>
          <w:lang w:val="es-ES_tradnl" w:eastAsia="es-ES"/>
        </w:rPr>
        <w:t xml:space="preserve">  </w:t>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8"/>
        <w:gridCol w:w="4349"/>
      </w:tblGrid>
      <w:tr w:rsidR="003354C0" w:rsidRPr="00A0240A" w:rsidTr="00DA3711">
        <w:trPr>
          <w:trHeight w:val="1168"/>
        </w:trPr>
        <w:tc>
          <w:tcPr>
            <w:tcW w:w="8697" w:type="dxa"/>
            <w:gridSpan w:val="2"/>
            <w:vAlign w:val="center"/>
          </w:tcPr>
          <w:p w:rsidR="003354C0" w:rsidRPr="00A0240A" w:rsidRDefault="003354C0" w:rsidP="00A0240A">
            <w:pPr>
              <w:spacing w:line="360" w:lineRule="auto"/>
              <w:ind w:right="49"/>
              <w:jc w:val="center"/>
              <w:rPr>
                <w:rFonts w:ascii="Palatino Linotype" w:eastAsiaTheme="minorEastAsia" w:hAnsi="Palatino Linotype" w:cs="Times New Roman"/>
                <w:b/>
              </w:rPr>
            </w:pPr>
          </w:p>
          <w:p w:rsidR="003354C0" w:rsidRDefault="003354C0" w:rsidP="00A0240A">
            <w:pPr>
              <w:spacing w:line="360" w:lineRule="auto"/>
              <w:ind w:right="49"/>
              <w:jc w:val="center"/>
              <w:rPr>
                <w:rFonts w:ascii="Palatino Linotype" w:eastAsiaTheme="minorEastAsia" w:hAnsi="Palatino Linotype" w:cs="Times New Roman"/>
                <w:b/>
              </w:rPr>
            </w:pPr>
          </w:p>
          <w:p w:rsidR="00A0240A" w:rsidRPr="00A0240A" w:rsidRDefault="00A0240A" w:rsidP="00A0240A">
            <w:pPr>
              <w:spacing w:line="360" w:lineRule="auto"/>
              <w:ind w:right="49"/>
              <w:rPr>
                <w:rFonts w:ascii="Palatino Linotype" w:eastAsiaTheme="minorEastAsia" w:hAnsi="Palatino Linotype" w:cs="Times New Roman"/>
                <w:b/>
              </w:rPr>
            </w:pPr>
          </w:p>
          <w:p w:rsidR="003354C0" w:rsidRPr="00A0240A" w:rsidRDefault="003354C0" w:rsidP="00A0240A">
            <w:pPr>
              <w:spacing w:line="360" w:lineRule="auto"/>
              <w:ind w:right="49"/>
              <w:jc w:val="center"/>
              <w:rPr>
                <w:rFonts w:ascii="Palatino Linotype" w:eastAsiaTheme="minorEastAsia" w:hAnsi="Palatino Linotype" w:cs="Times New Roman"/>
                <w:b/>
              </w:rPr>
            </w:pPr>
            <w:r w:rsidRPr="00A0240A">
              <w:rPr>
                <w:rFonts w:ascii="Palatino Linotype" w:eastAsiaTheme="minorEastAsia" w:hAnsi="Palatino Linotype" w:cs="Times New Roman"/>
                <w:b/>
              </w:rPr>
              <w:t>Zulema Martínez Sánchez</w:t>
            </w:r>
          </w:p>
          <w:p w:rsidR="003354C0" w:rsidRPr="00A0240A" w:rsidRDefault="003354C0" w:rsidP="00A0240A">
            <w:pPr>
              <w:spacing w:line="360" w:lineRule="auto"/>
              <w:ind w:right="49"/>
              <w:jc w:val="center"/>
              <w:rPr>
                <w:rFonts w:ascii="Palatino Linotype" w:eastAsiaTheme="minorEastAsia" w:hAnsi="Palatino Linotype" w:cs="Times New Roman"/>
              </w:rPr>
            </w:pPr>
            <w:r w:rsidRPr="00A0240A">
              <w:rPr>
                <w:rFonts w:ascii="Palatino Linotype" w:eastAsiaTheme="minorEastAsia" w:hAnsi="Palatino Linotype" w:cs="Times New Roman"/>
              </w:rPr>
              <w:t>Comisionada Presidenta</w:t>
            </w:r>
          </w:p>
          <w:p w:rsidR="003354C0" w:rsidRPr="00A0240A" w:rsidRDefault="003354C0" w:rsidP="00A0240A">
            <w:pPr>
              <w:spacing w:line="360" w:lineRule="auto"/>
              <w:ind w:right="49"/>
              <w:jc w:val="center"/>
              <w:rPr>
                <w:rFonts w:ascii="Palatino Linotype" w:eastAsiaTheme="minorEastAsia" w:hAnsi="Palatino Linotype" w:cs="Times New Roman"/>
              </w:rPr>
            </w:pPr>
            <w:r w:rsidRPr="00A0240A">
              <w:rPr>
                <w:rFonts w:ascii="Palatino Linotype" w:eastAsiaTheme="minorEastAsia" w:hAnsi="Palatino Linotype" w:cs="Times New Roman"/>
              </w:rPr>
              <w:t>(Rúbrica)</w:t>
            </w:r>
          </w:p>
        </w:tc>
      </w:tr>
      <w:tr w:rsidR="003354C0" w:rsidRPr="00A0240A" w:rsidTr="00DA3711">
        <w:trPr>
          <w:trHeight w:val="1395"/>
        </w:trPr>
        <w:tc>
          <w:tcPr>
            <w:tcW w:w="4348" w:type="dxa"/>
            <w:vAlign w:val="center"/>
          </w:tcPr>
          <w:p w:rsidR="003354C0" w:rsidRPr="00A0240A" w:rsidRDefault="003354C0" w:rsidP="00A0240A">
            <w:pPr>
              <w:spacing w:line="360" w:lineRule="auto"/>
              <w:ind w:right="49"/>
              <w:jc w:val="center"/>
              <w:rPr>
                <w:rFonts w:ascii="Palatino Linotype" w:eastAsiaTheme="minorEastAsia" w:hAnsi="Palatino Linotype" w:cs="Times New Roman"/>
                <w:b/>
              </w:rPr>
            </w:pPr>
          </w:p>
          <w:p w:rsidR="003354C0" w:rsidRPr="00A0240A" w:rsidRDefault="003354C0" w:rsidP="00A0240A">
            <w:pPr>
              <w:spacing w:line="360" w:lineRule="auto"/>
              <w:ind w:right="49"/>
              <w:jc w:val="center"/>
              <w:rPr>
                <w:rFonts w:ascii="Palatino Linotype" w:eastAsiaTheme="minorEastAsia" w:hAnsi="Palatino Linotype" w:cs="Times New Roman"/>
                <w:b/>
                <w:sz w:val="2"/>
              </w:rPr>
            </w:pPr>
          </w:p>
          <w:p w:rsidR="003354C0" w:rsidRPr="00A0240A" w:rsidRDefault="003354C0" w:rsidP="00A0240A">
            <w:pPr>
              <w:spacing w:line="360" w:lineRule="auto"/>
              <w:ind w:right="49"/>
              <w:jc w:val="center"/>
              <w:rPr>
                <w:rFonts w:ascii="Palatino Linotype" w:eastAsiaTheme="minorEastAsia" w:hAnsi="Palatino Linotype" w:cs="Times New Roman"/>
                <w:b/>
              </w:rPr>
            </w:pPr>
          </w:p>
          <w:p w:rsidR="003354C0" w:rsidRPr="00A0240A" w:rsidRDefault="003354C0" w:rsidP="00A0240A">
            <w:pPr>
              <w:spacing w:line="360" w:lineRule="auto"/>
              <w:ind w:right="49"/>
              <w:jc w:val="center"/>
              <w:rPr>
                <w:rFonts w:ascii="Palatino Linotype" w:eastAsiaTheme="minorEastAsia" w:hAnsi="Palatino Linotype" w:cs="Times New Roman"/>
                <w:b/>
              </w:rPr>
            </w:pPr>
            <w:r w:rsidRPr="00A0240A">
              <w:rPr>
                <w:rFonts w:ascii="Palatino Linotype" w:eastAsiaTheme="minorEastAsia" w:hAnsi="Palatino Linotype" w:cs="Times New Roman"/>
                <w:b/>
              </w:rPr>
              <w:t>Eva Abaid Yapur</w:t>
            </w:r>
          </w:p>
          <w:p w:rsidR="003354C0" w:rsidRPr="00A0240A" w:rsidRDefault="003354C0" w:rsidP="00A0240A">
            <w:pPr>
              <w:spacing w:line="360" w:lineRule="auto"/>
              <w:ind w:right="49"/>
              <w:jc w:val="center"/>
              <w:rPr>
                <w:rFonts w:ascii="Palatino Linotype" w:eastAsiaTheme="minorEastAsia" w:hAnsi="Palatino Linotype" w:cs="Times New Roman"/>
              </w:rPr>
            </w:pPr>
            <w:r w:rsidRPr="00A0240A">
              <w:rPr>
                <w:rFonts w:ascii="Palatino Linotype" w:eastAsiaTheme="minorEastAsia" w:hAnsi="Palatino Linotype" w:cs="Times New Roman"/>
              </w:rPr>
              <w:t>Comisionada</w:t>
            </w:r>
          </w:p>
          <w:p w:rsidR="003354C0" w:rsidRPr="00A0240A" w:rsidRDefault="003354C0" w:rsidP="00A0240A">
            <w:pPr>
              <w:spacing w:line="360" w:lineRule="auto"/>
              <w:ind w:right="49"/>
              <w:jc w:val="center"/>
              <w:rPr>
                <w:rFonts w:ascii="Palatino Linotype" w:eastAsiaTheme="minorEastAsia" w:hAnsi="Palatino Linotype" w:cs="Times New Roman"/>
              </w:rPr>
            </w:pPr>
            <w:r w:rsidRPr="00A0240A">
              <w:rPr>
                <w:rFonts w:ascii="Palatino Linotype" w:eastAsiaTheme="minorEastAsia" w:hAnsi="Palatino Linotype" w:cs="Times New Roman"/>
              </w:rPr>
              <w:t>(Rúbrica)</w:t>
            </w:r>
          </w:p>
        </w:tc>
        <w:tc>
          <w:tcPr>
            <w:tcW w:w="4349" w:type="dxa"/>
            <w:vAlign w:val="center"/>
          </w:tcPr>
          <w:p w:rsidR="003354C0" w:rsidRPr="00A0240A" w:rsidRDefault="003354C0" w:rsidP="00A0240A">
            <w:pPr>
              <w:spacing w:line="360" w:lineRule="auto"/>
              <w:ind w:right="49"/>
              <w:jc w:val="center"/>
              <w:rPr>
                <w:rFonts w:ascii="Palatino Linotype" w:eastAsiaTheme="minorEastAsia" w:hAnsi="Palatino Linotype" w:cs="Times New Roman"/>
                <w:b/>
              </w:rPr>
            </w:pPr>
          </w:p>
          <w:p w:rsidR="003354C0" w:rsidRPr="00A0240A" w:rsidRDefault="003354C0" w:rsidP="00A0240A">
            <w:pPr>
              <w:spacing w:line="360" w:lineRule="auto"/>
              <w:ind w:right="49"/>
              <w:jc w:val="center"/>
              <w:rPr>
                <w:rFonts w:ascii="Palatino Linotype" w:eastAsiaTheme="minorEastAsia" w:hAnsi="Palatino Linotype" w:cs="Times New Roman"/>
                <w:b/>
              </w:rPr>
            </w:pPr>
          </w:p>
          <w:p w:rsidR="003354C0" w:rsidRPr="00A0240A" w:rsidRDefault="003354C0" w:rsidP="00A0240A">
            <w:pPr>
              <w:spacing w:line="360" w:lineRule="auto"/>
              <w:ind w:right="49"/>
              <w:jc w:val="center"/>
              <w:rPr>
                <w:rFonts w:ascii="Palatino Linotype" w:eastAsiaTheme="minorEastAsia" w:hAnsi="Palatino Linotype" w:cs="Times New Roman"/>
                <w:b/>
                <w:sz w:val="2"/>
              </w:rPr>
            </w:pPr>
          </w:p>
          <w:p w:rsidR="003354C0" w:rsidRPr="00A0240A" w:rsidRDefault="003354C0" w:rsidP="00A0240A">
            <w:pPr>
              <w:spacing w:line="360" w:lineRule="auto"/>
              <w:ind w:right="49"/>
              <w:jc w:val="center"/>
              <w:rPr>
                <w:rFonts w:ascii="Palatino Linotype" w:eastAsiaTheme="minorEastAsia" w:hAnsi="Palatino Linotype" w:cs="Times New Roman"/>
                <w:b/>
              </w:rPr>
            </w:pPr>
            <w:r w:rsidRPr="00A0240A">
              <w:rPr>
                <w:rFonts w:ascii="Palatino Linotype" w:eastAsiaTheme="minorEastAsia" w:hAnsi="Palatino Linotype" w:cs="Times New Roman"/>
                <w:b/>
              </w:rPr>
              <w:t>José Guadalupe Luna Hernández</w:t>
            </w:r>
          </w:p>
          <w:p w:rsidR="003354C0" w:rsidRPr="00A0240A" w:rsidRDefault="003354C0" w:rsidP="00A0240A">
            <w:pPr>
              <w:spacing w:line="360" w:lineRule="auto"/>
              <w:ind w:right="49"/>
              <w:jc w:val="center"/>
              <w:rPr>
                <w:rFonts w:ascii="Palatino Linotype" w:eastAsiaTheme="minorEastAsia" w:hAnsi="Palatino Linotype" w:cs="Times New Roman"/>
              </w:rPr>
            </w:pPr>
            <w:r w:rsidRPr="00A0240A">
              <w:rPr>
                <w:rFonts w:ascii="Palatino Linotype" w:eastAsiaTheme="minorEastAsia" w:hAnsi="Palatino Linotype" w:cs="Times New Roman"/>
              </w:rPr>
              <w:t>Comisionado</w:t>
            </w:r>
          </w:p>
          <w:p w:rsidR="003354C0" w:rsidRPr="00A0240A" w:rsidRDefault="003354C0" w:rsidP="00A0240A">
            <w:pPr>
              <w:spacing w:line="360" w:lineRule="auto"/>
              <w:ind w:right="49"/>
              <w:jc w:val="center"/>
              <w:rPr>
                <w:rFonts w:ascii="Palatino Linotype" w:eastAsiaTheme="minorEastAsia" w:hAnsi="Palatino Linotype" w:cs="Times New Roman"/>
              </w:rPr>
            </w:pPr>
            <w:r w:rsidRPr="00A0240A">
              <w:rPr>
                <w:rFonts w:ascii="Palatino Linotype" w:eastAsiaTheme="minorEastAsia" w:hAnsi="Palatino Linotype" w:cs="Times New Roman"/>
              </w:rPr>
              <w:t>(Rúbrica)</w:t>
            </w:r>
          </w:p>
        </w:tc>
      </w:tr>
      <w:tr w:rsidR="003354C0" w:rsidRPr="00A0240A" w:rsidTr="00DA3711">
        <w:trPr>
          <w:trHeight w:val="1451"/>
        </w:trPr>
        <w:tc>
          <w:tcPr>
            <w:tcW w:w="4348" w:type="dxa"/>
            <w:vAlign w:val="center"/>
          </w:tcPr>
          <w:p w:rsidR="003354C0" w:rsidRPr="00A0240A" w:rsidRDefault="003354C0" w:rsidP="00A0240A">
            <w:pPr>
              <w:spacing w:line="360" w:lineRule="auto"/>
              <w:ind w:right="49"/>
              <w:jc w:val="center"/>
              <w:rPr>
                <w:rFonts w:ascii="Palatino Linotype" w:eastAsiaTheme="minorEastAsia" w:hAnsi="Palatino Linotype" w:cs="Times New Roman"/>
                <w:b/>
              </w:rPr>
            </w:pPr>
          </w:p>
          <w:p w:rsidR="003354C0" w:rsidRPr="00A0240A" w:rsidRDefault="003354C0" w:rsidP="00A0240A">
            <w:pPr>
              <w:spacing w:line="360" w:lineRule="auto"/>
              <w:ind w:right="49"/>
              <w:jc w:val="center"/>
              <w:rPr>
                <w:rFonts w:ascii="Palatino Linotype" w:eastAsiaTheme="minorEastAsia" w:hAnsi="Palatino Linotype" w:cs="Times New Roman"/>
                <w:b/>
              </w:rPr>
            </w:pPr>
          </w:p>
          <w:p w:rsidR="003354C0" w:rsidRPr="00A0240A" w:rsidRDefault="003354C0" w:rsidP="00A0240A">
            <w:pPr>
              <w:spacing w:line="360" w:lineRule="auto"/>
              <w:ind w:right="49"/>
              <w:rPr>
                <w:rFonts w:ascii="Palatino Linotype" w:eastAsiaTheme="minorEastAsia" w:hAnsi="Palatino Linotype" w:cs="Times New Roman"/>
                <w:b/>
              </w:rPr>
            </w:pPr>
          </w:p>
          <w:p w:rsidR="003354C0" w:rsidRPr="00A0240A" w:rsidRDefault="003354C0" w:rsidP="00A0240A">
            <w:pPr>
              <w:spacing w:line="360" w:lineRule="auto"/>
              <w:ind w:right="49"/>
              <w:jc w:val="center"/>
              <w:rPr>
                <w:rFonts w:ascii="Palatino Linotype" w:eastAsiaTheme="minorEastAsia" w:hAnsi="Palatino Linotype" w:cs="Times New Roman"/>
                <w:b/>
              </w:rPr>
            </w:pPr>
            <w:r w:rsidRPr="00A0240A">
              <w:rPr>
                <w:rFonts w:ascii="Palatino Linotype" w:eastAsiaTheme="minorEastAsia" w:hAnsi="Palatino Linotype" w:cs="Times New Roman"/>
                <w:b/>
              </w:rPr>
              <w:t>Javier Martínez Cruz</w:t>
            </w:r>
          </w:p>
          <w:p w:rsidR="003354C0" w:rsidRPr="00A0240A" w:rsidRDefault="003354C0" w:rsidP="00A0240A">
            <w:pPr>
              <w:spacing w:line="360" w:lineRule="auto"/>
              <w:ind w:right="49"/>
              <w:jc w:val="center"/>
              <w:rPr>
                <w:rFonts w:ascii="Palatino Linotype" w:eastAsiaTheme="minorEastAsia" w:hAnsi="Palatino Linotype" w:cs="Times New Roman"/>
              </w:rPr>
            </w:pPr>
            <w:r w:rsidRPr="00A0240A">
              <w:rPr>
                <w:rFonts w:ascii="Palatino Linotype" w:eastAsiaTheme="minorEastAsia" w:hAnsi="Palatino Linotype" w:cs="Times New Roman"/>
              </w:rPr>
              <w:t>Comisionado</w:t>
            </w:r>
          </w:p>
          <w:p w:rsidR="003354C0" w:rsidRPr="00A0240A" w:rsidRDefault="003354C0" w:rsidP="00A0240A">
            <w:pPr>
              <w:spacing w:line="360" w:lineRule="auto"/>
              <w:ind w:right="49"/>
              <w:jc w:val="center"/>
              <w:rPr>
                <w:rFonts w:ascii="Palatino Linotype" w:eastAsiaTheme="minorEastAsia" w:hAnsi="Palatino Linotype" w:cs="Times New Roman"/>
              </w:rPr>
            </w:pPr>
            <w:r w:rsidRPr="00A0240A">
              <w:rPr>
                <w:rFonts w:ascii="Palatino Linotype" w:eastAsiaTheme="minorEastAsia" w:hAnsi="Palatino Linotype" w:cs="Times New Roman"/>
              </w:rPr>
              <w:t>(Rúbrica)</w:t>
            </w:r>
          </w:p>
        </w:tc>
        <w:tc>
          <w:tcPr>
            <w:tcW w:w="4349" w:type="dxa"/>
            <w:vAlign w:val="center"/>
          </w:tcPr>
          <w:p w:rsidR="003354C0" w:rsidRPr="00A0240A" w:rsidRDefault="003354C0" w:rsidP="00A0240A">
            <w:pPr>
              <w:spacing w:line="360" w:lineRule="auto"/>
              <w:ind w:right="49"/>
              <w:jc w:val="center"/>
              <w:rPr>
                <w:rFonts w:ascii="Palatino Linotype" w:eastAsiaTheme="minorEastAsia" w:hAnsi="Palatino Linotype" w:cs="Times New Roman"/>
                <w:b/>
              </w:rPr>
            </w:pPr>
          </w:p>
          <w:p w:rsidR="003354C0" w:rsidRPr="00A0240A" w:rsidRDefault="003354C0" w:rsidP="00A0240A">
            <w:pPr>
              <w:spacing w:line="360" w:lineRule="auto"/>
              <w:ind w:right="49"/>
              <w:jc w:val="center"/>
              <w:rPr>
                <w:rFonts w:ascii="Palatino Linotype" w:eastAsiaTheme="minorEastAsia" w:hAnsi="Palatino Linotype" w:cs="Times New Roman"/>
                <w:b/>
              </w:rPr>
            </w:pPr>
          </w:p>
          <w:p w:rsidR="003354C0" w:rsidRPr="00A0240A" w:rsidRDefault="003354C0" w:rsidP="00A0240A">
            <w:pPr>
              <w:spacing w:line="360" w:lineRule="auto"/>
              <w:ind w:right="49"/>
              <w:jc w:val="center"/>
              <w:rPr>
                <w:rFonts w:ascii="Palatino Linotype" w:eastAsiaTheme="minorEastAsia" w:hAnsi="Palatino Linotype" w:cs="Times New Roman"/>
                <w:b/>
              </w:rPr>
            </w:pPr>
          </w:p>
          <w:p w:rsidR="003354C0" w:rsidRPr="00A0240A" w:rsidRDefault="003354C0" w:rsidP="00A0240A">
            <w:pPr>
              <w:spacing w:line="360" w:lineRule="auto"/>
              <w:ind w:right="49"/>
              <w:jc w:val="center"/>
              <w:rPr>
                <w:rFonts w:ascii="Palatino Linotype" w:eastAsiaTheme="minorEastAsia" w:hAnsi="Palatino Linotype" w:cs="Times New Roman"/>
                <w:b/>
              </w:rPr>
            </w:pPr>
            <w:r w:rsidRPr="00A0240A">
              <w:rPr>
                <w:rFonts w:ascii="Palatino Linotype" w:eastAsiaTheme="minorEastAsia" w:hAnsi="Palatino Linotype" w:cs="Times New Roman"/>
                <w:b/>
              </w:rPr>
              <w:t>Luis Gustavo Parra Noriega</w:t>
            </w:r>
          </w:p>
          <w:p w:rsidR="003354C0" w:rsidRPr="00A0240A" w:rsidRDefault="003354C0" w:rsidP="00A0240A">
            <w:pPr>
              <w:spacing w:line="360" w:lineRule="auto"/>
              <w:ind w:right="49"/>
              <w:jc w:val="center"/>
              <w:rPr>
                <w:rFonts w:ascii="Palatino Linotype" w:eastAsiaTheme="minorEastAsia" w:hAnsi="Palatino Linotype" w:cs="Times New Roman"/>
              </w:rPr>
            </w:pPr>
            <w:r w:rsidRPr="00A0240A">
              <w:rPr>
                <w:rFonts w:ascii="Palatino Linotype" w:eastAsiaTheme="minorEastAsia" w:hAnsi="Palatino Linotype" w:cs="Times New Roman"/>
              </w:rPr>
              <w:t>Comisionado</w:t>
            </w:r>
          </w:p>
          <w:p w:rsidR="003354C0" w:rsidRPr="00A0240A" w:rsidRDefault="003354C0" w:rsidP="00A0240A">
            <w:pPr>
              <w:spacing w:line="360" w:lineRule="auto"/>
              <w:ind w:right="49"/>
              <w:jc w:val="center"/>
              <w:rPr>
                <w:rFonts w:ascii="Palatino Linotype" w:eastAsiaTheme="minorEastAsia" w:hAnsi="Palatino Linotype" w:cs="Times New Roman"/>
              </w:rPr>
            </w:pPr>
            <w:r w:rsidRPr="00A0240A">
              <w:rPr>
                <w:rFonts w:ascii="Palatino Linotype" w:eastAsiaTheme="minorEastAsia" w:hAnsi="Palatino Linotype" w:cs="Times New Roman"/>
              </w:rPr>
              <w:t>(Rúbrica)</w:t>
            </w:r>
          </w:p>
        </w:tc>
      </w:tr>
      <w:tr w:rsidR="003354C0" w:rsidRPr="00A0240A" w:rsidTr="00DA3711">
        <w:trPr>
          <w:trHeight w:val="1263"/>
        </w:trPr>
        <w:tc>
          <w:tcPr>
            <w:tcW w:w="8697" w:type="dxa"/>
            <w:gridSpan w:val="2"/>
            <w:vAlign w:val="center"/>
          </w:tcPr>
          <w:p w:rsidR="003354C0" w:rsidRPr="00A0240A" w:rsidRDefault="003354C0" w:rsidP="00A0240A">
            <w:pPr>
              <w:spacing w:line="360" w:lineRule="auto"/>
              <w:ind w:right="49"/>
              <w:jc w:val="center"/>
              <w:rPr>
                <w:rFonts w:ascii="Palatino Linotype" w:eastAsiaTheme="minorEastAsia" w:hAnsi="Palatino Linotype" w:cs="Times New Roman"/>
                <w:b/>
              </w:rPr>
            </w:pPr>
          </w:p>
          <w:p w:rsidR="003354C0" w:rsidRPr="00A0240A" w:rsidRDefault="003354C0" w:rsidP="00A0240A">
            <w:pPr>
              <w:spacing w:line="360" w:lineRule="auto"/>
              <w:ind w:right="49"/>
              <w:rPr>
                <w:rFonts w:ascii="Palatino Linotype" w:eastAsiaTheme="minorEastAsia" w:hAnsi="Palatino Linotype" w:cs="Times New Roman"/>
                <w:b/>
              </w:rPr>
            </w:pPr>
          </w:p>
          <w:p w:rsidR="003354C0" w:rsidRPr="00A0240A" w:rsidRDefault="003354C0" w:rsidP="00A0240A">
            <w:pPr>
              <w:spacing w:line="360" w:lineRule="auto"/>
              <w:ind w:right="49"/>
              <w:jc w:val="center"/>
              <w:rPr>
                <w:rFonts w:ascii="Palatino Linotype" w:eastAsiaTheme="minorEastAsia" w:hAnsi="Palatino Linotype" w:cs="Times New Roman"/>
                <w:b/>
              </w:rPr>
            </w:pPr>
            <w:r w:rsidRPr="00A0240A">
              <w:rPr>
                <w:rFonts w:ascii="Palatino Linotype" w:eastAsiaTheme="minorEastAsia" w:hAnsi="Palatino Linotype" w:cs="Times New Roman"/>
                <w:b/>
              </w:rPr>
              <w:t>Alexis Tapia Ramírez</w:t>
            </w:r>
          </w:p>
          <w:p w:rsidR="003354C0" w:rsidRPr="00A0240A" w:rsidRDefault="003354C0" w:rsidP="00A0240A">
            <w:pPr>
              <w:spacing w:line="360" w:lineRule="auto"/>
              <w:ind w:right="49"/>
              <w:jc w:val="center"/>
              <w:rPr>
                <w:rFonts w:ascii="Palatino Linotype" w:eastAsiaTheme="minorEastAsia" w:hAnsi="Palatino Linotype" w:cs="Times New Roman"/>
              </w:rPr>
            </w:pPr>
            <w:r w:rsidRPr="00A0240A">
              <w:rPr>
                <w:rFonts w:ascii="Palatino Linotype" w:eastAsiaTheme="minorEastAsia" w:hAnsi="Palatino Linotype" w:cs="Times New Roman"/>
              </w:rPr>
              <w:t>Secretario Técnico del Pleno</w:t>
            </w:r>
          </w:p>
          <w:p w:rsidR="003354C0" w:rsidRPr="00A0240A" w:rsidRDefault="003354C0" w:rsidP="00A0240A">
            <w:pPr>
              <w:spacing w:line="360" w:lineRule="auto"/>
              <w:ind w:right="49"/>
              <w:jc w:val="center"/>
              <w:rPr>
                <w:rFonts w:ascii="Palatino Linotype" w:eastAsiaTheme="minorEastAsia" w:hAnsi="Palatino Linotype" w:cs="Times New Roman"/>
              </w:rPr>
            </w:pPr>
            <w:r w:rsidRPr="00A0240A">
              <w:rPr>
                <w:rFonts w:ascii="Palatino Linotype" w:eastAsiaTheme="minorEastAsia" w:hAnsi="Palatino Linotype" w:cs="Times New Roman"/>
              </w:rPr>
              <w:t>(Rúbrica)</w:t>
            </w:r>
          </w:p>
        </w:tc>
      </w:tr>
    </w:tbl>
    <w:p w:rsidR="003354C0" w:rsidRPr="00A0240A" w:rsidRDefault="003354C0" w:rsidP="00A0240A">
      <w:pPr>
        <w:spacing w:before="240" w:after="240" w:line="360" w:lineRule="auto"/>
        <w:ind w:right="49"/>
        <w:jc w:val="both"/>
        <w:rPr>
          <w:rFonts w:ascii="Palatino Linotype" w:hAnsi="Palatino Linotype"/>
          <w:sz w:val="24"/>
          <w:szCs w:val="24"/>
        </w:rPr>
      </w:pPr>
      <w:r w:rsidRPr="00A0240A">
        <w:rPr>
          <w:rFonts w:ascii="Palatino Linotype" w:eastAsia="Times New Roman" w:hAnsi="Palatino Linotype" w:cs="Arial"/>
          <w:sz w:val="24"/>
          <w:szCs w:val="24"/>
          <w:lang w:val="es-ES_tradnl" w:eastAsia="es-ES"/>
        </w:rPr>
        <w:t>Esta hoja corresponde a l</w:t>
      </w:r>
      <w:r w:rsidR="00DD110A" w:rsidRPr="00A0240A">
        <w:rPr>
          <w:rFonts w:ascii="Palatino Linotype" w:eastAsia="Times New Roman" w:hAnsi="Palatino Linotype" w:cs="Arial"/>
          <w:sz w:val="24"/>
          <w:szCs w:val="24"/>
          <w:lang w:val="es-ES_tradnl" w:eastAsia="es-ES"/>
        </w:rPr>
        <w:t>a resolución de fecha diecinueve (19</w:t>
      </w:r>
      <w:r w:rsidRPr="00A0240A">
        <w:rPr>
          <w:rFonts w:ascii="Palatino Linotype" w:eastAsia="Times New Roman" w:hAnsi="Palatino Linotype" w:cs="Arial"/>
          <w:sz w:val="24"/>
          <w:szCs w:val="24"/>
          <w:lang w:val="es-ES_tradnl" w:eastAsia="es-ES"/>
        </w:rPr>
        <w:t xml:space="preserve">) de septiembre de dos mil diecinueve, emitida en el recurso de revisión </w:t>
      </w:r>
      <w:r w:rsidR="00DD110A" w:rsidRPr="00A0240A">
        <w:rPr>
          <w:rFonts w:ascii="Palatino Linotype" w:eastAsia="Times New Roman" w:hAnsi="Palatino Linotype" w:cs="Arial"/>
          <w:b/>
          <w:sz w:val="24"/>
          <w:szCs w:val="24"/>
          <w:lang w:val="es-ES_tradnl" w:eastAsia="es-ES"/>
        </w:rPr>
        <w:t>06048</w:t>
      </w:r>
      <w:r w:rsidR="00A0240A">
        <w:rPr>
          <w:rFonts w:ascii="Palatino Linotype" w:eastAsia="Times New Roman" w:hAnsi="Palatino Linotype" w:cs="Arial"/>
          <w:b/>
          <w:sz w:val="24"/>
          <w:szCs w:val="24"/>
          <w:lang w:val="es-ES_tradnl" w:eastAsia="es-ES"/>
        </w:rPr>
        <w:t>/INFOEM/IP/RR/2019.</w:t>
      </w:r>
    </w:p>
    <w:p w:rsidR="003354C0" w:rsidRPr="00A0240A" w:rsidRDefault="003354C0" w:rsidP="00A0240A">
      <w:pPr>
        <w:spacing w:line="360" w:lineRule="auto"/>
        <w:rPr>
          <w:rFonts w:ascii="Palatino Linotype" w:hAnsi="Palatino Linotype"/>
          <w:sz w:val="24"/>
          <w:szCs w:val="24"/>
        </w:rPr>
      </w:pPr>
    </w:p>
    <w:p w:rsidR="00921D64" w:rsidRPr="00A0240A" w:rsidRDefault="00921D64" w:rsidP="00A0240A">
      <w:pPr>
        <w:spacing w:line="360" w:lineRule="auto"/>
        <w:rPr>
          <w:rFonts w:ascii="Palatino Linotype" w:hAnsi="Palatino Linotype"/>
          <w:sz w:val="24"/>
          <w:szCs w:val="24"/>
        </w:rPr>
      </w:pPr>
    </w:p>
    <w:sectPr w:rsidR="00921D64" w:rsidRPr="00A0240A" w:rsidSect="00A0240A">
      <w:headerReference w:type="default" r:id="rId11"/>
      <w:footerReference w:type="default" r:id="rId12"/>
      <w:headerReference w:type="first" r:id="rId13"/>
      <w:footerReference w:type="first" r:id="rId14"/>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4D4D" w:rsidRDefault="00FA4D4D" w:rsidP="003354C0">
      <w:pPr>
        <w:spacing w:after="0" w:line="240" w:lineRule="auto"/>
      </w:pPr>
      <w:r>
        <w:separator/>
      </w:r>
    </w:p>
  </w:endnote>
  <w:endnote w:type="continuationSeparator" w:id="0">
    <w:p w:rsidR="00FA4D4D" w:rsidRDefault="00FA4D4D" w:rsidP="003354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66232849"/>
      <w:docPartObj>
        <w:docPartGallery w:val="Page Numbers (Bottom of Page)"/>
        <w:docPartUnique/>
      </w:docPartObj>
    </w:sdtPr>
    <w:sdtEndPr/>
    <w:sdtContent>
      <w:sdt>
        <w:sdtPr>
          <w:rPr>
            <w:rFonts w:ascii="Palatino Linotype" w:hAnsi="Palatino Linotype"/>
            <w:sz w:val="28"/>
          </w:rPr>
          <w:id w:val="1530150427"/>
          <w:docPartObj>
            <w:docPartGallery w:val="Page Numbers (Top of Page)"/>
            <w:docPartUnique/>
          </w:docPartObj>
        </w:sdtPr>
        <w:sdtEndPr/>
        <w:sdtContent>
          <w:p w:rsidR="00DA3711" w:rsidRPr="00883450" w:rsidRDefault="00DA3711">
            <w:pPr>
              <w:pStyle w:val="Piedepgina"/>
              <w:jc w:val="right"/>
              <w:rPr>
                <w:rFonts w:ascii="Palatino Linotype" w:hAnsi="Palatino Linotype"/>
                <w:sz w:val="28"/>
              </w:rPr>
            </w:pP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843A09">
              <w:rPr>
                <w:rFonts w:ascii="Palatino Linotype" w:hAnsi="Palatino Linotype"/>
                <w:b/>
                <w:bCs/>
                <w:noProof/>
                <w:szCs w:val="20"/>
              </w:rPr>
              <w:t>8</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843A09">
              <w:rPr>
                <w:rFonts w:ascii="Palatino Linotype" w:hAnsi="Palatino Linotype"/>
                <w:b/>
                <w:bCs/>
                <w:noProof/>
                <w:szCs w:val="20"/>
              </w:rPr>
              <w:t>56</w:t>
            </w:r>
            <w:r w:rsidRPr="00883450">
              <w:rPr>
                <w:rFonts w:ascii="Palatino Linotype" w:hAnsi="Palatino Linotype"/>
                <w:b/>
                <w:bCs/>
                <w:szCs w:val="20"/>
              </w:rPr>
              <w:fldChar w:fldCharType="end"/>
            </w:r>
          </w:p>
        </w:sdtContent>
      </w:sdt>
    </w:sdtContent>
  </w:sdt>
  <w:p w:rsidR="00DA3711" w:rsidRDefault="00DA371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711" w:rsidRPr="00883450" w:rsidRDefault="00DA3711" w:rsidP="00DA3711">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843A09" w:rsidRPr="00843A09">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843A09" w:rsidRPr="00843A09">
      <w:rPr>
        <w:rFonts w:ascii="Palatino Linotype" w:hAnsi="Palatino Linotype"/>
        <w:noProof/>
        <w:lang w:val="es-ES"/>
      </w:rPr>
      <w:t>56</w:t>
    </w:r>
    <w:r w:rsidRPr="00883450">
      <w:rPr>
        <w:rFonts w:ascii="Palatino Linotype" w:hAnsi="Palatino Linotyp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4D4D" w:rsidRDefault="00FA4D4D" w:rsidP="003354C0">
      <w:pPr>
        <w:spacing w:after="0" w:line="240" w:lineRule="auto"/>
      </w:pPr>
      <w:r>
        <w:separator/>
      </w:r>
    </w:p>
  </w:footnote>
  <w:footnote w:type="continuationSeparator" w:id="0">
    <w:p w:rsidR="00FA4D4D" w:rsidRDefault="00FA4D4D" w:rsidP="003354C0">
      <w:pPr>
        <w:spacing w:after="0" w:line="240" w:lineRule="auto"/>
      </w:pPr>
      <w:r>
        <w:continuationSeparator/>
      </w:r>
    </w:p>
  </w:footnote>
  <w:footnote w:id="1">
    <w:p w:rsidR="00DA3711" w:rsidRDefault="00DA3711" w:rsidP="00A93BB5">
      <w:pPr>
        <w:pStyle w:val="Textonotapie"/>
      </w:pPr>
      <w:r>
        <w:rPr>
          <w:rStyle w:val="Refdenotaalpie"/>
        </w:rPr>
        <w:footnoteRef/>
      </w:r>
      <w:r>
        <w:t xml:space="preserve"> Zagrebelsky, Gustavo. </w:t>
      </w:r>
      <w:r w:rsidRPr="00F50476">
        <w:rPr>
          <w:i/>
        </w:rPr>
        <w:t>El derecho dúctil. Ley, derechos, justicia.</w:t>
      </w:r>
      <w:r>
        <w:t xml:space="preserve"> Trad. Marina Gascón, 10ª. Edición, Madrid, Ed. Trota, 2011. Pág. 40. </w:t>
      </w:r>
    </w:p>
  </w:footnote>
  <w:footnote w:id="2">
    <w:p w:rsidR="00F608A8" w:rsidRDefault="00F608A8" w:rsidP="00F608A8">
      <w:pPr>
        <w:pStyle w:val="ADB1"/>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F608A8" w:rsidRDefault="00F608A8" w:rsidP="00F608A8">
      <w:pPr>
        <w:pStyle w:val="ADB1"/>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F608A8" w:rsidRPr="001E1F95" w:rsidRDefault="00F608A8" w:rsidP="00F608A8">
      <w:pPr>
        <w:pStyle w:val="ADB1"/>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3">
    <w:p w:rsidR="00F608A8" w:rsidRPr="00034B44" w:rsidRDefault="00F608A8" w:rsidP="00F608A8">
      <w:pPr>
        <w:pStyle w:val="ADB1"/>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rsidR="00F608A8" w:rsidRPr="00034B44" w:rsidRDefault="00F608A8" w:rsidP="00F608A8">
      <w:pPr>
        <w:pStyle w:val="ADB1"/>
        <w:jc w:val="both"/>
        <w:rPr>
          <w:rFonts w:ascii="Palatino Linotype" w:hAnsi="Palatino Linotype"/>
          <w:sz w:val="18"/>
        </w:rPr>
      </w:pPr>
      <w:r w:rsidRPr="00034B44">
        <w:rPr>
          <w:rFonts w:ascii="Palatino Linotype" w:hAnsi="Palatino Linotype"/>
          <w:sz w:val="18"/>
        </w:rPr>
        <w:t xml:space="preserve"> (…)</w:t>
      </w:r>
    </w:p>
    <w:p w:rsidR="00F608A8" w:rsidRPr="00034B44" w:rsidRDefault="00F608A8" w:rsidP="00F608A8">
      <w:pPr>
        <w:pStyle w:val="ADB1"/>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711" w:rsidRDefault="00DA3711" w:rsidP="00DA3711">
    <w:pPr>
      <w:pStyle w:val="Encabezado"/>
    </w:pPr>
  </w:p>
  <w:p w:rsidR="00DA3711" w:rsidRDefault="00DA3711">
    <w:pPr>
      <w:pStyle w:val="Encabezado"/>
    </w:pPr>
  </w:p>
  <w:tbl>
    <w:tblPr>
      <w:tblStyle w:val="Tablaconcuadrcula"/>
      <w:tblW w:w="6520" w:type="dxa"/>
      <w:tblInd w:w="2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3118"/>
      <w:gridCol w:w="567"/>
    </w:tblGrid>
    <w:tr w:rsidR="00DA3711" w:rsidRPr="00EF13C1" w:rsidTr="00DA3711">
      <w:trPr>
        <w:trHeight w:val="138"/>
      </w:trPr>
      <w:tc>
        <w:tcPr>
          <w:tcW w:w="2835" w:type="dxa"/>
          <w:vAlign w:val="center"/>
        </w:tcPr>
        <w:p w:rsidR="00DA3711" w:rsidRPr="00EF13C1" w:rsidRDefault="00DA3711" w:rsidP="00DA3711">
          <w:pPr>
            <w:ind w:left="34"/>
            <w:jc w:val="both"/>
            <w:rPr>
              <w:rFonts w:ascii="Palatino Linotype" w:hAnsi="Palatino Linotype"/>
              <w:b/>
              <w:sz w:val="22"/>
              <w:szCs w:val="22"/>
            </w:rPr>
          </w:pPr>
          <w:r w:rsidRPr="00EF13C1">
            <w:rPr>
              <w:rFonts w:ascii="Palatino Linotype" w:hAnsi="Palatino Linotype"/>
              <w:b/>
              <w:sz w:val="22"/>
              <w:szCs w:val="22"/>
            </w:rPr>
            <w:t>Recurso de revisión:</w:t>
          </w:r>
        </w:p>
      </w:tc>
      <w:tc>
        <w:tcPr>
          <w:tcW w:w="3685" w:type="dxa"/>
          <w:gridSpan w:val="2"/>
          <w:vAlign w:val="center"/>
        </w:tcPr>
        <w:p w:rsidR="00DA3711" w:rsidRPr="00EF13C1" w:rsidRDefault="00DA3711" w:rsidP="00DA3711">
          <w:pPr>
            <w:pStyle w:val="Encabezado"/>
            <w:tabs>
              <w:tab w:val="clear" w:pos="4419"/>
              <w:tab w:val="left" w:pos="34"/>
            </w:tabs>
            <w:ind w:left="34"/>
            <w:rPr>
              <w:rFonts w:ascii="Palatino Linotype" w:hAnsi="Palatino Linotype"/>
              <w:b/>
              <w:sz w:val="22"/>
              <w:szCs w:val="22"/>
            </w:rPr>
          </w:pPr>
          <w:r>
            <w:rPr>
              <w:rFonts w:ascii="Palatino Linotype" w:hAnsi="Palatino Linotype" w:cs="Arial"/>
              <w:b/>
              <w:bCs/>
              <w:sz w:val="22"/>
              <w:szCs w:val="22"/>
              <w:lang w:eastAsia="es-MX"/>
            </w:rPr>
            <w:t xml:space="preserve"> 06048/INFOEM/IP/RR/2019 </w:t>
          </w:r>
        </w:p>
      </w:tc>
    </w:tr>
    <w:tr w:rsidR="00DA3711" w:rsidRPr="00EF13C1" w:rsidTr="00DA3711">
      <w:trPr>
        <w:gridAfter w:val="1"/>
        <w:wAfter w:w="567" w:type="dxa"/>
        <w:trHeight w:val="321"/>
      </w:trPr>
      <w:tc>
        <w:tcPr>
          <w:tcW w:w="2835" w:type="dxa"/>
          <w:vAlign w:val="center"/>
        </w:tcPr>
        <w:p w:rsidR="00DA3711" w:rsidRPr="00EF13C1" w:rsidRDefault="00DA3711" w:rsidP="00DA3711">
          <w:pPr>
            <w:rPr>
              <w:rFonts w:ascii="Palatino Linotype" w:hAnsi="Palatino Linotype"/>
              <w:b/>
              <w:sz w:val="22"/>
              <w:szCs w:val="22"/>
            </w:rPr>
          </w:pPr>
          <w:r w:rsidRPr="00EF13C1">
            <w:rPr>
              <w:rFonts w:ascii="Palatino Linotype" w:hAnsi="Palatino Linotype"/>
              <w:b/>
              <w:sz w:val="22"/>
              <w:szCs w:val="22"/>
            </w:rPr>
            <w:t>Sujeto obligado:</w:t>
          </w:r>
        </w:p>
      </w:tc>
      <w:tc>
        <w:tcPr>
          <w:tcW w:w="3118" w:type="dxa"/>
          <w:vAlign w:val="center"/>
        </w:tcPr>
        <w:p w:rsidR="00DA3711" w:rsidRPr="00EF13C1" w:rsidRDefault="00DA3711" w:rsidP="003354C0">
          <w:pPr>
            <w:pStyle w:val="Encabezado"/>
            <w:tabs>
              <w:tab w:val="left" w:pos="317"/>
            </w:tabs>
            <w:ind w:left="34"/>
            <w:jc w:val="both"/>
            <w:rPr>
              <w:rFonts w:ascii="Palatino Linotype" w:hAnsi="Palatino Linotype"/>
              <w:b/>
              <w:sz w:val="22"/>
              <w:szCs w:val="22"/>
            </w:rPr>
          </w:pPr>
          <w:r>
            <w:rPr>
              <w:rFonts w:ascii="Palatino Linotype" w:hAnsi="Palatino Linotype"/>
              <w:b/>
              <w:sz w:val="22"/>
              <w:szCs w:val="22"/>
            </w:rPr>
            <w:t>Ayuntamiento de Tultitlán</w:t>
          </w:r>
        </w:p>
      </w:tc>
    </w:tr>
    <w:tr w:rsidR="00DA3711" w:rsidRPr="00EF13C1" w:rsidTr="00DA3711">
      <w:trPr>
        <w:trHeight w:val="321"/>
      </w:trPr>
      <w:tc>
        <w:tcPr>
          <w:tcW w:w="2835" w:type="dxa"/>
          <w:vAlign w:val="center"/>
        </w:tcPr>
        <w:p w:rsidR="00DA3711" w:rsidRPr="00EF13C1" w:rsidRDefault="00DA3711" w:rsidP="00DA3711">
          <w:pPr>
            <w:rPr>
              <w:rFonts w:ascii="Palatino Linotype" w:hAnsi="Palatino Linotype"/>
              <w:b/>
              <w:sz w:val="22"/>
              <w:szCs w:val="22"/>
            </w:rPr>
          </w:pPr>
          <w:r w:rsidRPr="00EF13C1">
            <w:rPr>
              <w:rFonts w:ascii="Palatino Linotype" w:hAnsi="Palatino Linotype"/>
              <w:b/>
              <w:sz w:val="22"/>
              <w:szCs w:val="22"/>
            </w:rPr>
            <w:t>Comisionado ponente:</w:t>
          </w:r>
        </w:p>
      </w:tc>
      <w:tc>
        <w:tcPr>
          <w:tcW w:w="3685" w:type="dxa"/>
          <w:gridSpan w:val="2"/>
          <w:vAlign w:val="center"/>
        </w:tcPr>
        <w:p w:rsidR="00DA3711" w:rsidRPr="00EF13C1" w:rsidRDefault="00DA3711" w:rsidP="00DA3711">
          <w:pPr>
            <w:pStyle w:val="Encabezado"/>
            <w:jc w:val="both"/>
            <w:rPr>
              <w:rFonts w:ascii="Palatino Linotype" w:hAnsi="Palatino Linotype"/>
              <w:b/>
              <w:sz w:val="22"/>
              <w:szCs w:val="22"/>
            </w:rPr>
          </w:pPr>
          <w:r w:rsidRPr="00EF13C1">
            <w:rPr>
              <w:rFonts w:ascii="Palatino Linotype" w:hAnsi="Palatino Linotype"/>
              <w:b/>
              <w:sz w:val="22"/>
              <w:szCs w:val="22"/>
            </w:rPr>
            <w:t>José Guadalupe Luna Hernández</w:t>
          </w:r>
        </w:p>
      </w:tc>
    </w:tr>
  </w:tbl>
  <w:p w:rsidR="00DA3711" w:rsidRDefault="00DA3711" w:rsidP="00DA371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711" w:rsidRDefault="00DA3711" w:rsidP="00DA3711">
    <w:pPr>
      <w:pStyle w:val="Encabezado"/>
      <w:tabs>
        <w:tab w:val="left" w:pos="3103"/>
      </w:tabs>
    </w:pPr>
    <w:r>
      <w:tab/>
    </w:r>
    <w:r>
      <w:tab/>
    </w:r>
  </w:p>
  <w:tbl>
    <w:tblPr>
      <w:tblStyle w:val="Tablaconcuadrcula"/>
      <w:tblW w:w="7229" w:type="dxa"/>
      <w:tblInd w:w="212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976"/>
      <w:gridCol w:w="284"/>
      <w:gridCol w:w="3969"/>
    </w:tblGrid>
    <w:tr w:rsidR="00DA3711" w:rsidRPr="00182113" w:rsidTr="00DA3711">
      <w:trPr>
        <w:trHeight w:val="138"/>
      </w:trPr>
      <w:tc>
        <w:tcPr>
          <w:tcW w:w="2976" w:type="dxa"/>
          <w:vAlign w:val="center"/>
        </w:tcPr>
        <w:p w:rsidR="00DA3711" w:rsidRPr="00182113" w:rsidRDefault="00DA3711" w:rsidP="00DA3711">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284" w:type="dxa"/>
          <w:vAlign w:val="center"/>
        </w:tcPr>
        <w:p w:rsidR="00DA3711" w:rsidRPr="00182113" w:rsidRDefault="00DA3711" w:rsidP="00DA3711">
          <w:pPr>
            <w:pStyle w:val="Encabezado"/>
            <w:jc w:val="center"/>
            <w:rPr>
              <w:rFonts w:ascii="Palatino Linotype" w:hAnsi="Palatino Linotype"/>
              <w:b/>
              <w:sz w:val="22"/>
              <w:szCs w:val="22"/>
            </w:rPr>
          </w:pPr>
        </w:p>
      </w:tc>
      <w:tc>
        <w:tcPr>
          <w:tcW w:w="3969" w:type="dxa"/>
          <w:vAlign w:val="center"/>
        </w:tcPr>
        <w:p w:rsidR="00DA3711" w:rsidRPr="005143E6" w:rsidRDefault="00DA3711" w:rsidP="00DA3711">
          <w:pPr>
            <w:pStyle w:val="Encabezado"/>
            <w:tabs>
              <w:tab w:val="clear" w:pos="4419"/>
              <w:tab w:val="center" w:pos="4286"/>
            </w:tabs>
            <w:jc w:val="both"/>
            <w:rPr>
              <w:rFonts w:ascii="Palatino Linotype" w:hAnsi="Palatino Linotype" w:cs="Arial"/>
              <w:b/>
              <w:bCs/>
              <w:lang w:eastAsia="es-MX"/>
            </w:rPr>
          </w:pPr>
          <w:r>
            <w:rPr>
              <w:rFonts w:ascii="Palatino Linotype" w:hAnsi="Palatino Linotype" w:cs="Arial"/>
              <w:b/>
              <w:bCs/>
              <w:lang w:eastAsia="es-MX"/>
            </w:rPr>
            <w:t>06048/</w:t>
          </w:r>
          <w:r w:rsidRPr="00182113">
            <w:rPr>
              <w:rFonts w:ascii="Palatino Linotype" w:hAnsi="Palatino Linotype" w:cs="Arial"/>
              <w:b/>
              <w:bCs/>
              <w:lang w:eastAsia="es-MX"/>
            </w:rPr>
            <w:t>INFOEM/IP/RR/</w:t>
          </w:r>
          <w:r>
            <w:rPr>
              <w:rFonts w:ascii="Palatino Linotype" w:hAnsi="Palatino Linotype" w:cs="Arial"/>
              <w:b/>
              <w:bCs/>
              <w:lang w:eastAsia="es-MX"/>
            </w:rPr>
            <w:t xml:space="preserve">2019 </w:t>
          </w:r>
        </w:p>
      </w:tc>
    </w:tr>
    <w:tr w:rsidR="00DA3711" w:rsidRPr="00182113" w:rsidTr="00DA3711">
      <w:trPr>
        <w:trHeight w:val="227"/>
      </w:trPr>
      <w:tc>
        <w:tcPr>
          <w:tcW w:w="2976" w:type="dxa"/>
          <w:vAlign w:val="center"/>
        </w:tcPr>
        <w:p w:rsidR="00DA3711" w:rsidRPr="00182113" w:rsidRDefault="00DA3711" w:rsidP="00DA3711">
          <w:pPr>
            <w:rPr>
              <w:rFonts w:ascii="Palatino Linotype" w:hAnsi="Palatino Linotype"/>
              <w:b/>
              <w:sz w:val="22"/>
              <w:szCs w:val="22"/>
            </w:rPr>
          </w:pPr>
          <w:r w:rsidRPr="00182113">
            <w:rPr>
              <w:rFonts w:ascii="Palatino Linotype" w:hAnsi="Palatino Linotype"/>
              <w:b/>
              <w:sz w:val="22"/>
              <w:szCs w:val="22"/>
            </w:rPr>
            <w:t>Recurrente:</w:t>
          </w:r>
        </w:p>
      </w:tc>
      <w:tc>
        <w:tcPr>
          <w:tcW w:w="284" w:type="dxa"/>
          <w:vAlign w:val="center"/>
        </w:tcPr>
        <w:p w:rsidR="00DA3711" w:rsidRPr="00182113" w:rsidRDefault="00DA3711" w:rsidP="00DA3711">
          <w:pPr>
            <w:pStyle w:val="Encabezado"/>
            <w:jc w:val="center"/>
            <w:rPr>
              <w:rFonts w:ascii="Palatino Linotype" w:hAnsi="Palatino Linotype"/>
              <w:b/>
              <w:sz w:val="22"/>
              <w:szCs w:val="22"/>
            </w:rPr>
          </w:pPr>
        </w:p>
      </w:tc>
      <w:tc>
        <w:tcPr>
          <w:tcW w:w="3969" w:type="dxa"/>
          <w:vAlign w:val="center"/>
        </w:tcPr>
        <w:p w:rsidR="00DA3711" w:rsidRPr="00182113" w:rsidRDefault="006B29B4" w:rsidP="003354C0">
          <w:pPr>
            <w:pStyle w:val="Encabezado"/>
            <w:ind w:right="34"/>
            <w:jc w:val="both"/>
            <w:rPr>
              <w:rFonts w:ascii="Palatino Linotype" w:hAnsi="Palatino Linotype"/>
              <w:b/>
              <w:sz w:val="22"/>
              <w:szCs w:val="22"/>
            </w:rPr>
          </w:pPr>
          <w:r w:rsidRPr="006B29B4">
            <w:rPr>
              <w:rFonts w:ascii="Palatino Linotype" w:hAnsi="Palatino Linotype"/>
              <w:b/>
              <w:sz w:val="22"/>
              <w:szCs w:val="22"/>
              <w:highlight w:val="black"/>
            </w:rPr>
            <w:t>------------------------------------------</w:t>
          </w:r>
        </w:p>
      </w:tc>
    </w:tr>
    <w:tr w:rsidR="00DA3711" w:rsidRPr="00182113" w:rsidTr="00DA3711">
      <w:trPr>
        <w:trHeight w:val="232"/>
      </w:trPr>
      <w:tc>
        <w:tcPr>
          <w:tcW w:w="2976" w:type="dxa"/>
          <w:vAlign w:val="center"/>
        </w:tcPr>
        <w:p w:rsidR="00DA3711" w:rsidRPr="00182113" w:rsidRDefault="00DA3711" w:rsidP="00DA3711">
          <w:pPr>
            <w:rPr>
              <w:rFonts w:ascii="Palatino Linotype" w:hAnsi="Palatino Linotype"/>
              <w:b/>
              <w:sz w:val="22"/>
              <w:szCs w:val="22"/>
            </w:rPr>
          </w:pPr>
          <w:r w:rsidRPr="00182113">
            <w:rPr>
              <w:rFonts w:ascii="Palatino Linotype" w:hAnsi="Palatino Linotype"/>
              <w:b/>
              <w:sz w:val="22"/>
              <w:szCs w:val="22"/>
            </w:rPr>
            <w:t>Sujeto obligado:</w:t>
          </w:r>
        </w:p>
      </w:tc>
      <w:tc>
        <w:tcPr>
          <w:tcW w:w="284" w:type="dxa"/>
          <w:vAlign w:val="center"/>
        </w:tcPr>
        <w:p w:rsidR="00DA3711" w:rsidRPr="00182113" w:rsidRDefault="00DA3711" w:rsidP="00DA3711">
          <w:pPr>
            <w:pStyle w:val="Encabezado"/>
            <w:jc w:val="center"/>
            <w:rPr>
              <w:rFonts w:ascii="Palatino Linotype" w:hAnsi="Palatino Linotype"/>
              <w:b/>
              <w:sz w:val="22"/>
              <w:szCs w:val="22"/>
            </w:rPr>
          </w:pPr>
        </w:p>
      </w:tc>
      <w:tc>
        <w:tcPr>
          <w:tcW w:w="3969" w:type="dxa"/>
          <w:vAlign w:val="center"/>
        </w:tcPr>
        <w:p w:rsidR="00DA3711" w:rsidRPr="00182113" w:rsidRDefault="00DA3711" w:rsidP="003354C0">
          <w:pPr>
            <w:pStyle w:val="Encabezado"/>
            <w:ind w:right="34"/>
            <w:jc w:val="both"/>
            <w:rPr>
              <w:rFonts w:ascii="Palatino Linotype" w:hAnsi="Palatino Linotype"/>
              <w:b/>
              <w:sz w:val="22"/>
              <w:szCs w:val="22"/>
            </w:rPr>
          </w:pPr>
          <w:r>
            <w:rPr>
              <w:rFonts w:ascii="Palatino Linotype" w:hAnsi="Palatino Linotype"/>
              <w:b/>
              <w:sz w:val="22"/>
              <w:szCs w:val="22"/>
            </w:rPr>
            <w:t>Ayuntamiento de Tultitlán</w:t>
          </w:r>
        </w:p>
      </w:tc>
    </w:tr>
    <w:tr w:rsidR="00DA3711" w:rsidRPr="00182113" w:rsidTr="00DA3711">
      <w:trPr>
        <w:trHeight w:val="320"/>
      </w:trPr>
      <w:tc>
        <w:tcPr>
          <w:tcW w:w="2976" w:type="dxa"/>
          <w:vAlign w:val="center"/>
        </w:tcPr>
        <w:p w:rsidR="00DA3711" w:rsidRPr="00182113" w:rsidRDefault="00DA3711" w:rsidP="00DA3711">
          <w:pPr>
            <w:rPr>
              <w:rFonts w:ascii="Palatino Linotype" w:hAnsi="Palatino Linotype"/>
              <w:b/>
              <w:sz w:val="22"/>
              <w:szCs w:val="22"/>
            </w:rPr>
          </w:pPr>
          <w:r w:rsidRPr="00182113">
            <w:rPr>
              <w:rFonts w:ascii="Palatino Linotype" w:hAnsi="Palatino Linotype"/>
              <w:b/>
              <w:sz w:val="22"/>
              <w:szCs w:val="22"/>
            </w:rPr>
            <w:t>Comisionado ponente:</w:t>
          </w:r>
        </w:p>
      </w:tc>
      <w:tc>
        <w:tcPr>
          <w:tcW w:w="284" w:type="dxa"/>
          <w:vAlign w:val="center"/>
        </w:tcPr>
        <w:p w:rsidR="00DA3711" w:rsidRPr="00182113" w:rsidRDefault="00DA3711" w:rsidP="00DA3711">
          <w:pPr>
            <w:pStyle w:val="Encabezado"/>
            <w:jc w:val="center"/>
            <w:rPr>
              <w:rFonts w:ascii="Palatino Linotype" w:hAnsi="Palatino Linotype"/>
              <w:b/>
              <w:sz w:val="22"/>
              <w:szCs w:val="22"/>
            </w:rPr>
          </w:pPr>
        </w:p>
      </w:tc>
      <w:tc>
        <w:tcPr>
          <w:tcW w:w="3969" w:type="dxa"/>
          <w:vAlign w:val="center"/>
        </w:tcPr>
        <w:p w:rsidR="00DA3711" w:rsidRPr="00182113" w:rsidRDefault="00DA3711" w:rsidP="00DA3711">
          <w:pPr>
            <w:pStyle w:val="Encabezado"/>
            <w:ind w:right="34"/>
            <w:rPr>
              <w:rFonts w:ascii="Palatino Linotype" w:hAnsi="Palatino Linotype"/>
              <w:b/>
              <w:sz w:val="22"/>
              <w:szCs w:val="22"/>
            </w:rPr>
          </w:pPr>
          <w:r>
            <w:rPr>
              <w:rFonts w:ascii="Palatino Linotype" w:hAnsi="Palatino Linotype"/>
              <w:b/>
              <w:sz w:val="22"/>
              <w:szCs w:val="22"/>
            </w:rPr>
            <w:t>José Guadalupe Luna Hernández</w:t>
          </w:r>
        </w:p>
      </w:tc>
    </w:tr>
  </w:tbl>
  <w:p w:rsidR="00DA3711" w:rsidRDefault="00DA371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F070C1"/>
    <w:multiLevelType w:val="hybridMultilevel"/>
    <w:tmpl w:val="D0B2F26A"/>
    <w:lvl w:ilvl="0" w:tplc="581EFA16">
      <w:start w:val="1"/>
      <w:numFmt w:val="lowerLetter"/>
      <w:lvlText w:val="%1)"/>
      <w:lvlJc w:val="left"/>
      <w:pPr>
        <w:ind w:left="720" w:hanging="360"/>
      </w:pPr>
      <w:rPr>
        <w:rFonts w:ascii="Palatino Linotype" w:hAnsi="Palatino Linotype" w:hint="default"/>
        <w:b/>
        <w:i/>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8AD57B8"/>
    <w:multiLevelType w:val="hybridMultilevel"/>
    <w:tmpl w:val="BEBCAB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39E19F6"/>
    <w:multiLevelType w:val="hybridMultilevel"/>
    <w:tmpl w:val="C26C2E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4317490"/>
    <w:multiLevelType w:val="hybridMultilevel"/>
    <w:tmpl w:val="2F96E848"/>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69A668F"/>
    <w:multiLevelType w:val="hybridMultilevel"/>
    <w:tmpl w:val="64185C26"/>
    <w:lvl w:ilvl="0" w:tplc="4FDC11C0">
      <w:start w:val="1"/>
      <w:numFmt w:val="upp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8FE17BD"/>
    <w:multiLevelType w:val="hybridMultilevel"/>
    <w:tmpl w:val="CC82350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4D6276A1"/>
    <w:multiLevelType w:val="hybridMultilevel"/>
    <w:tmpl w:val="3D8A4E3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7E137DDC"/>
    <w:multiLevelType w:val="hybridMultilevel"/>
    <w:tmpl w:val="A31C1016"/>
    <w:lvl w:ilvl="0" w:tplc="D43477F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7F506989"/>
    <w:multiLevelType w:val="hybridMultilevel"/>
    <w:tmpl w:val="E9E6B106"/>
    <w:lvl w:ilvl="0" w:tplc="4F34F162">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2"/>
  </w:num>
  <w:num w:numId="2">
    <w:abstractNumId w:val="3"/>
  </w:num>
  <w:num w:numId="3">
    <w:abstractNumId w:val="4"/>
  </w:num>
  <w:num w:numId="4">
    <w:abstractNumId w:val="6"/>
  </w:num>
  <w:num w:numId="5">
    <w:abstractNumId w:val="5"/>
  </w:num>
  <w:num w:numId="6">
    <w:abstractNumId w:val="1"/>
  </w:num>
  <w:num w:numId="7">
    <w:abstractNumId w:val="0"/>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54C0"/>
    <w:rsid w:val="00001C6D"/>
    <w:rsid w:val="000C2642"/>
    <w:rsid w:val="001271A5"/>
    <w:rsid w:val="001A43C0"/>
    <w:rsid w:val="00230347"/>
    <w:rsid w:val="002A4AE9"/>
    <w:rsid w:val="002D5E19"/>
    <w:rsid w:val="002E33C4"/>
    <w:rsid w:val="002E6DB4"/>
    <w:rsid w:val="002F5E0C"/>
    <w:rsid w:val="003354C0"/>
    <w:rsid w:val="003A5EFC"/>
    <w:rsid w:val="003B4C89"/>
    <w:rsid w:val="003F0BA2"/>
    <w:rsid w:val="0047007B"/>
    <w:rsid w:val="005131EA"/>
    <w:rsid w:val="00540E2D"/>
    <w:rsid w:val="00555CB2"/>
    <w:rsid w:val="00582690"/>
    <w:rsid w:val="00590DC2"/>
    <w:rsid w:val="006B29B4"/>
    <w:rsid w:val="006B384B"/>
    <w:rsid w:val="006C6B23"/>
    <w:rsid w:val="00725642"/>
    <w:rsid w:val="00807842"/>
    <w:rsid w:val="00843A09"/>
    <w:rsid w:val="008E402F"/>
    <w:rsid w:val="0091365E"/>
    <w:rsid w:val="00913F64"/>
    <w:rsid w:val="00921D64"/>
    <w:rsid w:val="0098163F"/>
    <w:rsid w:val="009D3EAB"/>
    <w:rsid w:val="009F18D0"/>
    <w:rsid w:val="00A0240A"/>
    <w:rsid w:val="00A1211C"/>
    <w:rsid w:val="00A32F0B"/>
    <w:rsid w:val="00A76DD8"/>
    <w:rsid w:val="00A93BB5"/>
    <w:rsid w:val="00B1642A"/>
    <w:rsid w:val="00B3123F"/>
    <w:rsid w:val="00C83086"/>
    <w:rsid w:val="00CD60AB"/>
    <w:rsid w:val="00CE5729"/>
    <w:rsid w:val="00D17D4F"/>
    <w:rsid w:val="00DA3711"/>
    <w:rsid w:val="00DD110A"/>
    <w:rsid w:val="00F608A8"/>
    <w:rsid w:val="00FA4D4D"/>
    <w:rsid w:val="00FD7D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D247110-8911-4163-B095-C5DA396C2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2F5E0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354C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354C0"/>
  </w:style>
  <w:style w:type="paragraph" w:styleId="Piedepgina">
    <w:name w:val="footer"/>
    <w:basedOn w:val="Normal"/>
    <w:link w:val="PiedepginaCar"/>
    <w:uiPriority w:val="99"/>
    <w:unhideWhenUsed/>
    <w:rsid w:val="003354C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354C0"/>
  </w:style>
  <w:style w:type="table" w:styleId="Tablaconcuadrcula">
    <w:name w:val="Table Grid"/>
    <w:basedOn w:val="Tablanormal"/>
    <w:uiPriority w:val="39"/>
    <w:rsid w:val="003354C0"/>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3354C0"/>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01C6D"/>
    <w:pPr>
      <w:ind w:left="720"/>
      <w:contextualSpacing/>
    </w:p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807842"/>
    <w:rPr>
      <w:vertAlign w:val="superscript"/>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807842"/>
  </w:style>
  <w:style w:type="paragraph" w:styleId="Textonotapie">
    <w:name w:val="footnote text"/>
    <w:basedOn w:val="Normal"/>
    <w:link w:val="TextonotapieCar"/>
    <w:uiPriority w:val="99"/>
    <w:semiHidden/>
    <w:unhideWhenUsed/>
    <w:rsid w:val="0080784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07842"/>
    <w:rPr>
      <w:sz w:val="20"/>
      <w:szCs w:val="20"/>
    </w:rPr>
  </w:style>
  <w:style w:type="character" w:customStyle="1" w:styleId="Ttulo1Car">
    <w:name w:val="Título 1 Car"/>
    <w:basedOn w:val="Fuentedeprrafopredeter"/>
    <w:link w:val="Ttulo1"/>
    <w:uiPriority w:val="9"/>
    <w:rsid w:val="002F5E0C"/>
    <w:rPr>
      <w:rFonts w:asciiTheme="majorHAnsi" w:eastAsiaTheme="majorEastAsia" w:hAnsiTheme="majorHAnsi" w:cstheme="majorBidi"/>
      <w:color w:val="2E74B5" w:themeColor="accent1" w:themeShade="BF"/>
      <w:sz w:val="32"/>
      <w:szCs w:val="32"/>
    </w:rPr>
  </w:style>
  <w:style w:type="paragraph" w:customStyle="1" w:styleId="ADB1">
    <w:name w:val="ADB1"/>
    <w:basedOn w:val="Normal"/>
    <w:next w:val="Textonotapie"/>
    <w:uiPriority w:val="99"/>
    <w:unhideWhenUsed/>
    <w:qFormat/>
    <w:rsid w:val="00F608A8"/>
    <w:pPr>
      <w:spacing w:after="0" w:line="240" w:lineRule="auto"/>
    </w:pPr>
    <w:rPr>
      <w:rFonts w:eastAsia="Cambria"/>
      <w:sz w:val="20"/>
      <w:szCs w:val="20"/>
    </w:rPr>
  </w:style>
  <w:style w:type="paragraph" w:styleId="TDC1">
    <w:name w:val="toc 1"/>
    <w:basedOn w:val="Normal"/>
    <w:next w:val="Normal"/>
    <w:autoRedefine/>
    <w:uiPriority w:val="39"/>
    <w:unhideWhenUsed/>
    <w:rsid w:val="00DD110A"/>
    <w:pPr>
      <w:spacing w:after="100"/>
    </w:pPr>
  </w:style>
  <w:style w:type="paragraph" w:styleId="TDC2">
    <w:name w:val="toc 2"/>
    <w:basedOn w:val="Normal"/>
    <w:next w:val="Normal"/>
    <w:autoRedefine/>
    <w:uiPriority w:val="39"/>
    <w:unhideWhenUsed/>
    <w:rsid w:val="00DD110A"/>
    <w:pPr>
      <w:spacing w:after="100"/>
      <w:ind w:left="220"/>
    </w:pPr>
  </w:style>
  <w:style w:type="character" w:styleId="Hipervnculo">
    <w:name w:val="Hyperlink"/>
    <w:basedOn w:val="Fuentedeprrafopredeter"/>
    <w:uiPriority w:val="99"/>
    <w:unhideWhenUsed/>
    <w:rsid w:val="00DD110A"/>
    <w:rPr>
      <w:color w:val="0563C1" w:themeColor="hyperlink"/>
      <w:u w:val="single"/>
    </w:rPr>
  </w:style>
  <w:style w:type="paragraph" w:styleId="Textodeglobo">
    <w:name w:val="Balloon Text"/>
    <w:basedOn w:val="Normal"/>
    <w:link w:val="TextodegloboCar"/>
    <w:uiPriority w:val="99"/>
    <w:semiHidden/>
    <w:unhideWhenUsed/>
    <w:rsid w:val="001271A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271A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56</Pages>
  <Words>10314</Words>
  <Characters>56733</Characters>
  <Application>Microsoft Office Word</Application>
  <DocSecurity>0</DocSecurity>
  <Lines>472</Lines>
  <Paragraphs>133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7</cp:revision>
  <cp:lastPrinted>2019-09-24T16:01:00Z</cp:lastPrinted>
  <dcterms:created xsi:type="dcterms:W3CDTF">2019-09-24T16:03:00Z</dcterms:created>
  <dcterms:modified xsi:type="dcterms:W3CDTF">2019-11-26T01:44:00Z</dcterms:modified>
</cp:coreProperties>
</file>